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5B4C3" w14:textId="77777777" w:rsidR="004914E1" w:rsidRPr="00DD2CF2" w:rsidRDefault="004914E1" w:rsidP="001A0897">
      <w:pPr>
        <w:spacing w:line="360" w:lineRule="auto"/>
        <w:contextualSpacing/>
        <w:jc w:val="both"/>
        <w:rPr>
          <w:rFonts w:ascii="Palatino Linotype" w:hAnsi="Palatino Linotype" w:cs="Tahoma"/>
          <w:bCs/>
          <w:sz w:val="22"/>
          <w:szCs w:val="22"/>
        </w:rPr>
      </w:pPr>
    </w:p>
    <w:bookmarkStart w:id="0" w:name="_Hlk196321724" w:displacedByCustomXml="next"/>
    <w:bookmarkEnd w:id="0" w:displacedByCustomXml="next"/>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b/>
          <w:bCs/>
          <w:color w:val="auto"/>
        </w:rPr>
      </w:sdtEndPr>
      <w:sdtContent>
        <w:p w14:paraId="7174581B" w14:textId="591D4A7B" w:rsidR="004914E1" w:rsidRPr="00A348A3" w:rsidRDefault="004914E1" w:rsidP="001A0897">
          <w:pPr>
            <w:pStyle w:val="TtulodeTDC"/>
            <w:spacing w:before="0" w:line="360" w:lineRule="auto"/>
            <w:contextualSpacing/>
            <w:jc w:val="center"/>
            <w:rPr>
              <w:rFonts w:ascii="Palatino Linotype" w:hAnsi="Palatino Linotype"/>
              <w:color w:val="auto"/>
              <w:sz w:val="22"/>
              <w:szCs w:val="22"/>
            </w:rPr>
          </w:pPr>
          <w:r w:rsidRPr="00A348A3">
            <w:rPr>
              <w:rFonts w:ascii="Palatino Linotype" w:hAnsi="Palatino Linotype"/>
              <w:color w:val="auto"/>
              <w:sz w:val="22"/>
              <w:szCs w:val="22"/>
              <w:lang w:val="es-ES"/>
            </w:rPr>
            <w:t xml:space="preserve">RESOLUCIÓN DEL RECURSO DE REVISIÓN </w:t>
          </w:r>
          <w:r w:rsidRPr="00A348A3">
            <w:rPr>
              <w:rFonts w:ascii="Palatino Linotype" w:hAnsi="Palatino Linotype"/>
              <w:color w:val="auto"/>
              <w:sz w:val="22"/>
              <w:szCs w:val="22"/>
            </w:rPr>
            <w:t xml:space="preserve">08196/INFOEM/IP/RR/2025 </w:t>
          </w:r>
        </w:p>
        <w:p w14:paraId="1764F7A7" w14:textId="77777777" w:rsidR="004914E1" w:rsidRPr="00B73336" w:rsidRDefault="004914E1" w:rsidP="001A0897">
          <w:pPr>
            <w:pStyle w:val="TtulodeTDC"/>
            <w:spacing w:before="0" w:line="360" w:lineRule="auto"/>
            <w:contextualSpacing/>
            <w:rPr>
              <w:rFonts w:ascii="Palatino Linotype" w:hAnsi="Palatino Linotype"/>
              <w:color w:val="auto"/>
              <w:sz w:val="22"/>
              <w:szCs w:val="22"/>
            </w:rPr>
          </w:pPr>
        </w:p>
        <w:p w14:paraId="16CC8799" w14:textId="6CCCD7DE" w:rsidR="001A0897" w:rsidRPr="001A0897" w:rsidRDefault="004914E1" w:rsidP="001A0897">
          <w:pPr>
            <w:pStyle w:val="TDC1"/>
            <w:tabs>
              <w:tab w:val="right" w:leader="dot" w:pos="8828"/>
            </w:tabs>
            <w:spacing w:line="360" w:lineRule="auto"/>
            <w:rPr>
              <w:rFonts w:cstheme="minorBidi"/>
              <w:noProof/>
              <w:kern w:val="2"/>
              <w:sz w:val="24"/>
              <w:szCs w:val="24"/>
              <w14:ligatures w14:val="standardContextual"/>
            </w:rPr>
          </w:pPr>
          <w:r w:rsidRPr="00B73336">
            <w:rPr>
              <w:rFonts w:ascii="Palatino Linotype" w:eastAsia="Palatino Linotype" w:hAnsi="Palatino Linotype" w:cs="Palatino Linotype"/>
              <w:color w:val="000000" w:themeColor="text1"/>
            </w:rPr>
            <w:fldChar w:fldCharType="begin"/>
          </w:r>
          <w:r w:rsidRPr="00B73336">
            <w:rPr>
              <w:rFonts w:ascii="Palatino Linotype" w:hAnsi="Palatino Linotype"/>
            </w:rPr>
            <w:instrText xml:space="preserve"> TOC \o "1-3" \h \z \u </w:instrText>
          </w:r>
          <w:r w:rsidRPr="00B73336">
            <w:rPr>
              <w:rFonts w:ascii="Palatino Linotype" w:eastAsia="Palatino Linotype" w:hAnsi="Palatino Linotype" w:cs="Palatino Linotype"/>
              <w:color w:val="000000" w:themeColor="text1"/>
            </w:rPr>
            <w:fldChar w:fldCharType="separate"/>
          </w:r>
          <w:hyperlink w:anchor="_Toc208413268" w:history="1">
            <w:r w:rsidR="001A0897" w:rsidRPr="001A0897">
              <w:rPr>
                <w:rStyle w:val="Hipervnculo"/>
                <w:rFonts w:ascii="Palatino Linotype" w:hAnsi="Palatino Linotype"/>
                <w:noProof/>
              </w:rPr>
              <w:t>A N T E C E D E N T E S</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_Toc208413268 \h </w:instrText>
            </w:r>
            <w:r w:rsidR="001A0897" w:rsidRPr="001A0897">
              <w:rPr>
                <w:noProof/>
                <w:webHidden/>
              </w:rPr>
            </w:r>
            <w:r w:rsidR="001A0897" w:rsidRPr="001A0897">
              <w:rPr>
                <w:noProof/>
                <w:webHidden/>
              </w:rPr>
              <w:fldChar w:fldCharType="separate"/>
            </w:r>
            <w:r w:rsidR="00E11C99">
              <w:rPr>
                <w:noProof/>
                <w:webHidden/>
              </w:rPr>
              <w:t>2</w:t>
            </w:r>
            <w:r w:rsidR="001A0897" w:rsidRPr="001A0897">
              <w:rPr>
                <w:noProof/>
                <w:webHidden/>
              </w:rPr>
              <w:fldChar w:fldCharType="end"/>
            </w:r>
          </w:hyperlink>
        </w:p>
        <w:p w14:paraId="3F7AAFBB" w14:textId="68A9EB1E"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69" w:history="1">
            <w:r w:rsidR="001A0897" w:rsidRPr="001A0897">
              <w:rPr>
                <w:rStyle w:val="Hipervnculo"/>
                <w:rFonts w:ascii="Palatino Linotype" w:hAnsi="Palatino Linotype"/>
                <w:noProof/>
              </w:rPr>
              <w:t>I. Presentación de la solicitud de información</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_Toc208413269 \h </w:instrText>
            </w:r>
            <w:r w:rsidR="001A0897" w:rsidRPr="001A0897">
              <w:rPr>
                <w:noProof/>
                <w:webHidden/>
              </w:rPr>
            </w:r>
            <w:r w:rsidR="001A0897" w:rsidRPr="001A0897">
              <w:rPr>
                <w:noProof/>
                <w:webHidden/>
              </w:rPr>
              <w:fldChar w:fldCharType="separate"/>
            </w:r>
            <w:r w:rsidR="00E11C99">
              <w:rPr>
                <w:noProof/>
                <w:webHidden/>
              </w:rPr>
              <w:t>2</w:t>
            </w:r>
            <w:r w:rsidR="001A0897" w:rsidRPr="001A0897">
              <w:rPr>
                <w:noProof/>
                <w:webHidden/>
              </w:rPr>
              <w:fldChar w:fldCharType="end"/>
            </w:r>
          </w:hyperlink>
        </w:p>
        <w:p w14:paraId="60B466C8" w14:textId="7A5A2937"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0" w:history="1">
            <w:r w:rsidR="001A0897" w:rsidRPr="001A0897">
              <w:rPr>
                <w:rStyle w:val="Hipervnculo"/>
                <w:rFonts w:ascii="Palatino Linotype" w:hAnsi="Palatino Linotype"/>
                <w:noProof/>
              </w:rPr>
              <w:t>II. Respuesta del Sujeto Obligado</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_Toc208413270 \h </w:instrText>
            </w:r>
            <w:r w:rsidR="001A0897" w:rsidRPr="001A0897">
              <w:rPr>
                <w:noProof/>
                <w:webHidden/>
              </w:rPr>
            </w:r>
            <w:r w:rsidR="001A0897" w:rsidRPr="001A0897">
              <w:rPr>
                <w:noProof/>
                <w:webHidden/>
              </w:rPr>
              <w:fldChar w:fldCharType="separate"/>
            </w:r>
            <w:r w:rsidR="00E11C99">
              <w:rPr>
                <w:noProof/>
                <w:webHidden/>
              </w:rPr>
              <w:t>3</w:t>
            </w:r>
            <w:r w:rsidR="001A0897" w:rsidRPr="001A0897">
              <w:rPr>
                <w:noProof/>
                <w:webHidden/>
              </w:rPr>
              <w:fldChar w:fldCharType="end"/>
            </w:r>
          </w:hyperlink>
        </w:p>
        <w:p w14:paraId="03D7FC4C" w14:textId="4EDE0CF7"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1" w:history="1">
            <w:r w:rsidR="001A0897" w:rsidRPr="001A0897">
              <w:rPr>
                <w:rStyle w:val="Hipervnculo"/>
                <w:rFonts w:ascii="Palatino Linotype" w:hAnsi="Palatino Linotype"/>
                <w:noProof/>
              </w:rPr>
              <w:t>III. Interposición del Recurso de Revisión</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_Toc208413271 \h </w:instrText>
            </w:r>
            <w:r w:rsidR="001A0897" w:rsidRPr="001A0897">
              <w:rPr>
                <w:noProof/>
                <w:webHidden/>
              </w:rPr>
            </w:r>
            <w:r w:rsidR="001A0897" w:rsidRPr="001A0897">
              <w:rPr>
                <w:noProof/>
                <w:webHidden/>
              </w:rPr>
              <w:fldChar w:fldCharType="separate"/>
            </w:r>
            <w:r w:rsidR="00E11C99">
              <w:rPr>
                <w:noProof/>
                <w:webHidden/>
              </w:rPr>
              <w:t>4</w:t>
            </w:r>
            <w:r w:rsidR="001A0897" w:rsidRPr="001A0897">
              <w:rPr>
                <w:noProof/>
                <w:webHidden/>
              </w:rPr>
              <w:fldChar w:fldCharType="end"/>
            </w:r>
          </w:hyperlink>
        </w:p>
        <w:p w14:paraId="0FF6A9D5" w14:textId="31E56BDA"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2" w:history="1">
            <w:r w:rsidR="001A0897" w:rsidRPr="001A0897">
              <w:rPr>
                <w:rStyle w:val="Hipervnculo"/>
                <w:rFonts w:ascii="Palatino Linotype" w:hAnsi="Palatino Linotype"/>
                <w:noProof/>
              </w:rPr>
              <w:t xml:space="preserve">IV. </w:t>
            </w:r>
            <w:r w:rsidR="001A0897" w:rsidRPr="001A0897">
              <w:rPr>
                <w:rStyle w:val="Hipervnculo"/>
                <w:rFonts w:ascii="Palatino Linotype" w:eastAsia="Batang" w:hAnsi="Palatino Linotype"/>
                <w:noProof/>
              </w:rPr>
              <w:t xml:space="preserve">Trámite del </w:t>
            </w:r>
            <w:r w:rsidR="001A0897" w:rsidRPr="001A0897">
              <w:rPr>
                <w:rStyle w:val="Hipervnculo"/>
                <w:rFonts w:ascii="Palatino Linotype" w:hAnsi="Palatino Linotype"/>
                <w:noProof/>
              </w:rPr>
              <w:t xml:space="preserve">Recurso de Revisión </w:t>
            </w:r>
            <w:r w:rsidR="001A0897" w:rsidRPr="001A0897">
              <w:rPr>
                <w:rStyle w:val="Hipervnculo"/>
                <w:rFonts w:ascii="Palatino Linotype" w:eastAsia="Batang" w:hAnsi="Palatino Linotype"/>
                <w:noProof/>
              </w:rPr>
              <w:t>ante este Instituto</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_Toc208413272 \h </w:instrText>
            </w:r>
            <w:r w:rsidR="001A0897" w:rsidRPr="001A0897">
              <w:rPr>
                <w:noProof/>
                <w:webHidden/>
              </w:rPr>
            </w:r>
            <w:r w:rsidR="001A0897" w:rsidRPr="001A0897">
              <w:rPr>
                <w:noProof/>
                <w:webHidden/>
              </w:rPr>
              <w:fldChar w:fldCharType="separate"/>
            </w:r>
            <w:r w:rsidR="00E11C99">
              <w:rPr>
                <w:noProof/>
                <w:webHidden/>
              </w:rPr>
              <w:t>4</w:t>
            </w:r>
            <w:r w:rsidR="001A0897" w:rsidRPr="001A0897">
              <w:rPr>
                <w:noProof/>
                <w:webHidden/>
              </w:rPr>
              <w:fldChar w:fldCharType="end"/>
            </w:r>
          </w:hyperlink>
        </w:p>
        <w:p w14:paraId="04DE0907" w14:textId="1B2864F7" w:rsidR="001A0897" w:rsidRPr="001A0897" w:rsidRDefault="00043DE5" w:rsidP="001A0897">
          <w:pPr>
            <w:pStyle w:val="TDC1"/>
            <w:tabs>
              <w:tab w:val="right" w:leader="dot" w:pos="8828"/>
            </w:tabs>
            <w:spacing w:line="360" w:lineRule="auto"/>
            <w:rPr>
              <w:rFonts w:cstheme="minorBidi"/>
              <w:noProof/>
              <w:kern w:val="2"/>
              <w:sz w:val="24"/>
              <w:szCs w:val="24"/>
              <w14:ligatures w14:val="standardContextual"/>
            </w:rPr>
          </w:pPr>
          <w:hyperlink w:anchor="_Toc208413273" w:history="1">
            <w:r w:rsidR="001A0897" w:rsidRPr="001A0897">
              <w:rPr>
                <w:rStyle w:val="Hipervnculo"/>
                <w:rFonts w:ascii="Palatino Linotype" w:hAnsi="Palatino Linotype"/>
                <w:noProof/>
              </w:rPr>
              <w:t>C O N S I D E R A N D O S</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_Toc208413273 \h </w:instrText>
            </w:r>
            <w:r w:rsidR="001A0897" w:rsidRPr="001A0897">
              <w:rPr>
                <w:noProof/>
                <w:webHidden/>
              </w:rPr>
            </w:r>
            <w:r w:rsidR="001A0897" w:rsidRPr="001A0897">
              <w:rPr>
                <w:noProof/>
                <w:webHidden/>
              </w:rPr>
              <w:fldChar w:fldCharType="separate"/>
            </w:r>
            <w:r w:rsidR="00E11C99">
              <w:rPr>
                <w:noProof/>
                <w:webHidden/>
              </w:rPr>
              <w:t>7</w:t>
            </w:r>
            <w:r w:rsidR="001A0897" w:rsidRPr="001A0897">
              <w:rPr>
                <w:noProof/>
                <w:webHidden/>
              </w:rPr>
              <w:fldChar w:fldCharType="end"/>
            </w:r>
          </w:hyperlink>
        </w:p>
        <w:p w14:paraId="550D114E" w14:textId="21201C2A"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4" w:history="1">
            <w:r w:rsidR="001A0897" w:rsidRPr="001A0897">
              <w:rPr>
                <w:rStyle w:val="Hipervnculo"/>
                <w:rFonts w:ascii="Palatino Linotype" w:hAnsi="Palatino Linotype"/>
                <w:noProof/>
              </w:rPr>
              <w:t>PRIMERO. Competencia</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_Toc208413274 \h </w:instrText>
            </w:r>
            <w:r w:rsidR="001A0897" w:rsidRPr="001A0897">
              <w:rPr>
                <w:noProof/>
                <w:webHidden/>
              </w:rPr>
            </w:r>
            <w:r w:rsidR="001A0897" w:rsidRPr="001A0897">
              <w:rPr>
                <w:noProof/>
                <w:webHidden/>
              </w:rPr>
              <w:fldChar w:fldCharType="separate"/>
            </w:r>
            <w:r w:rsidR="00E11C99">
              <w:rPr>
                <w:noProof/>
                <w:webHidden/>
              </w:rPr>
              <w:t>7</w:t>
            </w:r>
            <w:r w:rsidR="001A0897" w:rsidRPr="001A0897">
              <w:rPr>
                <w:noProof/>
                <w:webHidden/>
              </w:rPr>
              <w:fldChar w:fldCharType="end"/>
            </w:r>
          </w:hyperlink>
        </w:p>
        <w:p w14:paraId="715DCD47" w14:textId="613D1695"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5" w:history="1">
            <w:r w:rsidR="001A0897" w:rsidRPr="001A0897">
              <w:rPr>
                <w:rStyle w:val="Hipervnculo"/>
                <w:rFonts w:ascii="Palatino Linotype" w:hAnsi="Palatino Linotype"/>
                <w:noProof/>
              </w:rPr>
              <w:t>SEGUNDO. Causales de improcedencia</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_Toc208413275 \h </w:instrText>
            </w:r>
            <w:r w:rsidR="001A0897" w:rsidRPr="001A0897">
              <w:rPr>
                <w:noProof/>
                <w:webHidden/>
              </w:rPr>
            </w:r>
            <w:r w:rsidR="001A0897" w:rsidRPr="001A0897">
              <w:rPr>
                <w:noProof/>
                <w:webHidden/>
              </w:rPr>
              <w:fldChar w:fldCharType="separate"/>
            </w:r>
            <w:r w:rsidR="00E11C99">
              <w:rPr>
                <w:noProof/>
                <w:webHidden/>
              </w:rPr>
              <w:t>8</w:t>
            </w:r>
            <w:r w:rsidR="001A0897" w:rsidRPr="001A0897">
              <w:rPr>
                <w:noProof/>
                <w:webHidden/>
              </w:rPr>
              <w:fldChar w:fldCharType="end"/>
            </w:r>
          </w:hyperlink>
        </w:p>
        <w:p w14:paraId="369904DF" w14:textId="0F623229"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6" w:history="1">
            <w:r w:rsidR="001A0897" w:rsidRPr="001A0897">
              <w:rPr>
                <w:rStyle w:val="Hipervnculo"/>
                <w:rFonts w:ascii="Palatino Linotype" w:hAnsi="Palatino Linotype"/>
                <w:noProof/>
              </w:rPr>
              <w:t>TERCERO. Causales de sobreseimiento</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_Toc208413276 \h </w:instrText>
            </w:r>
            <w:r w:rsidR="001A0897" w:rsidRPr="001A0897">
              <w:rPr>
                <w:noProof/>
                <w:webHidden/>
              </w:rPr>
            </w:r>
            <w:r w:rsidR="001A0897" w:rsidRPr="001A0897">
              <w:rPr>
                <w:noProof/>
                <w:webHidden/>
              </w:rPr>
              <w:fldChar w:fldCharType="separate"/>
            </w:r>
            <w:r w:rsidR="00E11C99">
              <w:rPr>
                <w:noProof/>
                <w:webHidden/>
              </w:rPr>
              <w:t>9</w:t>
            </w:r>
            <w:r w:rsidR="001A0897" w:rsidRPr="001A0897">
              <w:rPr>
                <w:noProof/>
                <w:webHidden/>
              </w:rPr>
              <w:fldChar w:fldCharType="end"/>
            </w:r>
          </w:hyperlink>
        </w:p>
        <w:p w14:paraId="275C9E07" w14:textId="1F82371D" w:rsidR="001A0897" w:rsidRPr="001A0897" w:rsidRDefault="00043DE5" w:rsidP="001A0897">
          <w:pPr>
            <w:pStyle w:val="TDC2"/>
            <w:tabs>
              <w:tab w:val="right" w:leader="dot" w:pos="8828"/>
            </w:tabs>
            <w:spacing w:line="360" w:lineRule="auto"/>
            <w:rPr>
              <w:rFonts w:cstheme="minorBidi"/>
              <w:noProof/>
              <w:kern w:val="2"/>
              <w:sz w:val="24"/>
              <w:szCs w:val="24"/>
              <w14:ligatures w14:val="standardContextual"/>
            </w:rPr>
          </w:pPr>
          <w:hyperlink w:anchor="_Toc208413277" w:history="1">
            <w:r w:rsidR="001A0897" w:rsidRPr="001A0897">
              <w:rPr>
                <w:rStyle w:val="Hipervnculo"/>
                <w:rFonts w:ascii="Palatino Linotype" w:hAnsi="Palatino Linotype"/>
                <w:noProof/>
                <w:lang w:val="es-ES"/>
              </w:rPr>
              <w:t xml:space="preserve">CUARTO. </w:t>
            </w:r>
            <w:r w:rsidR="001A0897" w:rsidRPr="001A0897">
              <w:rPr>
                <w:rStyle w:val="Hipervnculo"/>
                <w:rFonts w:ascii="Palatino Linotype" w:hAnsi="Palatino Linotype"/>
                <w:noProof/>
              </w:rPr>
              <w:t>Decisión</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_Toc208413277 \h </w:instrText>
            </w:r>
            <w:r w:rsidR="001A0897" w:rsidRPr="001A0897">
              <w:rPr>
                <w:noProof/>
                <w:webHidden/>
              </w:rPr>
            </w:r>
            <w:r w:rsidR="001A0897" w:rsidRPr="001A0897">
              <w:rPr>
                <w:noProof/>
                <w:webHidden/>
              </w:rPr>
              <w:fldChar w:fldCharType="separate"/>
            </w:r>
            <w:r w:rsidR="00E11C99">
              <w:rPr>
                <w:noProof/>
                <w:webHidden/>
              </w:rPr>
              <w:t>13</w:t>
            </w:r>
            <w:r w:rsidR="001A0897" w:rsidRPr="001A0897">
              <w:rPr>
                <w:noProof/>
                <w:webHidden/>
              </w:rPr>
              <w:fldChar w:fldCharType="end"/>
            </w:r>
          </w:hyperlink>
        </w:p>
        <w:p w14:paraId="2727432B" w14:textId="6584DA38" w:rsidR="001A0897" w:rsidRPr="001A0897" w:rsidRDefault="00043DE5" w:rsidP="001A0897">
          <w:pPr>
            <w:pStyle w:val="TDC1"/>
            <w:tabs>
              <w:tab w:val="right" w:leader="dot" w:pos="8828"/>
            </w:tabs>
            <w:spacing w:line="360" w:lineRule="auto"/>
            <w:rPr>
              <w:rFonts w:cstheme="minorBidi"/>
              <w:noProof/>
              <w:kern w:val="2"/>
              <w:sz w:val="24"/>
              <w:szCs w:val="24"/>
              <w14:ligatures w14:val="standardContextual"/>
            </w:rPr>
          </w:pPr>
          <w:hyperlink w:anchor="_Toc208413278" w:history="1">
            <w:r w:rsidR="001A0897" w:rsidRPr="001A0897">
              <w:rPr>
                <w:rStyle w:val="Hipervnculo"/>
                <w:rFonts w:ascii="Palatino Linotype" w:eastAsia="Times New Roman" w:hAnsi="Palatino Linotype"/>
                <w:noProof/>
              </w:rPr>
              <w:t>R E S U E L V E</w:t>
            </w:r>
            <w:r w:rsidR="001A0897" w:rsidRPr="001A0897">
              <w:rPr>
                <w:noProof/>
                <w:webHidden/>
              </w:rPr>
              <w:tab/>
            </w:r>
            <w:r w:rsidR="001A0897" w:rsidRPr="001A0897">
              <w:rPr>
                <w:noProof/>
                <w:webHidden/>
              </w:rPr>
              <w:fldChar w:fldCharType="begin"/>
            </w:r>
            <w:r w:rsidR="001A0897" w:rsidRPr="001A0897">
              <w:rPr>
                <w:noProof/>
                <w:webHidden/>
              </w:rPr>
              <w:instrText xml:space="preserve"> PAGEREF _Toc208413278 \h </w:instrText>
            </w:r>
            <w:r w:rsidR="001A0897" w:rsidRPr="001A0897">
              <w:rPr>
                <w:noProof/>
                <w:webHidden/>
              </w:rPr>
            </w:r>
            <w:r w:rsidR="001A0897" w:rsidRPr="001A0897">
              <w:rPr>
                <w:noProof/>
                <w:webHidden/>
              </w:rPr>
              <w:fldChar w:fldCharType="separate"/>
            </w:r>
            <w:r w:rsidR="00E11C99">
              <w:rPr>
                <w:noProof/>
                <w:webHidden/>
              </w:rPr>
              <w:t>14</w:t>
            </w:r>
            <w:r w:rsidR="001A0897" w:rsidRPr="001A0897">
              <w:rPr>
                <w:noProof/>
                <w:webHidden/>
              </w:rPr>
              <w:fldChar w:fldCharType="end"/>
            </w:r>
          </w:hyperlink>
        </w:p>
        <w:p w14:paraId="1C001AD8" w14:textId="28488D2F" w:rsidR="004914E1" w:rsidRPr="00B8181F" w:rsidRDefault="004914E1" w:rsidP="001A0897">
          <w:pPr>
            <w:spacing w:line="360" w:lineRule="auto"/>
            <w:contextualSpacing/>
            <w:jc w:val="both"/>
            <w:rPr>
              <w:rFonts w:ascii="Palatino Linotype" w:hAnsi="Palatino Linotype" w:cs="Tahoma"/>
              <w:bCs/>
              <w:sz w:val="22"/>
              <w:szCs w:val="22"/>
            </w:rPr>
          </w:pPr>
          <w:r w:rsidRPr="00B73336">
            <w:rPr>
              <w:rFonts w:ascii="Palatino Linotype" w:hAnsi="Palatino Linotype"/>
              <w:sz w:val="22"/>
              <w:szCs w:val="22"/>
              <w:lang w:val="es-ES"/>
            </w:rPr>
            <w:fldChar w:fldCharType="end"/>
          </w:r>
        </w:p>
      </w:sdtContent>
    </w:sdt>
    <w:p w14:paraId="4B12A177" w14:textId="77777777" w:rsidR="004914E1" w:rsidRPr="00B8181F" w:rsidRDefault="004914E1" w:rsidP="001A0897">
      <w:pPr>
        <w:spacing w:line="360" w:lineRule="auto"/>
        <w:contextualSpacing/>
        <w:rPr>
          <w:rFonts w:ascii="Palatino Linotype" w:hAnsi="Palatino Linotype" w:cs="Tahoma"/>
          <w:bCs/>
          <w:sz w:val="22"/>
          <w:szCs w:val="22"/>
        </w:rPr>
      </w:pPr>
      <w:r w:rsidRPr="00B8181F">
        <w:rPr>
          <w:rFonts w:ascii="Palatino Linotype" w:hAnsi="Palatino Linotype" w:cs="Tahoma"/>
          <w:bCs/>
          <w:sz w:val="22"/>
          <w:szCs w:val="22"/>
        </w:rPr>
        <w:br w:type="page"/>
      </w:r>
    </w:p>
    <w:p w14:paraId="24C939A2" w14:textId="77777777" w:rsidR="004914E1" w:rsidRDefault="004914E1" w:rsidP="001A0897">
      <w:pPr>
        <w:spacing w:line="360" w:lineRule="auto"/>
        <w:contextualSpacing/>
        <w:jc w:val="both"/>
        <w:rPr>
          <w:rFonts w:ascii="Palatino Linotype" w:hAnsi="Palatino Linotype" w:cs="Tahoma"/>
          <w:bCs/>
          <w:sz w:val="22"/>
          <w:szCs w:val="22"/>
        </w:rPr>
      </w:pPr>
    </w:p>
    <w:p w14:paraId="56B4C8CD" w14:textId="0D842370" w:rsidR="004914E1" w:rsidRPr="00B8181F" w:rsidRDefault="004914E1" w:rsidP="001A08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581337">
        <w:rPr>
          <w:rFonts w:ascii="Palatino Linotype" w:hAnsi="Palatino Linotype" w:cs="Tahoma"/>
          <w:bCs/>
          <w:sz w:val="22"/>
          <w:szCs w:val="22"/>
        </w:rPr>
        <w:t xml:space="preserve">diez de septiembre </w:t>
      </w:r>
      <w:r w:rsidRPr="00B8181F">
        <w:rPr>
          <w:rFonts w:ascii="Palatino Linotype" w:hAnsi="Palatino Linotype" w:cs="Tahoma"/>
          <w:bCs/>
          <w:sz w:val="22"/>
          <w:szCs w:val="22"/>
        </w:rPr>
        <w:t>de dos mil veinticinco.</w:t>
      </w:r>
    </w:p>
    <w:p w14:paraId="70884F37" w14:textId="77777777" w:rsidR="004914E1" w:rsidRPr="00B8181F" w:rsidRDefault="004914E1" w:rsidP="001A0897">
      <w:pPr>
        <w:spacing w:line="360" w:lineRule="auto"/>
        <w:contextualSpacing/>
        <w:rPr>
          <w:rFonts w:ascii="Palatino Linotype" w:hAnsi="Palatino Linotype" w:cs="Tahoma"/>
          <w:bCs/>
          <w:sz w:val="22"/>
          <w:szCs w:val="22"/>
        </w:rPr>
      </w:pPr>
    </w:p>
    <w:p w14:paraId="3853DCA7" w14:textId="17B5ABD8" w:rsidR="004914E1" w:rsidRPr="00B8181F" w:rsidRDefault="004914E1" w:rsidP="001A0897">
      <w:pPr>
        <w:spacing w:line="360" w:lineRule="auto"/>
        <w:contextualSpacing/>
        <w:jc w:val="both"/>
        <w:rPr>
          <w:rFonts w:ascii="Palatino Linotype" w:hAnsi="Palatino Linotype"/>
          <w:color w:val="000000" w:themeColor="text1"/>
          <w:sz w:val="22"/>
          <w:szCs w:val="22"/>
        </w:rPr>
      </w:pPr>
      <w:r w:rsidRPr="00B8181F">
        <w:rPr>
          <w:rFonts w:ascii="Palatino Linotype" w:hAnsi="Palatino Linotype" w:cs="Tahoma"/>
          <w:b/>
          <w:bCs/>
          <w:color w:val="0D0D0D" w:themeColor="text1" w:themeTint="F2"/>
          <w:sz w:val="22"/>
          <w:szCs w:val="22"/>
        </w:rPr>
        <w:t xml:space="preserve">VISTO </w:t>
      </w:r>
      <w:r w:rsidRPr="00B8181F">
        <w:rPr>
          <w:rFonts w:ascii="Palatino Linotype" w:hAnsi="Palatino Linotype" w:cs="Tahoma"/>
          <w:bCs/>
          <w:color w:val="0D0D0D" w:themeColor="text1" w:themeTint="F2"/>
          <w:sz w:val="22"/>
          <w:szCs w:val="22"/>
        </w:rPr>
        <w:t xml:space="preserve">el expediente conformado con motivo del Recurso de Revisión </w:t>
      </w:r>
      <w:r w:rsidRPr="00856466">
        <w:rPr>
          <w:rFonts w:ascii="Palatino Linotype" w:eastAsia="Batang" w:hAnsi="Palatino Linotype" w:cs="Tahoma"/>
          <w:b/>
          <w:bCs/>
          <w:sz w:val="22"/>
          <w:szCs w:val="22"/>
          <w:lang w:val="es-ES_tradnl"/>
        </w:rPr>
        <w:t>08196/INFOEM/IP/RR/2025</w:t>
      </w:r>
      <w:r w:rsidRPr="00B8181F">
        <w:rPr>
          <w:rFonts w:ascii="Palatino Linotype" w:eastAsia="Batang" w:hAnsi="Palatino Linotype" w:cs="Tahoma"/>
          <w:bCs/>
          <w:sz w:val="22"/>
          <w:szCs w:val="22"/>
          <w:lang w:val="es-ES_tradnl"/>
        </w:rPr>
        <w:t xml:space="preserve">, </w:t>
      </w:r>
      <w:r w:rsidRPr="00B8181F">
        <w:rPr>
          <w:rFonts w:ascii="Palatino Linotype" w:hAnsi="Palatino Linotype" w:cs="Tahoma"/>
          <w:bCs/>
          <w:color w:val="0D0D0D" w:themeColor="text1" w:themeTint="F2"/>
          <w:sz w:val="22"/>
          <w:szCs w:val="22"/>
        </w:rPr>
        <w:t xml:space="preserve">interpuesto el Recurrente o Particular, en contra de la respuesta del Sujeto Obligado, </w:t>
      </w:r>
      <w:r w:rsidRPr="00856466">
        <w:rPr>
          <w:rFonts w:ascii="Palatino Linotype" w:hAnsi="Palatino Linotype" w:cs="Tahoma"/>
          <w:b/>
          <w:bCs/>
          <w:color w:val="0D0D0D" w:themeColor="text1" w:themeTint="F2"/>
          <w:sz w:val="22"/>
          <w:szCs w:val="22"/>
        </w:rPr>
        <w:t>Ayuntamiento de Naucalpan de Juárez</w:t>
      </w:r>
      <w:r w:rsidRPr="00B8181F">
        <w:rPr>
          <w:rFonts w:ascii="Palatino Linotype" w:hAnsi="Palatino Linotype" w:cs="Tahoma"/>
          <w:bCs/>
          <w:color w:val="0D0D0D" w:themeColor="text1" w:themeTint="F2"/>
          <w:sz w:val="22"/>
          <w:szCs w:val="22"/>
        </w:rPr>
        <w:t xml:space="preserve">, a la solicitud de acceso a la información pública </w:t>
      </w:r>
      <w:r w:rsidRPr="004914E1">
        <w:rPr>
          <w:rFonts w:ascii="Palatino Linotype" w:hAnsi="Palatino Linotype"/>
          <w:sz w:val="22"/>
          <w:szCs w:val="22"/>
        </w:rPr>
        <w:t>00461/NAUCALPA/IP/2025</w:t>
      </w:r>
      <w:r>
        <w:rPr>
          <w:rFonts w:ascii="Palatino Linotype" w:hAnsi="Palatino Linotype"/>
          <w:b/>
          <w:bCs/>
          <w:sz w:val="22"/>
          <w:szCs w:val="22"/>
        </w:rPr>
        <w:t xml:space="preserve"> </w:t>
      </w:r>
      <w:r w:rsidRPr="00B8181F">
        <w:rPr>
          <w:rFonts w:ascii="Palatino Linotype" w:hAnsi="Palatino Linotype" w:cs="Tahoma"/>
          <w:bCs/>
          <w:color w:val="0D0D0D" w:themeColor="text1" w:themeTint="F2"/>
          <w:sz w:val="22"/>
          <w:szCs w:val="22"/>
        </w:rPr>
        <w:t>se emite la presente Resolución, con base en los Antecedentes y C</w:t>
      </w:r>
      <w:r w:rsidRPr="00B8181F">
        <w:rPr>
          <w:rFonts w:ascii="Palatino Linotype" w:hAnsi="Palatino Linotype" w:cs="Tahoma"/>
          <w:bCs/>
          <w:sz w:val="22"/>
          <w:szCs w:val="22"/>
        </w:rPr>
        <w:t>onsiderandos que a continuación se exponen:</w:t>
      </w:r>
    </w:p>
    <w:p w14:paraId="0444CD43" w14:textId="77777777" w:rsidR="004914E1" w:rsidRPr="00B8181F" w:rsidRDefault="004914E1" w:rsidP="001A0897">
      <w:pPr>
        <w:tabs>
          <w:tab w:val="center" w:pos="4522"/>
          <w:tab w:val="left" w:pos="7245"/>
        </w:tabs>
        <w:spacing w:line="360" w:lineRule="auto"/>
        <w:contextualSpacing/>
        <w:jc w:val="center"/>
        <w:rPr>
          <w:rFonts w:ascii="Palatino Linotype" w:hAnsi="Palatino Linotype" w:cs="Tahoma"/>
          <w:b/>
          <w:sz w:val="22"/>
          <w:szCs w:val="22"/>
        </w:rPr>
      </w:pPr>
    </w:p>
    <w:p w14:paraId="5E83279B" w14:textId="77777777" w:rsidR="004914E1" w:rsidRPr="00B8181F" w:rsidRDefault="004914E1" w:rsidP="001A0897">
      <w:pPr>
        <w:pStyle w:val="Ttulo1"/>
        <w:spacing w:before="0" w:after="0" w:line="360" w:lineRule="auto"/>
        <w:contextualSpacing/>
        <w:jc w:val="center"/>
        <w:rPr>
          <w:rFonts w:ascii="Palatino Linotype" w:hAnsi="Palatino Linotype"/>
          <w:b/>
          <w:bCs/>
          <w:color w:val="auto"/>
          <w:sz w:val="22"/>
          <w:szCs w:val="22"/>
        </w:rPr>
      </w:pPr>
      <w:bookmarkStart w:id="1" w:name="_Toc208413268"/>
      <w:r w:rsidRPr="00B8181F">
        <w:rPr>
          <w:rFonts w:ascii="Palatino Linotype" w:hAnsi="Palatino Linotype"/>
          <w:b/>
          <w:bCs/>
          <w:color w:val="auto"/>
          <w:sz w:val="22"/>
          <w:szCs w:val="22"/>
        </w:rPr>
        <w:t>A N T E C E D E N T E S</w:t>
      </w:r>
      <w:bookmarkEnd w:id="1"/>
    </w:p>
    <w:p w14:paraId="68933BD9" w14:textId="77777777" w:rsidR="004914E1" w:rsidRPr="00B8181F" w:rsidRDefault="004914E1" w:rsidP="001A0897">
      <w:pPr>
        <w:pStyle w:val="Prrafodelista"/>
        <w:tabs>
          <w:tab w:val="left" w:pos="567"/>
        </w:tabs>
        <w:spacing w:line="360" w:lineRule="auto"/>
        <w:ind w:left="567"/>
        <w:jc w:val="both"/>
        <w:rPr>
          <w:rFonts w:ascii="Palatino Linotype" w:hAnsi="Palatino Linotype" w:cs="Tahoma"/>
          <w:sz w:val="22"/>
          <w:szCs w:val="22"/>
        </w:rPr>
      </w:pPr>
    </w:p>
    <w:p w14:paraId="736BEC2A" w14:textId="77777777" w:rsidR="004914E1" w:rsidRPr="00B8181F" w:rsidRDefault="004914E1" w:rsidP="001A0897">
      <w:pPr>
        <w:pStyle w:val="Ttulo2"/>
        <w:spacing w:before="0" w:after="0" w:line="360" w:lineRule="auto"/>
        <w:contextualSpacing/>
        <w:rPr>
          <w:rFonts w:ascii="Palatino Linotype" w:hAnsi="Palatino Linotype"/>
          <w:b/>
          <w:bCs/>
          <w:color w:val="auto"/>
          <w:sz w:val="22"/>
          <w:szCs w:val="22"/>
        </w:rPr>
      </w:pPr>
      <w:bookmarkStart w:id="2" w:name="_Toc208413269"/>
      <w:r w:rsidRPr="00B8181F">
        <w:rPr>
          <w:rFonts w:ascii="Palatino Linotype" w:hAnsi="Palatino Linotype"/>
          <w:b/>
          <w:bCs/>
          <w:color w:val="auto"/>
          <w:sz w:val="22"/>
          <w:szCs w:val="22"/>
        </w:rPr>
        <w:t>I. Presentación de la solicitud de información</w:t>
      </w:r>
      <w:bookmarkEnd w:id="2"/>
    </w:p>
    <w:p w14:paraId="0E4FFC86" w14:textId="77777777" w:rsidR="004914E1" w:rsidRPr="00B8181F" w:rsidRDefault="004914E1" w:rsidP="001A0897">
      <w:pPr>
        <w:pStyle w:val="Prrafodelista"/>
        <w:tabs>
          <w:tab w:val="left" w:pos="567"/>
        </w:tabs>
        <w:spacing w:line="360" w:lineRule="auto"/>
        <w:ind w:left="0"/>
        <w:jc w:val="both"/>
        <w:rPr>
          <w:rFonts w:ascii="Palatino Linotype" w:hAnsi="Palatino Linotype" w:cs="Tahoma"/>
          <w:sz w:val="22"/>
          <w:szCs w:val="22"/>
        </w:rPr>
      </w:pPr>
    </w:p>
    <w:p w14:paraId="2D975E7F" w14:textId="2AF825EA" w:rsidR="004914E1" w:rsidRPr="00B8181F" w:rsidRDefault="004914E1" w:rsidP="001A0897">
      <w:pPr>
        <w:pStyle w:val="Prrafodelista"/>
        <w:tabs>
          <w:tab w:val="left" w:pos="567"/>
        </w:tabs>
        <w:spacing w:line="360" w:lineRule="auto"/>
        <w:ind w:left="0"/>
        <w:jc w:val="both"/>
        <w:rPr>
          <w:rFonts w:ascii="Palatino Linotype" w:hAnsi="Palatino Linotype" w:cs="Tahoma"/>
          <w:sz w:val="22"/>
          <w:szCs w:val="22"/>
        </w:rPr>
      </w:pPr>
      <w:r w:rsidRPr="00B8181F">
        <w:rPr>
          <w:rFonts w:ascii="Palatino Linotype" w:hAnsi="Palatino Linotype" w:cs="Tahoma"/>
          <w:sz w:val="22"/>
          <w:szCs w:val="22"/>
        </w:rPr>
        <w:t>Con fecha veinti</w:t>
      </w:r>
      <w:r>
        <w:rPr>
          <w:rFonts w:ascii="Palatino Linotype" w:hAnsi="Palatino Linotype" w:cs="Tahoma"/>
          <w:sz w:val="22"/>
          <w:szCs w:val="22"/>
        </w:rPr>
        <w:t>ocho</w:t>
      </w:r>
      <w:r w:rsidRPr="00B8181F">
        <w:rPr>
          <w:rFonts w:ascii="Palatino Linotype" w:hAnsi="Palatino Linotype" w:cs="Tahoma"/>
          <w:sz w:val="22"/>
          <w:szCs w:val="22"/>
        </w:rPr>
        <w:t xml:space="preserve"> de mayo de dos mil veinticinco, el Particular presentó una solicitud de acceso a la información pública, a través del Sistema de Acceso a la Información Mexiquense, en lo sucesivo </w:t>
      </w:r>
      <w:r w:rsidRPr="00B8181F">
        <w:rPr>
          <w:rFonts w:ascii="Palatino Linotype" w:hAnsi="Palatino Linotype" w:cs="Tahoma"/>
          <w:sz w:val="22"/>
          <w:szCs w:val="22"/>
          <w:lang w:val="es-ES"/>
        </w:rPr>
        <w:t>el SAIMEX</w:t>
      </w:r>
      <w:r w:rsidRPr="00B8181F">
        <w:rPr>
          <w:rFonts w:ascii="Palatino Linotype" w:hAnsi="Palatino Linotype" w:cs="Tahoma"/>
          <w:sz w:val="22"/>
          <w:szCs w:val="22"/>
        </w:rPr>
        <w:t xml:space="preserve">, ante el </w:t>
      </w:r>
      <w:r w:rsidRPr="00B8181F">
        <w:rPr>
          <w:rFonts w:ascii="Palatino Linotype" w:hAnsi="Palatino Linotype" w:cs="Tahoma"/>
          <w:bCs/>
          <w:color w:val="0D0D0D" w:themeColor="text1" w:themeTint="F2"/>
          <w:sz w:val="22"/>
          <w:szCs w:val="22"/>
        </w:rPr>
        <w:t xml:space="preserve">Ayuntamiento de </w:t>
      </w:r>
      <w:r>
        <w:rPr>
          <w:rFonts w:ascii="Palatino Linotype" w:hAnsi="Palatino Linotype" w:cs="Tahoma"/>
          <w:bCs/>
          <w:color w:val="0D0D0D" w:themeColor="text1" w:themeTint="F2"/>
          <w:sz w:val="22"/>
          <w:szCs w:val="22"/>
        </w:rPr>
        <w:t>Naucalpan de Juárez</w:t>
      </w:r>
      <w:r w:rsidRPr="00B8181F">
        <w:rPr>
          <w:rFonts w:ascii="Palatino Linotype" w:hAnsi="Palatino Linotype" w:cs="Tahoma"/>
          <w:sz w:val="22"/>
          <w:szCs w:val="22"/>
        </w:rPr>
        <w:t>,</w:t>
      </w:r>
      <w:r w:rsidRPr="00B8181F">
        <w:rPr>
          <w:rFonts w:ascii="Palatino Linotype" w:hAnsi="Palatino Linotype" w:cs="Tahoma"/>
          <w:sz w:val="22"/>
          <w:szCs w:val="22"/>
          <w:lang w:val="es-ES"/>
        </w:rPr>
        <w:t xml:space="preserve"> </w:t>
      </w:r>
      <w:r w:rsidRPr="00B8181F">
        <w:rPr>
          <w:rFonts w:ascii="Palatino Linotype" w:hAnsi="Palatino Linotype" w:cs="Tahoma"/>
          <w:sz w:val="22"/>
          <w:szCs w:val="22"/>
        </w:rPr>
        <w:t>mediante la cual requirió lo siguiente:</w:t>
      </w:r>
    </w:p>
    <w:p w14:paraId="2311025C" w14:textId="77777777" w:rsidR="004914E1" w:rsidRPr="00B8181F" w:rsidRDefault="004914E1" w:rsidP="001A0897">
      <w:pPr>
        <w:pStyle w:val="Prrafodelista"/>
        <w:tabs>
          <w:tab w:val="left" w:pos="567"/>
        </w:tabs>
        <w:spacing w:line="360" w:lineRule="auto"/>
        <w:ind w:left="0"/>
        <w:jc w:val="both"/>
        <w:rPr>
          <w:rFonts w:ascii="Palatino Linotype" w:hAnsi="Palatino Linotype" w:cs="Tahoma"/>
          <w:sz w:val="22"/>
          <w:szCs w:val="22"/>
        </w:rPr>
      </w:pPr>
    </w:p>
    <w:p w14:paraId="5E943D31" w14:textId="77777777" w:rsidR="004914E1" w:rsidRPr="00F04B70" w:rsidRDefault="004914E1" w:rsidP="001A0897">
      <w:pPr>
        <w:pStyle w:val="Prrafodelista"/>
        <w:tabs>
          <w:tab w:val="left" w:pos="567"/>
        </w:tabs>
        <w:spacing w:line="360" w:lineRule="auto"/>
        <w:ind w:left="567" w:right="567"/>
        <w:jc w:val="both"/>
        <w:rPr>
          <w:rFonts w:ascii="Palatino Linotype" w:hAnsi="Palatino Linotype" w:cs="Tahoma"/>
          <w:b/>
          <w:bCs/>
          <w:i/>
          <w:iCs/>
        </w:rPr>
      </w:pPr>
      <w:r w:rsidRPr="00F04B70">
        <w:rPr>
          <w:rFonts w:ascii="Palatino Linotype" w:hAnsi="Palatino Linotype" w:cs="Tahoma"/>
          <w:b/>
          <w:bCs/>
          <w:i/>
          <w:iCs/>
        </w:rPr>
        <w:t>“DESCRIPCIÓN CLARA Y PRECISA DE LA INFORMACIÓN SOLICITADA</w:t>
      </w:r>
    </w:p>
    <w:p w14:paraId="77FC5C5C" w14:textId="18E935DD" w:rsidR="004914E1" w:rsidRPr="00F04B70" w:rsidRDefault="004914E1" w:rsidP="001A0897">
      <w:pPr>
        <w:spacing w:line="360" w:lineRule="auto"/>
        <w:ind w:left="567" w:right="567"/>
        <w:contextualSpacing/>
        <w:jc w:val="both"/>
        <w:rPr>
          <w:rFonts w:ascii="Palatino Linotype" w:hAnsi="Palatino Linotype" w:cs="Tahoma"/>
          <w:b/>
          <w:bCs/>
          <w:i/>
          <w:iCs/>
        </w:rPr>
      </w:pPr>
      <w:r w:rsidRPr="00F04B70">
        <w:rPr>
          <w:rFonts w:ascii="Palatino Linotype" w:hAnsi="Palatino Linotype"/>
          <w:i/>
          <w:iCs/>
          <w:lang w:eastAsia="es-MX"/>
        </w:rPr>
        <w:t>Informe si dentro de la estructura municipal se encuentra la unidad administrativa "Mesa Única". Informe cuántas cartas invitación ha realizado la mesa Única, informe el nombre de los servidores públicos adscritos a esa unidad administrativa, solicito copia de todas las invitaciones realizadas por mesa única.</w:t>
      </w:r>
      <w:r w:rsidRPr="00F04B70">
        <w:rPr>
          <w:rFonts w:ascii="Palatino Linotype" w:hAnsi="Palatino Linotype" w:cs="Tahoma"/>
          <w:b/>
          <w:bCs/>
          <w:i/>
          <w:iCs/>
        </w:rPr>
        <w:t xml:space="preserve">” </w:t>
      </w:r>
      <w:r w:rsidRPr="00F04B70">
        <w:rPr>
          <w:rFonts w:ascii="Palatino Linotype" w:hAnsi="Palatino Linotype" w:cs="Tahoma"/>
          <w:i/>
          <w:iCs/>
        </w:rPr>
        <w:t>(Sic)</w:t>
      </w:r>
    </w:p>
    <w:p w14:paraId="27703447" w14:textId="77777777" w:rsidR="004914E1" w:rsidRPr="00F04B70" w:rsidRDefault="004914E1" w:rsidP="001A0897">
      <w:pPr>
        <w:pStyle w:val="Prrafodelista"/>
        <w:tabs>
          <w:tab w:val="left" w:pos="567"/>
        </w:tabs>
        <w:spacing w:line="360" w:lineRule="auto"/>
        <w:ind w:left="567" w:right="567"/>
        <w:jc w:val="both"/>
        <w:rPr>
          <w:rFonts w:ascii="Palatino Linotype" w:hAnsi="Palatino Linotype" w:cs="Tahoma"/>
          <w:i/>
        </w:rPr>
      </w:pPr>
    </w:p>
    <w:p w14:paraId="16924F34" w14:textId="77777777" w:rsidR="004914E1" w:rsidRPr="00F04B70" w:rsidRDefault="004914E1" w:rsidP="001A0897">
      <w:pPr>
        <w:tabs>
          <w:tab w:val="left" w:pos="4667"/>
        </w:tabs>
        <w:spacing w:line="360" w:lineRule="auto"/>
        <w:ind w:left="567" w:right="567"/>
        <w:contextualSpacing/>
        <w:jc w:val="both"/>
        <w:rPr>
          <w:rFonts w:ascii="Palatino Linotype" w:hAnsi="Palatino Linotype" w:cs="Tahoma"/>
          <w:bCs/>
          <w:i/>
        </w:rPr>
      </w:pPr>
      <w:r w:rsidRPr="00F04B70">
        <w:rPr>
          <w:rFonts w:ascii="Palatino Linotype" w:hAnsi="Palatino Linotype" w:cs="Tahoma"/>
          <w:b/>
          <w:bCs/>
          <w:i/>
        </w:rPr>
        <w:t xml:space="preserve">Modalidad de Entrega:  </w:t>
      </w:r>
      <w:r w:rsidRPr="00F04B70">
        <w:rPr>
          <w:rFonts w:ascii="Palatino Linotype" w:hAnsi="Palatino Linotype" w:cs="Tahoma"/>
          <w:bCs/>
          <w:i/>
        </w:rPr>
        <w:t>A través de SAIMEX.</w:t>
      </w:r>
    </w:p>
    <w:p w14:paraId="2B0C0DF8" w14:textId="77777777" w:rsidR="004914E1" w:rsidRPr="00B8181F" w:rsidRDefault="004914E1" w:rsidP="001A0897">
      <w:pPr>
        <w:pStyle w:val="Ttulo2"/>
        <w:spacing w:before="0" w:after="0" w:line="360" w:lineRule="auto"/>
        <w:contextualSpacing/>
        <w:rPr>
          <w:rFonts w:ascii="Palatino Linotype" w:hAnsi="Palatino Linotype"/>
          <w:b/>
          <w:bCs/>
          <w:color w:val="auto"/>
          <w:sz w:val="22"/>
          <w:szCs w:val="22"/>
        </w:rPr>
      </w:pPr>
      <w:bookmarkStart w:id="3" w:name="_Toc208413270"/>
      <w:r w:rsidRPr="00B8181F">
        <w:rPr>
          <w:rFonts w:ascii="Palatino Linotype" w:hAnsi="Palatino Linotype"/>
          <w:b/>
          <w:bCs/>
          <w:color w:val="auto"/>
          <w:sz w:val="22"/>
          <w:szCs w:val="22"/>
        </w:rPr>
        <w:lastRenderedPageBreak/>
        <w:t>II. Respuesta del Sujeto Obligado</w:t>
      </w:r>
      <w:bookmarkEnd w:id="3"/>
    </w:p>
    <w:p w14:paraId="0880A1E3" w14:textId="77777777" w:rsidR="004914E1" w:rsidRPr="00B8181F" w:rsidRDefault="004914E1" w:rsidP="001A0897">
      <w:pPr>
        <w:tabs>
          <w:tab w:val="left" w:pos="4667"/>
        </w:tabs>
        <w:spacing w:line="360" w:lineRule="auto"/>
        <w:ind w:right="567"/>
        <w:contextualSpacing/>
        <w:jc w:val="both"/>
        <w:rPr>
          <w:rFonts w:ascii="Palatino Linotype" w:hAnsi="Palatino Linotype" w:cs="Tahoma"/>
          <w:b/>
          <w:bCs/>
          <w:sz w:val="22"/>
          <w:szCs w:val="22"/>
        </w:rPr>
      </w:pPr>
    </w:p>
    <w:p w14:paraId="52400A90" w14:textId="555383F8" w:rsidR="00F04B70" w:rsidRDefault="004914E1" w:rsidP="001A0897">
      <w:pPr>
        <w:autoSpaceDE w:val="0"/>
        <w:autoSpaceDN w:val="0"/>
        <w:adjustRightInd w:val="0"/>
        <w:spacing w:line="360" w:lineRule="auto"/>
        <w:contextualSpacing/>
        <w:jc w:val="both"/>
        <w:rPr>
          <w:rFonts w:ascii="Palatino Linotype" w:hAnsi="Palatino Linotype" w:cs="Tahoma"/>
          <w:sz w:val="22"/>
          <w:szCs w:val="22"/>
        </w:rPr>
      </w:pPr>
      <w:r w:rsidRPr="00B8181F">
        <w:rPr>
          <w:rFonts w:ascii="Palatino Linotype" w:hAnsi="Palatino Linotype" w:cs="Tahoma"/>
          <w:bCs/>
          <w:sz w:val="22"/>
          <w:szCs w:val="22"/>
        </w:rPr>
        <w:t>Con fecha</w:t>
      </w:r>
      <w:r w:rsidR="004772E7">
        <w:rPr>
          <w:rFonts w:ascii="Palatino Linotype" w:hAnsi="Palatino Linotype" w:cs="Tahoma"/>
          <w:bCs/>
          <w:sz w:val="22"/>
          <w:szCs w:val="22"/>
        </w:rPr>
        <w:t xml:space="preserve"> </w:t>
      </w:r>
      <w:r w:rsidR="00677278">
        <w:rPr>
          <w:rFonts w:ascii="Palatino Linotype" w:hAnsi="Palatino Linotype" w:cs="Tahoma"/>
          <w:bCs/>
          <w:sz w:val="22"/>
          <w:szCs w:val="22"/>
        </w:rPr>
        <w:t xml:space="preserve">dieciocho de junio </w:t>
      </w:r>
      <w:r w:rsidRPr="00B8181F">
        <w:rPr>
          <w:rFonts w:ascii="Palatino Linotype" w:hAnsi="Palatino Linotype" w:cs="Tahoma"/>
          <w:bCs/>
          <w:sz w:val="22"/>
          <w:szCs w:val="22"/>
        </w:rPr>
        <w:t>de dos mil veinticinco, el</w:t>
      </w:r>
      <w:r w:rsidRPr="00B8181F">
        <w:rPr>
          <w:rFonts w:ascii="Palatino Linotype" w:hAnsi="Palatino Linotype" w:cs="Tahoma"/>
          <w:b/>
          <w:sz w:val="22"/>
          <w:szCs w:val="22"/>
        </w:rPr>
        <w:t xml:space="preserve"> </w:t>
      </w:r>
      <w:r w:rsidRPr="00B8181F">
        <w:rPr>
          <w:rFonts w:ascii="Palatino Linotype" w:hAnsi="Palatino Linotype" w:cs="Tahoma"/>
          <w:sz w:val="22"/>
          <w:szCs w:val="22"/>
        </w:rPr>
        <w:t>Sujeto Obligado dio respuesta a la solicitud de acceso a la información a través del SAIMEX,</w:t>
      </w:r>
      <w:bookmarkStart w:id="4" w:name="_Hlk201128022"/>
      <w:r w:rsidRPr="00B8181F">
        <w:rPr>
          <w:rFonts w:ascii="Palatino Linotype" w:hAnsi="Palatino Linotype" w:cs="Tahoma"/>
          <w:sz w:val="22"/>
          <w:szCs w:val="22"/>
        </w:rPr>
        <w:t xml:space="preserve"> a través de</w:t>
      </w:r>
      <w:r w:rsidR="00F04B70">
        <w:rPr>
          <w:rFonts w:ascii="Palatino Linotype" w:hAnsi="Palatino Linotype" w:cs="Tahoma"/>
          <w:sz w:val="22"/>
          <w:szCs w:val="22"/>
        </w:rPr>
        <w:t xml:space="preserve"> </w:t>
      </w:r>
      <w:r w:rsidRPr="00B8181F">
        <w:rPr>
          <w:rFonts w:ascii="Palatino Linotype" w:hAnsi="Palatino Linotype" w:cs="Tahoma"/>
          <w:sz w:val="22"/>
          <w:szCs w:val="22"/>
        </w:rPr>
        <w:t>l</w:t>
      </w:r>
      <w:r w:rsidR="00F04B70">
        <w:rPr>
          <w:rFonts w:ascii="Palatino Linotype" w:hAnsi="Palatino Linotype" w:cs="Tahoma"/>
          <w:sz w:val="22"/>
          <w:szCs w:val="22"/>
        </w:rPr>
        <w:t>a</w:t>
      </w:r>
      <w:r w:rsidRPr="00B8181F">
        <w:rPr>
          <w:rFonts w:ascii="Palatino Linotype" w:hAnsi="Palatino Linotype" w:cs="Tahoma"/>
          <w:sz w:val="22"/>
          <w:szCs w:val="22"/>
        </w:rPr>
        <w:t xml:space="preserve"> </w:t>
      </w:r>
      <w:r w:rsidR="00F04B70">
        <w:rPr>
          <w:rFonts w:ascii="Palatino Linotype" w:hAnsi="Palatino Linotype" w:cs="Tahoma"/>
          <w:sz w:val="22"/>
          <w:szCs w:val="22"/>
        </w:rPr>
        <w:t>digitalización de los documentos siguientes:</w:t>
      </w:r>
    </w:p>
    <w:p w14:paraId="66785AFC" w14:textId="77777777" w:rsidR="00F04B70" w:rsidRDefault="00F04B70" w:rsidP="001A0897">
      <w:pPr>
        <w:autoSpaceDE w:val="0"/>
        <w:autoSpaceDN w:val="0"/>
        <w:adjustRightInd w:val="0"/>
        <w:spacing w:line="360" w:lineRule="auto"/>
        <w:contextualSpacing/>
        <w:jc w:val="both"/>
        <w:rPr>
          <w:rFonts w:ascii="Palatino Linotype" w:hAnsi="Palatino Linotype" w:cs="Tahoma"/>
          <w:sz w:val="22"/>
          <w:szCs w:val="22"/>
        </w:rPr>
      </w:pPr>
    </w:p>
    <w:p w14:paraId="3114C483" w14:textId="13EC009D" w:rsidR="00F04B70" w:rsidRDefault="00F04B70" w:rsidP="001A0897">
      <w:pPr>
        <w:autoSpaceDE w:val="0"/>
        <w:autoSpaceDN w:val="0"/>
        <w:adjustRightInd w:val="0"/>
        <w:spacing w:line="360" w:lineRule="auto"/>
        <w:contextualSpacing/>
        <w:jc w:val="both"/>
        <w:rPr>
          <w:rFonts w:ascii="Palatino Linotype" w:hAnsi="Palatino Linotype" w:cs="Tahoma"/>
          <w:sz w:val="22"/>
          <w:szCs w:val="22"/>
        </w:rPr>
      </w:pPr>
      <w:r w:rsidRPr="00F04B70">
        <w:rPr>
          <w:rFonts w:ascii="Palatino Linotype" w:hAnsi="Palatino Linotype" w:cs="Tahoma"/>
          <w:sz w:val="22"/>
          <w:szCs w:val="22"/>
        </w:rPr>
        <w:t>i)</w:t>
      </w:r>
      <w:r>
        <w:rPr>
          <w:rFonts w:ascii="Palatino Linotype" w:hAnsi="Palatino Linotype" w:cs="Tahoma"/>
          <w:sz w:val="22"/>
          <w:szCs w:val="22"/>
        </w:rPr>
        <w:t xml:space="preserve"> O</w:t>
      </w:r>
      <w:r w:rsidRPr="00F04B70">
        <w:rPr>
          <w:rFonts w:ascii="Palatino Linotype" w:hAnsi="Palatino Linotype" w:cs="Tahoma"/>
          <w:sz w:val="22"/>
          <w:szCs w:val="22"/>
        </w:rPr>
        <w:t xml:space="preserve">ficio </w:t>
      </w:r>
      <w:r>
        <w:rPr>
          <w:rFonts w:ascii="Palatino Linotype" w:hAnsi="Palatino Linotype" w:cs="Tahoma"/>
          <w:sz w:val="22"/>
          <w:szCs w:val="22"/>
        </w:rPr>
        <w:t xml:space="preserve">sin </w:t>
      </w:r>
      <w:r w:rsidRPr="00F04B70">
        <w:rPr>
          <w:rFonts w:ascii="Palatino Linotype" w:hAnsi="Palatino Linotype" w:cs="Tahoma"/>
          <w:sz w:val="22"/>
          <w:szCs w:val="22"/>
        </w:rPr>
        <w:t>núme</w:t>
      </w:r>
      <w:r>
        <w:rPr>
          <w:rFonts w:ascii="Palatino Linotype" w:hAnsi="Palatino Linotype" w:cs="Tahoma"/>
          <w:sz w:val="22"/>
          <w:szCs w:val="22"/>
        </w:rPr>
        <w:t xml:space="preserve">ro, </w:t>
      </w:r>
      <w:r w:rsidRPr="00F04B70">
        <w:rPr>
          <w:rFonts w:ascii="Palatino Linotype" w:hAnsi="Palatino Linotype" w:cs="Tahoma"/>
          <w:sz w:val="22"/>
          <w:szCs w:val="22"/>
        </w:rPr>
        <w:t>del</w:t>
      </w:r>
      <w:r>
        <w:rPr>
          <w:rFonts w:ascii="Palatino Linotype" w:hAnsi="Palatino Linotype" w:cs="Tahoma"/>
          <w:sz w:val="22"/>
          <w:szCs w:val="22"/>
        </w:rPr>
        <w:t xml:space="preserve"> veintiocho de mayo de la</w:t>
      </w:r>
      <w:r w:rsidRPr="00F04B70">
        <w:rPr>
          <w:rFonts w:ascii="Palatino Linotype" w:hAnsi="Palatino Linotype" w:cs="Tahoma"/>
          <w:sz w:val="22"/>
          <w:szCs w:val="22"/>
        </w:rPr>
        <w:t xml:space="preserve"> presente anualidad, suscrito por l</w:t>
      </w:r>
      <w:r w:rsidR="00581337">
        <w:rPr>
          <w:rFonts w:ascii="Palatino Linotype" w:hAnsi="Palatino Linotype" w:cs="Tahoma"/>
          <w:sz w:val="22"/>
          <w:szCs w:val="22"/>
        </w:rPr>
        <w:t>a</w:t>
      </w:r>
      <w:r w:rsidRPr="00F04B70">
        <w:rPr>
          <w:rFonts w:ascii="Palatino Linotype" w:hAnsi="Palatino Linotype" w:cs="Tahoma"/>
          <w:sz w:val="22"/>
          <w:szCs w:val="22"/>
        </w:rPr>
        <w:t xml:space="preserve"> </w:t>
      </w:r>
      <w:r>
        <w:rPr>
          <w:rFonts w:ascii="Palatino Linotype" w:hAnsi="Palatino Linotype" w:cs="Tahoma"/>
          <w:sz w:val="22"/>
          <w:szCs w:val="22"/>
        </w:rPr>
        <w:t>Subdirector</w:t>
      </w:r>
      <w:r w:rsidR="00581337">
        <w:rPr>
          <w:rFonts w:ascii="Palatino Linotype" w:hAnsi="Palatino Linotype" w:cs="Tahoma"/>
          <w:sz w:val="22"/>
          <w:szCs w:val="22"/>
        </w:rPr>
        <w:t>a</w:t>
      </w:r>
      <w:r>
        <w:rPr>
          <w:rFonts w:ascii="Palatino Linotype" w:hAnsi="Palatino Linotype" w:cs="Tahoma"/>
          <w:sz w:val="22"/>
          <w:szCs w:val="22"/>
        </w:rPr>
        <w:t xml:space="preserve"> de Recursos Humanos</w:t>
      </w:r>
      <w:r w:rsidRPr="00F04B70">
        <w:rPr>
          <w:rFonts w:ascii="Palatino Linotype" w:hAnsi="Palatino Linotype" w:cs="Tahoma"/>
          <w:sz w:val="22"/>
          <w:szCs w:val="22"/>
        </w:rPr>
        <w:t xml:space="preserve">, dirigido al </w:t>
      </w:r>
      <w:r>
        <w:rPr>
          <w:rFonts w:ascii="Palatino Linotype" w:hAnsi="Palatino Linotype" w:cs="Tahoma"/>
          <w:sz w:val="22"/>
          <w:szCs w:val="22"/>
        </w:rPr>
        <w:t>Solicitante</w:t>
      </w:r>
      <w:r w:rsidRPr="00F04B70">
        <w:rPr>
          <w:rFonts w:ascii="Palatino Linotype" w:hAnsi="Palatino Linotype" w:cs="Tahoma"/>
          <w:sz w:val="22"/>
          <w:szCs w:val="22"/>
        </w:rPr>
        <w:t>, a través del cual manifiesta y expone esencialmente lo siguiente:</w:t>
      </w:r>
    </w:p>
    <w:p w14:paraId="5E0C1039" w14:textId="77777777" w:rsidR="00F04B70" w:rsidRDefault="00F04B70" w:rsidP="001A0897">
      <w:pPr>
        <w:autoSpaceDE w:val="0"/>
        <w:autoSpaceDN w:val="0"/>
        <w:adjustRightInd w:val="0"/>
        <w:spacing w:line="360" w:lineRule="auto"/>
        <w:contextualSpacing/>
        <w:jc w:val="both"/>
        <w:rPr>
          <w:rFonts w:ascii="Palatino Linotype" w:hAnsi="Palatino Linotype" w:cs="Tahoma"/>
          <w:sz w:val="22"/>
          <w:szCs w:val="22"/>
        </w:rPr>
      </w:pPr>
    </w:p>
    <w:p w14:paraId="4CD63247" w14:textId="77777777" w:rsidR="00A5775E" w:rsidRDefault="0045311C" w:rsidP="001A0897">
      <w:pPr>
        <w:autoSpaceDE w:val="0"/>
        <w:autoSpaceDN w:val="0"/>
        <w:adjustRightInd w:val="0"/>
        <w:spacing w:line="360" w:lineRule="auto"/>
        <w:ind w:left="567" w:right="567"/>
        <w:contextualSpacing/>
        <w:jc w:val="both"/>
        <w:rPr>
          <w:rFonts w:ascii="Palatino Linotype" w:hAnsi="Palatino Linotype" w:cs="Tahoma"/>
          <w:i/>
          <w:iCs/>
        </w:rPr>
      </w:pPr>
      <w:r w:rsidRPr="0045311C">
        <w:rPr>
          <w:rFonts w:ascii="Palatino Linotype" w:hAnsi="Palatino Linotype" w:cs="Tahoma"/>
          <w:i/>
          <w:iCs/>
        </w:rPr>
        <w:t>“…</w:t>
      </w:r>
    </w:p>
    <w:p w14:paraId="32953792" w14:textId="77777777" w:rsidR="00A5775E" w:rsidRDefault="0045311C" w:rsidP="001A0897">
      <w:pPr>
        <w:autoSpaceDE w:val="0"/>
        <w:autoSpaceDN w:val="0"/>
        <w:adjustRightInd w:val="0"/>
        <w:spacing w:line="360" w:lineRule="auto"/>
        <w:ind w:left="567" w:right="567"/>
        <w:contextualSpacing/>
        <w:jc w:val="both"/>
        <w:rPr>
          <w:rFonts w:ascii="Palatino Linotype" w:hAnsi="Palatino Linotype" w:cs="Tahoma"/>
          <w:i/>
          <w:iCs/>
        </w:rPr>
      </w:pPr>
      <w:r w:rsidRPr="0045311C">
        <w:rPr>
          <w:rFonts w:ascii="Palatino Linotype" w:hAnsi="Palatino Linotype" w:cs="Tahoma"/>
          <w:b/>
          <w:bCs/>
          <w:i/>
          <w:iCs/>
        </w:rPr>
        <w:t>SEGUNDO.</w:t>
      </w:r>
      <w:r w:rsidRPr="0045311C">
        <w:rPr>
          <w:rFonts w:ascii="Palatino Linotype" w:hAnsi="Palatino Linotype" w:cs="Tahoma"/>
          <w:i/>
          <w:iCs/>
        </w:rPr>
        <w:t xml:space="preserve"> Al respecto informamos que, después de llevar a cabo una búsqueda exhaustiva y razonable en los archivos físicos y electrónicos que obran en la Subdirección de Recursos Humanos y con fundamento en el Artículo 12 de la Ley de Transparencia y Acceso a la Información Pública del Estado de México y Municipio. Se informa que, dentro de la Estructura Orgánica Municipal, no se identificó NINGUNA área administrativa identificada como “MESA ÚNICA”</w:t>
      </w:r>
    </w:p>
    <w:p w14:paraId="5362B0DF" w14:textId="50539C04" w:rsidR="0045311C" w:rsidRPr="0045311C" w:rsidRDefault="0045311C" w:rsidP="001A0897">
      <w:pPr>
        <w:autoSpaceDE w:val="0"/>
        <w:autoSpaceDN w:val="0"/>
        <w:adjustRightInd w:val="0"/>
        <w:spacing w:line="360" w:lineRule="auto"/>
        <w:ind w:left="567" w:right="567"/>
        <w:contextualSpacing/>
        <w:jc w:val="both"/>
        <w:rPr>
          <w:rFonts w:ascii="Palatino Linotype" w:hAnsi="Palatino Linotype" w:cs="Tahoma"/>
          <w:i/>
          <w:iCs/>
        </w:rPr>
      </w:pPr>
      <w:r w:rsidRPr="0045311C">
        <w:rPr>
          <w:rFonts w:ascii="Palatino Linotype" w:hAnsi="Palatino Linotype" w:cs="Tahoma"/>
          <w:i/>
          <w:iCs/>
        </w:rPr>
        <w:t xml:space="preserve">…” </w:t>
      </w:r>
    </w:p>
    <w:p w14:paraId="725CC727" w14:textId="77777777" w:rsidR="0045311C" w:rsidRDefault="0045311C" w:rsidP="001A0897">
      <w:pPr>
        <w:autoSpaceDE w:val="0"/>
        <w:autoSpaceDN w:val="0"/>
        <w:adjustRightInd w:val="0"/>
        <w:spacing w:line="360" w:lineRule="auto"/>
        <w:contextualSpacing/>
        <w:jc w:val="both"/>
        <w:rPr>
          <w:rFonts w:ascii="Palatino Linotype" w:hAnsi="Palatino Linotype" w:cs="Tahoma"/>
          <w:sz w:val="22"/>
          <w:szCs w:val="22"/>
        </w:rPr>
      </w:pPr>
    </w:p>
    <w:p w14:paraId="49CF3D2F" w14:textId="13714260" w:rsidR="004914E1" w:rsidRPr="00F04B70" w:rsidRDefault="00F04B70" w:rsidP="001A089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 O</w:t>
      </w:r>
      <w:r w:rsidR="004914E1" w:rsidRPr="00F04B70">
        <w:rPr>
          <w:rFonts w:ascii="Palatino Linotype" w:hAnsi="Palatino Linotype" w:cs="Tahoma"/>
          <w:sz w:val="22"/>
          <w:szCs w:val="22"/>
        </w:rPr>
        <w:t xml:space="preserve">ficio número </w:t>
      </w:r>
      <w:r w:rsidR="0045311C">
        <w:rPr>
          <w:rFonts w:ascii="Palatino Linotype" w:hAnsi="Palatino Linotype" w:cs="Tahoma"/>
          <w:sz w:val="22"/>
          <w:szCs w:val="22"/>
        </w:rPr>
        <w:t>DDYFE/781</w:t>
      </w:r>
      <w:r w:rsidR="004914E1" w:rsidRPr="00F04B70">
        <w:rPr>
          <w:rFonts w:ascii="Palatino Linotype" w:hAnsi="Palatino Linotype" w:cs="Tahoma"/>
          <w:sz w:val="22"/>
          <w:szCs w:val="22"/>
        </w:rPr>
        <w:t xml:space="preserve">/2025, del </w:t>
      </w:r>
      <w:r w:rsidR="0045311C">
        <w:rPr>
          <w:rFonts w:ascii="Palatino Linotype" w:hAnsi="Palatino Linotype" w:cs="Tahoma"/>
          <w:sz w:val="22"/>
          <w:szCs w:val="22"/>
        </w:rPr>
        <w:t xml:space="preserve">trece </w:t>
      </w:r>
      <w:r w:rsidR="004914E1" w:rsidRPr="00F04B70">
        <w:rPr>
          <w:rFonts w:ascii="Palatino Linotype" w:hAnsi="Palatino Linotype" w:cs="Tahoma"/>
          <w:sz w:val="22"/>
          <w:szCs w:val="22"/>
        </w:rPr>
        <w:t xml:space="preserve">de junio de la presente anualidad, suscrito por el </w:t>
      </w:r>
      <w:r w:rsidR="0045311C">
        <w:rPr>
          <w:rFonts w:ascii="Palatino Linotype" w:hAnsi="Palatino Linotype" w:cs="Tahoma"/>
          <w:sz w:val="22"/>
          <w:szCs w:val="22"/>
        </w:rPr>
        <w:t>Director de Desarrollo y Fomento Económico</w:t>
      </w:r>
      <w:r w:rsidR="004914E1" w:rsidRPr="00F04B70">
        <w:rPr>
          <w:rFonts w:ascii="Palatino Linotype" w:hAnsi="Palatino Linotype" w:cs="Tahoma"/>
          <w:sz w:val="22"/>
          <w:szCs w:val="22"/>
        </w:rPr>
        <w:t xml:space="preserve">, dirigido al </w:t>
      </w:r>
      <w:r w:rsidR="0045311C">
        <w:rPr>
          <w:rFonts w:ascii="Palatino Linotype" w:hAnsi="Palatino Linotype" w:cs="Tahoma"/>
          <w:sz w:val="22"/>
          <w:szCs w:val="22"/>
        </w:rPr>
        <w:t xml:space="preserve">Coordinador </w:t>
      </w:r>
      <w:r w:rsidR="004914E1" w:rsidRPr="00F04B70">
        <w:rPr>
          <w:rFonts w:ascii="Palatino Linotype" w:hAnsi="Palatino Linotype" w:cs="Tahoma"/>
          <w:sz w:val="22"/>
          <w:szCs w:val="22"/>
        </w:rPr>
        <w:t>de la Unidad de Transparencia</w:t>
      </w:r>
      <w:r w:rsidR="0045311C">
        <w:rPr>
          <w:rFonts w:ascii="Palatino Linotype" w:hAnsi="Palatino Linotype" w:cs="Tahoma"/>
          <w:sz w:val="22"/>
          <w:szCs w:val="22"/>
        </w:rPr>
        <w:t xml:space="preserve"> y Acceso a la Información</w:t>
      </w:r>
      <w:r w:rsidR="004914E1" w:rsidRPr="00F04B70">
        <w:rPr>
          <w:rFonts w:ascii="Palatino Linotype" w:hAnsi="Palatino Linotype" w:cs="Tahoma"/>
          <w:sz w:val="22"/>
          <w:szCs w:val="22"/>
        </w:rPr>
        <w:t>, a través del cual manifiesta y expone esencialmente lo siguiente:</w:t>
      </w:r>
    </w:p>
    <w:p w14:paraId="2E6B0500" w14:textId="77777777" w:rsidR="004914E1" w:rsidRPr="00B8181F" w:rsidRDefault="004914E1" w:rsidP="001A0897">
      <w:pPr>
        <w:autoSpaceDE w:val="0"/>
        <w:autoSpaceDN w:val="0"/>
        <w:adjustRightInd w:val="0"/>
        <w:spacing w:line="360" w:lineRule="auto"/>
        <w:contextualSpacing/>
        <w:jc w:val="both"/>
        <w:rPr>
          <w:rFonts w:ascii="Palatino Linotype" w:hAnsi="Palatino Linotype" w:cs="Tahoma"/>
          <w:sz w:val="22"/>
          <w:szCs w:val="22"/>
        </w:rPr>
      </w:pPr>
    </w:p>
    <w:p w14:paraId="25CBAF20" w14:textId="77777777" w:rsidR="00A5775E" w:rsidRDefault="00A5775E" w:rsidP="001A0897">
      <w:pPr>
        <w:pStyle w:val="Prrafodelista"/>
        <w:tabs>
          <w:tab w:val="left" w:pos="567"/>
        </w:tabs>
        <w:spacing w:line="360" w:lineRule="auto"/>
        <w:ind w:left="567" w:right="567"/>
        <w:jc w:val="both"/>
        <w:rPr>
          <w:rFonts w:ascii="Palatino Linotype" w:hAnsi="Palatino Linotype" w:cs="Tahoma"/>
          <w:i/>
          <w:iCs/>
        </w:rPr>
      </w:pPr>
      <w:r>
        <w:rPr>
          <w:rFonts w:ascii="Palatino Linotype" w:hAnsi="Palatino Linotype" w:cs="Tahoma"/>
          <w:i/>
          <w:iCs/>
        </w:rPr>
        <w:t>“</w:t>
      </w:r>
      <w:r w:rsidR="004914E1" w:rsidRPr="00B8181F">
        <w:rPr>
          <w:rFonts w:ascii="Palatino Linotype" w:hAnsi="Palatino Linotype" w:cs="Tahoma"/>
          <w:i/>
          <w:iCs/>
        </w:rPr>
        <w:t xml:space="preserve">… </w:t>
      </w:r>
    </w:p>
    <w:p w14:paraId="4888090B" w14:textId="46A9915C" w:rsidR="004914E1" w:rsidRDefault="0045311C" w:rsidP="001A0897">
      <w:pPr>
        <w:pStyle w:val="Prrafodelista"/>
        <w:tabs>
          <w:tab w:val="left" w:pos="567"/>
        </w:tabs>
        <w:spacing w:line="360" w:lineRule="auto"/>
        <w:ind w:left="567" w:right="567"/>
        <w:jc w:val="both"/>
        <w:rPr>
          <w:rFonts w:ascii="Palatino Linotype" w:hAnsi="Palatino Linotype" w:cs="Tahoma"/>
          <w:i/>
          <w:iCs/>
        </w:rPr>
      </w:pPr>
      <w:r>
        <w:rPr>
          <w:rFonts w:ascii="Palatino Linotype" w:hAnsi="Palatino Linotype" w:cs="Tahoma"/>
          <w:i/>
          <w:iCs/>
        </w:rPr>
        <w:t>Por lo anterior para dar cumplimiento, le informo a usted que derivado del Reglamento Orgánico de la Administración Pública de Naucalpan de Juárez, Libro Décimo Cuarto,</w:t>
      </w:r>
      <w:r w:rsidR="00A5775E">
        <w:rPr>
          <w:rFonts w:ascii="Palatino Linotype" w:hAnsi="Palatino Linotype" w:cs="Tahoma"/>
          <w:i/>
          <w:iCs/>
        </w:rPr>
        <w:t xml:space="preserve"> Dirección de </w:t>
      </w:r>
      <w:r w:rsidR="00A5775E">
        <w:rPr>
          <w:rFonts w:ascii="Palatino Linotype" w:hAnsi="Palatino Linotype" w:cs="Tahoma"/>
          <w:i/>
          <w:iCs/>
        </w:rPr>
        <w:lastRenderedPageBreak/>
        <w:t xml:space="preserve">Desarrollo y Fomento Económico, Título Primero de la Competencia y Organización de la </w:t>
      </w:r>
      <w:r w:rsidR="00973881">
        <w:rPr>
          <w:rFonts w:ascii="Palatino Linotype" w:hAnsi="Palatino Linotype" w:cs="Tahoma"/>
          <w:i/>
          <w:iCs/>
        </w:rPr>
        <w:t>Dirección de Desarrollo y Fomento Económico</w:t>
      </w:r>
      <w:r w:rsidR="00A5775E">
        <w:rPr>
          <w:rFonts w:ascii="Palatino Linotype" w:hAnsi="Palatino Linotype" w:cs="Tahoma"/>
          <w:i/>
          <w:iCs/>
        </w:rPr>
        <w:t>,</w:t>
      </w:r>
      <w:r w:rsidR="00973881">
        <w:rPr>
          <w:rFonts w:ascii="Palatino Linotype" w:hAnsi="Palatino Linotype" w:cs="Tahoma"/>
          <w:i/>
          <w:iCs/>
        </w:rPr>
        <w:t xml:space="preserve"> Capítulo Segundo de la Organización y Funcionamiento,</w:t>
      </w:r>
      <w:r w:rsidR="00A5775E">
        <w:rPr>
          <w:rFonts w:ascii="Palatino Linotype" w:hAnsi="Palatino Linotype" w:cs="Tahoma"/>
          <w:i/>
          <w:iCs/>
        </w:rPr>
        <w:t xml:space="preserve"> Artículo 14.4 de la Denominada unidad administrativa “Mesa única” no es parte de las unidades administrativas identificadas en la estructura o</w:t>
      </w:r>
      <w:r>
        <w:rPr>
          <w:rFonts w:ascii="Palatino Linotype" w:hAnsi="Palatino Linotype" w:cs="Tahoma"/>
          <w:i/>
          <w:iCs/>
        </w:rPr>
        <w:t>rgánic</w:t>
      </w:r>
      <w:r w:rsidR="00A5775E">
        <w:rPr>
          <w:rFonts w:ascii="Palatino Linotype" w:hAnsi="Palatino Linotype" w:cs="Tahoma"/>
          <w:i/>
          <w:iCs/>
        </w:rPr>
        <w:t xml:space="preserve">a de esta Dirección a mi cargo </w:t>
      </w:r>
      <w:r w:rsidR="004914E1">
        <w:rPr>
          <w:rFonts w:ascii="Palatino Linotype" w:hAnsi="Palatino Linotype" w:cs="Tahoma"/>
          <w:i/>
          <w:iCs/>
        </w:rPr>
        <w:t>.</w:t>
      </w:r>
    </w:p>
    <w:p w14:paraId="25CFB3D5" w14:textId="77777777" w:rsidR="004914E1" w:rsidRDefault="004914E1" w:rsidP="001A0897">
      <w:pPr>
        <w:pStyle w:val="Prrafodelista"/>
        <w:tabs>
          <w:tab w:val="left" w:pos="567"/>
        </w:tabs>
        <w:spacing w:line="360" w:lineRule="auto"/>
        <w:ind w:left="567" w:right="567"/>
        <w:jc w:val="both"/>
        <w:rPr>
          <w:rFonts w:ascii="Palatino Linotype" w:hAnsi="Palatino Linotype" w:cs="Tahoma"/>
          <w:i/>
          <w:iCs/>
        </w:rPr>
      </w:pPr>
      <w:r>
        <w:rPr>
          <w:rFonts w:ascii="Palatino Linotype" w:hAnsi="Palatino Linotype" w:cs="Tahoma"/>
          <w:i/>
          <w:iCs/>
        </w:rPr>
        <w:t>…”</w:t>
      </w:r>
    </w:p>
    <w:bookmarkEnd w:id="4"/>
    <w:p w14:paraId="2C32ABC7" w14:textId="77777777" w:rsidR="004914E1" w:rsidRPr="00B8181F" w:rsidRDefault="004914E1" w:rsidP="001A0897">
      <w:pPr>
        <w:pStyle w:val="Ttulo2"/>
        <w:spacing w:before="0" w:after="0" w:line="360" w:lineRule="auto"/>
        <w:contextualSpacing/>
        <w:rPr>
          <w:rFonts w:ascii="Palatino Linotype" w:hAnsi="Palatino Linotype"/>
          <w:b/>
          <w:bCs/>
          <w:color w:val="auto"/>
          <w:sz w:val="20"/>
          <w:szCs w:val="20"/>
        </w:rPr>
      </w:pPr>
    </w:p>
    <w:p w14:paraId="2EF4AA04" w14:textId="77777777" w:rsidR="004914E1" w:rsidRPr="00B8181F" w:rsidRDefault="004914E1" w:rsidP="001A0897">
      <w:pPr>
        <w:pStyle w:val="Ttulo2"/>
        <w:spacing w:before="0" w:after="0" w:line="360" w:lineRule="auto"/>
        <w:contextualSpacing/>
        <w:rPr>
          <w:rFonts w:ascii="Palatino Linotype" w:hAnsi="Palatino Linotype"/>
          <w:b/>
          <w:bCs/>
          <w:color w:val="auto"/>
          <w:sz w:val="22"/>
          <w:szCs w:val="22"/>
        </w:rPr>
      </w:pPr>
      <w:bookmarkStart w:id="5" w:name="_Toc208413271"/>
      <w:r w:rsidRPr="00B8181F">
        <w:rPr>
          <w:rFonts w:ascii="Palatino Linotype" w:hAnsi="Palatino Linotype"/>
          <w:b/>
          <w:bCs/>
          <w:color w:val="auto"/>
          <w:sz w:val="22"/>
          <w:szCs w:val="22"/>
        </w:rPr>
        <w:t>III. Interposición del Recurso de Revisión</w:t>
      </w:r>
      <w:bookmarkEnd w:id="5"/>
    </w:p>
    <w:p w14:paraId="7B2B222F" w14:textId="77777777" w:rsidR="004914E1" w:rsidRPr="00B8181F" w:rsidRDefault="004914E1" w:rsidP="001A0897">
      <w:pPr>
        <w:autoSpaceDE w:val="0"/>
        <w:autoSpaceDN w:val="0"/>
        <w:adjustRightInd w:val="0"/>
        <w:spacing w:line="360" w:lineRule="auto"/>
        <w:contextualSpacing/>
        <w:jc w:val="both"/>
        <w:rPr>
          <w:rFonts w:ascii="Palatino Linotype" w:hAnsi="Palatino Linotype" w:cs="Tahoma"/>
          <w:sz w:val="22"/>
          <w:szCs w:val="22"/>
        </w:rPr>
      </w:pPr>
    </w:p>
    <w:p w14:paraId="40CB50E5" w14:textId="2FA08DFA" w:rsidR="004914E1" w:rsidRPr="00B8181F" w:rsidRDefault="004914E1" w:rsidP="001A0897">
      <w:pPr>
        <w:autoSpaceDE w:val="0"/>
        <w:autoSpaceDN w:val="0"/>
        <w:adjustRightInd w:val="0"/>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rPr>
        <w:t xml:space="preserve">En fecha </w:t>
      </w:r>
      <w:r w:rsidR="00973881">
        <w:rPr>
          <w:rFonts w:ascii="Palatino Linotype" w:hAnsi="Palatino Linotype" w:cs="Tahoma"/>
          <w:sz w:val="22"/>
          <w:szCs w:val="22"/>
        </w:rPr>
        <w:t>cuatro</w:t>
      </w:r>
      <w:r>
        <w:rPr>
          <w:rFonts w:ascii="Palatino Linotype" w:hAnsi="Palatino Linotype" w:cs="Tahoma"/>
          <w:sz w:val="22"/>
          <w:szCs w:val="22"/>
        </w:rPr>
        <w:t xml:space="preserve"> de julio</w:t>
      </w:r>
      <w:r w:rsidRPr="00B8181F">
        <w:rPr>
          <w:rFonts w:ascii="Palatino Linotype" w:hAnsi="Palatino Linotype" w:cs="Tahoma"/>
          <w:sz w:val="22"/>
          <w:szCs w:val="22"/>
        </w:rPr>
        <w:t xml:space="preserve"> de dos mil veinticinco, se recibió en este </w:t>
      </w:r>
      <w:r w:rsidRPr="00B8181F">
        <w:rPr>
          <w:rFonts w:ascii="Palatino Linotype" w:eastAsia="Calibri" w:hAnsi="Palatino Linotype" w:cs="Tahoma"/>
          <w:sz w:val="22"/>
          <w:szCs w:val="22"/>
          <w:lang w:eastAsia="en-US"/>
        </w:rPr>
        <w:t xml:space="preserve">Instituto, a través del </w:t>
      </w:r>
      <w:r w:rsidRPr="00B8181F">
        <w:rPr>
          <w:rFonts w:ascii="Palatino Linotype" w:hAnsi="Palatino Linotype" w:cs="Tahoma"/>
          <w:sz w:val="22"/>
          <w:szCs w:val="22"/>
          <w:lang w:val="es-ES"/>
        </w:rPr>
        <w:t>SAIMEX</w:t>
      </w:r>
      <w:r w:rsidRPr="00B8181F">
        <w:rPr>
          <w:rFonts w:ascii="Palatino Linotype" w:hAnsi="Palatino Linotype" w:cs="Tahoma"/>
          <w:sz w:val="22"/>
          <w:szCs w:val="22"/>
        </w:rPr>
        <w:t xml:space="preserve">, el Recurso de Revisión interpuesto por la parte Recurrente, en contra de la respuesta del Ayuntamiento de </w:t>
      </w:r>
      <w:r w:rsidR="00973881">
        <w:rPr>
          <w:rFonts w:ascii="Palatino Linotype" w:hAnsi="Palatino Linotype" w:cs="Tahoma"/>
          <w:sz w:val="22"/>
          <w:szCs w:val="22"/>
        </w:rPr>
        <w:t>Naucalpan de Juárez</w:t>
      </w:r>
      <w:r w:rsidRPr="00B8181F">
        <w:rPr>
          <w:rFonts w:ascii="Palatino Linotype" w:hAnsi="Palatino Linotype" w:cs="Tahoma"/>
          <w:sz w:val="22"/>
          <w:szCs w:val="22"/>
        </w:rPr>
        <w:t>, en los siguientes términos</w:t>
      </w:r>
      <w:r w:rsidRPr="00B8181F">
        <w:rPr>
          <w:rFonts w:ascii="Palatino Linotype" w:hAnsi="Palatino Linotype" w:cs="Tahoma"/>
          <w:sz w:val="22"/>
          <w:szCs w:val="22"/>
          <w:lang w:val="es-ES"/>
        </w:rPr>
        <w:t>:</w:t>
      </w:r>
    </w:p>
    <w:p w14:paraId="52EB49B7" w14:textId="77777777" w:rsidR="004914E1" w:rsidRPr="00B8181F" w:rsidRDefault="004914E1" w:rsidP="001A0897">
      <w:pPr>
        <w:autoSpaceDE w:val="0"/>
        <w:autoSpaceDN w:val="0"/>
        <w:adjustRightInd w:val="0"/>
        <w:spacing w:line="360" w:lineRule="auto"/>
        <w:contextualSpacing/>
        <w:jc w:val="both"/>
        <w:rPr>
          <w:rFonts w:ascii="Palatino Linotype" w:hAnsi="Palatino Linotype" w:cs="Tahoma"/>
          <w:sz w:val="22"/>
          <w:szCs w:val="22"/>
          <w:lang w:val="es-ES"/>
        </w:rPr>
      </w:pPr>
    </w:p>
    <w:p w14:paraId="2777DA3B" w14:textId="77777777" w:rsidR="004914E1" w:rsidRPr="00B8181F" w:rsidRDefault="004914E1" w:rsidP="001A089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“ACTO IMPUGNADO</w:t>
      </w:r>
    </w:p>
    <w:p w14:paraId="3BFBE0BA" w14:textId="3BC7E58D" w:rsidR="004914E1" w:rsidRPr="00B8181F" w:rsidRDefault="00973881" w:rsidP="001A0897">
      <w:pPr>
        <w:autoSpaceDE w:val="0"/>
        <w:autoSpaceDN w:val="0"/>
        <w:adjustRightInd w:val="0"/>
        <w:spacing w:line="360" w:lineRule="auto"/>
        <w:ind w:left="567" w:right="567"/>
        <w:contextualSpacing/>
        <w:jc w:val="both"/>
        <w:rPr>
          <w:rFonts w:ascii="Palatino Linotype" w:hAnsi="Palatino Linotype" w:cs="Tahoma"/>
          <w:i/>
        </w:rPr>
      </w:pPr>
      <w:r w:rsidRPr="00973881">
        <w:rPr>
          <w:rFonts w:ascii="Palatino Linotype" w:hAnsi="Palatino Linotype" w:cs="Tahoma"/>
          <w:i/>
        </w:rPr>
        <w:t>La negativa de la entrega de la información, así como la insuficiencia de la fundamentación y motivación de la respuesta, en razón de que la ventanilla única es la encargada de realizar notificaciones a las unidades económicas del municipio, entregando cartas invitación, por lo que son personas servidores públicos los que están ahí</w:t>
      </w:r>
      <w:r w:rsidR="004914E1" w:rsidRPr="00B8181F">
        <w:rPr>
          <w:rFonts w:ascii="Palatino Linotype" w:hAnsi="Palatino Linotype" w:cs="Tahoma"/>
          <w:i/>
        </w:rPr>
        <w:t>.” (Sic.)</w:t>
      </w:r>
    </w:p>
    <w:p w14:paraId="48E90A80" w14:textId="77777777" w:rsidR="004914E1" w:rsidRPr="00B8181F" w:rsidRDefault="004914E1" w:rsidP="001A0897">
      <w:pPr>
        <w:autoSpaceDE w:val="0"/>
        <w:autoSpaceDN w:val="0"/>
        <w:adjustRightInd w:val="0"/>
        <w:spacing w:line="360" w:lineRule="auto"/>
        <w:ind w:left="567" w:right="567"/>
        <w:contextualSpacing/>
        <w:jc w:val="both"/>
        <w:rPr>
          <w:rFonts w:ascii="Palatino Linotype" w:hAnsi="Palatino Linotype" w:cs="Tahoma"/>
          <w:b/>
          <w:bCs/>
          <w:i/>
        </w:rPr>
      </w:pPr>
    </w:p>
    <w:p w14:paraId="2F449C8E" w14:textId="77777777" w:rsidR="004914E1" w:rsidRPr="00B8181F" w:rsidRDefault="004914E1" w:rsidP="001A0897">
      <w:pPr>
        <w:autoSpaceDE w:val="0"/>
        <w:autoSpaceDN w:val="0"/>
        <w:adjustRightInd w:val="0"/>
        <w:spacing w:line="360" w:lineRule="auto"/>
        <w:ind w:left="567" w:right="567"/>
        <w:contextualSpacing/>
        <w:jc w:val="both"/>
        <w:rPr>
          <w:rFonts w:ascii="Palatino Linotype" w:hAnsi="Palatino Linotype" w:cs="Tahoma"/>
          <w:b/>
          <w:bCs/>
          <w:i/>
        </w:rPr>
      </w:pPr>
      <w:r w:rsidRPr="00B8181F">
        <w:rPr>
          <w:rFonts w:ascii="Palatino Linotype" w:hAnsi="Palatino Linotype" w:cs="Tahoma"/>
          <w:b/>
          <w:bCs/>
          <w:i/>
        </w:rPr>
        <w:t>“RAZONES O MOTIVOS DE LA INCONFORMIDAD</w:t>
      </w:r>
    </w:p>
    <w:p w14:paraId="7636B512" w14:textId="7EBE19DA" w:rsidR="004914E1" w:rsidRPr="00B8181F" w:rsidRDefault="00973881" w:rsidP="001A0897">
      <w:pPr>
        <w:autoSpaceDE w:val="0"/>
        <w:autoSpaceDN w:val="0"/>
        <w:adjustRightInd w:val="0"/>
        <w:spacing w:line="360" w:lineRule="auto"/>
        <w:ind w:left="567" w:right="567"/>
        <w:contextualSpacing/>
        <w:jc w:val="both"/>
        <w:rPr>
          <w:rFonts w:ascii="Palatino Linotype" w:hAnsi="Palatino Linotype" w:cs="Tahoma"/>
          <w:i/>
        </w:rPr>
      </w:pPr>
      <w:r w:rsidRPr="00973881">
        <w:rPr>
          <w:rFonts w:ascii="Palatino Linotype" w:hAnsi="Palatino Linotype" w:cs="Tahoma"/>
          <w:i/>
        </w:rPr>
        <w:t>Mentiras en la entrega de la información</w:t>
      </w:r>
      <w:r w:rsidR="004914E1" w:rsidRPr="00B8181F">
        <w:rPr>
          <w:rFonts w:ascii="Palatino Linotype" w:hAnsi="Palatino Linotype" w:cs="Tahoma"/>
          <w:i/>
        </w:rPr>
        <w:t xml:space="preserve">.” (Sic) </w:t>
      </w:r>
    </w:p>
    <w:p w14:paraId="2BCD6A4D" w14:textId="77777777" w:rsidR="004914E1" w:rsidRPr="00B8181F" w:rsidRDefault="004914E1" w:rsidP="001A0897">
      <w:pPr>
        <w:spacing w:line="360" w:lineRule="auto"/>
        <w:contextualSpacing/>
        <w:jc w:val="both"/>
        <w:rPr>
          <w:rFonts w:ascii="Palatino Linotype" w:hAnsi="Palatino Linotype" w:cs="Tahoma"/>
          <w:b/>
          <w:sz w:val="22"/>
          <w:szCs w:val="22"/>
        </w:rPr>
      </w:pPr>
    </w:p>
    <w:p w14:paraId="0273E212" w14:textId="77777777" w:rsidR="004914E1" w:rsidRPr="00B8181F" w:rsidRDefault="004914E1" w:rsidP="001A0897">
      <w:pPr>
        <w:pStyle w:val="Ttulo2"/>
        <w:spacing w:before="0" w:after="0" w:line="360" w:lineRule="auto"/>
        <w:contextualSpacing/>
        <w:rPr>
          <w:rFonts w:ascii="Palatino Linotype" w:eastAsia="Batang" w:hAnsi="Palatino Linotype"/>
          <w:b/>
          <w:bCs/>
          <w:color w:val="auto"/>
          <w:sz w:val="22"/>
          <w:szCs w:val="22"/>
        </w:rPr>
      </w:pPr>
      <w:bookmarkStart w:id="6" w:name="_Toc208413272"/>
      <w:r w:rsidRPr="00B8181F">
        <w:rPr>
          <w:rFonts w:ascii="Palatino Linotype" w:hAnsi="Palatino Linotype"/>
          <w:b/>
          <w:bCs/>
          <w:color w:val="auto"/>
          <w:sz w:val="22"/>
          <w:szCs w:val="22"/>
        </w:rPr>
        <w:t xml:space="preserve">IV. </w:t>
      </w:r>
      <w:r w:rsidRPr="00B8181F">
        <w:rPr>
          <w:rFonts w:ascii="Palatino Linotype" w:eastAsia="Batang" w:hAnsi="Palatino Linotype"/>
          <w:b/>
          <w:bCs/>
          <w:color w:val="auto"/>
          <w:sz w:val="22"/>
          <w:szCs w:val="22"/>
        </w:rPr>
        <w:t xml:space="preserve">Trámite del </w:t>
      </w:r>
      <w:r w:rsidRPr="00B8181F">
        <w:rPr>
          <w:rFonts w:ascii="Palatino Linotype" w:hAnsi="Palatino Linotype"/>
          <w:b/>
          <w:bCs/>
          <w:color w:val="auto"/>
          <w:sz w:val="22"/>
          <w:szCs w:val="22"/>
        </w:rPr>
        <w:t xml:space="preserve">Recurso de Revisión </w:t>
      </w:r>
      <w:r w:rsidRPr="00B8181F">
        <w:rPr>
          <w:rFonts w:ascii="Palatino Linotype" w:eastAsia="Batang" w:hAnsi="Palatino Linotype"/>
          <w:b/>
          <w:bCs/>
          <w:color w:val="auto"/>
          <w:sz w:val="22"/>
          <w:szCs w:val="22"/>
        </w:rPr>
        <w:t>ante este Instituto</w:t>
      </w:r>
      <w:bookmarkEnd w:id="6"/>
    </w:p>
    <w:p w14:paraId="32B474B4" w14:textId="77777777" w:rsidR="004914E1" w:rsidRPr="00B8181F" w:rsidRDefault="004914E1" w:rsidP="001A0897">
      <w:pPr>
        <w:spacing w:line="360" w:lineRule="auto"/>
        <w:contextualSpacing/>
        <w:jc w:val="both"/>
        <w:rPr>
          <w:rFonts w:ascii="Palatino Linotype" w:eastAsia="Batang" w:hAnsi="Palatino Linotype" w:cs="Tahoma"/>
          <w:b/>
          <w:bCs/>
          <w:sz w:val="22"/>
          <w:szCs w:val="22"/>
        </w:rPr>
      </w:pPr>
    </w:p>
    <w:p w14:paraId="4FEDDEA8" w14:textId="5895F6B4" w:rsidR="004914E1" w:rsidRPr="00B8181F" w:rsidRDefault="004914E1" w:rsidP="001A0897">
      <w:pPr>
        <w:spacing w:line="360" w:lineRule="auto"/>
        <w:contextualSpacing/>
        <w:jc w:val="both"/>
        <w:rPr>
          <w:rFonts w:ascii="Palatino Linotype" w:eastAsia="Batang" w:hAnsi="Palatino Linotype" w:cs="Tahoma"/>
          <w:bCs/>
          <w:sz w:val="22"/>
          <w:szCs w:val="22"/>
        </w:rPr>
      </w:pPr>
      <w:r w:rsidRPr="00B8181F">
        <w:rPr>
          <w:rFonts w:ascii="Palatino Linotype" w:hAnsi="Palatino Linotype"/>
          <w:b/>
          <w:bCs/>
          <w:sz w:val="22"/>
          <w:szCs w:val="22"/>
        </w:rPr>
        <w:t xml:space="preserve">a) Turno del Recurso de Revisión. </w:t>
      </w:r>
      <w:r w:rsidRPr="00B8181F">
        <w:rPr>
          <w:rFonts w:ascii="Palatino Linotype" w:hAnsi="Palatino Linotype" w:cs="Tahoma"/>
          <w:sz w:val="22"/>
          <w:szCs w:val="22"/>
        </w:rPr>
        <w:t xml:space="preserve">Con fecha </w:t>
      </w:r>
      <w:r w:rsidR="00973881">
        <w:rPr>
          <w:rFonts w:ascii="Palatino Linotype" w:hAnsi="Palatino Linotype" w:cs="Tahoma"/>
          <w:sz w:val="22"/>
          <w:szCs w:val="22"/>
        </w:rPr>
        <w:t xml:space="preserve">cuatro </w:t>
      </w:r>
      <w:r>
        <w:rPr>
          <w:rFonts w:ascii="Palatino Linotype" w:hAnsi="Palatino Linotype" w:cs="Tahoma"/>
          <w:sz w:val="22"/>
          <w:szCs w:val="22"/>
        </w:rPr>
        <w:t>de julio</w:t>
      </w:r>
      <w:r w:rsidRPr="00B8181F">
        <w:rPr>
          <w:rFonts w:ascii="Palatino Linotype" w:hAnsi="Palatino Linotype" w:cs="Tahoma"/>
          <w:sz w:val="22"/>
          <w:szCs w:val="22"/>
        </w:rPr>
        <w:t xml:space="preserve"> de dos mil veinticinco</w:t>
      </w:r>
      <w:r w:rsidRPr="00B8181F">
        <w:rPr>
          <w:rFonts w:ascii="Palatino Linotype" w:eastAsia="Batang" w:hAnsi="Palatino Linotype" w:cs="Tahoma"/>
          <w:bCs/>
          <w:sz w:val="22"/>
          <w:szCs w:val="22"/>
          <w:lang w:val="es-ES_tradnl"/>
        </w:rPr>
        <w:t xml:space="preserve">, el SAIMEX, asignó el número de expediente </w:t>
      </w:r>
      <w:r w:rsidRPr="00B8181F">
        <w:rPr>
          <w:rFonts w:ascii="Palatino Linotype" w:eastAsia="Batang" w:hAnsi="Palatino Linotype" w:cs="Tahoma"/>
          <w:b/>
          <w:sz w:val="22"/>
          <w:szCs w:val="22"/>
          <w:lang w:val="es-ES_tradnl"/>
        </w:rPr>
        <w:t>081</w:t>
      </w:r>
      <w:r w:rsidR="00973881">
        <w:rPr>
          <w:rFonts w:ascii="Palatino Linotype" w:eastAsia="Batang" w:hAnsi="Palatino Linotype" w:cs="Tahoma"/>
          <w:b/>
          <w:sz w:val="22"/>
          <w:szCs w:val="22"/>
          <w:lang w:val="es-ES_tradnl"/>
        </w:rPr>
        <w:t>9</w:t>
      </w:r>
      <w:r>
        <w:rPr>
          <w:rFonts w:ascii="Palatino Linotype" w:eastAsia="Batang" w:hAnsi="Palatino Linotype" w:cs="Tahoma"/>
          <w:b/>
          <w:sz w:val="22"/>
          <w:szCs w:val="22"/>
          <w:lang w:val="es-ES_tradnl"/>
        </w:rPr>
        <w:t>6</w:t>
      </w:r>
      <w:r w:rsidRPr="00B8181F">
        <w:rPr>
          <w:rFonts w:ascii="Palatino Linotype" w:eastAsia="Batang" w:hAnsi="Palatino Linotype" w:cs="Tahoma"/>
          <w:b/>
          <w:sz w:val="22"/>
          <w:szCs w:val="22"/>
          <w:lang w:val="es-ES_tradnl"/>
        </w:rPr>
        <w:t>/INFOEM/IP/RR/2025</w:t>
      </w:r>
      <w:r w:rsidRPr="00B8181F">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B8181F">
        <w:rPr>
          <w:rFonts w:ascii="Palatino Linotype" w:eastAsia="Batang" w:hAnsi="Palatino Linotype" w:cs="Tahoma"/>
          <w:b/>
          <w:sz w:val="22"/>
          <w:szCs w:val="22"/>
          <w:lang w:val="es-ES_tradnl"/>
        </w:rPr>
        <w:t xml:space="preserve">Luis Gustavo Parra Noriega, </w:t>
      </w:r>
      <w:r w:rsidRPr="00B8181F">
        <w:rPr>
          <w:rFonts w:ascii="Palatino Linotype" w:eastAsia="Batang" w:hAnsi="Palatino Linotype" w:cs="Tahoma"/>
          <w:bCs/>
          <w:sz w:val="22"/>
          <w:szCs w:val="22"/>
          <w:lang w:val="es-ES_tradnl"/>
        </w:rPr>
        <w:t xml:space="preserve">para los efectos </w:t>
      </w:r>
      <w:r w:rsidRPr="00B8181F">
        <w:rPr>
          <w:rFonts w:ascii="Palatino Linotype" w:eastAsia="Batang" w:hAnsi="Palatino Linotype" w:cs="Tahoma"/>
          <w:bCs/>
          <w:sz w:val="22"/>
          <w:szCs w:val="22"/>
          <w:lang w:val="es-ES_tradnl"/>
        </w:rPr>
        <w:lastRenderedPageBreak/>
        <w:t>del artículo 185, fracción I, de la Ley de Transparencia y Acceso a la Información Pública del Estado de México y Municipios.</w:t>
      </w:r>
    </w:p>
    <w:p w14:paraId="7383A586" w14:textId="77777777" w:rsidR="004914E1" w:rsidRPr="00B8181F" w:rsidRDefault="004914E1" w:rsidP="001A0897">
      <w:pPr>
        <w:spacing w:line="360" w:lineRule="auto"/>
        <w:contextualSpacing/>
        <w:jc w:val="both"/>
        <w:rPr>
          <w:rFonts w:ascii="Palatino Linotype" w:eastAsia="Batang" w:hAnsi="Palatino Linotype" w:cs="Tahoma"/>
          <w:b/>
          <w:bCs/>
          <w:sz w:val="22"/>
          <w:szCs w:val="22"/>
        </w:rPr>
      </w:pPr>
    </w:p>
    <w:p w14:paraId="1C72055C" w14:textId="23CCAF4A" w:rsidR="004914E1" w:rsidRPr="00B8181F" w:rsidRDefault="004914E1" w:rsidP="001A0897">
      <w:pPr>
        <w:spacing w:line="360" w:lineRule="auto"/>
        <w:contextualSpacing/>
        <w:jc w:val="both"/>
        <w:rPr>
          <w:rFonts w:ascii="Palatino Linotype" w:eastAsia="Batang" w:hAnsi="Palatino Linotype" w:cs="Tahoma"/>
          <w:bCs/>
          <w:sz w:val="22"/>
          <w:szCs w:val="22"/>
          <w:lang w:val="es-ES_tradnl"/>
        </w:rPr>
      </w:pPr>
      <w:r w:rsidRPr="00B8181F">
        <w:rPr>
          <w:rFonts w:ascii="Palatino Linotype" w:eastAsia="Batang" w:hAnsi="Palatino Linotype" w:cs="Tahoma"/>
          <w:b/>
          <w:bCs/>
          <w:sz w:val="22"/>
          <w:szCs w:val="22"/>
        </w:rPr>
        <w:t xml:space="preserve">b) Admisión del </w:t>
      </w:r>
      <w:r w:rsidRPr="00B8181F">
        <w:rPr>
          <w:rFonts w:ascii="Palatino Linotype" w:hAnsi="Palatino Linotype" w:cs="Tahoma"/>
          <w:b/>
          <w:sz w:val="22"/>
          <w:szCs w:val="22"/>
        </w:rPr>
        <w:t>Recurso de Revisión</w:t>
      </w:r>
      <w:r w:rsidRPr="00B8181F">
        <w:rPr>
          <w:rFonts w:ascii="Palatino Linotype" w:eastAsia="Batang" w:hAnsi="Palatino Linotype" w:cs="Tahoma"/>
          <w:b/>
          <w:bCs/>
          <w:sz w:val="22"/>
          <w:szCs w:val="22"/>
          <w:lang w:val="es-ES_tradnl"/>
        </w:rPr>
        <w:t xml:space="preserve">. </w:t>
      </w:r>
      <w:r w:rsidRPr="00B8181F">
        <w:rPr>
          <w:rFonts w:ascii="Palatino Linotype" w:eastAsia="Batang" w:hAnsi="Palatino Linotype" w:cs="Tahoma"/>
          <w:bCs/>
          <w:sz w:val="22"/>
          <w:szCs w:val="22"/>
          <w:lang w:val="es-ES_tradnl"/>
        </w:rPr>
        <w:t xml:space="preserve">El </w:t>
      </w:r>
      <w:r w:rsidR="00973881">
        <w:rPr>
          <w:rFonts w:ascii="Palatino Linotype" w:eastAsia="Batang" w:hAnsi="Palatino Linotype" w:cs="Tahoma"/>
          <w:bCs/>
          <w:sz w:val="22"/>
          <w:szCs w:val="22"/>
          <w:lang w:val="es-ES_tradnl"/>
        </w:rPr>
        <w:t xml:space="preserve">nueve </w:t>
      </w:r>
      <w:r>
        <w:rPr>
          <w:rFonts w:ascii="Palatino Linotype" w:eastAsia="Batang" w:hAnsi="Palatino Linotype" w:cs="Tahoma"/>
          <w:bCs/>
          <w:sz w:val="22"/>
          <w:szCs w:val="22"/>
          <w:lang w:val="es-ES_tradnl"/>
        </w:rPr>
        <w:t xml:space="preserve">de julio </w:t>
      </w:r>
      <w:r w:rsidRPr="00B8181F">
        <w:rPr>
          <w:rFonts w:ascii="Palatino Linotype" w:eastAsia="Batang" w:hAnsi="Palatino Linotype" w:cs="Tahoma"/>
          <w:bCs/>
          <w:sz w:val="22"/>
          <w:szCs w:val="22"/>
          <w:lang w:val="es-ES_tradnl"/>
        </w:rPr>
        <w:t xml:space="preserve">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973881">
        <w:rPr>
          <w:rFonts w:ascii="Palatino Linotype" w:eastAsia="Batang" w:hAnsi="Palatino Linotype" w:cs="Tahoma"/>
          <w:bCs/>
          <w:sz w:val="22"/>
          <w:szCs w:val="22"/>
          <w:lang w:val="es-ES_tradnl"/>
        </w:rPr>
        <w:t>diez de dicho mes y año</w:t>
      </w:r>
      <w:r w:rsidRPr="00B8181F">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5D4461AD" w14:textId="77777777" w:rsidR="004914E1" w:rsidRPr="00B8181F" w:rsidRDefault="004914E1" w:rsidP="001A0897">
      <w:pPr>
        <w:spacing w:line="360" w:lineRule="auto"/>
        <w:contextualSpacing/>
        <w:jc w:val="both"/>
        <w:rPr>
          <w:rFonts w:ascii="Palatino Linotype" w:eastAsia="Batang" w:hAnsi="Palatino Linotype" w:cs="Tahoma"/>
          <w:bCs/>
          <w:sz w:val="22"/>
          <w:szCs w:val="22"/>
          <w:lang w:val="es-ES_tradnl"/>
        </w:rPr>
      </w:pPr>
    </w:p>
    <w:p w14:paraId="1C6DFA1C" w14:textId="6C3812A2" w:rsidR="004772E7" w:rsidRDefault="004772E7" w:rsidP="001A0897">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677278">
        <w:rPr>
          <w:rFonts w:ascii="Palatino Linotype" w:hAnsi="Palatino Linotype" w:cs="Tahoma"/>
          <w:sz w:val="22"/>
          <w:szCs w:val="22"/>
        </w:rPr>
        <w:t>cuatro de agosto</w:t>
      </w:r>
      <w:r>
        <w:rPr>
          <w:rFonts w:ascii="Palatino Linotype" w:hAnsi="Palatino Linotype" w:cs="Tahoma"/>
          <w:sz w:val="22"/>
          <w:szCs w:val="22"/>
        </w:rPr>
        <w:t xml:space="preserve"> </w:t>
      </w:r>
      <w:r w:rsidRPr="00AC17E4">
        <w:rPr>
          <w:rFonts w:ascii="Palatino Linotype" w:hAnsi="Palatino Linotype" w:cs="Tahoma"/>
          <w:sz w:val="22"/>
          <w:szCs w:val="22"/>
        </w:rPr>
        <w:t>de dos mil veinticinco, se recibió, a través del SAIMEX, el informe justificado</w:t>
      </w:r>
      <w:r w:rsidR="00677278">
        <w:rPr>
          <w:rFonts w:ascii="Palatino Linotype" w:hAnsi="Palatino Linotype" w:cs="Tahoma"/>
          <w:sz w:val="22"/>
          <w:szCs w:val="22"/>
        </w:rPr>
        <w:t>,</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sidR="00677278">
        <w:rPr>
          <w:rFonts w:ascii="Palatino Linotype" w:hAnsi="Palatino Linotype" w:cs="Tahoma"/>
          <w:sz w:val="22"/>
          <w:szCs w:val="22"/>
        </w:rPr>
        <w:t xml:space="preserve"> la digitalización de los documentos siguientes:</w:t>
      </w:r>
    </w:p>
    <w:p w14:paraId="4B9EF5F8" w14:textId="77777777" w:rsidR="00677278" w:rsidRDefault="00677278" w:rsidP="001A0897">
      <w:pPr>
        <w:autoSpaceDE w:val="0"/>
        <w:autoSpaceDN w:val="0"/>
        <w:adjustRightInd w:val="0"/>
        <w:spacing w:line="360" w:lineRule="auto"/>
        <w:contextualSpacing/>
        <w:jc w:val="both"/>
        <w:rPr>
          <w:rFonts w:ascii="Palatino Linotype" w:hAnsi="Palatino Linotype" w:cs="Tahoma"/>
          <w:sz w:val="22"/>
          <w:szCs w:val="22"/>
        </w:rPr>
      </w:pPr>
    </w:p>
    <w:p w14:paraId="053FDC12" w14:textId="2FB2F094" w:rsidR="00677278" w:rsidRDefault="00677278" w:rsidP="001A0897">
      <w:pPr>
        <w:autoSpaceDE w:val="0"/>
        <w:autoSpaceDN w:val="0"/>
        <w:adjustRightInd w:val="0"/>
        <w:spacing w:line="360" w:lineRule="auto"/>
        <w:contextualSpacing/>
        <w:jc w:val="both"/>
        <w:rPr>
          <w:rFonts w:ascii="Palatino Linotype" w:hAnsi="Palatino Linotype" w:cs="Tahoma"/>
          <w:sz w:val="22"/>
          <w:szCs w:val="22"/>
        </w:rPr>
      </w:pPr>
      <w:r w:rsidRPr="00F04B70">
        <w:rPr>
          <w:rFonts w:ascii="Palatino Linotype" w:hAnsi="Palatino Linotype" w:cs="Tahoma"/>
          <w:sz w:val="22"/>
          <w:szCs w:val="22"/>
        </w:rPr>
        <w:t>i)</w:t>
      </w:r>
      <w:r>
        <w:rPr>
          <w:rFonts w:ascii="Palatino Linotype" w:hAnsi="Palatino Linotype" w:cs="Tahoma"/>
          <w:sz w:val="22"/>
          <w:szCs w:val="22"/>
        </w:rPr>
        <w:t xml:space="preserve"> O</w:t>
      </w:r>
      <w:r w:rsidRPr="00F04B70">
        <w:rPr>
          <w:rFonts w:ascii="Palatino Linotype" w:hAnsi="Palatino Linotype" w:cs="Tahoma"/>
          <w:sz w:val="22"/>
          <w:szCs w:val="22"/>
        </w:rPr>
        <w:t>ficio núme</w:t>
      </w:r>
      <w:r>
        <w:rPr>
          <w:rFonts w:ascii="Palatino Linotype" w:hAnsi="Palatino Linotype" w:cs="Tahoma"/>
          <w:sz w:val="22"/>
          <w:szCs w:val="22"/>
        </w:rPr>
        <w:t xml:space="preserve">ro DA/SRH/2369/2025, </w:t>
      </w:r>
      <w:r w:rsidRPr="00F04B70">
        <w:rPr>
          <w:rFonts w:ascii="Palatino Linotype" w:hAnsi="Palatino Linotype" w:cs="Tahoma"/>
          <w:sz w:val="22"/>
          <w:szCs w:val="22"/>
        </w:rPr>
        <w:t>del</w:t>
      </w:r>
      <w:r>
        <w:rPr>
          <w:rFonts w:ascii="Palatino Linotype" w:hAnsi="Palatino Linotype" w:cs="Tahoma"/>
          <w:sz w:val="22"/>
          <w:szCs w:val="22"/>
        </w:rPr>
        <w:t xml:space="preserve"> dieciocho de julio de la</w:t>
      </w:r>
      <w:r w:rsidRPr="00F04B70">
        <w:rPr>
          <w:rFonts w:ascii="Palatino Linotype" w:hAnsi="Palatino Linotype" w:cs="Tahoma"/>
          <w:sz w:val="22"/>
          <w:szCs w:val="22"/>
        </w:rPr>
        <w:t xml:space="preserve"> presente anualidad, suscrito por el </w:t>
      </w:r>
      <w:r>
        <w:rPr>
          <w:rFonts w:ascii="Palatino Linotype" w:hAnsi="Palatino Linotype" w:cs="Tahoma"/>
          <w:sz w:val="22"/>
          <w:szCs w:val="22"/>
        </w:rPr>
        <w:t>Director de Administración</w:t>
      </w:r>
      <w:r w:rsidRPr="00F04B70">
        <w:rPr>
          <w:rFonts w:ascii="Palatino Linotype" w:hAnsi="Palatino Linotype" w:cs="Tahoma"/>
          <w:sz w:val="22"/>
          <w:szCs w:val="22"/>
        </w:rPr>
        <w:t xml:space="preserve">, dirigido al </w:t>
      </w:r>
      <w:r>
        <w:rPr>
          <w:rFonts w:ascii="Palatino Linotype" w:hAnsi="Palatino Linotype" w:cs="Tahoma"/>
          <w:sz w:val="22"/>
          <w:szCs w:val="22"/>
        </w:rPr>
        <w:t>Coordinador de la Unidad de Transparencia y Acceso a la Información</w:t>
      </w:r>
      <w:r w:rsidRPr="00F04B70">
        <w:rPr>
          <w:rFonts w:ascii="Palatino Linotype" w:hAnsi="Palatino Linotype" w:cs="Tahoma"/>
          <w:sz w:val="22"/>
          <w:szCs w:val="22"/>
        </w:rPr>
        <w:t>, a través del cual manifiesta y expone esencialmente lo siguiente:</w:t>
      </w:r>
    </w:p>
    <w:p w14:paraId="7DEA614C" w14:textId="77777777" w:rsidR="00677278" w:rsidRDefault="00677278" w:rsidP="001A0897">
      <w:pPr>
        <w:autoSpaceDE w:val="0"/>
        <w:autoSpaceDN w:val="0"/>
        <w:adjustRightInd w:val="0"/>
        <w:spacing w:line="360" w:lineRule="auto"/>
        <w:contextualSpacing/>
        <w:jc w:val="both"/>
        <w:rPr>
          <w:rFonts w:ascii="Palatino Linotype" w:hAnsi="Palatino Linotype" w:cs="Tahoma"/>
          <w:sz w:val="22"/>
          <w:szCs w:val="22"/>
        </w:rPr>
      </w:pPr>
    </w:p>
    <w:p w14:paraId="23A39ABF" w14:textId="77777777" w:rsidR="00677278" w:rsidRDefault="00677278" w:rsidP="001A0897">
      <w:pPr>
        <w:autoSpaceDE w:val="0"/>
        <w:autoSpaceDN w:val="0"/>
        <w:adjustRightInd w:val="0"/>
        <w:spacing w:line="360" w:lineRule="auto"/>
        <w:ind w:left="567" w:right="567"/>
        <w:contextualSpacing/>
        <w:jc w:val="both"/>
        <w:rPr>
          <w:rFonts w:ascii="Palatino Linotype" w:hAnsi="Palatino Linotype" w:cs="Tahoma"/>
          <w:i/>
          <w:iCs/>
        </w:rPr>
      </w:pPr>
      <w:r w:rsidRPr="0045311C">
        <w:rPr>
          <w:rFonts w:ascii="Palatino Linotype" w:hAnsi="Palatino Linotype" w:cs="Tahoma"/>
          <w:i/>
          <w:iCs/>
        </w:rPr>
        <w:t>“…</w:t>
      </w:r>
    </w:p>
    <w:p w14:paraId="4AE73AF7" w14:textId="77777777" w:rsidR="006849F2" w:rsidRDefault="00C919E9" w:rsidP="001A0897">
      <w:pPr>
        <w:autoSpaceDE w:val="0"/>
        <w:autoSpaceDN w:val="0"/>
        <w:adjustRightInd w:val="0"/>
        <w:spacing w:line="360" w:lineRule="auto"/>
        <w:ind w:left="567" w:right="567"/>
        <w:contextualSpacing/>
        <w:jc w:val="both"/>
        <w:rPr>
          <w:rFonts w:ascii="Palatino Linotype" w:hAnsi="Palatino Linotype" w:cs="Tahoma"/>
          <w:i/>
          <w:iCs/>
        </w:rPr>
      </w:pPr>
      <w:r w:rsidRPr="00C919E9">
        <w:rPr>
          <w:rFonts w:ascii="Palatino Linotype" w:hAnsi="Palatino Linotype" w:cs="Tahoma"/>
          <w:i/>
          <w:iCs/>
        </w:rPr>
        <w:t>Ante este hecho</w:t>
      </w:r>
      <w:r>
        <w:rPr>
          <w:rFonts w:ascii="Palatino Linotype" w:hAnsi="Palatino Linotype" w:cs="Tahoma"/>
          <w:i/>
          <w:iCs/>
        </w:rPr>
        <w:t>, esta unidad administrativa, se dio a la tarea de llevar a cabo una visita física en cada una de las áreas administrativas del Ayuntamiento de Naucalpan de Juárez, identificando en los edificios anexos del palacio Municipal; un área denominada “Mesa Única”, la cual se encuentra instalada en acuerdo económico entre las áreas administrativas de: la Coordinación Municipal de Gestión Integral</w:t>
      </w:r>
      <w:r w:rsidR="006849F2">
        <w:rPr>
          <w:rFonts w:ascii="Palatino Linotype" w:hAnsi="Palatino Linotype" w:cs="Tahoma"/>
          <w:i/>
          <w:iCs/>
        </w:rPr>
        <w:t xml:space="preserve"> de Riesgos, Protección Civil y Bomberos; la Dirección de Desarrollo y Fomento Económico y la Dirección de Medio Ambiente, con la finalidad de </w:t>
      </w:r>
      <w:r w:rsidR="006849F2">
        <w:rPr>
          <w:rFonts w:ascii="Palatino Linotype" w:hAnsi="Palatino Linotype" w:cs="Tahoma"/>
          <w:i/>
          <w:iCs/>
        </w:rPr>
        <w:lastRenderedPageBreak/>
        <w:t>coadyuvar con la ciudadanía, para llevar a cabo actividades de revisión y orientación, sobre distintos procesos administrativos, dentro del ayuntamiento, de conformidad con el Artículo 1.6 último párrafo del Reglamento Orgánico Municipal. Sin embargo, dicha área, tiene a la función de apoyar a la ciudadanía en materia de orientación e integración de documentación. No tiene atribuciones y/o responsabilidades dentro de la estructura orgánica municipal y el personal asignado, es designado por las Unidades Administrativas, detalladas anteriormente.</w:t>
      </w:r>
    </w:p>
    <w:p w14:paraId="317782AA" w14:textId="77777777" w:rsidR="006849F2" w:rsidRDefault="006849F2" w:rsidP="001A0897">
      <w:pPr>
        <w:autoSpaceDE w:val="0"/>
        <w:autoSpaceDN w:val="0"/>
        <w:adjustRightInd w:val="0"/>
        <w:spacing w:line="360" w:lineRule="auto"/>
        <w:ind w:left="567" w:right="567"/>
        <w:contextualSpacing/>
        <w:jc w:val="both"/>
        <w:rPr>
          <w:rFonts w:ascii="Palatino Linotype" w:hAnsi="Palatino Linotype" w:cs="Tahoma"/>
          <w:i/>
          <w:iCs/>
        </w:rPr>
      </w:pPr>
    </w:p>
    <w:p w14:paraId="567447DC" w14:textId="4D6B1020" w:rsidR="00677278" w:rsidRPr="00C919E9" w:rsidRDefault="006849F2" w:rsidP="001A0897">
      <w:pPr>
        <w:autoSpaceDE w:val="0"/>
        <w:autoSpaceDN w:val="0"/>
        <w:adjustRightInd w:val="0"/>
        <w:spacing w:line="360" w:lineRule="auto"/>
        <w:ind w:left="567" w:right="567"/>
        <w:contextualSpacing/>
        <w:jc w:val="both"/>
        <w:rPr>
          <w:rFonts w:ascii="Palatino Linotype" w:hAnsi="Palatino Linotype" w:cs="Tahoma"/>
          <w:i/>
          <w:iCs/>
        </w:rPr>
      </w:pPr>
      <w:r>
        <w:rPr>
          <w:rFonts w:ascii="Palatino Linotype" w:hAnsi="Palatino Linotype" w:cs="Tahoma"/>
          <w:i/>
          <w:iCs/>
        </w:rPr>
        <w:t>SEXTO. Ahora bien y en atención a las razones y motivos de la inconformidad, en el cuerpo del párrafo del acto impugnado; se hace referencia a la “Ventanilla Única”, la cual se encuentra contemplada en el Artículo 104 fracción XXXIX; de acuerdo con las atribuciones y responsabilidades del Reglamento Orgánico Municipal, esta bajo la jurisdicción de la Dirección de Desarrollo y Fomento Económico</w:t>
      </w:r>
      <w:r w:rsidR="000C05EB">
        <w:rPr>
          <w:rFonts w:ascii="Palatino Linotype" w:hAnsi="Palatino Linotype" w:cs="Tahoma"/>
          <w:i/>
          <w:iCs/>
        </w:rPr>
        <w:t xml:space="preserve">, por lo que esta unidad administrativa, no tiene responsabilidades del Reglamento Orgánico Municipal, esta bajo la jurisdicción de la Dirección de Desarrollo </w:t>
      </w:r>
      <w:r w:rsidR="0068197C">
        <w:rPr>
          <w:rFonts w:ascii="Palatino Linotype" w:hAnsi="Palatino Linotype" w:cs="Tahoma"/>
          <w:i/>
          <w:iCs/>
        </w:rPr>
        <w:t xml:space="preserve">y Fomento </w:t>
      </w:r>
      <w:r w:rsidR="000C05EB">
        <w:rPr>
          <w:rFonts w:ascii="Palatino Linotype" w:hAnsi="Palatino Linotype" w:cs="Tahoma"/>
          <w:i/>
          <w:iCs/>
        </w:rPr>
        <w:t>Económico</w:t>
      </w:r>
      <w:r w:rsidR="0068197C">
        <w:rPr>
          <w:rFonts w:ascii="Palatino Linotype" w:hAnsi="Palatino Linotype" w:cs="Tahoma"/>
          <w:i/>
          <w:iCs/>
        </w:rPr>
        <w:t>, por lo que esta unidad administrativa, no tiene responsabilidades ni atribuciones sobre el desarrollo, desempeño o actividades realizadas en dicha unidad Administrativa, denominada “Ventanilla Única”.</w:t>
      </w:r>
      <w:r w:rsidR="000C05EB">
        <w:rPr>
          <w:rFonts w:ascii="Palatino Linotype" w:hAnsi="Palatino Linotype" w:cs="Tahoma"/>
          <w:i/>
          <w:iCs/>
        </w:rPr>
        <w:t xml:space="preserve"> </w:t>
      </w:r>
      <w:r>
        <w:rPr>
          <w:rFonts w:ascii="Palatino Linotype" w:hAnsi="Palatino Linotype" w:cs="Tahoma"/>
          <w:i/>
          <w:iCs/>
        </w:rPr>
        <w:t xml:space="preserve">   </w:t>
      </w:r>
      <w:r w:rsidR="00C919E9">
        <w:rPr>
          <w:rFonts w:ascii="Palatino Linotype" w:hAnsi="Palatino Linotype" w:cs="Tahoma"/>
          <w:i/>
          <w:iCs/>
        </w:rPr>
        <w:t xml:space="preserve"> </w:t>
      </w:r>
    </w:p>
    <w:p w14:paraId="45F59EC9" w14:textId="77777777" w:rsidR="00677278" w:rsidRPr="0045311C" w:rsidRDefault="00677278" w:rsidP="001A0897">
      <w:pPr>
        <w:autoSpaceDE w:val="0"/>
        <w:autoSpaceDN w:val="0"/>
        <w:adjustRightInd w:val="0"/>
        <w:spacing w:line="360" w:lineRule="auto"/>
        <w:ind w:left="567" w:right="567"/>
        <w:contextualSpacing/>
        <w:jc w:val="both"/>
        <w:rPr>
          <w:rFonts w:ascii="Palatino Linotype" w:hAnsi="Palatino Linotype" w:cs="Tahoma"/>
          <w:i/>
          <w:iCs/>
        </w:rPr>
      </w:pPr>
      <w:r w:rsidRPr="0045311C">
        <w:rPr>
          <w:rFonts w:ascii="Palatino Linotype" w:hAnsi="Palatino Linotype" w:cs="Tahoma"/>
          <w:i/>
          <w:iCs/>
        </w:rPr>
        <w:t xml:space="preserve">…” </w:t>
      </w:r>
    </w:p>
    <w:p w14:paraId="7AD95304" w14:textId="77777777" w:rsidR="00677278" w:rsidRDefault="00677278" w:rsidP="001A0897">
      <w:pPr>
        <w:autoSpaceDE w:val="0"/>
        <w:autoSpaceDN w:val="0"/>
        <w:adjustRightInd w:val="0"/>
        <w:spacing w:line="360" w:lineRule="auto"/>
        <w:contextualSpacing/>
        <w:jc w:val="both"/>
        <w:rPr>
          <w:rFonts w:ascii="Palatino Linotype" w:hAnsi="Palatino Linotype" w:cs="Tahoma"/>
          <w:sz w:val="22"/>
          <w:szCs w:val="22"/>
        </w:rPr>
      </w:pPr>
    </w:p>
    <w:p w14:paraId="483718E2" w14:textId="0E483DEF" w:rsidR="00677278" w:rsidRPr="00B8181F" w:rsidRDefault="00677278" w:rsidP="001A089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ii) O</w:t>
      </w:r>
      <w:r w:rsidRPr="00F04B70">
        <w:rPr>
          <w:rFonts w:ascii="Palatino Linotype" w:hAnsi="Palatino Linotype" w:cs="Tahoma"/>
          <w:sz w:val="22"/>
          <w:szCs w:val="22"/>
        </w:rPr>
        <w:t xml:space="preserve">ficio número </w:t>
      </w:r>
      <w:r>
        <w:rPr>
          <w:rFonts w:ascii="Palatino Linotype" w:hAnsi="Palatino Linotype" w:cs="Tahoma"/>
          <w:sz w:val="22"/>
          <w:szCs w:val="22"/>
        </w:rPr>
        <w:t>DDYFE/</w:t>
      </w:r>
      <w:r w:rsidR="0068197C">
        <w:rPr>
          <w:rFonts w:ascii="Palatino Linotype" w:hAnsi="Palatino Linotype" w:cs="Tahoma"/>
          <w:sz w:val="22"/>
          <w:szCs w:val="22"/>
        </w:rPr>
        <w:t>900</w:t>
      </w:r>
      <w:r w:rsidRPr="00F04B70">
        <w:rPr>
          <w:rFonts w:ascii="Palatino Linotype" w:hAnsi="Palatino Linotype" w:cs="Tahoma"/>
          <w:sz w:val="22"/>
          <w:szCs w:val="22"/>
        </w:rPr>
        <w:t xml:space="preserve">/2025, del </w:t>
      </w:r>
      <w:r w:rsidR="0068197C">
        <w:rPr>
          <w:rFonts w:ascii="Palatino Linotype" w:hAnsi="Palatino Linotype" w:cs="Tahoma"/>
          <w:sz w:val="22"/>
          <w:szCs w:val="22"/>
        </w:rPr>
        <w:t xml:space="preserve">diez de julio </w:t>
      </w:r>
      <w:r w:rsidRPr="00F04B70">
        <w:rPr>
          <w:rFonts w:ascii="Palatino Linotype" w:hAnsi="Palatino Linotype" w:cs="Tahoma"/>
          <w:sz w:val="22"/>
          <w:szCs w:val="22"/>
        </w:rPr>
        <w:t xml:space="preserve">de la presente anualidad, suscrito por el </w:t>
      </w:r>
      <w:r>
        <w:rPr>
          <w:rFonts w:ascii="Palatino Linotype" w:hAnsi="Palatino Linotype" w:cs="Tahoma"/>
          <w:sz w:val="22"/>
          <w:szCs w:val="22"/>
        </w:rPr>
        <w:t>Director de Desarrollo y Fomento Económico</w:t>
      </w:r>
      <w:r w:rsidRPr="00F04B70">
        <w:rPr>
          <w:rFonts w:ascii="Palatino Linotype" w:hAnsi="Palatino Linotype" w:cs="Tahoma"/>
          <w:sz w:val="22"/>
          <w:szCs w:val="22"/>
        </w:rPr>
        <w:t xml:space="preserve">, dirigido al </w:t>
      </w:r>
      <w:r>
        <w:rPr>
          <w:rFonts w:ascii="Palatino Linotype" w:hAnsi="Palatino Linotype" w:cs="Tahoma"/>
          <w:sz w:val="22"/>
          <w:szCs w:val="22"/>
        </w:rPr>
        <w:t xml:space="preserve">Coordinador </w:t>
      </w:r>
      <w:r w:rsidRPr="00F04B70">
        <w:rPr>
          <w:rFonts w:ascii="Palatino Linotype" w:hAnsi="Palatino Linotype" w:cs="Tahoma"/>
          <w:sz w:val="22"/>
          <w:szCs w:val="22"/>
        </w:rPr>
        <w:t>de la Unidad de Transparencia</w:t>
      </w:r>
      <w:r>
        <w:rPr>
          <w:rFonts w:ascii="Palatino Linotype" w:hAnsi="Palatino Linotype" w:cs="Tahoma"/>
          <w:sz w:val="22"/>
          <w:szCs w:val="22"/>
        </w:rPr>
        <w:t xml:space="preserve"> y Acceso a la Información</w:t>
      </w:r>
      <w:r w:rsidR="0068197C">
        <w:rPr>
          <w:rFonts w:ascii="Palatino Linotype" w:hAnsi="Palatino Linotype" w:cs="Tahoma"/>
          <w:sz w:val="22"/>
          <w:szCs w:val="22"/>
        </w:rPr>
        <w:t xml:space="preserve"> Pública</w:t>
      </w:r>
      <w:r w:rsidRPr="00F04B70">
        <w:rPr>
          <w:rFonts w:ascii="Palatino Linotype" w:hAnsi="Palatino Linotype" w:cs="Tahoma"/>
          <w:sz w:val="22"/>
          <w:szCs w:val="22"/>
        </w:rPr>
        <w:t xml:space="preserve">, a través del cual </w:t>
      </w:r>
      <w:r w:rsidR="0068197C">
        <w:rPr>
          <w:rFonts w:ascii="Palatino Linotype" w:hAnsi="Palatino Linotype" w:cs="Tahoma"/>
          <w:sz w:val="22"/>
          <w:szCs w:val="22"/>
        </w:rPr>
        <w:t>esencialmente ratifica su respuesta</w:t>
      </w:r>
      <w:r w:rsidR="00A72124">
        <w:rPr>
          <w:rFonts w:ascii="Palatino Linotype" w:hAnsi="Palatino Linotype" w:cs="Tahoma"/>
          <w:sz w:val="22"/>
          <w:szCs w:val="22"/>
        </w:rPr>
        <w:t xml:space="preserve"> inicial</w:t>
      </w:r>
      <w:r w:rsidR="0068197C">
        <w:rPr>
          <w:rFonts w:ascii="Palatino Linotype" w:hAnsi="Palatino Linotype" w:cs="Tahoma"/>
          <w:sz w:val="22"/>
          <w:szCs w:val="22"/>
        </w:rPr>
        <w:t xml:space="preserve">. </w:t>
      </w:r>
    </w:p>
    <w:p w14:paraId="4220B58D" w14:textId="77777777" w:rsidR="004772E7" w:rsidRPr="00AC17E4" w:rsidRDefault="004772E7" w:rsidP="001A0897">
      <w:pPr>
        <w:spacing w:line="360" w:lineRule="auto"/>
        <w:contextualSpacing/>
        <w:jc w:val="both"/>
        <w:rPr>
          <w:rFonts w:ascii="Palatino Linotype" w:hAnsi="Palatino Linotype" w:cs="Tahoma"/>
          <w:b/>
          <w:sz w:val="22"/>
          <w:szCs w:val="22"/>
        </w:rPr>
      </w:pPr>
    </w:p>
    <w:p w14:paraId="7BE1B098" w14:textId="4E2CCC61" w:rsidR="004772E7" w:rsidRPr="00AC17E4" w:rsidRDefault="004772E7" w:rsidP="001A0897">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581337">
        <w:rPr>
          <w:rFonts w:ascii="Palatino Linotype" w:hAnsi="Palatino Linotype" w:cs="Tahoma"/>
          <w:sz w:val="22"/>
          <w:szCs w:val="22"/>
        </w:rPr>
        <w:t>dos de septiembre</w:t>
      </w:r>
      <w:r w:rsidR="0068197C">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3226FFFE" w14:textId="77777777" w:rsidR="00973881" w:rsidRPr="00C26633" w:rsidRDefault="00973881" w:rsidP="001A0897">
      <w:pPr>
        <w:autoSpaceDE w:val="0"/>
        <w:autoSpaceDN w:val="0"/>
        <w:adjustRightInd w:val="0"/>
        <w:spacing w:line="360" w:lineRule="auto"/>
        <w:contextualSpacing/>
        <w:jc w:val="both"/>
        <w:rPr>
          <w:rFonts w:ascii="Palatino Linotype" w:hAnsi="Palatino Linotype" w:cs="Tahoma"/>
          <w:bCs/>
          <w:sz w:val="22"/>
          <w:szCs w:val="22"/>
        </w:rPr>
      </w:pPr>
    </w:p>
    <w:p w14:paraId="532FB798" w14:textId="7751FA64" w:rsidR="004914E1" w:rsidRPr="00B8181F" w:rsidRDefault="004914E1" w:rsidP="001A0897">
      <w:pPr>
        <w:spacing w:line="360" w:lineRule="auto"/>
        <w:contextualSpacing/>
        <w:jc w:val="both"/>
        <w:rPr>
          <w:rFonts w:ascii="Palatino Linotype" w:hAnsi="Palatino Linotype" w:cs="Tahoma"/>
          <w:sz w:val="22"/>
          <w:szCs w:val="22"/>
        </w:rPr>
      </w:pPr>
      <w:r w:rsidRPr="00B8181F">
        <w:rPr>
          <w:rFonts w:ascii="Palatino Linotype" w:hAnsi="Palatino Linotype" w:cs="Tahoma"/>
          <w:b/>
          <w:sz w:val="22"/>
          <w:szCs w:val="22"/>
        </w:rPr>
        <w:lastRenderedPageBreak/>
        <w:t xml:space="preserve">d) </w:t>
      </w:r>
      <w:bookmarkStart w:id="7" w:name="_Hlk145410441"/>
      <w:r w:rsidRPr="00B8181F">
        <w:rPr>
          <w:rFonts w:ascii="Palatino Linotype" w:hAnsi="Palatino Linotype" w:cs="Tahoma"/>
          <w:b/>
          <w:bCs/>
          <w:sz w:val="22"/>
          <w:szCs w:val="22"/>
        </w:rPr>
        <w:t>Cierre de instrucción.</w:t>
      </w:r>
      <w:r w:rsidRPr="00B8181F">
        <w:rPr>
          <w:rFonts w:ascii="Palatino Linotype" w:hAnsi="Palatino Linotype" w:cs="Tahoma"/>
          <w:bCs/>
          <w:sz w:val="22"/>
          <w:szCs w:val="22"/>
        </w:rPr>
        <w:t xml:space="preserve"> El </w:t>
      </w:r>
      <w:r w:rsidR="00581337">
        <w:rPr>
          <w:rFonts w:ascii="Palatino Linotype" w:hAnsi="Palatino Linotype" w:cs="Tahoma"/>
          <w:bCs/>
          <w:sz w:val="22"/>
          <w:szCs w:val="22"/>
        </w:rPr>
        <w:t>nueve de septiembre</w:t>
      </w:r>
      <w:r>
        <w:rPr>
          <w:rFonts w:ascii="Palatino Linotype" w:hAnsi="Palatino Linotype" w:cs="Tahoma"/>
          <w:bCs/>
          <w:sz w:val="22"/>
          <w:szCs w:val="22"/>
        </w:rPr>
        <w:t xml:space="preserve"> </w:t>
      </w:r>
      <w:r w:rsidRPr="00B8181F">
        <w:rPr>
          <w:rFonts w:ascii="Palatino Linotype" w:hAnsi="Palatino Linotype" w:cs="Tahoma"/>
          <w:bCs/>
          <w:sz w:val="22"/>
          <w:szCs w:val="22"/>
        </w:rPr>
        <w:t xml:space="preserve">de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w:t>
      </w:r>
      <w:r w:rsidRPr="00B8181F">
        <w:rPr>
          <w:rFonts w:ascii="Palatino Linotype" w:hAnsi="Palatino Linotype" w:cs="Tahoma"/>
          <w:bCs/>
          <w:sz w:val="22"/>
          <w:szCs w:val="22"/>
          <w:lang w:val="es-ES"/>
        </w:rPr>
        <w:t>acto que fue notificado a las partes, mediante el SAIMEX, el mismo día.</w:t>
      </w:r>
    </w:p>
    <w:bookmarkEnd w:id="7"/>
    <w:p w14:paraId="68A3269F" w14:textId="77777777" w:rsidR="004914E1" w:rsidRPr="00B8181F" w:rsidRDefault="004914E1" w:rsidP="001A0897">
      <w:pPr>
        <w:autoSpaceDE w:val="0"/>
        <w:autoSpaceDN w:val="0"/>
        <w:adjustRightInd w:val="0"/>
        <w:spacing w:line="360" w:lineRule="auto"/>
        <w:contextualSpacing/>
        <w:jc w:val="both"/>
        <w:rPr>
          <w:rFonts w:ascii="Palatino Linotype" w:hAnsi="Palatino Linotype" w:cs="Tahoma"/>
          <w:b/>
          <w:sz w:val="22"/>
          <w:szCs w:val="22"/>
          <w:lang w:val="es-ES"/>
        </w:rPr>
      </w:pPr>
    </w:p>
    <w:p w14:paraId="560D8AE3" w14:textId="77777777" w:rsidR="004914E1" w:rsidRPr="00B8181F" w:rsidRDefault="004914E1" w:rsidP="001A0897">
      <w:pPr>
        <w:spacing w:line="360" w:lineRule="auto"/>
        <w:contextualSpacing/>
        <w:jc w:val="both"/>
        <w:rPr>
          <w:rFonts w:ascii="Palatino Linotype" w:hAnsi="Palatino Linotype" w:cs="Tahoma"/>
          <w:color w:val="000000"/>
          <w:sz w:val="22"/>
          <w:szCs w:val="22"/>
        </w:rPr>
      </w:pPr>
      <w:r w:rsidRPr="00B8181F">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6095FA3C" w14:textId="77777777" w:rsidR="004914E1" w:rsidRPr="00B8181F" w:rsidRDefault="004914E1" w:rsidP="001A0897">
      <w:pPr>
        <w:pStyle w:val="Ttulo1"/>
        <w:spacing w:before="0" w:after="0" w:line="360" w:lineRule="auto"/>
        <w:contextualSpacing/>
        <w:jc w:val="center"/>
        <w:rPr>
          <w:rFonts w:ascii="Palatino Linotype" w:hAnsi="Palatino Linotype"/>
          <w:b/>
          <w:bCs/>
          <w:color w:val="auto"/>
          <w:sz w:val="22"/>
          <w:szCs w:val="22"/>
        </w:rPr>
      </w:pPr>
    </w:p>
    <w:p w14:paraId="74ADAC7B" w14:textId="77777777" w:rsidR="004914E1" w:rsidRPr="00B8181F" w:rsidRDefault="004914E1" w:rsidP="001A0897">
      <w:pPr>
        <w:pStyle w:val="Ttulo1"/>
        <w:spacing w:before="0" w:after="0" w:line="360" w:lineRule="auto"/>
        <w:contextualSpacing/>
        <w:jc w:val="center"/>
        <w:rPr>
          <w:rFonts w:ascii="Palatino Linotype" w:hAnsi="Palatino Linotype"/>
          <w:b/>
          <w:bCs/>
          <w:color w:val="auto"/>
          <w:sz w:val="22"/>
          <w:szCs w:val="22"/>
        </w:rPr>
      </w:pPr>
      <w:bookmarkStart w:id="8" w:name="_Toc208413273"/>
      <w:r w:rsidRPr="00B8181F">
        <w:rPr>
          <w:rFonts w:ascii="Palatino Linotype" w:hAnsi="Palatino Linotype"/>
          <w:b/>
          <w:bCs/>
          <w:color w:val="auto"/>
          <w:sz w:val="22"/>
          <w:szCs w:val="22"/>
        </w:rPr>
        <w:t>C O N S I D E R A N D O S</w:t>
      </w:r>
      <w:bookmarkEnd w:id="8"/>
    </w:p>
    <w:p w14:paraId="45BEDEF9" w14:textId="77777777" w:rsidR="004914E1" w:rsidRPr="00B8181F" w:rsidRDefault="004914E1" w:rsidP="001A0897">
      <w:pPr>
        <w:spacing w:line="360" w:lineRule="auto"/>
        <w:contextualSpacing/>
        <w:rPr>
          <w:rFonts w:ascii="Palatino Linotype" w:hAnsi="Palatino Linotype" w:cs="Tahoma"/>
          <w:b/>
          <w:sz w:val="22"/>
          <w:szCs w:val="22"/>
        </w:rPr>
      </w:pPr>
    </w:p>
    <w:p w14:paraId="467CCCB3" w14:textId="77777777" w:rsidR="004914E1" w:rsidRPr="00B8181F" w:rsidRDefault="004914E1" w:rsidP="001A0897">
      <w:pPr>
        <w:pStyle w:val="Ttulo2"/>
        <w:spacing w:before="0" w:after="0" w:line="360" w:lineRule="auto"/>
        <w:contextualSpacing/>
        <w:rPr>
          <w:rFonts w:ascii="Palatino Linotype" w:hAnsi="Palatino Linotype"/>
          <w:b/>
          <w:bCs/>
          <w:color w:val="auto"/>
          <w:sz w:val="22"/>
          <w:szCs w:val="22"/>
        </w:rPr>
      </w:pPr>
      <w:bookmarkStart w:id="9" w:name="_Toc208413274"/>
      <w:r w:rsidRPr="00B8181F">
        <w:rPr>
          <w:rFonts w:ascii="Palatino Linotype" w:hAnsi="Palatino Linotype"/>
          <w:b/>
          <w:bCs/>
          <w:color w:val="auto"/>
          <w:sz w:val="22"/>
          <w:szCs w:val="22"/>
        </w:rPr>
        <w:t>PRIMERO. Competencia</w:t>
      </w:r>
      <w:bookmarkEnd w:id="9"/>
    </w:p>
    <w:p w14:paraId="3CC5CB7D" w14:textId="77777777" w:rsidR="004914E1" w:rsidRPr="00B8181F" w:rsidRDefault="004914E1" w:rsidP="001A0897">
      <w:pPr>
        <w:spacing w:line="360" w:lineRule="auto"/>
        <w:contextualSpacing/>
        <w:rPr>
          <w:rFonts w:ascii="Palatino Linotype" w:eastAsia="Batang" w:hAnsi="Palatino Linotype"/>
          <w:sz w:val="22"/>
          <w:szCs w:val="22"/>
        </w:rPr>
      </w:pPr>
    </w:p>
    <w:p w14:paraId="0B1C59CC" w14:textId="77777777" w:rsidR="004914E1" w:rsidRPr="00B8181F" w:rsidRDefault="004914E1" w:rsidP="001A08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w:t>
      </w:r>
      <w:r>
        <w:rPr>
          <w:rFonts w:ascii="Palatino Linotype" w:hAnsi="Palatino Linotype" w:cs="Tahoma"/>
          <w:bCs/>
          <w:sz w:val="22"/>
          <w:szCs w:val="22"/>
        </w:rPr>
        <w:t>noveno</w:t>
      </w:r>
      <w:r w:rsidRPr="00B8181F">
        <w:rPr>
          <w:rFonts w:ascii="Palatino Linotype" w:hAnsi="Palatino Linotype" w:cs="Tahoma"/>
          <w:bCs/>
          <w:sz w:val="22"/>
          <w:szCs w:val="22"/>
        </w:rPr>
        <w:t xml:space="preserve">, </w:t>
      </w:r>
      <w:r>
        <w:rPr>
          <w:rFonts w:ascii="Palatino Linotype" w:hAnsi="Palatino Linotype" w:cs="Tahoma"/>
          <w:bCs/>
          <w:sz w:val="22"/>
          <w:szCs w:val="22"/>
        </w:rPr>
        <w:t>cuadragésimo</w:t>
      </w:r>
      <w:r w:rsidRPr="00B8181F">
        <w:rPr>
          <w:rFonts w:ascii="Palatino Linotype" w:hAnsi="Palatino Linotype" w:cs="Tahoma"/>
          <w:bCs/>
          <w:sz w:val="22"/>
          <w:szCs w:val="22"/>
        </w:rPr>
        <w:t xml:space="preserve"> y </w:t>
      </w:r>
      <w:r>
        <w:rPr>
          <w:rFonts w:ascii="Palatino Linotype" w:hAnsi="Palatino Linotype" w:cs="Tahoma"/>
          <w:bCs/>
          <w:sz w:val="22"/>
          <w:szCs w:val="22"/>
        </w:rPr>
        <w:t>cuadragésimo primero</w:t>
      </w:r>
      <w:r w:rsidRPr="00B8181F">
        <w:rPr>
          <w:rFonts w:ascii="Palatino Linotype" w:hAnsi="Palatino Linotype" w:cs="Tahoma"/>
          <w:bCs/>
          <w:sz w:val="22"/>
          <w:szCs w:val="22"/>
        </w:rPr>
        <w:t>, fracciones I, II, III, IV y V de la Constitución Política del Estado Libre y Soberano de México;</w:t>
      </w:r>
    </w:p>
    <w:p w14:paraId="59ADA35A" w14:textId="77777777" w:rsidR="004914E1" w:rsidRPr="00B8181F" w:rsidRDefault="004914E1" w:rsidP="001A0897">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1°, 2°, fracciones II y IV; 13, 29. 36, fracciones I y II; 176, 178, 179, 181 párrafo tercero, 185, 188 y 189 de la Ley Transparencia y Acceso a la Información Pública del Estado de México y Municipios</w:t>
      </w:r>
      <w:r>
        <w:rPr>
          <w:rFonts w:ascii="Palatino Linotype" w:hAnsi="Palatino Linotype" w:cs="Tahoma"/>
          <w:bCs/>
          <w:sz w:val="22"/>
          <w:szCs w:val="22"/>
        </w:rPr>
        <w:t>;</w:t>
      </w:r>
      <w:r w:rsidRPr="00B8181F">
        <w:rPr>
          <w:rFonts w:ascii="Palatino Linotype" w:hAnsi="Palatino Linotype" w:cs="Tahoma"/>
          <w:bCs/>
          <w:sz w:val="22"/>
          <w:szCs w:val="22"/>
        </w:rPr>
        <w:t xml:space="preserve"> 7°, 9°, fracciones I y XXIII y 11 del Reglamento Interior del Instituto de Transparencia, Acceso a la Información Pública y Protección de Datos Personales del Estado de México y Municipios.</w:t>
      </w:r>
    </w:p>
    <w:p w14:paraId="75608F08" w14:textId="77777777" w:rsidR="004914E1" w:rsidRDefault="004914E1" w:rsidP="001A0897">
      <w:pPr>
        <w:spacing w:line="360" w:lineRule="auto"/>
        <w:contextualSpacing/>
        <w:jc w:val="both"/>
        <w:rPr>
          <w:rFonts w:ascii="Palatino Linotype" w:eastAsia="Calibri" w:hAnsi="Palatino Linotype" w:cs="Tahoma"/>
          <w:bCs/>
          <w:color w:val="000000"/>
          <w:sz w:val="22"/>
          <w:szCs w:val="22"/>
          <w:lang w:eastAsia="es-ES_tradnl"/>
        </w:rPr>
      </w:pPr>
    </w:p>
    <w:p w14:paraId="7632A9C3" w14:textId="77777777" w:rsidR="001A0897" w:rsidRPr="00B8181F" w:rsidRDefault="001A0897" w:rsidP="001A0897">
      <w:pPr>
        <w:spacing w:line="360" w:lineRule="auto"/>
        <w:contextualSpacing/>
        <w:jc w:val="both"/>
        <w:rPr>
          <w:rFonts w:ascii="Palatino Linotype" w:eastAsia="Calibri" w:hAnsi="Palatino Linotype" w:cs="Tahoma"/>
          <w:bCs/>
          <w:color w:val="000000"/>
          <w:sz w:val="22"/>
          <w:szCs w:val="22"/>
          <w:lang w:eastAsia="es-ES_tradnl"/>
        </w:rPr>
      </w:pPr>
    </w:p>
    <w:p w14:paraId="1A637360" w14:textId="6CFFA176" w:rsidR="004914E1" w:rsidRPr="008F0BFD" w:rsidRDefault="004914E1" w:rsidP="001A0897">
      <w:pPr>
        <w:pStyle w:val="Ttulo2"/>
        <w:spacing w:before="0" w:after="0" w:line="360" w:lineRule="auto"/>
        <w:contextualSpacing/>
        <w:rPr>
          <w:rFonts w:ascii="Palatino Linotype" w:hAnsi="Palatino Linotype"/>
          <w:b/>
          <w:bCs/>
          <w:color w:val="auto"/>
          <w:sz w:val="22"/>
          <w:szCs w:val="22"/>
        </w:rPr>
      </w:pPr>
      <w:bookmarkStart w:id="10" w:name="_Toc208413275"/>
      <w:r w:rsidRPr="008F0BFD">
        <w:rPr>
          <w:rFonts w:ascii="Palatino Linotype" w:hAnsi="Palatino Linotype"/>
          <w:b/>
          <w:bCs/>
          <w:color w:val="auto"/>
          <w:sz w:val="22"/>
          <w:szCs w:val="22"/>
        </w:rPr>
        <w:t>SEGUNDO. Causales de improcedencia</w:t>
      </w:r>
      <w:bookmarkEnd w:id="10"/>
    </w:p>
    <w:p w14:paraId="744DDC73" w14:textId="77777777" w:rsidR="004914E1" w:rsidRPr="00B8181F" w:rsidRDefault="004914E1" w:rsidP="001A0897">
      <w:pPr>
        <w:spacing w:line="360" w:lineRule="auto"/>
        <w:contextualSpacing/>
        <w:jc w:val="both"/>
        <w:rPr>
          <w:rFonts w:ascii="Palatino Linotype" w:hAnsi="Palatino Linotype" w:cs="Tahoma"/>
          <w:sz w:val="22"/>
          <w:szCs w:val="22"/>
          <w:lang w:val="es-ES"/>
        </w:rPr>
      </w:pPr>
    </w:p>
    <w:p w14:paraId="6A0F18EB" w14:textId="77777777" w:rsidR="004914E1" w:rsidRPr="00B8181F" w:rsidRDefault="004914E1" w:rsidP="001A089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3BD400" w14:textId="77777777" w:rsidR="004914E1" w:rsidRPr="00B8181F" w:rsidRDefault="004914E1" w:rsidP="001A0897">
      <w:pPr>
        <w:spacing w:line="360" w:lineRule="auto"/>
        <w:contextualSpacing/>
        <w:jc w:val="both"/>
        <w:rPr>
          <w:rFonts w:ascii="Palatino Linotype" w:hAnsi="Palatino Linotype" w:cs="Tahoma"/>
          <w:sz w:val="22"/>
          <w:szCs w:val="22"/>
          <w:lang w:val="es-ES"/>
        </w:rPr>
      </w:pPr>
    </w:p>
    <w:p w14:paraId="29FF2F0F"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r w:rsidRPr="008F0BFD">
        <w:rPr>
          <w:rFonts w:ascii="Palatino Linotype" w:eastAsia="Palatino Linotype" w:hAnsi="Palatino Linotype" w:cs="Palatino Linotype"/>
          <w:color w:val="000000"/>
          <w:sz w:val="22"/>
          <w:szCs w:val="22"/>
          <w:lang w:eastAsia="es-MX"/>
        </w:rPr>
        <w:t>En el presente caso, no se actualizan las causales de improcedencia establecidas en el artículo 191, fracciones I a la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w:t>
      </w:r>
    </w:p>
    <w:p w14:paraId="3D37F687" w14:textId="77777777" w:rsidR="004914E1" w:rsidRPr="008F0BFD" w:rsidRDefault="004914E1" w:rsidP="001A0897">
      <w:pPr>
        <w:spacing w:line="360" w:lineRule="auto"/>
        <w:contextualSpacing/>
        <w:jc w:val="both"/>
        <w:rPr>
          <w:rFonts w:ascii="Palatino Linotype" w:hAnsi="Palatino Linotype" w:cs="Tahoma"/>
          <w:sz w:val="22"/>
          <w:szCs w:val="22"/>
        </w:rPr>
      </w:pPr>
    </w:p>
    <w:p w14:paraId="4B5452CA" w14:textId="10A7A038" w:rsidR="004914E1" w:rsidRDefault="004914E1" w:rsidP="001A0897">
      <w:pPr>
        <w:spacing w:line="360" w:lineRule="auto"/>
        <w:contextualSpacing/>
        <w:jc w:val="both"/>
        <w:rPr>
          <w:rFonts w:ascii="Palatino Linotype" w:hAnsi="Palatino Linotype" w:cs="Tahoma"/>
          <w:sz w:val="22"/>
          <w:szCs w:val="22"/>
          <w:lang w:val="es-ES"/>
        </w:rPr>
      </w:pPr>
      <w:r w:rsidRPr="00B8181F">
        <w:rPr>
          <w:rFonts w:ascii="Palatino Linotype" w:hAnsi="Palatino Linotype" w:cs="Tahoma"/>
          <w:sz w:val="22"/>
          <w:szCs w:val="22"/>
          <w:lang w:val="es-ES"/>
        </w:rPr>
        <w:t xml:space="preserve">Asimismo, se actualiza la causal de procedencia del Recurso de Revisión establecida en el artículo 179, fracción </w:t>
      </w:r>
      <w:r w:rsidR="008F0BFD">
        <w:rPr>
          <w:rFonts w:ascii="Palatino Linotype" w:hAnsi="Palatino Linotype" w:cs="Tahoma"/>
          <w:sz w:val="22"/>
          <w:szCs w:val="22"/>
          <w:lang w:val="es-ES"/>
        </w:rPr>
        <w:t>II</w:t>
      </w:r>
      <w:r>
        <w:rPr>
          <w:rFonts w:ascii="Palatino Linotype" w:hAnsi="Palatino Linotype" w:cs="Tahoma"/>
          <w:sz w:val="22"/>
          <w:szCs w:val="22"/>
          <w:lang w:val="es-ES"/>
        </w:rPr>
        <w:t>I</w:t>
      </w:r>
      <w:r w:rsidRPr="00B8181F">
        <w:rPr>
          <w:rFonts w:ascii="Palatino Linotype" w:hAnsi="Palatino Linotype" w:cs="Tahoma"/>
          <w:sz w:val="22"/>
          <w:szCs w:val="22"/>
          <w:lang w:val="es-ES"/>
        </w:rPr>
        <w:t xml:space="preserve"> de la Ley de Transparencia y Acceso a la Información Pública del Estado de México y Municipios, referente a </w:t>
      </w:r>
      <w:r>
        <w:rPr>
          <w:rFonts w:ascii="Palatino Linotype" w:hAnsi="Palatino Linotype" w:cs="Tahoma"/>
          <w:sz w:val="22"/>
          <w:szCs w:val="22"/>
          <w:lang w:val="es-ES"/>
        </w:rPr>
        <w:t>la</w:t>
      </w:r>
      <w:r w:rsidR="00BA0F48">
        <w:rPr>
          <w:rFonts w:ascii="Palatino Linotype" w:hAnsi="Palatino Linotype" w:cs="Tahoma"/>
          <w:sz w:val="22"/>
          <w:szCs w:val="22"/>
          <w:lang w:val="es-ES"/>
        </w:rPr>
        <w:t xml:space="preserve"> </w:t>
      </w:r>
      <w:r w:rsidR="008F0BFD">
        <w:rPr>
          <w:rFonts w:ascii="Palatino Linotype" w:hAnsi="Palatino Linotype" w:cs="Tahoma"/>
          <w:sz w:val="22"/>
          <w:szCs w:val="22"/>
          <w:lang w:val="es-ES"/>
        </w:rPr>
        <w:t>inexistencia de la información</w:t>
      </w:r>
    </w:p>
    <w:p w14:paraId="484CC157" w14:textId="77777777" w:rsidR="001A0897" w:rsidRPr="00B8181F" w:rsidRDefault="001A0897" w:rsidP="001A0897">
      <w:pPr>
        <w:spacing w:line="360" w:lineRule="auto"/>
        <w:contextualSpacing/>
        <w:jc w:val="both"/>
        <w:rPr>
          <w:rFonts w:ascii="Palatino Linotype" w:hAnsi="Palatino Linotype" w:cs="Tahoma"/>
          <w:sz w:val="22"/>
          <w:szCs w:val="22"/>
          <w:lang w:val="es-ES"/>
        </w:rPr>
      </w:pPr>
    </w:p>
    <w:p w14:paraId="265E2797" w14:textId="77777777" w:rsidR="008F0BFD" w:rsidRPr="00B73336" w:rsidRDefault="004914E1" w:rsidP="001A0897">
      <w:pPr>
        <w:pStyle w:val="Ttulo2"/>
        <w:spacing w:before="0" w:after="0" w:line="360" w:lineRule="auto"/>
        <w:contextualSpacing/>
        <w:rPr>
          <w:rFonts w:ascii="Palatino Linotype" w:hAnsi="Palatino Linotype"/>
          <w:b/>
          <w:bCs/>
          <w:color w:val="auto"/>
          <w:sz w:val="22"/>
          <w:szCs w:val="22"/>
        </w:rPr>
      </w:pPr>
      <w:bookmarkStart w:id="11" w:name="_Toc208413276"/>
      <w:r w:rsidRPr="00B73336">
        <w:rPr>
          <w:rFonts w:ascii="Palatino Linotype" w:hAnsi="Palatino Linotype"/>
          <w:b/>
          <w:bCs/>
          <w:color w:val="auto"/>
          <w:sz w:val="22"/>
          <w:szCs w:val="22"/>
        </w:rPr>
        <w:lastRenderedPageBreak/>
        <w:t xml:space="preserve">TERCERO. </w:t>
      </w:r>
      <w:r w:rsidR="008F0BFD" w:rsidRPr="00B73336">
        <w:rPr>
          <w:rFonts w:ascii="Palatino Linotype" w:hAnsi="Palatino Linotype"/>
          <w:b/>
          <w:bCs/>
          <w:color w:val="auto"/>
          <w:sz w:val="22"/>
          <w:szCs w:val="22"/>
        </w:rPr>
        <w:t>Causales de sobreseimiento</w:t>
      </w:r>
      <w:bookmarkEnd w:id="11"/>
    </w:p>
    <w:p w14:paraId="22F8B505" w14:textId="77777777" w:rsidR="004914E1" w:rsidRPr="00B8181F" w:rsidRDefault="004914E1" w:rsidP="001A0897">
      <w:pPr>
        <w:pStyle w:val="Ttulo2"/>
        <w:spacing w:before="0" w:after="0" w:line="360" w:lineRule="auto"/>
        <w:contextualSpacing/>
        <w:rPr>
          <w:rFonts w:ascii="Palatino Linotype" w:eastAsia="Calibri" w:hAnsi="Palatino Linotype" w:cs="Tahoma"/>
          <w:b/>
          <w:bCs/>
          <w:iCs/>
          <w:color w:val="auto"/>
          <w:sz w:val="22"/>
          <w:szCs w:val="22"/>
          <w:lang w:val="es-ES" w:eastAsia="es-ES_tradnl"/>
        </w:rPr>
      </w:pPr>
    </w:p>
    <w:p w14:paraId="364D4ADA" w14:textId="77777777" w:rsidR="008F0BFD" w:rsidRDefault="008F0BFD" w:rsidP="001A0897">
      <w:pPr>
        <w:spacing w:line="360" w:lineRule="auto"/>
        <w:contextualSpacing/>
        <w:jc w:val="both"/>
        <w:rPr>
          <w:rFonts w:ascii="Palatino Linotype" w:eastAsia="Palatino Linotype" w:hAnsi="Palatino Linotype" w:cs="Palatino Linotype"/>
          <w:color w:val="0D0D0D"/>
          <w:sz w:val="22"/>
          <w:szCs w:val="22"/>
          <w:lang w:eastAsia="es-MX"/>
        </w:rPr>
      </w:pPr>
      <w:r w:rsidRPr="008F0BFD">
        <w:rPr>
          <w:rFonts w:ascii="Palatino Linotype" w:eastAsia="Palatino Linotype" w:hAnsi="Palatino Linotype" w:cs="Palatino Linotype"/>
          <w:color w:val="0D0D0D"/>
          <w:sz w:val="22"/>
          <w:szCs w:val="22"/>
          <w:lang w:eastAsia="es-MX"/>
        </w:rPr>
        <w:t>Por ser de previo y especial pronunciamiento, este Instituto analiza si se actualiza alguna causal de sobreseimiento.</w:t>
      </w:r>
    </w:p>
    <w:p w14:paraId="42CF7C03" w14:textId="77777777" w:rsidR="001A0897" w:rsidRPr="008F0BFD" w:rsidRDefault="001A0897" w:rsidP="001A0897">
      <w:pPr>
        <w:spacing w:line="360" w:lineRule="auto"/>
        <w:contextualSpacing/>
        <w:jc w:val="both"/>
        <w:rPr>
          <w:rFonts w:ascii="Palatino Linotype" w:eastAsia="Palatino Linotype" w:hAnsi="Palatino Linotype" w:cs="Palatino Linotype"/>
          <w:color w:val="0D0D0D"/>
          <w:sz w:val="22"/>
          <w:szCs w:val="22"/>
          <w:lang w:eastAsia="es-MX"/>
        </w:rPr>
      </w:pPr>
    </w:p>
    <w:p w14:paraId="786102F9"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r w:rsidRPr="008F0BFD">
        <w:rPr>
          <w:rFonts w:ascii="Palatino Linotype" w:eastAsia="Palatino Linotype" w:hAnsi="Palatino Linotype" w:cs="Palatino Linotype"/>
          <w:color w:val="000000"/>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8F0BFD">
        <w:rPr>
          <w:rFonts w:ascii="Palatino Linotype" w:eastAsia="Palatino Linotype" w:hAnsi="Palatino Linotype" w:cs="Palatino Linotype"/>
          <w:b/>
          <w:color w:val="000000"/>
          <w:sz w:val="22"/>
          <w:szCs w:val="22"/>
          <w:lang w:eastAsia="es-MX"/>
        </w:rPr>
        <w:t xml:space="preserve"> no se configuran las causales establecidas en las fracciones I, II, III, y V, </w:t>
      </w:r>
      <w:r w:rsidRPr="008F0BFD">
        <w:rPr>
          <w:rFonts w:ascii="Palatino Linotype" w:eastAsia="Palatino Linotype" w:hAnsi="Palatino Linotype" w:cs="Palatino Linotype"/>
          <w:color w:val="000000"/>
          <w:sz w:val="22"/>
          <w:szCs w:val="22"/>
          <w:lang w:eastAsia="es-MX"/>
        </w:rPr>
        <w:t>toda vez que no hay constancias en el expediente en que se actúa, de que el Recurrente se haya desistido, fallecido, que el Sujeto Obligado hubiese modificado o revocado el acto impugnado o bien, haya quedado sin materia.</w:t>
      </w:r>
    </w:p>
    <w:p w14:paraId="3CBBF767" w14:textId="77777777" w:rsidR="008F0BFD" w:rsidRPr="008F0BFD" w:rsidRDefault="008F0BFD" w:rsidP="001A0897">
      <w:pPr>
        <w:spacing w:line="360" w:lineRule="auto"/>
        <w:contextualSpacing/>
        <w:jc w:val="both"/>
        <w:rPr>
          <w:rFonts w:ascii="Palatino Linotype" w:eastAsia="Palatino Linotype" w:hAnsi="Palatino Linotype" w:cs="Palatino Linotype"/>
          <w:color w:val="0D0D0D"/>
          <w:sz w:val="22"/>
          <w:szCs w:val="22"/>
          <w:lang w:eastAsia="es-MX"/>
        </w:rPr>
      </w:pPr>
    </w:p>
    <w:p w14:paraId="120F0875"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r w:rsidRPr="008F0BFD">
        <w:rPr>
          <w:rFonts w:ascii="Palatino Linotype" w:eastAsia="Palatino Linotype" w:hAnsi="Palatino Linotype" w:cs="Palatino Linotype"/>
          <w:color w:val="000000"/>
          <w:sz w:val="22"/>
          <w:szCs w:val="22"/>
          <w:lang w:eastAsia="es-MX"/>
        </w:rPr>
        <w:t>No obstante, por lo que hace a la hipótesis prevista en la fracción IV</w:t>
      </w:r>
      <w:r w:rsidRPr="008F0BFD">
        <w:rPr>
          <w:rFonts w:ascii="Palatino Linotype" w:eastAsia="Palatino Linotype" w:hAnsi="Palatino Linotype" w:cs="Palatino Linotype"/>
          <w:b/>
          <w:color w:val="000000"/>
          <w:sz w:val="22"/>
          <w:szCs w:val="22"/>
          <w:lang w:eastAsia="es-MX"/>
        </w:rPr>
        <w:t>,</w:t>
      </w:r>
      <w:r w:rsidRPr="008F0BFD">
        <w:rPr>
          <w:rFonts w:ascii="Palatino Linotype" w:eastAsia="Palatino Linotype" w:hAnsi="Palatino Linotype" w:cs="Palatino Linotype"/>
          <w:color w:val="000000"/>
          <w:sz w:val="22"/>
          <w:szCs w:val="22"/>
          <w:lang w:eastAsia="es-MX"/>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65C42267"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3068C893" w14:textId="77777777" w:rsidR="008F0BFD" w:rsidRPr="008F0BFD" w:rsidRDefault="008F0BFD" w:rsidP="001A0897">
      <w:pPr>
        <w:spacing w:line="360" w:lineRule="auto"/>
        <w:ind w:left="567" w:right="567"/>
        <w:contextualSpacing/>
        <w:jc w:val="both"/>
        <w:rPr>
          <w:rFonts w:ascii="Palatino Linotype" w:eastAsia="Palatino Linotype" w:hAnsi="Palatino Linotype" w:cs="Palatino Linotype"/>
          <w:i/>
          <w:color w:val="000000"/>
          <w:lang w:eastAsia="es-MX"/>
        </w:rPr>
      </w:pPr>
      <w:r w:rsidRPr="008F0BFD">
        <w:rPr>
          <w:rFonts w:ascii="Palatino Linotype" w:eastAsia="Palatino Linotype" w:hAnsi="Palatino Linotype" w:cs="Palatino Linotype"/>
          <w:b/>
          <w:i/>
          <w:color w:val="000000"/>
          <w:lang w:eastAsia="es-MX"/>
        </w:rPr>
        <w:t>“Artículo 191.</w:t>
      </w:r>
      <w:r w:rsidRPr="008F0BFD">
        <w:rPr>
          <w:rFonts w:ascii="Palatino Linotype" w:eastAsia="Palatino Linotype" w:hAnsi="Palatino Linotype" w:cs="Palatino Linotype"/>
          <w:i/>
          <w:color w:val="000000"/>
          <w:lang w:eastAsia="es-MX"/>
        </w:rPr>
        <w:t xml:space="preserve"> El recurso será desechado por improcedente cuando:</w:t>
      </w:r>
    </w:p>
    <w:p w14:paraId="3EE36C3F" w14:textId="77777777" w:rsidR="008F0BFD" w:rsidRPr="008F0BFD" w:rsidRDefault="008F0BFD" w:rsidP="001A0897">
      <w:pPr>
        <w:spacing w:line="360" w:lineRule="auto"/>
        <w:ind w:left="567" w:right="567"/>
        <w:contextualSpacing/>
        <w:jc w:val="both"/>
        <w:rPr>
          <w:rFonts w:ascii="Palatino Linotype" w:eastAsia="Palatino Linotype" w:hAnsi="Palatino Linotype" w:cs="Palatino Linotype"/>
          <w:i/>
          <w:color w:val="000000"/>
          <w:lang w:eastAsia="es-MX"/>
        </w:rPr>
      </w:pPr>
      <w:r w:rsidRPr="008F0BFD">
        <w:rPr>
          <w:rFonts w:ascii="Palatino Linotype" w:eastAsia="Palatino Linotype" w:hAnsi="Palatino Linotype" w:cs="Palatino Linotype"/>
          <w:i/>
          <w:color w:val="000000"/>
          <w:lang w:eastAsia="es-MX"/>
        </w:rPr>
        <w:t>…</w:t>
      </w:r>
    </w:p>
    <w:p w14:paraId="35BC733F" w14:textId="77777777" w:rsidR="008F0BFD" w:rsidRPr="008F0BFD" w:rsidRDefault="008F0BFD" w:rsidP="001A0897">
      <w:pPr>
        <w:spacing w:line="360" w:lineRule="auto"/>
        <w:ind w:left="567" w:right="567"/>
        <w:contextualSpacing/>
        <w:jc w:val="both"/>
        <w:rPr>
          <w:rFonts w:ascii="Palatino Linotype" w:eastAsia="Palatino Linotype" w:hAnsi="Palatino Linotype" w:cs="Palatino Linotype"/>
          <w:i/>
          <w:color w:val="000000"/>
          <w:lang w:eastAsia="es-MX"/>
        </w:rPr>
      </w:pPr>
      <w:r w:rsidRPr="008F0BFD">
        <w:rPr>
          <w:rFonts w:ascii="Palatino Linotype" w:eastAsia="Palatino Linotype" w:hAnsi="Palatino Linotype" w:cs="Palatino Linotype"/>
          <w:i/>
          <w:color w:val="000000"/>
          <w:lang w:eastAsia="es-MX"/>
        </w:rPr>
        <w:t>VII. El recurrente amplíe su solicitud en el recurso de revisión, únicamente respecto de los nuevos contenidos.”</w:t>
      </w:r>
    </w:p>
    <w:p w14:paraId="199E00DF"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5D941B57"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r w:rsidRPr="008F0BFD">
        <w:rPr>
          <w:rFonts w:ascii="Palatino Linotype" w:eastAsia="Palatino Linotype" w:hAnsi="Palatino Linotype" w:cs="Palatino Linotype"/>
          <w:color w:val="000000"/>
          <w:sz w:val="22"/>
          <w:szCs w:val="22"/>
          <w:lang w:eastAsia="es-MX"/>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15E9B884" w14:textId="77777777" w:rsidR="008F0BFD" w:rsidRPr="008F0BFD" w:rsidRDefault="008F0BFD"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3A455137" w14:textId="03664AFD" w:rsidR="004914E1" w:rsidRDefault="008F0BFD" w:rsidP="001A0897">
      <w:pPr>
        <w:spacing w:line="360" w:lineRule="auto"/>
        <w:contextualSpacing/>
        <w:jc w:val="both"/>
        <w:rPr>
          <w:rFonts w:ascii="Palatino Linotype" w:hAnsi="Palatino Linotype" w:cs="Tahoma"/>
          <w:sz w:val="22"/>
          <w:szCs w:val="22"/>
        </w:rPr>
      </w:pPr>
      <w:r w:rsidRPr="008F0BFD">
        <w:rPr>
          <w:rFonts w:ascii="Palatino Linotype" w:eastAsia="Palatino Linotype" w:hAnsi="Palatino Linotype" w:cs="Palatino Linotype"/>
          <w:color w:val="000000"/>
          <w:sz w:val="22"/>
          <w:szCs w:val="22"/>
          <w:lang w:eastAsia="es-MX"/>
        </w:rPr>
        <w:t>En ese orden de ideas, de las constancias que obran en el expediente respectivo, se colige que el Particular requirió</w:t>
      </w:r>
      <w:r w:rsidR="004914E1" w:rsidRPr="00AD64A2">
        <w:rPr>
          <w:rFonts w:ascii="Palatino Linotype" w:hAnsi="Palatino Linotype" w:cs="Tahoma"/>
          <w:sz w:val="22"/>
          <w:szCs w:val="22"/>
        </w:rPr>
        <w:t>,</w:t>
      </w:r>
      <w:r w:rsidR="00AD64A2">
        <w:rPr>
          <w:rFonts w:ascii="Palatino Linotype" w:hAnsi="Palatino Linotype" w:cs="Tahoma"/>
          <w:sz w:val="22"/>
          <w:szCs w:val="22"/>
        </w:rPr>
        <w:t xml:space="preserve"> respecto </w:t>
      </w:r>
      <w:r>
        <w:rPr>
          <w:rFonts w:ascii="Palatino Linotype" w:hAnsi="Palatino Linotype" w:cs="Tahoma"/>
          <w:sz w:val="22"/>
          <w:szCs w:val="22"/>
        </w:rPr>
        <w:t>al área</w:t>
      </w:r>
      <w:r w:rsidR="00AD64A2" w:rsidRPr="00AD64A2">
        <w:rPr>
          <w:rFonts w:ascii="Palatino Linotype" w:hAnsi="Palatino Linotype" w:cs="Tahoma"/>
          <w:sz w:val="22"/>
          <w:szCs w:val="22"/>
        </w:rPr>
        <w:t xml:space="preserve"> denominada </w:t>
      </w:r>
      <w:r w:rsidR="00AD64A2" w:rsidRPr="008F0BFD">
        <w:rPr>
          <w:rFonts w:ascii="Palatino Linotype" w:hAnsi="Palatino Linotype" w:cs="Tahoma"/>
          <w:b/>
          <w:bCs/>
          <w:sz w:val="22"/>
          <w:szCs w:val="22"/>
        </w:rPr>
        <w:t>“Mesa Única”,</w:t>
      </w:r>
      <w:r w:rsidR="00AD64A2">
        <w:rPr>
          <w:rFonts w:ascii="Palatino Linotype" w:hAnsi="Palatino Linotype" w:cs="Tahoma"/>
          <w:sz w:val="22"/>
          <w:szCs w:val="22"/>
        </w:rPr>
        <w:t xml:space="preserve"> </w:t>
      </w:r>
      <w:r w:rsidR="004914E1">
        <w:rPr>
          <w:rFonts w:ascii="Palatino Linotype" w:hAnsi="Palatino Linotype" w:cs="Tahoma"/>
          <w:sz w:val="22"/>
          <w:szCs w:val="22"/>
        </w:rPr>
        <w:t>lo</w:t>
      </w:r>
      <w:r w:rsidR="00BA0F48">
        <w:rPr>
          <w:rFonts w:ascii="Palatino Linotype" w:hAnsi="Palatino Linotype" w:cs="Tahoma"/>
          <w:sz w:val="22"/>
          <w:szCs w:val="22"/>
        </w:rPr>
        <w:t>s documentos que dieran cuenta de lo</w:t>
      </w:r>
      <w:r w:rsidR="004914E1">
        <w:rPr>
          <w:rFonts w:ascii="Palatino Linotype" w:hAnsi="Palatino Linotype" w:cs="Tahoma"/>
          <w:sz w:val="22"/>
          <w:szCs w:val="22"/>
        </w:rPr>
        <w:t xml:space="preserve"> siguiente: </w:t>
      </w:r>
    </w:p>
    <w:p w14:paraId="10498100" w14:textId="77777777" w:rsidR="004914E1" w:rsidRDefault="004914E1" w:rsidP="001A0897">
      <w:pPr>
        <w:spacing w:line="360" w:lineRule="auto"/>
        <w:contextualSpacing/>
        <w:jc w:val="both"/>
        <w:rPr>
          <w:rFonts w:ascii="Palatino Linotype" w:hAnsi="Palatino Linotype" w:cs="Tahoma"/>
          <w:sz w:val="22"/>
          <w:szCs w:val="22"/>
        </w:rPr>
      </w:pPr>
    </w:p>
    <w:p w14:paraId="3F0AF9E4" w14:textId="4D8C0876" w:rsidR="00BA0F48" w:rsidRDefault="00BA0F48" w:rsidP="001A0897">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Nombre de los servidores públicos adscritos; y</w:t>
      </w:r>
    </w:p>
    <w:p w14:paraId="5A4A7D94" w14:textId="102D6D6A" w:rsidR="00BA0F48" w:rsidRPr="00BA0F48" w:rsidRDefault="006018FD" w:rsidP="001A0897">
      <w:pPr>
        <w:pStyle w:val="Prrafodelista"/>
        <w:numPr>
          <w:ilvl w:val="0"/>
          <w:numId w:val="2"/>
        </w:numPr>
        <w:spacing w:line="360" w:lineRule="auto"/>
        <w:jc w:val="both"/>
        <w:rPr>
          <w:rFonts w:ascii="Palatino Linotype" w:hAnsi="Palatino Linotype" w:cs="Tahoma"/>
          <w:sz w:val="22"/>
          <w:szCs w:val="22"/>
        </w:rPr>
      </w:pPr>
      <w:r>
        <w:rPr>
          <w:rFonts w:ascii="Palatino Linotype" w:hAnsi="Palatino Linotype" w:cs="Tahoma"/>
          <w:sz w:val="22"/>
          <w:szCs w:val="22"/>
        </w:rPr>
        <w:t xml:space="preserve">Las </w:t>
      </w:r>
      <w:r w:rsidR="00BA0F48">
        <w:rPr>
          <w:rFonts w:ascii="Palatino Linotype" w:hAnsi="Palatino Linotype" w:cs="Tahoma"/>
          <w:sz w:val="22"/>
          <w:szCs w:val="22"/>
        </w:rPr>
        <w:t>Cartas invitación realizadas.</w:t>
      </w:r>
    </w:p>
    <w:p w14:paraId="62051410" w14:textId="77777777" w:rsidR="004914E1" w:rsidRPr="00B8181F" w:rsidRDefault="004914E1" w:rsidP="001A0897">
      <w:pPr>
        <w:spacing w:line="360" w:lineRule="auto"/>
        <w:contextualSpacing/>
        <w:jc w:val="both"/>
        <w:rPr>
          <w:rFonts w:ascii="Palatino Linotype" w:eastAsia="Calibri" w:hAnsi="Palatino Linotype" w:cs="Tahoma"/>
          <w:iCs/>
          <w:sz w:val="22"/>
          <w:szCs w:val="22"/>
          <w:lang w:val="es-ES" w:eastAsia="es-ES_tradnl"/>
        </w:rPr>
      </w:pPr>
    </w:p>
    <w:p w14:paraId="09A4BCBB" w14:textId="453468E5" w:rsidR="008F0BFD" w:rsidRDefault="004914E1" w:rsidP="001A0897">
      <w:pPr>
        <w:spacing w:line="360" w:lineRule="auto"/>
        <w:contextualSpacing/>
        <w:jc w:val="both"/>
        <w:rPr>
          <w:rFonts w:ascii="Palatino Linotype" w:hAnsi="Palatino Linotype" w:cs="Tahoma"/>
          <w:sz w:val="22"/>
          <w:szCs w:val="22"/>
        </w:rPr>
      </w:pPr>
      <w:r w:rsidRPr="00B8181F">
        <w:rPr>
          <w:rFonts w:ascii="Palatino Linotype" w:eastAsia="Calibri" w:hAnsi="Palatino Linotype" w:cs="Tahoma"/>
          <w:iCs/>
          <w:sz w:val="22"/>
          <w:szCs w:val="22"/>
          <w:lang w:val="es-ES" w:eastAsia="es-ES_tradnl"/>
        </w:rPr>
        <w:t>En respuesta, el Sujeto Obligado a través de</w:t>
      </w:r>
      <w:r>
        <w:rPr>
          <w:rFonts w:ascii="Palatino Linotype" w:eastAsia="Calibri" w:hAnsi="Palatino Linotype" w:cs="Tahoma"/>
          <w:iCs/>
          <w:sz w:val="22"/>
          <w:szCs w:val="22"/>
          <w:lang w:val="es-ES" w:eastAsia="es-ES_tradnl"/>
        </w:rPr>
        <w:t xml:space="preserve"> </w:t>
      </w:r>
      <w:r w:rsidRPr="00B8181F">
        <w:rPr>
          <w:rFonts w:ascii="Palatino Linotype" w:hAnsi="Palatino Linotype" w:cs="Tahoma"/>
          <w:sz w:val="22"/>
          <w:szCs w:val="22"/>
        </w:rPr>
        <w:t>l</w:t>
      </w:r>
      <w:r>
        <w:rPr>
          <w:rFonts w:ascii="Palatino Linotype" w:hAnsi="Palatino Linotype" w:cs="Tahoma"/>
          <w:sz w:val="22"/>
          <w:szCs w:val="22"/>
        </w:rPr>
        <w:t>a</w:t>
      </w:r>
      <w:r w:rsidRPr="00B8181F">
        <w:rPr>
          <w:rFonts w:ascii="Palatino Linotype" w:hAnsi="Palatino Linotype" w:cs="Tahoma"/>
          <w:sz w:val="22"/>
          <w:szCs w:val="22"/>
        </w:rPr>
        <w:t xml:space="preserve"> </w:t>
      </w:r>
      <w:r w:rsidR="00BA0F48">
        <w:rPr>
          <w:rFonts w:ascii="Palatino Linotype" w:hAnsi="Palatino Linotype" w:cs="Tahoma"/>
          <w:sz w:val="22"/>
          <w:szCs w:val="22"/>
        </w:rPr>
        <w:t xml:space="preserve">de la Dirección de Administración y la Dirección y Fomento Económico </w:t>
      </w:r>
      <w:r w:rsidRPr="00B8181F">
        <w:rPr>
          <w:rFonts w:ascii="Palatino Linotype" w:hAnsi="Palatino Linotype" w:cs="Tahoma"/>
          <w:sz w:val="22"/>
          <w:szCs w:val="22"/>
        </w:rPr>
        <w:t>señal</w:t>
      </w:r>
      <w:r w:rsidR="00BA0F48">
        <w:rPr>
          <w:rFonts w:ascii="Palatino Linotype" w:hAnsi="Palatino Linotype" w:cs="Tahoma"/>
          <w:sz w:val="22"/>
          <w:szCs w:val="22"/>
        </w:rPr>
        <w:t xml:space="preserve">aron que la unidad administrativa “Mesa </w:t>
      </w:r>
      <w:r w:rsidR="00603826">
        <w:rPr>
          <w:rFonts w:ascii="Palatino Linotype" w:hAnsi="Palatino Linotype" w:cs="Tahoma"/>
          <w:sz w:val="22"/>
          <w:szCs w:val="22"/>
        </w:rPr>
        <w:t>Ú</w:t>
      </w:r>
      <w:r w:rsidR="00BA0F48">
        <w:rPr>
          <w:rFonts w:ascii="Palatino Linotype" w:hAnsi="Palatino Linotype" w:cs="Tahoma"/>
          <w:sz w:val="22"/>
          <w:szCs w:val="22"/>
        </w:rPr>
        <w:t>nica” no formaba parte de la estructura municipal</w:t>
      </w:r>
      <w:r>
        <w:rPr>
          <w:rFonts w:ascii="Palatino Linotype" w:hAnsi="Palatino Linotype" w:cs="Tahoma"/>
          <w:sz w:val="22"/>
          <w:szCs w:val="22"/>
        </w:rPr>
        <w:t>;</w:t>
      </w:r>
      <w:r w:rsidRPr="00B8181F">
        <w:rPr>
          <w:rFonts w:ascii="Palatino Linotype" w:hAnsi="Palatino Linotype" w:cs="Tahoma"/>
          <w:sz w:val="22"/>
          <w:szCs w:val="22"/>
        </w:rPr>
        <w:t xml:space="preserve"> </w:t>
      </w:r>
      <w:r>
        <w:rPr>
          <w:rFonts w:ascii="Palatino Linotype" w:hAnsi="Palatino Linotype" w:cs="Tahoma"/>
          <w:sz w:val="22"/>
          <w:szCs w:val="22"/>
        </w:rPr>
        <w:t>ante dicha circunstancia, el ahora Recurrente se inconformó de</w:t>
      </w:r>
      <w:r w:rsidR="00603826">
        <w:rPr>
          <w:rFonts w:ascii="Palatino Linotype" w:hAnsi="Palatino Linotype" w:cs="Tahoma"/>
          <w:sz w:val="22"/>
          <w:szCs w:val="22"/>
        </w:rPr>
        <w:t xml:space="preserve"> </w:t>
      </w:r>
      <w:r w:rsidR="008F0BFD">
        <w:rPr>
          <w:rFonts w:ascii="Palatino Linotype" w:hAnsi="Palatino Linotype" w:cs="Tahoma"/>
          <w:sz w:val="22"/>
          <w:szCs w:val="22"/>
        </w:rPr>
        <w:t>la inexistencia</w:t>
      </w:r>
      <w:r w:rsidR="00603826">
        <w:rPr>
          <w:rFonts w:ascii="Palatino Linotype" w:hAnsi="Palatino Linotype" w:cs="Tahoma"/>
          <w:sz w:val="22"/>
          <w:szCs w:val="22"/>
        </w:rPr>
        <w:t xml:space="preserve"> de la información, </w:t>
      </w:r>
      <w:r w:rsidR="008F0BFD">
        <w:rPr>
          <w:rFonts w:ascii="Palatino Linotype" w:hAnsi="Palatino Linotype" w:cs="Tahoma"/>
          <w:sz w:val="22"/>
          <w:szCs w:val="22"/>
        </w:rPr>
        <w:t xml:space="preserve">al señalar que el Sujeto Obligado contaba con la unidad administrativa </w:t>
      </w:r>
      <w:r w:rsidR="008F0BFD" w:rsidRPr="008F0BFD">
        <w:rPr>
          <w:rFonts w:ascii="Palatino Linotype" w:hAnsi="Palatino Linotype" w:cs="Tahoma"/>
          <w:b/>
          <w:bCs/>
          <w:sz w:val="22"/>
          <w:szCs w:val="22"/>
        </w:rPr>
        <w:t>“Ventanilla Única”</w:t>
      </w:r>
      <w:r w:rsidR="008F0BFD">
        <w:rPr>
          <w:rFonts w:ascii="Palatino Linotype" w:hAnsi="Palatino Linotype" w:cs="Tahoma"/>
          <w:b/>
          <w:bCs/>
          <w:sz w:val="22"/>
          <w:szCs w:val="22"/>
        </w:rPr>
        <w:t>,</w:t>
      </w:r>
      <w:r w:rsidR="008F0BFD">
        <w:rPr>
          <w:rFonts w:ascii="Palatino Linotype" w:hAnsi="Palatino Linotype" w:cs="Tahoma"/>
          <w:sz w:val="22"/>
          <w:szCs w:val="22"/>
        </w:rPr>
        <w:t xml:space="preserve"> por lo que, podía entregar el nombre de los servidores públicos que integraban dicha área, así como, las invitaciones realizadas a unidades económicas. Así, mediante Informe Justificado, la Dirección de Administración, precisó lo siguiente:</w:t>
      </w:r>
    </w:p>
    <w:p w14:paraId="77BB4489" w14:textId="77777777" w:rsidR="008F0BFD" w:rsidRDefault="008F0BFD" w:rsidP="001A0897">
      <w:pPr>
        <w:spacing w:line="360" w:lineRule="auto"/>
        <w:contextualSpacing/>
        <w:jc w:val="both"/>
        <w:rPr>
          <w:rFonts w:ascii="Palatino Linotype" w:hAnsi="Palatino Linotype" w:cs="Tahoma"/>
          <w:sz w:val="22"/>
          <w:szCs w:val="22"/>
        </w:rPr>
      </w:pPr>
    </w:p>
    <w:p w14:paraId="18FE8ED0" w14:textId="25E8855E" w:rsidR="008F0BFD" w:rsidRDefault="008F0BFD" w:rsidP="001A0897">
      <w:pPr>
        <w:pStyle w:val="Prrafodelista"/>
        <w:numPr>
          <w:ilvl w:val="0"/>
          <w:numId w:val="23"/>
        </w:numPr>
        <w:spacing w:line="360" w:lineRule="auto"/>
        <w:jc w:val="both"/>
        <w:rPr>
          <w:rFonts w:ascii="Palatino Linotype" w:hAnsi="Palatino Linotype" w:cs="Tahoma"/>
          <w:sz w:val="22"/>
          <w:szCs w:val="22"/>
        </w:rPr>
      </w:pPr>
      <w:r>
        <w:rPr>
          <w:rFonts w:ascii="Palatino Linotype" w:hAnsi="Palatino Linotype" w:cs="Tahoma"/>
          <w:sz w:val="22"/>
          <w:szCs w:val="22"/>
        </w:rPr>
        <w:t>Que en el Reglamento Orgánico Municipal del dos mil veinticinco, no existía algún área denominada “Mesa Única”;</w:t>
      </w:r>
    </w:p>
    <w:p w14:paraId="16ADDB58" w14:textId="6CC3EEE2" w:rsidR="008F0BFD" w:rsidRDefault="008F0BFD" w:rsidP="001A0897">
      <w:pPr>
        <w:pStyle w:val="Prrafodelista"/>
        <w:numPr>
          <w:ilvl w:val="0"/>
          <w:numId w:val="23"/>
        </w:numPr>
        <w:spacing w:line="360" w:lineRule="auto"/>
        <w:jc w:val="both"/>
        <w:rPr>
          <w:rFonts w:ascii="Palatino Linotype" w:hAnsi="Palatino Linotype" w:cs="Tahoma"/>
          <w:sz w:val="22"/>
          <w:szCs w:val="22"/>
        </w:rPr>
      </w:pPr>
      <w:r>
        <w:rPr>
          <w:rFonts w:ascii="Palatino Linotype" w:hAnsi="Palatino Linotype" w:cs="Tahoma"/>
          <w:sz w:val="22"/>
          <w:szCs w:val="22"/>
        </w:rPr>
        <w:t xml:space="preserve">Que realizó una visita física a las unidades administrativas del Ayuntamiento, en la cual identificó en los edificios anexos al Palacio Municipal, un área denominada </w:t>
      </w:r>
      <w:r w:rsidR="00137E03">
        <w:rPr>
          <w:rFonts w:ascii="Palatino Linotype" w:hAnsi="Palatino Linotype" w:cs="Tahoma"/>
          <w:sz w:val="22"/>
          <w:szCs w:val="22"/>
        </w:rPr>
        <w:t xml:space="preserve">“Mesa Única”, instalada en acuerdo económico entre la Coordinación Municipal de Gestión Integral de Riesgos, Protección Civil y Bomberos, la Dirección de Desarrollo y Fomento Económico y la Dirección de Medio </w:t>
      </w:r>
      <w:r w:rsidR="00787ECF">
        <w:rPr>
          <w:rFonts w:ascii="Palatino Linotype" w:hAnsi="Palatino Linotype" w:cs="Tahoma"/>
          <w:sz w:val="22"/>
          <w:szCs w:val="22"/>
        </w:rPr>
        <w:t>Ambiente;</w:t>
      </w:r>
    </w:p>
    <w:p w14:paraId="6FC78AA1" w14:textId="350F2B7E" w:rsidR="00787ECF" w:rsidRDefault="00787ECF" w:rsidP="001A0897">
      <w:pPr>
        <w:pStyle w:val="Prrafodelista"/>
        <w:numPr>
          <w:ilvl w:val="0"/>
          <w:numId w:val="23"/>
        </w:num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Que dicha área económica, tiene como fin de coadyuvar con la ciudadanía para llevar actividades de revisión y orientación, sobre los distintos trámites y documentos a presentar en los diferentes procesos administrativos;</w:t>
      </w:r>
    </w:p>
    <w:p w14:paraId="197FE874" w14:textId="74E2E6B4" w:rsidR="00787ECF" w:rsidRPr="008F0BFD" w:rsidRDefault="00787ECF" w:rsidP="001A0897">
      <w:pPr>
        <w:pStyle w:val="Prrafodelista"/>
        <w:numPr>
          <w:ilvl w:val="0"/>
          <w:numId w:val="23"/>
        </w:numPr>
        <w:spacing w:line="360" w:lineRule="auto"/>
        <w:jc w:val="both"/>
        <w:rPr>
          <w:rFonts w:ascii="Palatino Linotype" w:hAnsi="Palatino Linotype" w:cs="Tahoma"/>
          <w:sz w:val="22"/>
          <w:szCs w:val="22"/>
        </w:rPr>
      </w:pPr>
      <w:r>
        <w:rPr>
          <w:rFonts w:ascii="Palatino Linotype" w:hAnsi="Palatino Linotype" w:cs="Tahoma"/>
          <w:sz w:val="22"/>
          <w:szCs w:val="22"/>
        </w:rPr>
        <w:t>Que el personal que la conformaba, era el asignado por las Unidades Administrativas mencionadas.</w:t>
      </w:r>
    </w:p>
    <w:p w14:paraId="7E054FB7" w14:textId="77777777" w:rsidR="008F0BFD" w:rsidRPr="008F0BFD" w:rsidRDefault="008F0BFD" w:rsidP="001A0897">
      <w:pPr>
        <w:spacing w:line="360" w:lineRule="auto"/>
        <w:contextualSpacing/>
        <w:jc w:val="both"/>
        <w:rPr>
          <w:rFonts w:ascii="Palatino Linotype" w:hAnsi="Palatino Linotype" w:cs="Tahoma"/>
          <w:sz w:val="22"/>
          <w:szCs w:val="22"/>
        </w:rPr>
      </w:pPr>
    </w:p>
    <w:p w14:paraId="3D7EBE84" w14:textId="50BC12D4" w:rsidR="00603826" w:rsidRDefault="00787ECF" w:rsidP="001A089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Además, este Instituto revisó el Reglamento Orgánico Municipal de Naucalpan de Juárez y localizó </w:t>
      </w:r>
      <w:r w:rsidR="00B73336">
        <w:rPr>
          <w:rFonts w:ascii="Palatino Linotype" w:hAnsi="Palatino Linotype" w:cs="Tahoma"/>
          <w:sz w:val="22"/>
          <w:szCs w:val="22"/>
        </w:rPr>
        <w:t xml:space="preserve">en el artículo 14.4., </w:t>
      </w:r>
      <w:r>
        <w:rPr>
          <w:rFonts w:ascii="Palatino Linotype" w:hAnsi="Palatino Linotype" w:cs="Tahoma"/>
          <w:sz w:val="22"/>
          <w:szCs w:val="22"/>
        </w:rPr>
        <w:t>q</w:t>
      </w:r>
      <w:r w:rsidR="00B73336">
        <w:rPr>
          <w:rFonts w:ascii="Palatino Linotype" w:hAnsi="Palatino Linotype" w:cs="Tahoma"/>
          <w:sz w:val="22"/>
          <w:szCs w:val="22"/>
        </w:rPr>
        <w:t>ue la Dirección de Desarrollo y Fomento Económico, contara con el Departamento de Ventanilla Única, encargada de la recepción de la documentación presentada por los particulares respecto de los trámites para la obtención de licencias de funcionamiento.</w:t>
      </w:r>
    </w:p>
    <w:p w14:paraId="29F72F11" w14:textId="77777777" w:rsidR="00B73336" w:rsidRDefault="00B73336" w:rsidP="001A0897">
      <w:pPr>
        <w:spacing w:line="360" w:lineRule="auto"/>
        <w:contextualSpacing/>
        <w:jc w:val="both"/>
        <w:rPr>
          <w:rFonts w:ascii="Palatino Linotype" w:hAnsi="Palatino Linotype" w:cs="Tahoma"/>
          <w:sz w:val="22"/>
          <w:szCs w:val="22"/>
        </w:rPr>
      </w:pPr>
    </w:p>
    <w:p w14:paraId="0405C309" w14:textId="36812CC9" w:rsidR="00787ECF" w:rsidRDefault="00787ECF" w:rsidP="001A0897">
      <w:pPr>
        <w:spacing w:line="360" w:lineRule="auto"/>
        <w:contextualSpacing/>
        <w:jc w:val="both"/>
        <w:rPr>
          <w:rFonts w:ascii="Palatino Linotype" w:eastAsia="Palatino Linotype" w:hAnsi="Palatino Linotype" w:cs="Palatino Linotype"/>
          <w:color w:val="000000"/>
          <w:sz w:val="22"/>
          <w:szCs w:val="22"/>
          <w:lang w:eastAsia="es-MX"/>
        </w:rPr>
      </w:pPr>
      <w:r w:rsidRPr="00787ECF">
        <w:rPr>
          <w:rFonts w:ascii="Palatino Linotype" w:eastAsia="Palatino Linotype" w:hAnsi="Palatino Linotype" w:cs="Palatino Linotype"/>
          <w:color w:val="000000"/>
          <w:sz w:val="22"/>
          <w:szCs w:val="22"/>
          <w:lang w:eastAsia="es-MX"/>
        </w:rPr>
        <w:t>En ese sentido</w:t>
      </w:r>
      <w:r>
        <w:rPr>
          <w:rFonts w:ascii="Palatino Linotype" w:eastAsia="Palatino Linotype" w:hAnsi="Palatino Linotype" w:cs="Palatino Linotype"/>
          <w:color w:val="000000"/>
          <w:sz w:val="22"/>
          <w:szCs w:val="22"/>
          <w:lang w:eastAsia="es-MX"/>
        </w:rPr>
        <w:t>, tomando en consideración todas la constancias que conforman el expediente</w:t>
      </w:r>
      <w:r w:rsidRPr="00787ECF">
        <w:rPr>
          <w:rFonts w:ascii="Palatino Linotype" w:eastAsia="Palatino Linotype" w:hAnsi="Palatino Linotype" w:cs="Palatino Linotype"/>
          <w:color w:val="000000"/>
          <w:sz w:val="22"/>
          <w:szCs w:val="22"/>
          <w:lang w:eastAsia="es-MX"/>
        </w:rPr>
        <w:t xml:space="preserve">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 pues inicialmente requirió </w:t>
      </w:r>
      <w:r>
        <w:rPr>
          <w:rFonts w:ascii="Palatino Linotype" w:eastAsia="Palatino Linotype" w:hAnsi="Palatino Linotype" w:cs="Palatino Linotype"/>
          <w:color w:val="000000"/>
          <w:sz w:val="22"/>
          <w:szCs w:val="22"/>
          <w:lang w:eastAsia="es-MX"/>
        </w:rPr>
        <w:t>información del área denominada “Mesa Única” (misma que existe dentro del Sujeto Obligado, al conformarse por acuerdo económico por tres unidades administrativas)</w:t>
      </w:r>
      <w:r w:rsidRPr="00787ECF">
        <w:rPr>
          <w:rFonts w:ascii="Palatino Linotype" w:eastAsia="Palatino Linotype" w:hAnsi="Palatino Linotype" w:cs="Palatino Linotype"/>
          <w:color w:val="000000"/>
          <w:sz w:val="22"/>
          <w:szCs w:val="22"/>
          <w:lang w:eastAsia="es-MX"/>
        </w:rPr>
        <w:t xml:space="preserve">; y posteriormente pidió </w:t>
      </w:r>
      <w:r>
        <w:rPr>
          <w:rFonts w:ascii="Palatino Linotype" w:eastAsia="Palatino Linotype" w:hAnsi="Palatino Linotype" w:cs="Palatino Linotype"/>
          <w:color w:val="000000"/>
          <w:sz w:val="22"/>
          <w:szCs w:val="22"/>
          <w:lang w:eastAsia="es-MX"/>
        </w:rPr>
        <w:t>la información de la Ventanilla Única, lo cual se traduce a una unidad distinta a la inicialmente peticionada.</w:t>
      </w:r>
      <w:r w:rsidRPr="00787ECF">
        <w:rPr>
          <w:rFonts w:ascii="Palatino Linotype" w:eastAsia="Palatino Linotype" w:hAnsi="Palatino Linotype" w:cs="Palatino Linotype"/>
          <w:color w:val="000000"/>
          <w:sz w:val="22"/>
          <w:szCs w:val="22"/>
          <w:lang w:eastAsia="es-MX"/>
        </w:rPr>
        <w:t xml:space="preserve"> </w:t>
      </w:r>
    </w:p>
    <w:p w14:paraId="44B42C44" w14:textId="77777777" w:rsidR="00B73336" w:rsidRPr="00787ECF" w:rsidRDefault="00B73336" w:rsidP="001A0897">
      <w:pPr>
        <w:spacing w:line="360" w:lineRule="auto"/>
        <w:contextualSpacing/>
        <w:jc w:val="both"/>
        <w:rPr>
          <w:rFonts w:ascii="Palatino Linotype" w:eastAsia="Palatino Linotype" w:hAnsi="Palatino Linotype" w:cs="Palatino Linotype"/>
          <w:b/>
          <w:color w:val="000000"/>
          <w:sz w:val="22"/>
          <w:szCs w:val="22"/>
          <w:lang w:eastAsia="es-MX"/>
        </w:rPr>
      </w:pPr>
    </w:p>
    <w:p w14:paraId="71A44929" w14:textId="77777777" w:rsidR="00787ECF" w:rsidRPr="00787ECF" w:rsidRDefault="00787ECF" w:rsidP="001A0897">
      <w:pPr>
        <w:spacing w:line="360" w:lineRule="auto"/>
        <w:contextualSpacing/>
        <w:jc w:val="both"/>
        <w:rPr>
          <w:rFonts w:ascii="Palatino Linotype" w:eastAsia="Palatino Linotype" w:hAnsi="Palatino Linotype" w:cs="Palatino Linotype"/>
          <w:b/>
          <w:color w:val="000000"/>
          <w:sz w:val="22"/>
          <w:szCs w:val="22"/>
          <w:lang w:eastAsia="es-MX"/>
        </w:rPr>
      </w:pPr>
      <w:r w:rsidRPr="00787ECF">
        <w:rPr>
          <w:rFonts w:ascii="Palatino Linotype" w:eastAsia="Palatino Linotype" w:hAnsi="Palatino Linotype" w:cs="Palatino Linotype"/>
          <w:color w:val="000000"/>
          <w:sz w:val="22"/>
          <w:szCs w:val="22"/>
          <w:lang w:eastAsia="es-MX"/>
        </w:rPr>
        <w:t>Por tal circunstancia, dicha situación no puede constituir materia de estudio del presente Recurso de Revisión, debido a que la solicitud de información debe ser apreciada en los términos en que fue planteada originalmente ante el Sujeto Obligado,</w:t>
      </w:r>
      <w:r w:rsidRPr="00787ECF">
        <w:rPr>
          <w:rFonts w:ascii="Palatino Linotype" w:eastAsia="Palatino Linotype" w:hAnsi="Palatino Linotype" w:cs="Palatino Linotype"/>
          <w:b/>
          <w:color w:val="000000"/>
          <w:sz w:val="22"/>
          <w:szCs w:val="22"/>
          <w:lang w:eastAsia="es-MX"/>
        </w:rPr>
        <w:t xml:space="preserve"> sin variar en el fondo la controversia, ni constituir un nuevo requerimiento informativo. </w:t>
      </w:r>
    </w:p>
    <w:p w14:paraId="46979DF5" w14:textId="77777777" w:rsidR="00787ECF" w:rsidRPr="00787ECF" w:rsidRDefault="00787ECF" w:rsidP="001A0897">
      <w:pPr>
        <w:spacing w:line="360" w:lineRule="auto"/>
        <w:contextualSpacing/>
        <w:jc w:val="both"/>
        <w:rPr>
          <w:rFonts w:ascii="Palatino Linotype" w:eastAsia="Palatino Linotype" w:hAnsi="Palatino Linotype" w:cs="Palatino Linotype"/>
          <w:b/>
          <w:color w:val="000000"/>
          <w:sz w:val="22"/>
          <w:szCs w:val="22"/>
          <w:lang w:eastAsia="es-MX"/>
        </w:rPr>
      </w:pPr>
    </w:p>
    <w:p w14:paraId="4193A7C8" w14:textId="77777777" w:rsidR="00787ECF" w:rsidRPr="00787ECF" w:rsidRDefault="00787ECF" w:rsidP="001A0897">
      <w:pPr>
        <w:spacing w:line="360" w:lineRule="auto"/>
        <w:contextualSpacing/>
        <w:jc w:val="both"/>
        <w:rPr>
          <w:rFonts w:ascii="Palatino Linotype" w:eastAsia="Palatino Linotype" w:hAnsi="Palatino Linotype" w:cs="Palatino Linotype"/>
          <w:color w:val="000000"/>
          <w:sz w:val="22"/>
          <w:szCs w:val="22"/>
          <w:lang w:eastAsia="es-MX"/>
        </w:rPr>
      </w:pPr>
      <w:r w:rsidRPr="00787ECF">
        <w:rPr>
          <w:rFonts w:ascii="Palatino Linotype" w:eastAsia="Palatino Linotype" w:hAnsi="Palatino Linotype" w:cs="Palatino Linotype"/>
          <w:color w:val="000000"/>
          <w:sz w:val="22"/>
          <w:szCs w:val="22"/>
          <w:lang w:eastAsia="es-MX"/>
        </w:rPr>
        <w:lastRenderedPageBreak/>
        <w:t>Al respecto, resulta pertinente traer a colación el Criterio Orientador, de la Segunda Época, con clave de control SO/001/2017,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58986D16" w14:textId="77777777" w:rsidR="00787ECF" w:rsidRDefault="00787ECF"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54C426F2" w14:textId="77777777" w:rsidR="00B73336" w:rsidRPr="00787ECF"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6A9DBF21" w14:textId="77777777" w:rsidR="00787ECF" w:rsidRPr="00787ECF" w:rsidRDefault="00787ECF" w:rsidP="001A0897">
      <w:pPr>
        <w:spacing w:line="360" w:lineRule="auto"/>
        <w:ind w:left="567" w:right="567"/>
        <w:contextualSpacing/>
        <w:jc w:val="both"/>
        <w:rPr>
          <w:rFonts w:ascii="Palatino Linotype" w:eastAsia="Palatino Linotype" w:hAnsi="Palatino Linotype" w:cs="Palatino Linotype"/>
          <w:i/>
          <w:color w:val="000000"/>
          <w:lang w:eastAsia="es-MX"/>
        </w:rPr>
      </w:pPr>
      <w:r w:rsidRPr="00787ECF">
        <w:rPr>
          <w:rFonts w:ascii="Palatino Linotype" w:eastAsia="Palatino Linotype" w:hAnsi="Palatino Linotype" w:cs="Palatino Linotype"/>
          <w:b/>
          <w:i/>
          <w:color w:val="000000"/>
          <w:lang w:eastAsia="es-MX"/>
        </w:rPr>
        <w:t>“Es improcedente ampliar las solicitudes de acceso a información, a través de la interposición del recurso de revisión.</w:t>
      </w:r>
      <w:r w:rsidRPr="00787ECF">
        <w:rPr>
          <w:rFonts w:ascii="Palatino Linotype" w:eastAsia="Palatino Linotype" w:hAnsi="Palatino Linotype" w:cs="Palatino Linotype"/>
          <w:i/>
          <w:color w:val="000000"/>
          <w:lang w:eastAsia="es-MX"/>
        </w:rPr>
        <w:t xml:space="preserve"> En términos de los artículos 155, fracción VII de la Ley General de Transparencia y Acceso a la Información Pública, y 161, fracción VII de la Ley Federal de Transparencia y Acceso a la Información Pública vigentes a la fecha de la solicitud,,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0BA4289" w14:textId="77777777" w:rsidR="00787ECF" w:rsidRPr="00787ECF" w:rsidRDefault="00787ECF" w:rsidP="001A0897">
      <w:pPr>
        <w:spacing w:line="360" w:lineRule="auto"/>
        <w:ind w:right="567"/>
        <w:contextualSpacing/>
        <w:jc w:val="both"/>
        <w:rPr>
          <w:rFonts w:ascii="Palatino Linotype" w:eastAsia="Palatino Linotype" w:hAnsi="Palatino Linotype" w:cs="Palatino Linotype"/>
          <w:color w:val="000000"/>
          <w:sz w:val="22"/>
          <w:szCs w:val="22"/>
          <w:lang w:eastAsia="es-MX"/>
        </w:rPr>
      </w:pPr>
    </w:p>
    <w:p w14:paraId="44974AAD" w14:textId="77777777" w:rsidR="00787ECF" w:rsidRPr="00787ECF" w:rsidRDefault="00787ECF" w:rsidP="001A0897">
      <w:pPr>
        <w:spacing w:line="360" w:lineRule="auto"/>
        <w:contextualSpacing/>
        <w:jc w:val="both"/>
        <w:rPr>
          <w:rFonts w:ascii="Palatino Linotype" w:eastAsia="Palatino Linotype" w:hAnsi="Palatino Linotype" w:cs="Palatino Linotype"/>
          <w:color w:val="000000"/>
          <w:sz w:val="22"/>
          <w:szCs w:val="22"/>
          <w:lang w:eastAsia="es-MX"/>
        </w:rPr>
      </w:pPr>
      <w:r w:rsidRPr="00787ECF">
        <w:rPr>
          <w:rFonts w:ascii="Palatino Linotype" w:eastAsia="Palatino Linotype" w:hAnsi="Palatino Linotype" w:cs="Palatino Linotype"/>
          <w:color w:val="000000"/>
          <w:sz w:val="22"/>
          <w:szCs w:val="22"/>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7B189E91" w14:textId="77777777" w:rsidR="00787ECF" w:rsidRPr="00787ECF" w:rsidRDefault="00787ECF" w:rsidP="001A0897">
      <w:pPr>
        <w:spacing w:line="360" w:lineRule="auto"/>
        <w:ind w:right="567"/>
        <w:contextualSpacing/>
        <w:jc w:val="both"/>
        <w:rPr>
          <w:rFonts w:ascii="Palatino Linotype" w:eastAsia="Palatino Linotype" w:hAnsi="Palatino Linotype" w:cs="Palatino Linotype"/>
          <w:color w:val="000000"/>
          <w:sz w:val="22"/>
          <w:szCs w:val="22"/>
          <w:lang w:eastAsia="es-MX"/>
        </w:rPr>
      </w:pPr>
      <w:r w:rsidRPr="00787ECF">
        <w:rPr>
          <w:rFonts w:ascii="Palatino Linotype" w:eastAsia="Palatino Linotype" w:hAnsi="Palatino Linotype" w:cs="Palatino Linotype"/>
          <w:color w:val="000000"/>
          <w:sz w:val="22"/>
          <w:szCs w:val="22"/>
          <w:lang w:eastAsia="es-MX"/>
        </w:rPr>
        <w:t xml:space="preserve"> </w:t>
      </w:r>
    </w:p>
    <w:p w14:paraId="7A882B11" w14:textId="11316395" w:rsidR="00787ECF" w:rsidRPr="00787ECF" w:rsidRDefault="00787ECF" w:rsidP="001A0897">
      <w:pPr>
        <w:spacing w:line="360" w:lineRule="auto"/>
        <w:contextualSpacing/>
        <w:jc w:val="both"/>
        <w:rPr>
          <w:rFonts w:ascii="Palatino Linotype" w:eastAsia="Palatino Linotype" w:hAnsi="Palatino Linotype" w:cs="Palatino Linotype"/>
          <w:color w:val="0D0D0D"/>
          <w:sz w:val="22"/>
          <w:szCs w:val="22"/>
          <w:lang w:eastAsia="es-MX"/>
        </w:rPr>
      </w:pPr>
      <w:r w:rsidRPr="00787ECF">
        <w:rPr>
          <w:rFonts w:ascii="Palatino Linotype" w:eastAsia="Palatino Linotype" w:hAnsi="Palatino Linotype" w:cs="Palatino Linotype"/>
          <w:color w:val="000000"/>
          <w:sz w:val="22"/>
          <w:szCs w:val="22"/>
          <w:lang w:eastAsia="es-MX"/>
        </w:rPr>
        <w:t>En ese sentido, toda vez que el Solicitante al interponer el Recurso de Revisión, amplió su solicitud de información, al requerir datos no solicitados inicialmente, se actualiza la causal de desechamiento establecida en el diverso 191, fracción VII, de la Ley de la materia; no obstante, toda vez que fue necesario admitir el Medio de Impugnación, para verificar dicha circunstancia</w:t>
      </w:r>
      <w:r w:rsidRPr="00787ECF">
        <w:rPr>
          <w:rFonts w:ascii="Palatino Linotype" w:eastAsia="Palatino Linotype" w:hAnsi="Palatino Linotype" w:cs="Palatino Linotype"/>
          <w:color w:val="0D0D0D"/>
          <w:sz w:val="22"/>
          <w:szCs w:val="22"/>
          <w:lang w:eastAsia="es-MX"/>
        </w:rPr>
        <w:t xml:space="preserve">, lo procedente es </w:t>
      </w:r>
      <w:r w:rsidRPr="00787ECF">
        <w:rPr>
          <w:rFonts w:ascii="Palatino Linotype" w:eastAsia="Palatino Linotype" w:hAnsi="Palatino Linotype" w:cs="Palatino Linotype"/>
          <w:b/>
          <w:color w:val="0D0D0D"/>
          <w:sz w:val="22"/>
          <w:szCs w:val="22"/>
          <w:lang w:eastAsia="es-MX"/>
        </w:rPr>
        <w:t xml:space="preserve">SOBRESEER </w:t>
      </w:r>
      <w:r w:rsidRPr="00787ECF">
        <w:rPr>
          <w:rFonts w:ascii="Palatino Linotype" w:eastAsia="Palatino Linotype" w:hAnsi="Palatino Linotype" w:cs="Palatino Linotype"/>
          <w:color w:val="0D0D0D"/>
          <w:sz w:val="22"/>
          <w:szCs w:val="22"/>
          <w:lang w:eastAsia="es-MX"/>
        </w:rPr>
        <w:t xml:space="preserve">el mismo. Además, es necesario precisar que </w:t>
      </w:r>
      <w:r w:rsidRPr="00787ECF">
        <w:rPr>
          <w:rFonts w:ascii="Palatino Linotype" w:eastAsia="Palatino Linotype" w:hAnsi="Palatino Linotype" w:cs="Palatino Linotype"/>
          <w:color w:val="0D0D0D"/>
          <w:sz w:val="22"/>
          <w:szCs w:val="22"/>
          <w:lang w:eastAsia="es-MX"/>
        </w:rPr>
        <w:lastRenderedPageBreak/>
        <w:t>el Sujeto Obligado desde respuesta proporcionó la documental solicitada en la solicitud primigenia.</w:t>
      </w:r>
    </w:p>
    <w:p w14:paraId="05A53A9F" w14:textId="77777777" w:rsidR="004914E1" w:rsidRPr="00B8181F" w:rsidRDefault="004914E1" w:rsidP="001A0897">
      <w:pPr>
        <w:spacing w:line="360" w:lineRule="auto"/>
        <w:contextualSpacing/>
        <w:jc w:val="both"/>
        <w:rPr>
          <w:rFonts w:ascii="Palatino Linotype" w:hAnsi="Palatino Linotype"/>
          <w:color w:val="000000"/>
          <w:sz w:val="22"/>
          <w:szCs w:val="22"/>
          <w:lang w:eastAsia="es-ES_tradnl"/>
        </w:rPr>
      </w:pPr>
    </w:p>
    <w:p w14:paraId="7EA419AE" w14:textId="2CD56285" w:rsidR="00B73336" w:rsidRPr="001A0897" w:rsidRDefault="004914E1" w:rsidP="001A0897">
      <w:pPr>
        <w:pStyle w:val="Ttulo2"/>
        <w:spacing w:before="0" w:after="0" w:line="360" w:lineRule="auto"/>
        <w:contextualSpacing/>
        <w:jc w:val="both"/>
        <w:rPr>
          <w:rFonts w:ascii="Palatino Linotype" w:hAnsi="Palatino Linotype"/>
          <w:b/>
          <w:bCs/>
          <w:color w:val="auto"/>
          <w:sz w:val="22"/>
          <w:szCs w:val="22"/>
        </w:rPr>
      </w:pPr>
      <w:bookmarkStart w:id="12" w:name="_Toc208413277"/>
      <w:r w:rsidRPr="00B8181F">
        <w:rPr>
          <w:rFonts w:ascii="Palatino Linotype" w:hAnsi="Palatino Linotype"/>
          <w:b/>
          <w:bCs/>
          <w:color w:val="auto"/>
          <w:sz w:val="22"/>
          <w:szCs w:val="22"/>
          <w:lang w:val="es-ES"/>
        </w:rPr>
        <w:t xml:space="preserve">CUARTO. </w:t>
      </w:r>
      <w:r w:rsidR="00B73336" w:rsidRPr="00B73336">
        <w:rPr>
          <w:rFonts w:ascii="Palatino Linotype" w:hAnsi="Palatino Linotype"/>
          <w:b/>
          <w:bCs/>
          <w:color w:val="auto"/>
          <w:sz w:val="22"/>
          <w:szCs w:val="22"/>
        </w:rPr>
        <w:t>Decisión</w:t>
      </w:r>
      <w:bookmarkEnd w:id="12"/>
    </w:p>
    <w:p w14:paraId="7E09234F" w14:textId="77777777" w:rsidR="00B73336" w:rsidRPr="00B8181F" w:rsidRDefault="00B73336" w:rsidP="001A0897">
      <w:pPr>
        <w:widowControl w:val="0"/>
        <w:spacing w:line="360" w:lineRule="auto"/>
        <w:contextualSpacing/>
        <w:jc w:val="both"/>
        <w:rPr>
          <w:rFonts w:ascii="Palatino Linotype" w:hAnsi="Palatino Linotype" w:cs="Tahoma"/>
          <w:sz w:val="22"/>
          <w:szCs w:val="22"/>
          <w:lang w:eastAsia="es-MX"/>
        </w:rPr>
      </w:pPr>
    </w:p>
    <w:p w14:paraId="35CD66E8" w14:textId="77777777" w:rsid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color w:val="000000"/>
          <w:sz w:val="22"/>
          <w:szCs w:val="22"/>
          <w:lang w:eastAsia="es-MX"/>
        </w:rPr>
        <w:t xml:space="preserve">Con fundamento en lo dispuesto en el artículo 186, fracción I de la Ley de Transparencia y Acceso a la Información Pública del Estado de México y Municipios, se considera procedente </w:t>
      </w:r>
      <w:r w:rsidRPr="00B73336">
        <w:rPr>
          <w:rFonts w:ascii="Palatino Linotype" w:eastAsia="Palatino Linotype" w:hAnsi="Palatino Linotype" w:cs="Palatino Linotype"/>
          <w:b/>
          <w:bCs/>
          <w:color w:val="000000"/>
          <w:sz w:val="22"/>
          <w:szCs w:val="22"/>
          <w:lang w:eastAsia="es-MX"/>
        </w:rPr>
        <w:t>SOBRESEER</w:t>
      </w:r>
      <w:r w:rsidRPr="00B73336">
        <w:rPr>
          <w:rFonts w:ascii="Palatino Linotype" w:eastAsia="Palatino Linotype" w:hAnsi="Palatino Linotype" w:cs="Palatino Linotype"/>
          <w:color w:val="000000"/>
          <w:sz w:val="22"/>
          <w:szCs w:val="22"/>
          <w:lang w:eastAsia="es-MX"/>
        </w:rPr>
        <w:t xml:space="preserve"> el Recurso de Revisión, en virtud de que se actualiza la hipótesis normativa prevista en la fracción IV, del diverso 192, en relación, con el 191, fracción VII, ambos del citado ordenamiento legal.</w:t>
      </w:r>
    </w:p>
    <w:p w14:paraId="1673F999"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1B61F765" w14:textId="77777777" w:rsidR="00DD7D19" w:rsidRPr="00DD7D19" w:rsidRDefault="00DD7D19" w:rsidP="001A0897">
      <w:pPr>
        <w:spacing w:line="360" w:lineRule="auto"/>
        <w:contextualSpacing/>
        <w:jc w:val="both"/>
        <w:rPr>
          <w:rFonts w:ascii="Palatino Linotype" w:hAnsi="Palatino Linotype" w:cs="Tahoma"/>
          <w:b/>
          <w:bCs/>
          <w:iCs/>
          <w:sz w:val="22"/>
          <w:szCs w:val="22"/>
        </w:rPr>
      </w:pPr>
      <w:r w:rsidRPr="00DD7D19">
        <w:rPr>
          <w:rFonts w:ascii="Palatino Linotype" w:hAnsi="Palatino Linotype" w:cs="Tahoma"/>
          <w:b/>
          <w:bCs/>
          <w:iCs/>
          <w:sz w:val="22"/>
          <w:szCs w:val="22"/>
        </w:rPr>
        <w:t>Términos de la Resolución para conocimiento del Particular</w:t>
      </w:r>
    </w:p>
    <w:p w14:paraId="185C8C3A" w14:textId="77777777" w:rsidR="00DD7D19" w:rsidRPr="00DD7D19" w:rsidRDefault="00DD7D19" w:rsidP="001A0897">
      <w:pPr>
        <w:spacing w:line="360" w:lineRule="auto"/>
        <w:contextualSpacing/>
        <w:jc w:val="both"/>
        <w:rPr>
          <w:rFonts w:ascii="Palatino Linotype" w:hAnsi="Palatino Linotype" w:cs="Tahoma"/>
          <w:b/>
          <w:bCs/>
          <w:iCs/>
          <w:sz w:val="22"/>
          <w:szCs w:val="22"/>
        </w:rPr>
      </w:pPr>
      <w:r w:rsidRPr="00DD7D19">
        <w:rPr>
          <w:rFonts w:ascii="Palatino Linotype" w:hAnsi="Palatino Linotype" w:cs="Tahoma"/>
          <w:b/>
          <w:bCs/>
          <w:iCs/>
          <w:sz w:val="22"/>
          <w:szCs w:val="22"/>
        </w:rPr>
        <w:t xml:space="preserve"> </w:t>
      </w:r>
    </w:p>
    <w:p w14:paraId="70F7F3B4"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color w:val="000000"/>
          <w:sz w:val="22"/>
          <w:szCs w:val="22"/>
          <w:lang w:eastAsia="es-MX"/>
        </w:rPr>
        <w:t>Se le hace del conocimiento al Particular, que, en el presente caso, mediante el Recurso de Revisión, pretende acceder a información que no fue solicitada inicialmente, en su requerimiento primigenio, lo cual resulta improcedente.</w:t>
      </w:r>
    </w:p>
    <w:p w14:paraId="734D43D0"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762F737A" w14:textId="7E29B2BB"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color w:val="000000"/>
          <w:sz w:val="22"/>
          <w:szCs w:val="22"/>
          <w:lang w:eastAsia="es-MX"/>
        </w:rPr>
        <w:t>Además, se le dejan a salvo sus derechos para que, si es de su interés presente una nueva solicitud de información</w:t>
      </w:r>
      <w:r>
        <w:rPr>
          <w:rFonts w:ascii="Palatino Linotype" w:eastAsia="Palatino Linotype" w:hAnsi="Palatino Linotype" w:cs="Palatino Linotype"/>
          <w:color w:val="000000"/>
          <w:sz w:val="22"/>
          <w:szCs w:val="22"/>
          <w:lang w:eastAsia="es-MX"/>
        </w:rPr>
        <w:t>, en la cual solicite la información del área que sea de su interés, Mesa Única, Ventanilla Única, entre otras.</w:t>
      </w:r>
    </w:p>
    <w:p w14:paraId="156E0556"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38CF6B04"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color w:val="000000"/>
          <w:sz w:val="22"/>
          <w:szCs w:val="22"/>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059CF9DB" w14:textId="77777777" w:rsidR="00DD7D19" w:rsidRPr="00DD7D19" w:rsidRDefault="00DD7D19" w:rsidP="001A0897">
      <w:pPr>
        <w:spacing w:line="360" w:lineRule="auto"/>
        <w:contextualSpacing/>
        <w:jc w:val="both"/>
        <w:rPr>
          <w:rFonts w:ascii="Palatino Linotype" w:hAnsi="Palatino Linotype" w:cs="Tahoma"/>
          <w:bCs/>
          <w:iCs/>
          <w:sz w:val="22"/>
          <w:szCs w:val="22"/>
        </w:rPr>
      </w:pPr>
      <w:r w:rsidRPr="00DD7D19">
        <w:rPr>
          <w:rFonts w:ascii="Palatino Linotype" w:hAnsi="Palatino Linotype" w:cs="Tahoma"/>
          <w:bCs/>
          <w:iCs/>
          <w:sz w:val="22"/>
          <w:szCs w:val="22"/>
        </w:rPr>
        <w:t xml:space="preserve"> </w:t>
      </w:r>
    </w:p>
    <w:p w14:paraId="49C13316" w14:textId="13D1A305" w:rsidR="00A348A3" w:rsidRDefault="00DD7D19" w:rsidP="001A0897">
      <w:pPr>
        <w:spacing w:line="360" w:lineRule="auto"/>
        <w:contextualSpacing/>
        <w:jc w:val="both"/>
        <w:rPr>
          <w:rFonts w:ascii="Palatino Linotype" w:hAnsi="Palatino Linotype" w:cs="Tahoma"/>
          <w:bCs/>
          <w:iCs/>
          <w:sz w:val="22"/>
          <w:szCs w:val="22"/>
        </w:rPr>
      </w:pPr>
      <w:r w:rsidRPr="00DD7D19">
        <w:rPr>
          <w:rFonts w:ascii="Palatino Linotype" w:hAnsi="Palatino Linotype" w:cs="Tahoma"/>
          <w:bCs/>
          <w:iCs/>
          <w:sz w:val="22"/>
          <w:szCs w:val="22"/>
        </w:rPr>
        <w:lastRenderedPageBreak/>
        <w:t>Por lo expuesto y fundado, este Pleno:</w:t>
      </w:r>
    </w:p>
    <w:p w14:paraId="5FF1516F" w14:textId="77777777" w:rsidR="00A348A3" w:rsidRPr="00A348A3" w:rsidRDefault="00A348A3" w:rsidP="001A0897">
      <w:pPr>
        <w:spacing w:line="360" w:lineRule="auto"/>
        <w:contextualSpacing/>
        <w:jc w:val="both"/>
        <w:rPr>
          <w:rFonts w:ascii="Palatino Linotype" w:hAnsi="Palatino Linotype" w:cs="Tahoma"/>
          <w:bCs/>
          <w:iCs/>
          <w:sz w:val="22"/>
          <w:szCs w:val="22"/>
        </w:rPr>
      </w:pPr>
    </w:p>
    <w:p w14:paraId="5186AE10" w14:textId="26843042" w:rsidR="00DD7D19" w:rsidRPr="006E1413" w:rsidRDefault="00DD7D19" w:rsidP="001A0897">
      <w:pPr>
        <w:pStyle w:val="Ttulo1"/>
        <w:spacing w:before="0" w:after="0" w:line="360" w:lineRule="auto"/>
        <w:contextualSpacing/>
        <w:jc w:val="center"/>
        <w:rPr>
          <w:rFonts w:ascii="Palatino Linotype" w:eastAsia="Times New Roman" w:hAnsi="Palatino Linotype"/>
          <w:b/>
          <w:bCs/>
          <w:color w:val="auto"/>
          <w:sz w:val="22"/>
          <w:szCs w:val="22"/>
        </w:rPr>
      </w:pPr>
      <w:bookmarkStart w:id="13" w:name="_Toc208413278"/>
      <w:r w:rsidRPr="006E1413">
        <w:rPr>
          <w:rFonts w:ascii="Palatino Linotype" w:eastAsia="Times New Roman" w:hAnsi="Palatino Linotype"/>
          <w:b/>
          <w:bCs/>
          <w:color w:val="auto"/>
          <w:sz w:val="22"/>
          <w:szCs w:val="22"/>
        </w:rPr>
        <w:t>R E S U E L V E</w:t>
      </w:r>
      <w:bookmarkEnd w:id="13"/>
    </w:p>
    <w:p w14:paraId="36D07B1F" w14:textId="77777777" w:rsidR="00DD7D19" w:rsidRPr="00DD7D19" w:rsidRDefault="00DD7D19" w:rsidP="001A0897">
      <w:pPr>
        <w:spacing w:line="360" w:lineRule="auto"/>
        <w:contextualSpacing/>
        <w:jc w:val="both"/>
        <w:rPr>
          <w:rFonts w:ascii="Palatino Linotype" w:hAnsi="Palatino Linotype" w:cs="Tahoma"/>
          <w:b/>
          <w:bCs/>
          <w:iCs/>
          <w:sz w:val="22"/>
          <w:szCs w:val="22"/>
        </w:rPr>
      </w:pPr>
      <w:r w:rsidRPr="00DD7D19">
        <w:rPr>
          <w:rFonts w:ascii="Palatino Linotype" w:hAnsi="Palatino Linotype" w:cs="Tahoma"/>
          <w:b/>
          <w:bCs/>
          <w:iCs/>
          <w:sz w:val="22"/>
          <w:szCs w:val="22"/>
        </w:rPr>
        <w:t xml:space="preserve"> </w:t>
      </w:r>
    </w:p>
    <w:p w14:paraId="606950EC" w14:textId="12B8542F"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b/>
          <w:color w:val="000000"/>
          <w:sz w:val="22"/>
          <w:szCs w:val="22"/>
          <w:lang w:eastAsia="es-MX"/>
        </w:rPr>
        <w:t>PRIMERO</w:t>
      </w:r>
      <w:r w:rsidRPr="00B73336">
        <w:rPr>
          <w:rFonts w:ascii="Palatino Linotype" w:eastAsia="Palatino Linotype" w:hAnsi="Palatino Linotype" w:cs="Palatino Linotype"/>
          <w:color w:val="000000"/>
          <w:sz w:val="22"/>
          <w:szCs w:val="22"/>
          <w:lang w:eastAsia="es-MX"/>
        </w:rPr>
        <w:t xml:space="preserve">. Se </w:t>
      </w:r>
      <w:r w:rsidRPr="00B73336">
        <w:rPr>
          <w:rFonts w:ascii="Palatino Linotype" w:eastAsia="Palatino Linotype" w:hAnsi="Palatino Linotype" w:cs="Palatino Linotype"/>
          <w:b/>
          <w:color w:val="000000"/>
          <w:sz w:val="22"/>
          <w:szCs w:val="22"/>
          <w:lang w:eastAsia="es-MX"/>
        </w:rPr>
        <w:t>SOBRESEE</w:t>
      </w:r>
      <w:r w:rsidRPr="00B73336">
        <w:rPr>
          <w:rFonts w:ascii="Palatino Linotype" w:eastAsia="Palatino Linotype" w:hAnsi="Palatino Linotype" w:cs="Palatino Linotype"/>
          <w:color w:val="000000"/>
          <w:sz w:val="22"/>
          <w:szCs w:val="22"/>
          <w:lang w:eastAsia="es-MX"/>
        </w:rPr>
        <w:t xml:space="preserve"> el Recurso de Revisión número </w:t>
      </w:r>
      <w:r>
        <w:rPr>
          <w:rFonts w:ascii="Palatino Linotype" w:eastAsia="Calibri" w:hAnsi="Palatino Linotype" w:cs="Tahoma"/>
          <w:bCs/>
          <w:sz w:val="22"/>
          <w:szCs w:val="22"/>
          <w:lang w:eastAsia="en-US"/>
        </w:rPr>
        <w:t>08196</w:t>
      </w:r>
      <w:r w:rsidRPr="00326F31">
        <w:rPr>
          <w:rFonts w:ascii="Palatino Linotype" w:eastAsia="Calibri" w:hAnsi="Palatino Linotype" w:cs="Tahoma"/>
          <w:bCs/>
          <w:sz w:val="22"/>
          <w:szCs w:val="22"/>
          <w:lang w:eastAsia="en-US"/>
        </w:rPr>
        <w:t>/INFOEM/IP/RR/202</w:t>
      </w:r>
      <w:r>
        <w:rPr>
          <w:rFonts w:ascii="Palatino Linotype" w:eastAsia="Calibri" w:hAnsi="Palatino Linotype" w:cs="Tahoma"/>
          <w:bCs/>
          <w:sz w:val="22"/>
          <w:szCs w:val="22"/>
          <w:lang w:eastAsia="en-US"/>
        </w:rPr>
        <w:t>5</w:t>
      </w:r>
      <w:r w:rsidRPr="00B73336">
        <w:rPr>
          <w:rFonts w:ascii="Palatino Linotype" w:eastAsia="Palatino Linotype" w:hAnsi="Palatino Linotype" w:cs="Palatino Linotype"/>
          <w:color w:val="000000"/>
          <w:sz w:val="22"/>
          <w:szCs w:val="22"/>
          <w:lang w:eastAsia="es-MX"/>
        </w:rPr>
        <w:t>, en términos del artículo 192, fracción IV, de la Ley de Transparencia y Acceso a la Información Pública del Estado de México y Municipios, por actualizarse la causal de improcedencia establecida en la fracción VII, del diverso 191 de dicho ordenamiento jurídico, de conformidad con los Considerandos TERCERO y CUARTO de la presente Resolución.</w:t>
      </w:r>
    </w:p>
    <w:p w14:paraId="43524600"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465446CA"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b/>
          <w:color w:val="000000"/>
          <w:sz w:val="22"/>
          <w:szCs w:val="22"/>
          <w:lang w:eastAsia="es-MX"/>
        </w:rPr>
        <w:t>SEGUNDO. NOTIFÍQUESE POR SAIMEX</w:t>
      </w:r>
      <w:r w:rsidRPr="00B73336">
        <w:rPr>
          <w:rFonts w:ascii="Palatino Linotype" w:eastAsia="Palatino Linotype" w:hAnsi="Palatino Linotype" w:cs="Palatino Linotype"/>
          <w:color w:val="000000"/>
          <w:sz w:val="22"/>
          <w:szCs w:val="22"/>
          <w:lang w:eastAsia="es-MX"/>
        </w:rPr>
        <w:t xml:space="preserve"> la presente resolución al Titular de la Unidad de Transparencia del Sujeto Obligado.</w:t>
      </w:r>
    </w:p>
    <w:p w14:paraId="2A2C9697"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p>
    <w:p w14:paraId="0B99E537" w14:textId="77777777" w:rsidR="00B73336" w:rsidRPr="00B73336" w:rsidRDefault="00B73336" w:rsidP="001A0897">
      <w:pPr>
        <w:spacing w:line="360" w:lineRule="auto"/>
        <w:contextualSpacing/>
        <w:jc w:val="both"/>
        <w:rPr>
          <w:rFonts w:ascii="Palatino Linotype" w:eastAsia="Palatino Linotype" w:hAnsi="Palatino Linotype" w:cs="Palatino Linotype"/>
          <w:color w:val="000000"/>
          <w:sz w:val="22"/>
          <w:szCs w:val="22"/>
          <w:lang w:eastAsia="es-MX"/>
        </w:rPr>
      </w:pPr>
      <w:r w:rsidRPr="00B73336">
        <w:rPr>
          <w:rFonts w:ascii="Palatino Linotype" w:eastAsia="Palatino Linotype" w:hAnsi="Palatino Linotype" w:cs="Palatino Linotype"/>
          <w:b/>
          <w:color w:val="000000"/>
          <w:sz w:val="22"/>
          <w:szCs w:val="22"/>
          <w:lang w:eastAsia="es-MX"/>
        </w:rPr>
        <w:t>TERCERO. NOTIFÍQUESE POR SAIMEX</w:t>
      </w:r>
      <w:r w:rsidRPr="00B73336">
        <w:rPr>
          <w:rFonts w:ascii="Palatino Linotype" w:eastAsia="Palatino Linotype" w:hAnsi="Palatino Linotype" w:cs="Palatino Linotype"/>
          <w:color w:val="000000"/>
          <w:sz w:val="22"/>
          <w:szCs w:val="22"/>
          <w:lang w:eastAsia="es-MX"/>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D72B9E1" w14:textId="1D036E22" w:rsidR="00DD7D19" w:rsidRPr="00DD7D19" w:rsidRDefault="00DD7D19" w:rsidP="001A0897">
      <w:pPr>
        <w:spacing w:line="360" w:lineRule="auto"/>
        <w:contextualSpacing/>
        <w:jc w:val="both"/>
        <w:rPr>
          <w:rFonts w:ascii="Palatino Linotype" w:hAnsi="Palatino Linotype" w:cs="Tahoma"/>
          <w:bCs/>
          <w:iCs/>
          <w:sz w:val="22"/>
          <w:szCs w:val="22"/>
        </w:rPr>
      </w:pPr>
    </w:p>
    <w:p w14:paraId="6551EC0A" w14:textId="6DDEE72D" w:rsidR="00DD7D19" w:rsidRPr="00DD7D19" w:rsidRDefault="00DD7D19" w:rsidP="001A0897">
      <w:pPr>
        <w:spacing w:line="360" w:lineRule="auto"/>
        <w:contextualSpacing/>
        <w:jc w:val="both"/>
        <w:rPr>
          <w:rFonts w:ascii="Palatino Linotype" w:hAnsi="Palatino Linotype" w:cs="Tahoma"/>
          <w:bCs/>
          <w:iCs/>
          <w:sz w:val="22"/>
          <w:szCs w:val="22"/>
        </w:rPr>
      </w:pPr>
      <w:r w:rsidRPr="00DD7D19">
        <w:rPr>
          <w:rFonts w:ascii="Palatino Linotype" w:hAnsi="Palatino Linotype" w:cs="Tahoma"/>
          <w:bCs/>
          <w:iCs/>
          <w:sz w:val="22"/>
          <w:szCs w:val="22"/>
        </w:rPr>
        <w:t xml:space="preserve">ASÍ LO RESUELVE, POR </w:t>
      </w:r>
      <w:r w:rsidRPr="00DD7D19">
        <w:rPr>
          <w:rFonts w:ascii="Palatino Linotype" w:hAnsi="Palatino Linotype" w:cs="Tahoma"/>
          <w:b/>
          <w:bCs/>
          <w:iCs/>
          <w:sz w:val="22"/>
          <w:szCs w:val="22"/>
        </w:rPr>
        <w:t>UNANIMIDAD</w:t>
      </w:r>
      <w:r w:rsidRPr="00DD7D19">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856466">
        <w:rPr>
          <w:rFonts w:ascii="Palatino Linotype" w:hAnsi="Palatino Linotype" w:cs="Tahoma"/>
          <w:bCs/>
          <w:iCs/>
          <w:sz w:val="22"/>
          <w:szCs w:val="22"/>
        </w:rPr>
        <w:t>ALUPE RAMÍREZ PEÑA, EN LA TRIGÉS</w:t>
      </w:r>
      <w:bookmarkStart w:id="14" w:name="_GoBack"/>
      <w:bookmarkEnd w:id="14"/>
      <w:r w:rsidRPr="00DD7D19">
        <w:rPr>
          <w:rFonts w:ascii="Palatino Linotype" w:hAnsi="Palatino Linotype" w:cs="Tahoma"/>
          <w:bCs/>
          <w:iCs/>
          <w:sz w:val="22"/>
          <w:szCs w:val="22"/>
        </w:rPr>
        <w:t xml:space="preserve">IMA </w:t>
      </w:r>
      <w:r w:rsidR="00BA54EC">
        <w:rPr>
          <w:rFonts w:ascii="Palatino Linotype" w:hAnsi="Palatino Linotype" w:cs="Tahoma"/>
          <w:bCs/>
          <w:iCs/>
          <w:sz w:val="22"/>
          <w:szCs w:val="22"/>
        </w:rPr>
        <w:t xml:space="preserve">SEGUNDA </w:t>
      </w:r>
      <w:r w:rsidRPr="00DD7D19">
        <w:rPr>
          <w:rFonts w:ascii="Palatino Linotype" w:hAnsi="Palatino Linotype" w:cs="Tahoma"/>
          <w:bCs/>
          <w:iCs/>
          <w:sz w:val="22"/>
          <w:szCs w:val="22"/>
        </w:rPr>
        <w:t xml:space="preserve">SESIÓN ORDINARIA, CELEBRADA EL </w:t>
      </w:r>
      <w:r w:rsidR="00BA54EC">
        <w:rPr>
          <w:rFonts w:ascii="Palatino Linotype" w:hAnsi="Palatino Linotype" w:cs="Tahoma"/>
          <w:bCs/>
          <w:iCs/>
          <w:sz w:val="22"/>
          <w:szCs w:val="22"/>
        </w:rPr>
        <w:t xml:space="preserve">DIEZ </w:t>
      </w:r>
      <w:r w:rsidRPr="00DD7D19">
        <w:rPr>
          <w:rFonts w:ascii="Palatino Linotype" w:hAnsi="Palatino Linotype" w:cs="Tahoma"/>
          <w:bCs/>
          <w:iCs/>
          <w:sz w:val="22"/>
          <w:szCs w:val="22"/>
        </w:rPr>
        <w:t>DE SEPTIEMBRE DE DOS MIL VEINTICINCO, ANTE EL SECRETARIO TÉCNICO DEL PLENO, ALEXIS TAPIA RAMÍREZ.</w:t>
      </w:r>
    </w:p>
    <w:p w14:paraId="5ECAD24F" w14:textId="77777777" w:rsidR="00DD7D19" w:rsidRDefault="00DD7D19" w:rsidP="001A0897">
      <w:pPr>
        <w:spacing w:line="360" w:lineRule="auto"/>
        <w:contextualSpacing/>
        <w:jc w:val="both"/>
        <w:rPr>
          <w:rFonts w:ascii="Palatino Linotype" w:hAnsi="Palatino Linotype" w:cs="Tahoma"/>
          <w:bCs/>
          <w:iCs/>
          <w:sz w:val="22"/>
          <w:szCs w:val="22"/>
        </w:rPr>
      </w:pPr>
    </w:p>
    <w:p w14:paraId="6FDFCF9A" w14:textId="77777777" w:rsidR="004914E1" w:rsidRPr="00DD2CF2" w:rsidRDefault="004914E1" w:rsidP="001A0897">
      <w:pPr>
        <w:spacing w:line="360" w:lineRule="auto"/>
        <w:contextualSpacing/>
        <w:jc w:val="both"/>
        <w:rPr>
          <w:rFonts w:ascii="Palatino Linotype" w:eastAsia="Calibri" w:hAnsi="Palatino Linotype" w:cs="Tahoma"/>
          <w:color w:val="000000"/>
          <w:sz w:val="22"/>
          <w:szCs w:val="22"/>
          <w:lang w:val="es-ES" w:eastAsia="es-MX"/>
        </w:rPr>
      </w:pPr>
    </w:p>
    <w:p w14:paraId="782C3802" w14:textId="77777777" w:rsidR="004914E1" w:rsidRPr="00DD2CF2" w:rsidRDefault="004914E1" w:rsidP="001A0897">
      <w:pPr>
        <w:spacing w:line="360" w:lineRule="auto"/>
        <w:contextualSpacing/>
        <w:rPr>
          <w:rFonts w:ascii="Palatino Linotype" w:hAnsi="Palatino Linotype"/>
          <w:sz w:val="22"/>
          <w:szCs w:val="22"/>
        </w:rPr>
      </w:pPr>
    </w:p>
    <w:p w14:paraId="536DA8AD" w14:textId="77777777" w:rsidR="004914E1" w:rsidRPr="00DD2CF2" w:rsidRDefault="004914E1" w:rsidP="001A0897">
      <w:pPr>
        <w:spacing w:line="360" w:lineRule="auto"/>
        <w:contextualSpacing/>
        <w:rPr>
          <w:rFonts w:ascii="Palatino Linotype" w:hAnsi="Palatino Linotype"/>
          <w:sz w:val="22"/>
          <w:szCs w:val="22"/>
        </w:rPr>
      </w:pPr>
    </w:p>
    <w:p w14:paraId="30ECC9BE" w14:textId="77777777" w:rsidR="004914E1" w:rsidRPr="00DD2CF2" w:rsidRDefault="004914E1" w:rsidP="001A0897">
      <w:pPr>
        <w:spacing w:line="360" w:lineRule="auto"/>
        <w:contextualSpacing/>
        <w:rPr>
          <w:rFonts w:ascii="Palatino Linotype" w:hAnsi="Palatino Linotype"/>
          <w:sz w:val="22"/>
          <w:szCs w:val="22"/>
        </w:rPr>
      </w:pPr>
    </w:p>
    <w:p w14:paraId="07045026" w14:textId="77777777" w:rsidR="004914E1" w:rsidRPr="00DD2CF2" w:rsidRDefault="004914E1" w:rsidP="001A0897">
      <w:pPr>
        <w:spacing w:line="360" w:lineRule="auto"/>
        <w:contextualSpacing/>
        <w:rPr>
          <w:rFonts w:ascii="Palatino Linotype" w:hAnsi="Palatino Linotype"/>
          <w:sz w:val="22"/>
          <w:szCs w:val="22"/>
        </w:rPr>
      </w:pPr>
    </w:p>
    <w:p w14:paraId="4B837847" w14:textId="77777777" w:rsidR="004914E1" w:rsidRPr="00DD2CF2" w:rsidRDefault="004914E1" w:rsidP="001A0897">
      <w:pPr>
        <w:spacing w:line="360" w:lineRule="auto"/>
        <w:contextualSpacing/>
        <w:rPr>
          <w:rFonts w:ascii="Palatino Linotype" w:hAnsi="Palatino Linotype"/>
          <w:sz w:val="22"/>
          <w:szCs w:val="22"/>
        </w:rPr>
      </w:pPr>
    </w:p>
    <w:p w14:paraId="0DAA17A9" w14:textId="77777777" w:rsidR="004914E1" w:rsidRPr="00DD2CF2" w:rsidRDefault="004914E1" w:rsidP="001A0897">
      <w:pPr>
        <w:spacing w:line="360" w:lineRule="auto"/>
        <w:contextualSpacing/>
        <w:rPr>
          <w:rFonts w:ascii="Palatino Linotype" w:hAnsi="Palatino Linotype"/>
          <w:sz w:val="22"/>
          <w:szCs w:val="22"/>
        </w:rPr>
      </w:pPr>
    </w:p>
    <w:p w14:paraId="515A5608" w14:textId="77777777" w:rsidR="004914E1" w:rsidRPr="00DD2CF2" w:rsidRDefault="004914E1" w:rsidP="001A0897">
      <w:pPr>
        <w:spacing w:line="360" w:lineRule="auto"/>
        <w:contextualSpacing/>
        <w:rPr>
          <w:rFonts w:ascii="Palatino Linotype" w:hAnsi="Palatino Linotype"/>
          <w:sz w:val="22"/>
          <w:szCs w:val="22"/>
        </w:rPr>
      </w:pPr>
    </w:p>
    <w:p w14:paraId="11A34E1F" w14:textId="77777777" w:rsidR="004914E1" w:rsidRPr="00DD2CF2" w:rsidRDefault="004914E1" w:rsidP="001A0897">
      <w:pPr>
        <w:spacing w:line="360" w:lineRule="auto"/>
        <w:contextualSpacing/>
        <w:rPr>
          <w:rFonts w:ascii="Palatino Linotype" w:hAnsi="Palatino Linotype"/>
          <w:sz w:val="22"/>
          <w:szCs w:val="22"/>
        </w:rPr>
      </w:pPr>
    </w:p>
    <w:p w14:paraId="40F8AD3D" w14:textId="77777777" w:rsidR="004914E1" w:rsidRPr="00DD2CF2" w:rsidRDefault="004914E1" w:rsidP="001A0897">
      <w:pPr>
        <w:spacing w:line="360" w:lineRule="auto"/>
        <w:contextualSpacing/>
        <w:rPr>
          <w:rFonts w:ascii="Palatino Linotype" w:hAnsi="Palatino Linotype"/>
          <w:sz w:val="22"/>
          <w:szCs w:val="22"/>
        </w:rPr>
      </w:pPr>
    </w:p>
    <w:p w14:paraId="1F1ADCEC" w14:textId="77777777" w:rsidR="004914E1" w:rsidRPr="00DD2CF2" w:rsidRDefault="004914E1" w:rsidP="001A0897">
      <w:pPr>
        <w:spacing w:line="360" w:lineRule="auto"/>
        <w:contextualSpacing/>
        <w:rPr>
          <w:rFonts w:ascii="Palatino Linotype" w:hAnsi="Palatino Linotype"/>
          <w:sz w:val="22"/>
          <w:szCs w:val="22"/>
        </w:rPr>
      </w:pPr>
    </w:p>
    <w:p w14:paraId="649A0274" w14:textId="77777777" w:rsidR="004914E1" w:rsidRPr="00DD2CF2" w:rsidRDefault="004914E1" w:rsidP="001A0897">
      <w:pPr>
        <w:spacing w:line="360" w:lineRule="auto"/>
        <w:contextualSpacing/>
        <w:rPr>
          <w:rFonts w:ascii="Palatino Linotype" w:hAnsi="Palatino Linotype"/>
          <w:sz w:val="22"/>
          <w:szCs w:val="22"/>
        </w:rPr>
      </w:pPr>
    </w:p>
    <w:p w14:paraId="035D093E" w14:textId="77777777" w:rsidR="004914E1" w:rsidRPr="00DD2CF2" w:rsidRDefault="004914E1" w:rsidP="001A0897">
      <w:pPr>
        <w:spacing w:line="360" w:lineRule="auto"/>
        <w:contextualSpacing/>
        <w:rPr>
          <w:rFonts w:ascii="Palatino Linotype" w:hAnsi="Palatino Linotype"/>
          <w:sz w:val="22"/>
          <w:szCs w:val="22"/>
        </w:rPr>
      </w:pPr>
    </w:p>
    <w:p w14:paraId="23382E9F" w14:textId="77777777" w:rsidR="004914E1" w:rsidRPr="00DD2CF2" w:rsidRDefault="004914E1" w:rsidP="001A0897">
      <w:pPr>
        <w:spacing w:line="360" w:lineRule="auto"/>
        <w:contextualSpacing/>
        <w:rPr>
          <w:rFonts w:ascii="Palatino Linotype" w:hAnsi="Palatino Linotype"/>
          <w:sz w:val="22"/>
          <w:szCs w:val="22"/>
        </w:rPr>
      </w:pPr>
    </w:p>
    <w:p w14:paraId="3D614BD9" w14:textId="77777777" w:rsidR="004914E1" w:rsidRPr="00DD2CF2" w:rsidRDefault="004914E1" w:rsidP="001A0897">
      <w:pPr>
        <w:spacing w:line="360" w:lineRule="auto"/>
        <w:contextualSpacing/>
        <w:rPr>
          <w:rFonts w:ascii="Palatino Linotype" w:hAnsi="Palatino Linotype"/>
          <w:sz w:val="22"/>
          <w:szCs w:val="22"/>
        </w:rPr>
      </w:pPr>
    </w:p>
    <w:p w14:paraId="58A7A59D" w14:textId="77777777" w:rsidR="004914E1" w:rsidRPr="00DD2CF2" w:rsidRDefault="004914E1" w:rsidP="001A0897">
      <w:pPr>
        <w:spacing w:line="360" w:lineRule="auto"/>
        <w:contextualSpacing/>
        <w:rPr>
          <w:rFonts w:ascii="Palatino Linotype" w:hAnsi="Palatino Linotype"/>
          <w:sz w:val="22"/>
          <w:szCs w:val="22"/>
        </w:rPr>
      </w:pPr>
    </w:p>
    <w:p w14:paraId="32895373" w14:textId="77777777" w:rsidR="004914E1" w:rsidRPr="00DD2CF2" w:rsidRDefault="004914E1" w:rsidP="001A0897">
      <w:pPr>
        <w:spacing w:line="360" w:lineRule="auto"/>
        <w:contextualSpacing/>
        <w:rPr>
          <w:rFonts w:ascii="Palatino Linotype" w:hAnsi="Palatino Linotype"/>
          <w:sz w:val="22"/>
          <w:szCs w:val="22"/>
        </w:rPr>
      </w:pPr>
    </w:p>
    <w:p w14:paraId="59532D54" w14:textId="77777777" w:rsidR="004914E1" w:rsidRPr="00DD2CF2" w:rsidRDefault="004914E1" w:rsidP="001A0897">
      <w:pPr>
        <w:spacing w:line="360" w:lineRule="auto"/>
        <w:contextualSpacing/>
        <w:rPr>
          <w:rFonts w:ascii="Palatino Linotype" w:hAnsi="Palatino Linotype"/>
          <w:sz w:val="22"/>
          <w:szCs w:val="22"/>
        </w:rPr>
      </w:pPr>
    </w:p>
    <w:p w14:paraId="66FEE573" w14:textId="77777777" w:rsidR="004914E1" w:rsidRPr="00DD2CF2" w:rsidRDefault="004914E1" w:rsidP="001A0897">
      <w:pPr>
        <w:spacing w:line="360" w:lineRule="auto"/>
        <w:contextualSpacing/>
        <w:rPr>
          <w:rFonts w:ascii="Palatino Linotype" w:hAnsi="Palatino Linotype"/>
          <w:sz w:val="22"/>
          <w:szCs w:val="22"/>
        </w:rPr>
      </w:pPr>
    </w:p>
    <w:p w14:paraId="5BB5693B" w14:textId="77777777" w:rsidR="004914E1" w:rsidRPr="00DD2CF2" w:rsidRDefault="004914E1" w:rsidP="001A0897">
      <w:pPr>
        <w:spacing w:line="360" w:lineRule="auto"/>
        <w:contextualSpacing/>
        <w:rPr>
          <w:rFonts w:ascii="Palatino Linotype" w:hAnsi="Palatino Linotype"/>
          <w:sz w:val="22"/>
          <w:szCs w:val="22"/>
        </w:rPr>
      </w:pPr>
    </w:p>
    <w:p w14:paraId="5992F152" w14:textId="77777777" w:rsidR="004914E1" w:rsidRPr="00DD2CF2" w:rsidRDefault="004914E1" w:rsidP="001A0897">
      <w:pPr>
        <w:spacing w:line="360" w:lineRule="auto"/>
        <w:contextualSpacing/>
        <w:rPr>
          <w:rFonts w:ascii="Palatino Linotype" w:hAnsi="Palatino Linotype"/>
          <w:sz w:val="22"/>
          <w:szCs w:val="22"/>
        </w:rPr>
      </w:pPr>
    </w:p>
    <w:p w14:paraId="7540BE69" w14:textId="77777777" w:rsidR="004914E1" w:rsidRPr="00DD2CF2" w:rsidRDefault="004914E1" w:rsidP="001A0897">
      <w:pPr>
        <w:spacing w:line="360" w:lineRule="auto"/>
        <w:contextualSpacing/>
        <w:rPr>
          <w:rFonts w:ascii="Palatino Linotype" w:hAnsi="Palatino Linotype"/>
          <w:sz w:val="22"/>
          <w:szCs w:val="22"/>
        </w:rPr>
      </w:pPr>
    </w:p>
    <w:p w14:paraId="4FD5CA5D" w14:textId="77777777" w:rsidR="004914E1" w:rsidRPr="00DD2CF2" w:rsidRDefault="004914E1" w:rsidP="001A0897">
      <w:pPr>
        <w:spacing w:line="360" w:lineRule="auto"/>
        <w:contextualSpacing/>
        <w:rPr>
          <w:rFonts w:ascii="Palatino Linotype" w:hAnsi="Palatino Linotype"/>
          <w:sz w:val="22"/>
          <w:szCs w:val="22"/>
        </w:rPr>
      </w:pPr>
    </w:p>
    <w:p w14:paraId="57C13451" w14:textId="77777777" w:rsidR="004914E1" w:rsidRPr="00DD2CF2" w:rsidRDefault="004914E1" w:rsidP="001A0897">
      <w:pPr>
        <w:spacing w:line="360" w:lineRule="auto"/>
        <w:contextualSpacing/>
        <w:rPr>
          <w:rFonts w:ascii="Palatino Linotype" w:hAnsi="Palatino Linotype"/>
          <w:sz w:val="22"/>
          <w:szCs w:val="22"/>
        </w:rPr>
      </w:pPr>
    </w:p>
    <w:p w14:paraId="6E04A6BE" w14:textId="77777777" w:rsidR="00B01980" w:rsidRDefault="00B01980" w:rsidP="001A0897">
      <w:pPr>
        <w:spacing w:line="360" w:lineRule="auto"/>
        <w:contextualSpacing/>
      </w:pPr>
    </w:p>
    <w:sectPr w:rsidR="00B01980" w:rsidSect="004914E1">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E465A" w14:textId="77777777" w:rsidR="00043DE5" w:rsidRDefault="00043DE5" w:rsidP="004914E1">
      <w:r>
        <w:separator/>
      </w:r>
    </w:p>
  </w:endnote>
  <w:endnote w:type="continuationSeparator" w:id="0">
    <w:p w14:paraId="0B1EAFB3" w14:textId="77777777" w:rsidR="00043DE5" w:rsidRDefault="00043DE5" w:rsidP="0049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027DB5DC" w14:textId="77777777" w:rsidR="004914E1" w:rsidRDefault="004914E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11C99">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2BB65852" w14:textId="77777777" w:rsidR="004914E1" w:rsidRDefault="004914E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427A3344" w14:textId="77777777" w:rsidR="004914E1" w:rsidRDefault="004914E1">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11C99">
              <w:rPr>
                <w:rFonts w:ascii="Palatino Linotype" w:hAnsi="Palatino Linotype"/>
                <w:b/>
                <w:bCs/>
                <w:noProof/>
                <w:sz w:val="22"/>
                <w:szCs w:val="22"/>
              </w:rPr>
              <w:t>15</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11C99">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650D8B8C" w14:textId="77777777" w:rsidR="004914E1" w:rsidRDefault="004914E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6973887A" w14:textId="77777777" w:rsidR="004914E1" w:rsidRPr="00AA25BA" w:rsidRDefault="004914E1">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E11C99">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E11C99">
              <w:rPr>
                <w:rFonts w:ascii="Palatino Linotype" w:hAnsi="Palatino Linotype"/>
                <w:b/>
                <w:bCs/>
                <w:noProof/>
                <w:sz w:val="22"/>
                <w:szCs w:val="22"/>
              </w:rPr>
              <w:t>15</w:t>
            </w:r>
            <w:r w:rsidRPr="00AA25BA">
              <w:rPr>
                <w:rFonts w:ascii="Palatino Linotype" w:hAnsi="Palatino Linotype"/>
                <w:b/>
                <w:bCs/>
                <w:sz w:val="22"/>
                <w:szCs w:val="22"/>
              </w:rPr>
              <w:fldChar w:fldCharType="end"/>
            </w:r>
          </w:p>
        </w:sdtContent>
      </w:sdt>
    </w:sdtContent>
  </w:sdt>
  <w:p w14:paraId="104794F4" w14:textId="77777777" w:rsidR="004914E1" w:rsidRDefault="004914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B6E46" w14:textId="77777777" w:rsidR="00043DE5" w:rsidRDefault="00043DE5" w:rsidP="004914E1">
      <w:r>
        <w:separator/>
      </w:r>
    </w:p>
  </w:footnote>
  <w:footnote w:type="continuationSeparator" w:id="0">
    <w:p w14:paraId="0C90E17C" w14:textId="77777777" w:rsidR="00043DE5" w:rsidRDefault="00043DE5" w:rsidP="004914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4914E1" w14:paraId="6BE9ECDE" w14:textId="77777777" w:rsidTr="001A342E">
      <w:trPr>
        <w:trHeight w:val="1435"/>
      </w:trPr>
      <w:tc>
        <w:tcPr>
          <w:tcW w:w="2972" w:type="dxa"/>
        </w:tcPr>
        <w:p w14:paraId="20A95CCA" w14:textId="77777777" w:rsidR="004914E1" w:rsidRDefault="004914E1" w:rsidP="001A342E">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914E1" w14:paraId="30D048F3" w14:textId="77777777" w:rsidTr="001A342E">
            <w:trPr>
              <w:trHeight w:val="144"/>
            </w:trPr>
            <w:tc>
              <w:tcPr>
                <w:tcW w:w="2447" w:type="dxa"/>
                <w:hideMark/>
              </w:tcPr>
              <w:p w14:paraId="1C597C9D" w14:textId="77777777" w:rsidR="004914E1" w:rsidRPr="008A245E" w:rsidRDefault="004914E1" w:rsidP="001A342E">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300E5499" w14:textId="77777777" w:rsidR="004914E1" w:rsidRPr="008A245E" w:rsidRDefault="004914E1" w:rsidP="001A342E">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4914E1" w14:paraId="5258BE04" w14:textId="77777777" w:rsidTr="001A342E">
            <w:trPr>
              <w:trHeight w:val="283"/>
            </w:trPr>
            <w:tc>
              <w:tcPr>
                <w:tcW w:w="2447" w:type="dxa"/>
                <w:hideMark/>
              </w:tcPr>
              <w:p w14:paraId="418B642D" w14:textId="77777777" w:rsidR="004914E1" w:rsidRPr="008A245E" w:rsidRDefault="004914E1"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B8EDA48" w14:textId="77777777" w:rsidR="004914E1" w:rsidRPr="008A245E" w:rsidRDefault="004914E1" w:rsidP="001A342E">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4914E1" w14:paraId="774766CD" w14:textId="77777777" w:rsidTr="001A342E">
            <w:trPr>
              <w:trHeight w:val="283"/>
            </w:trPr>
            <w:tc>
              <w:tcPr>
                <w:tcW w:w="2447" w:type="dxa"/>
                <w:hideMark/>
              </w:tcPr>
              <w:p w14:paraId="317E92B2" w14:textId="77777777" w:rsidR="004914E1" w:rsidRPr="008A245E" w:rsidRDefault="004914E1" w:rsidP="001A342E">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FCE7813" w14:textId="77777777" w:rsidR="004914E1" w:rsidRPr="008A245E" w:rsidRDefault="004914E1" w:rsidP="001A342E">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0EE160B3" w14:textId="77777777" w:rsidR="004914E1" w:rsidRPr="008A245E" w:rsidRDefault="004914E1" w:rsidP="001A342E">
                <w:pPr>
                  <w:tabs>
                    <w:tab w:val="right" w:pos="8838"/>
                  </w:tabs>
                  <w:ind w:left="-74" w:right="-105"/>
                  <w:jc w:val="both"/>
                  <w:rPr>
                    <w:rFonts w:ascii="Palatino Linotype" w:eastAsia="Calibri" w:hAnsi="Palatino Linotype" w:cs="Tahoma"/>
                    <w:b/>
                    <w:sz w:val="22"/>
                    <w:szCs w:val="22"/>
                    <w:lang w:eastAsia="en-US"/>
                  </w:rPr>
                </w:pPr>
              </w:p>
            </w:tc>
          </w:tr>
        </w:tbl>
        <w:p w14:paraId="093FB406" w14:textId="77777777" w:rsidR="004914E1" w:rsidRDefault="004914E1" w:rsidP="001A342E">
          <w:pPr>
            <w:tabs>
              <w:tab w:val="right" w:pos="8838"/>
            </w:tabs>
            <w:spacing w:line="256" w:lineRule="auto"/>
            <w:ind w:left="-28"/>
            <w:jc w:val="both"/>
            <w:rPr>
              <w:rFonts w:ascii="Arial" w:eastAsia="Calibri" w:hAnsi="Arial" w:cs="Arial"/>
              <w:b/>
              <w:sz w:val="22"/>
              <w:szCs w:val="22"/>
              <w:lang w:eastAsia="en-US"/>
            </w:rPr>
          </w:pPr>
        </w:p>
      </w:tc>
    </w:tr>
  </w:tbl>
  <w:p w14:paraId="083104AD" w14:textId="77777777" w:rsidR="004914E1" w:rsidRDefault="004914E1">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4EA20234" wp14:editId="383B5DFB">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4914E1" w14:paraId="14336961" w14:textId="77777777" w:rsidTr="001A342E">
      <w:trPr>
        <w:trHeight w:val="1435"/>
      </w:trPr>
      <w:tc>
        <w:tcPr>
          <w:tcW w:w="1985" w:type="dxa"/>
        </w:tcPr>
        <w:p w14:paraId="58913EE6" w14:textId="77777777" w:rsidR="004914E1" w:rsidRDefault="004914E1" w:rsidP="001A342E">
          <w:pPr>
            <w:tabs>
              <w:tab w:val="right" w:pos="4273"/>
            </w:tabs>
            <w:spacing w:line="256" w:lineRule="auto"/>
            <w:rPr>
              <w:rFonts w:ascii="Garamond" w:eastAsia="Calibri" w:hAnsi="Garamond"/>
              <w:sz w:val="22"/>
              <w:szCs w:val="22"/>
              <w:lang w:eastAsia="en-US"/>
            </w:rPr>
          </w:pPr>
        </w:p>
      </w:tc>
      <w:tc>
        <w:tcPr>
          <w:tcW w:w="7371" w:type="dxa"/>
          <w:hideMark/>
        </w:tcPr>
        <w:p w14:paraId="5726D9CA" w14:textId="77777777" w:rsidR="004914E1" w:rsidRPr="007D2BD0" w:rsidRDefault="004914E1">
          <w:pPr>
            <w:rPr>
              <w:sz w:val="28"/>
              <w:szCs w:val="28"/>
            </w:rPr>
          </w:pPr>
        </w:p>
        <w:tbl>
          <w:tblPr>
            <w:tblStyle w:val="Tablaconcuadrcula"/>
            <w:tblW w:w="7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74"/>
            <w:gridCol w:w="3261"/>
            <w:gridCol w:w="423"/>
          </w:tblGrid>
          <w:tr w:rsidR="004914E1" w14:paraId="52EEB6F6" w14:textId="77777777" w:rsidTr="00E22B87">
            <w:trPr>
              <w:trHeight w:val="244"/>
            </w:trPr>
            <w:tc>
              <w:tcPr>
                <w:tcW w:w="3574" w:type="dxa"/>
                <w:hideMark/>
              </w:tcPr>
              <w:p w14:paraId="087E0B3B" w14:textId="77777777" w:rsidR="004914E1" w:rsidRPr="008A245E" w:rsidRDefault="004914E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261" w:type="dxa"/>
                <w:hideMark/>
              </w:tcPr>
              <w:p w14:paraId="668178AC" w14:textId="7567BC59" w:rsidR="004914E1" w:rsidRPr="008A245E" w:rsidRDefault="004914E1" w:rsidP="001A342E">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08196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423" w:type="dxa"/>
              </w:tcPr>
              <w:p w14:paraId="0FFF5F11" w14:textId="77777777" w:rsidR="004914E1" w:rsidRDefault="004914E1" w:rsidP="001A342E">
                <w:pPr>
                  <w:tabs>
                    <w:tab w:val="right" w:pos="8838"/>
                  </w:tabs>
                  <w:ind w:left="-114" w:right="-105"/>
                  <w:jc w:val="both"/>
                  <w:rPr>
                    <w:rFonts w:ascii="Palatino Linotype" w:eastAsia="Calibri" w:hAnsi="Palatino Linotype" w:cs="Tahoma"/>
                    <w:bCs/>
                    <w:sz w:val="22"/>
                    <w:szCs w:val="22"/>
                    <w:lang w:eastAsia="en-US"/>
                  </w:rPr>
                </w:pPr>
              </w:p>
            </w:tc>
          </w:tr>
          <w:tr w:rsidR="004914E1" w14:paraId="2BEF2C7A" w14:textId="77777777" w:rsidTr="00E22B87">
            <w:trPr>
              <w:trHeight w:val="110"/>
            </w:trPr>
            <w:tc>
              <w:tcPr>
                <w:tcW w:w="3574" w:type="dxa"/>
                <w:hideMark/>
              </w:tcPr>
              <w:p w14:paraId="2AEDE684" w14:textId="77777777" w:rsidR="004914E1" w:rsidRPr="008A245E" w:rsidRDefault="004914E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261" w:type="dxa"/>
                <w:hideMark/>
              </w:tcPr>
              <w:p w14:paraId="03B1260E" w14:textId="6930D6BA" w:rsidR="004914E1" w:rsidRPr="008A245E" w:rsidRDefault="004914E1" w:rsidP="001A342E">
                <w:pPr>
                  <w:tabs>
                    <w:tab w:val="left" w:pos="2834"/>
                    <w:tab w:val="right" w:pos="8838"/>
                  </w:tabs>
                  <w:ind w:left="-114"/>
                  <w:jc w:val="both"/>
                  <w:rPr>
                    <w:rFonts w:ascii="Palatino Linotype" w:eastAsia="Calibri" w:hAnsi="Palatino Linotype" w:cs="Tahoma"/>
                    <w:b/>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Naucalpan de Juárez</w:t>
                </w:r>
              </w:p>
            </w:tc>
            <w:tc>
              <w:tcPr>
                <w:tcW w:w="423" w:type="dxa"/>
              </w:tcPr>
              <w:p w14:paraId="3E0DA13B" w14:textId="77777777" w:rsidR="004914E1" w:rsidRPr="00326F31" w:rsidRDefault="004914E1" w:rsidP="001A342E">
                <w:pPr>
                  <w:tabs>
                    <w:tab w:val="left" w:pos="2834"/>
                    <w:tab w:val="right" w:pos="8838"/>
                  </w:tabs>
                  <w:ind w:left="-114"/>
                  <w:jc w:val="both"/>
                  <w:rPr>
                    <w:rFonts w:ascii="Palatino Linotype" w:eastAsia="Calibri" w:hAnsi="Palatino Linotype" w:cs="Tahoma"/>
                    <w:sz w:val="22"/>
                    <w:szCs w:val="22"/>
                    <w:lang w:eastAsia="en-US"/>
                  </w:rPr>
                </w:pPr>
              </w:p>
            </w:tc>
          </w:tr>
          <w:tr w:rsidR="004914E1" w14:paraId="16E30EFE" w14:textId="77777777" w:rsidTr="00E22B87">
            <w:trPr>
              <w:trHeight w:val="483"/>
            </w:trPr>
            <w:tc>
              <w:tcPr>
                <w:tcW w:w="3574" w:type="dxa"/>
                <w:hideMark/>
              </w:tcPr>
              <w:p w14:paraId="118A0835" w14:textId="77777777" w:rsidR="004914E1" w:rsidRPr="008A245E" w:rsidRDefault="004914E1" w:rsidP="008D497B">
                <w:pPr>
                  <w:tabs>
                    <w:tab w:val="right" w:pos="8838"/>
                  </w:tabs>
                  <w:ind w:left="-113" w:right="-2211"/>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261" w:type="dxa"/>
              </w:tcPr>
              <w:p w14:paraId="7769A275" w14:textId="77777777" w:rsidR="004914E1" w:rsidRPr="007D2BD0" w:rsidRDefault="004914E1" w:rsidP="001A342E">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423" w:type="dxa"/>
              </w:tcPr>
              <w:p w14:paraId="2A8A4E1A" w14:textId="77777777" w:rsidR="004914E1" w:rsidRPr="008A245E" w:rsidRDefault="004914E1" w:rsidP="001A342E">
                <w:pPr>
                  <w:tabs>
                    <w:tab w:val="right" w:pos="8838"/>
                  </w:tabs>
                  <w:ind w:left="-114" w:right="-105"/>
                  <w:jc w:val="both"/>
                  <w:rPr>
                    <w:rFonts w:ascii="Palatino Linotype" w:eastAsia="Calibri" w:hAnsi="Palatino Linotype" w:cs="Tahoma"/>
                    <w:sz w:val="22"/>
                    <w:szCs w:val="22"/>
                    <w:lang w:eastAsia="en-US"/>
                  </w:rPr>
                </w:pPr>
              </w:p>
            </w:tc>
          </w:tr>
        </w:tbl>
        <w:p w14:paraId="1FC2EE0F" w14:textId="77777777" w:rsidR="004914E1" w:rsidRDefault="004914E1" w:rsidP="001A342E">
          <w:pPr>
            <w:tabs>
              <w:tab w:val="right" w:pos="8838"/>
            </w:tabs>
            <w:spacing w:line="256" w:lineRule="auto"/>
            <w:ind w:left="-28"/>
            <w:jc w:val="both"/>
            <w:rPr>
              <w:rFonts w:ascii="Arial" w:eastAsia="Calibri" w:hAnsi="Arial" w:cs="Arial"/>
              <w:b/>
              <w:sz w:val="22"/>
              <w:szCs w:val="22"/>
              <w:lang w:eastAsia="en-US"/>
            </w:rPr>
          </w:pPr>
        </w:p>
      </w:tc>
    </w:tr>
  </w:tbl>
  <w:p w14:paraId="135E5CFF" w14:textId="77777777" w:rsidR="004914E1" w:rsidRDefault="004914E1">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10485173" wp14:editId="41695F66">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4914E1" w14:paraId="78D38248" w14:textId="77777777" w:rsidTr="001A342E">
      <w:trPr>
        <w:trHeight w:val="1435"/>
      </w:trPr>
      <w:tc>
        <w:tcPr>
          <w:tcW w:w="1560" w:type="dxa"/>
        </w:tcPr>
        <w:p w14:paraId="5ADD9B18" w14:textId="77777777" w:rsidR="004914E1" w:rsidRDefault="004914E1" w:rsidP="001A342E">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245"/>
            <w:gridCol w:w="3419"/>
            <w:gridCol w:w="448"/>
          </w:tblGrid>
          <w:tr w:rsidR="004914E1" w:rsidRPr="0095634C" w14:paraId="7B222276" w14:textId="77777777" w:rsidTr="00E22B87">
            <w:trPr>
              <w:gridAfter w:val="1"/>
              <w:wAfter w:w="448" w:type="dxa"/>
              <w:trHeight w:val="132"/>
            </w:trPr>
            <w:tc>
              <w:tcPr>
                <w:tcW w:w="3245" w:type="dxa"/>
                <w:hideMark/>
              </w:tcPr>
              <w:p w14:paraId="0293C0AA" w14:textId="77777777" w:rsidR="004914E1" w:rsidRPr="0095634C" w:rsidRDefault="004914E1" w:rsidP="001A342E">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419" w:type="dxa"/>
                <w:hideMark/>
              </w:tcPr>
              <w:p w14:paraId="7952DE2B" w14:textId="0743A31E" w:rsidR="004914E1" w:rsidRPr="0095634C" w:rsidRDefault="004914E1" w:rsidP="001A342E">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08196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5</w:t>
                </w:r>
              </w:p>
            </w:tc>
          </w:tr>
          <w:tr w:rsidR="004914E1" w:rsidRPr="0095634C" w14:paraId="7A25E3D1" w14:textId="77777777" w:rsidTr="00E22B87">
            <w:trPr>
              <w:gridAfter w:val="1"/>
              <w:wAfter w:w="448" w:type="dxa"/>
              <w:trHeight w:val="132"/>
            </w:trPr>
            <w:tc>
              <w:tcPr>
                <w:tcW w:w="3245" w:type="dxa"/>
                <w:hideMark/>
              </w:tcPr>
              <w:p w14:paraId="67910FF6" w14:textId="77777777" w:rsidR="004914E1" w:rsidRPr="0095634C" w:rsidRDefault="004914E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419" w:type="dxa"/>
              </w:tcPr>
              <w:p w14:paraId="431E3D63" w14:textId="77777777" w:rsidR="004914E1" w:rsidRPr="0095634C" w:rsidRDefault="004914E1" w:rsidP="001A342E">
                <w:pPr>
                  <w:tabs>
                    <w:tab w:val="left" w:pos="3122"/>
                    <w:tab w:val="right" w:pos="8838"/>
                  </w:tabs>
                  <w:ind w:left="-74" w:right="-105"/>
                  <w:jc w:val="both"/>
                  <w:rPr>
                    <w:rFonts w:ascii="Palatino Linotype" w:eastAsia="Calibri" w:hAnsi="Palatino Linotype" w:cs="Tahoma"/>
                    <w:sz w:val="22"/>
                    <w:szCs w:val="22"/>
                    <w:lang w:eastAsia="en-US"/>
                  </w:rPr>
                </w:pPr>
              </w:p>
            </w:tc>
          </w:tr>
          <w:tr w:rsidR="004914E1" w:rsidRPr="0095634C" w14:paraId="08EA554E" w14:textId="77777777" w:rsidTr="00E22B87">
            <w:trPr>
              <w:gridAfter w:val="1"/>
              <w:wAfter w:w="448" w:type="dxa"/>
              <w:trHeight w:val="261"/>
            </w:trPr>
            <w:tc>
              <w:tcPr>
                <w:tcW w:w="3245" w:type="dxa"/>
                <w:hideMark/>
              </w:tcPr>
              <w:p w14:paraId="1AA1B580" w14:textId="77777777" w:rsidR="004914E1" w:rsidRPr="0095634C" w:rsidRDefault="004914E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419" w:type="dxa"/>
                <w:hideMark/>
              </w:tcPr>
              <w:p w14:paraId="48BCAA9E" w14:textId="001E0CAE" w:rsidR="004914E1" w:rsidRPr="0095634C" w:rsidRDefault="004914E1" w:rsidP="001A342E">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Naucalpan de Juárez</w:t>
                </w:r>
              </w:p>
            </w:tc>
          </w:tr>
          <w:tr w:rsidR="004914E1" w:rsidRPr="0095634C" w14:paraId="583DC270" w14:textId="77777777" w:rsidTr="00E22B87">
            <w:trPr>
              <w:trHeight w:val="261"/>
            </w:trPr>
            <w:tc>
              <w:tcPr>
                <w:tcW w:w="3245" w:type="dxa"/>
                <w:hideMark/>
              </w:tcPr>
              <w:p w14:paraId="20D74603" w14:textId="77777777" w:rsidR="004914E1" w:rsidRPr="0095634C" w:rsidRDefault="004914E1" w:rsidP="001A342E">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867" w:type="dxa"/>
                <w:gridSpan w:val="2"/>
              </w:tcPr>
              <w:p w14:paraId="7DA5AF29" w14:textId="77777777" w:rsidR="004914E1" w:rsidRPr="0057023C" w:rsidRDefault="004914E1" w:rsidP="001A342E">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545916FB" w14:textId="77777777" w:rsidR="004914E1" w:rsidRDefault="004914E1" w:rsidP="001A342E">
          <w:pPr>
            <w:tabs>
              <w:tab w:val="right" w:pos="8838"/>
            </w:tabs>
            <w:spacing w:line="256" w:lineRule="auto"/>
            <w:ind w:left="-28"/>
            <w:jc w:val="both"/>
            <w:rPr>
              <w:rFonts w:ascii="Arial" w:eastAsia="Calibri" w:hAnsi="Arial" w:cs="Arial"/>
              <w:b/>
              <w:sz w:val="22"/>
              <w:szCs w:val="22"/>
              <w:lang w:eastAsia="en-US"/>
            </w:rPr>
          </w:pPr>
        </w:p>
      </w:tc>
    </w:tr>
  </w:tbl>
  <w:p w14:paraId="653A01F5" w14:textId="77777777" w:rsidR="004914E1" w:rsidRDefault="00043DE5" w:rsidP="001A342E">
    <w:pPr>
      <w:pStyle w:val="Encabezado"/>
    </w:pPr>
    <w:r>
      <w:rPr>
        <w:rFonts w:ascii="Garamond" w:eastAsia="Calibri" w:hAnsi="Garamond"/>
        <w:noProof/>
        <w:sz w:val="22"/>
        <w:szCs w:val="22"/>
        <w:lang w:eastAsia="en-US"/>
      </w:rPr>
      <w:pict w14:anchorId="09A35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37B"/>
    <w:multiLevelType w:val="multilevel"/>
    <w:tmpl w:val="69C41BCA"/>
    <w:lvl w:ilvl="0">
      <w:start w:val="1"/>
      <w:numFmt w:val="bullet"/>
      <w:lvlText w:val="●"/>
      <w:lvlJc w:val="left"/>
      <w:pPr>
        <w:ind w:left="780" w:hanging="360"/>
      </w:pPr>
      <w:rPr>
        <w:rFonts w:ascii="Noto Sans Symbols" w:hAnsi="Noto Sans Symbol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Noto Sans Symbols" w:hAnsi="Noto Sans Symbols" w:hint="default"/>
      </w:rPr>
    </w:lvl>
    <w:lvl w:ilvl="3">
      <w:start w:val="1"/>
      <w:numFmt w:val="bullet"/>
      <w:lvlText w:val="●"/>
      <w:lvlJc w:val="left"/>
      <w:pPr>
        <w:ind w:left="2940" w:hanging="360"/>
      </w:pPr>
      <w:rPr>
        <w:rFonts w:ascii="Noto Sans Symbols" w:hAnsi="Noto Sans Symbols"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Noto Sans Symbols" w:hAnsi="Noto Sans Symbols" w:hint="default"/>
      </w:rPr>
    </w:lvl>
    <w:lvl w:ilvl="6">
      <w:start w:val="1"/>
      <w:numFmt w:val="bullet"/>
      <w:lvlText w:val="●"/>
      <w:lvlJc w:val="left"/>
      <w:pPr>
        <w:ind w:left="5100" w:hanging="360"/>
      </w:pPr>
      <w:rPr>
        <w:rFonts w:ascii="Noto Sans Symbols" w:hAnsi="Noto Sans Symbols"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Noto Sans Symbols" w:hAnsi="Noto Sans Symbols" w:hint="default"/>
      </w:rPr>
    </w:lvl>
  </w:abstractNum>
  <w:abstractNum w:abstractNumId="1" w15:restartNumberingAfterBreak="0">
    <w:nsid w:val="04915E94"/>
    <w:multiLevelType w:val="hybridMultilevel"/>
    <w:tmpl w:val="DFB83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1F0412"/>
    <w:multiLevelType w:val="hybridMultilevel"/>
    <w:tmpl w:val="F28CAA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E79B0"/>
    <w:multiLevelType w:val="multilevel"/>
    <w:tmpl w:val="6AE658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0FFB361B"/>
    <w:multiLevelType w:val="multilevel"/>
    <w:tmpl w:val="B6C2AB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9E11E8"/>
    <w:multiLevelType w:val="multilevel"/>
    <w:tmpl w:val="469C312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6" w15:restartNumberingAfterBreak="0">
    <w:nsid w:val="168F11A8"/>
    <w:multiLevelType w:val="hybridMultilevel"/>
    <w:tmpl w:val="F28CAA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8029B9"/>
    <w:multiLevelType w:val="multilevel"/>
    <w:tmpl w:val="D4848CBE"/>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9" w15:restartNumberingAfterBreak="0">
    <w:nsid w:val="2F0633E4"/>
    <w:multiLevelType w:val="hybridMultilevel"/>
    <w:tmpl w:val="D0002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E1149C"/>
    <w:multiLevelType w:val="hybridMultilevel"/>
    <w:tmpl w:val="B5DAEAD2"/>
    <w:lvl w:ilvl="0" w:tplc="A1A4A39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28595D"/>
    <w:multiLevelType w:val="multilevel"/>
    <w:tmpl w:val="04D0E12A"/>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41C90801"/>
    <w:multiLevelType w:val="hybridMultilevel"/>
    <w:tmpl w:val="087A9202"/>
    <w:lvl w:ilvl="0" w:tplc="228EFC1A">
      <w:start w:val="2"/>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3E483B"/>
    <w:multiLevelType w:val="multilevel"/>
    <w:tmpl w:val="6F324B8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4" w15:restartNumberingAfterBreak="0">
    <w:nsid w:val="4BDA2172"/>
    <w:multiLevelType w:val="multilevel"/>
    <w:tmpl w:val="B8CE6324"/>
    <w:lvl w:ilvl="0">
      <w:start w:val="1"/>
      <w:numFmt w:val="decimal"/>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64F"/>
    <w:multiLevelType w:val="hybridMultilevel"/>
    <w:tmpl w:val="1E56165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486F6C"/>
    <w:multiLevelType w:val="hybridMultilevel"/>
    <w:tmpl w:val="8FB0F84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2277C1"/>
    <w:multiLevelType w:val="hybridMultilevel"/>
    <w:tmpl w:val="61022074"/>
    <w:lvl w:ilvl="0" w:tplc="78A252A6">
      <w:start w:val="1"/>
      <w:numFmt w:val="lowerLetter"/>
      <w:lvlText w:val="%1)"/>
      <w:lvlJc w:val="left"/>
      <w:pPr>
        <w:ind w:left="720" w:hanging="360"/>
      </w:pPr>
      <w:rPr>
        <w:b/>
        <w:bCs w:val="0"/>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0B40CE"/>
    <w:multiLevelType w:val="multilevel"/>
    <w:tmpl w:val="9E583BFA"/>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1" w15:restartNumberingAfterBreak="0">
    <w:nsid w:val="75AE6BE6"/>
    <w:multiLevelType w:val="multilevel"/>
    <w:tmpl w:val="3940ACB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303C5B"/>
    <w:multiLevelType w:val="multilevel"/>
    <w:tmpl w:val="5E14ADB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5"/>
  </w:num>
  <w:num w:numId="2">
    <w:abstractNumId w:val="2"/>
  </w:num>
  <w:num w:numId="3">
    <w:abstractNumId w:val="19"/>
  </w:num>
  <w:num w:numId="4">
    <w:abstractNumId w:val="7"/>
  </w:num>
  <w:num w:numId="5">
    <w:abstractNumId w:val="17"/>
  </w:num>
  <w:num w:numId="6">
    <w:abstractNumId w:val="18"/>
  </w:num>
  <w:num w:numId="7">
    <w:abstractNumId w:val="1"/>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5"/>
  </w:num>
  <w:num w:numId="13">
    <w:abstractNumId w:val="22"/>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0"/>
  </w:num>
  <w:num w:numId="17">
    <w:abstractNumId w:val="12"/>
  </w:num>
  <w:num w:numId="18">
    <w:abstractNumId w:val="16"/>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4E1"/>
    <w:rsid w:val="00043DE5"/>
    <w:rsid w:val="000C05EB"/>
    <w:rsid w:val="00137E03"/>
    <w:rsid w:val="00143363"/>
    <w:rsid w:val="00183EE3"/>
    <w:rsid w:val="001A0897"/>
    <w:rsid w:val="001E0446"/>
    <w:rsid w:val="00235425"/>
    <w:rsid w:val="00277227"/>
    <w:rsid w:val="0045311C"/>
    <w:rsid w:val="004772E7"/>
    <w:rsid w:val="004914E1"/>
    <w:rsid w:val="004B5181"/>
    <w:rsid w:val="00505FB0"/>
    <w:rsid w:val="005302E3"/>
    <w:rsid w:val="00543563"/>
    <w:rsid w:val="0054499A"/>
    <w:rsid w:val="00581337"/>
    <w:rsid w:val="006018FD"/>
    <w:rsid w:val="00603826"/>
    <w:rsid w:val="00677278"/>
    <w:rsid w:val="0068197C"/>
    <w:rsid w:val="006849F2"/>
    <w:rsid w:val="006B7122"/>
    <w:rsid w:val="006E1413"/>
    <w:rsid w:val="00787ECF"/>
    <w:rsid w:val="007D7EC1"/>
    <w:rsid w:val="00856466"/>
    <w:rsid w:val="008A3410"/>
    <w:rsid w:val="008F0BFD"/>
    <w:rsid w:val="00973881"/>
    <w:rsid w:val="00A04778"/>
    <w:rsid w:val="00A320A0"/>
    <w:rsid w:val="00A348A3"/>
    <w:rsid w:val="00A41041"/>
    <w:rsid w:val="00A5775E"/>
    <w:rsid w:val="00A72124"/>
    <w:rsid w:val="00A76E49"/>
    <w:rsid w:val="00A80C70"/>
    <w:rsid w:val="00AD3881"/>
    <w:rsid w:val="00AD64A2"/>
    <w:rsid w:val="00B01980"/>
    <w:rsid w:val="00B73336"/>
    <w:rsid w:val="00B81CBD"/>
    <w:rsid w:val="00B94F83"/>
    <w:rsid w:val="00BA0F48"/>
    <w:rsid w:val="00BA54EC"/>
    <w:rsid w:val="00C76E68"/>
    <w:rsid w:val="00C919E9"/>
    <w:rsid w:val="00CD0BA6"/>
    <w:rsid w:val="00CD2F1E"/>
    <w:rsid w:val="00D747CC"/>
    <w:rsid w:val="00D93387"/>
    <w:rsid w:val="00DD7D19"/>
    <w:rsid w:val="00E11C99"/>
    <w:rsid w:val="00E7464F"/>
    <w:rsid w:val="00F04B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4BF3B3"/>
  <w15:chartTrackingRefBased/>
  <w15:docId w15:val="{EB461573-473E-48F4-9D86-4ADB648E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4E1"/>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914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914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914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914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914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914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914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914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914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4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914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914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914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914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914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914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914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914E1"/>
    <w:rPr>
      <w:rFonts w:eastAsiaTheme="majorEastAsia" w:cstheme="majorBidi"/>
      <w:color w:val="272727" w:themeColor="text1" w:themeTint="D8"/>
    </w:rPr>
  </w:style>
  <w:style w:type="paragraph" w:styleId="Puesto">
    <w:name w:val="Title"/>
    <w:basedOn w:val="Normal"/>
    <w:next w:val="Normal"/>
    <w:link w:val="PuestoCar"/>
    <w:uiPriority w:val="10"/>
    <w:qFormat/>
    <w:rsid w:val="004914E1"/>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914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914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914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914E1"/>
    <w:pPr>
      <w:spacing w:before="160"/>
      <w:jc w:val="center"/>
    </w:pPr>
    <w:rPr>
      <w:i/>
      <w:iCs/>
      <w:color w:val="404040" w:themeColor="text1" w:themeTint="BF"/>
    </w:rPr>
  </w:style>
  <w:style w:type="character" w:customStyle="1" w:styleId="CitaCar">
    <w:name w:val="Cita Car"/>
    <w:basedOn w:val="Fuentedeprrafopredeter"/>
    <w:link w:val="Cita"/>
    <w:uiPriority w:val="29"/>
    <w:rsid w:val="004914E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914E1"/>
    <w:pPr>
      <w:ind w:left="720"/>
      <w:contextualSpacing/>
    </w:pPr>
  </w:style>
  <w:style w:type="character" w:styleId="nfasisintenso">
    <w:name w:val="Intense Emphasis"/>
    <w:basedOn w:val="Fuentedeprrafopredeter"/>
    <w:uiPriority w:val="21"/>
    <w:qFormat/>
    <w:rsid w:val="004914E1"/>
    <w:rPr>
      <w:i/>
      <w:iCs/>
      <w:color w:val="2F5496" w:themeColor="accent1" w:themeShade="BF"/>
    </w:rPr>
  </w:style>
  <w:style w:type="paragraph" w:styleId="Citadestacada">
    <w:name w:val="Intense Quote"/>
    <w:basedOn w:val="Normal"/>
    <w:next w:val="Normal"/>
    <w:link w:val="CitadestacadaCar"/>
    <w:uiPriority w:val="30"/>
    <w:qFormat/>
    <w:rsid w:val="004914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914E1"/>
    <w:rPr>
      <w:i/>
      <w:iCs/>
      <w:color w:val="2F5496" w:themeColor="accent1" w:themeShade="BF"/>
    </w:rPr>
  </w:style>
  <w:style w:type="character" w:styleId="Referenciaintensa">
    <w:name w:val="Intense Reference"/>
    <w:basedOn w:val="Fuentedeprrafopredeter"/>
    <w:uiPriority w:val="32"/>
    <w:qFormat/>
    <w:rsid w:val="004914E1"/>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914E1"/>
  </w:style>
  <w:style w:type="table" w:styleId="Tablaconcuadrcula">
    <w:name w:val="Table Grid"/>
    <w:basedOn w:val="Tablanormal"/>
    <w:uiPriority w:val="39"/>
    <w:qFormat/>
    <w:rsid w:val="004914E1"/>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14E1"/>
    <w:pPr>
      <w:tabs>
        <w:tab w:val="center" w:pos="4419"/>
        <w:tab w:val="right" w:pos="8838"/>
      </w:tabs>
    </w:pPr>
  </w:style>
  <w:style w:type="character" w:customStyle="1" w:styleId="EncabezadoCar">
    <w:name w:val="Encabezado Car"/>
    <w:basedOn w:val="Fuentedeprrafopredeter"/>
    <w:link w:val="Encabezado"/>
    <w:uiPriority w:val="99"/>
    <w:rsid w:val="004914E1"/>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914E1"/>
    <w:pPr>
      <w:tabs>
        <w:tab w:val="center" w:pos="4419"/>
        <w:tab w:val="right" w:pos="8838"/>
      </w:tabs>
    </w:pPr>
  </w:style>
  <w:style w:type="character" w:customStyle="1" w:styleId="PiedepginaCar">
    <w:name w:val="Pie de página Car"/>
    <w:basedOn w:val="Fuentedeprrafopredeter"/>
    <w:link w:val="Piedepgina"/>
    <w:uiPriority w:val="99"/>
    <w:rsid w:val="004914E1"/>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914E1"/>
    <w:rPr>
      <w:color w:val="0563C1" w:themeColor="hyperlink"/>
      <w:u w:val="single"/>
    </w:rPr>
  </w:style>
  <w:style w:type="paragraph" w:styleId="TtulodeTDC">
    <w:name w:val="TOC Heading"/>
    <w:basedOn w:val="Ttulo1"/>
    <w:next w:val="Normal"/>
    <w:uiPriority w:val="39"/>
    <w:unhideWhenUsed/>
    <w:qFormat/>
    <w:rsid w:val="004914E1"/>
    <w:pPr>
      <w:spacing w:before="240" w:after="0"/>
      <w:outlineLvl w:val="9"/>
    </w:pPr>
    <w:rPr>
      <w:sz w:val="32"/>
      <w:szCs w:val="32"/>
      <w:lang w:eastAsia="es-MX"/>
    </w:rPr>
  </w:style>
  <w:style w:type="paragraph" w:styleId="TDC2">
    <w:name w:val="toc 2"/>
    <w:basedOn w:val="Normal"/>
    <w:next w:val="Normal"/>
    <w:autoRedefine/>
    <w:uiPriority w:val="39"/>
    <w:unhideWhenUsed/>
    <w:rsid w:val="004914E1"/>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914E1"/>
    <w:pPr>
      <w:spacing w:after="100" w:line="259" w:lineRule="auto"/>
    </w:pPr>
    <w:rPr>
      <w:rFonts w:asciiTheme="minorHAnsi" w:eastAsiaTheme="minorEastAsia" w:hAnsiTheme="minorHAnsi"/>
      <w:sz w:val="22"/>
      <w:szCs w:val="22"/>
      <w:lang w:eastAsia="es-MX"/>
    </w:rPr>
  </w:style>
  <w:style w:type="character" w:customStyle="1" w:styleId="UnresolvedMention">
    <w:name w:val="Unresolved Mention"/>
    <w:basedOn w:val="Fuentedeprrafopredeter"/>
    <w:uiPriority w:val="99"/>
    <w:semiHidden/>
    <w:unhideWhenUsed/>
    <w:rsid w:val="0045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3343</Words>
  <Characters>18389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2025-09-11T17:41:00Z</cp:lastPrinted>
  <dcterms:created xsi:type="dcterms:W3CDTF">2025-09-11T17:41:00Z</dcterms:created>
  <dcterms:modified xsi:type="dcterms:W3CDTF">2025-09-11T17:41:00Z</dcterms:modified>
</cp:coreProperties>
</file>