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5FABA" w14:textId="77777777" w:rsidR="003A197A" w:rsidRDefault="003A197A" w:rsidP="000951E7">
      <w:pPr>
        <w:tabs>
          <w:tab w:val="left" w:pos="3465"/>
        </w:tabs>
        <w:spacing w:line="360" w:lineRule="auto"/>
        <w:jc w:val="both"/>
        <w:rPr>
          <w:rFonts w:ascii="Palatino Linotype" w:hAnsi="Palatino Linotype"/>
          <w:color w:val="000000" w:themeColor="text1"/>
        </w:rPr>
      </w:pPr>
    </w:p>
    <w:p w14:paraId="3558AB3B" w14:textId="4C97AECA" w:rsidR="00207D17" w:rsidRPr="00294402" w:rsidRDefault="00207D17" w:rsidP="000951E7">
      <w:pPr>
        <w:tabs>
          <w:tab w:val="left" w:pos="3465"/>
        </w:tabs>
        <w:spacing w:line="360" w:lineRule="auto"/>
        <w:jc w:val="both"/>
        <w:rPr>
          <w:rFonts w:ascii="Palatino Linotype" w:hAnsi="Palatino Linotype"/>
          <w:color w:val="000000" w:themeColor="text1"/>
        </w:rPr>
      </w:pPr>
      <w:bookmarkStart w:id="0" w:name="_GoBack"/>
      <w:bookmarkEnd w:id="0"/>
      <w:r w:rsidRPr="00294402">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w:t>
      </w:r>
      <w:r w:rsidR="005023FA" w:rsidRPr="00294402">
        <w:rPr>
          <w:rFonts w:ascii="Palatino Linotype" w:hAnsi="Palatino Linotype"/>
          <w:color w:val="000000" w:themeColor="text1"/>
        </w:rPr>
        <w:t xml:space="preserve">ico; </w:t>
      </w:r>
      <w:r w:rsidR="005023FA" w:rsidRPr="00294402">
        <w:rPr>
          <w:rFonts w:ascii="Palatino Linotype" w:hAnsi="Palatino Linotype"/>
          <w:b/>
          <w:color w:val="000000" w:themeColor="text1"/>
        </w:rPr>
        <w:t xml:space="preserve">de </w:t>
      </w:r>
      <w:r w:rsidR="000F0FD8">
        <w:rPr>
          <w:rFonts w:ascii="Palatino Linotype" w:hAnsi="Palatino Linotype"/>
          <w:b/>
          <w:color w:val="000000" w:themeColor="text1"/>
        </w:rPr>
        <w:t xml:space="preserve">fecha </w:t>
      </w:r>
      <w:r w:rsidR="001A38C1" w:rsidRPr="00294402">
        <w:rPr>
          <w:rFonts w:ascii="Palatino Linotype" w:hAnsi="Palatino Linotype"/>
          <w:b/>
          <w:color w:val="000000" w:themeColor="text1"/>
        </w:rPr>
        <w:t>seis</w:t>
      </w:r>
      <w:r w:rsidR="000F0FD8">
        <w:rPr>
          <w:rFonts w:ascii="Palatino Linotype" w:hAnsi="Palatino Linotype"/>
          <w:b/>
          <w:color w:val="000000" w:themeColor="text1"/>
        </w:rPr>
        <w:t xml:space="preserve"> (06)</w:t>
      </w:r>
      <w:r w:rsidR="001A38C1" w:rsidRPr="00294402">
        <w:rPr>
          <w:rFonts w:ascii="Palatino Linotype" w:hAnsi="Palatino Linotype"/>
          <w:b/>
          <w:color w:val="000000" w:themeColor="text1"/>
        </w:rPr>
        <w:t xml:space="preserve"> de agosto</w:t>
      </w:r>
      <w:r w:rsidRPr="00294402">
        <w:rPr>
          <w:rFonts w:ascii="Palatino Linotype" w:hAnsi="Palatino Linotype"/>
          <w:b/>
          <w:color w:val="000000" w:themeColor="text1"/>
        </w:rPr>
        <w:t xml:space="preserve"> de dos mil </w:t>
      </w:r>
      <w:r w:rsidR="00A37303" w:rsidRPr="00294402">
        <w:rPr>
          <w:rFonts w:ascii="Palatino Linotype" w:hAnsi="Palatino Linotype"/>
          <w:b/>
          <w:color w:val="000000" w:themeColor="text1"/>
        </w:rPr>
        <w:t>veinticinco</w:t>
      </w:r>
      <w:r w:rsidRPr="00294402">
        <w:rPr>
          <w:rFonts w:ascii="Palatino Linotype" w:hAnsi="Palatino Linotype"/>
          <w:b/>
          <w:color w:val="000000" w:themeColor="text1"/>
        </w:rPr>
        <w:t>.</w:t>
      </w:r>
    </w:p>
    <w:p w14:paraId="25ADC748" w14:textId="77777777" w:rsidR="00C673EE" w:rsidRPr="00294402" w:rsidRDefault="00C673EE" w:rsidP="000951E7">
      <w:pPr>
        <w:tabs>
          <w:tab w:val="left" w:pos="3465"/>
        </w:tabs>
        <w:spacing w:line="360" w:lineRule="auto"/>
        <w:jc w:val="both"/>
        <w:rPr>
          <w:rFonts w:ascii="Palatino Linotype" w:hAnsi="Palatino Linotype"/>
          <w:color w:val="000000" w:themeColor="text1"/>
        </w:rPr>
      </w:pPr>
    </w:p>
    <w:p w14:paraId="16C2EEA0" w14:textId="77777777" w:rsidR="00207D17" w:rsidRPr="00294402" w:rsidRDefault="00207D17" w:rsidP="000951E7">
      <w:pPr>
        <w:spacing w:line="360" w:lineRule="auto"/>
        <w:jc w:val="both"/>
        <w:rPr>
          <w:rFonts w:ascii="Palatino Linotype" w:hAnsi="Palatino Linotype"/>
          <w:color w:val="000000" w:themeColor="text1"/>
        </w:rPr>
      </w:pPr>
      <w:r w:rsidRPr="00294402">
        <w:rPr>
          <w:rFonts w:ascii="Palatino Linotype" w:hAnsi="Palatino Linotype"/>
          <w:b/>
          <w:color w:val="000000" w:themeColor="text1"/>
        </w:rPr>
        <w:t>VISTO</w:t>
      </w:r>
      <w:r w:rsidRPr="00294402">
        <w:rPr>
          <w:rFonts w:ascii="Palatino Linotype" w:hAnsi="Palatino Linotype"/>
          <w:color w:val="000000" w:themeColor="text1"/>
        </w:rPr>
        <w:t xml:space="preserve"> el expediente electrónico formado con motivo del </w:t>
      </w:r>
      <w:r w:rsidR="00A37303" w:rsidRPr="00294402">
        <w:rPr>
          <w:rFonts w:ascii="Palatino Linotype" w:hAnsi="Palatino Linotype"/>
          <w:color w:val="000000" w:themeColor="text1"/>
        </w:rPr>
        <w:t>Recurso de R</w:t>
      </w:r>
      <w:r w:rsidRPr="00294402">
        <w:rPr>
          <w:rFonts w:ascii="Palatino Linotype" w:hAnsi="Palatino Linotype"/>
          <w:color w:val="000000" w:themeColor="text1"/>
        </w:rPr>
        <w:t xml:space="preserve">evisión </w:t>
      </w:r>
      <w:r w:rsidR="001A38C1" w:rsidRPr="00294402">
        <w:rPr>
          <w:rFonts w:ascii="Palatino Linotype" w:hAnsi="Palatino Linotype"/>
          <w:b/>
          <w:color w:val="000000" w:themeColor="text1"/>
        </w:rPr>
        <w:t>04863/INFOEM/IP/RR/2025</w:t>
      </w:r>
      <w:r w:rsidRPr="00294402">
        <w:rPr>
          <w:rFonts w:ascii="Palatino Linotype" w:hAnsi="Palatino Linotype" w:cs="Arial"/>
          <w:b/>
          <w:bCs/>
          <w:color w:val="000000" w:themeColor="text1"/>
        </w:rPr>
        <w:t xml:space="preserve">; </w:t>
      </w:r>
      <w:r w:rsidRPr="00294402">
        <w:rPr>
          <w:rFonts w:ascii="Palatino Linotype" w:hAnsi="Palatino Linotype"/>
          <w:color w:val="000000" w:themeColor="text1"/>
        </w:rPr>
        <w:t xml:space="preserve">promovido por </w:t>
      </w:r>
      <w:r w:rsidR="001A38C1" w:rsidRPr="00294402">
        <w:rPr>
          <w:rFonts w:ascii="Palatino Linotype" w:hAnsi="Palatino Linotype"/>
          <w:b/>
          <w:color w:val="000000" w:themeColor="text1"/>
        </w:rPr>
        <w:t>una persona que no proporciono datos para ser reconocido</w:t>
      </w:r>
      <w:r w:rsidRPr="00294402">
        <w:rPr>
          <w:rFonts w:ascii="Palatino Linotype" w:hAnsi="Palatino Linotype"/>
          <w:color w:val="000000" w:themeColor="text1"/>
        </w:rPr>
        <w:t xml:space="preserve">, quien en lo sucesivo se le identificará </w:t>
      </w:r>
      <w:r w:rsidRPr="00294402">
        <w:rPr>
          <w:rFonts w:ascii="Palatino Linotype" w:hAnsi="Palatino Linotype" w:cs="Arial"/>
          <w:color w:val="000000" w:themeColor="text1"/>
        </w:rPr>
        <w:t xml:space="preserve">como </w:t>
      </w:r>
      <w:r w:rsidR="00C55DB6" w:rsidRPr="00294402">
        <w:rPr>
          <w:rFonts w:ascii="Palatino Linotype" w:hAnsi="Palatino Linotype" w:cs="Arial"/>
          <w:color w:val="000000" w:themeColor="text1"/>
        </w:rPr>
        <w:t>el</w:t>
      </w:r>
      <w:r w:rsidRPr="00294402">
        <w:rPr>
          <w:rFonts w:ascii="Palatino Linotype" w:hAnsi="Palatino Linotype" w:cs="Arial"/>
          <w:color w:val="000000" w:themeColor="text1"/>
        </w:rPr>
        <w:t xml:space="preserve"> </w:t>
      </w:r>
      <w:r w:rsidRPr="00294402">
        <w:rPr>
          <w:rFonts w:ascii="Palatino Linotype" w:hAnsi="Palatino Linotype" w:cs="Arial"/>
          <w:b/>
          <w:color w:val="000000" w:themeColor="text1"/>
        </w:rPr>
        <w:t>RECURRENTE</w:t>
      </w:r>
      <w:r w:rsidRPr="00294402">
        <w:rPr>
          <w:rFonts w:ascii="Palatino Linotype" w:hAnsi="Palatino Linotype" w:cs="Arial"/>
          <w:color w:val="000000" w:themeColor="text1"/>
        </w:rPr>
        <w:t>, en contra de la respuesta del</w:t>
      </w:r>
      <w:r w:rsidRPr="00294402">
        <w:rPr>
          <w:rFonts w:ascii="Palatino Linotype" w:hAnsi="Palatino Linotype"/>
          <w:color w:val="000000" w:themeColor="text1"/>
        </w:rPr>
        <w:t xml:space="preserve"> </w:t>
      </w:r>
      <w:r w:rsidR="001A38C1" w:rsidRPr="00294402">
        <w:rPr>
          <w:rFonts w:ascii="Palatino Linotype" w:eastAsia="Calibri" w:hAnsi="Palatino Linotype" w:cs="Tahoma"/>
          <w:b/>
          <w:color w:val="000000" w:themeColor="text1"/>
          <w:lang w:eastAsia="en-US"/>
        </w:rPr>
        <w:t>Ayuntamiento de Acambay de Ruíz Castañeda</w:t>
      </w:r>
      <w:r w:rsidRPr="00294402">
        <w:rPr>
          <w:rFonts w:ascii="Palatino Linotype" w:hAnsi="Palatino Linotype"/>
          <w:b/>
          <w:color w:val="000000" w:themeColor="text1"/>
        </w:rPr>
        <w:t xml:space="preserve">, </w:t>
      </w:r>
      <w:r w:rsidRPr="00294402">
        <w:rPr>
          <w:rFonts w:ascii="Palatino Linotype" w:hAnsi="Palatino Linotype"/>
          <w:color w:val="000000" w:themeColor="text1"/>
        </w:rPr>
        <w:t>en lo sucesivo el</w:t>
      </w:r>
      <w:r w:rsidRPr="00294402">
        <w:rPr>
          <w:rFonts w:ascii="Palatino Linotype" w:hAnsi="Palatino Linotype"/>
          <w:b/>
          <w:color w:val="000000" w:themeColor="text1"/>
        </w:rPr>
        <w:t xml:space="preserve"> SUJETO OBLIGADO, </w:t>
      </w:r>
      <w:r w:rsidRPr="00294402">
        <w:rPr>
          <w:rFonts w:ascii="Palatino Linotype" w:hAnsi="Palatino Linotype"/>
          <w:color w:val="000000" w:themeColor="text1"/>
        </w:rPr>
        <w:t xml:space="preserve">se procede a dictar la presente </w:t>
      </w:r>
      <w:r w:rsidR="00C55DB6" w:rsidRPr="00294402">
        <w:rPr>
          <w:rFonts w:ascii="Palatino Linotype" w:hAnsi="Palatino Linotype"/>
          <w:color w:val="000000" w:themeColor="text1"/>
        </w:rPr>
        <w:t>R</w:t>
      </w:r>
      <w:r w:rsidRPr="00294402">
        <w:rPr>
          <w:rFonts w:ascii="Palatino Linotype" w:hAnsi="Palatino Linotype"/>
          <w:color w:val="000000" w:themeColor="text1"/>
        </w:rPr>
        <w:t>esolución, con base en los siguientes:</w:t>
      </w:r>
    </w:p>
    <w:p w14:paraId="4F491EF4" w14:textId="77777777" w:rsidR="00C673EE" w:rsidRPr="00294402" w:rsidRDefault="00C673EE" w:rsidP="000951E7">
      <w:pPr>
        <w:spacing w:line="360" w:lineRule="auto"/>
        <w:jc w:val="both"/>
        <w:rPr>
          <w:rFonts w:ascii="Palatino Linotype" w:hAnsi="Palatino Linotype"/>
          <w:b/>
          <w:color w:val="000000" w:themeColor="text1"/>
        </w:rPr>
      </w:pPr>
    </w:p>
    <w:p w14:paraId="433564A3" w14:textId="270A8319" w:rsidR="00207D17" w:rsidRPr="00294402" w:rsidRDefault="00207D17" w:rsidP="000951E7">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1233123"/>
      <w:r w:rsidRPr="00294402">
        <w:rPr>
          <w:rFonts w:ascii="Palatino Linotype" w:hAnsi="Palatino Linotype"/>
          <w:b/>
          <w:color w:val="000000" w:themeColor="text1"/>
          <w:sz w:val="24"/>
          <w:szCs w:val="24"/>
        </w:rPr>
        <w:t>A</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N</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T</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E</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C</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E</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D</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E</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N</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T</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E</w:t>
      </w:r>
      <w:r w:rsidR="000F0FD8">
        <w:rPr>
          <w:rFonts w:ascii="Palatino Linotype" w:hAnsi="Palatino Linotype"/>
          <w:b/>
          <w:color w:val="000000" w:themeColor="text1"/>
          <w:sz w:val="24"/>
          <w:szCs w:val="24"/>
        </w:rPr>
        <w:t xml:space="preserve"> </w:t>
      </w:r>
      <w:r w:rsidRPr="00294402">
        <w:rPr>
          <w:rFonts w:ascii="Palatino Linotype" w:hAnsi="Palatino Linotype"/>
          <w:b/>
          <w:color w:val="000000" w:themeColor="text1"/>
          <w:sz w:val="24"/>
          <w:szCs w:val="24"/>
        </w:rPr>
        <w:t>S</w:t>
      </w:r>
      <w:bookmarkEnd w:id="1"/>
      <w:bookmarkEnd w:id="2"/>
      <w:bookmarkEnd w:id="3"/>
    </w:p>
    <w:p w14:paraId="72628D90" w14:textId="77777777" w:rsidR="00C673EE" w:rsidRPr="00294402" w:rsidRDefault="00C673EE" w:rsidP="000951E7">
      <w:pPr>
        <w:spacing w:line="360" w:lineRule="auto"/>
        <w:rPr>
          <w:rFonts w:ascii="Palatino Linotype" w:hAnsi="Palatino Linotype"/>
          <w:color w:val="000000" w:themeColor="text1"/>
        </w:rPr>
      </w:pPr>
    </w:p>
    <w:p w14:paraId="49DDD109" w14:textId="213FFA29" w:rsidR="00207D17" w:rsidRPr="00294402" w:rsidRDefault="005023FA" w:rsidP="000951E7">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294402">
        <w:rPr>
          <w:rFonts w:ascii="Palatino Linotype" w:eastAsia="Calibri" w:hAnsi="Palatino Linotype" w:cs="Arial"/>
          <w:color w:val="000000" w:themeColor="text1"/>
          <w:sz w:val="24"/>
          <w:lang w:val="es-ES"/>
        </w:rPr>
        <w:t xml:space="preserve">El </w:t>
      </w:r>
      <w:r w:rsidR="004F0320" w:rsidRPr="00294402">
        <w:rPr>
          <w:rFonts w:ascii="Palatino Linotype" w:eastAsia="Calibri" w:hAnsi="Palatino Linotype" w:cs="Arial"/>
          <w:color w:val="000000" w:themeColor="text1"/>
          <w:sz w:val="24"/>
          <w:lang w:val="es-ES"/>
        </w:rPr>
        <w:t>dos de abril</w:t>
      </w:r>
      <w:r w:rsidR="00A37303" w:rsidRPr="00294402">
        <w:rPr>
          <w:rFonts w:ascii="Palatino Linotype" w:eastAsia="Calibri" w:hAnsi="Palatino Linotype" w:cs="Arial"/>
          <w:color w:val="000000" w:themeColor="text1"/>
          <w:sz w:val="24"/>
          <w:lang w:val="es-ES"/>
        </w:rPr>
        <w:t xml:space="preserve"> </w:t>
      </w:r>
      <w:r w:rsidRPr="00294402">
        <w:rPr>
          <w:rFonts w:ascii="Palatino Linotype" w:eastAsia="Calibri" w:hAnsi="Palatino Linotype" w:cs="Arial"/>
          <w:color w:val="000000" w:themeColor="text1"/>
          <w:sz w:val="24"/>
          <w:lang w:val="es-ES"/>
        </w:rPr>
        <w:t xml:space="preserve">dos mil </w:t>
      </w:r>
      <w:r w:rsidR="00A37303" w:rsidRPr="00294402">
        <w:rPr>
          <w:rFonts w:ascii="Palatino Linotype" w:eastAsia="Calibri" w:hAnsi="Palatino Linotype" w:cs="Arial"/>
          <w:color w:val="000000" w:themeColor="text1"/>
          <w:sz w:val="24"/>
          <w:lang w:val="es-ES"/>
        </w:rPr>
        <w:t>veinticinco</w:t>
      </w:r>
      <w:r w:rsidR="00207D17" w:rsidRPr="00294402">
        <w:rPr>
          <w:rFonts w:ascii="Palatino Linotype" w:hAnsi="Palatino Linotype"/>
          <w:b/>
          <w:color w:val="000000" w:themeColor="text1"/>
          <w:sz w:val="24"/>
        </w:rPr>
        <w:t xml:space="preserve">, </w:t>
      </w:r>
      <w:r w:rsidR="00207D17" w:rsidRPr="00294402">
        <w:rPr>
          <w:rFonts w:ascii="Palatino Linotype" w:eastAsia="Calibri" w:hAnsi="Palatino Linotype" w:cs="Arial"/>
          <w:color w:val="000000" w:themeColor="text1"/>
          <w:sz w:val="24"/>
          <w:lang w:val="es-ES"/>
        </w:rPr>
        <w:t xml:space="preserve">se presentó ante el </w:t>
      </w:r>
      <w:r w:rsidR="00207D17" w:rsidRPr="00294402">
        <w:rPr>
          <w:rFonts w:ascii="Palatino Linotype" w:eastAsia="Calibri" w:hAnsi="Palatino Linotype" w:cs="Arial"/>
          <w:b/>
          <w:color w:val="000000" w:themeColor="text1"/>
          <w:sz w:val="24"/>
          <w:lang w:val="es-ES"/>
        </w:rPr>
        <w:t>SUJETO OBLIGADO</w:t>
      </w:r>
      <w:r w:rsidR="00207D17" w:rsidRPr="00294402">
        <w:rPr>
          <w:rFonts w:ascii="Palatino Linotype" w:eastAsia="Calibri" w:hAnsi="Palatino Linotype" w:cs="Arial"/>
          <w:color w:val="000000" w:themeColor="text1"/>
          <w:sz w:val="24"/>
        </w:rPr>
        <w:t xml:space="preserve"> vía </w:t>
      </w:r>
      <w:r w:rsidR="00207D17" w:rsidRPr="00294402">
        <w:rPr>
          <w:rFonts w:ascii="Palatino Linotype" w:eastAsia="Calibri" w:hAnsi="Palatino Linotype" w:cs="Arial"/>
          <w:color w:val="000000" w:themeColor="text1"/>
          <w:sz w:val="24"/>
          <w:lang w:val="es-ES"/>
        </w:rPr>
        <w:t xml:space="preserve">Sistema de Acceso a la Información Mexiquense </w:t>
      </w:r>
      <w:r w:rsidR="00207D17" w:rsidRPr="00294402">
        <w:rPr>
          <w:rFonts w:ascii="Palatino Linotype" w:eastAsia="Calibri" w:hAnsi="Palatino Linotype" w:cs="Arial"/>
          <w:b/>
          <w:color w:val="000000" w:themeColor="text1"/>
          <w:sz w:val="24"/>
          <w:lang w:val="es-ES"/>
        </w:rPr>
        <w:t>SAIMEX</w:t>
      </w:r>
      <w:r w:rsidR="00207D17" w:rsidRPr="00294402">
        <w:rPr>
          <w:rFonts w:ascii="Palatino Linotype" w:eastAsia="Calibri" w:hAnsi="Palatino Linotype" w:cs="Arial"/>
          <w:color w:val="000000" w:themeColor="text1"/>
          <w:sz w:val="24"/>
          <w:lang w:val="es-ES"/>
        </w:rPr>
        <w:t xml:space="preserve">, la solicitud de información pública registrada con el número </w:t>
      </w:r>
      <w:r w:rsidR="004F0320" w:rsidRPr="00294402">
        <w:rPr>
          <w:rFonts w:ascii="Palatino Linotype" w:hAnsi="Palatino Linotype"/>
          <w:b/>
          <w:bCs/>
          <w:color w:val="000000" w:themeColor="text1"/>
          <w:sz w:val="24"/>
        </w:rPr>
        <w:t>00225/ACAMBAY/IP/2025</w:t>
      </w:r>
      <w:r w:rsidRPr="00294402">
        <w:rPr>
          <w:rFonts w:ascii="Palatino Linotype" w:hAnsi="Palatino Linotype"/>
          <w:b/>
          <w:bCs/>
          <w:color w:val="000000" w:themeColor="text1"/>
          <w:sz w:val="24"/>
        </w:rPr>
        <w:t xml:space="preserve"> </w:t>
      </w:r>
      <w:r w:rsidR="000F0FD8">
        <w:rPr>
          <w:rFonts w:ascii="Palatino Linotype" w:eastAsia="Calibri" w:hAnsi="Palatino Linotype" w:cs="Arial"/>
          <w:color w:val="000000" w:themeColor="text1"/>
          <w:sz w:val="24"/>
          <w:lang w:val="es-ES"/>
        </w:rPr>
        <w:t xml:space="preserve">en la que se </w:t>
      </w:r>
      <w:r w:rsidR="00207D17" w:rsidRPr="00294402">
        <w:rPr>
          <w:rFonts w:ascii="Palatino Linotype" w:eastAsia="Calibri" w:hAnsi="Palatino Linotype" w:cs="Arial"/>
          <w:color w:val="000000" w:themeColor="text1"/>
          <w:sz w:val="24"/>
          <w:lang w:val="es-ES"/>
        </w:rPr>
        <w:t>solicitó:</w:t>
      </w:r>
    </w:p>
    <w:p w14:paraId="5DA92CB2" w14:textId="77777777" w:rsidR="00C55DB6" w:rsidRPr="00294402" w:rsidRDefault="00C55DB6" w:rsidP="000951E7">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3E248E1E" w14:textId="77777777" w:rsidR="00207D17" w:rsidRPr="00294402" w:rsidRDefault="00207D17" w:rsidP="000951E7">
      <w:pPr>
        <w:pStyle w:val="Prrafodelista"/>
        <w:spacing w:line="360" w:lineRule="auto"/>
        <w:ind w:left="567"/>
        <w:jc w:val="both"/>
        <w:rPr>
          <w:rFonts w:ascii="Palatino Linotype" w:hAnsi="Palatino Linotype"/>
          <w:color w:val="000000" w:themeColor="text1"/>
          <w:sz w:val="24"/>
        </w:rPr>
      </w:pPr>
      <w:r w:rsidRPr="00294402">
        <w:rPr>
          <w:rFonts w:ascii="Palatino Linotype" w:hAnsi="Palatino Linotype"/>
          <w:i/>
          <w:color w:val="000000" w:themeColor="text1"/>
          <w:sz w:val="24"/>
        </w:rPr>
        <w:t>“</w:t>
      </w:r>
      <w:r w:rsidR="004F0320" w:rsidRPr="00294402">
        <w:rPr>
          <w:rFonts w:ascii="Palatino Linotype" w:hAnsi="Palatino Linotype"/>
          <w:i/>
          <w:color w:val="000000" w:themeColor="text1"/>
          <w:sz w:val="24"/>
        </w:rPr>
        <w:t>A través de este medio le envió un cordial saludo. Asimismo le solcito amablemente me pueda compartir los recibos de nomina de la segunda quincena del mes de Febrero de 2025 de todo el personal que se encuentra en el Ayuntamiento en donde sea visible el nombre completo del Servidor Publico. Le deseo un excelente dia y asi mismo agradezco su atencion,</w:t>
      </w:r>
      <w:r w:rsidRPr="00294402">
        <w:rPr>
          <w:rFonts w:ascii="Palatino Linotype" w:hAnsi="Palatino Linotype"/>
          <w:i/>
          <w:color w:val="000000" w:themeColor="text1"/>
          <w:sz w:val="24"/>
        </w:rPr>
        <w:t>”</w:t>
      </w:r>
      <w:r w:rsidRPr="00294402">
        <w:rPr>
          <w:rFonts w:ascii="Palatino Linotype" w:hAnsi="Palatino Linotype"/>
          <w:color w:val="000000" w:themeColor="text1"/>
          <w:sz w:val="24"/>
        </w:rPr>
        <w:t xml:space="preserve"> (Sic)</w:t>
      </w:r>
    </w:p>
    <w:p w14:paraId="1B6CEC7E" w14:textId="77777777" w:rsidR="004F0320" w:rsidRPr="00294402" w:rsidRDefault="004F0320" w:rsidP="000951E7">
      <w:pPr>
        <w:pStyle w:val="Prrafodelista"/>
        <w:spacing w:line="360" w:lineRule="auto"/>
        <w:ind w:left="567"/>
        <w:jc w:val="both"/>
        <w:rPr>
          <w:rFonts w:ascii="Palatino Linotype" w:hAnsi="Palatino Linotype"/>
          <w:color w:val="000000" w:themeColor="text1"/>
          <w:sz w:val="24"/>
        </w:rPr>
      </w:pPr>
    </w:p>
    <w:p w14:paraId="3CB95E36" w14:textId="77777777" w:rsidR="00207D17" w:rsidRPr="00294402" w:rsidRDefault="00207D17" w:rsidP="000951E7">
      <w:pPr>
        <w:pStyle w:val="Prrafodelista"/>
        <w:numPr>
          <w:ilvl w:val="0"/>
          <w:numId w:val="2"/>
        </w:numPr>
        <w:tabs>
          <w:tab w:val="left" w:pos="284"/>
        </w:tabs>
        <w:spacing w:line="360" w:lineRule="auto"/>
        <w:ind w:left="0" w:firstLine="0"/>
        <w:jc w:val="both"/>
        <w:rPr>
          <w:rFonts w:ascii="Palatino Linotype" w:eastAsia="MS Mincho" w:hAnsi="Palatino Linotype"/>
          <w:color w:val="000000" w:themeColor="text1"/>
          <w:sz w:val="24"/>
        </w:rPr>
      </w:pPr>
      <w:r w:rsidRPr="00294402">
        <w:rPr>
          <w:rFonts w:ascii="Palatino Linotype" w:eastAsia="Calibri" w:hAnsi="Palatino Linotype" w:cs="Arial"/>
          <w:color w:val="000000" w:themeColor="text1"/>
          <w:sz w:val="24"/>
          <w:lang w:val="es-AR"/>
        </w:rPr>
        <w:t>Se señaló</w:t>
      </w:r>
      <w:r w:rsidRPr="00294402">
        <w:rPr>
          <w:rFonts w:ascii="Palatino Linotype" w:hAnsi="Palatino Linotype" w:cs="Arial"/>
          <w:color w:val="000000" w:themeColor="text1"/>
          <w:sz w:val="24"/>
          <w:lang w:val="es-ES"/>
        </w:rPr>
        <w:t xml:space="preserve"> como modalidad de entrega de la información a través de </w:t>
      </w:r>
      <w:r w:rsidRPr="00294402">
        <w:rPr>
          <w:rFonts w:ascii="Palatino Linotype" w:hAnsi="Palatino Linotype" w:cs="Arial"/>
          <w:b/>
          <w:color w:val="000000" w:themeColor="text1"/>
          <w:sz w:val="24"/>
          <w:lang w:val="es-ES"/>
        </w:rPr>
        <w:t>SAIMEX</w:t>
      </w:r>
      <w:r w:rsidRPr="00294402">
        <w:rPr>
          <w:rFonts w:ascii="Palatino Linotype" w:hAnsi="Palatino Linotype" w:cs="Arial"/>
          <w:color w:val="000000" w:themeColor="text1"/>
          <w:sz w:val="24"/>
          <w:lang w:val="es-ES"/>
        </w:rPr>
        <w:t>.</w:t>
      </w:r>
    </w:p>
    <w:p w14:paraId="2E601F8D" w14:textId="77777777" w:rsidR="005023FA" w:rsidRPr="00294402" w:rsidRDefault="005023FA" w:rsidP="000951E7">
      <w:pPr>
        <w:pStyle w:val="Prrafodelista"/>
        <w:numPr>
          <w:ilvl w:val="0"/>
          <w:numId w:val="2"/>
        </w:numPr>
        <w:tabs>
          <w:tab w:val="left" w:pos="284"/>
        </w:tabs>
        <w:spacing w:line="360" w:lineRule="auto"/>
        <w:ind w:left="0" w:firstLine="0"/>
        <w:jc w:val="both"/>
        <w:rPr>
          <w:rFonts w:ascii="Palatino Linotype" w:hAnsi="Palatino Linotype" w:cs="Arial"/>
          <w:i/>
          <w:color w:val="000000" w:themeColor="text1"/>
          <w:sz w:val="24"/>
        </w:rPr>
      </w:pPr>
      <w:r w:rsidRPr="00294402">
        <w:rPr>
          <w:rFonts w:ascii="Palatino Linotype" w:hAnsi="Palatino Linotype" w:cs="Arial"/>
          <w:color w:val="000000" w:themeColor="text1"/>
          <w:sz w:val="24"/>
        </w:rPr>
        <w:lastRenderedPageBreak/>
        <w:t xml:space="preserve">El </w:t>
      </w:r>
      <w:r w:rsidR="004F0320" w:rsidRPr="00294402">
        <w:rPr>
          <w:rFonts w:ascii="Palatino Linotype" w:hAnsi="Palatino Linotype" w:cs="Arial"/>
          <w:color w:val="000000" w:themeColor="text1"/>
          <w:sz w:val="24"/>
        </w:rPr>
        <w:t>veinticinco de abril</w:t>
      </w:r>
      <w:r w:rsidRPr="00294402">
        <w:rPr>
          <w:rFonts w:ascii="Palatino Linotype" w:hAnsi="Palatino Linotype" w:cs="Arial"/>
          <w:color w:val="000000" w:themeColor="text1"/>
          <w:sz w:val="24"/>
        </w:rPr>
        <w:t xml:space="preserve"> de dos mil </w:t>
      </w:r>
      <w:r w:rsidR="00A37303" w:rsidRPr="00294402">
        <w:rPr>
          <w:rFonts w:ascii="Palatino Linotype" w:hAnsi="Palatino Linotype" w:cs="Arial"/>
          <w:color w:val="000000" w:themeColor="text1"/>
          <w:sz w:val="24"/>
        </w:rPr>
        <w:t>veinticinco</w:t>
      </w:r>
      <w:r w:rsidRPr="00294402">
        <w:rPr>
          <w:rFonts w:ascii="Palatino Linotype" w:hAnsi="Palatino Linotype" w:cs="Arial"/>
          <w:color w:val="000000" w:themeColor="text1"/>
          <w:sz w:val="24"/>
        </w:rPr>
        <w:t xml:space="preserve">, el </w:t>
      </w:r>
      <w:r w:rsidR="004F0320" w:rsidRPr="00294402">
        <w:rPr>
          <w:rFonts w:ascii="Palatino Linotype" w:hAnsi="Palatino Linotype" w:cs="Arial"/>
          <w:b/>
          <w:color w:val="000000" w:themeColor="text1"/>
          <w:sz w:val="24"/>
        </w:rPr>
        <w:t>SUJETO OBLIGADO</w:t>
      </w:r>
      <w:r w:rsidR="004F0320" w:rsidRPr="00294402">
        <w:rPr>
          <w:rFonts w:ascii="Palatino Linotype" w:hAnsi="Palatino Linotype" w:cs="Arial"/>
          <w:color w:val="000000" w:themeColor="text1"/>
          <w:sz w:val="24"/>
        </w:rPr>
        <w:t xml:space="preserve"> </w:t>
      </w:r>
      <w:r w:rsidR="002C0527" w:rsidRPr="00294402">
        <w:rPr>
          <w:rFonts w:ascii="Palatino Linotype" w:hAnsi="Palatino Linotype" w:cs="Arial"/>
          <w:color w:val="000000" w:themeColor="text1"/>
          <w:sz w:val="24"/>
        </w:rPr>
        <w:t>emitió su respuesta a través de los siguientes dos archivos electrónicos</w:t>
      </w:r>
      <w:r w:rsidRPr="00294402">
        <w:rPr>
          <w:rFonts w:ascii="Palatino Linotype" w:hAnsi="Palatino Linotype" w:cs="Arial"/>
          <w:color w:val="000000" w:themeColor="text1"/>
          <w:sz w:val="24"/>
        </w:rPr>
        <w:t>:</w:t>
      </w:r>
    </w:p>
    <w:p w14:paraId="7F9804ED" w14:textId="77777777" w:rsidR="00A37303" w:rsidRPr="00294402" w:rsidRDefault="004F0320" w:rsidP="000951E7">
      <w:pPr>
        <w:pStyle w:val="Prrafodelista"/>
        <w:numPr>
          <w:ilvl w:val="0"/>
          <w:numId w:val="9"/>
        </w:numPr>
        <w:spacing w:line="360" w:lineRule="auto"/>
        <w:jc w:val="both"/>
        <w:rPr>
          <w:rFonts w:ascii="Palatino Linotype" w:eastAsia="Calibri" w:hAnsi="Palatino Linotype" w:cs="Arial"/>
          <w:b/>
          <w:color w:val="000000" w:themeColor="text1"/>
          <w:sz w:val="24"/>
          <w:lang w:val="es-AR"/>
        </w:rPr>
      </w:pPr>
      <w:r w:rsidRPr="00294402">
        <w:rPr>
          <w:rFonts w:ascii="Palatino Linotype" w:eastAsia="Calibri" w:hAnsi="Palatino Linotype" w:cs="Arial"/>
          <w:b/>
          <w:color w:val="000000" w:themeColor="text1"/>
          <w:sz w:val="24"/>
          <w:lang w:val="es-AR"/>
        </w:rPr>
        <w:t>Solicitud 0225.pdf</w:t>
      </w:r>
      <w:r w:rsidR="00A37303" w:rsidRPr="00294402">
        <w:rPr>
          <w:rFonts w:ascii="Palatino Linotype" w:eastAsia="Calibri" w:hAnsi="Palatino Linotype" w:cs="Arial"/>
          <w:b/>
          <w:color w:val="000000" w:themeColor="text1"/>
          <w:sz w:val="24"/>
          <w:lang w:val="es-AR"/>
        </w:rPr>
        <w:t xml:space="preserve">, </w:t>
      </w:r>
      <w:r w:rsidR="00A37303" w:rsidRPr="00294402">
        <w:rPr>
          <w:rFonts w:ascii="Palatino Linotype" w:eastAsia="Calibri" w:hAnsi="Palatino Linotype" w:cs="Arial"/>
          <w:color w:val="000000" w:themeColor="text1"/>
          <w:sz w:val="24"/>
          <w:lang w:val="es-AR"/>
        </w:rPr>
        <w:t xml:space="preserve">que corresponde a un </w:t>
      </w:r>
      <w:r w:rsidRPr="00294402">
        <w:rPr>
          <w:rFonts w:ascii="Palatino Linotype" w:eastAsia="Calibri" w:hAnsi="Palatino Linotype" w:cs="Arial"/>
          <w:color w:val="000000" w:themeColor="text1"/>
          <w:sz w:val="24"/>
          <w:lang w:val="es-AR"/>
        </w:rPr>
        <w:t>archivo constante de 26 fojas, cada una con 9 recibos de nómina, testados</w:t>
      </w:r>
      <w:r w:rsidR="00A37303" w:rsidRPr="00294402">
        <w:rPr>
          <w:rFonts w:ascii="Palatino Linotype" w:eastAsia="Calibri" w:hAnsi="Palatino Linotype" w:cs="Arial"/>
          <w:color w:val="000000" w:themeColor="text1"/>
          <w:sz w:val="24"/>
          <w:lang w:val="es-AR"/>
        </w:rPr>
        <w:t>.</w:t>
      </w:r>
    </w:p>
    <w:p w14:paraId="13326412" w14:textId="77777777" w:rsidR="00A37303" w:rsidRPr="00294402" w:rsidRDefault="004F0320" w:rsidP="000951E7">
      <w:pPr>
        <w:pStyle w:val="Prrafodelista"/>
        <w:numPr>
          <w:ilvl w:val="0"/>
          <w:numId w:val="9"/>
        </w:numPr>
        <w:spacing w:line="360" w:lineRule="auto"/>
        <w:jc w:val="both"/>
        <w:rPr>
          <w:rFonts w:ascii="Palatino Linotype" w:eastAsia="Calibri" w:hAnsi="Palatino Linotype" w:cs="Arial"/>
          <w:b/>
          <w:color w:val="000000" w:themeColor="text1"/>
          <w:sz w:val="24"/>
          <w:lang w:val="es-AR"/>
        </w:rPr>
      </w:pPr>
      <w:r w:rsidRPr="00294402">
        <w:rPr>
          <w:rFonts w:ascii="Palatino Linotype" w:eastAsia="Calibri" w:hAnsi="Palatino Linotype" w:cs="Arial"/>
          <w:b/>
          <w:color w:val="000000" w:themeColor="text1"/>
          <w:sz w:val="24"/>
          <w:lang w:val="es-AR"/>
        </w:rPr>
        <w:t>ACTA XXIV SESIÓN.pdf</w:t>
      </w:r>
      <w:r w:rsidR="00A37303" w:rsidRPr="00294402">
        <w:rPr>
          <w:rFonts w:ascii="Palatino Linotype" w:eastAsia="Calibri" w:hAnsi="Palatino Linotype" w:cs="Arial"/>
          <w:b/>
          <w:color w:val="000000" w:themeColor="text1"/>
          <w:sz w:val="24"/>
          <w:lang w:val="es-AR"/>
        </w:rPr>
        <w:t xml:space="preserve">,  </w:t>
      </w:r>
      <w:r w:rsidRPr="00294402">
        <w:rPr>
          <w:rFonts w:ascii="Palatino Linotype" w:eastAsia="Calibri" w:hAnsi="Palatino Linotype" w:cs="Arial"/>
          <w:color w:val="000000" w:themeColor="text1"/>
          <w:sz w:val="24"/>
          <w:lang w:val="es-AR"/>
        </w:rPr>
        <w:t>que corresponde al Acta de la Vigésimo Cuarta Sesión Extraordinaria del Comité de Transparencia, a través del cual se aprueba la versión publica del soporte documental antes, descrito.</w:t>
      </w:r>
      <w:r w:rsidR="002C0527" w:rsidRPr="00294402">
        <w:rPr>
          <w:rFonts w:ascii="Palatino Linotype" w:eastAsia="Calibri" w:hAnsi="Palatino Linotype" w:cs="Arial"/>
          <w:color w:val="000000" w:themeColor="text1"/>
          <w:sz w:val="24"/>
          <w:lang w:val="es-AR"/>
        </w:rPr>
        <w:t>.</w:t>
      </w:r>
    </w:p>
    <w:p w14:paraId="1ECE735B" w14:textId="77777777" w:rsidR="004F0320" w:rsidRPr="00294402" w:rsidRDefault="004F0320" w:rsidP="000951E7">
      <w:pPr>
        <w:pStyle w:val="Prrafodelista"/>
        <w:numPr>
          <w:ilvl w:val="0"/>
          <w:numId w:val="9"/>
        </w:numPr>
        <w:spacing w:line="360" w:lineRule="auto"/>
        <w:jc w:val="both"/>
        <w:rPr>
          <w:rFonts w:ascii="Palatino Linotype" w:eastAsia="Calibri" w:hAnsi="Palatino Linotype" w:cs="Arial"/>
          <w:b/>
          <w:color w:val="000000" w:themeColor="text1"/>
          <w:sz w:val="24"/>
          <w:lang w:val="es-AR"/>
        </w:rPr>
      </w:pPr>
      <w:r w:rsidRPr="00294402">
        <w:rPr>
          <w:rFonts w:ascii="Palatino Linotype" w:eastAsia="Calibri" w:hAnsi="Palatino Linotype" w:cs="Arial"/>
          <w:b/>
          <w:color w:val="000000" w:themeColor="text1"/>
          <w:sz w:val="24"/>
          <w:lang w:val="es-AR"/>
        </w:rPr>
        <w:t xml:space="preserve">SOL 225.pdf, </w:t>
      </w:r>
      <w:r w:rsidRPr="00294402">
        <w:rPr>
          <w:rFonts w:ascii="Palatino Linotype" w:eastAsia="Calibri" w:hAnsi="Palatino Linotype" w:cs="Arial"/>
          <w:color w:val="000000" w:themeColor="text1"/>
          <w:sz w:val="24"/>
          <w:lang w:val="es-AR"/>
        </w:rPr>
        <w:t>que contiene un oficio signado por el Tesorero Municipal, a través del cual informa que se remiten los recibos de nómina correspondientes a la segunda quincena del mes de febrero de 2025 y solicita se genere la versión pública respectiva.</w:t>
      </w:r>
    </w:p>
    <w:p w14:paraId="712C28B2" w14:textId="77777777" w:rsidR="00A37303" w:rsidRPr="00294402" w:rsidRDefault="00A37303" w:rsidP="000951E7">
      <w:pPr>
        <w:pStyle w:val="Prrafodelista"/>
        <w:spacing w:line="360" w:lineRule="auto"/>
        <w:rPr>
          <w:rFonts w:ascii="Palatino Linotype" w:eastAsia="Calibri" w:hAnsi="Palatino Linotype" w:cs="Arial"/>
          <w:color w:val="000000" w:themeColor="text1"/>
          <w:sz w:val="24"/>
          <w:lang w:val="es-AR"/>
        </w:rPr>
      </w:pPr>
    </w:p>
    <w:p w14:paraId="46222F2C" w14:textId="77777777" w:rsidR="00207D17" w:rsidRPr="00294402" w:rsidRDefault="00207D17" w:rsidP="000951E7">
      <w:pPr>
        <w:pStyle w:val="Prrafodelista"/>
        <w:numPr>
          <w:ilvl w:val="0"/>
          <w:numId w:val="2"/>
        </w:numPr>
        <w:tabs>
          <w:tab w:val="left" w:pos="284"/>
        </w:tabs>
        <w:spacing w:line="360" w:lineRule="auto"/>
        <w:ind w:left="0" w:firstLine="0"/>
        <w:jc w:val="both"/>
        <w:rPr>
          <w:rFonts w:ascii="Palatino Linotype" w:hAnsi="Palatino Linotype"/>
          <w:b/>
          <w:i/>
          <w:color w:val="000000" w:themeColor="text1"/>
          <w:sz w:val="24"/>
        </w:rPr>
      </w:pPr>
      <w:r w:rsidRPr="00294402">
        <w:rPr>
          <w:rFonts w:ascii="Palatino Linotype" w:hAnsi="Palatino Linotype" w:cs="Arial"/>
          <w:color w:val="000000" w:themeColor="text1"/>
          <w:sz w:val="24"/>
        </w:rPr>
        <w:t>Derivado de la respuesta, el</w:t>
      </w:r>
      <w:r w:rsidRPr="00294402">
        <w:rPr>
          <w:rFonts w:ascii="Palatino Linotype" w:hAnsi="Palatino Linotype" w:cs="Arial"/>
          <w:color w:val="000000" w:themeColor="text1"/>
          <w:sz w:val="24"/>
          <w:lang w:val="es-ES"/>
        </w:rPr>
        <w:t xml:space="preserve"> </w:t>
      </w:r>
      <w:r w:rsidR="001641A3" w:rsidRPr="00294402">
        <w:rPr>
          <w:rFonts w:ascii="Palatino Linotype" w:hAnsi="Palatino Linotype" w:cs="Arial"/>
          <w:color w:val="000000" w:themeColor="text1"/>
          <w:sz w:val="24"/>
          <w:lang w:val="es-ES"/>
        </w:rPr>
        <w:t>veinti</w:t>
      </w:r>
      <w:r w:rsidR="00A84EC6" w:rsidRPr="00294402">
        <w:rPr>
          <w:rFonts w:ascii="Palatino Linotype" w:hAnsi="Palatino Linotype" w:cs="Arial"/>
          <w:color w:val="000000" w:themeColor="text1"/>
          <w:sz w:val="24"/>
          <w:lang w:val="es-ES"/>
        </w:rPr>
        <w:t>ocho</w:t>
      </w:r>
      <w:r w:rsidR="004F0320" w:rsidRPr="00294402">
        <w:rPr>
          <w:rFonts w:ascii="Palatino Linotype" w:hAnsi="Palatino Linotype" w:cs="Arial"/>
          <w:color w:val="000000" w:themeColor="text1"/>
          <w:sz w:val="24"/>
          <w:lang w:val="es-ES"/>
        </w:rPr>
        <w:t xml:space="preserve"> de abril</w:t>
      </w:r>
      <w:r w:rsidR="001641A3" w:rsidRPr="00294402">
        <w:rPr>
          <w:rFonts w:ascii="Palatino Linotype" w:hAnsi="Palatino Linotype" w:cs="Arial"/>
          <w:color w:val="000000" w:themeColor="text1"/>
          <w:sz w:val="24"/>
          <w:lang w:val="es-ES"/>
        </w:rPr>
        <w:t xml:space="preserve"> de dos mil </w:t>
      </w:r>
      <w:r w:rsidR="00A37303" w:rsidRPr="00294402">
        <w:rPr>
          <w:rFonts w:ascii="Palatino Linotype" w:hAnsi="Palatino Linotype" w:cs="Arial"/>
          <w:color w:val="000000" w:themeColor="text1"/>
          <w:sz w:val="24"/>
          <w:lang w:val="es-ES"/>
        </w:rPr>
        <w:t>veinticinco</w:t>
      </w:r>
      <w:r w:rsidR="002C0527" w:rsidRPr="00294402">
        <w:rPr>
          <w:rFonts w:ascii="Palatino Linotype" w:hAnsi="Palatino Linotype" w:cs="Arial"/>
          <w:color w:val="000000" w:themeColor="text1"/>
          <w:sz w:val="24"/>
          <w:lang w:val="es-ES"/>
        </w:rPr>
        <w:t xml:space="preserve">, </w:t>
      </w:r>
      <w:r w:rsidR="00A84EC6" w:rsidRPr="00294402">
        <w:rPr>
          <w:rFonts w:ascii="Palatino Linotype" w:hAnsi="Palatino Linotype" w:cs="Arial"/>
          <w:color w:val="000000" w:themeColor="text1"/>
          <w:sz w:val="24"/>
          <w:lang w:val="es-ES"/>
        </w:rPr>
        <w:t>el</w:t>
      </w:r>
      <w:r w:rsidRPr="00294402">
        <w:rPr>
          <w:rFonts w:ascii="Palatino Linotype" w:hAnsi="Palatino Linotype" w:cs="Arial"/>
          <w:color w:val="000000" w:themeColor="text1"/>
          <w:sz w:val="24"/>
          <w:lang w:val="es-ES"/>
        </w:rPr>
        <w:t xml:space="preserve"> particular interpuso el recurso de revisión señalando como:</w:t>
      </w:r>
    </w:p>
    <w:p w14:paraId="2878843A" w14:textId="77777777" w:rsidR="00207D17" w:rsidRPr="00294402" w:rsidRDefault="00207D17" w:rsidP="000951E7">
      <w:pPr>
        <w:pStyle w:val="Prrafodelista"/>
        <w:tabs>
          <w:tab w:val="left" w:pos="284"/>
        </w:tabs>
        <w:spacing w:line="360" w:lineRule="auto"/>
        <w:ind w:left="0"/>
        <w:jc w:val="both"/>
        <w:rPr>
          <w:rFonts w:ascii="Palatino Linotype" w:hAnsi="Palatino Linotype"/>
          <w:b/>
          <w:i/>
          <w:color w:val="000000" w:themeColor="text1"/>
          <w:sz w:val="24"/>
        </w:rPr>
      </w:pPr>
    </w:p>
    <w:p w14:paraId="3275655C" w14:textId="77777777" w:rsidR="00207D17" w:rsidRPr="000F0FD8" w:rsidRDefault="00207D17" w:rsidP="000F0FD8">
      <w:pPr>
        <w:pStyle w:val="Prrafodelista"/>
        <w:numPr>
          <w:ilvl w:val="0"/>
          <w:numId w:val="22"/>
        </w:numPr>
        <w:tabs>
          <w:tab w:val="left" w:pos="426"/>
          <w:tab w:val="left" w:pos="993"/>
        </w:tabs>
        <w:spacing w:line="360" w:lineRule="auto"/>
        <w:jc w:val="both"/>
        <w:rPr>
          <w:rFonts w:ascii="Palatino Linotype" w:hAnsi="Palatino Linotype" w:cs="Arial"/>
          <w:color w:val="000000" w:themeColor="text1"/>
          <w:sz w:val="24"/>
          <w:lang w:val="es-ES"/>
        </w:rPr>
      </w:pPr>
      <w:r w:rsidRPr="000F0FD8">
        <w:rPr>
          <w:rFonts w:ascii="Palatino Linotype" w:hAnsi="Palatino Linotype" w:cs="Arial"/>
          <w:b/>
          <w:color w:val="000000" w:themeColor="text1"/>
          <w:sz w:val="24"/>
          <w:lang w:val="es-ES"/>
        </w:rPr>
        <w:t>Acto impugnado:</w:t>
      </w:r>
      <w:r w:rsidRPr="000F0FD8">
        <w:rPr>
          <w:rFonts w:ascii="Palatino Linotype" w:hAnsi="Palatino Linotype" w:cs="Arial"/>
          <w:color w:val="000000" w:themeColor="text1"/>
          <w:sz w:val="24"/>
          <w:lang w:val="es-ES"/>
        </w:rPr>
        <w:t xml:space="preserve"> “</w:t>
      </w:r>
      <w:r w:rsidR="00A84EC6" w:rsidRPr="000F0FD8">
        <w:rPr>
          <w:rFonts w:ascii="Palatino Linotype" w:hAnsi="Palatino Linotype" w:cs="Arial"/>
          <w:i/>
          <w:color w:val="000000" w:themeColor="text1"/>
          <w:sz w:val="24"/>
        </w:rPr>
        <w:t>La información no es del todo visible. Marca de agua tapa los nombres de los Servidores Publicos</w:t>
      </w:r>
      <w:r w:rsidRPr="000F0FD8">
        <w:rPr>
          <w:rFonts w:ascii="Palatino Linotype" w:hAnsi="Palatino Linotype" w:cs="Arial"/>
          <w:i/>
          <w:color w:val="000000" w:themeColor="text1"/>
          <w:sz w:val="24"/>
          <w:lang w:val="es-ES"/>
        </w:rPr>
        <w:t>”</w:t>
      </w:r>
    </w:p>
    <w:p w14:paraId="5CBE4E6A" w14:textId="77777777" w:rsidR="00207D17" w:rsidRPr="000F0FD8" w:rsidRDefault="001641A3" w:rsidP="000951E7">
      <w:pPr>
        <w:pStyle w:val="Prrafodelista"/>
        <w:tabs>
          <w:tab w:val="left" w:pos="426"/>
          <w:tab w:val="left" w:pos="3750"/>
        </w:tabs>
        <w:spacing w:line="360" w:lineRule="auto"/>
        <w:ind w:left="567"/>
        <w:jc w:val="both"/>
        <w:rPr>
          <w:rFonts w:ascii="Palatino Linotype" w:hAnsi="Palatino Linotype" w:cs="Arial"/>
          <w:color w:val="000000" w:themeColor="text1"/>
          <w:sz w:val="28"/>
          <w:lang w:val="es-ES"/>
        </w:rPr>
      </w:pPr>
      <w:r w:rsidRPr="000F0FD8">
        <w:rPr>
          <w:rFonts w:ascii="Palatino Linotype" w:hAnsi="Palatino Linotype" w:cs="Arial"/>
          <w:color w:val="000000" w:themeColor="text1"/>
          <w:sz w:val="28"/>
          <w:lang w:val="es-ES"/>
        </w:rPr>
        <w:tab/>
      </w:r>
    </w:p>
    <w:p w14:paraId="0BD32A1A" w14:textId="77777777" w:rsidR="00207D17" w:rsidRPr="000F0FD8" w:rsidRDefault="00207D17" w:rsidP="000F0FD8">
      <w:pPr>
        <w:pStyle w:val="Prrafodelista"/>
        <w:numPr>
          <w:ilvl w:val="0"/>
          <w:numId w:val="22"/>
        </w:numPr>
        <w:tabs>
          <w:tab w:val="left" w:pos="426"/>
          <w:tab w:val="left" w:pos="993"/>
        </w:tabs>
        <w:spacing w:line="360" w:lineRule="auto"/>
        <w:jc w:val="both"/>
        <w:rPr>
          <w:rFonts w:ascii="Palatino Linotype" w:hAnsi="Palatino Linotype" w:cs="Arial"/>
          <w:color w:val="000000" w:themeColor="text1"/>
          <w:sz w:val="24"/>
          <w:lang w:val="es-ES"/>
        </w:rPr>
      </w:pPr>
      <w:r w:rsidRPr="000F0FD8">
        <w:rPr>
          <w:rFonts w:ascii="Palatino Linotype" w:hAnsi="Palatino Linotype" w:cs="Arial"/>
          <w:b/>
          <w:color w:val="000000" w:themeColor="text1"/>
          <w:sz w:val="24"/>
          <w:lang w:val="es-ES"/>
        </w:rPr>
        <w:t>Razones o motivos de inconformidad:</w:t>
      </w:r>
      <w:r w:rsidRPr="000F0FD8">
        <w:rPr>
          <w:rFonts w:ascii="Palatino Linotype" w:hAnsi="Palatino Linotype" w:cs="Arial"/>
          <w:color w:val="000000" w:themeColor="text1"/>
          <w:sz w:val="24"/>
          <w:lang w:val="es-ES"/>
        </w:rPr>
        <w:t xml:space="preserve"> “</w:t>
      </w:r>
      <w:r w:rsidR="00A84EC6" w:rsidRPr="000F0FD8">
        <w:rPr>
          <w:rFonts w:ascii="Palatino Linotype" w:hAnsi="Palatino Linotype" w:cs="Arial"/>
          <w:i/>
          <w:color w:val="000000" w:themeColor="text1"/>
          <w:sz w:val="24"/>
        </w:rPr>
        <w:t xml:space="preserve">Estimado Titular de Transparencia. Con fundamento en el artículo 2 de la Ley de Transparencia y Acceso a la Información Pública del Estado de México y Municipios, que establece que toda persona tiene derecho de acceso a la información pública de forma gratuita, expedita, completa. Le solicito amablemente me pueda </w:t>
      </w:r>
      <w:r w:rsidR="00A84EC6" w:rsidRPr="000F0FD8">
        <w:rPr>
          <w:rFonts w:ascii="Palatino Linotype" w:hAnsi="Palatino Linotype" w:cs="Arial"/>
          <w:i/>
          <w:color w:val="000000" w:themeColor="text1"/>
          <w:sz w:val="24"/>
        </w:rPr>
        <w:lastRenderedPageBreak/>
        <w:t>compartir el documento a modo de que la marca de agua no tape los nombres de los Servidores Públicos y pueda ser visible toda la información requerida. Gracias.</w:t>
      </w:r>
      <w:r w:rsidRPr="000F0FD8">
        <w:rPr>
          <w:rFonts w:ascii="Palatino Linotype" w:hAnsi="Palatino Linotype" w:cs="Arial"/>
          <w:i/>
          <w:color w:val="000000" w:themeColor="text1"/>
          <w:sz w:val="24"/>
          <w:lang w:val="es-ES"/>
        </w:rPr>
        <w:t>”</w:t>
      </w:r>
      <w:r w:rsidRPr="000F0FD8">
        <w:rPr>
          <w:rFonts w:ascii="Palatino Linotype" w:hAnsi="Palatino Linotype" w:cs="Arial"/>
          <w:color w:val="000000" w:themeColor="text1"/>
          <w:sz w:val="24"/>
          <w:lang w:val="es-ES"/>
        </w:rPr>
        <w:t xml:space="preserve"> (Sic).</w:t>
      </w:r>
    </w:p>
    <w:p w14:paraId="3F02E902" w14:textId="77777777" w:rsidR="00207D17" w:rsidRPr="00294402" w:rsidRDefault="00207D17" w:rsidP="000951E7">
      <w:pPr>
        <w:spacing w:line="360" w:lineRule="auto"/>
        <w:ind w:left="360"/>
        <w:jc w:val="both"/>
        <w:rPr>
          <w:rStyle w:val="Ttulo2Car"/>
          <w:rFonts w:ascii="Palatino Linotype" w:hAnsi="Palatino Linotype"/>
          <w:b/>
          <w:color w:val="000000" w:themeColor="text1"/>
          <w:sz w:val="24"/>
          <w:szCs w:val="24"/>
          <w:lang w:val="es-ES"/>
        </w:rPr>
      </w:pPr>
    </w:p>
    <w:p w14:paraId="6DB1C917" w14:textId="1DA65053" w:rsidR="00207D17" w:rsidRPr="00294402" w:rsidRDefault="002C0527" w:rsidP="000951E7">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294402">
        <w:rPr>
          <w:rFonts w:ascii="Palatino Linotype" w:eastAsia="Calibri" w:hAnsi="Palatino Linotype" w:cs="Arial"/>
          <w:color w:val="000000" w:themeColor="text1"/>
          <w:sz w:val="24"/>
          <w:lang w:val="es-ES"/>
        </w:rPr>
        <w:t>Se registró el Recurso de R</w:t>
      </w:r>
      <w:r w:rsidR="00207D17" w:rsidRPr="00294402">
        <w:rPr>
          <w:rFonts w:ascii="Palatino Linotype" w:eastAsia="Calibri" w:hAnsi="Palatino Linotype" w:cs="Arial"/>
          <w:color w:val="000000" w:themeColor="text1"/>
          <w:sz w:val="24"/>
          <w:lang w:val="es-ES"/>
        </w:rPr>
        <w:t xml:space="preserve">evisión bajo el número de expediente al rubro indicado, asimismo, con fundamento en lo dispuesto por el artículo 185 fracción I de la </w:t>
      </w:r>
      <w:r w:rsidR="00207D17" w:rsidRPr="00294402">
        <w:rPr>
          <w:rFonts w:ascii="Palatino Linotype" w:eastAsia="Calibri" w:hAnsi="Palatino Linotype" w:cs="Arial"/>
          <w:b/>
          <w:color w:val="000000" w:themeColor="text1"/>
          <w:sz w:val="24"/>
          <w:lang w:val="es-ES"/>
        </w:rPr>
        <w:t>Ley de Transparencia y Acceso a la Información Pública del Estado de México y Municipios</w:t>
      </w:r>
      <w:r w:rsidR="00207D17" w:rsidRPr="00294402">
        <w:rPr>
          <w:rFonts w:ascii="Palatino Linotype" w:eastAsia="Calibri" w:hAnsi="Palatino Linotype" w:cs="Arial"/>
          <w:color w:val="000000" w:themeColor="text1"/>
          <w:sz w:val="24"/>
          <w:lang w:val="es-ES"/>
        </w:rPr>
        <w:t xml:space="preserve">, se turnó a la </w:t>
      </w:r>
      <w:r w:rsidR="00207D17" w:rsidRPr="00294402">
        <w:rPr>
          <w:rFonts w:ascii="Palatino Linotype" w:eastAsia="Calibri" w:hAnsi="Palatino Linotype" w:cs="Arial"/>
          <w:b/>
          <w:color w:val="000000" w:themeColor="text1"/>
          <w:sz w:val="24"/>
          <w:lang w:val="es-ES"/>
        </w:rPr>
        <w:t xml:space="preserve">Comisionada </w:t>
      </w:r>
      <w:r w:rsidR="007A668C" w:rsidRPr="00294402">
        <w:rPr>
          <w:rFonts w:ascii="Palatino Linotype" w:eastAsia="Calibri" w:hAnsi="Palatino Linotype" w:cs="Arial"/>
          <w:b/>
          <w:color w:val="000000" w:themeColor="text1"/>
          <w:sz w:val="24"/>
          <w:lang w:val="es-ES"/>
        </w:rPr>
        <w:t>María del Rosario Mejía Ayala</w:t>
      </w:r>
      <w:r w:rsidR="00207D17" w:rsidRPr="00294402">
        <w:rPr>
          <w:rFonts w:ascii="Palatino Linotype" w:eastAsia="Calibri" w:hAnsi="Palatino Linotype" w:cs="Arial"/>
          <w:color w:val="000000" w:themeColor="text1"/>
          <w:sz w:val="24"/>
          <w:lang w:val="es-ES"/>
        </w:rPr>
        <w:t xml:space="preserve">, </w:t>
      </w:r>
      <w:r w:rsidR="000F0FD8">
        <w:rPr>
          <w:rFonts w:ascii="Palatino Linotype" w:eastAsia="Calibri" w:hAnsi="Palatino Linotype" w:cs="Arial"/>
          <w:color w:val="000000" w:themeColor="text1"/>
          <w:sz w:val="24"/>
          <w:lang w:val="es-ES"/>
        </w:rPr>
        <w:t>para</w:t>
      </w:r>
      <w:r w:rsidR="00207D17" w:rsidRPr="00294402">
        <w:rPr>
          <w:rFonts w:ascii="Palatino Linotype" w:eastAsia="Calibri" w:hAnsi="Palatino Linotype" w:cs="Arial"/>
          <w:color w:val="000000" w:themeColor="text1"/>
          <w:sz w:val="24"/>
          <w:lang w:val="es-ES"/>
        </w:rPr>
        <w:t xml:space="preserve"> su análisis.</w:t>
      </w:r>
    </w:p>
    <w:p w14:paraId="587C6F9D" w14:textId="77777777" w:rsidR="00207D17" w:rsidRPr="00294402" w:rsidRDefault="00207D17" w:rsidP="000951E7">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38D2C868" w14:textId="77777777" w:rsidR="00207D17" w:rsidRPr="00294402" w:rsidRDefault="002C0527" w:rsidP="000951E7">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294402">
        <w:rPr>
          <w:rFonts w:ascii="Palatino Linotype" w:eastAsia="Calibri" w:hAnsi="Palatino Linotype" w:cs="Arial"/>
          <w:color w:val="000000" w:themeColor="text1"/>
          <w:sz w:val="24"/>
          <w:lang w:val="es-ES"/>
        </w:rPr>
        <w:t>La</w:t>
      </w:r>
      <w:r w:rsidR="00207D17" w:rsidRPr="00294402">
        <w:rPr>
          <w:rFonts w:ascii="Palatino Linotype" w:eastAsia="Calibri" w:hAnsi="Palatino Linotype" w:cs="Arial"/>
          <w:color w:val="000000" w:themeColor="text1"/>
          <w:sz w:val="24"/>
          <w:lang w:val="es-ES"/>
        </w:rPr>
        <w:t xml:space="preserve"> Comisionad</w:t>
      </w:r>
      <w:r w:rsidRPr="00294402">
        <w:rPr>
          <w:rFonts w:ascii="Palatino Linotype" w:eastAsia="Calibri" w:hAnsi="Palatino Linotype" w:cs="Arial"/>
          <w:color w:val="000000" w:themeColor="text1"/>
          <w:sz w:val="24"/>
          <w:lang w:val="es-ES"/>
        </w:rPr>
        <w:t>a</w:t>
      </w:r>
      <w:r w:rsidR="00207D17" w:rsidRPr="00294402">
        <w:rPr>
          <w:rFonts w:ascii="Palatino Linotype" w:eastAsia="Calibri" w:hAnsi="Palatino Linotype" w:cs="Arial"/>
          <w:color w:val="000000" w:themeColor="text1"/>
          <w:sz w:val="24"/>
          <w:lang w:val="es-ES"/>
        </w:rPr>
        <w:t xml:space="preserve"> Ponente, con fundamento en lo dispuesto por el artículo 185 fracción II de la ley de la materia, a través del acuerdo de admisión </w:t>
      </w:r>
      <w:r w:rsidR="00207D17" w:rsidRPr="00294402">
        <w:rPr>
          <w:rFonts w:ascii="Palatino Linotype" w:eastAsia="Calibri" w:hAnsi="Palatino Linotype" w:cs="Arial"/>
          <w:b/>
          <w:color w:val="000000" w:themeColor="text1"/>
          <w:sz w:val="24"/>
          <w:lang w:val="es-ES"/>
        </w:rPr>
        <w:t xml:space="preserve">de </w:t>
      </w:r>
      <w:r w:rsidR="00A84EC6" w:rsidRPr="00294402">
        <w:rPr>
          <w:rFonts w:ascii="Palatino Linotype" w:eastAsia="Calibri" w:hAnsi="Palatino Linotype" w:cs="Arial"/>
          <w:b/>
          <w:color w:val="000000" w:themeColor="text1"/>
          <w:sz w:val="24"/>
          <w:lang w:val="es-ES"/>
        </w:rPr>
        <w:t>seis de mayo</w:t>
      </w:r>
      <w:r w:rsidR="001641A3" w:rsidRPr="00294402">
        <w:rPr>
          <w:rFonts w:ascii="Palatino Linotype" w:eastAsia="Calibri" w:hAnsi="Palatino Linotype" w:cs="Arial"/>
          <w:b/>
          <w:color w:val="000000" w:themeColor="text1"/>
          <w:sz w:val="24"/>
          <w:lang w:val="es-ES"/>
        </w:rPr>
        <w:t xml:space="preserve"> de dos mil </w:t>
      </w:r>
      <w:r w:rsidR="00A37303" w:rsidRPr="00294402">
        <w:rPr>
          <w:rFonts w:ascii="Palatino Linotype" w:eastAsia="Calibri" w:hAnsi="Palatino Linotype" w:cs="Arial"/>
          <w:b/>
          <w:color w:val="000000" w:themeColor="text1"/>
          <w:sz w:val="24"/>
          <w:lang w:val="es-ES"/>
        </w:rPr>
        <w:t>veinticinco</w:t>
      </w:r>
      <w:r w:rsidR="00207D17" w:rsidRPr="00294402">
        <w:rPr>
          <w:rFonts w:ascii="Palatino Linotype" w:eastAsia="Calibri" w:hAnsi="Palatino Linotype" w:cs="Arial"/>
          <w:color w:val="000000" w:themeColor="text1"/>
          <w:sz w:val="24"/>
          <w:lang w:val="es-ES"/>
        </w:rPr>
        <w:t xml:space="preserve">, puso a disposición de las partes el expediente electrónico </w:t>
      </w:r>
      <w:r w:rsidR="00207D17" w:rsidRPr="00294402">
        <w:rPr>
          <w:rFonts w:ascii="Palatino Linotype" w:eastAsia="Calibri" w:hAnsi="Palatino Linotype" w:cs="Arial"/>
          <w:color w:val="000000" w:themeColor="text1"/>
          <w:sz w:val="24"/>
        </w:rPr>
        <w:t xml:space="preserve">vía </w:t>
      </w:r>
      <w:r w:rsidR="00207D17" w:rsidRPr="00294402">
        <w:rPr>
          <w:rFonts w:ascii="Palatino Linotype" w:eastAsia="Calibri" w:hAnsi="Palatino Linotype" w:cs="Arial"/>
          <w:color w:val="000000" w:themeColor="text1"/>
          <w:sz w:val="24"/>
          <w:lang w:val="es-ES"/>
        </w:rPr>
        <w:t xml:space="preserve">Sistema de Acceso a la Información Mexiquense </w:t>
      </w:r>
      <w:r w:rsidR="00207D17" w:rsidRPr="00294402">
        <w:rPr>
          <w:rFonts w:ascii="Palatino Linotype" w:eastAsia="Calibri" w:hAnsi="Palatino Linotype" w:cs="Arial"/>
          <w:b/>
          <w:color w:val="000000" w:themeColor="text1"/>
          <w:sz w:val="24"/>
          <w:lang w:val="es-ES"/>
        </w:rPr>
        <w:t xml:space="preserve">SAIMEX </w:t>
      </w:r>
      <w:r w:rsidR="00207D17" w:rsidRPr="00294402">
        <w:rPr>
          <w:rFonts w:ascii="Palatino Linotype" w:eastAsia="Calibri" w:hAnsi="Palatino Linotype" w:cs="Arial"/>
          <w:color w:val="000000" w:themeColor="text1"/>
          <w:sz w:val="24"/>
          <w:lang w:val="es-ES"/>
        </w:rPr>
        <w:t xml:space="preserve">a efecto de que en un plazo máximo de siete días manifestaran lo que a su derecho conviniera, ofrecieran pruebas y alegatos según correspondiera a los casos concretos, de esta forma para que el </w:t>
      </w:r>
      <w:r w:rsidR="00207D17" w:rsidRPr="00294402">
        <w:rPr>
          <w:rFonts w:ascii="Palatino Linotype" w:eastAsia="Calibri" w:hAnsi="Palatino Linotype" w:cs="Arial"/>
          <w:b/>
          <w:color w:val="000000" w:themeColor="text1"/>
          <w:sz w:val="24"/>
          <w:lang w:val="es-ES"/>
        </w:rPr>
        <w:t>SUJETO OBLIGADO</w:t>
      </w:r>
      <w:r w:rsidR="00207D17" w:rsidRPr="00294402">
        <w:rPr>
          <w:rFonts w:ascii="Palatino Linotype" w:eastAsia="Calibri" w:hAnsi="Palatino Linotype" w:cs="Arial"/>
          <w:color w:val="000000" w:themeColor="text1"/>
          <w:sz w:val="24"/>
          <w:lang w:val="es-ES"/>
        </w:rPr>
        <w:t xml:space="preserve"> presentara el Informe Justificado procedente.</w:t>
      </w:r>
      <w:bookmarkStart w:id="4" w:name="_Toc461555889"/>
      <w:bookmarkStart w:id="5" w:name="_Toc466371858"/>
    </w:p>
    <w:p w14:paraId="095F069D" w14:textId="77777777" w:rsidR="001641A3" w:rsidRPr="00294402" w:rsidRDefault="001641A3" w:rsidP="000951E7">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1D8D7DCB" w14:textId="4C99EC42" w:rsidR="003E481A" w:rsidRPr="00294402" w:rsidRDefault="007A668C" w:rsidP="000951E7">
      <w:pPr>
        <w:pStyle w:val="Prrafodelista"/>
        <w:numPr>
          <w:ilvl w:val="0"/>
          <w:numId w:val="2"/>
        </w:numPr>
        <w:tabs>
          <w:tab w:val="left" w:pos="284"/>
        </w:tabs>
        <w:spacing w:line="360" w:lineRule="auto"/>
        <w:ind w:left="0" w:firstLine="0"/>
        <w:jc w:val="both"/>
        <w:rPr>
          <w:rFonts w:ascii="Palatino Linotype" w:hAnsi="Palatino Linotype"/>
          <w:i/>
          <w:color w:val="000000" w:themeColor="text1"/>
          <w:sz w:val="24"/>
        </w:rPr>
      </w:pPr>
      <w:r w:rsidRPr="00294402">
        <w:rPr>
          <w:rFonts w:ascii="Palatino Linotype" w:hAnsi="Palatino Linotype"/>
          <w:color w:val="000000" w:themeColor="text1"/>
          <w:sz w:val="24"/>
        </w:rPr>
        <w:t xml:space="preserve">De las </w:t>
      </w:r>
      <w:r w:rsidRPr="00294402">
        <w:rPr>
          <w:rFonts w:ascii="Palatino Linotype" w:eastAsia="Calibri" w:hAnsi="Palatino Linotype" w:cs="Arial"/>
          <w:color w:val="000000" w:themeColor="text1"/>
          <w:sz w:val="24"/>
          <w:lang w:val="es-ES"/>
        </w:rPr>
        <w:t>constancias</w:t>
      </w:r>
      <w:r w:rsidRPr="00294402">
        <w:rPr>
          <w:rFonts w:ascii="Palatino Linotype" w:hAnsi="Palatino Linotype"/>
          <w:color w:val="000000" w:themeColor="text1"/>
          <w:sz w:val="24"/>
        </w:rPr>
        <w:t xml:space="preserve"> que obran en el expediente electrónico SAIMEX, </w:t>
      </w:r>
      <w:r w:rsidR="00A84EC6" w:rsidRPr="00294402">
        <w:rPr>
          <w:rFonts w:ascii="Palatino Linotype" w:hAnsi="Palatino Linotype"/>
          <w:color w:val="000000" w:themeColor="text1"/>
          <w:sz w:val="24"/>
        </w:rPr>
        <w:t>s</w:t>
      </w:r>
      <w:r w:rsidR="001641A3" w:rsidRPr="00294402">
        <w:rPr>
          <w:rFonts w:ascii="Palatino Linotype" w:hAnsi="Palatino Linotype"/>
          <w:color w:val="000000" w:themeColor="text1"/>
          <w:sz w:val="24"/>
        </w:rPr>
        <w:t xml:space="preserve">e advierte que el </w:t>
      </w:r>
      <w:r w:rsidR="003E481A" w:rsidRPr="00294402">
        <w:rPr>
          <w:rFonts w:ascii="Palatino Linotype" w:hAnsi="Palatino Linotype"/>
          <w:b/>
          <w:color w:val="000000" w:themeColor="text1"/>
          <w:sz w:val="24"/>
        </w:rPr>
        <w:t>SUJETO OBLIGADO</w:t>
      </w:r>
      <w:r w:rsidR="001641A3" w:rsidRPr="00294402">
        <w:rPr>
          <w:rFonts w:ascii="Palatino Linotype" w:hAnsi="Palatino Linotype"/>
          <w:color w:val="000000" w:themeColor="text1"/>
          <w:sz w:val="24"/>
        </w:rPr>
        <w:t xml:space="preserve"> no </w:t>
      </w:r>
      <w:r w:rsidR="003E481A" w:rsidRPr="00294402">
        <w:rPr>
          <w:rFonts w:ascii="Palatino Linotype" w:hAnsi="Palatino Linotype"/>
          <w:color w:val="000000" w:themeColor="text1"/>
          <w:sz w:val="24"/>
        </w:rPr>
        <w:t>rindió el informe justificado correspondiente</w:t>
      </w:r>
      <w:r w:rsidR="001641A3" w:rsidRPr="00294402">
        <w:rPr>
          <w:rFonts w:ascii="Palatino Linotype" w:hAnsi="Palatino Linotype"/>
          <w:color w:val="000000" w:themeColor="text1"/>
          <w:sz w:val="24"/>
        </w:rPr>
        <w:t xml:space="preserve">; por su parte el </w:t>
      </w:r>
      <w:r w:rsidR="003E481A" w:rsidRPr="00294402">
        <w:rPr>
          <w:rFonts w:ascii="Palatino Linotype" w:hAnsi="Palatino Linotype"/>
          <w:color w:val="000000" w:themeColor="text1"/>
          <w:sz w:val="24"/>
        </w:rPr>
        <w:t xml:space="preserve">particular, realizó manifestaciones que a su derecho convino y asistió, adjuntando capturas de pantalla e efecto de demostrar la afectación de la versión pública generada, mediante los archivos denominados: </w:t>
      </w:r>
      <w:r w:rsidR="003E481A" w:rsidRPr="00294402">
        <w:rPr>
          <w:rFonts w:ascii="Palatino Linotype" w:hAnsi="Palatino Linotype"/>
          <w:i/>
          <w:color w:val="000000" w:themeColor="text1"/>
          <w:sz w:val="24"/>
        </w:rPr>
        <w:t>Captura de pantalla 2025-05-21 091051.png</w:t>
      </w:r>
      <w:r w:rsidR="003E481A" w:rsidRPr="00294402">
        <w:rPr>
          <w:rFonts w:ascii="Palatino Linotype" w:hAnsi="Palatino Linotype"/>
          <w:color w:val="000000" w:themeColor="text1"/>
          <w:sz w:val="24"/>
        </w:rPr>
        <w:t xml:space="preserve">, </w:t>
      </w:r>
      <w:r w:rsidR="003E481A" w:rsidRPr="00294402">
        <w:rPr>
          <w:rFonts w:ascii="Palatino Linotype" w:hAnsi="Palatino Linotype"/>
          <w:i/>
          <w:color w:val="000000" w:themeColor="text1"/>
          <w:sz w:val="24"/>
        </w:rPr>
        <w:t>Captura de pantalla 2025-05-21 091051.png</w:t>
      </w:r>
      <w:r w:rsidR="003E481A" w:rsidRPr="00294402">
        <w:rPr>
          <w:rFonts w:ascii="Palatino Linotype" w:hAnsi="Palatino Linotype"/>
          <w:color w:val="000000" w:themeColor="text1"/>
          <w:sz w:val="24"/>
        </w:rPr>
        <w:t>, y</w:t>
      </w:r>
      <w:r w:rsidR="003E481A" w:rsidRPr="00294402">
        <w:rPr>
          <w:rFonts w:ascii="Palatino Linotype" w:hAnsi="Palatino Linotype"/>
          <w:color w:val="000000" w:themeColor="text1"/>
          <w:sz w:val="24"/>
        </w:rPr>
        <w:tab/>
      </w:r>
      <w:r w:rsidR="003E481A" w:rsidRPr="00294402">
        <w:rPr>
          <w:rFonts w:ascii="Palatino Linotype" w:hAnsi="Palatino Linotype"/>
          <w:i/>
          <w:color w:val="000000" w:themeColor="text1"/>
          <w:sz w:val="24"/>
        </w:rPr>
        <w:t xml:space="preserve">CiberPAGO.jpg. </w:t>
      </w:r>
      <w:r w:rsidR="003E481A" w:rsidRPr="00294402">
        <w:rPr>
          <w:rFonts w:ascii="Palatino Linotype" w:hAnsi="Palatino Linotype"/>
          <w:color w:val="000000" w:themeColor="text1"/>
          <w:sz w:val="24"/>
        </w:rPr>
        <w:t>Asimismo, v</w:t>
      </w:r>
      <w:r w:rsidR="000F0FD8">
        <w:rPr>
          <w:rFonts w:ascii="Palatino Linotype" w:hAnsi="Palatino Linotype"/>
          <w:color w:val="000000" w:themeColor="text1"/>
          <w:sz w:val="24"/>
        </w:rPr>
        <w:t>ertió los siguientes argumentos:</w:t>
      </w:r>
    </w:p>
    <w:p w14:paraId="581F9688" w14:textId="77777777" w:rsidR="003E481A" w:rsidRPr="00294402" w:rsidRDefault="003E481A" w:rsidP="000951E7">
      <w:pPr>
        <w:tabs>
          <w:tab w:val="left" w:pos="284"/>
        </w:tabs>
        <w:spacing w:line="360" w:lineRule="auto"/>
        <w:jc w:val="both"/>
        <w:rPr>
          <w:rFonts w:ascii="Palatino Linotype" w:hAnsi="Palatino Linotype"/>
          <w:i/>
          <w:color w:val="000000" w:themeColor="text1"/>
        </w:rPr>
      </w:pPr>
    </w:p>
    <w:p w14:paraId="4EDECBAD" w14:textId="77777777" w:rsidR="003E481A" w:rsidRPr="00294402" w:rsidRDefault="003E481A" w:rsidP="000951E7">
      <w:pPr>
        <w:pStyle w:val="Prrafodelista"/>
        <w:numPr>
          <w:ilvl w:val="0"/>
          <w:numId w:val="13"/>
        </w:numPr>
        <w:tabs>
          <w:tab w:val="left" w:pos="284"/>
        </w:tabs>
        <w:spacing w:line="360" w:lineRule="auto"/>
        <w:jc w:val="both"/>
        <w:rPr>
          <w:rFonts w:ascii="Palatino Linotype" w:hAnsi="Palatino Linotype"/>
          <w:i/>
          <w:color w:val="000000" w:themeColor="text1"/>
          <w:sz w:val="24"/>
        </w:rPr>
      </w:pPr>
      <w:r w:rsidRPr="00294402">
        <w:rPr>
          <w:rFonts w:ascii="Palatino Linotype" w:hAnsi="Palatino Linotype"/>
          <w:i/>
          <w:color w:val="000000" w:themeColor="text1"/>
          <w:sz w:val="24"/>
        </w:rPr>
        <w:lastRenderedPageBreak/>
        <w:t>La informacion marca de agua agregada al archivo tapa los nombres, por lo que no se me esta brindando correctamente mi derecho de acceso a la informacion pubica establecido en el articulo 6° de la constitucion</w:t>
      </w:r>
    </w:p>
    <w:p w14:paraId="1A224372" w14:textId="77777777" w:rsidR="003E481A" w:rsidRPr="00294402" w:rsidRDefault="003E481A" w:rsidP="000951E7">
      <w:pPr>
        <w:pStyle w:val="Prrafodelista"/>
        <w:numPr>
          <w:ilvl w:val="0"/>
          <w:numId w:val="13"/>
        </w:numPr>
        <w:tabs>
          <w:tab w:val="left" w:pos="284"/>
        </w:tabs>
        <w:spacing w:line="360" w:lineRule="auto"/>
        <w:jc w:val="both"/>
        <w:rPr>
          <w:rFonts w:ascii="Palatino Linotype" w:hAnsi="Palatino Linotype"/>
          <w:i/>
          <w:color w:val="000000" w:themeColor="text1"/>
          <w:sz w:val="24"/>
        </w:rPr>
      </w:pPr>
      <w:r w:rsidRPr="00294402">
        <w:rPr>
          <w:rFonts w:ascii="Palatino Linotype" w:hAnsi="Palatino Linotype"/>
          <w:i/>
          <w:color w:val="000000" w:themeColor="text1"/>
          <w:sz w:val="24"/>
        </w:rPr>
        <w:t>De igual manera solcito saber porque se tapo el sueldo neto, y de que manera afecta a los servidores. En caso de ser asi solicito su prueba</w:t>
      </w:r>
    </w:p>
    <w:p w14:paraId="2F8223B6" w14:textId="77777777" w:rsidR="003E481A" w:rsidRPr="00294402" w:rsidRDefault="003E481A" w:rsidP="000951E7">
      <w:pPr>
        <w:pStyle w:val="Prrafodelista"/>
        <w:tabs>
          <w:tab w:val="left" w:pos="284"/>
        </w:tabs>
        <w:spacing w:line="360" w:lineRule="auto"/>
        <w:jc w:val="both"/>
        <w:rPr>
          <w:rFonts w:ascii="Palatino Linotype" w:hAnsi="Palatino Linotype"/>
          <w:i/>
          <w:color w:val="000000" w:themeColor="text1"/>
          <w:sz w:val="24"/>
        </w:rPr>
      </w:pPr>
      <w:r w:rsidRPr="00294402">
        <w:rPr>
          <w:rFonts w:ascii="Palatino Linotype" w:hAnsi="Palatino Linotype"/>
          <w:color w:val="000000" w:themeColor="text1"/>
          <w:sz w:val="24"/>
        </w:rPr>
        <w:t>(Sic)</w:t>
      </w:r>
    </w:p>
    <w:p w14:paraId="2EA0D8E8" w14:textId="77777777" w:rsidR="003E481A" w:rsidRPr="00294402" w:rsidRDefault="003E481A" w:rsidP="000951E7">
      <w:pPr>
        <w:tabs>
          <w:tab w:val="left" w:pos="284"/>
        </w:tabs>
        <w:spacing w:line="360" w:lineRule="auto"/>
        <w:jc w:val="both"/>
        <w:rPr>
          <w:rFonts w:ascii="Palatino Linotype" w:hAnsi="Palatino Linotype"/>
          <w:i/>
          <w:color w:val="000000" w:themeColor="text1"/>
        </w:rPr>
      </w:pPr>
    </w:p>
    <w:bookmarkEnd w:id="4"/>
    <w:bookmarkEnd w:id="5"/>
    <w:p w14:paraId="6BAE0350" w14:textId="4809891A" w:rsidR="009730F2" w:rsidRPr="00294402" w:rsidRDefault="009730F2" w:rsidP="000951E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294402">
        <w:rPr>
          <w:rFonts w:ascii="Palatino Linotype" w:eastAsia="Palatino Linotype" w:hAnsi="Palatino Linotype" w:cs="Palatino Linotype"/>
          <w:color w:val="000000" w:themeColor="text1"/>
        </w:rPr>
        <w:t xml:space="preserve">En </w:t>
      </w:r>
      <w:r w:rsidR="003E481A" w:rsidRPr="00294402">
        <w:rPr>
          <w:rFonts w:ascii="Palatino Linotype" w:eastAsia="Palatino Linotype" w:hAnsi="Palatino Linotype" w:cs="Palatino Linotype"/>
          <w:color w:val="000000" w:themeColor="text1"/>
        </w:rPr>
        <w:t>fecha diecisiete</w:t>
      </w:r>
      <w:r w:rsidRPr="00294402">
        <w:rPr>
          <w:rFonts w:ascii="Palatino Linotype" w:eastAsia="Palatino Linotype" w:hAnsi="Palatino Linotype" w:cs="Palatino Linotype"/>
          <w:color w:val="000000" w:themeColor="text1"/>
        </w:rPr>
        <w:t xml:space="preserve"> de ju</w:t>
      </w:r>
      <w:r w:rsidR="003E481A" w:rsidRPr="00294402">
        <w:rPr>
          <w:rFonts w:ascii="Palatino Linotype" w:eastAsia="Palatino Linotype" w:hAnsi="Palatino Linotype" w:cs="Palatino Linotype"/>
          <w:color w:val="000000" w:themeColor="text1"/>
        </w:rPr>
        <w:t>l</w:t>
      </w:r>
      <w:r w:rsidRPr="00294402">
        <w:rPr>
          <w:rFonts w:ascii="Palatino Linotype" w:eastAsia="Palatino Linotype" w:hAnsi="Palatino Linotype" w:cs="Palatino Linotype"/>
          <w:color w:val="000000" w:themeColor="text1"/>
        </w:rPr>
        <w:t>io de dos mil veinticinco, se acordó ampliar el término para resolver. Finalmente, al no existir diligencia o pendiente por desahogar, mediante Acuerdo de misma fecha, la Comisionada Ponente dictó el cierre del periodo de instrucción y, ordenó emitir la resolución que conforme a Derecho proceda, de acuerdo a las siguientes: ---------------</w:t>
      </w:r>
    </w:p>
    <w:p w14:paraId="0DC1F566" w14:textId="77777777" w:rsidR="009730F2" w:rsidRPr="00294402" w:rsidRDefault="009730F2" w:rsidP="000951E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64EFFBBB" w14:textId="77777777" w:rsidR="009730F2" w:rsidRPr="00294402" w:rsidRDefault="009730F2" w:rsidP="000951E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294402">
        <w:rPr>
          <w:rFonts w:ascii="Palatino Linotype" w:eastAsia="Palatino Linotype" w:hAnsi="Palatino Linotype" w:cs="Palatino Linotype"/>
          <w:b/>
          <w:color w:val="000000" w:themeColor="text1"/>
        </w:rPr>
        <w:t>C O N S I D E R A C I O N E S</w:t>
      </w:r>
    </w:p>
    <w:p w14:paraId="65991F2E" w14:textId="77777777" w:rsidR="009730F2" w:rsidRPr="00294402" w:rsidRDefault="009730F2" w:rsidP="000951E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3E4E1748" w14:textId="77777777" w:rsidR="009730F2" w:rsidRPr="00294402" w:rsidRDefault="009730F2" w:rsidP="000951E7">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2et92p0" w:colFirst="0" w:colLast="0"/>
      <w:bookmarkEnd w:id="6"/>
      <w:r w:rsidRPr="00294402">
        <w:rPr>
          <w:rFonts w:ascii="Palatino Linotype" w:eastAsia="Palatino Linotype" w:hAnsi="Palatino Linotype" w:cs="Palatino Linotype"/>
          <w:b/>
          <w:color w:val="000000" w:themeColor="text1"/>
          <w:sz w:val="24"/>
          <w:szCs w:val="24"/>
        </w:rPr>
        <w:t>PRIMERA. Competencia</w:t>
      </w:r>
    </w:p>
    <w:p w14:paraId="54DFEA64" w14:textId="77777777" w:rsidR="00812CDC" w:rsidRPr="00294402" w:rsidRDefault="009730F2" w:rsidP="000951E7">
      <w:pPr>
        <w:numPr>
          <w:ilvl w:val="0"/>
          <w:numId w:val="2"/>
        </w:numPr>
        <w:spacing w:line="360" w:lineRule="auto"/>
        <w:ind w:left="0" w:firstLine="0"/>
        <w:jc w:val="both"/>
        <w:rPr>
          <w:rFonts w:ascii="Palatino Linotype" w:eastAsia="Calibri" w:hAnsi="Palatino Linotype"/>
          <w:b/>
          <w:color w:val="000000" w:themeColor="text1"/>
          <w:lang w:val="es-ES"/>
        </w:rPr>
      </w:pPr>
      <w:r w:rsidRPr="00294402">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w:t>
      </w:r>
      <w:r w:rsidRPr="00294402">
        <w:rPr>
          <w:rFonts w:ascii="Palatino Linotype" w:eastAsia="Palatino Linotype" w:hAnsi="Palatino Linotype" w:cs="Palatino Linotype"/>
          <w:color w:val="000000" w:themeColor="text1"/>
        </w:rPr>
        <w:lastRenderedPageBreak/>
        <w:t>Pública del Estado de México y Municipios; 7°, 9°, fracciones I y XXIII, y 11 del Reglamento Interior del Instituto de Transparencia, Acceso a la Información Pública y Protección de Datos Personales del Estado de México y Municipios.</w:t>
      </w:r>
    </w:p>
    <w:p w14:paraId="2D2FD1E0" w14:textId="77777777" w:rsidR="00207D17" w:rsidRPr="00294402" w:rsidRDefault="00207D17" w:rsidP="000951E7">
      <w:pPr>
        <w:pStyle w:val="Prrafodelista"/>
        <w:tabs>
          <w:tab w:val="left" w:pos="284"/>
          <w:tab w:val="left" w:pos="426"/>
        </w:tabs>
        <w:spacing w:line="360" w:lineRule="auto"/>
        <w:ind w:left="0"/>
        <w:jc w:val="both"/>
        <w:rPr>
          <w:rFonts w:ascii="Palatino Linotype" w:eastAsia="Calibri" w:hAnsi="Palatino Linotype"/>
          <w:b/>
          <w:color w:val="000000" w:themeColor="text1"/>
          <w:sz w:val="24"/>
          <w:lang w:val="es-ES"/>
        </w:rPr>
      </w:pPr>
    </w:p>
    <w:p w14:paraId="1E934629" w14:textId="77777777" w:rsidR="00207D17" w:rsidRPr="00294402" w:rsidRDefault="00207D17" w:rsidP="000951E7">
      <w:pPr>
        <w:pStyle w:val="Ttulo2"/>
        <w:tabs>
          <w:tab w:val="left" w:pos="284"/>
          <w:tab w:val="left" w:pos="426"/>
        </w:tabs>
        <w:spacing w:before="0" w:line="360" w:lineRule="auto"/>
        <w:rPr>
          <w:rFonts w:ascii="Palatino Linotype" w:hAnsi="Palatino Linotype"/>
          <w:b/>
          <w:color w:val="000000" w:themeColor="text1"/>
          <w:sz w:val="24"/>
          <w:szCs w:val="24"/>
        </w:rPr>
      </w:pPr>
      <w:bookmarkStart w:id="7" w:name="_Toc461555891"/>
      <w:bookmarkStart w:id="8" w:name="_Toc466371860"/>
      <w:bookmarkStart w:id="9" w:name="_Toc81233126"/>
      <w:r w:rsidRPr="00294402">
        <w:rPr>
          <w:rFonts w:ascii="Palatino Linotype" w:hAnsi="Palatino Linotype"/>
          <w:b/>
          <w:color w:val="000000" w:themeColor="text1"/>
          <w:sz w:val="24"/>
          <w:szCs w:val="24"/>
        </w:rPr>
        <w:t>SEGUNDO. De la oportunidad y procedencia.</w:t>
      </w:r>
      <w:bookmarkEnd w:id="7"/>
      <w:bookmarkEnd w:id="8"/>
      <w:bookmarkEnd w:id="9"/>
    </w:p>
    <w:p w14:paraId="3364BB69" w14:textId="77777777" w:rsidR="009730F2" w:rsidRPr="00294402" w:rsidRDefault="009730F2"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3A766BCF" w14:textId="77777777" w:rsidR="009730F2" w:rsidRPr="00294402" w:rsidRDefault="009730F2" w:rsidP="000951E7">
      <w:pPr>
        <w:spacing w:line="360" w:lineRule="auto"/>
        <w:jc w:val="both"/>
        <w:rPr>
          <w:rFonts w:ascii="Palatino Linotype" w:eastAsia="Palatino Linotype" w:hAnsi="Palatino Linotype" w:cs="Palatino Linotype"/>
          <w:color w:val="000000" w:themeColor="text1"/>
        </w:rPr>
      </w:pPr>
    </w:p>
    <w:p w14:paraId="6C12B4AB" w14:textId="77777777" w:rsidR="009730F2" w:rsidRPr="00294402" w:rsidRDefault="009730F2"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ED7078" w14:textId="77777777" w:rsidR="009730F2" w:rsidRPr="00294402" w:rsidRDefault="009730F2" w:rsidP="000951E7">
      <w:pPr>
        <w:spacing w:line="360" w:lineRule="auto"/>
        <w:ind w:left="567"/>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r w:rsidRPr="00294402">
        <w:rPr>
          <w:rFonts w:ascii="Palatino Linotype" w:eastAsia="Palatino Linotype" w:hAnsi="Palatino Linotype" w:cs="Palatino Linotype"/>
          <w:b/>
          <w:i/>
          <w:color w:val="000000" w:themeColor="text1"/>
        </w:rPr>
        <w:t>Las solicitudes anónimas</w:t>
      </w:r>
      <w:r w:rsidRPr="00294402">
        <w:rPr>
          <w:rFonts w:ascii="Palatino Linotype" w:eastAsia="Palatino Linotype" w:hAnsi="Palatino Linotype" w:cs="Palatino Linotype"/>
          <w:i/>
          <w:color w:val="000000" w:themeColor="text1"/>
        </w:rPr>
        <w:t xml:space="preserve">, con nombre incompleto o seudónimo </w:t>
      </w:r>
      <w:r w:rsidRPr="00294402">
        <w:rPr>
          <w:rFonts w:ascii="Palatino Linotype" w:eastAsia="Palatino Linotype" w:hAnsi="Palatino Linotype" w:cs="Palatino Linotype"/>
          <w:b/>
          <w:i/>
          <w:color w:val="000000" w:themeColor="text1"/>
        </w:rPr>
        <w:t>serán procedentes para su trámite por parte del sujeto obligado ante quien se presente</w:t>
      </w:r>
      <w:r w:rsidRPr="00294402">
        <w:rPr>
          <w:rFonts w:ascii="Palatino Linotype" w:eastAsia="Palatino Linotype" w:hAnsi="Palatino Linotype" w:cs="Palatino Linotype"/>
          <w:i/>
          <w:color w:val="000000" w:themeColor="text1"/>
        </w:rPr>
        <w:t>. No podrá requerirse información adicional con motivo del nombre proporcionado por el solicitante."</w:t>
      </w:r>
    </w:p>
    <w:p w14:paraId="15007853" w14:textId="77777777" w:rsidR="009730F2" w:rsidRPr="00294402" w:rsidRDefault="009730F2" w:rsidP="000951E7">
      <w:pPr>
        <w:spacing w:line="360" w:lineRule="auto"/>
        <w:jc w:val="both"/>
        <w:rPr>
          <w:rFonts w:ascii="Palatino Linotype" w:eastAsia="Palatino Linotype" w:hAnsi="Palatino Linotype" w:cs="Palatino Linotype"/>
          <w:color w:val="000000" w:themeColor="text1"/>
        </w:rPr>
      </w:pPr>
    </w:p>
    <w:p w14:paraId="4E14BBA1" w14:textId="77777777" w:rsidR="009730F2" w:rsidRPr="00294402" w:rsidRDefault="009730F2"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Asimismo, el escrito contiene las formalidades previstas por el artículo 180 último párrafo de la citada Ley de la materia, por lo que es procedente que este Instituto </w:t>
      </w:r>
      <w:r w:rsidR="00FE33B7" w:rsidRPr="00294402">
        <w:rPr>
          <w:rFonts w:ascii="Palatino Linotype" w:eastAsia="Palatino Linotype" w:hAnsi="Palatino Linotype" w:cs="Palatino Linotype"/>
          <w:color w:val="000000" w:themeColor="text1"/>
        </w:rPr>
        <w:t>conozca y resuelva el presente R</w:t>
      </w:r>
      <w:r w:rsidRPr="00294402">
        <w:rPr>
          <w:rFonts w:ascii="Palatino Linotype" w:eastAsia="Palatino Linotype" w:hAnsi="Palatino Linotype" w:cs="Palatino Linotype"/>
          <w:color w:val="000000" w:themeColor="text1"/>
        </w:rPr>
        <w:t>ecurso.</w:t>
      </w:r>
    </w:p>
    <w:p w14:paraId="14C34996" w14:textId="4C361F1E" w:rsidR="004459F1" w:rsidRPr="00294402" w:rsidRDefault="00207D17" w:rsidP="000951E7">
      <w:pPr>
        <w:pStyle w:val="Ttulo1"/>
        <w:tabs>
          <w:tab w:val="left" w:pos="284"/>
          <w:tab w:val="left" w:pos="426"/>
        </w:tabs>
        <w:spacing w:before="0" w:line="360" w:lineRule="auto"/>
        <w:rPr>
          <w:rFonts w:ascii="Palatino Linotype" w:hAnsi="Palatino Linotype"/>
          <w:b/>
          <w:color w:val="000000" w:themeColor="text1"/>
          <w:sz w:val="24"/>
          <w:szCs w:val="24"/>
        </w:rPr>
      </w:pPr>
      <w:bookmarkStart w:id="10" w:name="_Toc500360400"/>
      <w:bookmarkStart w:id="11" w:name="_Toc81233127"/>
      <w:bookmarkStart w:id="12" w:name="_Toc459174366"/>
      <w:bookmarkStart w:id="13" w:name="_Toc459659884"/>
      <w:bookmarkStart w:id="14" w:name="_Toc461687280"/>
      <w:bookmarkStart w:id="15" w:name="_Toc462771051"/>
      <w:bookmarkStart w:id="16" w:name="_Toc464139201"/>
      <w:bookmarkStart w:id="17" w:name="_Toc495427545"/>
      <w:bookmarkStart w:id="18" w:name="_Toc499296549"/>
      <w:r w:rsidRPr="00294402">
        <w:rPr>
          <w:rFonts w:ascii="Palatino Linotype" w:hAnsi="Palatino Linotype"/>
          <w:b/>
          <w:color w:val="000000" w:themeColor="text1"/>
          <w:sz w:val="24"/>
          <w:szCs w:val="24"/>
        </w:rPr>
        <w:lastRenderedPageBreak/>
        <w:t xml:space="preserve">TERCERO. </w:t>
      </w:r>
      <w:bookmarkEnd w:id="10"/>
      <w:bookmarkEnd w:id="11"/>
      <w:r w:rsidR="004459F1" w:rsidRPr="00294402">
        <w:rPr>
          <w:rFonts w:ascii="Palatino Linotype" w:hAnsi="Palatino Linotype"/>
          <w:b/>
          <w:color w:val="000000" w:themeColor="text1"/>
          <w:sz w:val="24"/>
          <w:szCs w:val="24"/>
        </w:rPr>
        <w:t>Del planteamiento de la Litis.</w:t>
      </w:r>
    </w:p>
    <w:p w14:paraId="23227E96" w14:textId="77777777" w:rsidR="004459F1" w:rsidRPr="00294402" w:rsidRDefault="004459F1" w:rsidP="000951E7">
      <w:pPr>
        <w:pStyle w:val="Prrafodelista"/>
        <w:numPr>
          <w:ilvl w:val="0"/>
          <w:numId w:val="2"/>
        </w:numPr>
        <w:spacing w:line="360" w:lineRule="auto"/>
        <w:ind w:left="0" w:firstLine="0"/>
        <w:jc w:val="both"/>
        <w:rPr>
          <w:rFonts w:ascii="Palatino Linotype" w:hAnsi="Palatino Linotype"/>
          <w:color w:val="000000" w:themeColor="text1"/>
          <w:sz w:val="24"/>
        </w:rPr>
      </w:pPr>
      <w:r w:rsidRPr="00294402">
        <w:rPr>
          <w:rFonts w:ascii="Palatino Linotype" w:hAnsi="Palatino Linotype"/>
          <w:color w:val="000000" w:themeColor="text1"/>
          <w:sz w:val="24"/>
        </w:rPr>
        <w:t>Se solicitó tener acceso, a la información que a continuación se simplifica:</w:t>
      </w:r>
    </w:p>
    <w:p w14:paraId="18BDF4CA" w14:textId="7BDEFAA0" w:rsidR="004459F1" w:rsidRPr="00294402" w:rsidRDefault="004459F1" w:rsidP="000951E7">
      <w:pPr>
        <w:pStyle w:val="Prrafodelista"/>
        <w:spacing w:line="360" w:lineRule="auto"/>
        <w:ind w:left="1134"/>
        <w:jc w:val="both"/>
        <w:rPr>
          <w:rFonts w:ascii="Palatino Linotype" w:eastAsia="Calibri" w:hAnsi="Palatino Linotype" w:cs="Arial"/>
          <w:b/>
          <w:color w:val="000000" w:themeColor="text1"/>
          <w:sz w:val="24"/>
          <w:lang w:val="es-AR"/>
        </w:rPr>
      </w:pPr>
      <w:r w:rsidRPr="00294402">
        <w:rPr>
          <w:rFonts w:ascii="Palatino Linotype" w:eastAsia="Calibri" w:hAnsi="Palatino Linotype" w:cs="Arial"/>
          <w:color w:val="000000" w:themeColor="text1"/>
          <w:sz w:val="24"/>
        </w:rPr>
        <w:t>R</w:t>
      </w:r>
      <w:r w:rsidRPr="00294402">
        <w:rPr>
          <w:rFonts w:ascii="Palatino Linotype" w:eastAsia="Calibri" w:hAnsi="Palatino Linotype" w:cs="Arial"/>
          <w:color w:val="000000" w:themeColor="text1"/>
          <w:sz w:val="24"/>
          <w:lang w:val="es-AR"/>
        </w:rPr>
        <w:t>ecibos de nómina correspondientes a la segunda quincena del mes de febrero de 2025.</w:t>
      </w:r>
    </w:p>
    <w:p w14:paraId="05BFE4CE" w14:textId="77777777" w:rsidR="004459F1" w:rsidRPr="00294402" w:rsidRDefault="004459F1" w:rsidP="000951E7">
      <w:pPr>
        <w:pStyle w:val="Prrafodelista"/>
        <w:spacing w:line="360" w:lineRule="auto"/>
        <w:ind w:left="0"/>
        <w:jc w:val="both"/>
        <w:rPr>
          <w:rFonts w:ascii="Palatino Linotype" w:hAnsi="Palatino Linotype"/>
          <w:color w:val="000000" w:themeColor="text1"/>
          <w:sz w:val="24"/>
        </w:rPr>
      </w:pPr>
    </w:p>
    <w:p w14:paraId="529C4F04" w14:textId="189208B6" w:rsidR="004459F1" w:rsidRPr="00294402" w:rsidRDefault="004459F1" w:rsidP="000951E7">
      <w:pPr>
        <w:pStyle w:val="Prrafodelista"/>
        <w:numPr>
          <w:ilvl w:val="0"/>
          <w:numId w:val="2"/>
        </w:numPr>
        <w:spacing w:line="360" w:lineRule="auto"/>
        <w:ind w:left="0" w:firstLine="0"/>
        <w:jc w:val="both"/>
        <w:rPr>
          <w:rFonts w:ascii="Palatino Linotype" w:eastAsia="Calibri" w:hAnsi="Palatino Linotype" w:cs="Arial"/>
          <w:b/>
          <w:color w:val="000000" w:themeColor="text1"/>
          <w:sz w:val="24"/>
          <w:lang w:val="es-AR"/>
        </w:rPr>
      </w:pPr>
      <w:r w:rsidRPr="00294402">
        <w:rPr>
          <w:rFonts w:ascii="Palatino Linotype" w:hAnsi="Palatino Linotype"/>
          <w:color w:val="000000" w:themeColor="text1"/>
          <w:sz w:val="24"/>
        </w:rPr>
        <w:t>En respuesta, el Sujeto Obligado remitió  los r</w:t>
      </w:r>
      <w:r w:rsidRPr="00294402">
        <w:rPr>
          <w:rFonts w:ascii="Palatino Linotype" w:eastAsia="Calibri" w:hAnsi="Palatino Linotype" w:cs="Arial"/>
          <w:color w:val="000000" w:themeColor="text1"/>
          <w:sz w:val="24"/>
          <w:lang w:val="es-AR"/>
        </w:rPr>
        <w:t>ecibos de nómina correspondientes a la segunda quincena del mes de febrero de 2025.</w:t>
      </w:r>
    </w:p>
    <w:p w14:paraId="50A32FA0" w14:textId="77777777" w:rsidR="004459F1" w:rsidRPr="00294402" w:rsidRDefault="004459F1" w:rsidP="000951E7">
      <w:pPr>
        <w:pStyle w:val="Prrafodelista"/>
        <w:spacing w:line="360" w:lineRule="auto"/>
        <w:ind w:left="0"/>
        <w:jc w:val="both"/>
        <w:rPr>
          <w:rFonts w:ascii="Palatino Linotype" w:hAnsi="Palatino Linotype"/>
          <w:color w:val="000000" w:themeColor="text1"/>
          <w:sz w:val="24"/>
          <w:lang w:val="es-AR"/>
        </w:rPr>
      </w:pPr>
    </w:p>
    <w:p w14:paraId="10773DA0" w14:textId="2078072F" w:rsidR="004459F1" w:rsidRPr="00294402" w:rsidRDefault="004459F1" w:rsidP="000951E7">
      <w:pPr>
        <w:pStyle w:val="Prrafodelista"/>
        <w:numPr>
          <w:ilvl w:val="0"/>
          <w:numId w:val="2"/>
        </w:numPr>
        <w:spacing w:line="360" w:lineRule="auto"/>
        <w:ind w:left="0" w:firstLine="0"/>
        <w:jc w:val="both"/>
        <w:rPr>
          <w:rFonts w:ascii="Palatino Linotype" w:hAnsi="Palatino Linotype"/>
          <w:color w:val="000000" w:themeColor="text1"/>
          <w:sz w:val="24"/>
        </w:rPr>
      </w:pPr>
      <w:r w:rsidRPr="00294402">
        <w:rPr>
          <w:rFonts w:ascii="Palatino Linotype" w:hAnsi="Palatino Linotype"/>
          <w:color w:val="000000" w:themeColor="text1"/>
          <w:sz w:val="24"/>
        </w:rPr>
        <w:t xml:space="preserve">Inconforme con la respuesta, se interpuso recurso de revisión argumentando que la información no es del todo visible. Marca de agua tapa los nombres de los Servidores Públicos. </w:t>
      </w:r>
    </w:p>
    <w:p w14:paraId="4983DFAB" w14:textId="77777777" w:rsidR="004459F1" w:rsidRPr="00294402" w:rsidRDefault="004459F1" w:rsidP="000951E7">
      <w:pPr>
        <w:pStyle w:val="Prrafodelista"/>
        <w:rPr>
          <w:rFonts w:ascii="Palatino Linotype" w:hAnsi="Palatino Linotype"/>
          <w:color w:val="000000" w:themeColor="text1"/>
          <w:sz w:val="24"/>
        </w:rPr>
      </w:pPr>
    </w:p>
    <w:p w14:paraId="6C51F193" w14:textId="785448F7" w:rsidR="004459F1" w:rsidRPr="00294402" w:rsidRDefault="004459F1" w:rsidP="000951E7">
      <w:pPr>
        <w:pStyle w:val="Prrafodelista"/>
        <w:numPr>
          <w:ilvl w:val="0"/>
          <w:numId w:val="2"/>
        </w:numPr>
        <w:spacing w:line="360" w:lineRule="auto"/>
        <w:ind w:left="0" w:firstLine="0"/>
        <w:jc w:val="both"/>
        <w:rPr>
          <w:rFonts w:ascii="Palatino Linotype" w:hAnsi="Palatino Linotype"/>
          <w:color w:val="000000" w:themeColor="text1"/>
          <w:sz w:val="24"/>
        </w:rPr>
      </w:pPr>
      <w:r w:rsidRPr="00294402">
        <w:rPr>
          <w:rFonts w:ascii="Palatino Linotype" w:hAnsi="Palatino Linotype"/>
          <w:color w:val="000000" w:themeColor="text1"/>
          <w:sz w:val="24"/>
        </w:rPr>
        <w:t xml:space="preserve">En dichas condiciones, la controversia a resolver en el presente proveído, corresponde a determinar si se actualiza la causal de procedencia prevista en el artículo 179, fracción V, de la Ley de Transparencia y Acceso a la Información Pública del Estado de México y Municipios; fracción que determina la hipótesis relativa a la entrega de información incompleta; contexto del cual se dolió el Recurrente al momento de interponer su inconformidad. De modo tal que el presente recurso de revisión se abocará en determinar si el Sujeto Obligado con su respuesta ciertamente actualiza la causal de procedencia señalada. </w:t>
      </w:r>
    </w:p>
    <w:p w14:paraId="1EAD8985" w14:textId="77777777" w:rsidR="004459F1" w:rsidRPr="00294402" w:rsidRDefault="004459F1" w:rsidP="000951E7">
      <w:pPr>
        <w:pStyle w:val="Prrafodelista"/>
        <w:rPr>
          <w:rFonts w:ascii="Palatino Linotype" w:hAnsi="Palatino Linotype"/>
          <w:color w:val="000000" w:themeColor="text1"/>
          <w:sz w:val="24"/>
        </w:rPr>
      </w:pPr>
    </w:p>
    <w:p w14:paraId="0B820A9E" w14:textId="77777777" w:rsidR="004459F1" w:rsidRPr="00294402" w:rsidRDefault="004459F1" w:rsidP="000951E7">
      <w:pPr>
        <w:spacing w:line="360" w:lineRule="auto"/>
        <w:rPr>
          <w:rFonts w:ascii="Palatino Linotype" w:hAnsi="Palatino Linotype"/>
          <w:b/>
          <w:bCs/>
          <w:color w:val="000000" w:themeColor="text1"/>
        </w:rPr>
      </w:pPr>
      <w:r w:rsidRPr="00294402">
        <w:rPr>
          <w:rFonts w:ascii="Palatino Linotype" w:hAnsi="Palatino Linotype"/>
          <w:b/>
          <w:bCs/>
          <w:color w:val="000000" w:themeColor="text1"/>
        </w:rPr>
        <w:t>CUARTO. Del estudio y resolución del asunto.</w:t>
      </w:r>
    </w:p>
    <w:p w14:paraId="3A3A2AAA" w14:textId="77777777" w:rsidR="004459F1" w:rsidRPr="00294402" w:rsidRDefault="004459F1" w:rsidP="000951E7">
      <w:pPr>
        <w:pStyle w:val="Prrafodelista"/>
        <w:numPr>
          <w:ilvl w:val="0"/>
          <w:numId w:val="2"/>
        </w:numPr>
        <w:spacing w:line="360" w:lineRule="auto"/>
        <w:ind w:left="0" w:firstLine="0"/>
        <w:jc w:val="both"/>
        <w:rPr>
          <w:rFonts w:ascii="Palatino Linotype" w:hAnsi="Palatino Linotype"/>
          <w:color w:val="000000" w:themeColor="text1"/>
          <w:sz w:val="24"/>
        </w:rPr>
      </w:pPr>
      <w:r w:rsidRPr="00294402">
        <w:rPr>
          <w:rFonts w:ascii="Palatino Linotype" w:hAnsi="Palatino Linotype"/>
          <w:color w:val="000000" w:themeColor="text1"/>
          <w:sz w:val="24"/>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w:t>
      </w:r>
      <w:r w:rsidRPr="00294402">
        <w:rPr>
          <w:rFonts w:ascii="Palatino Linotype" w:hAnsi="Palatino Linotype"/>
          <w:color w:val="000000" w:themeColor="text1"/>
          <w:sz w:val="24"/>
        </w:rPr>
        <w:lastRenderedPageBreak/>
        <w:t>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6A1A52C" w14:textId="77777777" w:rsidR="004459F1" w:rsidRPr="00294402" w:rsidRDefault="004459F1" w:rsidP="000951E7">
      <w:pPr>
        <w:pStyle w:val="Prrafodelista"/>
        <w:spacing w:line="360" w:lineRule="auto"/>
        <w:ind w:left="0"/>
        <w:jc w:val="both"/>
        <w:rPr>
          <w:rFonts w:ascii="Palatino Linotype" w:hAnsi="Palatino Linotype"/>
          <w:color w:val="000000" w:themeColor="text1"/>
          <w:sz w:val="24"/>
        </w:rPr>
      </w:pPr>
    </w:p>
    <w:p w14:paraId="5F20583B" w14:textId="77777777" w:rsidR="004459F1" w:rsidRPr="00294402" w:rsidRDefault="004459F1" w:rsidP="000951E7">
      <w:pPr>
        <w:pStyle w:val="Prrafodelista"/>
        <w:numPr>
          <w:ilvl w:val="0"/>
          <w:numId w:val="2"/>
        </w:numPr>
        <w:spacing w:line="360" w:lineRule="auto"/>
        <w:ind w:left="0" w:firstLine="0"/>
        <w:jc w:val="both"/>
        <w:rPr>
          <w:rFonts w:ascii="Palatino Linotype" w:hAnsi="Palatino Linotype"/>
          <w:color w:val="000000" w:themeColor="text1"/>
          <w:sz w:val="24"/>
        </w:rPr>
      </w:pPr>
      <w:r w:rsidRPr="00294402">
        <w:rPr>
          <w:rFonts w:ascii="Palatino Linotype" w:hAnsi="Palatino Linotype"/>
          <w:color w:val="000000" w:themeColor="text1"/>
          <w:sz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E5A7C5" w14:textId="77777777" w:rsidR="004459F1" w:rsidRPr="00294402" w:rsidRDefault="004459F1" w:rsidP="000951E7">
      <w:pPr>
        <w:pStyle w:val="Prrafodelista"/>
        <w:rPr>
          <w:rFonts w:ascii="Palatino Linotype" w:hAnsi="Palatino Linotype"/>
          <w:color w:val="000000" w:themeColor="text1"/>
          <w:sz w:val="24"/>
        </w:rPr>
      </w:pPr>
    </w:p>
    <w:p w14:paraId="5D4E8042" w14:textId="6FE92AEA" w:rsidR="004459F1" w:rsidRPr="00294402" w:rsidRDefault="004459F1" w:rsidP="000951E7">
      <w:pPr>
        <w:pStyle w:val="Prrafodelista"/>
        <w:numPr>
          <w:ilvl w:val="0"/>
          <w:numId w:val="2"/>
        </w:numPr>
        <w:spacing w:line="360" w:lineRule="auto"/>
        <w:ind w:left="0" w:firstLine="0"/>
        <w:jc w:val="both"/>
        <w:rPr>
          <w:rFonts w:ascii="Palatino Linotype" w:hAnsi="Palatino Linotype"/>
          <w:color w:val="000000" w:themeColor="text1"/>
          <w:sz w:val="24"/>
        </w:rPr>
      </w:pPr>
      <w:r w:rsidRPr="00294402">
        <w:rPr>
          <w:rFonts w:ascii="Palatino Linotype" w:hAnsi="Palatino Linotype"/>
          <w:color w:val="000000" w:themeColor="text1"/>
          <w:sz w:val="24"/>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0DDADBF" w14:textId="77777777" w:rsidR="00C673EE" w:rsidRPr="00294402" w:rsidRDefault="00C673EE" w:rsidP="000951E7">
      <w:pPr>
        <w:spacing w:line="360" w:lineRule="auto"/>
        <w:rPr>
          <w:rFonts w:ascii="Palatino Linotype" w:hAnsi="Palatino Linotype"/>
          <w:color w:val="000000" w:themeColor="text1"/>
        </w:rPr>
      </w:pPr>
    </w:p>
    <w:p w14:paraId="135F4424" w14:textId="77777777" w:rsidR="000C489D" w:rsidRPr="00294402" w:rsidRDefault="000C489D"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bookmarkEnd w:id="12"/>
      <w:bookmarkEnd w:id="13"/>
      <w:bookmarkEnd w:id="14"/>
      <w:bookmarkEnd w:id="15"/>
      <w:bookmarkEnd w:id="16"/>
      <w:bookmarkEnd w:id="17"/>
      <w:bookmarkEnd w:id="18"/>
      <w:r w:rsidRPr="00294402">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w:t>
      </w:r>
      <w:r w:rsidRPr="00294402">
        <w:rPr>
          <w:rFonts w:ascii="Palatino Linotype" w:eastAsia="Palatino Linotype" w:hAnsi="Palatino Linotype" w:cs="Palatino Linotype"/>
          <w:color w:val="000000" w:themeColor="text1"/>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D8AD5CC" w14:textId="77777777" w:rsidR="004459F1" w:rsidRPr="00294402" w:rsidRDefault="004459F1" w:rsidP="000951E7">
      <w:pPr>
        <w:spacing w:line="360" w:lineRule="auto"/>
        <w:jc w:val="both"/>
        <w:rPr>
          <w:rFonts w:ascii="Palatino Linotype" w:eastAsia="Palatino Linotype" w:hAnsi="Palatino Linotype" w:cs="Palatino Linotype"/>
          <w:color w:val="000000" w:themeColor="text1"/>
        </w:rPr>
      </w:pPr>
    </w:p>
    <w:p w14:paraId="48C5E50E" w14:textId="77777777" w:rsidR="000C489D" w:rsidRPr="00294402" w:rsidRDefault="000C489D"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AF12AF7" w14:textId="77777777" w:rsidR="000C489D" w:rsidRPr="00294402" w:rsidRDefault="000C489D" w:rsidP="000951E7">
      <w:pPr>
        <w:spacing w:line="360" w:lineRule="auto"/>
        <w:rPr>
          <w:rFonts w:ascii="Palatino Linotype" w:eastAsia="Palatino Linotype" w:hAnsi="Palatino Linotype" w:cs="Palatino Linotype"/>
          <w:color w:val="000000" w:themeColor="text1"/>
        </w:rPr>
      </w:pPr>
    </w:p>
    <w:p w14:paraId="410A409D" w14:textId="77777777" w:rsidR="000C489D" w:rsidRPr="00294402" w:rsidRDefault="000C489D"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15D9CAE" w14:textId="77777777" w:rsidR="000C489D" w:rsidRPr="00294402" w:rsidRDefault="000C489D" w:rsidP="000951E7">
      <w:pPr>
        <w:pStyle w:val="Prrafodelista"/>
        <w:spacing w:line="360" w:lineRule="auto"/>
        <w:rPr>
          <w:rFonts w:ascii="Palatino Linotype" w:eastAsia="Palatino Linotype" w:hAnsi="Palatino Linotype" w:cs="Palatino Linotype"/>
          <w:color w:val="000000" w:themeColor="text1"/>
          <w:sz w:val="24"/>
        </w:rPr>
      </w:pPr>
    </w:p>
    <w:p w14:paraId="3F508A4A" w14:textId="77777777" w:rsidR="00F749E9" w:rsidRPr="00294402" w:rsidRDefault="000C489D" w:rsidP="000951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lastRenderedPageBreak/>
        <w:t xml:space="preserve">Acotado lo anterior, es dable traer a contexto la respuesta, </w:t>
      </w:r>
      <w:r w:rsidR="00CE6730" w:rsidRPr="00294402">
        <w:rPr>
          <w:rFonts w:ascii="Palatino Linotype" w:eastAsia="Palatino Linotype" w:hAnsi="Palatino Linotype" w:cs="Palatino Linotype"/>
          <w:color w:val="000000" w:themeColor="text1"/>
        </w:rPr>
        <w:t xml:space="preserve">toda vez que el motivo de inconformidad versa en una versión pública excesiva y que de acuerdo a los anexos remitidos por el </w:t>
      </w:r>
      <w:r w:rsidR="00CE6730" w:rsidRPr="00294402">
        <w:rPr>
          <w:rFonts w:ascii="Palatino Linotype" w:eastAsia="Palatino Linotype" w:hAnsi="Palatino Linotype" w:cs="Palatino Linotype"/>
          <w:b/>
          <w:color w:val="000000" w:themeColor="text1"/>
        </w:rPr>
        <w:t xml:space="preserve">RECURRENTE </w:t>
      </w:r>
      <w:r w:rsidR="00CE6730" w:rsidRPr="00294402">
        <w:rPr>
          <w:rFonts w:ascii="Palatino Linotype" w:eastAsia="Palatino Linotype" w:hAnsi="Palatino Linotype" w:cs="Palatino Linotype"/>
          <w:color w:val="000000" w:themeColor="text1"/>
        </w:rPr>
        <w:t>en calidad de manifestaciones, son los siguientes:</w:t>
      </w:r>
    </w:p>
    <w:p w14:paraId="0FD612E0" w14:textId="77777777" w:rsidR="00CE6730" w:rsidRPr="00294402" w:rsidRDefault="00CE6730" w:rsidP="000951E7">
      <w:pPr>
        <w:pStyle w:val="Prrafodelista"/>
        <w:rPr>
          <w:rFonts w:ascii="Palatino Linotype" w:eastAsia="Palatino Linotype" w:hAnsi="Palatino Linotype" w:cs="Palatino Linotype"/>
          <w:color w:val="000000" w:themeColor="text1"/>
          <w:sz w:val="24"/>
        </w:rPr>
      </w:pPr>
    </w:p>
    <w:p w14:paraId="229ED49F" w14:textId="77777777" w:rsidR="00CE6730" w:rsidRPr="00294402" w:rsidRDefault="00CE6730" w:rsidP="000951E7">
      <w:pPr>
        <w:spacing w:line="360" w:lineRule="auto"/>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noProof/>
          <w:color w:val="000000" w:themeColor="text1"/>
        </w:rPr>
        <w:drawing>
          <wp:inline distT="0" distB="0" distL="0" distR="0" wp14:anchorId="22925EBC" wp14:editId="64491548">
            <wp:extent cx="5738495" cy="32302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495" cy="3230245"/>
                    </a:xfrm>
                    <a:prstGeom prst="rect">
                      <a:avLst/>
                    </a:prstGeom>
                    <a:noFill/>
                    <a:ln>
                      <a:noFill/>
                    </a:ln>
                  </pic:spPr>
                </pic:pic>
              </a:graphicData>
            </a:graphic>
          </wp:inline>
        </w:drawing>
      </w:r>
    </w:p>
    <w:p w14:paraId="424FA8E9" w14:textId="77777777" w:rsidR="00CE6730" w:rsidRPr="00294402" w:rsidRDefault="00CE6730" w:rsidP="000951E7">
      <w:pPr>
        <w:spacing w:line="360" w:lineRule="auto"/>
        <w:jc w:val="both"/>
        <w:rPr>
          <w:rFonts w:ascii="Palatino Linotype" w:eastAsia="Palatino Linotype" w:hAnsi="Palatino Linotype" w:cs="Palatino Linotype"/>
          <w:color w:val="000000" w:themeColor="text1"/>
        </w:rPr>
      </w:pPr>
    </w:p>
    <w:p w14:paraId="050FC19F" w14:textId="77777777" w:rsidR="00CE6730" w:rsidRPr="00294402" w:rsidRDefault="00CE6730" w:rsidP="000951E7">
      <w:pPr>
        <w:spacing w:line="360" w:lineRule="auto"/>
        <w:jc w:val="center"/>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noProof/>
          <w:color w:val="000000" w:themeColor="text1"/>
        </w:rPr>
        <w:drawing>
          <wp:inline distT="0" distB="0" distL="0" distR="0" wp14:anchorId="62C253D4" wp14:editId="5416E2B3">
            <wp:extent cx="3383915" cy="209740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3915" cy="2097405"/>
                    </a:xfrm>
                    <a:prstGeom prst="rect">
                      <a:avLst/>
                    </a:prstGeom>
                    <a:noFill/>
                    <a:ln>
                      <a:noFill/>
                    </a:ln>
                  </pic:spPr>
                </pic:pic>
              </a:graphicData>
            </a:graphic>
          </wp:inline>
        </w:drawing>
      </w:r>
    </w:p>
    <w:p w14:paraId="4883B579" w14:textId="77777777" w:rsidR="00F749E9" w:rsidRPr="00294402" w:rsidRDefault="00F749E9"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7FD5AC15" w14:textId="77777777" w:rsidR="00CE6730" w:rsidRPr="00294402" w:rsidRDefault="002B6AFD" w:rsidP="000951E7">
      <w:pPr>
        <w:pStyle w:val="Prrafodelista"/>
        <w:numPr>
          <w:ilvl w:val="0"/>
          <w:numId w:val="2"/>
        </w:numPr>
        <w:tabs>
          <w:tab w:val="left" w:pos="284"/>
          <w:tab w:val="left" w:pos="426"/>
        </w:tabs>
        <w:spacing w:line="360" w:lineRule="auto"/>
        <w:ind w:left="0" w:firstLine="0"/>
        <w:jc w:val="both"/>
        <w:rPr>
          <w:rFonts w:ascii="Palatino Linotype" w:hAnsi="Palatino Linotype" w:cs="Arial"/>
          <w:i/>
          <w:color w:val="000000" w:themeColor="text1"/>
          <w:sz w:val="24"/>
        </w:rPr>
      </w:pPr>
      <w:r w:rsidRPr="00294402">
        <w:rPr>
          <w:rFonts w:ascii="Palatino Linotype" w:hAnsi="Palatino Linotype" w:cs="Arial"/>
          <w:color w:val="000000" w:themeColor="text1"/>
          <w:sz w:val="24"/>
        </w:rPr>
        <w:lastRenderedPageBreak/>
        <w:t xml:space="preserve">Como se aprecia ciertamente fueron testados datos que son susceptibles de publicidad; asimismo resulta procedente que derivado de la inserción de una marca de agua, en ciertos recibos de nómina se cubre el nombre el nombre de algunos servidores públicos. Adicional a lo alegado por el </w:t>
      </w:r>
      <w:r w:rsidRPr="00294402">
        <w:rPr>
          <w:rFonts w:ascii="Palatino Linotype" w:hAnsi="Palatino Linotype" w:cs="Arial"/>
          <w:b/>
          <w:color w:val="000000" w:themeColor="text1"/>
          <w:sz w:val="24"/>
        </w:rPr>
        <w:t xml:space="preserve">RECURRENTE </w:t>
      </w:r>
      <w:r w:rsidRPr="00294402">
        <w:rPr>
          <w:rFonts w:ascii="Palatino Linotype" w:hAnsi="Palatino Linotype" w:cs="Arial"/>
          <w:color w:val="000000" w:themeColor="text1"/>
          <w:sz w:val="24"/>
        </w:rPr>
        <w:t>se agrega que existen otros datos que también debieron dejarse a la vista conforme a las siguientes consideraciones.</w:t>
      </w:r>
    </w:p>
    <w:p w14:paraId="4337AC9F" w14:textId="77777777" w:rsidR="0049495B" w:rsidRPr="00294402" w:rsidRDefault="0049495B" w:rsidP="000951E7">
      <w:pPr>
        <w:pStyle w:val="Prrafodelista"/>
        <w:tabs>
          <w:tab w:val="left" w:pos="284"/>
          <w:tab w:val="left" w:pos="426"/>
        </w:tabs>
        <w:spacing w:line="360" w:lineRule="auto"/>
        <w:ind w:left="0"/>
        <w:jc w:val="both"/>
        <w:rPr>
          <w:rFonts w:ascii="Palatino Linotype" w:hAnsi="Palatino Linotype" w:cs="Arial"/>
          <w:i/>
          <w:color w:val="000000" w:themeColor="text1"/>
          <w:sz w:val="24"/>
        </w:rPr>
      </w:pPr>
    </w:p>
    <w:p w14:paraId="49E62781"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Si bien es cierto resulta un tanto innecesario realizar un estudio pormenorizado de la fuente obligacional del </w:t>
      </w:r>
      <w:r w:rsidRPr="00294402">
        <w:rPr>
          <w:rFonts w:ascii="Palatino Linotype" w:eastAsia="Palatino Linotype" w:hAnsi="Palatino Linotype" w:cs="Palatino Linotype"/>
          <w:b/>
          <w:color w:val="000000" w:themeColor="text1"/>
          <w:sz w:val="24"/>
        </w:rPr>
        <w:t xml:space="preserve">SUJETO OBLIGADO </w:t>
      </w:r>
      <w:r w:rsidRPr="00294402">
        <w:rPr>
          <w:rFonts w:ascii="Palatino Linotype" w:eastAsia="Palatino Linotype" w:hAnsi="Palatino Linotype" w:cs="Palatino Linotype"/>
          <w:color w:val="000000" w:themeColor="text1"/>
          <w:sz w:val="24"/>
        </w:rPr>
        <w:t xml:space="preserve">a efecto de determinar si genera, posee o administra la información, en virtud de que ya la remitió; ciertamente es necesario realizar el siguiente análisis a efecto de determinar su naturaleza </w:t>
      </w:r>
      <w:r w:rsidRPr="00294402">
        <w:rPr>
          <w:rFonts w:ascii="Palatino Linotype" w:eastAsia="Palatino Linotype" w:hAnsi="Palatino Linotype" w:cs="Palatino Linotype"/>
          <w:color w:val="000000" w:themeColor="text1"/>
          <w:sz w:val="24"/>
          <w:u w:val="single"/>
        </w:rPr>
        <w:t>pública</w:t>
      </w:r>
      <w:r w:rsidRPr="00294402">
        <w:rPr>
          <w:rFonts w:ascii="Palatino Linotype" w:eastAsia="Palatino Linotype" w:hAnsi="Palatino Linotype" w:cs="Palatino Linotype"/>
          <w:color w:val="000000" w:themeColor="text1"/>
          <w:sz w:val="24"/>
        </w:rPr>
        <w:t xml:space="preserve">. En este sentido es necesario traer a colación, el artículo 147 de la Constitución Política del Estado </w:t>
      </w:r>
      <w:r w:rsidRPr="00294402">
        <w:rPr>
          <w:rFonts w:ascii="Palatino Linotype" w:hAnsi="Palatino Linotype" w:cs="Arial"/>
          <w:color w:val="000000" w:themeColor="text1"/>
          <w:sz w:val="24"/>
        </w:rPr>
        <w:t>Libre</w:t>
      </w:r>
      <w:r w:rsidRPr="00294402">
        <w:rPr>
          <w:rFonts w:ascii="Palatino Linotype" w:eastAsia="Palatino Linotype" w:hAnsi="Palatino Linotype" w:cs="Palatino Linotype"/>
          <w:color w:val="000000" w:themeColor="text1"/>
          <w:sz w:val="24"/>
        </w:rPr>
        <w:t xml:space="preserve"> y Soberano de México, que establece que los trabajadores al servicio del Estado, recibirán una remuneración adecuada e irrenunciable por el desempeño de su empleo, cargo o comisión, que será determinada en el presupuesto de egresos que corresponda.</w:t>
      </w:r>
    </w:p>
    <w:p w14:paraId="1D864E3E" w14:textId="77777777" w:rsidR="0049495B" w:rsidRPr="00294402" w:rsidRDefault="0049495B" w:rsidP="000951E7">
      <w:pPr>
        <w:pStyle w:val="Prrafodelista"/>
        <w:rPr>
          <w:rFonts w:ascii="Palatino Linotype" w:eastAsia="Palatino Linotype" w:hAnsi="Palatino Linotype" w:cs="Palatino Linotype"/>
          <w:color w:val="000000" w:themeColor="text1"/>
          <w:sz w:val="24"/>
        </w:rPr>
      </w:pPr>
    </w:p>
    <w:p w14:paraId="447453D9"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Ahora bien, se advierte que si bien es cierto en nuestra legislación no existe como tal una definición de nómina;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3DC195EE" w14:textId="77777777" w:rsidR="0049495B" w:rsidRDefault="0049495B" w:rsidP="000951E7">
      <w:pPr>
        <w:spacing w:before="240" w:after="240"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lastRenderedPageBreak/>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0DD7E37" w14:textId="77777777" w:rsidR="000F0FD8" w:rsidRPr="00294402" w:rsidRDefault="000F0FD8" w:rsidP="000951E7">
      <w:pPr>
        <w:spacing w:before="240" w:after="240" w:line="276" w:lineRule="auto"/>
        <w:ind w:left="851"/>
        <w:jc w:val="both"/>
        <w:rPr>
          <w:rFonts w:ascii="Palatino Linotype" w:eastAsia="Palatino Linotype" w:hAnsi="Palatino Linotype" w:cs="Palatino Linotype"/>
          <w:i/>
          <w:color w:val="000000" w:themeColor="text1"/>
        </w:rPr>
      </w:pPr>
    </w:p>
    <w:p w14:paraId="46A1AD18"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Aunado a lo anterior, debe destacarse que dicho término es mencionado en diferentes ordenamientos legales, tal es el caso del artículo 804 de la Ley Federal de Trabajo, fracción II que establece:</w:t>
      </w:r>
    </w:p>
    <w:p w14:paraId="437A3F32" w14:textId="77777777" w:rsidR="0049495B" w:rsidRPr="00294402" w:rsidRDefault="0049495B" w:rsidP="000951E7">
      <w:pPr>
        <w:spacing w:before="240" w:after="240"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“Artículo 804.- El patrón tiene obligación de conservar y exhibir en juicio los documentos que a continuación se precisan:</w:t>
      </w:r>
    </w:p>
    <w:p w14:paraId="43D733F6" w14:textId="77777777" w:rsidR="0049495B" w:rsidRPr="00294402" w:rsidRDefault="0049495B" w:rsidP="000951E7">
      <w:pPr>
        <w:spacing w:before="240" w:after="240"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31F13331" w14:textId="77777777" w:rsidR="0049495B" w:rsidRPr="00294402" w:rsidRDefault="0049495B" w:rsidP="000951E7">
      <w:pPr>
        <w:spacing w:before="240" w:after="240"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II. Listas de raya o nómina de personal, cuando se lleven en el centro de trabajo; o recibos de pagos de salarios;</w:t>
      </w:r>
    </w:p>
    <w:p w14:paraId="0D45BBF1" w14:textId="77777777" w:rsidR="0049495B" w:rsidRPr="00294402" w:rsidRDefault="0049495B" w:rsidP="000951E7">
      <w:pPr>
        <w:spacing w:before="240" w:after="240" w:line="360"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4747B78F"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2559CCD5" w14:textId="77777777" w:rsidR="0049495B" w:rsidRPr="00294402" w:rsidRDefault="0049495B"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0113BFBB"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De ahí que, el artículo 50 de la Ley del Trabajo de los Servidores Públicos del Estado y Municipios, dispone literalmente lo siguiente:</w:t>
      </w:r>
    </w:p>
    <w:p w14:paraId="6DAF0CD2" w14:textId="77777777" w:rsidR="0049495B" w:rsidRPr="00294402" w:rsidRDefault="0049495B" w:rsidP="000951E7">
      <w:pPr>
        <w:ind w:left="851"/>
        <w:jc w:val="both"/>
        <w:rPr>
          <w:rFonts w:ascii="Palatino Linotype" w:eastAsia="Palatino Linotype" w:hAnsi="Palatino Linotype" w:cs="Palatino Linotype"/>
          <w:i/>
          <w:color w:val="000000" w:themeColor="text1"/>
        </w:rPr>
      </w:pPr>
    </w:p>
    <w:p w14:paraId="6F8BD4B7"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lastRenderedPageBreak/>
        <w:t>“</w:t>
      </w:r>
      <w:r w:rsidRPr="00294402">
        <w:rPr>
          <w:rFonts w:ascii="Palatino Linotype" w:eastAsia="Palatino Linotype" w:hAnsi="Palatino Linotype" w:cs="Palatino Linotype"/>
          <w:b/>
          <w:i/>
          <w:color w:val="000000" w:themeColor="text1"/>
        </w:rPr>
        <w:t>ARTÍCULO 50</w:t>
      </w:r>
      <w:r w:rsidRPr="00294402">
        <w:rPr>
          <w:rFonts w:ascii="Palatino Linotype" w:eastAsia="Palatino Linotype" w:hAnsi="Palatino Linotype" w:cs="Palatino Linotype"/>
          <w:i/>
          <w:color w:val="000000" w:themeColor="text1"/>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26C6298"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Iguales consecuencias se generarán para todos los servidores públicos, cuando la relación de trabajo se formalice mediante un contrato o por encontrarse en lista de raya.”</w:t>
      </w:r>
    </w:p>
    <w:p w14:paraId="730F53A2" w14:textId="77777777" w:rsidR="0049495B" w:rsidRPr="00294402" w:rsidRDefault="0049495B" w:rsidP="000951E7">
      <w:pPr>
        <w:spacing w:line="360" w:lineRule="auto"/>
        <w:jc w:val="both"/>
        <w:rPr>
          <w:rFonts w:ascii="Palatino Linotype" w:eastAsia="Palatino Linotype" w:hAnsi="Palatino Linotype" w:cs="Palatino Linotype"/>
          <w:color w:val="000000" w:themeColor="text1"/>
        </w:rPr>
      </w:pPr>
    </w:p>
    <w:p w14:paraId="2E0855B4"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Ahora bien, tratándose de servidores públicos, la Ley del Trabajo de los Servidores Públicos del Estado y Municipios, en su artículo 220-K fracciones II y IV y último párrafo, establecen lo siguiente:</w:t>
      </w:r>
    </w:p>
    <w:p w14:paraId="10CCAAF1"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“ARTÍCULO 220 K.- La institución o dependencia pública tiene la obligación de conservar y exhibir en el proceso los documentos que a continuación se precisan: … </w:t>
      </w:r>
    </w:p>
    <w:p w14:paraId="16C69D25"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II. Recibos de pagos de salarios o las constancias documentales del pago de salario cuando sea por depósito o mediante información electrónica; </w:t>
      </w:r>
    </w:p>
    <w:p w14:paraId="5C8753C1"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 </w:t>
      </w:r>
    </w:p>
    <w:p w14:paraId="4EA4FF9C"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IV. </w:t>
      </w:r>
      <w:r w:rsidRPr="00294402">
        <w:rPr>
          <w:rFonts w:ascii="Palatino Linotype" w:eastAsia="Palatino Linotype" w:hAnsi="Palatino Linotype" w:cs="Palatino Linotype"/>
          <w:i/>
          <w:color w:val="000000" w:themeColor="text1"/>
          <w:u w:val="single"/>
        </w:rPr>
        <w:t>Recibos o las constancias de depósito</w:t>
      </w:r>
      <w:r w:rsidRPr="00294402">
        <w:rPr>
          <w:rFonts w:ascii="Palatino Linotype" w:eastAsia="Palatino Linotype" w:hAnsi="Palatino Linotype" w:cs="Palatino Linotype"/>
          <w:i/>
          <w:color w:val="000000" w:themeColor="text1"/>
        </w:rPr>
        <w:t xml:space="preserve"> o del medio de información magnética o electrónica que sean utilizadas para el </w:t>
      </w:r>
      <w:r w:rsidRPr="00294402">
        <w:rPr>
          <w:rFonts w:ascii="Palatino Linotype" w:eastAsia="Palatino Linotype" w:hAnsi="Palatino Linotype" w:cs="Palatino Linotype"/>
          <w:i/>
          <w:color w:val="000000" w:themeColor="text1"/>
          <w:u w:val="single"/>
        </w:rPr>
        <w:t xml:space="preserve">pago de salarios, prima vacacional, aguinaldo </w:t>
      </w:r>
      <w:r w:rsidRPr="00294402">
        <w:rPr>
          <w:rFonts w:ascii="Palatino Linotype" w:eastAsia="Palatino Linotype" w:hAnsi="Palatino Linotype" w:cs="Palatino Linotype"/>
          <w:i/>
          <w:color w:val="000000" w:themeColor="text1"/>
        </w:rPr>
        <w:t xml:space="preserve">y demás prestaciones establecidas en la presente ley; y </w:t>
      </w:r>
    </w:p>
    <w:p w14:paraId="2AEEDE1D"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 </w:t>
      </w:r>
    </w:p>
    <w:p w14:paraId="28CBBB3B"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2ADA7EDB"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B4168C9"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p>
    <w:p w14:paraId="375D969A"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En este sentido, se advierte que toda institución pública o dependencia pública del Estado de México debe conservar los recibos o constancias de pago de salarios y demás prestaciones </w:t>
      </w:r>
      <w:r w:rsidRPr="00294402">
        <w:rPr>
          <w:rFonts w:ascii="Palatino Linotype" w:eastAsia="Palatino Linotype" w:hAnsi="Palatino Linotype" w:cs="Palatino Linotype"/>
          <w:color w:val="000000" w:themeColor="text1"/>
          <w:sz w:val="24"/>
        </w:rPr>
        <w:lastRenderedPageBreak/>
        <w:t>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C675289" w14:textId="77777777" w:rsidR="0049495B" w:rsidRPr="00294402" w:rsidRDefault="0049495B" w:rsidP="000951E7">
      <w:pPr>
        <w:spacing w:line="360" w:lineRule="auto"/>
        <w:jc w:val="both"/>
        <w:rPr>
          <w:rFonts w:ascii="Palatino Linotype" w:eastAsia="Palatino Linotype" w:hAnsi="Palatino Linotype" w:cs="Palatino Linotype"/>
          <w:color w:val="000000" w:themeColor="text1"/>
        </w:rPr>
      </w:pPr>
    </w:p>
    <w:p w14:paraId="42D61B46"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hAnsi="Palatino Linotype"/>
          <w:color w:val="000000" w:themeColor="text1"/>
          <w:sz w:val="24"/>
        </w:rPr>
      </w:pPr>
      <w:r w:rsidRPr="00294402">
        <w:rPr>
          <w:rFonts w:ascii="Palatino Linotype" w:eastAsia="Palatino Linotype" w:hAnsi="Palatino Linotype" w:cs="Palatino Linotype"/>
          <w:color w:val="000000" w:themeColor="text1"/>
          <w:sz w:val="24"/>
        </w:rPr>
        <w:t xml:space="preserve">Una vez precisado lo que antecede, es necesario analizar la Ley de Fiscalización Superior del Estado de México, toda vez que señala que los municipios que conforman el Estado de México, entre ellos el </w:t>
      </w:r>
      <w:r w:rsidRPr="00294402">
        <w:rPr>
          <w:rFonts w:ascii="Palatino Linotype" w:eastAsia="Palatino Linotype" w:hAnsi="Palatino Linotype" w:cs="Palatino Linotype"/>
          <w:b/>
          <w:color w:val="000000" w:themeColor="text1"/>
          <w:sz w:val="24"/>
        </w:rPr>
        <w:t>SUJETO OBLIGADO</w:t>
      </w:r>
      <w:r w:rsidRPr="00294402">
        <w:rPr>
          <w:rFonts w:ascii="Palatino Linotype" w:eastAsia="Palatino Linotype" w:hAnsi="Palatino Linotype" w:cs="Palatino Linotype"/>
          <w:color w:val="000000" w:themeColor="text1"/>
          <w:sz w:val="24"/>
        </w:rPr>
        <w:t>,</w:t>
      </w:r>
      <w:r w:rsidRPr="00294402">
        <w:rPr>
          <w:rFonts w:ascii="Palatino Linotype" w:hAnsi="Palatino Linotype"/>
          <w:color w:val="000000" w:themeColor="text1"/>
          <w:sz w:val="24"/>
        </w:rPr>
        <w:t xml:space="preserve"> </w:t>
      </w:r>
      <w:r w:rsidRPr="00294402">
        <w:rPr>
          <w:rFonts w:ascii="Palatino Linotype" w:eastAsia="Palatino Linotype" w:hAnsi="Palatino Linotype" w:cs="Palatino Linotype"/>
          <w:color w:val="000000" w:themeColor="text1"/>
          <w:sz w:val="24"/>
        </w:rPr>
        <w:t>es considerado como ente fiscalizable, como así lo señala el artículo 4 fracción II de la Ley de Fiscalización Superior del Estado de México, el cual señala:</w:t>
      </w:r>
    </w:p>
    <w:p w14:paraId="2AE12D8A" w14:textId="77777777" w:rsidR="0049495B" w:rsidRPr="00294402" w:rsidRDefault="0049495B" w:rsidP="000951E7">
      <w:pPr>
        <w:spacing w:before="24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 xml:space="preserve">“Artículo 4. </w:t>
      </w:r>
      <w:r w:rsidRPr="00294402">
        <w:rPr>
          <w:rFonts w:ascii="Palatino Linotype" w:eastAsia="Palatino Linotype" w:hAnsi="Palatino Linotype" w:cs="Palatino Linotype"/>
          <w:i/>
          <w:color w:val="000000" w:themeColor="text1"/>
        </w:rPr>
        <w:t>Son sujetos de fiscalización:</w:t>
      </w:r>
    </w:p>
    <w:p w14:paraId="1B9CCA32" w14:textId="77777777" w:rsidR="0049495B" w:rsidRPr="00294402" w:rsidRDefault="0049495B" w:rsidP="000951E7">
      <w:pPr>
        <w:ind w:left="851"/>
        <w:jc w:val="both"/>
        <w:rPr>
          <w:rFonts w:ascii="Palatino Linotype" w:hAnsi="Palatino Linotype"/>
          <w:i/>
          <w:color w:val="000000" w:themeColor="text1"/>
        </w:rPr>
      </w:pPr>
      <w:r w:rsidRPr="00294402">
        <w:rPr>
          <w:rFonts w:ascii="Palatino Linotype" w:eastAsia="Palatino Linotype" w:hAnsi="Palatino Linotype" w:cs="Palatino Linotype"/>
          <w:i/>
          <w:color w:val="000000" w:themeColor="text1"/>
        </w:rPr>
        <w:t>…</w:t>
      </w:r>
    </w:p>
    <w:p w14:paraId="6905A971" w14:textId="77777777" w:rsidR="0049495B" w:rsidRPr="00294402" w:rsidRDefault="0049495B" w:rsidP="000951E7">
      <w:pPr>
        <w:numPr>
          <w:ilvl w:val="0"/>
          <w:numId w:val="15"/>
        </w:numPr>
        <w:spacing w:before="240" w:after="160"/>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Los municipios del Estado de México…”</w:t>
      </w:r>
    </w:p>
    <w:p w14:paraId="1942469E" w14:textId="77777777" w:rsidR="0049495B" w:rsidRPr="00294402" w:rsidRDefault="0049495B" w:rsidP="000951E7">
      <w:pPr>
        <w:spacing w:before="240"/>
        <w:ind w:left="851"/>
        <w:jc w:val="both"/>
        <w:rPr>
          <w:rFonts w:ascii="Palatino Linotype" w:hAnsi="Palatino Linotype"/>
          <w:b/>
          <w:color w:val="000000" w:themeColor="text1"/>
        </w:rPr>
      </w:pPr>
    </w:p>
    <w:p w14:paraId="1E9BEAD3"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2021, como así se advierte a continuación:</w:t>
      </w:r>
    </w:p>
    <w:p w14:paraId="4B9DA3F7" w14:textId="77777777" w:rsidR="0049495B" w:rsidRPr="00294402" w:rsidRDefault="0049495B" w:rsidP="000951E7">
      <w:pPr>
        <w:ind w:left="851"/>
        <w:jc w:val="both"/>
        <w:rPr>
          <w:rFonts w:ascii="Palatino Linotype" w:hAnsi="Palatino Linotype"/>
          <w:i/>
          <w:color w:val="000000" w:themeColor="text1"/>
        </w:rPr>
      </w:pPr>
      <w:r w:rsidRPr="00294402">
        <w:rPr>
          <w:rFonts w:ascii="Palatino Linotype" w:eastAsia="Palatino Linotype" w:hAnsi="Palatino Linotype" w:cs="Palatino Linotype"/>
          <w:b/>
          <w:i/>
          <w:color w:val="000000" w:themeColor="text1"/>
        </w:rPr>
        <w:t xml:space="preserve">“Artículo 8. </w:t>
      </w:r>
      <w:r w:rsidRPr="00294402">
        <w:rPr>
          <w:rFonts w:ascii="Palatino Linotype" w:eastAsia="Palatino Linotype" w:hAnsi="Palatino Linotype" w:cs="Palatino Linotype"/>
          <w:i/>
          <w:color w:val="000000" w:themeColor="text1"/>
        </w:rPr>
        <w:t>El Órgano Superior tendrá las siguientes atribuciones:</w:t>
      </w:r>
    </w:p>
    <w:p w14:paraId="79A8219B"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421E2035" w14:textId="77777777" w:rsidR="0049495B" w:rsidRPr="00294402" w:rsidRDefault="0049495B" w:rsidP="000951E7">
      <w:pPr>
        <w:ind w:left="851"/>
        <w:jc w:val="both"/>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b/>
          <w:i/>
          <w:color w:val="000000" w:themeColor="text1"/>
        </w:rPr>
        <w:t>XI. Establecer los lineamientos</w:t>
      </w:r>
      <w:r w:rsidRPr="00294402">
        <w:rPr>
          <w:rFonts w:ascii="Palatino Linotype" w:eastAsia="Palatino Linotype" w:hAnsi="Palatino Linotype" w:cs="Palatino Linotype"/>
          <w:i/>
          <w:color w:val="000000" w:themeColor="text1"/>
        </w:rPr>
        <w:t xml:space="preserve">, criterios, procedimientos, métodos y sistemas </w:t>
      </w:r>
      <w:r w:rsidRPr="00294402">
        <w:rPr>
          <w:rFonts w:ascii="Palatino Linotype" w:eastAsia="Palatino Linotype" w:hAnsi="Palatino Linotype" w:cs="Palatino Linotype"/>
          <w:b/>
          <w:i/>
          <w:color w:val="000000" w:themeColor="text1"/>
        </w:rPr>
        <w:t>para las acciones de control y evaluación, necesarios para la fiscalización de las cuentas públicas y los informes trimestrales</w:t>
      </w:r>
      <w:r w:rsidRPr="00294402">
        <w:rPr>
          <w:rFonts w:ascii="Palatino Linotype" w:eastAsia="Palatino Linotype" w:hAnsi="Palatino Linotype" w:cs="Palatino Linotype"/>
          <w:i/>
          <w:color w:val="000000" w:themeColor="text1"/>
        </w:rPr>
        <w:t>…</w:t>
      </w:r>
      <w:r w:rsidRPr="00294402">
        <w:rPr>
          <w:rFonts w:ascii="Palatino Linotype" w:eastAsia="Palatino Linotype" w:hAnsi="Palatino Linotype" w:cs="Palatino Linotype"/>
          <w:color w:val="000000" w:themeColor="text1"/>
        </w:rPr>
        <w:t xml:space="preserve">” </w:t>
      </w:r>
    </w:p>
    <w:p w14:paraId="18C6767C" w14:textId="77777777" w:rsidR="0049495B" w:rsidRPr="00294402" w:rsidRDefault="0049495B" w:rsidP="000951E7">
      <w:pPr>
        <w:ind w:left="851"/>
        <w:jc w:val="both"/>
        <w:rPr>
          <w:rFonts w:ascii="Palatino Linotype" w:eastAsia="Palatino Linotype" w:hAnsi="Palatino Linotype" w:cs="Palatino Linotype"/>
          <w:b/>
          <w:i/>
          <w:color w:val="000000" w:themeColor="text1"/>
        </w:rPr>
      </w:pPr>
    </w:p>
    <w:p w14:paraId="10BC35BC"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lastRenderedPageBreak/>
        <w:t>Luego entonces, el Ayuntamiento de Amambay debe generar la información solicitada y remitirla al Órgano Superior de Fiscalización del Estado de México, para su respectiva revisión y fiscalización.</w:t>
      </w:r>
    </w:p>
    <w:p w14:paraId="1F663A1A" w14:textId="77777777" w:rsidR="0049495B" w:rsidRPr="00294402" w:rsidRDefault="0049495B" w:rsidP="000951E7">
      <w:pPr>
        <w:spacing w:line="360" w:lineRule="auto"/>
        <w:jc w:val="both"/>
        <w:rPr>
          <w:rFonts w:ascii="Palatino Linotype" w:eastAsia="Palatino Linotype" w:hAnsi="Palatino Linotype" w:cs="Palatino Linotype"/>
          <w:color w:val="000000" w:themeColor="text1"/>
        </w:rPr>
      </w:pPr>
    </w:p>
    <w:p w14:paraId="2FCFB1E4"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En resumen, los recibos de nómina, es el documento que contiene los salarios de todos los funcionarios de la administración pública del Sujeto Obligado y que debió haber</w:t>
      </w:r>
      <w:r w:rsidRPr="00294402">
        <w:rPr>
          <w:rFonts w:ascii="Palatino Linotype" w:eastAsia="Palatino Linotype" w:hAnsi="Palatino Linotype" w:cs="Palatino Linotype"/>
          <w:b/>
          <w:color w:val="000000" w:themeColor="text1"/>
          <w:sz w:val="24"/>
        </w:rPr>
        <w:t xml:space="preserve"> </w:t>
      </w:r>
      <w:r w:rsidRPr="00294402">
        <w:rPr>
          <w:rFonts w:ascii="Palatino Linotype" w:eastAsia="Palatino Linotype" w:hAnsi="Palatino Linotype" w:cs="Palatino Linotype"/>
          <w:color w:val="000000" w:themeColor="text1"/>
          <w:sz w:val="24"/>
        </w:rPr>
        <w:t>generado, administrado y que es información de interés general y de alcance público, puesto que la ciudadanía cuenta con el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2BA7400" w14:textId="77777777" w:rsidR="0049495B" w:rsidRPr="00294402" w:rsidRDefault="0049495B" w:rsidP="000951E7">
      <w:pPr>
        <w:ind w:left="851"/>
        <w:jc w:val="both"/>
        <w:rPr>
          <w:rFonts w:ascii="Palatino Linotype" w:eastAsia="Palatino Linotype" w:hAnsi="Palatino Linotype" w:cs="Palatino Linotype"/>
          <w:i/>
          <w:color w:val="000000" w:themeColor="text1"/>
          <w:u w:val="single"/>
        </w:rPr>
      </w:pPr>
      <w:r w:rsidRPr="00294402">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294402">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294402">
        <w:rPr>
          <w:rFonts w:ascii="Palatino Linotype" w:eastAsia="Palatino Linotype" w:hAnsi="Palatino Linotype" w:cs="Palatino Linotype"/>
          <w:b/>
          <w:i/>
          <w:color w:val="000000" w:themeColor="text1"/>
          <w:u w:val="single"/>
        </w:rPr>
        <w:t>que reciba y ejerza recursos públicos</w:t>
      </w:r>
      <w:r w:rsidRPr="00294402">
        <w:rPr>
          <w:rFonts w:ascii="Palatino Linotype" w:eastAsia="Palatino Linotype" w:hAnsi="Palatino Linotype" w:cs="Palatino Linotype"/>
          <w:i/>
          <w:color w:val="000000" w:themeColor="text1"/>
        </w:rPr>
        <w:t xml:space="preserve"> o realice actos de autoridad </w:t>
      </w:r>
      <w:r w:rsidRPr="00294402">
        <w:rPr>
          <w:rFonts w:ascii="Palatino Linotype" w:eastAsia="Palatino Linotype" w:hAnsi="Palatino Linotype" w:cs="Palatino Linotype"/>
          <w:b/>
          <w:i/>
          <w:color w:val="000000" w:themeColor="text1"/>
          <w:u w:val="single"/>
        </w:rPr>
        <w:t>en el ámbito de competencia del Estado de México y sus municipios</w:t>
      </w:r>
      <w:r w:rsidRPr="00294402">
        <w:rPr>
          <w:rFonts w:ascii="Palatino Linotype" w:eastAsia="Palatino Linotype" w:hAnsi="Palatino Linotype" w:cs="Palatino Linotype"/>
          <w:i/>
          <w:color w:val="000000" w:themeColor="text1"/>
          <w:u w:val="single"/>
        </w:rPr>
        <w:t>.</w:t>
      </w:r>
    </w:p>
    <w:p w14:paraId="26011512"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Artículo 23. Son sujetos obligados a transparentar y permitir el acceso a su información y proteger los datos personales que obren en su poder:</w:t>
      </w:r>
    </w:p>
    <w:p w14:paraId="12920AB0"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07B0CFCB" w14:textId="77777777" w:rsidR="0049495B" w:rsidRPr="00294402" w:rsidRDefault="0049495B" w:rsidP="000951E7">
      <w:pPr>
        <w:ind w:left="851"/>
        <w:jc w:val="both"/>
        <w:rPr>
          <w:rFonts w:ascii="Palatino Linotype" w:eastAsia="Palatino Linotype" w:hAnsi="Palatino Linotype" w:cs="Palatino Linotype"/>
          <w:b/>
          <w:i/>
          <w:color w:val="000000" w:themeColor="text1"/>
          <w:u w:val="single"/>
        </w:rPr>
      </w:pPr>
      <w:r w:rsidRPr="00294402">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14:paraId="252047A9"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lastRenderedPageBreak/>
        <w:t>(…)</w:t>
      </w:r>
    </w:p>
    <w:p w14:paraId="6269D89D" w14:textId="77777777" w:rsidR="0049495B" w:rsidRPr="00294402" w:rsidRDefault="0049495B" w:rsidP="000951E7">
      <w:pPr>
        <w:ind w:left="851"/>
        <w:jc w:val="both"/>
        <w:rPr>
          <w:rFonts w:ascii="Palatino Linotype" w:eastAsia="Palatino Linotype" w:hAnsi="Palatino Linotype" w:cs="Palatino Linotype"/>
          <w:b/>
          <w:i/>
          <w:color w:val="000000" w:themeColor="text1"/>
          <w:u w:val="single"/>
        </w:rPr>
      </w:pPr>
      <w:r w:rsidRPr="00294402">
        <w:rPr>
          <w:rFonts w:ascii="Palatino Linotype" w:eastAsia="Palatino Linotype" w:hAnsi="Palatino Linotype" w:cs="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1A7DE0C" w14:textId="77777777" w:rsidR="0049495B" w:rsidRPr="00294402" w:rsidRDefault="0049495B" w:rsidP="000951E7">
      <w:pPr>
        <w:ind w:left="851"/>
        <w:jc w:val="both"/>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294402">
        <w:rPr>
          <w:rFonts w:ascii="Palatino Linotype" w:eastAsia="Palatino Linotype" w:hAnsi="Palatino Linotype" w:cs="Palatino Linotype"/>
          <w:b/>
          <w:i/>
          <w:color w:val="000000" w:themeColor="text1"/>
        </w:rPr>
        <w:t xml:space="preserve"> </w:t>
      </w:r>
    </w:p>
    <w:p w14:paraId="6FFE321F" w14:textId="77777777" w:rsidR="0049495B" w:rsidRPr="00294402" w:rsidRDefault="0049495B" w:rsidP="000951E7">
      <w:pPr>
        <w:spacing w:line="360" w:lineRule="auto"/>
        <w:jc w:val="both"/>
        <w:rPr>
          <w:rFonts w:ascii="Palatino Linotype" w:eastAsia="Palatino Linotype" w:hAnsi="Palatino Linotype" w:cs="Palatino Linotype"/>
          <w:color w:val="000000" w:themeColor="text1"/>
        </w:rPr>
      </w:pPr>
    </w:p>
    <w:p w14:paraId="05D5BF35"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Sirve de sustento por analogía, para justificar la publicidad sobre los datos relativos a los montos por concepto de pago de las remuneraciones, los criterios </w:t>
      </w:r>
      <w:r w:rsidRPr="00294402">
        <w:rPr>
          <w:rFonts w:ascii="Palatino Linotype" w:eastAsia="Palatino Linotype" w:hAnsi="Palatino Linotype" w:cs="Palatino Linotype"/>
          <w:b/>
          <w:color w:val="000000" w:themeColor="text1"/>
          <w:sz w:val="24"/>
        </w:rPr>
        <w:t>01/2003</w:t>
      </w:r>
      <w:r w:rsidRPr="00294402">
        <w:rPr>
          <w:rFonts w:ascii="Palatino Linotype" w:eastAsia="Palatino Linotype" w:hAnsi="Palatino Linotype" w:cs="Palatino Linotype"/>
          <w:color w:val="000000" w:themeColor="text1"/>
          <w:sz w:val="24"/>
        </w:rPr>
        <w:t xml:space="preserve"> y </w:t>
      </w:r>
      <w:r w:rsidRPr="00294402">
        <w:rPr>
          <w:rFonts w:ascii="Palatino Linotype" w:eastAsia="Palatino Linotype" w:hAnsi="Palatino Linotype" w:cs="Palatino Linotype"/>
          <w:b/>
          <w:color w:val="000000" w:themeColor="text1"/>
          <w:sz w:val="24"/>
        </w:rPr>
        <w:t>02/2003</w:t>
      </w:r>
      <w:r w:rsidRPr="00294402">
        <w:rPr>
          <w:rFonts w:ascii="Palatino Linotype" w:eastAsia="Palatino Linotype" w:hAnsi="Palatino Linotype" w:cs="Palatino Linotype"/>
          <w:color w:val="000000" w:themeColor="text1"/>
          <w:sz w:val="24"/>
        </w:rPr>
        <w:t xml:space="preserve"> emitidos por el Comité de Acceso a la Información Pública y Protección de Datos Personales de la Suprema Corte de Justicia de la Nación que a continuación se citan: </w:t>
      </w:r>
    </w:p>
    <w:p w14:paraId="7415161D" w14:textId="77777777" w:rsidR="0049495B" w:rsidRPr="00294402" w:rsidRDefault="0049495B" w:rsidP="000951E7">
      <w:pPr>
        <w:ind w:left="851"/>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b/>
          <w:i/>
          <w:color w:val="000000" w:themeColor="text1"/>
        </w:rPr>
        <w:t>“Criterio 01/2003.</w:t>
      </w:r>
    </w:p>
    <w:p w14:paraId="67FE49C6"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294402">
        <w:rPr>
          <w:rFonts w:ascii="Palatino Linotype" w:eastAsia="Palatino Linotype" w:hAnsi="Palatino Linotype" w:cs="Palatino Linotype"/>
          <w:i/>
          <w:color w:val="000000" w:themeColor="text1"/>
        </w:rPr>
        <w:t xml:space="preserve"> </w:t>
      </w:r>
    </w:p>
    <w:p w14:paraId="216118DB" w14:textId="77777777" w:rsidR="0049495B" w:rsidRPr="00294402" w:rsidRDefault="0049495B" w:rsidP="000951E7">
      <w:pPr>
        <w:ind w:left="851"/>
        <w:jc w:val="both"/>
        <w:rPr>
          <w:rFonts w:ascii="Palatino Linotype" w:eastAsia="Palatino Linotype" w:hAnsi="Palatino Linotype" w:cs="Palatino Linotype"/>
          <w:i/>
          <w:color w:val="000000" w:themeColor="text1"/>
          <w:u w:val="single"/>
        </w:rPr>
      </w:pPr>
      <w:r w:rsidRPr="00294402">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94402">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94402">
        <w:rPr>
          <w:rFonts w:ascii="Palatino Linotype" w:eastAsia="Palatino Linotype" w:hAnsi="Palatino Linotype" w:cs="Palatino Linotype"/>
          <w:i/>
          <w:color w:val="000000" w:themeColor="text1"/>
          <w:u w:val="single"/>
        </w:rPr>
        <w:t>…”</w:t>
      </w:r>
    </w:p>
    <w:p w14:paraId="250360ED" w14:textId="77777777" w:rsidR="0049495B" w:rsidRPr="00294402" w:rsidRDefault="0049495B" w:rsidP="000951E7">
      <w:pPr>
        <w:ind w:left="851"/>
        <w:jc w:val="both"/>
        <w:rPr>
          <w:rFonts w:ascii="Palatino Linotype" w:eastAsia="Palatino Linotype" w:hAnsi="Palatino Linotype" w:cs="Palatino Linotype"/>
          <w:i/>
          <w:color w:val="000000" w:themeColor="text1"/>
        </w:rPr>
      </w:pPr>
    </w:p>
    <w:p w14:paraId="0DAA35FF" w14:textId="77777777" w:rsidR="0049495B" w:rsidRPr="00294402" w:rsidRDefault="0049495B" w:rsidP="000951E7">
      <w:pPr>
        <w:ind w:left="851"/>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b/>
          <w:i/>
          <w:color w:val="000000" w:themeColor="text1"/>
        </w:rPr>
        <w:t>“Criterio 02/2003.</w:t>
      </w:r>
    </w:p>
    <w:p w14:paraId="55E63F91" w14:textId="77777777" w:rsidR="0049495B" w:rsidRPr="00294402" w:rsidRDefault="0049495B" w:rsidP="000951E7">
      <w:pPr>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lastRenderedPageBreak/>
        <w:t>INGRESOS DE LOS SERVIDORES PÚBLICOS, SON INFORMACIÓN PÚBLICA AÚN Y CUANDO CONSTITUYEN DATOS PERSONALES QUE SE REFIEREN AL PATRIMONIO DE AQUÉLLOS.</w:t>
      </w:r>
      <w:r w:rsidRPr="00294402">
        <w:rPr>
          <w:rFonts w:ascii="Palatino Linotype" w:eastAsia="Palatino Linotype" w:hAnsi="Palatino Linotype" w:cs="Palatino Linotype"/>
          <w:i/>
          <w:color w:val="000000" w:themeColor="text1"/>
        </w:rPr>
        <w:t xml:space="preserve"> </w:t>
      </w:r>
    </w:p>
    <w:p w14:paraId="7D2185E6" w14:textId="77777777" w:rsidR="0049495B" w:rsidRPr="00294402" w:rsidRDefault="0049495B" w:rsidP="000951E7">
      <w:pPr>
        <w:ind w:left="851"/>
        <w:jc w:val="both"/>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94402">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94402">
        <w:rPr>
          <w:rFonts w:ascii="Palatino Linotype" w:eastAsia="Palatino Linotype" w:hAnsi="Palatino Linotype" w:cs="Palatino Linotype"/>
          <w:i/>
          <w:color w:val="000000" w:themeColor="text1"/>
        </w:rPr>
        <w:t xml:space="preserve"> el sistema de compensación…” </w:t>
      </w:r>
    </w:p>
    <w:p w14:paraId="0A1ABBCC" w14:textId="77777777" w:rsidR="0049495B" w:rsidRPr="00294402" w:rsidRDefault="0049495B" w:rsidP="000951E7">
      <w:pPr>
        <w:spacing w:line="360" w:lineRule="auto"/>
        <w:jc w:val="both"/>
        <w:rPr>
          <w:rFonts w:ascii="Palatino Linotype" w:eastAsia="Palatino Linotype" w:hAnsi="Palatino Linotype" w:cs="Palatino Linotype"/>
          <w:color w:val="000000" w:themeColor="text1"/>
        </w:rPr>
      </w:pPr>
    </w:p>
    <w:p w14:paraId="3EA342AC"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Ahora bien, el artículo 70 de la Ley General de Transparencia y Acceso a la Información Pública dispone lo siguiente: </w:t>
      </w:r>
    </w:p>
    <w:p w14:paraId="184197DA"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276B5818"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 </w:t>
      </w:r>
    </w:p>
    <w:p w14:paraId="5C1F58A6"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998C088" w14:textId="77777777" w:rsidR="0049495B" w:rsidRPr="00294402" w:rsidRDefault="0049495B" w:rsidP="000951E7">
      <w:pPr>
        <w:spacing w:line="360" w:lineRule="auto"/>
        <w:jc w:val="both"/>
        <w:rPr>
          <w:rFonts w:ascii="Palatino Linotype" w:hAnsi="Palatino Linotype"/>
          <w:color w:val="000000" w:themeColor="text1"/>
        </w:rPr>
      </w:pPr>
    </w:p>
    <w:p w14:paraId="341EEE49"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Robustece lo anterior, el artículo 92, fracción VIII de la Ley de Transparencia y Acceso a la Información Pública del Estado de México y Municipios, señala: </w:t>
      </w:r>
    </w:p>
    <w:p w14:paraId="21A827EF"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“Artículo 92. Los sujetos obligados deberán poner a disposición del público de manera permanente y actualizada de forma sencilla, precisa y entendible, en los respectivos medios </w:t>
      </w:r>
      <w:r w:rsidRPr="00294402">
        <w:rPr>
          <w:rFonts w:ascii="Palatino Linotype" w:eastAsia="Palatino Linotype" w:hAnsi="Palatino Linotype" w:cs="Palatino Linotype"/>
          <w:i/>
          <w:color w:val="000000" w:themeColor="text1"/>
        </w:rPr>
        <w:lastRenderedPageBreak/>
        <w:t xml:space="preserve">electrónicos, de acuerdo con sus facultades, atribuciones, funciones u objeto social, según corresponda, la información, por lo menos, de los temas, documentos y políticas que a continuación se señalan: </w:t>
      </w:r>
    </w:p>
    <w:p w14:paraId="4B10C541"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5D6C28C0" w14:textId="77777777" w:rsidR="0049495B" w:rsidRPr="00294402" w:rsidRDefault="0049495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9643B4C" w14:textId="77777777" w:rsidR="0049495B" w:rsidRPr="00294402" w:rsidRDefault="0049495B" w:rsidP="000951E7">
      <w:pPr>
        <w:spacing w:line="360" w:lineRule="auto"/>
        <w:jc w:val="both"/>
        <w:rPr>
          <w:rFonts w:ascii="Palatino Linotype" w:hAnsi="Palatino Linotype"/>
          <w:color w:val="000000" w:themeColor="text1"/>
        </w:rPr>
      </w:pPr>
    </w:p>
    <w:p w14:paraId="35439B84" w14:textId="77777777" w:rsidR="0049495B"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7DB1E6AC" w14:textId="77777777" w:rsidR="0049495B" w:rsidRPr="00294402" w:rsidRDefault="0049495B" w:rsidP="000951E7">
      <w:pPr>
        <w:spacing w:line="360" w:lineRule="auto"/>
        <w:jc w:val="both"/>
        <w:rPr>
          <w:rFonts w:ascii="Palatino Linotype" w:eastAsia="Palatino Linotype" w:hAnsi="Palatino Linotype" w:cs="Palatino Linotype"/>
          <w:color w:val="000000" w:themeColor="text1"/>
        </w:rPr>
      </w:pPr>
    </w:p>
    <w:p w14:paraId="2CEB5EE1" w14:textId="77777777" w:rsidR="006B1BD2" w:rsidRPr="00294402" w:rsidRDefault="0049495B"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Palatino Linotype" w:hAnsi="Palatino Linotype" w:cs="Palatino Linotype"/>
          <w:color w:val="000000" w:themeColor="text1"/>
          <w:sz w:val="24"/>
        </w:rPr>
        <w:t xml:space="preserve">Razones por las cuales lo procedente es ordenar, los recibos de nómina solicitados, </w:t>
      </w:r>
      <w:r w:rsidR="00085039" w:rsidRPr="00294402">
        <w:rPr>
          <w:rFonts w:ascii="Palatino Linotype" w:eastAsia="Palatino Linotype" w:hAnsi="Palatino Linotype" w:cs="Palatino Linotype"/>
          <w:color w:val="000000" w:themeColor="text1"/>
          <w:sz w:val="24"/>
        </w:rPr>
        <w:t xml:space="preserve">en una correcta versión publica conforme a lo dispuesto en el siguiente </w:t>
      </w:r>
      <w:r w:rsidR="00085039" w:rsidRPr="00294402">
        <w:rPr>
          <w:rFonts w:ascii="Palatino Linotype" w:eastAsia="Palatino Linotype" w:hAnsi="Palatino Linotype" w:cs="Palatino Linotype"/>
          <w:b/>
          <w:color w:val="000000" w:themeColor="text1"/>
          <w:sz w:val="24"/>
        </w:rPr>
        <w:t>Considerando Quinto</w:t>
      </w:r>
      <w:r w:rsidR="00085039" w:rsidRPr="00294402">
        <w:rPr>
          <w:rFonts w:ascii="Palatino Linotype" w:eastAsia="Palatino Linotype" w:hAnsi="Palatino Linotype" w:cs="Palatino Linotype"/>
          <w:color w:val="000000" w:themeColor="text1"/>
          <w:sz w:val="24"/>
        </w:rPr>
        <w:t>.</w:t>
      </w:r>
      <w:r w:rsidR="006B1BD2" w:rsidRPr="00294402">
        <w:rPr>
          <w:rFonts w:ascii="Palatino Linotype" w:eastAsia="Palatino Linotype" w:hAnsi="Palatino Linotype" w:cs="Palatino Linotype"/>
          <w:color w:val="000000" w:themeColor="text1"/>
          <w:sz w:val="24"/>
        </w:rPr>
        <w:t xml:space="preserve"> Previo a ello es necesario mencionar </w:t>
      </w:r>
      <w:r w:rsidR="006B1BD2" w:rsidRPr="00294402">
        <w:rPr>
          <w:rFonts w:ascii="Palatino Linotype" w:eastAsia="Calibri" w:hAnsi="Palatino Linotype" w:cs="Tahoma"/>
          <w:bCs/>
          <w:color w:val="000000" w:themeColor="text1"/>
          <w:sz w:val="24"/>
          <w:lang w:eastAsia="en-US"/>
        </w:rPr>
        <w:t xml:space="preserve">si bien por regla general los nombres de los trabajadores gubernamentales son información pública de oficio, existe una excepción relativa a </w:t>
      </w:r>
      <w:r w:rsidR="006B1BD2" w:rsidRPr="00294402">
        <w:rPr>
          <w:rFonts w:ascii="Palatino Linotype" w:eastAsia="Calibri" w:hAnsi="Palatino Linotype" w:cs="Tahoma"/>
          <w:b/>
          <w:bCs/>
          <w:color w:val="000000" w:themeColor="text1"/>
          <w:sz w:val="24"/>
          <w:lang w:eastAsia="en-US"/>
        </w:rPr>
        <w:t>aquellos que realicen actividades operativas en materia de seguridad,</w:t>
      </w:r>
      <w:r w:rsidR="006B1BD2" w:rsidRPr="00294402">
        <w:rPr>
          <w:rFonts w:ascii="Palatino Linotype" w:eastAsia="Calibri" w:hAnsi="Palatino Linotype" w:cs="Tahoma"/>
          <w:bCs/>
          <w:color w:val="000000" w:themeColor="text1"/>
          <w:sz w:val="24"/>
          <w:lang w:eastAsia="en-US"/>
        </w:rPr>
        <w:t xml:space="preserve"> como es el caso de los elementos operativos y la policía municipal.</w:t>
      </w:r>
    </w:p>
    <w:p w14:paraId="5CA3A418" w14:textId="77777777" w:rsidR="006B1BD2" w:rsidRPr="00294402" w:rsidRDefault="006B1BD2" w:rsidP="000951E7">
      <w:pPr>
        <w:spacing w:line="360" w:lineRule="auto"/>
        <w:contextualSpacing/>
        <w:jc w:val="both"/>
        <w:rPr>
          <w:rFonts w:ascii="Palatino Linotype" w:eastAsia="Calibri" w:hAnsi="Palatino Linotype" w:cs="Tahoma"/>
          <w:bCs/>
          <w:color w:val="000000" w:themeColor="text1"/>
          <w:lang w:eastAsia="en-US"/>
        </w:rPr>
      </w:pPr>
    </w:p>
    <w:p w14:paraId="0CDB1C11"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bCs/>
          <w:color w:val="000000" w:themeColor="text1"/>
          <w:sz w:val="24"/>
          <w:lang w:eastAsia="en-US"/>
        </w:rPr>
        <w:t xml:space="preserve">Al respecto,  el artículo 4° de la Ley de Seguridad del Estado de México prevé que la función de seguridad pública se realizará, en los diversos ámbitos de competencia, por conducto de las </w:t>
      </w:r>
      <w:r w:rsidRPr="00294402">
        <w:rPr>
          <w:rFonts w:ascii="Palatino Linotype" w:eastAsia="Palatino Linotype" w:hAnsi="Palatino Linotype" w:cs="Palatino Linotype"/>
          <w:color w:val="000000" w:themeColor="text1"/>
          <w:sz w:val="24"/>
        </w:rPr>
        <w:t>Instituciones</w:t>
      </w:r>
      <w:r w:rsidRPr="00294402">
        <w:rPr>
          <w:rFonts w:ascii="Palatino Linotype" w:eastAsia="Calibri" w:hAnsi="Palatino Linotype" w:cs="Tahoma"/>
          <w:bCs/>
          <w:color w:val="000000" w:themeColor="text1"/>
          <w:sz w:val="24"/>
          <w:lang w:eastAsia="en-US"/>
        </w:rPr>
        <w:t xml:space="preserve"> Policiales y de Procuración de Justicia, de los responsables de la </w:t>
      </w:r>
      <w:r w:rsidRPr="00294402">
        <w:rPr>
          <w:rFonts w:ascii="Palatino Linotype" w:eastAsia="Calibri" w:hAnsi="Palatino Linotype" w:cs="Tahoma"/>
          <w:bCs/>
          <w:color w:val="000000" w:themeColor="text1"/>
          <w:sz w:val="24"/>
          <w:lang w:eastAsia="en-US"/>
        </w:rPr>
        <w:lastRenderedPageBreak/>
        <w:t>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CD06881" w14:textId="77777777" w:rsidR="006B1BD2" w:rsidRPr="00294402" w:rsidRDefault="006B1BD2" w:rsidP="000951E7">
      <w:pPr>
        <w:spacing w:line="360" w:lineRule="auto"/>
        <w:contextualSpacing/>
        <w:jc w:val="both"/>
        <w:rPr>
          <w:rFonts w:ascii="Palatino Linotype" w:eastAsia="Calibri" w:hAnsi="Palatino Linotype" w:cs="Tahoma"/>
          <w:bCs/>
          <w:color w:val="000000" w:themeColor="text1"/>
          <w:lang w:eastAsia="en-US"/>
        </w:rPr>
      </w:pPr>
    </w:p>
    <w:p w14:paraId="7245FCC5"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bCs/>
          <w:color w:val="000000" w:themeColor="text1"/>
          <w:sz w:val="24"/>
          <w:lang w:eastAsia="en-US"/>
        </w:rPr>
        <w:t>En ese contexto, el artículo 6, fracciones XI y XII de dicho ordenamiento jurídico, establece los siguientes conceptos:</w:t>
      </w:r>
    </w:p>
    <w:p w14:paraId="2E79A56C" w14:textId="77777777" w:rsidR="006B1BD2" w:rsidRPr="00294402" w:rsidRDefault="006B1BD2" w:rsidP="000951E7">
      <w:pPr>
        <w:pStyle w:val="Prrafodelista"/>
        <w:numPr>
          <w:ilvl w:val="0"/>
          <w:numId w:val="19"/>
        </w:numPr>
        <w:spacing w:line="360" w:lineRule="auto"/>
        <w:jc w:val="both"/>
        <w:rPr>
          <w:rFonts w:ascii="Palatino Linotype" w:eastAsia="Calibri" w:hAnsi="Palatino Linotype" w:cs="Tahoma"/>
          <w:b/>
          <w:bCs/>
          <w:color w:val="000000" w:themeColor="text1"/>
          <w:sz w:val="24"/>
          <w:lang w:eastAsia="en-US"/>
        </w:rPr>
      </w:pPr>
      <w:r w:rsidRPr="00294402">
        <w:rPr>
          <w:rFonts w:ascii="Palatino Linotype" w:eastAsia="Calibri" w:hAnsi="Palatino Linotype" w:cs="Tahoma"/>
          <w:b/>
          <w:bCs/>
          <w:color w:val="000000" w:themeColor="text1"/>
          <w:sz w:val="24"/>
          <w:lang w:eastAsia="en-US"/>
        </w:rPr>
        <w:t xml:space="preserve">Instituciones Policiales: </w:t>
      </w:r>
      <w:r w:rsidRPr="00294402">
        <w:rPr>
          <w:rFonts w:ascii="Palatino Linotype" w:eastAsia="Calibri" w:hAnsi="Palatino Linotype" w:cs="Tahoma"/>
          <w:bCs/>
          <w:color w:val="000000" w:themeColor="text1"/>
          <w:sz w:val="24"/>
          <w:lang w:eastAsia="en-US"/>
        </w:rPr>
        <w:t xml:space="preserve">Son los cuerpos de policía, de vigilancia y custodia de los establecimientos penitenciarios, detención preventiva, centros de arraigo y en general, </w:t>
      </w:r>
      <w:r w:rsidRPr="00294402">
        <w:rPr>
          <w:rFonts w:ascii="Palatino Linotype" w:eastAsia="Calibri" w:hAnsi="Palatino Linotype" w:cs="Tahoma"/>
          <w:b/>
          <w:bCs/>
          <w:color w:val="000000" w:themeColor="text1"/>
          <w:sz w:val="24"/>
          <w:lang w:eastAsia="en-US"/>
        </w:rPr>
        <w:t>todas las dependencias encargadas de la seguridad pública a nivel</w:t>
      </w:r>
      <w:r w:rsidRPr="00294402">
        <w:rPr>
          <w:rFonts w:ascii="Palatino Linotype" w:eastAsia="Calibri" w:hAnsi="Palatino Linotype" w:cs="Tahoma"/>
          <w:bCs/>
          <w:color w:val="000000" w:themeColor="text1"/>
          <w:sz w:val="24"/>
          <w:lang w:eastAsia="en-US"/>
        </w:rPr>
        <w:t xml:space="preserve"> estatal y </w:t>
      </w:r>
      <w:r w:rsidRPr="00294402">
        <w:rPr>
          <w:rFonts w:ascii="Palatino Linotype" w:eastAsia="Calibri" w:hAnsi="Palatino Linotype" w:cs="Tahoma"/>
          <w:b/>
          <w:bCs/>
          <w:color w:val="000000" w:themeColor="text1"/>
          <w:sz w:val="24"/>
          <w:lang w:eastAsia="en-US"/>
        </w:rPr>
        <w:t>municipal.</w:t>
      </w:r>
    </w:p>
    <w:p w14:paraId="0BCBED6B" w14:textId="77777777" w:rsidR="006B1BD2" w:rsidRPr="00294402" w:rsidRDefault="006B1BD2" w:rsidP="000951E7">
      <w:pPr>
        <w:pStyle w:val="Prrafodelista"/>
        <w:spacing w:line="360" w:lineRule="auto"/>
        <w:jc w:val="both"/>
        <w:rPr>
          <w:rFonts w:ascii="Palatino Linotype" w:eastAsia="Calibri" w:hAnsi="Palatino Linotype" w:cs="Tahoma"/>
          <w:bCs/>
          <w:color w:val="000000" w:themeColor="text1"/>
          <w:sz w:val="24"/>
          <w:lang w:eastAsia="en-US"/>
        </w:rPr>
      </w:pPr>
    </w:p>
    <w:p w14:paraId="295FC96F" w14:textId="77777777" w:rsidR="006B1BD2" w:rsidRPr="00294402" w:rsidRDefault="006B1BD2" w:rsidP="000951E7">
      <w:pPr>
        <w:pStyle w:val="Prrafodelista"/>
        <w:numPr>
          <w:ilvl w:val="0"/>
          <w:numId w:val="19"/>
        </w:numPr>
        <w:spacing w:line="360" w:lineRule="auto"/>
        <w:jc w:val="both"/>
        <w:rPr>
          <w:rFonts w:ascii="Palatino Linotype" w:eastAsia="Calibri" w:hAnsi="Palatino Linotype" w:cs="Tahoma"/>
          <w:b/>
          <w:bCs/>
          <w:color w:val="000000" w:themeColor="text1"/>
          <w:sz w:val="24"/>
          <w:lang w:eastAsia="en-US"/>
        </w:rPr>
      </w:pPr>
      <w:r w:rsidRPr="00294402">
        <w:rPr>
          <w:rFonts w:ascii="Palatino Linotype" w:eastAsia="Calibri" w:hAnsi="Palatino Linotype" w:cs="Tahoma"/>
          <w:b/>
          <w:bCs/>
          <w:color w:val="000000" w:themeColor="text1"/>
          <w:sz w:val="24"/>
          <w:lang w:eastAsia="en-US"/>
        </w:rPr>
        <w:t xml:space="preserve">Instituciones de Seguridad Pública: </w:t>
      </w:r>
      <w:r w:rsidRPr="00294402">
        <w:rPr>
          <w:rFonts w:ascii="Palatino Linotype" w:eastAsia="Calibri" w:hAnsi="Palatino Linotype" w:cs="Tahoma"/>
          <w:bCs/>
          <w:color w:val="000000" w:themeColor="text1"/>
          <w:sz w:val="24"/>
          <w:lang w:eastAsia="en-US"/>
        </w:rPr>
        <w:t xml:space="preserve">Instituciones Policiales, Procuración de Justicia, Sistema Penitenciario y </w:t>
      </w:r>
      <w:r w:rsidRPr="00294402">
        <w:rPr>
          <w:rFonts w:ascii="Palatino Linotype" w:eastAsia="Calibri" w:hAnsi="Palatino Linotype" w:cs="Tahoma"/>
          <w:b/>
          <w:bCs/>
          <w:color w:val="000000" w:themeColor="text1"/>
          <w:sz w:val="24"/>
          <w:lang w:eastAsia="en-US"/>
        </w:rPr>
        <w:t xml:space="preserve">dependencias encargadas de la seguridad pública a nivel </w:t>
      </w:r>
      <w:r w:rsidRPr="00294402">
        <w:rPr>
          <w:rFonts w:ascii="Palatino Linotype" w:eastAsia="Calibri" w:hAnsi="Palatino Linotype" w:cs="Tahoma"/>
          <w:bCs/>
          <w:color w:val="000000" w:themeColor="text1"/>
          <w:sz w:val="24"/>
          <w:lang w:eastAsia="en-US"/>
        </w:rPr>
        <w:t xml:space="preserve">estatal y </w:t>
      </w:r>
      <w:r w:rsidRPr="00294402">
        <w:rPr>
          <w:rFonts w:ascii="Palatino Linotype" w:eastAsia="Calibri" w:hAnsi="Palatino Linotype" w:cs="Tahoma"/>
          <w:b/>
          <w:bCs/>
          <w:color w:val="000000" w:themeColor="text1"/>
          <w:sz w:val="24"/>
          <w:lang w:eastAsia="en-US"/>
        </w:rPr>
        <w:t>municipal.</w:t>
      </w:r>
    </w:p>
    <w:p w14:paraId="5ABF7D91" w14:textId="77777777" w:rsidR="006B1BD2" w:rsidRPr="00294402" w:rsidRDefault="006B1BD2" w:rsidP="000951E7">
      <w:pPr>
        <w:pStyle w:val="Prrafodelista"/>
        <w:spacing w:line="360" w:lineRule="auto"/>
        <w:rPr>
          <w:rFonts w:ascii="Palatino Linotype" w:eastAsia="Calibri" w:hAnsi="Palatino Linotype" w:cs="Tahoma"/>
          <w:b/>
          <w:bCs/>
          <w:color w:val="000000" w:themeColor="text1"/>
          <w:sz w:val="24"/>
          <w:lang w:eastAsia="en-US"/>
        </w:rPr>
      </w:pPr>
    </w:p>
    <w:p w14:paraId="7F410022"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iCs/>
          <w:color w:val="000000" w:themeColor="text1"/>
          <w:sz w:val="24"/>
          <w:lang w:val="es-ES" w:eastAsia="es-ES_tradnl"/>
        </w:rPr>
        <w:t>Conforme a lo anterior</w:t>
      </w:r>
      <w:r w:rsidRPr="00294402">
        <w:rPr>
          <w:rFonts w:ascii="Palatino Linotype" w:eastAsia="Calibri" w:hAnsi="Palatino Linotype" w:cs="Tahoma"/>
          <w:bCs/>
          <w:color w:val="000000" w:themeColor="text1"/>
          <w:sz w:val="24"/>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7BAF1E18" w14:textId="77777777" w:rsidR="006B1BD2" w:rsidRPr="00294402" w:rsidRDefault="006B1BD2" w:rsidP="000951E7">
      <w:pPr>
        <w:spacing w:line="360" w:lineRule="auto"/>
        <w:contextualSpacing/>
        <w:jc w:val="both"/>
        <w:rPr>
          <w:rFonts w:ascii="Palatino Linotype" w:eastAsia="Calibri" w:hAnsi="Palatino Linotype" w:cs="Tahoma"/>
          <w:bCs/>
          <w:color w:val="000000" w:themeColor="text1"/>
          <w:lang w:eastAsia="en-US"/>
        </w:rPr>
      </w:pPr>
    </w:p>
    <w:p w14:paraId="082287C4"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bCs/>
          <w:color w:val="000000" w:themeColor="text1"/>
          <w:sz w:val="24"/>
          <w:lang w:val="es-ES" w:eastAsia="en-US"/>
        </w:rPr>
        <w:t xml:space="preserve">Además, </w:t>
      </w:r>
      <w:r w:rsidRPr="00294402">
        <w:rPr>
          <w:rFonts w:ascii="Palatino Linotype" w:eastAsia="Calibri" w:hAnsi="Palatino Linotype" w:cs="Tahoma"/>
          <w:bCs/>
          <w:color w:val="000000" w:themeColor="text1"/>
          <w:sz w:val="24"/>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r w:rsidRPr="00294402">
        <w:rPr>
          <w:rFonts w:ascii="Palatino Linotype" w:eastAsia="Calibri" w:hAnsi="Palatino Linotype" w:cs="Tahoma"/>
          <w:bCs/>
          <w:color w:val="000000" w:themeColor="text1"/>
          <w:sz w:val="24"/>
          <w:u w:val="single"/>
          <w:lang w:eastAsia="en-US"/>
        </w:rPr>
        <w:lastRenderedPageBreak/>
        <w:t>http://secretariadoejecutivo.gob.mx/work/models/SecretariadoEjecutivo/Resource/328/1/images/instructivo_final_edo_fuerza(1).pdf</w:t>
      </w:r>
      <w:r w:rsidRPr="00294402">
        <w:rPr>
          <w:rFonts w:ascii="Palatino Linotype" w:eastAsia="Calibri" w:hAnsi="Palatino Linotype" w:cs="Tahoma"/>
          <w:bCs/>
          <w:color w:val="000000" w:themeColor="text1"/>
          <w:sz w:val="24"/>
          <w:lang w:eastAsia="en-US"/>
        </w:rPr>
        <w:t xml:space="preserve">), establece que los elementos operativos de seguridad pública, son aquellos que desempeñan funciones de campo (policiacas, especializadas o equivalentes y que no </w:t>
      </w:r>
      <w:r w:rsidRPr="00294402">
        <w:rPr>
          <w:rFonts w:ascii="Palatino Linotype" w:eastAsia="Calibri" w:hAnsi="Palatino Linotype" w:cs="Tahoma"/>
          <w:b/>
          <w:bCs/>
          <w:color w:val="000000" w:themeColor="text1"/>
          <w:sz w:val="24"/>
          <w:lang w:eastAsia="en-US"/>
        </w:rPr>
        <w:t>desempeña funciones de mando</w:t>
      </w:r>
      <w:r w:rsidRPr="00294402">
        <w:rPr>
          <w:rFonts w:ascii="Palatino Linotype" w:eastAsia="Calibri" w:hAnsi="Palatino Linotype" w:cs="Tahoma"/>
          <w:bCs/>
          <w:color w:val="000000" w:themeColor="text1"/>
          <w:sz w:val="24"/>
          <w:lang w:eastAsia="en-US"/>
        </w:rPr>
        <w:t xml:space="preserve">), entre los cuales, se encuentra </w:t>
      </w:r>
      <w:r w:rsidRPr="00294402">
        <w:rPr>
          <w:rFonts w:ascii="Palatino Linotype" w:eastAsia="Calibri" w:hAnsi="Palatino Linotype" w:cs="Tahoma"/>
          <w:b/>
          <w:bCs/>
          <w:color w:val="000000" w:themeColor="text1"/>
          <w:sz w:val="24"/>
          <w:lang w:eastAsia="en-US"/>
        </w:rPr>
        <w:t>la Policía Municipal</w:t>
      </w:r>
      <w:r w:rsidRPr="00294402">
        <w:rPr>
          <w:rFonts w:ascii="Palatino Linotype" w:eastAsia="Calibri" w:hAnsi="Palatino Linotype" w:cs="Tahoma"/>
          <w:bCs/>
          <w:color w:val="000000" w:themeColor="text1"/>
          <w:sz w:val="24"/>
          <w:lang w:eastAsia="en-US"/>
        </w:rPr>
        <w:t>.</w:t>
      </w:r>
    </w:p>
    <w:p w14:paraId="2FBF2639" w14:textId="77777777" w:rsidR="006B1BD2" w:rsidRPr="00294402" w:rsidRDefault="006B1BD2" w:rsidP="000951E7">
      <w:pPr>
        <w:tabs>
          <w:tab w:val="left" w:pos="4962"/>
        </w:tabs>
        <w:spacing w:line="360" w:lineRule="auto"/>
        <w:contextualSpacing/>
        <w:jc w:val="both"/>
        <w:rPr>
          <w:rFonts w:ascii="Palatino Linotype" w:eastAsia="Calibri" w:hAnsi="Palatino Linotype" w:cs="Tahoma"/>
          <w:bCs/>
          <w:color w:val="000000" w:themeColor="text1"/>
          <w:lang w:eastAsia="en-US"/>
        </w:rPr>
      </w:pPr>
    </w:p>
    <w:p w14:paraId="532A1F24"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bCs/>
          <w:color w:val="000000" w:themeColor="text1"/>
          <w:sz w:val="24"/>
          <w:lang w:eastAsia="en-US"/>
        </w:rPr>
        <w:t xml:space="preserve">Además, que las Instituciones Policiales, se conforman del personal administrativo, que son </w:t>
      </w:r>
      <w:r w:rsidRPr="00294402">
        <w:rPr>
          <w:rFonts w:ascii="Palatino Linotype" w:eastAsia="Calibri" w:hAnsi="Palatino Linotype" w:cs="Tahoma"/>
          <w:bCs/>
          <w:color w:val="000000" w:themeColor="text1"/>
          <w:sz w:val="24"/>
          <w:lang w:val="es-ES" w:eastAsia="en-US"/>
        </w:rPr>
        <w:t>los</w:t>
      </w:r>
      <w:r w:rsidRPr="00294402">
        <w:rPr>
          <w:rFonts w:ascii="Palatino Linotype" w:eastAsia="Calibri" w:hAnsi="Palatino Linotype" w:cs="Tahoma"/>
          <w:bCs/>
          <w:color w:val="000000" w:themeColor="text1"/>
          <w:sz w:val="24"/>
          <w:lang w:eastAsia="en-US"/>
        </w:rPr>
        <w:t xml:space="preserve">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1F97808" w14:textId="77777777" w:rsidR="006B1BD2" w:rsidRPr="00294402" w:rsidRDefault="006B1BD2" w:rsidP="000951E7">
      <w:pPr>
        <w:spacing w:line="360" w:lineRule="auto"/>
        <w:contextualSpacing/>
        <w:jc w:val="both"/>
        <w:rPr>
          <w:rFonts w:ascii="Palatino Linotype" w:eastAsia="Calibri" w:hAnsi="Palatino Linotype" w:cs="Tahoma"/>
          <w:bCs/>
          <w:color w:val="000000" w:themeColor="text1"/>
          <w:lang w:eastAsia="en-US"/>
        </w:rPr>
      </w:pPr>
    </w:p>
    <w:p w14:paraId="2A7E771E"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bCs/>
          <w:color w:val="000000" w:themeColor="text1"/>
          <w:sz w:val="24"/>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w:t>
      </w:r>
      <w:r w:rsidRPr="00294402">
        <w:rPr>
          <w:rFonts w:ascii="Palatino Linotype" w:eastAsia="Calibri" w:hAnsi="Palatino Linotype" w:cs="Tahoma"/>
          <w:bCs/>
          <w:color w:val="000000" w:themeColor="text1"/>
          <w:sz w:val="24"/>
          <w:lang w:eastAsia="en-US"/>
        </w:rPr>
        <w:lastRenderedPageBreak/>
        <w:t>área, intenten realizar actos tendientes a inhibir o entrometerse en las funciones de los policías municipales, lo cual causaría una vulneración a la seguridad municipal.</w:t>
      </w:r>
    </w:p>
    <w:p w14:paraId="50AC73D1" w14:textId="77777777" w:rsidR="006B1BD2" w:rsidRPr="00294402" w:rsidRDefault="006B1BD2" w:rsidP="000951E7">
      <w:pPr>
        <w:spacing w:line="360" w:lineRule="auto"/>
        <w:contextualSpacing/>
        <w:jc w:val="both"/>
        <w:rPr>
          <w:rFonts w:ascii="Palatino Linotype" w:eastAsia="Calibri" w:hAnsi="Palatino Linotype" w:cs="Tahoma"/>
          <w:bCs/>
          <w:color w:val="000000" w:themeColor="text1"/>
          <w:lang w:eastAsia="en-US"/>
        </w:rPr>
      </w:pPr>
    </w:p>
    <w:p w14:paraId="02E4026E"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Cs/>
          <w:color w:val="000000" w:themeColor="text1"/>
          <w:sz w:val="24"/>
          <w:lang w:eastAsia="en-US"/>
        </w:rPr>
      </w:pPr>
      <w:r w:rsidRPr="00294402">
        <w:rPr>
          <w:rFonts w:ascii="Palatino Linotype" w:eastAsia="Calibri" w:hAnsi="Palatino Linotype" w:cs="Tahoma"/>
          <w:bCs/>
          <w:color w:val="000000" w:themeColor="text1"/>
          <w:sz w:val="24"/>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03DDFDA" w14:textId="77777777" w:rsidR="006B1BD2" w:rsidRPr="00294402" w:rsidRDefault="006B1BD2" w:rsidP="000951E7">
      <w:pPr>
        <w:pStyle w:val="Prrafodelista"/>
        <w:spacing w:line="360" w:lineRule="auto"/>
        <w:rPr>
          <w:rFonts w:ascii="Palatino Linotype" w:eastAsia="Calibri" w:hAnsi="Palatino Linotype" w:cs="Tahoma"/>
          <w:bCs/>
          <w:color w:val="000000" w:themeColor="text1"/>
          <w:sz w:val="24"/>
          <w:lang w:eastAsia="en-US"/>
        </w:rPr>
      </w:pPr>
    </w:p>
    <w:p w14:paraId="60C14FEA"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Tahoma"/>
          <w:b/>
          <w:iCs/>
          <w:color w:val="000000" w:themeColor="text1"/>
          <w:sz w:val="24"/>
          <w:lang w:val="es-ES" w:eastAsia="es-ES_tradnl"/>
        </w:rPr>
      </w:pPr>
      <w:r w:rsidRPr="00294402">
        <w:rPr>
          <w:rFonts w:ascii="Palatino Linotype" w:eastAsia="Calibri" w:hAnsi="Palatino Linotype" w:cs="Tahoma"/>
          <w:bCs/>
          <w:color w:val="000000" w:themeColor="text1"/>
          <w:sz w:val="24"/>
          <w:lang w:eastAsia="en-US"/>
        </w:rPr>
        <w:t xml:space="preserve">Por tales consideraciones, </w:t>
      </w:r>
      <w:r w:rsidRPr="00294402">
        <w:rPr>
          <w:rFonts w:ascii="Palatino Linotype" w:eastAsia="Calibri" w:hAnsi="Palatino Linotype" w:cs="Tahoma"/>
          <w:b/>
          <w:bCs/>
          <w:color w:val="000000" w:themeColor="text1"/>
          <w:sz w:val="24"/>
          <w:lang w:eastAsia="en-US"/>
        </w:rPr>
        <w:t xml:space="preserve">resulta procedente la reserva del nombre de los elementos operativos de la </w:t>
      </w:r>
      <w:r w:rsidRPr="00294402">
        <w:rPr>
          <w:rFonts w:ascii="Palatino Linotype" w:eastAsia="Calibri" w:hAnsi="Palatino Linotype" w:cs="Tahoma"/>
          <w:b/>
          <w:bCs/>
          <w:color w:val="000000" w:themeColor="text1"/>
          <w:sz w:val="24"/>
          <w:u w:val="single"/>
          <w:lang w:eastAsia="en-US"/>
        </w:rPr>
        <w:t>Dirección de Seguridad Pública Municipal</w:t>
      </w:r>
      <w:r w:rsidRPr="00294402">
        <w:rPr>
          <w:rFonts w:ascii="Palatino Linotype" w:eastAsia="Calibri" w:hAnsi="Palatino Linotype" w:cs="Tahoma"/>
          <w:b/>
          <w:bCs/>
          <w:color w:val="000000" w:themeColor="text1"/>
          <w:sz w:val="24"/>
          <w:lang w:eastAsia="en-US"/>
        </w:rPr>
        <w:t xml:space="preserve">, en términos del artículo 140, fracción IV, de </w:t>
      </w:r>
      <w:r w:rsidRPr="00294402">
        <w:rPr>
          <w:rFonts w:ascii="Palatino Linotype" w:eastAsia="Calibri" w:hAnsi="Palatino Linotype" w:cs="Tahoma"/>
          <w:b/>
          <w:iCs/>
          <w:color w:val="000000" w:themeColor="text1"/>
          <w:sz w:val="24"/>
          <w:lang w:val="es-ES" w:eastAsia="es-ES_tradnl"/>
        </w:rPr>
        <w:t>de la Ley de Transparencia y Acceso a la Información Pública del Estado de México y Municipios.</w:t>
      </w:r>
    </w:p>
    <w:p w14:paraId="7323AACD" w14:textId="77777777" w:rsidR="00630097" w:rsidRPr="00294402" w:rsidRDefault="00630097" w:rsidP="000951E7">
      <w:pPr>
        <w:pStyle w:val="Prrafodelista"/>
        <w:rPr>
          <w:rFonts w:ascii="Palatino Linotype" w:eastAsia="Calibri" w:hAnsi="Palatino Linotype" w:cs="Tahoma"/>
          <w:b/>
          <w:iCs/>
          <w:color w:val="000000" w:themeColor="text1"/>
          <w:sz w:val="24"/>
          <w:lang w:val="es-ES" w:eastAsia="es-ES_tradnl"/>
        </w:rPr>
      </w:pPr>
    </w:p>
    <w:p w14:paraId="3A5C7282"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hAnsi="Palatino Linotype" w:cs="Arial"/>
          <w:color w:val="000000" w:themeColor="text1"/>
          <w:sz w:val="24"/>
        </w:rPr>
      </w:pPr>
      <w:r w:rsidRPr="00294402">
        <w:rPr>
          <w:rFonts w:ascii="Palatino Linotype" w:eastAsiaTheme="minorEastAsia" w:hAnsi="Palatino Linotype" w:cstheme="minorBidi"/>
          <w:color w:val="000000" w:themeColor="text1"/>
          <w:sz w:val="24"/>
          <w:lang w:val="es-ES"/>
        </w:rPr>
        <w:t>Una vez determinado lo anterior</w:t>
      </w:r>
      <w:r w:rsidRPr="00294402">
        <w:rPr>
          <w:rFonts w:ascii="Palatino Linotype" w:hAnsi="Palatino Linotype" w:cs="Arial"/>
          <w:color w:val="000000" w:themeColor="text1"/>
          <w:sz w:val="24"/>
        </w:rPr>
        <w:t xml:space="preserve">r, la transparencia es imprescindible para la vigilancia pública, por ello, no debe ser clasificado como reservado el nombre de servidores públicos de </w:t>
      </w:r>
      <w:r w:rsidRPr="00294402">
        <w:rPr>
          <w:rFonts w:ascii="Palatino Linotype" w:eastAsia="Calibri" w:hAnsi="Palatino Linotype" w:cs="Tahoma"/>
          <w:bCs/>
          <w:color w:val="000000" w:themeColor="text1"/>
          <w:sz w:val="24"/>
          <w:lang w:eastAsia="en-US"/>
        </w:rPr>
        <w:t>Seguridad</w:t>
      </w:r>
      <w:r w:rsidRPr="00294402">
        <w:rPr>
          <w:rFonts w:ascii="Palatino Linotype" w:hAnsi="Palatino Linotype" w:cs="Arial"/>
          <w:color w:val="000000" w:themeColor="text1"/>
          <w:sz w:val="24"/>
        </w:rPr>
        <w:t xml:space="preserve"> Publica con medio o superior pues resulta mayor el beneficio de conocer a las personas cuyo nivel y/o rango conlleva a una mayor responsabilidad.</w:t>
      </w:r>
    </w:p>
    <w:p w14:paraId="07A1BEC5" w14:textId="77777777" w:rsidR="00630097" w:rsidRPr="00294402" w:rsidRDefault="00630097" w:rsidP="000951E7">
      <w:pPr>
        <w:pStyle w:val="Prrafodelista"/>
        <w:rPr>
          <w:rFonts w:ascii="Palatino Linotype" w:hAnsi="Palatino Linotype" w:cs="Arial"/>
          <w:color w:val="000000" w:themeColor="text1"/>
          <w:sz w:val="24"/>
        </w:rPr>
      </w:pPr>
    </w:p>
    <w:p w14:paraId="6320415D" w14:textId="77777777" w:rsidR="006B1BD2" w:rsidRPr="00294402" w:rsidRDefault="006B1BD2"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Arial"/>
          <w:color w:val="000000" w:themeColor="text1"/>
          <w:sz w:val="24"/>
        </w:rPr>
      </w:pPr>
      <w:r w:rsidRPr="00294402">
        <w:rPr>
          <w:rFonts w:ascii="Palatino Linotype" w:eastAsia="Calibri" w:hAnsi="Palatino Linotype" w:cs="Arial"/>
          <w:color w:val="000000" w:themeColor="text1"/>
          <w:sz w:val="24"/>
        </w:rPr>
        <w:t xml:space="preserve">En conclusión, </w:t>
      </w:r>
      <w:r w:rsidR="00C32F56" w:rsidRPr="00294402">
        <w:rPr>
          <w:rFonts w:ascii="Palatino Linotype" w:eastAsia="Calibri" w:hAnsi="Palatino Linotype" w:cs="Arial"/>
          <w:bCs/>
          <w:color w:val="000000" w:themeColor="text1"/>
          <w:sz w:val="24"/>
        </w:rPr>
        <w:t>el</w:t>
      </w:r>
      <w:r w:rsidRPr="00294402">
        <w:rPr>
          <w:rFonts w:ascii="Palatino Linotype" w:eastAsia="Calibri" w:hAnsi="Palatino Linotype" w:cs="Arial"/>
          <w:b/>
          <w:bCs/>
          <w:color w:val="000000" w:themeColor="text1"/>
          <w:sz w:val="24"/>
        </w:rPr>
        <w:t xml:space="preserve"> SUJETO OBLIGADO</w:t>
      </w:r>
      <w:r w:rsidRPr="00294402">
        <w:rPr>
          <w:rFonts w:ascii="Palatino Linotype" w:eastAsia="Calibri" w:hAnsi="Palatino Linotype" w:cs="Arial"/>
          <w:color w:val="000000" w:themeColor="text1"/>
          <w:sz w:val="24"/>
        </w:rPr>
        <w:t xml:space="preserve"> debe reservar el nombre del personal sustantivo a </w:t>
      </w:r>
      <w:r w:rsidRPr="00294402">
        <w:rPr>
          <w:rFonts w:ascii="Palatino Linotype" w:eastAsiaTheme="minorEastAsia" w:hAnsi="Palatino Linotype" w:cstheme="minorBidi"/>
          <w:color w:val="000000" w:themeColor="text1"/>
          <w:sz w:val="24"/>
          <w:lang w:val="es-ES"/>
        </w:rPr>
        <w:t>seguridad</w:t>
      </w:r>
      <w:r w:rsidRPr="00294402">
        <w:rPr>
          <w:rFonts w:ascii="Palatino Linotype" w:eastAsia="Calibri" w:hAnsi="Palatino Linotype" w:cs="Arial"/>
          <w:color w:val="000000" w:themeColor="text1"/>
          <w:sz w:val="24"/>
        </w:rPr>
        <w:t xml:space="preserve"> pública, con excepción de los servidores públicos con mandos medios y superiores</w:t>
      </w:r>
      <w:r w:rsidR="00630097" w:rsidRPr="00294402">
        <w:rPr>
          <w:rFonts w:ascii="Palatino Linotype" w:eastAsia="Calibri" w:hAnsi="Palatino Linotype" w:cs="Arial"/>
          <w:color w:val="000000" w:themeColor="text1"/>
          <w:sz w:val="24"/>
        </w:rPr>
        <w:t>.</w:t>
      </w:r>
    </w:p>
    <w:p w14:paraId="677876A8" w14:textId="77777777" w:rsidR="00085039" w:rsidRPr="00294402" w:rsidRDefault="00085039" w:rsidP="000951E7">
      <w:pPr>
        <w:spacing w:line="360" w:lineRule="auto"/>
        <w:jc w:val="both"/>
        <w:rPr>
          <w:rFonts w:ascii="Palatino Linotype" w:eastAsia="Arial Unicode MS" w:hAnsi="Palatino Linotype" w:cs="Arial"/>
          <w:color w:val="000000" w:themeColor="text1"/>
        </w:rPr>
      </w:pPr>
      <w:bookmarkStart w:id="36" w:name="_Toc466371865"/>
      <w:bookmarkStart w:id="37" w:name="_Toc466377653"/>
      <w:bookmarkStart w:id="38" w:name="_Toc495427547"/>
      <w:bookmarkStart w:id="39" w:name="_Toc4979053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36CFE20" w14:textId="77777777" w:rsidR="00BC4DC9" w:rsidRPr="00294402" w:rsidRDefault="00BC4DC9" w:rsidP="000951E7">
      <w:pPr>
        <w:pStyle w:val="Prrafodelista"/>
        <w:numPr>
          <w:ilvl w:val="0"/>
          <w:numId w:val="2"/>
        </w:numPr>
        <w:tabs>
          <w:tab w:val="left" w:pos="284"/>
          <w:tab w:val="left" w:pos="426"/>
        </w:tabs>
        <w:spacing w:line="360" w:lineRule="auto"/>
        <w:ind w:left="0" w:firstLine="0"/>
        <w:jc w:val="both"/>
        <w:rPr>
          <w:rFonts w:ascii="Palatino Linotype" w:eastAsia="Arial Unicode MS" w:hAnsi="Palatino Linotype" w:cs="Arial"/>
          <w:color w:val="000000" w:themeColor="text1"/>
          <w:sz w:val="24"/>
        </w:rPr>
      </w:pPr>
      <w:r w:rsidRPr="00294402">
        <w:rPr>
          <w:rFonts w:ascii="Palatino Linotype" w:eastAsia="Arial Unicode MS" w:hAnsi="Palatino Linotype" w:cs="Arial"/>
          <w:color w:val="000000" w:themeColor="text1"/>
          <w:sz w:val="24"/>
        </w:rPr>
        <w:lastRenderedPageBreak/>
        <w:t xml:space="preserve">Finalmente no pasa desapercibido que durante la etapa de manifestaciones, el ahora </w:t>
      </w:r>
      <w:r w:rsidRPr="00294402">
        <w:rPr>
          <w:rFonts w:ascii="Palatino Linotype" w:eastAsia="Calibri" w:hAnsi="Palatino Linotype" w:cs="Arial"/>
          <w:b/>
          <w:color w:val="000000" w:themeColor="text1"/>
          <w:sz w:val="24"/>
        </w:rPr>
        <w:t>RECURRENTE</w:t>
      </w:r>
      <w:r w:rsidRPr="00294402">
        <w:rPr>
          <w:rFonts w:ascii="Palatino Linotype" w:eastAsia="Arial Unicode MS" w:hAnsi="Palatino Linotype" w:cs="Arial"/>
          <w:color w:val="000000" w:themeColor="text1"/>
          <w:sz w:val="24"/>
        </w:rPr>
        <w:t xml:space="preserve"> amplió su solicitud de información, mediante los siguientes requerimientos:</w:t>
      </w:r>
    </w:p>
    <w:p w14:paraId="575DC51A" w14:textId="77777777" w:rsidR="00BC4DC9" w:rsidRPr="00294402" w:rsidRDefault="00BC4DC9" w:rsidP="000951E7">
      <w:pPr>
        <w:tabs>
          <w:tab w:val="left" w:pos="284"/>
          <w:tab w:val="left" w:pos="426"/>
        </w:tabs>
        <w:spacing w:line="360" w:lineRule="auto"/>
        <w:ind w:left="426"/>
        <w:jc w:val="both"/>
        <w:rPr>
          <w:rFonts w:ascii="Palatino Linotype" w:eastAsia="Arial Unicode MS" w:hAnsi="Palatino Linotype" w:cs="Arial"/>
          <w:color w:val="000000" w:themeColor="text1"/>
        </w:rPr>
      </w:pPr>
      <w:r w:rsidRPr="00294402">
        <w:rPr>
          <w:rFonts w:ascii="Palatino Linotype" w:eastAsia="Arial Unicode MS" w:hAnsi="Palatino Linotype" w:cs="Arial"/>
          <w:i/>
          <w:color w:val="000000" w:themeColor="text1"/>
        </w:rPr>
        <w:t xml:space="preserve">“De igual manera solcito saber porque se tapo el sueldo neto, y de que manera afecta a los servidores. En caso de ser asi solicito su prueba” </w:t>
      </w:r>
      <w:r w:rsidRPr="00294402">
        <w:rPr>
          <w:rFonts w:ascii="Palatino Linotype" w:eastAsia="Arial Unicode MS" w:hAnsi="Palatino Linotype" w:cs="Arial"/>
          <w:color w:val="000000" w:themeColor="text1"/>
        </w:rPr>
        <w:t>(Sic)</w:t>
      </w:r>
    </w:p>
    <w:p w14:paraId="435F481E" w14:textId="77777777" w:rsidR="00BC4DC9" w:rsidRPr="00294402" w:rsidRDefault="00BC4DC9" w:rsidP="000951E7">
      <w:pPr>
        <w:tabs>
          <w:tab w:val="left" w:pos="284"/>
          <w:tab w:val="left" w:pos="426"/>
        </w:tabs>
        <w:spacing w:line="360" w:lineRule="auto"/>
        <w:jc w:val="both"/>
        <w:rPr>
          <w:rFonts w:ascii="Palatino Linotype" w:eastAsia="Arial Unicode MS" w:hAnsi="Palatino Linotype" w:cs="Arial"/>
          <w:i/>
          <w:color w:val="000000" w:themeColor="text1"/>
        </w:rPr>
      </w:pPr>
    </w:p>
    <w:p w14:paraId="395E804A" w14:textId="77777777" w:rsidR="00A82974" w:rsidRPr="00294402" w:rsidRDefault="00A82974" w:rsidP="000951E7">
      <w:pPr>
        <w:pStyle w:val="Prrafodelista"/>
        <w:numPr>
          <w:ilvl w:val="0"/>
          <w:numId w:val="2"/>
        </w:numPr>
        <w:tabs>
          <w:tab w:val="left" w:pos="284"/>
          <w:tab w:val="left" w:pos="426"/>
          <w:tab w:val="left" w:pos="7088"/>
        </w:tabs>
        <w:autoSpaceDE w:val="0"/>
        <w:autoSpaceDN w:val="0"/>
        <w:adjustRightInd w:val="0"/>
        <w:spacing w:line="360" w:lineRule="auto"/>
        <w:ind w:left="0" w:firstLine="0"/>
        <w:jc w:val="both"/>
        <w:rPr>
          <w:rFonts w:ascii="Palatino Linotype" w:hAnsi="Palatino Linotype" w:cs="Arial"/>
          <w:color w:val="000000" w:themeColor="text1"/>
          <w:sz w:val="24"/>
        </w:rPr>
      </w:pPr>
      <w:r w:rsidRPr="00294402">
        <w:rPr>
          <w:rFonts w:ascii="Palatino Linotype" w:eastAsiaTheme="minorHAnsi" w:hAnsi="Palatino Linotype" w:cs="Arial"/>
          <w:color w:val="000000" w:themeColor="text1"/>
          <w:sz w:val="24"/>
          <w:lang w:eastAsia="en-US"/>
        </w:rPr>
        <w:t>Los nuevos puntos de la solicitud son considerados “</w:t>
      </w:r>
      <w:r w:rsidRPr="00294402">
        <w:rPr>
          <w:rFonts w:ascii="Palatino Linotype" w:eastAsiaTheme="minorHAnsi" w:hAnsi="Palatino Linotype" w:cs="Arial"/>
          <w:b/>
          <w:i/>
          <w:color w:val="000000" w:themeColor="text1"/>
          <w:sz w:val="24"/>
          <w:lang w:eastAsia="en-US"/>
        </w:rPr>
        <w:t>plus petitio”</w:t>
      </w:r>
      <w:r w:rsidRPr="00294402">
        <w:rPr>
          <w:rFonts w:ascii="Palatino Linotype" w:eastAsiaTheme="minorHAnsi" w:hAnsi="Palatino Linotype" w:cs="Arial"/>
          <w:i/>
          <w:color w:val="000000" w:themeColor="text1"/>
          <w:sz w:val="24"/>
          <w:lang w:eastAsia="en-US"/>
        </w:rPr>
        <w:t xml:space="preserve"> </w:t>
      </w:r>
      <w:r w:rsidRPr="00294402">
        <w:rPr>
          <w:rFonts w:ascii="Palatino Linotype" w:eastAsiaTheme="minorHAnsi" w:hAnsi="Palatino Linotype" w:cs="Arial"/>
          <w:color w:val="000000" w:themeColor="text1"/>
          <w:sz w:val="24"/>
          <w:lang w:eastAsia="en-US"/>
        </w:rPr>
        <w:t xml:space="preserve">y no son susceptibles </w:t>
      </w:r>
      <w:r w:rsidRPr="00294402">
        <w:rPr>
          <w:rFonts w:ascii="Palatino Linotype" w:eastAsia="Arial Unicode MS" w:hAnsi="Palatino Linotype" w:cs="Arial"/>
          <w:color w:val="000000" w:themeColor="text1"/>
          <w:sz w:val="24"/>
        </w:rPr>
        <w:t>de</w:t>
      </w:r>
      <w:r w:rsidRPr="00294402">
        <w:rPr>
          <w:rFonts w:ascii="Palatino Linotype" w:eastAsiaTheme="minorHAnsi" w:hAnsi="Palatino Linotype" w:cs="Arial"/>
          <w:color w:val="000000" w:themeColor="text1"/>
          <w:sz w:val="24"/>
          <w:lang w:eastAsia="en-US"/>
        </w:rPr>
        <w:t xml:space="preserve"> ser valorados. </w:t>
      </w:r>
      <w:r w:rsidRPr="00294402">
        <w:rPr>
          <w:rFonts w:ascii="Palatino Linotype" w:hAnsi="Palatino Linotype" w:cs="Arial"/>
          <w:color w:val="000000" w:themeColor="text1"/>
          <w:sz w:val="24"/>
        </w:rPr>
        <w:t xml:space="preserve">Viene a colación, el artículo 36 fracción II de la Ley de Transparencia y Acceso a la </w:t>
      </w:r>
      <w:r w:rsidRPr="00294402">
        <w:rPr>
          <w:rFonts w:ascii="Palatino Linotype" w:eastAsiaTheme="minorHAnsi" w:hAnsi="Palatino Linotype" w:cs="Arial"/>
          <w:color w:val="000000" w:themeColor="text1"/>
          <w:sz w:val="24"/>
          <w:lang w:eastAsia="en-US"/>
        </w:rPr>
        <w:t>Información</w:t>
      </w:r>
      <w:r w:rsidRPr="00294402">
        <w:rPr>
          <w:rFonts w:ascii="Palatino Linotype" w:hAnsi="Palatino Linotype" w:cs="Arial"/>
          <w:color w:val="000000" w:themeColor="text1"/>
          <w:sz w:val="24"/>
        </w:rPr>
        <w:t xml:space="preserve"> Pública del Estado de México y Municipios, por el cual este Instituto no está facultado para resolver con respecto a ampliaciones a solicitudes de información </w:t>
      </w:r>
      <w:r w:rsidRPr="00294402">
        <w:rPr>
          <w:rFonts w:ascii="Palatino Linotype" w:eastAsiaTheme="minorHAnsi" w:hAnsi="Palatino Linotype" w:cs="Arial"/>
          <w:color w:val="000000" w:themeColor="text1"/>
          <w:sz w:val="24"/>
          <w:lang w:eastAsia="en-US"/>
        </w:rPr>
        <w:t>presentadas</w:t>
      </w:r>
      <w:r w:rsidRPr="00294402">
        <w:rPr>
          <w:rFonts w:ascii="Palatino Linotype" w:hAnsi="Palatino Linotype" w:cs="Arial"/>
          <w:color w:val="000000" w:themeColor="text1"/>
          <w:sz w:val="24"/>
        </w:rPr>
        <w:t xml:space="preserve"> por medios distintos a los que señala el artículo 155 del multicitado ordenamiento, por lo que el recurso de revisión no constituye un medio válido para solicitar información adicional.  </w:t>
      </w:r>
    </w:p>
    <w:p w14:paraId="796C651B" w14:textId="77777777" w:rsidR="00A82974" w:rsidRPr="00294402" w:rsidRDefault="00A82974" w:rsidP="000951E7">
      <w:pPr>
        <w:tabs>
          <w:tab w:val="left" w:pos="7088"/>
        </w:tabs>
        <w:spacing w:line="360" w:lineRule="auto"/>
        <w:jc w:val="both"/>
        <w:rPr>
          <w:rFonts w:ascii="Palatino Linotype" w:eastAsiaTheme="minorHAnsi" w:hAnsi="Palatino Linotype" w:cs="Arial"/>
          <w:bCs/>
          <w:color w:val="000000" w:themeColor="text1"/>
        </w:rPr>
      </w:pPr>
    </w:p>
    <w:p w14:paraId="4E6FAEED" w14:textId="77777777" w:rsidR="00A82974" w:rsidRPr="00294402" w:rsidRDefault="00A82974" w:rsidP="000951E7">
      <w:pPr>
        <w:pStyle w:val="Prrafodelista"/>
        <w:numPr>
          <w:ilvl w:val="0"/>
          <w:numId w:val="2"/>
        </w:numPr>
        <w:tabs>
          <w:tab w:val="left" w:pos="284"/>
          <w:tab w:val="left" w:pos="426"/>
          <w:tab w:val="left" w:pos="7088"/>
        </w:tabs>
        <w:autoSpaceDE w:val="0"/>
        <w:autoSpaceDN w:val="0"/>
        <w:adjustRightInd w:val="0"/>
        <w:spacing w:line="360" w:lineRule="auto"/>
        <w:ind w:left="0" w:firstLine="0"/>
        <w:jc w:val="both"/>
        <w:rPr>
          <w:rFonts w:ascii="Palatino Linotype" w:eastAsiaTheme="minorHAnsi" w:hAnsi="Palatino Linotype" w:cs="Arial"/>
          <w:bCs/>
          <w:color w:val="000000" w:themeColor="text1"/>
          <w:sz w:val="24"/>
        </w:rPr>
      </w:pPr>
      <w:r w:rsidRPr="00294402">
        <w:rPr>
          <w:rFonts w:ascii="Palatino Linotype" w:eastAsiaTheme="minorHAnsi" w:hAnsi="Palatino Linotype" w:cs="Arial"/>
          <w:bCs/>
          <w:color w:val="000000" w:themeColor="text1"/>
          <w:sz w:val="24"/>
        </w:rPr>
        <w:t xml:space="preserve">Sirve de apoyo a lo anterior por analogía, la Jurisprudencia No. 29 visible a foja 19 del </w:t>
      </w:r>
      <w:r w:rsidRPr="00294402">
        <w:rPr>
          <w:rFonts w:ascii="Palatino Linotype" w:hAnsi="Palatino Linotype" w:cs="Arial"/>
          <w:color w:val="000000" w:themeColor="text1"/>
          <w:sz w:val="24"/>
        </w:rPr>
        <w:t>Apéndice</w:t>
      </w:r>
      <w:r w:rsidRPr="00294402">
        <w:rPr>
          <w:rFonts w:ascii="Palatino Linotype" w:eastAsiaTheme="minorHAnsi" w:hAnsi="Palatino Linotype" w:cs="Arial"/>
          <w:bCs/>
          <w:color w:val="000000" w:themeColor="text1"/>
          <w:sz w:val="24"/>
        </w:rPr>
        <w:t xml:space="preserve"> al</w:t>
      </w:r>
      <w:r w:rsidRPr="00294402">
        <w:rPr>
          <w:rFonts w:ascii="Palatino Linotype" w:hAnsi="Palatino Linotype" w:cs="Arial"/>
          <w:color w:val="000000" w:themeColor="text1"/>
          <w:sz w:val="24"/>
        </w:rPr>
        <w:t xml:space="preserve"> </w:t>
      </w:r>
      <w:r w:rsidRPr="00294402">
        <w:rPr>
          <w:rFonts w:ascii="Palatino Linotype" w:eastAsiaTheme="minorHAnsi" w:hAnsi="Palatino Linotype" w:cs="Arial"/>
          <w:bCs/>
          <w:color w:val="000000" w:themeColor="text1"/>
          <w:sz w:val="24"/>
        </w:rPr>
        <w:t>Semanario Judicial de la Federación 1917-1995, Tomo IV, Materia Común, Primera Parte, Tesis de la Suprema Corte de Justicia, que señala:</w:t>
      </w:r>
    </w:p>
    <w:p w14:paraId="2D968627" w14:textId="77777777" w:rsidR="00A82974" w:rsidRPr="00294402" w:rsidRDefault="00A82974" w:rsidP="000951E7">
      <w:pPr>
        <w:spacing w:line="360" w:lineRule="auto"/>
        <w:ind w:left="567"/>
        <w:jc w:val="both"/>
        <w:rPr>
          <w:rFonts w:ascii="Palatino Linotype" w:eastAsiaTheme="minorHAnsi" w:hAnsi="Palatino Linotype" w:cs="Arial"/>
          <w:b/>
          <w:bCs/>
          <w:i/>
          <w:color w:val="000000" w:themeColor="text1"/>
        </w:rPr>
      </w:pPr>
      <w:r w:rsidRPr="00294402">
        <w:rPr>
          <w:rFonts w:ascii="Palatino Linotype" w:eastAsiaTheme="minorHAnsi" w:hAnsi="Palatino Linotype" w:cs="Arial"/>
          <w:b/>
          <w:bCs/>
          <w:i/>
          <w:color w:val="000000" w:themeColor="text1"/>
        </w:rPr>
        <w:t>“AGRAVIOS EN LA REVISIÓN. DEBEN ESTAR EN RELACIÓN DIRECTA CON LOS FUNDAMENTOS Y CONSIDERACIONES DE LA SENTENCIA</w:t>
      </w:r>
    </w:p>
    <w:p w14:paraId="02A547A9" w14:textId="77777777" w:rsidR="00A82974" w:rsidRPr="00294402" w:rsidRDefault="00A82974" w:rsidP="000951E7">
      <w:pPr>
        <w:tabs>
          <w:tab w:val="left" w:pos="7797"/>
        </w:tabs>
        <w:spacing w:line="360" w:lineRule="auto"/>
        <w:ind w:left="567"/>
        <w:jc w:val="both"/>
        <w:rPr>
          <w:rFonts w:ascii="Palatino Linotype" w:eastAsiaTheme="minorHAnsi" w:hAnsi="Palatino Linotype" w:cs="Arial"/>
          <w:bCs/>
          <w:i/>
          <w:color w:val="000000" w:themeColor="text1"/>
        </w:rPr>
      </w:pPr>
      <w:r w:rsidRPr="00294402">
        <w:rPr>
          <w:rFonts w:ascii="Palatino Linotype" w:eastAsiaTheme="minorHAnsi" w:hAnsi="Palatino Linotype" w:cs="Arial"/>
          <w:b/>
          <w:bCs/>
          <w:i/>
          <w:color w:val="000000" w:themeColor="text1"/>
          <w:u w:val="single"/>
        </w:rPr>
        <w:t>Los agravios deben estar en relación directa e inmediata con los fundamentos contenidos en la sentencia que se recurre</w:t>
      </w:r>
      <w:r w:rsidRPr="00294402">
        <w:rPr>
          <w:rFonts w:ascii="Palatino Linotype" w:eastAsiaTheme="minorHAnsi" w:hAnsi="Palatino Linotype" w:cs="Arial"/>
          <w:bCs/>
          <w:i/>
          <w:color w:val="000000" w:themeColor="text1"/>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2DA7F9FB" w14:textId="77777777" w:rsidR="00A82974" w:rsidRPr="00294402" w:rsidRDefault="00A82974" w:rsidP="000951E7">
      <w:pPr>
        <w:pStyle w:val="Prrafodelista"/>
        <w:numPr>
          <w:ilvl w:val="0"/>
          <w:numId w:val="2"/>
        </w:numPr>
        <w:tabs>
          <w:tab w:val="left" w:pos="284"/>
          <w:tab w:val="left" w:pos="426"/>
          <w:tab w:val="left" w:pos="7088"/>
        </w:tabs>
        <w:autoSpaceDE w:val="0"/>
        <w:autoSpaceDN w:val="0"/>
        <w:adjustRightInd w:val="0"/>
        <w:spacing w:line="360" w:lineRule="auto"/>
        <w:ind w:left="0" w:firstLine="0"/>
        <w:jc w:val="both"/>
        <w:rPr>
          <w:rFonts w:ascii="Palatino Linotype" w:eastAsiaTheme="minorHAnsi" w:hAnsi="Palatino Linotype" w:cs="Arial"/>
          <w:bCs/>
          <w:color w:val="000000" w:themeColor="text1"/>
          <w:sz w:val="24"/>
        </w:rPr>
      </w:pPr>
      <w:r w:rsidRPr="00294402">
        <w:rPr>
          <w:rFonts w:ascii="Palatino Linotype" w:eastAsiaTheme="minorHAnsi" w:hAnsi="Palatino Linotype" w:cs="Arial"/>
          <w:bCs/>
          <w:color w:val="000000" w:themeColor="text1"/>
          <w:sz w:val="24"/>
        </w:rPr>
        <w:lastRenderedPageBreak/>
        <w:t xml:space="preserve">Por lo anterior, se establece que dentro del recurso de revisión presentado por </w:t>
      </w:r>
      <w:r w:rsidRPr="00294402">
        <w:rPr>
          <w:rFonts w:ascii="Palatino Linotype" w:eastAsiaTheme="minorHAnsi" w:hAnsi="Palatino Linotype" w:cs="Arial"/>
          <w:b/>
          <w:bCs/>
          <w:color w:val="000000" w:themeColor="text1"/>
          <w:sz w:val="24"/>
        </w:rPr>
        <w:t xml:space="preserve">La </w:t>
      </w:r>
      <w:r w:rsidRPr="00294402">
        <w:rPr>
          <w:rFonts w:ascii="Palatino Linotype" w:eastAsiaTheme="minorHAnsi" w:hAnsi="Palatino Linotype" w:cs="Arial"/>
          <w:bCs/>
          <w:color w:val="000000" w:themeColor="text1"/>
          <w:sz w:val="24"/>
        </w:rPr>
        <w:t>Recurrente</w:t>
      </w:r>
      <w:r w:rsidRPr="00294402">
        <w:rPr>
          <w:rFonts w:ascii="Palatino Linotype" w:eastAsiaTheme="minorHAnsi" w:hAnsi="Palatino Linotype" w:cs="Arial"/>
          <w:b/>
          <w:bCs/>
          <w:color w:val="000000" w:themeColor="text1"/>
          <w:sz w:val="24"/>
        </w:rPr>
        <w:t xml:space="preserve"> </w:t>
      </w:r>
      <w:r w:rsidRPr="00294402">
        <w:rPr>
          <w:rFonts w:ascii="Palatino Linotype" w:eastAsiaTheme="minorHAnsi" w:hAnsi="Palatino Linotype" w:cs="Arial"/>
          <w:bCs/>
          <w:color w:val="000000" w:themeColor="text1"/>
          <w:sz w:val="24"/>
        </w:rPr>
        <w:t xml:space="preserve">no debe variar el fondo de </w:t>
      </w:r>
      <w:r w:rsidRPr="00294402">
        <w:rPr>
          <w:rFonts w:ascii="Palatino Linotype" w:eastAsiaTheme="minorHAnsi" w:hAnsi="Palatino Linotype" w:cs="Arial"/>
          <w:bCs/>
          <w:i/>
          <w:color w:val="000000" w:themeColor="text1"/>
          <w:sz w:val="24"/>
        </w:rPr>
        <w:t>la Litis,</w:t>
      </w:r>
      <w:r w:rsidRPr="00294402">
        <w:rPr>
          <w:rFonts w:ascii="Palatino Linotype" w:eastAsiaTheme="minorHAnsi" w:hAnsi="Palatino Linotype" w:cs="Arial"/>
          <w:bCs/>
          <w:color w:val="000000" w:themeColor="text1"/>
          <w:sz w:val="24"/>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202DF0BF" w14:textId="77777777" w:rsidR="00A82974" w:rsidRPr="00294402" w:rsidRDefault="00A82974" w:rsidP="000951E7">
      <w:pPr>
        <w:tabs>
          <w:tab w:val="left" w:pos="7088"/>
          <w:tab w:val="left" w:pos="7230"/>
        </w:tabs>
        <w:spacing w:line="360" w:lineRule="auto"/>
        <w:jc w:val="both"/>
        <w:rPr>
          <w:rFonts w:ascii="Palatino Linotype" w:eastAsiaTheme="minorHAnsi" w:hAnsi="Palatino Linotype" w:cs="Arial"/>
          <w:bCs/>
          <w:color w:val="000000" w:themeColor="text1"/>
        </w:rPr>
      </w:pPr>
    </w:p>
    <w:p w14:paraId="1D798BB5" w14:textId="77777777" w:rsidR="00A82974" w:rsidRPr="00294402" w:rsidRDefault="00A82974" w:rsidP="000951E7">
      <w:pPr>
        <w:pStyle w:val="Prrafodelista"/>
        <w:numPr>
          <w:ilvl w:val="0"/>
          <w:numId w:val="2"/>
        </w:numPr>
        <w:tabs>
          <w:tab w:val="left" w:pos="284"/>
          <w:tab w:val="left" w:pos="426"/>
          <w:tab w:val="left" w:pos="7088"/>
        </w:tabs>
        <w:autoSpaceDE w:val="0"/>
        <w:autoSpaceDN w:val="0"/>
        <w:adjustRightInd w:val="0"/>
        <w:spacing w:line="360" w:lineRule="auto"/>
        <w:ind w:left="0" w:firstLine="0"/>
        <w:jc w:val="both"/>
        <w:rPr>
          <w:rFonts w:ascii="Palatino Linotype" w:eastAsiaTheme="minorHAnsi" w:hAnsi="Palatino Linotype" w:cs="Arial"/>
          <w:bCs/>
          <w:color w:val="000000" w:themeColor="text1"/>
          <w:sz w:val="24"/>
        </w:rPr>
      </w:pPr>
      <w:r w:rsidRPr="00294402">
        <w:rPr>
          <w:rFonts w:ascii="Palatino Linotype" w:eastAsiaTheme="minorHAnsi" w:hAnsi="Palatino Linotype" w:cs="Arial"/>
          <w:bCs/>
          <w:color w:val="000000" w:themeColor="text1"/>
          <w:sz w:val="24"/>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AF15AB2" w14:textId="77777777" w:rsidR="00A82974" w:rsidRPr="00294402" w:rsidRDefault="00A82974" w:rsidP="000951E7">
      <w:pPr>
        <w:tabs>
          <w:tab w:val="left" w:pos="6237"/>
        </w:tabs>
        <w:spacing w:line="360" w:lineRule="auto"/>
        <w:ind w:left="567"/>
        <w:jc w:val="both"/>
        <w:rPr>
          <w:rFonts w:ascii="Palatino Linotype" w:eastAsiaTheme="minorHAnsi" w:hAnsi="Palatino Linotype" w:cs="Arial"/>
          <w:b/>
          <w:bCs/>
          <w:i/>
          <w:color w:val="000000" w:themeColor="text1"/>
          <w:u w:val="single"/>
        </w:rPr>
      </w:pPr>
      <w:r w:rsidRPr="00294402">
        <w:rPr>
          <w:rFonts w:ascii="Palatino Linotype" w:eastAsiaTheme="minorHAnsi" w:hAnsi="Palatino Linotype" w:cs="Arial"/>
          <w:b/>
          <w:bCs/>
          <w:i/>
          <w:color w:val="000000" w:themeColor="text1"/>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294402">
        <w:rPr>
          <w:rFonts w:ascii="Palatino Linotype" w:eastAsiaTheme="minorHAnsi" w:hAnsi="Palatino Linotype" w:cs="Arial"/>
          <w:b/>
          <w:bCs/>
          <w:i/>
          <w:color w:val="000000" w:themeColor="text1"/>
          <w:u w:val="single"/>
        </w:rPr>
        <w:t xml:space="preserve">O SEAN DISTINTOS A LOS DE SU PETICIÓN INICIAL. </w:t>
      </w:r>
    </w:p>
    <w:p w14:paraId="7831447D" w14:textId="77777777" w:rsidR="00A82974" w:rsidRPr="00294402" w:rsidRDefault="00A82974" w:rsidP="000951E7">
      <w:pPr>
        <w:tabs>
          <w:tab w:val="left" w:pos="6237"/>
        </w:tabs>
        <w:spacing w:line="360" w:lineRule="auto"/>
        <w:ind w:left="567"/>
        <w:jc w:val="both"/>
        <w:rPr>
          <w:rFonts w:ascii="Palatino Linotype" w:eastAsiaTheme="minorHAnsi" w:hAnsi="Palatino Linotype" w:cs="Arial"/>
          <w:bCs/>
          <w:i/>
          <w:color w:val="000000" w:themeColor="text1"/>
        </w:rPr>
      </w:pPr>
    </w:p>
    <w:p w14:paraId="151D69D9" w14:textId="77777777" w:rsidR="00A82974" w:rsidRPr="00294402" w:rsidRDefault="00A82974" w:rsidP="000951E7">
      <w:pPr>
        <w:tabs>
          <w:tab w:val="left" w:pos="6237"/>
        </w:tabs>
        <w:spacing w:line="360" w:lineRule="auto"/>
        <w:ind w:left="567"/>
        <w:jc w:val="both"/>
        <w:rPr>
          <w:rFonts w:ascii="Palatino Linotype" w:eastAsiaTheme="minorHAnsi" w:hAnsi="Palatino Linotype" w:cs="Arial"/>
          <w:b/>
          <w:bCs/>
          <w:i/>
          <w:color w:val="000000" w:themeColor="text1"/>
        </w:rPr>
      </w:pPr>
      <w:r w:rsidRPr="00294402">
        <w:rPr>
          <w:rFonts w:ascii="Palatino Linotype" w:eastAsiaTheme="minorHAnsi" w:hAnsi="Palatino Linotype" w:cs="Arial"/>
          <w:bCs/>
          <w:i/>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294402">
        <w:rPr>
          <w:rFonts w:ascii="Palatino Linotype" w:eastAsiaTheme="minorHAnsi" w:hAnsi="Palatino Linotype" w:cs="Arial"/>
          <w:b/>
          <w:bCs/>
          <w:i/>
          <w:color w:val="000000" w:themeColor="text1"/>
          <w:u w:val="single"/>
        </w:rPr>
        <w:t xml:space="preserve">el precepto 6 de la propia legislación prevé el principio de máxima publicidad </w:t>
      </w:r>
      <w:r w:rsidRPr="00294402">
        <w:rPr>
          <w:rFonts w:ascii="Palatino Linotype" w:eastAsiaTheme="minorHAnsi" w:hAnsi="Palatino Linotype" w:cs="Arial"/>
          <w:b/>
          <w:bCs/>
          <w:i/>
          <w:color w:val="000000" w:themeColor="text1"/>
          <w:u w:val="single"/>
        </w:rPr>
        <w:lastRenderedPageBreak/>
        <w:t>y disponibilidad de la información en posesión de los sujetos obligados;</w:t>
      </w:r>
      <w:r w:rsidRPr="00294402">
        <w:rPr>
          <w:rFonts w:ascii="Palatino Linotype" w:eastAsiaTheme="minorHAnsi" w:hAnsi="Palatino Linotype" w:cs="Arial"/>
          <w:bCs/>
          <w:i/>
          <w:color w:val="000000" w:themeColor="text1"/>
        </w:rPr>
        <w:t xml:space="preserve"> también lo es que ello no implica que tales numerales deban interpretarse en el sentido de permitir al gobernado que a su arbitrio solicite copia de documentos que no obren en los expedientes de los sujetos obligados</w:t>
      </w:r>
      <w:r w:rsidRPr="00294402">
        <w:rPr>
          <w:rFonts w:ascii="Palatino Linotype" w:eastAsiaTheme="minorHAnsi" w:hAnsi="Palatino Linotype" w:cs="Arial"/>
          <w:b/>
          <w:bCs/>
          <w:i/>
          <w:color w:val="000000" w:themeColor="text1"/>
        </w:rPr>
        <w:t xml:space="preserve">, </w:t>
      </w:r>
      <w:r w:rsidRPr="00294402">
        <w:rPr>
          <w:rFonts w:ascii="Palatino Linotype" w:eastAsiaTheme="minorHAnsi" w:hAnsi="Palatino Linotype" w:cs="Arial"/>
          <w:b/>
          <w:bCs/>
          <w:i/>
          <w:color w:val="000000" w:themeColor="text1"/>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247255D1" w14:textId="77777777" w:rsidR="00A82974" w:rsidRPr="00294402" w:rsidRDefault="00A82974" w:rsidP="000951E7">
      <w:pPr>
        <w:tabs>
          <w:tab w:val="left" w:pos="6237"/>
        </w:tabs>
        <w:spacing w:line="360" w:lineRule="auto"/>
        <w:ind w:left="567"/>
        <w:jc w:val="both"/>
        <w:rPr>
          <w:rFonts w:ascii="Palatino Linotype" w:hAnsi="Palatino Linotype"/>
          <w:b/>
          <w:i/>
          <w:color w:val="000000" w:themeColor="text1"/>
        </w:rPr>
      </w:pPr>
      <w:r w:rsidRPr="00294402">
        <w:rPr>
          <w:rFonts w:ascii="Palatino Linotype" w:eastAsiaTheme="minorHAnsi" w:hAnsi="Palatino Linotype" w:cs="Arial"/>
          <w:bCs/>
          <w:i/>
          <w:color w:val="000000" w:themeColor="text1"/>
        </w:rPr>
        <w:t xml:space="preserve">OCTAVO TRIBUNAL COLEGIADO EN MATERIA ADMINISTRATIVA DEL PRIMER CIRCUITO.” </w:t>
      </w:r>
    </w:p>
    <w:p w14:paraId="5152FE4E" w14:textId="77777777" w:rsidR="00A82974" w:rsidRPr="00294402" w:rsidRDefault="00A82974" w:rsidP="000951E7">
      <w:pPr>
        <w:tabs>
          <w:tab w:val="left" w:pos="6237"/>
        </w:tabs>
        <w:spacing w:line="360" w:lineRule="auto"/>
        <w:ind w:left="567"/>
        <w:jc w:val="both"/>
        <w:rPr>
          <w:rFonts w:ascii="Palatino Linotype" w:eastAsiaTheme="minorHAnsi" w:hAnsi="Palatino Linotype" w:cs="Arial"/>
          <w:bCs/>
          <w:i/>
          <w:color w:val="000000" w:themeColor="text1"/>
        </w:rPr>
      </w:pPr>
    </w:p>
    <w:p w14:paraId="77F2C5D5" w14:textId="77777777" w:rsidR="00A82974" w:rsidRPr="00294402" w:rsidRDefault="00A82974" w:rsidP="000951E7">
      <w:pPr>
        <w:pStyle w:val="Prrafodelista"/>
        <w:numPr>
          <w:ilvl w:val="0"/>
          <w:numId w:val="2"/>
        </w:numPr>
        <w:tabs>
          <w:tab w:val="left" w:pos="284"/>
          <w:tab w:val="left" w:pos="426"/>
        </w:tabs>
        <w:spacing w:line="360" w:lineRule="auto"/>
        <w:ind w:left="0" w:firstLine="0"/>
        <w:jc w:val="both"/>
        <w:rPr>
          <w:rFonts w:ascii="Palatino Linotype" w:eastAsiaTheme="minorHAnsi" w:hAnsi="Palatino Linotype" w:cs="Arial"/>
          <w:bCs/>
          <w:color w:val="000000" w:themeColor="text1"/>
          <w:sz w:val="24"/>
        </w:rPr>
      </w:pPr>
      <w:r w:rsidRPr="00294402">
        <w:rPr>
          <w:rFonts w:ascii="Palatino Linotype" w:eastAsiaTheme="minorHAnsi" w:hAnsi="Palatino Linotype" w:cs="Arial"/>
          <w:bCs/>
          <w:color w:val="000000" w:themeColor="text1"/>
          <w:sz w:val="24"/>
        </w:rPr>
        <w:t xml:space="preserve">De manera complementaria, el Instituto Nacional de Transparencia, Acceso a la Información y </w:t>
      </w:r>
      <w:r w:rsidRPr="00294402">
        <w:rPr>
          <w:rFonts w:ascii="Palatino Linotype" w:hAnsi="Palatino Linotype" w:cs="Arial"/>
          <w:color w:val="000000" w:themeColor="text1"/>
          <w:sz w:val="24"/>
          <w:lang w:val="es-ES"/>
        </w:rPr>
        <w:t>Protección</w:t>
      </w:r>
      <w:r w:rsidRPr="00294402">
        <w:rPr>
          <w:rFonts w:ascii="Palatino Linotype" w:eastAsiaTheme="minorHAnsi" w:hAnsi="Palatino Linotype" w:cs="Arial"/>
          <w:bCs/>
          <w:color w:val="000000" w:themeColor="text1"/>
          <w:sz w:val="24"/>
        </w:rPr>
        <w:t xml:space="preserve">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379C71DE" w14:textId="77777777" w:rsidR="00A82974" w:rsidRPr="00294402" w:rsidRDefault="00A82974" w:rsidP="000951E7">
      <w:pPr>
        <w:tabs>
          <w:tab w:val="left" w:pos="7513"/>
        </w:tabs>
        <w:spacing w:line="360" w:lineRule="auto"/>
        <w:ind w:left="567"/>
        <w:jc w:val="both"/>
        <w:rPr>
          <w:rFonts w:ascii="Palatino Linotype" w:eastAsiaTheme="minorHAnsi" w:hAnsi="Palatino Linotype" w:cs="Arial"/>
          <w:b/>
          <w:bCs/>
          <w:i/>
          <w:color w:val="000000" w:themeColor="text1"/>
        </w:rPr>
      </w:pPr>
      <w:r w:rsidRPr="00294402">
        <w:rPr>
          <w:rFonts w:ascii="Palatino Linotype" w:eastAsiaTheme="minorHAnsi" w:hAnsi="Palatino Linotype" w:cs="Arial"/>
          <w:b/>
          <w:bCs/>
          <w:i/>
          <w:color w:val="000000" w:themeColor="text1"/>
        </w:rPr>
        <w:t>“ES IMPROCEDENTE AMPLIAR LAS SOLICITUDES DE ACCESO A INFORMACIÓN PÚBLICA O DATOS PERSONALES, A TRAVÉS DE LA INTERPOSICIÓN DEL RECURSO DE REVISIÓN</w:t>
      </w:r>
    </w:p>
    <w:p w14:paraId="07C9244C" w14:textId="77777777" w:rsidR="00A82974" w:rsidRPr="00294402" w:rsidRDefault="00A82974" w:rsidP="000951E7">
      <w:pPr>
        <w:tabs>
          <w:tab w:val="left" w:pos="7513"/>
        </w:tabs>
        <w:spacing w:line="360" w:lineRule="auto"/>
        <w:ind w:left="567"/>
        <w:jc w:val="both"/>
        <w:rPr>
          <w:rFonts w:ascii="Palatino Linotype" w:eastAsiaTheme="minorHAnsi" w:hAnsi="Palatino Linotype" w:cs="Arial"/>
          <w:b/>
          <w:bCs/>
          <w:i/>
          <w:color w:val="000000" w:themeColor="text1"/>
          <w:u w:val="single"/>
        </w:rPr>
      </w:pPr>
    </w:p>
    <w:p w14:paraId="4A82387F" w14:textId="77777777" w:rsidR="00A82974" w:rsidRPr="00294402" w:rsidRDefault="00A82974" w:rsidP="000951E7">
      <w:pPr>
        <w:tabs>
          <w:tab w:val="left" w:pos="7513"/>
        </w:tabs>
        <w:spacing w:line="360" w:lineRule="auto"/>
        <w:ind w:left="567"/>
        <w:jc w:val="both"/>
        <w:rPr>
          <w:rFonts w:ascii="Palatino Linotype" w:eastAsiaTheme="minorHAnsi" w:hAnsi="Palatino Linotype" w:cs="Arial"/>
          <w:bCs/>
          <w:i/>
          <w:color w:val="000000" w:themeColor="text1"/>
        </w:rPr>
      </w:pPr>
      <w:r w:rsidRPr="00294402">
        <w:rPr>
          <w:rFonts w:ascii="Palatino Linotype" w:eastAsiaTheme="minorHAnsi" w:hAnsi="Palatino Linotype" w:cs="Arial"/>
          <w:b/>
          <w:bCs/>
          <w:i/>
          <w:color w:val="000000" w:themeColor="text1"/>
          <w:u w:val="single"/>
        </w:rPr>
        <w:t>En aquellos casos en los que los recurrentes amplíen los alcances de la solicitud de información o acceso a datos personales a través de un recurso de revisión, esta</w:t>
      </w:r>
      <w:r w:rsidRPr="00294402">
        <w:rPr>
          <w:rFonts w:ascii="Palatino Linotype" w:eastAsiaTheme="minorHAnsi" w:hAnsi="Palatino Linotype" w:cs="Arial"/>
          <w:bCs/>
          <w:i/>
          <w:color w:val="000000" w:themeColor="text1"/>
          <w:u w:val="single"/>
        </w:rPr>
        <w:t xml:space="preserve"> </w:t>
      </w:r>
      <w:r w:rsidRPr="00294402">
        <w:rPr>
          <w:rFonts w:ascii="Palatino Linotype" w:eastAsiaTheme="minorHAnsi" w:hAnsi="Palatino Linotype" w:cs="Arial"/>
          <w:b/>
          <w:bCs/>
          <w:i/>
          <w:color w:val="000000" w:themeColor="text1"/>
          <w:u w:val="single"/>
        </w:rPr>
        <w:t>ampliación no podrá constituir materia del procedimiento a sustanciarse</w:t>
      </w:r>
      <w:r w:rsidRPr="00294402">
        <w:rPr>
          <w:rFonts w:ascii="Palatino Linotype" w:eastAsiaTheme="minorHAnsi" w:hAnsi="Palatino Linotype" w:cs="Arial"/>
          <w:bCs/>
          <w:i/>
          <w:color w:val="000000" w:themeColor="text1"/>
        </w:rPr>
        <w:t xml:space="preserve"> por el Instituto </w:t>
      </w:r>
      <w:r w:rsidRPr="00294402">
        <w:rPr>
          <w:rFonts w:ascii="Palatino Linotype" w:eastAsiaTheme="minorHAnsi" w:hAnsi="Palatino Linotype" w:cs="Arial"/>
          <w:bCs/>
          <w:i/>
          <w:color w:val="000000" w:themeColor="text1"/>
        </w:rPr>
        <w:lastRenderedPageBreak/>
        <w:t>Federal de Acceso a la Información y Protección de Datos. Lo anterior, sin perjuicio de que los recurrentes puedan ejercer su derecho a realizar una nueva solicitud en términos de la Ley de la materia.”</w:t>
      </w:r>
    </w:p>
    <w:p w14:paraId="00BE4585" w14:textId="77777777" w:rsidR="00A82974" w:rsidRPr="00294402" w:rsidRDefault="00A82974" w:rsidP="000951E7">
      <w:pPr>
        <w:tabs>
          <w:tab w:val="left" w:pos="7513"/>
        </w:tabs>
        <w:spacing w:line="360" w:lineRule="auto"/>
        <w:ind w:left="567"/>
        <w:jc w:val="both"/>
        <w:rPr>
          <w:rFonts w:ascii="Palatino Linotype" w:eastAsiaTheme="minorHAnsi" w:hAnsi="Palatino Linotype" w:cs="Arial"/>
          <w:bCs/>
          <w:i/>
          <w:color w:val="000000" w:themeColor="text1"/>
        </w:rPr>
      </w:pPr>
    </w:p>
    <w:p w14:paraId="1E7DA994" w14:textId="77777777" w:rsidR="00BC4DC9" w:rsidRPr="00294402" w:rsidRDefault="00A82974" w:rsidP="000951E7">
      <w:pPr>
        <w:pStyle w:val="Prrafodelista"/>
        <w:numPr>
          <w:ilvl w:val="0"/>
          <w:numId w:val="2"/>
        </w:numPr>
        <w:tabs>
          <w:tab w:val="left" w:pos="284"/>
          <w:tab w:val="left" w:pos="426"/>
        </w:tabs>
        <w:spacing w:line="360" w:lineRule="auto"/>
        <w:ind w:left="0" w:firstLine="0"/>
        <w:jc w:val="both"/>
        <w:rPr>
          <w:rFonts w:ascii="Palatino Linotype" w:eastAsia="Arial Unicode MS" w:hAnsi="Palatino Linotype" w:cs="Arial"/>
          <w:color w:val="000000" w:themeColor="text1"/>
          <w:sz w:val="24"/>
        </w:rPr>
      </w:pPr>
      <w:r w:rsidRPr="00294402">
        <w:rPr>
          <w:rFonts w:ascii="Palatino Linotype" w:hAnsi="Palatino Linotype" w:cs="Arial"/>
          <w:color w:val="000000" w:themeColor="text1"/>
          <w:sz w:val="24"/>
          <w:lang w:val="es-ES"/>
        </w:rPr>
        <w:t xml:space="preserve">Luego entonces, es una solicitud improcedente a la que se omite darle observancia en la presente </w:t>
      </w:r>
      <w:r w:rsidR="00FA1204" w:rsidRPr="00294402">
        <w:rPr>
          <w:rFonts w:ascii="Palatino Linotype" w:hAnsi="Palatino Linotype" w:cs="Arial"/>
          <w:color w:val="000000" w:themeColor="text1"/>
          <w:sz w:val="24"/>
          <w:lang w:val="es-ES"/>
        </w:rPr>
        <w:t>Resolución</w:t>
      </w:r>
      <w:r w:rsidRPr="00294402">
        <w:rPr>
          <w:rFonts w:ascii="Palatino Linotype" w:hAnsi="Palatino Linotype" w:cs="Arial"/>
          <w:color w:val="000000" w:themeColor="text1"/>
          <w:sz w:val="24"/>
          <w:lang w:val="es-ES"/>
        </w:rPr>
        <w:t>.</w:t>
      </w:r>
    </w:p>
    <w:p w14:paraId="55DF5753" w14:textId="77777777" w:rsidR="00BC4DC9" w:rsidRPr="00294402" w:rsidRDefault="00BC4DC9" w:rsidP="000951E7">
      <w:pPr>
        <w:spacing w:line="360" w:lineRule="auto"/>
        <w:jc w:val="both"/>
        <w:rPr>
          <w:rFonts w:ascii="Palatino Linotype" w:eastAsia="Arial Unicode MS" w:hAnsi="Palatino Linotype" w:cs="Arial"/>
          <w:color w:val="000000" w:themeColor="text1"/>
        </w:rPr>
      </w:pPr>
    </w:p>
    <w:p w14:paraId="7425F835" w14:textId="77777777" w:rsidR="00085039" w:rsidRPr="00294402" w:rsidRDefault="00085039" w:rsidP="000951E7">
      <w:pPr>
        <w:spacing w:line="360" w:lineRule="auto"/>
        <w:jc w:val="both"/>
        <w:rPr>
          <w:rFonts w:ascii="Palatino Linotype" w:eastAsia="Palatino Linotype" w:hAnsi="Palatino Linotype" w:cs="Palatino Linotype"/>
          <w:b/>
          <w:color w:val="000000" w:themeColor="text1"/>
        </w:rPr>
      </w:pPr>
      <w:r w:rsidRPr="00294402">
        <w:rPr>
          <w:rFonts w:ascii="Palatino Linotype" w:eastAsia="Palatino Linotype" w:hAnsi="Palatino Linotype" w:cs="Palatino Linotype"/>
          <w:b/>
          <w:color w:val="000000" w:themeColor="text1"/>
        </w:rPr>
        <w:t>QUINTO. De la versión pública.</w:t>
      </w:r>
    </w:p>
    <w:p w14:paraId="6FB004BC" w14:textId="77777777" w:rsidR="00085039" w:rsidRPr="00294402" w:rsidRDefault="00085039"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294402">
        <w:rPr>
          <w:rFonts w:ascii="Palatino Linotype" w:eastAsia="Palatino Linotype" w:hAnsi="Palatino Linotype" w:cs="Palatino Linotype"/>
          <w:b/>
          <w:color w:val="000000" w:themeColor="text1"/>
          <w:sz w:val="24"/>
        </w:rPr>
        <w:t>Sujeto Obligado</w:t>
      </w:r>
      <w:r w:rsidRPr="00294402">
        <w:rPr>
          <w:rFonts w:ascii="Palatino Linotype" w:eastAsia="Palatino Linotype" w:hAnsi="Palatino Linotype" w:cs="Palatino Linotype"/>
          <w:color w:val="000000" w:themeColor="text1"/>
          <w:sz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4EB28753" w14:textId="77777777" w:rsidR="00085039" w:rsidRPr="00294402" w:rsidRDefault="00085039" w:rsidP="000951E7">
      <w:pPr>
        <w:pStyle w:val="Prrafodelista"/>
        <w:spacing w:line="360" w:lineRule="auto"/>
        <w:ind w:left="0"/>
        <w:jc w:val="both"/>
        <w:rPr>
          <w:rFonts w:ascii="Palatino Linotype" w:eastAsia="Palatino Linotype" w:hAnsi="Palatino Linotype" w:cs="Palatino Linotype"/>
          <w:color w:val="000000" w:themeColor="text1"/>
          <w:sz w:val="24"/>
        </w:rPr>
      </w:pPr>
    </w:p>
    <w:p w14:paraId="31FE4BB4"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03AAF5FC" w14:textId="77777777" w:rsidR="007F7ABB" w:rsidRPr="00294402" w:rsidRDefault="007F7ABB" w:rsidP="000951E7">
      <w:pPr>
        <w:ind w:left="993"/>
        <w:jc w:val="both"/>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b/>
          <w:i/>
          <w:color w:val="000000" w:themeColor="text1"/>
        </w:rPr>
        <w:t xml:space="preserve"> “Artículo 3. Para los efectos de la presente Ley se entenderá por:</w:t>
      </w:r>
    </w:p>
    <w:p w14:paraId="50AB83DC"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IX. Datos personales:</w:t>
      </w:r>
      <w:r w:rsidRPr="00294402">
        <w:rPr>
          <w:rFonts w:ascii="Palatino Linotype" w:eastAsia="Palatino Linotype" w:hAnsi="Palatino Linotype" w:cs="Palatino Linotype"/>
          <w:i/>
          <w:color w:val="000000" w:themeColor="text1"/>
        </w:rPr>
        <w:t xml:space="preserve"> </w:t>
      </w:r>
      <w:r w:rsidRPr="00294402">
        <w:rPr>
          <w:rFonts w:ascii="Palatino Linotype" w:eastAsia="Palatino Linotype" w:hAnsi="Palatino Linotype" w:cs="Palatino Linotype"/>
          <w:b/>
          <w:i/>
          <w:color w:val="000000" w:themeColor="text1"/>
        </w:rPr>
        <w:t>La información concerniente a una persona, identificada o identificable</w:t>
      </w:r>
      <w:r w:rsidRPr="00294402">
        <w:rPr>
          <w:rFonts w:ascii="Palatino Linotype" w:eastAsia="Palatino Linotype" w:hAnsi="Palatino Linotype" w:cs="Palatino Linotype"/>
          <w:i/>
          <w:color w:val="000000" w:themeColor="text1"/>
        </w:rPr>
        <w:t xml:space="preserve"> según lo dispuesto por la Ley de Protección de Datos Personales del Estado de México;</w:t>
      </w:r>
    </w:p>
    <w:p w14:paraId="5EEE7B6B"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lastRenderedPageBreak/>
        <w:t>XX. Información clasificada:</w:t>
      </w:r>
      <w:r w:rsidRPr="00294402">
        <w:rPr>
          <w:rFonts w:ascii="Palatino Linotype" w:eastAsia="Palatino Linotype" w:hAnsi="Palatino Linotype" w:cs="Palatino Linotype"/>
          <w:i/>
          <w:color w:val="000000" w:themeColor="text1"/>
        </w:rPr>
        <w:t xml:space="preserve"> Aquella considerada por la presente Ley como reservada o confidencial;</w:t>
      </w:r>
    </w:p>
    <w:p w14:paraId="7E01924E"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XXXII. Protección de Datos Personales:</w:t>
      </w:r>
      <w:r w:rsidRPr="00294402">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14:paraId="1D56C3C2"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XLV. Versión pública</w:t>
      </w:r>
      <w:r w:rsidRPr="00294402">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24A0A20D" w14:textId="77777777" w:rsidR="007F7ABB" w:rsidRPr="00294402" w:rsidRDefault="007F7ABB" w:rsidP="000951E7">
      <w:pPr>
        <w:ind w:left="993"/>
        <w:jc w:val="both"/>
        <w:rPr>
          <w:rFonts w:ascii="Palatino Linotype" w:eastAsia="Palatino Linotype" w:hAnsi="Palatino Linotype" w:cs="Palatino Linotype"/>
          <w:i/>
          <w:color w:val="000000" w:themeColor="text1"/>
        </w:rPr>
      </w:pPr>
    </w:p>
    <w:p w14:paraId="41758585"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“Artículo 6.</w:t>
      </w:r>
      <w:r w:rsidRPr="00294402">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4900D04" w14:textId="77777777" w:rsidR="007F7ABB" w:rsidRPr="00294402" w:rsidRDefault="007F7ABB" w:rsidP="000951E7">
      <w:pPr>
        <w:ind w:left="993"/>
        <w:jc w:val="both"/>
        <w:rPr>
          <w:rFonts w:ascii="Palatino Linotype" w:eastAsia="Palatino Linotype" w:hAnsi="Palatino Linotype" w:cs="Palatino Linotype"/>
          <w:i/>
          <w:color w:val="000000" w:themeColor="text1"/>
        </w:rPr>
      </w:pPr>
    </w:p>
    <w:p w14:paraId="35503A28"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w:t>
      </w:r>
      <w:r w:rsidRPr="00294402">
        <w:rPr>
          <w:rFonts w:ascii="Palatino Linotype" w:eastAsia="Palatino Linotype" w:hAnsi="Palatino Linotype" w:cs="Palatino Linotype"/>
          <w:b/>
          <w:i/>
          <w:color w:val="000000" w:themeColor="text1"/>
        </w:rPr>
        <w:t>Artículo 49.</w:t>
      </w:r>
      <w:r w:rsidRPr="00294402">
        <w:rPr>
          <w:rFonts w:ascii="Palatino Linotype" w:eastAsia="Palatino Linotype" w:hAnsi="Palatino Linotype" w:cs="Palatino Linotype"/>
          <w:i/>
          <w:color w:val="000000" w:themeColor="text1"/>
        </w:rPr>
        <w:t> Los Comités de Transparencia tendrán las siguientes atribuciones:</w:t>
      </w:r>
    </w:p>
    <w:p w14:paraId="61D3D2FE"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16523889"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VIII</w:t>
      </w:r>
      <w:r w:rsidRPr="00294402">
        <w:rPr>
          <w:rFonts w:ascii="Palatino Linotype" w:eastAsia="Palatino Linotype" w:hAnsi="Palatino Linotype" w:cs="Palatino Linotype"/>
          <w:i/>
          <w:color w:val="000000" w:themeColor="text1"/>
        </w:rPr>
        <w:t>. Aprobar, modificar o revocar la clasificación de la información;</w:t>
      </w:r>
    </w:p>
    <w:p w14:paraId="6B4FA693"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p>
    <w:p w14:paraId="69B64831"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 xml:space="preserve">Artículo 91. </w:t>
      </w:r>
      <w:r w:rsidRPr="00294402">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10FC6422" w14:textId="77777777" w:rsidR="007F7ABB" w:rsidRPr="00294402" w:rsidRDefault="007F7ABB" w:rsidP="000951E7">
      <w:pPr>
        <w:ind w:left="993"/>
        <w:jc w:val="both"/>
        <w:rPr>
          <w:rFonts w:ascii="Palatino Linotype" w:eastAsia="Palatino Linotype" w:hAnsi="Palatino Linotype" w:cs="Palatino Linotype"/>
          <w:i/>
          <w:color w:val="000000" w:themeColor="text1"/>
        </w:rPr>
      </w:pPr>
    </w:p>
    <w:p w14:paraId="3D9A2825" w14:textId="77777777" w:rsidR="007F7ABB" w:rsidRPr="00294402" w:rsidRDefault="007F7ABB" w:rsidP="000951E7">
      <w:pPr>
        <w:ind w:left="993"/>
        <w:jc w:val="both"/>
        <w:rPr>
          <w:rFonts w:ascii="Palatino Linotype" w:eastAsia="Palatino Linotype" w:hAnsi="Palatino Linotype" w:cs="Palatino Linotype"/>
          <w:b/>
          <w:i/>
          <w:color w:val="000000" w:themeColor="text1"/>
        </w:rPr>
      </w:pPr>
      <w:r w:rsidRPr="00294402">
        <w:rPr>
          <w:rFonts w:ascii="Palatino Linotype" w:eastAsia="Palatino Linotype" w:hAnsi="Palatino Linotype" w:cs="Palatino Linotype"/>
          <w:b/>
          <w:i/>
          <w:color w:val="000000" w:themeColor="text1"/>
        </w:rPr>
        <w:t>“Artículo 137.</w:t>
      </w:r>
      <w:r w:rsidRPr="00294402">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E02EB55" w14:textId="77777777" w:rsidR="007F7ABB" w:rsidRPr="00294402" w:rsidRDefault="007F7ABB" w:rsidP="000951E7">
      <w:pPr>
        <w:ind w:left="993"/>
        <w:jc w:val="both"/>
        <w:rPr>
          <w:rFonts w:ascii="Palatino Linotype" w:eastAsia="Palatino Linotype" w:hAnsi="Palatino Linotype" w:cs="Palatino Linotype"/>
          <w:b/>
          <w:i/>
          <w:color w:val="000000" w:themeColor="text1"/>
        </w:rPr>
      </w:pPr>
    </w:p>
    <w:p w14:paraId="310AF831"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“Artículo 143</w:t>
      </w:r>
      <w:r w:rsidRPr="00294402">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0CE04140"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I.</w:t>
      </w:r>
      <w:r w:rsidRPr="00294402">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14:paraId="1233F8BD"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6EDA1EE2" w14:textId="77777777" w:rsidR="007F7ABB" w:rsidRPr="00294402" w:rsidRDefault="007F7ABB" w:rsidP="000951E7">
      <w:pPr>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lastRenderedPageBreak/>
        <w:t xml:space="preserve">III. La que presenten los particulares a los sujetos obligados, de conformidad con lo dispuesto por las leyes o los </w:t>
      </w:r>
      <w:r w:rsidR="00E0296A" w:rsidRPr="00294402">
        <w:rPr>
          <w:rFonts w:ascii="Palatino Linotype" w:eastAsia="Palatino Linotype" w:hAnsi="Palatino Linotype" w:cs="Palatino Linotype"/>
          <w:i/>
          <w:color w:val="000000" w:themeColor="text1"/>
        </w:rPr>
        <w:t xml:space="preserve">tratados internacionales.” </w:t>
      </w:r>
    </w:p>
    <w:p w14:paraId="40DFB518" w14:textId="77777777" w:rsidR="007F7ABB" w:rsidRPr="00294402" w:rsidRDefault="007F7ABB" w:rsidP="000951E7">
      <w:pPr>
        <w:ind w:left="993"/>
        <w:jc w:val="both"/>
        <w:rPr>
          <w:rFonts w:ascii="Palatino Linotype" w:eastAsia="Palatino Linotype" w:hAnsi="Palatino Linotype" w:cs="Palatino Linotype"/>
          <w:i/>
          <w:color w:val="000000" w:themeColor="text1"/>
        </w:rPr>
      </w:pPr>
    </w:p>
    <w:p w14:paraId="61333042"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3CF4C51"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42AF67F6"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E342C78"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129AEB36"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9713A6A" w14:textId="77777777" w:rsidR="007F7ABB" w:rsidRPr="00294402" w:rsidRDefault="007F7ABB" w:rsidP="000951E7">
      <w:pPr>
        <w:ind w:left="992"/>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lastRenderedPageBreak/>
        <w:t>“Artículo 49.</w:t>
      </w:r>
      <w:r w:rsidRPr="00294402">
        <w:rPr>
          <w:rFonts w:ascii="Palatino Linotype" w:eastAsia="Palatino Linotype" w:hAnsi="Palatino Linotype" w:cs="Palatino Linotype"/>
          <w:i/>
          <w:color w:val="000000" w:themeColor="text1"/>
        </w:rPr>
        <w:t xml:space="preserve"> </w:t>
      </w:r>
      <w:r w:rsidRPr="00294402">
        <w:rPr>
          <w:rFonts w:ascii="Palatino Linotype" w:eastAsia="Palatino Linotype" w:hAnsi="Palatino Linotype" w:cs="Palatino Linotype"/>
          <w:b/>
          <w:i/>
          <w:color w:val="000000" w:themeColor="text1"/>
        </w:rPr>
        <w:t>Los Comités de Transparencia</w:t>
      </w:r>
      <w:r w:rsidRPr="00294402">
        <w:rPr>
          <w:rFonts w:ascii="Palatino Linotype" w:eastAsia="Palatino Linotype" w:hAnsi="Palatino Linotype" w:cs="Palatino Linotype"/>
          <w:i/>
          <w:color w:val="000000" w:themeColor="text1"/>
        </w:rPr>
        <w:t xml:space="preserve"> tendrán las siguientes atribuciones:</w:t>
      </w:r>
    </w:p>
    <w:p w14:paraId="67DAD085" w14:textId="77777777" w:rsidR="007F7ABB" w:rsidRPr="00294402" w:rsidRDefault="007F7ABB" w:rsidP="000951E7">
      <w:pPr>
        <w:ind w:left="992"/>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VIII. Aprobar, modificar o revocar la clasificación de la información</w:t>
      </w:r>
      <w:r w:rsidRPr="00294402">
        <w:rPr>
          <w:rFonts w:ascii="Palatino Linotype" w:eastAsia="Palatino Linotype" w:hAnsi="Palatino Linotype" w:cs="Palatino Linotype"/>
          <w:i/>
          <w:color w:val="000000" w:themeColor="text1"/>
        </w:rPr>
        <w:t>…”</w:t>
      </w:r>
    </w:p>
    <w:p w14:paraId="507E5A41" w14:textId="77777777" w:rsidR="007F7ABB" w:rsidRPr="00294402" w:rsidRDefault="007F7ABB" w:rsidP="000951E7">
      <w:pPr>
        <w:ind w:left="992"/>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r w:rsidRPr="00294402">
        <w:rPr>
          <w:rFonts w:ascii="Palatino Linotype" w:eastAsia="Palatino Linotype" w:hAnsi="Palatino Linotype" w:cs="Palatino Linotype"/>
          <w:b/>
          <w:i/>
          <w:color w:val="000000" w:themeColor="text1"/>
        </w:rPr>
        <w:t>Artículo 53.</w:t>
      </w:r>
      <w:r w:rsidRPr="00294402">
        <w:rPr>
          <w:rFonts w:ascii="Palatino Linotype" w:eastAsia="Palatino Linotype" w:hAnsi="Palatino Linotype" w:cs="Palatino Linotype"/>
          <w:i/>
          <w:color w:val="000000" w:themeColor="text1"/>
        </w:rPr>
        <w:t xml:space="preserve"> Las </w:t>
      </w:r>
      <w:r w:rsidRPr="00294402">
        <w:rPr>
          <w:rFonts w:ascii="Palatino Linotype" w:eastAsia="Palatino Linotype" w:hAnsi="Palatino Linotype" w:cs="Palatino Linotype"/>
          <w:b/>
          <w:i/>
          <w:color w:val="000000" w:themeColor="text1"/>
        </w:rPr>
        <w:t>Unidades de Transparencia</w:t>
      </w:r>
      <w:r w:rsidRPr="00294402">
        <w:rPr>
          <w:rFonts w:ascii="Palatino Linotype" w:eastAsia="Palatino Linotype" w:hAnsi="Palatino Linotype" w:cs="Palatino Linotype"/>
          <w:i/>
          <w:color w:val="000000" w:themeColor="text1"/>
        </w:rPr>
        <w:t xml:space="preserve"> tendrán las siguientes </w:t>
      </w:r>
      <w:r w:rsidRPr="00294402">
        <w:rPr>
          <w:rFonts w:ascii="Palatino Linotype" w:eastAsia="Palatino Linotype" w:hAnsi="Palatino Linotype" w:cs="Palatino Linotype"/>
          <w:b/>
          <w:i/>
          <w:color w:val="000000" w:themeColor="text1"/>
        </w:rPr>
        <w:t>funciones</w:t>
      </w:r>
      <w:r w:rsidRPr="00294402">
        <w:rPr>
          <w:rFonts w:ascii="Palatino Linotype" w:eastAsia="Palatino Linotype" w:hAnsi="Palatino Linotype" w:cs="Palatino Linotype"/>
          <w:i/>
          <w:color w:val="000000" w:themeColor="text1"/>
        </w:rPr>
        <w:t>:</w:t>
      </w:r>
    </w:p>
    <w:p w14:paraId="1A594496" w14:textId="77777777" w:rsidR="007F7ABB" w:rsidRPr="00294402" w:rsidRDefault="007F7ABB" w:rsidP="000951E7">
      <w:pPr>
        <w:ind w:left="992"/>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X. Presentar ante el Comité, el proyecto de clasificación de información</w:t>
      </w:r>
      <w:r w:rsidRPr="00294402">
        <w:rPr>
          <w:rFonts w:ascii="Palatino Linotype" w:eastAsia="Palatino Linotype" w:hAnsi="Palatino Linotype" w:cs="Palatino Linotype"/>
          <w:i/>
          <w:color w:val="000000" w:themeColor="text1"/>
        </w:rPr>
        <w:t xml:space="preserve">…” </w:t>
      </w:r>
    </w:p>
    <w:p w14:paraId="6DA8E137" w14:textId="77777777" w:rsidR="007F7ABB" w:rsidRPr="00294402" w:rsidRDefault="007F7ABB" w:rsidP="000951E7">
      <w:pPr>
        <w:ind w:left="992"/>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“Artículo 59.</w:t>
      </w:r>
      <w:r w:rsidRPr="00294402">
        <w:rPr>
          <w:rFonts w:ascii="Palatino Linotype" w:eastAsia="Palatino Linotype" w:hAnsi="Palatino Linotype" w:cs="Palatino Linotype"/>
          <w:i/>
          <w:color w:val="000000" w:themeColor="text1"/>
        </w:rPr>
        <w:t xml:space="preserve"> Los </w:t>
      </w:r>
      <w:r w:rsidRPr="00294402">
        <w:rPr>
          <w:rFonts w:ascii="Palatino Linotype" w:eastAsia="Palatino Linotype" w:hAnsi="Palatino Linotype" w:cs="Palatino Linotype"/>
          <w:b/>
          <w:i/>
          <w:color w:val="000000" w:themeColor="text1"/>
        </w:rPr>
        <w:t>servidores públicos habilitados</w:t>
      </w:r>
      <w:r w:rsidRPr="00294402">
        <w:rPr>
          <w:rFonts w:ascii="Palatino Linotype" w:eastAsia="Palatino Linotype" w:hAnsi="Palatino Linotype" w:cs="Palatino Linotype"/>
          <w:i/>
          <w:color w:val="000000" w:themeColor="text1"/>
        </w:rPr>
        <w:t xml:space="preserve"> tendrán las </w:t>
      </w:r>
      <w:r w:rsidRPr="00294402">
        <w:rPr>
          <w:rFonts w:ascii="Palatino Linotype" w:eastAsia="Palatino Linotype" w:hAnsi="Palatino Linotype" w:cs="Palatino Linotype"/>
          <w:b/>
          <w:i/>
          <w:color w:val="000000" w:themeColor="text1"/>
        </w:rPr>
        <w:t>funciones</w:t>
      </w:r>
      <w:r w:rsidRPr="00294402">
        <w:rPr>
          <w:rFonts w:ascii="Palatino Linotype" w:eastAsia="Palatino Linotype" w:hAnsi="Palatino Linotype" w:cs="Palatino Linotype"/>
          <w:i/>
          <w:color w:val="000000" w:themeColor="text1"/>
        </w:rPr>
        <w:t xml:space="preserve"> siguientes:</w:t>
      </w:r>
    </w:p>
    <w:p w14:paraId="02D4FA10" w14:textId="77777777" w:rsidR="007F7ABB" w:rsidRPr="00294402" w:rsidRDefault="007F7ABB" w:rsidP="000951E7">
      <w:pPr>
        <w:ind w:left="992"/>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294402">
        <w:rPr>
          <w:rFonts w:ascii="Palatino Linotype" w:eastAsia="Palatino Linotype" w:hAnsi="Palatino Linotype" w:cs="Palatino Linotype"/>
          <w:i/>
          <w:color w:val="000000" w:themeColor="text1"/>
        </w:rPr>
        <w:t>, la cual tendrá los fundamentos y argumentos en que se basa dicha propuesta…”</w:t>
      </w:r>
    </w:p>
    <w:p w14:paraId="3F89EDB0" w14:textId="77777777" w:rsidR="007F7ABB" w:rsidRDefault="007F7ABB" w:rsidP="000951E7">
      <w:pPr>
        <w:ind w:left="992"/>
        <w:jc w:val="both"/>
        <w:rPr>
          <w:rFonts w:ascii="Palatino Linotype" w:eastAsia="Palatino Linotype" w:hAnsi="Palatino Linotype" w:cs="Palatino Linotype"/>
          <w:i/>
          <w:color w:val="000000" w:themeColor="text1"/>
        </w:rPr>
      </w:pPr>
    </w:p>
    <w:p w14:paraId="3C3FE0AB" w14:textId="77777777" w:rsidR="000F0FD8" w:rsidRPr="00294402" w:rsidRDefault="000F0FD8" w:rsidP="000951E7">
      <w:pPr>
        <w:ind w:left="992"/>
        <w:jc w:val="both"/>
        <w:rPr>
          <w:rFonts w:ascii="Palatino Linotype" w:eastAsia="Palatino Linotype" w:hAnsi="Palatino Linotype" w:cs="Palatino Linotype"/>
          <w:i/>
          <w:color w:val="000000" w:themeColor="text1"/>
        </w:rPr>
      </w:pPr>
    </w:p>
    <w:p w14:paraId="2970436C"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2D73F7B"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26AB22D5"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Para lo cual, a su vez en el caso de información de carácter confidencial, se debe atender a lo que señala el artículo 149 de la Ley de Transparencia Local vigente, que se lee como sigue:</w:t>
      </w:r>
    </w:p>
    <w:p w14:paraId="0E64145B" w14:textId="77777777" w:rsidR="007F7ABB" w:rsidRPr="00294402" w:rsidRDefault="007F7ABB" w:rsidP="000951E7">
      <w:pPr>
        <w:spacing w:after="240"/>
        <w:ind w:left="993"/>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r w:rsidRPr="00294402">
        <w:rPr>
          <w:rFonts w:ascii="Palatino Linotype" w:eastAsia="Palatino Linotype" w:hAnsi="Palatino Linotype" w:cs="Palatino Linotype"/>
          <w:b/>
          <w:i/>
          <w:color w:val="000000" w:themeColor="text1"/>
        </w:rPr>
        <w:t>Artículo 149.</w:t>
      </w:r>
      <w:r w:rsidRPr="00294402">
        <w:rPr>
          <w:rFonts w:ascii="Palatino Linotype" w:eastAsia="Palatino Linotype" w:hAnsi="Palatino Linotype" w:cs="Palatino Linotype"/>
          <w:i/>
          <w:color w:val="000000" w:themeColor="text1"/>
        </w:rPr>
        <w:t xml:space="preserve"> El </w:t>
      </w:r>
      <w:r w:rsidRPr="00294402">
        <w:rPr>
          <w:rFonts w:ascii="Palatino Linotype" w:eastAsia="Palatino Linotype" w:hAnsi="Palatino Linotype" w:cs="Palatino Linotype"/>
          <w:b/>
          <w:i/>
          <w:color w:val="000000" w:themeColor="text1"/>
        </w:rPr>
        <w:t>acuerdo que clasifique la información como confidencial</w:t>
      </w:r>
      <w:r w:rsidRPr="00294402">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r w:rsidR="00E0296A" w:rsidRPr="00294402">
        <w:rPr>
          <w:rFonts w:ascii="Palatino Linotype" w:eastAsia="Palatino Linotype" w:hAnsi="Palatino Linotype" w:cs="Palatino Linotype"/>
          <w:i/>
          <w:color w:val="000000" w:themeColor="text1"/>
        </w:rPr>
        <w:t>”</w:t>
      </w:r>
    </w:p>
    <w:p w14:paraId="306DABC5" w14:textId="77777777" w:rsidR="007F7ABB" w:rsidRPr="00294402" w:rsidRDefault="007F7ABB" w:rsidP="000951E7">
      <w:pPr>
        <w:spacing w:before="240" w:after="240"/>
        <w:ind w:left="993"/>
        <w:jc w:val="both"/>
        <w:rPr>
          <w:rFonts w:ascii="Palatino Linotype" w:eastAsia="Palatino Linotype" w:hAnsi="Palatino Linotype" w:cs="Palatino Linotype"/>
          <w:i/>
          <w:color w:val="000000" w:themeColor="text1"/>
        </w:rPr>
      </w:pPr>
    </w:p>
    <w:p w14:paraId="7A636DB1"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w:t>
      </w:r>
      <w:r w:rsidRPr="00294402">
        <w:rPr>
          <w:rFonts w:ascii="Palatino Linotype" w:eastAsia="Palatino Linotype" w:hAnsi="Palatino Linotype" w:cs="Palatino Linotype"/>
          <w:color w:val="000000" w:themeColor="text1"/>
          <w:sz w:val="24"/>
        </w:rPr>
        <w:lastRenderedPageBreak/>
        <w:t>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3742A4B" w14:textId="77777777" w:rsidR="00E0296A" w:rsidRPr="00294402" w:rsidRDefault="00E0296A"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2A8756FD"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94402">
        <w:rPr>
          <w:rFonts w:ascii="Palatino Linotype" w:eastAsia="Palatino Linotype" w:hAnsi="Palatino Linotype" w:cs="Palatino Linotype"/>
          <w:b/>
          <w:color w:val="000000" w:themeColor="text1"/>
          <w:sz w:val="24"/>
        </w:rPr>
        <w:t>Registro Federal de Contribuyentes</w:t>
      </w:r>
      <w:r w:rsidRPr="00294402">
        <w:rPr>
          <w:rFonts w:ascii="Palatino Linotype" w:eastAsia="Palatino Linotype" w:hAnsi="Palatino Linotype" w:cs="Palatino Linotype"/>
          <w:color w:val="000000" w:themeColor="text1"/>
          <w:sz w:val="24"/>
        </w:rPr>
        <w:t xml:space="preserve"> (RFC), la </w:t>
      </w:r>
      <w:r w:rsidRPr="00294402">
        <w:rPr>
          <w:rFonts w:ascii="Palatino Linotype" w:eastAsia="Palatino Linotype" w:hAnsi="Palatino Linotype" w:cs="Palatino Linotype"/>
          <w:b/>
          <w:color w:val="000000" w:themeColor="text1"/>
          <w:sz w:val="24"/>
        </w:rPr>
        <w:t>Clave Única de Registro de Población</w:t>
      </w:r>
      <w:r w:rsidRPr="00294402">
        <w:rPr>
          <w:rFonts w:ascii="Palatino Linotype" w:eastAsia="Palatino Linotype" w:hAnsi="Palatino Linotype" w:cs="Palatino Linotype"/>
          <w:color w:val="000000" w:themeColor="text1"/>
          <w:sz w:val="24"/>
        </w:rPr>
        <w:t xml:space="preserve"> (CURP), la </w:t>
      </w:r>
      <w:r w:rsidRPr="00294402">
        <w:rPr>
          <w:rFonts w:ascii="Palatino Linotype" w:eastAsia="Palatino Linotype" w:hAnsi="Palatino Linotype" w:cs="Palatino Linotype"/>
          <w:b/>
          <w:color w:val="000000" w:themeColor="text1"/>
          <w:sz w:val="24"/>
        </w:rPr>
        <w:t>Clave de cualquier tipo de seguridad social</w:t>
      </w:r>
      <w:r w:rsidRPr="00294402">
        <w:rPr>
          <w:rFonts w:ascii="Palatino Linotype" w:eastAsia="Palatino Linotype" w:hAnsi="Palatino Linotype" w:cs="Palatino Linotype"/>
          <w:color w:val="000000" w:themeColor="text1"/>
          <w:sz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520F64A"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7C952835"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Por cuanto hace al </w:t>
      </w:r>
      <w:r w:rsidRPr="00294402">
        <w:rPr>
          <w:rFonts w:ascii="Palatino Linotype" w:eastAsia="Palatino Linotype" w:hAnsi="Palatino Linotype" w:cs="Palatino Linotype"/>
          <w:b/>
          <w:color w:val="000000" w:themeColor="text1"/>
          <w:sz w:val="24"/>
        </w:rPr>
        <w:t>Registro Federal de Contribuyentes (RFC),</w:t>
      </w:r>
      <w:r w:rsidRPr="00294402">
        <w:rPr>
          <w:rFonts w:ascii="Palatino Linotype" w:eastAsia="Palatino Linotype" w:hAnsi="Palatino Linotype" w:cs="Palatino Linotype"/>
          <w:color w:val="000000" w:themeColor="text1"/>
          <w:sz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134635B"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1D45553" w14:textId="77777777" w:rsidR="00E0296A" w:rsidRPr="00294402" w:rsidRDefault="00E0296A"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59DA44FE"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Lo anterior es compartido por el entonces Instituto Federal de Acceso a la Información Pública y Protección de Datos Personales (IFAI) a través del Criterio 19/17, el cual es del tenor literal siguiente:</w:t>
      </w:r>
    </w:p>
    <w:p w14:paraId="2595A289" w14:textId="77777777" w:rsidR="007F7ABB" w:rsidRPr="00294402" w:rsidRDefault="007F7AB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“Registro Federal de Contribuyentes (RFC) de personas físicas</w:t>
      </w:r>
      <w:r w:rsidRPr="00294402">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78892893" w14:textId="77777777" w:rsidR="00E0296A" w:rsidRPr="00294402" w:rsidRDefault="00E0296A" w:rsidP="000951E7">
      <w:pPr>
        <w:spacing w:line="276" w:lineRule="auto"/>
        <w:ind w:left="851"/>
        <w:jc w:val="both"/>
        <w:rPr>
          <w:rFonts w:ascii="Palatino Linotype" w:eastAsia="Palatino Linotype" w:hAnsi="Palatino Linotype" w:cs="Palatino Linotype"/>
          <w:i/>
          <w:color w:val="000000" w:themeColor="text1"/>
        </w:rPr>
      </w:pPr>
    </w:p>
    <w:p w14:paraId="40E68231"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61D7621" w14:textId="77777777" w:rsidR="00E0296A" w:rsidRPr="00294402" w:rsidRDefault="00E0296A"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1349B226"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De igual manera la </w:t>
      </w:r>
      <w:r w:rsidRPr="00294402">
        <w:rPr>
          <w:rFonts w:ascii="Palatino Linotype" w:eastAsia="Palatino Linotype" w:hAnsi="Palatino Linotype" w:cs="Palatino Linotype"/>
          <w:b/>
          <w:color w:val="000000" w:themeColor="text1"/>
          <w:sz w:val="24"/>
        </w:rPr>
        <w:t>Clave Única de Registro de Población (CURP)</w:t>
      </w:r>
      <w:r w:rsidRPr="00294402">
        <w:rPr>
          <w:rFonts w:ascii="Palatino Linotype" w:eastAsia="Palatino Linotype" w:hAnsi="Palatino Linotype" w:cs="Palatino Linotype"/>
          <w:color w:val="000000" w:themeColor="text1"/>
          <w:sz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w:t>
      </w:r>
      <w:r w:rsidRPr="00294402">
        <w:rPr>
          <w:rFonts w:ascii="Palatino Linotype" w:eastAsia="Palatino Linotype" w:hAnsi="Palatino Linotype" w:cs="Palatino Linotype"/>
          <w:color w:val="000000" w:themeColor="text1"/>
          <w:sz w:val="24"/>
        </w:rPr>
        <w:lastRenderedPageBreak/>
        <w:t>información que permite distinguirlo del resto de los habitantes, por tal motivo, se considera que es de carácter confidencial.</w:t>
      </w:r>
    </w:p>
    <w:p w14:paraId="0D440D56"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06C05232"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Argumento que es compartido por el Instituto Nacional de Transparencia, Acceso a la Información y Protección de Datos Personales, INAI</w:t>
      </w:r>
      <w:r w:rsidRPr="00294402">
        <w:rPr>
          <w:rFonts w:ascii="Palatino Linotype" w:eastAsia="Palatino Linotype" w:hAnsi="Palatino Linotype" w:cs="Palatino Linotype"/>
          <w:b/>
          <w:color w:val="000000" w:themeColor="text1"/>
          <w:sz w:val="24"/>
        </w:rPr>
        <w:t xml:space="preserve">, conforme al </w:t>
      </w:r>
      <w:r w:rsidRPr="00294402">
        <w:rPr>
          <w:rFonts w:ascii="Palatino Linotype" w:eastAsia="Palatino Linotype" w:hAnsi="Palatino Linotype" w:cs="Palatino Linotype"/>
          <w:color w:val="000000" w:themeColor="text1"/>
          <w:sz w:val="24"/>
        </w:rPr>
        <w:t xml:space="preserve">criterio 18/17, el cual refiere: </w:t>
      </w:r>
    </w:p>
    <w:p w14:paraId="1B1DF340" w14:textId="77777777" w:rsidR="007F7ABB" w:rsidRPr="00294402" w:rsidRDefault="007F7AB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 xml:space="preserve">“Clave Única de Registro de Población (CURP). </w:t>
      </w:r>
      <w:r w:rsidRPr="00294402">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709A2BB" w14:textId="77777777" w:rsidR="00E0296A" w:rsidRPr="00294402" w:rsidRDefault="00E0296A" w:rsidP="000951E7">
      <w:pPr>
        <w:spacing w:line="276" w:lineRule="auto"/>
        <w:ind w:left="851"/>
        <w:jc w:val="both"/>
        <w:rPr>
          <w:rFonts w:ascii="Palatino Linotype" w:eastAsia="Palatino Linotype" w:hAnsi="Palatino Linotype" w:cs="Palatino Linotype"/>
          <w:i/>
          <w:color w:val="000000" w:themeColor="text1"/>
        </w:rPr>
      </w:pPr>
    </w:p>
    <w:p w14:paraId="77B4E0E2"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Por cuanto hace a la </w:t>
      </w:r>
      <w:r w:rsidRPr="00294402">
        <w:rPr>
          <w:rFonts w:ascii="Palatino Linotype" w:eastAsia="Palatino Linotype" w:hAnsi="Palatino Linotype" w:cs="Palatino Linotype"/>
          <w:b/>
          <w:color w:val="000000" w:themeColor="text1"/>
          <w:sz w:val="24"/>
        </w:rPr>
        <w:t xml:space="preserve">Clave de cualquier tipo de seguridad social (ISSEMyM, u otros), </w:t>
      </w:r>
      <w:r w:rsidRPr="00294402">
        <w:rPr>
          <w:rFonts w:ascii="Palatino Linotype" w:eastAsia="Palatino Linotype" w:hAnsi="Palatino Linotype" w:cs="Palatino Linotype"/>
          <w:color w:val="000000" w:themeColor="text1"/>
          <w:sz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1242F17" w14:textId="77777777" w:rsidR="00E0296A" w:rsidRPr="00294402" w:rsidRDefault="00E0296A"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142F8244"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u w:val="single"/>
        </w:rPr>
      </w:pPr>
      <w:r w:rsidRPr="00294402">
        <w:rPr>
          <w:rFonts w:ascii="Palatino Linotype" w:eastAsia="Palatino Linotype" w:hAnsi="Palatino Linotype" w:cs="Palatino Linotype"/>
          <w:color w:val="000000" w:themeColor="text1"/>
          <w:sz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w:t>
      </w:r>
      <w:r w:rsidRPr="00294402">
        <w:rPr>
          <w:rFonts w:ascii="Palatino Linotype" w:eastAsia="Palatino Linotype" w:hAnsi="Palatino Linotype" w:cs="Palatino Linotype"/>
          <w:color w:val="000000" w:themeColor="text1"/>
          <w:sz w:val="24"/>
        </w:rPr>
        <w:lastRenderedPageBreak/>
        <w:t xml:space="preserve">derechohabientes tramitar la credencial que los acredite como tal, la cual será de naturaleza personal e intransferible. En esta credencial se consignan diversos datos personales y </w:t>
      </w:r>
      <w:r w:rsidRPr="00294402">
        <w:rPr>
          <w:rFonts w:ascii="Palatino Linotype" w:eastAsia="Palatino Linotype" w:hAnsi="Palatino Linotype" w:cs="Palatino Linotype"/>
          <w:color w:val="000000" w:themeColor="text1"/>
          <w:sz w:val="24"/>
          <w:u w:val="single"/>
        </w:rPr>
        <w:t>se le asigna una clave para hacer identificable al trabajador con el objetivo de poder proporcionar los servicios que brinda el ISSEMYM.</w:t>
      </w:r>
    </w:p>
    <w:p w14:paraId="7DA51662"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4158A9D5"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01783084"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7AE9ED26"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B3BC9A8"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3FB42B57"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hAnsi="Palatino Linotype"/>
          <w:color w:val="000000" w:themeColor="text1"/>
          <w:sz w:val="24"/>
        </w:rPr>
      </w:pPr>
      <w:r w:rsidRPr="00294402">
        <w:rPr>
          <w:rFonts w:ascii="Palatino Linotype" w:eastAsia="Palatino Linotype" w:hAnsi="Palatino Linotype" w:cs="Palatino Linotype"/>
          <w:color w:val="000000" w:themeColor="text1"/>
          <w:sz w:val="24"/>
        </w:rPr>
        <w:t xml:space="preserve">Respecto de los </w:t>
      </w:r>
      <w:r w:rsidRPr="00294402">
        <w:rPr>
          <w:rFonts w:ascii="Palatino Linotype" w:eastAsia="Palatino Linotype" w:hAnsi="Palatino Linotype" w:cs="Palatino Linotype"/>
          <w:b/>
          <w:color w:val="000000" w:themeColor="text1"/>
          <w:sz w:val="24"/>
        </w:rPr>
        <w:t>préstamos o descuentos</w:t>
      </w:r>
      <w:r w:rsidRPr="00294402">
        <w:rPr>
          <w:rFonts w:ascii="Palatino Linotype" w:eastAsia="Palatino Linotype" w:hAnsi="Palatino Linotype" w:cs="Palatino Linotype"/>
          <w:color w:val="000000" w:themeColor="text1"/>
          <w:sz w:val="24"/>
        </w:rPr>
        <w:t xml:space="preserve"> </w:t>
      </w:r>
      <w:r w:rsidRPr="00294402">
        <w:rPr>
          <w:rFonts w:ascii="Palatino Linotype" w:eastAsia="Palatino Linotype" w:hAnsi="Palatino Linotype" w:cs="Palatino Linotype"/>
          <w:b/>
          <w:color w:val="000000" w:themeColor="text1"/>
          <w:sz w:val="24"/>
        </w:rPr>
        <w:t>de carácter personal</w:t>
      </w:r>
      <w:r w:rsidRPr="00294402">
        <w:rPr>
          <w:rFonts w:ascii="Palatino Linotype" w:eastAsia="Palatino Linotype" w:hAnsi="Palatino Linotype" w:cs="Palatino Linotype"/>
          <w:color w:val="000000" w:themeColor="text1"/>
          <w:sz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8DF1BE9"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hAnsi="Palatino Linotype"/>
          <w:color w:val="000000" w:themeColor="text1"/>
          <w:sz w:val="24"/>
        </w:rPr>
      </w:pPr>
      <w:r w:rsidRPr="00294402">
        <w:rPr>
          <w:rFonts w:ascii="Palatino Linotype" w:eastAsia="Palatino Linotype" w:hAnsi="Palatino Linotype" w:cs="Palatino Linotype"/>
          <w:color w:val="000000" w:themeColor="text1"/>
          <w:sz w:val="24"/>
        </w:rPr>
        <w:lastRenderedPageBreak/>
        <w:t>Por su parte, el artículo 84 de la Ley del Trabajo de los Servidores Públicos del Estado y Municipios, señala:</w:t>
      </w:r>
    </w:p>
    <w:p w14:paraId="523EAE28"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i/>
          <w:color w:val="000000" w:themeColor="text1"/>
        </w:rPr>
        <w:t>“</w:t>
      </w:r>
      <w:r w:rsidRPr="00294402">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14:paraId="49AC1FAE"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i/>
          <w:color w:val="000000" w:themeColor="text1"/>
        </w:rPr>
        <w:t>I. Gravámenes fiscales relacionados con el sueldo;</w:t>
      </w:r>
    </w:p>
    <w:p w14:paraId="6B48264F"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b/>
          <w:i/>
          <w:color w:val="000000" w:themeColor="text1"/>
        </w:rPr>
        <w:t>II. Deudas contraídas con las instituciones públicas o dependencias</w:t>
      </w:r>
      <w:r w:rsidRPr="00294402">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14:paraId="49F28535"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b/>
          <w:i/>
          <w:color w:val="000000" w:themeColor="text1"/>
        </w:rPr>
        <w:t>III. Cuotas sindicales</w:t>
      </w:r>
      <w:r w:rsidRPr="00294402">
        <w:rPr>
          <w:rFonts w:ascii="Palatino Linotype" w:eastAsia="Palatino Linotype" w:hAnsi="Palatino Linotype" w:cs="Palatino Linotype"/>
          <w:i/>
          <w:color w:val="000000" w:themeColor="text1"/>
        </w:rPr>
        <w:t>;</w:t>
      </w:r>
    </w:p>
    <w:p w14:paraId="77ED1A4B"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14:paraId="5E16997E"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14:paraId="240B667E"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b/>
          <w:i/>
          <w:color w:val="000000" w:themeColor="text1"/>
        </w:rPr>
        <w:t>VI. Obligaciones a cargo del servidor público con las que haya consentido</w:t>
      </w:r>
      <w:r w:rsidRPr="00294402">
        <w:rPr>
          <w:rFonts w:ascii="Palatino Linotype" w:eastAsia="Palatino Linotype" w:hAnsi="Palatino Linotype" w:cs="Palatino Linotype"/>
          <w:i/>
          <w:color w:val="000000" w:themeColor="text1"/>
        </w:rPr>
        <w:t>, derivadas de la adquisición o del uso de habitaciones consideradas como de interés social;</w:t>
      </w:r>
    </w:p>
    <w:p w14:paraId="6467C2F1"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i/>
          <w:color w:val="000000" w:themeColor="text1"/>
        </w:rPr>
        <w:t>VII. Faltas de puntualidad o de asistencia injustificadas;</w:t>
      </w:r>
    </w:p>
    <w:p w14:paraId="7BAE8937"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b/>
          <w:i/>
          <w:color w:val="000000" w:themeColor="text1"/>
        </w:rPr>
        <w:t>VIII. Pensiones alimenticias ordenadas por la autoridad judicial;</w:t>
      </w:r>
      <w:r w:rsidRPr="00294402">
        <w:rPr>
          <w:rFonts w:ascii="Palatino Linotype" w:eastAsia="Palatino Linotype" w:hAnsi="Palatino Linotype" w:cs="Palatino Linotype"/>
          <w:i/>
          <w:color w:val="000000" w:themeColor="text1"/>
        </w:rPr>
        <w:t xml:space="preserve"> o</w:t>
      </w:r>
    </w:p>
    <w:p w14:paraId="71D2F1DF"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b/>
          <w:i/>
          <w:color w:val="000000" w:themeColor="text1"/>
        </w:rPr>
        <w:t>IX. Cualquier otro convenido con instituciones de servicios y aceptado por el servidor público.</w:t>
      </w:r>
    </w:p>
    <w:p w14:paraId="4495F19F" w14:textId="77777777" w:rsidR="007F7ABB" w:rsidRPr="00294402" w:rsidRDefault="007F7ABB" w:rsidP="000951E7">
      <w:pPr>
        <w:spacing w:line="276" w:lineRule="auto"/>
        <w:ind w:left="851"/>
        <w:jc w:val="both"/>
        <w:rPr>
          <w:rFonts w:ascii="Palatino Linotype" w:hAnsi="Palatino Linotype"/>
          <w:color w:val="000000" w:themeColor="text1"/>
        </w:rPr>
      </w:pPr>
      <w:r w:rsidRPr="00294402">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763331C" w14:textId="77777777" w:rsidR="007F7ABB" w:rsidRPr="00294402" w:rsidRDefault="007F7ABB" w:rsidP="000951E7">
      <w:pPr>
        <w:ind w:left="851"/>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(Énfasis añadido)</w:t>
      </w:r>
    </w:p>
    <w:p w14:paraId="43AC848D" w14:textId="77777777" w:rsidR="00E0296A" w:rsidRPr="00294402" w:rsidRDefault="00E0296A" w:rsidP="000951E7">
      <w:pPr>
        <w:ind w:left="851"/>
        <w:jc w:val="both"/>
        <w:rPr>
          <w:rFonts w:ascii="Palatino Linotype" w:hAnsi="Palatino Linotype"/>
          <w:color w:val="000000" w:themeColor="text1"/>
        </w:rPr>
      </w:pPr>
    </w:p>
    <w:p w14:paraId="4C65E4B9"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hAnsi="Palatino Linotype"/>
          <w:color w:val="000000" w:themeColor="text1"/>
          <w:sz w:val="24"/>
        </w:rPr>
      </w:pPr>
      <w:r w:rsidRPr="00294402">
        <w:rPr>
          <w:rFonts w:ascii="Palatino Linotype" w:eastAsia="Palatino Linotype" w:hAnsi="Palatino Linotype" w:cs="Palatino Linotype"/>
          <w:color w:val="000000" w:themeColor="text1"/>
          <w:sz w:val="24"/>
        </w:rPr>
        <w:t xml:space="preserve">Derivado de lo anterior, la ley establece claramente cuáles son esos descuentos o gravámenes que directamente se relacionan con las obligaciones adquiridas como servidores públicos y aquéllos que </w:t>
      </w:r>
      <w:r w:rsidRPr="00294402">
        <w:rPr>
          <w:rFonts w:ascii="Palatino Linotype" w:eastAsia="Palatino Linotype" w:hAnsi="Palatino Linotype" w:cs="Palatino Linotype"/>
          <w:b/>
          <w:color w:val="000000" w:themeColor="text1"/>
          <w:sz w:val="24"/>
        </w:rPr>
        <w:t>únicamente inciden en su vida privada</w:t>
      </w:r>
      <w:r w:rsidRPr="00294402">
        <w:rPr>
          <w:rFonts w:ascii="Palatino Linotype" w:eastAsia="Palatino Linotype" w:hAnsi="Palatino Linotype" w:cs="Palatino Linotype"/>
          <w:color w:val="000000" w:themeColor="text1"/>
          <w:sz w:val="24"/>
        </w:rPr>
        <w:t xml:space="preserve">. De este modo, descuentos </w:t>
      </w:r>
      <w:r w:rsidRPr="00294402">
        <w:rPr>
          <w:rFonts w:ascii="Palatino Linotype" w:eastAsia="Palatino Linotype" w:hAnsi="Palatino Linotype" w:cs="Palatino Linotype"/>
          <w:color w:val="000000" w:themeColor="text1"/>
          <w:sz w:val="24"/>
        </w:rPr>
        <w:lastRenderedPageBreak/>
        <w:t>por pensiones alimenticias o créditos adquiridos con instituciones privadas o públicas pero que fueron contraídas en forma individual, son información que debe</w:t>
      </w:r>
      <w:r w:rsidR="00E0296A" w:rsidRPr="00294402">
        <w:rPr>
          <w:rFonts w:ascii="Palatino Linotype" w:eastAsia="Palatino Linotype" w:hAnsi="Palatino Linotype" w:cs="Palatino Linotype"/>
          <w:color w:val="000000" w:themeColor="text1"/>
          <w:sz w:val="24"/>
        </w:rPr>
        <w:t xml:space="preserve"> clasificarse como confidencial</w:t>
      </w:r>
    </w:p>
    <w:p w14:paraId="7C045C54" w14:textId="77777777" w:rsidR="00E0296A" w:rsidRPr="00294402" w:rsidRDefault="00E0296A" w:rsidP="000951E7">
      <w:pPr>
        <w:pStyle w:val="Prrafodelista"/>
        <w:tabs>
          <w:tab w:val="left" w:pos="284"/>
          <w:tab w:val="left" w:pos="426"/>
        </w:tabs>
        <w:spacing w:line="360" w:lineRule="auto"/>
        <w:ind w:left="0"/>
        <w:jc w:val="both"/>
        <w:rPr>
          <w:rFonts w:ascii="Palatino Linotype" w:hAnsi="Palatino Linotype"/>
          <w:color w:val="000000" w:themeColor="text1"/>
          <w:sz w:val="24"/>
        </w:rPr>
      </w:pPr>
    </w:p>
    <w:p w14:paraId="4E56FB86"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79FC2B01"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5A0AB1B5"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Sirven de sustento a lo anterior, las tesis jurisprudenciales </w:t>
      </w:r>
      <w:r w:rsidRPr="00294402">
        <w:rPr>
          <w:rFonts w:ascii="Palatino Linotype" w:eastAsia="Palatino Linotype" w:hAnsi="Palatino Linotype" w:cs="Palatino Linotype"/>
          <w:i/>
          <w:color w:val="000000" w:themeColor="text1"/>
          <w:sz w:val="24"/>
        </w:rPr>
        <w:t xml:space="preserve">P. LX/2000 </w:t>
      </w:r>
      <w:r w:rsidRPr="00294402">
        <w:rPr>
          <w:rFonts w:ascii="Palatino Linotype" w:eastAsia="Palatino Linotype" w:hAnsi="Palatino Linotype" w:cs="Palatino Linotype"/>
          <w:color w:val="000000" w:themeColor="text1"/>
          <w:sz w:val="24"/>
        </w:rPr>
        <w:t xml:space="preserve">y </w:t>
      </w:r>
      <w:r w:rsidRPr="00294402">
        <w:rPr>
          <w:rFonts w:ascii="Palatino Linotype" w:eastAsia="Palatino Linotype" w:hAnsi="Palatino Linotype" w:cs="Palatino Linotype"/>
          <w:i/>
          <w:color w:val="000000" w:themeColor="text1"/>
          <w:sz w:val="24"/>
        </w:rPr>
        <w:t>2a. XLIII/2008</w:t>
      </w:r>
      <w:r w:rsidRPr="00294402">
        <w:rPr>
          <w:rFonts w:ascii="Palatino Linotype" w:eastAsia="Tahoma" w:hAnsi="Palatino Linotype" w:cs="Tahoma"/>
          <w:b/>
          <w:color w:val="000000" w:themeColor="text1"/>
          <w:sz w:val="24"/>
        </w:rPr>
        <w:t xml:space="preserve"> </w:t>
      </w:r>
      <w:r w:rsidRPr="00294402">
        <w:rPr>
          <w:rFonts w:ascii="Palatino Linotype" w:eastAsia="Palatino Linotype" w:hAnsi="Palatino Linotype" w:cs="Palatino Linotype"/>
          <w:color w:val="000000" w:themeColor="text1"/>
          <w:sz w:val="24"/>
        </w:rPr>
        <w:t>emitidas por el Peno y la Segunda Sala de la Suprema Corte de Justicia de la Nación, respectivamente, que son del tenor literal siguiente:</w:t>
      </w:r>
    </w:p>
    <w:p w14:paraId="67505FC4" w14:textId="77777777" w:rsidR="007F7ABB" w:rsidRPr="00294402" w:rsidRDefault="007F7AB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294402">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94402">
        <w:rPr>
          <w:rFonts w:ascii="Palatino Linotype" w:eastAsia="Palatino Linotype" w:hAnsi="Palatino Linotype" w:cs="Palatino Linotype"/>
          <w:b/>
          <w:i/>
          <w:color w:val="000000" w:themeColor="text1"/>
        </w:rPr>
        <w:t xml:space="preserve">restringen el acceso a la información en esta </w:t>
      </w:r>
      <w:r w:rsidRPr="00294402">
        <w:rPr>
          <w:rFonts w:ascii="Palatino Linotype" w:eastAsia="Palatino Linotype" w:hAnsi="Palatino Linotype" w:cs="Palatino Linotype"/>
          <w:b/>
          <w:i/>
          <w:color w:val="000000" w:themeColor="text1"/>
        </w:rPr>
        <w:lastRenderedPageBreak/>
        <w:t>materia, en razón de que su conocimiento público puede generar daños a los intereses nacionales y, por el otro, sancionan la inobservancia de esa reserva</w:t>
      </w:r>
      <w:r w:rsidRPr="00294402">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294402">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294402">
        <w:rPr>
          <w:rFonts w:ascii="Palatino Linotype" w:eastAsia="Palatino Linotype" w:hAnsi="Palatino Linotype" w:cs="Palatino Linotype"/>
          <w:i/>
          <w:color w:val="000000" w:themeColor="text1"/>
        </w:rPr>
        <w:t>.”</w:t>
      </w:r>
    </w:p>
    <w:p w14:paraId="1176DB71" w14:textId="77777777" w:rsidR="007F7ABB" w:rsidRPr="00294402" w:rsidRDefault="007F7ABB" w:rsidP="000951E7">
      <w:pPr>
        <w:spacing w:line="276" w:lineRule="auto"/>
        <w:ind w:left="851"/>
        <w:jc w:val="both"/>
        <w:rPr>
          <w:rFonts w:ascii="Palatino Linotype" w:eastAsia="Palatino Linotype" w:hAnsi="Palatino Linotype" w:cs="Palatino Linotype"/>
          <w:i/>
          <w:color w:val="000000" w:themeColor="text1"/>
        </w:rPr>
      </w:pPr>
    </w:p>
    <w:p w14:paraId="17CD2D7C" w14:textId="77777777" w:rsidR="007F7ABB" w:rsidRPr="00294402" w:rsidRDefault="007F7ABB" w:rsidP="000951E7">
      <w:pPr>
        <w:spacing w:line="276" w:lineRule="auto"/>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294402">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94402">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94402">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556A0B3" w14:textId="77777777" w:rsidR="007F7ABB" w:rsidRPr="00294402" w:rsidRDefault="007F7ABB" w:rsidP="000951E7">
      <w:pPr>
        <w:spacing w:line="276" w:lineRule="auto"/>
        <w:ind w:left="851"/>
        <w:jc w:val="both"/>
        <w:rPr>
          <w:rFonts w:ascii="Palatino Linotype" w:eastAsia="Palatino Linotype" w:hAnsi="Palatino Linotype" w:cs="Palatino Linotype"/>
          <w:i/>
          <w:color w:val="000000" w:themeColor="text1"/>
        </w:rPr>
      </w:pPr>
    </w:p>
    <w:p w14:paraId="575FC4C6" w14:textId="77777777" w:rsidR="007F7ABB" w:rsidRPr="00294402" w:rsidRDefault="007F7ABB" w:rsidP="000951E7">
      <w:pPr>
        <w:ind w:left="851"/>
        <w:jc w:val="both"/>
        <w:rPr>
          <w:rFonts w:ascii="Palatino Linotype" w:eastAsia="Palatino Linotype" w:hAnsi="Palatino Linotype" w:cs="Palatino Linotype"/>
          <w:i/>
          <w:color w:val="000000" w:themeColor="text1"/>
        </w:rPr>
      </w:pPr>
    </w:p>
    <w:p w14:paraId="100CC04A"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b/>
          <w:color w:val="000000" w:themeColor="text1"/>
          <w:sz w:val="24"/>
        </w:rPr>
      </w:pPr>
      <w:r w:rsidRPr="00294402">
        <w:rPr>
          <w:rFonts w:ascii="Palatino Linotype" w:eastAsia="Palatino Linotype" w:hAnsi="Palatino Linotype" w:cs="Palatino Linotype"/>
          <w:color w:val="000000" w:themeColor="text1"/>
          <w:sz w:val="24"/>
        </w:rPr>
        <w:lastRenderedPageBreak/>
        <w:t>También,</w:t>
      </w:r>
      <w:r w:rsidRPr="00294402">
        <w:rPr>
          <w:rFonts w:ascii="Palatino Linotype" w:eastAsia="Palatino Linotype" w:hAnsi="Palatino Linotype" w:cs="Palatino Linotype"/>
          <w:b/>
          <w:color w:val="000000" w:themeColor="text1"/>
          <w:sz w:val="24"/>
        </w:rPr>
        <w:t xml:space="preserve"> el número de cuenta bancario</w:t>
      </w:r>
      <w:r w:rsidRPr="00294402">
        <w:rPr>
          <w:rFonts w:ascii="Palatino Linotype" w:eastAsia="Palatino Linotype" w:hAnsi="Palatino Linotype" w:cs="Palatino Linotype"/>
          <w:color w:val="000000" w:themeColor="text1"/>
          <w:sz w:val="24"/>
        </w:rPr>
        <w:t>, en el Criterio 10/17 emitido por el Pleno del Instituto Nacional de Transparencia, Acceso a la Información y Protección de Datos Personales  se establece lo siguiente:</w:t>
      </w:r>
    </w:p>
    <w:p w14:paraId="41E1D60A" w14:textId="77777777" w:rsidR="007F7ABB" w:rsidRPr="00294402" w:rsidRDefault="007F7ABB" w:rsidP="000951E7">
      <w:pPr>
        <w:shd w:val="clear" w:color="auto" w:fill="FFFFFF"/>
        <w:spacing w:line="276" w:lineRule="auto"/>
        <w:ind w:left="567"/>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w:t>
      </w:r>
      <w:r w:rsidRPr="00294402">
        <w:rPr>
          <w:rFonts w:ascii="Palatino Linotype" w:eastAsia="Palatino Linotype" w:hAnsi="Palatino Linotype" w:cs="Palatino Linotype"/>
          <w:b/>
          <w:i/>
          <w:color w:val="000000" w:themeColor="text1"/>
        </w:rPr>
        <w:t>Cuentas bancarias y/o CLABE interbancaria de personas físicas y morales privadas.</w:t>
      </w:r>
      <w:r w:rsidRPr="00294402">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294402">
        <w:rPr>
          <w:rFonts w:ascii="Palatino Linotype" w:eastAsia="Palatino Linotype" w:hAnsi="Palatino Linotype" w:cs="Palatino Linotype"/>
          <w:color w:val="000000" w:themeColor="text1"/>
        </w:rPr>
        <w:t>.”</w:t>
      </w:r>
    </w:p>
    <w:p w14:paraId="0FDD0617"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2D3F6CA2"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537593E"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676789EB"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b/>
          <w:color w:val="000000" w:themeColor="text1"/>
          <w:sz w:val="24"/>
        </w:rPr>
      </w:pPr>
      <w:r w:rsidRPr="00294402">
        <w:rPr>
          <w:rFonts w:ascii="Palatino Linotype" w:eastAsia="Palatino Linotype" w:hAnsi="Palatino Linotype" w:cs="Palatino Linotype"/>
          <w:color w:val="000000" w:themeColor="text1"/>
          <w:sz w:val="24"/>
        </w:rPr>
        <w:t xml:space="preserve">El </w:t>
      </w:r>
      <w:r w:rsidRPr="00294402">
        <w:rPr>
          <w:rFonts w:ascii="Palatino Linotype" w:eastAsia="Palatino Linotype" w:hAnsi="Palatino Linotype" w:cs="Palatino Linotype"/>
          <w:b/>
          <w:color w:val="000000" w:themeColor="text1"/>
          <w:sz w:val="24"/>
        </w:rPr>
        <w:t>Código de barras bidimensional (QR)</w:t>
      </w:r>
      <w:r w:rsidRPr="00294402">
        <w:rPr>
          <w:rFonts w:ascii="Palatino Linotype" w:eastAsia="Palatino Linotype" w:hAnsi="Palatino Linotype" w:cs="Palatino Linotype"/>
          <w:color w:val="000000" w:themeColor="text1"/>
          <w:sz w:val="24"/>
        </w:rPr>
        <w:t xml:space="preserve">, resulta necesario señalar que los comprobantes fiscales digitales por Internet, deben de incluir un código bidimensional conforme al formato </w:t>
      </w:r>
      <w:r w:rsidRPr="00294402">
        <w:rPr>
          <w:rFonts w:ascii="Palatino Linotype" w:eastAsia="Palatino Linotype" w:hAnsi="Palatino Linotype" w:cs="Palatino Linotype"/>
          <w:i/>
          <w:color w:val="000000" w:themeColor="text1"/>
          <w:sz w:val="24"/>
        </w:rPr>
        <w:t>QR Code (Quick Response Code)</w:t>
      </w:r>
      <w:r w:rsidRPr="00294402">
        <w:rPr>
          <w:rFonts w:ascii="Palatino Linotype" w:eastAsia="Palatino Linotype" w:hAnsi="Palatino Linotype" w:cs="Palatino Linotype"/>
          <w:color w:val="000000" w:themeColor="text1"/>
          <w:sz w:val="24"/>
        </w:rPr>
        <w:t xml:space="preserve">, el cual contiene el Registro Federal de Contribuyentes del receptor, del emisor, o de ambos; lo anterior, conforme al Anexo 20 de la Segunda Resolución de modificación a la Resolución Miscelánea Fiscal para el 2017, localizada en la página </w:t>
      </w:r>
      <w:r w:rsidRPr="00294402">
        <w:rPr>
          <w:rFonts w:ascii="Palatino Linotype" w:eastAsia="Palatino Linotype" w:hAnsi="Palatino Linotype" w:cs="Palatino Linotype"/>
          <w:color w:val="000000" w:themeColor="text1"/>
          <w:sz w:val="24"/>
        </w:rPr>
        <w:lastRenderedPageBreak/>
        <w:t xml:space="preserve">electrónica  </w:t>
      </w:r>
      <w:hyperlink r:id="rId10">
        <w:r w:rsidRPr="00294402">
          <w:rPr>
            <w:rFonts w:ascii="Palatino Linotype" w:eastAsia="Palatino Linotype" w:hAnsi="Palatino Linotype" w:cs="Palatino Linotype"/>
            <w:color w:val="000000" w:themeColor="text1"/>
            <w:sz w:val="24"/>
            <w:u w:val="single"/>
          </w:rPr>
          <w:t>http://dof.gob.mx/nota_detalle.php?codigo=5492254&amp;fecha=28/07/2017</w:t>
        </w:r>
      </w:hyperlink>
      <w:r w:rsidRPr="00294402">
        <w:rPr>
          <w:rFonts w:ascii="Palatino Linotype" w:eastAsia="Palatino Linotype" w:hAnsi="Palatino Linotype" w:cs="Palatino Linotype"/>
          <w:color w:val="000000" w:themeColor="text1"/>
          <w:sz w:val="24"/>
        </w:rPr>
        <w:t xml:space="preserve">. Incluso con la captura de dicho código, a través de la aplicación móvil del Servicio de Administración Tributaria, permite el acceso al Registro Federal de Contribuyentes, como del </w:t>
      </w:r>
      <w:r w:rsidRPr="00294402">
        <w:rPr>
          <w:rFonts w:ascii="Palatino Linotype" w:eastAsia="Palatino Linotype" w:hAnsi="Palatino Linotype" w:cs="Palatino Linotype"/>
          <w:b/>
          <w:color w:val="000000" w:themeColor="text1"/>
          <w:sz w:val="24"/>
        </w:rPr>
        <w:t>Sujeto Obligado</w:t>
      </w:r>
      <w:r w:rsidRPr="00294402">
        <w:rPr>
          <w:rFonts w:ascii="Palatino Linotype" w:eastAsia="Palatino Linotype" w:hAnsi="Palatino Linotype" w:cs="Palatino Linotype"/>
          <w:color w:val="000000" w:themeColor="text1"/>
          <w:sz w:val="24"/>
        </w:rPr>
        <w:t>, como de la persona física o moral correspondiente.</w:t>
      </w:r>
    </w:p>
    <w:p w14:paraId="0A22F9E1"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7AD8E9BA"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6E8B7F3A"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789CBB3E"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hAnsi="Palatino Linotype"/>
          <w:color w:val="000000" w:themeColor="text1"/>
          <w:sz w:val="24"/>
        </w:rPr>
      </w:pPr>
      <w:r w:rsidRPr="00294402">
        <w:rPr>
          <w:rFonts w:ascii="Palatino Linotype" w:eastAsia="Palatino Linotype" w:hAnsi="Palatino Linotype" w:cs="Palatino Linotype"/>
          <w:color w:val="000000" w:themeColor="text1"/>
          <w:sz w:val="24"/>
        </w:rPr>
        <w:t>Por otra parte y respecto a</w:t>
      </w:r>
      <w:r w:rsidRPr="00294402">
        <w:rPr>
          <w:rFonts w:ascii="Palatino Linotype" w:eastAsia="Palatino Linotype" w:hAnsi="Palatino Linotype" w:cs="Palatino Linotype"/>
          <w:b/>
          <w:color w:val="000000" w:themeColor="text1"/>
          <w:sz w:val="24"/>
        </w:rPr>
        <w:t xml:space="preserve"> la clave de seguridad social y en su caso clave o número del servidor público –trabajador-,</w:t>
      </w:r>
      <w:r w:rsidRPr="00294402">
        <w:rPr>
          <w:rFonts w:ascii="Palatino Linotype" w:eastAsia="Palatino Linotype" w:hAnsi="Palatino Linotype" w:cs="Palatino Linotype"/>
          <w:color w:val="000000" w:themeColor="text1"/>
          <w:sz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2FC83E5F" w14:textId="77777777" w:rsidR="007F7ABB" w:rsidRPr="00294402" w:rsidRDefault="007F7ABB" w:rsidP="000951E7">
      <w:pPr>
        <w:shd w:val="clear" w:color="auto" w:fill="FFFFFF"/>
        <w:spacing w:before="240" w:after="240" w:line="276" w:lineRule="auto"/>
        <w:ind w:left="567"/>
        <w:jc w:val="both"/>
        <w:rPr>
          <w:rFonts w:ascii="Palatino Linotype" w:hAnsi="Palatino Linotype"/>
          <w:color w:val="000000" w:themeColor="text1"/>
        </w:rPr>
      </w:pPr>
      <w:r w:rsidRPr="00294402">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294402">
        <w:rPr>
          <w:rFonts w:ascii="Palatino Linotype" w:eastAsia="Palatino Linotype" w:hAnsi="Palatino Linotype" w:cs="Palatino Linotype"/>
          <w:i/>
          <w:color w:val="000000" w:themeColor="text1"/>
        </w:rPr>
        <w:t> </w:t>
      </w:r>
      <w:r w:rsidRPr="00294402">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294402">
        <w:rPr>
          <w:rFonts w:ascii="Palatino Linotype" w:eastAsia="Palatino Linotype" w:hAnsi="Palatino Linotype" w:cs="Palatino Linotype"/>
          <w:i/>
          <w:color w:val="000000" w:themeColor="text1"/>
        </w:rPr>
        <w:t>, </w:t>
      </w:r>
      <w:r w:rsidRPr="00294402">
        <w:rPr>
          <w:rFonts w:ascii="Palatino Linotype" w:eastAsia="Palatino Linotype" w:hAnsi="Palatino Linotype" w:cs="Palatino Linotype"/>
          <w:i/>
          <w:color w:val="000000" w:themeColor="text1"/>
          <w:u w:val="single"/>
        </w:rPr>
        <w:t>dicha información es susceptible de clasificarse con el carácter de confidencial</w:t>
      </w:r>
      <w:r w:rsidRPr="00294402">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w:t>
      </w:r>
      <w:r w:rsidR="00E0296A" w:rsidRPr="00294402">
        <w:rPr>
          <w:rFonts w:ascii="Palatino Linotype" w:eastAsia="Palatino Linotype" w:hAnsi="Palatino Linotype" w:cs="Palatino Linotype"/>
          <w:i/>
          <w:color w:val="000000" w:themeColor="text1"/>
        </w:rPr>
        <w:t xml:space="preserve">itular.” </w:t>
      </w:r>
    </w:p>
    <w:p w14:paraId="157EB702"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lastRenderedPageBreak/>
        <w:t xml:space="preserve">Al respecto, es de señalar que </w:t>
      </w:r>
      <w:r w:rsidRPr="00294402">
        <w:rPr>
          <w:rFonts w:ascii="Palatino Linotype" w:eastAsia="Palatino Linotype" w:hAnsi="Palatino Linotype" w:cs="Palatino Linotype"/>
          <w:b/>
          <w:color w:val="000000" w:themeColor="text1"/>
          <w:sz w:val="24"/>
        </w:rPr>
        <w:t xml:space="preserve">la firma </w:t>
      </w:r>
      <w:r w:rsidRPr="00294402">
        <w:rPr>
          <w:rFonts w:ascii="Palatino Linotype" w:eastAsia="Palatino Linotype" w:hAnsi="Palatino Linotype" w:cs="Palatino Linotype"/>
          <w:color w:val="000000" w:themeColor="text1"/>
          <w:sz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393F82B2"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5485BEA1"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29EF09C5"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525697E4"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5F0DF10D" w14:textId="77777777" w:rsidR="007F7ABB" w:rsidRPr="00294402" w:rsidRDefault="007F7ABB" w:rsidP="000951E7">
      <w:pPr>
        <w:spacing w:line="360" w:lineRule="auto"/>
        <w:jc w:val="both"/>
        <w:rPr>
          <w:rFonts w:ascii="Palatino Linotype" w:eastAsia="Palatino Linotype" w:hAnsi="Palatino Linotype" w:cs="Palatino Linotype"/>
          <w:color w:val="000000" w:themeColor="text1"/>
        </w:rPr>
      </w:pPr>
    </w:p>
    <w:p w14:paraId="34E556CA"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Sirve de sustento a lo anterior el Criterio de Interpretación 02/19 emitido por el Instituto Nacional de Transparencia, Acceso a la Información y Protección de Datos Personales, cuyo rubro y texto establecen lo siguiente:</w:t>
      </w:r>
    </w:p>
    <w:p w14:paraId="6349E0FB" w14:textId="77777777" w:rsidR="007F7ABB" w:rsidRPr="00294402" w:rsidRDefault="007F7ABB" w:rsidP="000951E7">
      <w:pPr>
        <w:spacing w:line="276" w:lineRule="auto"/>
        <w:ind w:left="1134"/>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w:t>
      </w:r>
      <w:r w:rsidRPr="00294402">
        <w:rPr>
          <w:rFonts w:ascii="Palatino Linotype" w:eastAsia="Palatino Linotype" w:hAnsi="Palatino Linotype" w:cs="Palatino Linotype"/>
          <w:b/>
          <w:i/>
          <w:color w:val="000000" w:themeColor="text1"/>
        </w:rPr>
        <w:t>FIRMA Y RÚBRICA DE SERVIDORES PÚBLICOS.</w:t>
      </w:r>
      <w:r w:rsidRPr="00294402">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448E3EA" w14:textId="77777777" w:rsidR="00E0296A" w:rsidRPr="00294402" w:rsidRDefault="00E0296A" w:rsidP="000951E7">
      <w:pPr>
        <w:spacing w:line="276" w:lineRule="auto"/>
        <w:ind w:left="1134"/>
        <w:jc w:val="both"/>
        <w:rPr>
          <w:rFonts w:ascii="Palatino Linotype" w:eastAsia="Palatino Linotype" w:hAnsi="Palatino Linotype" w:cs="Palatino Linotype"/>
          <w:i/>
          <w:color w:val="000000" w:themeColor="text1"/>
        </w:rPr>
      </w:pPr>
    </w:p>
    <w:p w14:paraId="1B5C3C9C"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Al respecto, se destaca que la versión pública que elabore el </w:t>
      </w:r>
      <w:r w:rsidRPr="00294402">
        <w:rPr>
          <w:rFonts w:ascii="Palatino Linotype" w:eastAsia="Palatino Linotype" w:hAnsi="Palatino Linotype" w:cs="Palatino Linotype"/>
          <w:b/>
          <w:color w:val="000000" w:themeColor="text1"/>
          <w:sz w:val="24"/>
        </w:rPr>
        <w:t>SUJETO OBLIGADO</w:t>
      </w:r>
      <w:r w:rsidRPr="00294402">
        <w:rPr>
          <w:rFonts w:ascii="Palatino Linotype" w:eastAsia="Palatino Linotype" w:hAnsi="Palatino Linotype" w:cs="Palatino Linotype"/>
          <w:color w:val="000000" w:themeColor="text1"/>
          <w:sz w:val="24"/>
        </w:rPr>
        <w:t xml:space="preserve"> debe cumplir con las formalidades exigidas en la Ley, por lo que para tal efecto emitirá el Acuerdo </w:t>
      </w:r>
      <w:r w:rsidRPr="00294402">
        <w:rPr>
          <w:rFonts w:ascii="Palatino Linotype" w:eastAsia="Palatino Linotype" w:hAnsi="Palatino Linotype" w:cs="Palatino Linotype"/>
          <w:color w:val="000000" w:themeColor="text1"/>
          <w:sz w:val="24"/>
        </w:rPr>
        <w:lastRenderedPageBreak/>
        <w:t>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3C8DF3C8" w14:textId="77777777" w:rsidR="00E0296A" w:rsidRPr="00294402" w:rsidRDefault="00E0296A"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2CCE0198"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Efectivamente, cuando se clasifica información como confidencial o reservada es importante someterlo al Comité de Transparencia, quien debe confirmar, modificar o revocar la clasificación.</w:t>
      </w:r>
    </w:p>
    <w:p w14:paraId="761FF80F"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437C6178"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Por lo tanto, la entrega de documentos en su versión pública debe acompañarse necesariamente del Acuerdo del Comité de Transparencia que la sustente, en el que se expongan los fundamentos y razonamientos que llevaron al </w:t>
      </w:r>
      <w:r w:rsidRPr="00294402">
        <w:rPr>
          <w:rFonts w:ascii="Palatino Linotype" w:eastAsia="Palatino Linotype" w:hAnsi="Palatino Linotype" w:cs="Palatino Linotype"/>
          <w:b/>
          <w:color w:val="000000" w:themeColor="text1"/>
          <w:sz w:val="24"/>
        </w:rPr>
        <w:t>SUJETO OBLIGADO</w:t>
      </w:r>
      <w:r w:rsidRPr="00294402">
        <w:rPr>
          <w:rFonts w:ascii="Palatino Linotype" w:eastAsia="Palatino Linotype" w:hAnsi="Palatino Linotype" w:cs="Palatino Linotype"/>
          <w:color w:val="000000" w:themeColor="text1"/>
          <w:sz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94402">
        <w:rPr>
          <w:rFonts w:ascii="Palatino Linotype" w:eastAsia="Palatino Linotype" w:hAnsi="Palatino Linotype" w:cs="Palatino Linotype"/>
          <w:b/>
          <w:color w:val="000000" w:themeColor="text1"/>
          <w:sz w:val="24"/>
        </w:rPr>
        <w:t>RECURRENTE.</w:t>
      </w:r>
    </w:p>
    <w:p w14:paraId="15B4028D"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35D2996A"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6B544834"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1B62E4C9"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FAA18" w14:textId="77777777" w:rsidR="00E0296A" w:rsidRPr="00294402" w:rsidRDefault="00E0296A" w:rsidP="000951E7">
      <w:pPr>
        <w:pStyle w:val="Prrafodelista"/>
        <w:rPr>
          <w:rFonts w:ascii="Palatino Linotype" w:eastAsia="Palatino Linotype" w:hAnsi="Palatino Linotype" w:cs="Palatino Linotype"/>
          <w:color w:val="000000" w:themeColor="text1"/>
          <w:sz w:val="24"/>
        </w:rPr>
      </w:pPr>
    </w:p>
    <w:p w14:paraId="745D2199"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Entorno a lo que aquí nos interesa, los Lineamientos Quincuagésimo sexto, Quincuagésimo séptimo y Quincuagésimo octavo, establecen lo siguiente:</w:t>
      </w:r>
    </w:p>
    <w:p w14:paraId="33DEE457"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“Quincuagésimo sexto</w:t>
      </w:r>
      <w:r w:rsidRPr="00294402">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8EABDE4"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14:paraId="308396F7"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14:paraId="434351FB"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lastRenderedPageBreak/>
        <w:t xml:space="preserve">II. El nombre de los servidores públicos en los documentos, y sus firmas autógrafas, cuando sean utilizados en el ejercicio de las facultades conferidas para el desempeño del servicio público, y </w:t>
      </w:r>
    </w:p>
    <w:p w14:paraId="08ACD245"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14:paraId="690B4A80"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7135FB7F" w14:textId="77777777" w:rsidR="007F7ABB" w:rsidRPr="00294402" w:rsidRDefault="007F7ABB" w:rsidP="000951E7">
      <w:pPr>
        <w:spacing w:before="120" w:after="120"/>
        <w:ind w:left="851"/>
        <w:jc w:val="both"/>
        <w:rPr>
          <w:rFonts w:ascii="Palatino Linotype" w:eastAsia="Palatino Linotype" w:hAnsi="Palatino Linotype" w:cs="Palatino Linotype"/>
          <w:i/>
          <w:color w:val="000000" w:themeColor="text1"/>
        </w:rPr>
      </w:pPr>
      <w:r w:rsidRPr="00294402">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14:paraId="3EFE1FA9" w14:textId="77777777" w:rsidR="00E0296A" w:rsidRPr="00294402" w:rsidRDefault="00E0296A" w:rsidP="000951E7">
      <w:pPr>
        <w:spacing w:before="120" w:after="120"/>
        <w:ind w:left="851"/>
        <w:jc w:val="both"/>
        <w:rPr>
          <w:rFonts w:ascii="Palatino Linotype" w:eastAsia="Palatino Linotype" w:hAnsi="Palatino Linotype" w:cs="Palatino Linotype"/>
          <w:i/>
          <w:color w:val="000000" w:themeColor="text1"/>
        </w:rPr>
      </w:pPr>
    </w:p>
    <w:p w14:paraId="36117F38" w14:textId="77777777" w:rsidR="007F7ABB" w:rsidRPr="00294402" w:rsidRDefault="007F7ABB"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Por lo tanto, </w:t>
      </w:r>
      <w:r w:rsidRPr="00294402">
        <w:rPr>
          <w:rFonts w:ascii="Palatino Linotype" w:eastAsia="Palatino Linotype" w:hAnsi="Palatino Linotype" w:cs="Palatino Linotype"/>
          <w:b/>
          <w:color w:val="000000" w:themeColor="text1"/>
          <w:sz w:val="24"/>
        </w:rPr>
        <w:t xml:space="preserve">la entrega de documentos en su versión pública debe acompañarse </w:t>
      </w:r>
      <w:r w:rsidRPr="00294402">
        <w:rPr>
          <w:rFonts w:ascii="Palatino Linotype" w:eastAsia="Palatino Linotype" w:hAnsi="Palatino Linotype" w:cs="Palatino Linotype"/>
          <w:color w:val="000000" w:themeColor="text1"/>
          <w:sz w:val="24"/>
        </w:rPr>
        <w:t>necesariamente</w:t>
      </w:r>
      <w:r w:rsidRPr="00294402">
        <w:rPr>
          <w:rFonts w:ascii="Palatino Linotype" w:eastAsia="Palatino Linotype" w:hAnsi="Palatino Linotype" w:cs="Palatino Linotype"/>
          <w:b/>
          <w:color w:val="000000" w:themeColor="text1"/>
          <w:sz w:val="24"/>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294402">
        <w:rPr>
          <w:rFonts w:ascii="Palatino Linotype" w:eastAsia="Palatino Linotype" w:hAnsi="Palatino Linotype" w:cs="Palatino Linotype"/>
          <w:color w:val="000000" w:themeColor="text1"/>
          <w:sz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84A659A" w14:textId="77777777" w:rsidR="00E0296A" w:rsidRPr="00294402" w:rsidRDefault="00E0296A" w:rsidP="000951E7">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3928B21E" w14:textId="77777777" w:rsidR="00085039" w:rsidRPr="00294402" w:rsidRDefault="00085039"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Los sujetos obligados</w:t>
      </w:r>
      <w:r w:rsidRPr="00294402">
        <w:rPr>
          <w:rFonts w:ascii="Palatino Linotype" w:eastAsia="Palatino Linotype" w:hAnsi="Palatino Linotype" w:cs="Palatino Linotype"/>
          <w:b/>
          <w:color w:val="000000" w:themeColor="text1"/>
          <w:sz w:val="24"/>
        </w:rPr>
        <w:t xml:space="preserve"> </w:t>
      </w:r>
      <w:r w:rsidRPr="00294402">
        <w:rPr>
          <w:rFonts w:ascii="Palatino Linotype" w:eastAsia="Palatino Linotype" w:hAnsi="Palatino Linotype" w:cs="Palatino Linotype"/>
          <w:color w:val="000000" w:themeColor="text1"/>
          <w:sz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w:t>
      </w:r>
      <w:r w:rsidRPr="00294402">
        <w:rPr>
          <w:rFonts w:ascii="Palatino Linotype" w:eastAsia="Palatino Linotype" w:hAnsi="Palatino Linotype" w:cs="Palatino Linotype"/>
          <w:color w:val="000000" w:themeColor="text1"/>
          <w:sz w:val="24"/>
        </w:rPr>
        <w:lastRenderedPageBreak/>
        <w:t>de la información, se deben seguir una serie de pasos y procedimientos, por lo que es menester reiterar los mismos:</w:t>
      </w:r>
    </w:p>
    <w:p w14:paraId="6945F553" w14:textId="77777777" w:rsidR="00085039" w:rsidRPr="00294402" w:rsidRDefault="00085039" w:rsidP="000951E7">
      <w:pPr>
        <w:tabs>
          <w:tab w:val="left" w:pos="284"/>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0951E7" w:rsidRPr="00294402" w14:paraId="3F10D0D3" w14:textId="77777777" w:rsidTr="000F0FD8">
        <w:tc>
          <w:tcPr>
            <w:tcW w:w="2689" w:type="dxa"/>
          </w:tcPr>
          <w:p w14:paraId="3BE1557B" w14:textId="77777777" w:rsidR="00085039" w:rsidRPr="00294402" w:rsidRDefault="00085039" w:rsidP="000951E7">
            <w:pPr>
              <w:tabs>
                <w:tab w:val="left" w:pos="284"/>
              </w:tabs>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a) Requisitos previos.</w:t>
            </w:r>
          </w:p>
        </w:tc>
        <w:tc>
          <w:tcPr>
            <w:tcW w:w="7087" w:type="dxa"/>
          </w:tcPr>
          <w:p w14:paraId="4E9931D7"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619DCFF"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93FFEF4"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772481B9"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9440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29440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4E91810E"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p>
        </w:tc>
      </w:tr>
      <w:tr w:rsidR="000951E7" w:rsidRPr="00294402" w14:paraId="62F2E4AD" w14:textId="77777777" w:rsidTr="000F0FD8">
        <w:tc>
          <w:tcPr>
            <w:tcW w:w="2689" w:type="dxa"/>
          </w:tcPr>
          <w:p w14:paraId="03280739" w14:textId="77777777" w:rsidR="00085039" w:rsidRPr="00294402" w:rsidRDefault="00085039" w:rsidP="000951E7">
            <w:pPr>
              <w:tabs>
                <w:tab w:val="left" w:pos="284"/>
              </w:tabs>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b) Supuestos de clasificación.</w:t>
            </w:r>
          </w:p>
        </w:tc>
        <w:tc>
          <w:tcPr>
            <w:tcW w:w="7087" w:type="dxa"/>
          </w:tcPr>
          <w:p w14:paraId="31A9BDA5"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7DD35AA"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C60999E"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lastRenderedPageBreak/>
              <w:t xml:space="preserve">El </w:t>
            </w:r>
            <w:r w:rsidRPr="00294402">
              <w:rPr>
                <w:rFonts w:ascii="Palatino Linotype" w:eastAsia="Palatino Linotype" w:hAnsi="Palatino Linotype" w:cs="Palatino Linotype"/>
                <w:b/>
                <w:color w:val="000000" w:themeColor="text1"/>
              </w:rPr>
              <w:t>Sujeto Obligado</w:t>
            </w:r>
            <w:r w:rsidRPr="0029440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0F21A98"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p>
        </w:tc>
      </w:tr>
      <w:tr w:rsidR="000951E7" w:rsidRPr="00294402" w14:paraId="0ACB2C90" w14:textId="77777777" w:rsidTr="000F0FD8">
        <w:tc>
          <w:tcPr>
            <w:tcW w:w="2689" w:type="dxa"/>
          </w:tcPr>
          <w:p w14:paraId="1B3BA82D" w14:textId="77777777" w:rsidR="00085039" w:rsidRPr="00294402" w:rsidRDefault="00085039" w:rsidP="000951E7">
            <w:pPr>
              <w:tabs>
                <w:tab w:val="left" w:pos="284"/>
              </w:tabs>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5AAF97CB"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D5F3199"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Es necesario que </w:t>
            </w:r>
            <w:r w:rsidRPr="00294402">
              <w:rPr>
                <w:rFonts w:ascii="Palatino Linotype" w:eastAsia="Palatino Linotype" w:hAnsi="Palatino Linotype" w:cs="Palatino Linotype"/>
                <w:b/>
                <w:color w:val="000000" w:themeColor="text1"/>
                <w:u w:val="single"/>
              </w:rPr>
              <w:t>el acto reúna con los requisitos elementales</w:t>
            </w:r>
            <w:r w:rsidRPr="00294402">
              <w:rPr>
                <w:rFonts w:ascii="Palatino Linotype" w:eastAsia="Palatino Linotype" w:hAnsi="Palatino Linotype" w:cs="Palatino Linotype"/>
                <w:color w:val="000000" w:themeColor="text1"/>
              </w:rPr>
              <w:t>, entre ellos, que la autoridad que va a emitir el acto de autoridad sea la legalmente facultada para ello.</w:t>
            </w:r>
          </w:p>
          <w:p w14:paraId="67FE6ECE"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EDC5D4"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p>
        </w:tc>
      </w:tr>
      <w:tr w:rsidR="000951E7" w:rsidRPr="00294402" w14:paraId="2D8DBD57" w14:textId="77777777" w:rsidTr="000F0FD8">
        <w:tc>
          <w:tcPr>
            <w:tcW w:w="2689" w:type="dxa"/>
          </w:tcPr>
          <w:p w14:paraId="2F793BEC" w14:textId="77777777" w:rsidR="00085039" w:rsidRPr="00294402" w:rsidRDefault="00085039" w:rsidP="000951E7">
            <w:pPr>
              <w:tabs>
                <w:tab w:val="left" w:pos="284"/>
              </w:tabs>
              <w:rPr>
                <w:rFonts w:ascii="Palatino Linotype" w:eastAsia="Palatino Linotype" w:hAnsi="Palatino Linotype" w:cs="Palatino Linotype"/>
                <w:color w:val="000000" w:themeColor="text1"/>
              </w:rPr>
            </w:pPr>
          </w:p>
          <w:p w14:paraId="58FC9BA2"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6DEB79F4"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94402">
              <w:rPr>
                <w:rFonts w:ascii="Palatino Linotype" w:eastAsia="Palatino Linotype" w:hAnsi="Palatino Linotype" w:cs="Palatino Linotype"/>
                <w:b/>
                <w:color w:val="000000" w:themeColor="text1"/>
              </w:rPr>
              <w:t>Sujetos Obligados</w:t>
            </w:r>
            <w:r w:rsidRPr="00294402">
              <w:rPr>
                <w:rFonts w:ascii="Palatino Linotype" w:eastAsia="Palatino Linotype" w:hAnsi="Palatino Linotype" w:cs="Palatino Linotype"/>
                <w:color w:val="000000" w:themeColor="text1"/>
              </w:rPr>
              <w:t xml:space="preserve">, por lo que deberán fundar y motivar debidamente la clasificación. </w:t>
            </w:r>
          </w:p>
          <w:p w14:paraId="7DB27940"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De lo anterior, se desprende que para una correcta </w:t>
            </w:r>
            <w:r w:rsidRPr="00294402">
              <w:rPr>
                <w:rFonts w:ascii="Palatino Linotype" w:eastAsia="Palatino Linotype" w:hAnsi="Palatino Linotype" w:cs="Palatino Linotype"/>
                <w:b/>
                <w:color w:val="000000" w:themeColor="text1"/>
              </w:rPr>
              <w:t>clasificación total o parcial</w:t>
            </w:r>
            <w:r w:rsidRPr="00294402">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w:t>
            </w:r>
            <w:r w:rsidRPr="00294402">
              <w:rPr>
                <w:rFonts w:ascii="Palatino Linotype" w:eastAsia="Palatino Linotype" w:hAnsi="Palatino Linotype" w:cs="Palatino Linotype"/>
                <w:color w:val="000000" w:themeColor="text1"/>
              </w:rPr>
              <w:lastRenderedPageBreak/>
              <w:t>autoridad pronuncie en el ejercicio de sus atribuciones, debe expresar los fundamentos legales que le dieron origen y las razones por las que se deben aplicar al caso concreto.</w:t>
            </w:r>
          </w:p>
          <w:p w14:paraId="42E296F1"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9C57DC9"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8774083"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Ahora bien, </w:t>
            </w:r>
            <w:r w:rsidRPr="00294402">
              <w:rPr>
                <w:rFonts w:ascii="Palatino Linotype" w:eastAsia="Palatino Linotype" w:hAnsi="Palatino Linotype" w:cs="Palatino Linotype"/>
                <w:b/>
                <w:color w:val="000000" w:themeColor="text1"/>
                <w:u w:val="single"/>
              </w:rPr>
              <w:t>para cada caso además de fundar y motivar</w:t>
            </w:r>
            <w:r w:rsidRPr="0029440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11F2E026"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p>
        </w:tc>
      </w:tr>
      <w:tr w:rsidR="00085039" w:rsidRPr="00294402" w14:paraId="36C63BE8" w14:textId="77777777" w:rsidTr="000F0FD8">
        <w:tc>
          <w:tcPr>
            <w:tcW w:w="2689" w:type="dxa"/>
          </w:tcPr>
          <w:p w14:paraId="31A57A8A"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345AC1FF"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18D12084" w14:textId="77777777" w:rsidR="00085039" w:rsidRPr="00294402" w:rsidRDefault="00085039" w:rsidP="000951E7">
            <w:pPr>
              <w:tabs>
                <w:tab w:val="left" w:pos="284"/>
              </w:tabs>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9D9295E" w14:textId="77777777" w:rsidR="00085039" w:rsidRPr="00294402" w:rsidRDefault="00085039" w:rsidP="000951E7">
            <w:pPr>
              <w:tabs>
                <w:tab w:val="left" w:pos="284"/>
              </w:tabs>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w:t>
            </w:r>
            <w:r w:rsidRPr="00294402">
              <w:rPr>
                <w:rFonts w:ascii="Palatino Linotype" w:eastAsia="Palatino Linotype" w:hAnsi="Palatino Linotype" w:cs="Palatino Linotype"/>
                <w:color w:val="000000" w:themeColor="text1"/>
              </w:rPr>
              <w:lastRenderedPageBreak/>
              <w:t>si permite o no el acceso. De no ser posible, la realización de la consulta, procede, fundando y motivando, la clasificación.</w:t>
            </w:r>
          </w:p>
          <w:p w14:paraId="0B14C495" w14:textId="77777777" w:rsidR="00085039" w:rsidRPr="00294402" w:rsidRDefault="00085039" w:rsidP="000951E7">
            <w:pPr>
              <w:tabs>
                <w:tab w:val="left" w:pos="284"/>
              </w:tabs>
              <w:rPr>
                <w:rFonts w:ascii="Palatino Linotype" w:eastAsia="Palatino Linotype" w:hAnsi="Palatino Linotype" w:cs="Palatino Linotype"/>
                <w:color w:val="000000" w:themeColor="text1"/>
              </w:rPr>
            </w:pPr>
          </w:p>
        </w:tc>
      </w:tr>
    </w:tbl>
    <w:p w14:paraId="6DF4FA76" w14:textId="77777777" w:rsidR="00085039" w:rsidRPr="00294402" w:rsidRDefault="00085039" w:rsidP="000951E7">
      <w:pPr>
        <w:tabs>
          <w:tab w:val="left" w:pos="284"/>
        </w:tabs>
        <w:spacing w:line="360" w:lineRule="auto"/>
        <w:rPr>
          <w:rFonts w:ascii="Palatino Linotype" w:eastAsia="Palatino Linotype" w:hAnsi="Palatino Linotype" w:cs="Palatino Linotype"/>
          <w:color w:val="000000" w:themeColor="text1"/>
        </w:rPr>
      </w:pPr>
    </w:p>
    <w:p w14:paraId="6A397022" w14:textId="77777777" w:rsidR="00085039" w:rsidRPr="00294402" w:rsidRDefault="00085039" w:rsidP="000951E7">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color w:val="000000" w:themeColor="text1"/>
          <w:sz w:val="24"/>
        </w:rPr>
      </w:pPr>
      <w:r w:rsidRPr="00294402">
        <w:rPr>
          <w:rFonts w:ascii="Palatino Linotype" w:eastAsia="Palatino Linotype" w:hAnsi="Palatino Linotype" w:cs="Palatino Linotype"/>
          <w:color w:val="000000" w:themeColor="text1"/>
          <w:sz w:val="24"/>
        </w:rPr>
        <w:t xml:space="preserve">Si el servidor </w:t>
      </w:r>
      <w:r w:rsidRPr="00294402">
        <w:rPr>
          <w:rFonts w:ascii="Palatino Linotype" w:eastAsia="Arial Unicode MS" w:hAnsi="Palatino Linotype" w:cs="Arial"/>
          <w:color w:val="000000" w:themeColor="text1"/>
          <w:sz w:val="24"/>
        </w:rPr>
        <w:t>público</w:t>
      </w:r>
      <w:r w:rsidRPr="00294402">
        <w:rPr>
          <w:rFonts w:ascii="Palatino Linotype" w:eastAsia="Palatino Linotype" w:hAnsi="Palatino Linotype" w:cs="Palatino Linotype"/>
          <w:color w:val="000000" w:themeColor="text1"/>
          <w:sz w:val="24"/>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388FBE84" w14:textId="77777777" w:rsidR="00085039" w:rsidRPr="00294402" w:rsidRDefault="00085039" w:rsidP="000951E7">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sz w:val="24"/>
        </w:rPr>
      </w:pPr>
    </w:p>
    <w:p w14:paraId="7D8C9296" w14:textId="77777777" w:rsidR="00C673EE" w:rsidRPr="00294402" w:rsidRDefault="00207D17" w:rsidP="000951E7">
      <w:pPr>
        <w:pStyle w:val="Prrafodelista"/>
        <w:numPr>
          <w:ilvl w:val="0"/>
          <w:numId w:val="2"/>
        </w:numPr>
        <w:tabs>
          <w:tab w:val="left" w:pos="284"/>
          <w:tab w:val="left" w:pos="426"/>
        </w:tabs>
        <w:spacing w:line="360" w:lineRule="auto"/>
        <w:ind w:left="0" w:firstLine="0"/>
        <w:jc w:val="both"/>
        <w:rPr>
          <w:rFonts w:ascii="Palatino Linotype" w:eastAsia="Calibri" w:hAnsi="Palatino Linotype" w:cs="Arial"/>
          <w:color w:val="000000" w:themeColor="text1"/>
          <w:sz w:val="24"/>
        </w:rPr>
      </w:pPr>
      <w:r w:rsidRPr="00294402">
        <w:rPr>
          <w:rFonts w:ascii="Palatino Linotype" w:eastAsia="Arial Unicode MS" w:hAnsi="Palatino Linotype" w:cs="Arial"/>
          <w:color w:val="000000" w:themeColor="text1"/>
          <w:sz w:val="24"/>
        </w:rPr>
        <w:t>Por</w:t>
      </w:r>
      <w:r w:rsidRPr="00294402">
        <w:rPr>
          <w:rFonts w:ascii="Palatino Linotype" w:eastAsia="MS Mincho" w:hAnsi="Palatino Linotype"/>
          <w:color w:val="000000" w:themeColor="text1"/>
          <w:sz w:val="24"/>
        </w:rPr>
        <w:t xml:space="preserve"> lo anteriormente expuesto y fundado, este Órgano Garante emite los siguientes: </w:t>
      </w:r>
    </w:p>
    <w:p w14:paraId="14E06D05" w14:textId="77777777" w:rsidR="00C673EE" w:rsidRPr="00294402" w:rsidRDefault="00C673EE" w:rsidP="000951E7">
      <w:pPr>
        <w:spacing w:line="360" w:lineRule="auto"/>
        <w:rPr>
          <w:rFonts w:ascii="Palatino Linotype" w:eastAsia="MS Mincho" w:hAnsi="Palatino Linotype"/>
          <w:color w:val="000000" w:themeColor="text1"/>
        </w:rPr>
      </w:pPr>
    </w:p>
    <w:p w14:paraId="00C31B48" w14:textId="77777777" w:rsidR="00207D17" w:rsidRPr="00294402" w:rsidRDefault="00207D17" w:rsidP="000951E7">
      <w:pPr>
        <w:pStyle w:val="Ttulo1"/>
        <w:spacing w:before="0" w:line="360" w:lineRule="auto"/>
        <w:jc w:val="center"/>
        <w:rPr>
          <w:rFonts w:ascii="Palatino Linotype" w:hAnsi="Palatino Linotype"/>
          <w:b/>
          <w:color w:val="000000" w:themeColor="text1"/>
          <w:sz w:val="24"/>
          <w:szCs w:val="24"/>
        </w:rPr>
      </w:pPr>
      <w:bookmarkStart w:id="40" w:name="_Toc81233128"/>
      <w:r w:rsidRPr="00294402">
        <w:rPr>
          <w:rFonts w:ascii="Palatino Linotype" w:hAnsi="Palatino Linotype"/>
          <w:b/>
          <w:color w:val="000000" w:themeColor="text1"/>
          <w:sz w:val="24"/>
          <w:szCs w:val="24"/>
        </w:rPr>
        <w:t>R E S O L U T I V O S</w:t>
      </w:r>
      <w:bookmarkEnd w:id="36"/>
      <w:bookmarkEnd w:id="37"/>
      <w:bookmarkEnd w:id="38"/>
      <w:bookmarkEnd w:id="39"/>
      <w:bookmarkEnd w:id="40"/>
    </w:p>
    <w:p w14:paraId="57FA510D" w14:textId="77777777" w:rsidR="00207D17" w:rsidRPr="00294402" w:rsidRDefault="00207D17" w:rsidP="000951E7">
      <w:pPr>
        <w:spacing w:line="360" w:lineRule="auto"/>
        <w:rPr>
          <w:rFonts w:ascii="Palatino Linotype" w:hAnsi="Palatino Linotype"/>
          <w:color w:val="000000" w:themeColor="text1"/>
        </w:rPr>
      </w:pPr>
    </w:p>
    <w:p w14:paraId="39044CE5" w14:textId="77777777" w:rsidR="00E0296A" w:rsidRPr="00294402" w:rsidRDefault="00E0296A" w:rsidP="000951E7">
      <w:pPr>
        <w:spacing w:line="360" w:lineRule="auto"/>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b/>
          <w:color w:val="000000" w:themeColor="text1"/>
        </w:rPr>
        <w:t>PRIMERO</w:t>
      </w:r>
      <w:r w:rsidRPr="00294402">
        <w:rPr>
          <w:rFonts w:ascii="Palatino Linotype" w:eastAsia="Palatino Linotype" w:hAnsi="Palatino Linotype" w:cs="Palatino Linotype"/>
          <w:color w:val="000000" w:themeColor="text1"/>
        </w:rPr>
        <w:t>. Resultan fundadas las</w:t>
      </w:r>
      <w:r w:rsidRPr="00294402">
        <w:rPr>
          <w:rFonts w:ascii="Palatino Linotype" w:eastAsia="Palatino Linotype" w:hAnsi="Palatino Linotype" w:cs="Palatino Linotype"/>
          <w:b/>
          <w:color w:val="000000" w:themeColor="text1"/>
        </w:rPr>
        <w:t xml:space="preserve"> </w:t>
      </w:r>
      <w:r w:rsidRPr="00294402">
        <w:rPr>
          <w:rFonts w:ascii="Palatino Linotype" w:eastAsia="Palatino Linotype" w:hAnsi="Palatino Linotype" w:cs="Palatino Linotype"/>
          <w:color w:val="000000" w:themeColor="text1"/>
        </w:rPr>
        <w:t xml:space="preserve">razones o motivos de inconformidad hechos valer en el Recurso de Revisión </w:t>
      </w:r>
      <w:r w:rsidRPr="00294402">
        <w:rPr>
          <w:rFonts w:ascii="Palatino Linotype" w:eastAsia="Palatino Linotype" w:hAnsi="Palatino Linotype" w:cs="Palatino Linotype"/>
          <w:b/>
          <w:color w:val="000000" w:themeColor="text1"/>
        </w:rPr>
        <w:t xml:space="preserve">04863/INFOEM/IP/RR/2025, </w:t>
      </w:r>
      <w:r w:rsidRPr="00294402">
        <w:rPr>
          <w:rFonts w:ascii="Palatino Linotype" w:eastAsia="Palatino Linotype" w:hAnsi="Palatino Linotype" w:cs="Palatino Linotype"/>
          <w:color w:val="000000" w:themeColor="text1"/>
        </w:rPr>
        <w:t xml:space="preserve">en términos de los </w:t>
      </w:r>
      <w:r w:rsidRPr="00294402">
        <w:rPr>
          <w:rFonts w:ascii="Palatino Linotype" w:eastAsia="Palatino Linotype" w:hAnsi="Palatino Linotype" w:cs="Palatino Linotype"/>
          <w:b/>
          <w:color w:val="000000" w:themeColor="text1"/>
        </w:rPr>
        <w:t>Considerandos</w:t>
      </w:r>
      <w:r w:rsidRPr="00294402">
        <w:rPr>
          <w:rFonts w:ascii="Palatino Linotype" w:eastAsia="Palatino Linotype" w:hAnsi="Palatino Linotype" w:cs="Palatino Linotype"/>
          <w:color w:val="000000" w:themeColor="text1"/>
        </w:rPr>
        <w:t xml:space="preserve"> </w:t>
      </w:r>
      <w:r w:rsidRPr="00294402">
        <w:rPr>
          <w:rFonts w:ascii="Palatino Linotype" w:eastAsia="Palatino Linotype" w:hAnsi="Palatino Linotype" w:cs="Palatino Linotype"/>
          <w:b/>
          <w:color w:val="000000" w:themeColor="text1"/>
        </w:rPr>
        <w:t>CUARTO</w:t>
      </w:r>
      <w:r w:rsidRPr="00294402">
        <w:rPr>
          <w:rFonts w:ascii="Palatino Linotype" w:eastAsia="Palatino Linotype" w:hAnsi="Palatino Linotype" w:cs="Palatino Linotype"/>
          <w:color w:val="000000" w:themeColor="text1"/>
        </w:rPr>
        <w:t xml:space="preserve"> y </w:t>
      </w:r>
      <w:r w:rsidRPr="00294402">
        <w:rPr>
          <w:rFonts w:ascii="Palatino Linotype" w:eastAsia="Palatino Linotype" w:hAnsi="Palatino Linotype" w:cs="Palatino Linotype"/>
          <w:b/>
          <w:color w:val="000000" w:themeColor="text1"/>
        </w:rPr>
        <w:t xml:space="preserve">QUINTO </w:t>
      </w:r>
      <w:r w:rsidRPr="00294402">
        <w:rPr>
          <w:rFonts w:ascii="Palatino Linotype" w:eastAsia="Palatino Linotype" w:hAnsi="Palatino Linotype" w:cs="Palatino Linotype"/>
          <w:color w:val="000000" w:themeColor="text1"/>
        </w:rPr>
        <w:t>de la presente Resolución.</w:t>
      </w:r>
    </w:p>
    <w:p w14:paraId="7506C514" w14:textId="77777777" w:rsidR="00E0296A" w:rsidRPr="00294402" w:rsidRDefault="00E0296A" w:rsidP="000951E7">
      <w:pPr>
        <w:spacing w:line="360" w:lineRule="auto"/>
        <w:jc w:val="both"/>
        <w:rPr>
          <w:rFonts w:ascii="Palatino Linotype" w:eastAsia="Palatino Linotype" w:hAnsi="Palatino Linotype" w:cs="Palatino Linotype"/>
          <w:color w:val="000000" w:themeColor="text1"/>
        </w:rPr>
      </w:pPr>
    </w:p>
    <w:p w14:paraId="1FC392F1" w14:textId="27DFC407" w:rsidR="00E0296A" w:rsidRPr="00294402" w:rsidRDefault="00E0296A" w:rsidP="000951E7">
      <w:pPr>
        <w:spacing w:line="360" w:lineRule="auto"/>
        <w:jc w:val="both"/>
        <w:rPr>
          <w:rFonts w:ascii="Palatino Linotype" w:hAnsi="Palatino Linotype" w:cs="Arial"/>
          <w:color w:val="000000" w:themeColor="text1"/>
        </w:rPr>
      </w:pPr>
      <w:r w:rsidRPr="00294402">
        <w:rPr>
          <w:rFonts w:ascii="Palatino Linotype" w:hAnsi="Palatino Linotype"/>
          <w:b/>
          <w:color w:val="000000" w:themeColor="text1"/>
        </w:rPr>
        <w:t xml:space="preserve">SEGUNDO. </w:t>
      </w:r>
      <w:r w:rsidRPr="00294402">
        <w:rPr>
          <w:rFonts w:ascii="Palatino Linotype" w:eastAsia="MS Mincho" w:hAnsi="Palatino Linotype"/>
          <w:color w:val="000000" w:themeColor="text1"/>
        </w:rPr>
        <w:t xml:space="preserve">Se </w:t>
      </w:r>
      <w:r w:rsidRPr="00294402">
        <w:rPr>
          <w:rFonts w:ascii="Palatino Linotype" w:eastAsia="MS Mincho" w:hAnsi="Palatino Linotype"/>
          <w:b/>
          <w:color w:val="000000" w:themeColor="text1"/>
        </w:rPr>
        <w:t xml:space="preserve">MODIFICA </w:t>
      </w:r>
      <w:r w:rsidRPr="00294402">
        <w:rPr>
          <w:rFonts w:ascii="Palatino Linotype" w:eastAsia="MS Mincho" w:hAnsi="Palatino Linotype"/>
          <w:color w:val="000000" w:themeColor="text1"/>
        </w:rPr>
        <w:t xml:space="preserve">la respuesta emitida por el </w:t>
      </w:r>
      <w:r w:rsidR="000951E7" w:rsidRPr="00294402">
        <w:rPr>
          <w:rFonts w:ascii="Palatino Linotype" w:eastAsia="MS Mincho" w:hAnsi="Palatino Linotype"/>
          <w:b/>
          <w:color w:val="000000" w:themeColor="text1"/>
        </w:rPr>
        <w:t xml:space="preserve">Ayuntamiento de </w:t>
      </w:r>
      <w:r w:rsidRPr="00294402">
        <w:rPr>
          <w:rFonts w:ascii="Palatino Linotype" w:eastAsia="Calibri" w:hAnsi="Palatino Linotype" w:cs="Tahoma"/>
          <w:b/>
          <w:color w:val="000000" w:themeColor="text1"/>
          <w:lang w:eastAsia="en-US"/>
        </w:rPr>
        <w:t>Acambay de Ruíz Castañeda</w:t>
      </w:r>
      <w:r w:rsidRPr="00294402">
        <w:rPr>
          <w:rFonts w:ascii="Palatino Linotype" w:eastAsia="MS Mincho" w:hAnsi="Palatino Linotype"/>
          <w:b/>
          <w:color w:val="000000" w:themeColor="text1"/>
        </w:rPr>
        <w:t xml:space="preserve"> </w:t>
      </w:r>
      <w:r w:rsidRPr="00294402">
        <w:rPr>
          <w:rFonts w:ascii="Palatino Linotype" w:eastAsia="MS Mincho" w:hAnsi="Palatino Linotype"/>
          <w:color w:val="000000" w:themeColor="text1"/>
        </w:rPr>
        <w:t xml:space="preserve">y se </w:t>
      </w:r>
      <w:r w:rsidRPr="00294402">
        <w:rPr>
          <w:rFonts w:ascii="Palatino Linotype" w:eastAsia="MS Mincho" w:hAnsi="Palatino Linotype"/>
          <w:b/>
          <w:color w:val="000000" w:themeColor="text1"/>
        </w:rPr>
        <w:t>ORDENA</w:t>
      </w:r>
      <w:r w:rsidRPr="00294402">
        <w:rPr>
          <w:rFonts w:ascii="Palatino Linotype" w:eastAsia="MS Mincho" w:hAnsi="Palatino Linotype"/>
          <w:color w:val="000000" w:themeColor="text1"/>
        </w:rPr>
        <w:t xml:space="preserve"> </w:t>
      </w:r>
      <w:bookmarkStart w:id="41" w:name="_Toc503891610"/>
      <w:bookmarkStart w:id="42" w:name="_Toc453696503"/>
      <w:bookmarkStart w:id="43" w:name="_Toc454301156"/>
      <w:bookmarkStart w:id="44" w:name="_Toc462653938"/>
      <w:bookmarkStart w:id="45" w:name="_Toc477891769"/>
      <w:bookmarkStart w:id="46" w:name="_Toc477891859"/>
      <w:bookmarkStart w:id="47" w:name="_Toc481576260"/>
      <w:bookmarkStart w:id="48" w:name="_Toc492590392"/>
      <w:r w:rsidRPr="00294402">
        <w:rPr>
          <w:rFonts w:ascii="Palatino Linotype" w:eastAsia="MS Mincho" w:hAnsi="Palatino Linotype"/>
          <w:color w:val="000000" w:themeColor="text1"/>
        </w:rPr>
        <w:t>entregar vía Sistema de Acceso a la Información Mexiquense (SAIMEX), en correcta versión pública, la siguiente información</w:t>
      </w:r>
      <w:r w:rsidRPr="00294402">
        <w:rPr>
          <w:rFonts w:ascii="Palatino Linotype" w:hAnsi="Palatino Linotype" w:cs="Arial"/>
          <w:color w:val="000000" w:themeColor="text1"/>
        </w:rPr>
        <w:t>:</w:t>
      </w:r>
    </w:p>
    <w:p w14:paraId="2CE8F900" w14:textId="77777777" w:rsidR="00E0296A" w:rsidRPr="00294402" w:rsidRDefault="00E0296A" w:rsidP="000951E7">
      <w:pPr>
        <w:pStyle w:val="Prrafodelista"/>
        <w:tabs>
          <w:tab w:val="left" w:pos="8080"/>
        </w:tabs>
        <w:spacing w:line="360" w:lineRule="auto"/>
        <w:ind w:left="709"/>
        <w:jc w:val="both"/>
        <w:rPr>
          <w:rFonts w:ascii="Palatino Linotype" w:hAnsi="Palatino Linotype" w:cs="Arial"/>
          <w:i/>
          <w:color w:val="000000" w:themeColor="text1"/>
          <w:sz w:val="18"/>
        </w:rPr>
      </w:pPr>
    </w:p>
    <w:p w14:paraId="00A5397D" w14:textId="77777777" w:rsidR="00E0296A" w:rsidRPr="00294402" w:rsidRDefault="00BC4DC9" w:rsidP="000951E7">
      <w:pPr>
        <w:pStyle w:val="Prrafodelista"/>
        <w:numPr>
          <w:ilvl w:val="0"/>
          <w:numId w:val="20"/>
        </w:numPr>
        <w:tabs>
          <w:tab w:val="left" w:pos="8080"/>
        </w:tabs>
        <w:spacing w:line="360" w:lineRule="auto"/>
        <w:jc w:val="both"/>
        <w:rPr>
          <w:rFonts w:ascii="Palatino Linotype" w:eastAsia="Palatino Linotype" w:hAnsi="Palatino Linotype" w:cs="Palatino Linotype"/>
          <w:b/>
          <w:color w:val="000000" w:themeColor="text1"/>
          <w:sz w:val="24"/>
        </w:rPr>
      </w:pPr>
      <w:r w:rsidRPr="00294402">
        <w:rPr>
          <w:rFonts w:ascii="Palatino Linotype" w:hAnsi="Palatino Linotype"/>
          <w:b/>
          <w:color w:val="000000" w:themeColor="text1"/>
          <w:sz w:val="24"/>
        </w:rPr>
        <w:t xml:space="preserve">Recibos de nómina </w:t>
      </w:r>
      <w:r w:rsidR="00C32F56" w:rsidRPr="00294402">
        <w:rPr>
          <w:rFonts w:ascii="Palatino Linotype" w:hAnsi="Palatino Linotype"/>
          <w:b/>
          <w:color w:val="000000" w:themeColor="text1"/>
          <w:sz w:val="24"/>
        </w:rPr>
        <w:t xml:space="preserve">del personal adscrito al Ayuntamiento de </w:t>
      </w:r>
      <w:r w:rsidR="00C32F56" w:rsidRPr="00294402">
        <w:rPr>
          <w:rFonts w:ascii="Palatino Linotype" w:eastAsia="Calibri" w:hAnsi="Palatino Linotype" w:cs="Tahoma"/>
          <w:b/>
          <w:color w:val="000000" w:themeColor="text1"/>
          <w:sz w:val="24"/>
          <w:lang w:eastAsia="en-US"/>
        </w:rPr>
        <w:t>Acambay de Ruíz Castañeda, correspondientes a</w:t>
      </w:r>
      <w:r w:rsidRPr="00294402">
        <w:rPr>
          <w:rFonts w:ascii="Palatino Linotype" w:hAnsi="Palatino Linotype"/>
          <w:b/>
          <w:color w:val="000000" w:themeColor="text1"/>
          <w:sz w:val="24"/>
        </w:rPr>
        <w:t xml:space="preserve"> la segunda quincena del mes de Febrero de 2025.</w:t>
      </w:r>
    </w:p>
    <w:p w14:paraId="5D9B24A2" w14:textId="77777777" w:rsidR="00E0296A" w:rsidRPr="00294402" w:rsidRDefault="00E0296A" w:rsidP="000951E7">
      <w:pPr>
        <w:tabs>
          <w:tab w:val="left" w:pos="8080"/>
        </w:tabs>
        <w:spacing w:line="360" w:lineRule="auto"/>
        <w:jc w:val="both"/>
        <w:rPr>
          <w:rFonts w:ascii="Palatino Linotype" w:eastAsia="Palatino Linotype" w:hAnsi="Palatino Linotype" w:cs="Palatino Linotype"/>
          <w:color w:val="000000" w:themeColor="text1"/>
          <w:sz w:val="18"/>
        </w:rPr>
      </w:pPr>
    </w:p>
    <w:p w14:paraId="23D94BD9" w14:textId="77777777" w:rsidR="00E0296A" w:rsidRPr="00294402" w:rsidRDefault="00E0296A" w:rsidP="000951E7">
      <w:pPr>
        <w:tabs>
          <w:tab w:val="left" w:pos="8080"/>
        </w:tabs>
        <w:spacing w:line="360" w:lineRule="auto"/>
        <w:jc w:val="both"/>
        <w:rPr>
          <w:rFonts w:ascii="Palatino Linotype" w:eastAsia="Palatino Linotype" w:hAnsi="Palatino Linotype" w:cs="Palatino Linotype"/>
          <w:color w:val="000000" w:themeColor="text1"/>
        </w:rPr>
      </w:pPr>
      <w:r w:rsidRPr="00294402">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294402">
        <w:rPr>
          <w:rFonts w:ascii="Palatino Linotype" w:eastAsia="Palatino Linotype" w:hAnsi="Palatino Linotype" w:cs="Palatino Linotype"/>
          <w:b/>
          <w:color w:val="000000" w:themeColor="text1"/>
        </w:rPr>
        <w:t>RECURRENTE</w:t>
      </w:r>
      <w:r w:rsidRPr="00294402">
        <w:rPr>
          <w:rFonts w:ascii="Palatino Linotype" w:eastAsia="Palatino Linotype" w:hAnsi="Palatino Linotype" w:cs="Palatino Linotype"/>
          <w:color w:val="000000" w:themeColor="text1"/>
        </w:rPr>
        <w:t>.</w:t>
      </w:r>
    </w:p>
    <w:p w14:paraId="623F7F79" w14:textId="77777777" w:rsidR="00E0296A" w:rsidRPr="00294402" w:rsidRDefault="00E0296A" w:rsidP="000951E7">
      <w:pPr>
        <w:tabs>
          <w:tab w:val="left" w:pos="8080"/>
        </w:tabs>
        <w:spacing w:line="360" w:lineRule="auto"/>
        <w:jc w:val="both"/>
        <w:rPr>
          <w:rFonts w:ascii="Palatino Linotype" w:eastAsia="Palatino Linotype" w:hAnsi="Palatino Linotype" w:cs="Palatino Linotype"/>
          <w:color w:val="000000" w:themeColor="text1"/>
          <w:sz w:val="14"/>
        </w:rPr>
      </w:pPr>
    </w:p>
    <w:bookmarkEnd w:id="41"/>
    <w:bookmarkEnd w:id="42"/>
    <w:bookmarkEnd w:id="43"/>
    <w:bookmarkEnd w:id="44"/>
    <w:bookmarkEnd w:id="45"/>
    <w:bookmarkEnd w:id="46"/>
    <w:bookmarkEnd w:id="47"/>
    <w:bookmarkEnd w:id="48"/>
    <w:p w14:paraId="390A3546" w14:textId="77777777" w:rsidR="00E0296A" w:rsidRDefault="00E0296A" w:rsidP="000951E7">
      <w:pPr>
        <w:spacing w:line="360" w:lineRule="auto"/>
        <w:jc w:val="both"/>
        <w:rPr>
          <w:rFonts w:ascii="Palatino Linotype" w:hAnsi="Palatino Linotype"/>
          <w:color w:val="000000" w:themeColor="text1"/>
        </w:rPr>
      </w:pPr>
      <w:r w:rsidRPr="00294402">
        <w:rPr>
          <w:rFonts w:ascii="Palatino Linotype" w:hAnsi="Palatino Linotype" w:cs="Arial"/>
          <w:b/>
          <w:bCs/>
          <w:color w:val="000000" w:themeColor="text1"/>
        </w:rPr>
        <w:t>TERCERO</w:t>
      </w:r>
      <w:r w:rsidRPr="00294402">
        <w:rPr>
          <w:rFonts w:ascii="Palatino Linotype" w:hAnsi="Palatino Linotype" w:cs="Arial"/>
          <w:b/>
          <w:color w:val="000000" w:themeColor="text1"/>
        </w:rPr>
        <w:t>.</w:t>
      </w:r>
      <w:r w:rsidRPr="00294402">
        <w:rPr>
          <w:rFonts w:ascii="Palatino Linotype" w:eastAsia="Palatino Linotype" w:hAnsi="Palatino Linotype" w:cs="Palatino Linotype"/>
          <w:b/>
          <w:color w:val="000000" w:themeColor="text1"/>
        </w:rPr>
        <w:t xml:space="preserve"> </w:t>
      </w:r>
      <w:r w:rsidRPr="00294402">
        <w:rPr>
          <w:rFonts w:ascii="Palatino Linotype" w:hAnsi="Palatino Linotype"/>
          <w:b/>
          <w:color w:val="000000" w:themeColor="text1"/>
        </w:rPr>
        <w:t xml:space="preserve">Notifíquese </w:t>
      </w:r>
      <w:r w:rsidRPr="00294402">
        <w:rPr>
          <w:rFonts w:ascii="Palatino Linotype" w:hAnsi="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94402">
        <w:rPr>
          <w:rFonts w:ascii="Palatino Linotype" w:hAnsi="Palatino Linotype"/>
          <w:b/>
          <w:color w:val="000000" w:themeColor="text1"/>
        </w:rPr>
        <w:t>dé cumplimiento a lo ordenado dentro del plazo de diez días hábiles</w:t>
      </w:r>
      <w:r w:rsidRPr="00294402">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DDB4B4" w14:textId="77777777" w:rsidR="000F0FD8" w:rsidRPr="00294402" w:rsidRDefault="000F0FD8" w:rsidP="000951E7">
      <w:pPr>
        <w:spacing w:line="360" w:lineRule="auto"/>
        <w:jc w:val="both"/>
        <w:rPr>
          <w:rFonts w:ascii="Palatino Linotype" w:hAnsi="Palatino Linotype"/>
          <w:color w:val="000000" w:themeColor="text1"/>
        </w:rPr>
      </w:pPr>
    </w:p>
    <w:p w14:paraId="483B6E3F" w14:textId="77777777" w:rsidR="00E0296A" w:rsidRPr="00294402" w:rsidRDefault="00E0296A" w:rsidP="000951E7">
      <w:pPr>
        <w:spacing w:line="360" w:lineRule="auto"/>
        <w:jc w:val="both"/>
        <w:rPr>
          <w:rFonts w:ascii="Palatino Linotype" w:eastAsia="Calibri" w:hAnsi="Palatino Linotype" w:cs="Arial"/>
          <w:bCs/>
          <w:color w:val="000000" w:themeColor="text1"/>
        </w:rPr>
      </w:pPr>
      <w:r w:rsidRPr="00294402">
        <w:rPr>
          <w:rFonts w:ascii="Palatino Linotype" w:hAnsi="Palatino Linotype" w:cs="Arial"/>
          <w:b/>
          <w:color w:val="000000" w:themeColor="text1"/>
        </w:rPr>
        <w:t xml:space="preserve">CUARTO. </w:t>
      </w:r>
      <w:r w:rsidRPr="00294402">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294402">
        <w:rPr>
          <w:rFonts w:ascii="Palatino Linotype" w:eastAsia="Calibri" w:hAnsi="Palatino Linotype" w:cs="Arial"/>
          <w:b/>
          <w:bCs/>
          <w:color w:val="000000" w:themeColor="text1"/>
        </w:rPr>
        <w:t>SUJETO OBLIGADO</w:t>
      </w:r>
      <w:r w:rsidRPr="00294402">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2B01326B" w14:textId="77777777" w:rsidR="00E0296A" w:rsidRPr="00294402" w:rsidRDefault="00E0296A" w:rsidP="000951E7">
      <w:pPr>
        <w:spacing w:line="360" w:lineRule="auto"/>
        <w:jc w:val="both"/>
        <w:rPr>
          <w:rFonts w:ascii="Palatino Linotype" w:eastAsia="Calibri" w:hAnsi="Palatino Linotype" w:cs="Arial"/>
          <w:bCs/>
          <w:color w:val="000000" w:themeColor="text1"/>
        </w:rPr>
      </w:pPr>
    </w:p>
    <w:p w14:paraId="67F7E9F1" w14:textId="77777777" w:rsidR="00E0296A" w:rsidRPr="00294402" w:rsidRDefault="00E0296A" w:rsidP="000951E7">
      <w:pPr>
        <w:tabs>
          <w:tab w:val="left" w:pos="8080"/>
        </w:tabs>
        <w:spacing w:line="360" w:lineRule="auto"/>
        <w:jc w:val="both"/>
        <w:rPr>
          <w:rFonts w:ascii="Palatino Linotype" w:hAnsi="Palatino Linotype"/>
          <w:color w:val="000000" w:themeColor="text1"/>
          <w:lang w:val="es-ES"/>
        </w:rPr>
      </w:pPr>
      <w:bookmarkStart w:id="49" w:name="_Toc492590393"/>
      <w:bookmarkStart w:id="50" w:name="_Toc503891611"/>
      <w:bookmarkStart w:id="51" w:name="_Toc511647759"/>
      <w:bookmarkStart w:id="52" w:name="_Toc511647820"/>
      <w:r w:rsidRPr="00294402">
        <w:rPr>
          <w:rFonts w:ascii="Palatino Linotype" w:hAnsi="Palatino Linotype"/>
          <w:b/>
          <w:color w:val="000000" w:themeColor="text1"/>
        </w:rPr>
        <w:t xml:space="preserve">QUINTO. </w:t>
      </w:r>
      <w:r w:rsidRPr="00294402">
        <w:rPr>
          <w:rFonts w:ascii="Palatino Linotype" w:hAnsi="Palatino Linotype"/>
          <w:color w:val="000000" w:themeColor="text1"/>
        </w:rPr>
        <w:t>Notifíquese</w:t>
      </w:r>
      <w:bookmarkEnd w:id="49"/>
      <w:bookmarkEnd w:id="50"/>
      <w:bookmarkEnd w:id="51"/>
      <w:bookmarkEnd w:id="52"/>
      <w:r w:rsidRPr="00294402">
        <w:rPr>
          <w:rFonts w:ascii="Palatino Linotype" w:hAnsi="Palatino Linotype"/>
          <w:color w:val="000000" w:themeColor="text1"/>
        </w:rPr>
        <w:t xml:space="preserve"> al </w:t>
      </w:r>
      <w:r w:rsidRPr="00294402">
        <w:rPr>
          <w:rFonts w:ascii="Palatino Linotype" w:hAnsi="Palatino Linotype"/>
          <w:b/>
          <w:color w:val="000000" w:themeColor="text1"/>
        </w:rPr>
        <w:t>RECURRENTE</w:t>
      </w:r>
      <w:r w:rsidRPr="00294402">
        <w:rPr>
          <w:rFonts w:ascii="Palatino Linotype" w:hAnsi="Palatino Linotype"/>
          <w:color w:val="000000" w:themeColor="text1"/>
        </w:rPr>
        <w:t xml:space="preserve"> la presente</w:t>
      </w:r>
      <w:r w:rsidRPr="00294402">
        <w:rPr>
          <w:rFonts w:ascii="Palatino Linotype" w:hAnsi="Palatino Linotype"/>
          <w:color w:val="000000" w:themeColor="text1"/>
          <w:lang w:val="es-ES"/>
        </w:rPr>
        <w:t xml:space="preserve"> Resolución, vía </w:t>
      </w:r>
      <w:r w:rsidRPr="00294402">
        <w:rPr>
          <w:rFonts w:ascii="Palatino Linotype" w:hAnsi="Palatino Linotype"/>
          <w:b/>
          <w:color w:val="000000" w:themeColor="text1"/>
          <w:lang w:val="es-ES"/>
        </w:rPr>
        <w:t>SAIMEX</w:t>
      </w:r>
      <w:r w:rsidRPr="00294402">
        <w:rPr>
          <w:rFonts w:ascii="Palatino Linotype" w:hAnsi="Palatino Linotype"/>
          <w:color w:val="000000" w:themeColor="text1"/>
          <w:lang w:val="es-ES"/>
        </w:rPr>
        <w:t>.</w:t>
      </w:r>
    </w:p>
    <w:p w14:paraId="2CD6AFCC" w14:textId="77777777" w:rsidR="00BC4DC9" w:rsidRPr="00294402" w:rsidRDefault="00BC4DC9" w:rsidP="000951E7">
      <w:pPr>
        <w:tabs>
          <w:tab w:val="left" w:pos="8080"/>
        </w:tabs>
        <w:spacing w:line="360" w:lineRule="auto"/>
        <w:jc w:val="both"/>
        <w:rPr>
          <w:rFonts w:ascii="Palatino Linotype" w:hAnsi="Palatino Linotype"/>
          <w:color w:val="000000" w:themeColor="text1"/>
          <w:lang w:val="es-ES"/>
        </w:rPr>
      </w:pPr>
    </w:p>
    <w:p w14:paraId="4322F881" w14:textId="77777777" w:rsidR="00E0296A" w:rsidRPr="00294402" w:rsidRDefault="00E0296A" w:rsidP="000951E7">
      <w:pPr>
        <w:shd w:val="clear" w:color="auto" w:fill="FFFFFF"/>
        <w:spacing w:line="360" w:lineRule="auto"/>
        <w:jc w:val="both"/>
        <w:rPr>
          <w:rFonts w:ascii="Palatino Linotype" w:eastAsia="Calibri" w:hAnsi="Palatino Linotype"/>
          <w:color w:val="000000" w:themeColor="text1"/>
          <w:lang w:eastAsia="en-US"/>
        </w:rPr>
      </w:pPr>
      <w:r w:rsidRPr="00294402">
        <w:rPr>
          <w:rFonts w:ascii="Palatino Linotype" w:eastAsia="Calibri" w:hAnsi="Palatino Linotype"/>
          <w:b/>
          <w:color w:val="000000" w:themeColor="text1"/>
          <w:lang w:eastAsia="en-US"/>
        </w:rPr>
        <w:lastRenderedPageBreak/>
        <w:t xml:space="preserve">SEXTO. </w:t>
      </w:r>
      <w:r w:rsidRPr="00294402">
        <w:rPr>
          <w:rFonts w:ascii="Palatino Linotype" w:eastAsia="Calibri" w:hAnsi="Palatino Linotype"/>
          <w:color w:val="000000" w:themeColor="text1"/>
          <w:lang w:eastAsia="en-US"/>
        </w:rPr>
        <w:t>Se hace del conocimiento del</w:t>
      </w:r>
      <w:r w:rsidRPr="00294402">
        <w:rPr>
          <w:rFonts w:ascii="Palatino Linotype" w:eastAsia="Calibri" w:hAnsi="Palatino Linotype"/>
          <w:b/>
          <w:color w:val="000000" w:themeColor="text1"/>
          <w:lang w:eastAsia="en-US"/>
        </w:rPr>
        <w:t xml:space="preserve"> RECURRENTE </w:t>
      </w:r>
      <w:r w:rsidRPr="00294402">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D26F97B" w14:textId="77777777" w:rsidR="000951E7" w:rsidRPr="00294402" w:rsidRDefault="000951E7" w:rsidP="000951E7">
      <w:pPr>
        <w:shd w:val="clear" w:color="auto" w:fill="FFFFFF"/>
        <w:spacing w:line="360" w:lineRule="auto"/>
        <w:jc w:val="both"/>
        <w:rPr>
          <w:rFonts w:ascii="Palatino Linotype" w:eastAsia="MS Mincho" w:hAnsi="Palatino Linotype"/>
          <w:color w:val="000000" w:themeColor="text1"/>
          <w:lang w:val="es-ES"/>
        </w:rPr>
      </w:pPr>
    </w:p>
    <w:p w14:paraId="67B01CE8" w14:textId="15AD910D" w:rsidR="00207D17" w:rsidRPr="000951E7" w:rsidRDefault="000951E7" w:rsidP="000951E7">
      <w:pPr>
        <w:spacing w:line="360" w:lineRule="auto"/>
        <w:jc w:val="both"/>
        <w:rPr>
          <w:rFonts w:ascii="Palatino Linotype" w:hAnsi="Palatino Linotype"/>
          <w:color w:val="000000" w:themeColor="text1"/>
        </w:rPr>
      </w:pPr>
      <w:r w:rsidRPr="00294402">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7073E" w:rsidRPr="00294402">
        <w:rPr>
          <w:rFonts w:ascii="Palatino Linotype" w:eastAsia="Palatino Linotype" w:hAnsi="Palatino Linotype" w:cs="Palatino Linotype"/>
          <w:color w:val="000000" w:themeColor="text1"/>
        </w:rPr>
        <w:t>EMITIENDO VOTO PARTICULAR</w:t>
      </w:r>
      <w:r w:rsidR="0087073E" w:rsidRPr="00294402">
        <w:rPr>
          <w:rFonts w:ascii="Palatino Linotype" w:eastAsia="Palatino Linotype" w:hAnsi="Palatino Linotype" w:cs="Palatino Linotype"/>
        </w:rPr>
        <w:t xml:space="preserve"> </w:t>
      </w:r>
      <w:r w:rsidRPr="00294402">
        <w:rPr>
          <w:rFonts w:ascii="Palatino Linotype" w:eastAsia="Palatino Linotype" w:hAnsi="Palatino Linotype" w:cs="Palatino Linotype"/>
          <w:color w:val="000000" w:themeColor="text1"/>
        </w:rPr>
        <w:t>Y GUADALUPE RAMÍREZ PEÑA</w:t>
      </w:r>
      <w:r w:rsidR="0087073E" w:rsidRPr="00294402">
        <w:rPr>
          <w:rFonts w:ascii="Palatino Linotype" w:eastAsia="Palatino Linotype" w:hAnsi="Palatino Linotype" w:cs="Palatino Linotype"/>
          <w:color w:val="000000" w:themeColor="text1"/>
        </w:rPr>
        <w:t xml:space="preserve"> EMITIENDO VOTO PARTICULAR</w:t>
      </w:r>
      <w:r w:rsidRPr="00294402">
        <w:rPr>
          <w:rFonts w:ascii="Palatino Linotype" w:eastAsia="Palatino Linotype" w:hAnsi="Palatino Linotype" w:cs="Palatino Linotype"/>
          <w:color w:val="000000" w:themeColor="text1"/>
        </w:rPr>
        <w:t>; EN LA VIGÉSIMA SÉPTIMA SESIÓN ORDINARIA, CELEBRADA EL SEIS (06) DE AGOSTO DE DOS MIL VEINTICINCO, ANTE EL SECRETARIO TÉCNICO DEL PLENO ALEXIS TAPIA RAMÍREZ.</w:t>
      </w:r>
    </w:p>
    <w:p w14:paraId="6A51DE59" w14:textId="77777777" w:rsidR="00207D17" w:rsidRPr="000951E7" w:rsidRDefault="00207D17" w:rsidP="000951E7">
      <w:pPr>
        <w:spacing w:line="360" w:lineRule="auto"/>
        <w:rPr>
          <w:rFonts w:ascii="Palatino Linotype" w:hAnsi="Palatino Linotype"/>
          <w:color w:val="000000" w:themeColor="text1"/>
        </w:rPr>
      </w:pPr>
    </w:p>
    <w:p w14:paraId="61CBF604" w14:textId="77777777" w:rsidR="00207D17" w:rsidRPr="000951E7" w:rsidRDefault="00207D17" w:rsidP="000951E7">
      <w:pPr>
        <w:spacing w:line="360" w:lineRule="auto"/>
        <w:rPr>
          <w:rFonts w:ascii="Palatino Linotype" w:hAnsi="Palatino Linotype"/>
          <w:color w:val="000000" w:themeColor="text1"/>
        </w:rPr>
      </w:pPr>
    </w:p>
    <w:p w14:paraId="68A9D0B1" w14:textId="77777777" w:rsidR="00207D17" w:rsidRPr="000951E7" w:rsidRDefault="00207D17" w:rsidP="000951E7">
      <w:pPr>
        <w:spacing w:line="360" w:lineRule="auto"/>
        <w:rPr>
          <w:rFonts w:ascii="Palatino Linotype" w:hAnsi="Palatino Linotype"/>
          <w:color w:val="000000" w:themeColor="text1"/>
        </w:rPr>
      </w:pPr>
    </w:p>
    <w:p w14:paraId="55B7FCF4" w14:textId="77777777" w:rsidR="00207D17" w:rsidRPr="000951E7" w:rsidRDefault="00207D17" w:rsidP="000951E7">
      <w:pPr>
        <w:spacing w:line="360" w:lineRule="auto"/>
        <w:rPr>
          <w:rFonts w:ascii="Palatino Linotype" w:hAnsi="Palatino Linotype"/>
          <w:color w:val="000000" w:themeColor="text1"/>
        </w:rPr>
      </w:pPr>
    </w:p>
    <w:p w14:paraId="0E6FF0A3" w14:textId="77777777" w:rsidR="00207D17" w:rsidRPr="000951E7" w:rsidRDefault="00207D17" w:rsidP="000951E7">
      <w:pPr>
        <w:spacing w:line="360" w:lineRule="auto"/>
        <w:rPr>
          <w:rFonts w:ascii="Palatino Linotype" w:hAnsi="Palatino Linotype"/>
          <w:color w:val="000000" w:themeColor="text1"/>
        </w:rPr>
      </w:pPr>
    </w:p>
    <w:p w14:paraId="776F6871" w14:textId="77777777" w:rsidR="00207D17" w:rsidRPr="000951E7" w:rsidRDefault="00207D17" w:rsidP="000951E7">
      <w:pPr>
        <w:spacing w:line="360" w:lineRule="auto"/>
        <w:rPr>
          <w:rFonts w:ascii="Palatino Linotype" w:hAnsi="Palatino Linotype"/>
          <w:color w:val="000000" w:themeColor="text1"/>
        </w:rPr>
      </w:pPr>
    </w:p>
    <w:p w14:paraId="08069EFB" w14:textId="77777777" w:rsidR="00207D17" w:rsidRPr="000951E7" w:rsidRDefault="00207D17" w:rsidP="000951E7">
      <w:pPr>
        <w:spacing w:line="360" w:lineRule="auto"/>
        <w:rPr>
          <w:rFonts w:ascii="Palatino Linotype" w:hAnsi="Palatino Linotype"/>
          <w:color w:val="000000" w:themeColor="text1"/>
        </w:rPr>
      </w:pPr>
    </w:p>
    <w:p w14:paraId="010DB444" w14:textId="77777777" w:rsidR="00207D17" w:rsidRPr="000951E7" w:rsidRDefault="00207D17" w:rsidP="000951E7">
      <w:pPr>
        <w:spacing w:line="360" w:lineRule="auto"/>
        <w:rPr>
          <w:rFonts w:ascii="Palatino Linotype" w:hAnsi="Palatino Linotype"/>
          <w:color w:val="000000" w:themeColor="text1"/>
        </w:rPr>
      </w:pPr>
    </w:p>
    <w:p w14:paraId="05C94735" w14:textId="77777777" w:rsidR="00207D17" w:rsidRPr="000951E7" w:rsidRDefault="00207D17" w:rsidP="000951E7">
      <w:pPr>
        <w:spacing w:line="360" w:lineRule="auto"/>
        <w:rPr>
          <w:rFonts w:ascii="Palatino Linotype" w:hAnsi="Palatino Linotype"/>
          <w:color w:val="000000" w:themeColor="text1"/>
        </w:rPr>
      </w:pPr>
    </w:p>
    <w:p w14:paraId="15BD8011" w14:textId="77777777" w:rsidR="00207D17" w:rsidRPr="000951E7" w:rsidRDefault="00207D17" w:rsidP="000951E7">
      <w:pPr>
        <w:spacing w:line="360" w:lineRule="auto"/>
        <w:rPr>
          <w:rFonts w:ascii="Palatino Linotype" w:hAnsi="Palatino Linotype"/>
          <w:color w:val="000000" w:themeColor="text1"/>
        </w:rPr>
      </w:pPr>
    </w:p>
    <w:p w14:paraId="21E6D9E9" w14:textId="77777777" w:rsidR="00207D17" w:rsidRPr="000951E7" w:rsidRDefault="00207D17" w:rsidP="000951E7">
      <w:pPr>
        <w:spacing w:line="360" w:lineRule="auto"/>
        <w:rPr>
          <w:rFonts w:ascii="Palatino Linotype" w:hAnsi="Palatino Linotype"/>
          <w:color w:val="000000" w:themeColor="text1"/>
        </w:rPr>
      </w:pPr>
    </w:p>
    <w:p w14:paraId="30429006" w14:textId="77777777" w:rsidR="00207D17" w:rsidRPr="000951E7" w:rsidRDefault="00207D17" w:rsidP="000951E7">
      <w:pPr>
        <w:spacing w:line="360" w:lineRule="auto"/>
        <w:rPr>
          <w:rFonts w:ascii="Palatino Linotype" w:hAnsi="Palatino Linotype"/>
          <w:color w:val="000000" w:themeColor="text1"/>
        </w:rPr>
      </w:pPr>
    </w:p>
    <w:p w14:paraId="049C1412" w14:textId="77777777" w:rsidR="00207D17" w:rsidRPr="000951E7" w:rsidRDefault="00207D17" w:rsidP="000951E7">
      <w:pPr>
        <w:spacing w:line="360" w:lineRule="auto"/>
        <w:rPr>
          <w:rFonts w:ascii="Palatino Linotype" w:hAnsi="Palatino Linotype"/>
          <w:color w:val="000000" w:themeColor="text1"/>
        </w:rPr>
      </w:pPr>
    </w:p>
    <w:p w14:paraId="72BA9A80" w14:textId="77777777" w:rsidR="00207D17" w:rsidRPr="000951E7" w:rsidRDefault="00207D17" w:rsidP="000951E7">
      <w:pPr>
        <w:spacing w:line="360" w:lineRule="auto"/>
        <w:rPr>
          <w:rFonts w:ascii="Palatino Linotype" w:hAnsi="Palatino Linotype"/>
          <w:color w:val="000000" w:themeColor="text1"/>
        </w:rPr>
      </w:pPr>
    </w:p>
    <w:p w14:paraId="7BC627E4" w14:textId="77777777" w:rsidR="00207D17" w:rsidRPr="000951E7" w:rsidRDefault="00207D17" w:rsidP="000951E7">
      <w:pPr>
        <w:spacing w:line="360" w:lineRule="auto"/>
        <w:rPr>
          <w:rFonts w:ascii="Palatino Linotype" w:hAnsi="Palatino Linotype"/>
          <w:color w:val="000000" w:themeColor="text1"/>
        </w:rPr>
      </w:pPr>
    </w:p>
    <w:p w14:paraId="7BF55EB8" w14:textId="77777777" w:rsidR="00207D17" w:rsidRPr="000951E7" w:rsidRDefault="00207D17" w:rsidP="000951E7">
      <w:pPr>
        <w:spacing w:line="360" w:lineRule="auto"/>
        <w:rPr>
          <w:rFonts w:ascii="Palatino Linotype" w:hAnsi="Palatino Linotype"/>
          <w:color w:val="000000" w:themeColor="text1"/>
        </w:rPr>
      </w:pPr>
    </w:p>
    <w:p w14:paraId="0F3FB3A8" w14:textId="77777777" w:rsidR="00207D17" w:rsidRPr="000951E7" w:rsidRDefault="00207D17" w:rsidP="000951E7">
      <w:pPr>
        <w:spacing w:line="360" w:lineRule="auto"/>
        <w:rPr>
          <w:rFonts w:ascii="Palatino Linotype" w:hAnsi="Palatino Linotype"/>
          <w:color w:val="000000" w:themeColor="text1"/>
        </w:rPr>
      </w:pPr>
    </w:p>
    <w:p w14:paraId="19DBDC6C" w14:textId="77777777" w:rsidR="00207D17" w:rsidRPr="000951E7" w:rsidRDefault="00207D17" w:rsidP="000951E7">
      <w:pPr>
        <w:spacing w:line="360" w:lineRule="auto"/>
        <w:rPr>
          <w:rFonts w:ascii="Palatino Linotype" w:hAnsi="Palatino Linotype"/>
          <w:color w:val="000000" w:themeColor="text1"/>
        </w:rPr>
      </w:pPr>
    </w:p>
    <w:p w14:paraId="22A3CB0A" w14:textId="77777777" w:rsidR="00207D17" w:rsidRPr="000951E7" w:rsidRDefault="00207D17" w:rsidP="000951E7">
      <w:pPr>
        <w:spacing w:line="360" w:lineRule="auto"/>
        <w:rPr>
          <w:rFonts w:ascii="Palatino Linotype" w:hAnsi="Palatino Linotype"/>
          <w:color w:val="000000" w:themeColor="text1"/>
        </w:rPr>
      </w:pPr>
    </w:p>
    <w:p w14:paraId="00B11421" w14:textId="77777777" w:rsidR="00207D17" w:rsidRPr="000951E7" w:rsidRDefault="00207D17" w:rsidP="000951E7">
      <w:pPr>
        <w:spacing w:line="360" w:lineRule="auto"/>
        <w:rPr>
          <w:rFonts w:ascii="Palatino Linotype" w:hAnsi="Palatino Linotype"/>
          <w:color w:val="000000" w:themeColor="text1"/>
        </w:rPr>
      </w:pPr>
    </w:p>
    <w:p w14:paraId="245DF322" w14:textId="77777777" w:rsidR="00207D17" w:rsidRPr="000951E7" w:rsidRDefault="00207D17" w:rsidP="000951E7">
      <w:pPr>
        <w:spacing w:line="360" w:lineRule="auto"/>
        <w:rPr>
          <w:rFonts w:ascii="Palatino Linotype" w:hAnsi="Palatino Linotype"/>
          <w:color w:val="000000" w:themeColor="text1"/>
        </w:rPr>
      </w:pPr>
    </w:p>
    <w:p w14:paraId="43451B38" w14:textId="77777777" w:rsidR="00207D17" w:rsidRPr="000951E7" w:rsidRDefault="00207D17" w:rsidP="000951E7">
      <w:pPr>
        <w:spacing w:line="360" w:lineRule="auto"/>
        <w:rPr>
          <w:rFonts w:ascii="Palatino Linotype" w:hAnsi="Palatino Linotype"/>
          <w:color w:val="000000" w:themeColor="text1"/>
        </w:rPr>
      </w:pPr>
    </w:p>
    <w:p w14:paraId="4D321DB4" w14:textId="77777777" w:rsidR="00207D17" w:rsidRPr="000951E7" w:rsidRDefault="00207D17" w:rsidP="000951E7">
      <w:pPr>
        <w:spacing w:line="360" w:lineRule="auto"/>
        <w:rPr>
          <w:rFonts w:ascii="Palatino Linotype" w:hAnsi="Palatino Linotype"/>
          <w:color w:val="000000" w:themeColor="text1"/>
        </w:rPr>
      </w:pPr>
    </w:p>
    <w:p w14:paraId="16AA6932" w14:textId="77777777" w:rsidR="000D3835" w:rsidRPr="000951E7" w:rsidRDefault="000D3835" w:rsidP="000951E7">
      <w:pPr>
        <w:spacing w:line="360" w:lineRule="auto"/>
        <w:rPr>
          <w:rFonts w:ascii="Palatino Linotype" w:hAnsi="Palatino Linotype"/>
          <w:color w:val="000000" w:themeColor="text1"/>
        </w:rPr>
      </w:pPr>
    </w:p>
    <w:sectPr w:rsidR="000D3835" w:rsidRPr="000951E7" w:rsidSect="000F0FD8">
      <w:headerReference w:type="even" r:id="rId11"/>
      <w:headerReference w:type="default" r:id="rId12"/>
      <w:footerReference w:type="default" r:id="rId13"/>
      <w:headerReference w:type="first" r:id="rId14"/>
      <w:footerReference w:type="first" r:id="rId15"/>
      <w:pgSz w:w="12240" w:h="15840"/>
      <w:pgMar w:top="80" w:right="758" w:bottom="198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33492" w14:textId="77777777" w:rsidR="00C97BBE" w:rsidRDefault="00C97BBE" w:rsidP="00207D17">
      <w:r>
        <w:separator/>
      </w:r>
    </w:p>
  </w:endnote>
  <w:endnote w:type="continuationSeparator" w:id="0">
    <w:p w14:paraId="54305B3C" w14:textId="77777777" w:rsidR="00C97BBE" w:rsidRDefault="00C97BBE"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C81D7" w14:textId="77777777" w:rsidR="00085039" w:rsidRDefault="00085039">
    <w:pPr>
      <w:pStyle w:val="Piedepgina"/>
      <w:jc w:val="right"/>
    </w:pPr>
    <w:r>
      <w:rPr>
        <w:lang w:val="es-ES"/>
      </w:rPr>
      <w:t xml:space="preserve">Página </w:t>
    </w:r>
    <w:r>
      <w:rPr>
        <w:b/>
        <w:bCs/>
      </w:rPr>
      <w:fldChar w:fldCharType="begin"/>
    </w:r>
    <w:r>
      <w:rPr>
        <w:b/>
        <w:bCs/>
      </w:rPr>
      <w:instrText>PAGE</w:instrText>
    </w:r>
    <w:r>
      <w:rPr>
        <w:b/>
        <w:bCs/>
      </w:rPr>
      <w:fldChar w:fldCharType="separate"/>
    </w:r>
    <w:r w:rsidR="003A197A">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197A">
      <w:rPr>
        <w:b/>
        <w:bCs/>
        <w:noProof/>
      </w:rPr>
      <w:t>47</w:t>
    </w:r>
    <w:r>
      <w:rPr>
        <w:b/>
        <w:bCs/>
      </w:rPr>
      <w:fldChar w:fldCharType="end"/>
    </w:r>
  </w:p>
  <w:p w14:paraId="30FE0F51" w14:textId="77777777" w:rsidR="00085039" w:rsidRDefault="000850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300A" w14:textId="77777777" w:rsidR="00085039" w:rsidRDefault="00085039">
    <w:pPr>
      <w:pStyle w:val="Piedepgina"/>
      <w:jc w:val="right"/>
    </w:pPr>
    <w:r>
      <w:rPr>
        <w:lang w:val="es-ES"/>
      </w:rPr>
      <w:t xml:space="preserve">Página </w:t>
    </w:r>
    <w:r>
      <w:rPr>
        <w:b/>
        <w:bCs/>
      </w:rPr>
      <w:fldChar w:fldCharType="begin"/>
    </w:r>
    <w:r>
      <w:rPr>
        <w:b/>
        <w:bCs/>
      </w:rPr>
      <w:instrText>PAGE</w:instrText>
    </w:r>
    <w:r>
      <w:rPr>
        <w:b/>
        <w:bCs/>
      </w:rPr>
      <w:fldChar w:fldCharType="separate"/>
    </w:r>
    <w:r w:rsidR="003A197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197A">
      <w:rPr>
        <w:b/>
        <w:bCs/>
        <w:noProof/>
      </w:rPr>
      <w:t>47</w:t>
    </w:r>
    <w:r>
      <w:rPr>
        <w:b/>
        <w:bCs/>
      </w:rPr>
      <w:fldChar w:fldCharType="end"/>
    </w:r>
  </w:p>
  <w:p w14:paraId="4D74B7CA" w14:textId="77777777" w:rsidR="00085039" w:rsidRDefault="000850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4D1A9" w14:textId="77777777" w:rsidR="00C97BBE" w:rsidRDefault="00C97BBE" w:rsidP="00207D17">
      <w:r>
        <w:separator/>
      </w:r>
    </w:p>
  </w:footnote>
  <w:footnote w:type="continuationSeparator" w:id="0">
    <w:p w14:paraId="0F66A850" w14:textId="77777777" w:rsidR="00C97BBE" w:rsidRDefault="00C97BBE" w:rsidP="00207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2E19" w14:textId="77777777" w:rsidR="00085039" w:rsidRDefault="00C97BBE">
    <w:pPr>
      <w:pStyle w:val="Encabezado"/>
    </w:pPr>
    <w:r>
      <w:rPr>
        <w:noProof/>
      </w:rPr>
      <w:pict w14:anchorId="473CC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085039" w:rsidRPr="005C106F" w14:paraId="33E69729" w14:textId="77777777" w:rsidTr="000951E7">
      <w:trPr>
        <w:trHeight w:val="1435"/>
      </w:trPr>
      <w:tc>
        <w:tcPr>
          <w:tcW w:w="2268" w:type="dxa"/>
          <w:shd w:val="clear" w:color="auto" w:fill="auto"/>
        </w:tcPr>
        <w:p w14:paraId="137E7A3C" w14:textId="77777777" w:rsidR="00085039" w:rsidRPr="005C106F" w:rsidRDefault="00085039" w:rsidP="000D3835">
          <w:pPr>
            <w:tabs>
              <w:tab w:val="right" w:pos="4273"/>
            </w:tabs>
            <w:rPr>
              <w:rFonts w:ascii="Garamond" w:eastAsia="Calibri" w:hAnsi="Garamond"/>
              <w:sz w:val="16"/>
              <w:szCs w:val="16"/>
              <w:lang w:eastAsia="en-US"/>
            </w:rPr>
          </w:pPr>
        </w:p>
      </w:tc>
      <w:tc>
        <w:tcPr>
          <w:tcW w:w="8222" w:type="dxa"/>
          <w:shd w:val="clear" w:color="auto" w:fill="auto"/>
        </w:tcPr>
        <w:p w14:paraId="76241148" w14:textId="77777777" w:rsidR="00085039" w:rsidRDefault="00085039" w:rsidP="000D3835"/>
        <w:tbl>
          <w:tblPr>
            <w:tblW w:w="8221" w:type="dxa"/>
            <w:tblInd w:w="318" w:type="dxa"/>
            <w:tblLayout w:type="fixed"/>
            <w:tblLook w:val="0420" w:firstRow="1" w:lastRow="0" w:firstColumn="0" w:lastColumn="0" w:noHBand="0" w:noVBand="1"/>
          </w:tblPr>
          <w:tblGrid>
            <w:gridCol w:w="2693"/>
            <w:gridCol w:w="5528"/>
          </w:tblGrid>
          <w:tr w:rsidR="00085039" w:rsidRPr="000951E7" w14:paraId="2AE371C2" w14:textId="77777777" w:rsidTr="000951E7">
            <w:trPr>
              <w:trHeight w:val="150"/>
            </w:trPr>
            <w:tc>
              <w:tcPr>
                <w:tcW w:w="2693" w:type="dxa"/>
                <w:shd w:val="clear" w:color="auto" w:fill="auto"/>
              </w:tcPr>
              <w:p w14:paraId="60B7EDEA" w14:textId="77777777" w:rsidR="00085039" w:rsidRPr="000951E7" w:rsidRDefault="00085039" w:rsidP="000951E7">
                <w:pPr>
                  <w:tabs>
                    <w:tab w:val="right" w:pos="8838"/>
                  </w:tabs>
                  <w:ind w:right="-105"/>
                  <w:rPr>
                    <w:rFonts w:ascii="Palatino Linotype" w:eastAsia="Calibri" w:hAnsi="Palatino Linotype" w:cs="Tahoma"/>
                    <w:b/>
                    <w:lang w:val="es-ES" w:eastAsia="en-US"/>
                  </w:rPr>
                </w:pPr>
                <w:r w:rsidRPr="000951E7">
                  <w:rPr>
                    <w:rFonts w:ascii="Palatino Linotype" w:eastAsia="Calibri" w:hAnsi="Palatino Linotype" w:cs="Tahoma"/>
                    <w:b/>
                    <w:lang w:val="es-ES" w:eastAsia="en-US"/>
                  </w:rPr>
                  <w:t>Recurso de Revisión:</w:t>
                </w:r>
              </w:p>
            </w:tc>
            <w:tc>
              <w:tcPr>
                <w:tcW w:w="5528" w:type="dxa"/>
                <w:shd w:val="clear" w:color="auto" w:fill="auto"/>
              </w:tcPr>
              <w:p w14:paraId="0B2F2678" w14:textId="77777777" w:rsidR="00085039" w:rsidRPr="000951E7" w:rsidRDefault="00085039" w:rsidP="000951E7">
                <w:pPr>
                  <w:tabs>
                    <w:tab w:val="right" w:pos="8838"/>
                  </w:tabs>
                  <w:ind w:left="-108" w:right="-102"/>
                  <w:jc w:val="both"/>
                  <w:rPr>
                    <w:rFonts w:ascii="Palatino Linotype" w:eastAsia="Calibri" w:hAnsi="Palatino Linotype" w:cs="Tahoma"/>
                    <w:bCs/>
                    <w:lang w:val="es-ES" w:eastAsia="en-US"/>
                  </w:rPr>
                </w:pPr>
                <w:r w:rsidRPr="000951E7">
                  <w:rPr>
                    <w:rFonts w:ascii="Palatino Linotype" w:eastAsia="Calibri" w:hAnsi="Palatino Linotype" w:cs="Tahoma"/>
                    <w:bCs/>
                    <w:lang w:eastAsia="en-US"/>
                  </w:rPr>
                  <w:t>04863/INFOEM/IP/RR/2025</w:t>
                </w:r>
              </w:p>
            </w:tc>
          </w:tr>
          <w:tr w:rsidR="00085039" w:rsidRPr="000951E7" w14:paraId="62276E7B" w14:textId="77777777" w:rsidTr="000951E7">
            <w:trPr>
              <w:trHeight w:val="295"/>
            </w:trPr>
            <w:tc>
              <w:tcPr>
                <w:tcW w:w="2693" w:type="dxa"/>
                <w:shd w:val="clear" w:color="auto" w:fill="auto"/>
              </w:tcPr>
              <w:p w14:paraId="728FE0BD" w14:textId="77777777" w:rsidR="00085039" w:rsidRPr="000951E7" w:rsidRDefault="00085039" w:rsidP="000951E7">
                <w:pPr>
                  <w:tabs>
                    <w:tab w:val="right" w:pos="8838"/>
                  </w:tabs>
                  <w:ind w:right="-105"/>
                  <w:rPr>
                    <w:rFonts w:ascii="Palatino Linotype" w:eastAsia="Calibri" w:hAnsi="Palatino Linotype" w:cs="Tahoma"/>
                    <w:b/>
                    <w:lang w:val="es-ES" w:eastAsia="en-US"/>
                  </w:rPr>
                </w:pPr>
                <w:r w:rsidRPr="000951E7">
                  <w:rPr>
                    <w:rFonts w:ascii="Palatino Linotype" w:eastAsia="Calibri" w:hAnsi="Palatino Linotype" w:cs="Tahoma"/>
                    <w:b/>
                    <w:lang w:val="es-ES" w:eastAsia="en-US"/>
                  </w:rPr>
                  <w:t>Sujeto Obligado:</w:t>
                </w:r>
              </w:p>
            </w:tc>
            <w:tc>
              <w:tcPr>
                <w:tcW w:w="5528" w:type="dxa"/>
                <w:shd w:val="clear" w:color="auto" w:fill="auto"/>
              </w:tcPr>
              <w:p w14:paraId="14AD9485" w14:textId="77777777" w:rsidR="00085039" w:rsidRPr="000951E7" w:rsidRDefault="00085039" w:rsidP="000951E7">
                <w:pPr>
                  <w:tabs>
                    <w:tab w:val="left" w:pos="2834"/>
                    <w:tab w:val="right" w:pos="8838"/>
                  </w:tabs>
                  <w:ind w:left="-108" w:right="-102"/>
                  <w:jc w:val="both"/>
                  <w:rPr>
                    <w:rFonts w:ascii="Palatino Linotype" w:eastAsia="Calibri" w:hAnsi="Palatino Linotype" w:cs="Tahoma"/>
                    <w:b/>
                    <w:lang w:val="es-ES" w:eastAsia="en-US"/>
                  </w:rPr>
                </w:pPr>
                <w:r w:rsidRPr="000951E7">
                  <w:rPr>
                    <w:rFonts w:ascii="Palatino Linotype" w:eastAsia="Calibri" w:hAnsi="Palatino Linotype" w:cs="Tahoma"/>
                    <w:lang w:eastAsia="en-US"/>
                  </w:rPr>
                  <w:t>Ayuntamiento de Acambay de Ruíz Castañeda</w:t>
                </w:r>
              </w:p>
            </w:tc>
          </w:tr>
          <w:tr w:rsidR="00085039" w:rsidRPr="000951E7" w14:paraId="715E2815" w14:textId="77777777" w:rsidTr="000951E7">
            <w:trPr>
              <w:trHeight w:val="295"/>
            </w:trPr>
            <w:tc>
              <w:tcPr>
                <w:tcW w:w="2693" w:type="dxa"/>
                <w:shd w:val="clear" w:color="auto" w:fill="auto"/>
              </w:tcPr>
              <w:p w14:paraId="1DC65F6B" w14:textId="77777777" w:rsidR="00085039" w:rsidRPr="000951E7" w:rsidRDefault="00085039" w:rsidP="000951E7">
                <w:pPr>
                  <w:tabs>
                    <w:tab w:val="right" w:pos="8838"/>
                  </w:tabs>
                  <w:ind w:right="-105"/>
                  <w:rPr>
                    <w:rFonts w:ascii="Palatino Linotype" w:eastAsia="Calibri" w:hAnsi="Palatino Linotype" w:cs="Tahoma"/>
                    <w:b/>
                    <w:lang w:val="es-ES" w:eastAsia="en-US"/>
                  </w:rPr>
                </w:pPr>
                <w:r w:rsidRPr="000951E7">
                  <w:rPr>
                    <w:rFonts w:ascii="Palatino Linotype" w:eastAsia="Calibri" w:hAnsi="Palatino Linotype" w:cs="Tahoma"/>
                    <w:b/>
                    <w:lang w:val="es-ES" w:eastAsia="en-US"/>
                  </w:rPr>
                  <w:t>Comisionada Ponente:</w:t>
                </w:r>
              </w:p>
            </w:tc>
            <w:tc>
              <w:tcPr>
                <w:tcW w:w="5528" w:type="dxa"/>
                <w:shd w:val="clear" w:color="auto" w:fill="auto"/>
              </w:tcPr>
              <w:p w14:paraId="5E475393" w14:textId="77777777" w:rsidR="00085039" w:rsidRPr="000951E7" w:rsidRDefault="00085039" w:rsidP="000951E7">
                <w:pPr>
                  <w:tabs>
                    <w:tab w:val="right" w:pos="8838"/>
                  </w:tabs>
                  <w:ind w:left="-108" w:right="-102"/>
                  <w:jc w:val="both"/>
                  <w:rPr>
                    <w:rFonts w:ascii="Palatino Linotype" w:eastAsia="Calibri" w:hAnsi="Palatino Linotype" w:cs="Tahoma"/>
                    <w:b/>
                    <w:lang w:val="es-ES" w:eastAsia="en-US"/>
                  </w:rPr>
                </w:pPr>
                <w:r w:rsidRPr="000951E7">
                  <w:rPr>
                    <w:rFonts w:ascii="Palatino Linotype" w:eastAsia="Calibri" w:hAnsi="Palatino Linotype" w:cs="Tahoma"/>
                    <w:lang w:val="es-ES" w:eastAsia="en-US"/>
                  </w:rPr>
                  <w:t>María del Rosario Mejía Ayala</w:t>
                </w:r>
              </w:p>
            </w:tc>
          </w:tr>
        </w:tbl>
        <w:p w14:paraId="4434AD3B" w14:textId="77777777" w:rsidR="00085039" w:rsidRPr="005C106F" w:rsidRDefault="00085039" w:rsidP="000D3835">
          <w:pPr>
            <w:tabs>
              <w:tab w:val="right" w:pos="8838"/>
            </w:tabs>
            <w:ind w:left="-28"/>
            <w:jc w:val="both"/>
            <w:rPr>
              <w:rFonts w:ascii="Arial" w:eastAsia="Calibri" w:hAnsi="Arial" w:cs="Arial"/>
              <w:b/>
              <w:sz w:val="22"/>
              <w:szCs w:val="22"/>
              <w:lang w:eastAsia="en-US"/>
            </w:rPr>
          </w:pPr>
        </w:p>
      </w:tc>
    </w:tr>
  </w:tbl>
  <w:p w14:paraId="3041DADC" w14:textId="77777777" w:rsidR="00085039" w:rsidRPr="00443C6B" w:rsidRDefault="00C97BBE" w:rsidP="000D3835">
    <w:pPr>
      <w:pStyle w:val="Encabezado"/>
      <w:rPr>
        <w:sz w:val="14"/>
      </w:rPr>
    </w:pPr>
    <w:r>
      <w:rPr>
        <w:noProof/>
        <w:sz w:val="14"/>
      </w:rPr>
      <w:pict w14:anchorId="0115E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085039" w:rsidRPr="00330DA7" w14:paraId="3F02533D" w14:textId="77777777" w:rsidTr="000951E7">
      <w:trPr>
        <w:trHeight w:val="1435"/>
      </w:trPr>
      <w:tc>
        <w:tcPr>
          <w:tcW w:w="2268" w:type="dxa"/>
          <w:shd w:val="clear" w:color="auto" w:fill="auto"/>
        </w:tcPr>
        <w:p w14:paraId="5E016384" w14:textId="77777777" w:rsidR="00085039" w:rsidRPr="00330DA7" w:rsidRDefault="00085039" w:rsidP="000D3835">
          <w:pPr>
            <w:tabs>
              <w:tab w:val="right" w:pos="4273"/>
            </w:tabs>
            <w:rPr>
              <w:rFonts w:ascii="Garamond" w:eastAsia="Calibri" w:hAnsi="Garamond"/>
              <w:sz w:val="22"/>
              <w:szCs w:val="22"/>
              <w:lang w:eastAsia="en-US"/>
            </w:rPr>
          </w:pPr>
        </w:p>
      </w:tc>
      <w:tc>
        <w:tcPr>
          <w:tcW w:w="7938" w:type="dxa"/>
          <w:shd w:val="clear" w:color="auto" w:fill="auto"/>
        </w:tcPr>
        <w:tbl>
          <w:tblPr>
            <w:tblW w:w="12575" w:type="dxa"/>
            <w:tblInd w:w="40" w:type="dxa"/>
            <w:tblLayout w:type="fixed"/>
            <w:tblLook w:val="0420" w:firstRow="1" w:lastRow="0" w:firstColumn="0" w:lastColumn="0" w:noHBand="0" w:noVBand="1"/>
          </w:tblPr>
          <w:tblGrid>
            <w:gridCol w:w="2546"/>
            <w:gridCol w:w="5811"/>
            <w:gridCol w:w="4218"/>
          </w:tblGrid>
          <w:tr w:rsidR="00085039" w:rsidRPr="00330DA7" w14:paraId="3DE88383" w14:textId="77777777" w:rsidTr="000951E7">
            <w:trPr>
              <w:trHeight w:val="144"/>
            </w:trPr>
            <w:tc>
              <w:tcPr>
                <w:tcW w:w="2546" w:type="dxa"/>
                <w:shd w:val="clear" w:color="auto" w:fill="auto"/>
              </w:tcPr>
              <w:p w14:paraId="7653B7CF" w14:textId="77777777" w:rsidR="00085039" w:rsidRPr="000951E7" w:rsidRDefault="00085039" w:rsidP="000951E7">
                <w:pPr>
                  <w:tabs>
                    <w:tab w:val="right" w:pos="8838"/>
                  </w:tabs>
                  <w:ind w:left="-264" w:right="-105" w:firstLine="195"/>
                  <w:rPr>
                    <w:rFonts w:ascii="Palatino Linotype" w:eastAsia="Calibri" w:hAnsi="Palatino Linotype" w:cs="Tahoma"/>
                    <w:b/>
                    <w:lang w:val="es-ES" w:eastAsia="en-US"/>
                  </w:rPr>
                </w:pPr>
                <w:r w:rsidRPr="000951E7">
                  <w:rPr>
                    <w:rFonts w:ascii="Palatino Linotype" w:eastAsia="Calibri" w:hAnsi="Palatino Linotype" w:cs="Tahoma"/>
                    <w:b/>
                    <w:lang w:val="es-ES" w:eastAsia="en-US"/>
                  </w:rPr>
                  <w:t>Recurso de Revisión:</w:t>
                </w:r>
              </w:p>
            </w:tc>
            <w:tc>
              <w:tcPr>
                <w:tcW w:w="5811" w:type="dxa"/>
                <w:shd w:val="clear" w:color="auto" w:fill="auto"/>
              </w:tcPr>
              <w:p w14:paraId="04BF7FE2" w14:textId="77777777" w:rsidR="00085039" w:rsidRPr="000951E7" w:rsidRDefault="00085039" w:rsidP="000951E7">
                <w:pPr>
                  <w:tabs>
                    <w:tab w:val="right" w:pos="8838"/>
                  </w:tabs>
                  <w:ind w:left="-74" w:right="-105"/>
                  <w:jc w:val="both"/>
                  <w:rPr>
                    <w:rFonts w:ascii="Palatino Linotype" w:eastAsia="Calibri" w:hAnsi="Palatino Linotype" w:cs="Tahoma"/>
                    <w:bCs/>
                    <w:lang w:val="es-ES" w:eastAsia="en-US"/>
                  </w:rPr>
                </w:pPr>
                <w:r w:rsidRPr="000951E7">
                  <w:rPr>
                    <w:rFonts w:ascii="Palatino Linotype" w:eastAsia="Calibri" w:hAnsi="Palatino Linotype" w:cs="Tahoma"/>
                    <w:lang w:eastAsia="en-US"/>
                  </w:rPr>
                  <w:t>04863/INFOEM/IP/RR/2025</w:t>
                </w:r>
              </w:p>
            </w:tc>
            <w:tc>
              <w:tcPr>
                <w:tcW w:w="4218" w:type="dxa"/>
              </w:tcPr>
              <w:p w14:paraId="4199A1FF" w14:textId="77777777" w:rsidR="00085039" w:rsidRDefault="00085039" w:rsidP="000D3835">
                <w:pPr>
                  <w:tabs>
                    <w:tab w:val="right" w:pos="8838"/>
                  </w:tabs>
                  <w:ind w:left="-74" w:right="-105"/>
                  <w:jc w:val="both"/>
                  <w:rPr>
                    <w:rFonts w:ascii="Palatino Linotype" w:eastAsia="Calibri" w:hAnsi="Palatino Linotype" w:cs="Tahoma"/>
                    <w:sz w:val="22"/>
                    <w:szCs w:val="22"/>
                    <w:lang w:eastAsia="en-US"/>
                  </w:rPr>
                </w:pPr>
              </w:p>
            </w:tc>
          </w:tr>
          <w:tr w:rsidR="00085039" w:rsidRPr="00330DA7" w14:paraId="26CC013A" w14:textId="77777777" w:rsidTr="000951E7">
            <w:trPr>
              <w:trHeight w:val="144"/>
            </w:trPr>
            <w:tc>
              <w:tcPr>
                <w:tcW w:w="2546" w:type="dxa"/>
                <w:shd w:val="clear" w:color="auto" w:fill="auto"/>
              </w:tcPr>
              <w:p w14:paraId="1C0A0432" w14:textId="77777777" w:rsidR="00085039" w:rsidRPr="000951E7" w:rsidRDefault="00085039" w:rsidP="000951E7">
                <w:pPr>
                  <w:tabs>
                    <w:tab w:val="right" w:pos="8838"/>
                  </w:tabs>
                  <w:ind w:left="-74" w:right="-105"/>
                  <w:rPr>
                    <w:rFonts w:ascii="Palatino Linotype" w:eastAsia="Calibri" w:hAnsi="Palatino Linotype" w:cs="Tahoma"/>
                    <w:b/>
                    <w:lang w:val="es-ES" w:eastAsia="en-US"/>
                  </w:rPr>
                </w:pPr>
                <w:r w:rsidRPr="000951E7">
                  <w:rPr>
                    <w:rFonts w:ascii="Palatino Linotype" w:eastAsia="Calibri" w:hAnsi="Palatino Linotype" w:cs="Tahoma"/>
                    <w:b/>
                    <w:lang w:val="es-ES" w:eastAsia="en-US"/>
                  </w:rPr>
                  <w:t>Recurrente:</w:t>
                </w:r>
              </w:p>
            </w:tc>
            <w:tc>
              <w:tcPr>
                <w:tcW w:w="5811" w:type="dxa"/>
                <w:shd w:val="clear" w:color="auto" w:fill="auto"/>
              </w:tcPr>
              <w:p w14:paraId="474FB034" w14:textId="77777777" w:rsidR="00085039" w:rsidRPr="000951E7" w:rsidRDefault="00085039" w:rsidP="000951E7">
                <w:pPr>
                  <w:tabs>
                    <w:tab w:val="left" w:pos="3122"/>
                    <w:tab w:val="right" w:pos="8838"/>
                  </w:tabs>
                  <w:ind w:left="-74" w:right="-105"/>
                  <w:jc w:val="both"/>
                  <w:rPr>
                    <w:rFonts w:ascii="Palatino Linotype" w:eastAsia="Calibri" w:hAnsi="Palatino Linotype" w:cs="Tahoma"/>
                    <w:lang w:val="es-ES" w:eastAsia="en-US"/>
                  </w:rPr>
                </w:pPr>
              </w:p>
            </w:tc>
            <w:tc>
              <w:tcPr>
                <w:tcW w:w="4218" w:type="dxa"/>
              </w:tcPr>
              <w:p w14:paraId="5727A404" w14:textId="77777777" w:rsidR="00085039" w:rsidRPr="00020E73" w:rsidRDefault="00085039" w:rsidP="000D3835">
                <w:pPr>
                  <w:tabs>
                    <w:tab w:val="left" w:pos="3122"/>
                    <w:tab w:val="right" w:pos="8838"/>
                  </w:tabs>
                  <w:ind w:left="-74" w:right="-105"/>
                  <w:jc w:val="both"/>
                  <w:rPr>
                    <w:rFonts w:ascii="Palatino Linotype" w:eastAsia="Calibri" w:hAnsi="Palatino Linotype" w:cs="Tahoma"/>
                    <w:sz w:val="22"/>
                    <w:szCs w:val="22"/>
                    <w:lang w:val="es-ES" w:eastAsia="en-US"/>
                  </w:rPr>
                </w:pPr>
              </w:p>
            </w:tc>
          </w:tr>
          <w:tr w:rsidR="00085039" w:rsidRPr="00330DA7" w14:paraId="61D14B1D" w14:textId="77777777" w:rsidTr="000951E7">
            <w:trPr>
              <w:trHeight w:val="283"/>
            </w:trPr>
            <w:tc>
              <w:tcPr>
                <w:tcW w:w="2546" w:type="dxa"/>
                <w:shd w:val="clear" w:color="auto" w:fill="auto"/>
              </w:tcPr>
              <w:p w14:paraId="7B57C464" w14:textId="77777777" w:rsidR="00085039" w:rsidRPr="000951E7" w:rsidRDefault="00085039" w:rsidP="000951E7">
                <w:pPr>
                  <w:tabs>
                    <w:tab w:val="right" w:pos="8838"/>
                  </w:tabs>
                  <w:ind w:left="-74" w:right="-105"/>
                  <w:rPr>
                    <w:rFonts w:ascii="Palatino Linotype" w:eastAsia="Calibri" w:hAnsi="Palatino Linotype" w:cs="Tahoma"/>
                    <w:b/>
                    <w:lang w:val="es-ES" w:eastAsia="en-US"/>
                  </w:rPr>
                </w:pPr>
                <w:r w:rsidRPr="000951E7">
                  <w:rPr>
                    <w:rFonts w:ascii="Palatino Linotype" w:eastAsia="Calibri" w:hAnsi="Palatino Linotype" w:cs="Tahoma"/>
                    <w:b/>
                    <w:lang w:val="es-ES" w:eastAsia="en-US"/>
                  </w:rPr>
                  <w:t>Sujeto Obligado:</w:t>
                </w:r>
              </w:p>
            </w:tc>
            <w:tc>
              <w:tcPr>
                <w:tcW w:w="5811" w:type="dxa"/>
                <w:shd w:val="clear" w:color="auto" w:fill="auto"/>
              </w:tcPr>
              <w:p w14:paraId="7116249D" w14:textId="77777777" w:rsidR="00085039" w:rsidRPr="000951E7" w:rsidRDefault="00085039" w:rsidP="000951E7">
                <w:pPr>
                  <w:tabs>
                    <w:tab w:val="right" w:pos="8838"/>
                  </w:tabs>
                  <w:ind w:left="-74"/>
                  <w:jc w:val="both"/>
                  <w:rPr>
                    <w:rFonts w:ascii="Palatino Linotype" w:eastAsia="Calibri" w:hAnsi="Palatino Linotype" w:cs="Tahoma"/>
                    <w:lang w:val="es-ES" w:eastAsia="en-US"/>
                  </w:rPr>
                </w:pPr>
                <w:r w:rsidRPr="000951E7">
                  <w:rPr>
                    <w:rFonts w:ascii="Palatino Linotype" w:eastAsia="Calibri" w:hAnsi="Palatino Linotype" w:cs="Tahoma"/>
                    <w:lang w:eastAsia="en-US"/>
                  </w:rPr>
                  <w:t>Ayuntamiento de Acambay de Ruíz Castañeda</w:t>
                </w:r>
              </w:p>
            </w:tc>
            <w:tc>
              <w:tcPr>
                <w:tcW w:w="4218" w:type="dxa"/>
              </w:tcPr>
              <w:p w14:paraId="798797A3" w14:textId="77777777" w:rsidR="00085039" w:rsidRDefault="00085039" w:rsidP="000D3835">
                <w:pPr>
                  <w:tabs>
                    <w:tab w:val="left" w:pos="2834"/>
                    <w:tab w:val="right" w:pos="8838"/>
                  </w:tabs>
                  <w:ind w:left="-74" w:right="-105"/>
                  <w:jc w:val="both"/>
                  <w:rPr>
                    <w:rFonts w:ascii="Palatino Linotype" w:eastAsia="Calibri" w:hAnsi="Palatino Linotype" w:cs="Tahoma"/>
                    <w:sz w:val="22"/>
                    <w:szCs w:val="22"/>
                    <w:lang w:eastAsia="en-US"/>
                  </w:rPr>
                </w:pPr>
              </w:p>
            </w:tc>
          </w:tr>
          <w:tr w:rsidR="00085039" w:rsidRPr="00330DA7" w14:paraId="6D1E148A" w14:textId="77777777" w:rsidTr="000951E7">
            <w:trPr>
              <w:trHeight w:val="283"/>
            </w:trPr>
            <w:tc>
              <w:tcPr>
                <w:tcW w:w="2546" w:type="dxa"/>
                <w:shd w:val="clear" w:color="auto" w:fill="auto"/>
              </w:tcPr>
              <w:p w14:paraId="353B7DF7" w14:textId="77777777" w:rsidR="00085039" w:rsidRPr="000951E7" w:rsidRDefault="00085039" w:rsidP="000951E7">
                <w:pPr>
                  <w:tabs>
                    <w:tab w:val="right" w:pos="8838"/>
                  </w:tabs>
                  <w:ind w:left="-74" w:right="-105"/>
                  <w:rPr>
                    <w:rFonts w:ascii="Palatino Linotype" w:eastAsia="Calibri" w:hAnsi="Palatino Linotype" w:cs="Tahoma"/>
                    <w:b/>
                    <w:lang w:val="es-ES" w:eastAsia="en-US"/>
                  </w:rPr>
                </w:pPr>
                <w:r w:rsidRPr="000951E7">
                  <w:rPr>
                    <w:rFonts w:ascii="Palatino Linotype" w:eastAsia="Calibri" w:hAnsi="Palatino Linotype" w:cs="Tahoma"/>
                    <w:b/>
                    <w:lang w:val="es-ES" w:eastAsia="en-US"/>
                  </w:rPr>
                  <w:t>Comisionada Ponente:</w:t>
                </w:r>
              </w:p>
            </w:tc>
            <w:tc>
              <w:tcPr>
                <w:tcW w:w="5811" w:type="dxa"/>
                <w:shd w:val="clear" w:color="auto" w:fill="auto"/>
              </w:tcPr>
              <w:p w14:paraId="465C2BD2" w14:textId="77777777" w:rsidR="00085039" w:rsidRPr="000951E7" w:rsidRDefault="00085039" w:rsidP="000951E7">
                <w:pPr>
                  <w:tabs>
                    <w:tab w:val="right" w:pos="8838"/>
                  </w:tabs>
                  <w:ind w:left="-74" w:right="-105"/>
                  <w:jc w:val="both"/>
                  <w:rPr>
                    <w:rFonts w:ascii="Palatino Linotype" w:eastAsia="Calibri" w:hAnsi="Palatino Linotype" w:cs="Tahoma"/>
                    <w:b/>
                    <w:lang w:val="es-ES" w:eastAsia="en-US"/>
                  </w:rPr>
                </w:pPr>
                <w:r w:rsidRPr="000951E7">
                  <w:rPr>
                    <w:rFonts w:ascii="Palatino Linotype" w:eastAsia="Calibri" w:hAnsi="Palatino Linotype" w:cs="Tahoma"/>
                    <w:lang w:val="es-ES" w:eastAsia="en-US"/>
                  </w:rPr>
                  <w:t>María del Rosario Mejía Ayala</w:t>
                </w:r>
              </w:p>
            </w:tc>
            <w:tc>
              <w:tcPr>
                <w:tcW w:w="4218" w:type="dxa"/>
              </w:tcPr>
              <w:p w14:paraId="5909EEE1" w14:textId="77777777" w:rsidR="00085039" w:rsidRDefault="00085039" w:rsidP="000D3835">
                <w:pPr>
                  <w:tabs>
                    <w:tab w:val="right" w:pos="8838"/>
                  </w:tabs>
                  <w:ind w:left="-74" w:right="-105"/>
                  <w:jc w:val="both"/>
                  <w:rPr>
                    <w:rFonts w:ascii="Palatino Linotype" w:eastAsia="Calibri" w:hAnsi="Palatino Linotype" w:cs="Tahoma"/>
                    <w:sz w:val="22"/>
                    <w:szCs w:val="22"/>
                    <w:lang w:val="es-ES" w:eastAsia="en-US"/>
                  </w:rPr>
                </w:pPr>
              </w:p>
            </w:tc>
          </w:tr>
        </w:tbl>
        <w:p w14:paraId="3606D411" w14:textId="77777777" w:rsidR="00085039" w:rsidRPr="00330DA7" w:rsidRDefault="00085039" w:rsidP="000D3835">
          <w:pPr>
            <w:tabs>
              <w:tab w:val="right" w:pos="8838"/>
            </w:tabs>
            <w:ind w:left="-28"/>
            <w:jc w:val="both"/>
            <w:rPr>
              <w:rFonts w:ascii="Arial" w:eastAsia="Calibri" w:hAnsi="Arial" w:cs="Arial"/>
              <w:b/>
              <w:sz w:val="22"/>
              <w:szCs w:val="22"/>
              <w:lang w:eastAsia="en-US"/>
            </w:rPr>
          </w:pPr>
        </w:p>
      </w:tc>
    </w:tr>
  </w:tbl>
  <w:p w14:paraId="57401470" w14:textId="77777777" w:rsidR="00085039" w:rsidRPr="00827FA0" w:rsidRDefault="00C97BBE" w:rsidP="000D3835">
    <w:pPr>
      <w:pStyle w:val="Encabezado"/>
      <w:rPr>
        <w:sz w:val="2"/>
        <w:szCs w:val="22"/>
      </w:rPr>
    </w:pPr>
    <w:r>
      <w:rPr>
        <w:noProof/>
        <w:sz w:val="2"/>
        <w:szCs w:val="22"/>
      </w:rPr>
      <w:pict w14:anchorId="4167A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22392"/>
    <w:multiLevelType w:val="multilevel"/>
    <w:tmpl w:val="B20E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9C42EC"/>
    <w:multiLevelType w:val="hybridMultilevel"/>
    <w:tmpl w:val="11846F0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B921E5D"/>
    <w:multiLevelType w:val="hybridMultilevel"/>
    <w:tmpl w:val="8690B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39A38B3"/>
    <w:multiLevelType w:val="hybridMultilevel"/>
    <w:tmpl w:val="7C2C0B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9301D7"/>
    <w:multiLevelType w:val="hybridMultilevel"/>
    <w:tmpl w:val="9FEA4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12"/>
  </w:num>
  <w:num w:numId="5">
    <w:abstractNumId w:val="6"/>
  </w:num>
  <w:num w:numId="6">
    <w:abstractNumId w:val="15"/>
  </w:num>
  <w:num w:numId="7">
    <w:abstractNumId w:val="0"/>
  </w:num>
  <w:num w:numId="8">
    <w:abstractNumId w:val="13"/>
  </w:num>
  <w:num w:numId="9">
    <w:abstractNumId w:val="5"/>
  </w:num>
  <w:num w:numId="10">
    <w:abstractNumId w:val="3"/>
  </w:num>
  <w:num w:numId="11">
    <w:abstractNumId w:val="8"/>
  </w:num>
  <w:num w:numId="12">
    <w:abstractNumId w:val="2"/>
  </w:num>
  <w:num w:numId="13">
    <w:abstractNumId w:val="18"/>
  </w:num>
  <w:num w:numId="14">
    <w:abstractNumId w:val="14"/>
  </w:num>
  <w:num w:numId="15">
    <w:abstractNumId w:val="7"/>
  </w:num>
  <w:num w:numId="16">
    <w:abstractNumId w:val="19"/>
  </w:num>
  <w:num w:numId="17">
    <w:abstractNumId w:val="1"/>
  </w:num>
  <w:num w:numId="18">
    <w:abstractNumId w:val="16"/>
  </w:num>
  <w:num w:numId="19">
    <w:abstractNumId w:val="20"/>
  </w:num>
  <w:num w:numId="20">
    <w:abstractNumId w:val="17"/>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363C0"/>
    <w:rsid w:val="00037E34"/>
    <w:rsid w:val="00045ED4"/>
    <w:rsid w:val="00085039"/>
    <w:rsid w:val="000951E7"/>
    <w:rsid w:val="000967D3"/>
    <w:rsid w:val="000C2EB0"/>
    <w:rsid w:val="000C489D"/>
    <w:rsid w:val="000D3835"/>
    <w:rsid w:val="000F0FD8"/>
    <w:rsid w:val="001641A3"/>
    <w:rsid w:val="00176064"/>
    <w:rsid w:val="001A38C1"/>
    <w:rsid w:val="001D031F"/>
    <w:rsid w:val="00207D17"/>
    <w:rsid w:val="00214EBE"/>
    <w:rsid w:val="00266345"/>
    <w:rsid w:val="00294402"/>
    <w:rsid w:val="002A76F0"/>
    <w:rsid w:val="002B6AFD"/>
    <w:rsid w:val="002C0527"/>
    <w:rsid w:val="00302FA6"/>
    <w:rsid w:val="003A197A"/>
    <w:rsid w:val="003A59B2"/>
    <w:rsid w:val="003B52E4"/>
    <w:rsid w:val="003C7587"/>
    <w:rsid w:val="003E481A"/>
    <w:rsid w:val="003E5347"/>
    <w:rsid w:val="003F101E"/>
    <w:rsid w:val="004132EF"/>
    <w:rsid w:val="004342F1"/>
    <w:rsid w:val="004432E2"/>
    <w:rsid w:val="004459F1"/>
    <w:rsid w:val="00471AD6"/>
    <w:rsid w:val="0049495B"/>
    <w:rsid w:val="004F0320"/>
    <w:rsid w:val="004F386D"/>
    <w:rsid w:val="005023FA"/>
    <w:rsid w:val="00504CA4"/>
    <w:rsid w:val="005A630D"/>
    <w:rsid w:val="005B3333"/>
    <w:rsid w:val="005B60E3"/>
    <w:rsid w:val="005E5E3F"/>
    <w:rsid w:val="005E692D"/>
    <w:rsid w:val="00604567"/>
    <w:rsid w:val="00630097"/>
    <w:rsid w:val="006406DD"/>
    <w:rsid w:val="006940CF"/>
    <w:rsid w:val="006B1BD2"/>
    <w:rsid w:val="00722ED7"/>
    <w:rsid w:val="0076643E"/>
    <w:rsid w:val="007668F6"/>
    <w:rsid w:val="00772369"/>
    <w:rsid w:val="00794522"/>
    <w:rsid w:val="007A668C"/>
    <w:rsid w:val="007E44DF"/>
    <w:rsid w:val="007F013B"/>
    <w:rsid w:val="007F22B4"/>
    <w:rsid w:val="007F7ABB"/>
    <w:rsid w:val="00812CDC"/>
    <w:rsid w:val="00844231"/>
    <w:rsid w:val="0087073E"/>
    <w:rsid w:val="00896EBF"/>
    <w:rsid w:val="008E4532"/>
    <w:rsid w:val="009730F2"/>
    <w:rsid w:val="0098599A"/>
    <w:rsid w:val="00A37303"/>
    <w:rsid w:val="00A51DE7"/>
    <w:rsid w:val="00A82974"/>
    <w:rsid w:val="00A84EC6"/>
    <w:rsid w:val="00AE4B12"/>
    <w:rsid w:val="00AF3634"/>
    <w:rsid w:val="00B92CBC"/>
    <w:rsid w:val="00BB4A9F"/>
    <w:rsid w:val="00BB7FF7"/>
    <w:rsid w:val="00BC4DC9"/>
    <w:rsid w:val="00BC5EDE"/>
    <w:rsid w:val="00BD13E0"/>
    <w:rsid w:val="00BF5865"/>
    <w:rsid w:val="00C100D7"/>
    <w:rsid w:val="00C32479"/>
    <w:rsid w:val="00C32F56"/>
    <w:rsid w:val="00C35F09"/>
    <w:rsid w:val="00C55DB6"/>
    <w:rsid w:val="00C673EE"/>
    <w:rsid w:val="00C97BBE"/>
    <w:rsid w:val="00CE6702"/>
    <w:rsid w:val="00CE6730"/>
    <w:rsid w:val="00DB5D82"/>
    <w:rsid w:val="00DB781E"/>
    <w:rsid w:val="00E00511"/>
    <w:rsid w:val="00E0296A"/>
    <w:rsid w:val="00E44A58"/>
    <w:rsid w:val="00F534B6"/>
    <w:rsid w:val="00F60D37"/>
    <w:rsid w:val="00F749E9"/>
    <w:rsid w:val="00FA1204"/>
    <w:rsid w:val="00FD4A30"/>
    <w:rsid w:val="00FE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DACF2"/>
  <w15:chartTrackingRefBased/>
  <w15:docId w15:val="{F1278B12-09F4-487B-AFD7-A3F201B4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351230771">
      <w:bodyDiv w:val="1"/>
      <w:marLeft w:val="0"/>
      <w:marRight w:val="0"/>
      <w:marTop w:val="0"/>
      <w:marBottom w:val="0"/>
      <w:divBdr>
        <w:top w:val="none" w:sz="0" w:space="0" w:color="auto"/>
        <w:left w:val="none" w:sz="0" w:space="0" w:color="auto"/>
        <w:bottom w:val="none" w:sz="0" w:space="0" w:color="auto"/>
        <w:right w:val="none" w:sz="0" w:space="0" w:color="auto"/>
      </w:divBdr>
    </w:div>
    <w:div w:id="439909118">
      <w:bodyDiv w:val="1"/>
      <w:marLeft w:val="0"/>
      <w:marRight w:val="0"/>
      <w:marTop w:val="0"/>
      <w:marBottom w:val="0"/>
      <w:divBdr>
        <w:top w:val="none" w:sz="0" w:space="0" w:color="auto"/>
        <w:left w:val="none" w:sz="0" w:space="0" w:color="auto"/>
        <w:bottom w:val="none" w:sz="0" w:space="0" w:color="auto"/>
        <w:right w:val="none" w:sz="0" w:space="0" w:color="auto"/>
      </w:divBdr>
    </w:div>
    <w:div w:id="640621443">
      <w:bodyDiv w:val="1"/>
      <w:marLeft w:val="0"/>
      <w:marRight w:val="0"/>
      <w:marTop w:val="0"/>
      <w:marBottom w:val="0"/>
      <w:divBdr>
        <w:top w:val="none" w:sz="0" w:space="0" w:color="auto"/>
        <w:left w:val="none" w:sz="0" w:space="0" w:color="auto"/>
        <w:bottom w:val="none" w:sz="0" w:space="0" w:color="auto"/>
        <w:right w:val="none" w:sz="0" w:space="0" w:color="auto"/>
      </w:divBdr>
    </w:div>
    <w:div w:id="846679595">
      <w:bodyDiv w:val="1"/>
      <w:marLeft w:val="0"/>
      <w:marRight w:val="0"/>
      <w:marTop w:val="0"/>
      <w:marBottom w:val="0"/>
      <w:divBdr>
        <w:top w:val="none" w:sz="0" w:space="0" w:color="auto"/>
        <w:left w:val="none" w:sz="0" w:space="0" w:color="auto"/>
        <w:bottom w:val="none" w:sz="0" w:space="0" w:color="auto"/>
        <w:right w:val="none" w:sz="0" w:space="0" w:color="auto"/>
      </w:divBdr>
    </w:div>
    <w:div w:id="1085230119">
      <w:bodyDiv w:val="1"/>
      <w:marLeft w:val="0"/>
      <w:marRight w:val="0"/>
      <w:marTop w:val="0"/>
      <w:marBottom w:val="0"/>
      <w:divBdr>
        <w:top w:val="none" w:sz="0" w:space="0" w:color="auto"/>
        <w:left w:val="none" w:sz="0" w:space="0" w:color="auto"/>
        <w:bottom w:val="none" w:sz="0" w:space="0" w:color="auto"/>
        <w:right w:val="none" w:sz="0" w:space="0" w:color="auto"/>
      </w:divBdr>
    </w:div>
    <w:div w:id="1395392685">
      <w:bodyDiv w:val="1"/>
      <w:marLeft w:val="0"/>
      <w:marRight w:val="0"/>
      <w:marTop w:val="0"/>
      <w:marBottom w:val="0"/>
      <w:divBdr>
        <w:top w:val="none" w:sz="0" w:space="0" w:color="auto"/>
        <w:left w:val="none" w:sz="0" w:space="0" w:color="auto"/>
        <w:bottom w:val="none" w:sz="0" w:space="0" w:color="auto"/>
        <w:right w:val="none" w:sz="0" w:space="0" w:color="auto"/>
      </w:divBdr>
    </w:div>
    <w:div w:id="1480347259">
      <w:bodyDiv w:val="1"/>
      <w:marLeft w:val="0"/>
      <w:marRight w:val="0"/>
      <w:marTop w:val="0"/>
      <w:marBottom w:val="0"/>
      <w:divBdr>
        <w:top w:val="none" w:sz="0" w:space="0" w:color="auto"/>
        <w:left w:val="none" w:sz="0" w:space="0" w:color="auto"/>
        <w:bottom w:val="none" w:sz="0" w:space="0" w:color="auto"/>
        <w:right w:val="none" w:sz="0" w:space="0" w:color="auto"/>
      </w:divBdr>
    </w:div>
    <w:div w:id="1574312917">
      <w:bodyDiv w:val="1"/>
      <w:marLeft w:val="0"/>
      <w:marRight w:val="0"/>
      <w:marTop w:val="0"/>
      <w:marBottom w:val="0"/>
      <w:divBdr>
        <w:top w:val="none" w:sz="0" w:space="0" w:color="auto"/>
        <w:left w:val="none" w:sz="0" w:space="0" w:color="auto"/>
        <w:bottom w:val="none" w:sz="0" w:space="0" w:color="auto"/>
        <w:right w:val="none" w:sz="0" w:space="0" w:color="auto"/>
      </w:divBdr>
    </w:div>
    <w:div w:id="1672560026">
      <w:bodyDiv w:val="1"/>
      <w:marLeft w:val="0"/>
      <w:marRight w:val="0"/>
      <w:marTop w:val="0"/>
      <w:marBottom w:val="0"/>
      <w:divBdr>
        <w:top w:val="none" w:sz="0" w:space="0" w:color="auto"/>
        <w:left w:val="none" w:sz="0" w:space="0" w:color="auto"/>
        <w:bottom w:val="none" w:sz="0" w:space="0" w:color="auto"/>
        <w:right w:val="none" w:sz="0" w:space="0" w:color="auto"/>
      </w:divBdr>
    </w:div>
    <w:div w:id="1984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BF09-9D7A-4997-900D-EC85F0FB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12190</Words>
  <Characters>67049</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9</cp:revision>
  <cp:lastPrinted>2025-08-08T16:47:00Z</cp:lastPrinted>
  <dcterms:created xsi:type="dcterms:W3CDTF">2025-07-17T18:35:00Z</dcterms:created>
  <dcterms:modified xsi:type="dcterms:W3CDTF">2025-08-13T23:37:00Z</dcterms:modified>
</cp:coreProperties>
</file>