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25AA0" w14:textId="77777777" w:rsidR="00C36324" w:rsidRPr="0019492F" w:rsidRDefault="001B4AF3">
      <w:pPr>
        <w:spacing w:line="360" w:lineRule="auto"/>
        <w:jc w:val="both"/>
        <w:rPr>
          <w:rFonts w:ascii="Palatino Linotype" w:eastAsia="Palatino Linotype" w:hAnsi="Palatino Linotype" w:cs="Palatino Linotype"/>
          <w:sz w:val="22"/>
          <w:szCs w:val="22"/>
        </w:rPr>
      </w:pPr>
      <w:bookmarkStart w:id="0" w:name="_heading=h.2et92p0" w:colFirst="0" w:colLast="0"/>
      <w:bookmarkEnd w:id="0"/>
      <w:r w:rsidRPr="0019492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once de junio de dos mil veinticinco. </w:t>
      </w:r>
    </w:p>
    <w:p w14:paraId="4B4B8C8F"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2C5C1B19"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Visto</w:t>
      </w:r>
      <w:r w:rsidRPr="0019492F">
        <w:rPr>
          <w:rFonts w:ascii="Palatino Linotype" w:eastAsia="Palatino Linotype" w:hAnsi="Palatino Linotype" w:cs="Palatino Linotype"/>
          <w:sz w:val="22"/>
          <w:szCs w:val="22"/>
        </w:rPr>
        <w:t xml:space="preserve"> el expediente relativo al recurso de revisión </w:t>
      </w:r>
      <w:r w:rsidRPr="0019492F">
        <w:rPr>
          <w:rFonts w:ascii="Palatino Linotype" w:eastAsia="Palatino Linotype" w:hAnsi="Palatino Linotype" w:cs="Palatino Linotype"/>
          <w:b/>
          <w:sz w:val="22"/>
          <w:szCs w:val="22"/>
        </w:rPr>
        <w:t>03249/INFOEM/IP/RR/2025</w:t>
      </w:r>
      <w:r w:rsidRPr="0019492F">
        <w:rPr>
          <w:rFonts w:ascii="Palatino Linotype" w:eastAsia="Palatino Linotype" w:hAnsi="Palatino Linotype" w:cs="Palatino Linotype"/>
          <w:sz w:val="22"/>
          <w:szCs w:val="22"/>
        </w:rPr>
        <w:t xml:space="preserve">, interpuesto por </w:t>
      </w:r>
      <w:r w:rsidRPr="0019492F">
        <w:rPr>
          <w:rFonts w:ascii="Palatino Linotype" w:eastAsia="Palatino Linotype" w:hAnsi="Palatino Linotype" w:cs="Palatino Linotype"/>
          <w:b/>
          <w:sz w:val="22"/>
          <w:szCs w:val="22"/>
        </w:rPr>
        <w:t xml:space="preserve">un particular que no proporcionó nombre o seudónimo para ser identificado, </w:t>
      </w:r>
      <w:r w:rsidRPr="0019492F">
        <w:rPr>
          <w:rFonts w:ascii="Palatino Linotype" w:eastAsia="Palatino Linotype" w:hAnsi="Palatino Linotype" w:cs="Palatino Linotype"/>
          <w:sz w:val="22"/>
          <w:szCs w:val="22"/>
        </w:rPr>
        <w:t>en lo sucesivo se le denominará la parte</w:t>
      </w:r>
      <w:r w:rsidRPr="0019492F">
        <w:rPr>
          <w:rFonts w:ascii="Palatino Linotype" w:eastAsia="Palatino Linotype" w:hAnsi="Palatino Linotype" w:cs="Palatino Linotype"/>
          <w:b/>
          <w:sz w:val="22"/>
          <w:szCs w:val="22"/>
        </w:rPr>
        <w:t xml:space="preserve"> Recurrente</w:t>
      </w:r>
      <w:r w:rsidRPr="0019492F">
        <w:rPr>
          <w:rFonts w:ascii="Palatino Linotype" w:eastAsia="Palatino Linotype" w:hAnsi="Palatino Linotype" w:cs="Palatino Linotype"/>
          <w:sz w:val="22"/>
          <w:szCs w:val="22"/>
        </w:rPr>
        <w:t>, en contra de la respuesta a su solicitud de información con número de folio</w:t>
      </w:r>
      <w:r w:rsidRPr="0019492F">
        <w:rPr>
          <w:rFonts w:ascii="Palatino Linotype" w:eastAsia="Palatino Linotype" w:hAnsi="Palatino Linotype" w:cs="Palatino Linotype"/>
          <w:b/>
          <w:sz w:val="22"/>
          <w:szCs w:val="22"/>
        </w:rPr>
        <w:t xml:space="preserve"> 00562/TOLUCA/IP/2025</w:t>
      </w:r>
      <w:r w:rsidRPr="0019492F">
        <w:rPr>
          <w:rFonts w:ascii="Palatino Linotype" w:eastAsia="Palatino Linotype" w:hAnsi="Palatino Linotype" w:cs="Palatino Linotype"/>
          <w:sz w:val="22"/>
          <w:szCs w:val="22"/>
        </w:rPr>
        <w:t xml:space="preserve">, por parte del </w:t>
      </w:r>
      <w:r w:rsidRPr="0019492F">
        <w:rPr>
          <w:rFonts w:ascii="Palatino Linotype" w:eastAsia="Palatino Linotype" w:hAnsi="Palatino Linotype" w:cs="Palatino Linotype"/>
          <w:b/>
          <w:sz w:val="22"/>
          <w:szCs w:val="22"/>
        </w:rPr>
        <w:t xml:space="preserve">Ayuntamiento de Toluca, </w:t>
      </w:r>
      <w:r w:rsidRPr="0019492F">
        <w:rPr>
          <w:rFonts w:ascii="Palatino Linotype" w:eastAsia="Palatino Linotype" w:hAnsi="Palatino Linotype" w:cs="Palatino Linotype"/>
          <w:sz w:val="22"/>
          <w:szCs w:val="22"/>
        </w:rPr>
        <w:t xml:space="preserve">en lo sucesivo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w:t>
      </w:r>
      <w:r w:rsidRPr="0019492F">
        <w:rPr>
          <w:rFonts w:ascii="Palatino Linotype" w:eastAsia="Palatino Linotype" w:hAnsi="Palatino Linotype" w:cs="Palatino Linotype"/>
          <w:b/>
          <w:sz w:val="22"/>
          <w:szCs w:val="22"/>
        </w:rPr>
        <w:t xml:space="preserve"> </w:t>
      </w:r>
      <w:r w:rsidRPr="0019492F">
        <w:rPr>
          <w:rFonts w:ascii="Palatino Linotype" w:eastAsia="Palatino Linotype" w:hAnsi="Palatino Linotype" w:cs="Palatino Linotype"/>
          <w:sz w:val="22"/>
          <w:szCs w:val="22"/>
        </w:rPr>
        <w:t>se procede a dictar la presente resolución, con base en los siguientes:</w:t>
      </w:r>
    </w:p>
    <w:p w14:paraId="64885D0E" w14:textId="77777777" w:rsidR="00C36324" w:rsidRPr="0019492F" w:rsidRDefault="001B4AF3">
      <w:pPr>
        <w:numPr>
          <w:ilvl w:val="0"/>
          <w:numId w:val="7"/>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A N T E C E D E N T E S:</w:t>
      </w:r>
    </w:p>
    <w:p w14:paraId="5E66CD28" w14:textId="77777777" w:rsidR="00C36324" w:rsidRPr="0019492F" w:rsidRDefault="00C3632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8D96707" w14:textId="77777777" w:rsidR="00C36324" w:rsidRPr="0019492F" w:rsidRDefault="001B4AF3">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 xml:space="preserve">Solicitud de acceso a la información. </w:t>
      </w:r>
      <w:r w:rsidRPr="0019492F">
        <w:rPr>
          <w:rFonts w:ascii="Palatino Linotype" w:eastAsia="Palatino Linotype" w:hAnsi="Palatino Linotype" w:cs="Palatino Linotype"/>
          <w:sz w:val="22"/>
          <w:szCs w:val="22"/>
        </w:rPr>
        <w:t xml:space="preserve">Con fecha </w:t>
      </w:r>
      <w:r w:rsidRPr="0019492F">
        <w:rPr>
          <w:rFonts w:ascii="Palatino Linotype" w:eastAsia="Palatino Linotype" w:hAnsi="Palatino Linotype" w:cs="Palatino Linotype"/>
          <w:b/>
          <w:sz w:val="22"/>
          <w:szCs w:val="22"/>
        </w:rPr>
        <w:t>veintinueve de enero de dos mil veinticinco</w:t>
      </w:r>
      <w:r w:rsidRPr="0019492F">
        <w:rPr>
          <w:rFonts w:ascii="Palatino Linotype" w:eastAsia="Palatino Linotype" w:hAnsi="Palatino Linotype" w:cs="Palatino Linotype"/>
          <w:sz w:val="22"/>
          <w:szCs w:val="22"/>
        </w:rPr>
        <w:t xml:space="preserv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formuló solicitud de acceso a información pública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a través del Sistema de Acceso a la Información Mexiquense, en adelante </w:t>
      </w:r>
      <w:r w:rsidRPr="0019492F">
        <w:rPr>
          <w:rFonts w:ascii="Palatino Linotype" w:eastAsia="Palatino Linotype" w:hAnsi="Palatino Linotype" w:cs="Palatino Linotype"/>
          <w:b/>
          <w:sz w:val="22"/>
          <w:szCs w:val="22"/>
        </w:rPr>
        <w:t>SAIMEX</w:t>
      </w:r>
      <w:r w:rsidRPr="0019492F">
        <w:rPr>
          <w:rFonts w:ascii="Palatino Linotype" w:eastAsia="Palatino Linotype" w:hAnsi="Palatino Linotype" w:cs="Palatino Linotype"/>
          <w:sz w:val="22"/>
          <w:szCs w:val="22"/>
        </w:rPr>
        <w:t>, requiriéndole lo siguiente:</w:t>
      </w:r>
    </w:p>
    <w:p w14:paraId="375235CF" w14:textId="77777777" w:rsidR="00C36324" w:rsidRPr="0019492F" w:rsidRDefault="00C3632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7E71DDD"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“¿Cuántos Mercados Municipales existen en la Ciudad de Toluca México? ¿Qué tipo de archivo (fundamento normativo) maneja cada mercado para la administración de los mismo? ¿Cada que tiempo realizan la depuración del archivo administrativo de cada mercado? ¿Cuántos Locales Comerciales formales existen por cada mercado? ¿Cuántos locales se encuentran en proceso de recuperación por el municipio de Toluca por cada mercado? ¿cuentan con las Garantías de Audiencia de la recuperación de los locales fijos y de temporada? ¿Cuántos procedimientos de recuperación de locales se han realizado en la presente administración? ¿Cuántos nombramientos de administrador o encargados de administración de mercados se han dado en la presente Administración Municipal? Detalle por Mercado. ¿Cuántos nuevos permisos de funcionamiento se han otorgado en la presente administración Municipal? ¿conforme a el funcionamiento de mercados que normatividad aplican? </w:t>
      </w:r>
      <w:r w:rsidRPr="0019492F">
        <w:rPr>
          <w:rFonts w:ascii="Palatino Linotype" w:eastAsia="Palatino Linotype" w:hAnsi="Palatino Linotype" w:cs="Palatino Linotype"/>
          <w:i/>
          <w:sz w:val="22"/>
          <w:szCs w:val="22"/>
        </w:rPr>
        <w:lastRenderedPageBreak/>
        <w:t xml:space="preserve">¿de cuánto es el presupuesto asignado a cada mercado en la presente administración? ¿Cuántos Juicios Contencioso Administrativos tiene la presente administración municipal relativa a mercados? ¿Cuántos Amparos se resuelven en la presente administración con relación a Mercados? ¿En cuantas sesiones de Cabildo se han tocado temas referentes a Mercados y que sesiones? de la presente administración ¿Conforme la norma de Protección Civil cada cuando realizan visitas a los zocos? ¿Cuáles Mercados cuentan con señalamiento de rampas y estacionamiento para personas con capacidades diferentes? ¿Evidencia detallada que existen dichos Espacios? ¿Qué medidas de contingencia realizan los mercados y cada cuándo? ¿número de personal asignado con su cargo para la administración de cada mercado? ¿cuántos espacios de estacionamiento administra el ayuntamiento de Toluca en cada Mercado? ¿los boletos de los estacionamientos que administra cuentan con los datos fiscales del H. Ayuntamiento? ¿de </w:t>
      </w:r>
      <w:proofErr w:type="spellStart"/>
      <w:r w:rsidRPr="0019492F">
        <w:rPr>
          <w:rFonts w:ascii="Palatino Linotype" w:eastAsia="Palatino Linotype" w:hAnsi="Palatino Linotype" w:cs="Palatino Linotype"/>
          <w:i/>
          <w:sz w:val="22"/>
          <w:szCs w:val="22"/>
        </w:rPr>
        <w:t>cuanto</w:t>
      </w:r>
      <w:proofErr w:type="spellEnd"/>
      <w:r w:rsidRPr="0019492F">
        <w:rPr>
          <w:rFonts w:ascii="Palatino Linotype" w:eastAsia="Palatino Linotype" w:hAnsi="Palatino Linotype" w:cs="Palatino Linotype"/>
          <w:i/>
          <w:sz w:val="22"/>
          <w:szCs w:val="22"/>
        </w:rPr>
        <w:t xml:space="preserve"> es el presupuesto Estatal y municipal para los mercados en la presente </w:t>
      </w:r>
      <w:proofErr w:type="spellStart"/>
      <w:r w:rsidRPr="0019492F">
        <w:rPr>
          <w:rFonts w:ascii="Palatino Linotype" w:eastAsia="Palatino Linotype" w:hAnsi="Palatino Linotype" w:cs="Palatino Linotype"/>
          <w:i/>
          <w:sz w:val="22"/>
          <w:szCs w:val="22"/>
        </w:rPr>
        <w:t>annualidad</w:t>
      </w:r>
      <w:proofErr w:type="spellEnd"/>
      <w:r w:rsidRPr="0019492F">
        <w:rPr>
          <w:rFonts w:ascii="Palatino Linotype" w:eastAsia="Palatino Linotype" w:hAnsi="Palatino Linotype" w:cs="Palatino Linotype"/>
          <w:i/>
          <w:sz w:val="22"/>
          <w:szCs w:val="22"/>
        </w:rPr>
        <w:t>?”</w:t>
      </w:r>
    </w:p>
    <w:p w14:paraId="2871950F" w14:textId="77777777" w:rsidR="00C36324" w:rsidRPr="0019492F" w:rsidRDefault="00C36324">
      <w:pPr>
        <w:spacing w:line="360" w:lineRule="auto"/>
        <w:ind w:left="709" w:right="900"/>
        <w:jc w:val="both"/>
        <w:rPr>
          <w:rFonts w:ascii="Palatino Linotype" w:eastAsia="Palatino Linotype" w:hAnsi="Palatino Linotype" w:cs="Palatino Linotype"/>
          <w:b/>
          <w:i/>
          <w:sz w:val="22"/>
          <w:szCs w:val="22"/>
        </w:rPr>
      </w:pPr>
    </w:p>
    <w:p w14:paraId="287017E6"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Modalidad elegida para la entrega de la información: </w:t>
      </w:r>
      <w:r w:rsidRPr="0019492F">
        <w:rPr>
          <w:rFonts w:ascii="Palatino Linotype" w:eastAsia="Palatino Linotype" w:hAnsi="Palatino Linotype" w:cs="Palatino Linotype"/>
          <w:sz w:val="22"/>
          <w:szCs w:val="22"/>
        </w:rPr>
        <w:t xml:space="preserve">a través del Sistema de Acceso a la Información Mexiquense. </w:t>
      </w:r>
    </w:p>
    <w:p w14:paraId="6F5195EA" w14:textId="77777777" w:rsidR="006F6897" w:rsidRPr="0019492F" w:rsidRDefault="006F6897" w:rsidP="00E16F8B">
      <w:pPr>
        <w:numPr>
          <w:ilvl w:val="0"/>
          <w:numId w:val="1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Prórroga. </w:t>
      </w:r>
      <w:r w:rsidRPr="0019492F">
        <w:rPr>
          <w:rFonts w:ascii="Palatino Linotype" w:eastAsia="Palatino Linotype" w:hAnsi="Palatino Linotype" w:cs="Palatino Linotype"/>
          <w:sz w:val="22"/>
          <w:szCs w:val="22"/>
        </w:rPr>
        <w:t xml:space="preserve">El </w:t>
      </w:r>
      <w:r w:rsidR="00E16F8B" w:rsidRPr="0019492F">
        <w:rPr>
          <w:rFonts w:ascii="Palatino Linotype" w:eastAsia="Palatino Linotype" w:hAnsi="Palatino Linotype" w:cs="Palatino Linotype"/>
          <w:b/>
          <w:sz w:val="22"/>
          <w:szCs w:val="22"/>
        </w:rPr>
        <w:t xml:space="preserve">veinte </w:t>
      </w:r>
      <w:r w:rsidRPr="0019492F">
        <w:rPr>
          <w:rFonts w:ascii="Palatino Linotype" w:eastAsia="Palatino Linotype" w:hAnsi="Palatino Linotype" w:cs="Palatino Linotype"/>
          <w:b/>
          <w:sz w:val="22"/>
          <w:szCs w:val="22"/>
        </w:rPr>
        <w:t xml:space="preserve">de febrero de dos mil veinticinco, </w:t>
      </w:r>
      <w:r w:rsidRPr="0019492F">
        <w:rPr>
          <w:rFonts w:ascii="Palatino Linotype" w:eastAsia="Palatino Linotype" w:hAnsi="Palatino Linotype" w:cs="Palatino Linotype"/>
          <w:sz w:val="22"/>
          <w:szCs w:val="22"/>
        </w:rPr>
        <w:t xml:space="preserve">el </w:t>
      </w:r>
      <w:r w:rsidRPr="0019492F">
        <w:rPr>
          <w:rFonts w:ascii="Palatino Linotype" w:eastAsia="Palatino Linotype" w:hAnsi="Palatino Linotype" w:cs="Palatino Linotype"/>
          <w:b/>
          <w:sz w:val="22"/>
          <w:szCs w:val="22"/>
        </w:rPr>
        <w:t xml:space="preserve">Sujeto Obligado </w:t>
      </w:r>
      <w:r w:rsidRPr="0019492F">
        <w:rPr>
          <w:rFonts w:ascii="Palatino Linotype" w:eastAsia="Palatino Linotype" w:hAnsi="Palatino Linotype" w:cs="Palatino Linotype"/>
          <w:sz w:val="22"/>
          <w:szCs w:val="22"/>
        </w:rPr>
        <w:t>notificó a la persona solicitante la prórroga para dar respuesta a la solicitud</w:t>
      </w:r>
      <w:r w:rsidRPr="0019492F">
        <w:rPr>
          <w:rFonts w:ascii="Palatino Linotype" w:eastAsia="Palatino Linotype" w:hAnsi="Palatino Linotype" w:cs="Palatino Linotype"/>
          <w:b/>
          <w:sz w:val="22"/>
          <w:szCs w:val="22"/>
        </w:rPr>
        <w:t>,</w:t>
      </w:r>
      <w:r w:rsidRPr="0019492F">
        <w:rPr>
          <w:rFonts w:ascii="Palatino Linotype" w:eastAsia="Palatino Linotype" w:hAnsi="Palatino Linotype" w:cs="Palatino Linotype"/>
          <w:sz w:val="22"/>
          <w:szCs w:val="22"/>
        </w:rPr>
        <w:t xml:space="preserve"> medularmente en los siguientes términos:</w:t>
      </w:r>
    </w:p>
    <w:p w14:paraId="27F1172A" w14:textId="77777777" w:rsidR="00E16F8B" w:rsidRPr="0019492F" w:rsidRDefault="006F6897" w:rsidP="00E16F8B">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00E16F8B" w:rsidRPr="0019492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126220" w14:textId="77777777" w:rsidR="00E16F8B" w:rsidRPr="0019492F" w:rsidRDefault="00E16F8B" w:rsidP="00E16F8B">
      <w:pPr>
        <w:ind w:left="851" w:right="616"/>
        <w:jc w:val="both"/>
        <w:rPr>
          <w:rFonts w:ascii="Palatino Linotype" w:eastAsia="Palatino Linotype" w:hAnsi="Palatino Linotype" w:cs="Palatino Linotype"/>
          <w:i/>
          <w:sz w:val="22"/>
          <w:szCs w:val="22"/>
        </w:rPr>
      </w:pPr>
    </w:p>
    <w:p w14:paraId="474B447C" w14:textId="77777777" w:rsidR="00E16F8B" w:rsidRPr="0019492F" w:rsidRDefault="00E16F8B" w:rsidP="00E16F8B">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con fundamento en lo señalado en el artículo 163 de la Ley de Transparencia y Acceso a la Información Pública del Estado de México y Municipios, se solicitó prórroga por siete días hábiles más, para dar atención a la solicitud de información registrada con número 0562/TOLUCA/IP/2025, recibida a través del Sistema de Acceso a la Información Mexiquense (SAIMEX), misma que fue procedente, quedando bajo el acuerdo CT/SE/90 /2025., en la Nonagésima Sesión Extraordinaria 2025 del Comité de Transparencia del Municipio de Toluca, Administración 2025- 2027, de fecha 11/02/2025, lo anterior, en razón de que se continua con la minuciosa búsqueda de </w:t>
      </w:r>
      <w:r w:rsidRPr="0019492F">
        <w:rPr>
          <w:rFonts w:ascii="Palatino Linotype" w:eastAsia="Palatino Linotype" w:hAnsi="Palatino Linotype" w:cs="Palatino Linotype"/>
          <w:i/>
          <w:sz w:val="22"/>
          <w:szCs w:val="22"/>
        </w:rPr>
        <w:lastRenderedPageBreak/>
        <w:t>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2D8F213D" w14:textId="77777777" w:rsidR="00E16F8B" w:rsidRPr="0019492F" w:rsidRDefault="00E16F8B" w:rsidP="00E16F8B">
      <w:pPr>
        <w:ind w:left="851" w:right="616"/>
        <w:jc w:val="both"/>
        <w:rPr>
          <w:rFonts w:ascii="Palatino Linotype" w:eastAsia="Palatino Linotype" w:hAnsi="Palatino Linotype" w:cs="Palatino Linotype"/>
          <w:i/>
          <w:sz w:val="22"/>
          <w:szCs w:val="22"/>
        </w:rPr>
      </w:pPr>
    </w:p>
    <w:p w14:paraId="66FAF2FB" w14:textId="77777777" w:rsidR="00E16F8B" w:rsidRPr="0019492F" w:rsidRDefault="00E16F8B" w:rsidP="00E16F8B">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Dr. Nahum Miguel Mendoza Morales</w:t>
      </w:r>
    </w:p>
    <w:p w14:paraId="44486E83" w14:textId="77777777" w:rsidR="006F6897" w:rsidRPr="0019492F" w:rsidRDefault="00E16F8B" w:rsidP="00E16F8B">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Responsable de la Unidad de Transparencia</w:t>
      </w:r>
      <w:r w:rsidR="006F6897" w:rsidRPr="0019492F">
        <w:rPr>
          <w:rFonts w:ascii="Palatino Linotype" w:eastAsia="Palatino Linotype" w:hAnsi="Palatino Linotype" w:cs="Palatino Linotype"/>
          <w:i/>
          <w:sz w:val="22"/>
          <w:szCs w:val="22"/>
        </w:rPr>
        <w:t>.” (sic)</w:t>
      </w:r>
    </w:p>
    <w:p w14:paraId="29C45D93" w14:textId="77777777" w:rsidR="006F6897" w:rsidRPr="0019492F" w:rsidRDefault="006F6897" w:rsidP="006F6897">
      <w:pPr>
        <w:ind w:left="851" w:right="900"/>
        <w:jc w:val="both"/>
        <w:rPr>
          <w:rFonts w:ascii="Palatino Linotype" w:eastAsia="Palatino Linotype" w:hAnsi="Palatino Linotype" w:cs="Palatino Linotype"/>
          <w:i/>
          <w:sz w:val="22"/>
          <w:szCs w:val="22"/>
        </w:rPr>
      </w:pPr>
    </w:p>
    <w:p w14:paraId="6D469CE7" w14:textId="77777777" w:rsidR="006F6897" w:rsidRPr="0019492F" w:rsidRDefault="00D81A93" w:rsidP="00D81A93">
      <w:pPr>
        <w:spacing w:line="360" w:lineRule="auto"/>
        <w:jc w:val="both"/>
        <w:rPr>
          <w:rFonts w:ascii="Palatino Linotype" w:eastAsia="Palatino Linotype" w:hAnsi="Palatino Linotype" w:cs="Palatino Linotype"/>
          <w:sz w:val="22"/>
          <w:szCs w:val="22"/>
        </w:rPr>
      </w:pPr>
      <w:r w:rsidRPr="0019492F">
        <w:rPr>
          <w:rFonts w:ascii="Palatino Linotype" w:hAnsi="Palatino Linotype" w:cs="Arial"/>
          <w:sz w:val="22"/>
          <w:szCs w:val="22"/>
        </w:rPr>
        <w:t xml:space="preserve">El </w:t>
      </w:r>
      <w:r w:rsidRPr="0019492F">
        <w:rPr>
          <w:rFonts w:ascii="Palatino Linotype" w:hAnsi="Palatino Linotype" w:cs="Arial"/>
          <w:b/>
          <w:sz w:val="22"/>
          <w:szCs w:val="22"/>
        </w:rPr>
        <w:t>Sujeto Obligado</w:t>
      </w:r>
      <w:r w:rsidRPr="0019492F">
        <w:rPr>
          <w:rFonts w:ascii="Palatino Linotype" w:hAnsi="Palatino Linotype" w:cs="Arial"/>
          <w:sz w:val="22"/>
          <w:szCs w:val="22"/>
        </w:rPr>
        <w:t xml:space="preserve"> anexó el Acta de la Nonagésima Sesión Extraordinaria 2025 del Comité de Transparencia celebrada el once de febrero de dos mil veinticinco, mediante la cual se aprobó la solicitud de ampliación del término legal por siete días hábiles adicionales para emitir respuesta a la solicitud de información 00562/TOLUCA/IP/2025, con fundamento en el artículo 163, segundo párrafo de la Ley de Transparencia y Acceso a la Información Pública del estado de México y Municipios.</w:t>
      </w:r>
    </w:p>
    <w:p w14:paraId="48FE3537" w14:textId="77777777" w:rsidR="006F6897" w:rsidRPr="0019492F" w:rsidRDefault="006F689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4C5D04" w14:textId="77777777" w:rsidR="00C36324" w:rsidRPr="0019492F" w:rsidRDefault="001B4AF3" w:rsidP="00D81A93">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Respuesta. </w:t>
      </w:r>
      <w:r w:rsidRPr="0019492F">
        <w:rPr>
          <w:rFonts w:ascii="Palatino Linotype" w:eastAsia="Palatino Linotype" w:hAnsi="Palatino Linotype" w:cs="Palatino Linotype"/>
          <w:sz w:val="22"/>
          <w:szCs w:val="22"/>
        </w:rPr>
        <w:t xml:space="preserve">Con fecha </w:t>
      </w:r>
      <w:r w:rsidRPr="0019492F">
        <w:rPr>
          <w:rFonts w:ascii="Palatino Linotype" w:eastAsia="Palatino Linotype" w:hAnsi="Palatino Linotype" w:cs="Palatino Linotype"/>
          <w:b/>
          <w:sz w:val="22"/>
          <w:szCs w:val="22"/>
        </w:rPr>
        <w:t>dieciocho de marzo de dos mil veinticinco</w:t>
      </w:r>
      <w:r w:rsidRPr="0019492F">
        <w:rPr>
          <w:rFonts w:ascii="Palatino Linotype" w:eastAsia="Palatino Linotype" w:hAnsi="Palatino Linotype" w:cs="Palatino Linotype"/>
          <w:sz w:val="22"/>
          <w:szCs w:val="22"/>
        </w:rPr>
        <w:t xml:space="preserv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1B993AB9" w14:textId="77777777" w:rsidR="00C36324" w:rsidRPr="0019492F" w:rsidRDefault="00C36324">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606E7DA2"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D6930F"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atención a la solicitud con folio 0562/TOLUCA/IP/2025, me permito adjuntar al presente la respuesta correspondiente. Sin más por el momento, reciba un saludo</w:t>
      </w:r>
    </w:p>
    <w:p w14:paraId="07D46CD0"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ATENTAMENTE</w:t>
      </w:r>
    </w:p>
    <w:p w14:paraId="7B5F0A2D"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Dr. Nahum Miguel Mendoza Morales” (Sic)</w:t>
      </w:r>
    </w:p>
    <w:p w14:paraId="08165D68"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D0A1866"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Adjuntando a su respuesta el archivo electrónico denominado “</w:t>
      </w:r>
      <w:r w:rsidRPr="0019492F">
        <w:rPr>
          <w:rFonts w:ascii="Palatino Linotype" w:eastAsia="Palatino Linotype" w:hAnsi="Palatino Linotype" w:cs="Palatino Linotype"/>
          <w:b/>
          <w:i/>
          <w:sz w:val="22"/>
          <w:szCs w:val="22"/>
        </w:rPr>
        <w:t>R. 0562. 2025.pdf</w:t>
      </w:r>
      <w:r w:rsidRPr="0019492F">
        <w:rPr>
          <w:rFonts w:ascii="Palatino Linotype" w:eastAsia="Palatino Linotype" w:hAnsi="Palatino Linotype" w:cs="Palatino Linotype"/>
          <w:sz w:val="22"/>
          <w:szCs w:val="22"/>
        </w:rPr>
        <w:t xml:space="preserve">”, el cual contiene lo siguientes: </w:t>
      </w:r>
    </w:p>
    <w:p w14:paraId="6756F50B"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E0387BB"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lastRenderedPageBreak/>
        <w:t xml:space="preserve">“… la </w:t>
      </w:r>
      <w:r w:rsidRPr="0019492F">
        <w:rPr>
          <w:rFonts w:ascii="Palatino Linotype" w:eastAsia="Palatino Linotype" w:hAnsi="Palatino Linotype" w:cs="Palatino Linotype"/>
          <w:b/>
          <w:i/>
          <w:sz w:val="22"/>
          <w:szCs w:val="22"/>
        </w:rPr>
        <w:t>Dirección General de Desarrollo Económico y Servidora Pública Habilitada</w:t>
      </w:r>
      <w:r w:rsidRPr="0019492F">
        <w:rPr>
          <w:rFonts w:ascii="Palatino Linotype" w:eastAsia="Palatino Linotype" w:hAnsi="Palatino Linotype" w:cs="Palatino Linotype"/>
          <w:i/>
          <w:sz w:val="22"/>
          <w:szCs w:val="22"/>
        </w:rPr>
        <w:t>, informó que se informa lo siguiente con respecto a cada punto:</w:t>
      </w:r>
    </w:p>
    <w:p w14:paraId="387AD784"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Cuántos Mercados Municipales existen en la Ciudad de Toluca México?</w:t>
      </w:r>
      <w:r w:rsidRPr="0019492F">
        <w:rPr>
          <w:rFonts w:ascii="Palatino Linotype" w:eastAsia="Palatino Linotype" w:hAnsi="Palatino Linotype" w:cs="Palatino Linotype"/>
          <w:i/>
          <w:sz w:val="22"/>
          <w:szCs w:val="22"/>
        </w:rPr>
        <w:t xml:space="preserve"> El Ayuntamiento de Toluca cuenta con siete mercados municipales.</w:t>
      </w:r>
    </w:p>
    <w:p w14:paraId="5BAAC0D6"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¿Qué tipo de archivo (fundamento normativo) maneja cada mercado para la administración del mismo?</w:t>
      </w:r>
      <w:r w:rsidRPr="0019492F">
        <w:rPr>
          <w:rFonts w:ascii="Palatino Linotype" w:eastAsia="Palatino Linotype" w:hAnsi="Palatino Linotype" w:cs="Palatino Linotype"/>
          <w:i/>
          <w:sz w:val="22"/>
          <w:szCs w:val="22"/>
        </w:rPr>
        <w:t xml:space="preserve"> El tipo de archivo es documental, conforme a lo previsto en el numeral 10 de la nomenclatura 210013002, correspondiente a las funciones del Departamento de Atención a Mercados, contenidas en el Manual de Organización Dirección General de Desarrollo Económico.</w:t>
      </w:r>
    </w:p>
    <w:p w14:paraId="40B4C26F"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¿Cada que tiempo realizan la depuración del archivo administrativo de cada mercado?</w:t>
      </w:r>
      <w:r w:rsidRPr="0019492F">
        <w:rPr>
          <w:rFonts w:ascii="Palatino Linotype" w:eastAsia="Palatino Linotype" w:hAnsi="Palatino Linotype" w:cs="Palatino Linotype"/>
          <w:i/>
          <w:sz w:val="22"/>
          <w:szCs w:val="22"/>
        </w:rPr>
        <w:t xml:space="preserve"> Se llevará a cabo de acuerdo a lo establecido en los artículos 4 fracción XII de la Ley General de Archivos y 4 fracción XIII y 55 de la Ley de Archivos Administración de Documentos del Estado de México y Municipios.</w:t>
      </w:r>
    </w:p>
    <w:p w14:paraId="7193FD5B"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Cuántos Locales Comerciales formales existen por cada mercado?</w:t>
      </w:r>
      <w:r w:rsidRPr="0019492F">
        <w:rPr>
          <w:rFonts w:ascii="Palatino Linotype" w:eastAsia="Palatino Linotype" w:hAnsi="Palatino Linotype" w:cs="Palatino Linotype"/>
          <w:i/>
          <w:sz w:val="22"/>
          <w:szCs w:val="22"/>
        </w:rPr>
        <w:t xml:space="preserve"> De acuerdo a los datos contenidos en el Sistema de Comercio (SICOM), respecto al número de locales que tiene cada mercado es el siguiente:</w:t>
      </w:r>
    </w:p>
    <w:p w14:paraId="556B6E83"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noProof/>
          <w:sz w:val="22"/>
          <w:szCs w:val="22"/>
          <w:lang w:val="es-MX" w:eastAsia="es-MX"/>
        </w:rPr>
        <w:drawing>
          <wp:inline distT="0" distB="0" distL="0" distR="0" wp14:anchorId="76BDDFC8" wp14:editId="6D3EE920">
            <wp:extent cx="3238114" cy="1016145"/>
            <wp:effectExtent l="0" t="0" r="0" b="0"/>
            <wp:docPr id="16133431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38114" cy="1016145"/>
                    </a:xfrm>
                    <a:prstGeom prst="rect">
                      <a:avLst/>
                    </a:prstGeom>
                    <a:ln/>
                  </pic:spPr>
                </pic:pic>
              </a:graphicData>
            </a:graphic>
          </wp:inline>
        </w:drawing>
      </w:r>
    </w:p>
    <w:p w14:paraId="157B8B82"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¿Cuántos locales se encuentran en proceso de recuperación por el municipio de Toluca por cada mercado? </w:t>
      </w:r>
      <w:r w:rsidRPr="0019492F">
        <w:rPr>
          <w:rFonts w:ascii="Palatino Linotype" w:eastAsia="Palatino Linotype" w:hAnsi="Palatino Linotype" w:cs="Palatino Linotype"/>
          <w:i/>
          <w:sz w:val="22"/>
          <w:szCs w:val="22"/>
        </w:rPr>
        <w:t>Por el momento la Dirección de Atención al Comercio no tiene pendiente procedimiento alguno para la recuperación de locales en los mercados.</w:t>
      </w:r>
    </w:p>
    <w:p w14:paraId="3FA3ADA1"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¿Cuentan con las Garantías de Audiencia de la recuperación de los locales fijos y de temporada?</w:t>
      </w:r>
      <w:r w:rsidRPr="0019492F">
        <w:rPr>
          <w:rFonts w:ascii="Palatino Linotype" w:eastAsia="Palatino Linotype" w:hAnsi="Palatino Linotype" w:cs="Palatino Linotype"/>
          <w:i/>
          <w:sz w:val="22"/>
          <w:szCs w:val="22"/>
        </w:rPr>
        <w:t xml:space="preserve"> Sí, se debe cumplir con las formalidades establecidas en el artículo 129 del Código de Procedimientos Administrativos del Estado de México.</w:t>
      </w:r>
    </w:p>
    <w:p w14:paraId="0548C432"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Sin embargo, por el momento, no se han realizado procedimientos de recuperación de locales en los mercados municipales.</w:t>
      </w:r>
    </w:p>
    <w:p w14:paraId="539B694F"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procedimientos de recuperación de locales se han realizado en la presente administración?</w:t>
      </w:r>
      <w:r w:rsidRPr="0019492F">
        <w:rPr>
          <w:rFonts w:ascii="Palatino Linotype" w:eastAsia="Palatino Linotype" w:hAnsi="Palatino Linotype" w:cs="Palatino Linotype"/>
          <w:i/>
          <w:sz w:val="22"/>
          <w:szCs w:val="22"/>
        </w:rPr>
        <w:t xml:space="preserve"> No se ha realizado procedimiento de recuperación alguna respecto a los locales comerciales en mercados.</w:t>
      </w:r>
    </w:p>
    <w:p w14:paraId="0C23EFEB"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nombramientos de administrador o encargados de administración de mercados se han dado en la presente Administración Municipal?</w:t>
      </w:r>
      <w:r w:rsidRPr="0019492F">
        <w:rPr>
          <w:rFonts w:ascii="Palatino Linotype" w:eastAsia="Palatino Linotype" w:hAnsi="Palatino Linotype" w:cs="Palatino Linotype"/>
          <w:i/>
          <w:sz w:val="22"/>
          <w:szCs w:val="22"/>
        </w:rPr>
        <w:t xml:space="preserve"> </w:t>
      </w:r>
      <w:r w:rsidRPr="0019492F">
        <w:rPr>
          <w:rFonts w:ascii="Palatino Linotype" w:eastAsia="Palatino Linotype" w:hAnsi="Palatino Linotype" w:cs="Palatino Linotype"/>
          <w:b/>
          <w:i/>
          <w:sz w:val="22"/>
          <w:szCs w:val="22"/>
        </w:rPr>
        <w:t xml:space="preserve">Detalle </w:t>
      </w:r>
      <w:r w:rsidRPr="0019492F">
        <w:rPr>
          <w:rFonts w:ascii="Palatino Linotype" w:eastAsia="Palatino Linotype" w:hAnsi="Palatino Linotype" w:cs="Palatino Linotype"/>
          <w:b/>
          <w:i/>
          <w:sz w:val="22"/>
          <w:szCs w:val="22"/>
        </w:rPr>
        <w:lastRenderedPageBreak/>
        <w:t>por Mercado</w:t>
      </w:r>
      <w:r w:rsidRPr="0019492F">
        <w:rPr>
          <w:rFonts w:ascii="Palatino Linotype" w:eastAsia="Palatino Linotype" w:hAnsi="Palatino Linotype" w:cs="Palatino Linotype"/>
          <w:i/>
          <w:sz w:val="22"/>
          <w:szCs w:val="22"/>
        </w:rPr>
        <w:t>. Al momento de la emisión de la presente, no se han entregado nombramientos a los servidores públicos encargados de las administraciones; No obstante se han entregado oficios de comisión para fungir como encargados de los mismos.</w:t>
      </w:r>
    </w:p>
    <w:p w14:paraId="59B7B348"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nuevos permisos de funcionamiento se han otorgado en la presente administración Municipal?</w:t>
      </w:r>
      <w:r w:rsidRPr="0019492F">
        <w:rPr>
          <w:rFonts w:ascii="Palatino Linotype" w:eastAsia="Palatino Linotype" w:hAnsi="Palatino Linotype" w:cs="Palatino Linotype"/>
          <w:i/>
          <w:sz w:val="22"/>
          <w:szCs w:val="22"/>
        </w:rPr>
        <w:t xml:space="preserve"> El Departamento de Atención a Tianguis y Mercados no tiene la atribución de otorgar permisos de funcionamiento.</w:t>
      </w:r>
    </w:p>
    <w:p w14:paraId="7765B1BC"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¿Conforme al funcionamiento de mercados que normatividad aplican?</w:t>
      </w:r>
      <w:r w:rsidRPr="0019492F">
        <w:rPr>
          <w:rFonts w:ascii="Palatino Linotype" w:eastAsia="Palatino Linotype" w:hAnsi="Palatino Linotype" w:cs="Palatino Linotype"/>
          <w:i/>
          <w:sz w:val="22"/>
          <w:szCs w:val="22"/>
        </w:rPr>
        <w:t xml:space="preserve"> Bando Municipal de Toluca 2025, Código Reglamentario Municipal de Toluca y Código de Procedimientos Administrativos del Estado de México.</w:t>
      </w:r>
    </w:p>
    <w:p w14:paraId="13607EAC"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¿Cuáles Mercados cuentan con señalamiento de rampas y estacionamiento para personas con capacidades diferentes?</w:t>
      </w:r>
      <w:r w:rsidRPr="0019492F">
        <w:rPr>
          <w:rFonts w:ascii="Palatino Linotype" w:eastAsia="Palatino Linotype" w:hAnsi="Palatino Linotype" w:cs="Palatino Linotype"/>
          <w:i/>
          <w:sz w:val="22"/>
          <w:szCs w:val="22"/>
        </w:rPr>
        <w:t xml:space="preserve"> Los siete mercados municipales cuentan con señalamiento de rampas para personas con discapacidad.</w:t>
      </w:r>
    </w:p>
    <w:p w14:paraId="77E84C3F"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Referente a los espacios de estacionamiento, el Departamento de Atención a Tianguis y Mercados no tiene la atribución de administrar los mismos, la autoridad competente es Tesorería Municipal.</w:t>
      </w:r>
    </w:p>
    <w:p w14:paraId="25C1FCD5"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¿Qué medidas de contingencia realizan los mercados y cada cuándo?</w:t>
      </w:r>
      <w:r w:rsidRPr="0019492F">
        <w:rPr>
          <w:rFonts w:ascii="Palatino Linotype" w:eastAsia="Palatino Linotype" w:hAnsi="Palatino Linotype" w:cs="Palatino Linotype"/>
          <w:i/>
          <w:sz w:val="22"/>
          <w:szCs w:val="22"/>
        </w:rPr>
        <w:t xml:space="preserve"> Cada año, específicamente el 19 de septiembre se lleva a cabo el simulacro nacional en cada uno de los Mercados Municipales, conforme a las indicaciones de Protección Civil.</w:t>
      </w:r>
    </w:p>
    <w:p w14:paraId="1E0D393E"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¿Número de personal asignado con su cargo para la administración de cada mercado?</w:t>
      </w:r>
      <w:r w:rsidRPr="0019492F">
        <w:rPr>
          <w:rFonts w:ascii="Palatino Linotype" w:eastAsia="Palatino Linotype" w:hAnsi="Palatino Linotype" w:cs="Palatino Linotype"/>
          <w:i/>
          <w:sz w:val="22"/>
          <w:szCs w:val="22"/>
        </w:rPr>
        <w:t xml:space="preserve"> El número de personal asignado para la administración de los mercados es el siguiente:</w:t>
      </w:r>
    </w:p>
    <w:p w14:paraId="7C59CC66"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noProof/>
          <w:sz w:val="22"/>
          <w:szCs w:val="22"/>
          <w:lang w:val="es-MX" w:eastAsia="es-MX"/>
        </w:rPr>
        <w:drawing>
          <wp:inline distT="0" distB="0" distL="0" distR="0" wp14:anchorId="21825901" wp14:editId="209D2FE4">
            <wp:extent cx="3973879" cy="759712"/>
            <wp:effectExtent l="0" t="0" r="0" b="0"/>
            <wp:docPr id="16133431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973879" cy="759712"/>
                    </a:xfrm>
                    <a:prstGeom prst="rect">
                      <a:avLst/>
                    </a:prstGeom>
                    <a:ln/>
                  </pic:spPr>
                </pic:pic>
              </a:graphicData>
            </a:graphic>
          </wp:inline>
        </w:drawing>
      </w:r>
    </w:p>
    <w:p w14:paraId="1C034CD5"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noProof/>
          <w:sz w:val="22"/>
          <w:szCs w:val="22"/>
          <w:lang w:val="es-MX" w:eastAsia="es-MX"/>
        </w:rPr>
        <w:lastRenderedPageBreak/>
        <w:drawing>
          <wp:inline distT="0" distB="0" distL="0" distR="0" wp14:anchorId="4942FDF7" wp14:editId="2A15D927">
            <wp:extent cx="3840606" cy="2127695"/>
            <wp:effectExtent l="0" t="0" r="0" b="0"/>
            <wp:docPr id="1613343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40606" cy="2127695"/>
                    </a:xfrm>
                    <a:prstGeom prst="rect">
                      <a:avLst/>
                    </a:prstGeom>
                    <a:ln/>
                  </pic:spPr>
                </pic:pic>
              </a:graphicData>
            </a:graphic>
          </wp:inline>
        </w:drawing>
      </w:r>
    </w:p>
    <w:p w14:paraId="45A750E2"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espacios de estacionamiento administra el ayuntamiento de Toluca en cada Mercado?</w:t>
      </w:r>
      <w:r w:rsidRPr="0019492F">
        <w:rPr>
          <w:rFonts w:ascii="Palatino Linotype" w:eastAsia="Palatino Linotype" w:hAnsi="Palatino Linotype" w:cs="Palatino Linotype"/>
          <w:i/>
          <w:sz w:val="22"/>
          <w:szCs w:val="22"/>
        </w:rPr>
        <w:t xml:space="preserve"> El Departamento de Atención a Tianguis y Mercados no tiene la atribución de administrar los estacionamientos de los mercados municipales, el área competente es Tesorería Municipal. </w:t>
      </w:r>
    </w:p>
    <w:p w14:paraId="3ED6CF36"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¿Los boletos de los estacionamientos que administra cuentan con los datos fiscales del H. Ayuntamiento?</w:t>
      </w:r>
      <w:r w:rsidRPr="0019492F">
        <w:rPr>
          <w:rFonts w:ascii="Palatino Linotype" w:eastAsia="Palatino Linotype" w:hAnsi="Palatino Linotype" w:cs="Palatino Linotype"/>
          <w:i/>
          <w:sz w:val="22"/>
          <w:szCs w:val="22"/>
        </w:rPr>
        <w:t xml:space="preserve"> El Departamento de Atención a Tianguis y Mercados no tiene la atribución de proporcionar boletos en los estacionamientos de los Mercados Municipales, el área competente es Tesorería Municipal. </w:t>
      </w:r>
    </w:p>
    <w:p w14:paraId="51D80DAD"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891957D"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Por lo parte de la </w:t>
      </w:r>
      <w:r w:rsidRPr="0019492F">
        <w:rPr>
          <w:rFonts w:ascii="Palatino Linotype" w:eastAsia="Palatino Linotype" w:hAnsi="Palatino Linotype" w:cs="Palatino Linotype"/>
          <w:b/>
          <w:i/>
          <w:sz w:val="22"/>
          <w:szCs w:val="22"/>
        </w:rPr>
        <w:t>Consejería Jurídica y Servidor Público Habilitado</w:t>
      </w:r>
      <w:r w:rsidRPr="0019492F">
        <w:rPr>
          <w:rFonts w:ascii="Palatino Linotype" w:eastAsia="Palatino Linotype" w:hAnsi="Palatino Linotype" w:cs="Palatino Linotype"/>
          <w:i/>
          <w:sz w:val="22"/>
          <w:szCs w:val="22"/>
        </w:rPr>
        <w:t>, informó que el Departamento de Asuntos Constitucionales, está llevando a cabo el desahogo del Juicio de Amparo 1080/2024, el cual consiste en la suspensión del local comercial número 567, ubicado dentro del Mercado Benito Juárez García.</w:t>
      </w:r>
    </w:p>
    <w:p w14:paraId="3420CEFA"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9B11C3E"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El Departamento Administrativo, cuenta con 13 registros de juicios administrativos, mismos que a la fecha se encuentran en trámite, siendo preciso resaltar que únicamente 3 de ellos fueron interpuestos durante la presente administración, aunado a ello se aclara que la información relativa a las garantías de audiencia y los procedimientos de recuperación de locales comerciales es información que obra en los archivos de la Dirección de Atención al Comercio, por ser la unidad administrativa que cuenta con atribuciones legales para conocer de dichos asuntos.</w:t>
      </w:r>
    </w:p>
    <w:p w14:paraId="4A95650B"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60522DC3"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Por lo que respecta de la </w:t>
      </w:r>
      <w:r w:rsidRPr="0019492F">
        <w:rPr>
          <w:rFonts w:ascii="Palatino Linotype" w:eastAsia="Palatino Linotype" w:hAnsi="Palatino Linotype" w:cs="Palatino Linotype"/>
          <w:b/>
          <w:i/>
          <w:sz w:val="22"/>
          <w:szCs w:val="22"/>
        </w:rPr>
        <w:t>Tesorería Municipal y Servidor Público Habilitado</w:t>
      </w:r>
      <w:r w:rsidRPr="0019492F">
        <w:rPr>
          <w:rFonts w:ascii="Palatino Linotype" w:eastAsia="Palatino Linotype" w:hAnsi="Palatino Linotype" w:cs="Palatino Linotype"/>
          <w:i/>
          <w:sz w:val="22"/>
          <w:szCs w:val="22"/>
        </w:rPr>
        <w:t xml:space="preserve">, informó que la información solicitada, se encuentra en proceso de integración, en términos de los periodos establecidos para la aprobación del presupuesto </w:t>
      </w:r>
      <w:r w:rsidRPr="0019492F">
        <w:rPr>
          <w:rFonts w:ascii="Palatino Linotype" w:eastAsia="Palatino Linotype" w:hAnsi="Palatino Linotype" w:cs="Palatino Linotype"/>
          <w:i/>
          <w:sz w:val="22"/>
          <w:szCs w:val="22"/>
        </w:rPr>
        <w:lastRenderedPageBreak/>
        <w:t>correspondiente al ejercicio fiscal 2025, una vez determinado lo anterior se podrá delimitar la partida correspondiente.</w:t>
      </w:r>
    </w:p>
    <w:p w14:paraId="4BB278B7"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i/>
          <w:sz w:val="22"/>
          <w:szCs w:val="22"/>
        </w:rPr>
        <w:t xml:space="preserve">Así mismo la </w:t>
      </w:r>
      <w:r w:rsidRPr="0019492F">
        <w:rPr>
          <w:rFonts w:ascii="Palatino Linotype" w:eastAsia="Palatino Linotype" w:hAnsi="Palatino Linotype" w:cs="Palatino Linotype"/>
          <w:b/>
          <w:i/>
          <w:sz w:val="22"/>
          <w:szCs w:val="22"/>
        </w:rPr>
        <w:t>Secretaría del Ayuntamiento y Servidor Público Habilitado</w:t>
      </w:r>
      <w:r w:rsidRPr="0019492F">
        <w:rPr>
          <w:rFonts w:ascii="Palatino Linotype" w:eastAsia="Palatino Linotype" w:hAnsi="Palatino Linotype" w:cs="Palatino Linotype"/>
          <w:i/>
          <w:sz w:val="22"/>
          <w:szCs w:val="22"/>
        </w:rPr>
        <w:t>, informó que se procedió a realizar la búsqueda exhaustiva y razonable en los archivos que obran en la Coordinación de Apoyo a Cabildo de la Secretaría del Ayuntamiento, en este sentido y de acuerdo a las facultades, competencias y funciones, se hace del conocimiento que a la fecha, únicamente se ha tocado el tema de mercado en la Tercera Sesión Ordinaria de Cabildo del Ayuntamiento de Toluca, Administración 2025-2027, celebrada el día 17 de enero de 2025…”</w:t>
      </w:r>
    </w:p>
    <w:p w14:paraId="18CDED62"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F188778" w14:textId="77777777" w:rsidR="00C36324" w:rsidRPr="0019492F" w:rsidRDefault="001B4AF3" w:rsidP="00D81A93">
      <w:pPr>
        <w:numPr>
          <w:ilvl w:val="0"/>
          <w:numId w:val="12"/>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Interposición del recurso de revisión. </w:t>
      </w:r>
      <w:r w:rsidRPr="0019492F">
        <w:rPr>
          <w:rFonts w:ascii="Palatino Linotype" w:eastAsia="Palatino Linotype" w:hAnsi="Palatino Linotype" w:cs="Palatino Linotype"/>
          <w:sz w:val="22"/>
          <w:szCs w:val="22"/>
        </w:rPr>
        <w:t xml:space="preserve">Inconforme con la respuesta del </w:t>
      </w:r>
      <w:r w:rsidRPr="0019492F">
        <w:rPr>
          <w:rFonts w:ascii="Palatino Linotype" w:eastAsia="Palatino Linotype" w:hAnsi="Palatino Linotype" w:cs="Palatino Linotype"/>
          <w:b/>
          <w:sz w:val="22"/>
          <w:szCs w:val="22"/>
        </w:rPr>
        <w:t xml:space="preserve">Sujeto Obligado </w:t>
      </w:r>
      <w:r w:rsidRPr="0019492F">
        <w:rPr>
          <w:rFonts w:ascii="Palatino Linotype" w:eastAsia="Palatino Linotype" w:hAnsi="Palatino Linotype" w:cs="Palatino Linotype"/>
          <w:sz w:val="22"/>
          <w:szCs w:val="22"/>
        </w:rPr>
        <w:t>la parte</w:t>
      </w:r>
      <w:r w:rsidRPr="0019492F">
        <w:rPr>
          <w:rFonts w:ascii="Palatino Linotype" w:eastAsia="Palatino Linotype" w:hAnsi="Palatino Linotype" w:cs="Palatino Linotype"/>
          <w:b/>
          <w:sz w:val="22"/>
          <w:szCs w:val="22"/>
        </w:rPr>
        <w:t xml:space="preserve"> Recurrente</w:t>
      </w:r>
      <w:r w:rsidRPr="0019492F">
        <w:rPr>
          <w:rFonts w:ascii="Palatino Linotype" w:eastAsia="Palatino Linotype" w:hAnsi="Palatino Linotype" w:cs="Palatino Linotype"/>
          <w:sz w:val="22"/>
          <w:szCs w:val="22"/>
        </w:rPr>
        <w:t xml:space="preserve"> interpuso recurso de revisión a través del SAIMEX en fecha </w:t>
      </w:r>
      <w:r w:rsidRPr="0019492F">
        <w:rPr>
          <w:rFonts w:ascii="Palatino Linotype" w:eastAsia="Palatino Linotype" w:hAnsi="Palatino Linotype" w:cs="Palatino Linotype"/>
          <w:b/>
          <w:sz w:val="22"/>
          <w:szCs w:val="22"/>
        </w:rPr>
        <w:t>diecinueve de marzo de dos mil veinticinco</w:t>
      </w:r>
      <w:r w:rsidRPr="0019492F">
        <w:rPr>
          <w:rFonts w:ascii="Palatino Linotype" w:eastAsia="Palatino Linotype" w:hAnsi="Palatino Linotype" w:cs="Palatino Linotype"/>
          <w:sz w:val="22"/>
          <w:szCs w:val="22"/>
        </w:rPr>
        <w:t>, a través del cual expresó lo siguiente:</w:t>
      </w:r>
    </w:p>
    <w:p w14:paraId="5B11C947" w14:textId="77777777" w:rsidR="00C36324" w:rsidRPr="0019492F" w:rsidRDefault="00C36324">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4639BF5" w14:textId="77777777" w:rsidR="00C36324" w:rsidRPr="0019492F" w:rsidRDefault="001B4AF3">
      <w:pPr>
        <w:spacing w:line="360"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sz w:val="22"/>
          <w:szCs w:val="22"/>
        </w:rPr>
        <w:t xml:space="preserve">Acto impugnado. </w:t>
      </w:r>
      <w:r w:rsidRPr="0019492F">
        <w:rPr>
          <w:rFonts w:ascii="Palatino Linotype" w:eastAsia="Palatino Linotype" w:hAnsi="Palatino Linotype" w:cs="Palatino Linotype"/>
          <w:i/>
          <w:sz w:val="22"/>
          <w:szCs w:val="22"/>
        </w:rPr>
        <w:t xml:space="preserve">“Falta información y expresión documental” </w:t>
      </w:r>
    </w:p>
    <w:p w14:paraId="0C62E6D1" w14:textId="77777777" w:rsidR="00C36324" w:rsidRPr="0019492F" w:rsidRDefault="00C36324">
      <w:pPr>
        <w:spacing w:line="360" w:lineRule="auto"/>
        <w:ind w:left="851" w:right="616"/>
        <w:rPr>
          <w:rFonts w:ascii="Palatino Linotype" w:eastAsia="Palatino Linotype" w:hAnsi="Palatino Linotype" w:cs="Palatino Linotype"/>
          <w:sz w:val="22"/>
          <w:szCs w:val="22"/>
        </w:rPr>
      </w:pPr>
    </w:p>
    <w:p w14:paraId="493D871D" w14:textId="77777777" w:rsidR="00C36324" w:rsidRPr="0019492F" w:rsidRDefault="001B4AF3">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19492F">
        <w:rPr>
          <w:rFonts w:ascii="Palatino Linotype" w:eastAsia="Palatino Linotype" w:hAnsi="Palatino Linotype" w:cs="Palatino Linotype"/>
          <w:b/>
          <w:sz w:val="22"/>
          <w:szCs w:val="22"/>
        </w:rPr>
        <w:t xml:space="preserve">Motivos de inconformidad. </w:t>
      </w:r>
      <w:r w:rsidRPr="0019492F">
        <w:rPr>
          <w:rFonts w:ascii="Palatino Linotype" w:eastAsia="Palatino Linotype" w:hAnsi="Palatino Linotype" w:cs="Palatino Linotype"/>
          <w:i/>
          <w:sz w:val="22"/>
          <w:szCs w:val="22"/>
        </w:rPr>
        <w:t>“Falta información y expresión documental”</w:t>
      </w:r>
    </w:p>
    <w:p w14:paraId="58753D4C" w14:textId="77777777" w:rsidR="00C36324" w:rsidRPr="0019492F" w:rsidRDefault="00C36324">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24BD7DAE" w14:textId="77777777" w:rsidR="00C36324" w:rsidRPr="0019492F" w:rsidRDefault="001B4AF3" w:rsidP="00D81A93">
      <w:pPr>
        <w:numPr>
          <w:ilvl w:val="0"/>
          <w:numId w:val="1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Turno. </w:t>
      </w:r>
      <w:r w:rsidRPr="0019492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19492F">
        <w:rPr>
          <w:rFonts w:ascii="Palatino Linotype" w:eastAsia="Palatino Linotype" w:hAnsi="Palatino Linotype" w:cs="Palatino Linotype"/>
          <w:b/>
          <w:sz w:val="22"/>
          <w:szCs w:val="22"/>
        </w:rPr>
        <w:t>03249/INFOEM/IP/RR/2025</w:t>
      </w:r>
      <w:r w:rsidRPr="0019492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19492F">
        <w:rPr>
          <w:rFonts w:ascii="Palatino Linotype" w:eastAsia="Palatino Linotype" w:hAnsi="Palatino Linotype" w:cs="Palatino Linotype"/>
          <w:b/>
          <w:sz w:val="22"/>
          <w:szCs w:val="22"/>
        </w:rPr>
        <w:t>Guadalupe Ramírez Peña</w:t>
      </w:r>
      <w:r w:rsidRPr="0019492F">
        <w:rPr>
          <w:rFonts w:ascii="Palatino Linotype" w:eastAsia="Palatino Linotype" w:hAnsi="Palatino Linotype" w:cs="Palatino Linotype"/>
          <w:sz w:val="22"/>
          <w:szCs w:val="22"/>
        </w:rPr>
        <w:t>, para su análisis, estudio, elaboración del proyecto y presentación ante el Pleno de este Instituto.</w:t>
      </w:r>
    </w:p>
    <w:p w14:paraId="148B335C" w14:textId="77777777" w:rsidR="00C36324" w:rsidRPr="0019492F" w:rsidRDefault="00C3632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B3E1E46" w14:textId="77777777" w:rsidR="00C36324" w:rsidRPr="0019492F" w:rsidRDefault="001B4AF3" w:rsidP="00D81A93">
      <w:pPr>
        <w:numPr>
          <w:ilvl w:val="0"/>
          <w:numId w:val="1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19492F">
        <w:rPr>
          <w:rFonts w:ascii="Palatino Linotype" w:eastAsia="Palatino Linotype" w:hAnsi="Palatino Linotype" w:cs="Palatino Linotype"/>
          <w:b/>
          <w:sz w:val="22"/>
          <w:szCs w:val="22"/>
        </w:rPr>
        <w:t xml:space="preserve">Admisión del recurso de revisión: </w:t>
      </w:r>
      <w:r w:rsidRPr="0019492F">
        <w:rPr>
          <w:rFonts w:ascii="Palatino Linotype" w:eastAsia="Palatino Linotype" w:hAnsi="Palatino Linotype" w:cs="Palatino Linotype"/>
          <w:sz w:val="22"/>
          <w:szCs w:val="22"/>
        </w:rPr>
        <w:t xml:space="preserve">En fecha </w:t>
      </w:r>
      <w:r w:rsidRPr="0019492F">
        <w:rPr>
          <w:rFonts w:ascii="Palatino Linotype" w:eastAsia="Palatino Linotype" w:hAnsi="Palatino Linotype" w:cs="Palatino Linotype"/>
          <w:b/>
          <w:sz w:val="22"/>
          <w:szCs w:val="22"/>
        </w:rPr>
        <w:t xml:space="preserve">veinticuatro de marzo de dos mil veinticinco, </w:t>
      </w:r>
      <w:r w:rsidRPr="0019492F">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w:t>
      </w:r>
      <w:r w:rsidRPr="0019492F">
        <w:rPr>
          <w:rFonts w:ascii="Palatino Linotype" w:eastAsia="Palatino Linotype" w:hAnsi="Palatino Linotype" w:cs="Palatino Linotype"/>
          <w:sz w:val="22"/>
          <w:szCs w:val="22"/>
        </w:rPr>
        <w:lastRenderedPageBreak/>
        <w:t xml:space="preserve">que a su derecho resultara conveniente, ofrecieran pruebas, formularan alegatos y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presentara su informe justificado.</w:t>
      </w:r>
    </w:p>
    <w:p w14:paraId="591C32B4" w14:textId="77777777" w:rsidR="00C36324" w:rsidRPr="0019492F" w:rsidRDefault="00C3632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9D203FA" w14:textId="77777777" w:rsidR="00C36324" w:rsidRPr="0019492F" w:rsidRDefault="001B4AF3" w:rsidP="00D81A93">
      <w:pPr>
        <w:numPr>
          <w:ilvl w:val="0"/>
          <w:numId w:val="12"/>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Manifestaciones</w:t>
      </w:r>
      <w:r w:rsidRPr="0019492F">
        <w:rPr>
          <w:rFonts w:ascii="Palatino Linotype" w:eastAsia="Palatino Linotype" w:hAnsi="Palatino Linotype" w:cs="Palatino Linotype"/>
          <w:sz w:val="22"/>
          <w:szCs w:val="22"/>
        </w:rPr>
        <w:t xml:space="preserve">: De las constancias que obran en el expediente electrónico del </w:t>
      </w:r>
      <w:r w:rsidRPr="0019492F">
        <w:rPr>
          <w:rFonts w:ascii="Palatino Linotype" w:eastAsia="Palatino Linotype" w:hAnsi="Palatino Linotype" w:cs="Palatino Linotype"/>
          <w:b/>
          <w:sz w:val="22"/>
          <w:szCs w:val="22"/>
        </w:rPr>
        <w:t>SAIMEX</w:t>
      </w:r>
      <w:r w:rsidRPr="0019492F">
        <w:rPr>
          <w:rFonts w:ascii="Palatino Linotype" w:eastAsia="Palatino Linotype" w:hAnsi="Palatino Linotype" w:cs="Palatino Linotype"/>
          <w:sz w:val="22"/>
          <w:szCs w:val="22"/>
        </w:rPr>
        <w:t xml:space="preserve"> se desprende que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en fecha dos de abril de dos mil veinticinco, rindió su informe justificado a través de los siguientes archivos electrónicos: </w:t>
      </w:r>
    </w:p>
    <w:p w14:paraId="78EF4677" w14:textId="77777777" w:rsidR="00C36324" w:rsidRPr="0019492F" w:rsidRDefault="001B4AF3">
      <w:pPr>
        <w:numPr>
          <w:ilvl w:val="0"/>
          <w:numId w:val="9"/>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i/>
          <w:sz w:val="22"/>
          <w:szCs w:val="22"/>
        </w:rPr>
        <w:t>Ratificación 03249.pdf</w:t>
      </w:r>
      <w:r w:rsidRPr="0019492F">
        <w:rPr>
          <w:rFonts w:ascii="Palatino Linotype" w:eastAsia="Palatino Linotype" w:hAnsi="Palatino Linotype" w:cs="Palatino Linotype"/>
          <w:sz w:val="22"/>
          <w:szCs w:val="22"/>
        </w:rPr>
        <w:t xml:space="preserve">: documento de fecha primero de abril de dos mil veinticinco, signado por el Titular de la Unidad de Transparencia, en el que ratifica la respuesta emitida por la Dirección General de Desarrollo Económico, Consejería Jurídica, Tesorería y Secretaría del Ayuntamiento. </w:t>
      </w:r>
    </w:p>
    <w:p w14:paraId="0E6F295C" w14:textId="77777777" w:rsidR="00C36324" w:rsidRPr="0019492F" w:rsidRDefault="001B4AF3">
      <w:pPr>
        <w:numPr>
          <w:ilvl w:val="0"/>
          <w:numId w:val="9"/>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i/>
          <w:sz w:val="22"/>
          <w:szCs w:val="22"/>
        </w:rPr>
        <w:t>Informe Justificado 03249.pdf</w:t>
      </w:r>
      <w:r w:rsidRPr="0019492F">
        <w:rPr>
          <w:rFonts w:ascii="Palatino Linotype" w:eastAsia="Palatino Linotype" w:hAnsi="Palatino Linotype" w:cs="Palatino Linotype"/>
          <w:sz w:val="22"/>
          <w:szCs w:val="22"/>
        </w:rPr>
        <w:t xml:space="preserve">: contiene los siguientes documentos: </w:t>
      </w:r>
    </w:p>
    <w:p w14:paraId="59927813" w14:textId="77777777" w:rsidR="00C36324" w:rsidRPr="0019492F" w:rsidRDefault="001B4AF3">
      <w:pPr>
        <w:numPr>
          <w:ilvl w:val="0"/>
          <w:numId w:val="10"/>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Oficio número 202010000/1213/2025, de fecha veintisiete de marzo de dos mil veinticinco, signado por el Tesorero Municipal, en el que informó la entrega de la Carátula de Presupuesto de Egresos aprobado, que comprende del 01 al 31 de diciembre de 2025, con el objeto de observar los recursos que fueron asignados en cada partida presupuestal.</w:t>
      </w:r>
    </w:p>
    <w:p w14:paraId="63155FF2" w14:textId="77777777" w:rsidR="00C36324" w:rsidRPr="0019492F" w:rsidRDefault="001B4AF3">
      <w:pPr>
        <w:pBdr>
          <w:top w:val="nil"/>
          <w:left w:val="nil"/>
          <w:bottom w:val="nil"/>
          <w:right w:val="nil"/>
          <w:between w:val="nil"/>
        </w:pBdr>
        <w:tabs>
          <w:tab w:val="left" w:pos="284"/>
        </w:tabs>
        <w:spacing w:line="360" w:lineRule="auto"/>
        <w:ind w:left="1440"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Asimismo, refirió el link de acceso directo a la página del H. Ayuntamiento en el apartado de proactiva fiscal, donde podrá visualizar el Presupuesto autorizado para el ejercicio fiscal 2025; </w:t>
      </w:r>
      <w:hyperlink r:id="rId11">
        <w:r w:rsidRPr="0019492F">
          <w:rPr>
            <w:rFonts w:ascii="Palatino Linotype" w:eastAsia="Palatino Linotype" w:hAnsi="Palatino Linotype" w:cs="Palatino Linotype"/>
            <w:sz w:val="22"/>
            <w:szCs w:val="22"/>
            <w:u w:val="single"/>
          </w:rPr>
          <w:t>https://www2.toluca.gob.mx/proactiva-fiscal/</w:t>
        </w:r>
      </w:hyperlink>
      <w:r w:rsidRPr="0019492F">
        <w:rPr>
          <w:rFonts w:ascii="Palatino Linotype" w:eastAsia="Palatino Linotype" w:hAnsi="Palatino Linotype" w:cs="Palatino Linotype"/>
          <w:sz w:val="22"/>
          <w:szCs w:val="22"/>
        </w:rPr>
        <w:t xml:space="preserve">. </w:t>
      </w:r>
    </w:p>
    <w:p w14:paraId="460EA819" w14:textId="77777777" w:rsidR="00C36324" w:rsidRPr="0019492F" w:rsidRDefault="001B4AF3">
      <w:pPr>
        <w:pBdr>
          <w:top w:val="nil"/>
          <w:left w:val="nil"/>
          <w:bottom w:val="nil"/>
          <w:right w:val="nil"/>
          <w:between w:val="nil"/>
        </w:pBdr>
        <w:tabs>
          <w:tab w:val="left" w:pos="284"/>
        </w:tabs>
        <w:spacing w:line="360" w:lineRule="auto"/>
        <w:ind w:left="1440"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No omito mencionar que la información se encuentra integrada y publicada de forma general, de acuerdo al reglamento emitido por el Órgano Superior de Fiscalización del Estado de México (OSFEM).</w:t>
      </w:r>
    </w:p>
    <w:p w14:paraId="3B53911D" w14:textId="77777777" w:rsidR="00C36324" w:rsidRPr="0019492F" w:rsidRDefault="001B4AF3">
      <w:pPr>
        <w:numPr>
          <w:ilvl w:val="0"/>
          <w:numId w:val="10"/>
        </w:numPr>
        <w:pBdr>
          <w:top w:val="nil"/>
          <w:left w:val="nil"/>
          <w:bottom w:val="nil"/>
          <w:right w:val="nil"/>
          <w:between w:val="nil"/>
        </w:pBdr>
        <w:tabs>
          <w:tab w:val="left" w:pos="284"/>
        </w:tabs>
        <w:spacing w:line="360"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Oficio número SA/CJ/0240/2025, de fecha treinta y uno de marzo de dos mil veinticinco, signado por el Servidor Público Habilitado de la Consejería Jurídica, en el que ratificó su respuesta inicial. </w:t>
      </w:r>
    </w:p>
    <w:p w14:paraId="0FF2CAB2" w14:textId="77777777" w:rsidR="00C36324" w:rsidRPr="0019492F" w:rsidRDefault="001B4AF3">
      <w:pPr>
        <w:pBdr>
          <w:top w:val="nil"/>
          <w:left w:val="nil"/>
          <w:bottom w:val="nil"/>
          <w:right w:val="nil"/>
          <w:between w:val="nil"/>
        </w:pBdr>
        <w:tabs>
          <w:tab w:val="left" w:pos="284"/>
        </w:tabs>
        <w:spacing w:before="160"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 xml:space="preserve">Archivos que fueron hechos del conocimiento de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en fecha </w:t>
      </w:r>
      <w:r w:rsidRPr="0019492F">
        <w:rPr>
          <w:rFonts w:ascii="Palatino Linotype" w:eastAsia="Palatino Linotype" w:hAnsi="Palatino Linotype" w:cs="Palatino Linotype"/>
          <w:b/>
          <w:sz w:val="22"/>
          <w:szCs w:val="22"/>
        </w:rPr>
        <w:t>cinco de junio de dos mil veinticinco</w:t>
      </w:r>
      <w:r w:rsidRPr="0019492F">
        <w:rPr>
          <w:rFonts w:ascii="Palatino Linotype" w:eastAsia="Palatino Linotype" w:hAnsi="Palatino Linotype" w:cs="Palatino Linotype"/>
          <w:sz w:val="22"/>
          <w:szCs w:val="22"/>
        </w:rPr>
        <w:t xml:space="preserve">, a efecto de que manifestara lo que a su derechos resultara conveniente; sin embargo, fue omiso en realizar manifestaciones que a su derecho resultaran convenientes. </w:t>
      </w:r>
    </w:p>
    <w:p w14:paraId="7056DB3D" w14:textId="77777777" w:rsidR="00C36324" w:rsidRPr="0019492F" w:rsidRDefault="00C36324">
      <w:pPr>
        <w:pBdr>
          <w:top w:val="nil"/>
          <w:left w:val="nil"/>
          <w:bottom w:val="nil"/>
          <w:right w:val="nil"/>
          <w:between w:val="nil"/>
        </w:pBdr>
        <w:tabs>
          <w:tab w:val="left" w:pos="284"/>
        </w:tabs>
        <w:spacing w:before="160" w:line="360" w:lineRule="auto"/>
        <w:ind w:right="49"/>
        <w:jc w:val="both"/>
        <w:rPr>
          <w:rFonts w:ascii="Palatino Linotype" w:eastAsia="Palatino Linotype" w:hAnsi="Palatino Linotype" w:cs="Palatino Linotype"/>
          <w:sz w:val="22"/>
          <w:szCs w:val="22"/>
        </w:rPr>
      </w:pPr>
    </w:p>
    <w:p w14:paraId="4F25A56D" w14:textId="77777777" w:rsidR="00C36324" w:rsidRPr="0019492F" w:rsidRDefault="001B4AF3" w:rsidP="00D81A93">
      <w:pPr>
        <w:numPr>
          <w:ilvl w:val="0"/>
          <w:numId w:val="12"/>
        </w:numPr>
        <w:pBdr>
          <w:top w:val="nil"/>
          <w:left w:val="nil"/>
          <w:bottom w:val="nil"/>
          <w:right w:val="nil"/>
          <w:between w:val="nil"/>
        </w:pBdr>
        <w:tabs>
          <w:tab w:val="left" w:pos="360"/>
        </w:tabs>
        <w:spacing w:line="360" w:lineRule="auto"/>
        <w:ind w:left="0" w:right="49"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Ampliación de plazo:</w:t>
      </w:r>
      <w:r w:rsidRPr="0019492F">
        <w:rPr>
          <w:rFonts w:ascii="Palatino Linotype" w:eastAsia="Palatino Linotype" w:hAnsi="Palatino Linotype" w:cs="Palatino Linotype"/>
          <w:sz w:val="22"/>
          <w:szCs w:val="22"/>
        </w:rPr>
        <w:t xml:space="preserve"> El</w:t>
      </w:r>
      <w:r w:rsidRPr="0019492F">
        <w:rPr>
          <w:rFonts w:ascii="Palatino Linotype" w:eastAsia="Palatino Linotype" w:hAnsi="Palatino Linotype" w:cs="Palatino Linotype"/>
          <w:b/>
          <w:sz w:val="22"/>
          <w:szCs w:val="22"/>
        </w:rPr>
        <w:t xml:space="preserve"> cinco de junio de dos mil veinticinco</w:t>
      </w:r>
      <w:r w:rsidRPr="0019492F">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72482095"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5416FA1A"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0858899"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 </w:t>
      </w:r>
    </w:p>
    <w:p w14:paraId="6DD5FE31"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58588E0"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 </w:t>
      </w:r>
    </w:p>
    <w:p w14:paraId="2EE0C295"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95935C"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28432A55"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BBC6BC"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45C3FB8E"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A964796"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42450688" w14:textId="77777777" w:rsidR="00C36324" w:rsidRPr="0019492F" w:rsidRDefault="001B4AF3">
      <w:pPr>
        <w:tabs>
          <w:tab w:val="left" w:pos="709"/>
        </w:tabs>
        <w:spacing w:line="360" w:lineRule="auto"/>
        <w:ind w:left="567" w:right="56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a)    Complejidad del asunto:</w:t>
      </w:r>
      <w:r w:rsidRPr="0019492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6D185C5B" w14:textId="77777777" w:rsidR="00C36324" w:rsidRPr="0019492F" w:rsidRDefault="001B4AF3">
      <w:pPr>
        <w:tabs>
          <w:tab w:val="left" w:pos="709"/>
        </w:tabs>
        <w:spacing w:line="360" w:lineRule="auto"/>
        <w:ind w:left="567" w:right="56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b)   Actividad Procesal del interesado</w:t>
      </w:r>
      <w:r w:rsidRPr="0019492F">
        <w:rPr>
          <w:rFonts w:ascii="Palatino Linotype" w:eastAsia="Palatino Linotype" w:hAnsi="Palatino Linotype" w:cs="Palatino Linotype"/>
          <w:sz w:val="22"/>
          <w:szCs w:val="22"/>
        </w:rPr>
        <w:t>: Acciones u omisiones del interesado.</w:t>
      </w:r>
    </w:p>
    <w:p w14:paraId="5A9BFDCD" w14:textId="77777777" w:rsidR="00C36324" w:rsidRPr="0019492F" w:rsidRDefault="001B4AF3">
      <w:pPr>
        <w:tabs>
          <w:tab w:val="left" w:pos="851"/>
        </w:tabs>
        <w:spacing w:line="360" w:lineRule="auto"/>
        <w:ind w:left="567" w:right="56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c)  Conducta de la Autoridad:</w:t>
      </w:r>
      <w:r w:rsidRPr="0019492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D648D4C" w14:textId="77777777" w:rsidR="00C36324" w:rsidRPr="0019492F" w:rsidRDefault="001B4AF3">
      <w:pPr>
        <w:tabs>
          <w:tab w:val="left" w:pos="851"/>
        </w:tabs>
        <w:spacing w:line="360" w:lineRule="auto"/>
        <w:ind w:left="567" w:right="56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d) La afectación generada en la situación jurídica de la persona involucrada en el proceso:</w:t>
      </w:r>
      <w:r w:rsidRPr="0019492F">
        <w:rPr>
          <w:rFonts w:ascii="Palatino Linotype" w:eastAsia="Palatino Linotype" w:hAnsi="Palatino Linotype" w:cs="Palatino Linotype"/>
          <w:sz w:val="22"/>
          <w:szCs w:val="22"/>
        </w:rPr>
        <w:t xml:space="preserve"> Violación a sus derechos humanos.</w:t>
      </w:r>
    </w:p>
    <w:p w14:paraId="058D5EB3" w14:textId="77777777" w:rsidR="00C36324" w:rsidRPr="0019492F" w:rsidRDefault="00C36324">
      <w:pPr>
        <w:tabs>
          <w:tab w:val="left" w:pos="851"/>
        </w:tabs>
        <w:spacing w:line="360" w:lineRule="auto"/>
        <w:ind w:left="567" w:right="560"/>
        <w:jc w:val="both"/>
        <w:rPr>
          <w:rFonts w:ascii="Palatino Linotype" w:eastAsia="Palatino Linotype" w:hAnsi="Palatino Linotype" w:cs="Palatino Linotype"/>
          <w:sz w:val="22"/>
          <w:szCs w:val="22"/>
        </w:rPr>
      </w:pPr>
    </w:p>
    <w:p w14:paraId="1B76B473"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F554D4"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 </w:t>
      </w:r>
    </w:p>
    <w:p w14:paraId="65C41391"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19492F">
        <w:rPr>
          <w:rFonts w:ascii="Palatino Linotype" w:eastAsia="Palatino Linotype" w:hAnsi="Palatino Linotype" w:cs="Palatino Linotype"/>
          <w:b/>
          <w:sz w:val="22"/>
          <w:szCs w:val="22"/>
        </w:rPr>
        <w:t xml:space="preserve">TÉRMINOS PROCESALES. PARA DETERMINAR SI UN FUNCIONARIO JUDICIAL ACTUÓ INDEBIDAMENTE POR </w:t>
      </w:r>
      <w:r w:rsidRPr="0019492F">
        <w:rPr>
          <w:rFonts w:ascii="Palatino Linotype" w:eastAsia="Palatino Linotype" w:hAnsi="Palatino Linotype" w:cs="Palatino Linotype"/>
          <w:b/>
          <w:sz w:val="22"/>
          <w:szCs w:val="22"/>
        </w:rPr>
        <w:lastRenderedPageBreak/>
        <w:t>NO RESPETARLOS SE DEBE ATENDER AL PRESUPUESTO QUE CONSIDERÓ EL LEGISLADOR AL FIJARLOS Y LAS CARACTERÍSTICAS DEL CASO.”</w:t>
      </w:r>
      <w:r w:rsidRPr="0019492F">
        <w:rPr>
          <w:rFonts w:ascii="Palatino Linotype" w:eastAsia="Palatino Linotype" w:hAnsi="Palatino Linotype" w:cs="Palatino Linotype"/>
          <w:sz w:val="22"/>
          <w:szCs w:val="22"/>
        </w:rPr>
        <w:t>, visible en la Gaceta del Seminario Judicial de la Federación con el registro digital 205635.</w:t>
      </w:r>
    </w:p>
    <w:p w14:paraId="2E2F979D"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 </w:t>
      </w:r>
    </w:p>
    <w:p w14:paraId="72D83820"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EE1883"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282F4138"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7E5BCEA"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 </w:t>
      </w:r>
    </w:p>
    <w:p w14:paraId="038D1FFF"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“PLAZO RAZONABLE PARA RESOLVER. DIMENSIÓN Y EFECTOS DE ESTE CONCEPTO CUANDO SE ADUCE EXCESIVA CARGA DE TRABAJO.”</w:t>
      </w:r>
      <w:r w:rsidRPr="0019492F">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58113BF2" w14:textId="77777777" w:rsidR="00C36324" w:rsidRPr="0019492F" w:rsidRDefault="00C36324">
      <w:pPr>
        <w:spacing w:line="276" w:lineRule="auto"/>
        <w:ind w:left="851" w:right="616"/>
        <w:jc w:val="both"/>
        <w:rPr>
          <w:rFonts w:ascii="Palatino Linotype" w:eastAsia="Palatino Linotype" w:hAnsi="Palatino Linotype" w:cs="Palatino Linotype"/>
          <w:i/>
          <w:sz w:val="22"/>
          <w:szCs w:val="22"/>
        </w:rPr>
      </w:pPr>
    </w:p>
    <w:p w14:paraId="2835A99A" w14:textId="77777777" w:rsidR="00C36324" w:rsidRPr="0019492F" w:rsidRDefault="001B4AF3">
      <w:pPr>
        <w:spacing w:line="276" w:lineRule="auto"/>
        <w:ind w:left="851"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9492F">
        <w:rPr>
          <w:rFonts w:ascii="Palatino Linotype" w:eastAsia="Palatino Linotype" w:hAnsi="Palatino Linotype" w:cs="Palatino Linotype"/>
          <w:i/>
          <w:sz w:val="22"/>
          <w:szCs w:val="22"/>
        </w:rPr>
        <w:t xml:space="preserve"> visible en el Seminario Judicial de la Federación y su gaceta, con el registro digital 2002350</w:t>
      </w:r>
      <w:r w:rsidRPr="0019492F">
        <w:rPr>
          <w:rFonts w:ascii="Palatino Linotype" w:eastAsia="Palatino Linotype" w:hAnsi="Palatino Linotype" w:cs="Palatino Linotype"/>
          <w:sz w:val="22"/>
          <w:szCs w:val="22"/>
        </w:rPr>
        <w:t>.</w:t>
      </w:r>
    </w:p>
    <w:p w14:paraId="2DB847FF"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AECD51"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Por ello, este organismo garante comprometido con la tutela de los derechos humanos confiados señala que este exceso del plazo legal para resolver el presente asunto resulta de carácter excepcional.</w:t>
      </w:r>
    </w:p>
    <w:p w14:paraId="7A07616E"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831C455" w14:textId="77777777" w:rsidR="00C36324" w:rsidRPr="0019492F" w:rsidRDefault="001B4AF3" w:rsidP="00D81A93">
      <w:pPr>
        <w:numPr>
          <w:ilvl w:val="0"/>
          <w:numId w:val="12"/>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Cierre de instrucción. </w:t>
      </w:r>
      <w:r w:rsidRPr="0019492F">
        <w:rPr>
          <w:rFonts w:ascii="Palatino Linotype" w:eastAsia="Palatino Linotype" w:hAnsi="Palatino Linotype" w:cs="Palatino Linotype"/>
          <w:sz w:val="22"/>
          <w:szCs w:val="22"/>
        </w:rPr>
        <w:t xml:space="preserve">El </w:t>
      </w:r>
      <w:r w:rsidRPr="0019492F">
        <w:rPr>
          <w:rFonts w:ascii="Palatino Linotype" w:eastAsia="Palatino Linotype" w:hAnsi="Palatino Linotype" w:cs="Palatino Linotype"/>
          <w:b/>
          <w:sz w:val="22"/>
          <w:szCs w:val="22"/>
        </w:rPr>
        <w:t>once de junio de dos mil veinticinco</w:t>
      </w:r>
      <w:r w:rsidRPr="0019492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8459EA8" w14:textId="77777777" w:rsidR="00C36324" w:rsidRPr="0019492F" w:rsidRDefault="00C3632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1E49290"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D757C8"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584F79B5" w14:textId="77777777" w:rsidR="00C36324" w:rsidRPr="0019492F" w:rsidRDefault="001B4AF3">
      <w:pPr>
        <w:numPr>
          <w:ilvl w:val="0"/>
          <w:numId w:val="7"/>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19492F">
        <w:rPr>
          <w:rFonts w:ascii="Palatino Linotype" w:eastAsia="Palatino Linotype" w:hAnsi="Palatino Linotype" w:cs="Palatino Linotype"/>
          <w:b/>
          <w:sz w:val="22"/>
          <w:szCs w:val="22"/>
        </w:rPr>
        <w:t>C O N S I D E R A N D O:</w:t>
      </w:r>
    </w:p>
    <w:p w14:paraId="7BFCFDBA" w14:textId="77777777" w:rsidR="00C36324" w:rsidRPr="0019492F" w:rsidRDefault="00C3632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39EB4C5"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Primero. Competencia. </w:t>
      </w:r>
      <w:r w:rsidRPr="0019492F">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89A821" w14:textId="77777777" w:rsidR="00C36324" w:rsidRPr="0019492F" w:rsidRDefault="00C36324">
      <w:pPr>
        <w:spacing w:line="360" w:lineRule="auto"/>
        <w:jc w:val="both"/>
        <w:rPr>
          <w:rFonts w:ascii="Palatino Linotype" w:eastAsia="Palatino Linotype" w:hAnsi="Palatino Linotype" w:cs="Palatino Linotype"/>
          <w:b/>
          <w:sz w:val="22"/>
          <w:szCs w:val="22"/>
        </w:rPr>
      </w:pPr>
    </w:p>
    <w:p w14:paraId="3E03ED87"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Segundo. Oportunidad y Procedibilidad del Recurso de Revisión</w:t>
      </w:r>
      <w:r w:rsidRPr="0019492F">
        <w:rPr>
          <w:rFonts w:ascii="Palatino Linotype" w:eastAsia="Palatino Linotype" w:hAnsi="Palatino Linotype" w:cs="Palatino Linotype"/>
          <w:sz w:val="22"/>
          <w:szCs w:val="22"/>
        </w:rPr>
        <w:t xml:space="preserve">. Previo al estudio del fondo del asunto, se procede a analizar los requisitos de oportunidad y procedibilidad que </w:t>
      </w:r>
      <w:r w:rsidRPr="0019492F">
        <w:rPr>
          <w:rFonts w:ascii="Palatino Linotype" w:eastAsia="Palatino Linotype" w:hAnsi="Palatino Linotype" w:cs="Palatino Linotype"/>
          <w:sz w:val="22"/>
          <w:szCs w:val="22"/>
        </w:rPr>
        <w:lastRenderedPageBreak/>
        <w:t>debe reunir el recurso de revisión interpuesto, previstos en los artículos 178 y 180 de la Ley de Transparencia y Acceso a la Información Pública del Estado de México y Municipios.</w:t>
      </w:r>
    </w:p>
    <w:p w14:paraId="37BC3154"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49BD42D3"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proporcionó su respuesta a la solicitud de información el </w:t>
      </w:r>
      <w:r w:rsidRPr="0019492F">
        <w:rPr>
          <w:rFonts w:ascii="Palatino Linotype" w:eastAsia="Palatino Linotype" w:hAnsi="Palatino Linotype" w:cs="Palatino Linotype"/>
          <w:b/>
          <w:sz w:val="22"/>
          <w:szCs w:val="22"/>
        </w:rPr>
        <w:t>dieciocho de marzo de dos mil veinticinco</w:t>
      </w:r>
      <w:r w:rsidRPr="0019492F">
        <w:rPr>
          <w:rFonts w:ascii="Palatino Linotype" w:eastAsia="Palatino Linotype" w:hAnsi="Palatino Linotype" w:cs="Palatino Linotype"/>
          <w:sz w:val="22"/>
          <w:szCs w:val="22"/>
        </w:rPr>
        <w:t xml:space="preserve">, y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presentó su recurso de revisión el </w:t>
      </w:r>
      <w:r w:rsidRPr="0019492F">
        <w:rPr>
          <w:rFonts w:ascii="Palatino Linotype" w:eastAsia="Palatino Linotype" w:hAnsi="Palatino Linotype" w:cs="Palatino Linotype"/>
          <w:b/>
          <w:sz w:val="22"/>
          <w:szCs w:val="22"/>
        </w:rPr>
        <w:t>diecinueve de marzo de dos mil veinticinco</w:t>
      </w:r>
      <w:r w:rsidRPr="0019492F">
        <w:rPr>
          <w:rFonts w:ascii="Palatino Linotype" w:eastAsia="Palatino Linotype" w:hAnsi="Palatino Linotype" w:cs="Palatino Linotype"/>
          <w:sz w:val="22"/>
          <w:szCs w:val="22"/>
        </w:rPr>
        <w:t>;</w:t>
      </w:r>
      <w:r w:rsidRPr="0019492F">
        <w:rPr>
          <w:rFonts w:ascii="Palatino Linotype" w:eastAsia="Palatino Linotype" w:hAnsi="Palatino Linotype" w:cs="Palatino Linotype"/>
          <w:b/>
          <w:sz w:val="22"/>
          <w:szCs w:val="22"/>
        </w:rPr>
        <w:t xml:space="preserve"> </w:t>
      </w:r>
      <w:r w:rsidRPr="0019492F">
        <w:rPr>
          <w:rFonts w:ascii="Palatino Linotype" w:eastAsia="Palatino Linotype" w:hAnsi="Palatino Linotype" w:cs="Palatino Linotype"/>
          <w:sz w:val="22"/>
          <w:szCs w:val="22"/>
        </w:rPr>
        <w:t xml:space="preserve">esto es el primer día hábil en que tuvo conocimiento de la respuesta. </w:t>
      </w:r>
    </w:p>
    <w:p w14:paraId="7CB97449"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Asimismo, por cuanto hace a la procedibilidad del recurso de revisión, es de suma importancia señalar que la parte</w:t>
      </w:r>
      <w:r w:rsidRPr="0019492F">
        <w:rPr>
          <w:rFonts w:ascii="Palatino Linotype" w:eastAsia="Palatino Linotype" w:hAnsi="Palatino Linotype" w:cs="Palatino Linotype"/>
          <w:b/>
          <w:sz w:val="22"/>
          <w:szCs w:val="22"/>
        </w:rPr>
        <w:t xml:space="preserve"> Recurrente</w:t>
      </w:r>
      <w:r w:rsidRPr="0019492F">
        <w:rPr>
          <w:rFonts w:ascii="Palatino Linotype" w:eastAsia="Palatino Linotype" w:hAnsi="Palatino Linotype" w:cs="Palatino Linotype"/>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1AF1A57" w14:textId="77777777" w:rsidR="00C36324" w:rsidRPr="0019492F" w:rsidRDefault="001B4AF3">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"Las </w:t>
      </w:r>
      <w:r w:rsidRPr="0019492F">
        <w:rPr>
          <w:rFonts w:ascii="Palatino Linotype" w:eastAsia="Palatino Linotype" w:hAnsi="Palatino Linotype" w:cs="Palatino Linotype"/>
          <w:b/>
          <w:i/>
          <w:sz w:val="22"/>
          <w:szCs w:val="22"/>
        </w:rPr>
        <w:t>solicitudes anónimas</w:t>
      </w:r>
      <w:r w:rsidRPr="0019492F">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65926554" w14:textId="77777777" w:rsidR="00C36324" w:rsidRPr="0019492F" w:rsidRDefault="001B4AF3">
      <w:pPr>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9492F">
        <w:rPr>
          <w:rFonts w:ascii="Palatino Linotype" w:eastAsia="Palatino Linotype" w:hAnsi="Palatino Linotype" w:cs="Palatino Linotype"/>
          <w:b/>
          <w:sz w:val="22"/>
          <w:szCs w:val="22"/>
        </w:rPr>
        <w:t>EL SAIMEX.</w:t>
      </w:r>
    </w:p>
    <w:p w14:paraId="3C462CBF"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6B2F5E12"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previstas en el artículo 179, fracción V de la ley de la materia, que a la letra dice:</w:t>
      </w:r>
    </w:p>
    <w:p w14:paraId="1338CBB5"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04EB9947"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 xml:space="preserve">Artículo 179. </w:t>
      </w:r>
      <w:r w:rsidRPr="0019492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63E6F3"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5C9FCDEB"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V. La entrega de información incompleta;</w:t>
      </w:r>
    </w:p>
    <w:p w14:paraId="79ABA1CF"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 </w:t>
      </w:r>
    </w:p>
    <w:p w14:paraId="486B828D" w14:textId="77777777" w:rsidR="00C36324" w:rsidRPr="0019492F" w:rsidRDefault="00C36324">
      <w:pPr>
        <w:spacing w:line="360" w:lineRule="auto"/>
        <w:ind w:left="567" w:right="616"/>
        <w:jc w:val="both"/>
        <w:rPr>
          <w:rFonts w:ascii="Palatino Linotype" w:eastAsia="Palatino Linotype" w:hAnsi="Palatino Linotype" w:cs="Palatino Linotype"/>
          <w:i/>
          <w:sz w:val="22"/>
          <w:szCs w:val="22"/>
        </w:rPr>
      </w:pPr>
    </w:p>
    <w:p w14:paraId="5F7C3AE8"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Tercero. Materia de Revisión</w:t>
      </w:r>
      <w:r w:rsidRPr="0019492F">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3BECAE66"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01EB49EA"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Cuarto. Estudio de fondo del asunto. </w:t>
      </w:r>
      <w:r w:rsidRPr="0019492F">
        <w:rPr>
          <w:rFonts w:ascii="Palatino Linotype" w:eastAsia="Palatino Linotype" w:hAnsi="Palatino Linotype" w:cs="Palatino Linotype"/>
          <w:sz w:val="22"/>
          <w:szCs w:val="22"/>
        </w:rPr>
        <w:t>Es conveniente analizar si la respuesta del Sujeto Obligado</w:t>
      </w:r>
      <w:r w:rsidRPr="0019492F">
        <w:rPr>
          <w:rFonts w:ascii="Palatino Linotype" w:eastAsia="Palatino Linotype" w:hAnsi="Palatino Linotype" w:cs="Palatino Linotype"/>
          <w:b/>
          <w:sz w:val="22"/>
          <w:szCs w:val="22"/>
        </w:rPr>
        <w:t xml:space="preserve"> </w:t>
      </w:r>
      <w:r w:rsidRPr="0019492F">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7F34BB"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3D16AF8B"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Artículo 4</w:t>
      </w:r>
      <w:r w:rsidRPr="0019492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594E86"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19492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263B27" w14:textId="77777777" w:rsidR="00C36324" w:rsidRPr="0019492F" w:rsidRDefault="001B4AF3">
      <w:pPr>
        <w:tabs>
          <w:tab w:val="left" w:pos="851"/>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9492F">
        <w:rPr>
          <w:rFonts w:ascii="Palatino Linotype" w:eastAsia="Palatino Linotype" w:hAnsi="Palatino Linotype" w:cs="Palatino Linotype"/>
          <w:i/>
          <w:sz w:val="22"/>
          <w:szCs w:val="22"/>
        </w:rPr>
        <w:t>.”(Sic)</w:t>
      </w:r>
    </w:p>
    <w:p w14:paraId="38B82428"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0B4FD5F8"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0D050DB" w14:textId="77777777" w:rsidR="00C36324" w:rsidRPr="0019492F" w:rsidRDefault="00C36324">
      <w:pPr>
        <w:spacing w:line="276" w:lineRule="auto"/>
        <w:ind w:left="567" w:right="616"/>
        <w:jc w:val="both"/>
        <w:rPr>
          <w:rFonts w:ascii="Palatino Linotype" w:eastAsia="Palatino Linotype" w:hAnsi="Palatino Linotype" w:cs="Palatino Linotype"/>
          <w:sz w:val="22"/>
          <w:szCs w:val="22"/>
        </w:rPr>
      </w:pPr>
    </w:p>
    <w:p w14:paraId="22BA9928"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Artículo 12.-</w:t>
      </w:r>
      <w:r w:rsidRPr="0019492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B9264D3" w14:textId="77777777" w:rsidR="00C36324" w:rsidRPr="0019492F" w:rsidRDefault="00C36324">
      <w:pPr>
        <w:spacing w:line="276" w:lineRule="auto"/>
        <w:ind w:left="851" w:right="616"/>
        <w:jc w:val="both"/>
        <w:rPr>
          <w:rFonts w:ascii="Palatino Linotype" w:eastAsia="Palatino Linotype" w:hAnsi="Palatino Linotype" w:cs="Palatino Linotype"/>
          <w:i/>
          <w:sz w:val="22"/>
          <w:szCs w:val="22"/>
        </w:rPr>
      </w:pPr>
    </w:p>
    <w:p w14:paraId="6A32F5ED"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9492F">
        <w:rPr>
          <w:rFonts w:ascii="Palatino Linotype" w:eastAsia="Palatino Linotype" w:hAnsi="Palatino Linotype" w:cs="Palatino Linotype"/>
          <w:i/>
          <w:sz w:val="22"/>
          <w:szCs w:val="22"/>
        </w:rPr>
        <w:t xml:space="preserve">. </w:t>
      </w:r>
      <w:r w:rsidRPr="0019492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19492F">
        <w:rPr>
          <w:rFonts w:ascii="Palatino Linotype" w:eastAsia="Palatino Linotype" w:hAnsi="Palatino Linotype" w:cs="Palatino Linotype"/>
          <w:i/>
          <w:sz w:val="22"/>
          <w:szCs w:val="22"/>
        </w:rPr>
        <w:t xml:space="preserve">.” </w:t>
      </w:r>
    </w:p>
    <w:p w14:paraId="401167EE" w14:textId="77777777" w:rsidR="00C36324" w:rsidRPr="0019492F" w:rsidRDefault="00C36324">
      <w:pPr>
        <w:spacing w:line="360" w:lineRule="auto"/>
        <w:ind w:right="-93"/>
        <w:jc w:val="both"/>
        <w:rPr>
          <w:rFonts w:ascii="Palatino Linotype" w:eastAsia="Palatino Linotype" w:hAnsi="Palatino Linotype" w:cs="Palatino Linotype"/>
          <w:sz w:val="22"/>
          <w:szCs w:val="22"/>
        </w:rPr>
      </w:pPr>
    </w:p>
    <w:p w14:paraId="76CCDF56" w14:textId="77777777" w:rsidR="00C36324" w:rsidRPr="0019492F" w:rsidRDefault="001B4AF3">
      <w:pPr>
        <w:spacing w:line="360" w:lineRule="auto"/>
        <w:ind w:right="-93"/>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CA0EA31" w14:textId="77777777" w:rsidR="00C36324" w:rsidRPr="0019492F" w:rsidRDefault="00C36324">
      <w:pPr>
        <w:spacing w:line="360" w:lineRule="auto"/>
        <w:ind w:right="-93"/>
        <w:jc w:val="both"/>
        <w:rPr>
          <w:rFonts w:ascii="Palatino Linotype" w:eastAsia="Palatino Linotype" w:hAnsi="Palatino Linotype" w:cs="Palatino Linotype"/>
          <w:sz w:val="22"/>
          <w:szCs w:val="22"/>
        </w:rPr>
      </w:pPr>
    </w:p>
    <w:p w14:paraId="34452EB2" w14:textId="77777777" w:rsidR="00C36324" w:rsidRPr="0019492F" w:rsidRDefault="001B4AF3">
      <w:pPr>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19492F">
        <w:rPr>
          <w:rFonts w:ascii="Palatino Linotype" w:eastAsia="Palatino Linotype" w:hAnsi="Palatino Linotype" w:cs="Palatino Linotype"/>
          <w:b/>
          <w:sz w:val="22"/>
          <w:szCs w:val="22"/>
        </w:rPr>
        <w:t xml:space="preserve"> </w:t>
      </w:r>
    </w:p>
    <w:p w14:paraId="5D1D34C9" w14:textId="77777777" w:rsidR="00C36324" w:rsidRPr="0019492F" w:rsidRDefault="00C36324">
      <w:pPr>
        <w:spacing w:line="276" w:lineRule="auto"/>
        <w:ind w:left="851" w:right="850"/>
        <w:jc w:val="both"/>
        <w:rPr>
          <w:rFonts w:ascii="Palatino Linotype" w:eastAsia="Palatino Linotype" w:hAnsi="Palatino Linotype" w:cs="Palatino Linotype"/>
          <w:sz w:val="22"/>
          <w:szCs w:val="22"/>
        </w:rPr>
      </w:pPr>
    </w:p>
    <w:p w14:paraId="447EDFDB"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No existe obligación de elaborar documentos ad hoc para atender las solicitudes de acceso a la información.</w:t>
      </w:r>
      <w:r w:rsidRPr="0019492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25EB06B" w14:textId="77777777" w:rsidR="00C36324" w:rsidRPr="0019492F" w:rsidRDefault="00C36324">
      <w:pPr>
        <w:spacing w:line="276" w:lineRule="auto"/>
        <w:ind w:left="567" w:right="616"/>
        <w:jc w:val="both"/>
        <w:rPr>
          <w:rFonts w:ascii="Palatino Linotype" w:eastAsia="Palatino Linotype" w:hAnsi="Palatino Linotype" w:cs="Palatino Linotype"/>
          <w:i/>
          <w:sz w:val="22"/>
          <w:szCs w:val="22"/>
        </w:rPr>
      </w:pPr>
    </w:p>
    <w:p w14:paraId="15A2ED3D"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73F402"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4964C911"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A8270EF"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39335FE9"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 xml:space="preserve">Artículo 3. </w:t>
      </w:r>
      <w:r w:rsidRPr="0019492F">
        <w:rPr>
          <w:rFonts w:ascii="Palatino Linotype" w:eastAsia="Palatino Linotype" w:hAnsi="Palatino Linotype" w:cs="Palatino Linotype"/>
          <w:i/>
          <w:sz w:val="22"/>
          <w:szCs w:val="22"/>
        </w:rPr>
        <w:t>Para los efectos de la presente Ley se entenderá por:</w:t>
      </w:r>
    </w:p>
    <w:p w14:paraId="02F33462"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472D32B2"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XI. Documento:</w:t>
      </w:r>
      <w:r w:rsidRPr="0019492F">
        <w:rPr>
          <w:rFonts w:ascii="Palatino Linotype" w:eastAsia="Palatino Linotype" w:hAnsi="Palatino Linotype" w:cs="Palatino Linotype"/>
          <w:i/>
          <w:sz w:val="22"/>
          <w:szCs w:val="22"/>
        </w:rPr>
        <w:t xml:space="preserve"> Los expedientes, reportes, estudios, actas</w:t>
      </w:r>
      <w:r w:rsidRPr="0019492F">
        <w:rPr>
          <w:rFonts w:ascii="Palatino Linotype" w:eastAsia="Palatino Linotype" w:hAnsi="Palatino Linotype" w:cs="Palatino Linotype"/>
          <w:b/>
          <w:i/>
          <w:sz w:val="22"/>
          <w:szCs w:val="22"/>
        </w:rPr>
        <w:t>,</w:t>
      </w:r>
      <w:r w:rsidRPr="0019492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BFEBF1E" w14:textId="77777777" w:rsidR="00C36324" w:rsidRPr="0019492F" w:rsidRDefault="00C36324">
      <w:pPr>
        <w:spacing w:line="360" w:lineRule="auto"/>
        <w:ind w:left="851" w:right="899"/>
        <w:jc w:val="both"/>
        <w:rPr>
          <w:rFonts w:ascii="Palatino Linotype" w:eastAsia="Palatino Linotype" w:hAnsi="Palatino Linotype" w:cs="Palatino Linotype"/>
          <w:sz w:val="22"/>
          <w:szCs w:val="22"/>
        </w:rPr>
      </w:pPr>
    </w:p>
    <w:p w14:paraId="66F6B451"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1708023" w14:textId="77777777" w:rsidR="00C36324" w:rsidRPr="0019492F" w:rsidRDefault="00C36324">
      <w:pPr>
        <w:spacing w:line="360" w:lineRule="auto"/>
        <w:ind w:left="851" w:right="899"/>
        <w:jc w:val="both"/>
        <w:rPr>
          <w:rFonts w:ascii="Palatino Linotype" w:eastAsia="Palatino Linotype" w:hAnsi="Palatino Linotype" w:cs="Palatino Linotype"/>
          <w:sz w:val="22"/>
          <w:szCs w:val="22"/>
        </w:rPr>
      </w:pPr>
    </w:p>
    <w:p w14:paraId="73F08A17" w14:textId="77777777" w:rsidR="00C36324" w:rsidRPr="0019492F" w:rsidRDefault="001B4AF3">
      <w:pPr>
        <w:spacing w:line="276" w:lineRule="auto"/>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sz w:val="22"/>
          <w:szCs w:val="22"/>
        </w:rPr>
        <w:t>“</w:t>
      </w:r>
      <w:r w:rsidRPr="0019492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19492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w:t>
      </w:r>
      <w:r w:rsidRPr="0019492F">
        <w:rPr>
          <w:rFonts w:ascii="Palatino Linotype" w:eastAsia="Palatino Linotype" w:hAnsi="Palatino Linotype" w:cs="Palatino Linotype"/>
          <w:i/>
          <w:sz w:val="22"/>
          <w:szCs w:val="22"/>
        </w:rPr>
        <w:lastRenderedPageBreak/>
        <w:t>registros y documentos públicos, administrados, generados o en posesión de los órganos u organismos públicos, en virtud del ejercicio de sus funciones de derecho público, sin importar su fuente, soporte o fecha de elaboración.</w:t>
      </w:r>
    </w:p>
    <w:p w14:paraId="6DEE8A37"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339558A" w14:textId="77777777" w:rsidR="00C36324" w:rsidRPr="0019492F" w:rsidRDefault="001B4AF3">
      <w:pP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9938F2F" w14:textId="77777777" w:rsidR="00C36324" w:rsidRPr="0019492F" w:rsidRDefault="001B4AF3">
      <w:pPr>
        <w:spacing w:line="276" w:lineRule="auto"/>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CE8E840" w14:textId="77777777" w:rsidR="00C36324" w:rsidRPr="0019492F" w:rsidRDefault="001B4AF3">
      <w:pPr>
        <w:spacing w:line="276" w:lineRule="auto"/>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E22A18F"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119CE1A4"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88F944"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03CF7162"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w:t>
      </w:r>
      <w:r w:rsidRPr="0019492F">
        <w:rPr>
          <w:rFonts w:ascii="Palatino Linotype" w:eastAsia="Palatino Linotype" w:hAnsi="Palatino Linotype" w:cs="Palatino Linotype"/>
          <w:sz w:val="22"/>
          <w:szCs w:val="22"/>
        </w:rPr>
        <w:lastRenderedPageBreak/>
        <w:t>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83D819C" w14:textId="77777777" w:rsidR="00C36324" w:rsidRPr="0019492F" w:rsidRDefault="001B4AF3">
      <w:pPr>
        <w:spacing w:before="240" w:after="240" w:line="360" w:lineRule="auto"/>
        <w:ind w:right="51"/>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requirió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lo siguiente: </w:t>
      </w:r>
    </w:p>
    <w:p w14:paraId="7AA222AC"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Mercados Municipales existen en la Ciudad de Toluca México? </w:t>
      </w:r>
    </w:p>
    <w:p w14:paraId="39191AFE"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¿Qué tipo de archivo (fundamento normativo) maneja cada mercado para la administración de los mismo? </w:t>
      </w:r>
    </w:p>
    <w:p w14:paraId="132D5B84"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¿Cada que tiempo realizan la depuración del archivo administrativo de cada mercado? </w:t>
      </w:r>
    </w:p>
    <w:p w14:paraId="4E1C973E"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Locales Comerciales formales existen por cada mercado? </w:t>
      </w:r>
    </w:p>
    <w:p w14:paraId="39E2F985"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locales se encuentran en proceso de recuperación por el municipio de Toluca por cada mercado? </w:t>
      </w:r>
    </w:p>
    <w:p w14:paraId="538B2E8B"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¿cuentan con las Garantías de Audiencia de la recuperación de los locales fijos y de temporada? </w:t>
      </w:r>
    </w:p>
    <w:p w14:paraId="1D85726D"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procedimientos de recuperación de locales se han realizado en la presente administración? </w:t>
      </w:r>
    </w:p>
    <w:p w14:paraId="2383709A"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nombramientos de administrador o encargados de administración de mercados se han dado en la presente Administración Municipal? Detalle por Mercado. </w:t>
      </w:r>
    </w:p>
    <w:p w14:paraId="048395D9"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nuevos permisos de funcionamiento se han otorgado en la presente administración Municipal? </w:t>
      </w:r>
    </w:p>
    <w:p w14:paraId="47184766"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¿conforme a el funcionamiento de mercados que normatividad aplican? </w:t>
      </w:r>
    </w:p>
    <w:p w14:paraId="0977FC49"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¿de cuánto es el presupuesto asignado a cada mercado en la presente administración? </w:t>
      </w:r>
    </w:p>
    <w:p w14:paraId="5B162308"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Juicios Contencioso Administrativos tiene la presente administración municipal relativa a mercados? </w:t>
      </w:r>
    </w:p>
    <w:p w14:paraId="7B4AD1AE"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Amparos se resuelven en la presente administración con relación a Mercados? </w:t>
      </w:r>
    </w:p>
    <w:p w14:paraId="005AF002"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lastRenderedPageBreak/>
        <w:t xml:space="preserve">¿En cuántas sesiones de Cabildo se han tocado temas referentes a Mercados y que sesiones? de la presente administración </w:t>
      </w:r>
    </w:p>
    <w:p w14:paraId="3BB63081"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¿Conforme la norma de Protección Civil cada cuando realizan visitas a los zocos? </w:t>
      </w:r>
    </w:p>
    <w:p w14:paraId="576F8C0C"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¿Cuáles Mercados cuentan con señalamiento de rampas y estacionamiento para personas con capacidades diferentes? </w:t>
      </w:r>
    </w:p>
    <w:p w14:paraId="6D5C7FA6"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¿Evidencia detallada que existen dichos Espacios? </w:t>
      </w:r>
    </w:p>
    <w:p w14:paraId="1099F499"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¿Qué medidas de contingencia realizan los mercados y cada cuándo? </w:t>
      </w:r>
    </w:p>
    <w:p w14:paraId="7D495DA1"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¿número de personal asignado con su cargo para la administración de cada mercado? </w:t>
      </w:r>
    </w:p>
    <w:p w14:paraId="0299F7B5"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¿cuántos espacios de estacionamiento administra el ayuntamiento de Toluca en cada Mercado? </w:t>
      </w:r>
    </w:p>
    <w:p w14:paraId="67C084F0"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 xml:space="preserve">¿los boletos de los estacionamientos que administra cuentan con los datos fiscales del H. Ayuntamiento? </w:t>
      </w:r>
    </w:p>
    <w:p w14:paraId="5FB8CF24" w14:textId="77777777" w:rsidR="00C36324" w:rsidRPr="0019492F" w:rsidRDefault="001B4AF3">
      <w:pPr>
        <w:numPr>
          <w:ilvl w:val="0"/>
          <w:numId w:val="1"/>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¿de cuánto es el presupuesto Estatal y municipal para los mercados en la presente anualidad?</w:t>
      </w:r>
    </w:p>
    <w:p w14:paraId="4FEF94C2"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52AB9E8"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respuesta,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a través del Director General de Desarrollo Económico informó lo siguiente: </w:t>
      </w:r>
    </w:p>
    <w:p w14:paraId="432AD48B"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D28BB7A"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Cuántos Mercados Municipales existen en la Ciudad de Toluca México?</w:t>
      </w:r>
      <w:r w:rsidRPr="0019492F">
        <w:rPr>
          <w:rFonts w:ascii="Palatino Linotype" w:eastAsia="Palatino Linotype" w:hAnsi="Palatino Linotype" w:cs="Palatino Linotype"/>
          <w:i/>
          <w:sz w:val="22"/>
          <w:szCs w:val="22"/>
        </w:rPr>
        <w:t xml:space="preserve"> El Ayuntamiento de Toluca cuenta con siete mercados municipales.</w:t>
      </w:r>
    </w:p>
    <w:p w14:paraId="7EAD0F22"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¿Qué tipo de archivo (fundamento normativo) maneja cada mercado para la administración del mismo?</w:t>
      </w:r>
      <w:r w:rsidRPr="0019492F">
        <w:rPr>
          <w:rFonts w:ascii="Palatino Linotype" w:eastAsia="Palatino Linotype" w:hAnsi="Palatino Linotype" w:cs="Palatino Linotype"/>
          <w:i/>
          <w:sz w:val="22"/>
          <w:szCs w:val="22"/>
        </w:rPr>
        <w:t xml:space="preserve"> El tipo de archivo es documental, conforme a lo previsto en el numeral 10 de la nomenclatura 210013002, correspondiente a las funciones del Departamento de Atención a Mercados, contenidas en el Manual de Organización Dirección General de Desarrollo Económico.</w:t>
      </w:r>
    </w:p>
    <w:p w14:paraId="502A870F"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¿Cada que tiempo realizan la depuración del archivo administrativo de cada mercado?</w:t>
      </w:r>
      <w:r w:rsidRPr="0019492F">
        <w:rPr>
          <w:rFonts w:ascii="Palatino Linotype" w:eastAsia="Palatino Linotype" w:hAnsi="Palatino Linotype" w:cs="Palatino Linotype"/>
          <w:i/>
          <w:sz w:val="22"/>
          <w:szCs w:val="22"/>
        </w:rPr>
        <w:t xml:space="preserve"> Se llevará a cabo de acuerdo a lo establecido en los artículos 4 fracción XII de la Ley General de Archivos y 4 fracción XIII y 55 de la Ley de Archivos Administración de Documentos del Estado de México y Municipios.</w:t>
      </w:r>
    </w:p>
    <w:p w14:paraId="0A8C2019"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Cuántos Locales Comerciales formales existen por cada mercado?</w:t>
      </w:r>
      <w:r w:rsidRPr="0019492F">
        <w:rPr>
          <w:rFonts w:ascii="Palatino Linotype" w:eastAsia="Palatino Linotype" w:hAnsi="Palatino Linotype" w:cs="Palatino Linotype"/>
          <w:i/>
          <w:sz w:val="22"/>
          <w:szCs w:val="22"/>
        </w:rPr>
        <w:t xml:space="preserve"> De acuerdo a los datos contenidos en el Sistema de Comercio (SICOM), respecto al número de locales que tiene cada mercado es el siguiente:</w:t>
      </w:r>
    </w:p>
    <w:p w14:paraId="3CB803CC"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noProof/>
          <w:sz w:val="22"/>
          <w:szCs w:val="22"/>
          <w:lang w:val="es-MX" w:eastAsia="es-MX"/>
        </w:rPr>
        <w:lastRenderedPageBreak/>
        <w:drawing>
          <wp:inline distT="0" distB="0" distL="0" distR="0" wp14:anchorId="233880A4" wp14:editId="49ABD464">
            <wp:extent cx="3238114" cy="1016145"/>
            <wp:effectExtent l="0" t="0" r="0" b="0"/>
            <wp:docPr id="1613343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38114" cy="1016145"/>
                    </a:xfrm>
                    <a:prstGeom prst="rect">
                      <a:avLst/>
                    </a:prstGeom>
                    <a:ln/>
                  </pic:spPr>
                </pic:pic>
              </a:graphicData>
            </a:graphic>
          </wp:inline>
        </w:drawing>
      </w:r>
    </w:p>
    <w:p w14:paraId="7A768318"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¿Cuántos locales se encuentran en proceso de recuperación por el municipio de Toluca por cada mercado? </w:t>
      </w:r>
      <w:r w:rsidRPr="0019492F">
        <w:rPr>
          <w:rFonts w:ascii="Palatino Linotype" w:eastAsia="Palatino Linotype" w:hAnsi="Palatino Linotype" w:cs="Palatino Linotype"/>
          <w:i/>
          <w:sz w:val="22"/>
          <w:szCs w:val="22"/>
        </w:rPr>
        <w:t>Por el momento la Dirección de Atención al Comercio no tiene pendiente procedimiento alguno para la recuperación de locales en los mercados.</w:t>
      </w:r>
    </w:p>
    <w:p w14:paraId="2F9035B1"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¿Cuentan con las Garantías de Audiencia de la recuperación de los locales fijos y de temporada?</w:t>
      </w:r>
      <w:r w:rsidRPr="0019492F">
        <w:rPr>
          <w:rFonts w:ascii="Palatino Linotype" w:eastAsia="Palatino Linotype" w:hAnsi="Palatino Linotype" w:cs="Palatino Linotype"/>
          <w:i/>
          <w:sz w:val="22"/>
          <w:szCs w:val="22"/>
        </w:rPr>
        <w:t xml:space="preserve"> Sí, se debe cumplir con las formalidades establecidas en el artículo 129 del Código de Procedimientos Administrativos del Estado de México.</w:t>
      </w:r>
    </w:p>
    <w:p w14:paraId="4A689873"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Sin embargo, por el momento, no se han realizado procedimientos de recuperación de locales en los mercados municipales.</w:t>
      </w:r>
    </w:p>
    <w:p w14:paraId="29AD42C1"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procedimientos de recuperación de locales se han realizado en la presente administración?</w:t>
      </w:r>
      <w:r w:rsidRPr="0019492F">
        <w:rPr>
          <w:rFonts w:ascii="Palatino Linotype" w:eastAsia="Palatino Linotype" w:hAnsi="Palatino Linotype" w:cs="Palatino Linotype"/>
          <w:i/>
          <w:sz w:val="22"/>
          <w:szCs w:val="22"/>
        </w:rPr>
        <w:t xml:space="preserve"> No se ha realizado procedimiento de recuperación alguna respecto a los locales comerciales en mercados.</w:t>
      </w:r>
    </w:p>
    <w:p w14:paraId="76E6AAD2"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nombramientos de administrador o encargados de administración de mercados se han dado en la presente Administración Municipal?</w:t>
      </w:r>
      <w:r w:rsidRPr="0019492F">
        <w:rPr>
          <w:rFonts w:ascii="Palatino Linotype" w:eastAsia="Palatino Linotype" w:hAnsi="Palatino Linotype" w:cs="Palatino Linotype"/>
          <w:i/>
          <w:sz w:val="22"/>
          <w:szCs w:val="22"/>
        </w:rPr>
        <w:t xml:space="preserve"> </w:t>
      </w:r>
      <w:r w:rsidRPr="0019492F">
        <w:rPr>
          <w:rFonts w:ascii="Palatino Linotype" w:eastAsia="Palatino Linotype" w:hAnsi="Palatino Linotype" w:cs="Palatino Linotype"/>
          <w:b/>
          <w:i/>
          <w:sz w:val="22"/>
          <w:szCs w:val="22"/>
        </w:rPr>
        <w:t>Detalle por Mercado</w:t>
      </w:r>
      <w:r w:rsidRPr="0019492F">
        <w:rPr>
          <w:rFonts w:ascii="Palatino Linotype" w:eastAsia="Palatino Linotype" w:hAnsi="Palatino Linotype" w:cs="Palatino Linotype"/>
          <w:i/>
          <w:sz w:val="22"/>
          <w:szCs w:val="22"/>
        </w:rPr>
        <w:t>. Al momento de la emisión de la presente, no se han entregado nombramientos a los servidores públicos encargados de las administraciones; No obstante se han entregado oficios de comisión para fungir como encargados de los mismos.</w:t>
      </w:r>
    </w:p>
    <w:p w14:paraId="0A3429C9"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nuevos permisos de funcionamiento se han otorgado en la presente administración Municipal?</w:t>
      </w:r>
      <w:r w:rsidRPr="0019492F">
        <w:rPr>
          <w:rFonts w:ascii="Palatino Linotype" w:eastAsia="Palatino Linotype" w:hAnsi="Palatino Linotype" w:cs="Palatino Linotype"/>
          <w:i/>
          <w:sz w:val="22"/>
          <w:szCs w:val="22"/>
        </w:rPr>
        <w:t xml:space="preserve"> El Departamento de Atención a Tianguis y Mercados no tiene la atribución de otorgar permisos de funcionamiento.</w:t>
      </w:r>
    </w:p>
    <w:p w14:paraId="0E33C24A"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¿Conforme al funcionamiento de mercados que normatividad aplican?</w:t>
      </w:r>
      <w:r w:rsidRPr="0019492F">
        <w:rPr>
          <w:rFonts w:ascii="Palatino Linotype" w:eastAsia="Palatino Linotype" w:hAnsi="Palatino Linotype" w:cs="Palatino Linotype"/>
          <w:i/>
          <w:sz w:val="22"/>
          <w:szCs w:val="22"/>
        </w:rPr>
        <w:t xml:space="preserve"> Bando Municipal de Toluca 2025, Código Reglamentario Municipal de Toluca y Código de Procedimientos Administrativos del Estado de México.</w:t>
      </w:r>
    </w:p>
    <w:p w14:paraId="72B1422F"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¿Cuáles Mercados cuentan con señalamiento de rampas y estacionamiento para personas con capacidades diferentes?</w:t>
      </w:r>
      <w:r w:rsidRPr="0019492F">
        <w:rPr>
          <w:rFonts w:ascii="Palatino Linotype" w:eastAsia="Palatino Linotype" w:hAnsi="Palatino Linotype" w:cs="Palatino Linotype"/>
          <w:i/>
          <w:sz w:val="22"/>
          <w:szCs w:val="22"/>
        </w:rPr>
        <w:t xml:space="preserve"> Los siete mercados municipales cuentan con señalamiento de rampas para personas con discapacidad.</w:t>
      </w:r>
    </w:p>
    <w:p w14:paraId="1544F2D9"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Referente a los espacios de estacionamiento, el Departamento de Atención a Tianguis y Mercados no tiene la atribución de administrar los mismos, la autoridad competente es Tesorería Municipal.</w:t>
      </w:r>
    </w:p>
    <w:p w14:paraId="1125265B"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lastRenderedPageBreak/>
        <w:t>¿Qué medidas de contingencia realizan los mercados y cada cuándo?</w:t>
      </w:r>
      <w:r w:rsidRPr="0019492F">
        <w:rPr>
          <w:rFonts w:ascii="Palatino Linotype" w:eastAsia="Palatino Linotype" w:hAnsi="Palatino Linotype" w:cs="Palatino Linotype"/>
          <w:i/>
          <w:sz w:val="22"/>
          <w:szCs w:val="22"/>
        </w:rPr>
        <w:t xml:space="preserve"> Cada año, específicamente el 19 de septiembre se lleva a cabo el simulacro nacional en cada uno de los Mercados Municipales, conforme a las indicaciones de Protección Civil.</w:t>
      </w:r>
    </w:p>
    <w:p w14:paraId="593D3B63"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¿Número de personal asignado con su cargo para la administración de cada mercado?</w:t>
      </w:r>
      <w:r w:rsidRPr="0019492F">
        <w:rPr>
          <w:rFonts w:ascii="Palatino Linotype" w:eastAsia="Palatino Linotype" w:hAnsi="Palatino Linotype" w:cs="Palatino Linotype"/>
          <w:i/>
          <w:sz w:val="22"/>
          <w:szCs w:val="22"/>
        </w:rPr>
        <w:t xml:space="preserve"> El número de personal asignado para la administración de los mercados es el siguiente:</w:t>
      </w:r>
    </w:p>
    <w:p w14:paraId="1D1C2600"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noProof/>
          <w:sz w:val="22"/>
          <w:szCs w:val="22"/>
          <w:lang w:val="es-MX" w:eastAsia="es-MX"/>
        </w:rPr>
        <w:drawing>
          <wp:inline distT="0" distB="0" distL="0" distR="0" wp14:anchorId="5FFFDEBC" wp14:editId="7610CD67">
            <wp:extent cx="3973879" cy="759712"/>
            <wp:effectExtent l="0" t="0" r="0" b="0"/>
            <wp:docPr id="16133431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973879" cy="759712"/>
                    </a:xfrm>
                    <a:prstGeom prst="rect">
                      <a:avLst/>
                    </a:prstGeom>
                    <a:ln/>
                  </pic:spPr>
                </pic:pic>
              </a:graphicData>
            </a:graphic>
          </wp:inline>
        </w:drawing>
      </w:r>
    </w:p>
    <w:p w14:paraId="5BEA8A17" w14:textId="77777777" w:rsidR="00C36324" w:rsidRPr="0019492F" w:rsidRDefault="001B4AF3">
      <w:pPr>
        <w:pBdr>
          <w:top w:val="nil"/>
          <w:left w:val="nil"/>
          <w:bottom w:val="nil"/>
          <w:right w:val="nil"/>
          <w:between w:val="nil"/>
        </w:pBdr>
        <w:spacing w:line="276" w:lineRule="auto"/>
        <w:ind w:left="851" w:right="616"/>
        <w:jc w:val="center"/>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noProof/>
          <w:sz w:val="22"/>
          <w:szCs w:val="22"/>
          <w:lang w:val="es-MX" w:eastAsia="es-MX"/>
        </w:rPr>
        <w:drawing>
          <wp:inline distT="0" distB="0" distL="0" distR="0" wp14:anchorId="7DA4D2F6" wp14:editId="373E32F6">
            <wp:extent cx="3840606" cy="2127695"/>
            <wp:effectExtent l="0" t="0" r="0" b="0"/>
            <wp:docPr id="1613343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40606" cy="2127695"/>
                    </a:xfrm>
                    <a:prstGeom prst="rect">
                      <a:avLst/>
                    </a:prstGeom>
                    <a:ln/>
                  </pic:spPr>
                </pic:pic>
              </a:graphicData>
            </a:graphic>
          </wp:inline>
        </w:drawing>
      </w:r>
    </w:p>
    <w:p w14:paraId="4FC0881E"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¿Cuántos espacios de estacionamiento administra el ayuntamiento de Toluca en cada Mercado?</w:t>
      </w:r>
      <w:r w:rsidRPr="0019492F">
        <w:rPr>
          <w:rFonts w:ascii="Palatino Linotype" w:eastAsia="Palatino Linotype" w:hAnsi="Palatino Linotype" w:cs="Palatino Linotype"/>
          <w:i/>
          <w:sz w:val="22"/>
          <w:szCs w:val="22"/>
        </w:rPr>
        <w:t xml:space="preserve"> El Departamento de Atención a Tianguis y Mercados no tiene la atribución de administrar los estacionamientos de los mercados municipales, el área competente es Tesorería Municipal. </w:t>
      </w:r>
    </w:p>
    <w:p w14:paraId="2832D917"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¿Los boletos de los estacionamientos que administra cuentan con los datos fiscales del H. Ayuntamiento?</w:t>
      </w:r>
      <w:r w:rsidRPr="0019492F">
        <w:rPr>
          <w:rFonts w:ascii="Palatino Linotype" w:eastAsia="Palatino Linotype" w:hAnsi="Palatino Linotype" w:cs="Palatino Linotype"/>
          <w:i/>
          <w:sz w:val="22"/>
          <w:szCs w:val="22"/>
        </w:rPr>
        <w:t xml:space="preserve"> El Departamento de Atención a Tianguis y Mercados no tiene la atribución de proporcionar boletos en los estacionamientos de los Mercados Municipales, el área competente es Tesorería Municipal. </w:t>
      </w:r>
    </w:p>
    <w:p w14:paraId="41BF1A4D" w14:textId="77777777" w:rsidR="00C36324" w:rsidRPr="0019492F" w:rsidRDefault="00C36324">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5B60D8BC"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Mientras que la Consejería Jurídica informó que el Departamento de Asuntos Constitucionales, está llevando a cabo el desahogo del Juicio de Amparo 1080/2024, el cual consiste en la suspensión del local comercial número 567, ubicado dentro del Mercado Benito Juárez García. Asimismo señaló que el Departamento Administrativo, cuenta con 13 registros de juicios administrativos, mismos que a la fecha se encuentran en trámite, siendo </w:t>
      </w:r>
      <w:r w:rsidRPr="0019492F">
        <w:rPr>
          <w:rFonts w:ascii="Palatino Linotype" w:eastAsia="Palatino Linotype" w:hAnsi="Palatino Linotype" w:cs="Palatino Linotype"/>
          <w:sz w:val="22"/>
          <w:szCs w:val="22"/>
        </w:rPr>
        <w:lastRenderedPageBreak/>
        <w:t>preciso resaltar que únicamente 3 de ellos fueron interpuestos durante la presente administración.</w:t>
      </w:r>
    </w:p>
    <w:p w14:paraId="2D677931"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5A11EEB"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Por su parte, la Tesorería Municipal informó que la información solicitada, se encuentra en proceso de integración, en términos de los periodos establecidos para la aprobación del presupuesto correspondiente al ejercicio fiscal 2025, una vez determinado lo anterior se podrá delimitar la partida correspondiente. </w:t>
      </w:r>
    </w:p>
    <w:p w14:paraId="412C2092" w14:textId="77777777" w:rsidR="00C36324" w:rsidRPr="0019492F" w:rsidRDefault="00C3632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EA5CFA" w14:textId="77777777" w:rsidR="00C36324" w:rsidRPr="0019492F" w:rsidRDefault="001B4AF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Finalmente, la Secretaría del Ayuntamiento informó que se procedió a realizar la búsqueda exhaustiva y razonable en los archivos que obran en la Coordinación de Apoyo a Cabildo de la Secretaría del Ayuntamiento, en este sentido y de acuerdo a las facultades, competencias y funciones, hace del conocimiento que a la fecha, únicamente se ha tocado el tema de mercado en la Tercera Sesión Ordinaria de Cabildo del Ayuntamiento de Toluca, Administración 2025-2027, celebrada el día 17 de enero de 2025.</w:t>
      </w:r>
    </w:p>
    <w:p w14:paraId="3DFDB7CA" w14:textId="77777777" w:rsidR="00C36324" w:rsidRPr="0019492F" w:rsidRDefault="001B4AF3">
      <w:pPr>
        <w:spacing w:before="240" w:after="240" w:line="360" w:lineRule="auto"/>
        <w:ind w:right="51"/>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Inconforme con la respuesta,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procedió a interponer el presente recurso de revisión, señalando en sus razones o motivos de inconformidad, que la información se encuentra incompleta. </w:t>
      </w:r>
    </w:p>
    <w:p w14:paraId="49809979"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Por otra parte, de las constancias que obran en el </w:t>
      </w:r>
      <w:r w:rsidRPr="0019492F">
        <w:rPr>
          <w:rFonts w:ascii="Palatino Linotype" w:eastAsia="Palatino Linotype" w:hAnsi="Palatino Linotype" w:cs="Palatino Linotype"/>
          <w:b/>
          <w:sz w:val="22"/>
          <w:szCs w:val="22"/>
        </w:rPr>
        <w:t>SAIMEX,</w:t>
      </w:r>
      <w:r w:rsidRPr="0019492F">
        <w:rPr>
          <w:rFonts w:ascii="Palatino Linotype" w:eastAsia="Palatino Linotype" w:hAnsi="Palatino Linotype" w:cs="Palatino Linotype"/>
          <w:sz w:val="22"/>
          <w:szCs w:val="22"/>
        </w:rPr>
        <w:t xml:space="preserve"> se advierte que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no realizó manifestaciones, alegatos o pruebas que a su derecho convinieran y por su parte el </w:t>
      </w:r>
      <w:r w:rsidRPr="0019492F">
        <w:rPr>
          <w:rFonts w:ascii="Palatino Linotype" w:eastAsia="Palatino Linotype" w:hAnsi="Palatino Linotype" w:cs="Palatino Linotype"/>
          <w:b/>
          <w:sz w:val="22"/>
          <w:szCs w:val="22"/>
        </w:rPr>
        <w:t xml:space="preserve">Sujeto Obligado </w:t>
      </w:r>
      <w:r w:rsidRPr="0019492F">
        <w:rPr>
          <w:rFonts w:ascii="Palatino Linotype" w:eastAsia="Palatino Linotype" w:hAnsi="Palatino Linotype" w:cs="Palatino Linotype"/>
          <w:sz w:val="22"/>
          <w:szCs w:val="22"/>
        </w:rPr>
        <w:t xml:space="preserve">rindió su informe justificado en el que la Dirección General de Desarrollo Económico, Consejería Jurídica y Secretaría del Ayuntamiento ratificaron su respuesta inicial. </w:t>
      </w:r>
    </w:p>
    <w:p w14:paraId="658C8FAC"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5C7095B8"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Mientras que la Tesorería Municipal informó la entrega de la Carátula de Presupuesto de Egresos aprobado, que comprende del 01 al 31 de diciembre de 2025, con el objeto de observar los recursos que fueron asignados en cada partida presupuestal, sin que se </w:t>
      </w:r>
      <w:r w:rsidRPr="0019492F">
        <w:rPr>
          <w:rFonts w:ascii="Palatino Linotype" w:eastAsia="Palatino Linotype" w:hAnsi="Palatino Linotype" w:cs="Palatino Linotype"/>
          <w:sz w:val="22"/>
          <w:szCs w:val="22"/>
        </w:rPr>
        <w:lastRenderedPageBreak/>
        <w:t xml:space="preserve">adjuntara documento alguno. </w:t>
      </w:r>
    </w:p>
    <w:p w14:paraId="662CA4AF"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59B6BC8B"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Asimismo, refirió el link de acceso directo a la página del H. Ayuntamiento en el apartado de proactiva fiscal, donde podrá visualizar el Presupuesto autorizado para el ejercicio fiscal 2025; </w:t>
      </w:r>
      <w:hyperlink r:id="rId12">
        <w:r w:rsidRPr="0019492F">
          <w:rPr>
            <w:rFonts w:ascii="Palatino Linotype" w:eastAsia="Palatino Linotype" w:hAnsi="Palatino Linotype" w:cs="Palatino Linotype"/>
            <w:sz w:val="22"/>
            <w:szCs w:val="22"/>
            <w:u w:val="single"/>
          </w:rPr>
          <w:t>https://www2.toluca.gob.mx/proactiva-fiscal/</w:t>
        </w:r>
      </w:hyperlink>
      <w:r w:rsidRPr="0019492F">
        <w:rPr>
          <w:rFonts w:ascii="Palatino Linotype" w:eastAsia="Palatino Linotype" w:hAnsi="Palatino Linotype" w:cs="Palatino Linotype"/>
          <w:sz w:val="22"/>
          <w:szCs w:val="22"/>
        </w:rPr>
        <w:t>. No omite mencionar que la información se encuentra integrada y publicada de forma general, de acuerdo al reglamento emitido por el Órgano Superior de Fiscalización del Estado de México (OSFEM).</w:t>
      </w:r>
    </w:p>
    <w:p w14:paraId="526BFAB5"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137DE645"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este orden de ideas, se procede a realizar un cuadro comparativo de la información solicitada con la información entregada en respuesta e informe justificado, para determinar si colma el derecho de acceso a la información pública del hoy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conforme a lo siguiente:</w:t>
      </w:r>
    </w:p>
    <w:p w14:paraId="5FF7A9D9"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
        <w:gridCol w:w="1741"/>
        <w:gridCol w:w="2545"/>
        <w:gridCol w:w="2551"/>
        <w:gridCol w:w="1462"/>
      </w:tblGrid>
      <w:tr w:rsidR="000A3A72" w:rsidRPr="0019492F" w14:paraId="4E54B9CC" w14:textId="77777777">
        <w:tc>
          <w:tcPr>
            <w:tcW w:w="529" w:type="dxa"/>
            <w:shd w:val="clear" w:color="auto" w:fill="DEEBF6"/>
          </w:tcPr>
          <w:p w14:paraId="3B3BE04B"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NC</w:t>
            </w:r>
          </w:p>
        </w:tc>
        <w:tc>
          <w:tcPr>
            <w:tcW w:w="1741" w:type="dxa"/>
            <w:shd w:val="clear" w:color="auto" w:fill="DEEBF6"/>
          </w:tcPr>
          <w:p w14:paraId="03187DC2"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Solicitó</w:t>
            </w:r>
          </w:p>
        </w:tc>
        <w:tc>
          <w:tcPr>
            <w:tcW w:w="2545" w:type="dxa"/>
            <w:shd w:val="clear" w:color="auto" w:fill="DEEBF6"/>
          </w:tcPr>
          <w:p w14:paraId="5D9D2D27"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Respuesta</w:t>
            </w:r>
          </w:p>
        </w:tc>
        <w:tc>
          <w:tcPr>
            <w:tcW w:w="2551" w:type="dxa"/>
            <w:shd w:val="clear" w:color="auto" w:fill="DEEBF6"/>
          </w:tcPr>
          <w:p w14:paraId="71DA1B6A"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Informe Justificado</w:t>
            </w:r>
          </w:p>
        </w:tc>
        <w:tc>
          <w:tcPr>
            <w:tcW w:w="1462" w:type="dxa"/>
            <w:shd w:val="clear" w:color="auto" w:fill="DEEBF6"/>
          </w:tcPr>
          <w:p w14:paraId="575AB814"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 o no colmó</w:t>
            </w:r>
          </w:p>
        </w:tc>
      </w:tr>
      <w:tr w:rsidR="000A3A72" w:rsidRPr="0019492F" w14:paraId="6E6C55CC" w14:textId="77777777">
        <w:tc>
          <w:tcPr>
            <w:tcW w:w="529" w:type="dxa"/>
          </w:tcPr>
          <w:p w14:paraId="23689B7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w:t>
            </w:r>
          </w:p>
        </w:tc>
        <w:tc>
          <w:tcPr>
            <w:tcW w:w="1741" w:type="dxa"/>
          </w:tcPr>
          <w:p w14:paraId="7F21856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Mercados Municipales existen en la Ciudad de Toluca México?</w:t>
            </w:r>
          </w:p>
        </w:tc>
        <w:tc>
          <w:tcPr>
            <w:tcW w:w="2545" w:type="dxa"/>
          </w:tcPr>
          <w:p w14:paraId="440720A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Dirección General de Desarrollo Económico informó que el Ayuntamiento de Toluca cuenta con </w:t>
            </w:r>
            <w:r w:rsidRPr="0019492F">
              <w:rPr>
                <w:rFonts w:ascii="Palatino Linotype" w:eastAsia="Palatino Linotype" w:hAnsi="Palatino Linotype" w:cs="Palatino Linotype"/>
                <w:b/>
                <w:sz w:val="20"/>
                <w:szCs w:val="20"/>
              </w:rPr>
              <w:t>siete mercados municipales</w:t>
            </w:r>
            <w:r w:rsidRPr="0019492F">
              <w:rPr>
                <w:rFonts w:ascii="Palatino Linotype" w:eastAsia="Palatino Linotype" w:hAnsi="Palatino Linotype" w:cs="Palatino Linotype"/>
                <w:sz w:val="20"/>
                <w:szCs w:val="20"/>
              </w:rPr>
              <w:t>.</w:t>
            </w:r>
          </w:p>
        </w:tc>
        <w:tc>
          <w:tcPr>
            <w:tcW w:w="2551" w:type="dxa"/>
          </w:tcPr>
          <w:p w14:paraId="607C598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Ratifico su respuesta inicial. </w:t>
            </w:r>
          </w:p>
        </w:tc>
        <w:tc>
          <w:tcPr>
            <w:tcW w:w="1462" w:type="dxa"/>
          </w:tcPr>
          <w:p w14:paraId="1D841026"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17447F50" w14:textId="77777777">
        <w:tc>
          <w:tcPr>
            <w:tcW w:w="529" w:type="dxa"/>
          </w:tcPr>
          <w:p w14:paraId="4D2464B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2</w:t>
            </w:r>
          </w:p>
        </w:tc>
        <w:tc>
          <w:tcPr>
            <w:tcW w:w="1741" w:type="dxa"/>
          </w:tcPr>
          <w:p w14:paraId="08380EF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¿Qué tipo de archivo (fundamento normativo) maneja cada mercado para la administración de los mismo?</w:t>
            </w:r>
          </w:p>
        </w:tc>
        <w:tc>
          <w:tcPr>
            <w:tcW w:w="2545" w:type="dxa"/>
          </w:tcPr>
          <w:p w14:paraId="69A27E0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Dirección General de Desarrollo Económico informó que el tipo de archivo es documental, conforme a lo previsto en el numeral 10 de la nomenclatura 210013002, correspondiente a las funciones del Departamento de Atención a Mercados, contenidas en el Manual de Organización </w:t>
            </w:r>
            <w:r w:rsidRPr="0019492F">
              <w:rPr>
                <w:rFonts w:ascii="Palatino Linotype" w:eastAsia="Palatino Linotype" w:hAnsi="Palatino Linotype" w:cs="Palatino Linotype"/>
                <w:sz w:val="20"/>
                <w:szCs w:val="20"/>
              </w:rPr>
              <w:lastRenderedPageBreak/>
              <w:t>Dirección General de Desarrollo Económico.</w:t>
            </w:r>
          </w:p>
        </w:tc>
        <w:tc>
          <w:tcPr>
            <w:tcW w:w="2551" w:type="dxa"/>
          </w:tcPr>
          <w:p w14:paraId="19C8E4A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Ratificó su respuesta inicial.</w:t>
            </w:r>
          </w:p>
        </w:tc>
        <w:tc>
          <w:tcPr>
            <w:tcW w:w="1462" w:type="dxa"/>
          </w:tcPr>
          <w:p w14:paraId="4AF7960E"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63F69CFD" w14:textId="77777777">
        <w:tc>
          <w:tcPr>
            <w:tcW w:w="529" w:type="dxa"/>
          </w:tcPr>
          <w:p w14:paraId="39D4ECF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3</w:t>
            </w:r>
          </w:p>
        </w:tc>
        <w:tc>
          <w:tcPr>
            <w:tcW w:w="1741" w:type="dxa"/>
          </w:tcPr>
          <w:p w14:paraId="38929AF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¿Cada que tiempo realizan la depuración del archivo administrativo de cada mercado?</w:t>
            </w:r>
          </w:p>
        </w:tc>
        <w:tc>
          <w:tcPr>
            <w:tcW w:w="2545" w:type="dxa"/>
          </w:tcPr>
          <w:p w14:paraId="6B4FBF28"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Dirección General de Desarrollo Económico informó que se llevará a cabo de acuerdo a lo establecido en los artículos 4 fracción XII de la Ley General de Archivos y 4 fracción XIII y 55 de la Ley de </w:t>
            </w:r>
            <w:proofErr w:type="gramStart"/>
            <w:r w:rsidRPr="0019492F">
              <w:rPr>
                <w:rFonts w:ascii="Palatino Linotype" w:eastAsia="Palatino Linotype" w:hAnsi="Palatino Linotype" w:cs="Palatino Linotype"/>
                <w:sz w:val="20"/>
                <w:szCs w:val="20"/>
              </w:rPr>
              <w:t>Archivos  y</w:t>
            </w:r>
            <w:proofErr w:type="gramEnd"/>
            <w:r w:rsidRPr="0019492F">
              <w:rPr>
                <w:rFonts w:ascii="Palatino Linotype" w:eastAsia="Palatino Linotype" w:hAnsi="Palatino Linotype" w:cs="Palatino Linotype"/>
                <w:sz w:val="20"/>
                <w:szCs w:val="20"/>
              </w:rPr>
              <w:t xml:space="preserve"> Administración de Documentos del Estado de México y Municipios.</w:t>
            </w:r>
          </w:p>
        </w:tc>
        <w:tc>
          <w:tcPr>
            <w:tcW w:w="2551" w:type="dxa"/>
          </w:tcPr>
          <w:p w14:paraId="6D656208"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656EBA86"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07DCDBFD" w14:textId="77777777">
        <w:tc>
          <w:tcPr>
            <w:tcW w:w="529" w:type="dxa"/>
          </w:tcPr>
          <w:p w14:paraId="06F18ED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4</w:t>
            </w:r>
          </w:p>
        </w:tc>
        <w:tc>
          <w:tcPr>
            <w:tcW w:w="1741" w:type="dxa"/>
          </w:tcPr>
          <w:p w14:paraId="7C01D4C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Locales Comerciales formales existen por cada mercado?</w:t>
            </w:r>
          </w:p>
        </w:tc>
        <w:tc>
          <w:tcPr>
            <w:tcW w:w="2545" w:type="dxa"/>
          </w:tcPr>
          <w:p w14:paraId="6D4BB33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de acuerdo a los datos contenidos en el Sistema de Comercio (SICOM), respecto al número de locales que tiene cada mercado es el siguiente:</w:t>
            </w:r>
          </w:p>
          <w:p w14:paraId="0C286E8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noProof/>
                <w:sz w:val="20"/>
                <w:szCs w:val="20"/>
                <w:lang w:val="es-MX" w:eastAsia="es-MX"/>
              </w:rPr>
              <w:drawing>
                <wp:inline distT="0" distB="0" distL="0" distR="0" wp14:anchorId="6835CA20" wp14:editId="729827C1">
                  <wp:extent cx="1478915" cy="462915"/>
                  <wp:effectExtent l="0" t="0" r="0" b="0"/>
                  <wp:docPr id="16133431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478915" cy="462915"/>
                          </a:xfrm>
                          <a:prstGeom prst="rect">
                            <a:avLst/>
                          </a:prstGeom>
                          <a:ln/>
                        </pic:spPr>
                      </pic:pic>
                    </a:graphicData>
                  </a:graphic>
                </wp:inline>
              </w:drawing>
            </w:r>
          </w:p>
        </w:tc>
        <w:tc>
          <w:tcPr>
            <w:tcW w:w="2551" w:type="dxa"/>
          </w:tcPr>
          <w:p w14:paraId="0623ECA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2B3ABFCD" w14:textId="77777777" w:rsidR="00C36324" w:rsidRPr="0019492F" w:rsidRDefault="001B4AF3">
            <w:pPr>
              <w:jc w:val="center"/>
              <w:rPr>
                <w:rFonts w:ascii="Palatino Linotype" w:eastAsia="Palatino Linotype" w:hAnsi="Palatino Linotype" w:cs="Palatino Linotype"/>
                <w:sz w:val="20"/>
                <w:szCs w:val="20"/>
              </w:rPr>
            </w:pPr>
            <w:r w:rsidRPr="0019492F">
              <w:rPr>
                <w:rFonts w:ascii="Palatino Linotype" w:eastAsia="Palatino Linotype" w:hAnsi="Palatino Linotype" w:cs="Palatino Linotype"/>
                <w:b/>
                <w:sz w:val="20"/>
                <w:szCs w:val="20"/>
              </w:rPr>
              <w:t>Colmó</w:t>
            </w:r>
          </w:p>
        </w:tc>
      </w:tr>
      <w:tr w:rsidR="000A3A72" w:rsidRPr="0019492F" w14:paraId="0C11ACF7" w14:textId="77777777">
        <w:tc>
          <w:tcPr>
            <w:tcW w:w="529" w:type="dxa"/>
          </w:tcPr>
          <w:p w14:paraId="3EF03B72"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5</w:t>
            </w:r>
          </w:p>
        </w:tc>
        <w:tc>
          <w:tcPr>
            <w:tcW w:w="1741" w:type="dxa"/>
          </w:tcPr>
          <w:p w14:paraId="212569A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locales se encuentran en proceso de recuperación por el municipio de Toluca por cada mercado?</w:t>
            </w:r>
          </w:p>
        </w:tc>
        <w:tc>
          <w:tcPr>
            <w:tcW w:w="2545" w:type="dxa"/>
          </w:tcPr>
          <w:p w14:paraId="3352A1A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por el momento la Dirección de Atención al Comercio no tiene pendiente procedimiento alguno para la recuperación de locales en los mercados.</w:t>
            </w:r>
          </w:p>
        </w:tc>
        <w:tc>
          <w:tcPr>
            <w:tcW w:w="2551" w:type="dxa"/>
          </w:tcPr>
          <w:p w14:paraId="040F6A4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5E6D79B0"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28E248DA" w14:textId="77777777" w:rsidR="00C36324" w:rsidRPr="0019492F" w:rsidRDefault="001B4AF3">
            <w:pPr>
              <w:jc w:val="both"/>
              <w:rPr>
                <w:rFonts w:ascii="Palatino Linotype" w:eastAsia="Palatino Linotype" w:hAnsi="Palatino Linotype" w:cs="Palatino Linotype"/>
                <w:i/>
                <w:sz w:val="20"/>
                <w:szCs w:val="20"/>
              </w:rPr>
            </w:pPr>
            <w:r w:rsidRPr="0019492F">
              <w:rPr>
                <w:rFonts w:ascii="Palatino Linotype" w:eastAsia="Palatino Linotype" w:hAnsi="Palatino Linotype" w:cs="Palatino Linotype"/>
                <w:i/>
                <w:sz w:val="20"/>
                <w:szCs w:val="20"/>
              </w:rPr>
              <w:t xml:space="preserve">Hechos negativos </w:t>
            </w:r>
          </w:p>
        </w:tc>
      </w:tr>
      <w:tr w:rsidR="000A3A72" w:rsidRPr="0019492F" w14:paraId="76397938" w14:textId="77777777">
        <w:tc>
          <w:tcPr>
            <w:tcW w:w="529" w:type="dxa"/>
          </w:tcPr>
          <w:p w14:paraId="1D25241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6</w:t>
            </w:r>
          </w:p>
        </w:tc>
        <w:tc>
          <w:tcPr>
            <w:tcW w:w="1741" w:type="dxa"/>
          </w:tcPr>
          <w:p w14:paraId="34E5A40D"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¿Cuentan con las Garantías de Audiencia de la recuperación de los locales fijos y de temporada? </w:t>
            </w:r>
          </w:p>
        </w:tc>
        <w:tc>
          <w:tcPr>
            <w:tcW w:w="2545" w:type="dxa"/>
          </w:tcPr>
          <w:p w14:paraId="68D35492"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sí, se debe cumplir con las formalidades establecidas en el artículo 129 del Código de Procedimientos Administrativos del Estado de México.</w:t>
            </w:r>
          </w:p>
          <w:p w14:paraId="0E605AAE"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Sin embargo, por el momento, no se han realizado procedimientos de recuperación de locales en los mercados municipales.</w:t>
            </w:r>
          </w:p>
        </w:tc>
        <w:tc>
          <w:tcPr>
            <w:tcW w:w="2551" w:type="dxa"/>
          </w:tcPr>
          <w:p w14:paraId="21837F6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Ratifico su respuesta inicial.</w:t>
            </w:r>
          </w:p>
        </w:tc>
        <w:tc>
          <w:tcPr>
            <w:tcW w:w="1462" w:type="dxa"/>
          </w:tcPr>
          <w:p w14:paraId="4CBC7DF8" w14:textId="77777777" w:rsidR="00C36324" w:rsidRPr="0019492F" w:rsidRDefault="001B4AF3">
            <w:pPr>
              <w:jc w:val="center"/>
              <w:rPr>
                <w:rFonts w:ascii="Palatino Linotype" w:eastAsia="Palatino Linotype" w:hAnsi="Palatino Linotype" w:cs="Palatino Linotype"/>
                <w:sz w:val="20"/>
                <w:szCs w:val="20"/>
              </w:rPr>
            </w:pPr>
            <w:r w:rsidRPr="0019492F">
              <w:rPr>
                <w:rFonts w:ascii="Palatino Linotype" w:eastAsia="Palatino Linotype" w:hAnsi="Palatino Linotype" w:cs="Palatino Linotype"/>
                <w:b/>
                <w:sz w:val="20"/>
                <w:szCs w:val="20"/>
              </w:rPr>
              <w:t>Colmó</w:t>
            </w:r>
          </w:p>
        </w:tc>
      </w:tr>
      <w:tr w:rsidR="000A3A72" w:rsidRPr="0019492F" w14:paraId="2A9B2B37" w14:textId="77777777">
        <w:tc>
          <w:tcPr>
            <w:tcW w:w="529" w:type="dxa"/>
          </w:tcPr>
          <w:p w14:paraId="15EC494A"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7</w:t>
            </w:r>
          </w:p>
        </w:tc>
        <w:tc>
          <w:tcPr>
            <w:tcW w:w="1741" w:type="dxa"/>
          </w:tcPr>
          <w:p w14:paraId="24C45DB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procedimientos de recuperación de locales se han realizado en la presente administración?</w:t>
            </w:r>
          </w:p>
        </w:tc>
        <w:tc>
          <w:tcPr>
            <w:tcW w:w="2545" w:type="dxa"/>
          </w:tcPr>
          <w:p w14:paraId="1C4D3544"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no se ha realizado procedimiento de recuperación alguna respecto a los locales comerciales en mercados.</w:t>
            </w:r>
          </w:p>
        </w:tc>
        <w:tc>
          <w:tcPr>
            <w:tcW w:w="2551" w:type="dxa"/>
          </w:tcPr>
          <w:p w14:paraId="5901331D"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1E12CF55"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52A8A3A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i/>
                <w:sz w:val="20"/>
                <w:szCs w:val="20"/>
              </w:rPr>
              <w:t>Hechos negativos</w:t>
            </w:r>
          </w:p>
        </w:tc>
      </w:tr>
      <w:tr w:rsidR="000A3A72" w:rsidRPr="0019492F" w14:paraId="6507BFB7" w14:textId="77777777">
        <w:tc>
          <w:tcPr>
            <w:tcW w:w="529" w:type="dxa"/>
          </w:tcPr>
          <w:p w14:paraId="1DD5A5E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8</w:t>
            </w:r>
          </w:p>
        </w:tc>
        <w:tc>
          <w:tcPr>
            <w:tcW w:w="1741" w:type="dxa"/>
          </w:tcPr>
          <w:p w14:paraId="2849C53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nombramientos de administrador o encargados de administración de mercados se han dado en la presente Administración Municipal? Detalle por Mercado.</w:t>
            </w:r>
          </w:p>
        </w:tc>
        <w:tc>
          <w:tcPr>
            <w:tcW w:w="2545" w:type="dxa"/>
          </w:tcPr>
          <w:p w14:paraId="311EA678"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al momento de la emisión de la presente, no se han entregado nombramientos a los servidores públicos encargados de las administraciones; no obstante, se han entregado oficios de comisión para fungir como encargados de los mismos.</w:t>
            </w:r>
          </w:p>
        </w:tc>
        <w:tc>
          <w:tcPr>
            <w:tcW w:w="2551" w:type="dxa"/>
          </w:tcPr>
          <w:p w14:paraId="7FE50FD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119EECC1"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18ED5CA4" w14:textId="77777777" w:rsidR="00C36324" w:rsidRPr="0019492F" w:rsidRDefault="00C36324">
            <w:pPr>
              <w:jc w:val="both"/>
              <w:rPr>
                <w:rFonts w:ascii="Palatino Linotype" w:eastAsia="Palatino Linotype" w:hAnsi="Palatino Linotype" w:cs="Palatino Linotype"/>
                <w:sz w:val="20"/>
                <w:szCs w:val="20"/>
              </w:rPr>
            </w:pPr>
          </w:p>
        </w:tc>
      </w:tr>
      <w:tr w:rsidR="000A3A72" w:rsidRPr="0019492F" w14:paraId="21DF02CF" w14:textId="77777777">
        <w:tc>
          <w:tcPr>
            <w:tcW w:w="529" w:type="dxa"/>
            <w:shd w:val="clear" w:color="auto" w:fill="F2F2F2"/>
          </w:tcPr>
          <w:p w14:paraId="7552BBE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9</w:t>
            </w:r>
          </w:p>
        </w:tc>
        <w:tc>
          <w:tcPr>
            <w:tcW w:w="1741" w:type="dxa"/>
            <w:shd w:val="clear" w:color="auto" w:fill="F2F2F2"/>
          </w:tcPr>
          <w:p w14:paraId="01FF6064" w14:textId="77777777" w:rsidR="00C36324" w:rsidRPr="0019492F" w:rsidRDefault="001B4AF3">
            <w:pPr>
              <w:jc w:val="both"/>
              <w:rPr>
                <w:rFonts w:ascii="Palatino Linotype" w:eastAsia="Palatino Linotype" w:hAnsi="Palatino Linotype" w:cs="Palatino Linotype"/>
                <w:sz w:val="20"/>
                <w:szCs w:val="20"/>
              </w:rPr>
            </w:pPr>
            <w:bookmarkStart w:id="4" w:name="_heading=h.hfi3yrlc5ozn" w:colFirst="0" w:colLast="0"/>
            <w:bookmarkEnd w:id="4"/>
            <w:r w:rsidRPr="0019492F">
              <w:rPr>
                <w:rFonts w:ascii="Palatino Linotype" w:eastAsia="Palatino Linotype" w:hAnsi="Palatino Linotype" w:cs="Palatino Linotype"/>
                <w:sz w:val="20"/>
                <w:szCs w:val="20"/>
              </w:rPr>
              <w:t>¿Cuántos nuevos permisos de funcionamiento se han otorgado en la presente administración Municipal?</w:t>
            </w:r>
          </w:p>
        </w:tc>
        <w:tc>
          <w:tcPr>
            <w:tcW w:w="2545" w:type="dxa"/>
            <w:shd w:val="clear" w:color="auto" w:fill="F2F2F2"/>
          </w:tcPr>
          <w:p w14:paraId="3D219D4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el Departamento de Atención a Tianguis y Mercados no tiene la atribución de otorgar permisos de funcionamiento.</w:t>
            </w:r>
          </w:p>
        </w:tc>
        <w:tc>
          <w:tcPr>
            <w:tcW w:w="2551" w:type="dxa"/>
            <w:shd w:val="clear" w:color="auto" w:fill="F2F2F2"/>
          </w:tcPr>
          <w:p w14:paraId="4D9C0C3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shd w:val="clear" w:color="auto" w:fill="F2F2F2"/>
          </w:tcPr>
          <w:p w14:paraId="768E16EF"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No colmó</w:t>
            </w:r>
          </w:p>
          <w:p w14:paraId="4412D76B" w14:textId="77777777" w:rsidR="00C36324" w:rsidRPr="0019492F" w:rsidRDefault="00C36324">
            <w:pPr>
              <w:jc w:val="both"/>
              <w:rPr>
                <w:rFonts w:ascii="Palatino Linotype" w:eastAsia="Palatino Linotype" w:hAnsi="Palatino Linotype" w:cs="Palatino Linotype"/>
                <w:sz w:val="20"/>
                <w:szCs w:val="20"/>
              </w:rPr>
            </w:pPr>
          </w:p>
        </w:tc>
      </w:tr>
      <w:tr w:rsidR="000A3A72" w:rsidRPr="0019492F" w14:paraId="31CEB986" w14:textId="77777777">
        <w:tc>
          <w:tcPr>
            <w:tcW w:w="529" w:type="dxa"/>
          </w:tcPr>
          <w:p w14:paraId="037B780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10</w:t>
            </w:r>
          </w:p>
        </w:tc>
        <w:tc>
          <w:tcPr>
            <w:tcW w:w="1741" w:type="dxa"/>
          </w:tcPr>
          <w:p w14:paraId="32B73F5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¿Conforme a el funcionamiento de mercados que normatividad aplican?</w:t>
            </w:r>
          </w:p>
        </w:tc>
        <w:tc>
          <w:tcPr>
            <w:tcW w:w="2545" w:type="dxa"/>
          </w:tcPr>
          <w:p w14:paraId="3B05ADF2"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Dirección General de Desarrollo Económico informó que el Bando Municipal de Toluca 2025, Código Reglamentario Municipal de Toluca y Código de Procedimientos </w:t>
            </w:r>
            <w:r w:rsidRPr="0019492F">
              <w:rPr>
                <w:rFonts w:ascii="Palatino Linotype" w:eastAsia="Palatino Linotype" w:hAnsi="Palatino Linotype" w:cs="Palatino Linotype"/>
                <w:sz w:val="20"/>
                <w:szCs w:val="20"/>
              </w:rPr>
              <w:lastRenderedPageBreak/>
              <w:t>Administrativos del Estado de México.</w:t>
            </w:r>
          </w:p>
        </w:tc>
        <w:tc>
          <w:tcPr>
            <w:tcW w:w="2551" w:type="dxa"/>
          </w:tcPr>
          <w:p w14:paraId="63EEDF6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Ratifico su respuesta inicial.</w:t>
            </w:r>
          </w:p>
        </w:tc>
        <w:tc>
          <w:tcPr>
            <w:tcW w:w="1462" w:type="dxa"/>
          </w:tcPr>
          <w:p w14:paraId="5DFC4422"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60E33914" w14:textId="77777777">
        <w:tc>
          <w:tcPr>
            <w:tcW w:w="529" w:type="dxa"/>
            <w:shd w:val="clear" w:color="auto" w:fill="auto"/>
          </w:tcPr>
          <w:p w14:paraId="62B0161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11</w:t>
            </w:r>
          </w:p>
        </w:tc>
        <w:tc>
          <w:tcPr>
            <w:tcW w:w="1741" w:type="dxa"/>
            <w:shd w:val="clear" w:color="auto" w:fill="auto"/>
          </w:tcPr>
          <w:p w14:paraId="184CEE24" w14:textId="77777777" w:rsidR="00C36324" w:rsidRPr="0019492F" w:rsidRDefault="001B4AF3">
            <w:pPr>
              <w:jc w:val="both"/>
              <w:rPr>
                <w:rFonts w:ascii="Palatino Linotype" w:eastAsia="Palatino Linotype" w:hAnsi="Palatino Linotype" w:cs="Palatino Linotype"/>
                <w:sz w:val="20"/>
                <w:szCs w:val="20"/>
              </w:rPr>
            </w:pPr>
            <w:bookmarkStart w:id="5" w:name="_heading=h.shbeuw49f3b6" w:colFirst="0" w:colLast="0"/>
            <w:bookmarkEnd w:id="5"/>
            <w:r w:rsidRPr="0019492F">
              <w:rPr>
                <w:rFonts w:ascii="Palatino Linotype" w:eastAsia="Palatino Linotype" w:hAnsi="Palatino Linotype" w:cs="Palatino Linotype"/>
                <w:sz w:val="20"/>
                <w:szCs w:val="20"/>
              </w:rPr>
              <w:t>¿De cuánto es el presupuesto asignado a cada mercado en la presente administración?</w:t>
            </w:r>
          </w:p>
        </w:tc>
        <w:tc>
          <w:tcPr>
            <w:tcW w:w="2545" w:type="dxa"/>
            <w:shd w:val="clear" w:color="auto" w:fill="auto"/>
          </w:tcPr>
          <w:p w14:paraId="5A5896D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Tesorería Municipal informó que la información solicitada, se encuentra en proceso de integración, en términos de los periodos establecidos para la aprobación del presupuesto correspondiente al ejercicio fiscal 2025, una vez determinado lo anterior se podrá delimitar la partida correspondiente.</w:t>
            </w:r>
          </w:p>
        </w:tc>
        <w:tc>
          <w:tcPr>
            <w:tcW w:w="2551" w:type="dxa"/>
            <w:shd w:val="clear" w:color="auto" w:fill="auto"/>
          </w:tcPr>
          <w:p w14:paraId="13A0C0E8"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Tesorería informó la entrega de la Carátula de Presupuesto de Egresos aprobado, que comprende del 01 al 31 de diciembre de 2025, con el objeto de observar los recursos que fueron asignados en cada partida presupuestal.</w:t>
            </w:r>
          </w:p>
          <w:p w14:paraId="19153A3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Asimismo, informó el link de acceso directo a la página del H. Ayuntamiento en el apartado de proactiva fiscal, donde podrá visualizar el Presupuesto autorizado para el ejercicio fiscal 2025: </w:t>
            </w:r>
            <w:hyperlink r:id="rId14">
              <w:r w:rsidRPr="0019492F">
                <w:rPr>
                  <w:rFonts w:ascii="Palatino Linotype" w:eastAsia="Palatino Linotype" w:hAnsi="Palatino Linotype" w:cs="Palatino Linotype"/>
                  <w:sz w:val="20"/>
                  <w:szCs w:val="20"/>
                  <w:u w:val="single"/>
                </w:rPr>
                <w:t>https://www2.toluca.gob.mx/proactiva-fiscal/</w:t>
              </w:r>
            </w:hyperlink>
          </w:p>
        </w:tc>
        <w:tc>
          <w:tcPr>
            <w:tcW w:w="1462" w:type="dxa"/>
            <w:shd w:val="clear" w:color="auto" w:fill="auto"/>
          </w:tcPr>
          <w:p w14:paraId="5E67BAE1"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4C79349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En atención a lo establecido en el artículo 3.4 del Manual para la Planeación, Programación y Presupuesto de Egresos Municipal, se promulgará y publicará el Presupuesto de Egresos Municipal, a más tardar el día 25 de febrero de cada año, por lo que a la fecha de la solicitud el Sujeto Obligado se encontraba en proceso de integración del presupuesto.</w:t>
            </w:r>
          </w:p>
        </w:tc>
      </w:tr>
      <w:tr w:rsidR="000A3A72" w:rsidRPr="0019492F" w14:paraId="0EC11A18" w14:textId="77777777">
        <w:tc>
          <w:tcPr>
            <w:tcW w:w="529" w:type="dxa"/>
          </w:tcPr>
          <w:p w14:paraId="0811A54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12</w:t>
            </w:r>
          </w:p>
        </w:tc>
        <w:tc>
          <w:tcPr>
            <w:tcW w:w="1741" w:type="dxa"/>
          </w:tcPr>
          <w:p w14:paraId="27FDAB8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Juicios Contencioso Administrativos tiene la presente administración municipal relativa a mercados?</w:t>
            </w:r>
          </w:p>
        </w:tc>
        <w:tc>
          <w:tcPr>
            <w:tcW w:w="2545" w:type="dxa"/>
          </w:tcPr>
          <w:p w14:paraId="49A9DF4A"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Consejería Jurídica informó que el Departamento Administrativo, cuenta con 13 registros de juicios administrativos, mismos que a la fecha se encuentran en trámite, siendo preciso resaltar que </w:t>
            </w:r>
            <w:r w:rsidRPr="0019492F">
              <w:rPr>
                <w:rFonts w:ascii="Palatino Linotype" w:eastAsia="Palatino Linotype" w:hAnsi="Palatino Linotype" w:cs="Palatino Linotype"/>
                <w:b/>
                <w:sz w:val="20"/>
                <w:szCs w:val="20"/>
              </w:rPr>
              <w:t xml:space="preserve">únicamente 3 de ellos </w:t>
            </w:r>
            <w:r w:rsidRPr="0019492F">
              <w:rPr>
                <w:rFonts w:ascii="Palatino Linotype" w:eastAsia="Palatino Linotype" w:hAnsi="Palatino Linotype" w:cs="Palatino Linotype"/>
                <w:b/>
                <w:sz w:val="20"/>
                <w:szCs w:val="20"/>
              </w:rPr>
              <w:lastRenderedPageBreak/>
              <w:t>fueron interpuestos durante la presente administración.</w:t>
            </w:r>
          </w:p>
        </w:tc>
        <w:tc>
          <w:tcPr>
            <w:tcW w:w="2551" w:type="dxa"/>
          </w:tcPr>
          <w:p w14:paraId="14E7E8C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 xml:space="preserve">La Consejería Jurídica ratifico su respuesta inicial. </w:t>
            </w:r>
          </w:p>
        </w:tc>
        <w:tc>
          <w:tcPr>
            <w:tcW w:w="1462" w:type="dxa"/>
          </w:tcPr>
          <w:p w14:paraId="1FDA24C3"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06E5154B" w14:textId="77777777">
        <w:tc>
          <w:tcPr>
            <w:tcW w:w="529" w:type="dxa"/>
          </w:tcPr>
          <w:p w14:paraId="2112C89D"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13</w:t>
            </w:r>
          </w:p>
        </w:tc>
        <w:tc>
          <w:tcPr>
            <w:tcW w:w="1741" w:type="dxa"/>
          </w:tcPr>
          <w:p w14:paraId="68A6E3D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¿Cuántos Amparos se resuelven en la presente administración con relación a Mercados?</w:t>
            </w:r>
          </w:p>
        </w:tc>
        <w:tc>
          <w:tcPr>
            <w:tcW w:w="2545" w:type="dxa"/>
          </w:tcPr>
          <w:p w14:paraId="65804AEF"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Consejería Jurídica informó que el Departamento de Asuntos Constitucionales, está llevando a cabo el desahogo del Juicio de Amparo 1080/2024, el cual consiste en la suspensión del local comercial número 567, ubicado dentro del Mercado Benito Juárez García</w:t>
            </w:r>
          </w:p>
        </w:tc>
        <w:tc>
          <w:tcPr>
            <w:tcW w:w="2551" w:type="dxa"/>
          </w:tcPr>
          <w:p w14:paraId="05C78EC4"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Consejería Jurídica ratifico su respuesta inicial.</w:t>
            </w:r>
          </w:p>
        </w:tc>
        <w:tc>
          <w:tcPr>
            <w:tcW w:w="1462" w:type="dxa"/>
          </w:tcPr>
          <w:p w14:paraId="53BCA3CF" w14:textId="77777777" w:rsidR="00C36324" w:rsidRPr="0019492F" w:rsidRDefault="001B4AF3">
            <w:pPr>
              <w:jc w:val="center"/>
              <w:rPr>
                <w:rFonts w:ascii="Palatino Linotype" w:eastAsia="Palatino Linotype" w:hAnsi="Palatino Linotype" w:cs="Palatino Linotype"/>
                <w:sz w:val="20"/>
                <w:szCs w:val="20"/>
              </w:rPr>
            </w:pPr>
            <w:r w:rsidRPr="0019492F">
              <w:rPr>
                <w:rFonts w:ascii="Palatino Linotype" w:eastAsia="Palatino Linotype" w:hAnsi="Palatino Linotype" w:cs="Palatino Linotype"/>
                <w:b/>
                <w:sz w:val="20"/>
                <w:szCs w:val="20"/>
              </w:rPr>
              <w:t>Colmó</w:t>
            </w:r>
          </w:p>
        </w:tc>
      </w:tr>
      <w:tr w:rsidR="000A3A72" w:rsidRPr="0019492F" w14:paraId="7DDB66EF" w14:textId="77777777">
        <w:tc>
          <w:tcPr>
            <w:tcW w:w="529" w:type="dxa"/>
          </w:tcPr>
          <w:p w14:paraId="1D6E909A"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14</w:t>
            </w:r>
          </w:p>
        </w:tc>
        <w:tc>
          <w:tcPr>
            <w:tcW w:w="1741" w:type="dxa"/>
          </w:tcPr>
          <w:p w14:paraId="35AE19D2"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¿En cuántas sesiones de Cabildo se han tocado temas referentes a Mercados y que sesiones? de la presente administración</w:t>
            </w:r>
          </w:p>
        </w:tc>
        <w:tc>
          <w:tcPr>
            <w:tcW w:w="2545" w:type="dxa"/>
          </w:tcPr>
          <w:p w14:paraId="732157C4"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Secretaría del Ayuntamiento informó que realizo una búsqueda exhaustiva y razonable en los archivos que obran en la Coordinación de Apoyo a Cabildo de la Secretaría del Ayuntamiento, haciendo del conocimiento que a la fecha, únicamente se ha tocado el tema de mercado en la </w:t>
            </w:r>
            <w:r w:rsidRPr="0019492F">
              <w:rPr>
                <w:rFonts w:ascii="Palatino Linotype" w:eastAsia="Palatino Linotype" w:hAnsi="Palatino Linotype" w:cs="Palatino Linotype"/>
                <w:b/>
                <w:sz w:val="20"/>
                <w:szCs w:val="20"/>
              </w:rPr>
              <w:t>Tercera Sesión Ordinaria de Cabildo del Ayuntamiento de Toluca, Administración 2025-2027</w:t>
            </w:r>
            <w:r w:rsidRPr="0019492F">
              <w:rPr>
                <w:rFonts w:ascii="Palatino Linotype" w:eastAsia="Palatino Linotype" w:hAnsi="Palatino Linotype" w:cs="Palatino Linotype"/>
                <w:sz w:val="20"/>
                <w:szCs w:val="20"/>
              </w:rPr>
              <w:t>, celebrada el día 17 de enero de 2025.</w:t>
            </w:r>
          </w:p>
        </w:tc>
        <w:tc>
          <w:tcPr>
            <w:tcW w:w="2551" w:type="dxa"/>
          </w:tcPr>
          <w:p w14:paraId="6130E92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2C6E1746"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167FAD8D" w14:textId="77777777" w:rsidR="00C36324" w:rsidRPr="0019492F" w:rsidRDefault="00C36324">
            <w:pPr>
              <w:jc w:val="center"/>
              <w:rPr>
                <w:rFonts w:ascii="Palatino Linotype" w:eastAsia="Palatino Linotype" w:hAnsi="Palatino Linotype" w:cs="Palatino Linotype"/>
                <w:b/>
                <w:sz w:val="20"/>
                <w:szCs w:val="20"/>
              </w:rPr>
            </w:pPr>
          </w:p>
          <w:p w14:paraId="3B31BAE3" w14:textId="77777777" w:rsidR="00C36324" w:rsidRPr="0019492F" w:rsidRDefault="00C36324">
            <w:pPr>
              <w:jc w:val="both"/>
              <w:rPr>
                <w:rFonts w:ascii="Palatino Linotype" w:eastAsia="Palatino Linotype" w:hAnsi="Palatino Linotype" w:cs="Palatino Linotype"/>
                <w:sz w:val="20"/>
                <w:szCs w:val="20"/>
              </w:rPr>
            </w:pPr>
          </w:p>
        </w:tc>
      </w:tr>
      <w:tr w:rsidR="000A3A72" w:rsidRPr="0019492F" w14:paraId="2F8563ED" w14:textId="77777777">
        <w:tc>
          <w:tcPr>
            <w:tcW w:w="529" w:type="dxa"/>
            <w:shd w:val="clear" w:color="auto" w:fill="F2F2F2"/>
          </w:tcPr>
          <w:p w14:paraId="6508E22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15</w:t>
            </w:r>
          </w:p>
        </w:tc>
        <w:tc>
          <w:tcPr>
            <w:tcW w:w="1741" w:type="dxa"/>
            <w:shd w:val="clear" w:color="auto" w:fill="F2F2F2"/>
          </w:tcPr>
          <w:p w14:paraId="20D99BDC" w14:textId="77777777" w:rsidR="00C36324" w:rsidRPr="0019492F" w:rsidRDefault="001B4AF3">
            <w:pPr>
              <w:jc w:val="both"/>
              <w:rPr>
                <w:rFonts w:ascii="Palatino Linotype" w:eastAsia="Palatino Linotype" w:hAnsi="Palatino Linotype" w:cs="Palatino Linotype"/>
                <w:sz w:val="20"/>
                <w:szCs w:val="20"/>
              </w:rPr>
            </w:pPr>
            <w:bookmarkStart w:id="6" w:name="_heading=h.2iauc1b6gjc6" w:colFirst="0" w:colLast="0"/>
            <w:bookmarkEnd w:id="6"/>
            <w:r w:rsidRPr="0019492F">
              <w:rPr>
                <w:rFonts w:ascii="Palatino Linotype" w:eastAsia="Palatino Linotype" w:hAnsi="Palatino Linotype" w:cs="Palatino Linotype"/>
                <w:sz w:val="20"/>
                <w:szCs w:val="20"/>
              </w:rPr>
              <w:t>¿Conforme la norma de Protección Civil cada cuando realizan visitas a los zocos?</w:t>
            </w:r>
          </w:p>
        </w:tc>
        <w:tc>
          <w:tcPr>
            <w:tcW w:w="2545" w:type="dxa"/>
            <w:shd w:val="clear" w:color="auto" w:fill="F2F2F2"/>
          </w:tcPr>
          <w:p w14:paraId="573D13A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Fue omiso en realizar algún pronunciamiento al respecto. </w:t>
            </w:r>
          </w:p>
        </w:tc>
        <w:tc>
          <w:tcPr>
            <w:tcW w:w="2551" w:type="dxa"/>
            <w:shd w:val="clear" w:color="auto" w:fill="F2F2F2"/>
          </w:tcPr>
          <w:p w14:paraId="5D27A124"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Fue omiso en realizar algún pronunciamiento al respecto. </w:t>
            </w:r>
          </w:p>
        </w:tc>
        <w:tc>
          <w:tcPr>
            <w:tcW w:w="1462" w:type="dxa"/>
            <w:shd w:val="clear" w:color="auto" w:fill="F2F2F2"/>
          </w:tcPr>
          <w:p w14:paraId="545DDA1D"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No colmó</w:t>
            </w:r>
          </w:p>
        </w:tc>
      </w:tr>
      <w:tr w:rsidR="000A3A72" w:rsidRPr="0019492F" w14:paraId="36D84C71" w14:textId="77777777">
        <w:tc>
          <w:tcPr>
            <w:tcW w:w="529" w:type="dxa"/>
            <w:shd w:val="clear" w:color="auto" w:fill="D9D9D9"/>
          </w:tcPr>
          <w:p w14:paraId="2B57495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16</w:t>
            </w:r>
          </w:p>
        </w:tc>
        <w:tc>
          <w:tcPr>
            <w:tcW w:w="1741" w:type="dxa"/>
            <w:shd w:val="clear" w:color="auto" w:fill="D9D9D9"/>
          </w:tcPr>
          <w:p w14:paraId="4EA4C0E7" w14:textId="77777777" w:rsidR="00C36324" w:rsidRPr="0019492F" w:rsidRDefault="001B4AF3">
            <w:pPr>
              <w:jc w:val="both"/>
              <w:rPr>
                <w:rFonts w:ascii="Palatino Linotype" w:eastAsia="Palatino Linotype" w:hAnsi="Palatino Linotype" w:cs="Palatino Linotype"/>
                <w:sz w:val="20"/>
                <w:szCs w:val="20"/>
              </w:rPr>
            </w:pPr>
            <w:bookmarkStart w:id="7" w:name="_heading=h.nszoxjosx884" w:colFirst="0" w:colLast="0"/>
            <w:bookmarkEnd w:id="7"/>
            <w:r w:rsidRPr="0019492F">
              <w:rPr>
                <w:rFonts w:ascii="Palatino Linotype" w:eastAsia="Palatino Linotype" w:hAnsi="Palatino Linotype" w:cs="Palatino Linotype"/>
                <w:sz w:val="20"/>
                <w:szCs w:val="20"/>
              </w:rPr>
              <w:t xml:space="preserve">¿Cuáles Mercados cuentan con señalamiento de </w:t>
            </w:r>
            <w:r w:rsidRPr="0019492F">
              <w:rPr>
                <w:rFonts w:ascii="Palatino Linotype" w:eastAsia="Palatino Linotype" w:hAnsi="Palatino Linotype" w:cs="Palatino Linotype"/>
                <w:sz w:val="20"/>
                <w:szCs w:val="20"/>
              </w:rPr>
              <w:lastRenderedPageBreak/>
              <w:t>rampas y estacionamiento para personas con capacidades diferentes?</w:t>
            </w:r>
          </w:p>
        </w:tc>
        <w:tc>
          <w:tcPr>
            <w:tcW w:w="2545" w:type="dxa"/>
            <w:shd w:val="clear" w:color="auto" w:fill="D9D9D9"/>
          </w:tcPr>
          <w:p w14:paraId="2189504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 xml:space="preserve">La Dirección General de Desarrollo Económico informó que los siete mercados municipales </w:t>
            </w:r>
            <w:r w:rsidRPr="0019492F">
              <w:rPr>
                <w:rFonts w:ascii="Palatino Linotype" w:eastAsia="Palatino Linotype" w:hAnsi="Palatino Linotype" w:cs="Palatino Linotype"/>
                <w:sz w:val="20"/>
                <w:szCs w:val="20"/>
              </w:rPr>
              <w:lastRenderedPageBreak/>
              <w:t>cuentan con señalamiento de rampas para personas con discapacidad.</w:t>
            </w:r>
          </w:p>
          <w:p w14:paraId="2BD8D4D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Referente a los espacios de estacionamiento, el Departamento de Atención Tianguis y Mercados no tiene la atribución de administrar los mismos, la autoridad competente es Tesorería Municipal.</w:t>
            </w:r>
          </w:p>
        </w:tc>
        <w:tc>
          <w:tcPr>
            <w:tcW w:w="2551" w:type="dxa"/>
            <w:shd w:val="clear" w:color="auto" w:fill="D9D9D9"/>
          </w:tcPr>
          <w:p w14:paraId="386AD07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Ratifico su respuesta inicial.</w:t>
            </w:r>
          </w:p>
        </w:tc>
        <w:tc>
          <w:tcPr>
            <w:tcW w:w="1462" w:type="dxa"/>
            <w:shd w:val="clear" w:color="auto" w:fill="D9D9D9"/>
          </w:tcPr>
          <w:p w14:paraId="74CB54B1" w14:textId="77777777" w:rsidR="00C36324" w:rsidRPr="0019492F" w:rsidRDefault="001B4AF3">
            <w:pPr>
              <w:jc w:val="both"/>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 xml:space="preserve">Parcialmente </w:t>
            </w:r>
          </w:p>
          <w:p w14:paraId="377CFBBE" w14:textId="77777777" w:rsidR="00C36324" w:rsidRPr="0019492F" w:rsidRDefault="00C36324">
            <w:pPr>
              <w:jc w:val="both"/>
              <w:rPr>
                <w:rFonts w:ascii="Palatino Linotype" w:eastAsia="Palatino Linotype" w:hAnsi="Palatino Linotype" w:cs="Palatino Linotype"/>
                <w:sz w:val="20"/>
                <w:szCs w:val="20"/>
              </w:rPr>
            </w:pPr>
          </w:p>
          <w:p w14:paraId="50D2822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No se pronunció </w:t>
            </w:r>
            <w:r w:rsidRPr="0019492F">
              <w:rPr>
                <w:rFonts w:ascii="Palatino Linotype" w:eastAsia="Palatino Linotype" w:hAnsi="Palatino Linotype" w:cs="Palatino Linotype"/>
                <w:sz w:val="20"/>
                <w:szCs w:val="20"/>
              </w:rPr>
              <w:lastRenderedPageBreak/>
              <w:t>respecto a los espacios de estacionamiento</w:t>
            </w:r>
          </w:p>
        </w:tc>
      </w:tr>
      <w:tr w:rsidR="000A3A72" w:rsidRPr="0019492F" w14:paraId="7106BB39" w14:textId="77777777">
        <w:tc>
          <w:tcPr>
            <w:tcW w:w="529" w:type="dxa"/>
            <w:shd w:val="clear" w:color="auto" w:fill="F2F2F2"/>
          </w:tcPr>
          <w:p w14:paraId="22F953F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17</w:t>
            </w:r>
          </w:p>
        </w:tc>
        <w:tc>
          <w:tcPr>
            <w:tcW w:w="1741" w:type="dxa"/>
            <w:shd w:val="clear" w:color="auto" w:fill="F2F2F2"/>
          </w:tcPr>
          <w:p w14:paraId="5216ADBA"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¿Evidencia detallada que existen dichos Espacios?</w:t>
            </w:r>
          </w:p>
        </w:tc>
        <w:tc>
          <w:tcPr>
            <w:tcW w:w="2545" w:type="dxa"/>
            <w:shd w:val="clear" w:color="auto" w:fill="F2F2F2"/>
          </w:tcPr>
          <w:p w14:paraId="4B139C9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Fue omiso en realizar algún pronunciamiento al respecto. </w:t>
            </w:r>
          </w:p>
        </w:tc>
        <w:tc>
          <w:tcPr>
            <w:tcW w:w="2551" w:type="dxa"/>
            <w:shd w:val="clear" w:color="auto" w:fill="F2F2F2"/>
          </w:tcPr>
          <w:p w14:paraId="4A6B863A"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Fue omiso en realizar algún pronunciamiento al respecto. </w:t>
            </w:r>
          </w:p>
        </w:tc>
        <w:tc>
          <w:tcPr>
            <w:tcW w:w="1462" w:type="dxa"/>
            <w:shd w:val="clear" w:color="auto" w:fill="F2F2F2"/>
          </w:tcPr>
          <w:p w14:paraId="1A094773"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No colmó</w:t>
            </w:r>
          </w:p>
        </w:tc>
      </w:tr>
      <w:tr w:rsidR="000A3A72" w:rsidRPr="0019492F" w14:paraId="0343A1F9" w14:textId="77777777">
        <w:tc>
          <w:tcPr>
            <w:tcW w:w="529" w:type="dxa"/>
          </w:tcPr>
          <w:p w14:paraId="2A497F9B"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18</w:t>
            </w:r>
          </w:p>
        </w:tc>
        <w:tc>
          <w:tcPr>
            <w:tcW w:w="1741" w:type="dxa"/>
          </w:tcPr>
          <w:p w14:paraId="60B1279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¿Qué medidas de contingencia realizan los mercados y cada cuándo?</w:t>
            </w:r>
          </w:p>
        </w:tc>
        <w:tc>
          <w:tcPr>
            <w:tcW w:w="2545" w:type="dxa"/>
          </w:tcPr>
          <w:p w14:paraId="0747996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cada año, específicamente el 19 de septiembre se lleva a cabo el simulacro nacional en cada uno de los Mercados Municipales, conforme a las indicaciones de Protección Civil.</w:t>
            </w:r>
          </w:p>
        </w:tc>
        <w:tc>
          <w:tcPr>
            <w:tcW w:w="2551" w:type="dxa"/>
          </w:tcPr>
          <w:p w14:paraId="60D3DE73"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tcPr>
          <w:p w14:paraId="3B09D52B"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tc>
      </w:tr>
      <w:tr w:rsidR="000A3A72" w:rsidRPr="0019492F" w14:paraId="79D03727" w14:textId="77777777">
        <w:tc>
          <w:tcPr>
            <w:tcW w:w="529" w:type="dxa"/>
            <w:shd w:val="clear" w:color="auto" w:fill="F2F2F2"/>
          </w:tcPr>
          <w:p w14:paraId="54A98EA5" w14:textId="77777777" w:rsidR="00C36324" w:rsidRPr="0019492F" w:rsidRDefault="001B4AF3">
            <w:pPr>
              <w:jc w:val="both"/>
              <w:rPr>
                <w:rFonts w:ascii="Palatino Linotype" w:eastAsia="Palatino Linotype" w:hAnsi="Palatino Linotype" w:cs="Palatino Linotype"/>
                <w:sz w:val="20"/>
                <w:szCs w:val="20"/>
              </w:rPr>
            </w:pPr>
            <w:bookmarkStart w:id="8" w:name="_heading=h.hpm73igmeajw" w:colFirst="0" w:colLast="0"/>
            <w:bookmarkEnd w:id="8"/>
            <w:r w:rsidRPr="0019492F">
              <w:rPr>
                <w:rFonts w:ascii="Palatino Linotype" w:eastAsia="Palatino Linotype" w:hAnsi="Palatino Linotype" w:cs="Palatino Linotype"/>
                <w:sz w:val="20"/>
                <w:szCs w:val="20"/>
              </w:rPr>
              <w:t>19</w:t>
            </w:r>
          </w:p>
        </w:tc>
        <w:tc>
          <w:tcPr>
            <w:tcW w:w="1741" w:type="dxa"/>
            <w:shd w:val="clear" w:color="auto" w:fill="F2F2F2"/>
          </w:tcPr>
          <w:p w14:paraId="07D22AD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¿Número de personal asignado con su cargo para la administración de cada mercado?</w:t>
            </w:r>
          </w:p>
        </w:tc>
        <w:tc>
          <w:tcPr>
            <w:tcW w:w="2545" w:type="dxa"/>
            <w:shd w:val="clear" w:color="auto" w:fill="F2F2F2"/>
          </w:tcPr>
          <w:p w14:paraId="24C2048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Dirección General de Desarrollo Económico informó que el número de personal asignado para la administración de los mercados es el siguiente:</w:t>
            </w:r>
          </w:p>
          <w:p w14:paraId="423445A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noProof/>
                <w:sz w:val="20"/>
                <w:szCs w:val="20"/>
                <w:lang w:val="es-MX" w:eastAsia="es-MX"/>
              </w:rPr>
              <w:drawing>
                <wp:inline distT="0" distB="0" distL="0" distR="0" wp14:anchorId="523A1A29" wp14:editId="1A0A8B43">
                  <wp:extent cx="1478915" cy="290195"/>
                  <wp:effectExtent l="0" t="0" r="0" b="0"/>
                  <wp:docPr id="16133431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478915" cy="290195"/>
                          </a:xfrm>
                          <a:prstGeom prst="rect">
                            <a:avLst/>
                          </a:prstGeom>
                          <a:ln/>
                        </pic:spPr>
                      </pic:pic>
                    </a:graphicData>
                  </a:graphic>
                </wp:inline>
              </w:drawing>
            </w:r>
          </w:p>
          <w:p w14:paraId="6A61ABC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noProof/>
                <w:sz w:val="20"/>
                <w:szCs w:val="20"/>
                <w:lang w:val="es-MX" w:eastAsia="es-MX"/>
              </w:rPr>
              <w:drawing>
                <wp:inline distT="0" distB="0" distL="0" distR="0" wp14:anchorId="218D4031" wp14:editId="42E449C7">
                  <wp:extent cx="1478915" cy="831850"/>
                  <wp:effectExtent l="0" t="0" r="0" b="0"/>
                  <wp:docPr id="16133431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478915" cy="831850"/>
                          </a:xfrm>
                          <a:prstGeom prst="rect">
                            <a:avLst/>
                          </a:prstGeom>
                          <a:ln/>
                        </pic:spPr>
                      </pic:pic>
                    </a:graphicData>
                  </a:graphic>
                </wp:inline>
              </w:drawing>
            </w:r>
          </w:p>
        </w:tc>
        <w:tc>
          <w:tcPr>
            <w:tcW w:w="2551" w:type="dxa"/>
            <w:shd w:val="clear" w:color="auto" w:fill="F2F2F2"/>
          </w:tcPr>
          <w:p w14:paraId="4007D86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shd w:val="clear" w:color="auto" w:fill="F2F2F2"/>
          </w:tcPr>
          <w:p w14:paraId="08057223" w14:textId="77777777" w:rsidR="00C36324" w:rsidRPr="0019492F" w:rsidRDefault="001B4AF3">
            <w:pPr>
              <w:jc w:val="both"/>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 xml:space="preserve">Parcialmente </w:t>
            </w:r>
          </w:p>
          <w:p w14:paraId="53F85B3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Si bien refiere el número de personal y el tipo de funciones que realizan, lo cierto es que nos e advierte el cargo que ostentan cada uno de los servidores públicos. </w:t>
            </w:r>
          </w:p>
        </w:tc>
      </w:tr>
      <w:tr w:rsidR="000A3A72" w:rsidRPr="0019492F" w14:paraId="0379F460" w14:textId="77777777">
        <w:tc>
          <w:tcPr>
            <w:tcW w:w="529" w:type="dxa"/>
            <w:shd w:val="clear" w:color="auto" w:fill="F2F2F2"/>
          </w:tcPr>
          <w:p w14:paraId="43E0BBC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20</w:t>
            </w:r>
          </w:p>
        </w:tc>
        <w:tc>
          <w:tcPr>
            <w:tcW w:w="1741" w:type="dxa"/>
            <w:shd w:val="clear" w:color="auto" w:fill="F2F2F2"/>
          </w:tcPr>
          <w:p w14:paraId="1F903DEC" w14:textId="77777777" w:rsidR="00C36324" w:rsidRPr="0019492F" w:rsidRDefault="001B4AF3">
            <w:pPr>
              <w:jc w:val="both"/>
              <w:rPr>
                <w:rFonts w:ascii="Palatino Linotype" w:eastAsia="Palatino Linotype" w:hAnsi="Palatino Linotype" w:cs="Palatino Linotype"/>
                <w:sz w:val="20"/>
                <w:szCs w:val="20"/>
              </w:rPr>
            </w:pPr>
            <w:bookmarkStart w:id="9" w:name="_heading=h.9zqm76itomry" w:colFirst="0" w:colLast="0"/>
            <w:bookmarkEnd w:id="9"/>
            <w:r w:rsidRPr="0019492F">
              <w:rPr>
                <w:rFonts w:ascii="Palatino Linotype" w:eastAsia="Palatino Linotype" w:hAnsi="Palatino Linotype" w:cs="Palatino Linotype"/>
                <w:sz w:val="20"/>
                <w:szCs w:val="20"/>
              </w:rPr>
              <w:t xml:space="preserve">¿Cuántos espacios de estacionamiento </w:t>
            </w:r>
            <w:r w:rsidRPr="0019492F">
              <w:rPr>
                <w:rFonts w:ascii="Palatino Linotype" w:eastAsia="Palatino Linotype" w:hAnsi="Palatino Linotype" w:cs="Palatino Linotype"/>
                <w:sz w:val="20"/>
                <w:szCs w:val="20"/>
              </w:rPr>
              <w:lastRenderedPageBreak/>
              <w:t>administra el ayuntamiento de Toluca en cada Mercado?</w:t>
            </w:r>
          </w:p>
        </w:tc>
        <w:tc>
          <w:tcPr>
            <w:tcW w:w="2545" w:type="dxa"/>
            <w:shd w:val="clear" w:color="auto" w:fill="F2F2F2"/>
          </w:tcPr>
          <w:p w14:paraId="7BA459E7"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 xml:space="preserve">La Dirección General de Desarrollo Económico informó que el </w:t>
            </w:r>
            <w:r w:rsidRPr="0019492F">
              <w:rPr>
                <w:rFonts w:ascii="Palatino Linotype" w:eastAsia="Palatino Linotype" w:hAnsi="Palatino Linotype" w:cs="Palatino Linotype"/>
                <w:sz w:val="20"/>
                <w:szCs w:val="20"/>
              </w:rPr>
              <w:lastRenderedPageBreak/>
              <w:t xml:space="preserve">Departamento de Atención a Tianguis y Mercados no tiene la atribución de administrar los estacionamientos de los mercados municipales, </w:t>
            </w:r>
            <w:r w:rsidRPr="0019492F">
              <w:rPr>
                <w:rFonts w:ascii="Palatino Linotype" w:eastAsia="Palatino Linotype" w:hAnsi="Palatino Linotype" w:cs="Palatino Linotype"/>
                <w:b/>
                <w:sz w:val="20"/>
                <w:szCs w:val="20"/>
              </w:rPr>
              <w:t>el área competente es Tesorería Municipal</w:t>
            </w:r>
            <w:r w:rsidRPr="0019492F">
              <w:rPr>
                <w:rFonts w:ascii="Palatino Linotype" w:eastAsia="Palatino Linotype" w:hAnsi="Palatino Linotype" w:cs="Palatino Linotype"/>
                <w:sz w:val="20"/>
                <w:szCs w:val="20"/>
              </w:rPr>
              <w:t>.</w:t>
            </w:r>
          </w:p>
        </w:tc>
        <w:tc>
          <w:tcPr>
            <w:tcW w:w="2551" w:type="dxa"/>
            <w:shd w:val="clear" w:color="auto" w:fill="F2F2F2"/>
          </w:tcPr>
          <w:p w14:paraId="6B19E495"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lastRenderedPageBreak/>
              <w:t>Ratifico su respuesta inicial.</w:t>
            </w:r>
          </w:p>
        </w:tc>
        <w:tc>
          <w:tcPr>
            <w:tcW w:w="1462" w:type="dxa"/>
            <w:shd w:val="clear" w:color="auto" w:fill="F2F2F2"/>
          </w:tcPr>
          <w:p w14:paraId="5B631719"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No colmó</w:t>
            </w:r>
          </w:p>
        </w:tc>
      </w:tr>
      <w:tr w:rsidR="000A3A72" w:rsidRPr="0019492F" w14:paraId="48506B6C" w14:textId="77777777">
        <w:tc>
          <w:tcPr>
            <w:tcW w:w="529" w:type="dxa"/>
            <w:shd w:val="clear" w:color="auto" w:fill="F2F2F2"/>
          </w:tcPr>
          <w:p w14:paraId="78A0B5A1"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21</w:t>
            </w:r>
          </w:p>
        </w:tc>
        <w:tc>
          <w:tcPr>
            <w:tcW w:w="1741" w:type="dxa"/>
            <w:shd w:val="clear" w:color="auto" w:fill="F2F2F2"/>
          </w:tcPr>
          <w:p w14:paraId="4864C884" w14:textId="77777777" w:rsidR="00C36324" w:rsidRPr="0019492F" w:rsidRDefault="001B4AF3">
            <w:pPr>
              <w:jc w:val="both"/>
              <w:rPr>
                <w:rFonts w:ascii="Palatino Linotype" w:eastAsia="Palatino Linotype" w:hAnsi="Palatino Linotype" w:cs="Palatino Linotype"/>
                <w:sz w:val="20"/>
                <w:szCs w:val="20"/>
              </w:rPr>
            </w:pPr>
            <w:bookmarkStart w:id="10" w:name="_heading=h.xvlkqm22m8b6" w:colFirst="0" w:colLast="0"/>
            <w:bookmarkEnd w:id="10"/>
            <w:r w:rsidRPr="0019492F">
              <w:rPr>
                <w:rFonts w:ascii="Palatino Linotype" w:eastAsia="Palatino Linotype" w:hAnsi="Palatino Linotype" w:cs="Palatino Linotype"/>
                <w:sz w:val="20"/>
                <w:szCs w:val="20"/>
              </w:rPr>
              <w:t>¿Los boletos de los estacionamientos que administra cuentan con los datos fiscales del H. Ayuntamiento?</w:t>
            </w:r>
          </w:p>
        </w:tc>
        <w:tc>
          <w:tcPr>
            <w:tcW w:w="2545" w:type="dxa"/>
            <w:shd w:val="clear" w:color="auto" w:fill="F2F2F2"/>
          </w:tcPr>
          <w:p w14:paraId="5D6D4080"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La Dirección General de Desarrollo Económico informó que el Departamento de Atención a Tianguis y Mercados no tiene la atribución de proporcionar boletos en los estacionamientos de los Mercados Municipales, </w:t>
            </w:r>
            <w:r w:rsidRPr="0019492F">
              <w:rPr>
                <w:rFonts w:ascii="Palatino Linotype" w:eastAsia="Palatino Linotype" w:hAnsi="Palatino Linotype" w:cs="Palatino Linotype"/>
                <w:b/>
                <w:sz w:val="20"/>
                <w:szCs w:val="20"/>
              </w:rPr>
              <w:t>el área competente es Tesorería Municipal.</w:t>
            </w:r>
          </w:p>
        </w:tc>
        <w:tc>
          <w:tcPr>
            <w:tcW w:w="2551" w:type="dxa"/>
            <w:shd w:val="clear" w:color="auto" w:fill="F2F2F2"/>
          </w:tcPr>
          <w:p w14:paraId="43505274"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Ratifico su respuesta inicial.</w:t>
            </w:r>
          </w:p>
        </w:tc>
        <w:tc>
          <w:tcPr>
            <w:tcW w:w="1462" w:type="dxa"/>
            <w:shd w:val="clear" w:color="auto" w:fill="F2F2F2"/>
          </w:tcPr>
          <w:p w14:paraId="7B7811D1" w14:textId="77777777" w:rsidR="00C36324" w:rsidRPr="0019492F" w:rsidRDefault="001B4AF3">
            <w:pPr>
              <w:jc w:val="center"/>
              <w:rPr>
                <w:rFonts w:ascii="Palatino Linotype" w:eastAsia="Palatino Linotype" w:hAnsi="Palatino Linotype" w:cs="Palatino Linotype"/>
                <w:sz w:val="20"/>
                <w:szCs w:val="20"/>
              </w:rPr>
            </w:pPr>
            <w:r w:rsidRPr="0019492F">
              <w:rPr>
                <w:rFonts w:ascii="Palatino Linotype" w:eastAsia="Palatino Linotype" w:hAnsi="Palatino Linotype" w:cs="Palatino Linotype"/>
                <w:b/>
                <w:sz w:val="20"/>
                <w:szCs w:val="20"/>
              </w:rPr>
              <w:t>No colmó</w:t>
            </w:r>
          </w:p>
        </w:tc>
      </w:tr>
      <w:tr w:rsidR="000A3A72" w:rsidRPr="0019492F" w14:paraId="7DF77B59" w14:textId="77777777">
        <w:tc>
          <w:tcPr>
            <w:tcW w:w="529" w:type="dxa"/>
            <w:shd w:val="clear" w:color="auto" w:fill="auto"/>
          </w:tcPr>
          <w:p w14:paraId="5035E8A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22</w:t>
            </w:r>
          </w:p>
        </w:tc>
        <w:tc>
          <w:tcPr>
            <w:tcW w:w="1741" w:type="dxa"/>
            <w:shd w:val="clear" w:color="auto" w:fill="auto"/>
          </w:tcPr>
          <w:p w14:paraId="3F2BF18A" w14:textId="77777777" w:rsidR="00C36324" w:rsidRPr="0019492F" w:rsidRDefault="001B4AF3">
            <w:pPr>
              <w:jc w:val="both"/>
              <w:rPr>
                <w:rFonts w:ascii="Palatino Linotype" w:eastAsia="Palatino Linotype" w:hAnsi="Palatino Linotype" w:cs="Palatino Linotype"/>
                <w:sz w:val="20"/>
                <w:szCs w:val="20"/>
              </w:rPr>
            </w:pPr>
            <w:bookmarkStart w:id="11" w:name="_heading=h.uadoxlxzhtrd" w:colFirst="0" w:colLast="0"/>
            <w:bookmarkEnd w:id="11"/>
            <w:r w:rsidRPr="0019492F">
              <w:rPr>
                <w:rFonts w:ascii="Palatino Linotype" w:eastAsia="Palatino Linotype" w:hAnsi="Palatino Linotype" w:cs="Palatino Linotype"/>
                <w:sz w:val="20"/>
                <w:szCs w:val="20"/>
              </w:rPr>
              <w:t>¿De cuánto es el presupuesto Estatal y municipal para los mercados en la presente anualidad?</w:t>
            </w:r>
          </w:p>
        </w:tc>
        <w:tc>
          <w:tcPr>
            <w:tcW w:w="2545" w:type="dxa"/>
            <w:shd w:val="clear" w:color="auto" w:fill="auto"/>
          </w:tcPr>
          <w:p w14:paraId="13DE19EC"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Tesorería Municipal informó que la información solicitada, se encuentra en proceso de integración, en términos de los periodos establecidos para la aprobación del presupuesto correspondiente al ejercicio fiscal 2025, una vez determinado lo anterior se podrá delimitar la partida correspondiente.</w:t>
            </w:r>
          </w:p>
        </w:tc>
        <w:tc>
          <w:tcPr>
            <w:tcW w:w="2551" w:type="dxa"/>
            <w:shd w:val="clear" w:color="auto" w:fill="auto"/>
          </w:tcPr>
          <w:p w14:paraId="4A951D98"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La Tesorería informó la entrega de la Carátula de Presupuesto de Egresos aprobado, que comprende del 01 al 31 de diciembre de 2025, con el objeto de observar los recursos que fueron asignados en cada partida presupuestal.</w:t>
            </w:r>
          </w:p>
          <w:p w14:paraId="559D2629"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Asimismo, informó el link de acceso directo a la página del H. Ayuntamiento en el apartado de proactiva fiscal, donde podrá visualizar el Presupuesto autorizado para el ejercicio fiscal 2025: </w:t>
            </w:r>
            <w:hyperlink r:id="rId17">
              <w:r w:rsidRPr="0019492F">
                <w:rPr>
                  <w:rFonts w:ascii="Palatino Linotype" w:eastAsia="Palatino Linotype" w:hAnsi="Palatino Linotype" w:cs="Palatino Linotype"/>
                  <w:sz w:val="20"/>
                  <w:szCs w:val="20"/>
                  <w:u w:val="single"/>
                </w:rPr>
                <w:t>https://www2.toluca.gob.mx/proactiva-fiscal/</w:t>
              </w:r>
            </w:hyperlink>
            <w:r w:rsidRPr="0019492F">
              <w:rPr>
                <w:rFonts w:ascii="Palatino Linotype" w:eastAsia="Palatino Linotype" w:hAnsi="Palatino Linotype" w:cs="Palatino Linotype"/>
                <w:sz w:val="20"/>
                <w:szCs w:val="20"/>
              </w:rPr>
              <w:t xml:space="preserve"> </w:t>
            </w:r>
          </w:p>
        </w:tc>
        <w:tc>
          <w:tcPr>
            <w:tcW w:w="1462" w:type="dxa"/>
            <w:shd w:val="clear" w:color="auto" w:fill="auto"/>
          </w:tcPr>
          <w:p w14:paraId="08CDD9DA" w14:textId="77777777" w:rsidR="00C36324" w:rsidRPr="0019492F" w:rsidRDefault="001B4AF3">
            <w:pPr>
              <w:jc w:val="center"/>
              <w:rPr>
                <w:rFonts w:ascii="Palatino Linotype" w:eastAsia="Palatino Linotype" w:hAnsi="Palatino Linotype" w:cs="Palatino Linotype"/>
                <w:b/>
                <w:sz w:val="20"/>
                <w:szCs w:val="20"/>
              </w:rPr>
            </w:pPr>
            <w:r w:rsidRPr="0019492F">
              <w:rPr>
                <w:rFonts w:ascii="Palatino Linotype" w:eastAsia="Palatino Linotype" w:hAnsi="Palatino Linotype" w:cs="Palatino Linotype"/>
                <w:b/>
                <w:sz w:val="20"/>
                <w:szCs w:val="20"/>
              </w:rPr>
              <w:t>Colmó</w:t>
            </w:r>
          </w:p>
          <w:p w14:paraId="5C2B2356" w14:textId="77777777" w:rsidR="00C36324" w:rsidRPr="0019492F" w:rsidRDefault="001B4AF3">
            <w:pPr>
              <w:jc w:val="both"/>
              <w:rPr>
                <w:rFonts w:ascii="Palatino Linotype" w:eastAsia="Palatino Linotype" w:hAnsi="Palatino Linotype" w:cs="Palatino Linotype"/>
                <w:sz w:val="20"/>
                <w:szCs w:val="20"/>
              </w:rPr>
            </w:pPr>
            <w:r w:rsidRPr="0019492F">
              <w:rPr>
                <w:rFonts w:ascii="Palatino Linotype" w:eastAsia="Palatino Linotype" w:hAnsi="Palatino Linotype" w:cs="Palatino Linotype"/>
                <w:sz w:val="20"/>
                <w:szCs w:val="20"/>
              </w:rPr>
              <w:t xml:space="preserve">En atención a lo establecido en del Manual para la Planeación, Programación y Presupuesto de Egresos Municipal, el Presupuesto de Egresos se promulgará y publicará a más tardar el día 25 de febrero de cada año, por lo que a la fecha de la solicitud el </w:t>
            </w:r>
            <w:r w:rsidRPr="0019492F">
              <w:rPr>
                <w:rFonts w:ascii="Palatino Linotype" w:eastAsia="Palatino Linotype" w:hAnsi="Palatino Linotype" w:cs="Palatino Linotype"/>
                <w:sz w:val="20"/>
                <w:szCs w:val="20"/>
              </w:rPr>
              <w:lastRenderedPageBreak/>
              <w:t xml:space="preserve">Sujeto Obligado se encontraba en proceso de integración del presupuesto. </w:t>
            </w:r>
          </w:p>
        </w:tc>
      </w:tr>
    </w:tbl>
    <w:p w14:paraId="1A43EEC2"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lastRenderedPageBreak/>
        <w:t>Determinado lo anterior, se procede al análisis pormenorizado de los puntos que no fueron colmados para efecto de determinar si es pertinente su entrega:</w:t>
      </w:r>
    </w:p>
    <w:p w14:paraId="3B2B51D5" w14:textId="77777777" w:rsidR="00C36324" w:rsidRPr="0019492F" w:rsidRDefault="001B4AF3">
      <w:pPr>
        <w:widowControl w:val="0"/>
        <w:numPr>
          <w:ilvl w:val="0"/>
          <w:numId w:val="2"/>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¿Cuántos nuevos permisos de funcionamiento se han otorgado en la presente administración Municipal?</w:t>
      </w:r>
    </w:p>
    <w:p w14:paraId="07EF2B8E"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En respuesta la Dirección General de Desarrollo Económico informó que el Departamento de Atención a Tianguis y Mercados no tiene la atribución de otorgar permisos de funcionamiento.</w:t>
      </w:r>
    </w:p>
    <w:p w14:paraId="7D668B86"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Sin embargo, el artículo 3.56 del Código Reglamentario del Ayuntamiento de Toluca señala que para el ejercicio de sus atribuciones, la Dirección General de Desarrollo Económico se auxiliara de una Dirección de Atención al Comercio, misma que cuenta con las siguientes atribuciones: </w:t>
      </w:r>
    </w:p>
    <w:p w14:paraId="62038292" w14:textId="77777777" w:rsidR="00C36324" w:rsidRPr="0019492F" w:rsidRDefault="00C3632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p>
    <w:p w14:paraId="3BB514A6"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Artículo 3.56 bis.</w:t>
      </w:r>
      <w:r w:rsidRPr="0019492F">
        <w:rPr>
          <w:rFonts w:ascii="Palatino Linotype" w:eastAsia="Palatino Linotype" w:hAnsi="Palatino Linotype" w:cs="Palatino Linotype"/>
          <w:i/>
          <w:sz w:val="22"/>
          <w:szCs w:val="22"/>
        </w:rPr>
        <w:t xml:space="preserve"> La o el titular de la Dirección de Atención al Comercio tendrá las siguientes atribuciones:</w:t>
      </w:r>
    </w:p>
    <w:p w14:paraId="2CE5F694"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I. </w:t>
      </w:r>
      <w:r w:rsidRPr="0019492F">
        <w:rPr>
          <w:rFonts w:ascii="Palatino Linotype" w:eastAsia="Palatino Linotype" w:hAnsi="Palatino Linotype" w:cs="Palatino Linotype"/>
          <w:b/>
          <w:i/>
          <w:sz w:val="22"/>
          <w:szCs w:val="22"/>
          <w:u w:val="single"/>
        </w:rPr>
        <w:t>Otorgar los permisos para</w:t>
      </w:r>
      <w:r w:rsidRPr="0019492F">
        <w:rPr>
          <w:rFonts w:ascii="Palatino Linotype" w:eastAsia="Palatino Linotype" w:hAnsi="Palatino Linotype" w:cs="Palatino Linotype"/>
          <w:i/>
          <w:sz w:val="22"/>
          <w:szCs w:val="22"/>
        </w:rPr>
        <w:t xml:space="preserve"> el desarrollo de las actividades comerciales</w:t>
      </w:r>
      <w:r w:rsidRPr="0019492F">
        <w:rPr>
          <w:rFonts w:ascii="Palatino Linotype" w:eastAsia="Palatino Linotype" w:hAnsi="Palatino Linotype" w:cs="Palatino Linotype"/>
          <w:b/>
          <w:i/>
          <w:sz w:val="22"/>
          <w:szCs w:val="22"/>
        </w:rPr>
        <w:t>,</w:t>
      </w:r>
      <w:r w:rsidRPr="0019492F">
        <w:rPr>
          <w:rFonts w:ascii="Palatino Linotype" w:eastAsia="Palatino Linotype" w:hAnsi="Palatino Linotype" w:cs="Palatino Linotype"/>
          <w:i/>
          <w:sz w:val="22"/>
          <w:szCs w:val="22"/>
        </w:rPr>
        <w:t xml:space="preserve"> así como </w:t>
      </w:r>
      <w:r w:rsidRPr="0019492F">
        <w:rPr>
          <w:rFonts w:ascii="Palatino Linotype" w:eastAsia="Palatino Linotype" w:hAnsi="Palatino Linotype" w:cs="Palatino Linotype"/>
          <w:b/>
          <w:i/>
          <w:sz w:val="22"/>
          <w:szCs w:val="22"/>
        </w:rPr>
        <w:t xml:space="preserve">el uso y aprovechamiento de los inmuebles del dominio público destinados a un servicio de interés público tales como </w:t>
      </w:r>
      <w:r w:rsidRPr="0019492F">
        <w:rPr>
          <w:rFonts w:ascii="Palatino Linotype" w:eastAsia="Palatino Linotype" w:hAnsi="Palatino Linotype" w:cs="Palatino Linotype"/>
          <w:b/>
          <w:i/>
          <w:sz w:val="22"/>
          <w:szCs w:val="22"/>
          <w:u w:val="single"/>
        </w:rPr>
        <w:t>los mercados</w:t>
      </w:r>
      <w:r w:rsidRPr="0019492F">
        <w:rPr>
          <w:rFonts w:ascii="Palatino Linotype" w:eastAsia="Palatino Linotype" w:hAnsi="Palatino Linotype" w:cs="Palatino Linotype"/>
          <w:i/>
          <w:sz w:val="22"/>
          <w:szCs w:val="22"/>
        </w:rPr>
        <w:t>, plazas comerciales y gastronómicas, respetando en todo momento el derecho de accesibilidad;</w:t>
      </w:r>
    </w:p>
    <w:p w14:paraId="0D31502E"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II</w:t>
      </w:r>
      <w:r w:rsidRPr="0019492F">
        <w:rPr>
          <w:rFonts w:ascii="Palatino Linotype" w:eastAsia="Palatino Linotype" w:hAnsi="Palatino Linotype" w:cs="Palatino Linotype"/>
          <w:b/>
          <w:i/>
          <w:sz w:val="22"/>
          <w:szCs w:val="22"/>
        </w:rPr>
        <w:t>. Renovar los permisos</w:t>
      </w:r>
      <w:r w:rsidRPr="0019492F">
        <w:rPr>
          <w:rFonts w:ascii="Palatino Linotype" w:eastAsia="Palatino Linotype" w:hAnsi="Palatino Linotype" w:cs="Palatino Linotype"/>
          <w:i/>
          <w:sz w:val="22"/>
          <w:szCs w:val="22"/>
        </w:rPr>
        <w:t xml:space="preserve"> para desarrollar el comercio, al igual que el uso y aprovechamiento de los inmuebles de dominio público tales como mercados, plazas comerciales y gastronómicas en el municipio, siempre que no afecte el interés público;</w:t>
      </w:r>
    </w:p>
    <w:p w14:paraId="37DDA1F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III. Dirigir, supervisar y coordinar las actividades de los administradores de cada uno de los mercados, plazas comerciales y gastronómicas administrados por el ayuntamiento;</w:t>
      </w:r>
    </w:p>
    <w:p w14:paraId="4C9B75D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lastRenderedPageBreak/>
        <w:t xml:space="preserve">IV. Mantener actualizado el archivo de la administración y padrones de los comerciantes de cada mercado, tianguis, plazas comerciales, gastronómicas y comercio semifijo o móvil a su cargo; </w:t>
      </w:r>
    </w:p>
    <w:p w14:paraId="0304B5A4"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66B903B5" w14:textId="77777777" w:rsidR="00C36324" w:rsidRPr="0019492F" w:rsidRDefault="00C36324">
      <w:pPr>
        <w:widowControl w:val="0"/>
        <w:tabs>
          <w:tab w:val="left" w:pos="1701"/>
          <w:tab w:val="left" w:pos="1843"/>
        </w:tabs>
        <w:spacing w:line="276" w:lineRule="auto"/>
        <w:ind w:right="616"/>
        <w:jc w:val="both"/>
        <w:rPr>
          <w:rFonts w:ascii="Palatino Linotype" w:eastAsia="Palatino Linotype" w:hAnsi="Palatino Linotype" w:cs="Palatino Linotype"/>
          <w:i/>
          <w:sz w:val="22"/>
          <w:szCs w:val="22"/>
        </w:rPr>
      </w:pPr>
    </w:p>
    <w:p w14:paraId="62D01A42" w14:textId="77777777" w:rsidR="00C36324" w:rsidRPr="0019492F" w:rsidRDefault="001B4AF3">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Por lo anterior, se considera que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cuenta con facultades, atribuciones y competencias, para generar, administrar y poseer la información requerida, debido a que se constituye por la unidad administrativa cuyas funciones se relacionan con la emisión de permisos para el uso y aprovechamiento de los inmuebles del dominio público destinados a un servicio de interés público como lo son los mercados. </w:t>
      </w:r>
    </w:p>
    <w:p w14:paraId="648C4F35"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5C7A068"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En lo que respecta al agravio hecho valer por la parte Recurrente relativo a la falta entrega de la información solicitada,  es menester señalar que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661B52A"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6D6FB7A4" w14:textId="77777777" w:rsidR="00C36324" w:rsidRPr="0019492F" w:rsidRDefault="001B4AF3">
      <w:pPr>
        <w:spacing w:line="360" w:lineRule="auto"/>
        <w:jc w:val="both"/>
        <w:rPr>
          <w:rFonts w:ascii="Palatino Linotype" w:eastAsia="Palatino Linotype" w:hAnsi="Palatino Linotype" w:cs="Palatino Linotype"/>
          <w:sz w:val="22"/>
          <w:szCs w:val="22"/>
        </w:rPr>
      </w:pPr>
      <w:bookmarkStart w:id="12" w:name="_heading=h.eqeusv6xcydn" w:colFirst="0" w:colLast="0"/>
      <w:bookmarkEnd w:id="12"/>
      <w:r w:rsidRPr="0019492F">
        <w:rPr>
          <w:rFonts w:ascii="Palatino Linotype" w:eastAsia="Palatino Linotype" w:hAnsi="Palatino Linotype" w:cs="Palatino Linotype"/>
          <w:sz w:val="22"/>
          <w:szCs w:val="22"/>
        </w:rPr>
        <w:t xml:space="preserve">Así, este Instituto considera que, para atender el requerimiento de información,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deberá realizar una nueva búsqueda exhaustiva y razonable de la información, a efecto de que proporcione el documento o documentos que den cuenta de los permisos otorgados para el uso y aprovechamiento de los mercados, del primero al veintinueve de enero de dos mil veinticinco, de ser procedente en versión pública. </w:t>
      </w:r>
    </w:p>
    <w:p w14:paraId="71E4EEEF"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76AF3770"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¿Conforme la norma de Protección Civil cada cuando realizan visitas a los zocos?</w:t>
      </w:r>
    </w:p>
    <w:p w14:paraId="3AEEC431" w14:textId="77777777" w:rsidR="00C36324" w:rsidRPr="0019492F" w:rsidRDefault="001B4AF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atención al presente requerimiento,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fue omiso en realizar alguna manifestación al respecto, no obstante, esta Instituto advierte que de la lectura del </w:t>
      </w:r>
      <w:r w:rsidRPr="0019492F">
        <w:rPr>
          <w:rFonts w:ascii="Palatino Linotype" w:eastAsia="Palatino Linotype" w:hAnsi="Palatino Linotype" w:cs="Palatino Linotype"/>
          <w:sz w:val="22"/>
          <w:szCs w:val="22"/>
        </w:rPr>
        <w:lastRenderedPageBreak/>
        <w:t>requerimiento de información no se advierte algún elemento que pueda llevar a una búsqueda de la información requerida, al no proveer datos preponderantemente específicos y detallados, los cuales se encuentran en clara desvinculación con su contexto subjetivo; en otras palabras, la persona solicitante no proporcionó los elementos necesarios para que el requerimiento fuera atendido, pues si bien refirió su deseo de conocer cuando se realizan visitas de conformidad con la Norma de Protección Civil a los zocos, lo cierto es que, no refirió con exactitud a que se refiere con el término “</w:t>
      </w:r>
      <w:r w:rsidRPr="0019492F">
        <w:rPr>
          <w:rFonts w:ascii="Palatino Linotype" w:eastAsia="Palatino Linotype" w:hAnsi="Palatino Linotype" w:cs="Palatino Linotype"/>
          <w:i/>
          <w:sz w:val="22"/>
          <w:szCs w:val="22"/>
        </w:rPr>
        <w:t>ZOCOS</w:t>
      </w:r>
      <w:r w:rsidRPr="0019492F">
        <w:rPr>
          <w:rFonts w:ascii="Palatino Linotype" w:eastAsia="Palatino Linotype" w:hAnsi="Palatino Linotype" w:cs="Palatino Linotype"/>
          <w:sz w:val="22"/>
          <w:szCs w:val="22"/>
        </w:rPr>
        <w:t>”, así como tampoco proporcionó algún dato adicional que permita identificar o contextualizar su significado, acorde con las atribuciones que la normativa le confiere al Ayuntamiento de Toluca.</w:t>
      </w:r>
    </w:p>
    <w:p w14:paraId="74E9530E" w14:textId="77777777" w:rsidR="00C36324" w:rsidRPr="0019492F" w:rsidRDefault="001B4AF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Lo anterior, en atención a que el Diccionario de la real academia española define al término Zoco, como: </w:t>
      </w:r>
    </w:p>
    <w:p w14:paraId="36243653"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Zoco.</w:t>
      </w:r>
      <w:r w:rsidRPr="0019492F">
        <w:rPr>
          <w:rFonts w:ascii="Palatino Linotype" w:eastAsia="Palatino Linotype" w:hAnsi="Palatino Linotype" w:cs="Palatino Linotype"/>
          <w:i/>
          <w:sz w:val="22"/>
          <w:szCs w:val="22"/>
        </w:rPr>
        <w:t xml:space="preserve"> (Del lat. </w:t>
      </w:r>
      <w:proofErr w:type="spellStart"/>
      <w:r w:rsidRPr="0019492F">
        <w:rPr>
          <w:rFonts w:ascii="Palatino Linotype" w:eastAsia="Palatino Linotype" w:hAnsi="Palatino Linotype" w:cs="Palatino Linotype"/>
          <w:i/>
          <w:sz w:val="22"/>
          <w:szCs w:val="22"/>
        </w:rPr>
        <w:t>soccus</w:t>
      </w:r>
      <w:proofErr w:type="spellEnd"/>
      <w:r w:rsidRPr="0019492F">
        <w:rPr>
          <w:rFonts w:ascii="Palatino Linotype" w:eastAsia="Palatino Linotype" w:hAnsi="Palatino Linotype" w:cs="Palatino Linotype"/>
          <w:i/>
          <w:sz w:val="22"/>
          <w:szCs w:val="22"/>
        </w:rPr>
        <w:t>).</w:t>
      </w:r>
    </w:p>
    <w:p w14:paraId="2644D9E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 m. zueco1.</w:t>
      </w:r>
    </w:p>
    <w:p w14:paraId="3A68654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2. m. Arq. Zócalo de un pedestal.</w:t>
      </w:r>
    </w:p>
    <w:p w14:paraId="520175DC"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1. loc. </w:t>
      </w:r>
      <w:proofErr w:type="spellStart"/>
      <w:r w:rsidRPr="0019492F">
        <w:rPr>
          <w:rFonts w:ascii="Palatino Linotype" w:eastAsia="Palatino Linotype" w:hAnsi="Palatino Linotype" w:cs="Palatino Linotype"/>
          <w:i/>
          <w:sz w:val="22"/>
          <w:szCs w:val="22"/>
        </w:rPr>
        <w:t>verb</w:t>
      </w:r>
      <w:proofErr w:type="spellEnd"/>
      <w:r w:rsidRPr="0019492F">
        <w:rPr>
          <w:rFonts w:ascii="Palatino Linotype" w:eastAsia="Palatino Linotype" w:hAnsi="Palatino Linotype" w:cs="Palatino Linotype"/>
          <w:i/>
          <w:sz w:val="22"/>
          <w:szCs w:val="22"/>
        </w:rPr>
        <w:t xml:space="preserve">. </w:t>
      </w:r>
      <w:proofErr w:type="spellStart"/>
      <w:r w:rsidRPr="0019492F">
        <w:rPr>
          <w:rFonts w:ascii="Palatino Linotype" w:eastAsia="Palatino Linotype" w:hAnsi="Palatino Linotype" w:cs="Palatino Linotype"/>
          <w:i/>
          <w:sz w:val="22"/>
          <w:szCs w:val="22"/>
        </w:rPr>
        <w:t>coloq</w:t>
      </w:r>
      <w:proofErr w:type="spellEnd"/>
      <w:r w:rsidRPr="0019492F">
        <w:rPr>
          <w:rFonts w:ascii="Palatino Linotype" w:eastAsia="Palatino Linotype" w:hAnsi="Palatino Linotype" w:cs="Palatino Linotype"/>
          <w:i/>
          <w:sz w:val="22"/>
          <w:szCs w:val="22"/>
        </w:rPr>
        <w:t>. Ir de mal en peor; salir de un negocio peligroso y entrar en otro de mayor peligro.”</w:t>
      </w:r>
    </w:p>
    <w:p w14:paraId="1D134D72" w14:textId="77777777" w:rsidR="00C36324" w:rsidRPr="0019492F" w:rsidRDefault="001B4AF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En esa tesitura, si </w:t>
      </w:r>
      <w:proofErr w:type="spellStart"/>
      <w:r w:rsidRPr="0019492F">
        <w:rPr>
          <w:rFonts w:ascii="Palatino Linotype" w:eastAsia="Palatino Linotype" w:hAnsi="Palatino Linotype" w:cs="Palatino Linotype"/>
          <w:sz w:val="22"/>
          <w:szCs w:val="22"/>
        </w:rPr>
        <w:t>bien</w:t>
      </w:r>
      <w:r w:rsidRPr="0019492F">
        <w:rPr>
          <w:rFonts w:ascii="Palatino Linotype" w:eastAsia="Palatino Linotype" w:hAnsi="Palatino Linotype" w:cs="Palatino Linotype"/>
          <w:b/>
          <w:sz w:val="22"/>
          <w:szCs w:val="22"/>
        </w:rPr>
        <w:t>Fb</w:t>
      </w:r>
      <w:proofErr w:type="spellEnd"/>
      <w:r w:rsidRPr="0019492F">
        <w:rPr>
          <w:rFonts w:ascii="Palatino Linotype" w:eastAsia="Palatino Linotype" w:hAnsi="Palatino Linotype" w:cs="Palatino Linotype"/>
          <w:sz w:val="22"/>
          <w:szCs w:val="22"/>
        </w:rPr>
        <w:t xml:space="preserve"> la inconformidad alegada encuadra en la hipótesis normativa de la fracción V del artículo 179 de la Ley de Transparencia y Acceso a la Información Pública del Estado de México y Municipios, toda vez que se impugna la entrega de información incompleta, al haberse señalado que falta información; también lo es que resulta infundada en el presente requerimiento, pues como quedó acreditado en párrafos anteriores,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en la solicitud que dio origen al recurso de revisión que se resuelve, no proporcionó algún dato que pueda llevar a una búsqueda de la información a la cual pretende tener acceso, puesto que se insiste en que no refirió con exactitud a que se refiere con el término “Zocos”, así como tampoco proporcionó algún dato adicional que permita identificar o contextualizar su significado.</w:t>
      </w:r>
    </w:p>
    <w:p w14:paraId="088EBDB3" w14:textId="77777777" w:rsidR="00C36324" w:rsidRPr="0019492F" w:rsidRDefault="001B4AF3">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u w:val="single"/>
        </w:rPr>
        <w:lastRenderedPageBreak/>
        <w:t>Por consiguiente, tampoco es posible advertir por este Organismo Garante, el documento o la expresión documental a la cual pretende acceder la parte Recurrente</w:t>
      </w:r>
      <w:r w:rsidRPr="0019492F">
        <w:rPr>
          <w:rFonts w:ascii="Palatino Linotype" w:eastAsia="Palatino Linotype" w:hAnsi="Palatino Linotype" w:cs="Palatino Linotype"/>
          <w:sz w:val="22"/>
          <w:szCs w:val="22"/>
        </w:rPr>
        <w:t xml:space="preserve"> de acuerdo con las atribuciones conferidas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en la Constitución Política de los Estados Unidos Mexicanos, la Constitución Política del Estado Libre y Soberano de México, la Ley Orgánica Municipal del Estado de México y Municipios, así como el Bando Municipal de Toluca, y demás dispositivos normativos aplicables al caso concreto, </w:t>
      </w:r>
      <w:r w:rsidRPr="0019492F">
        <w:rPr>
          <w:rFonts w:ascii="Palatino Linotype" w:eastAsia="Palatino Linotype" w:hAnsi="Palatino Linotype" w:cs="Palatino Linotype"/>
          <w:b/>
          <w:sz w:val="22"/>
          <w:szCs w:val="22"/>
          <w:u w:val="single"/>
        </w:rPr>
        <w:t>al no advertir dentro de dicho marco normativo atribución alguna relacionada con el termino referido por la persona solicitante, o de la cual pudieran desprenderse estas.</w:t>
      </w:r>
    </w:p>
    <w:p w14:paraId="671020BD"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¿Número de personal asignado con su cargo para la administración de cada mercado?</w:t>
      </w:r>
    </w:p>
    <w:p w14:paraId="70C4F302"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Respecto a este punto, la Dirección General de Desarrollo Económico informó que el número de personal asignado para la administración de los mercados es el siguiente:</w:t>
      </w:r>
    </w:p>
    <w:p w14:paraId="4EAB99B3"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2834392D" w14:textId="77777777" w:rsidR="00C36324" w:rsidRPr="0019492F" w:rsidRDefault="001B4AF3">
      <w:pPr>
        <w:spacing w:line="360" w:lineRule="auto"/>
        <w:jc w:val="center"/>
        <w:rPr>
          <w:rFonts w:ascii="Palatino Linotype" w:eastAsia="Palatino Linotype" w:hAnsi="Palatino Linotype" w:cs="Palatino Linotype"/>
          <w:sz w:val="22"/>
          <w:szCs w:val="22"/>
        </w:rPr>
      </w:pPr>
      <w:r w:rsidRPr="0019492F">
        <w:rPr>
          <w:rFonts w:ascii="Palatino Linotype" w:eastAsia="Palatino Linotype" w:hAnsi="Palatino Linotype" w:cs="Palatino Linotype"/>
          <w:noProof/>
          <w:sz w:val="22"/>
          <w:szCs w:val="22"/>
          <w:lang w:val="es-MX" w:eastAsia="es-MX"/>
        </w:rPr>
        <w:drawing>
          <wp:inline distT="0" distB="0" distL="0" distR="0" wp14:anchorId="4AEF370D" wp14:editId="561FCCCE">
            <wp:extent cx="4515480" cy="914528"/>
            <wp:effectExtent l="0" t="0" r="0" b="0"/>
            <wp:docPr id="16133431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515480" cy="914528"/>
                    </a:xfrm>
                    <a:prstGeom prst="rect">
                      <a:avLst/>
                    </a:prstGeom>
                    <a:ln/>
                  </pic:spPr>
                </pic:pic>
              </a:graphicData>
            </a:graphic>
          </wp:inline>
        </w:drawing>
      </w:r>
    </w:p>
    <w:p w14:paraId="76824252" w14:textId="77777777" w:rsidR="00C36324" w:rsidRPr="0019492F" w:rsidRDefault="001B4AF3">
      <w:pPr>
        <w:spacing w:line="360" w:lineRule="auto"/>
        <w:jc w:val="center"/>
        <w:rPr>
          <w:rFonts w:ascii="Palatino Linotype" w:eastAsia="Palatino Linotype" w:hAnsi="Palatino Linotype" w:cs="Palatino Linotype"/>
          <w:sz w:val="22"/>
          <w:szCs w:val="22"/>
        </w:rPr>
      </w:pPr>
      <w:r w:rsidRPr="0019492F">
        <w:rPr>
          <w:rFonts w:ascii="Palatino Linotype" w:eastAsia="Palatino Linotype" w:hAnsi="Palatino Linotype" w:cs="Palatino Linotype"/>
          <w:noProof/>
          <w:sz w:val="22"/>
          <w:szCs w:val="22"/>
          <w:lang w:val="es-MX" w:eastAsia="es-MX"/>
        </w:rPr>
        <w:drawing>
          <wp:inline distT="0" distB="0" distL="0" distR="0" wp14:anchorId="1D00E7EF" wp14:editId="46CE8148">
            <wp:extent cx="4533342" cy="2490651"/>
            <wp:effectExtent l="0" t="0" r="0" b="0"/>
            <wp:docPr id="16133431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533342" cy="2490651"/>
                    </a:xfrm>
                    <a:prstGeom prst="rect">
                      <a:avLst/>
                    </a:prstGeom>
                    <a:ln/>
                  </pic:spPr>
                </pic:pic>
              </a:graphicData>
            </a:graphic>
          </wp:inline>
        </w:drawing>
      </w:r>
    </w:p>
    <w:p w14:paraId="7E372EDC"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260D9D7E"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Dicho esto, es de destacar que,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no fue congruente ni exhaustivo en su respuesta pues si bien hizo entrega del número del personal asignado a cada mercado, lo cierto es que, no refirió el cargo que ostentan dichos servidores públicos, limitándose a señalar únicamente sus funciones, por lo que, conviene traer a contexto el criterio orientador 02/17 emitido por el entonces Instituto Nacional de Transparencia, Acceso a la Información y Protección de Datos Personales el cual establece lo siguiente:</w:t>
      </w:r>
    </w:p>
    <w:p w14:paraId="735FB014" w14:textId="77777777" w:rsidR="00C36324" w:rsidRPr="0019492F" w:rsidRDefault="00C36324">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38F2F025" w14:textId="77777777" w:rsidR="00C36324" w:rsidRPr="0019492F" w:rsidRDefault="001B4AF3">
      <w:pPr>
        <w:pBdr>
          <w:top w:val="nil"/>
          <w:left w:val="nil"/>
          <w:bottom w:val="nil"/>
          <w:right w:val="nil"/>
          <w:between w:val="nil"/>
        </w:pBdr>
        <w:ind w:left="851" w:right="567"/>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Congruencia y exhaustividad. Sus alcances para garantizar el derecho de acceso a la información.</w:t>
      </w:r>
      <w:r w:rsidRPr="0019492F">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AF37F1A" w14:textId="77777777" w:rsidR="00C36324" w:rsidRPr="0019492F" w:rsidRDefault="00C3632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4A5FE31C" w14:textId="77777777" w:rsidR="00C36324" w:rsidRPr="0019492F" w:rsidRDefault="001B4AF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19492F">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19492F">
        <w:rPr>
          <w:rFonts w:ascii="Palatino Linotype" w:eastAsia="Palatino Linotype" w:hAnsi="Palatino Linotype" w:cs="Palatino Linotype"/>
          <w:sz w:val="22"/>
          <w:szCs w:val="22"/>
        </w:rPr>
        <w:t xml:space="preserve">, mientras que la exhaustividad establece que el sujeto obligado </w:t>
      </w:r>
      <w:r w:rsidRPr="0019492F">
        <w:rPr>
          <w:rFonts w:ascii="Palatino Linotype" w:eastAsia="Palatino Linotype" w:hAnsi="Palatino Linotype" w:cs="Palatino Linotype"/>
          <w:b/>
          <w:sz w:val="22"/>
          <w:szCs w:val="22"/>
        </w:rPr>
        <w:t>deberá atender de manera expresa cada uno de los puntos solicitados</w:t>
      </w:r>
      <w:r w:rsidRPr="0019492F">
        <w:rPr>
          <w:rFonts w:ascii="Palatino Linotype" w:eastAsia="Palatino Linotype" w:hAnsi="Palatino Linotype" w:cs="Palatino Linotype"/>
          <w:sz w:val="22"/>
          <w:szCs w:val="22"/>
        </w:rPr>
        <w:t xml:space="preserve">, situación que en el presente caso </w:t>
      </w:r>
      <w:r w:rsidRPr="0019492F">
        <w:rPr>
          <w:rFonts w:ascii="Palatino Linotype" w:eastAsia="Palatino Linotype" w:hAnsi="Palatino Linotype" w:cs="Palatino Linotype"/>
          <w:b/>
          <w:sz w:val="22"/>
          <w:szCs w:val="22"/>
          <w:u w:val="single"/>
        </w:rPr>
        <w:t>no aconteció</w:t>
      </w:r>
      <w:r w:rsidRPr="0019492F">
        <w:rPr>
          <w:rFonts w:ascii="Palatino Linotype" w:eastAsia="Palatino Linotype" w:hAnsi="Palatino Linotype" w:cs="Palatino Linotype"/>
          <w:sz w:val="22"/>
          <w:szCs w:val="22"/>
        </w:rPr>
        <w:t xml:space="preserve">, pues el Sujeto Obligado no fue congruente ni exhaustivo en proporcionar la información que requirió específicamente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w:t>
      </w:r>
    </w:p>
    <w:p w14:paraId="5B987AC4" w14:textId="77777777" w:rsidR="00C36324" w:rsidRPr="0019492F" w:rsidRDefault="00C3632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3AAA9FE" w14:textId="77777777" w:rsidR="00C36324" w:rsidRPr="0019492F" w:rsidRDefault="001B4AF3">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bookmarkStart w:id="13" w:name="_heading=h.uo9iinjil414" w:colFirst="0" w:colLast="0"/>
      <w:bookmarkEnd w:id="13"/>
      <w:r w:rsidRPr="0019492F">
        <w:rPr>
          <w:rFonts w:ascii="Palatino Linotype" w:eastAsia="Palatino Linotype" w:hAnsi="Palatino Linotype" w:cs="Palatino Linotype"/>
          <w:sz w:val="22"/>
          <w:szCs w:val="22"/>
        </w:rPr>
        <w:lastRenderedPageBreak/>
        <w:t xml:space="preserve">De tal manera que, es de mencionar que, de la respuesta otorgada por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no se advierte que, este haya proporcionado el cargo de los servidores públicos referidos, situación por la que no puede tenerse por colmado el requerimiento de la parte </w:t>
      </w:r>
      <w:r w:rsidRPr="0019492F">
        <w:rPr>
          <w:rFonts w:ascii="Palatino Linotype" w:eastAsia="Palatino Linotype" w:hAnsi="Palatino Linotype" w:cs="Palatino Linotype"/>
          <w:b/>
          <w:sz w:val="22"/>
          <w:szCs w:val="22"/>
        </w:rPr>
        <w:t xml:space="preserve">Recurrente </w:t>
      </w:r>
      <w:r w:rsidRPr="0019492F">
        <w:rPr>
          <w:rFonts w:ascii="Palatino Linotype" w:eastAsia="Palatino Linotype" w:hAnsi="Palatino Linotype" w:cs="Palatino Linotype"/>
          <w:sz w:val="22"/>
          <w:szCs w:val="22"/>
        </w:rPr>
        <w:t xml:space="preserve">y, por ende, se determina ordenar la entrega del documento que dé cuenta del cargo de los servidores públicos asignado a la administración de los mercados referidos en respuesta. </w:t>
      </w:r>
    </w:p>
    <w:p w14:paraId="45482142" w14:textId="77777777" w:rsidR="00C36324" w:rsidRPr="0019492F" w:rsidRDefault="00C3632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7B30AC5A"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¿Cuáles Mercados cuentan con estacionamiento para personas con capacidades diferentes?</w:t>
      </w:r>
    </w:p>
    <w:p w14:paraId="1550EE8F"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¿Evidencia detallada que existen dichos Espacios?</w:t>
      </w:r>
    </w:p>
    <w:p w14:paraId="5CDCB326"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¿Cuántos espacios de estacionamiento administra el ayuntamiento de Toluca en cada Mercado?</w:t>
      </w:r>
    </w:p>
    <w:p w14:paraId="19D1926C" w14:textId="77777777" w:rsidR="00C36324" w:rsidRPr="0019492F" w:rsidRDefault="001B4AF3">
      <w:pPr>
        <w:widowControl w:val="0"/>
        <w:numPr>
          <w:ilvl w:val="0"/>
          <w:numId w:val="3"/>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¿Los boletos de los estacionamientos que administra cuentan con los datos fiscales del H. Ayuntamiento?</w:t>
      </w:r>
    </w:p>
    <w:p w14:paraId="17EAF601"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En respuesta la Dirección General de Desarrollo Económico informó que el Departamento de Atención a Tianguis y Mercados no tiene la atribución para administrar los estacionamientos de los mercados ni de proporcionar boletos en los estacionamientos de los Mercados Municipales y que el área competente es la Tesorería Municipal.</w:t>
      </w:r>
    </w:p>
    <w:p w14:paraId="2BEC43C1"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21F01037"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Por ello, conviene traer al estudio lo establecido en los artículo 3.19 fracción XX, 6.204, 6.208 fracción XIV y 6.209 del Código Reglamentario para el Municipio de Toluca, los cuales establecen lo siguiente:</w:t>
      </w:r>
    </w:p>
    <w:p w14:paraId="11AAE44D"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64051B0A"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Artículo 3.19.</w:t>
      </w:r>
      <w:r w:rsidRPr="0019492F">
        <w:rPr>
          <w:rFonts w:ascii="Palatino Linotype" w:eastAsia="Palatino Linotype" w:hAnsi="Palatino Linotype" w:cs="Palatino Linotype"/>
          <w:i/>
          <w:sz w:val="22"/>
          <w:szCs w:val="22"/>
        </w:rPr>
        <w:t xml:space="preserve"> La o </w:t>
      </w:r>
      <w:r w:rsidRPr="0019492F">
        <w:rPr>
          <w:rFonts w:ascii="Palatino Linotype" w:eastAsia="Palatino Linotype" w:hAnsi="Palatino Linotype" w:cs="Palatino Linotype"/>
          <w:b/>
          <w:i/>
          <w:sz w:val="22"/>
          <w:szCs w:val="22"/>
        </w:rPr>
        <w:t>el titular de la Tesorería Municipal</w:t>
      </w:r>
      <w:r w:rsidRPr="0019492F">
        <w:rPr>
          <w:rFonts w:ascii="Palatino Linotype" w:eastAsia="Palatino Linotype" w:hAnsi="Palatino Linotype" w:cs="Palatino Linotype"/>
          <w:i/>
          <w:sz w:val="22"/>
          <w:szCs w:val="22"/>
        </w:rPr>
        <w:t xml:space="preserve"> </w:t>
      </w:r>
      <w:r w:rsidRPr="0019492F">
        <w:rPr>
          <w:rFonts w:ascii="Palatino Linotype" w:eastAsia="Palatino Linotype" w:hAnsi="Palatino Linotype" w:cs="Palatino Linotype"/>
          <w:b/>
          <w:i/>
          <w:sz w:val="22"/>
          <w:szCs w:val="22"/>
        </w:rPr>
        <w:t>tendrá las siguientes atribuciones:</w:t>
      </w:r>
    </w:p>
    <w:p w14:paraId="32EB29E6"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02B3192D"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XX. Administrar los estacionamientos de propiedad municipal</w:t>
      </w:r>
      <w:r w:rsidRPr="0019492F">
        <w:rPr>
          <w:rFonts w:ascii="Palatino Linotype" w:eastAsia="Palatino Linotype" w:hAnsi="Palatino Linotype" w:cs="Palatino Linotype"/>
          <w:i/>
          <w:sz w:val="22"/>
          <w:szCs w:val="22"/>
        </w:rPr>
        <w:t>, en términos de lo que dispone el Capítulo Octavo del Título Sexto de este Código;</w:t>
      </w:r>
    </w:p>
    <w:p w14:paraId="2BD984CD" w14:textId="77777777" w:rsidR="00C36324" w:rsidRPr="0019492F" w:rsidRDefault="00C36324">
      <w:pPr>
        <w:widowControl w:val="0"/>
        <w:tabs>
          <w:tab w:val="left" w:pos="1701"/>
          <w:tab w:val="left" w:pos="1843"/>
        </w:tabs>
        <w:spacing w:line="276" w:lineRule="auto"/>
        <w:ind w:left="851" w:right="616"/>
        <w:jc w:val="center"/>
        <w:rPr>
          <w:rFonts w:ascii="Palatino Linotype" w:eastAsia="Palatino Linotype" w:hAnsi="Palatino Linotype" w:cs="Palatino Linotype"/>
          <w:b/>
          <w:i/>
          <w:sz w:val="22"/>
          <w:szCs w:val="22"/>
        </w:rPr>
      </w:pPr>
    </w:p>
    <w:p w14:paraId="52C881D1" w14:textId="77777777" w:rsidR="00C36324" w:rsidRPr="0019492F" w:rsidRDefault="001B4AF3">
      <w:pPr>
        <w:widowControl w:val="0"/>
        <w:tabs>
          <w:tab w:val="left" w:pos="1701"/>
          <w:tab w:val="left" w:pos="1843"/>
        </w:tabs>
        <w:spacing w:line="276" w:lineRule="auto"/>
        <w:ind w:left="851" w:right="616"/>
        <w:jc w:val="center"/>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lastRenderedPageBreak/>
        <w:t>CAPÍTULO OCTAVO</w:t>
      </w:r>
    </w:p>
    <w:p w14:paraId="71291B7F" w14:textId="77777777" w:rsidR="00C36324" w:rsidRPr="0019492F" w:rsidRDefault="001B4AF3">
      <w:pPr>
        <w:widowControl w:val="0"/>
        <w:tabs>
          <w:tab w:val="left" w:pos="1701"/>
          <w:tab w:val="left" w:pos="1843"/>
        </w:tabs>
        <w:spacing w:line="276" w:lineRule="auto"/>
        <w:ind w:left="851" w:right="616"/>
        <w:jc w:val="center"/>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DEL SERVICIO DE ESTACIONAMIENTOS</w:t>
      </w:r>
    </w:p>
    <w:p w14:paraId="5110B88B" w14:textId="77777777" w:rsidR="00C36324" w:rsidRPr="0019492F" w:rsidRDefault="001B4AF3">
      <w:pPr>
        <w:widowControl w:val="0"/>
        <w:tabs>
          <w:tab w:val="left" w:pos="1701"/>
          <w:tab w:val="left" w:pos="1843"/>
        </w:tabs>
        <w:spacing w:line="276" w:lineRule="auto"/>
        <w:ind w:left="851" w:right="616"/>
        <w:jc w:val="center"/>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SECCIÓN PRIMERA</w:t>
      </w:r>
    </w:p>
    <w:p w14:paraId="09848B6F" w14:textId="77777777" w:rsidR="00C36324" w:rsidRPr="0019492F" w:rsidRDefault="001B4AF3">
      <w:pPr>
        <w:widowControl w:val="0"/>
        <w:tabs>
          <w:tab w:val="left" w:pos="1701"/>
          <w:tab w:val="left" w:pos="1843"/>
        </w:tabs>
        <w:spacing w:line="276" w:lineRule="auto"/>
        <w:ind w:left="851" w:right="616"/>
        <w:jc w:val="center"/>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DE LOS ESTACIONAMIENTOS AL PÚBLICO</w:t>
      </w:r>
    </w:p>
    <w:p w14:paraId="3CE5DA1F"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6.204.</w:t>
      </w:r>
      <w:r w:rsidRPr="0019492F">
        <w:rPr>
          <w:rFonts w:ascii="Palatino Linotype" w:eastAsia="Palatino Linotype" w:hAnsi="Palatino Linotype" w:cs="Palatino Linotype"/>
          <w:i/>
          <w:sz w:val="22"/>
          <w:szCs w:val="22"/>
        </w:rPr>
        <w:t xml:space="preserve"> Toda unidad económica dedicada a prestar el servicio de estacionamiento público, deberá observar las normas que al efecto emitan las autoridades competentes, independientemente del tipo o instalaciones que tenga y deberá contar con la licencia de funcionamiento emitida por la Dirección General de Gobierno previo cumplimiento de los siguientes requisitos:</w:t>
      </w:r>
    </w:p>
    <w:p w14:paraId="58EDA4F6"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2FDE591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6.208.</w:t>
      </w:r>
      <w:r w:rsidRPr="0019492F">
        <w:rPr>
          <w:rFonts w:ascii="Palatino Linotype" w:eastAsia="Palatino Linotype" w:hAnsi="Palatino Linotype" w:cs="Palatino Linotype"/>
          <w:i/>
          <w:sz w:val="22"/>
          <w:szCs w:val="22"/>
        </w:rPr>
        <w:t xml:space="preserve"> Las y </w:t>
      </w:r>
      <w:r w:rsidRPr="0019492F">
        <w:rPr>
          <w:rFonts w:ascii="Palatino Linotype" w:eastAsia="Palatino Linotype" w:hAnsi="Palatino Linotype" w:cs="Palatino Linotype"/>
          <w:b/>
          <w:i/>
          <w:sz w:val="22"/>
          <w:szCs w:val="22"/>
        </w:rPr>
        <w:t>los titulares de locales o establecimientos que se dediquen a la prestación del servicio público de estacionamiento, están obligados a</w:t>
      </w:r>
      <w:r w:rsidRPr="0019492F">
        <w:rPr>
          <w:rFonts w:ascii="Palatino Linotype" w:eastAsia="Palatino Linotype" w:hAnsi="Palatino Linotype" w:cs="Palatino Linotype"/>
          <w:i/>
          <w:sz w:val="22"/>
          <w:szCs w:val="22"/>
        </w:rPr>
        <w:t>:</w:t>
      </w:r>
    </w:p>
    <w:p w14:paraId="000BCA01" w14:textId="77777777" w:rsidR="00C36324" w:rsidRPr="0019492F" w:rsidRDefault="00C3632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p>
    <w:p w14:paraId="5F51404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 Tener a la vista el permiso de funcionamiento;</w:t>
      </w:r>
    </w:p>
    <w:p w14:paraId="4B1B1126"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II. Mantener libres de obstáculos los carriles de entrada y salida;</w:t>
      </w:r>
    </w:p>
    <w:p w14:paraId="686DB8DE"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III. Conservar el local permanentemente aseado y en condiciones aptas para la prestación del servicio;</w:t>
      </w:r>
    </w:p>
    <w:p w14:paraId="545A0339"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IV. Expedir boletos numerados a cada uno de los usuarios;</w:t>
      </w:r>
    </w:p>
    <w:p w14:paraId="1C3A9519"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0E76AF6F"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u w:val="single"/>
        </w:rPr>
        <w:t>XIV. Contar con cajones de estacionamiento para los vehículos de personas con discapacidad,</w:t>
      </w:r>
      <w:r w:rsidRPr="0019492F">
        <w:rPr>
          <w:rFonts w:ascii="Palatino Linotype" w:eastAsia="Palatino Linotype" w:hAnsi="Palatino Linotype" w:cs="Palatino Linotype"/>
          <w:i/>
          <w:sz w:val="22"/>
          <w:szCs w:val="22"/>
        </w:rPr>
        <w:t xml:space="preserve"> adultos mayores y mujeres embarazadas, </w:t>
      </w:r>
      <w:r w:rsidRPr="0019492F">
        <w:rPr>
          <w:rFonts w:ascii="Palatino Linotype" w:eastAsia="Palatino Linotype" w:hAnsi="Palatino Linotype" w:cs="Palatino Linotype"/>
          <w:b/>
          <w:i/>
          <w:sz w:val="22"/>
          <w:szCs w:val="22"/>
          <w:u w:val="single"/>
        </w:rPr>
        <w:t>los cuales deberán tener acceso directo a las entradas y salidas del establecimiento</w:t>
      </w:r>
      <w:r w:rsidRPr="0019492F">
        <w:rPr>
          <w:rFonts w:ascii="Palatino Linotype" w:eastAsia="Palatino Linotype" w:hAnsi="Palatino Linotype" w:cs="Palatino Linotype"/>
          <w:i/>
          <w:sz w:val="22"/>
          <w:szCs w:val="22"/>
        </w:rPr>
        <w:t>, así como no tener barreras arquitectónicas; y</w:t>
      </w:r>
    </w:p>
    <w:p w14:paraId="7A34F68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XV. Colocar los elementos necesarios de señalización y mobiliario urbano, de acuerdo a la zona en que se ubiquen.</w:t>
      </w:r>
    </w:p>
    <w:p w14:paraId="5CE1DA7A"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 </w:t>
      </w:r>
    </w:p>
    <w:p w14:paraId="5F8760E5"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6.209.</w:t>
      </w:r>
      <w:r w:rsidRPr="0019492F">
        <w:rPr>
          <w:rFonts w:ascii="Palatino Linotype" w:eastAsia="Palatino Linotype" w:hAnsi="Palatino Linotype" w:cs="Palatino Linotype"/>
          <w:i/>
          <w:sz w:val="22"/>
          <w:szCs w:val="22"/>
        </w:rPr>
        <w:t xml:space="preserve"> El </w:t>
      </w:r>
      <w:r w:rsidRPr="0019492F">
        <w:rPr>
          <w:rFonts w:ascii="Palatino Linotype" w:eastAsia="Palatino Linotype" w:hAnsi="Palatino Linotype" w:cs="Palatino Linotype"/>
          <w:b/>
          <w:i/>
          <w:sz w:val="22"/>
          <w:szCs w:val="22"/>
        </w:rPr>
        <w:t>boleto que entregue el estacionamiento</w:t>
      </w:r>
      <w:r w:rsidRPr="0019492F">
        <w:rPr>
          <w:rFonts w:ascii="Palatino Linotype" w:eastAsia="Palatino Linotype" w:hAnsi="Palatino Linotype" w:cs="Palatino Linotype"/>
          <w:i/>
          <w:sz w:val="22"/>
          <w:szCs w:val="22"/>
        </w:rPr>
        <w:t xml:space="preserve"> al usuario </w:t>
      </w:r>
      <w:r w:rsidRPr="0019492F">
        <w:rPr>
          <w:rFonts w:ascii="Palatino Linotype" w:eastAsia="Palatino Linotype" w:hAnsi="Palatino Linotype" w:cs="Palatino Linotype"/>
          <w:b/>
          <w:i/>
          <w:sz w:val="22"/>
          <w:szCs w:val="22"/>
          <w:u w:val="single"/>
        </w:rPr>
        <w:t>deberá contener</w:t>
      </w:r>
      <w:r w:rsidRPr="0019492F">
        <w:rPr>
          <w:rFonts w:ascii="Palatino Linotype" w:eastAsia="Palatino Linotype" w:hAnsi="Palatino Linotype" w:cs="Palatino Linotype"/>
          <w:i/>
          <w:sz w:val="22"/>
          <w:szCs w:val="22"/>
        </w:rPr>
        <w:t xml:space="preserve"> los siguientes datos:</w:t>
      </w:r>
    </w:p>
    <w:p w14:paraId="679D2494"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Nombre o razón social y domicilio del prestador del servicio de estacionamiento;</w:t>
      </w:r>
    </w:p>
    <w:p w14:paraId="1291377B"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Registro Federal de Contribuyentes;</w:t>
      </w:r>
    </w:p>
    <w:p w14:paraId="680A2ADE"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El número telefónico para reportar quejas;</w:t>
      </w:r>
    </w:p>
    <w:p w14:paraId="691B87E6"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IV.</w:t>
      </w:r>
      <w:r w:rsidRPr="0019492F">
        <w:rPr>
          <w:rFonts w:ascii="Palatino Linotype" w:eastAsia="Palatino Linotype" w:hAnsi="Palatino Linotype" w:cs="Palatino Linotype"/>
          <w:i/>
          <w:sz w:val="22"/>
          <w:szCs w:val="22"/>
        </w:rPr>
        <w:t xml:space="preserve"> Espacio para la tarifa autorizada;</w:t>
      </w:r>
    </w:p>
    <w:p w14:paraId="6039690E"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V.</w:t>
      </w:r>
      <w:r w:rsidRPr="0019492F">
        <w:rPr>
          <w:rFonts w:ascii="Palatino Linotype" w:eastAsia="Palatino Linotype" w:hAnsi="Palatino Linotype" w:cs="Palatino Linotype"/>
          <w:i/>
          <w:sz w:val="22"/>
          <w:szCs w:val="22"/>
        </w:rPr>
        <w:t xml:space="preserve"> Número de boleto;</w:t>
      </w:r>
    </w:p>
    <w:p w14:paraId="15802A83"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VI.</w:t>
      </w:r>
      <w:r w:rsidRPr="0019492F">
        <w:rPr>
          <w:rFonts w:ascii="Palatino Linotype" w:eastAsia="Palatino Linotype" w:hAnsi="Palatino Linotype" w:cs="Palatino Linotype"/>
          <w:i/>
          <w:sz w:val="22"/>
          <w:szCs w:val="22"/>
        </w:rPr>
        <w:t xml:space="preserve"> Forma en la que se responderá por los daños que hayan sufrido los vehículos </w:t>
      </w:r>
      <w:r w:rsidRPr="0019492F">
        <w:rPr>
          <w:rFonts w:ascii="Palatino Linotype" w:eastAsia="Palatino Linotype" w:hAnsi="Palatino Linotype" w:cs="Palatino Linotype"/>
          <w:i/>
          <w:sz w:val="22"/>
          <w:szCs w:val="22"/>
        </w:rPr>
        <w:lastRenderedPageBreak/>
        <w:t>durante el tiempo de guarda, comprometiéndose a entregar el vehículo en las condiciones que fue recibido exceptuando fallas mecánicas y/o eléctricas;</w:t>
      </w:r>
    </w:p>
    <w:p w14:paraId="70EB90B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VII.</w:t>
      </w:r>
      <w:r w:rsidRPr="0019492F">
        <w:rPr>
          <w:rFonts w:ascii="Palatino Linotype" w:eastAsia="Palatino Linotype" w:hAnsi="Palatino Linotype" w:cs="Palatino Linotype"/>
          <w:i/>
          <w:sz w:val="22"/>
          <w:szCs w:val="22"/>
        </w:rPr>
        <w:t xml:space="preserve"> Espacio para la hora y día de entrada;</w:t>
      </w:r>
    </w:p>
    <w:p w14:paraId="181AE3D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VIII.</w:t>
      </w:r>
      <w:r w:rsidRPr="0019492F">
        <w:rPr>
          <w:rFonts w:ascii="Palatino Linotype" w:eastAsia="Palatino Linotype" w:hAnsi="Palatino Linotype" w:cs="Palatino Linotype"/>
          <w:i/>
          <w:sz w:val="22"/>
          <w:szCs w:val="22"/>
        </w:rPr>
        <w:t xml:space="preserve"> Espacio para la hora y día de salida;</w:t>
      </w:r>
    </w:p>
    <w:p w14:paraId="5AA38D97"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IX.</w:t>
      </w:r>
      <w:r w:rsidRPr="0019492F">
        <w:rPr>
          <w:rFonts w:ascii="Palatino Linotype" w:eastAsia="Palatino Linotype" w:hAnsi="Palatino Linotype" w:cs="Palatino Linotype"/>
          <w:i/>
          <w:sz w:val="22"/>
          <w:szCs w:val="22"/>
        </w:rPr>
        <w:t xml:space="preserve"> Espacio para anotar el número de póliza del seguro; y</w:t>
      </w:r>
    </w:p>
    <w:p w14:paraId="4F7BB591"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X.</w:t>
      </w:r>
      <w:r w:rsidRPr="0019492F">
        <w:rPr>
          <w:rFonts w:ascii="Palatino Linotype" w:eastAsia="Palatino Linotype" w:hAnsi="Palatino Linotype" w:cs="Palatino Linotype"/>
          <w:i/>
          <w:sz w:val="22"/>
          <w:szCs w:val="22"/>
        </w:rPr>
        <w:t xml:space="preserve"> Espacio para anotar el número de placa, en su caso. </w:t>
      </w:r>
    </w:p>
    <w:p w14:paraId="57F1621A" w14:textId="77777777" w:rsidR="00C36324" w:rsidRPr="0019492F" w:rsidRDefault="00C3632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p>
    <w:p w14:paraId="624D64E5"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el caso del servicio de acomodadores, además deberá contener:</w:t>
      </w:r>
    </w:p>
    <w:p w14:paraId="4E24A325"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Nombre del operador que recibe el vehículo;</w:t>
      </w:r>
    </w:p>
    <w:p w14:paraId="6E93A93E"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Dirección del lugar donde se resguardará el vehículo; y</w:t>
      </w:r>
    </w:p>
    <w:p w14:paraId="31D09175"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Descripción de artículos de valor, en su caso.”</w:t>
      </w:r>
    </w:p>
    <w:p w14:paraId="2968F891"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(Énfasis Añadido)</w:t>
      </w:r>
    </w:p>
    <w:p w14:paraId="3B149BF5" w14:textId="77777777" w:rsidR="00C36324" w:rsidRPr="0019492F" w:rsidRDefault="00C3632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p>
    <w:p w14:paraId="20AFD235"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De lo referido con anterioridad, se llegan a las siguientes consideraciones: </w:t>
      </w:r>
    </w:p>
    <w:p w14:paraId="14200AAE" w14:textId="77777777" w:rsidR="00C36324" w:rsidRPr="0019492F" w:rsidRDefault="001B4AF3">
      <w:pPr>
        <w:widowControl w:val="0"/>
        <w:numPr>
          <w:ilvl w:val="0"/>
          <w:numId w:val="4"/>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Que es la Tesorería Municipal la unidad administrativa que cuenta con atribuciones para administrar los estacionamientos propiedad del municipio. </w:t>
      </w:r>
    </w:p>
    <w:p w14:paraId="2C467D5E" w14:textId="77777777" w:rsidR="00C36324" w:rsidRPr="0019492F" w:rsidRDefault="001B4AF3">
      <w:pPr>
        <w:widowControl w:val="0"/>
        <w:numPr>
          <w:ilvl w:val="0"/>
          <w:numId w:val="4"/>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Que toda unidad económica dedicada a prestar el servicio de estacionamiento público, debe observar las normas que al efecto emitan las autoridades competentes, independientemente del tipo o instalaciones que tenga. </w:t>
      </w:r>
    </w:p>
    <w:p w14:paraId="274455EB" w14:textId="77777777" w:rsidR="00C36324" w:rsidRPr="0019492F" w:rsidRDefault="001B4AF3">
      <w:pPr>
        <w:widowControl w:val="0"/>
        <w:numPr>
          <w:ilvl w:val="0"/>
          <w:numId w:val="4"/>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Que los titulares de los establecimientos están obligados a contar con cajones de estacionamiento para los vehículos de personas con discapacidad, adultos mayores y mujeres embarazadas, los cuales deberán tener acceso directo a las entradas y salidas del establecimiento. </w:t>
      </w:r>
    </w:p>
    <w:p w14:paraId="03A0D8E3" w14:textId="77777777" w:rsidR="00C36324" w:rsidRPr="0019492F" w:rsidRDefault="001B4AF3">
      <w:pPr>
        <w:widowControl w:val="0"/>
        <w:numPr>
          <w:ilvl w:val="0"/>
          <w:numId w:val="4"/>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Que los boletos que se entreguen en los estacionamientos deben de contar con determinados datos, como son de manera enunciativa más no limitativa el nombre o razón social y domicilio del prestador del servicio de estacionamiento; Registro Federal de Contribuyentes y el número telefónico para reportar quejas, entre otros. </w:t>
      </w:r>
    </w:p>
    <w:p w14:paraId="4CAD3F00"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2D56C83B" w14:textId="77777777" w:rsidR="00C36324" w:rsidRPr="0019492F" w:rsidRDefault="001B4AF3">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Lo anterior toma sustento con lo establecido en el Manual de Organización de la Tesorería Municipal que refiere que la Tesorería se auxiliara de un Departamento de Estacionamientos </w:t>
      </w:r>
      <w:r w:rsidRPr="0019492F">
        <w:rPr>
          <w:rFonts w:ascii="Palatino Linotype" w:eastAsia="Palatino Linotype" w:hAnsi="Palatino Linotype" w:cs="Palatino Linotype"/>
          <w:sz w:val="22"/>
          <w:szCs w:val="22"/>
        </w:rPr>
        <w:lastRenderedPageBreak/>
        <w:t xml:space="preserve">y Parquímetros, el cual tiene como objetivo supervisar y registrar la recaudación, por concepto de ocupación de la vía pública y lugares de uso común para estacionamiento de vehículos automotores por medio de los </w:t>
      </w:r>
      <w:proofErr w:type="spellStart"/>
      <w:r w:rsidRPr="0019492F">
        <w:rPr>
          <w:rFonts w:ascii="Palatino Linotype" w:eastAsia="Palatino Linotype" w:hAnsi="Palatino Linotype" w:cs="Palatino Linotype"/>
          <w:sz w:val="22"/>
          <w:szCs w:val="22"/>
        </w:rPr>
        <w:t>estacionómetros</w:t>
      </w:r>
      <w:proofErr w:type="spellEnd"/>
      <w:r w:rsidRPr="0019492F">
        <w:rPr>
          <w:rFonts w:ascii="Palatino Linotype" w:eastAsia="Palatino Linotype" w:hAnsi="Palatino Linotype" w:cs="Palatino Linotype"/>
          <w:sz w:val="22"/>
          <w:szCs w:val="22"/>
        </w:rPr>
        <w:t xml:space="preserve">, parquímetros o sistemas equivalentes, así como proveer de manera eficiente y competitiva la administración y el servicio de estacionamiento en los locales que para tal efecto tiene bajo su responsabilidad el Gobierno Municipal de Toluca; asimismo contará con las siguientes funciones: </w:t>
      </w:r>
    </w:p>
    <w:p w14:paraId="754C421E"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09916C11"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“202012004 </w:t>
      </w:r>
      <w:r w:rsidRPr="0019492F">
        <w:rPr>
          <w:rFonts w:ascii="Palatino Linotype" w:eastAsia="Palatino Linotype" w:hAnsi="Palatino Linotype" w:cs="Palatino Linotype"/>
          <w:b/>
          <w:i/>
          <w:sz w:val="22"/>
          <w:szCs w:val="22"/>
        </w:rPr>
        <w:t>Departamento de Estacionamientos y Parquímetros</w:t>
      </w:r>
    </w:p>
    <w:p w14:paraId="2AEB82B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Funciones:</w:t>
      </w:r>
    </w:p>
    <w:p w14:paraId="2801BB2F"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1. Implementar, coordinar, ejecutar y supervisar, las medidas administrativas necesarias para el óptimo funcionamiento y prestación del servicio en los estacionamientos Fray Andrés de Castro, Benito Juárez, </w:t>
      </w:r>
      <w:proofErr w:type="spellStart"/>
      <w:r w:rsidRPr="0019492F">
        <w:rPr>
          <w:rFonts w:ascii="Palatino Linotype" w:eastAsia="Palatino Linotype" w:hAnsi="Palatino Linotype" w:cs="Palatino Linotype"/>
          <w:i/>
          <w:sz w:val="22"/>
          <w:szCs w:val="22"/>
        </w:rPr>
        <w:t>Banpeco</w:t>
      </w:r>
      <w:proofErr w:type="spellEnd"/>
      <w:r w:rsidRPr="0019492F">
        <w:rPr>
          <w:rFonts w:ascii="Palatino Linotype" w:eastAsia="Palatino Linotype" w:hAnsi="Palatino Linotype" w:cs="Palatino Linotype"/>
          <w:i/>
          <w:sz w:val="22"/>
          <w:szCs w:val="22"/>
        </w:rPr>
        <w:t>, Hidalgo, Aquiles Serdán y la Esperanza;</w:t>
      </w:r>
    </w:p>
    <w:p w14:paraId="6576CFB7"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2. Controlar, registrar y expedir los boletos</w:t>
      </w:r>
      <w:r w:rsidRPr="0019492F">
        <w:rPr>
          <w:rFonts w:ascii="Palatino Linotype" w:eastAsia="Palatino Linotype" w:hAnsi="Palatino Linotype" w:cs="Palatino Linotype"/>
          <w:i/>
          <w:sz w:val="22"/>
          <w:szCs w:val="22"/>
        </w:rPr>
        <w:t xml:space="preserve"> y tarjetas de acceso de los estacionamientos automatizados, previa autorización;</w:t>
      </w:r>
    </w:p>
    <w:p w14:paraId="1A0B90ED"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3. Proponer, conforme a la normatividad vigente, la actualización de las tarifas para el cobro por el uso de los estacionamientos;</w:t>
      </w:r>
    </w:p>
    <w:p w14:paraId="48C387B9"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i/>
          <w:sz w:val="22"/>
          <w:szCs w:val="22"/>
        </w:rPr>
        <w:t>4</w:t>
      </w:r>
      <w:r w:rsidRPr="0019492F">
        <w:rPr>
          <w:rFonts w:ascii="Palatino Linotype" w:eastAsia="Palatino Linotype" w:hAnsi="Palatino Linotype" w:cs="Palatino Linotype"/>
          <w:b/>
          <w:i/>
          <w:sz w:val="22"/>
          <w:szCs w:val="22"/>
        </w:rPr>
        <w:t>. Operar y controlar los sistemas de vigilancia de todas las actividades que se realicen en los estacionamientos;</w:t>
      </w:r>
    </w:p>
    <w:p w14:paraId="103AA3D2"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5. Proponer y determinar los criterios apropiados para el otorgamiento y retiro de pensiones de los estacionamientos;</w:t>
      </w:r>
    </w:p>
    <w:p w14:paraId="34AB5A13"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6. Identificar, proponer y solicitar remodelaciones necesarias a los estacionamientos municipales;</w:t>
      </w:r>
    </w:p>
    <w:p w14:paraId="2CAB59E1"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7. Planear, organizar y efectuar la vigilancia sobre las instalaciones de los estacionamientos municipales </w:t>
      </w:r>
      <w:r w:rsidRPr="0019492F">
        <w:rPr>
          <w:rFonts w:ascii="Palatino Linotype" w:eastAsia="Palatino Linotype" w:hAnsi="Palatino Linotype" w:cs="Palatino Linotype"/>
          <w:i/>
          <w:sz w:val="22"/>
          <w:szCs w:val="22"/>
        </w:rPr>
        <w:t>para que se conserven en buenas condiciones materiales;</w:t>
      </w:r>
    </w:p>
    <w:p w14:paraId="44A3D173"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8. Documentar, controlar, integrar, organizar, actualizar y reportar, de forma mensual a la Dirección de Ingresos, los registros de usuarios, ingresos, mantenimiento, servicios y actividades que se desarrollen en los estacionamientos municipales;</w:t>
      </w:r>
    </w:p>
    <w:p w14:paraId="5BA6F1E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9. Difundir e implementar los lineamientos para la prestación del servicio de estacionamiento en las vías públicas del municipio</w:t>
      </w:r>
      <w:r w:rsidRPr="0019492F">
        <w:rPr>
          <w:rFonts w:ascii="Palatino Linotype" w:eastAsia="Palatino Linotype" w:hAnsi="Palatino Linotype" w:cs="Palatino Linotype"/>
          <w:i/>
          <w:sz w:val="22"/>
          <w:szCs w:val="22"/>
        </w:rPr>
        <w:t>;</w:t>
      </w:r>
    </w:p>
    <w:p w14:paraId="2E9B35E9"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lastRenderedPageBreak/>
        <w:t xml:space="preserve">10. Planear, organizar, realizar y supervisar la recaudación de los </w:t>
      </w:r>
      <w:proofErr w:type="spellStart"/>
      <w:r w:rsidRPr="0019492F">
        <w:rPr>
          <w:rFonts w:ascii="Palatino Linotype" w:eastAsia="Palatino Linotype" w:hAnsi="Palatino Linotype" w:cs="Palatino Linotype"/>
          <w:i/>
          <w:sz w:val="22"/>
          <w:szCs w:val="22"/>
        </w:rPr>
        <w:t>estacionómetros</w:t>
      </w:r>
      <w:proofErr w:type="spellEnd"/>
      <w:r w:rsidRPr="0019492F">
        <w:rPr>
          <w:rFonts w:ascii="Palatino Linotype" w:eastAsia="Palatino Linotype" w:hAnsi="Palatino Linotype" w:cs="Palatino Linotype"/>
          <w:i/>
          <w:sz w:val="22"/>
          <w:szCs w:val="22"/>
        </w:rPr>
        <w:t>, parquímetros o equivalentes en la vía pública, hasta su depósito, en el Departamento de Caja General, en las cuentas propiedad del Municipio;</w:t>
      </w:r>
    </w:p>
    <w:p w14:paraId="13700350"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11. Actualizar las tarifas del servicio de estacionamiento en la vía pública, previa autorización de la Tesorería Municipal, de acuerdo a lo estipulado por el Código Financiero del Estado de México y Municipios;</w:t>
      </w:r>
    </w:p>
    <w:p w14:paraId="4B3BDB78"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12. Planear y Coordinar y supervisar la recaudación de ingresos, mantenimiento preventivo y correctivo al servicio de estacionamiento en la vía pública;</w:t>
      </w:r>
    </w:p>
    <w:p w14:paraId="525F6867"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13. Coordinar con las autoridades de sustentabilidad vial las acciones que en forma conjunta deban de llevar acabo para el cumplimiento de las responsabilidades propias y comunes y en lo que se refiere a las sanciones administrativas por el uso de un espacio de estacionamiento en la vía pública,</w:t>
      </w:r>
    </w:p>
    <w:p w14:paraId="31352125"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14. Realizar la instalación y reubicación de </w:t>
      </w:r>
      <w:proofErr w:type="spellStart"/>
      <w:r w:rsidRPr="0019492F">
        <w:rPr>
          <w:rFonts w:ascii="Palatino Linotype" w:eastAsia="Palatino Linotype" w:hAnsi="Palatino Linotype" w:cs="Palatino Linotype"/>
          <w:b/>
          <w:i/>
          <w:sz w:val="22"/>
          <w:szCs w:val="22"/>
        </w:rPr>
        <w:t>estacionómetros</w:t>
      </w:r>
      <w:proofErr w:type="spellEnd"/>
      <w:r w:rsidRPr="0019492F">
        <w:rPr>
          <w:rFonts w:ascii="Palatino Linotype" w:eastAsia="Palatino Linotype" w:hAnsi="Palatino Linotype" w:cs="Palatino Linotype"/>
          <w:b/>
          <w:i/>
          <w:sz w:val="22"/>
          <w:szCs w:val="22"/>
        </w:rPr>
        <w:t>, parquímetros o equivalentes, previo visto bueno de la Dirección de Sustentabilidad Vial</w:t>
      </w:r>
      <w:r w:rsidRPr="0019492F">
        <w:rPr>
          <w:rFonts w:ascii="Palatino Linotype" w:eastAsia="Palatino Linotype" w:hAnsi="Palatino Linotype" w:cs="Palatino Linotype"/>
          <w:i/>
          <w:sz w:val="22"/>
          <w:szCs w:val="22"/>
        </w:rPr>
        <w:t>; y</w:t>
      </w:r>
    </w:p>
    <w:p w14:paraId="5E45473B"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15. Realizar todas aquellas actividades que sean inherentes y aplicables al área de su competencia.”</w:t>
      </w:r>
    </w:p>
    <w:p w14:paraId="22CA8484" w14:textId="77777777" w:rsidR="00C36324" w:rsidRPr="0019492F" w:rsidRDefault="001B4AF3">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(Énfasis Añadido”</w:t>
      </w:r>
    </w:p>
    <w:p w14:paraId="4E4A8CE0" w14:textId="77777777" w:rsidR="00C36324" w:rsidRPr="0019492F" w:rsidRDefault="00C36324">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1D0B4DCF" w14:textId="77777777" w:rsidR="00C36324" w:rsidRPr="0019492F" w:rsidRDefault="001B4AF3">
      <w:pPr>
        <w:spacing w:line="360" w:lineRule="auto"/>
        <w:jc w:val="both"/>
        <w:rPr>
          <w:rFonts w:ascii="Palatino Linotype" w:eastAsia="Palatino Linotype" w:hAnsi="Palatino Linotype" w:cs="Palatino Linotype"/>
          <w:sz w:val="22"/>
          <w:szCs w:val="22"/>
        </w:rPr>
      </w:pPr>
      <w:bookmarkStart w:id="14" w:name="_heading=h.hfynzbotmjy" w:colFirst="0" w:colLast="0"/>
      <w:bookmarkEnd w:id="14"/>
      <w:r w:rsidRPr="0019492F">
        <w:rPr>
          <w:rFonts w:ascii="Palatino Linotype" w:eastAsia="Palatino Linotype" w:hAnsi="Palatino Linotype" w:cs="Palatino Linotype"/>
          <w:sz w:val="22"/>
          <w:szCs w:val="22"/>
        </w:rPr>
        <w:t xml:space="preserve">De lo anteriormente expuesto se reitera que es la Tesorería Municipal quien en el ejercicio de sus funciones, es la encargada de administrar los estacionamientos propiedad del municipio, así como de supervisar y registrar la recaudación, por concepto de ocupación de la vía pública y lugares de uso común para estacionamiento de vehículos, así como proveer de manera eficiente y competitiva la administración y el servicio de estacionamiento en los locales que para tal efecto tiene bajo su responsabilidad el Gobierno Municipal de Toluca; de modo que genera, posee y administra la información que es del interés del particular; sin embargo, cabe recordar que el Tesorero no emitió pronunciamiento alguno respecto a los puntos de análisis; por lo que, resulta procedente ordenar previa búsqueda exhaustiva y razonable, la entrega de ser procedente en versión pública, del o los documentos que del cuenta de lo siguiente: </w:t>
      </w:r>
    </w:p>
    <w:p w14:paraId="55B4CF45" w14:textId="77777777" w:rsidR="00C36324" w:rsidRPr="0019492F" w:rsidRDefault="001B4AF3">
      <w:pPr>
        <w:widowControl w:val="0"/>
        <w:numPr>
          <w:ilvl w:val="0"/>
          <w:numId w:val="5"/>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Los mercados municipales que cuentan con estacionamiento para personas con </w:t>
      </w:r>
      <w:r w:rsidRPr="0019492F">
        <w:rPr>
          <w:rFonts w:ascii="Palatino Linotype" w:eastAsia="Palatino Linotype" w:hAnsi="Palatino Linotype" w:cs="Palatino Linotype"/>
          <w:sz w:val="22"/>
          <w:szCs w:val="22"/>
        </w:rPr>
        <w:lastRenderedPageBreak/>
        <w:t>discapacidad, así como, la evidencia de que existen dichos espacios</w:t>
      </w:r>
    </w:p>
    <w:p w14:paraId="14807870" w14:textId="77777777" w:rsidR="00C36324" w:rsidRPr="0019492F" w:rsidRDefault="001B4AF3">
      <w:pPr>
        <w:widowControl w:val="0"/>
        <w:numPr>
          <w:ilvl w:val="0"/>
          <w:numId w:val="5"/>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El número de cajones que administra en cada Mercado</w:t>
      </w:r>
    </w:p>
    <w:p w14:paraId="1F992985" w14:textId="77777777" w:rsidR="00C36324" w:rsidRPr="0019492F" w:rsidRDefault="001B4AF3">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sz w:val="22"/>
          <w:szCs w:val="22"/>
        </w:rPr>
        <w:t xml:space="preserve">El formato de los boletos de estacionamiento que administra, al veintinueve de enero de dos mil veinticinco. </w:t>
      </w:r>
    </w:p>
    <w:p w14:paraId="51DA9C12"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4AA246B0" w14:textId="77777777" w:rsidR="00C36324" w:rsidRPr="0019492F" w:rsidRDefault="001B4AF3">
      <w:pPr>
        <w:spacing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No obstante, cabe señalar que este Organismo Garante no advirtió fuente normativa que obligue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a contar con los documentos que evidencien la existencia de los estacionamientos que cuentan con espacios para personas con discapacidad; por lo que para el caso de que este no obre en sus archivos, bastara con que lo haga del conocimiento de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en términos del artículo 19, segundo párrafo de Ley de Transparencia y Acceso a la Información Pública del Estado de México y Municipios, para tener por colmado dicho requerimiento.</w:t>
      </w:r>
    </w:p>
    <w:p w14:paraId="4E7EBA35" w14:textId="77777777" w:rsidR="00C36324" w:rsidRPr="0019492F" w:rsidRDefault="00C36324">
      <w:pPr>
        <w:spacing w:line="360" w:lineRule="auto"/>
        <w:jc w:val="both"/>
        <w:rPr>
          <w:rFonts w:ascii="Palatino Linotype" w:eastAsia="Palatino Linotype" w:hAnsi="Palatino Linotype" w:cs="Palatino Linotype"/>
          <w:sz w:val="22"/>
          <w:szCs w:val="22"/>
        </w:rPr>
      </w:pPr>
    </w:p>
    <w:p w14:paraId="6EBA6F26"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Quinto. Versión Pública.</w:t>
      </w:r>
      <w:r w:rsidRPr="0019492F">
        <w:rPr>
          <w:rFonts w:ascii="Palatino Linotype" w:eastAsia="Palatino Linotype" w:hAnsi="Palatino Linotype" w:cs="Palatino Linotype"/>
          <w:sz w:val="22"/>
          <w:szCs w:val="22"/>
        </w:rPr>
        <w:t xml:space="preserve"> Finalmente, debe señalarse que de ser el caso en que los documentos que vayan a ser entregados para dar cumplimiento a la presente resolución, contengan datos que deban ser clasificados,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deberá hacer la elaboración de la versión pública de tales documentos a fin de satisfacer el derecho de acceso a la información pública de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sin menoscabo al derecho a la protección de los datos personales de terceros.</w:t>
      </w:r>
    </w:p>
    <w:p w14:paraId="0146F43A"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1A140C72"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Artículo 3</w:t>
      </w:r>
      <w:r w:rsidRPr="0019492F">
        <w:rPr>
          <w:rFonts w:ascii="Palatino Linotype" w:eastAsia="Palatino Linotype" w:hAnsi="Palatino Linotype" w:cs="Palatino Linotype"/>
          <w:i/>
          <w:sz w:val="22"/>
          <w:szCs w:val="22"/>
        </w:rPr>
        <w:t>. Para los efectos de la presente Ley se entenderá por:</w:t>
      </w:r>
    </w:p>
    <w:p w14:paraId="0E2E2DD0"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1CA02C9D"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lastRenderedPageBreak/>
        <w:t>IX. Datos personales</w:t>
      </w:r>
      <w:r w:rsidRPr="0019492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7DC4D07"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XX. Información clasificada</w:t>
      </w:r>
      <w:r w:rsidRPr="0019492F">
        <w:rPr>
          <w:rFonts w:ascii="Palatino Linotype" w:eastAsia="Palatino Linotype" w:hAnsi="Palatino Linotype" w:cs="Palatino Linotype"/>
          <w:i/>
          <w:sz w:val="22"/>
          <w:szCs w:val="22"/>
        </w:rPr>
        <w:t>: Aquella considerada por la presente Ley como reservada o confidencial;</w:t>
      </w:r>
    </w:p>
    <w:p w14:paraId="6983DA66"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XXI. Información confidencial: </w:t>
      </w:r>
      <w:r w:rsidRPr="0019492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25E5CEA"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XLV. Versión pública:</w:t>
      </w:r>
      <w:r w:rsidRPr="0019492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91F3906"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3DDB87FA"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91.</w:t>
      </w:r>
      <w:r w:rsidRPr="0019492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9FC68D9"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132.</w:t>
      </w:r>
      <w:r w:rsidRPr="0019492F">
        <w:rPr>
          <w:rFonts w:ascii="Palatino Linotype" w:eastAsia="Palatino Linotype" w:hAnsi="Palatino Linotype" w:cs="Palatino Linotype"/>
          <w:i/>
          <w:sz w:val="22"/>
          <w:szCs w:val="22"/>
        </w:rPr>
        <w:t xml:space="preserve"> La clasificación de la información se llevará a cabo en el momento en que:</w:t>
      </w:r>
    </w:p>
    <w:p w14:paraId="534F1D4E"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Se reciba una solicitud de acceso a la información;</w:t>
      </w:r>
    </w:p>
    <w:p w14:paraId="1D241653"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Se determine mediante resolución de autoridad competente; o</w:t>
      </w:r>
    </w:p>
    <w:p w14:paraId="0C793197"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070339E"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w:t>
      </w:r>
    </w:p>
    <w:p w14:paraId="0B78EC00"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137.</w:t>
      </w:r>
      <w:r w:rsidRPr="0019492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90266EF" w14:textId="77777777" w:rsidR="00C36324" w:rsidRPr="0019492F" w:rsidRDefault="001B4AF3">
      <w:pPr>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w:t>
      </w:r>
    </w:p>
    <w:p w14:paraId="2C33BBBD"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Artículo 143</w:t>
      </w:r>
      <w:r w:rsidRPr="0019492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7B5FE20"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BE301DD"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w:t>
      </w:r>
      <w:r w:rsidRPr="0019492F">
        <w:rPr>
          <w:rFonts w:ascii="Palatino Linotype" w:eastAsia="Palatino Linotype" w:hAnsi="Palatino Linotype" w:cs="Palatino Linotype"/>
          <w:sz w:val="22"/>
          <w:szCs w:val="22"/>
        </w:rPr>
        <w:lastRenderedPageBreak/>
        <w:t>confidencial la información que posean, desclasificarán y generarán, en su caso, versiones públicas de expedientes o documentos que contengan partes o secciones clasificadas.</w:t>
      </w:r>
    </w:p>
    <w:p w14:paraId="4ECB7F3C"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FDCF5B0"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 xml:space="preserve">Respecto a las formalidades que deberá llevar el acuerdo de clasificación que deberá emitir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lo siguiente:</w:t>
      </w:r>
    </w:p>
    <w:p w14:paraId="0ACA596D"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“Quincuagésimo. </w:t>
      </w:r>
      <w:r w:rsidRPr="0019492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FD56113"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Quincuagésimo primero. </w:t>
      </w:r>
      <w:r w:rsidRPr="0019492F">
        <w:rPr>
          <w:rFonts w:ascii="Palatino Linotype" w:eastAsia="Palatino Linotype" w:hAnsi="Palatino Linotype" w:cs="Palatino Linotype"/>
          <w:i/>
          <w:sz w:val="22"/>
          <w:szCs w:val="22"/>
        </w:rPr>
        <w:t xml:space="preserve">Toda acta del Comité de Transparencia deberá contener: </w:t>
      </w:r>
    </w:p>
    <w:p w14:paraId="07F9CB68"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El número de sesión y fecha; </w:t>
      </w:r>
    </w:p>
    <w:p w14:paraId="14FCFC6C"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El nombre del área que solicitó la clasificación de información; </w:t>
      </w:r>
    </w:p>
    <w:p w14:paraId="486C7215"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La fundamentación legal y motivación correspondiente; </w:t>
      </w:r>
    </w:p>
    <w:p w14:paraId="036167F9"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IV</w:t>
      </w:r>
      <w:r w:rsidRPr="0019492F">
        <w:rPr>
          <w:rFonts w:ascii="Palatino Linotype" w:eastAsia="Palatino Linotype" w:hAnsi="Palatino Linotype" w:cs="Palatino Linotype"/>
          <w:i/>
          <w:sz w:val="22"/>
          <w:szCs w:val="22"/>
        </w:rPr>
        <w:t xml:space="preserve">. La resolución o resoluciones aprobadas; y </w:t>
      </w:r>
    </w:p>
    <w:p w14:paraId="4ADE74DA"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V</w:t>
      </w:r>
      <w:r w:rsidRPr="0019492F">
        <w:rPr>
          <w:rFonts w:ascii="Palatino Linotype" w:eastAsia="Palatino Linotype" w:hAnsi="Palatino Linotype" w:cs="Palatino Linotype"/>
          <w:i/>
          <w:sz w:val="22"/>
          <w:szCs w:val="22"/>
        </w:rPr>
        <w:t xml:space="preserve">. La rúbrica o firma digital de cada integrante del Comité de Transparencia. </w:t>
      </w:r>
    </w:p>
    <w:p w14:paraId="5335AE47"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D6BC6E3"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lastRenderedPageBreak/>
        <w:t>I.</w:t>
      </w:r>
      <w:r w:rsidRPr="0019492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AB9DE4A" w14:textId="77777777" w:rsidR="00C36324" w:rsidRPr="0019492F" w:rsidRDefault="001B4AF3">
      <w:pPr>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Descripción de las partes o secciones reservadas, en caso de clasificación parcial</w:t>
      </w:r>
      <w:r w:rsidRPr="0019492F">
        <w:rPr>
          <w:rFonts w:ascii="Palatino Linotype" w:eastAsia="Palatino Linotype" w:hAnsi="Palatino Linotype" w:cs="Palatino Linotype"/>
          <w:b/>
          <w:i/>
          <w:sz w:val="22"/>
          <w:szCs w:val="22"/>
        </w:rPr>
        <w:t xml:space="preserve">; </w:t>
      </w:r>
    </w:p>
    <w:p w14:paraId="07917EF9"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El periodo por el que mantendrá su clasificación y fecha de expiración; y </w:t>
      </w:r>
    </w:p>
    <w:p w14:paraId="73C0D1DF"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IV.</w:t>
      </w:r>
      <w:r w:rsidRPr="0019492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474059CA"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AC164F1"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84A1AC3"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Quincuagésimo segundo</w:t>
      </w:r>
      <w:r w:rsidRPr="0019492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F180F0"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4EC1F5A"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17B80F5"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A0F18DD"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Señalar las personas o instancias autorizadas a acceder a la información clasificada.</w:t>
      </w:r>
    </w:p>
    <w:p w14:paraId="20399274"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BB44082"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Asimismo, deberá observar los Lineamientos Quincuagésimo cuarto, Quincuagésimo quinto, Quincuagésimo séptimo y Quincuagésimo octavo, establecen lo siguiente:</w:t>
      </w:r>
    </w:p>
    <w:p w14:paraId="2D1BA94C" w14:textId="77777777" w:rsidR="00C36324" w:rsidRPr="0019492F" w:rsidRDefault="001B4AF3">
      <w:pPr>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i/>
          <w:sz w:val="22"/>
          <w:szCs w:val="22"/>
        </w:rPr>
        <w:t>“</w:t>
      </w:r>
      <w:r w:rsidRPr="0019492F">
        <w:rPr>
          <w:rFonts w:ascii="Palatino Linotype" w:eastAsia="Palatino Linotype" w:hAnsi="Palatino Linotype" w:cs="Palatino Linotype"/>
          <w:b/>
          <w:i/>
          <w:sz w:val="22"/>
          <w:szCs w:val="22"/>
        </w:rPr>
        <w:t xml:space="preserve">Quincuagésimo cuarto. </w:t>
      </w:r>
      <w:r w:rsidRPr="0019492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9492F">
        <w:rPr>
          <w:rFonts w:ascii="Palatino Linotype" w:eastAsia="Palatino Linotype" w:hAnsi="Palatino Linotype" w:cs="Palatino Linotype"/>
          <w:b/>
          <w:i/>
          <w:sz w:val="22"/>
          <w:szCs w:val="22"/>
        </w:rPr>
        <w:t xml:space="preserve"> </w:t>
      </w:r>
    </w:p>
    <w:p w14:paraId="193A9BEF"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 xml:space="preserve">Quincuagésimo quinto. </w:t>
      </w:r>
      <w:r w:rsidRPr="0019492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9492F">
        <w:rPr>
          <w:rFonts w:ascii="Palatino Linotype" w:eastAsia="Palatino Linotype" w:hAnsi="Palatino Linotype" w:cs="Palatino Linotype"/>
          <w:i/>
          <w:sz w:val="22"/>
          <w:szCs w:val="22"/>
        </w:rPr>
        <w:t>testado</w:t>
      </w:r>
      <w:proofErr w:type="spellEnd"/>
      <w:r w:rsidRPr="0019492F">
        <w:rPr>
          <w:rFonts w:ascii="Palatino Linotype" w:eastAsia="Palatino Linotype" w:hAnsi="Palatino Linotype" w:cs="Palatino Linotype"/>
          <w:i/>
          <w:sz w:val="22"/>
          <w:szCs w:val="22"/>
        </w:rPr>
        <w:t xml:space="preserve">, que sean encargadas de la </w:t>
      </w:r>
      <w:r w:rsidRPr="0019492F">
        <w:rPr>
          <w:rFonts w:ascii="Palatino Linotype" w:eastAsia="Palatino Linotype" w:hAnsi="Palatino Linotype" w:cs="Palatino Linotype"/>
          <w:i/>
          <w:sz w:val="22"/>
          <w:szCs w:val="22"/>
        </w:rPr>
        <w:lastRenderedPageBreak/>
        <w:t>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87CD2B3" w14:textId="77777777" w:rsidR="00C36324" w:rsidRPr="0019492F" w:rsidRDefault="001B4AF3">
      <w:pPr>
        <w:ind w:left="851" w:right="616"/>
        <w:jc w:val="both"/>
        <w:rPr>
          <w:rFonts w:ascii="Palatino Linotype" w:eastAsia="Palatino Linotype" w:hAnsi="Palatino Linotype" w:cs="Palatino Linotype"/>
          <w:b/>
          <w:i/>
          <w:sz w:val="22"/>
          <w:szCs w:val="22"/>
        </w:rPr>
      </w:pPr>
      <w:r w:rsidRPr="0019492F">
        <w:rPr>
          <w:rFonts w:ascii="Palatino Linotype" w:eastAsia="Palatino Linotype" w:hAnsi="Palatino Linotype" w:cs="Palatino Linotype"/>
          <w:b/>
          <w:i/>
          <w:sz w:val="22"/>
          <w:szCs w:val="22"/>
        </w:rPr>
        <w:t>...</w:t>
      </w:r>
    </w:p>
    <w:p w14:paraId="67AC03AD"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Quincuagésimo séptimo</w:t>
      </w:r>
      <w:r w:rsidRPr="0019492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D15FE5B"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w:t>
      </w:r>
      <w:r w:rsidRPr="0019492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FCBC239"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w:t>
      </w:r>
      <w:r w:rsidRPr="0019492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6E6E464"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III</w:t>
      </w:r>
      <w:r w:rsidRPr="0019492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2D4A873"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34EE845" w14:textId="77777777" w:rsidR="00C36324" w:rsidRPr="0019492F" w:rsidRDefault="001B4AF3">
      <w:pPr>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b/>
          <w:i/>
          <w:sz w:val="22"/>
          <w:szCs w:val="22"/>
        </w:rPr>
        <w:t>Quincuagésimo octavo</w:t>
      </w:r>
      <w:r w:rsidRPr="0019492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5316426" w14:textId="77777777" w:rsidR="00C36324" w:rsidRPr="0019492F" w:rsidRDefault="001B4AF3">
      <w:pPr>
        <w:spacing w:before="240" w:after="240" w:line="360" w:lineRule="auto"/>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02DC08C9" w14:textId="77777777" w:rsidR="00C36324" w:rsidRPr="0019492F" w:rsidRDefault="001B4AF3">
      <w:pPr>
        <w:spacing w:line="360" w:lineRule="auto"/>
        <w:ind w:left="567"/>
        <w:jc w:val="center"/>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R E S U E L V E</w:t>
      </w:r>
    </w:p>
    <w:p w14:paraId="4E49A79D"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Primero.</w:t>
      </w:r>
      <w:r w:rsidRPr="0019492F">
        <w:rPr>
          <w:rFonts w:ascii="Palatino Linotype" w:eastAsia="Palatino Linotype" w:hAnsi="Palatino Linotype" w:cs="Palatino Linotype"/>
          <w:sz w:val="22"/>
          <w:szCs w:val="22"/>
        </w:rPr>
        <w:t xml:space="preserve"> Resultan </w:t>
      </w:r>
      <w:r w:rsidRPr="0019492F">
        <w:rPr>
          <w:rFonts w:ascii="Palatino Linotype" w:eastAsia="Palatino Linotype" w:hAnsi="Palatino Linotype" w:cs="Palatino Linotype"/>
          <w:b/>
          <w:sz w:val="22"/>
          <w:szCs w:val="22"/>
        </w:rPr>
        <w:t>parcialmente</w:t>
      </w:r>
      <w:r w:rsidRPr="0019492F">
        <w:rPr>
          <w:rFonts w:ascii="Palatino Linotype" w:eastAsia="Palatino Linotype" w:hAnsi="Palatino Linotype" w:cs="Palatino Linotype"/>
          <w:sz w:val="22"/>
          <w:szCs w:val="22"/>
        </w:rPr>
        <w:t xml:space="preserve"> </w:t>
      </w:r>
      <w:r w:rsidRPr="0019492F">
        <w:rPr>
          <w:rFonts w:ascii="Palatino Linotype" w:eastAsia="Palatino Linotype" w:hAnsi="Palatino Linotype" w:cs="Palatino Linotype"/>
          <w:b/>
          <w:sz w:val="22"/>
          <w:szCs w:val="22"/>
        </w:rPr>
        <w:t>fundados</w:t>
      </w:r>
      <w:r w:rsidRPr="0019492F">
        <w:rPr>
          <w:rFonts w:ascii="Palatino Linotype" w:eastAsia="Palatino Linotype" w:hAnsi="Palatino Linotype" w:cs="Palatino Linotype"/>
          <w:sz w:val="22"/>
          <w:szCs w:val="22"/>
        </w:rPr>
        <w:t xml:space="preserve"> los motivos de inconformidad hechos valer por la parte </w:t>
      </w:r>
      <w:r w:rsidRPr="0019492F">
        <w:rPr>
          <w:rFonts w:ascii="Palatino Linotype" w:eastAsia="Palatino Linotype" w:hAnsi="Palatino Linotype" w:cs="Palatino Linotype"/>
          <w:b/>
          <w:sz w:val="22"/>
          <w:szCs w:val="22"/>
        </w:rPr>
        <w:t>Recurrente</w:t>
      </w:r>
      <w:r w:rsidRPr="0019492F">
        <w:rPr>
          <w:rFonts w:ascii="Palatino Linotype" w:eastAsia="Palatino Linotype" w:hAnsi="Palatino Linotype" w:cs="Palatino Linotype"/>
          <w:sz w:val="22"/>
          <w:szCs w:val="22"/>
        </w:rPr>
        <w:t xml:space="preserve"> en el Recurso de Revisión </w:t>
      </w:r>
      <w:r w:rsidRPr="0019492F">
        <w:rPr>
          <w:rFonts w:ascii="Palatino Linotype" w:eastAsia="Palatino Linotype" w:hAnsi="Palatino Linotype" w:cs="Palatino Linotype"/>
          <w:b/>
          <w:sz w:val="22"/>
          <w:szCs w:val="22"/>
        </w:rPr>
        <w:t>03249/INFOEM/IP/RR/2025</w:t>
      </w:r>
      <w:r w:rsidRPr="0019492F">
        <w:rPr>
          <w:rFonts w:ascii="Palatino Linotype" w:eastAsia="Palatino Linotype" w:hAnsi="Palatino Linotype" w:cs="Palatino Linotype"/>
          <w:sz w:val="22"/>
          <w:szCs w:val="22"/>
        </w:rPr>
        <w:t xml:space="preserve">, por lo que, en términos del </w:t>
      </w:r>
      <w:r w:rsidRPr="0019492F">
        <w:rPr>
          <w:rFonts w:ascii="Palatino Linotype" w:eastAsia="Palatino Linotype" w:hAnsi="Palatino Linotype" w:cs="Palatino Linotype"/>
          <w:b/>
          <w:sz w:val="22"/>
          <w:szCs w:val="22"/>
        </w:rPr>
        <w:t xml:space="preserve">Considerando Cuarto </w:t>
      </w:r>
      <w:r w:rsidRPr="0019492F">
        <w:rPr>
          <w:rFonts w:ascii="Palatino Linotype" w:eastAsia="Palatino Linotype" w:hAnsi="Palatino Linotype" w:cs="Palatino Linotype"/>
          <w:sz w:val="22"/>
          <w:szCs w:val="22"/>
        </w:rPr>
        <w:t xml:space="preserve">de esta resolución, se </w:t>
      </w:r>
      <w:r w:rsidRPr="0019492F">
        <w:rPr>
          <w:rFonts w:ascii="Palatino Linotype" w:eastAsia="Palatino Linotype" w:hAnsi="Palatino Linotype" w:cs="Palatino Linotype"/>
          <w:b/>
          <w:sz w:val="22"/>
          <w:szCs w:val="22"/>
        </w:rPr>
        <w:t xml:space="preserve">Modifica </w:t>
      </w:r>
      <w:r w:rsidRPr="0019492F">
        <w:rPr>
          <w:rFonts w:ascii="Palatino Linotype" w:eastAsia="Palatino Linotype" w:hAnsi="Palatino Linotype" w:cs="Palatino Linotype"/>
          <w:sz w:val="22"/>
          <w:szCs w:val="22"/>
        </w:rPr>
        <w:t xml:space="preserve">la respuesta emitida por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w:t>
      </w:r>
    </w:p>
    <w:p w14:paraId="7AB00C66"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4ED89825"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lastRenderedPageBreak/>
        <w:t>Segundo</w:t>
      </w:r>
      <w:r w:rsidRPr="0019492F">
        <w:rPr>
          <w:rFonts w:ascii="Palatino Linotype" w:eastAsia="Palatino Linotype" w:hAnsi="Palatino Linotype" w:cs="Palatino Linotype"/>
          <w:sz w:val="22"/>
          <w:szCs w:val="22"/>
        </w:rPr>
        <w:t xml:space="preserve">. Se </w:t>
      </w:r>
      <w:r w:rsidRPr="0019492F">
        <w:rPr>
          <w:rFonts w:ascii="Palatino Linotype" w:eastAsia="Palatino Linotype" w:hAnsi="Palatino Linotype" w:cs="Palatino Linotype"/>
          <w:b/>
          <w:sz w:val="22"/>
          <w:szCs w:val="22"/>
        </w:rPr>
        <w:t>ordena</w:t>
      </w:r>
      <w:r w:rsidRPr="0019492F">
        <w:rPr>
          <w:rFonts w:ascii="Palatino Linotype" w:eastAsia="Palatino Linotype" w:hAnsi="Palatino Linotype" w:cs="Palatino Linotype"/>
          <w:sz w:val="22"/>
          <w:szCs w:val="22"/>
        </w:rPr>
        <w:t xml:space="preserve"> al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que, en términos del </w:t>
      </w:r>
      <w:r w:rsidRPr="0019492F">
        <w:rPr>
          <w:rFonts w:ascii="Palatino Linotype" w:eastAsia="Palatino Linotype" w:hAnsi="Palatino Linotype" w:cs="Palatino Linotype"/>
          <w:b/>
          <w:sz w:val="22"/>
          <w:szCs w:val="22"/>
        </w:rPr>
        <w:t>Considerando Cuarto y Quinto</w:t>
      </w:r>
      <w:r w:rsidRPr="0019492F">
        <w:rPr>
          <w:rFonts w:ascii="Palatino Linotype" w:eastAsia="Palatino Linotype" w:hAnsi="Palatino Linotype" w:cs="Palatino Linotype"/>
          <w:sz w:val="22"/>
          <w:szCs w:val="22"/>
        </w:rPr>
        <w:t xml:space="preserve">, haga entrega vía Sistema de Acceso a la Información Mexiquense, previa búsqueda exhaustiva y razonable, de ser procedente en versión pública, el o los documentos que den cuenta de lo siguiente: </w:t>
      </w:r>
    </w:p>
    <w:p w14:paraId="66519D47"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640BA4D4" w14:textId="77777777" w:rsidR="00C36324" w:rsidRPr="0019492F" w:rsidRDefault="001B4AF3">
      <w:pPr>
        <w:numPr>
          <w:ilvl w:val="0"/>
          <w:numId w:val="6"/>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bookmarkStart w:id="15" w:name="_heading=h.1fob9te" w:colFirst="0" w:colLast="0"/>
      <w:bookmarkEnd w:id="15"/>
      <w:r w:rsidRPr="0019492F">
        <w:rPr>
          <w:rFonts w:ascii="Palatino Linotype" w:eastAsia="Palatino Linotype" w:hAnsi="Palatino Linotype" w:cs="Palatino Linotype"/>
          <w:i/>
          <w:sz w:val="22"/>
          <w:szCs w:val="22"/>
        </w:rPr>
        <w:t>Los permisos otorgados para el uso y aprovechamiento de los mercados, otorgados del primero al veintinueve de enero de dos mil veinticinco.</w:t>
      </w:r>
    </w:p>
    <w:p w14:paraId="2DBF3268" w14:textId="77777777" w:rsidR="00C36324" w:rsidRPr="0019492F" w:rsidRDefault="001B4AF3">
      <w:pPr>
        <w:numPr>
          <w:ilvl w:val="0"/>
          <w:numId w:val="6"/>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El cargo de los servidores públicos asignado a la administración de los mercados referidos en respuesta.</w:t>
      </w:r>
    </w:p>
    <w:p w14:paraId="1AFD8E02" w14:textId="77777777" w:rsidR="00C36324" w:rsidRPr="0019492F" w:rsidRDefault="001B4AF3">
      <w:pPr>
        <w:numPr>
          <w:ilvl w:val="0"/>
          <w:numId w:val="6"/>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Los mercados municipales que cuentan con estacionamiento para personas con discapacidad, así como, la evidencia de que existen dichos espacios, al veintinueve de enero de dos mil veinticinco.</w:t>
      </w:r>
    </w:p>
    <w:p w14:paraId="0C3DAE7C" w14:textId="77777777" w:rsidR="00C36324" w:rsidRPr="0019492F" w:rsidRDefault="001B4AF3">
      <w:pPr>
        <w:numPr>
          <w:ilvl w:val="0"/>
          <w:numId w:val="6"/>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El número de cajones que administra en cada mercado, al veintinueve de enero de dos mil veinticinco.</w:t>
      </w:r>
    </w:p>
    <w:p w14:paraId="355B70A9" w14:textId="77777777" w:rsidR="00C36324" w:rsidRPr="0019492F" w:rsidRDefault="001B4AF3">
      <w:pPr>
        <w:numPr>
          <w:ilvl w:val="0"/>
          <w:numId w:val="6"/>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El formato de los boletos de estacionamiento que administra, al veintinueve de enero de dos mil veinticinco.</w:t>
      </w:r>
    </w:p>
    <w:p w14:paraId="0FFDE448"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A2B4C51"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bookmarkStart w:id="16" w:name="_heading=h.jdf48jneyj7h" w:colFirst="0" w:colLast="0"/>
      <w:bookmarkEnd w:id="16"/>
      <w:r w:rsidRPr="0019492F">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19492F">
        <w:rPr>
          <w:rFonts w:ascii="Palatino Linotype" w:eastAsia="Palatino Linotype" w:hAnsi="Palatino Linotype" w:cs="Palatino Linotype"/>
          <w:b/>
          <w:i/>
          <w:sz w:val="22"/>
          <w:szCs w:val="22"/>
        </w:rPr>
        <w:t>Recurrente.</w:t>
      </w:r>
    </w:p>
    <w:p w14:paraId="0A1B6EB6" w14:textId="77777777" w:rsidR="00C36324" w:rsidRPr="0019492F" w:rsidRDefault="00C3632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5972E0D5" w14:textId="77777777" w:rsidR="00C36324" w:rsidRPr="0019492F" w:rsidRDefault="001B4AF3">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19492F">
        <w:rPr>
          <w:rFonts w:ascii="Palatino Linotype" w:eastAsia="Palatino Linotype" w:hAnsi="Palatino Linotype" w:cs="Palatino Linotype"/>
          <w:i/>
          <w:sz w:val="22"/>
          <w:szCs w:val="22"/>
        </w:rPr>
        <w:t xml:space="preserve">Para el caso de que no cuente con la información que se ordena entregar en el inciso c), referente a las evidencias de la existencia de los espacios para personas con discapacidad, por no haberse generado, poseído y/o administrado, bastara con que lo haga del conocimiento de la parte </w:t>
      </w:r>
      <w:r w:rsidRPr="0019492F">
        <w:rPr>
          <w:rFonts w:ascii="Palatino Linotype" w:eastAsia="Palatino Linotype" w:hAnsi="Palatino Linotype" w:cs="Palatino Linotype"/>
          <w:b/>
          <w:i/>
          <w:sz w:val="22"/>
          <w:szCs w:val="22"/>
        </w:rPr>
        <w:t>Recurrente</w:t>
      </w:r>
      <w:r w:rsidRPr="0019492F">
        <w:rPr>
          <w:rFonts w:ascii="Palatino Linotype" w:eastAsia="Palatino Linotype" w:hAnsi="Palatino Linotype" w:cs="Palatino Linotype"/>
          <w:i/>
          <w:sz w:val="22"/>
          <w:szCs w:val="22"/>
        </w:rPr>
        <w:t>, en términos del artículo 19, segundo párrafo de Ley de Transparencia y Acceso a la Información Pública del Estado de México y Municipios, para tener por colmado dicho requerimiento.</w:t>
      </w:r>
    </w:p>
    <w:p w14:paraId="2728255F" w14:textId="77777777" w:rsidR="00C36324" w:rsidRPr="0019492F" w:rsidRDefault="00C36324">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4A2E66C2" w14:textId="77777777" w:rsidR="00C36324" w:rsidRPr="0019492F" w:rsidRDefault="001B4AF3">
      <w:pPr>
        <w:spacing w:line="360" w:lineRule="auto"/>
        <w:ind w:right="49"/>
        <w:jc w:val="both"/>
        <w:rPr>
          <w:rFonts w:ascii="Palatino Linotype" w:eastAsia="Palatino Linotype" w:hAnsi="Palatino Linotype" w:cs="Palatino Linotype"/>
          <w:b/>
          <w:sz w:val="22"/>
          <w:szCs w:val="22"/>
        </w:rPr>
      </w:pPr>
      <w:r w:rsidRPr="0019492F">
        <w:rPr>
          <w:rFonts w:ascii="Palatino Linotype" w:eastAsia="Palatino Linotype" w:hAnsi="Palatino Linotype" w:cs="Palatino Linotype"/>
          <w:b/>
          <w:sz w:val="22"/>
          <w:szCs w:val="22"/>
        </w:rPr>
        <w:t>Tercero.</w:t>
      </w:r>
      <w:r w:rsidRPr="0019492F">
        <w:rPr>
          <w:rFonts w:ascii="Palatino Linotype" w:eastAsia="Palatino Linotype" w:hAnsi="Palatino Linotype" w:cs="Palatino Linotype"/>
          <w:sz w:val="22"/>
          <w:szCs w:val="22"/>
        </w:rPr>
        <w:t xml:space="preserve"> </w:t>
      </w:r>
      <w:r w:rsidRPr="0019492F">
        <w:rPr>
          <w:rFonts w:ascii="Palatino Linotype" w:eastAsia="Palatino Linotype" w:hAnsi="Palatino Linotype" w:cs="Palatino Linotype"/>
          <w:b/>
          <w:sz w:val="22"/>
          <w:szCs w:val="22"/>
        </w:rPr>
        <w:t xml:space="preserve">Notifíquese, </w:t>
      </w:r>
      <w:r w:rsidRPr="0019492F">
        <w:rPr>
          <w:rFonts w:ascii="Palatino Linotype" w:eastAsia="Palatino Linotype" w:hAnsi="Palatino Linotype" w:cs="Palatino Linotype"/>
          <w:sz w:val="22"/>
          <w:szCs w:val="22"/>
        </w:rPr>
        <w:t xml:space="preserve">vía </w:t>
      </w:r>
      <w:r w:rsidRPr="0019492F">
        <w:rPr>
          <w:rFonts w:ascii="Palatino Linotype" w:eastAsia="Palatino Linotype" w:hAnsi="Palatino Linotype" w:cs="Palatino Linotype"/>
          <w:b/>
          <w:sz w:val="22"/>
          <w:szCs w:val="22"/>
        </w:rPr>
        <w:t xml:space="preserve">SAIMEX </w:t>
      </w:r>
      <w:r w:rsidRPr="0019492F">
        <w:rPr>
          <w:rFonts w:ascii="Palatino Linotype" w:eastAsia="Palatino Linotype" w:hAnsi="Palatino Linotype" w:cs="Palatino Linotype"/>
          <w:sz w:val="22"/>
          <w:szCs w:val="22"/>
        </w:rPr>
        <w:t xml:space="preserve">la presente resolución a la </w:t>
      </w:r>
      <w:r w:rsidRPr="0019492F">
        <w:rPr>
          <w:rFonts w:ascii="Palatino Linotype" w:eastAsia="Palatino Linotype" w:hAnsi="Palatino Linotype" w:cs="Palatino Linotype"/>
          <w:b/>
          <w:sz w:val="22"/>
          <w:szCs w:val="22"/>
        </w:rPr>
        <w:t xml:space="preserve">Titular de la Unidad de Transparencia </w:t>
      </w:r>
      <w:r w:rsidRPr="0019492F">
        <w:rPr>
          <w:rFonts w:ascii="Palatino Linotype" w:eastAsia="Palatino Linotype" w:hAnsi="Palatino Linotype" w:cs="Palatino Linotype"/>
          <w:sz w:val="22"/>
          <w:szCs w:val="22"/>
        </w:rPr>
        <w:t xml:space="preserve">del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w:t>
      </w:r>
      <w:r w:rsidRPr="0019492F">
        <w:rPr>
          <w:rFonts w:ascii="Palatino Linotype" w:eastAsia="Palatino Linotype" w:hAnsi="Palatino Linotype" w:cs="Palatino Linotype"/>
          <w:sz w:val="22"/>
          <w:szCs w:val="22"/>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7128F19F"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4ACA5619"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Cuarto.</w:t>
      </w:r>
      <w:r w:rsidRPr="0019492F">
        <w:rPr>
          <w:rFonts w:ascii="Palatino Linotype" w:eastAsia="Palatino Linotype" w:hAnsi="Palatino Linotype" w:cs="Palatino Linotype"/>
          <w:sz w:val="22"/>
          <w:szCs w:val="22"/>
        </w:rPr>
        <w:t xml:space="preserve"> </w:t>
      </w:r>
      <w:r w:rsidRPr="0019492F">
        <w:rPr>
          <w:rFonts w:ascii="Palatino Linotype" w:eastAsia="Palatino Linotype" w:hAnsi="Palatino Linotype" w:cs="Palatino Linotype"/>
          <w:b/>
          <w:sz w:val="22"/>
          <w:szCs w:val="22"/>
        </w:rPr>
        <w:t xml:space="preserve">Notifíquese </w:t>
      </w:r>
      <w:r w:rsidRPr="0019492F">
        <w:rPr>
          <w:rFonts w:ascii="Palatino Linotype" w:eastAsia="Palatino Linotype" w:hAnsi="Palatino Linotype" w:cs="Palatino Linotype"/>
          <w:sz w:val="22"/>
          <w:szCs w:val="22"/>
        </w:rPr>
        <w:t>vía</w:t>
      </w:r>
      <w:r w:rsidRPr="0019492F">
        <w:rPr>
          <w:rFonts w:ascii="Palatino Linotype" w:eastAsia="Palatino Linotype" w:hAnsi="Palatino Linotype" w:cs="Palatino Linotype"/>
          <w:b/>
          <w:sz w:val="22"/>
          <w:szCs w:val="22"/>
        </w:rPr>
        <w:t xml:space="preserve"> SAIMEX </w:t>
      </w:r>
      <w:r w:rsidRPr="0019492F">
        <w:rPr>
          <w:rFonts w:ascii="Palatino Linotype" w:eastAsia="Palatino Linotype" w:hAnsi="Palatino Linotype" w:cs="Palatino Linotype"/>
          <w:sz w:val="22"/>
          <w:szCs w:val="22"/>
        </w:rPr>
        <w:t xml:space="preserve">a la parte </w:t>
      </w:r>
      <w:r w:rsidRPr="0019492F">
        <w:rPr>
          <w:rFonts w:ascii="Palatino Linotype" w:eastAsia="Palatino Linotype" w:hAnsi="Palatino Linotype" w:cs="Palatino Linotype"/>
          <w:b/>
          <w:sz w:val="22"/>
          <w:szCs w:val="22"/>
        </w:rPr>
        <w:t xml:space="preserve">Recurrente </w:t>
      </w:r>
      <w:r w:rsidRPr="0019492F">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4F55E84E"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2DBDCF67" w14:textId="77777777" w:rsidR="00C36324" w:rsidRPr="0019492F" w:rsidRDefault="001B4AF3">
      <w:pPr>
        <w:spacing w:line="360" w:lineRule="auto"/>
        <w:ind w:right="49"/>
        <w:jc w:val="both"/>
        <w:rPr>
          <w:rFonts w:ascii="Palatino Linotype" w:eastAsia="Palatino Linotype" w:hAnsi="Palatino Linotype" w:cs="Palatino Linotype"/>
          <w:sz w:val="22"/>
          <w:szCs w:val="22"/>
        </w:rPr>
      </w:pPr>
      <w:r w:rsidRPr="0019492F">
        <w:rPr>
          <w:rFonts w:ascii="Palatino Linotype" w:eastAsia="Palatino Linotype" w:hAnsi="Palatino Linotype" w:cs="Palatino Linotype"/>
          <w:b/>
          <w:sz w:val="22"/>
          <w:szCs w:val="22"/>
        </w:rPr>
        <w:t>Quinto.</w:t>
      </w:r>
      <w:r w:rsidRPr="0019492F">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19492F">
        <w:rPr>
          <w:rFonts w:ascii="Palatino Linotype" w:eastAsia="Palatino Linotype" w:hAnsi="Palatino Linotype" w:cs="Palatino Linotype"/>
          <w:b/>
          <w:sz w:val="22"/>
          <w:szCs w:val="22"/>
        </w:rPr>
        <w:t>Sujeto Obligado</w:t>
      </w:r>
      <w:r w:rsidRPr="0019492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5CA7ECD" w14:textId="77777777" w:rsidR="00C36324" w:rsidRPr="0019492F" w:rsidRDefault="00C36324">
      <w:pPr>
        <w:spacing w:line="360" w:lineRule="auto"/>
        <w:ind w:right="49"/>
        <w:jc w:val="both"/>
        <w:rPr>
          <w:rFonts w:ascii="Palatino Linotype" w:eastAsia="Palatino Linotype" w:hAnsi="Palatino Linotype" w:cs="Palatino Linotype"/>
          <w:sz w:val="22"/>
          <w:szCs w:val="22"/>
        </w:rPr>
      </w:pPr>
    </w:p>
    <w:p w14:paraId="246F7D41" w14:textId="77777777" w:rsidR="00C36324" w:rsidRPr="000A3A72" w:rsidRDefault="001B4AF3">
      <w:pPr>
        <w:spacing w:line="360" w:lineRule="auto"/>
        <w:jc w:val="both"/>
        <w:rPr>
          <w:rFonts w:ascii="Palatino Linotype" w:eastAsia="Palatino Linotype" w:hAnsi="Palatino Linotype" w:cs="Palatino Linotype"/>
          <w:sz w:val="22"/>
          <w:szCs w:val="22"/>
        </w:rPr>
        <w:sectPr w:rsidR="00C36324" w:rsidRPr="000A3A72">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r w:rsidRPr="0019492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ONCE DE JUNIO DE DOS MIL VEINTICINCO, ANTE EL SECRETARIO TÉCNICO DEL PLENO ALEXIS TAPIA RAMÍREZ.</w:t>
      </w:r>
      <w:r w:rsidRPr="000A3A72">
        <w:rPr>
          <w:rFonts w:ascii="Palatino Linotype" w:eastAsia="Palatino Linotype" w:hAnsi="Palatino Linotype" w:cs="Palatino Linotype"/>
          <w:sz w:val="22"/>
          <w:szCs w:val="22"/>
        </w:rPr>
        <w:t xml:space="preserve">                              </w:t>
      </w:r>
    </w:p>
    <w:p w14:paraId="6424E6FA" w14:textId="77777777" w:rsidR="00C36324" w:rsidRPr="000A3A72" w:rsidRDefault="00C36324">
      <w:pPr>
        <w:spacing w:line="360" w:lineRule="auto"/>
        <w:jc w:val="both"/>
        <w:rPr>
          <w:rFonts w:ascii="Palatino Linotype" w:eastAsia="Palatino Linotype" w:hAnsi="Palatino Linotype" w:cs="Palatino Linotype"/>
          <w:sz w:val="22"/>
          <w:szCs w:val="22"/>
        </w:rPr>
      </w:pPr>
    </w:p>
    <w:sectPr w:rsidR="00C36324" w:rsidRPr="000A3A72">
      <w:headerReference w:type="first" r:id="rId2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0AEBB" w14:textId="77777777" w:rsidR="00986EA0" w:rsidRDefault="00986EA0">
      <w:r>
        <w:separator/>
      </w:r>
    </w:p>
  </w:endnote>
  <w:endnote w:type="continuationSeparator" w:id="0">
    <w:p w14:paraId="3E0DE682" w14:textId="77777777" w:rsidR="00986EA0" w:rsidRDefault="00986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56BD" w14:textId="77777777" w:rsidR="00C36324" w:rsidRDefault="001B4A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9492F">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9492F">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4ABA8C24" w14:textId="77777777" w:rsidR="00C36324" w:rsidRDefault="00C36324">
    <w:pPr>
      <w:pBdr>
        <w:top w:val="nil"/>
        <w:left w:val="nil"/>
        <w:bottom w:val="nil"/>
        <w:right w:val="nil"/>
        <w:between w:val="nil"/>
      </w:pBdr>
      <w:tabs>
        <w:tab w:val="center" w:pos="4252"/>
        <w:tab w:val="right" w:pos="8504"/>
      </w:tabs>
      <w:rPr>
        <w:color w:val="000000"/>
      </w:rPr>
    </w:pPr>
  </w:p>
  <w:p w14:paraId="719F281A" w14:textId="77777777" w:rsidR="00C36324" w:rsidRDefault="00C3632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464E" w14:textId="77777777" w:rsidR="00C36324" w:rsidRDefault="001B4A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9492F">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9492F">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14:paraId="1B5A1BB2" w14:textId="77777777" w:rsidR="00C36324" w:rsidRDefault="00C3632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28F9A" w14:textId="77777777" w:rsidR="00986EA0" w:rsidRDefault="00986EA0">
      <w:r>
        <w:separator/>
      </w:r>
    </w:p>
  </w:footnote>
  <w:footnote w:type="continuationSeparator" w:id="0">
    <w:p w14:paraId="6F2BC0D7" w14:textId="77777777" w:rsidR="00986EA0" w:rsidRDefault="00986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27BA" w14:textId="77777777" w:rsidR="00C36324" w:rsidRDefault="001B4AF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2A337D2" wp14:editId="1AA12B1D">
          <wp:simplePos x="0" y="0"/>
          <wp:positionH relativeFrom="column">
            <wp:posOffset>-638172</wp:posOffset>
          </wp:positionH>
          <wp:positionV relativeFrom="paragraph">
            <wp:posOffset>-450211</wp:posOffset>
          </wp:positionV>
          <wp:extent cx="7809876" cy="10165823"/>
          <wp:effectExtent l="0" t="0" r="0" b="0"/>
          <wp:wrapNone/>
          <wp:docPr id="1613343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528" w:type="dxa"/>
      <w:tblInd w:w="3261" w:type="dxa"/>
      <w:tblLayout w:type="fixed"/>
      <w:tblLook w:val="0400" w:firstRow="0" w:lastRow="0" w:firstColumn="0" w:lastColumn="0" w:noHBand="0" w:noVBand="1"/>
    </w:tblPr>
    <w:tblGrid>
      <w:gridCol w:w="2551"/>
      <w:gridCol w:w="2977"/>
    </w:tblGrid>
    <w:tr w:rsidR="00C36324" w14:paraId="3E9EB2B4" w14:textId="77777777">
      <w:tc>
        <w:tcPr>
          <w:tcW w:w="2551" w:type="dxa"/>
          <w:vAlign w:val="center"/>
        </w:tcPr>
        <w:p w14:paraId="0D80FE30"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8A43554" w14:textId="77777777" w:rsidR="00C36324" w:rsidRDefault="001B4A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03249/INFOEM/IP/RR/2025</w:t>
          </w:r>
        </w:p>
      </w:tc>
    </w:tr>
    <w:tr w:rsidR="00C36324" w14:paraId="37346E07" w14:textId="77777777">
      <w:trPr>
        <w:trHeight w:val="228"/>
      </w:trPr>
      <w:tc>
        <w:tcPr>
          <w:tcW w:w="2551" w:type="dxa"/>
          <w:vAlign w:val="center"/>
        </w:tcPr>
        <w:p w14:paraId="693A7F66"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4366E5C" w14:textId="77777777" w:rsidR="00C36324" w:rsidRDefault="001B4A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36324" w14:paraId="0928CCEB" w14:textId="77777777">
      <w:tc>
        <w:tcPr>
          <w:tcW w:w="2551" w:type="dxa"/>
          <w:vAlign w:val="center"/>
        </w:tcPr>
        <w:p w14:paraId="716DDBA1"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1E8FAE92" w14:textId="77777777" w:rsidR="00C36324" w:rsidRDefault="001B4A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49F77C" w14:textId="77777777" w:rsidR="00C36324" w:rsidRDefault="001B4AF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B4A" w14:textId="77777777" w:rsidR="00C36324" w:rsidRDefault="001B4AF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3FFB760" wp14:editId="742AAE6C">
          <wp:simplePos x="0" y="0"/>
          <wp:positionH relativeFrom="column">
            <wp:posOffset>-798189</wp:posOffset>
          </wp:positionH>
          <wp:positionV relativeFrom="paragraph">
            <wp:posOffset>-399410</wp:posOffset>
          </wp:positionV>
          <wp:extent cx="7809876" cy="10165823"/>
          <wp:effectExtent l="0" t="0" r="0" b="0"/>
          <wp:wrapNone/>
          <wp:docPr id="1613343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C36324" w14:paraId="2C826CAC" w14:textId="77777777">
      <w:tc>
        <w:tcPr>
          <w:tcW w:w="2551" w:type="dxa"/>
          <w:vAlign w:val="center"/>
        </w:tcPr>
        <w:p w14:paraId="537E3D9F"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D0ED15B" w14:textId="77777777" w:rsidR="00C36324" w:rsidRDefault="001B4AF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03249/INFOEM/IP/RR/2025 </w:t>
          </w:r>
        </w:p>
      </w:tc>
    </w:tr>
    <w:tr w:rsidR="00C36324" w14:paraId="220E9499" w14:textId="77777777">
      <w:tc>
        <w:tcPr>
          <w:tcW w:w="2551" w:type="dxa"/>
          <w:vAlign w:val="center"/>
        </w:tcPr>
        <w:p w14:paraId="228FC972" w14:textId="77777777" w:rsidR="00C36324" w:rsidRDefault="001B4AF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12FCE6B" w14:textId="77777777" w:rsidR="00C36324" w:rsidRDefault="00C36324">
          <w:pPr>
            <w:ind w:left="-115" w:right="-533"/>
            <w:jc w:val="both"/>
            <w:rPr>
              <w:rFonts w:ascii="Palatino Linotype" w:eastAsia="Palatino Linotype" w:hAnsi="Palatino Linotype" w:cs="Palatino Linotype"/>
              <w:b/>
              <w:sz w:val="22"/>
              <w:szCs w:val="22"/>
            </w:rPr>
          </w:pPr>
        </w:p>
      </w:tc>
    </w:tr>
    <w:tr w:rsidR="00C36324" w14:paraId="12D14193" w14:textId="77777777">
      <w:trPr>
        <w:trHeight w:val="228"/>
      </w:trPr>
      <w:tc>
        <w:tcPr>
          <w:tcW w:w="2551" w:type="dxa"/>
          <w:vAlign w:val="center"/>
        </w:tcPr>
        <w:p w14:paraId="24676E21"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EF89DFA" w14:textId="77777777" w:rsidR="00C36324" w:rsidRDefault="001B4AF3">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36324" w14:paraId="30444AB7" w14:textId="77777777">
      <w:tc>
        <w:tcPr>
          <w:tcW w:w="2551" w:type="dxa"/>
          <w:vAlign w:val="center"/>
        </w:tcPr>
        <w:p w14:paraId="00CD53A6" w14:textId="77777777" w:rsidR="00C36324" w:rsidRDefault="001B4A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00EBBB7" w14:textId="77777777" w:rsidR="00C36324" w:rsidRDefault="001B4AF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F3130A" w14:textId="77777777" w:rsidR="00C36324" w:rsidRDefault="00C3632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B161" w14:textId="77777777" w:rsidR="00C36324" w:rsidRDefault="00C3632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D35BCAA" w14:textId="77777777" w:rsidR="00C36324" w:rsidRDefault="00C3632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5324"/>
    <w:multiLevelType w:val="multilevel"/>
    <w:tmpl w:val="CAF0D138"/>
    <w:lvl w:ilvl="0">
      <w:start w:val="1"/>
      <w:numFmt w:val="lowerLetter"/>
      <w:pStyle w:val="Listaconvietas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F87A82"/>
    <w:multiLevelType w:val="multilevel"/>
    <w:tmpl w:val="5B5AEDC4"/>
    <w:lvl w:ilvl="0">
      <w:start w:val="3"/>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7F3BD8"/>
    <w:multiLevelType w:val="multilevel"/>
    <w:tmpl w:val="F5AA0C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782091D"/>
    <w:multiLevelType w:val="multilevel"/>
    <w:tmpl w:val="8E30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FE6440"/>
    <w:multiLevelType w:val="multilevel"/>
    <w:tmpl w:val="853C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9A68B8"/>
    <w:multiLevelType w:val="multilevel"/>
    <w:tmpl w:val="6D14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B207F1"/>
    <w:multiLevelType w:val="multilevel"/>
    <w:tmpl w:val="89EC87E0"/>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C360A74"/>
    <w:multiLevelType w:val="multilevel"/>
    <w:tmpl w:val="5AE8DB6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2A1935"/>
    <w:multiLevelType w:val="multilevel"/>
    <w:tmpl w:val="9B92D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C75979"/>
    <w:multiLevelType w:val="multilevel"/>
    <w:tmpl w:val="935246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217915"/>
    <w:multiLevelType w:val="multilevel"/>
    <w:tmpl w:val="E202ECF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15:restartNumberingAfterBreak="0">
    <w:nsid w:val="713B2B9C"/>
    <w:multiLevelType w:val="multilevel"/>
    <w:tmpl w:val="64047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1"/>
  </w:num>
  <w:num w:numId="3">
    <w:abstractNumId w:val="3"/>
  </w:num>
  <w:num w:numId="4">
    <w:abstractNumId w:val="8"/>
  </w:num>
  <w:num w:numId="5">
    <w:abstractNumId w:val="5"/>
  </w:num>
  <w:num w:numId="6">
    <w:abstractNumId w:val="0"/>
  </w:num>
  <w:num w:numId="7">
    <w:abstractNumId w:val="10"/>
  </w:num>
  <w:num w:numId="8">
    <w:abstractNumId w:val="7"/>
  </w:num>
  <w:num w:numId="9">
    <w:abstractNumId w:val="4"/>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324"/>
    <w:rsid w:val="000A3A72"/>
    <w:rsid w:val="000F6BB2"/>
    <w:rsid w:val="0019492F"/>
    <w:rsid w:val="001B4AF3"/>
    <w:rsid w:val="006F6897"/>
    <w:rsid w:val="00827179"/>
    <w:rsid w:val="00986EA0"/>
    <w:rsid w:val="00C36324"/>
    <w:rsid w:val="00D81A93"/>
    <w:rsid w:val="00E16F8B"/>
    <w:rsid w:val="00EC7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E9C44"/>
  <w15:docId w15:val="{5199D9A8-F5C3-4EDD-A73B-897F1216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44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6"/>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2.toluca.gob.mx/proactiva-fiscal/" TargetMode="External"/><Relationship Id="rId17" Type="http://schemas.openxmlformats.org/officeDocument/2006/relationships/hyperlink" Target="https://www2.toluca.gob.mx/proactiva-fisc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proactiva-fisca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toluca.gob.mx/proactiva-fisca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C1SY5+griW4YNBl1dtH81NmX5g==">CgMxLjAyCWguMmV0OTJwMDIJaC4zem55c2g3MghoLmdqZGd4czIJaC4zMGowemxsMg5oLmhmaTN5cmxjNW96bjIOaC5zaGJldXc0OWYzYjYyDmguMmlhdWMxYjZnamM2Mg5oLm5zem94am9zeDg4NDIOaC5ocG03M2lnbWVhancyDmguOXpxbTc2aXRvbXJ5Mg5oLnh2bGtxbTIybThiNjIOaC51YWRveGx4emh0cmQyDmguZXFldXN2NnhjeWRuMg5oLnVvOWlpbmppbDQxNDINaC5oZnluemJvdG1qeTIJaC4xZm9iOXRlMg5oLmpkZjQ4am5leWo3aDgAciExM0xHcUZlN09WbUh0TGYwZ2JVXzFQTExrOUx4d0dVd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13126</Words>
  <Characters>72198</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2025-06-13T19:44:00Z</cp:lastPrinted>
  <dcterms:created xsi:type="dcterms:W3CDTF">2025-06-27T17:10:00Z</dcterms:created>
  <dcterms:modified xsi:type="dcterms:W3CDTF">2025-06-27T17:10:00Z</dcterms:modified>
</cp:coreProperties>
</file>