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58" w:rsidRPr="00C72825" w:rsidRDefault="00D33FA6" w:rsidP="00C72825">
      <w:pPr>
        <w:keepNext/>
        <w:keepLines/>
        <w:pBdr>
          <w:top w:val="nil"/>
          <w:left w:val="nil"/>
          <w:bottom w:val="nil"/>
          <w:right w:val="nil"/>
          <w:between w:val="nil"/>
        </w:pBdr>
        <w:spacing w:before="240" w:line="259" w:lineRule="auto"/>
        <w:jc w:val="left"/>
        <w:rPr>
          <w:sz w:val="32"/>
          <w:szCs w:val="32"/>
        </w:rPr>
      </w:pPr>
      <w:r w:rsidRPr="00C72825">
        <w:rPr>
          <w:sz w:val="32"/>
          <w:szCs w:val="32"/>
        </w:rPr>
        <w:t>Contenido</w:t>
      </w:r>
    </w:p>
    <w:sdt>
      <w:sdtPr>
        <w:id w:val="1989588852"/>
        <w:docPartObj>
          <w:docPartGallery w:val="Table of Contents"/>
          <w:docPartUnique/>
        </w:docPartObj>
      </w:sdtPr>
      <w:sdtEndPr/>
      <w:sdtContent>
        <w:p w:rsidR="00F71F58" w:rsidRPr="00C72825" w:rsidRDefault="00D33FA6" w:rsidP="00C72825">
          <w:pPr>
            <w:widowControl w:val="0"/>
            <w:tabs>
              <w:tab w:val="right" w:leader="dot" w:pos="12000"/>
            </w:tabs>
            <w:spacing w:before="60" w:line="240" w:lineRule="auto"/>
            <w:jc w:val="left"/>
            <w:rPr>
              <w:rFonts w:ascii="Arial" w:eastAsia="Arial" w:hAnsi="Arial" w:cs="Arial"/>
              <w:b/>
              <w:szCs w:val="22"/>
            </w:rPr>
          </w:pPr>
          <w:r w:rsidRPr="00C72825">
            <w:fldChar w:fldCharType="begin"/>
          </w:r>
          <w:r w:rsidRPr="00C72825">
            <w:instrText xml:space="preserve"> TOC \h \u \z \t "Heading 1,1,Heading 2,2,Heading 3,3,"</w:instrText>
          </w:r>
          <w:r w:rsidRPr="00C72825">
            <w:fldChar w:fldCharType="separate"/>
          </w:r>
          <w:hyperlink w:anchor="_heading=h.noc3snu3mqkv">
            <w:r w:rsidRPr="00C72825">
              <w:rPr>
                <w:rFonts w:eastAsia="Palatino Linotype" w:cs="Palatino Linotype"/>
                <w:szCs w:val="22"/>
              </w:rPr>
              <w:t>ANTECEDENTES</w:t>
            </w:r>
            <w:r w:rsidRPr="00C72825">
              <w:rPr>
                <w:rFonts w:eastAsia="Palatino Linotype" w:cs="Palatino Linotype"/>
                <w:szCs w:val="22"/>
              </w:rPr>
              <w:tab/>
              <w:t>1</w:t>
            </w:r>
          </w:hyperlink>
        </w:p>
        <w:p w:rsidR="00F71F58" w:rsidRPr="00C72825" w:rsidRDefault="00E11A5F" w:rsidP="00C72825">
          <w:pPr>
            <w:widowControl w:val="0"/>
            <w:tabs>
              <w:tab w:val="right" w:leader="dot" w:pos="12000"/>
            </w:tabs>
            <w:spacing w:before="60" w:line="240" w:lineRule="auto"/>
            <w:ind w:left="360"/>
            <w:jc w:val="left"/>
            <w:rPr>
              <w:rFonts w:ascii="Arial" w:eastAsia="Arial" w:hAnsi="Arial" w:cs="Arial"/>
              <w:szCs w:val="22"/>
            </w:rPr>
          </w:pPr>
          <w:hyperlink w:anchor="_heading=h.i6qj9havqugz">
            <w:r w:rsidR="00D33FA6" w:rsidRPr="00C72825">
              <w:rPr>
                <w:rFonts w:eastAsia="Palatino Linotype" w:cs="Palatino Linotype"/>
                <w:szCs w:val="22"/>
              </w:rPr>
              <w:t>DE LA SOLICITUD DE INFORMACIÓN</w:t>
            </w:r>
            <w:r w:rsidR="00D33FA6" w:rsidRPr="00C72825">
              <w:rPr>
                <w:rFonts w:eastAsia="Palatino Linotype" w:cs="Palatino Linotype"/>
                <w:szCs w:val="22"/>
              </w:rPr>
              <w:tab/>
              <w:t>1</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6p7egi4momea">
            <w:r w:rsidR="00D33FA6" w:rsidRPr="00C72825">
              <w:rPr>
                <w:rFonts w:eastAsia="Palatino Linotype" w:cs="Palatino Linotype"/>
                <w:szCs w:val="22"/>
              </w:rPr>
              <w:t>a) Solicitud de información</w:t>
            </w:r>
            <w:r w:rsidR="00D33FA6" w:rsidRPr="00C72825">
              <w:rPr>
                <w:rFonts w:eastAsia="Palatino Linotype" w:cs="Palatino Linotype"/>
                <w:szCs w:val="22"/>
              </w:rPr>
              <w:tab/>
              <w:t>1</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mocze64fafcv">
            <w:r w:rsidR="00D33FA6" w:rsidRPr="00C72825">
              <w:rPr>
                <w:rFonts w:eastAsia="Palatino Linotype" w:cs="Palatino Linotype"/>
                <w:szCs w:val="22"/>
              </w:rPr>
              <w:t>b) Turno de la solicitud de información</w:t>
            </w:r>
            <w:r w:rsidR="00D33FA6" w:rsidRPr="00C72825">
              <w:rPr>
                <w:rFonts w:eastAsia="Palatino Linotype" w:cs="Palatino Linotype"/>
                <w:szCs w:val="22"/>
              </w:rPr>
              <w:tab/>
              <w:t>3</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g8bdpuwll0k8">
            <w:r w:rsidR="00D33FA6" w:rsidRPr="00C72825">
              <w:rPr>
                <w:rFonts w:eastAsia="Palatino Linotype" w:cs="Palatino Linotype"/>
                <w:szCs w:val="22"/>
              </w:rPr>
              <w:t>c) Respuesta del Sujeto Obligado</w:t>
            </w:r>
            <w:r w:rsidR="00D33FA6" w:rsidRPr="00C72825">
              <w:rPr>
                <w:rFonts w:eastAsia="Palatino Linotype" w:cs="Palatino Linotype"/>
                <w:szCs w:val="22"/>
              </w:rPr>
              <w:tab/>
              <w:t>4</w:t>
            </w:r>
          </w:hyperlink>
        </w:p>
        <w:p w:rsidR="00F71F58" w:rsidRPr="00C72825" w:rsidRDefault="00E11A5F" w:rsidP="00C72825">
          <w:pPr>
            <w:widowControl w:val="0"/>
            <w:tabs>
              <w:tab w:val="right" w:leader="dot" w:pos="12000"/>
            </w:tabs>
            <w:spacing w:before="60" w:line="240" w:lineRule="auto"/>
            <w:ind w:left="360"/>
            <w:jc w:val="left"/>
            <w:rPr>
              <w:rFonts w:ascii="Arial" w:eastAsia="Arial" w:hAnsi="Arial" w:cs="Arial"/>
              <w:szCs w:val="22"/>
            </w:rPr>
          </w:pPr>
          <w:hyperlink w:anchor="_heading=h.906mhk9cgr1k">
            <w:r w:rsidR="00D33FA6" w:rsidRPr="00C72825">
              <w:rPr>
                <w:rFonts w:eastAsia="Palatino Linotype" w:cs="Palatino Linotype"/>
                <w:szCs w:val="22"/>
              </w:rPr>
              <w:t>DEL RECURSO DE REVISIÓN</w:t>
            </w:r>
            <w:r w:rsidR="00D33FA6" w:rsidRPr="00C72825">
              <w:rPr>
                <w:rFonts w:eastAsia="Palatino Linotype" w:cs="Palatino Linotype"/>
                <w:szCs w:val="22"/>
              </w:rPr>
              <w:tab/>
              <w:t>7</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so4ui4qgocwb">
            <w:r w:rsidR="00D33FA6" w:rsidRPr="00C72825">
              <w:rPr>
                <w:rFonts w:eastAsia="Palatino Linotype" w:cs="Palatino Linotype"/>
                <w:szCs w:val="22"/>
              </w:rPr>
              <w:t>a) Interposición del Recurso de Revisión</w:t>
            </w:r>
            <w:r w:rsidR="00D33FA6" w:rsidRPr="00C72825">
              <w:rPr>
                <w:rFonts w:eastAsia="Palatino Linotype" w:cs="Palatino Linotype"/>
                <w:szCs w:val="22"/>
              </w:rPr>
              <w:tab/>
              <w:t>7</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1ncbzcgf530w">
            <w:r w:rsidR="00D33FA6" w:rsidRPr="00C72825">
              <w:rPr>
                <w:rFonts w:eastAsia="Palatino Linotype" w:cs="Palatino Linotype"/>
                <w:szCs w:val="22"/>
              </w:rPr>
              <w:t>b) Turno del Recurso de Revisión</w:t>
            </w:r>
            <w:r w:rsidR="00D33FA6" w:rsidRPr="00C72825">
              <w:rPr>
                <w:rFonts w:eastAsia="Palatino Linotype" w:cs="Palatino Linotype"/>
                <w:szCs w:val="22"/>
              </w:rPr>
              <w:tab/>
              <w:t>8</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6gm3oub8h2uq">
            <w:r w:rsidR="00D33FA6" w:rsidRPr="00C72825">
              <w:rPr>
                <w:rFonts w:eastAsia="Palatino Linotype" w:cs="Palatino Linotype"/>
                <w:szCs w:val="22"/>
              </w:rPr>
              <w:t>c) Admisión del Recurso de Revisión</w:t>
            </w:r>
            <w:r w:rsidR="00D33FA6" w:rsidRPr="00C72825">
              <w:rPr>
                <w:rFonts w:eastAsia="Palatino Linotype" w:cs="Palatino Linotype"/>
                <w:szCs w:val="22"/>
              </w:rPr>
              <w:tab/>
              <w:t>8</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8izg0jgocvj0">
            <w:r w:rsidR="00D33FA6" w:rsidRPr="00C72825">
              <w:rPr>
                <w:rFonts w:eastAsia="Palatino Linotype" w:cs="Palatino Linotype"/>
                <w:szCs w:val="22"/>
              </w:rPr>
              <w:t>d) Informe Justificado del Sujeto Obligado</w:t>
            </w:r>
            <w:r w:rsidR="00D33FA6" w:rsidRPr="00C72825">
              <w:rPr>
                <w:rFonts w:eastAsia="Palatino Linotype" w:cs="Palatino Linotype"/>
                <w:szCs w:val="22"/>
              </w:rPr>
              <w:tab/>
              <w:t>8</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alc5g0ponz3t">
            <w:r w:rsidR="00D33FA6" w:rsidRPr="00C72825">
              <w:rPr>
                <w:rFonts w:eastAsia="Palatino Linotype" w:cs="Palatino Linotype"/>
                <w:szCs w:val="22"/>
              </w:rPr>
              <w:t>e) Manifestaciones de la Parte Recurrente</w:t>
            </w:r>
            <w:r w:rsidR="00D33FA6" w:rsidRPr="00C72825">
              <w:rPr>
                <w:rFonts w:eastAsia="Palatino Linotype" w:cs="Palatino Linotype"/>
                <w:szCs w:val="22"/>
              </w:rPr>
              <w:tab/>
              <w:t>10</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pvyubk7s5tu3">
            <w:r w:rsidR="00D33FA6" w:rsidRPr="00C72825">
              <w:rPr>
                <w:rFonts w:eastAsia="Palatino Linotype" w:cs="Palatino Linotype"/>
                <w:szCs w:val="22"/>
              </w:rPr>
              <w:t>f) Ampliación de Plazo para Resolver</w:t>
            </w:r>
            <w:r w:rsidR="00D33FA6" w:rsidRPr="00C72825">
              <w:rPr>
                <w:rFonts w:eastAsia="Palatino Linotype" w:cs="Palatino Linotype"/>
                <w:szCs w:val="22"/>
              </w:rPr>
              <w:tab/>
              <w:t>10</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j5mcukmc9qp">
            <w:r w:rsidR="00D33FA6" w:rsidRPr="00C72825">
              <w:rPr>
                <w:rFonts w:eastAsia="Palatino Linotype" w:cs="Palatino Linotype"/>
                <w:szCs w:val="22"/>
              </w:rPr>
              <w:t>g) Cierre de instrucción</w:t>
            </w:r>
            <w:r w:rsidR="00D33FA6" w:rsidRPr="00C72825">
              <w:rPr>
                <w:rFonts w:eastAsia="Palatino Linotype" w:cs="Palatino Linotype"/>
                <w:szCs w:val="22"/>
              </w:rPr>
              <w:tab/>
              <w:t>13</w:t>
            </w:r>
          </w:hyperlink>
        </w:p>
        <w:p w:rsidR="00F71F58" w:rsidRPr="00C72825" w:rsidRDefault="00E11A5F" w:rsidP="00C72825">
          <w:pPr>
            <w:widowControl w:val="0"/>
            <w:tabs>
              <w:tab w:val="right" w:leader="dot" w:pos="12000"/>
            </w:tabs>
            <w:spacing w:before="60" w:line="240" w:lineRule="auto"/>
            <w:jc w:val="left"/>
            <w:rPr>
              <w:rFonts w:ascii="Arial" w:eastAsia="Arial" w:hAnsi="Arial" w:cs="Arial"/>
              <w:b/>
              <w:szCs w:val="22"/>
            </w:rPr>
          </w:pPr>
          <w:hyperlink w:anchor="_heading=h.aby4be5x4bjy">
            <w:r w:rsidR="00D33FA6" w:rsidRPr="00C72825">
              <w:rPr>
                <w:rFonts w:eastAsia="Palatino Linotype" w:cs="Palatino Linotype"/>
                <w:szCs w:val="22"/>
              </w:rPr>
              <w:t>CONSIDERANDOS</w:t>
            </w:r>
            <w:r w:rsidR="00D33FA6" w:rsidRPr="00C72825">
              <w:rPr>
                <w:rFonts w:eastAsia="Palatino Linotype" w:cs="Palatino Linotype"/>
                <w:szCs w:val="22"/>
              </w:rPr>
              <w:tab/>
              <w:t>13</w:t>
            </w:r>
          </w:hyperlink>
        </w:p>
        <w:p w:rsidR="00F71F58" w:rsidRPr="00C72825" w:rsidRDefault="00E11A5F" w:rsidP="00C72825">
          <w:pPr>
            <w:widowControl w:val="0"/>
            <w:tabs>
              <w:tab w:val="right" w:leader="dot" w:pos="12000"/>
            </w:tabs>
            <w:spacing w:before="60" w:line="240" w:lineRule="auto"/>
            <w:ind w:left="360"/>
            <w:jc w:val="left"/>
            <w:rPr>
              <w:rFonts w:ascii="Arial" w:eastAsia="Arial" w:hAnsi="Arial" w:cs="Arial"/>
              <w:szCs w:val="22"/>
            </w:rPr>
          </w:pPr>
          <w:hyperlink w:anchor="_heading=h.rygdj78l02ai">
            <w:r w:rsidR="00D33FA6" w:rsidRPr="00C72825">
              <w:rPr>
                <w:rFonts w:eastAsia="Palatino Linotype" w:cs="Palatino Linotype"/>
                <w:szCs w:val="22"/>
              </w:rPr>
              <w:t>PRIMERO. Procedibilidad</w:t>
            </w:r>
            <w:r w:rsidR="00D33FA6" w:rsidRPr="00C72825">
              <w:rPr>
                <w:rFonts w:eastAsia="Palatino Linotype" w:cs="Palatino Linotype"/>
                <w:szCs w:val="22"/>
              </w:rPr>
              <w:tab/>
              <w:t>14</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5xoypzja3poh">
            <w:r w:rsidR="00D33FA6" w:rsidRPr="00C72825">
              <w:rPr>
                <w:rFonts w:eastAsia="Palatino Linotype" w:cs="Palatino Linotype"/>
                <w:szCs w:val="22"/>
              </w:rPr>
              <w:t>a) Competencia del Instituto</w:t>
            </w:r>
            <w:r w:rsidR="00D33FA6" w:rsidRPr="00C72825">
              <w:rPr>
                <w:rFonts w:eastAsia="Palatino Linotype" w:cs="Palatino Linotype"/>
                <w:szCs w:val="22"/>
              </w:rPr>
              <w:tab/>
              <w:t>14</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7yc2swszq32n">
            <w:r w:rsidR="00D33FA6" w:rsidRPr="00C72825">
              <w:rPr>
                <w:rFonts w:eastAsia="Palatino Linotype" w:cs="Palatino Linotype"/>
                <w:szCs w:val="22"/>
              </w:rPr>
              <w:t>b) Legitimidad de la parte recurrente</w:t>
            </w:r>
            <w:r w:rsidR="00D33FA6" w:rsidRPr="00C72825">
              <w:rPr>
                <w:rFonts w:eastAsia="Palatino Linotype" w:cs="Palatino Linotype"/>
                <w:szCs w:val="22"/>
              </w:rPr>
              <w:tab/>
              <w:t>14</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6sf1w9ppdcyq">
            <w:r w:rsidR="00D33FA6" w:rsidRPr="00C72825">
              <w:rPr>
                <w:rFonts w:eastAsia="Palatino Linotype" w:cs="Palatino Linotype"/>
                <w:szCs w:val="22"/>
              </w:rPr>
              <w:t>c) Plazo para interponer el recurso</w:t>
            </w:r>
            <w:r w:rsidR="00D33FA6" w:rsidRPr="00C72825">
              <w:rPr>
                <w:rFonts w:eastAsia="Palatino Linotype" w:cs="Palatino Linotype"/>
                <w:szCs w:val="22"/>
              </w:rPr>
              <w:tab/>
              <w:t>14</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nu74l49z91mm">
            <w:r w:rsidR="00D33FA6" w:rsidRPr="00C72825">
              <w:rPr>
                <w:rFonts w:eastAsia="Palatino Linotype" w:cs="Palatino Linotype"/>
                <w:szCs w:val="22"/>
              </w:rPr>
              <w:t>d) Causal de Procedencia</w:t>
            </w:r>
            <w:r w:rsidR="00D33FA6" w:rsidRPr="00C72825">
              <w:rPr>
                <w:rFonts w:eastAsia="Palatino Linotype" w:cs="Palatino Linotype"/>
                <w:szCs w:val="22"/>
              </w:rPr>
              <w:tab/>
              <w:t>15</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tatfwjrd5d15">
            <w:r w:rsidR="00D33FA6" w:rsidRPr="00C72825">
              <w:rPr>
                <w:rFonts w:eastAsia="Palatino Linotype" w:cs="Palatino Linotype"/>
                <w:szCs w:val="22"/>
              </w:rPr>
              <w:t>e) Requisitos formales para la interposición del recurso</w:t>
            </w:r>
            <w:r w:rsidR="00D33FA6" w:rsidRPr="00C72825">
              <w:rPr>
                <w:rFonts w:eastAsia="Palatino Linotype" w:cs="Palatino Linotype"/>
                <w:szCs w:val="22"/>
              </w:rPr>
              <w:tab/>
              <w:t>15</w:t>
            </w:r>
          </w:hyperlink>
        </w:p>
        <w:p w:rsidR="00F71F58" w:rsidRPr="00C72825" w:rsidRDefault="00E11A5F" w:rsidP="00C72825">
          <w:pPr>
            <w:widowControl w:val="0"/>
            <w:tabs>
              <w:tab w:val="right" w:leader="dot" w:pos="12000"/>
            </w:tabs>
            <w:spacing w:before="60" w:line="240" w:lineRule="auto"/>
            <w:ind w:left="360"/>
            <w:jc w:val="left"/>
            <w:rPr>
              <w:rFonts w:ascii="Arial" w:eastAsia="Arial" w:hAnsi="Arial" w:cs="Arial"/>
              <w:szCs w:val="22"/>
            </w:rPr>
          </w:pPr>
          <w:hyperlink w:anchor="_heading=h.fa30i9qtylxm">
            <w:r w:rsidR="00D33FA6" w:rsidRPr="00C72825">
              <w:rPr>
                <w:rFonts w:eastAsia="Palatino Linotype" w:cs="Palatino Linotype"/>
                <w:szCs w:val="22"/>
              </w:rPr>
              <w:t>SEGUNDO. Estudio de Fondo</w:t>
            </w:r>
            <w:r w:rsidR="00D33FA6" w:rsidRPr="00C72825">
              <w:rPr>
                <w:rFonts w:eastAsia="Palatino Linotype" w:cs="Palatino Linotype"/>
                <w:szCs w:val="22"/>
              </w:rPr>
              <w:tab/>
              <w:t>15</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wdr8al1nhj7k">
            <w:r w:rsidR="00D33FA6" w:rsidRPr="00C72825">
              <w:rPr>
                <w:rFonts w:eastAsia="Palatino Linotype" w:cs="Palatino Linotype"/>
                <w:szCs w:val="22"/>
              </w:rPr>
              <w:t>a) Mandato de transparencia y responsabilidad del Sujeto Obligado</w:t>
            </w:r>
            <w:r w:rsidR="00D33FA6" w:rsidRPr="00C72825">
              <w:rPr>
                <w:rFonts w:eastAsia="Palatino Linotype" w:cs="Palatino Linotype"/>
                <w:szCs w:val="22"/>
              </w:rPr>
              <w:tab/>
              <w:t>15</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okvg54qrs41b">
            <w:r w:rsidR="00D33FA6" w:rsidRPr="00C72825">
              <w:rPr>
                <w:rFonts w:eastAsia="Palatino Linotype" w:cs="Palatino Linotype"/>
                <w:szCs w:val="22"/>
              </w:rPr>
              <w:t>b) Controversia a resolver</w:t>
            </w:r>
            <w:r w:rsidR="00D33FA6" w:rsidRPr="00C72825">
              <w:rPr>
                <w:rFonts w:eastAsia="Palatino Linotype" w:cs="Palatino Linotype"/>
                <w:szCs w:val="22"/>
              </w:rPr>
              <w:tab/>
              <w:t>18</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ojahgtjprypg">
            <w:r w:rsidR="00D33FA6" w:rsidRPr="00C72825">
              <w:rPr>
                <w:rFonts w:eastAsia="Palatino Linotype" w:cs="Palatino Linotype"/>
                <w:szCs w:val="22"/>
              </w:rPr>
              <w:t>c) Estudio de la controversia</w:t>
            </w:r>
            <w:r w:rsidR="00D33FA6" w:rsidRPr="00C72825">
              <w:rPr>
                <w:rFonts w:eastAsia="Palatino Linotype" w:cs="Palatino Linotype"/>
                <w:szCs w:val="22"/>
              </w:rPr>
              <w:tab/>
              <w:t>21</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ihv636">
            <w:r w:rsidR="00D33FA6" w:rsidRPr="00C72825">
              <w:rPr>
                <w:rFonts w:eastAsia="Palatino Linotype" w:cs="Palatino Linotype"/>
                <w:szCs w:val="22"/>
              </w:rPr>
              <w:t>d) Versión pública</w:t>
            </w:r>
            <w:r w:rsidR="00D33FA6" w:rsidRPr="00C72825">
              <w:rPr>
                <w:rFonts w:eastAsia="Palatino Linotype" w:cs="Palatino Linotype"/>
                <w:szCs w:val="22"/>
              </w:rPr>
              <w:tab/>
              <w:t>30</w:t>
            </w:r>
          </w:hyperlink>
        </w:p>
        <w:p w:rsidR="00F71F58" w:rsidRPr="00C72825" w:rsidRDefault="00E11A5F" w:rsidP="00C72825">
          <w:pPr>
            <w:widowControl w:val="0"/>
            <w:tabs>
              <w:tab w:val="right" w:leader="dot" w:pos="12000"/>
            </w:tabs>
            <w:spacing w:before="60" w:line="240" w:lineRule="auto"/>
            <w:ind w:left="720"/>
            <w:jc w:val="left"/>
            <w:rPr>
              <w:rFonts w:ascii="Arial" w:eastAsia="Arial" w:hAnsi="Arial" w:cs="Arial"/>
              <w:szCs w:val="22"/>
            </w:rPr>
          </w:pPr>
          <w:hyperlink w:anchor="_heading=h.igdyd2h9hm6r">
            <w:r w:rsidR="00D33FA6" w:rsidRPr="00C72825">
              <w:rPr>
                <w:rFonts w:eastAsia="Palatino Linotype" w:cs="Palatino Linotype"/>
                <w:szCs w:val="22"/>
              </w:rPr>
              <w:t>e) Conclusión</w:t>
            </w:r>
            <w:r w:rsidR="00D33FA6" w:rsidRPr="00C72825">
              <w:rPr>
                <w:rFonts w:eastAsia="Palatino Linotype" w:cs="Palatino Linotype"/>
                <w:szCs w:val="22"/>
              </w:rPr>
              <w:tab/>
              <w:t>36</w:t>
            </w:r>
          </w:hyperlink>
        </w:p>
        <w:p w:rsidR="00F71F58" w:rsidRPr="00C72825" w:rsidRDefault="00E11A5F" w:rsidP="00C72825">
          <w:pPr>
            <w:widowControl w:val="0"/>
            <w:tabs>
              <w:tab w:val="right" w:leader="dot" w:pos="12000"/>
            </w:tabs>
            <w:spacing w:before="60" w:line="240" w:lineRule="auto"/>
            <w:jc w:val="left"/>
            <w:rPr>
              <w:rFonts w:ascii="Arial" w:eastAsia="Arial" w:hAnsi="Arial" w:cs="Arial"/>
              <w:b/>
              <w:szCs w:val="22"/>
            </w:rPr>
          </w:pPr>
          <w:hyperlink w:anchor="_heading=h.mne544q0vdwy">
            <w:r w:rsidR="00D33FA6" w:rsidRPr="00C72825">
              <w:rPr>
                <w:rFonts w:eastAsia="Palatino Linotype" w:cs="Palatino Linotype"/>
                <w:szCs w:val="22"/>
              </w:rPr>
              <w:t>RESUELVE</w:t>
            </w:r>
            <w:r w:rsidR="00D33FA6" w:rsidRPr="00C72825">
              <w:rPr>
                <w:rFonts w:eastAsia="Palatino Linotype" w:cs="Palatino Linotype"/>
                <w:szCs w:val="22"/>
              </w:rPr>
              <w:tab/>
              <w:t>37</w:t>
            </w:r>
          </w:hyperlink>
          <w:r w:rsidR="00D33FA6" w:rsidRPr="00C72825">
            <w:fldChar w:fldCharType="end"/>
          </w:r>
        </w:p>
      </w:sdtContent>
    </w:sdt>
    <w:p w:rsidR="00F71F58" w:rsidRPr="00C72825" w:rsidRDefault="00F71F58" w:rsidP="00C72825">
      <w:pPr>
        <w:sectPr w:rsidR="00F71F58" w:rsidRPr="00C7282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F71F58" w:rsidRPr="00C72825" w:rsidRDefault="00D33FA6" w:rsidP="00C72825">
      <w:r w:rsidRPr="00C72825">
        <w:lastRenderedPageBreak/>
        <w:t xml:space="preserve">Resolución del Pleno del Instituto de Transparencia, Acceso a la Información Pública y Protección de Datos Personales del Estado de México y Municipios, con domicilio en Metepec, Estado de México, del </w:t>
      </w:r>
      <w:r w:rsidRPr="00C72825">
        <w:rPr>
          <w:b/>
        </w:rPr>
        <w:t>catorce de mayo de dos mil veinticinco.</w:t>
      </w:r>
    </w:p>
    <w:p w:rsidR="00F71F58" w:rsidRPr="00C72825" w:rsidRDefault="00F71F58" w:rsidP="00C72825"/>
    <w:p w:rsidR="00F71F58" w:rsidRPr="00C72825" w:rsidRDefault="00D33FA6" w:rsidP="00C72825">
      <w:r w:rsidRPr="00C72825">
        <w:rPr>
          <w:b/>
        </w:rPr>
        <w:t xml:space="preserve">VISTO </w:t>
      </w:r>
      <w:r w:rsidRPr="00C72825">
        <w:t xml:space="preserve">el expediente formado con motivo del Recurso de Revisión </w:t>
      </w:r>
      <w:r w:rsidRPr="00C72825">
        <w:rPr>
          <w:b/>
        </w:rPr>
        <w:t xml:space="preserve">01917/INFOEM/IP/RR/2025 </w:t>
      </w:r>
      <w:r w:rsidRPr="00C72825">
        <w:t xml:space="preserve">interpuesto por </w:t>
      </w:r>
      <w:r w:rsidR="00096A69">
        <w:rPr>
          <w:b/>
        </w:rPr>
        <w:t xml:space="preserve">XXXXXX </w:t>
      </w:r>
      <w:proofErr w:type="spellStart"/>
      <w:r w:rsidR="00096A69">
        <w:rPr>
          <w:b/>
        </w:rPr>
        <w:t>XXXXXX</w:t>
      </w:r>
      <w:proofErr w:type="spellEnd"/>
      <w:r w:rsidR="00096A69">
        <w:rPr>
          <w:b/>
        </w:rPr>
        <w:t xml:space="preserve"> </w:t>
      </w:r>
      <w:proofErr w:type="spellStart"/>
      <w:r w:rsidR="00096A69">
        <w:rPr>
          <w:b/>
        </w:rPr>
        <w:t>XXXXXX</w:t>
      </w:r>
      <w:proofErr w:type="spellEnd"/>
      <w:r w:rsidRPr="00C72825">
        <w:t xml:space="preserve">, a quien en lo subsecuente se le denominará </w:t>
      </w:r>
      <w:r w:rsidRPr="00C72825">
        <w:rPr>
          <w:b/>
        </w:rPr>
        <w:t>LA PARTE RECURRENTE</w:t>
      </w:r>
      <w:r w:rsidRPr="00C72825">
        <w:t xml:space="preserve">, en contra de la respuesta emitida por los </w:t>
      </w:r>
      <w:r w:rsidRPr="00C72825">
        <w:rPr>
          <w:b/>
        </w:rPr>
        <w:t>Servicios Educativos Integrados al Estado de México</w:t>
      </w:r>
      <w:r w:rsidRPr="00C72825">
        <w:t xml:space="preserve">, en adelante </w:t>
      </w:r>
      <w:r w:rsidRPr="00C72825">
        <w:rPr>
          <w:b/>
        </w:rPr>
        <w:t>EL SUJETO OBLIGADO</w:t>
      </w:r>
      <w:r w:rsidRPr="00C72825">
        <w:t>, se emite la presente Resolución con base en los Antecedentes y Considerandos que se exponen a continuación:</w:t>
      </w:r>
    </w:p>
    <w:p w:rsidR="00F71F58" w:rsidRPr="00C72825" w:rsidRDefault="00F71F58" w:rsidP="00C72825"/>
    <w:p w:rsidR="00F71F58" w:rsidRPr="00C72825" w:rsidRDefault="00D33FA6" w:rsidP="00C72825">
      <w:pPr>
        <w:pStyle w:val="Ttulo1"/>
      </w:pPr>
      <w:bookmarkStart w:id="2" w:name="_heading=h.noc3snu3mqkv" w:colFirst="0" w:colLast="0"/>
      <w:bookmarkEnd w:id="2"/>
      <w:r w:rsidRPr="00C72825">
        <w:t>ANTECEDENTES</w:t>
      </w:r>
    </w:p>
    <w:p w:rsidR="00F71F58" w:rsidRPr="00C72825" w:rsidRDefault="00F71F58" w:rsidP="00C72825"/>
    <w:p w:rsidR="00F71F58" w:rsidRPr="00C72825" w:rsidRDefault="00D33FA6" w:rsidP="00C72825">
      <w:pPr>
        <w:pStyle w:val="Ttulo2"/>
        <w:jc w:val="left"/>
      </w:pPr>
      <w:bookmarkStart w:id="3" w:name="_heading=h.i6qj9havqugz" w:colFirst="0" w:colLast="0"/>
      <w:bookmarkEnd w:id="3"/>
      <w:r w:rsidRPr="00C72825">
        <w:t>DE LA SOLICITUD DE INFORMACIÓN</w:t>
      </w:r>
    </w:p>
    <w:p w:rsidR="00F71F58" w:rsidRPr="00C72825" w:rsidRDefault="00D33FA6" w:rsidP="00C72825">
      <w:pPr>
        <w:pStyle w:val="Ttulo3"/>
      </w:pPr>
      <w:bookmarkStart w:id="4" w:name="_heading=h.6p7egi4momea" w:colFirst="0" w:colLast="0"/>
      <w:bookmarkEnd w:id="4"/>
      <w:r w:rsidRPr="00C72825">
        <w:t>a) Solicitud de información</w:t>
      </w:r>
    </w:p>
    <w:p w:rsidR="00F71F58" w:rsidRPr="00C72825" w:rsidRDefault="00D33FA6" w:rsidP="00C72825">
      <w:pPr>
        <w:spacing w:after="240"/>
      </w:pPr>
      <w:r w:rsidRPr="00C72825">
        <w:t xml:space="preserve">El </w:t>
      </w:r>
      <w:r w:rsidRPr="00C72825">
        <w:rPr>
          <w:b/>
        </w:rPr>
        <w:t>trece de enero de dos mil veinticinco</w:t>
      </w:r>
      <w:r w:rsidRPr="00C72825">
        <w:rPr>
          <w:b/>
          <w:vertAlign w:val="superscript"/>
        </w:rPr>
        <w:footnoteReference w:id="1"/>
      </w:r>
      <w:r w:rsidRPr="00C72825">
        <w:t xml:space="preserve">, </w:t>
      </w:r>
      <w:r w:rsidRPr="00C72825">
        <w:rPr>
          <w:b/>
        </w:rPr>
        <w:t>LA PARTE RECURRENTE</w:t>
      </w:r>
      <w:r w:rsidRPr="00C72825">
        <w:t xml:space="preserve"> presentó una solicitud de acceso a la información pública ante </w:t>
      </w:r>
      <w:r w:rsidRPr="00C72825">
        <w:rPr>
          <w:b/>
        </w:rPr>
        <w:t>EL</w:t>
      </w:r>
      <w:r w:rsidRPr="00C72825">
        <w:t xml:space="preserve"> </w:t>
      </w:r>
      <w:r w:rsidRPr="00C72825">
        <w:rPr>
          <w:b/>
        </w:rPr>
        <w:t>SUJETO OBLIGADO</w:t>
      </w:r>
      <w:r w:rsidRPr="00C72825">
        <w:t>, a través del Sistema de Acceso a la Información Mexiquense (SAIMEX). Dicha solicitud quedó registrada con el número de folio</w:t>
      </w:r>
      <w:r w:rsidRPr="00C72825">
        <w:rPr>
          <w:b/>
        </w:rPr>
        <w:t xml:space="preserve"> 00008/SEIEM/IP/2025 </w:t>
      </w:r>
      <w:r w:rsidRPr="00C72825">
        <w:t>y en ella se requirió la siguiente información:</w:t>
      </w:r>
    </w:p>
    <w:p w:rsidR="00F71F58" w:rsidRPr="00C72825" w:rsidRDefault="00D33FA6" w:rsidP="00C72825">
      <w:pPr>
        <w:pBdr>
          <w:top w:val="nil"/>
          <w:left w:val="nil"/>
          <w:bottom w:val="nil"/>
          <w:right w:val="nil"/>
          <w:between w:val="nil"/>
        </w:pBdr>
        <w:spacing w:line="240" w:lineRule="auto"/>
        <w:ind w:left="851" w:right="822"/>
        <w:rPr>
          <w:i/>
        </w:rPr>
      </w:pPr>
      <w:r w:rsidRPr="00C72825">
        <w:rPr>
          <w:i/>
        </w:rPr>
        <w:t xml:space="preserve">“Por medio del presente me dirijo a usted como autoridad para poder dar respuesta a las malas acciones y administración de la dirección de la escuela primaria “Lázaro Cárdenas” C.C.T. 15DPR0991Y ubicada en la comunidad de Santiaguito cuaxuxtenco en el municipio de Tenango del valle, asistida en la dirección por el profr. Jaime Tobón Mendoza, quien está a cargo de dicha institución y quien en distintas ocasiones se ha hablado con el de manera respetuosa e incluso se han </w:t>
      </w:r>
      <w:r w:rsidRPr="00C72825">
        <w:rPr>
          <w:i/>
        </w:rPr>
        <w:lastRenderedPageBreak/>
        <w:t xml:space="preserve">firmado acuerdos a los cuales se ha incumplido y persistido en tener una mala administración del recurso económico así como del recurso humano, técnico y tecnológico de la escuela, evidenciando su falta con el artículo 3º de la constitución, donde marca la educación de calidad y específicamente. 1.- el antes mencionado profr. Jaime Tobón Mendoza, sin previa reunión ni consulta a la comunidad escolar y en específico a los padres de familia de los alumnos que son atendidos en la institución mando tapar la reja por la cual los padres de familia entregábamos los alimentos a nuestros hijos así mismo estábamos pendientes de cualquier situación que pudiera ser de peligro con los alumnos, ya que la mayoria de los docentes y directivos no cumplen sus guardias y como padres de familia estamos pendientes de los niños en el recreo, a lo que el antes mencionado director comenta que mando tapar la reja de la institución con recursos económicos de su propio bolsillo el cual pide se le reintegre y a lo cual a ni un padre de familia se nos aviso ni se acordó dicha acción por lo que mendiante esta institución pido de manera respetuosa se nos evidencie el acuerdo de la comunidad escolar con firmas de toda la comunidad, así como evidencia de la reunión donde se convoco y acordó dicha acción en la reja frontal de la escuela misma que tapa toda vista de nuestros menores hijos. 2.- se nos evidencie la planeación y las acciones que lleva a cabo el docente encargado del sexto grado grupo “A” profr. Cesar Rodríguez Ortiz, así como el seguimiento que la dirección lleva con el docente, ya que desde el inicio del ciclo escolar y hasta la fecha llevan nulo trabajo en los cuadernos y ni un solo proyecto, así poder vislumbrar la referencia de la planeación si es que existe con las actividades poco relevantes que lleva a cabo el docente tomando en cuenta que bajo la ley general de educación vigente en su artículo 19 se mencionan las normas e instrumentos de planeación que serán revisados, valorados y se llevara seguimiento de esta misma acción por parte del director escolar, mencionando aquí la pésima administración del director dado que a este docente se le ha otorgado el sexto grado por más de 7 años consecutivos acción misma totalmente antipedagógica, que ha permitido que el docente en cuestión tenga el mismo material, las mismas prácticas y en consecuencia mala calidad de su servicio donde la única acción que realiza relevante es mover su escritorio de lugar y lo cual pedimos de manera inmediata se elimine dicha practica de tener de manera prolongada por años en el mismo grado a un mismo maestro cosa que es evidente no contribuye al desempeño con calidad del servicio docente. 3.- se pide información clara acerca de los acuerdos que en presencia de los padres de familia en reunión general, asociación de padres de familia y directivo el prfr. Jaime Tobón Mendoza, se evidencie el cumplimiento o incumplimiento de los acuerdos, específicamente de las acciones de pintura en toda la institución lo cual se acordó se realizaría en el mes de diciembre, específicamente en vacaciones y a la fecha sigue la escuela sucia y sin pintar, ya que durante el ciclo escolar se han realizado actividades para reacudar recursos económicos como cines y </w:t>
      </w:r>
      <w:r w:rsidRPr="00C72825">
        <w:rPr>
          <w:i/>
        </w:rPr>
        <w:lastRenderedPageBreak/>
        <w:t>kermeses, los cuales no se ven aplicados a los compromisos que en conjunto director y asociacion de padres de familia acordaron, , pero si pudo disponer de recurso anticipado para poder tapar la vista de la escuela hacia afuera misma acción que de no evidenciar el acuerdo de toda la comunidad educativa se exige a usted como autoridad dar orden de quitar esas láminas que tapan la vista a los padres de familia o de lo contrario se organizara de nuevo la comunidad para cerrar la escuela y exigir la salida de este director de la insitucion que no ha cumplido nada de lo que acuerda y en general tiene una nula participación y pésima administración de todo tipo de recurso, misma acción que no hace muchos meses se llevó a cabo por las mismas situaciones con el anterior director a cargo de la institucion. Sin más por el momento y agradeciendo su distinguida atención, me despido sin dudar de su pronta intervención para la mejora y cumplimiento de las acciones correspondientes de estos servidores públicos, y a su vez de la institución que está en desplome cada día más y como comunidad se nos ha vuelto un preocupacion latente.” (Sic)</w:t>
      </w:r>
    </w:p>
    <w:p w:rsidR="00F71F58" w:rsidRPr="00C72825" w:rsidRDefault="00F71F58" w:rsidP="00C72825">
      <w:pPr>
        <w:tabs>
          <w:tab w:val="left" w:pos="4667"/>
        </w:tabs>
        <w:spacing w:after="240"/>
        <w:ind w:left="567" w:right="567"/>
        <w:rPr>
          <w:b/>
        </w:rPr>
      </w:pPr>
    </w:p>
    <w:p w:rsidR="00F71F58" w:rsidRPr="00C72825" w:rsidRDefault="00D33FA6" w:rsidP="00C72825">
      <w:pPr>
        <w:tabs>
          <w:tab w:val="left" w:pos="4667"/>
        </w:tabs>
        <w:spacing w:after="240"/>
        <w:ind w:left="567" w:right="567"/>
      </w:pPr>
      <w:r w:rsidRPr="00C72825">
        <w:rPr>
          <w:b/>
        </w:rPr>
        <w:t>Modalidad de entrega</w:t>
      </w:r>
      <w:r w:rsidRPr="00C72825">
        <w:t>: a</w:t>
      </w:r>
      <w:r w:rsidRPr="00C72825">
        <w:rPr>
          <w:i/>
        </w:rPr>
        <w:t xml:space="preserve"> través del </w:t>
      </w:r>
      <w:r w:rsidRPr="00C72825">
        <w:rPr>
          <w:b/>
          <w:i/>
        </w:rPr>
        <w:t>SAIMEX</w:t>
      </w:r>
      <w:r w:rsidRPr="00C72825">
        <w:rPr>
          <w:i/>
        </w:rPr>
        <w:t>.</w:t>
      </w:r>
    </w:p>
    <w:p w:rsidR="00F71F58" w:rsidRPr="00C72825" w:rsidRDefault="00D33FA6" w:rsidP="00C72825">
      <w:pPr>
        <w:keepNext/>
        <w:keepLines/>
        <w:pBdr>
          <w:top w:val="nil"/>
          <w:left w:val="nil"/>
          <w:bottom w:val="nil"/>
          <w:right w:val="nil"/>
          <w:between w:val="nil"/>
        </w:pBdr>
        <w:ind w:right="-25"/>
      </w:pPr>
      <w:bookmarkStart w:id="5" w:name="_heading=h.8s8whu5djz60" w:colFirst="0" w:colLast="0"/>
      <w:bookmarkEnd w:id="5"/>
      <w:r w:rsidRPr="00C72825">
        <w:t xml:space="preserve">A su solicitud de información adjuntó el archivo </w:t>
      </w:r>
      <w:r w:rsidRPr="00C72825">
        <w:rPr>
          <w:b/>
          <w:i/>
        </w:rPr>
        <w:t xml:space="preserve">peticion lazaro cardenas .pdf </w:t>
      </w:r>
      <w:r w:rsidRPr="00C72825">
        <w:t>de cuyo contenido se advierte un escrito libre en el que se platea la solicitud de información antes transcrita.</w:t>
      </w:r>
    </w:p>
    <w:p w:rsidR="00F71F58" w:rsidRPr="00C72825" w:rsidRDefault="00F71F58" w:rsidP="00C72825">
      <w:pPr>
        <w:keepNext/>
        <w:keepLines/>
        <w:pBdr>
          <w:top w:val="nil"/>
          <w:left w:val="nil"/>
          <w:bottom w:val="nil"/>
          <w:right w:val="nil"/>
          <w:between w:val="nil"/>
        </w:pBdr>
        <w:spacing w:line="480" w:lineRule="auto"/>
        <w:jc w:val="left"/>
        <w:rPr>
          <w:b/>
        </w:rPr>
      </w:pPr>
      <w:bookmarkStart w:id="6" w:name="_heading=h.ue2amzofd4rk" w:colFirst="0" w:colLast="0"/>
      <w:bookmarkEnd w:id="6"/>
    </w:p>
    <w:p w:rsidR="00F71F58" w:rsidRPr="00C72825" w:rsidRDefault="00D33FA6" w:rsidP="00C72825">
      <w:pPr>
        <w:pStyle w:val="Ttulo3"/>
      </w:pPr>
      <w:bookmarkStart w:id="7" w:name="_heading=h.mocze64fafcv" w:colFirst="0" w:colLast="0"/>
      <w:bookmarkEnd w:id="7"/>
      <w:r w:rsidRPr="00C72825">
        <w:t>b) Turno de la solicitud de información</w:t>
      </w:r>
    </w:p>
    <w:p w:rsidR="00F71F58" w:rsidRPr="00C72825" w:rsidRDefault="00D33FA6" w:rsidP="00C72825">
      <w:pPr>
        <w:spacing w:after="240"/>
      </w:pPr>
      <w:r w:rsidRPr="00C72825">
        <w:t xml:space="preserve">En cumplimiento al artículo 162 de la Ley de Transparencia y Acceso a la Información Pública del Estado de México y Municipios, el </w:t>
      </w:r>
      <w:r w:rsidRPr="00C72825">
        <w:rPr>
          <w:b/>
        </w:rPr>
        <w:t>quince de enero de dos mil veinticinco,</w:t>
      </w:r>
      <w:r w:rsidRPr="00C72825">
        <w:t xml:space="preserve"> el Titular de la Unidad de Transparencia del </w:t>
      </w:r>
      <w:r w:rsidRPr="00C72825">
        <w:rPr>
          <w:b/>
        </w:rPr>
        <w:t>SUJETO OBLIGADO</w:t>
      </w:r>
      <w:r w:rsidRPr="00C72825">
        <w:t xml:space="preserve"> turnó la solicitud de información a los servidores públicos que estimó pertinente.</w:t>
      </w:r>
    </w:p>
    <w:p w:rsidR="00F71F58" w:rsidRPr="00C72825" w:rsidRDefault="00D33FA6" w:rsidP="00C72825">
      <w:pPr>
        <w:pStyle w:val="Ttulo3"/>
      </w:pPr>
      <w:bookmarkStart w:id="8" w:name="_heading=h.g8bdpuwll0k8" w:colFirst="0" w:colLast="0"/>
      <w:bookmarkEnd w:id="8"/>
      <w:r w:rsidRPr="00C72825">
        <w:t>c) Respuesta del Sujeto Obligado</w:t>
      </w:r>
    </w:p>
    <w:p w:rsidR="00F71F58" w:rsidRPr="00C72825" w:rsidRDefault="00D33FA6" w:rsidP="00C72825">
      <w:pPr>
        <w:pBdr>
          <w:top w:val="nil"/>
          <w:left w:val="nil"/>
          <w:bottom w:val="nil"/>
          <w:right w:val="nil"/>
          <w:between w:val="nil"/>
        </w:pBdr>
      </w:pPr>
      <w:r w:rsidRPr="00C72825">
        <w:t xml:space="preserve">El </w:t>
      </w:r>
      <w:r w:rsidRPr="00C72825">
        <w:rPr>
          <w:b/>
        </w:rPr>
        <w:t>cuatro de febrero de dos mil veinticinco</w:t>
      </w:r>
      <w:r w:rsidRPr="00C72825">
        <w:t xml:space="preserve">, el Titular de la Unidad de Transparencia del </w:t>
      </w:r>
      <w:r w:rsidRPr="00C72825">
        <w:rPr>
          <w:b/>
        </w:rPr>
        <w:t>SUJETO OBLIGADO</w:t>
      </w:r>
      <w:r w:rsidRPr="00C72825">
        <w:t xml:space="preserve"> notificó la siguiente respuesta a través del SAIMEX:</w:t>
      </w:r>
    </w:p>
    <w:p w:rsidR="00F71F58" w:rsidRPr="00C72825" w:rsidRDefault="00F71F58" w:rsidP="00C72825">
      <w:pPr>
        <w:tabs>
          <w:tab w:val="left" w:pos="4667"/>
        </w:tabs>
        <w:ind w:left="567" w:right="567"/>
        <w:rPr>
          <w:b/>
        </w:rPr>
      </w:pPr>
    </w:p>
    <w:p w:rsidR="00F71F58" w:rsidRPr="00C72825" w:rsidRDefault="00D33FA6" w:rsidP="00C72825">
      <w:pPr>
        <w:pBdr>
          <w:top w:val="nil"/>
          <w:left w:val="nil"/>
          <w:bottom w:val="nil"/>
          <w:right w:val="nil"/>
          <w:between w:val="nil"/>
        </w:pBdr>
        <w:spacing w:line="240" w:lineRule="auto"/>
        <w:ind w:left="851" w:right="822"/>
        <w:rPr>
          <w:i/>
        </w:rPr>
      </w:pPr>
      <w:r w:rsidRPr="00C72825">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71F58" w:rsidRPr="00C72825" w:rsidRDefault="00F71F58" w:rsidP="00C72825">
      <w:pPr>
        <w:pBdr>
          <w:top w:val="nil"/>
          <w:left w:val="nil"/>
          <w:bottom w:val="nil"/>
          <w:right w:val="nil"/>
          <w:between w:val="nil"/>
        </w:pBdr>
        <w:spacing w:line="240" w:lineRule="auto"/>
        <w:ind w:left="851" w:right="822"/>
        <w:rPr>
          <w:i/>
        </w:rPr>
      </w:pPr>
    </w:p>
    <w:p w:rsidR="00F71F58" w:rsidRPr="00C72825" w:rsidRDefault="00D33FA6" w:rsidP="00C72825">
      <w:pPr>
        <w:pBdr>
          <w:top w:val="nil"/>
          <w:left w:val="nil"/>
          <w:bottom w:val="nil"/>
          <w:right w:val="nil"/>
          <w:between w:val="nil"/>
        </w:pBdr>
        <w:spacing w:line="240" w:lineRule="auto"/>
        <w:ind w:left="851" w:right="822"/>
        <w:rPr>
          <w:i/>
        </w:rPr>
      </w:pPr>
      <w:r w:rsidRPr="00C72825">
        <w:rPr>
          <w:i/>
        </w:rPr>
        <w:t>Se adjunta oficio de Respuesta y dos anexos en formato PDF.</w:t>
      </w:r>
    </w:p>
    <w:p w:rsidR="00F71F58" w:rsidRPr="00C72825" w:rsidRDefault="00F71F58" w:rsidP="00C72825">
      <w:pPr>
        <w:pBdr>
          <w:top w:val="nil"/>
          <w:left w:val="nil"/>
          <w:bottom w:val="nil"/>
          <w:right w:val="nil"/>
          <w:between w:val="nil"/>
        </w:pBdr>
        <w:spacing w:line="240" w:lineRule="auto"/>
        <w:ind w:left="851" w:right="822"/>
        <w:rPr>
          <w:i/>
        </w:rPr>
      </w:pPr>
    </w:p>
    <w:p w:rsidR="00F71F58" w:rsidRPr="00C72825" w:rsidRDefault="00D33FA6" w:rsidP="00C72825">
      <w:pPr>
        <w:pBdr>
          <w:top w:val="nil"/>
          <w:left w:val="nil"/>
          <w:bottom w:val="nil"/>
          <w:right w:val="nil"/>
          <w:between w:val="nil"/>
        </w:pBdr>
        <w:spacing w:line="240" w:lineRule="auto"/>
        <w:ind w:left="851" w:right="822"/>
        <w:rPr>
          <w:i/>
        </w:rPr>
      </w:pPr>
      <w:r w:rsidRPr="00C72825">
        <w:rPr>
          <w:i/>
        </w:rPr>
        <w:t>ATENTAMENTE</w:t>
      </w:r>
    </w:p>
    <w:p w:rsidR="00F71F58" w:rsidRPr="00C72825" w:rsidRDefault="00D33FA6" w:rsidP="00C72825">
      <w:pPr>
        <w:pBdr>
          <w:top w:val="nil"/>
          <w:left w:val="nil"/>
          <w:bottom w:val="nil"/>
          <w:right w:val="nil"/>
          <w:between w:val="nil"/>
        </w:pBdr>
        <w:spacing w:line="240" w:lineRule="auto"/>
        <w:ind w:left="851" w:right="822"/>
        <w:rPr>
          <w:i/>
        </w:rPr>
      </w:pPr>
      <w:r w:rsidRPr="00C72825">
        <w:rPr>
          <w:i/>
        </w:rPr>
        <w:t>Lic. Joaquín Raúl Benítez Vera (SUPLENTE) (Sic)</w:t>
      </w:r>
    </w:p>
    <w:p w:rsidR="00F71F58" w:rsidRPr="00C72825" w:rsidRDefault="00F71F58" w:rsidP="00C72825">
      <w:pPr>
        <w:ind w:right="-28"/>
      </w:pPr>
    </w:p>
    <w:p w:rsidR="00F71F58" w:rsidRPr="00C72825" w:rsidRDefault="00D33FA6" w:rsidP="00C72825">
      <w:pPr>
        <w:ind w:right="-28"/>
      </w:pPr>
      <w:r w:rsidRPr="00C72825">
        <w:t xml:space="preserve">Asimismo, </w:t>
      </w:r>
      <w:r w:rsidRPr="00C72825">
        <w:rPr>
          <w:b/>
        </w:rPr>
        <w:t xml:space="preserve">EL SUJETO OBLIGADO </w:t>
      </w:r>
      <w:r w:rsidRPr="00C72825">
        <w:t xml:space="preserve">adjuntó los archivos que se describen continuación: </w:t>
      </w:r>
    </w:p>
    <w:p w:rsidR="00F71F58" w:rsidRPr="00C72825" w:rsidRDefault="00F71F58" w:rsidP="00C72825">
      <w:pPr>
        <w:ind w:right="-28"/>
      </w:pPr>
    </w:p>
    <w:p w:rsidR="00F71F58" w:rsidRPr="00C72825" w:rsidRDefault="00D33FA6" w:rsidP="00C72825">
      <w:pPr>
        <w:numPr>
          <w:ilvl w:val="0"/>
          <w:numId w:val="2"/>
        </w:numPr>
        <w:ind w:right="-28"/>
        <w:rPr>
          <w:b/>
          <w:i/>
        </w:rPr>
      </w:pPr>
      <w:r w:rsidRPr="00C72825">
        <w:rPr>
          <w:b/>
          <w:i/>
        </w:rPr>
        <w:t xml:space="preserve">RESPUESTA 00008-25.pdf: </w:t>
      </w:r>
      <w:r w:rsidRPr="00C72825">
        <w:t xml:space="preserve">Oficio número 228C0101030002S/UT/0175/2025 firmado por el Suplente del Titular de la Unidad de Transparencia, donde refiere adjuntar un archivo como respuesta a la solicitud. </w:t>
      </w:r>
    </w:p>
    <w:p w:rsidR="00F71F58" w:rsidRPr="00C72825" w:rsidRDefault="00D33FA6" w:rsidP="00C72825">
      <w:pPr>
        <w:numPr>
          <w:ilvl w:val="0"/>
          <w:numId w:val="2"/>
        </w:numPr>
        <w:ind w:right="-28"/>
      </w:pPr>
      <w:r w:rsidRPr="00C72825">
        <w:rPr>
          <w:b/>
          <w:i/>
        </w:rPr>
        <w:t>ANEXO PDF 08-25.pdf</w:t>
      </w:r>
      <w:r w:rsidRPr="00C72825">
        <w:t xml:space="preserve">: Archivo que consta de trece fojas de las cuales se advierte lo siguiente: </w:t>
      </w:r>
    </w:p>
    <w:p w:rsidR="00F71F58" w:rsidRPr="00C72825" w:rsidRDefault="00D33FA6" w:rsidP="00C72825">
      <w:pPr>
        <w:numPr>
          <w:ilvl w:val="1"/>
          <w:numId w:val="2"/>
        </w:numPr>
        <w:ind w:right="-28"/>
      </w:pPr>
      <w:r w:rsidRPr="00C72825">
        <w:t>Página 1: Oficio número 228C0101110100L/0167/2025 firmado por el Encargado de Despacho de la Subdirección de Educación Elemental, quien refirió entregar la respuesta del Departamento de Educación Primaria en la Región Toluca</w:t>
      </w:r>
    </w:p>
    <w:p w:rsidR="00F71F58" w:rsidRPr="00C72825" w:rsidRDefault="00D33FA6" w:rsidP="00C72825">
      <w:pPr>
        <w:numPr>
          <w:ilvl w:val="1"/>
          <w:numId w:val="2"/>
        </w:numPr>
        <w:ind w:right="-28"/>
      </w:pPr>
      <w:r w:rsidRPr="00C72825">
        <w:t xml:space="preserve">Página 2: Oficio número 228C010110100T/1162/2025 firmado por el Encargado del Despacho de la Subdirección de Educación Primaria en la Región de Toluca, quien indicó anexar las documentales de los resultados de la investigación correspondiente respecto de la solicitud de información. </w:t>
      </w:r>
    </w:p>
    <w:p w:rsidR="00F71F58" w:rsidRPr="00C72825" w:rsidRDefault="00D33FA6" w:rsidP="00C72825">
      <w:pPr>
        <w:numPr>
          <w:ilvl w:val="1"/>
          <w:numId w:val="2"/>
        </w:numPr>
        <w:ind w:right="-28"/>
      </w:pPr>
      <w:r w:rsidRPr="00C72825">
        <w:t>Página 3: Oficio número ZE097/182/24-25 firmado por el Supervisor Escolar número 97, quien indicó haber solicitado al director escolar la respuesta a los puntos mencionados en la solicitud de información pública.</w:t>
      </w:r>
    </w:p>
    <w:p w:rsidR="00F71F58" w:rsidRPr="00C72825" w:rsidRDefault="00D33FA6" w:rsidP="00C72825">
      <w:pPr>
        <w:numPr>
          <w:ilvl w:val="1"/>
          <w:numId w:val="2"/>
        </w:numPr>
        <w:ind w:right="-28"/>
      </w:pPr>
      <w:r w:rsidRPr="00C72825">
        <w:lastRenderedPageBreak/>
        <w:t xml:space="preserve">Página 5: Documento firmado por el director escolar comisionado, donde refirió lo siguiente: </w:t>
      </w:r>
    </w:p>
    <w:p w:rsidR="00F71F58" w:rsidRPr="00C72825" w:rsidRDefault="00D33FA6" w:rsidP="00C72825">
      <w:pPr>
        <w:numPr>
          <w:ilvl w:val="2"/>
          <w:numId w:val="2"/>
        </w:numPr>
        <w:ind w:right="-28"/>
      </w:pPr>
      <w:r w:rsidRPr="00C72825">
        <w:t xml:space="preserve">Que durante su gestión los acuerdos establecidos con los padres de familia se han cumplido y no se tiene conocimiento de que falte por cumplir. </w:t>
      </w:r>
    </w:p>
    <w:p w:rsidR="00F71F58" w:rsidRPr="00C72825" w:rsidRDefault="00D33FA6" w:rsidP="00C72825">
      <w:pPr>
        <w:numPr>
          <w:ilvl w:val="2"/>
          <w:numId w:val="2"/>
        </w:numPr>
        <w:ind w:right="-28"/>
      </w:pPr>
      <w:r w:rsidRPr="00C72825">
        <w:t xml:space="preserve">Que con fecha 17 de septiembre de 2024 la autoridad inmediata instruyó al director en turno realizar un recorrido en las instalaciones de la escuela para detectar áreas de riesgo y se subsanaron. </w:t>
      </w:r>
    </w:p>
    <w:p w:rsidR="00F71F58" w:rsidRPr="00C72825" w:rsidRDefault="00D33FA6" w:rsidP="00C72825">
      <w:pPr>
        <w:numPr>
          <w:ilvl w:val="2"/>
          <w:numId w:val="2"/>
        </w:numPr>
        <w:ind w:right="-28"/>
      </w:pPr>
      <w:r w:rsidRPr="00C72825">
        <w:t xml:space="preserve">Que los recursos económicos provenientes de las cuotas voluntarias de padres de familia son administradas por la Asociación de Padres de Familia, en el entendido que son para las acciones establecidas en su plan de trabajo. </w:t>
      </w:r>
    </w:p>
    <w:p w:rsidR="00F71F58" w:rsidRPr="00C72825" w:rsidRDefault="00D33FA6" w:rsidP="00C72825">
      <w:pPr>
        <w:numPr>
          <w:ilvl w:val="2"/>
          <w:numId w:val="2"/>
        </w:numPr>
        <w:ind w:right="-28"/>
      </w:pPr>
      <w:r w:rsidRPr="00C72825">
        <w:t xml:space="preserve">Que desde el ciclo escolar anterior se estableció como medida de seguridad colocar láminas de protección en la entrada de la escuela para salvaguardar la integridad física, información personal y evitar la difusión de imágenes de menores de edad. </w:t>
      </w:r>
    </w:p>
    <w:p w:rsidR="00F71F58" w:rsidRPr="00C72825" w:rsidRDefault="00D33FA6" w:rsidP="00C72825">
      <w:pPr>
        <w:numPr>
          <w:ilvl w:val="2"/>
          <w:numId w:val="2"/>
        </w:numPr>
        <w:ind w:right="-28"/>
      </w:pPr>
      <w:r w:rsidRPr="00C72825">
        <w:t xml:space="preserve">Que los recursos usados para la compra de las láminas han sido cubiertos con recursos de la Asociación de Padres de Familia en atención a su plan de trabajo y no ha solicitado, se le reintegre ningún recurso. </w:t>
      </w:r>
    </w:p>
    <w:p w:rsidR="00F71F58" w:rsidRPr="00C72825" w:rsidRDefault="00D33FA6" w:rsidP="00C72825">
      <w:pPr>
        <w:numPr>
          <w:ilvl w:val="2"/>
          <w:numId w:val="2"/>
        </w:numPr>
        <w:ind w:right="-28"/>
      </w:pPr>
      <w:r w:rsidRPr="00C72825">
        <w:t xml:space="preserve">Que solo se cubrió el área de riesgo donde se registraban los incidentes, los padres de familia tienen contacto y pueden entregar los alimentos por la puerta principal y zaguán. </w:t>
      </w:r>
    </w:p>
    <w:p w:rsidR="00F71F58" w:rsidRPr="00C72825" w:rsidRDefault="00D33FA6" w:rsidP="00C72825">
      <w:pPr>
        <w:numPr>
          <w:ilvl w:val="2"/>
          <w:numId w:val="2"/>
        </w:numPr>
        <w:ind w:right="-28"/>
      </w:pPr>
      <w:r w:rsidRPr="00C72825">
        <w:t xml:space="preserve">Que los docentes y directivos cuentan con un Rol de guardias asignadas en un croquis de la institución, del que se lleva un registro del cumplimiento y seguimiento. </w:t>
      </w:r>
    </w:p>
    <w:p w:rsidR="00F71F58" w:rsidRPr="00C72825" w:rsidRDefault="00D33FA6" w:rsidP="00C72825">
      <w:pPr>
        <w:numPr>
          <w:ilvl w:val="2"/>
          <w:numId w:val="2"/>
        </w:numPr>
        <w:ind w:right="-28"/>
      </w:pPr>
      <w:r w:rsidRPr="00C72825">
        <w:lastRenderedPageBreak/>
        <w:t xml:space="preserve">Que con relación a la planeación del Profesor Cesar Rodríguez Ortiz, se cuenta con este insumo y que la escuela lleva registro y seguimiento de la entrega de las planeaciones de cada docente, así mismo se realizan visitas a las aulas para observar la práctica educativa, teniendo como evidencia la libreta de visitas. </w:t>
      </w:r>
    </w:p>
    <w:p w:rsidR="00F71F58" w:rsidRPr="00C72825" w:rsidRDefault="00D33FA6" w:rsidP="00C72825">
      <w:pPr>
        <w:numPr>
          <w:ilvl w:val="2"/>
          <w:numId w:val="2"/>
        </w:numPr>
        <w:ind w:right="-28"/>
      </w:pPr>
      <w:r w:rsidRPr="00C72825">
        <w:t xml:space="preserve">En cuanto a la asignación de grados para el ciclo escolar vigente, manifestó que fue realizada por los anteriores directores, ya que su comisión fue asignada a partir del 2 de octubre del 2024, por lo que no tuvo injerencia en la asignación del grupo del profesor mencionado. Sin omitir mencionar que dicho docente obtuvo el primer lugar en la Olimpiada del Conocimiento a nivel zona escolar, anexando evidencia. </w:t>
      </w:r>
    </w:p>
    <w:p w:rsidR="00F71F58" w:rsidRPr="00C72825" w:rsidRDefault="00D33FA6" w:rsidP="00C72825">
      <w:pPr>
        <w:numPr>
          <w:ilvl w:val="2"/>
          <w:numId w:val="2"/>
        </w:numPr>
        <w:ind w:right="-28"/>
      </w:pPr>
      <w:r w:rsidRPr="00C72825">
        <w:t xml:space="preserve">Que toda la información es rendida a la comunidad, mediante las reuniones de grupo y generales. En el oficio EPLC/2024-2025/072 se le solicitó a la Asociación de Padres de Familia que, con los recursos a su cargo adquiriera la pintura para realizar el mantenimiento de la escuela y se solicitó que realizarán un corte de caja a todos los padres de familia para dar a conocer los motivos por los cuales no se ha completado la acción. </w:t>
      </w:r>
    </w:p>
    <w:p w:rsidR="00F71F58" w:rsidRPr="00C72825" w:rsidRDefault="00D33FA6" w:rsidP="00C72825">
      <w:pPr>
        <w:numPr>
          <w:ilvl w:val="2"/>
          <w:numId w:val="2"/>
        </w:numPr>
        <w:ind w:right="-28"/>
      </w:pPr>
      <w:r w:rsidRPr="00C72825">
        <w:t xml:space="preserve">Que las actividades de cines y kermés para recaudar fondos económicos han sido solicitadas, organizadas y administradas por la Asociación de Padres de Familia. </w:t>
      </w:r>
    </w:p>
    <w:p w:rsidR="00F71F58" w:rsidRPr="00C72825" w:rsidRDefault="00D33FA6" w:rsidP="00C72825">
      <w:pPr>
        <w:numPr>
          <w:ilvl w:val="1"/>
          <w:numId w:val="2"/>
        </w:numPr>
        <w:ind w:right="-28"/>
      </w:pPr>
      <w:r w:rsidRPr="00C72825">
        <w:t xml:space="preserve">Página 7: Oficio número ZE097/2024-2025/057, suscrito por el Supervisor Escolar de la Zona 097, donde se le solicitó al director de la escuela primaria, Lázaro Cárdenas seguir diversas consideraciones, entre las cuales se advierte realizar un recorrido por las instalaciones dela escuela en conjunto con el comité de la Asociación de Padres de Familia y CEPS para detectar zonas de riesgo y </w:t>
      </w:r>
      <w:r w:rsidRPr="00C72825">
        <w:lastRenderedPageBreak/>
        <w:t xml:space="preserve">buscar alternativas, así también indicó que el director cuidará en todos momento la seguridad del alumnado designando por oficio al personal docente el área de la escuela para vigilancia en el tiempo que dure el receso. </w:t>
      </w:r>
    </w:p>
    <w:p w:rsidR="00F71F58" w:rsidRPr="00C72825" w:rsidRDefault="00D33FA6" w:rsidP="00C72825">
      <w:pPr>
        <w:numPr>
          <w:ilvl w:val="1"/>
          <w:numId w:val="2"/>
        </w:numPr>
        <w:ind w:right="-28"/>
      </w:pPr>
      <w:r w:rsidRPr="00C72825">
        <w:t xml:space="preserve">Página 8: Plan de Trabajo de la Asociación de Padres de Familia para el ciclo escolar 2023-2024. </w:t>
      </w:r>
    </w:p>
    <w:p w:rsidR="00F71F58" w:rsidRPr="00C72825" w:rsidRDefault="00D33FA6" w:rsidP="00C72825">
      <w:pPr>
        <w:numPr>
          <w:ilvl w:val="1"/>
          <w:numId w:val="2"/>
        </w:numPr>
        <w:ind w:right="-28"/>
      </w:pPr>
      <w:r w:rsidRPr="00C72825">
        <w:t xml:space="preserve">Página 9: fotografía de la barda de la escuela. </w:t>
      </w:r>
    </w:p>
    <w:p w:rsidR="00F71F58" w:rsidRPr="00C72825" w:rsidRDefault="00D33FA6" w:rsidP="00C72825">
      <w:pPr>
        <w:numPr>
          <w:ilvl w:val="1"/>
          <w:numId w:val="2"/>
        </w:numPr>
        <w:ind w:right="-28"/>
      </w:pPr>
      <w:r w:rsidRPr="00C72825">
        <w:t>Página 10: copia del rol de guardias de los docentes.</w:t>
      </w:r>
    </w:p>
    <w:p w:rsidR="00F71F58" w:rsidRPr="00C72825" w:rsidRDefault="00D33FA6" w:rsidP="00C72825">
      <w:pPr>
        <w:numPr>
          <w:ilvl w:val="1"/>
          <w:numId w:val="2"/>
        </w:numPr>
        <w:ind w:right="-28"/>
      </w:pPr>
      <w:r w:rsidRPr="00C72825">
        <w:t xml:space="preserve">Página 11: Oficio número 80, firmado por el Supervisor Escolar 97, donde se le asignó la comisión al Director Escolar a partir del 2 de octubre de 2024. </w:t>
      </w:r>
    </w:p>
    <w:p w:rsidR="00F71F58" w:rsidRPr="00C72825" w:rsidRDefault="00D33FA6" w:rsidP="00C72825">
      <w:pPr>
        <w:numPr>
          <w:ilvl w:val="1"/>
          <w:numId w:val="2"/>
        </w:numPr>
        <w:ind w:right="-28"/>
      </w:pPr>
      <w:r w:rsidRPr="00C72825">
        <w:t xml:space="preserve">Página 12: reconocimiento al profesor Cesar Rodríguez Ortiz por su destacada participación en la Olimpiada del Conocimiento Infantil. </w:t>
      </w:r>
    </w:p>
    <w:p w:rsidR="00F71F58" w:rsidRPr="00C72825" w:rsidRDefault="00D33FA6" w:rsidP="00C72825">
      <w:pPr>
        <w:numPr>
          <w:ilvl w:val="1"/>
          <w:numId w:val="2"/>
        </w:numPr>
        <w:ind w:right="-28"/>
      </w:pPr>
      <w:r w:rsidRPr="00C72825">
        <w:t xml:space="preserve">Página 13: Oficio número EPLC/2024-2025/072 firmado por el Director Escolar, dirigido a la Asociación de Padres de Familia, donde refiere que en el Consejo Técnico Escolar  del 29 de noviembre del 2024 los docentes solicitaron no se cambie el color de la pintura y se establezca el periodo para pintar los salones a partir del mes de enero. </w:t>
      </w:r>
    </w:p>
    <w:p w:rsidR="00F71F58" w:rsidRPr="00C72825" w:rsidRDefault="00F71F58" w:rsidP="00C72825">
      <w:pPr>
        <w:keepNext/>
        <w:keepLines/>
        <w:pBdr>
          <w:top w:val="nil"/>
          <w:left w:val="nil"/>
          <w:bottom w:val="nil"/>
          <w:right w:val="nil"/>
          <w:between w:val="nil"/>
        </w:pBdr>
        <w:jc w:val="left"/>
        <w:rPr>
          <w:b/>
        </w:rPr>
      </w:pPr>
      <w:bookmarkStart w:id="9" w:name="_heading=h.51boatkbgjt6" w:colFirst="0" w:colLast="0"/>
      <w:bookmarkEnd w:id="9"/>
    </w:p>
    <w:p w:rsidR="00F71F58" w:rsidRPr="00C72825" w:rsidRDefault="00D33FA6" w:rsidP="00C72825">
      <w:pPr>
        <w:pStyle w:val="Ttulo2"/>
        <w:jc w:val="left"/>
      </w:pPr>
      <w:bookmarkStart w:id="10" w:name="_heading=h.906mhk9cgr1k" w:colFirst="0" w:colLast="0"/>
      <w:bookmarkEnd w:id="10"/>
      <w:r w:rsidRPr="00C72825">
        <w:t>DEL RECURSO DE REVISIÓN</w:t>
      </w:r>
    </w:p>
    <w:p w:rsidR="00F71F58" w:rsidRPr="00C72825" w:rsidRDefault="00D33FA6" w:rsidP="00C72825">
      <w:pPr>
        <w:pStyle w:val="Ttulo3"/>
      </w:pPr>
      <w:bookmarkStart w:id="11" w:name="_heading=h.so4ui4qgocwb" w:colFirst="0" w:colLast="0"/>
      <w:bookmarkEnd w:id="11"/>
      <w:r w:rsidRPr="00C72825">
        <w:t>a) Interposición del Recurso de Revisión</w:t>
      </w:r>
    </w:p>
    <w:p w:rsidR="00F71F58" w:rsidRPr="00C72825" w:rsidRDefault="00D33FA6" w:rsidP="00C72825">
      <w:pPr>
        <w:ind w:right="-28"/>
      </w:pPr>
      <w:r w:rsidRPr="00C72825">
        <w:t xml:space="preserve">El </w:t>
      </w:r>
      <w:r w:rsidRPr="00C72825">
        <w:rPr>
          <w:b/>
        </w:rPr>
        <w:t>veinticuatro de febrero dos mil veinticinco,</w:t>
      </w:r>
      <w:r w:rsidRPr="00C72825">
        <w:t xml:space="preserve"> </w:t>
      </w:r>
      <w:r w:rsidRPr="00C72825">
        <w:rPr>
          <w:b/>
        </w:rPr>
        <w:t>LA PARTE RECURRENTE</w:t>
      </w:r>
      <w:r w:rsidRPr="00C72825">
        <w:t xml:space="preserve"> interpuso el recurso de revisión en contra de la respuesta del </w:t>
      </w:r>
      <w:r w:rsidRPr="00C72825">
        <w:rPr>
          <w:b/>
        </w:rPr>
        <w:t>SUJETO OBLIGADO</w:t>
      </w:r>
      <w:r w:rsidRPr="00C72825">
        <w:t xml:space="preserve">, mismo que fue registrado en </w:t>
      </w:r>
      <w:r w:rsidRPr="00C72825">
        <w:rPr>
          <w:b/>
        </w:rPr>
        <w:t>EL SAIMEX</w:t>
      </w:r>
      <w:r w:rsidRPr="00C72825">
        <w:t xml:space="preserve"> con el número de expediente </w:t>
      </w:r>
      <w:r w:rsidRPr="00C72825">
        <w:rPr>
          <w:b/>
        </w:rPr>
        <w:t>01917/INFOEM/IP/RR/2025</w:t>
      </w:r>
      <w:r w:rsidRPr="00C72825">
        <w:t>, y en el cual manifiesta lo siguiente:</w:t>
      </w:r>
    </w:p>
    <w:p w:rsidR="00F71F58" w:rsidRPr="00C72825" w:rsidRDefault="00F71F58" w:rsidP="00C72825">
      <w:pPr>
        <w:ind w:right="-28"/>
      </w:pPr>
    </w:p>
    <w:p w:rsidR="00F71F58" w:rsidRPr="00C72825" w:rsidRDefault="00D33FA6" w:rsidP="00C72825">
      <w:pPr>
        <w:tabs>
          <w:tab w:val="left" w:pos="4667"/>
        </w:tabs>
        <w:ind w:left="567" w:right="539"/>
        <w:rPr>
          <w:b/>
        </w:rPr>
      </w:pPr>
      <w:r w:rsidRPr="00C72825">
        <w:rPr>
          <w:b/>
        </w:rPr>
        <w:t>ACTO IMPUGNADO</w:t>
      </w:r>
    </w:p>
    <w:p w:rsidR="00F71F58" w:rsidRPr="00C72825" w:rsidRDefault="00D33FA6" w:rsidP="00C72825">
      <w:pPr>
        <w:tabs>
          <w:tab w:val="left" w:pos="4667"/>
        </w:tabs>
        <w:spacing w:line="240" w:lineRule="auto"/>
        <w:ind w:left="566" w:right="539"/>
        <w:rPr>
          <w:i/>
        </w:rPr>
      </w:pPr>
      <w:r w:rsidRPr="00C72825">
        <w:rPr>
          <w:i/>
        </w:rPr>
        <w:t>“no se netrego los documentos especificamente solicitados” (Sic)</w:t>
      </w:r>
    </w:p>
    <w:p w:rsidR="00F71F58" w:rsidRPr="00C72825" w:rsidRDefault="00F71F58" w:rsidP="00C72825">
      <w:pPr>
        <w:tabs>
          <w:tab w:val="left" w:pos="4667"/>
        </w:tabs>
        <w:spacing w:line="240" w:lineRule="auto"/>
        <w:ind w:left="567" w:right="539"/>
        <w:rPr>
          <w:i/>
        </w:rPr>
      </w:pPr>
    </w:p>
    <w:p w:rsidR="00F71F58" w:rsidRPr="00C72825" w:rsidRDefault="00D33FA6" w:rsidP="00C72825">
      <w:pPr>
        <w:tabs>
          <w:tab w:val="left" w:pos="4667"/>
        </w:tabs>
        <w:spacing w:line="240" w:lineRule="auto"/>
        <w:ind w:left="567" w:right="539"/>
        <w:rPr>
          <w:b/>
        </w:rPr>
      </w:pPr>
      <w:r w:rsidRPr="00C72825">
        <w:rPr>
          <w:b/>
        </w:rPr>
        <w:t>RAZONES O MOTIVOS DE LA INCONFORMIDAD</w:t>
      </w:r>
      <w:r w:rsidRPr="00C72825">
        <w:rPr>
          <w:b/>
        </w:rPr>
        <w:tab/>
      </w:r>
    </w:p>
    <w:p w:rsidR="00F71F58" w:rsidRPr="00C72825" w:rsidRDefault="00F71F58" w:rsidP="00C72825">
      <w:pPr>
        <w:tabs>
          <w:tab w:val="left" w:pos="4667"/>
        </w:tabs>
        <w:spacing w:line="240" w:lineRule="auto"/>
        <w:ind w:left="567" w:right="539"/>
        <w:rPr>
          <w:b/>
        </w:rPr>
      </w:pPr>
    </w:p>
    <w:p w:rsidR="00F71F58" w:rsidRPr="00C72825" w:rsidRDefault="00D33FA6" w:rsidP="00C72825">
      <w:pPr>
        <w:tabs>
          <w:tab w:val="left" w:pos="4667"/>
        </w:tabs>
        <w:spacing w:line="240" w:lineRule="auto"/>
        <w:ind w:left="567" w:right="539"/>
        <w:rPr>
          <w:i/>
        </w:rPr>
      </w:pPr>
      <w:r w:rsidRPr="00C72825">
        <w:rPr>
          <w:i/>
        </w:rPr>
        <w:t>“no entrego documentos solicitados” (Sic)</w:t>
      </w:r>
    </w:p>
    <w:p w:rsidR="00F71F58" w:rsidRPr="00C72825" w:rsidRDefault="00F71F58" w:rsidP="00C72825">
      <w:pPr>
        <w:tabs>
          <w:tab w:val="left" w:pos="4667"/>
        </w:tabs>
        <w:ind w:right="567"/>
        <w:rPr>
          <w:b/>
        </w:rPr>
      </w:pPr>
    </w:p>
    <w:p w:rsidR="00F71F58" w:rsidRPr="00C72825" w:rsidRDefault="00D33FA6" w:rsidP="00C72825">
      <w:pPr>
        <w:pStyle w:val="Ttulo3"/>
      </w:pPr>
      <w:bookmarkStart w:id="12" w:name="_heading=h.1ncbzcgf530w" w:colFirst="0" w:colLast="0"/>
      <w:bookmarkEnd w:id="12"/>
      <w:r w:rsidRPr="00C72825">
        <w:t>b) Turno del Recurso de Revisión</w:t>
      </w:r>
    </w:p>
    <w:p w:rsidR="00F71F58" w:rsidRPr="00C72825" w:rsidRDefault="00D33FA6" w:rsidP="00C72825">
      <w:r w:rsidRPr="00C72825">
        <w:t xml:space="preserve">Con fundamento en el artículo 185, fracción I de la Ley de Transparencia y Acceso a la Información Pública del Estado de México y Municipios, el </w:t>
      </w:r>
      <w:r w:rsidRPr="00C72825">
        <w:rPr>
          <w:b/>
        </w:rPr>
        <w:t>veinticuatro de febrero de dos mil veinticinco,</w:t>
      </w:r>
      <w:r w:rsidRPr="00C72825">
        <w:t xml:space="preserve"> se turnó el recurso de revisión a través del SAIMEX a la </w:t>
      </w:r>
      <w:r w:rsidRPr="00C72825">
        <w:rPr>
          <w:b/>
        </w:rPr>
        <w:t>Comisionada Sharon Cristina Morales Martínez</w:t>
      </w:r>
      <w:r w:rsidRPr="00C72825">
        <w:t xml:space="preserve">, a efecto de decretar su admisión o desechamiento. </w:t>
      </w:r>
    </w:p>
    <w:p w:rsidR="00F71F58" w:rsidRPr="00C72825" w:rsidRDefault="00F71F58" w:rsidP="00C72825"/>
    <w:p w:rsidR="00F71F58" w:rsidRPr="00C72825" w:rsidRDefault="00D33FA6" w:rsidP="00C72825">
      <w:pPr>
        <w:pStyle w:val="Ttulo3"/>
      </w:pPr>
      <w:bookmarkStart w:id="13" w:name="_heading=h.6gm3oub8h2uq" w:colFirst="0" w:colLast="0"/>
      <w:bookmarkEnd w:id="13"/>
      <w:r w:rsidRPr="00C72825">
        <w:t>c) Admisión del Recurso de Revisión</w:t>
      </w:r>
    </w:p>
    <w:p w:rsidR="00F71F58" w:rsidRPr="00C72825" w:rsidRDefault="00D33FA6" w:rsidP="00C72825">
      <w:r w:rsidRPr="00C72825">
        <w:t xml:space="preserve">El </w:t>
      </w:r>
      <w:r w:rsidRPr="00C72825">
        <w:rPr>
          <w:b/>
        </w:rPr>
        <w:t xml:space="preserve">veinticinco de febrero dos mil veinticinco, </w:t>
      </w:r>
      <w:r w:rsidRPr="00C72825">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F71F58" w:rsidRPr="00C72825" w:rsidRDefault="00F71F58" w:rsidP="00C72825"/>
    <w:p w:rsidR="00F71F58" w:rsidRPr="00C72825" w:rsidRDefault="00D33FA6" w:rsidP="00C72825">
      <w:pPr>
        <w:pStyle w:val="Ttulo3"/>
      </w:pPr>
      <w:bookmarkStart w:id="14" w:name="_heading=h.8izg0jgocvj0" w:colFirst="0" w:colLast="0"/>
      <w:bookmarkEnd w:id="14"/>
      <w:r w:rsidRPr="00C72825">
        <w:t>d) Informe Justificado del Sujeto Obligado</w:t>
      </w:r>
    </w:p>
    <w:p w:rsidR="00F71F58" w:rsidRPr="00C72825" w:rsidRDefault="00D33FA6" w:rsidP="00C72825">
      <w:r w:rsidRPr="00C72825">
        <w:rPr>
          <w:b/>
        </w:rPr>
        <w:t>EL SUJETO OBLIGADO r</w:t>
      </w:r>
      <w:r w:rsidRPr="00C72825">
        <w:t xml:space="preserve">indió su informe justificado, adjuntando los archivos que se describen a continuación: </w:t>
      </w:r>
    </w:p>
    <w:p w:rsidR="00F71F58" w:rsidRPr="00C72825" w:rsidRDefault="00F71F58" w:rsidP="00C72825">
      <w:pPr>
        <w:rPr>
          <w:b/>
          <w:i/>
        </w:rPr>
      </w:pPr>
    </w:p>
    <w:p w:rsidR="00F71F58" w:rsidRPr="00C72825" w:rsidRDefault="00D33FA6" w:rsidP="00C72825">
      <w:pPr>
        <w:numPr>
          <w:ilvl w:val="0"/>
          <w:numId w:val="1"/>
        </w:numPr>
        <w:rPr>
          <w:b/>
          <w:i/>
        </w:rPr>
      </w:pPr>
      <w:r w:rsidRPr="00C72825">
        <w:rPr>
          <w:b/>
          <w:i/>
        </w:rPr>
        <w:t xml:space="preserve">INFORME DE JUST. 8-25.pdf: </w:t>
      </w:r>
      <w:r w:rsidRPr="00C72825">
        <w:t xml:space="preserve">Oficio número 228C0101030002S/UT/0279/2025, firmado por el Suplente del Titular de la Unidad de Transparencia , mediante el cual emitió su informe justificado, donde ratificó su respuesta primigenia </w:t>
      </w:r>
    </w:p>
    <w:p w:rsidR="00F71F58" w:rsidRPr="00C72825" w:rsidRDefault="00D33FA6" w:rsidP="00C72825">
      <w:pPr>
        <w:numPr>
          <w:ilvl w:val="0"/>
          <w:numId w:val="1"/>
        </w:numPr>
      </w:pPr>
      <w:r w:rsidRPr="00C72825">
        <w:rPr>
          <w:b/>
          <w:i/>
        </w:rPr>
        <w:lastRenderedPageBreak/>
        <w:t xml:space="preserve">SOL 8-25 01917-INFOEM-IP-RR-25.pdf: </w:t>
      </w:r>
      <w:r w:rsidRPr="00C72825">
        <w:t xml:space="preserve">Archivo que consta de 46 fojas con la respuesta del servidor público habilitado al requerimiento para presentar el informe justificado, donde señala haber remitido diversos documentos y agrega algunos otros. Así también se aprecian los documentos remitidos en respuesta, acompañados de las planeaciones del docente referido en la solicitud de información, el plan de trabajo de la Asociación de Padres de Familia del ciclo escolar 2024-2025, el Acta Informativa, mediante la cual miembros de la Asociación de Padres de Familia acordaron venderle a un profesor la malla que se reemplazó, dos recibos de compras, fotografías de la obra y la carátula del registro de incidencias del profesor referido en solicitud. </w:t>
      </w:r>
    </w:p>
    <w:p w:rsidR="00F71F58" w:rsidRPr="00C72825" w:rsidRDefault="00D33FA6" w:rsidP="00C72825">
      <w:pPr>
        <w:numPr>
          <w:ilvl w:val="0"/>
          <w:numId w:val="1"/>
        </w:numPr>
        <w:rPr>
          <w:b/>
          <w:i/>
        </w:rPr>
      </w:pPr>
      <w:r w:rsidRPr="00C72825">
        <w:rPr>
          <w:b/>
          <w:i/>
        </w:rPr>
        <w:t xml:space="preserve">INFORME DE JUST. 8-25.pdf: </w:t>
      </w:r>
      <w:r w:rsidRPr="00C72825">
        <w:t xml:space="preserve">Oficio número 228C0101030002S/UT/0279/2025, firmado por el Suplente del Titular de la Unidad de Transparencia , mediante el cual emitió su informe justificado, donde ratificó su respuesta primigenia </w:t>
      </w:r>
      <w:r w:rsidRPr="00C72825">
        <w:rPr>
          <w:b/>
          <w:i/>
        </w:rPr>
        <w:tab/>
      </w:r>
    </w:p>
    <w:p w:rsidR="00F71F58" w:rsidRPr="00C72825" w:rsidRDefault="00D33FA6" w:rsidP="00C72825">
      <w:pPr>
        <w:numPr>
          <w:ilvl w:val="0"/>
          <w:numId w:val="1"/>
        </w:numPr>
        <w:rPr>
          <w:b/>
          <w:i/>
        </w:rPr>
      </w:pPr>
      <w:r w:rsidRPr="00C72825">
        <w:rPr>
          <w:b/>
          <w:i/>
        </w:rPr>
        <w:t xml:space="preserve">SOL 8-25 01917-INFOEM-IP-RR-25.pdf: </w:t>
      </w:r>
      <w:r w:rsidRPr="00C72825">
        <w:t xml:space="preserve">Archivo que consta de 46 fojas con la respuesta del servidor público habilitado al requerimiento para presentar el informe justificado, donde señala haber remitido diversos documentos y agrega algunos otros. Así también se aprecian los documentos remitidos en respuesta, acompañados de las planeaciones del docente referido en la solicitud de información, el plan de trabajo de la Asociación de Padres de Familia del ciclo escolar 2024-2025, el Acta Informativa, mediante la cual miembros de la Asociación de Padres de Familia acordaron venderle a un profesor la malla que se reemplazó, dos recibos de compras, fotografías de la obra y la carátula del registro de incidencias del profesor referido en solicitud, en las cuales se dejó información susceptible de ser clasificada como confidencial, tal es el caso de manera enunciativa más no limitativa el nombre de particulares; motivo por el cual, este Órgano a fin de garantizar la protección de los datos personales, consideró no ponerlo a la vista del particular. </w:t>
      </w:r>
    </w:p>
    <w:p w:rsidR="00F71F58" w:rsidRPr="00C72825" w:rsidRDefault="00F71F58" w:rsidP="00C72825"/>
    <w:p w:rsidR="00F71F58" w:rsidRPr="00C72825" w:rsidRDefault="00D33FA6" w:rsidP="00C72825">
      <w:r w:rsidRPr="00C72825">
        <w:lastRenderedPageBreak/>
        <w:t xml:space="preserve">Esta información fue puesta a la vista de </w:t>
      </w:r>
      <w:r w:rsidRPr="00C72825">
        <w:rPr>
          <w:b/>
        </w:rPr>
        <w:t xml:space="preserve">LA PARTE RECURRENTE </w:t>
      </w:r>
      <w:r w:rsidRPr="00C72825">
        <w:t xml:space="preserve">el </w:t>
      </w:r>
      <w:r w:rsidRPr="00C72825">
        <w:rPr>
          <w:b/>
        </w:rPr>
        <w:t xml:space="preserve">veintiocho de abril de dos mil veinticinco, </w:t>
      </w:r>
      <w:r w:rsidRPr="00C72825">
        <w:t>para que, en un plazo de tres días hábiles, manifestara lo que a su derecho conviniera, de conformidad con lo establecido en el artículo 185, fracción III de la Ley de Transparencia y Acceso a la Información Pública del Estado de México y Municipios.</w:t>
      </w:r>
    </w:p>
    <w:p w:rsidR="00F71F58" w:rsidRPr="00C72825" w:rsidRDefault="00F71F58" w:rsidP="00C72825">
      <w:pPr>
        <w:ind w:right="539"/>
        <w:jc w:val="left"/>
      </w:pPr>
      <w:bookmarkStart w:id="15" w:name="_heading=h.uwarljw3lu6y" w:colFirst="0" w:colLast="0"/>
      <w:bookmarkEnd w:id="15"/>
    </w:p>
    <w:p w:rsidR="00F71F58" w:rsidRPr="00C72825" w:rsidRDefault="00D33FA6" w:rsidP="00C72825">
      <w:pPr>
        <w:pStyle w:val="Ttulo3"/>
      </w:pPr>
      <w:bookmarkStart w:id="16" w:name="_heading=h.alc5g0ponz3t" w:colFirst="0" w:colLast="0"/>
      <w:bookmarkEnd w:id="16"/>
      <w:r w:rsidRPr="00C72825">
        <w:t>e) Manifestaciones de la Parte Recurrente</w:t>
      </w:r>
    </w:p>
    <w:p w:rsidR="00F71F58" w:rsidRPr="00C72825" w:rsidRDefault="00D33FA6" w:rsidP="00C72825">
      <w:r w:rsidRPr="00C72825">
        <w:rPr>
          <w:b/>
        </w:rPr>
        <w:t xml:space="preserve">LA PARTE RECURRENTE </w:t>
      </w:r>
      <w:r w:rsidRPr="00C72825">
        <w:t>no realizó manifestación alguna dentro del término legalmente concedido para tal efecto, ni presentó pruebas o alegatos.</w:t>
      </w:r>
    </w:p>
    <w:p w:rsidR="00F71F58" w:rsidRPr="00C72825" w:rsidRDefault="00F71F58" w:rsidP="00C72825"/>
    <w:p w:rsidR="00F71F58" w:rsidRPr="00C72825" w:rsidRDefault="00D33FA6" w:rsidP="00C72825">
      <w:pPr>
        <w:pStyle w:val="Ttulo3"/>
      </w:pPr>
      <w:bookmarkStart w:id="17" w:name="_heading=h.pvyubk7s5tu3" w:colFirst="0" w:colLast="0"/>
      <w:bookmarkEnd w:id="17"/>
      <w:r w:rsidRPr="00C72825">
        <w:t xml:space="preserve">f) Ampliación de Plazo para Resolver </w:t>
      </w:r>
    </w:p>
    <w:p w:rsidR="00F71F58" w:rsidRPr="00C72825" w:rsidRDefault="00D33FA6" w:rsidP="00C72825">
      <w:pPr>
        <w:tabs>
          <w:tab w:val="left" w:pos="3261"/>
        </w:tabs>
      </w:pPr>
      <w:r w:rsidRPr="00C72825">
        <w:t xml:space="preserve">Con fundamento en lo dispuesto en el artículo 181, párrafo tercero, de la Ley de Transparencia y Acceso a la Información Pública del Estado de México y Municipios, </w:t>
      </w:r>
      <w:r w:rsidRPr="00C72825">
        <w:rPr>
          <w:b/>
        </w:rPr>
        <w:t xml:space="preserve">el ocho de mayo de dos mil veinticinco </w:t>
      </w:r>
      <w:r w:rsidRPr="00C72825">
        <w:t>se acordó ampliar por un periodo razonable el plazo para resolver el presente Recurso de Revisión.</w:t>
      </w:r>
    </w:p>
    <w:p w:rsidR="00F71F58" w:rsidRPr="00C72825" w:rsidRDefault="00F71F58" w:rsidP="00C72825">
      <w:pPr>
        <w:tabs>
          <w:tab w:val="left" w:pos="3261"/>
        </w:tabs>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ind w:left="567" w:right="539"/>
        <w:rPr>
          <w:rFonts w:eastAsia="Palatino Linotype" w:cs="Palatino Linotype"/>
          <w:szCs w:val="22"/>
        </w:rPr>
      </w:pPr>
      <w:r w:rsidRPr="00C72825">
        <w:rPr>
          <w:rFonts w:eastAsia="Palatino Linotype" w:cs="Palatino Linotype"/>
          <w:b/>
          <w:szCs w:val="22"/>
        </w:rPr>
        <w:t>Complejidad del asunto:</w:t>
      </w:r>
      <w:r w:rsidRPr="00C72825">
        <w:rPr>
          <w:rFonts w:eastAsia="Palatino Linotype" w:cs="Palatino Linotype"/>
          <w:szCs w:val="22"/>
        </w:rPr>
        <w:t xml:space="preserve"> La complejidad de la prueba, la pluralidad de sujetos procesales, el tiempo transcurrido, las características y contexto del recurso.</w:t>
      </w:r>
    </w:p>
    <w:p w:rsidR="00F71F58" w:rsidRPr="00C72825" w:rsidRDefault="00D33FA6" w:rsidP="00C72825">
      <w:pPr>
        <w:pBdr>
          <w:top w:val="nil"/>
          <w:left w:val="nil"/>
          <w:bottom w:val="nil"/>
          <w:right w:val="nil"/>
          <w:between w:val="nil"/>
        </w:pBdr>
        <w:ind w:left="567" w:right="539"/>
        <w:rPr>
          <w:rFonts w:eastAsia="Palatino Linotype" w:cs="Palatino Linotype"/>
          <w:szCs w:val="22"/>
        </w:rPr>
      </w:pPr>
      <w:r w:rsidRPr="00C72825">
        <w:rPr>
          <w:rFonts w:eastAsia="Palatino Linotype" w:cs="Palatino Linotype"/>
          <w:b/>
          <w:szCs w:val="22"/>
        </w:rPr>
        <w:t>Actividad Procesal del interesado:</w:t>
      </w:r>
      <w:r w:rsidRPr="00C72825">
        <w:rPr>
          <w:rFonts w:eastAsia="Palatino Linotype" w:cs="Palatino Linotype"/>
          <w:szCs w:val="22"/>
        </w:rPr>
        <w:t xml:space="preserve"> Acciones u omisiones del interesado.</w:t>
      </w:r>
    </w:p>
    <w:p w:rsidR="00F71F58" w:rsidRPr="00C72825" w:rsidRDefault="00D33FA6" w:rsidP="00C72825">
      <w:pPr>
        <w:pBdr>
          <w:top w:val="nil"/>
          <w:left w:val="nil"/>
          <w:bottom w:val="nil"/>
          <w:right w:val="nil"/>
          <w:between w:val="nil"/>
        </w:pBdr>
        <w:ind w:left="567" w:right="539"/>
        <w:rPr>
          <w:rFonts w:eastAsia="Palatino Linotype" w:cs="Palatino Linotype"/>
          <w:szCs w:val="22"/>
        </w:rPr>
      </w:pPr>
      <w:r w:rsidRPr="00C72825">
        <w:rPr>
          <w:rFonts w:eastAsia="Palatino Linotype" w:cs="Palatino Linotype"/>
          <w:b/>
          <w:szCs w:val="22"/>
        </w:rPr>
        <w:t>Conducta de la Autoridad:</w:t>
      </w:r>
      <w:r w:rsidRPr="00C72825">
        <w:rPr>
          <w:rFonts w:eastAsia="Palatino Linotype" w:cs="Palatino Linotype"/>
          <w:szCs w:val="22"/>
        </w:rPr>
        <w:t xml:space="preserve"> Las Acciones u omisiones realizadas en el procedimiento. Así como si la autoridad actuó con la debida diligencia.</w:t>
      </w:r>
    </w:p>
    <w:p w:rsidR="00F71F58" w:rsidRPr="00C72825" w:rsidRDefault="00D33FA6" w:rsidP="00C72825">
      <w:pPr>
        <w:pBdr>
          <w:top w:val="nil"/>
          <w:left w:val="nil"/>
          <w:bottom w:val="nil"/>
          <w:right w:val="nil"/>
          <w:between w:val="nil"/>
        </w:pBdr>
        <w:ind w:left="567" w:right="539"/>
        <w:rPr>
          <w:rFonts w:eastAsia="Palatino Linotype" w:cs="Palatino Linotype"/>
          <w:szCs w:val="22"/>
        </w:rPr>
      </w:pPr>
      <w:r w:rsidRPr="00C72825">
        <w:rPr>
          <w:rFonts w:eastAsia="Palatino Linotype" w:cs="Palatino Linotype"/>
          <w:b/>
          <w:szCs w:val="22"/>
        </w:rPr>
        <w:t>La afectación generada en la situación jurídica de la persona involucrada en el proceso:</w:t>
      </w:r>
      <w:r w:rsidRPr="00C72825">
        <w:rPr>
          <w:rFonts w:eastAsia="Palatino Linotype" w:cs="Palatino Linotype"/>
          <w:szCs w:val="22"/>
        </w:rPr>
        <w:t xml:space="preserve"> Violación a sus derechos humanos.</w:t>
      </w:r>
    </w:p>
    <w:p w:rsidR="00F71F58" w:rsidRPr="00C72825" w:rsidRDefault="00F71F58" w:rsidP="00C72825">
      <w:pPr>
        <w:pBdr>
          <w:top w:val="nil"/>
          <w:left w:val="nil"/>
          <w:bottom w:val="nil"/>
          <w:right w:val="nil"/>
          <w:between w:val="nil"/>
        </w:pBdr>
        <w:ind w:left="567" w:right="539"/>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lastRenderedPageBreak/>
        <w:t>Argumento que encuentra sustento en la jurisprudencia P./J. 32/92 emitida por el Pleno de la Suprema Corte de Justicia de la Nación de rubro “</w:t>
      </w:r>
      <w:r w:rsidRPr="00C72825">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C72825">
        <w:rPr>
          <w:rFonts w:eastAsia="Palatino Linotype" w:cs="Palatino Linotype"/>
          <w:szCs w:val="22"/>
        </w:rPr>
        <w:t>.”, visible en la Gaceta del Seminario Judicial de la Federación con el registro digital 205635.</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Style w:val="Puesto"/>
        <w:ind w:firstLine="567"/>
      </w:pPr>
      <w:r w:rsidRPr="00C72825">
        <w:rPr>
          <w:b/>
        </w:rPr>
        <w:t>“PLAZO RAZONABLE PARA RESOLVER. DIMENSIÓN Y EFECTOS DE ESTE CONCEPTO CUANDO SE ADUCE EXCESIVA CARGA DE TRABAJO.”</w:t>
      </w:r>
      <w:r w:rsidRPr="00C72825">
        <w:t xml:space="preserve"> consultable en el Seminario Judicial de la Federación y su gaceta, con el registro digital 2002351.</w:t>
      </w:r>
    </w:p>
    <w:p w:rsidR="00F71F58" w:rsidRPr="00C72825" w:rsidRDefault="00F71F58" w:rsidP="00C72825">
      <w:pPr>
        <w:pStyle w:val="Puesto"/>
        <w:ind w:firstLine="567"/>
      </w:pPr>
    </w:p>
    <w:p w:rsidR="00F71F58" w:rsidRPr="00C72825" w:rsidRDefault="00D33FA6" w:rsidP="00C72825">
      <w:pPr>
        <w:pStyle w:val="Puesto"/>
        <w:ind w:firstLine="567"/>
      </w:pPr>
      <w:r w:rsidRPr="00C72825">
        <w:rPr>
          <w:b/>
        </w:rPr>
        <w:t xml:space="preserve">“PLAZO RAZONABLE PARA RESOLVER. CONCEPTO Y ELEMENTOS QUE LO INTEGRAN A LA LUZ DEL DERECHO INTERNACIONAL DE LOS </w:t>
      </w:r>
      <w:r w:rsidRPr="00C72825">
        <w:rPr>
          <w:b/>
        </w:rPr>
        <w:lastRenderedPageBreak/>
        <w:t>DERECHOS HUMANOS</w:t>
      </w:r>
      <w:r w:rsidRPr="00C72825">
        <w:t>.”, visible en el Seminario Judicial de la Federación y su gaceta, con el registro digital 2002350.</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Bdr>
          <w:top w:val="nil"/>
          <w:left w:val="nil"/>
          <w:bottom w:val="nil"/>
          <w:right w:val="nil"/>
          <w:between w:val="nil"/>
        </w:pBdr>
        <w:rPr>
          <w:rFonts w:eastAsia="Palatino Linotype" w:cs="Palatino Linotype"/>
          <w:szCs w:val="22"/>
        </w:rPr>
      </w:pPr>
      <w:r w:rsidRPr="00C72825">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rsidR="00F71F58" w:rsidRPr="00C72825" w:rsidRDefault="00F71F58" w:rsidP="00C72825">
      <w:pPr>
        <w:pBdr>
          <w:top w:val="nil"/>
          <w:left w:val="nil"/>
          <w:bottom w:val="nil"/>
          <w:right w:val="nil"/>
          <w:between w:val="nil"/>
        </w:pBdr>
        <w:rPr>
          <w:rFonts w:eastAsia="Palatino Linotype" w:cs="Palatino Linotype"/>
          <w:szCs w:val="22"/>
        </w:rPr>
      </w:pPr>
    </w:p>
    <w:p w:rsidR="00F71F58" w:rsidRPr="00C72825" w:rsidRDefault="00D33FA6" w:rsidP="00C72825">
      <w:pPr>
        <w:pStyle w:val="Ttulo3"/>
      </w:pPr>
      <w:bookmarkStart w:id="18" w:name="_heading=h.j5mcukmc9qp" w:colFirst="0" w:colLast="0"/>
      <w:bookmarkEnd w:id="18"/>
      <w:r w:rsidRPr="00C72825">
        <w:t>g) Cierre de instrucción</w:t>
      </w:r>
    </w:p>
    <w:p w:rsidR="00F71F58" w:rsidRPr="00C72825" w:rsidRDefault="00D33FA6" w:rsidP="00C72825">
      <w:r w:rsidRPr="00C72825">
        <w:t xml:space="preserve">Al no existir diligencias pendientes por desahogar, el </w:t>
      </w:r>
      <w:r w:rsidRPr="00C72825">
        <w:rPr>
          <w:b/>
        </w:rPr>
        <w:t>trece de mayo dos mil veinticinco,</w:t>
      </w:r>
      <w:r w:rsidRPr="00C72825">
        <w:t xml:space="preserve"> la </w:t>
      </w:r>
      <w:r w:rsidRPr="00C72825">
        <w:rPr>
          <w:b/>
        </w:rPr>
        <w:t xml:space="preserve">Comisionada Sharon Cristina Morales Martínez </w:t>
      </w:r>
      <w:r w:rsidRPr="00C7282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F71F58" w:rsidRPr="00C72825" w:rsidRDefault="00F71F58" w:rsidP="00C72825"/>
    <w:p w:rsidR="00F71F58" w:rsidRPr="00C72825" w:rsidRDefault="00D33FA6" w:rsidP="00C72825">
      <w:pPr>
        <w:pStyle w:val="Ttulo1"/>
      </w:pPr>
      <w:bookmarkStart w:id="19" w:name="_heading=h.aby4be5x4bjy" w:colFirst="0" w:colLast="0"/>
      <w:bookmarkEnd w:id="19"/>
      <w:r w:rsidRPr="00C72825">
        <w:t>CONSIDERANDOS</w:t>
      </w:r>
    </w:p>
    <w:p w:rsidR="00F71F58" w:rsidRPr="00C72825" w:rsidRDefault="00F71F58" w:rsidP="00C72825">
      <w:pPr>
        <w:jc w:val="center"/>
        <w:rPr>
          <w:b/>
        </w:rPr>
      </w:pPr>
    </w:p>
    <w:p w:rsidR="00F71F58" w:rsidRPr="00C72825" w:rsidRDefault="00D33FA6" w:rsidP="00C72825">
      <w:pPr>
        <w:pStyle w:val="Ttulo2"/>
      </w:pPr>
      <w:bookmarkStart w:id="20" w:name="_heading=h.rygdj78l02ai" w:colFirst="0" w:colLast="0"/>
      <w:bookmarkEnd w:id="20"/>
      <w:r w:rsidRPr="00C72825">
        <w:t>PRIMERO. Procedibilidad</w:t>
      </w:r>
    </w:p>
    <w:p w:rsidR="00F71F58" w:rsidRPr="00C72825" w:rsidRDefault="00D33FA6" w:rsidP="00C72825">
      <w:pPr>
        <w:pStyle w:val="Ttulo3"/>
      </w:pPr>
      <w:bookmarkStart w:id="21" w:name="_heading=h.5xoypzja3poh" w:colFirst="0" w:colLast="0"/>
      <w:bookmarkEnd w:id="21"/>
      <w:r w:rsidRPr="00C72825">
        <w:t>a) Competencia del Instituto</w:t>
      </w:r>
    </w:p>
    <w:p w:rsidR="00F71F58" w:rsidRPr="00C72825" w:rsidRDefault="00D33FA6" w:rsidP="00C72825">
      <w:r w:rsidRPr="00C7282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w:t>
      </w:r>
      <w:r w:rsidRPr="00C72825">
        <w:lastRenderedPageBreak/>
        <w:t>de México y Municipios; y 9, fracciones I y XXIII y 11 del Reglamento Interior del Instituto de Transparencia, Acceso a la Información Pública y Protección de Datos Personales del Estado de México y Municipios.</w:t>
      </w:r>
    </w:p>
    <w:p w:rsidR="00F71F58" w:rsidRPr="00C72825" w:rsidRDefault="00F71F58" w:rsidP="00C72825"/>
    <w:p w:rsidR="00F71F58" w:rsidRPr="00C72825" w:rsidRDefault="00D33FA6" w:rsidP="00C72825">
      <w:pPr>
        <w:pStyle w:val="Ttulo3"/>
      </w:pPr>
      <w:bookmarkStart w:id="22" w:name="_heading=h.7yc2swszq32n" w:colFirst="0" w:colLast="0"/>
      <w:bookmarkEnd w:id="22"/>
      <w:r w:rsidRPr="00C72825">
        <w:t>b) Legitimidad de la parte recurrente</w:t>
      </w:r>
    </w:p>
    <w:p w:rsidR="00F71F58" w:rsidRPr="00C72825" w:rsidRDefault="00D33FA6" w:rsidP="00C72825">
      <w:r w:rsidRPr="00C72825">
        <w:t>El recurso de revisión fue interpuesto por parte legítima, ya que se presentó por la misma persona que formuló la solicitud de acceso a la Información Pública,</w:t>
      </w:r>
      <w:r w:rsidRPr="00C72825">
        <w:rPr>
          <w:b/>
        </w:rPr>
        <w:t xml:space="preserve"> </w:t>
      </w:r>
      <w:r w:rsidRPr="00C72825">
        <w:t>debido a que los datos de acceso</w:t>
      </w:r>
      <w:r w:rsidRPr="00C72825">
        <w:rPr>
          <w:b/>
        </w:rPr>
        <w:t xml:space="preserve"> SAIMEX</w:t>
      </w:r>
      <w:r w:rsidRPr="00C72825">
        <w:t xml:space="preserve"> son personales e irrepetibles.</w:t>
      </w:r>
    </w:p>
    <w:p w:rsidR="00F71F58" w:rsidRPr="00C72825" w:rsidRDefault="00F71F58" w:rsidP="00C72825"/>
    <w:p w:rsidR="00F71F58" w:rsidRPr="00C72825" w:rsidRDefault="00D33FA6" w:rsidP="00C72825">
      <w:pPr>
        <w:pStyle w:val="Ttulo3"/>
      </w:pPr>
      <w:bookmarkStart w:id="23" w:name="_heading=h.6sf1w9ppdcyq" w:colFirst="0" w:colLast="0"/>
      <w:bookmarkEnd w:id="23"/>
      <w:r w:rsidRPr="00C72825">
        <w:t>c) Plazo para interponer el recurso</w:t>
      </w:r>
    </w:p>
    <w:p w:rsidR="00F71F58" w:rsidRPr="00C72825" w:rsidRDefault="00D33FA6" w:rsidP="00C72825">
      <w:pPr>
        <w:rPr>
          <w:i/>
        </w:rPr>
      </w:pPr>
      <w:bookmarkStart w:id="24" w:name="_heading=h.d0a2fhwq5vi" w:colFirst="0" w:colLast="0"/>
      <w:bookmarkEnd w:id="24"/>
      <w:r w:rsidRPr="00C72825">
        <w:rPr>
          <w:b/>
        </w:rPr>
        <w:t>EL SUJETO OBLIGADO</w:t>
      </w:r>
      <w:r w:rsidRPr="00C72825">
        <w:t xml:space="preserve"> notificó la respuesta a la solicitud de acceso a la Información Pública el </w:t>
      </w:r>
      <w:r w:rsidRPr="00C72825">
        <w:rPr>
          <w:b/>
        </w:rPr>
        <w:t xml:space="preserve">cuatro de febrero de dos mil veinticinco </w:t>
      </w:r>
      <w:r w:rsidRPr="00C72825">
        <w:t xml:space="preserve">y el recurso que nos ocupa se interpuso el </w:t>
      </w:r>
      <w:r w:rsidRPr="00C72825">
        <w:rPr>
          <w:b/>
        </w:rPr>
        <w:t>veinticuatro de febrero de dos mil veinticinco,</w:t>
      </w:r>
      <w:r w:rsidRPr="00C72825">
        <w:t xml:space="preserve"> por lo tanto, éste se encuentra dentro del margen temporal previsto en el artículo 178 de la Ley de Transparencia y Acceso a la Información Pública del Estado de México y Municipios. </w:t>
      </w:r>
    </w:p>
    <w:p w:rsidR="00F71F58" w:rsidRPr="00C72825" w:rsidRDefault="00F71F58" w:rsidP="00C72825"/>
    <w:p w:rsidR="00F71F58" w:rsidRPr="00C72825" w:rsidRDefault="00D33FA6" w:rsidP="00C72825">
      <w:pPr>
        <w:pStyle w:val="Ttulo3"/>
      </w:pPr>
      <w:bookmarkStart w:id="25" w:name="_heading=h.nu74l49z91mm" w:colFirst="0" w:colLast="0"/>
      <w:bookmarkEnd w:id="25"/>
      <w:r w:rsidRPr="00C72825">
        <w:t>d) Causal de Procedencia</w:t>
      </w:r>
    </w:p>
    <w:p w:rsidR="00F71F58" w:rsidRPr="00C72825" w:rsidRDefault="00D33FA6" w:rsidP="00C72825">
      <w:r w:rsidRPr="00C72825">
        <w:t>Resulta procedente la interposición del recurso de revisión, ya que se actualiza la causal de procedencia señalada en el artículo 179, fracción I de la Ley de Transparencia y Acceso a la Información Pública del Estado de México y Municipios.</w:t>
      </w:r>
    </w:p>
    <w:p w:rsidR="00F71F58" w:rsidRPr="00C72825" w:rsidRDefault="00F71F58" w:rsidP="00C72825"/>
    <w:p w:rsidR="00F71F58" w:rsidRPr="00C72825" w:rsidRDefault="00D33FA6" w:rsidP="00C72825">
      <w:pPr>
        <w:pStyle w:val="Ttulo3"/>
      </w:pPr>
      <w:bookmarkStart w:id="26" w:name="_heading=h.tatfwjrd5d15" w:colFirst="0" w:colLast="0"/>
      <w:bookmarkEnd w:id="26"/>
      <w:r w:rsidRPr="00C72825">
        <w:t>e) Requisitos formales para la interposición del recurso</w:t>
      </w:r>
    </w:p>
    <w:p w:rsidR="00F71F58" w:rsidRPr="00C72825" w:rsidRDefault="00D33FA6" w:rsidP="00C72825">
      <w:r w:rsidRPr="00C72825">
        <w:t xml:space="preserve">Es importante mencionar que, de la revisión del expediente electrónico del </w:t>
      </w:r>
      <w:r w:rsidRPr="00C72825">
        <w:rPr>
          <w:b/>
        </w:rPr>
        <w:t>SAIMEX</w:t>
      </w:r>
      <w:r w:rsidRPr="00C72825">
        <w:t>, se observa que el presente asunto cumple con</w:t>
      </w:r>
      <w:r w:rsidRPr="00C72825">
        <w:rPr>
          <w:b/>
        </w:rPr>
        <w:t xml:space="preserve"> </w:t>
      </w:r>
      <w:r w:rsidRPr="00C72825">
        <w:t>los requisitos establecidos en el artículo 180 de la Ley de Transparencia y Acceso a la Información Pública del Estado de México y Municipios.</w:t>
      </w:r>
    </w:p>
    <w:p w:rsidR="00F71F58" w:rsidRPr="00C72825" w:rsidRDefault="00F71F58" w:rsidP="00C72825"/>
    <w:p w:rsidR="00F71F58" w:rsidRPr="00C72825" w:rsidRDefault="00D33FA6" w:rsidP="00C72825">
      <w:pPr>
        <w:pStyle w:val="Ttulo2"/>
      </w:pPr>
      <w:bookmarkStart w:id="27" w:name="_heading=h.fa30i9qtylxm" w:colFirst="0" w:colLast="0"/>
      <w:bookmarkEnd w:id="27"/>
      <w:r w:rsidRPr="00C72825">
        <w:t>SEGUNDO. Estudio de Fondo</w:t>
      </w:r>
    </w:p>
    <w:p w:rsidR="00F71F58" w:rsidRPr="00C72825" w:rsidRDefault="00D33FA6" w:rsidP="00C72825">
      <w:pPr>
        <w:pStyle w:val="Ttulo3"/>
      </w:pPr>
      <w:bookmarkStart w:id="28" w:name="_heading=h.wdr8al1nhj7k" w:colFirst="0" w:colLast="0"/>
      <w:bookmarkEnd w:id="28"/>
      <w:r w:rsidRPr="00C72825">
        <w:t>a) Mandato de transparencia y responsabilidad del Sujeto Obligado</w:t>
      </w:r>
    </w:p>
    <w:p w:rsidR="00F71F58" w:rsidRPr="00C72825" w:rsidRDefault="00D33FA6" w:rsidP="00C72825">
      <w:pPr>
        <w:spacing w:after="240"/>
      </w:pPr>
      <w:r w:rsidRPr="00C7282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F71F58" w:rsidRPr="00C72825" w:rsidRDefault="00D33FA6" w:rsidP="00C72825">
      <w:pPr>
        <w:spacing w:line="240" w:lineRule="auto"/>
        <w:ind w:left="567" w:right="539"/>
        <w:rPr>
          <w:b/>
          <w:i/>
        </w:rPr>
      </w:pPr>
      <w:r w:rsidRPr="00C72825">
        <w:rPr>
          <w:b/>
          <w:i/>
        </w:rPr>
        <w:t>Constitución Política de los Estados Unidos Mexicanos</w:t>
      </w:r>
    </w:p>
    <w:p w:rsidR="00F71F58" w:rsidRPr="00C72825" w:rsidRDefault="00D33FA6" w:rsidP="00C72825">
      <w:pPr>
        <w:spacing w:line="240" w:lineRule="auto"/>
        <w:ind w:left="567" w:right="539"/>
        <w:rPr>
          <w:b/>
          <w:i/>
        </w:rPr>
      </w:pPr>
      <w:r w:rsidRPr="00C72825">
        <w:rPr>
          <w:b/>
          <w:i/>
        </w:rPr>
        <w:t>“Artículo 6.</w:t>
      </w:r>
    </w:p>
    <w:p w:rsidR="00F71F58" w:rsidRPr="00C72825" w:rsidRDefault="00D33FA6" w:rsidP="00C72825">
      <w:pPr>
        <w:spacing w:line="240" w:lineRule="auto"/>
        <w:ind w:left="567" w:right="539"/>
        <w:rPr>
          <w:i/>
        </w:rPr>
      </w:pPr>
      <w:r w:rsidRPr="00C72825">
        <w:rPr>
          <w:i/>
        </w:rPr>
        <w:t>(…)</w:t>
      </w:r>
    </w:p>
    <w:p w:rsidR="00F71F58" w:rsidRPr="00C72825" w:rsidRDefault="00D33FA6" w:rsidP="00C72825">
      <w:pPr>
        <w:spacing w:line="240" w:lineRule="auto"/>
        <w:ind w:left="567" w:right="539"/>
        <w:rPr>
          <w:i/>
        </w:rPr>
      </w:pPr>
      <w:r w:rsidRPr="00C72825">
        <w:rPr>
          <w:i/>
        </w:rPr>
        <w:t>Para efectos de lo dispuesto en el presente artículo se observará lo siguiente:</w:t>
      </w:r>
    </w:p>
    <w:p w:rsidR="00F71F58" w:rsidRPr="00C72825" w:rsidRDefault="00D33FA6" w:rsidP="00C72825">
      <w:pPr>
        <w:spacing w:line="240" w:lineRule="auto"/>
        <w:ind w:left="567" w:right="539"/>
        <w:rPr>
          <w:b/>
          <w:i/>
        </w:rPr>
      </w:pPr>
      <w:r w:rsidRPr="00C72825">
        <w:rPr>
          <w:b/>
          <w:i/>
        </w:rPr>
        <w:t>A</w:t>
      </w:r>
      <w:r w:rsidRPr="00C72825">
        <w:rPr>
          <w:i/>
        </w:rPr>
        <w:t xml:space="preserve">. </w:t>
      </w:r>
      <w:r w:rsidRPr="00C72825">
        <w:rPr>
          <w:b/>
          <w:i/>
        </w:rPr>
        <w:t>Para el ejercicio del derecho de acceso a la información</w:t>
      </w:r>
      <w:r w:rsidRPr="00C72825">
        <w:rPr>
          <w:i/>
        </w:rPr>
        <w:t xml:space="preserve">, la Federación y </w:t>
      </w:r>
      <w:r w:rsidRPr="00C72825">
        <w:rPr>
          <w:b/>
          <w:i/>
        </w:rPr>
        <w:t>las entidades federativas, en el ámbito de sus respectivas competencias, se regirán por los siguientes principios y bases:</w:t>
      </w:r>
    </w:p>
    <w:p w:rsidR="00F71F58" w:rsidRPr="00C72825" w:rsidRDefault="00D33FA6" w:rsidP="00C72825">
      <w:pPr>
        <w:spacing w:line="240" w:lineRule="auto"/>
        <w:ind w:left="567" w:right="539"/>
        <w:rPr>
          <w:i/>
        </w:rPr>
      </w:pPr>
      <w:r w:rsidRPr="00C72825">
        <w:rPr>
          <w:b/>
          <w:i/>
        </w:rPr>
        <w:t xml:space="preserve">I. </w:t>
      </w:r>
      <w:r w:rsidRPr="00C72825">
        <w:rPr>
          <w:b/>
          <w:i/>
        </w:rPr>
        <w:tab/>
        <w:t>Toda la información en posesión de cualquier</w:t>
      </w:r>
      <w:r w:rsidRPr="00C72825">
        <w:rPr>
          <w:i/>
        </w:rPr>
        <w:t xml:space="preserve"> </w:t>
      </w:r>
      <w:r w:rsidRPr="00C72825">
        <w:rPr>
          <w:b/>
          <w:i/>
        </w:rPr>
        <w:t>autoridad</w:t>
      </w:r>
      <w:r w:rsidRPr="00C7282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2825">
        <w:rPr>
          <w:b/>
          <w:i/>
        </w:rPr>
        <w:t>municipal</w:t>
      </w:r>
      <w:r w:rsidRPr="00C72825">
        <w:rPr>
          <w:i/>
        </w:rPr>
        <w:t xml:space="preserve">, </w:t>
      </w:r>
      <w:r w:rsidRPr="00C72825">
        <w:rPr>
          <w:b/>
          <w:i/>
        </w:rPr>
        <w:t>es pública</w:t>
      </w:r>
      <w:r w:rsidRPr="00C72825">
        <w:rPr>
          <w:i/>
        </w:rPr>
        <w:t xml:space="preserve"> y sólo podrá ser reservada temporalmente por razones de interés público y seguridad nacional, en los términos que fijen las leyes. </w:t>
      </w:r>
      <w:r w:rsidRPr="00C72825">
        <w:rPr>
          <w:b/>
          <w:i/>
        </w:rPr>
        <w:t>En la interpretación de este derecho deberá prevalecer el principio de máxima publicidad. Los sujetos obligados deberán documentar todo acto que derive del ejercicio de sus facultades, competencias o funciones</w:t>
      </w:r>
      <w:r w:rsidRPr="00C72825">
        <w:rPr>
          <w:i/>
        </w:rPr>
        <w:t>, la ley determinará los supuestos específicos bajo los cuales procederá la declaración de inexistencia de la información.”</w:t>
      </w:r>
    </w:p>
    <w:p w:rsidR="00F71F58" w:rsidRPr="00C72825" w:rsidRDefault="00F71F58" w:rsidP="00C72825">
      <w:pPr>
        <w:spacing w:line="240" w:lineRule="auto"/>
        <w:ind w:left="567" w:right="539"/>
        <w:rPr>
          <w:b/>
          <w:i/>
        </w:rPr>
      </w:pPr>
    </w:p>
    <w:p w:rsidR="00F71F58" w:rsidRPr="00C72825" w:rsidRDefault="00D33FA6" w:rsidP="00C72825">
      <w:pPr>
        <w:spacing w:line="240" w:lineRule="auto"/>
        <w:ind w:left="567" w:right="539"/>
        <w:rPr>
          <w:b/>
          <w:i/>
        </w:rPr>
      </w:pPr>
      <w:r w:rsidRPr="00C72825">
        <w:rPr>
          <w:b/>
          <w:i/>
        </w:rPr>
        <w:t>Constitución Política del Estado Libre y Soberano de México</w:t>
      </w:r>
    </w:p>
    <w:p w:rsidR="00F71F58" w:rsidRPr="00C72825" w:rsidRDefault="00D33FA6" w:rsidP="00C72825">
      <w:pPr>
        <w:spacing w:line="240" w:lineRule="auto"/>
        <w:ind w:left="567" w:right="539"/>
        <w:rPr>
          <w:i/>
        </w:rPr>
      </w:pPr>
      <w:r w:rsidRPr="00C72825">
        <w:rPr>
          <w:b/>
          <w:i/>
        </w:rPr>
        <w:t>“Artículo 5</w:t>
      </w:r>
      <w:r w:rsidRPr="00C72825">
        <w:rPr>
          <w:i/>
        </w:rPr>
        <w:t xml:space="preserve">.- </w:t>
      </w:r>
    </w:p>
    <w:p w:rsidR="00F71F58" w:rsidRPr="00C72825" w:rsidRDefault="00D33FA6" w:rsidP="00C72825">
      <w:pPr>
        <w:spacing w:line="240" w:lineRule="auto"/>
        <w:ind w:left="567" w:right="539"/>
        <w:rPr>
          <w:i/>
        </w:rPr>
      </w:pPr>
      <w:r w:rsidRPr="00C72825">
        <w:rPr>
          <w:i/>
        </w:rPr>
        <w:t>(…)</w:t>
      </w:r>
    </w:p>
    <w:p w:rsidR="00F71F58" w:rsidRPr="00C72825" w:rsidRDefault="00D33FA6" w:rsidP="00C72825">
      <w:pPr>
        <w:spacing w:line="240" w:lineRule="auto"/>
        <w:ind w:left="567" w:right="539"/>
        <w:rPr>
          <w:i/>
        </w:rPr>
      </w:pPr>
      <w:r w:rsidRPr="00C72825">
        <w:rPr>
          <w:b/>
          <w:i/>
        </w:rPr>
        <w:t>El derecho a la información será garantizado por el Estado. La ley establecerá las previsiones que permitan asegurar la protección, el respeto y la difusión de este derecho</w:t>
      </w:r>
      <w:r w:rsidRPr="00C72825">
        <w:rPr>
          <w:i/>
        </w:rPr>
        <w:t>.</w:t>
      </w:r>
    </w:p>
    <w:p w:rsidR="00F71F58" w:rsidRPr="00C72825" w:rsidRDefault="00D33FA6" w:rsidP="00C72825">
      <w:pPr>
        <w:spacing w:line="240" w:lineRule="auto"/>
        <w:ind w:left="567" w:right="539"/>
        <w:rPr>
          <w:i/>
        </w:rPr>
      </w:pPr>
      <w:r w:rsidRPr="00C7282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71F58" w:rsidRPr="00C72825" w:rsidRDefault="00D33FA6" w:rsidP="00C72825">
      <w:pPr>
        <w:spacing w:line="240" w:lineRule="auto"/>
        <w:ind w:left="567" w:right="539"/>
        <w:rPr>
          <w:i/>
        </w:rPr>
      </w:pPr>
      <w:r w:rsidRPr="00C72825">
        <w:rPr>
          <w:b/>
          <w:i/>
        </w:rPr>
        <w:lastRenderedPageBreak/>
        <w:t>Este derecho se regirá por los principios y bases siguientes</w:t>
      </w:r>
      <w:r w:rsidRPr="00C72825">
        <w:rPr>
          <w:i/>
        </w:rPr>
        <w:t>:</w:t>
      </w:r>
    </w:p>
    <w:p w:rsidR="00F71F58" w:rsidRPr="00C72825" w:rsidRDefault="00D33FA6" w:rsidP="00C72825">
      <w:pPr>
        <w:spacing w:line="240" w:lineRule="auto"/>
        <w:ind w:left="567" w:right="539"/>
        <w:rPr>
          <w:i/>
        </w:rPr>
      </w:pPr>
      <w:r w:rsidRPr="00C72825">
        <w:rPr>
          <w:b/>
          <w:i/>
        </w:rPr>
        <w:t>I. Toda la información en posesión de cualquier autoridad, entidad, órgano y organismos de los</w:t>
      </w:r>
      <w:r w:rsidRPr="00C72825">
        <w:rPr>
          <w:i/>
        </w:rPr>
        <w:t xml:space="preserve"> Poderes Ejecutivo, Legislativo y Judicial, órganos autónomos, partidos políticos, fideicomisos y fondos públicos estatales y </w:t>
      </w:r>
      <w:r w:rsidRPr="00C72825">
        <w:rPr>
          <w:b/>
          <w:i/>
        </w:rPr>
        <w:t>municipales</w:t>
      </w:r>
      <w:r w:rsidRPr="00C7282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2825">
        <w:rPr>
          <w:b/>
          <w:i/>
        </w:rPr>
        <w:t>es pública</w:t>
      </w:r>
      <w:r w:rsidRPr="00C72825">
        <w:rPr>
          <w:i/>
        </w:rPr>
        <w:t xml:space="preserve"> y sólo podrá ser reservada temporalmente por razones previstas en la Constitución Política de los Estados Unidos Mexicanos de interés público y seguridad, en los términos que fijen las leyes. </w:t>
      </w:r>
      <w:r w:rsidRPr="00C72825">
        <w:rPr>
          <w:b/>
          <w:i/>
        </w:rPr>
        <w:t>En la interpretación de este derecho deberá prevalecer el principio de máxima publicidad</w:t>
      </w:r>
      <w:r w:rsidRPr="00C72825">
        <w:rPr>
          <w:i/>
        </w:rPr>
        <w:t xml:space="preserve">. </w:t>
      </w:r>
      <w:r w:rsidRPr="00C72825">
        <w:rPr>
          <w:b/>
          <w:i/>
        </w:rPr>
        <w:t>Los sujetos obligados deberán documentar todo acto que derive del ejercicio de sus facultades, competencias o funciones</w:t>
      </w:r>
      <w:r w:rsidRPr="00C72825">
        <w:rPr>
          <w:i/>
        </w:rPr>
        <w:t>, la ley determinará los supuestos específicos bajo los cuales procederá la declaración de inexistencia de la información.”</w:t>
      </w:r>
    </w:p>
    <w:p w:rsidR="00F71F58" w:rsidRPr="00C72825" w:rsidRDefault="00F71F58" w:rsidP="00C72825"/>
    <w:p w:rsidR="00F71F58" w:rsidRPr="00C72825" w:rsidRDefault="00D33FA6" w:rsidP="00C72825">
      <w:pPr>
        <w:rPr>
          <w:i/>
        </w:rPr>
      </w:pPr>
      <w:r w:rsidRPr="00C7282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72825">
        <w:rPr>
          <w:i/>
        </w:rPr>
        <w:t>por los principios de simplicidad, rapidez, gratuidad del procedimiento, auxilio y orientación a los particulares.</w:t>
      </w:r>
    </w:p>
    <w:p w:rsidR="00F71F58" w:rsidRPr="00C72825" w:rsidRDefault="00F71F58" w:rsidP="00C72825">
      <w:pPr>
        <w:rPr>
          <w:i/>
        </w:rPr>
      </w:pPr>
    </w:p>
    <w:p w:rsidR="00F71F58" w:rsidRPr="00C72825" w:rsidRDefault="00D33FA6" w:rsidP="00C72825">
      <w:pPr>
        <w:rPr>
          <w:i/>
        </w:rPr>
      </w:pPr>
      <w:r w:rsidRPr="00C7282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F71F58" w:rsidRPr="00C72825" w:rsidRDefault="00F71F58" w:rsidP="00C72825"/>
    <w:p w:rsidR="00F71F58" w:rsidRPr="00C72825" w:rsidRDefault="00D33FA6" w:rsidP="00C72825">
      <w:r w:rsidRPr="00C7282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F71F58" w:rsidRPr="00C72825" w:rsidRDefault="00F71F58" w:rsidP="00C72825"/>
    <w:p w:rsidR="00F71F58" w:rsidRPr="00C72825" w:rsidRDefault="00D33FA6" w:rsidP="00C72825">
      <w:r w:rsidRPr="00C7282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F71F58" w:rsidRPr="00C72825" w:rsidRDefault="00F71F58" w:rsidP="00C72825"/>
    <w:p w:rsidR="00F71F58" w:rsidRPr="00C72825" w:rsidRDefault="00D33FA6" w:rsidP="00C72825">
      <w:pPr>
        <w:spacing w:after="240"/>
      </w:pPr>
      <w:r w:rsidRPr="00C7282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F71F58" w:rsidRPr="00C72825" w:rsidRDefault="00D33FA6" w:rsidP="00C72825">
      <w:pPr>
        <w:spacing w:after="240"/>
      </w:pPr>
      <w:bookmarkStart w:id="29" w:name="_heading=h.2s8eyo1" w:colFirst="0" w:colLast="0"/>
      <w:bookmarkEnd w:id="29"/>
      <w:r w:rsidRPr="00C72825">
        <w:t xml:space="preserve">Con base en lo anterior, se considera que </w:t>
      </w:r>
      <w:r w:rsidRPr="00C72825">
        <w:rPr>
          <w:b/>
        </w:rPr>
        <w:t>EL</w:t>
      </w:r>
      <w:r w:rsidRPr="00C72825">
        <w:t xml:space="preserve"> </w:t>
      </w:r>
      <w:r w:rsidRPr="00C72825">
        <w:rPr>
          <w:b/>
        </w:rPr>
        <w:t>SUJETO OBLIGADO</w:t>
      </w:r>
      <w:r w:rsidRPr="00C72825">
        <w:t xml:space="preserve"> se encontraba compelido a atender la solicitud de acceso a la información realizada por </w:t>
      </w:r>
      <w:r w:rsidRPr="00C72825">
        <w:rPr>
          <w:b/>
        </w:rPr>
        <w:t>LA PARTE RECURRENTE</w:t>
      </w:r>
      <w:r w:rsidRPr="00C72825">
        <w:t>.</w:t>
      </w:r>
    </w:p>
    <w:p w:rsidR="00F71F58" w:rsidRPr="00C72825" w:rsidRDefault="00D33FA6" w:rsidP="00C72825">
      <w:pPr>
        <w:pStyle w:val="Ttulo3"/>
      </w:pPr>
      <w:bookmarkStart w:id="30" w:name="_heading=h.okvg54qrs41b" w:colFirst="0" w:colLast="0"/>
      <w:bookmarkEnd w:id="30"/>
      <w:r w:rsidRPr="00C72825">
        <w:t>b) Controversia a resolver</w:t>
      </w:r>
    </w:p>
    <w:p w:rsidR="00F71F58" w:rsidRPr="00C72825" w:rsidRDefault="00D33FA6" w:rsidP="00C72825">
      <w:pPr>
        <w:spacing w:after="240"/>
      </w:pPr>
      <w:r w:rsidRPr="00C72825">
        <w:t xml:space="preserve">Con el objeto de ilustrar la controversia planteada, resulta conveniente precisar que, una vez realizado el estudio de las constancias que integran el expediente en que se actúa, se desprende que </w:t>
      </w:r>
      <w:r w:rsidRPr="00C72825">
        <w:rPr>
          <w:b/>
        </w:rPr>
        <w:t>LA PARTE RECURRENTE</w:t>
      </w:r>
      <w:r w:rsidRPr="00C72825">
        <w:t xml:space="preserve"> solicitó al </w:t>
      </w:r>
      <w:r w:rsidRPr="00C72825">
        <w:rPr>
          <w:b/>
        </w:rPr>
        <w:t>SUJETO OBLIGADO</w:t>
      </w:r>
      <w:r w:rsidRPr="00C72825">
        <w:t xml:space="preserve"> lo siguiente:  </w:t>
      </w:r>
    </w:p>
    <w:p w:rsidR="00F71F58" w:rsidRPr="00C72825" w:rsidRDefault="00D33FA6" w:rsidP="00C72825">
      <w:pPr>
        <w:spacing w:after="240"/>
        <w:ind w:right="-28"/>
      </w:pPr>
      <w:r w:rsidRPr="00C72825">
        <w:t>1.- El acuerdo de la comunidad escolar con firmas de toda la comunidad, así como evidencia de la reunión donde se convocó y acordó tapar la reja frontal de la escuela.</w:t>
      </w:r>
    </w:p>
    <w:p w:rsidR="00F71F58" w:rsidRPr="00C72825" w:rsidRDefault="00D33FA6" w:rsidP="00C72825">
      <w:pPr>
        <w:spacing w:after="240"/>
        <w:ind w:right="-28"/>
      </w:pPr>
      <w:r w:rsidRPr="00C72825">
        <w:lastRenderedPageBreak/>
        <w:t xml:space="preserve">2.-La planeación y las acciones que lleva a cabo el docente encargado del sexto grado grupo “A” profr. Cesar Rodríguez Ortiz, así como el seguimiento que la dirección lleva con el docente. </w:t>
      </w:r>
    </w:p>
    <w:p w:rsidR="00F71F58" w:rsidRPr="00C72825" w:rsidRDefault="00D33FA6" w:rsidP="00C72825">
      <w:pPr>
        <w:spacing w:after="240"/>
        <w:ind w:right="-28"/>
      </w:pPr>
      <w:r w:rsidRPr="00C72825">
        <w:t>3.- Información de los acuerdos tomados en presencia de los padres de familia en reunión general, asociación de padres de familia y directivo el profesor. Jaime Tobón Mendoza, así como del  cumplimiento o incumplimiento de los acuerdos, específicamente de las acciones de pintura en toda la institución.</w:t>
      </w:r>
    </w:p>
    <w:p w:rsidR="00F71F58" w:rsidRPr="00C72825" w:rsidRDefault="00D33FA6" w:rsidP="00C72825">
      <w:pPr>
        <w:spacing w:after="240"/>
        <w:ind w:right="-28"/>
      </w:pPr>
      <w:r w:rsidRPr="00C72825">
        <w:t xml:space="preserve">En respuesta, </w:t>
      </w:r>
      <w:r w:rsidRPr="00C72825">
        <w:rPr>
          <w:b/>
        </w:rPr>
        <w:t>EL SUJETO OBLIGADO</w:t>
      </w:r>
      <w:r w:rsidRPr="00C72825">
        <w:t xml:space="preserve"> dio atención por conducto de la Dirección Escolar y Supervisor Escolar, quienes se pronunciaron sobre diversos rubros de la solicitud y adjuntaron documentos comprobatorios. </w:t>
      </w:r>
    </w:p>
    <w:p w:rsidR="00F71F58" w:rsidRPr="00C72825" w:rsidRDefault="00D33FA6" w:rsidP="00C72825">
      <w:pPr>
        <w:tabs>
          <w:tab w:val="left" w:pos="4962"/>
        </w:tabs>
      </w:pPr>
      <w:r w:rsidRPr="00C72825">
        <w:t xml:space="preserve">Ante la respuesta del </w:t>
      </w:r>
      <w:r w:rsidRPr="00C72825">
        <w:rPr>
          <w:b/>
        </w:rPr>
        <w:t>SUJETO OBLIGADO</w:t>
      </w:r>
      <w:r w:rsidRPr="00C72825">
        <w:t xml:space="preserve">, se interpuso el presente Recurso mediante el cual </w:t>
      </w:r>
      <w:r w:rsidRPr="00C72825">
        <w:rPr>
          <w:b/>
        </w:rPr>
        <w:t>LA PARTE RECURRENTE</w:t>
      </w:r>
      <w:r w:rsidRPr="00C72825">
        <w:t xml:space="preserve"> se inconformó porque no se le entregaron los documentos solicitados. </w:t>
      </w:r>
    </w:p>
    <w:p w:rsidR="00F71F58" w:rsidRPr="00C72825" w:rsidRDefault="00F71F58" w:rsidP="00C72825">
      <w:pPr>
        <w:tabs>
          <w:tab w:val="left" w:pos="4962"/>
        </w:tabs>
      </w:pPr>
    </w:p>
    <w:p w:rsidR="00F71F58" w:rsidRPr="00C72825" w:rsidRDefault="00D33FA6" w:rsidP="00C72825">
      <w:pPr>
        <w:ind w:right="49"/>
      </w:pPr>
      <w:r w:rsidRPr="00C72825">
        <w:t>Atento a lo anterior, resulta oportuno mencionar que dentro de la solicitud existen aseveraciones subjetivas que, en este acto, se declaran inatendibles por este Instituto, puesto que constituyen un Derecho a la Libre Expresión, debido a que es inviolable la libertad de difundir opiniones e información, a través de cualquier medio.</w:t>
      </w:r>
    </w:p>
    <w:p w:rsidR="00F71F58" w:rsidRPr="00C72825" w:rsidRDefault="00D33FA6" w:rsidP="00C72825">
      <w:pPr>
        <w:spacing w:before="280" w:after="280"/>
      </w:pPr>
      <w:r w:rsidRPr="00C72825">
        <w:t>De las cuales no se advierte materia del derecho al acceso a la información pública por lo cual impide que nos pronunciemos al respecto; sirve de apoyo a lo ya expuesto,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rsidR="00F71F58" w:rsidRPr="00C72825" w:rsidRDefault="00D33FA6" w:rsidP="00C72825">
      <w:pPr>
        <w:spacing w:line="240" w:lineRule="auto"/>
        <w:ind w:left="709" w:right="1134"/>
      </w:pPr>
      <w:r w:rsidRPr="00C72825">
        <w:rPr>
          <w:i/>
        </w:rPr>
        <w:lastRenderedPageBreak/>
        <w:t>“</w:t>
      </w:r>
      <w:r w:rsidRPr="00C72825">
        <w:rPr>
          <w:b/>
          <w:i/>
        </w:rPr>
        <w:t xml:space="preserve">ACCESO A LA INFORMACIÓN PÚBLICA. LA CONSULTA RELATIVA QUE AL EFECTO PRESENTEN LOS SOLICITANTES, DEBE CUMPLIR CON LOS REQUISITOS CONSTITUCIONALES PARA EJERCER EL DERECHO DE PETICIÓN. </w:t>
      </w:r>
      <w:r w:rsidRPr="00C72825">
        <w:rPr>
          <w:i/>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rsidR="00F71F58" w:rsidRPr="00C72825" w:rsidRDefault="00D33FA6" w:rsidP="00C72825">
      <w:pPr>
        <w:spacing w:line="240" w:lineRule="auto"/>
        <w:ind w:left="709" w:right="1134"/>
      </w:pPr>
      <w:r w:rsidRPr="00C72825">
        <w:rPr>
          <w:i/>
        </w:rPr>
        <w:t>Amparo en revisión 467/2017. HSBC México, S.A., Institución de Banca Múltiple, Grupo Financiero HSBC. 9 de enero de 2019. Cinco votos de los Ministros Alberto Pérez Dayán, Eduardo Medina Mora I., José Fernando Franco González Salas, Margarita Beatriz Luna Ramos y Javier Laynez Potisek. Ponente: Alberto Pérez Dayán. Secretario: Jorge Jannu Lizárraga Delgado”</w:t>
      </w:r>
    </w:p>
    <w:p w:rsidR="00F71F58" w:rsidRPr="00C72825" w:rsidRDefault="00D33FA6" w:rsidP="00C72825">
      <w:pPr>
        <w:spacing w:line="240" w:lineRule="auto"/>
        <w:ind w:left="709" w:right="1134"/>
        <w:rPr>
          <w:b/>
        </w:rPr>
      </w:pPr>
      <w:r w:rsidRPr="00C72825">
        <w:rPr>
          <w:b/>
          <w:i/>
        </w:rPr>
        <w:t>(Énfasis añadido)</w:t>
      </w:r>
    </w:p>
    <w:p w:rsidR="00F71F58" w:rsidRPr="00C72825" w:rsidRDefault="00F71F58" w:rsidP="00C72825">
      <w:pPr>
        <w:widowControl w:val="0"/>
      </w:pPr>
    </w:p>
    <w:p w:rsidR="00F71F58" w:rsidRPr="00C72825" w:rsidRDefault="00D33FA6" w:rsidP="00C72825">
      <w:pPr>
        <w:widowControl w:val="0"/>
      </w:pPr>
      <w:r w:rsidRPr="00C72825">
        <w:t xml:space="preserve">Así las cosas; tenemos que, el derecho de acceso a la información pública se traduce en requerir documentos que todo </w:t>
      </w:r>
      <w:r w:rsidRPr="00C72825">
        <w:rPr>
          <w:b/>
        </w:rPr>
        <w:t>SUJETO OBLIGADO</w:t>
      </w:r>
      <w:r w:rsidRPr="00C72825">
        <w:t xml:space="preserve"> pueda generar, poseer o administrar en ejercicio de sus facultades, competencias y funciones, y no a realizar manifestaciones que no puedan verificarse mediante la entrega de un soporte documental que los entes públicos generen con motivo de sus facultades </w:t>
      </w:r>
    </w:p>
    <w:p w:rsidR="00F71F58" w:rsidRPr="00C72825" w:rsidRDefault="00F71F58" w:rsidP="00C72825">
      <w:pPr>
        <w:widowControl w:val="0"/>
      </w:pPr>
    </w:p>
    <w:p w:rsidR="00F71F58" w:rsidRPr="00C72825" w:rsidRDefault="00D33FA6" w:rsidP="00C72825">
      <w:pPr>
        <w:widowControl w:val="0"/>
      </w:pPr>
      <w:r w:rsidRPr="00C72825">
        <w:t xml:space="preserve">Por lo anterior, la parte de la solicitud referente a “(...) </w:t>
      </w:r>
      <w:r w:rsidRPr="00C72825">
        <w:rPr>
          <w:i/>
        </w:rPr>
        <w:t xml:space="preserve">el antes mencionado profr. Jaime Tobón Mendoza, sin previa reunión ni consulta a la comunidad escolar y en específico a los padres de familia de los alumnos que son atendidos en la institución mando tapar la reja por la cual los padres de familia entregábamos los alimentos a nuestros hijos así mismo estábamos pendientes de cualquier situación que pudiera ser de peligro con los alumnos, ya que la mayoria de los docentes y directivos no cumplen sus guardias y como padres de familia estamos pendientes de los niños en el recreo, a lo que el antes </w:t>
      </w:r>
      <w:r w:rsidRPr="00C72825">
        <w:rPr>
          <w:i/>
        </w:rPr>
        <w:lastRenderedPageBreak/>
        <w:t xml:space="preserve">mencionado director comenta que mando tapar la reja de la institución con recursos económicos de su propio bolsillo el cual pide se le reintegre y a lo cual a ni un padre de familia se nos aviso ni se acordó dicha acción por lo que mendiante esta institución pido de manera respetuosa se nos evidencie (...) ya que desde el inicio del ciclo escolar y hasta la fecha llevan nulo trabajo en los cuadernos y ni un solo proyecto, así poder vislumbrar la referencia de la planeación si es que existe con las actividades poco relevantes que lleva a cabo el docente tomando en cuenta que bajo la ley general de educación vigente en su artículo 19 se mencionan las normas e instrumentos de planeación que serán revisados, valorados y se llevara seguimiento de esta misma acción por parte del director escolar, mencionando aquí la pésima administración del director dado que a este docente se le ha otorgado el sexto grado por más de 7 años consecutivos acción misma totalmente antipedagógica, que ha permitido que el docente en cuestión tenga el mismo material, las mismas prácticas y en consecuencia mala calidad de su servicio donde la única acción que realiza relevante es mover su escritorio de lugar y lo cual pedimos de manera inmediata se elimine dicha practica de tener de manera prolongada por años en el mismo grado a un mismo maestro cosa que es evidente no contribuye al desempeño con calidad del servicio docente. (...)  y a la fecha sigue la escuela sucia y sin pintar, ya que durante el ciclo escolar se han realizado actividades para reacudar recursos económicos como cines y kermeses, los cuales no se ven aplicados a los compromisos que en conjunto director y asociacion de padres de familia acordaron, , pero si pudo disponer de recurso anticipado para poder tapar la vista de la escuela hacia afuera misma acción que de no evidenciar el acuerdo de toda la comunidad educativa se exige a usted como autoridad dar orden de quitar esas láminas que tapan la vista a los padres de familia o de lo contrario se organizara de nuevo la comunidad para cerrar la escuela y exigir la salida de este director de” </w:t>
      </w:r>
      <w:r w:rsidRPr="00C72825">
        <w:t xml:space="preserve">Se entienden como manifestaciones subjetivas sobre las cuales este Instituto puede pronunciarse. </w:t>
      </w:r>
    </w:p>
    <w:p w:rsidR="00F71F58" w:rsidRPr="00C72825" w:rsidRDefault="00F71F58" w:rsidP="00C72825">
      <w:pPr>
        <w:tabs>
          <w:tab w:val="left" w:pos="4962"/>
        </w:tabs>
      </w:pPr>
    </w:p>
    <w:p w:rsidR="00F71F58" w:rsidRPr="00C72825" w:rsidRDefault="00D33FA6" w:rsidP="00C72825">
      <w:r w:rsidRPr="00C72825">
        <w:t xml:space="preserve">Así que el presente asunto buscará determinar si con la información entregada se puede colmar las partes de la solicitud referentes al acuerdo de la comunidad escolar con firmas de toda la comunidad, evidencia de la reunión donde se convocó y acordó dicha acción en la reja </w:t>
      </w:r>
      <w:r w:rsidRPr="00C72825">
        <w:lastRenderedPageBreak/>
        <w:t xml:space="preserve">frontal de la escuela, la planeación y las acciones que lleva a cabo el docente encargado del sexto grado grupo “A” profr. Cesar Rodríguez Ortiz, el seguimiento que la dirección lleva con el docente, información de los acuerdos tomados en presencia de los padres de familia en reunión general, asociación de padres de familia y directivo el profesor. Jaime Tobón Mendoza, así como del cumplimiento o incumplimiento de los acuerdos, específicamente de las acciones de pintura en toda la institución. Solicitadas por la ahora </w:t>
      </w:r>
      <w:r w:rsidRPr="00C72825">
        <w:rPr>
          <w:b/>
        </w:rPr>
        <w:t xml:space="preserve">PARTE RECURRENTE. </w:t>
      </w:r>
    </w:p>
    <w:p w:rsidR="00F71F58" w:rsidRPr="00C72825" w:rsidRDefault="00F71F58" w:rsidP="00C72825">
      <w:pPr>
        <w:tabs>
          <w:tab w:val="left" w:pos="4962"/>
        </w:tabs>
      </w:pPr>
    </w:p>
    <w:p w:rsidR="00F71F58" w:rsidRPr="00C72825" w:rsidRDefault="00D33FA6" w:rsidP="00C72825">
      <w:pPr>
        <w:pStyle w:val="Ttulo3"/>
      </w:pPr>
      <w:bookmarkStart w:id="31" w:name="_heading=h.ojahgtjprypg" w:colFirst="0" w:colLast="0"/>
      <w:bookmarkEnd w:id="31"/>
      <w:r w:rsidRPr="00C72825">
        <w:t>c) Estudio de la controversia</w:t>
      </w:r>
    </w:p>
    <w:p w:rsidR="00F71F58" w:rsidRPr="00C72825" w:rsidRDefault="00D33FA6" w:rsidP="00C72825">
      <w:pPr>
        <w:tabs>
          <w:tab w:val="left" w:pos="851"/>
        </w:tabs>
        <w:ind w:right="49"/>
      </w:pPr>
      <w:r w:rsidRPr="00C72825">
        <w:t xml:space="preserve">Una vez establecida la controversia, se advierte que, en el primer punto de la solicitud la ahora </w:t>
      </w:r>
      <w:r w:rsidRPr="00C72825">
        <w:rPr>
          <w:b/>
        </w:rPr>
        <w:t>PARTE RECURRENTE</w:t>
      </w:r>
      <w:r w:rsidRPr="00C72825">
        <w:t xml:space="preserve"> requirió el soporte documental donde conste el acuerdo de la comunidad escolar con firmas, así como evidencia de la reunión donde se convocó y acordó tapar la reja frontal de la escuela.</w:t>
      </w:r>
    </w:p>
    <w:p w:rsidR="00F71F58" w:rsidRPr="00C72825" w:rsidRDefault="00F71F58" w:rsidP="00C72825">
      <w:pPr>
        <w:tabs>
          <w:tab w:val="left" w:pos="851"/>
        </w:tabs>
        <w:ind w:right="49"/>
      </w:pPr>
    </w:p>
    <w:p w:rsidR="00F71F58" w:rsidRPr="00C72825" w:rsidRDefault="00D33FA6" w:rsidP="00C72825">
      <w:pPr>
        <w:widowControl w:val="0"/>
        <w:tabs>
          <w:tab w:val="left" w:pos="1701"/>
          <w:tab w:val="left" w:pos="1843"/>
        </w:tabs>
        <w:ind w:right="49"/>
      </w:pPr>
      <w:r w:rsidRPr="00C72825">
        <w:t xml:space="preserve">En respuesta, el </w:t>
      </w:r>
      <w:r w:rsidRPr="00C72825">
        <w:rPr>
          <w:b/>
        </w:rPr>
        <w:t>SUJETO OBLIGADO</w:t>
      </w:r>
      <w:r w:rsidRPr="00C72825">
        <w:t xml:space="preserve"> se pronunció por medio del Supervisor Escolar y del Director Escolar, este último refirió lo siguiente: </w:t>
      </w:r>
    </w:p>
    <w:p w:rsidR="00F71F58" w:rsidRPr="00C72825" w:rsidRDefault="00F71F58" w:rsidP="00C72825">
      <w:pPr>
        <w:widowControl w:val="0"/>
        <w:tabs>
          <w:tab w:val="left" w:pos="1701"/>
          <w:tab w:val="left" w:pos="1843"/>
        </w:tabs>
        <w:ind w:right="49"/>
      </w:pPr>
    </w:p>
    <w:p w:rsidR="00F71F58" w:rsidRPr="00C72825" w:rsidRDefault="00D33FA6" w:rsidP="00C72825">
      <w:pPr>
        <w:numPr>
          <w:ilvl w:val="2"/>
          <w:numId w:val="2"/>
        </w:numPr>
        <w:ind w:left="992" w:right="-28"/>
      </w:pPr>
      <w:r w:rsidRPr="00C72825">
        <w:t xml:space="preserve">Que con fecha 17 de septiembre de 2024 la autoridad inmediata instruyó al director en turno realizar un recorrido en las instalaciones de la escuela para detectar áreas de riesgo y se subsanaron. </w:t>
      </w:r>
    </w:p>
    <w:p w:rsidR="00F71F58" w:rsidRPr="00C72825" w:rsidRDefault="00D33FA6" w:rsidP="00C72825">
      <w:pPr>
        <w:numPr>
          <w:ilvl w:val="2"/>
          <w:numId w:val="2"/>
        </w:numPr>
        <w:ind w:left="992" w:right="-28"/>
      </w:pPr>
      <w:r w:rsidRPr="00C72825">
        <w:t xml:space="preserve">Que los recursos económicos provenientes de las cuotas voluntarias de padres de familia son administradas por la Asociación de Padres de Familia, en el entendido que son para las acciones establecidas en su plan de trabajo. </w:t>
      </w:r>
    </w:p>
    <w:p w:rsidR="00F71F58" w:rsidRPr="00C72825" w:rsidRDefault="00D33FA6" w:rsidP="00C72825">
      <w:pPr>
        <w:numPr>
          <w:ilvl w:val="2"/>
          <w:numId w:val="2"/>
        </w:numPr>
        <w:ind w:left="992" w:right="-28"/>
      </w:pPr>
      <w:r w:rsidRPr="00C72825">
        <w:t xml:space="preserve">Que desde el ciclo escolar anterior se estableció como medida de seguridad colocar láminas de protección en la entrada de la escuela para salvaguardar la integridad física, información personal y evitar la difusión de imágenes de menores de edad. </w:t>
      </w:r>
    </w:p>
    <w:p w:rsidR="00F71F58" w:rsidRPr="00C72825" w:rsidRDefault="00D33FA6" w:rsidP="00C72825">
      <w:pPr>
        <w:numPr>
          <w:ilvl w:val="2"/>
          <w:numId w:val="2"/>
        </w:numPr>
        <w:ind w:left="992" w:right="-28"/>
      </w:pPr>
      <w:r w:rsidRPr="00C72825">
        <w:lastRenderedPageBreak/>
        <w:t xml:space="preserve">Que los recursos usados para la compra de las láminas han sido cubiertos con recursos de la Asociación de Padres de Familia en atención a su plan de trabajo y no ha solicitado, se le reintegre ningún recurso. </w:t>
      </w:r>
    </w:p>
    <w:p w:rsidR="00F71F58" w:rsidRPr="00C72825" w:rsidRDefault="00D33FA6" w:rsidP="00C72825">
      <w:pPr>
        <w:numPr>
          <w:ilvl w:val="2"/>
          <w:numId w:val="2"/>
        </w:numPr>
        <w:ind w:left="992" w:right="-28"/>
      </w:pPr>
      <w:r w:rsidRPr="00C72825">
        <w:t xml:space="preserve">Que solo se cubrió el área de riesgo donde se registraban los incidentes, los padres de familia tienen contacto y pueden entregar los alimentos por la puerta principal y zaguán. </w:t>
      </w:r>
    </w:p>
    <w:p w:rsidR="00F71F58" w:rsidRPr="00C72825" w:rsidRDefault="00F71F58" w:rsidP="00C72825">
      <w:pPr>
        <w:widowControl w:val="0"/>
        <w:tabs>
          <w:tab w:val="left" w:pos="1701"/>
          <w:tab w:val="left" w:pos="1843"/>
        </w:tabs>
        <w:ind w:right="49"/>
      </w:pPr>
    </w:p>
    <w:p w:rsidR="00F71F58" w:rsidRPr="00C72825" w:rsidRDefault="00D33FA6" w:rsidP="00C72825">
      <w:pPr>
        <w:widowControl w:val="0"/>
        <w:tabs>
          <w:tab w:val="left" w:pos="1701"/>
          <w:tab w:val="left" w:pos="1843"/>
        </w:tabs>
        <w:ind w:right="49"/>
      </w:pPr>
      <w:r w:rsidRPr="00C72825">
        <w:t xml:space="preserve">Así también se advierte que, dentro de la información remitida en respuesta se adjuntó el  Oficio número ZE097/2024-2025/057, suscrito por el Supervisor Escolar de la Zona 097, donde se le solicitó al director de la escuela primaria, Lázaro Cárdenas seguir diversas consideraciones, entre las cuales se advierte realizar un recorrido por las instalaciones dela escuela en conjunto con el comité de la Asociación de Padres de Familia y CEPS para Detectar zonas de riesgo y buscar alternativas. </w:t>
      </w:r>
    </w:p>
    <w:p w:rsidR="00F71F58" w:rsidRPr="00C72825" w:rsidRDefault="00F71F58" w:rsidP="00C72825">
      <w:pPr>
        <w:widowControl w:val="0"/>
        <w:tabs>
          <w:tab w:val="left" w:pos="1701"/>
          <w:tab w:val="left" w:pos="1843"/>
        </w:tabs>
        <w:ind w:right="49"/>
      </w:pPr>
    </w:p>
    <w:p w:rsidR="00F71F58" w:rsidRPr="00C72825" w:rsidRDefault="00D33FA6" w:rsidP="00C72825">
      <w:pPr>
        <w:spacing w:after="240"/>
        <w:ind w:right="-25"/>
      </w:pPr>
      <w:r w:rsidRPr="00C72825">
        <w:t xml:space="preserve">Además, incluyó el Plan de trabajo de la Asociación de Padres de Familia del ciclo escolar 2023 - 2024,  donde se advierte en el punto dos, la actividad a realizar, relacionada con la colocación de láminas para salvaguardar la integridad de los alumnos con fecha del primero  al treinta de octubre de dos mil veintitrés, indicando los recursos que se van a utilizar y el sujeto responsable de realizar la actividad, que en este caso, es la Asociación de Padres de Familia como se observa a continuación: </w:t>
      </w:r>
    </w:p>
    <w:p w:rsidR="00F71F58" w:rsidRPr="00C72825" w:rsidRDefault="00D33FA6" w:rsidP="00C72825">
      <w:pPr>
        <w:jc w:val="center"/>
        <w:rPr>
          <w:b/>
        </w:rPr>
      </w:pPr>
      <w:r w:rsidRPr="00C72825">
        <w:rPr>
          <w:b/>
          <w:noProof/>
          <w:lang w:eastAsia="es-MX"/>
        </w:rPr>
        <w:lastRenderedPageBreak/>
        <w:drawing>
          <wp:inline distT="114300" distB="114300" distL="114300" distR="114300">
            <wp:extent cx="5411470" cy="3924300"/>
            <wp:effectExtent l="0" t="0" r="0" b="0"/>
            <wp:docPr id="215964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5782"/>
                    <a:stretch>
                      <a:fillRect/>
                    </a:stretch>
                  </pic:blipFill>
                  <pic:spPr>
                    <a:xfrm>
                      <a:off x="0" y="0"/>
                      <a:ext cx="5411470" cy="3924300"/>
                    </a:xfrm>
                    <a:prstGeom prst="rect">
                      <a:avLst/>
                    </a:prstGeom>
                    <a:ln/>
                  </pic:spPr>
                </pic:pic>
              </a:graphicData>
            </a:graphic>
          </wp:inline>
        </w:drawing>
      </w:r>
    </w:p>
    <w:p w:rsidR="00F71F58" w:rsidRPr="00C72825" w:rsidRDefault="00D33FA6" w:rsidP="00C72825">
      <w:r w:rsidRPr="00C72825">
        <w:t xml:space="preserve">En tal sentido, conviene traer a colación el Reglamento de la Participación Social en la Educación, el cual en su artículo 6 establece que las asociaciones de padres de familia, son organizaciones que se constituyen para ayudar a las autoridades en la solución de problemas relacionados con la educación de sus hijos y el mejoramiento de los establecimientos escolares, como se observa a continuación: </w:t>
      </w:r>
    </w:p>
    <w:p w:rsidR="00F71F58" w:rsidRPr="00C72825" w:rsidRDefault="00F71F58" w:rsidP="00C72825"/>
    <w:p w:rsidR="00F71F58" w:rsidRPr="00C72825" w:rsidRDefault="00D33FA6" w:rsidP="00C72825">
      <w:pPr>
        <w:pStyle w:val="Puesto"/>
        <w:ind w:firstLine="567"/>
      </w:pPr>
      <w:r w:rsidRPr="00C72825">
        <w:rPr>
          <w:b/>
        </w:rPr>
        <w:t>Artículo 6.-</w:t>
      </w:r>
      <w:r w:rsidRPr="00C72825">
        <w:t xml:space="preserve"> Son asociaciones de padres de familia, las organizaciones que se constituyen para coadyuvar con las autoridades escolares en la solución de problemas relacionados con la educación de sus hijos o pupilos y en el mejoramiento de los establecimientos escolares.</w:t>
      </w:r>
    </w:p>
    <w:p w:rsidR="00F71F58" w:rsidRPr="00C72825" w:rsidRDefault="00F71F58" w:rsidP="00C72825">
      <w:pPr>
        <w:tabs>
          <w:tab w:val="left" w:pos="851"/>
        </w:tabs>
        <w:ind w:right="49"/>
      </w:pPr>
    </w:p>
    <w:p w:rsidR="00F71F58" w:rsidRPr="00C72825" w:rsidRDefault="00D33FA6" w:rsidP="00C72825">
      <w:pPr>
        <w:tabs>
          <w:tab w:val="left" w:pos="851"/>
        </w:tabs>
        <w:ind w:right="49"/>
      </w:pPr>
      <w:r w:rsidRPr="00C72825">
        <w:t xml:space="preserve">Dichas asociaciones tendrán los objetivos y funciones que establecen los </w:t>
      </w:r>
      <w:r w:rsidR="00FC37C2" w:rsidRPr="00C72825">
        <w:t>artículos</w:t>
      </w:r>
      <w:r w:rsidRPr="00C72825">
        <w:t xml:space="preserve"> 8 y 9 del reglamento en comento, los cuales a la letra refieren lo siguiente: </w:t>
      </w:r>
    </w:p>
    <w:p w:rsidR="00F71F58" w:rsidRPr="00C72825" w:rsidRDefault="00F71F58" w:rsidP="00C72825">
      <w:pPr>
        <w:tabs>
          <w:tab w:val="left" w:pos="851"/>
        </w:tabs>
        <w:ind w:right="49"/>
      </w:pPr>
    </w:p>
    <w:p w:rsidR="00F71F58" w:rsidRPr="00C72825" w:rsidRDefault="00D33FA6" w:rsidP="00C72825">
      <w:pPr>
        <w:pStyle w:val="Puesto"/>
        <w:ind w:firstLine="567"/>
      </w:pPr>
      <w:r w:rsidRPr="00C72825">
        <w:rPr>
          <w:b/>
        </w:rPr>
        <w:t>Artículo 8</w:t>
      </w:r>
      <w:r w:rsidRPr="00C72825">
        <w:t xml:space="preserve">.- Las asociaciones escolares tendrán como objetivos: </w:t>
      </w:r>
    </w:p>
    <w:p w:rsidR="00F71F58" w:rsidRPr="00C72825" w:rsidRDefault="00D33FA6" w:rsidP="00C72825">
      <w:pPr>
        <w:pStyle w:val="Puesto"/>
        <w:ind w:firstLine="567"/>
      </w:pPr>
      <w:r w:rsidRPr="00C72825">
        <w:t xml:space="preserve">I. Representar ante las autoridades escolares y estatales los intereses que en materia educativa sean comunes a los asociados; </w:t>
      </w:r>
    </w:p>
    <w:p w:rsidR="00F71F58" w:rsidRPr="00C72825" w:rsidRDefault="00D33FA6" w:rsidP="00C72825">
      <w:pPr>
        <w:pStyle w:val="Puesto"/>
        <w:ind w:firstLine="567"/>
        <w:rPr>
          <w:b/>
        </w:rPr>
      </w:pPr>
      <w:r w:rsidRPr="00C72825">
        <w:rPr>
          <w:b/>
        </w:rPr>
        <w:t xml:space="preserve">II. Colaborar para una mejor integración de la comunidad escolar, así como para el mejoramiento de las instituciones educativas; </w:t>
      </w:r>
    </w:p>
    <w:p w:rsidR="00F71F58" w:rsidRPr="00C72825" w:rsidRDefault="00D33FA6" w:rsidP="00C72825">
      <w:pPr>
        <w:pStyle w:val="Puesto"/>
        <w:ind w:firstLine="567"/>
        <w:rPr>
          <w:b/>
        </w:rPr>
      </w:pPr>
      <w:r w:rsidRPr="00C72825">
        <w:rPr>
          <w:b/>
        </w:rPr>
        <w:t xml:space="preserve">III. Participar en la aplicación de cooperaciones en numerario, bienes y servicios que, en su caso, hagan las propias asociaciones a la institución educativa. Estas cooperaciones serán de carácter voluntario y, según lo dispuesto en el artículo 6 de la Ley General y 9 de la Ley de Educación, en ningún caso se entenderán como contraprestaciones del servicio educativo. </w:t>
      </w:r>
    </w:p>
    <w:p w:rsidR="00F71F58" w:rsidRPr="00C72825" w:rsidRDefault="00D33FA6" w:rsidP="00C72825">
      <w:pPr>
        <w:pStyle w:val="Puesto"/>
        <w:ind w:firstLine="567"/>
      </w:pPr>
      <w:r w:rsidRPr="00C72825">
        <w:t xml:space="preserve">IV. Proponer las medidas que estimen conducentes para alcanzar los objetivos señalados en las fracciones anteriores; </w:t>
      </w:r>
    </w:p>
    <w:p w:rsidR="00F71F58" w:rsidRPr="00C72825" w:rsidRDefault="00D33FA6" w:rsidP="00C72825">
      <w:pPr>
        <w:pStyle w:val="Puesto"/>
        <w:ind w:firstLine="567"/>
      </w:pPr>
      <w:r w:rsidRPr="00C72825">
        <w:t xml:space="preserve">V. Informar a las autoridades educativas escolares o estatales, sobre cualquier acto o hecho que afecte la actividad y formación de los educandos. </w:t>
      </w:r>
    </w:p>
    <w:p w:rsidR="00F71F58" w:rsidRPr="00C72825" w:rsidRDefault="00D33FA6" w:rsidP="00C72825">
      <w:pPr>
        <w:pStyle w:val="Puesto"/>
        <w:ind w:firstLine="567"/>
      </w:pPr>
      <w:r w:rsidRPr="00C72825">
        <w:t>VI. Elegir en asamblea general a los representantes de esta asociación para integrar el Consejo Escolar.</w:t>
      </w:r>
    </w:p>
    <w:p w:rsidR="00F71F58" w:rsidRPr="00C72825" w:rsidRDefault="00F71F58" w:rsidP="00C72825">
      <w:pPr>
        <w:pStyle w:val="Puesto"/>
        <w:ind w:firstLine="567"/>
      </w:pPr>
    </w:p>
    <w:p w:rsidR="00F71F58" w:rsidRPr="00C72825" w:rsidRDefault="00D33FA6" w:rsidP="00C72825">
      <w:pPr>
        <w:pStyle w:val="Puesto"/>
        <w:ind w:firstLine="567"/>
      </w:pPr>
      <w:r w:rsidRPr="00C72825">
        <w:rPr>
          <w:b/>
        </w:rPr>
        <w:t>Artículo 9.-</w:t>
      </w:r>
      <w:r w:rsidRPr="00C72825">
        <w:t xml:space="preserve"> Para el cumplimiento de sus objetivos, las asociaciones escolares tendrán las funciones siguientes: </w:t>
      </w:r>
    </w:p>
    <w:p w:rsidR="00F71F58" w:rsidRPr="00C72825" w:rsidRDefault="00D33FA6" w:rsidP="00C72825">
      <w:pPr>
        <w:pStyle w:val="Puesto"/>
        <w:ind w:firstLine="567"/>
      </w:pPr>
      <w:r w:rsidRPr="00C72825">
        <w:t xml:space="preserve">I. Proponer y promover, en coordinación con las autoridades educativas escolares y estatales, el mejoramiento y mantenimiento constante de las instituciones educativas; </w:t>
      </w:r>
    </w:p>
    <w:p w:rsidR="00F71F58" w:rsidRPr="00C72825" w:rsidRDefault="00D33FA6" w:rsidP="00C72825">
      <w:pPr>
        <w:pStyle w:val="Puesto"/>
        <w:ind w:firstLine="567"/>
      </w:pPr>
      <w:r w:rsidRPr="00C72825">
        <w:t xml:space="preserve">II. Colaborar con las autoridades educativas escolares y estatales en las actividades que éstas realicen, considerando lo previsto en el artículo 7 de este reglamento; </w:t>
      </w:r>
    </w:p>
    <w:p w:rsidR="00F71F58" w:rsidRPr="00C72825" w:rsidRDefault="00D33FA6" w:rsidP="00C72825">
      <w:pPr>
        <w:pStyle w:val="Puesto"/>
        <w:ind w:firstLine="567"/>
        <w:rPr>
          <w:b/>
        </w:rPr>
      </w:pPr>
      <w:r w:rsidRPr="00C72825">
        <w:rPr>
          <w:b/>
        </w:rPr>
        <w:t xml:space="preserve">III. Reunir fondos con aportaciones voluntarias de sus asociados, los cuales se utilizarán estrictamente para el cumplimiento de su objeto; </w:t>
      </w:r>
    </w:p>
    <w:p w:rsidR="00F71F58" w:rsidRPr="00C72825" w:rsidRDefault="00D33FA6" w:rsidP="00C72825">
      <w:pPr>
        <w:pStyle w:val="Puesto"/>
        <w:ind w:firstLine="567"/>
      </w:pPr>
      <w:r w:rsidRPr="00C72825">
        <w:t xml:space="preserve">IV. Fomentar la relación entre docentes, alumnos y padres de familia; </w:t>
      </w:r>
    </w:p>
    <w:p w:rsidR="00F71F58" w:rsidRPr="00C72825" w:rsidRDefault="00D33FA6" w:rsidP="00C72825">
      <w:pPr>
        <w:pStyle w:val="Puesto"/>
        <w:ind w:firstLine="567"/>
      </w:pPr>
      <w:r w:rsidRPr="00C72825">
        <w:t xml:space="preserve">V. Coadyuvar con la autoridad educativa escolar en la preservación de los valores éticos de libertad, justicia, paz, honradez, tolerancia, solidaridad, respeto, autoestima, sentido crítico y todos aquellos que contribuyan a una mejor convivencia humana; </w:t>
      </w:r>
    </w:p>
    <w:p w:rsidR="00F71F58" w:rsidRPr="00C72825" w:rsidRDefault="00D33FA6" w:rsidP="00C72825">
      <w:pPr>
        <w:pStyle w:val="Puesto"/>
        <w:ind w:firstLine="567"/>
        <w:rPr>
          <w:b/>
        </w:rPr>
      </w:pPr>
      <w:r w:rsidRPr="00C72825">
        <w:rPr>
          <w:b/>
        </w:rPr>
        <w:t xml:space="preserve">VI. Cooperar con las autoridades competentes en las acciones que éstas realicen para mejorar la salud de los educandos, la detección, prevención y tratamiento de los problemas de aprendizaje y el mejoramiento del ambiente; </w:t>
      </w:r>
    </w:p>
    <w:p w:rsidR="00F71F58" w:rsidRPr="00C72825" w:rsidRDefault="00D33FA6" w:rsidP="00C72825">
      <w:pPr>
        <w:pStyle w:val="Puesto"/>
        <w:ind w:firstLine="567"/>
      </w:pPr>
      <w:r w:rsidRPr="00C72825">
        <w:t>VII. Hacer del conocimiento de las autoridades educativas escolares y estatales de cualquier irregularidad que incida sobre los educandos;</w:t>
      </w:r>
    </w:p>
    <w:p w:rsidR="00F71F58" w:rsidRPr="00C72825" w:rsidRDefault="00D33FA6" w:rsidP="00C72825">
      <w:pPr>
        <w:pStyle w:val="Puesto"/>
        <w:ind w:firstLine="567"/>
      </w:pPr>
      <w:r w:rsidRPr="00C72825">
        <w:t xml:space="preserve">VIII. Proporcionar a las autoridades educativas </w:t>
      </w:r>
      <w:bookmarkStart w:id="32" w:name="_GoBack"/>
      <w:r w:rsidRPr="00C72825">
        <w:t>escolares y estatales información relativa a las actividades que realicen.</w:t>
      </w:r>
    </w:p>
    <w:bookmarkEnd w:id="32"/>
    <w:p w:rsidR="00F71F58" w:rsidRPr="00C72825" w:rsidRDefault="00F71F58" w:rsidP="00C72825">
      <w:pPr>
        <w:pStyle w:val="Puesto"/>
        <w:ind w:firstLine="567"/>
      </w:pPr>
    </w:p>
    <w:p w:rsidR="00F71F58" w:rsidRPr="00C72825" w:rsidRDefault="00D33FA6" w:rsidP="00C72825">
      <w:pPr>
        <w:jc w:val="left"/>
      </w:pPr>
      <w:r w:rsidRPr="00C72825">
        <w:lastRenderedPageBreak/>
        <w:t xml:space="preserve">De los objetivos y atribuciones anteriores se destacan las relacionadas con el mejoramiento de las instituciones educativas, así como reunir los fondos voluntarios para llevar a cabo sus objetivos. </w:t>
      </w:r>
    </w:p>
    <w:p w:rsidR="00F71F58" w:rsidRPr="00C72825" w:rsidRDefault="00F71F58" w:rsidP="00C72825">
      <w:pPr>
        <w:ind w:right="49"/>
      </w:pPr>
    </w:p>
    <w:p w:rsidR="00F71F58" w:rsidRPr="00C72825" w:rsidRDefault="00D33FA6" w:rsidP="00C72825">
      <w:pPr>
        <w:ind w:right="49"/>
      </w:pPr>
      <w:r w:rsidRPr="00C72825">
        <w:t xml:space="preserve">Atento a ello, el mismo instrumento normativo, en su artículo 13 indica quienes podrán ser integrantes, estableciendo a los siguientes: </w:t>
      </w:r>
    </w:p>
    <w:p w:rsidR="00F71F58" w:rsidRPr="00C72825" w:rsidRDefault="00F71F58" w:rsidP="00C72825">
      <w:pPr>
        <w:ind w:right="49"/>
      </w:pPr>
    </w:p>
    <w:p w:rsidR="00F71F58" w:rsidRPr="00C72825" w:rsidRDefault="00D33FA6" w:rsidP="00C72825">
      <w:pPr>
        <w:pStyle w:val="Puesto"/>
        <w:ind w:firstLine="567"/>
        <w:rPr>
          <w:b/>
        </w:rPr>
      </w:pPr>
      <w:r w:rsidRPr="00C72825">
        <w:rPr>
          <w:b/>
        </w:rPr>
        <w:t xml:space="preserve">I. Los padres de familia con hijos inscritos en la institución educativa; </w:t>
      </w:r>
    </w:p>
    <w:p w:rsidR="00F71F58" w:rsidRPr="00C72825" w:rsidRDefault="00D33FA6" w:rsidP="00C72825">
      <w:pPr>
        <w:pStyle w:val="Puesto"/>
        <w:ind w:firstLine="567"/>
        <w:rPr>
          <w:b/>
        </w:rPr>
      </w:pPr>
      <w:r w:rsidRPr="00C72825">
        <w:rPr>
          <w:b/>
        </w:rPr>
        <w:t>II. Quienes legalmente ejerzan la tutela y tengan inscrito a su pupilo en la institución escolar.</w:t>
      </w:r>
    </w:p>
    <w:p w:rsidR="00F71F58" w:rsidRPr="00C72825" w:rsidRDefault="00F71F58" w:rsidP="00C72825">
      <w:pPr>
        <w:ind w:left="567" w:right="900"/>
        <w:rPr>
          <w:b/>
        </w:rPr>
      </w:pPr>
    </w:p>
    <w:p w:rsidR="00F71F58" w:rsidRPr="00C72825" w:rsidRDefault="00D33FA6" w:rsidP="00C72825">
      <w:pPr>
        <w:ind w:right="49"/>
      </w:pPr>
      <w:r w:rsidRPr="00C72825">
        <w:t>Posteriormente, en su artículo 14, refiere que se consideran autoridades de la asociación escolar, a las siguientes:</w:t>
      </w:r>
    </w:p>
    <w:p w:rsidR="00F71F58" w:rsidRPr="00C72825" w:rsidRDefault="00F71F58" w:rsidP="00C72825">
      <w:pPr>
        <w:ind w:right="49"/>
      </w:pPr>
    </w:p>
    <w:p w:rsidR="00F71F58" w:rsidRPr="00C72825" w:rsidRDefault="00D33FA6" w:rsidP="00C72825">
      <w:pPr>
        <w:ind w:left="567" w:right="49"/>
      </w:pPr>
      <w:r w:rsidRPr="00C72825">
        <w:t>I. La asamblea general; y</w:t>
      </w:r>
    </w:p>
    <w:p w:rsidR="00F71F58" w:rsidRPr="00C72825" w:rsidRDefault="00D33FA6" w:rsidP="00C72825">
      <w:pPr>
        <w:ind w:left="567" w:right="49"/>
      </w:pPr>
      <w:r w:rsidRPr="00C72825">
        <w:t>II. La mesa directiva.</w:t>
      </w:r>
    </w:p>
    <w:p w:rsidR="00F71F58" w:rsidRPr="00C72825" w:rsidRDefault="00F71F58" w:rsidP="00C72825">
      <w:pPr>
        <w:jc w:val="left"/>
      </w:pPr>
    </w:p>
    <w:p w:rsidR="00F71F58" w:rsidRPr="00C72825" w:rsidRDefault="00D33FA6" w:rsidP="00C72825">
      <w:pPr>
        <w:jc w:val="left"/>
      </w:pPr>
      <w:r w:rsidRPr="00C72825">
        <w:t xml:space="preserve">La mesa directiva tendrá las funciones establecidas en las fracciones del artículo 35, que es del tenor siguiente: </w:t>
      </w:r>
    </w:p>
    <w:p w:rsidR="00F71F58" w:rsidRPr="00C72825" w:rsidRDefault="00F71F58" w:rsidP="00C72825">
      <w:pPr>
        <w:jc w:val="left"/>
      </w:pPr>
    </w:p>
    <w:p w:rsidR="00F71F58" w:rsidRPr="00C72825" w:rsidRDefault="00D33FA6" w:rsidP="00C72825">
      <w:pPr>
        <w:pStyle w:val="Puesto"/>
        <w:ind w:firstLine="567"/>
      </w:pPr>
      <w:r w:rsidRPr="00C72825">
        <w:rPr>
          <w:b/>
        </w:rPr>
        <w:t>Artículo 35.</w:t>
      </w:r>
      <w:r w:rsidRPr="00C72825">
        <w:t xml:space="preserve">- Son funciones de la mesa directiva: </w:t>
      </w:r>
    </w:p>
    <w:p w:rsidR="00F71F58" w:rsidRPr="00C72825" w:rsidRDefault="00D33FA6" w:rsidP="00C72825">
      <w:pPr>
        <w:pStyle w:val="Puesto"/>
        <w:ind w:firstLine="567"/>
      </w:pPr>
      <w:r w:rsidRPr="00C72825">
        <w:t xml:space="preserve">I. Representar a los asociados ante las autoridades educativas, escolares o estatales en los asuntos que se deriven de su objeto; </w:t>
      </w:r>
    </w:p>
    <w:p w:rsidR="00F71F58" w:rsidRPr="00C72825" w:rsidRDefault="00D33FA6" w:rsidP="00C72825">
      <w:pPr>
        <w:pStyle w:val="Puesto"/>
        <w:ind w:firstLine="567"/>
      </w:pPr>
      <w:r w:rsidRPr="00C72825">
        <w:t xml:space="preserve">II. Convocar, en acuerdo con la autoridad escolar, a reuniones de la asamblea general; </w:t>
      </w:r>
    </w:p>
    <w:p w:rsidR="00F71F58" w:rsidRPr="00C72825" w:rsidRDefault="00D33FA6" w:rsidP="00C72825">
      <w:pPr>
        <w:pStyle w:val="Puesto"/>
        <w:ind w:firstLine="567"/>
      </w:pPr>
      <w:r w:rsidRPr="00C72825">
        <w:t xml:space="preserve">III. Proponer los asuntos a tratar en la asamblea general y en las comisiones, los cuales deberán corresponder al ámbito de su competencia; </w:t>
      </w:r>
    </w:p>
    <w:p w:rsidR="00F71F58" w:rsidRPr="00C72825" w:rsidRDefault="00D33FA6" w:rsidP="00C72825">
      <w:pPr>
        <w:pStyle w:val="Puesto"/>
        <w:ind w:firstLine="567"/>
      </w:pPr>
      <w:r w:rsidRPr="00C72825">
        <w:t xml:space="preserve">IV. Cumplir los acuerdos emanados de la asamblea general; </w:t>
      </w:r>
    </w:p>
    <w:p w:rsidR="00F71F58" w:rsidRPr="00C72825" w:rsidRDefault="00D33FA6" w:rsidP="00C72825">
      <w:pPr>
        <w:pStyle w:val="Puesto"/>
        <w:ind w:firstLine="567"/>
        <w:rPr>
          <w:b/>
        </w:rPr>
      </w:pPr>
      <w:r w:rsidRPr="00C72825">
        <w:rPr>
          <w:b/>
        </w:rPr>
        <w:t xml:space="preserve">V. Someter a consideración de la asamblea general su plan de trabajo, mismo que deberá referirse a la realización de los trabajos relacionados con el </w:t>
      </w:r>
      <w:r w:rsidRPr="00C72825">
        <w:rPr>
          <w:b/>
        </w:rPr>
        <w:lastRenderedPageBreak/>
        <w:t>mejoramiento de la institución educativa y al bienestar de los educandos, en coordinación con la autoridad escolar;</w:t>
      </w:r>
    </w:p>
    <w:p w:rsidR="00F71F58" w:rsidRPr="00C72825" w:rsidRDefault="00D33FA6" w:rsidP="00C72825">
      <w:pPr>
        <w:pStyle w:val="Puesto"/>
        <w:ind w:firstLine="567"/>
      </w:pPr>
      <w:r w:rsidRPr="00C72825">
        <w:t xml:space="preserve"> VI. Elaborar el presupuesto anual de ingresos y de egresos de la Asociación Escolar, el cual deberá someterse a consideración de la asamblea general para su aprobación; </w:t>
      </w:r>
    </w:p>
    <w:p w:rsidR="00F71F58" w:rsidRPr="00C72825" w:rsidRDefault="00D33FA6" w:rsidP="00C72825">
      <w:pPr>
        <w:pStyle w:val="Puesto"/>
        <w:ind w:firstLine="567"/>
      </w:pPr>
      <w:r w:rsidRPr="00C72825">
        <w:t xml:space="preserve">VII. Someter a la consideración de la asamblea general, el monto de las cooperaciones o aportaciones voluntarias; </w:t>
      </w:r>
    </w:p>
    <w:p w:rsidR="00F71F58" w:rsidRPr="00C72825" w:rsidRDefault="00D33FA6" w:rsidP="00C72825">
      <w:pPr>
        <w:pStyle w:val="Puesto"/>
        <w:ind w:firstLine="567"/>
      </w:pPr>
      <w:r w:rsidRPr="00C72825">
        <w:t xml:space="preserve">VIII. Presentar trimestralmente, en asamblea general, un corte de caja y el avance del programa de trabajo; así como al final del período para el cual fue electa, un informe pormenorizado de su labor, comprendiendo un corte de caja general y los logros del programa; </w:t>
      </w:r>
    </w:p>
    <w:p w:rsidR="00F71F58" w:rsidRPr="00C72825" w:rsidRDefault="00D33FA6" w:rsidP="00C72825">
      <w:pPr>
        <w:pStyle w:val="Puesto"/>
        <w:ind w:firstLine="567"/>
      </w:pPr>
      <w:r w:rsidRPr="00C72825">
        <w:t xml:space="preserve">IX. Asistir a las reuniones a que les convoquen las autoridades educativas, escolares o estatales cuando se trate de resolver algún asunto relacionado con la comunidad escolar o en la institución educativa; </w:t>
      </w:r>
    </w:p>
    <w:p w:rsidR="00F71F58" w:rsidRPr="00C72825" w:rsidRDefault="00D33FA6" w:rsidP="00C72825">
      <w:pPr>
        <w:pStyle w:val="Puesto"/>
        <w:ind w:firstLine="567"/>
      </w:pPr>
      <w:r w:rsidRPr="00C72825">
        <w:t xml:space="preserve">X. Expedir documentos que acrediten como tales a los integrantes de la mesa directiva, en coordinación con la autoridad escolar; </w:t>
      </w:r>
    </w:p>
    <w:p w:rsidR="00F71F58" w:rsidRPr="00C72825" w:rsidRDefault="00D33FA6" w:rsidP="00C72825">
      <w:pPr>
        <w:pStyle w:val="Puesto"/>
        <w:ind w:firstLine="567"/>
      </w:pPr>
      <w:r w:rsidRPr="00C72825">
        <w:t xml:space="preserve">XI. Analizar las necesidades de la institución educativa, y participar en su solución; </w:t>
      </w:r>
    </w:p>
    <w:p w:rsidR="00F71F58" w:rsidRPr="00C72825" w:rsidRDefault="00D33FA6" w:rsidP="00C72825">
      <w:pPr>
        <w:pStyle w:val="Puesto"/>
        <w:ind w:firstLine="567"/>
      </w:pPr>
      <w:r w:rsidRPr="00C72825">
        <w:t xml:space="preserve">XII. Elaborar y someter a consideración de la asamblea el informe que se deberá presentar al director de la escuela y al Consejo Escolar de Participación Social, después de cada ciclo escolar, sobre el uso que se le dio al conjunto de recursos que hubiera recabado conforme a derecho. </w:t>
      </w:r>
    </w:p>
    <w:p w:rsidR="00F71F58" w:rsidRPr="00C72825" w:rsidRDefault="00D33FA6" w:rsidP="00C72825">
      <w:pPr>
        <w:pStyle w:val="Puesto"/>
        <w:ind w:firstLine="567"/>
      </w:pPr>
      <w:r w:rsidRPr="00C72825">
        <w:t>XIII. Las demás que le confieran otras disposiciones.</w:t>
      </w:r>
    </w:p>
    <w:p w:rsidR="00F71F58" w:rsidRPr="00C72825" w:rsidRDefault="00F71F58" w:rsidP="00C72825">
      <w:pPr>
        <w:pStyle w:val="Puesto"/>
        <w:ind w:firstLine="567"/>
      </w:pPr>
    </w:p>
    <w:p w:rsidR="00F71F58" w:rsidRPr="00C72825" w:rsidRDefault="00D33FA6" w:rsidP="00C72825">
      <w:r w:rsidRPr="00C72825">
        <w:t xml:space="preserve">Del artículo anterior se desprende que, dentro de las funciones de la mesa directiva, se encuentra la relativa a Someter a consideración de la asamblea general su plan de trabajo, mismo que deberá referirse a la realización de los trabajos relacionados con el mejoramiento de la institución educativa y al bienestar de los educandos, en coordinación con la autoridad escolar. </w:t>
      </w:r>
    </w:p>
    <w:p w:rsidR="00F71F58" w:rsidRPr="00C72825" w:rsidRDefault="00F71F58" w:rsidP="00C72825">
      <w:pPr>
        <w:jc w:val="left"/>
      </w:pPr>
    </w:p>
    <w:p w:rsidR="00F71F58" w:rsidRPr="00C72825" w:rsidRDefault="00D33FA6" w:rsidP="00C72825">
      <w:r w:rsidRPr="00C72825">
        <w:t xml:space="preserve">Por lo que, se puede advertir que, si bien es cierto </w:t>
      </w:r>
      <w:r w:rsidRPr="00C72825">
        <w:rPr>
          <w:b/>
        </w:rPr>
        <w:t>EL SUJETO OBLIGADO</w:t>
      </w:r>
      <w:r w:rsidRPr="00C72825">
        <w:t xml:space="preserve"> no remitió un acta o circular donde se les informó a los padres de familia de los trabajos en la reja, si remitió el oficio mediante el cual se le solicitó al Director hacer el recorrido para ubicar las zonas de riesgo y el plan de trabajo de la Asociación de Padres de Familia donde se contempla la obra referida. </w:t>
      </w:r>
    </w:p>
    <w:p w:rsidR="00F71F58" w:rsidRPr="00C72825" w:rsidRDefault="00F71F58" w:rsidP="00C72825"/>
    <w:p w:rsidR="00F71F58" w:rsidRPr="00C72825" w:rsidRDefault="00D33FA6" w:rsidP="00C72825">
      <w:r w:rsidRPr="00C72825">
        <w:t xml:space="preserve">Mismo es el caso atinente a la información de los acuerdos tomados en presencia de los padres de familia en reunión general, asociación de padres de familia y directivo el profesor. Jaime Tobón Mendoza, así como del cumplimiento o incumplimiento de los acuerdos, de forma específica, de las acciones de pintura en toda la institución. </w:t>
      </w:r>
    </w:p>
    <w:p w:rsidR="00F71F58" w:rsidRPr="00C72825" w:rsidRDefault="00F71F58" w:rsidP="00C72825"/>
    <w:p w:rsidR="00F71F58" w:rsidRPr="00C72825" w:rsidRDefault="00D33FA6" w:rsidP="00C72825">
      <w:r w:rsidRPr="00C72825">
        <w:t xml:space="preserve">Donde en respuesta, el servidor público habilitado indicó que toda la información es rendida a la comunidad, mediante las reuniones de grupo y generales. Asimismo señaló que por medio del oficio EPLC/2024-2025/072 se le solicitó a la Asociación de Padres de Familia que, con los recursos a su cargo adquiriera la pintura para realizar el mantenimiento de la escuela y se solicitó que realizarán un corte de caja a todos los padres de familia para dar a conocer los motivos por los cuales no se ha completado la acción. </w:t>
      </w:r>
    </w:p>
    <w:p w:rsidR="00F71F58" w:rsidRPr="00C72825" w:rsidRDefault="00F71F58" w:rsidP="00C72825"/>
    <w:p w:rsidR="00F71F58" w:rsidRPr="00C72825" w:rsidRDefault="00D33FA6" w:rsidP="00C72825">
      <w:r w:rsidRPr="00C72825">
        <w:t>Además, adjuntó el Oficio número EPLC/2024-2025/072 firmado por el Director Escolar, dirigido a la Asociación de Padres de Familia, donde refiere que, en el Consejo Técnico Escolar del 29 de noviembre del 2024 los docentes solicitaron no se cambie el color de la pintura y se establezca el periodo para pintar los salones a partir del mes de enero del dos mil veinticinco. Se inserta captura de pantalla de dicho oficio para mayor certeza:</w:t>
      </w:r>
    </w:p>
    <w:p w:rsidR="00F71F58" w:rsidRPr="00C72825" w:rsidRDefault="00F71F58" w:rsidP="00C72825"/>
    <w:p w:rsidR="00F71F58" w:rsidRPr="00C72825" w:rsidRDefault="00D33FA6" w:rsidP="00C72825">
      <w:pPr>
        <w:jc w:val="center"/>
      </w:pPr>
      <w:r w:rsidRPr="00C72825">
        <w:rPr>
          <w:noProof/>
          <w:lang w:eastAsia="es-MX"/>
        </w:rPr>
        <w:lastRenderedPageBreak/>
        <w:drawing>
          <wp:inline distT="114300" distB="114300" distL="114300" distR="114300">
            <wp:extent cx="4524375" cy="2101533"/>
            <wp:effectExtent l="0" t="0" r="0" b="0"/>
            <wp:docPr id="2159644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6085" b="3264"/>
                    <a:stretch>
                      <a:fillRect/>
                    </a:stretch>
                  </pic:blipFill>
                  <pic:spPr>
                    <a:xfrm>
                      <a:off x="0" y="0"/>
                      <a:ext cx="4524375" cy="2101533"/>
                    </a:xfrm>
                    <a:prstGeom prst="rect">
                      <a:avLst/>
                    </a:prstGeom>
                    <a:ln/>
                  </pic:spPr>
                </pic:pic>
              </a:graphicData>
            </a:graphic>
          </wp:inline>
        </w:drawing>
      </w:r>
    </w:p>
    <w:p w:rsidR="00F71F58" w:rsidRPr="00C72825" w:rsidRDefault="00F71F58" w:rsidP="00C72825"/>
    <w:p w:rsidR="00F71F58" w:rsidRPr="00C72825" w:rsidRDefault="00F71F58" w:rsidP="00C72825"/>
    <w:p w:rsidR="00F71F58" w:rsidRPr="00C72825" w:rsidRDefault="00D33FA6" w:rsidP="00C72825">
      <w:pPr>
        <w:rPr>
          <w:sz w:val="24"/>
          <w:szCs w:val="24"/>
        </w:rPr>
      </w:pPr>
      <w:r w:rsidRPr="00C72825">
        <w:t xml:space="preserve">Así, cabe recordar que según lo establece el artículo 12 de la Ley de Transparencia local, sujetos obligados únicamente deberán hacer entrega de la información que generen en atención a sus atribuciones, como se advierte a continuación: </w:t>
      </w:r>
    </w:p>
    <w:p w:rsidR="00F71F58" w:rsidRPr="00C72825" w:rsidRDefault="00F71F58" w:rsidP="00C72825">
      <w:pPr>
        <w:rPr>
          <w:sz w:val="24"/>
          <w:szCs w:val="24"/>
        </w:rPr>
      </w:pPr>
    </w:p>
    <w:p w:rsidR="00F71F58" w:rsidRPr="00C72825" w:rsidRDefault="00D33FA6" w:rsidP="00C72825">
      <w:pPr>
        <w:pStyle w:val="Puesto"/>
        <w:ind w:left="850" w:right="824"/>
      </w:pPr>
      <w:r w:rsidRPr="00C72825">
        <w:t>“</w:t>
      </w:r>
      <w:r w:rsidRPr="00C72825">
        <w:rPr>
          <w:b/>
        </w:rPr>
        <w:t>Artículo 12.-</w:t>
      </w:r>
      <w:r w:rsidRPr="00C72825">
        <w:t xml:space="preserve"> Quienes generen, recopilen, administren, manejen, procesen, archiven o conserven información pública serán responsables de la misma en los términos de las disposiciones jurídicas aplicables. </w:t>
      </w:r>
    </w:p>
    <w:p w:rsidR="00F71F58" w:rsidRPr="00C72825" w:rsidRDefault="00F71F58" w:rsidP="00C72825">
      <w:pPr>
        <w:pStyle w:val="Puesto"/>
        <w:ind w:left="850" w:right="824"/>
      </w:pPr>
    </w:p>
    <w:p w:rsidR="00F71F58" w:rsidRPr="00C72825" w:rsidRDefault="00D33FA6" w:rsidP="00C72825">
      <w:pPr>
        <w:pStyle w:val="Puesto"/>
        <w:ind w:left="850" w:right="824"/>
      </w:pPr>
      <w:r w:rsidRPr="00C72825">
        <w:rPr>
          <w:b/>
        </w:rPr>
        <w:t>Los sujetos obligados sólo proporcionarán la información pública que se les requiera y que obre en sus archivos y en el estado en que ésta se encuentre</w:t>
      </w:r>
      <w:r w:rsidRPr="00C72825">
        <w:t xml:space="preserve">. </w:t>
      </w:r>
      <w:r w:rsidRPr="00C72825">
        <w:rPr>
          <w:b/>
        </w:rPr>
        <w:t xml:space="preserve">La obligación de proporcionar información no comprende el procesamiento de la misma, ni el presentarla conforme al interés del solicitante; no estarán obligados a generarla, resumirla, efectuar cálculos o practicar investigaciones.” </w:t>
      </w:r>
    </w:p>
    <w:p w:rsidR="00F71F58" w:rsidRPr="00C72825" w:rsidRDefault="00F71F58" w:rsidP="00C72825">
      <w:pPr>
        <w:rPr>
          <w:sz w:val="24"/>
          <w:szCs w:val="24"/>
        </w:rPr>
      </w:pPr>
    </w:p>
    <w:p w:rsidR="00F71F58" w:rsidRPr="00C72825" w:rsidRDefault="00D33FA6" w:rsidP="00C72825">
      <w:r w:rsidRPr="00C72825">
        <w:t xml:space="preserve">En conclusión, se puede concluir que </w:t>
      </w:r>
      <w:r w:rsidRPr="00C72825">
        <w:rPr>
          <w:b/>
        </w:rPr>
        <w:t>EL SUJETO OBLIGADO</w:t>
      </w:r>
      <w:r w:rsidRPr="00C72825">
        <w:t xml:space="preserve"> sí atendió dicha solicitud de información pública al hacer entrega de los documentos que constan dentro de sus archivos, en atención a sus funciones. </w:t>
      </w:r>
    </w:p>
    <w:p w:rsidR="00F71F58" w:rsidRPr="00C72825" w:rsidRDefault="00F71F58" w:rsidP="00C72825"/>
    <w:p w:rsidR="00F71F58" w:rsidRPr="00C72825" w:rsidRDefault="00D33FA6" w:rsidP="00C72825">
      <w:r w:rsidRPr="00C72825">
        <w:lastRenderedPageBreak/>
        <w:t>Respecto al rubro de la solicitud relativo a la planeación y las acciones que lleva a cabo el docente encargado del sexto grado grupo “A” Cesar Rodríguez Ortiz, así como el seguimiento que la dirección lleva con el docente.</w:t>
      </w:r>
    </w:p>
    <w:p w:rsidR="00F71F58" w:rsidRPr="00C72825" w:rsidRDefault="00F71F58" w:rsidP="00C72825"/>
    <w:p w:rsidR="00F71F58" w:rsidRPr="00C72825" w:rsidRDefault="00D33FA6" w:rsidP="00C72825">
      <w:r w:rsidRPr="00C72825">
        <w:t xml:space="preserve">En su respuesta </w:t>
      </w:r>
      <w:r w:rsidRPr="00C72825">
        <w:rPr>
          <w:b/>
        </w:rPr>
        <w:t>EL</w:t>
      </w:r>
      <w:r w:rsidRPr="00C72825">
        <w:t xml:space="preserve"> </w:t>
      </w:r>
      <w:r w:rsidRPr="00C72825">
        <w:rPr>
          <w:b/>
        </w:rPr>
        <w:t>SUJETO OBLIGADO</w:t>
      </w:r>
      <w:r w:rsidRPr="00C72825">
        <w:t xml:space="preserve"> refirió por medio de la supervisión escolar y la dirección del plantel que respecto a la planeación del Profesor Cesar Rodríguez Ortiz, se cuenta con este insumo y que la escuela lleva registro y seguimiento de la entrega de las planeaciones de cada docente, así mismo se realizan visitas a las aulas para observar la práctica educativa, teniendo como evidencia la libreta de visitas. </w:t>
      </w:r>
    </w:p>
    <w:p w:rsidR="00F71F58" w:rsidRPr="00C72825" w:rsidRDefault="00F71F58" w:rsidP="00C72825"/>
    <w:p w:rsidR="00F71F58" w:rsidRPr="00C72825" w:rsidRDefault="00D33FA6" w:rsidP="00C72825">
      <w:r w:rsidRPr="00C72825">
        <w:t xml:space="preserve">No obstante, dentro de la información remitida en respuesta no se advierte el soporte documental mencionado, sino que únicamente se entregó el reconocimiento otorgado por haber participado en la Olimpiada del Conocimiento Infantil. </w:t>
      </w:r>
    </w:p>
    <w:p w:rsidR="00F71F58" w:rsidRPr="00C72825" w:rsidRDefault="00F71F58" w:rsidP="00C72825"/>
    <w:p w:rsidR="00F71F58" w:rsidRPr="00C72825" w:rsidRDefault="00D33FA6" w:rsidP="00C72825">
      <w:r w:rsidRPr="00C72825">
        <w:t xml:space="preserve">Así bien, es de mencionar que, una vez admitido el medio de impugnación en estudio, </w:t>
      </w:r>
      <w:r w:rsidRPr="00C72825">
        <w:rPr>
          <w:b/>
        </w:rPr>
        <w:t>EL SUJETO OBLIGADO</w:t>
      </w:r>
      <w:r w:rsidRPr="00C72825">
        <w:t xml:space="preserve"> remitió su informe justificado, al que anexó las planeaciones del Docente referido en la solicitud, así como la bitácora de la visita de la supervisión escolar, pero dicha información no pudo ser puesta a la vista de la </w:t>
      </w:r>
      <w:r w:rsidRPr="00C72825">
        <w:rPr>
          <w:b/>
        </w:rPr>
        <w:t xml:space="preserve">PARTE RECURRENTE, </w:t>
      </w:r>
      <w:r w:rsidRPr="00C72825">
        <w:t xml:space="preserve">ya que en el archivo se encuentra información confidencial que debió haber sido clasificada como parte de una </w:t>
      </w:r>
      <w:r w:rsidRPr="00C72825">
        <w:rPr>
          <w:b/>
        </w:rPr>
        <w:t>versión pública</w:t>
      </w:r>
      <w:r w:rsidRPr="00C72825">
        <w:t xml:space="preserve">. </w:t>
      </w:r>
    </w:p>
    <w:p w:rsidR="00F71F58" w:rsidRPr="00C72825" w:rsidRDefault="00F71F58" w:rsidP="00C72825"/>
    <w:p w:rsidR="00F71F58" w:rsidRPr="00C72825" w:rsidRDefault="00D33FA6" w:rsidP="00C72825">
      <w:r w:rsidRPr="00C72825">
        <w:t xml:space="preserve">De manera que, para poder satisfacer el derecho de acceso a la información de </w:t>
      </w:r>
      <w:r w:rsidRPr="00C72825">
        <w:rPr>
          <w:b/>
        </w:rPr>
        <w:t>LA PARTE RECURRENTE</w:t>
      </w:r>
      <w:r w:rsidRPr="00C72825">
        <w:t xml:space="preserve">, se considera procedente ordenar la entrega de las planeaciones y el registro de la visita de supervisión escolar que fue remitida en el informe justificado en versión pública, </w:t>
      </w:r>
    </w:p>
    <w:p w:rsidR="00F71F58" w:rsidRPr="00C72825" w:rsidRDefault="00F71F58" w:rsidP="00C72825"/>
    <w:p w:rsidR="00F71F58" w:rsidRPr="00C72825" w:rsidRDefault="00D33FA6" w:rsidP="00C72825">
      <w:pPr>
        <w:widowControl w:val="0"/>
        <w:tabs>
          <w:tab w:val="left" w:pos="1701"/>
          <w:tab w:val="left" w:pos="1843"/>
        </w:tabs>
        <w:ind w:right="49"/>
      </w:pPr>
      <w:r w:rsidRPr="00C72825">
        <w:lastRenderedPageBreak/>
        <w:t xml:space="preserve">Finalmente, no se omite comentar que mediante respuesta </w:t>
      </w:r>
      <w:r w:rsidRPr="00C72825">
        <w:rPr>
          <w:b/>
        </w:rPr>
        <w:t xml:space="preserve">EL SUJETO OBLIGADO </w:t>
      </w:r>
      <w:r w:rsidRPr="00C72825">
        <w:t>adjuntó documentos en los que se advirtió que no fue testada información susceptible de ser clasificada como confidencial, la cual de manera enunciativa más no limitativa son nombres de particulares;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rsidR="00F71F58" w:rsidRPr="00C72825" w:rsidRDefault="00F71F58" w:rsidP="00C72825">
      <w:pPr>
        <w:widowControl w:val="0"/>
        <w:tabs>
          <w:tab w:val="left" w:pos="1701"/>
          <w:tab w:val="left" w:pos="1843"/>
        </w:tabs>
        <w:ind w:right="49"/>
      </w:pPr>
    </w:p>
    <w:p w:rsidR="00F71F58" w:rsidRPr="00C72825" w:rsidRDefault="00D33FA6" w:rsidP="00C72825">
      <w:pPr>
        <w:pStyle w:val="Ttulo3"/>
      </w:pPr>
      <w:bookmarkStart w:id="33" w:name="_heading=h.ihv636" w:colFirst="0" w:colLast="0"/>
      <w:bookmarkEnd w:id="33"/>
      <w:r w:rsidRPr="00C72825">
        <w:t>d) Versión pública</w:t>
      </w:r>
    </w:p>
    <w:p w:rsidR="00F71F58" w:rsidRPr="00C72825" w:rsidRDefault="00D33FA6" w:rsidP="00C72825">
      <w:r w:rsidRPr="00C72825">
        <w:t xml:space="preserve">Para el caso de que el o los documentos de los cuales se ordena su entrega contengan datos personales susceptibles de ser testados, deberán ser entregados en </w:t>
      </w:r>
      <w:r w:rsidRPr="00C72825">
        <w:rPr>
          <w:b/>
        </w:rPr>
        <w:t>versión pública</w:t>
      </w:r>
      <w:r w:rsidRPr="00C7282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F71F58" w:rsidRPr="00C72825" w:rsidRDefault="00F71F58" w:rsidP="00C72825"/>
    <w:p w:rsidR="00F71F58" w:rsidRPr="00C72825" w:rsidRDefault="00D33FA6" w:rsidP="00C72825">
      <w:r w:rsidRPr="00C72825">
        <w:t>A este respecto, los artículos 3, fracciones IX, XX, XXI y XLV; 51 y 52 de la Ley de Transparencia y Acceso a la Información Pública del Estado de México y Municipios establecen:</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 xml:space="preserve">“Artículo 3. </w:t>
      </w:r>
      <w:r w:rsidRPr="00C72825">
        <w:rPr>
          <w:i/>
        </w:rPr>
        <w:t xml:space="preserve">Para los efectos de la presente Ley se entenderá por: </w:t>
      </w:r>
    </w:p>
    <w:p w:rsidR="00F71F58" w:rsidRPr="00C72825" w:rsidRDefault="00D33FA6" w:rsidP="00C72825">
      <w:pPr>
        <w:spacing w:line="240" w:lineRule="auto"/>
        <w:ind w:left="567" w:right="567" w:firstLine="567"/>
        <w:rPr>
          <w:i/>
        </w:rPr>
      </w:pPr>
      <w:r w:rsidRPr="00C72825">
        <w:rPr>
          <w:b/>
          <w:i/>
        </w:rPr>
        <w:t>IX.</w:t>
      </w:r>
      <w:r w:rsidRPr="00C72825">
        <w:rPr>
          <w:i/>
        </w:rPr>
        <w:t xml:space="preserve"> </w:t>
      </w:r>
      <w:r w:rsidRPr="00C72825">
        <w:rPr>
          <w:b/>
          <w:i/>
        </w:rPr>
        <w:t xml:space="preserve">Datos personales: </w:t>
      </w:r>
      <w:r w:rsidRPr="00C72825">
        <w:rPr>
          <w:i/>
        </w:rPr>
        <w:t xml:space="preserve">La información concerniente a una persona, identificada o identificable según lo dispuesto por la Ley de Protección de Datos Personales del Estado de México;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XX.</w:t>
      </w:r>
      <w:r w:rsidRPr="00C72825">
        <w:rPr>
          <w:i/>
        </w:rPr>
        <w:t xml:space="preserve"> </w:t>
      </w:r>
      <w:r w:rsidRPr="00C72825">
        <w:rPr>
          <w:b/>
          <w:i/>
        </w:rPr>
        <w:t>Información clasificada:</w:t>
      </w:r>
      <w:r w:rsidRPr="00C72825">
        <w:rPr>
          <w:i/>
        </w:rPr>
        <w:t xml:space="preserve"> Aquella considerada por la presente Ley como reservada o confidencial;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XXI.</w:t>
      </w:r>
      <w:r w:rsidRPr="00C72825">
        <w:rPr>
          <w:i/>
        </w:rPr>
        <w:t xml:space="preserve"> </w:t>
      </w:r>
      <w:r w:rsidRPr="00C72825">
        <w:rPr>
          <w:b/>
          <w:i/>
        </w:rPr>
        <w:t>Información confidencial</w:t>
      </w:r>
      <w:r w:rsidRPr="00C72825">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XLV. Versión pública:</w:t>
      </w:r>
      <w:r w:rsidRPr="00C72825">
        <w:rPr>
          <w:i/>
        </w:rPr>
        <w:t xml:space="preserve"> Documento en el que se elimine, suprime o borra la información clasificada como reservada o confidencial para permitir su acceso.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Artículo 51.</w:t>
      </w:r>
      <w:r w:rsidRPr="00C72825">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72825">
        <w:rPr>
          <w:b/>
          <w:i/>
        </w:rPr>
        <w:t xml:space="preserve">y tendrá la responsabilidad de verificar en cada caso que la misma no sea confidencial o reservada. </w:t>
      </w:r>
      <w:r w:rsidRPr="00C72825">
        <w:rPr>
          <w:i/>
        </w:rPr>
        <w:t>Dicha Unidad contará con las facultades internas necesarias para gestionar la atención a las solicitudes de información en los términos de la Ley General y la presente Ley.</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Artículo 52.</w:t>
      </w:r>
      <w:r w:rsidRPr="00C72825">
        <w:rPr>
          <w:i/>
        </w:rPr>
        <w:t xml:space="preserve"> Las solicitudes de acceso a la información y las respuestas que se les dé, incluyendo, en su caso, </w:t>
      </w:r>
      <w:r w:rsidRPr="00C72825">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C72825">
        <w:rPr>
          <w:i/>
        </w:rPr>
        <w:t xml:space="preserve">, siempre y cuando la resolución de referencia se someta a un proceso de disociación, es decir, no haga identificable al titular de tales datos personales.” </w:t>
      </w:r>
      <w:r w:rsidRPr="00C72825">
        <w:t>(Énfasis añadido)</w:t>
      </w:r>
    </w:p>
    <w:p w:rsidR="00F71F58" w:rsidRPr="00C72825" w:rsidRDefault="00F71F58" w:rsidP="00C72825"/>
    <w:p w:rsidR="00F71F58" w:rsidRPr="00C72825" w:rsidRDefault="00D33FA6" w:rsidP="00C72825">
      <w:r w:rsidRPr="00C7282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C72825">
        <w:lastRenderedPageBreak/>
        <w:t xml:space="preserve">Datos Personales en Posesión de Sujetos Obligados del Estado de México y Municipios, los cuales se transcriben para mayor referencia: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“Artículo 22.</w:t>
      </w:r>
      <w:r w:rsidRPr="00C72825">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Artículo 38.</w:t>
      </w:r>
      <w:r w:rsidRPr="00C72825">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72825">
        <w:rPr>
          <w:b/>
          <w:i/>
        </w:rPr>
        <w:t>”</w:t>
      </w:r>
      <w:r w:rsidRPr="00C72825">
        <w:rPr>
          <w:i/>
        </w:rPr>
        <w:t xml:space="preserve"> </w:t>
      </w:r>
    </w:p>
    <w:p w:rsidR="00F71F58" w:rsidRPr="00C72825" w:rsidRDefault="00F71F58" w:rsidP="00C72825">
      <w:pPr>
        <w:rPr>
          <w:i/>
        </w:rPr>
      </w:pPr>
    </w:p>
    <w:p w:rsidR="00F71F58" w:rsidRPr="00C72825" w:rsidRDefault="00D33FA6" w:rsidP="00C72825">
      <w:r w:rsidRPr="00C7282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F71F58" w:rsidRPr="00C72825" w:rsidRDefault="00F71F58" w:rsidP="00C72825"/>
    <w:p w:rsidR="00F71F58" w:rsidRPr="00C72825" w:rsidRDefault="00D33FA6" w:rsidP="00C72825">
      <w:r w:rsidRPr="00C7282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72825">
        <w:rPr>
          <w:b/>
        </w:rPr>
        <w:t>EL SUJETO OBLIGADO,</w:t>
      </w:r>
      <w:r w:rsidRPr="00C72825">
        <w:t xml:space="preserve"> por lo que, todo dato personal susceptible de clasificación debe ser protegido.</w:t>
      </w:r>
    </w:p>
    <w:p w:rsidR="00F71F58" w:rsidRPr="00C72825" w:rsidRDefault="00F71F58" w:rsidP="00C72825"/>
    <w:p w:rsidR="00F71F58" w:rsidRPr="00C72825" w:rsidRDefault="00D33FA6" w:rsidP="00C72825">
      <w:r w:rsidRPr="00C72825">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F71F58" w:rsidRPr="00C72825" w:rsidRDefault="00F71F58" w:rsidP="00C72825"/>
    <w:p w:rsidR="00F71F58" w:rsidRPr="00C72825" w:rsidRDefault="00D33FA6" w:rsidP="00C72825">
      <w:r w:rsidRPr="00C7282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F71F58" w:rsidRPr="00C72825" w:rsidRDefault="00F71F58" w:rsidP="00C72825"/>
    <w:p w:rsidR="00F71F58" w:rsidRPr="00C72825" w:rsidRDefault="00D33FA6" w:rsidP="00C72825">
      <w:pPr>
        <w:spacing w:line="240" w:lineRule="auto"/>
        <w:ind w:left="567" w:right="567" w:firstLine="567"/>
        <w:jc w:val="center"/>
        <w:rPr>
          <w:b/>
          <w:i/>
        </w:rPr>
      </w:pPr>
      <w:r w:rsidRPr="00C72825">
        <w:rPr>
          <w:b/>
          <w:i/>
        </w:rPr>
        <w:t>Ley de Transparencia y Acceso a la Información Pública del Estado de México y Municipios</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 xml:space="preserve">“Artículo 49. </w:t>
      </w:r>
      <w:r w:rsidRPr="00C72825">
        <w:rPr>
          <w:i/>
        </w:rPr>
        <w:t>Los Comités de Transparencia tendrán las siguientes atribuciones:</w:t>
      </w:r>
    </w:p>
    <w:p w:rsidR="00F71F58" w:rsidRPr="00C72825" w:rsidRDefault="00D33FA6" w:rsidP="00C72825">
      <w:pPr>
        <w:spacing w:line="240" w:lineRule="auto"/>
        <w:ind w:left="567" w:right="567" w:firstLine="567"/>
        <w:rPr>
          <w:i/>
        </w:rPr>
      </w:pPr>
      <w:r w:rsidRPr="00C72825">
        <w:rPr>
          <w:b/>
          <w:i/>
        </w:rPr>
        <w:t>VIII.</w:t>
      </w:r>
      <w:r w:rsidRPr="00C72825">
        <w:rPr>
          <w:i/>
        </w:rPr>
        <w:t xml:space="preserve"> Aprobar, modificar o revocar la clasificación de la información;</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Artículo 132.</w:t>
      </w:r>
      <w:r w:rsidRPr="00C72825">
        <w:rPr>
          <w:i/>
        </w:rPr>
        <w:t xml:space="preserve"> La clasificación de la información se llevará a cabo en el momento en que:</w:t>
      </w:r>
    </w:p>
    <w:p w:rsidR="00F71F58" w:rsidRPr="00C72825" w:rsidRDefault="00D33FA6" w:rsidP="00C72825">
      <w:pPr>
        <w:spacing w:line="240" w:lineRule="auto"/>
        <w:ind w:left="567" w:right="567" w:firstLine="567"/>
        <w:rPr>
          <w:i/>
        </w:rPr>
      </w:pPr>
      <w:r w:rsidRPr="00C72825">
        <w:rPr>
          <w:b/>
          <w:i/>
        </w:rPr>
        <w:t>I.</w:t>
      </w:r>
      <w:r w:rsidRPr="00C72825">
        <w:rPr>
          <w:i/>
        </w:rPr>
        <w:t xml:space="preserve"> Se reciba una solicitud de acceso a la información;</w:t>
      </w:r>
    </w:p>
    <w:p w:rsidR="00F71F58" w:rsidRPr="00C72825" w:rsidRDefault="00D33FA6" w:rsidP="00C72825">
      <w:pPr>
        <w:spacing w:line="240" w:lineRule="auto"/>
        <w:ind w:left="567" w:right="567" w:firstLine="567"/>
        <w:rPr>
          <w:i/>
        </w:rPr>
      </w:pPr>
      <w:r w:rsidRPr="00C72825">
        <w:rPr>
          <w:b/>
          <w:i/>
        </w:rPr>
        <w:t>II.</w:t>
      </w:r>
      <w:r w:rsidRPr="00C72825">
        <w:rPr>
          <w:i/>
        </w:rPr>
        <w:t xml:space="preserve"> Se determine mediante resolución de autoridad competente; o</w:t>
      </w:r>
    </w:p>
    <w:p w:rsidR="00F71F58" w:rsidRPr="00C72825" w:rsidRDefault="00D33FA6" w:rsidP="00C72825">
      <w:pPr>
        <w:spacing w:line="240" w:lineRule="auto"/>
        <w:ind w:left="567" w:right="567" w:firstLine="567"/>
        <w:rPr>
          <w:b/>
          <w:i/>
        </w:rPr>
      </w:pPr>
      <w:r w:rsidRPr="00C72825">
        <w:rPr>
          <w:b/>
          <w:i/>
        </w:rPr>
        <w:t>III.</w:t>
      </w:r>
      <w:r w:rsidRPr="00C72825">
        <w:rPr>
          <w:i/>
        </w:rPr>
        <w:t xml:space="preserve"> Se generen versiones públicas para dar cumplimiento a las obligaciones de transparencia previstas en esta Ley.</w:t>
      </w:r>
      <w:r w:rsidRPr="00C72825">
        <w:rPr>
          <w:b/>
          <w:i/>
        </w:rPr>
        <w:t>”</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“Segundo. -</w:t>
      </w:r>
      <w:r w:rsidRPr="00C72825">
        <w:rPr>
          <w:i/>
        </w:rPr>
        <w:t xml:space="preserve"> Para efectos de los presentes Lineamientos Generales, se entenderá por:</w:t>
      </w:r>
    </w:p>
    <w:p w:rsidR="00F71F58" w:rsidRPr="00C72825" w:rsidRDefault="00D33FA6" w:rsidP="00C72825">
      <w:pPr>
        <w:spacing w:line="240" w:lineRule="auto"/>
        <w:ind w:left="567" w:right="567" w:firstLine="567"/>
        <w:rPr>
          <w:i/>
        </w:rPr>
      </w:pPr>
      <w:r w:rsidRPr="00C72825">
        <w:rPr>
          <w:b/>
          <w:i/>
        </w:rPr>
        <w:t>XVIII.</w:t>
      </w:r>
      <w:r w:rsidRPr="00C72825">
        <w:rPr>
          <w:i/>
        </w:rPr>
        <w:t xml:space="preserve">  </w:t>
      </w:r>
      <w:r w:rsidRPr="00C72825">
        <w:rPr>
          <w:b/>
          <w:i/>
        </w:rPr>
        <w:t>Versión pública:</w:t>
      </w:r>
      <w:r w:rsidRPr="00C72825">
        <w:rPr>
          <w:i/>
        </w:rPr>
        <w:t xml:space="preserve"> El documento a partir del que se otorga acceso a la información, en el que se testan partes o secciones clasificadas, indicando el contenido de </w:t>
      </w:r>
      <w:r w:rsidRPr="00C72825">
        <w:rPr>
          <w:i/>
        </w:rPr>
        <w:lastRenderedPageBreak/>
        <w:t>éstas de manera genérica, fundando y motivando la reserva o confidencialidad, a través de la resolución que para tal efecto emita el Comité de Transparencia.</w:t>
      </w:r>
    </w:p>
    <w:p w:rsidR="00F71F58" w:rsidRPr="00C72825" w:rsidRDefault="00F71F58" w:rsidP="00C72825">
      <w:pPr>
        <w:spacing w:line="240" w:lineRule="auto"/>
        <w:ind w:left="567" w:right="567" w:firstLine="567"/>
        <w:rPr>
          <w:i/>
        </w:rPr>
      </w:pPr>
    </w:p>
    <w:p w:rsidR="00F71F58" w:rsidRPr="00C72825" w:rsidRDefault="00D33FA6" w:rsidP="00C72825">
      <w:pPr>
        <w:spacing w:line="240" w:lineRule="auto"/>
        <w:ind w:left="567" w:right="567" w:firstLine="567"/>
        <w:rPr>
          <w:b/>
          <w:i/>
        </w:rPr>
      </w:pPr>
      <w:r w:rsidRPr="00C72825">
        <w:rPr>
          <w:b/>
          <w:i/>
        </w:rPr>
        <w:t>Lineamientos Generales en materia de Clasificación y Desclasificación de la Información</w:t>
      </w:r>
    </w:p>
    <w:p w:rsidR="00F71F58" w:rsidRPr="00C72825" w:rsidRDefault="00F71F58" w:rsidP="00C72825">
      <w:pPr>
        <w:spacing w:line="240" w:lineRule="auto"/>
        <w:ind w:left="567" w:right="567" w:firstLine="567"/>
        <w:rPr>
          <w:i/>
        </w:rPr>
      </w:pPr>
    </w:p>
    <w:p w:rsidR="00F71F58" w:rsidRPr="00C72825" w:rsidRDefault="00D33FA6" w:rsidP="00C72825">
      <w:pPr>
        <w:spacing w:line="240" w:lineRule="auto"/>
        <w:ind w:left="567" w:right="567" w:firstLine="567"/>
        <w:rPr>
          <w:i/>
        </w:rPr>
      </w:pPr>
      <w:r w:rsidRPr="00C72825">
        <w:rPr>
          <w:b/>
          <w:i/>
        </w:rPr>
        <w:t>Cuarto.</w:t>
      </w:r>
      <w:r w:rsidRPr="00C72825">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71F58" w:rsidRPr="00C72825" w:rsidRDefault="00D33FA6" w:rsidP="00C72825">
      <w:pPr>
        <w:spacing w:line="240" w:lineRule="auto"/>
        <w:ind w:left="567" w:right="567" w:firstLine="567"/>
        <w:rPr>
          <w:i/>
        </w:rPr>
      </w:pPr>
      <w:r w:rsidRPr="00C72825">
        <w:rPr>
          <w:i/>
        </w:rPr>
        <w:t>Los sujetos obligados deberán aplicar, de manera estricta, las excepciones al derecho de acceso a la información y sólo podrán invocarlas cuando acrediten su procedencia.</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Quinto.</w:t>
      </w:r>
      <w:r w:rsidRPr="00C72825">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Sexto.</w:t>
      </w:r>
      <w:r w:rsidRPr="00C72825">
        <w:rPr>
          <w:i/>
        </w:rPr>
        <w:t xml:space="preserve"> Se deroga.</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Séptimo.</w:t>
      </w:r>
      <w:r w:rsidRPr="00C72825">
        <w:rPr>
          <w:i/>
        </w:rPr>
        <w:t xml:space="preserve"> La clasificación de la información se llevará a cabo en el momento en que:</w:t>
      </w:r>
    </w:p>
    <w:p w:rsidR="00F71F58" w:rsidRPr="00C72825" w:rsidRDefault="00D33FA6" w:rsidP="00C72825">
      <w:pPr>
        <w:spacing w:line="240" w:lineRule="auto"/>
        <w:ind w:left="567" w:right="567" w:firstLine="567"/>
        <w:rPr>
          <w:i/>
        </w:rPr>
      </w:pPr>
      <w:r w:rsidRPr="00C72825">
        <w:rPr>
          <w:b/>
          <w:i/>
        </w:rPr>
        <w:t>I.</w:t>
      </w:r>
      <w:r w:rsidRPr="00C72825">
        <w:rPr>
          <w:i/>
        </w:rPr>
        <w:t xml:space="preserve">        Se reciba una solicitud de acceso a la información;</w:t>
      </w:r>
    </w:p>
    <w:p w:rsidR="00F71F58" w:rsidRPr="00C72825" w:rsidRDefault="00D33FA6" w:rsidP="00C72825">
      <w:pPr>
        <w:spacing w:line="240" w:lineRule="auto"/>
        <w:ind w:left="567" w:right="567" w:firstLine="567"/>
        <w:rPr>
          <w:i/>
        </w:rPr>
      </w:pPr>
      <w:r w:rsidRPr="00C72825">
        <w:rPr>
          <w:b/>
          <w:i/>
        </w:rPr>
        <w:t>II.</w:t>
      </w:r>
      <w:r w:rsidRPr="00C72825">
        <w:rPr>
          <w:i/>
        </w:rPr>
        <w:t xml:space="preserve">       Se determine mediante resolución del Comité de Transparencia, el órgano garante competente, o en cumplimiento a una sentencia del Poder Judicial; o</w:t>
      </w:r>
    </w:p>
    <w:p w:rsidR="00F71F58" w:rsidRPr="00C72825" w:rsidRDefault="00D33FA6" w:rsidP="00C72825">
      <w:pPr>
        <w:spacing w:line="240" w:lineRule="auto"/>
        <w:ind w:left="567" w:right="567" w:firstLine="567"/>
        <w:rPr>
          <w:i/>
        </w:rPr>
      </w:pPr>
      <w:r w:rsidRPr="00C72825">
        <w:rPr>
          <w:b/>
          <w:i/>
        </w:rPr>
        <w:t>III.</w:t>
      </w:r>
      <w:r w:rsidRPr="00C72825">
        <w:rPr>
          <w:i/>
        </w:rPr>
        <w:t xml:space="preserve">      Se generen versiones públicas para dar cumplimiento a las obligaciones de transparencia previstas en la Ley General, la Ley Federal y las correspondientes de las entidades federativas.</w:t>
      </w:r>
    </w:p>
    <w:p w:rsidR="00F71F58" w:rsidRPr="00C72825" w:rsidRDefault="00D33FA6" w:rsidP="00C72825">
      <w:pPr>
        <w:spacing w:line="240" w:lineRule="auto"/>
        <w:ind w:left="567" w:right="567" w:firstLine="567"/>
        <w:rPr>
          <w:i/>
        </w:rPr>
      </w:pPr>
      <w:r w:rsidRPr="00C72825">
        <w:rPr>
          <w:i/>
        </w:rPr>
        <w:t xml:space="preserve">Los titulares de las áreas deberán revisar la información requerida al momento de la recepción de una solicitud de acceso, para verificar, conforme a su naturaleza, si encuadra en una causal de reserva o de confidencialidad.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lastRenderedPageBreak/>
        <w:t>Octavo.</w:t>
      </w:r>
      <w:r w:rsidRPr="00C72825">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F71F58" w:rsidRPr="00C72825" w:rsidRDefault="00D33FA6" w:rsidP="00C72825">
      <w:pPr>
        <w:spacing w:line="240" w:lineRule="auto"/>
        <w:ind w:left="567" w:right="567" w:firstLine="567"/>
        <w:rPr>
          <w:i/>
        </w:rPr>
      </w:pPr>
      <w:r w:rsidRPr="00C72825">
        <w:rPr>
          <w:i/>
        </w:rPr>
        <w:t>Para motivar la clasificación se deberán señalar las razones o circunstancias especiales que lo llevaron a concluir que el caso particular se ajusta al supuesto previsto por la norma legal invocada como fundamento.</w:t>
      </w:r>
    </w:p>
    <w:p w:rsidR="00F71F58" w:rsidRPr="00C72825" w:rsidRDefault="00D33FA6" w:rsidP="00C72825">
      <w:pPr>
        <w:spacing w:line="240" w:lineRule="auto"/>
        <w:ind w:left="567" w:right="567" w:firstLine="567"/>
        <w:rPr>
          <w:i/>
        </w:rPr>
      </w:pPr>
      <w:r w:rsidRPr="00C72825">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Noveno.</w:t>
      </w:r>
      <w:r w:rsidRPr="00C72825">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71F58" w:rsidRPr="00C72825" w:rsidRDefault="00F71F58" w:rsidP="00C72825"/>
    <w:p w:rsidR="00F71F58" w:rsidRPr="00C72825" w:rsidRDefault="00D33FA6" w:rsidP="00C72825">
      <w:pPr>
        <w:spacing w:line="240" w:lineRule="auto"/>
        <w:ind w:left="567" w:right="567" w:firstLine="567"/>
        <w:rPr>
          <w:i/>
        </w:rPr>
      </w:pPr>
      <w:r w:rsidRPr="00C72825">
        <w:rPr>
          <w:b/>
          <w:i/>
        </w:rPr>
        <w:t>Décimo.</w:t>
      </w:r>
      <w:r w:rsidRPr="00C72825">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F71F58" w:rsidRPr="00C72825" w:rsidRDefault="00D33FA6" w:rsidP="00C72825">
      <w:pPr>
        <w:spacing w:line="240" w:lineRule="auto"/>
        <w:ind w:left="567" w:right="567" w:firstLine="567"/>
        <w:rPr>
          <w:i/>
        </w:rPr>
      </w:pPr>
      <w:r w:rsidRPr="00C72825">
        <w:rPr>
          <w:i/>
        </w:rPr>
        <w:t>En ausencia de los titulares de las áreas, la información será clasificada o desclasificada por la persona que lo supla, en términos de la normativa que rija la actuación del sujeto obligado.</w:t>
      </w:r>
    </w:p>
    <w:p w:rsidR="00F71F58" w:rsidRPr="00C72825" w:rsidRDefault="00D33FA6" w:rsidP="00C72825">
      <w:pPr>
        <w:spacing w:line="240" w:lineRule="auto"/>
        <w:ind w:left="567" w:right="567" w:firstLine="567"/>
        <w:rPr>
          <w:b/>
          <w:i/>
        </w:rPr>
      </w:pPr>
      <w:bookmarkStart w:id="34" w:name="_heading=h.crh445dhex5h" w:colFirst="0" w:colLast="0"/>
      <w:bookmarkEnd w:id="34"/>
      <w:r w:rsidRPr="00C72825">
        <w:rPr>
          <w:b/>
          <w:i/>
        </w:rPr>
        <w:t>Décimo primero.</w:t>
      </w:r>
      <w:r w:rsidRPr="00C72825">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72825">
        <w:rPr>
          <w:b/>
          <w:i/>
        </w:rPr>
        <w:t>”</w:t>
      </w:r>
    </w:p>
    <w:p w:rsidR="00F71F58" w:rsidRPr="00C72825" w:rsidRDefault="00F71F58" w:rsidP="00C72825"/>
    <w:p w:rsidR="00F71F58" w:rsidRPr="00C72825" w:rsidRDefault="00D33FA6" w:rsidP="00D45993">
      <w:pPr>
        <w:spacing w:after="240"/>
      </w:pPr>
      <w:r w:rsidRPr="00C72825">
        <w:t xml:space="preserve">Consecuentemente, se destaca que la versión pública que elabore </w:t>
      </w:r>
      <w:r w:rsidRPr="00C72825">
        <w:rPr>
          <w:b/>
        </w:rPr>
        <w:t>EL SUJETO OBLIGADO</w:t>
      </w:r>
      <w:r w:rsidRPr="00C72825">
        <w:t xml:space="preserve"> debe cumplir con las formalidades exigidas en la Ley, por lo que para tal efecto emitirá el </w:t>
      </w:r>
      <w:r w:rsidRPr="00C72825">
        <w:rPr>
          <w:b/>
        </w:rPr>
        <w:t>Acuerdo del Comité de Transparencia</w:t>
      </w:r>
      <w:r w:rsidRPr="00C72825">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C72825">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F71F58" w:rsidRPr="00C72825" w:rsidRDefault="00D33FA6" w:rsidP="00C72825">
      <w:pPr>
        <w:pStyle w:val="Ttulo3"/>
      </w:pPr>
      <w:bookmarkStart w:id="35" w:name="_heading=h.igdyd2h9hm6r" w:colFirst="0" w:colLast="0"/>
      <w:bookmarkEnd w:id="35"/>
      <w:r w:rsidRPr="00C72825">
        <w:t>e) Conclusión</w:t>
      </w:r>
    </w:p>
    <w:p w:rsidR="00F71F58" w:rsidRPr="00C72825" w:rsidRDefault="00D33FA6" w:rsidP="00D45993">
      <w:pPr>
        <w:widowControl w:val="0"/>
        <w:tabs>
          <w:tab w:val="left" w:pos="1701"/>
          <w:tab w:val="left" w:pos="1843"/>
        </w:tabs>
        <w:spacing w:after="240"/>
      </w:pPr>
      <w:r w:rsidRPr="00C72825">
        <w:t xml:space="preserve">En conclusión y con base en lo anteriormente expuesto, este Instituto estima que las razones o motivos de inconformidad hechos valer por </w:t>
      </w:r>
      <w:r w:rsidRPr="00C72825">
        <w:rPr>
          <w:b/>
        </w:rPr>
        <w:t xml:space="preserve">LA PARTE RECURRENTE </w:t>
      </w:r>
      <w:r w:rsidRPr="00C72825">
        <w:t xml:space="preserve">devienen </w:t>
      </w:r>
      <w:r w:rsidRPr="00C72825">
        <w:rPr>
          <w:b/>
        </w:rPr>
        <w:t>fundadas</w:t>
      </w:r>
      <w:r w:rsidRPr="00C72825">
        <w:t xml:space="preserve"> y suficientes para </w:t>
      </w:r>
      <w:r w:rsidRPr="00C72825">
        <w:rPr>
          <w:b/>
        </w:rPr>
        <w:t xml:space="preserve">MODIFICAR </w:t>
      </w:r>
      <w:r w:rsidRPr="00C72825">
        <w:t xml:space="preserve">la respuesta del </w:t>
      </w:r>
      <w:r w:rsidRPr="00C72825">
        <w:rPr>
          <w:b/>
        </w:rPr>
        <w:t>SUJETO OBLIGADO</w:t>
      </w:r>
      <w:r w:rsidRPr="00C72825">
        <w:t xml:space="preserve"> y ordenarle haga entrega de la información descrita en el presente Considerando.</w:t>
      </w:r>
    </w:p>
    <w:p w:rsidR="00F71F58" w:rsidRPr="00C72825" w:rsidRDefault="00D33FA6" w:rsidP="00C72825">
      <w:pPr>
        <w:ind w:right="-93"/>
      </w:pPr>
      <w:r w:rsidRPr="00C72825">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F71F58" w:rsidRPr="00C72825" w:rsidRDefault="00F71F58" w:rsidP="00C72825">
      <w:pPr>
        <w:ind w:right="-93"/>
      </w:pPr>
    </w:p>
    <w:p w:rsidR="00F71F58" w:rsidRPr="00C72825" w:rsidRDefault="00D33FA6" w:rsidP="00C72825">
      <w:pPr>
        <w:pStyle w:val="Ttulo1"/>
        <w:spacing w:after="240"/>
      </w:pPr>
      <w:bookmarkStart w:id="36" w:name="_heading=h.mne544q0vdwy" w:colFirst="0" w:colLast="0"/>
      <w:bookmarkEnd w:id="36"/>
      <w:r w:rsidRPr="00C72825">
        <w:t>RESUELVE</w:t>
      </w:r>
    </w:p>
    <w:p w:rsidR="00F71F58" w:rsidRPr="00C72825" w:rsidRDefault="00D33FA6" w:rsidP="00C72825">
      <w:pPr>
        <w:widowControl w:val="0"/>
        <w:spacing w:after="240"/>
      </w:pPr>
      <w:r w:rsidRPr="00C72825">
        <w:rPr>
          <w:b/>
        </w:rPr>
        <w:t>PRIMERO.</w:t>
      </w:r>
      <w:r w:rsidRPr="00C72825">
        <w:t xml:space="preserve"> Se </w:t>
      </w:r>
      <w:r w:rsidRPr="00C72825">
        <w:rPr>
          <w:b/>
        </w:rPr>
        <w:t xml:space="preserve">MODIFICA </w:t>
      </w:r>
      <w:r w:rsidRPr="00C72825">
        <w:t xml:space="preserve">la respuesta entregada por el </w:t>
      </w:r>
      <w:r w:rsidRPr="00C72825">
        <w:rPr>
          <w:b/>
        </w:rPr>
        <w:t>SUJETO OBLIGADO</w:t>
      </w:r>
      <w:r w:rsidRPr="00C72825">
        <w:t xml:space="preserve"> en la solicitud de información </w:t>
      </w:r>
      <w:r w:rsidRPr="00C72825">
        <w:rPr>
          <w:b/>
        </w:rPr>
        <w:t>00008/SEIEM/IP/2025</w:t>
      </w:r>
      <w:r w:rsidRPr="00C72825">
        <w:t xml:space="preserve">, por resultar </w:t>
      </w:r>
      <w:r w:rsidRPr="00C72825">
        <w:rPr>
          <w:b/>
        </w:rPr>
        <w:t>FUNDADAS</w:t>
      </w:r>
      <w:r w:rsidRPr="00C72825">
        <w:t xml:space="preserve"> las razones o motivos de inconformidad hechos valer por </w:t>
      </w:r>
      <w:r w:rsidRPr="00C72825">
        <w:rPr>
          <w:b/>
        </w:rPr>
        <w:t>LA PARTE RECURRENTE</w:t>
      </w:r>
      <w:r w:rsidRPr="00C72825">
        <w:t xml:space="preserve"> en el Recurso de Revisión </w:t>
      </w:r>
      <w:r w:rsidRPr="00C72825">
        <w:rPr>
          <w:b/>
        </w:rPr>
        <w:t>01917/INFOEM/IP/RR/2025</w:t>
      </w:r>
      <w:r w:rsidRPr="00C72825">
        <w:t>,</w:t>
      </w:r>
      <w:r w:rsidRPr="00C72825">
        <w:rPr>
          <w:b/>
        </w:rPr>
        <w:t xml:space="preserve"> </w:t>
      </w:r>
      <w:r w:rsidRPr="00C72825">
        <w:t xml:space="preserve">en términos del considerando </w:t>
      </w:r>
      <w:r w:rsidRPr="00C72825">
        <w:rPr>
          <w:b/>
        </w:rPr>
        <w:t>SEGUNDO</w:t>
      </w:r>
      <w:r w:rsidRPr="00C72825">
        <w:t xml:space="preserve"> de la presente Resolución.</w:t>
      </w:r>
    </w:p>
    <w:p w:rsidR="00F71F58" w:rsidRPr="00C72825" w:rsidRDefault="00D33FA6" w:rsidP="00C72825">
      <w:pPr>
        <w:spacing w:after="240"/>
        <w:ind w:right="-93"/>
      </w:pPr>
      <w:r w:rsidRPr="00C72825">
        <w:rPr>
          <w:b/>
        </w:rPr>
        <w:lastRenderedPageBreak/>
        <w:t>SEGUNDO.</w:t>
      </w:r>
      <w:r w:rsidRPr="00C72825">
        <w:t xml:space="preserve"> Se </w:t>
      </w:r>
      <w:r w:rsidRPr="00C72825">
        <w:rPr>
          <w:b/>
        </w:rPr>
        <w:t xml:space="preserve">ORDENA </w:t>
      </w:r>
      <w:r w:rsidRPr="00C72825">
        <w:t xml:space="preserve">al </w:t>
      </w:r>
      <w:r w:rsidRPr="00C72825">
        <w:rPr>
          <w:b/>
        </w:rPr>
        <w:t>SUJETO OBLIGADO</w:t>
      </w:r>
      <w:r w:rsidRPr="00C72825">
        <w:t xml:space="preserve">, a efecto de que entregue, a través del </w:t>
      </w:r>
      <w:r w:rsidRPr="00C72825">
        <w:rPr>
          <w:b/>
        </w:rPr>
        <w:t>SAIMEX</w:t>
      </w:r>
      <w:r w:rsidRPr="00C72825">
        <w:t xml:space="preserve">, en </w:t>
      </w:r>
      <w:r w:rsidRPr="00C72825">
        <w:rPr>
          <w:b/>
        </w:rPr>
        <w:t>versión pública</w:t>
      </w:r>
      <w:r w:rsidRPr="00C72825">
        <w:t xml:space="preserve"> </w:t>
      </w:r>
      <w:r w:rsidR="0003709D" w:rsidRPr="00C72825">
        <w:t xml:space="preserve">los documentos </w:t>
      </w:r>
      <w:r w:rsidRPr="00C72825">
        <w:t>donde conste lo siguiente:</w:t>
      </w:r>
    </w:p>
    <w:p w:rsidR="00F71F58" w:rsidRPr="00C72825" w:rsidRDefault="00D33FA6" w:rsidP="00C72825">
      <w:pPr>
        <w:pBdr>
          <w:top w:val="nil"/>
          <w:left w:val="nil"/>
          <w:bottom w:val="nil"/>
          <w:right w:val="nil"/>
          <w:between w:val="nil"/>
        </w:pBdr>
        <w:spacing w:line="276" w:lineRule="auto"/>
        <w:ind w:left="567" w:right="682"/>
        <w:rPr>
          <w:b/>
          <w:i/>
        </w:rPr>
      </w:pPr>
      <w:r w:rsidRPr="00C72825">
        <w:rPr>
          <w:b/>
          <w:i/>
        </w:rPr>
        <w:t xml:space="preserve">Las planeaciones y el registro del seguimiento hecho por las autoridades al docente precisado en la solicitud de acceso a la información pública remitidos en informe justificado. </w:t>
      </w:r>
    </w:p>
    <w:p w:rsidR="00F71F58" w:rsidRPr="00C72825" w:rsidRDefault="00F71F58" w:rsidP="00C72825">
      <w:pPr>
        <w:pBdr>
          <w:top w:val="nil"/>
          <w:left w:val="nil"/>
          <w:bottom w:val="nil"/>
          <w:right w:val="nil"/>
          <w:between w:val="nil"/>
        </w:pBdr>
        <w:spacing w:line="276" w:lineRule="auto"/>
        <w:ind w:left="567" w:right="682"/>
        <w:rPr>
          <w:b/>
          <w:i/>
        </w:rPr>
      </w:pPr>
    </w:p>
    <w:p w:rsidR="00F71F58" w:rsidRPr="00C72825" w:rsidRDefault="00D33FA6" w:rsidP="00C72825">
      <w:pPr>
        <w:ind w:right="49"/>
        <w:rPr>
          <w:b/>
          <w:i/>
        </w:rPr>
      </w:pPr>
      <w:r w:rsidRPr="00C72825">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F71F58" w:rsidRPr="00C72825" w:rsidRDefault="00F71F58" w:rsidP="00C72825">
      <w:pPr>
        <w:pBdr>
          <w:top w:val="nil"/>
          <w:left w:val="nil"/>
          <w:bottom w:val="nil"/>
          <w:right w:val="nil"/>
          <w:between w:val="nil"/>
        </w:pBdr>
        <w:spacing w:line="240" w:lineRule="auto"/>
        <w:ind w:left="567" w:right="567" w:firstLine="567"/>
        <w:rPr>
          <w:i/>
        </w:rPr>
      </w:pPr>
    </w:p>
    <w:p w:rsidR="00F71F58" w:rsidRPr="00C72825" w:rsidRDefault="00D33FA6" w:rsidP="00C72825">
      <w:pPr>
        <w:ind w:right="49"/>
      </w:pPr>
      <w:r w:rsidRPr="00C72825">
        <w:rPr>
          <w:b/>
        </w:rPr>
        <w:t>TERCERO.</w:t>
      </w:r>
      <w:r w:rsidRPr="00C72825">
        <w:t xml:space="preserve"> </w:t>
      </w:r>
      <w:r w:rsidRPr="00C72825">
        <w:rPr>
          <w:b/>
        </w:rPr>
        <w:t xml:space="preserve">Notifíquese </w:t>
      </w:r>
      <w:r w:rsidRPr="00C72825">
        <w:t xml:space="preserve">vía Sistema de Acceso a la Información Mexiquense </w:t>
      </w:r>
      <w:r w:rsidRPr="00C72825">
        <w:rPr>
          <w:b/>
        </w:rPr>
        <w:t>(SAIMEX)</w:t>
      </w:r>
      <w:r w:rsidRPr="00C7282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71F58" w:rsidRPr="00C72825" w:rsidRDefault="00F71F58" w:rsidP="00C72825">
      <w:pPr>
        <w:ind w:right="49"/>
      </w:pPr>
    </w:p>
    <w:p w:rsidR="00F71F58" w:rsidRPr="00C72825" w:rsidRDefault="00D33FA6" w:rsidP="00C72825">
      <w:r w:rsidRPr="00C72825">
        <w:rPr>
          <w:b/>
        </w:rPr>
        <w:t>CUARTO.</w:t>
      </w:r>
      <w:r w:rsidRPr="00C72825">
        <w:t xml:space="preserve"> Notifíquese a </w:t>
      </w:r>
      <w:r w:rsidRPr="00C72825">
        <w:rPr>
          <w:b/>
        </w:rPr>
        <w:t>LA PARTE RECURRENTE</w:t>
      </w:r>
      <w:r w:rsidRPr="00C72825">
        <w:t xml:space="preserve"> la presente resolución vía Sistema de Acceso a la Información Mexiquense </w:t>
      </w:r>
      <w:r w:rsidRPr="00C72825">
        <w:rPr>
          <w:b/>
        </w:rPr>
        <w:t>(SAIMEX).</w:t>
      </w:r>
    </w:p>
    <w:p w:rsidR="00F71F58" w:rsidRPr="00C72825" w:rsidRDefault="00F71F58" w:rsidP="00C72825">
      <w:pPr>
        <w:rPr>
          <w:sz w:val="18"/>
          <w:szCs w:val="18"/>
        </w:rPr>
      </w:pPr>
    </w:p>
    <w:p w:rsidR="00F71F58" w:rsidRPr="00C72825" w:rsidRDefault="00D33FA6" w:rsidP="00C72825">
      <w:r w:rsidRPr="00C72825">
        <w:rPr>
          <w:b/>
        </w:rPr>
        <w:t>QUINTO</w:t>
      </w:r>
      <w:r w:rsidRPr="00C72825">
        <w:t xml:space="preserve">. Hágase del conocimiento a </w:t>
      </w:r>
      <w:r w:rsidRPr="00C72825">
        <w:rPr>
          <w:b/>
        </w:rPr>
        <w:t>LA PARTE RECURRENTE</w:t>
      </w:r>
      <w:r w:rsidRPr="00C72825">
        <w:t xml:space="preserve"> que, de conformidad con lo establecido en el artículo 196 de la Ley de Transparencia y Acceso a la Información Pública </w:t>
      </w:r>
      <w:r w:rsidRPr="00C72825">
        <w:lastRenderedPageBreak/>
        <w:t>del Estado de México y Municipios, podrá impugnar la presente resolución vía Juicio de Amparo en los términos de las leyes aplicables.</w:t>
      </w:r>
    </w:p>
    <w:p w:rsidR="00F71F58" w:rsidRPr="00C72825" w:rsidRDefault="00F71F58" w:rsidP="00C72825">
      <w:pPr>
        <w:rPr>
          <w:sz w:val="18"/>
          <w:szCs w:val="18"/>
        </w:rPr>
      </w:pPr>
    </w:p>
    <w:p w:rsidR="00F71F58" w:rsidRPr="00C72825" w:rsidRDefault="00D33FA6" w:rsidP="00C72825">
      <w:r w:rsidRPr="00C72825">
        <w:rPr>
          <w:b/>
        </w:rPr>
        <w:t>SEXTO.</w:t>
      </w:r>
      <w:r w:rsidRPr="00C72825">
        <w:t xml:space="preserve"> De conformidad con el artículo 198 de la Ley de Transparencia y Acceso a la Información Pública del Estado de México y Municipios, el </w:t>
      </w:r>
      <w:r w:rsidRPr="00C72825">
        <w:rPr>
          <w:b/>
        </w:rPr>
        <w:t>SUJETO OBLIGADO</w:t>
      </w:r>
      <w:r w:rsidRPr="00C72825">
        <w:t xml:space="preserve"> podrá solicitar una ampliación de plazo de manera fundada y motivada, para el cumplimiento de la presente resolución.</w:t>
      </w:r>
    </w:p>
    <w:p w:rsidR="00F71F58" w:rsidRPr="00C72825" w:rsidRDefault="00F71F58" w:rsidP="00C72825"/>
    <w:p w:rsidR="00F71F58" w:rsidRPr="00C72825" w:rsidRDefault="00D33FA6" w:rsidP="00C72825">
      <w:r w:rsidRPr="00C72825">
        <w:rPr>
          <w:b/>
        </w:rPr>
        <w:t>SÉPTIMO.</w:t>
      </w:r>
      <w:r w:rsidRPr="00C72825">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C72825">
        <w:rPr>
          <w:b/>
        </w:rPr>
        <w:t>SEGUNDO</w:t>
      </w:r>
      <w:r w:rsidRPr="00C72825">
        <w:t xml:space="preserve"> de la presente resolución.</w:t>
      </w:r>
    </w:p>
    <w:p w:rsidR="00F71F58" w:rsidRPr="00C72825" w:rsidRDefault="00F71F58" w:rsidP="00C72825"/>
    <w:p w:rsidR="00F71F58" w:rsidRPr="00C72825" w:rsidRDefault="00D33FA6" w:rsidP="00C72825">
      <w:r w:rsidRPr="00C7282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SÉPTIMA ORDINARIA, CELEBRADA EL CATORCE DE MAYO DE DOS MIL VEINTICINCO, ANTE EL SECRETARIO TÉCNICO DEL PLENO, ALEXIS TAPIA RAMÍREZ.</w:t>
      </w:r>
    </w:p>
    <w:p w:rsidR="00F71F58" w:rsidRPr="00C72825" w:rsidRDefault="00D33FA6" w:rsidP="00C72825">
      <w:pPr>
        <w:rPr>
          <w:sz w:val="20"/>
        </w:rPr>
      </w:pPr>
      <w:r w:rsidRPr="00C72825">
        <w:rPr>
          <w:sz w:val="20"/>
        </w:rPr>
        <w:t>SCMM/AGZ/DEMF/PMRE</w:t>
      </w:r>
    </w:p>
    <w:p w:rsidR="00F71F58" w:rsidRPr="00C72825" w:rsidRDefault="00F71F58" w:rsidP="00C72825"/>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pPr>
        <w:tabs>
          <w:tab w:val="center" w:pos="4568"/>
        </w:tabs>
        <w:ind w:right="-93"/>
      </w:pPr>
    </w:p>
    <w:p w:rsidR="00F71F58" w:rsidRPr="00C72825" w:rsidRDefault="00F71F58" w:rsidP="00C72825"/>
    <w:sectPr w:rsidR="00F71F58" w:rsidRPr="00C72825">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5F" w:rsidRDefault="00E11A5F">
      <w:pPr>
        <w:spacing w:line="240" w:lineRule="auto"/>
      </w:pPr>
      <w:r>
        <w:separator/>
      </w:r>
    </w:p>
  </w:endnote>
  <w:endnote w:type="continuationSeparator" w:id="0">
    <w:p w:rsidR="00E11A5F" w:rsidRDefault="00E11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58" w:rsidRDefault="00F71F58">
    <w:pPr>
      <w:tabs>
        <w:tab w:val="center" w:pos="4550"/>
        <w:tab w:val="left" w:pos="5818"/>
      </w:tabs>
      <w:ind w:right="260"/>
      <w:jc w:val="right"/>
      <w:rPr>
        <w:color w:val="071320"/>
        <w:sz w:val="24"/>
        <w:szCs w:val="24"/>
      </w:rPr>
    </w:pPr>
  </w:p>
  <w:p w:rsidR="00F71F58" w:rsidRDefault="00F71F5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58" w:rsidRDefault="00D33FA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96A69">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96A69">
      <w:rPr>
        <w:noProof/>
        <w:color w:val="0A1D30"/>
        <w:sz w:val="24"/>
        <w:szCs w:val="24"/>
      </w:rPr>
      <w:t>40</w:t>
    </w:r>
    <w:r>
      <w:rPr>
        <w:color w:val="0A1D30"/>
        <w:sz w:val="24"/>
        <w:szCs w:val="24"/>
      </w:rPr>
      <w:fldChar w:fldCharType="end"/>
    </w:r>
  </w:p>
  <w:p w:rsidR="00F71F58" w:rsidRDefault="00F71F5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5F" w:rsidRDefault="00E11A5F">
      <w:pPr>
        <w:spacing w:line="240" w:lineRule="auto"/>
      </w:pPr>
      <w:r>
        <w:separator/>
      </w:r>
    </w:p>
  </w:footnote>
  <w:footnote w:type="continuationSeparator" w:id="0">
    <w:p w:rsidR="00E11A5F" w:rsidRDefault="00E11A5F">
      <w:pPr>
        <w:spacing w:line="240" w:lineRule="auto"/>
      </w:pPr>
      <w:r>
        <w:continuationSeparator/>
      </w:r>
    </w:p>
  </w:footnote>
  <w:footnote w:id="1">
    <w:p w:rsidR="00F71F58" w:rsidRDefault="00D33FA6">
      <w:pPr>
        <w:spacing w:line="240" w:lineRule="auto"/>
        <w:rPr>
          <w:i/>
          <w:sz w:val="18"/>
          <w:szCs w:val="18"/>
        </w:rPr>
      </w:pPr>
      <w:r>
        <w:rPr>
          <w:vertAlign w:val="superscript"/>
        </w:rPr>
        <w:footnoteRef/>
      </w:r>
      <w:r>
        <w:rPr>
          <w:sz w:val="20"/>
        </w:rPr>
        <w:t xml:space="preserve"> </w:t>
      </w:r>
      <w:r>
        <w:rPr>
          <w:i/>
          <w:sz w:val="18"/>
          <w:szCs w:val="18"/>
        </w:rPr>
        <w:t xml:space="preserve">Ya que si bien, la solicitud se interpuso el día nueve de enero, el mismo corresponde a fecha inhábil en materia de transparencia, por lo que se tuvo por interpuesta al día hábil siguiente.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58" w:rsidRDefault="00F71F58">
    <w:pPr>
      <w:widowControl w:val="0"/>
      <w:pBdr>
        <w:top w:val="nil"/>
        <w:left w:val="nil"/>
        <w:bottom w:val="nil"/>
        <w:right w:val="nil"/>
        <w:between w:val="nil"/>
      </w:pBdr>
      <w:spacing w:line="276" w:lineRule="auto"/>
      <w:jc w:val="left"/>
      <w:rPr>
        <w:rFonts w:ascii="Aptos" w:eastAsia="Aptos" w:hAnsi="Aptos" w:cs="Aptos"/>
        <w:i/>
        <w:color w:val="000000"/>
        <w:sz w:val="20"/>
      </w:rPr>
    </w:pPr>
  </w:p>
  <w:tbl>
    <w:tblPr>
      <w:tblStyle w:val="a8"/>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71F58">
      <w:trPr>
        <w:trHeight w:val="144"/>
        <w:jc w:val="right"/>
      </w:trPr>
      <w:tc>
        <w:tcPr>
          <w:tcW w:w="2727" w:type="dxa"/>
        </w:tcPr>
        <w:p w:rsidR="00F71F58" w:rsidRDefault="00D33FA6">
          <w:pPr>
            <w:tabs>
              <w:tab w:val="right" w:pos="8838"/>
            </w:tabs>
            <w:ind w:left="-74" w:right="-105"/>
            <w:rPr>
              <w:b/>
            </w:rPr>
          </w:pPr>
          <w:r>
            <w:rPr>
              <w:b/>
            </w:rPr>
            <w:t>Recurso de Revisión:</w:t>
          </w:r>
        </w:p>
      </w:tc>
      <w:tc>
        <w:tcPr>
          <w:tcW w:w="3402" w:type="dxa"/>
        </w:tcPr>
        <w:p w:rsidR="00F71F58" w:rsidRDefault="00D33FA6">
          <w:pPr>
            <w:tabs>
              <w:tab w:val="right" w:pos="8838"/>
            </w:tabs>
            <w:ind w:left="-74" w:right="-105"/>
          </w:pPr>
          <w:r>
            <w:t>01917/INFOEM/IP/RR/2025</w:t>
          </w:r>
        </w:p>
      </w:tc>
    </w:tr>
    <w:tr w:rsidR="00F71F58">
      <w:trPr>
        <w:trHeight w:val="283"/>
        <w:jc w:val="right"/>
      </w:trPr>
      <w:tc>
        <w:tcPr>
          <w:tcW w:w="2727" w:type="dxa"/>
        </w:tcPr>
        <w:p w:rsidR="00F71F58" w:rsidRDefault="00D33FA6">
          <w:pPr>
            <w:tabs>
              <w:tab w:val="right" w:pos="8838"/>
            </w:tabs>
            <w:ind w:left="-74" w:right="-105"/>
            <w:rPr>
              <w:b/>
            </w:rPr>
          </w:pPr>
          <w:r>
            <w:rPr>
              <w:b/>
            </w:rPr>
            <w:t>Sujeto Obligado:</w:t>
          </w:r>
        </w:p>
      </w:tc>
      <w:tc>
        <w:tcPr>
          <w:tcW w:w="3402" w:type="dxa"/>
        </w:tcPr>
        <w:p w:rsidR="00F71F58" w:rsidRDefault="00D33FA6">
          <w:pPr>
            <w:tabs>
              <w:tab w:val="left" w:pos="2834"/>
              <w:tab w:val="right" w:pos="8838"/>
            </w:tabs>
            <w:ind w:left="-108" w:right="-105"/>
          </w:pPr>
          <w:r>
            <w:t>Servicios Educativos Integrados al Estado de México</w:t>
          </w:r>
        </w:p>
      </w:tc>
    </w:tr>
    <w:tr w:rsidR="00F71F58">
      <w:trPr>
        <w:trHeight w:val="283"/>
        <w:jc w:val="right"/>
      </w:trPr>
      <w:tc>
        <w:tcPr>
          <w:tcW w:w="2727" w:type="dxa"/>
        </w:tcPr>
        <w:p w:rsidR="00F71F58" w:rsidRDefault="00D33FA6">
          <w:pPr>
            <w:tabs>
              <w:tab w:val="right" w:pos="8838"/>
            </w:tabs>
            <w:ind w:left="-74" w:right="-105"/>
            <w:rPr>
              <w:b/>
            </w:rPr>
          </w:pPr>
          <w:r>
            <w:rPr>
              <w:b/>
            </w:rPr>
            <w:t>Comisionada Ponente:</w:t>
          </w:r>
        </w:p>
      </w:tc>
      <w:tc>
        <w:tcPr>
          <w:tcW w:w="3402" w:type="dxa"/>
        </w:tcPr>
        <w:p w:rsidR="00F71F58" w:rsidRDefault="00D33FA6">
          <w:pPr>
            <w:tabs>
              <w:tab w:val="right" w:pos="8838"/>
            </w:tabs>
            <w:ind w:left="-108" w:right="-105"/>
          </w:pPr>
          <w:r>
            <w:t>Sharon Cristina Morales Martínez</w:t>
          </w:r>
        </w:p>
      </w:tc>
    </w:tr>
  </w:tbl>
  <w:p w:rsidR="00F71F58" w:rsidRDefault="00D33FA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-995039</wp:posOffset>
          </wp:positionH>
          <wp:positionV relativeFrom="margin">
            <wp:posOffset>-1782440</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58" w:rsidRDefault="00F71F58">
    <w:pPr>
      <w:widowControl w:val="0"/>
      <w:pBdr>
        <w:top w:val="nil"/>
        <w:left w:val="nil"/>
        <w:bottom w:val="nil"/>
        <w:right w:val="nil"/>
        <w:between w:val="nil"/>
      </w:pBdr>
      <w:spacing w:line="276" w:lineRule="auto"/>
      <w:jc w:val="left"/>
      <w:rPr>
        <w:color w:val="000000"/>
        <w:sz w:val="14"/>
        <w:szCs w:val="14"/>
      </w:rPr>
    </w:pPr>
  </w:p>
  <w:tbl>
    <w:tblPr>
      <w:tblStyle w:val="a9"/>
      <w:tblW w:w="6660" w:type="dxa"/>
      <w:tblInd w:w="2552" w:type="dxa"/>
      <w:tblLayout w:type="fixed"/>
      <w:tblLook w:val="0400" w:firstRow="0" w:lastRow="0" w:firstColumn="0" w:lastColumn="0" w:noHBand="0" w:noVBand="1"/>
    </w:tblPr>
    <w:tblGrid>
      <w:gridCol w:w="283"/>
      <w:gridCol w:w="6377"/>
    </w:tblGrid>
    <w:tr w:rsidR="00F71F58">
      <w:trPr>
        <w:trHeight w:val="1435"/>
      </w:trPr>
      <w:tc>
        <w:tcPr>
          <w:tcW w:w="283" w:type="dxa"/>
          <w:shd w:val="clear" w:color="auto" w:fill="auto"/>
        </w:tcPr>
        <w:p w:rsidR="00F71F58" w:rsidRDefault="00F71F58">
          <w:pPr>
            <w:tabs>
              <w:tab w:val="right" w:pos="4273"/>
            </w:tabs>
            <w:rPr>
              <w:rFonts w:ascii="Garamond" w:eastAsia="Garamond" w:hAnsi="Garamond" w:cs="Garamond"/>
            </w:rPr>
          </w:pPr>
        </w:p>
      </w:tc>
      <w:tc>
        <w:tcPr>
          <w:tcW w:w="6377" w:type="dxa"/>
          <w:shd w:val="clear" w:color="auto" w:fill="auto"/>
        </w:tcPr>
        <w:p w:rsidR="00F71F58" w:rsidRDefault="00F71F58">
          <w:pPr>
            <w:widowControl w:val="0"/>
            <w:pBdr>
              <w:top w:val="nil"/>
              <w:left w:val="nil"/>
              <w:bottom w:val="nil"/>
              <w:right w:val="nil"/>
              <w:between w:val="nil"/>
            </w:pBdr>
            <w:spacing w:line="276" w:lineRule="auto"/>
            <w:jc w:val="left"/>
            <w:rPr>
              <w:rFonts w:ascii="Garamond" w:eastAsia="Garamond" w:hAnsi="Garamond" w:cs="Garamond"/>
            </w:rPr>
          </w:pPr>
        </w:p>
        <w:tbl>
          <w:tblPr>
            <w:tblStyle w:val="aa"/>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15"/>
            <w:gridCol w:w="3420"/>
            <w:gridCol w:w="3405"/>
          </w:tblGrid>
          <w:tr w:rsidR="00F71F58">
            <w:trPr>
              <w:trHeight w:val="144"/>
            </w:trPr>
            <w:tc>
              <w:tcPr>
                <w:tcW w:w="2715" w:type="dxa"/>
              </w:tcPr>
              <w:p w:rsidR="00F71F58" w:rsidRDefault="00D33FA6">
                <w:pPr>
                  <w:tabs>
                    <w:tab w:val="right" w:pos="8838"/>
                  </w:tabs>
                  <w:ind w:left="-74" w:right="-105"/>
                  <w:rPr>
                    <w:b/>
                  </w:rPr>
                </w:pPr>
                <w:bookmarkStart w:id="0" w:name="_heading=h.t8y77x7a1miv" w:colFirst="0" w:colLast="0"/>
                <w:bookmarkEnd w:id="0"/>
                <w:r>
                  <w:rPr>
                    <w:b/>
                  </w:rPr>
                  <w:t>Recurso de Revisión:</w:t>
                </w:r>
              </w:p>
            </w:tc>
            <w:tc>
              <w:tcPr>
                <w:tcW w:w="3420" w:type="dxa"/>
              </w:tcPr>
              <w:p w:rsidR="00F71F58" w:rsidRDefault="00D33FA6">
                <w:pPr>
                  <w:tabs>
                    <w:tab w:val="right" w:pos="8838"/>
                  </w:tabs>
                  <w:ind w:left="-74" w:right="-105"/>
                </w:pPr>
                <w:r>
                  <w:t>01917/INFOEM/IP/RR/2025</w:t>
                </w:r>
              </w:p>
            </w:tc>
            <w:tc>
              <w:tcPr>
                <w:tcW w:w="3405" w:type="dxa"/>
              </w:tcPr>
              <w:p w:rsidR="00F71F58" w:rsidRDefault="00F71F58">
                <w:pPr>
                  <w:tabs>
                    <w:tab w:val="right" w:pos="8838"/>
                  </w:tabs>
                  <w:ind w:left="-74" w:right="-105"/>
                </w:pPr>
              </w:p>
            </w:tc>
          </w:tr>
          <w:tr w:rsidR="00F71F58">
            <w:trPr>
              <w:trHeight w:val="144"/>
            </w:trPr>
            <w:tc>
              <w:tcPr>
                <w:tcW w:w="2715" w:type="dxa"/>
              </w:tcPr>
              <w:p w:rsidR="00F71F58" w:rsidRDefault="00D33FA6">
                <w:pPr>
                  <w:tabs>
                    <w:tab w:val="right" w:pos="8838"/>
                  </w:tabs>
                  <w:ind w:left="-74" w:right="-105"/>
                  <w:rPr>
                    <w:b/>
                  </w:rPr>
                </w:pPr>
                <w:bookmarkStart w:id="1" w:name="_heading=h.5nvyuaqxmgl2" w:colFirst="0" w:colLast="0"/>
                <w:bookmarkEnd w:id="1"/>
                <w:r>
                  <w:rPr>
                    <w:b/>
                  </w:rPr>
                  <w:t>Recurrente:</w:t>
                </w:r>
              </w:p>
            </w:tc>
            <w:tc>
              <w:tcPr>
                <w:tcW w:w="3420" w:type="dxa"/>
              </w:tcPr>
              <w:p w:rsidR="00F71F58" w:rsidRDefault="00096A69">
                <w:pPr>
                  <w:tabs>
                    <w:tab w:val="left" w:pos="3122"/>
                    <w:tab w:val="right" w:pos="8838"/>
                  </w:tabs>
                  <w:ind w:left="-105" w:right="-105"/>
                </w:pPr>
                <w:r>
                  <w:t xml:space="preserve">XXXXXX </w:t>
                </w:r>
                <w:proofErr w:type="spellStart"/>
                <w:r>
                  <w:t>XXXXXX</w:t>
                </w:r>
                <w:proofErr w:type="spellEnd"/>
                <w:r>
                  <w:t xml:space="preserve"> </w:t>
                </w:r>
                <w:proofErr w:type="spellStart"/>
                <w:r>
                  <w:t>XXXXXX</w:t>
                </w:r>
                <w:proofErr w:type="spellEnd"/>
              </w:p>
            </w:tc>
            <w:tc>
              <w:tcPr>
                <w:tcW w:w="3405" w:type="dxa"/>
              </w:tcPr>
              <w:p w:rsidR="00F71F58" w:rsidRDefault="00F71F58">
                <w:pPr>
                  <w:tabs>
                    <w:tab w:val="left" w:pos="3122"/>
                    <w:tab w:val="right" w:pos="8838"/>
                  </w:tabs>
                  <w:ind w:left="-105" w:right="-105"/>
                </w:pPr>
              </w:p>
            </w:tc>
          </w:tr>
          <w:tr w:rsidR="00F71F58">
            <w:trPr>
              <w:trHeight w:val="283"/>
            </w:trPr>
            <w:tc>
              <w:tcPr>
                <w:tcW w:w="2715" w:type="dxa"/>
              </w:tcPr>
              <w:p w:rsidR="00F71F58" w:rsidRDefault="00D33FA6">
                <w:pPr>
                  <w:tabs>
                    <w:tab w:val="right" w:pos="8838"/>
                  </w:tabs>
                  <w:ind w:left="-74" w:right="-105"/>
                  <w:rPr>
                    <w:b/>
                  </w:rPr>
                </w:pPr>
                <w:r>
                  <w:rPr>
                    <w:b/>
                  </w:rPr>
                  <w:t>Sujeto Obligado:</w:t>
                </w:r>
              </w:p>
            </w:tc>
            <w:tc>
              <w:tcPr>
                <w:tcW w:w="3420" w:type="dxa"/>
              </w:tcPr>
              <w:p w:rsidR="00F71F58" w:rsidRDefault="00D33FA6">
                <w:pPr>
                  <w:tabs>
                    <w:tab w:val="left" w:pos="2834"/>
                    <w:tab w:val="right" w:pos="8838"/>
                  </w:tabs>
                  <w:ind w:left="-108" w:right="-105"/>
                </w:pPr>
                <w:r>
                  <w:t>Servicios Educativos Integrados al Estado de México</w:t>
                </w:r>
              </w:p>
            </w:tc>
            <w:tc>
              <w:tcPr>
                <w:tcW w:w="3405" w:type="dxa"/>
              </w:tcPr>
              <w:p w:rsidR="00F71F58" w:rsidRDefault="00D33FA6">
                <w:pPr>
                  <w:tabs>
                    <w:tab w:val="left" w:pos="2834"/>
                    <w:tab w:val="right" w:pos="8838"/>
                  </w:tabs>
                  <w:ind w:left="-108" w:right="-105"/>
                </w:pPr>
                <w:r>
                  <w:t>Servicios Educativos Integrados al Estado de México</w:t>
                </w:r>
              </w:p>
            </w:tc>
          </w:tr>
          <w:tr w:rsidR="00F71F58">
            <w:trPr>
              <w:trHeight w:val="283"/>
            </w:trPr>
            <w:tc>
              <w:tcPr>
                <w:tcW w:w="2715" w:type="dxa"/>
              </w:tcPr>
              <w:p w:rsidR="00F71F58" w:rsidRDefault="00D33FA6">
                <w:pPr>
                  <w:tabs>
                    <w:tab w:val="right" w:pos="8838"/>
                  </w:tabs>
                  <w:ind w:left="-74" w:right="-105"/>
                  <w:rPr>
                    <w:b/>
                  </w:rPr>
                </w:pPr>
                <w:r>
                  <w:rPr>
                    <w:b/>
                  </w:rPr>
                  <w:t>Comisionada Ponente:</w:t>
                </w:r>
              </w:p>
            </w:tc>
            <w:tc>
              <w:tcPr>
                <w:tcW w:w="3420" w:type="dxa"/>
              </w:tcPr>
              <w:p w:rsidR="00F71F58" w:rsidRDefault="00D33FA6">
                <w:pPr>
                  <w:tabs>
                    <w:tab w:val="right" w:pos="8838"/>
                  </w:tabs>
                  <w:ind w:left="-108" w:right="-105"/>
                </w:pPr>
                <w:r>
                  <w:t>Sharon Cristina Morales Martínez</w:t>
                </w:r>
              </w:p>
            </w:tc>
            <w:tc>
              <w:tcPr>
                <w:tcW w:w="3405" w:type="dxa"/>
              </w:tcPr>
              <w:p w:rsidR="00F71F58" w:rsidRDefault="00F71F58">
                <w:pPr>
                  <w:tabs>
                    <w:tab w:val="right" w:pos="8838"/>
                  </w:tabs>
                  <w:ind w:left="-108" w:right="-105"/>
                </w:pPr>
              </w:p>
            </w:tc>
          </w:tr>
        </w:tbl>
        <w:p w:rsidR="00F71F58" w:rsidRDefault="00F71F58">
          <w:pPr>
            <w:tabs>
              <w:tab w:val="right" w:pos="8838"/>
            </w:tabs>
            <w:ind w:left="-28"/>
            <w:rPr>
              <w:rFonts w:ascii="Arial" w:eastAsia="Arial" w:hAnsi="Arial" w:cs="Arial"/>
              <w:b/>
            </w:rPr>
          </w:pPr>
        </w:p>
      </w:tc>
    </w:tr>
  </w:tbl>
  <w:p w:rsidR="00F71F58" w:rsidRDefault="00E11A5F">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5.55pt;margin-top:-144.2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17E6"/>
    <w:multiLevelType w:val="multilevel"/>
    <w:tmpl w:val="EF2CE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5C2F73"/>
    <w:multiLevelType w:val="multilevel"/>
    <w:tmpl w:val="39E8F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58"/>
    <w:rsid w:val="0003709D"/>
    <w:rsid w:val="00096A69"/>
    <w:rsid w:val="00133447"/>
    <w:rsid w:val="0040736F"/>
    <w:rsid w:val="006C4518"/>
    <w:rsid w:val="00C72825"/>
    <w:rsid w:val="00D33FA6"/>
    <w:rsid w:val="00D45993"/>
    <w:rsid w:val="00E11A5F"/>
    <w:rsid w:val="00F71F58"/>
    <w:rsid w:val="00FC3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BBB3A7-01E3-4EBB-B088-E081AF4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t1MJg8+bYW/pfI8kKn3I8A+RA==">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95116B-19A4-421C-9349-85738EB1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10793</Words>
  <Characters>59366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2025-05-16T20:37:00Z</cp:lastPrinted>
  <dcterms:created xsi:type="dcterms:W3CDTF">2025-05-12T21:48:00Z</dcterms:created>
  <dcterms:modified xsi:type="dcterms:W3CDTF">2025-06-04T19:59:00Z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