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15F6B" w:rsidRDefault="00AE3DA7" w:rsidP="00141876">
          <w:pPr>
            <w:pStyle w:val="TtulodeTDC"/>
            <w:spacing w:before="0" w:line="240" w:lineRule="auto"/>
            <w:rPr>
              <w:rFonts w:ascii="Palatino Linotype" w:hAnsi="Palatino Linotype"/>
              <w:color w:val="auto"/>
              <w:sz w:val="24"/>
              <w:szCs w:val="24"/>
              <w:lang w:val="es-ES"/>
            </w:rPr>
          </w:pPr>
          <w:r w:rsidRPr="00515F6B">
            <w:rPr>
              <w:rFonts w:ascii="Palatino Linotype" w:hAnsi="Palatino Linotype"/>
              <w:color w:val="auto"/>
              <w:sz w:val="24"/>
              <w:szCs w:val="24"/>
              <w:lang w:val="es-ES"/>
            </w:rPr>
            <w:t>Contenido</w:t>
          </w:r>
        </w:p>
        <w:p w14:paraId="3EB312A7" w14:textId="77777777" w:rsidR="00AA6EA9" w:rsidRPr="00515F6B" w:rsidRDefault="00AA6EA9" w:rsidP="00141876">
          <w:pPr>
            <w:spacing w:line="240" w:lineRule="auto"/>
            <w:rPr>
              <w:sz w:val="16"/>
              <w:szCs w:val="16"/>
              <w:lang w:val="es-ES" w:eastAsia="es-MX"/>
            </w:rPr>
          </w:pPr>
        </w:p>
        <w:p w14:paraId="644C4AD0" w14:textId="77777777" w:rsidR="00515F6B" w:rsidRDefault="00AE3DA7">
          <w:pPr>
            <w:pStyle w:val="TDC1"/>
            <w:rPr>
              <w:rFonts w:asciiTheme="minorHAnsi" w:eastAsiaTheme="minorEastAsia" w:hAnsiTheme="minorHAnsi" w:cstheme="minorBidi"/>
              <w:noProof/>
              <w:szCs w:val="22"/>
              <w:lang w:eastAsia="es-MX"/>
            </w:rPr>
          </w:pPr>
          <w:r w:rsidRPr="00515F6B">
            <w:rPr>
              <w:sz w:val="16"/>
              <w:szCs w:val="16"/>
            </w:rPr>
            <w:fldChar w:fldCharType="begin"/>
          </w:r>
          <w:r w:rsidRPr="00515F6B">
            <w:rPr>
              <w:sz w:val="16"/>
              <w:szCs w:val="16"/>
            </w:rPr>
            <w:instrText xml:space="preserve"> TOC \o "1-3" \h \z \u </w:instrText>
          </w:r>
          <w:r w:rsidRPr="00515F6B">
            <w:rPr>
              <w:sz w:val="16"/>
              <w:szCs w:val="16"/>
            </w:rPr>
            <w:fldChar w:fldCharType="separate"/>
          </w:r>
          <w:hyperlink w:anchor="_Toc198144399" w:history="1">
            <w:r w:rsidR="00515F6B" w:rsidRPr="001C4FD5">
              <w:rPr>
                <w:rStyle w:val="Hipervnculo"/>
                <w:noProof/>
              </w:rPr>
              <w:t>ANTECEDENTES</w:t>
            </w:r>
            <w:r w:rsidR="00515F6B">
              <w:rPr>
                <w:noProof/>
                <w:webHidden/>
              </w:rPr>
              <w:tab/>
            </w:r>
            <w:r w:rsidR="00515F6B">
              <w:rPr>
                <w:noProof/>
                <w:webHidden/>
              </w:rPr>
              <w:fldChar w:fldCharType="begin"/>
            </w:r>
            <w:r w:rsidR="00515F6B">
              <w:rPr>
                <w:noProof/>
                <w:webHidden/>
              </w:rPr>
              <w:instrText xml:space="preserve"> PAGEREF _Toc198144399 \h </w:instrText>
            </w:r>
            <w:r w:rsidR="00515F6B">
              <w:rPr>
                <w:noProof/>
                <w:webHidden/>
              </w:rPr>
            </w:r>
            <w:r w:rsidR="00515F6B">
              <w:rPr>
                <w:noProof/>
                <w:webHidden/>
              </w:rPr>
              <w:fldChar w:fldCharType="separate"/>
            </w:r>
            <w:r w:rsidR="00FC7D5C">
              <w:rPr>
                <w:noProof/>
                <w:webHidden/>
              </w:rPr>
              <w:t>1</w:t>
            </w:r>
            <w:r w:rsidR="00515F6B">
              <w:rPr>
                <w:noProof/>
                <w:webHidden/>
              </w:rPr>
              <w:fldChar w:fldCharType="end"/>
            </w:r>
          </w:hyperlink>
        </w:p>
        <w:p w14:paraId="5DDF0226" w14:textId="77777777" w:rsidR="00515F6B" w:rsidRDefault="00FA5009">
          <w:pPr>
            <w:pStyle w:val="TDC2"/>
            <w:rPr>
              <w:rFonts w:asciiTheme="minorHAnsi" w:eastAsiaTheme="minorEastAsia" w:hAnsiTheme="minorHAnsi" w:cstheme="minorBidi"/>
              <w:noProof/>
              <w:szCs w:val="22"/>
              <w:lang w:eastAsia="es-MX"/>
            </w:rPr>
          </w:pPr>
          <w:hyperlink w:anchor="_Toc198144400" w:history="1">
            <w:r w:rsidR="00515F6B" w:rsidRPr="001C4FD5">
              <w:rPr>
                <w:rStyle w:val="Hipervnculo"/>
                <w:noProof/>
              </w:rPr>
              <w:t>DE LA SOLICITUD DE INFORMACIÓN</w:t>
            </w:r>
            <w:r w:rsidR="00515F6B">
              <w:rPr>
                <w:noProof/>
                <w:webHidden/>
              </w:rPr>
              <w:tab/>
            </w:r>
            <w:r w:rsidR="00515F6B">
              <w:rPr>
                <w:noProof/>
                <w:webHidden/>
              </w:rPr>
              <w:fldChar w:fldCharType="begin"/>
            </w:r>
            <w:r w:rsidR="00515F6B">
              <w:rPr>
                <w:noProof/>
                <w:webHidden/>
              </w:rPr>
              <w:instrText xml:space="preserve"> PAGEREF _Toc198144400 \h </w:instrText>
            </w:r>
            <w:r w:rsidR="00515F6B">
              <w:rPr>
                <w:noProof/>
                <w:webHidden/>
              </w:rPr>
            </w:r>
            <w:r w:rsidR="00515F6B">
              <w:rPr>
                <w:noProof/>
                <w:webHidden/>
              </w:rPr>
              <w:fldChar w:fldCharType="separate"/>
            </w:r>
            <w:r w:rsidR="00FC7D5C">
              <w:rPr>
                <w:noProof/>
                <w:webHidden/>
              </w:rPr>
              <w:t>1</w:t>
            </w:r>
            <w:r w:rsidR="00515F6B">
              <w:rPr>
                <w:noProof/>
                <w:webHidden/>
              </w:rPr>
              <w:fldChar w:fldCharType="end"/>
            </w:r>
          </w:hyperlink>
        </w:p>
        <w:p w14:paraId="4F625DEB" w14:textId="77777777" w:rsidR="00515F6B" w:rsidRDefault="00FA5009">
          <w:pPr>
            <w:pStyle w:val="TDC3"/>
            <w:rPr>
              <w:rFonts w:asciiTheme="minorHAnsi" w:eastAsiaTheme="minorEastAsia" w:hAnsiTheme="minorHAnsi" w:cstheme="minorBidi"/>
              <w:noProof/>
              <w:szCs w:val="22"/>
              <w:lang w:eastAsia="es-MX"/>
            </w:rPr>
          </w:pPr>
          <w:hyperlink w:anchor="_Toc198144401" w:history="1">
            <w:r w:rsidR="00515F6B" w:rsidRPr="001C4FD5">
              <w:rPr>
                <w:rStyle w:val="Hipervnculo"/>
                <w:noProof/>
              </w:rPr>
              <w:t>a) Solicitud de información</w:t>
            </w:r>
            <w:r w:rsidR="00515F6B">
              <w:rPr>
                <w:noProof/>
                <w:webHidden/>
              </w:rPr>
              <w:tab/>
            </w:r>
            <w:r w:rsidR="00515F6B">
              <w:rPr>
                <w:noProof/>
                <w:webHidden/>
              </w:rPr>
              <w:fldChar w:fldCharType="begin"/>
            </w:r>
            <w:r w:rsidR="00515F6B">
              <w:rPr>
                <w:noProof/>
                <w:webHidden/>
              </w:rPr>
              <w:instrText xml:space="preserve"> PAGEREF _Toc198144401 \h </w:instrText>
            </w:r>
            <w:r w:rsidR="00515F6B">
              <w:rPr>
                <w:noProof/>
                <w:webHidden/>
              </w:rPr>
            </w:r>
            <w:r w:rsidR="00515F6B">
              <w:rPr>
                <w:noProof/>
                <w:webHidden/>
              </w:rPr>
              <w:fldChar w:fldCharType="separate"/>
            </w:r>
            <w:r w:rsidR="00FC7D5C">
              <w:rPr>
                <w:noProof/>
                <w:webHidden/>
              </w:rPr>
              <w:t>1</w:t>
            </w:r>
            <w:r w:rsidR="00515F6B">
              <w:rPr>
                <w:noProof/>
                <w:webHidden/>
              </w:rPr>
              <w:fldChar w:fldCharType="end"/>
            </w:r>
          </w:hyperlink>
        </w:p>
        <w:p w14:paraId="0BB9F2B7" w14:textId="77777777" w:rsidR="00515F6B" w:rsidRDefault="00FA5009">
          <w:pPr>
            <w:pStyle w:val="TDC3"/>
            <w:rPr>
              <w:rFonts w:asciiTheme="minorHAnsi" w:eastAsiaTheme="minorEastAsia" w:hAnsiTheme="minorHAnsi" w:cstheme="minorBidi"/>
              <w:noProof/>
              <w:szCs w:val="22"/>
              <w:lang w:eastAsia="es-MX"/>
            </w:rPr>
          </w:pPr>
          <w:hyperlink w:anchor="_Toc198144402" w:history="1">
            <w:r w:rsidR="00515F6B" w:rsidRPr="001C4FD5">
              <w:rPr>
                <w:rStyle w:val="Hipervnculo"/>
                <w:noProof/>
              </w:rPr>
              <w:t>b) Turno de la solicitud de información</w:t>
            </w:r>
            <w:r w:rsidR="00515F6B">
              <w:rPr>
                <w:noProof/>
                <w:webHidden/>
              </w:rPr>
              <w:tab/>
            </w:r>
            <w:r w:rsidR="00515F6B">
              <w:rPr>
                <w:noProof/>
                <w:webHidden/>
              </w:rPr>
              <w:fldChar w:fldCharType="begin"/>
            </w:r>
            <w:r w:rsidR="00515F6B">
              <w:rPr>
                <w:noProof/>
                <w:webHidden/>
              </w:rPr>
              <w:instrText xml:space="preserve"> PAGEREF _Toc198144402 \h </w:instrText>
            </w:r>
            <w:r w:rsidR="00515F6B">
              <w:rPr>
                <w:noProof/>
                <w:webHidden/>
              </w:rPr>
            </w:r>
            <w:r w:rsidR="00515F6B">
              <w:rPr>
                <w:noProof/>
                <w:webHidden/>
              </w:rPr>
              <w:fldChar w:fldCharType="separate"/>
            </w:r>
            <w:r w:rsidR="00FC7D5C">
              <w:rPr>
                <w:noProof/>
                <w:webHidden/>
              </w:rPr>
              <w:t>2</w:t>
            </w:r>
            <w:r w:rsidR="00515F6B">
              <w:rPr>
                <w:noProof/>
                <w:webHidden/>
              </w:rPr>
              <w:fldChar w:fldCharType="end"/>
            </w:r>
          </w:hyperlink>
        </w:p>
        <w:p w14:paraId="77A110FF" w14:textId="77777777" w:rsidR="00515F6B" w:rsidRDefault="00FA5009">
          <w:pPr>
            <w:pStyle w:val="TDC3"/>
            <w:rPr>
              <w:rFonts w:asciiTheme="minorHAnsi" w:eastAsiaTheme="minorEastAsia" w:hAnsiTheme="minorHAnsi" w:cstheme="minorBidi"/>
              <w:noProof/>
              <w:szCs w:val="22"/>
              <w:lang w:eastAsia="es-MX"/>
            </w:rPr>
          </w:pPr>
          <w:hyperlink w:anchor="_Toc198144403" w:history="1">
            <w:r w:rsidR="00515F6B" w:rsidRPr="001C4FD5">
              <w:rPr>
                <w:rStyle w:val="Hipervnculo"/>
                <w:noProof/>
              </w:rPr>
              <w:t>c) Prórroga</w:t>
            </w:r>
            <w:r w:rsidR="00515F6B">
              <w:rPr>
                <w:noProof/>
                <w:webHidden/>
              </w:rPr>
              <w:tab/>
            </w:r>
            <w:r w:rsidR="00515F6B">
              <w:rPr>
                <w:noProof/>
                <w:webHidden/>
              </w:rPr>
              <w:fldChar w:fldCharType="begin"/>
            </w:r>
            <w:r w:rsidR="00515F6B">
              <w:rPr>
                <w:noProof/>
                <w:webHidden/>
              </w:rPr>
              <w:instrText xml:space="preserve"> PAGEREF _Toc198144403 \h </w:instrText>
            </w:r>
            <w:r w:rsidR="00515F6B">
              <w:rPr>
                <w:noProof/>
                <w:webHidden/>
              </w:rPr>
            </w:r>
            <w:r w:rsidR="00515F6B">
              <w:rPr>
                <w:noProof/>
                <w:webHidden/>
              </w:rPr>
              <w:fldChar w:fldCharType="separate"/>
            </w:r>
            <w:r w:rsidR="00FC7D5C">
              <w:rPr>
                <w:noProof/>
                <w:webHidden/>
              </w:rPr>
              <w:t>2</w:t>
            </w:r>
            <w:r w:rsidR="00515F6B">
              <w:rPr>
                <w:noProof/>
                <w:webHidden/>
              </w:rPr>
              <w:fldChar w:fldCharType="end"/>
            </w:r>
          </w:hyperlink>
        </w:p>
        <w:p w14:paraId="79160184" w14:textId="77777777" w:rsidR="00515F6B" w:rsidRDefault="00FA5009">
          <w:pPr>
            <w:pStyle w:val="TDC3"/>
            <w:rPr>
              <w:rFonts w:asciiTheme="minorHAnsi" w:eastAsiaTheme="minorEastAsia" w:hAnsiTheme="minorHAnsi" w:cstheme="minorBidi"/>
              <w:noProof/>
              <w:szCs w:val="22"/>
              <w:lang w:eastAsia="es-MX"/>
            </w:rPr>
          </w:pPr>
          <w:hyperlink w:anchor="_Toc198144404" w:history="1">
            <w:r w:rsidR="00515F6B" w:rsidRPr="001C4FD5">
              <w:rPr>
                <w:rStyle w:val="Hipervnculo"/>
                <w:noProof/>
                <w:lang w:val="es-ES"/>
              </w:rPr>
              <w:t xml:space="preserve">d) Respuesta </w:t>
            </w:r>
            <w:r w:rsidR="00515F6B" w:rsidRPr="001C4FD5">
              <w:rPr>
                <w:rStyle w:val="Hipervnculo"/>
                <w:rFonts w:eastAsia="Calibri"/>
                <w:noProof/>
                <w:lang w:eastAsia="en-US"/>
              </w:rPr>
              <w:t>del Sujeto Obligado</w:t>
            </w:r>
            <w:r w:rsidR="00515F6B">
              <w:rPr>
                <w:noProof/>
                <w:webHidden/>
              </w:rPr>
              <w:tab/>
            </w:r>
            <w:r w:rsidR="00515F6B">
              <w:rPr>
                <w:noProof/>
                <w:webHidden/>
              </w:rPr>
              <w:fldChar w:fldCharType="begin"/>
            </w:r>
            <w:r w:rsidR="00515F6B">
              <w:rPr>
                <w:noProof/>
                <w:webHidden/>
              </w:rPr>
              <w:instrText xml:space="preserve"> PAGEREF _Toc198144404 \h </w:instrText>
            </w:r>
            <w:r w:rsidR="00515F6B">
              <w:rPr>
                <w:noProof/>
                <w:webHidden/>
              </w:rPr>
            </w:r>
            <w:r w:rsidR="00515F6B">
              <w:rPr>
                <w:noProof/>
                <w:webHidden/>
              </w:rPr>
              <w:fldChar w:fldCharType="separate"/>
            </w:r>
            <w:r w:rsidR="00FC7D5C">
              <w:rPr>
                <w:noProof/>
                <w:webHidden/>
              </w:rPr>
              <w:t>3</w:t>
            </w:r>
            <w:r w:rsidR="00515F6B">
              <w:rPr>
                <w:noProof/>
                <w:webHidden/>
              </w:rPr>
              <w:fldChar w:fldCharType="end"/>
            </w:r>
          </w:hyperlink>
        </w:p>
        <w:p w14:paraId="5C4520F5" w14:textId="77777777" w:rsidR="00515F6B" w:rsidRDefault="00FA5009">
          <w:pPr>
            <w:pStyle w:val="TDC2"/>
            <w:rPr>
              <w:rFonts w:asciiTheme="minorHAnsi" w:eastAsiaTheme="minorEastAsia" w:hAnsiTheme="minorHAnsi" w:cstheme="minorBidi"/>
              <w:noProof/>
              <w:szCs w:val="22"/>
              <w:lang w:eastAsia="es-MX"/>
            </w:rPr>
          </w:pPr>
          <w:hyperlink w:anchor="_Toc198144405" w:history="1">
            <w:r w:rsidR="00515F6B" w:rsidRPr="001C4FD5">
              <w:rPr>
                <w:rStyle w:val="Hipervnculo"/>
                <w:noProof/>
              </w:rPr>
              <w:t>DEL RECURSO DE REVISIÓN</w:t>
            </w:r>
            <w:r w:rsidR="00515F6B">
              <w:rPr>
                <w:noProof/>
                <w:webHidden/>
              </w:rPr>
              <w:tab/>
            </w:r>
            <w:r w:rsidR="00515F6B">
              <w:rPr>
                <w:noProof/>
                <w:webHidden/>
              </w:rPr>
              <w:fldChar w:fldCharType="begin"/>
            </w:r>
            <w:r w:rsidR="00515F6B">
              <w:rPr>
                <w:noProof/>
                <w:webHidden/>
              </w:rPr>
              <w:instrText xml:space="preserve"> PAGEREF _Toc198144405 \h </w:instrText>
            </w:r>
            <w:r w:rsidR="00515F6B">
              <w:rPr>
                <w:noProof/>
                <w:webHidden/>
              </w:rPr>
            </w:r>
            <w:r w:rsidR="00515F6B">
              <w:rPr>
                <w:noProof/>
                <w:webHidden/>
              </w:rPr>
              <w:fldChar w:fldCharType="separate"/>
            </w:r>
            <w:r w:rsidR="00FC7D5C">
              <w:rPr>
                <w:noProof/>
                <w:webHidden/>
              </w:rPr>
              <w:t>3</w:t>
            </w:r>
            <w:r w:rsidR="00515F6B">
              <w:rPr>
                <w:noProof/>
                <w:webHidden/>
              </w:rPr>
              <w:fldChar w:fldCharType="end"/>
            </w:r>
          </w:hyperlink>
        </w:p>
        <w:p w14:paraId="630E4885" w14:textId="77777777" w:rsidR="00515F6B" w:rsidRDefault="00FA5009">
          <w:pPr>
            <w:pStyle w:val="TDC3"/>
            <w:rPr>
              <w:rFonts w:asciiTheme="minorHAnsi" w:eastAsiaTheme="minorEastAsia" w:hAnsiTheme="minorHAnsi" w:cstheme="minorBidi"/>
              <w:noProof/>
              <w:szCs w:val="22"/>
              <w:lang w:eastAsia="es-MX"/>
            </w:rPr>
          </w:pPr>
          <w:hyperlink w:anchor="_Toc198144406" w:history="1">
            <w:r w:rsidR="00515F6B" w:rsidRPr="001C4FD5">
              <w:rPr>
                <w:rStyle w:val="Hipervnculo"/>
                <w:noProof/>
              </w:rPr>
              <w:t>a) Interposición del Recurso de Revisión</w:t>
            </w:r>
            <w:r w:rsidR="00515F6B">
              <w:rPr>
                <w:noProof/>
                <w:webHidden/>
              </w:rPr>
              <w:tab/>
            </w:r>
            <w:r w:rsidR="00515F6B">
              <w:rPr>
                <w:noProof/>
                <w:webHidden/>
              </w:rPr>
              <w:fldChar w:fldCharType="begin"/>
            </w:r>
            <w:r w:rsidR="00515F6B">
              <w:rPr>
                <w:noProof/>
                <w:webHidden/>
              </w:rPr>
              <w:instrText xml:space="preserve"> PAGEREF _Toc198144406 \h </w:instrText>
            </w:r>
            <w:r w:rsidR="00515F6B">
              <w:rPr>
                <w:noProof/>
                <w:webHidden/>
              </w:rPr>
            </w:r>
            <w:r w:rsidR="00515F6B">
              <w:rPr>
                <w:noProof/>
                <w:webHidden/>
              </w:rPr>
              <w:fldChar w:fldCharType="separate"/>
            </w:r>
            <w:r w:rsidR="00FC7D5C">
              <w:rPr>
                <w:noProof/>
                <w:webHidden/>
              </w:rPr>
              <w:t>3</w:t>
            </w:r>
            <w:r w:rsidR="00515F6B">
              <w:rPr>
                <w:noProof/>
                <w:webHidden/>
              </w:rPr>
              <w:fldChar w:fldCharType="end"/>
            </w:r>
          </w:hyperlink>
        </w:p>
        <w:p w14:paraId="3600F746" w14:textId="77777777" w:rsidR="00515F6B" w:rsidRDefault="00FA5009">
          <w:pPr>
            <w:pStyle w:val="TDC3"/>
            <w:rPr>
              <w:rFonts w:asciiTheme="minorHAnsi" w:eastAsiaTheme="minorEastAsia" w:hAnsiTheme="minorHAnsi" w:cstheme="minorBidi"/>
              <w:noProof/>
              <w:szCs w:val="22"/>
              <w:lang w:eastAsia="es-MX"/>
            </w:rPr>
          </w:pPr>
          <w:hyperlink w:anchor="_Toc198144407" w:history="1">
            <w:r w:rsidR="00515F6B" w:rsidRPr="001C4FD5">
              <w:rPr>
                <w:rStyle w:val="Hipervnculo"/>
                <w:noProof/>
              </w:rPr>
              <w:t>b) Turno del Recurso de Revisión</w:t>
            </w:r>
            <w:r w:rsidR="00515F6B">
              <w:rPr>
                <w:noProof/>
                <w:webHidden/>
              </w:rPr>
              <w:tab/>
            </w:r>
            <w:r w:rsidR="00515F6B">
              <w:rPr>
                <w:noProof/>
                <w:webHidden/>
              </w:rPr>
              <w:fldChar w:fldCharType="begin"/>
            </w:r>
            <w:r w:rsidR="00515F6B">
              <w:rPr>
                <w:noProof/>
                <w:webHidden/>
              </w:rPr>
              <w:instrText xml:space="preserve"> PAGEREF _Toc198144407 \h </w:instrText>
            </w:r>
            <w:r w:rsidR="00515F6B">
              <w:rPr>
                <w:noProof/>
                <w:webHidden/>
              </w:rPr>
            </w:r>
            <w:r w:rsidR="00515F6B">
              <w:rPr>
                <w:noProof/>
                <w:webHidden/>
              </w:rPr>
              <w:fldChar w:fldCharType="separate"/>
            </w:r>
            <w:r w:rsidR="00FC7D5C">
              <w:rPr>
                <w:noProof/>
                <w:webHidden/>
              </w:rPr>
              <w:t>4</w:t>
            </w:r>
            <w:r w:rsidR="00515F6B">
              <w:rPr>
                <w:noProof/>
                <w:webHidden/>
              </w:rPr>
              <w:fldChar w:fldCharType="end"/>
            </w:r>
          </w:hyperlink>
        </w:p>
        <w:p w14:paraId="5E1B13EA" w14:textId="77777777" w:rsidR="00515F6B" w:rsidRDefault="00FA5009">
          <w:pPr>
            <w:pStyle w:val="TDC3"/>
            <w:rPr>
              <w:rFonts w:asciiTheme="minorHAnsi" w:eastAsiaTheme="minorEastAsia" w:hAnsiTheme="minorHAnsi" w:cstheme="minorBidi"/>
              <w:noProof/>
              <w:szCs w:val="22"/>
              <w:lang w:eastAsia="es-MX"/>
            </w:rPr>
          </w:pPr>
          <w:hyperlink w:anchor="_Toc198144408" w:history="1">
            <w:r w:rsidR="00515F6B" w:rsidRPr="001C4FD5">
              <w:rPr>
                <w:rStyle w:val="Hipervnculo"/>
                <w:noProof/>
              </w:rPr>
              <w:t>c) Admisión del Recurso de Revisión</w:t>
            </w:r>
            <w:r w:rsidR="00515F6B">
              <w:rPr>
                <w:noProof/>
                <w:webHidden/>
              </w:rPr>
              <w:tab/>
            </w:r>
            <w:r w:rsidR="00515F6B">
              <w:rPr>
                <w:noProof/>
                <w:webHidden/>
              </w:rPr>
              <w:fldChar w:fldCharType="begin"/>
            </w:r>
            <w:r w:rsidR="00515F6B">
              <w:rPr>
                <w:noProof/>
                <w:webHidden/>
              </w:rPr>
              <w:instrText xml:space="preserve"> PAGEREF _Toc198144408 \h </w:instrText>
            </w:r>
            <w:r w:rsidR="00515F6B">
              <w:rPr>
                <w:noProof/>
                <w:webHidden/>
              </w:rPr>
            </w:r>
            <w:r w:rsidR="00515F6B">
              <w:rPr>
                <w:noProof/>
                <w:webHidden/>
              </w:rPr>
              <w:fldChar w:fldCharType="separate"/>
            </w:r>
            <w:r w:rsidR="00FC7D5C">
              <w:rPr>
                <w:noProof/>
                <w:webHidden/>
              </w:rPr>
              <w:t>4</w:t>
            </w:r>
            <w:r w:rsidR="00515F6B">
              <w:rPr>
                <w:noProof/>
                <w:webHidden/>
              </w:rPr>
              <w:fldChar w:fldCharType="end"/>
            </w:r>
          </w:hyperlink>
        </w:p>
        <w:p w14:paraId="4FD7EFE4" w14:textId="77777777" w:rsidR="00515F6B" w:rsidRDefault="00FA5009">
          <w:pPr>
            <w:pStyle w:val="TDC3"/>
            <w:rPr>
              <w:rFonts w:asciiTheme="minorHAnsi" w:eastAsiaTheme="minorEastAsia" w:hAnsiTheme="minorHAnsi" w:cstheme="minorBidi"/>
              <w:noProof/>
              <w:szCs w:val="22"/>
              <w:lang w:eastAsia="es-MX"/>
            </w:rPr>
          </w:pPr>
          <w:hyperlink w:anchor="_Toc198144409" w:history="1">
            <w:r w:rsidR="00515F6B" w:rsidRPr="001C4FD5">
              <w:rPr>
                <w:rStyle w:val="Hipervnculo"/>
                <w:noProof/>
              </w:rPr>
              <w:t>d) Informe Justificado del Sujeto Obligado</w:t>
            </w:r>
            <w:r w:rsidR="00515F6B">
              <w:rPr>
                <w:noProof/>
                <w:webHidden/>
              </w:rPr>
              <w:tab/>
            </w:r>
            <w:r w:rsidR="00515F6B">
              <w:rPr>
                <w:noProof/>
                <w:webHidden/>
              </w:rPr>
              <w:fldChar w:fldCharType="begin"/>
            </w:r>
            <w:r w:rsidR="00515F6B">
              <w:rPr>
                <w:noProof/>
                <w:webHidden/>
              </w:rPr>
              <w:instrText xml:space="preserve"> PAGEREF _Toc198144409 \h </w:instrText>
            </w:r>
            <w:r w:rsidR="00515F6B">
              <w:rPr>
                <w:noProof/>
                <w:webHidden/>
              </w:rPr>
            </w:r>
            <w:r w:rsidR="00515F6B">
              <w:rPr>
                <w:noProof/>
                <w:webHidden/>
              </w:rPr>
              <w:fldChar w:fldCharType="separate"/>
            </w:r>
            <w:r w:rsidR="00FC7D5C">
              <w:rPr>
                <w:noProof/>
                <w:webHidden/>
              </w:rPr>
              <w:t>4</w:t>
            </w:r>
            <w:r w:rsidR="00515F6B">
              <w:rPr>
                <w:noProof/>
                <w:webHidden/>
              </w:rPr>
              <w:fldChar w:fldCharType="end"/>
            </w:r>
          </w:hyperlink>
        </w:p>
        <w:p w14:paraId="2A1AEFA5" w14:textId="77777777" w:rsidR="00515F6B" w:rsidRDefault="00FA5009">
          <w:pPr>
            <w:pStyle w:val="TDC3"/>
            <w:rPr>
              <w:rFonts w:asciiTheme="minorHAnsi" w:eastAsiaTheme="minorEastAsia" w:hAnsiTheme="minorHAnsi" w:cstheme="minorBidi"/>
              <w:noProof/>
              <w:szCs w:val="22"/>
              <w:lang w:eastAsia="es-MX"/>
            </w:rPr>
          </w:pPr>
          <w:hyperlink w:anchor="_Toc198144410" w:history="1">
            <w:r w:rsidR="00515F6B" w:rsidRPr="001C4FD5">
              <w:rPr>
                <w:rStyle w:val="Hipervnculo"/>
                <w:rFonts w:eastAsia="Calibri"/>
                <w:bCs/>
                <w:noProof/>
                <w:lang w:eastAsia="en-US"/>
              </w:rPr>
              <w:t>e)</w:t>
            </w:r>
            <w:r w:rsidR="00515F6B" w:rsidRPr="001C4FD5">
              <w:rPr>
                <w:rStyle w:val="Hipervnculo"/>
                <w:noProof/>
              </w:rPr>
              <w:t xml:space="preserve"> </w:t>
            </w:r>
            <w:r w:rsidR="00515F6B" w:rsidRPr="001C4FD5">
              <w:rPr>
                <w:rStyle w:val="Hipervnculo"/>
                <w:noProof/>
                <w:lang w:val="es-ES"/>
              </w:rPr>
              <w:t>Manifestaciones de la Parte Recurrente</w:t>
            </w:r>
            <w:r w:rsidR="00515F6B">
              <w:rPr>
                <w:noProof/>
                <w:webHidden/>
              </w:rPr>
              <w:tab/>
            </w:r>
            <w:r w:rsidR="00515F6B">
              <w:rPr>
                <w:noProof/>
                <w:webHidden/>
              </w:rPr>
              <w:fldChar w:fldCharType="begin"/>
            </w:r>
            <w:r w:rsidR="00515F6B">
              <w:rPr>
                <w:noProof/>
                <w:webHidden/>
              </w:rPr>
              <w:instrText xml:space="preserve"> PAGEREF _Toc198144410 \h </w:instrText>
            </w:r>
            <w:r w:rsidR="00515F6B">
              <w:rPr>
                <w:noProof/>
                <w:webHidden/>
              </w:rPr>
            </w:r>
            <w:r w:rsidR="00515F6B">
              <w:rPr>
                <w:noProof/>
                <w:webHidden/>
              </w:rPr>
              <w:fldChar w:fldCharType="separate"/>
            </w:r>
            <w:r w:rsidR="00FC7D5C">
              <w:rPr>
                <w:noProof/>
                <w:webHidden/>
              </w:rPr>
              <w:t>5</w:t>
            </w:r>
            <w:r w:rsidR="00515F6B">
              <w:rPr>
                <w:noProof/>
                <w:webHidden/>
              </w:rPr>
              <w:fldChar w:fldCharType="end"/>
            </w:r>
          </w:hyperlink>
        </w:p>
        <w:p w14:paraId="66686368" w14:textId="77777777" w:rsidR="00515F6B" w:rsidRDefault="00FA5009">
          <w:pPr>
            <w:pStyle w:val="TDC3"/>
            <w:rPr>
              <w:rFonts w:asciiTheme="minorHAnsi" w:eastAsiaTheme="minorEastAsia" w:hAnsiTheme="minorHAnsi" w:cstheme="minorBidi"/>
              <w:noProof/>
              <w:szCs w:val="22"/>
              <w:lang w:eastAsia="es-MX"/>
            </w:rPr>
          </w:pPr>
          <w:hyperlink w:anchor="_Toc198144411" w:history="1">
            <w:r w:rsidR="00515F6B" w:rsidRPr="001C4FD5">
              <w:rPr>
                <w:rStyle w:val="Hipervnculo"/>
                <w:rFonts w:eastAsia="Calibri"/>
                <w:noProof/>
              </w:rPr>
              <w:t>f) Ampliación de plazo para resolver el Recurso de Revisión</w:t>
            </w:r>
            <w:r w:rsidR="00515F6B">
              <w:rPr>
                <w:noProof/>
                <w:webHidden/>
              </w:rPr>
              <w:tab/>
            </w:r>
            <w:r w:rsidR="00515F6B">
              <w:rPr>
                <w:noProof/>
                <w:webHidden/>
              </w:rPr>
              <w:fldChar w:fldCharType="begin"/>
            </w:r>
            <w:r w:rsidR="00515F6B">
              <w:rPr>
                <w:noProof/>
                <w:webHidden/>
              </w:rPr>
              <w:instrText xml:space="preserve"> PAGEREF _Toc198144411 \h </w:instrText>
            </w:r>
            <w:r w:rsidR="00515F6B">
              <w:rPr>
                <w:noProof/>
                <w:webHidden/>
              </w:rPr>
            </w:r>
            <w:r w:rsidR="00515F6B">
              <w:rPr>
                <w:noProof/>
                <w:webHidden/>
              </w:rPr>
              <w:fldChar w:fldCharType="separate"/>
            </w:r>
            <w:r w:rsidR="00FC7D5C">
              <w:rPr>
                <w:noProof/>
                <w:webHidden/>
              </w:rPr>
              <w:t>5</w:t>
            </w:r>
            <w:r w:rsidR="00515F6B">
              <w:rPr>
                <w:noProof/>
                <w:webHidden/>
              </w:rPr>
              <w:fldChar w:fldCharType="end"/>
            </w:r>
          </w:hyperlink>
        </w:p>
        <w:p w14:paraId="4DBA7E26" w14:textId="77777777" w:rsidR="00515F6B" w:rsidRDefault="00FA5009">
          <w:pPr>
            <w:pStyle w:val="TDC3"/>
            <w:rPr>
              <w:rFonts w:asciiTheme="minorHAnsi" w:eastAsiaTheme="minorEastAsia" w:hAnsiTheme="minorHAnsi" w:cstheme="minorBidi"/>
              <w:noProof/>
              <w:szCs w:val="22"/>
              <w:lang w:eastAsia="es-MX"/>
            </w:rPr>
          </w:pPr>
          <w:hyperlink w:anchor="_Toc198144412" w:history="1">
            <w:r w:rsidR="00515F6B" w:rsidRPr="001C4FD5">
              <w:rPr>
                <w:rStyle w:val="Hipervnculo"/>
                <w:noProof/>
              </w:rPr>
              <w:t>g) Cierre de instrucción</w:t>
            </w:r>
            <w:r w:rsidR="00515F6B">
              <w:rPr>
                <w:noProof/>
                <w:webHidden/>
              </w:rPr>
              <w:tab/>
            </w:r>
            <w:r w:rsidR="00515F6B">
              <w:rPr>
                <w:noProof/>
                <w:webHidden/>
              </w:rPr>
              <w:fldChar w:fldCharType="begin"/>
            </w:r>
            <w:r w:rsidR="00515F6B">
              <w:rPr>
                <w:noProof/>
                <w:webHidden/>
              </w:rPr>
              <w:instrText xml:space="preserve"> PAGEREF _Toc198144412 \h </w:instrText>
            </w:r>
            <w:r w:rsidR="00515F6B">
              <w:rPr>
                <w:noProof/>
                <w:webHidden/>
              </w:rPr>
            </w:r>
            <w:r w:rsidR="00515F6B">
              <w:rPr>
                <w:noProof/>
                <w:webHidden/>
              </w:rPr>
              <w:fldChar w:fldCharType="separate"/>
            </w:r>
            <w:r w:rsidR="00FC7D5C">
              <w:rPr>
                <w:noProof/>
                <w:webHidden/>
              </w:rPr>
              <w:t>5</w:t>
            </w:r>
            <w:r w:rsidR="00515F6B">
              <w:rPr>
                <w:noProof/>
                <w:webHidden/>
              </w:rPr>
              <w:fldChar w:fldCharType="end"/>
            </w:r>
          </w:hyperlink>
        </w:p>
        <w:p w14:paraId="06864AD4" w14:textId="77777777" w:rsidR="00515F6B" w:rsidRDefault="00FA5009">
          <w:pPr>
            <w:pStyle w:val="TDC1"/>
            <w:rPr>
              <w:rFonts w:asciiTheme="minorHAnsi" w:eastAsiaTheme="minorEastAsia" w:hAnsiTheme="minorHAnsi" w:cstheme="minorBidi"/>
              <w:noProof/>
              <w:szCs w:val="22"/>
              <w:lang w:eastAsia="es-MX"/>
            </w:rPr>
          </w:pPr>
          <w:hyperlink w:anchor="_Toc198144413" w:history="1">
            <w:r w:rsidR="00515F6B" w:rsidRPr="001C4FD5">
              <w:rPr>
                <w:rStyle w:val="Hipervnculo"/>
                <w:rFonts w:eastAsiaTheme="minorHAnsi"/>
                <w:noProof/>
                <w:lang w:eastAsia="en-US"/>
              </w:rPr>
              <w:t>CONSIDERANDOS</w:t>
            </w:r>
            <w:r w:rsidR="00515F6B">
              <w:rPr>
                <w:noProof/>
                <w:webHidden/>
              </w:rPr>
              <w:tab/>
            </w:r>
            <w:r w:rsidR="00515F6B">
              <w:rPr>
                <w:noProof/>
                <w:webHidden/>
              </w:rPr>
              <w:fldChar w:fldCharType="begin"/>
            </w:r>
            <w:r w:rsidR="00515F6B">
              <w:rPr>
                <w:noProof/>
                <w:webHidden/>
              </w:rPr>
              <w:instrText xml:space="preserve"> PAGEREF _Toc198144413 \h </w:instrText>
            </w:r>
            <w:r w:rsidR="00515F6B">
              <w:rPr>
                <w:noProof/>
                <w:webHidden/>
              </w:rPr>
            </w:r>
            <w:r w:rsidR="00515F6B">
              <w:rPr>
                <w:noProof/>
                <w:webHidden/>
              </w:rPr>
              <w:fldChar w:fldCharType="separate"/>
            </w:r>
            <w:r w:rsidR="00FC7D5C">
              <w:rPr>
                <w:noProof/>
                <w:webHidden/>
              </w:rPr>
              <w:t>5</w:t>
            </w:r>
            <w:r w:rsidR="00515F6B">
              <w:rPr>
                <w:noProof/>
                <w:webHidden/>
              </w:rPr>
              <w:fldChar w:fldCharType="end"/>
            </w:r>
          </w:hyperlink>
        </w:p>
        <w:p w14:paraId="68F16461" w14:textId="77777777" w:rsidR="00515F6B" w:rsidRDefault="00FA5009">
          <w:pPr>
            <w:pStyle w:val="TDC2"/>
            <w:rPr>
              <w:rFonts w:asciiTheme="minorHAnsi" w:eastAsiaTheme="minorEastAsia" w:hAnsiTheme="minorHAnsi" w:cstheme="minorBidi"/>
              <w:noProof/>
              <w:szCs w:val="22"/>
              <w:lang w:eastAsia="es-MX"/>
            </w:rPr>
          </w:pPr>
          <w:hyperlink w:anchor="_Toc198144414" w:history="1">
            <w:r w:rsidR="00515F6B" w:rsidRPr="001C4FD5">
              <w:rPr>
                <w:rStyle w:val="Hipervnculo"/>
                <w:rFonts w:eastAsia="Batang"/>
                <w:noProof/>
              </w:rPr>
              <w:t>PRIMERO. Procedibilidad</w:t>
            </w:r>
            <w:r w:rsidR="00515F6B">
              <w:rPr>
                <w:noProof/>
                <w:webHidden/>
              </w:rPr>
              <w:tab/>
            </w:r>
            <w:r w:rsidR="00515F6B">
              <w:rPr>
                <w:noProof/>
                <w:webHidden/>
              </w:rPr>
              <w:fldChar w:fldCharType="begin"/>
            </w:r>
            <w:r w:rsidR="00515F6B">
              <w:rPr>
                <w:noProof/>
                <w:webHidden/>
              </w:rPr>
              <w:instrText xml:space="preserve"> PAGEREF _Toc198144414 \h </w:instrText>
            </w:r>
            <w:r w:rsidR="00515F6B">
              <w:rPr>
                <w:noProof/>
                <w:webHidden/>
              </w:rPr>
            </w:r>
            <w:r w:rsidR="00515F6B">
              <w:rPr>
                <w:noProof/>
                <w:webHidden/>
              </w:rPr>
              <w:fldChar w:fldCharType="separate"/>
            </w:r>
            <w:r w:rsidR="00FC7D5C">
              <w:rPr>
                <w:noProof/>
                <w:webHidden/>
              </w:rPr>
              <w:t>5</w:t>
            </w:r>
            <w:r w:rsidR="00515F6B">
              <w:rPr>
                <w:noProof/>
                <w:webHidden/>
              </w:rPr>
              <w:fldChar w:fldCharType="end"/>
            </w:r>
          </w:hyperlink>
        </w:p>
        <w:p w14:paraId="0FA4D461" w14:textId="77777777" w:rsidR="00515F6B" w:rsidRDefault="00FA5009">
          <w:pPr>
            <w:pStyle w:val="TDC3"/>
            <w:rPr>
              <w:rFonts w:asciiTheme="minorHAnsi" w:eastAsiaTheme="minorEastAsia" w:hAnsiTheme="minorHAnsi" w:cstheme="minorBidi"/>
              <w:noProof/>
              <w:szCs w:val="22"/>
              <w:lang w:eastAsia="es-MX"/>
            </w:rPr>
          </w:pPr>
          <w:hyperlink w:anchor="_Toc198144415" w:history="1">
            <w:r w:rsidR="00515F6B" w:rsidRPr="001C4FD5">
              <w:rPr>
                <w:rStyle w:val="Hipervnculo"/>
                <w:noProof/>
              </w:rPr>
              <w:t>a) Competencia del Instituto</w:t>
            </w:r>
            <w:r w:rsidR="00515F6B">
              <w:rPr>
                <w:noProof/>
                <w:webHidden/>
              </w:rPr>
              <w:tab/>
            </w:r>
            <w:r w:rsidR="00515F6B">
              <w:rPr>
                <w:noProof/>
                <w:webHidden/>
              </w:rPr>
              <w:fldChar w:fldCharType="begin"/>
            </w:r>
            <w:r w:rsidR="00515F6B">
              <w:rPr>
                <w:noProof/>
                <w:webHidden/>
              </w:rPr>
              <w:instrText xml:space="preserve"> PAGEREF _Toc198144415 \h </w:instrText>
            </w:r>
            <w:r w:rsidR="00515F6B">
              <w:rPr>
                <w:noProof/>
                <w:webHidden/>
              </w:rPr>
            </w:r>
            <w:r w:rsidR="00515F6B">
              <w:rPr>
                <w:noProof/>
                <w:webHidden/>
              </w:rPr>
              <w:fldChar w:fldCharType="separate"/>
            </w:r>
            <w:r w:rsidR="00FC7D5C">
              <w:rPr>
                <w:noProof/>
                <w:webHidden/>
              </w:rPr>
              <w:t>5</w:t>
            </w:r>
            <w:r w:rsidR="00515F6B">
              <w:rPr>
                <w:noProof/>
                <w:webHidden/>
              </w:rPr>
              <w:fldChar w:fldCharType="end"/>
            </w:r>
          </w:hyperlink>
        </w:p>
        <w:p w14:paraId="4174395F" w14:textId="77777777" w:rsidR="00515F6B" w:rsidRDefault="00FA5009">
          <w:pPr>
            <w:pStyle w:val="TDC3"/>
            <w:rPr>
              <w:rFonts w:asciiTheme="minorHAnsi" w:eastAsiaTheme="minorEastAsia" w:hAnsiTheme="minorHAnsi" w:cstheme="minorBidi"/>
              <w:noProof/>
              <w:szCs w:val="22"/>
              <w:lang w:eastAsia="es-MX"/>
            </w:rPr>
          </w:pPr>
          <w:hyperlink w:anchor="_Toc198144416" w:history="1">
            <w:r w:rsidR="00515F6B" w:rsidRPr="001C4FD5">
              <w:rPr>
                <w:rStyle w:val="Hipervnculo"/>
                <w:noProof/>
              </w:rPr>
              <w:t>b) Legitimidad de la parte recurrente</w:t>
            </w:r>
            <w:r w:rsidR="00515F6B">
              <w:rPr>
                <w:noProof/>
                <w:webHidden/>
              </w:rPr>
              <w:tab/>
            </w:r>
            <w:r w:rsidR="00515F6B">
              <w:rPr>
                <w:noProof/>
                <w:webHidden/>
              </w:rPr>
              <w:fldChar w:fldCharType="begin"/>
            </w:r>
            <w:r w:rsidR="00515F6B">
              <w:rPr>
                <w:noProof/>
                <w:webHidden/>
              </w:rPr>
              <w:instrText xml:space="preserve"> PAGEREF _Toc198144416 \h </w:instrText>
            </w:r>
            <w:r w:rsidR="00515F6B">
              <w:rPr>
                <w:noProof/>
                <w:webHidden/>
              </w:rPr>
            </w:r>
            <w:r w:rsidR="00515F6B">
              <w:rPr>
                <w:noProof/>
                <w:webHidden/>
              </w:rPr>
              <w:fldChar w:fldCharType="separate"/>
            </w:r>
            <w:r w:rsidR="00FC7D5C">
              <w:rPr>
                <w:noProof/>
                <w:webHidden/>
              </w:rPr>
              <w:t>6</w:t>
            </w:r>
            <w:r w:rsidR="00515F6B">
              <w:rPr>
                <w:noProof/>
                <w:webHidden/>
              </w:rPr>
              <w:fldChar w:fldCharType="end"/>
            </w:r>
          </w:hyperlink>
        </w:p>
        <w:p w14:paraId="22C9CAD4" w14:textId="77777777" w:rsidR="00515F6B" w:rsidRDefault="00FA5009">
          <w:pPr>
            <w:pStyle w:val="TDC3"/>
            <w:rPr>
              <w:rFonts w:asciiTheme="minorHAnsi" w:eastAsiaTheme="minorEastAsia" w:hAnsiTheme="minorHAnsi" w:cstheme="minorBidi"/>
              <w:noProof/>
              <w:szCs w:val="22"/>
              <w:lang w:eastAsia="es-MX"/>
            </w:rPr>
          </w:pPr>
          <w:hyperlink w:anchor="_Toc198144417" w:history="1">
            <w:r w:rsidR="00515F6B" w:rsidRPr="001C4FD5">
              <w:rPr>
                <w:rStyle w:val="Hipervnculo"/>
                <w:rFonts w:eastAsia="Calibri"/>
                <w:noProof/>
                <w:lang w:eastAsia="es-ES_tradnl"/>
              </w:rPr>
              <w:t>c) Plazo para interponer el recurso</w:t>
            </w:r>
            <w:r w:rsidR="00515F6B">
              <w:rPr>
                <w:noProof/>
                <w:webHidden/>
              </w:rPr>
              <w:tab/>
            </w:r>
            <w:r w:rsidR="00515F6B">
              <w:rPr>
                <w:noProof/>
                <w:webHidden/>
              </w:rPr>
              <w:fldChar w:fldCharType="begin"/>
            </w:r>
            <w:r w:rsidR="00515F6B">
              <w:rPr>
                <w:noProof/>
                <w:webHidden/>
              </w:rPr>
              <w:instrText xml:space="preserve"> PAGEREF _Toc198144417 \h </w:instrText>
            </w:r>
            <w:r w:rsidR="00515F6B">
              <w:rPr>
                <w:noProof/>
                <w:webHidden/>
              </w:rPr>
            </w:r>
            <w:r w:rsidR="00515F6B">
              <w:rPr>
                <w:noProof/>
                <w:webHidden/>
              </w:rPr>
              <w:fldChar w:fldCharType="separate"/>
            </w:r>
            <w:r w:rsidR="00FC7D5C">
              <w:rPr>
                <w:noProof/>
                <w:webHidden/>
              </w:rPr>
              <w:t>6</w:t>
            </w:r>
            <w:r w:rsidR="00515F6B">
              <w:rPr>
                <w:noProof/>
                <w:webHidden/>
              </w:rPr>
              <w:fldChar w:fldCharType="end"/>
            </w:r>
          </w:hyperlink>
        </w:p>
        <w:p w14:paraId="3276EE46" w14:textId="77777777" w:rsidR="00515F6B" w:rsidRDefault="00FA5009">
          <w:pPr>
            <w:pStyle w:val="TDC3"/>
            <w:rPr>
              <w:rFonts w:asciiTheme="minorHAnsi" w:eastAsiaTheme="minorEastAsia" w:hAnsiTheme="minorHAnsi" w:cstheme="minorBidi"/>
              <w:noProof/>
              <w:szCs w:val="22"/>
              <w:lang w:eastAsia="es-MX"/>
            </w:rPr>
          </w:pPr>
          <w:hyperlink w:anchor="_Toc198144418" w:history="1">
            <w:r w:rsidR="00515F6B" w:rsidRPr="001C4FD5">
              <w:rPr>
                <w:rStyle w:val="Hipervnculo"/>
                <w:rFonts w:eastAsia="Calibri"/>
                <w:noProof/>
                <w:lang w:eastAsia="es-ES_tradnl"/>
              </w:rPr>
              <w:t>d) Causal de Procedencia</w:t>
            </w:r>
            <w:r w:rsidR="00515F6B">
              <w:rPr>
                <w:noProof/>
                <w:webHidden/>
              </w:rPr>
              <w:tab/>
            </w:r>
            <w:r w:rsidR="00515F6B">
              <w:rPr>
                <w:noProof/>
                <w:webHidden/>
              </w:rPr>
              <w:fldChar w:fldCharType="begin"/>
            </w:r>
            <w:r w:rsidR="00515F6B">
              <w:rPr>
                <w:noProof/>
                <w:webHidden/>
              </w:rPr>
              <w:instrText xml:space="preserve"> PAGEREF _Toc198144418 \h </w:instrText>
            </w:r>
            <w:r w:rsidR="00515F6B">
              <w:rPr>
                <w:noProof/>
                <w:webHidden/>
              </w:rPr>
            </w:r>
            <w:r w:rsidR="00515F6B">
              <w:rPr>
                <w:noProof/>
                <w:webHidden/>
              </w:rPr>
              <w:fldChar w:fldCharType="separate"/>
            </w:r>
            <w:r w:rsidR="00FC7D5C">
              <w:rPr>
                <w:noProof/>
                <w:webHidden/>
              </w:rPr>
              <w:t>6</w:t>
            </w:r>
            <w:r w:rsidR="00515F6B">
              <w:rPr>
                <w:noProof/>
                <w:webHidden/>
              </w:rPr>
              <w:fldChar w:fldCharType="end"/>
            </w:r>
          </w:hyperlink>
        </w:p>
        <w:p w14:paraId="179FC34E" w14:textId="77777777" w:rsidR="00515F6B" w:rsidRDefault="00FA5009">
          <w:pPr>
            <w:pStyle w:val="TDC3"/>
            <w:rPr>
              <w:rFonts w:asciiTheme="minorHAnsi" w:eastAsiaTheme="minorEastAsia" w:hAnsiTheme="minorHAnsi" w:cstheme="minorBidi"/>
              <w:noProof/>
              <w:szCs w:val="22"/>
              <w:lang w:eastAsia="es-MX"/>
            </w:rPr>
          </w:pPr>
          <w:hyperlink w:anchor="_Toc198144419" w:history="1">
            <w:r w:rsidR="00515F6B" w:rsidRPr="001C4FD5">
              <w:rPr>
                <w:rStyle w:val="Hipervnculo"/>
                <w:noProof/>
              </w:rPr>
              <w:t>e) Requisitos formales para la interposición del recurso</w:t>
            </w:r>
            <w:r w:rsidR="00515F6B">
              <w:rPr>
                <w:noProof/>
                <w:webHidden/>
              </w:rPr>
              <w:tab/>
            </w:r>
            <w:r w:rsidR="00515F6B">
              <w:rPr>
                <w:noProof/>
                <w:webHidden/>
              </w:rPr>
              <w:fldChar w:fldCharType="begin"/>
            </w:r>
            <w:r w:rsidR="00515F6B">
              <w:rPr>
                <w:noProof/>
                <w:webHidden/>
              </w:rPr>
              <w:instrText xml:space="preserve"> PAGEREF _Toc198144419 \h </w:instrText>
            </w:r>
            <w:r w:rsidR="00515F6B">
              <w:rPr>
                <w:noProof/>
                <w:webHidden/>
              </w:rPr>
            </w:r>
            <w:r w:rsidR="00515F6B">
              <w:rPr>
                <w:noProof/>
                <w:webHidden/>
              </w:rPr>
              <w:fldChar w:fldCharType="separate"/>
            </w:r>
            <w:r w:rsidR="00FC7D5C">
              <w:rPr>
                <w:noProof/>
                <w:webHidden/>
              </w:rPr>
              <w:t>7</w:t>
            </w:r>
            <w:r w:rsidR="00515F6B">
              <w:rPr>
                <w:noProof/>
                <w:webHidden/>
              </w:rPr>
              <w:fldChar w:fldCharType="end"/>
            </w:r>
          </w:hyperlink>
        </w:p>
        <w:p w14:paraId="671452F0" w14:textId="77777777" w:rsidR="00515F6B" w:rsidRDefault="00FA5009">
          <w:pPr>
            <w:pStyle w:val="TDC2"/>
            <w:rPr>
              <w:rFonts w:asciiTheme="minorHAnsi" w:eastAsiaTheme="minorEastAsia" w:hAnsiTheme="minorHAnsi" w:cstheme="minorBidi"/>
              <w:noProof/>
              <w:szCs w:val="22"/>
              <w:lang w:eastAsia="es-MX"/>
            </w:rPr>
          </w:pPr>
          <w:hyperlink w:anchor="_Toc198144420" w:history="1">
            <w:r w:rsidR="00515F6B" w:rsidRPr="001C4FD5">
              <w:rPr>
                <w:rStyle w:val="Hipervnculo"/>
                <w:noProof/>
              </w:rPr>
              <w:t>SEGUNDO. Estudio de Fondo</w:t>
            </w:r>
            <w:r w:rsidR="00515F6B">
              <w:rPr>
                <w:noProof/>
                <w:webHidden/>
              </w:rPr>
              <w:tab/>
            </w:r>
            <w:r w:rsidR="00515F6B">
              <w:rPr>
                <w:noProof/>
                <w:webHidden/>
              </w:rPr>
              <w:fldChar w:fldCharType="begin"/>
            </w:r>
            <w:r w:rsidR="00515F6B">
              <w:rPr>
                <w:noProof/>
                <w:webHidden/>
              </w:rPr>
              <w:instrText xml:space="preserve"> PAGEREF _Toc198144420 \h </w:instrText>
            </w:r>
            <w:r w:rsidR="00515F6B">
              <w:rPr>
                <w:noProof/>
                <w:webHidden/>
              </w:rPr>
            </w:r>
            <w:r w:rsidR="00515F6B">
              <w:rPr>
                <w:noProof/>
                <w:webHidden/>
              </w:rPr>
              <w:fldChar w:fldCharType="separate"/>
            </w:r>
            <w:r w:rsidR="00FC7D5C">
              <w:rPr>
                <w:noProof/>
                <w:webHidden/>
              </w:rPr>
              <w:t>8</w:t>
            </w:r>
            <w:r w:rsidR="00515F6B">
              <w:rPr>
                <w:noProof/>
                <w:webHidden/>
              </w:rPr>
              <w:fldChar w:fldCharType="end"/>
            </w:r>
          </w:hyperlink>
        </w:p>
        <w:p w14:paraId="11BEA598" w14:textId="77777777" w:rsidR="00515F6B" w:rsidRDefault="00FA5009">
          <w:pPr>
            <w:pStyle w:val="TDC3"/>
            <w:rPr>
              <w:rFonts w:asciiTheme="minorHAnsi" w:eastAsiaTheme="minorEastAsia" w:hAnsiTheme="minorHAnsi" w:cstheme="minorBidi"/>
              <w:noProof/>
              <w:szCs w:val="22"/>
              <w:lang w:eastAsia="es-MX"/>
            </w:rPr>
          </w:pPr>
          <w:hyperlink w:anchor="_Toc198144421" w:history="1">
            <w:r w:rsidR="00515F6B" w:rsidRPr="001C4FD5">
              <w:rPr>
                <w:rStyle w:val="Hipervnculo"/>
                <w:noProof/>
              </w:rPr>
              <w:t>a) Mandato de transparencia y responsabilidad del Sujeto Obligado</w:t>
            </w:r>
            <w:r w:rsidR="00515F6B">
              <w:rPr>
                <w:noProof/>
                <w:webHidden/>
              </w:rPr>
              <w:tab/>
            </w:r>
            <w:r w:rsidR="00515F6B">
              <w:rPr>
                <w:noProof/>
                <w:webHidden/>
              </w:rPr>
              <w:fldChar w:fldCharType="begin"/>
            </w:r>
            <w:r w:rsidR="00515F6B">
              <w:rPr>
                <w:noProof/>
                <w:webHidden/>
              </w:rPr>
              <w:instrText xml:space="preserve"> PAGEREF _Toc198144421 \h </w:instrText>
            </w:r>
            <w:r w:rsidR="00515F6B">
              <w:rPr>
                <w:noProof/>
                <w:webHidden/>
              </w:rPr>
            </w:r>
            <w:r w:rsidR="00515F6B">
              <w:rPr>
                <w:noProof/>
                <w:webHidden/>
              </w:rPr>
              <w:fldChar w:fldCharType="separate"/>
            </w:r>
            <w:r w:rsidR="00FC7D5C">
              <w:rPr>
                <w:noProof/>
                <w:webHidden/>
              </w:rPr>
              <w:t>8</w:t>
            </w:r>
            <w:r w:rsidR="00515F6B">
              <w:rPr>
                <w:noProof/>
                <w:webHidden/>
              </w:rPr>
              <w:fldChar w:fldCharType="end"/>
            </w:r>
          </w:hyperlink>
        </w:p>
        <w:p w14:paraId="59E37AFB" w14:textId="77777777" w:rsidR="00515F6B" w:rsidRDefault="00FA5009">
          <w:pPr>
            <w:pStyle w:val="TDC3"/>
            <w:rPr>
              <w:rFonts w:asciiTheme="minorHAnsi" w:eastAsiaTheme="minorEastAsia" w:hAnsiTheme="minorHAnsi" w:cstheme="minorBidi"/>
              <w:noProof/>
              <w:szCs w:val="22"/>
              <w:lang w:eastAsia="es-MX"/>
            </w:rPr>
          </w:pPr>
          <w:hyperlink w:anchor="_Toc198144422" w:history="1">
            <w:r w:rsidR="00515F6B" w:rsidRPr="001C4FD5">
              <w:rPr>
                <w:rStyle w:val="Hipervnculo"/>
                <w:rFonts w:eastAsia="Calibri"/>
                <w:noProof/>
                <w:lang w:eastAsia="es-ES_tradnl"/>
              </w:rPr>
              <w:t>b) Controversia a resolver</w:t>
            </w:r>
            <w:r w:rsidR="00515F6B">
              <w:rPr>
                <w:noProof/>
                <w:webHidden/>
              </w:rPr>
              <w:tab/>
            </w:r>
            <w:r w:rsidR="00515F6B">
              <w:rPr>
                <w:noProof/>
                <w:webHidden/>
              </w:rPr>
              <w:fldChar w:fldCharType="begin"/>
            </w:r>
            <w:r w:rsidR="00515F6B">
              <w:rPr>
                <w:noProof/>
                <w:webHidden/>
              </w:rPr>
              <w:instrText xml:space="preserve"> PAGEREF _Toc198144422 \h </w:instrText>
            </w:r>
            <w:r w:rsidR="00515F6B">
              <w:rPr>
                <w:noProof/>
                <w:webHidden/>
              </w:rPr>
            </w:r>
            <w:r w:rsidR="00515F6B">
              <w:rPr>
                <w:noProof/>
                <w:webHidden/>
              </w:rPr>
              <w:fldChar w:fldCharType="separate"/>
            </w:r>
            <w:r w:rsidR="00FC7D5C">
              <w:rPr>
                <w:noProof/>
                <w:webHidden/>
              </w:rPr>
              <w:t>10</w:t>
            </w:r>
            <w:r w:rsidR="00515F6B">
              <w:rPr>
                <w:noProof/>
                <w:webHidden/>
              </w:rPr>
              <w:fldChar w:fldCharType="end"/>
            </w:r>
          </w:hyperlink>
        </w:p>
        <w:p w14:paraId="06F1C2F5" w14:textId="77777777" w:rsidR="00515F6B" w:rsidRDefault="00FA5009">
          <w:pPr>
            <w:pStyle w:val="TDC3"/>
            <w:rPr>
              <w:rFonts w:asciiTheme="minorHAnsi" w:eastAsiaTheme="minorEastAsia" w:hAnsiTheme="minorHAnsi" w:cstheme="minorBidi"/>
              <w:noProof/>
              <w:szCs w:val="22"/>
              <w:lang w:eastAsia="es-MX"/>
            </w:rPr>
          </w:pPr>
          <w:hyperlink w:anchor="_Toc198144423" w:history="1">
            <w:r w:rsidR="00515F6B" w:rsidRPr="001C4FD5">
              <w:rPr>
                <w:rStyle w:val="Hipervnculo"/>
                <w:noProof/>
              </w:rPr>
              <w:t>c) Estudio de la controversia</w:t>
            </w:r>
            <w:r w:rsidR="00515F6B">
              <w:rPr>
                <w:noProof/>
                <w:webHidden/>
              </w:rPr>
              <w:tab/>
            </w:r>
            <w:r w:rsidR="00515F6B">
              <w:rPr>
                <w:noProof/>
                <w:webHidden/>
              </w:rPr>
              <w:fldChar w:fldCharType="begin"/>
            </w:r>
            <w:r w:rsidR="00515F6B">
              <w:rPr>
                <w:noProof/>
                <w:webHidden/>
              </w:rPr>
              <w:instrText xml:space="preserve"> PAGEREF _Toc198144423 \h </w:instrText>
            </w:r>
            <w:r w:rsidR="00515F6B">
              <w:rPr>
                <w:noProof/>
                <w:webHidden/>
              </w:rPr>
            </w:r>
            <w:r w:rsidR="00515F6B">
              <w:rPr>
                <w:noProof/>
                <w:webHidden/>
              </w:rPr>
              <w:fldChar w:fldCharType="separate"/>
            </w:r>
            <w:r w:rsidR="00FC7D5C">
              <w:rPr>
                <w:noProof/>
                <w:webHidden/>
              </w:rPr>
              <w:t>11</w:t>
            </w:r>
            <w:r w:rsidR="00515F6B">
              <w:rPr>
                <w:noProof/>
                <w:webHidden/>
              </w:rPr>
              <w:fldChar w:fldCharType="end"/>
            </w:r>
          </w:hyperlink>
        </w:p>
        <w:p w14:paraId="03D0E755" w14:textId="77777777" w:rsidR="00515F6B" w:rsidRDefault="00FA5009">
          <w:pPr>
            <w:pStyle w:val="TDC3"/>
            <w:rPr>
              <w:rFonts w:asciiTheme="minorHAnsi" w:eastAsiaTheme="minorEastAsia" w:hAnsiTheme="minorHAnsi" w:cstheme="minorBidi"/>
              <w:noProof/>
              <w:szCs w:val="22"/>
              <w:lang w:eastAsia="es-MX"/>
            </w:rPr>
          </w:pPr>
          <w:hyperlink w:anchor="_Toc198144424" w:history="1">
            <w:r w:rsidR="00515F6B" w:rsidRPr="001C4FD5">
              <w:rPr>
                <w:rStyle w:val="Hipervnculo"/>
                <w:noProof/>
              </w:rPr>
              <w:t>d) Versión pública</w:t>
            </w:r>
            <w:r w:rsidR="00515F6B">
              <w:rPr>
                <w:noProof/>
                <w:webHidden/>
              </w:rPr>
              <w:tab/>
            </w:r>
            <w:r w:rsidR="00515F6B">
              <w:rPr>
                <w:noProof/>
                <w:webHidden/>
              </w:rPr>
              <w:fldChar w:fldCharType="begin"/>
            </w:r>
            <w:r w:rsidR="00515F6B">
              <w:rPr>
                <w:noProof/>
                <w:webHidden/>
              </w:rPr>
              <w:instrText xml:space="preserve"> PAGEREF _Toc198144424 \h </w:instrText>
            </w:r>
            <w:r w:rsidR="00515F6B">
              <w:rPr>
                <w:noProof/>
                <w:webHidden/>
              </w:rPr>
            </w:r>
            <w:r w:rsidR="00515F6B">
              <w:rPr>
                <w:noProof/>
                <w:webHidden/>
              </w:rPr>
              <w:fldChar w:fldCharType="separate"/>
            </w:r>
            <w:r w:rsidR="00FC7D5C">
              <w:rPr>
                <w:noProof/>
                <w:webHidden/>
              </w:rPr>
              <w:t>37</w:t>
            </w:r>
            <w:r w:rsidR="00515F6B">
              <w:rPr>
                <w:noProof/>
                <w:webHidden/>
              </w:rPr>
              <w:fldChar w:fldCharType="end"/>
            </w:r>
          </w:hyperlink>
        </w:p>
        <w:p w14:paraId="00474F72" w14:textId="77777777" w:rsidR="00515F6B" w:rsidRDefault="00FA5009">
          <w:pPr>
            <w:pStyle w:val="TDC3"/>
            <w:rPr>
              <w:rFonts w:asciiTheme="minorHAnsi" w:eastAsiaTheme="minorEastAsia" w:hAnsiTheme="minorHAnsi" w:cstheme="minorBidi"/>
              <w:noProof/>
              <w:szCs w:val="22"/>
              <w:lang w:eastAsia="es-MX"/>
            </w:rPr>
          </w:pPr>
          <w:hyperlink w:anchor="_Toc198144425" w:history="1">
            <w:r w:rsidR="00515F6B" w:rsidRPr="001C4FD5">
              <w:rPr>
                <w:rStyle w:val="Hipervnculo"/>
                <w:rFonts w:eastAsia="Calibri"/>
                <w:noProof/>
              </w:rPr>
              <w:t xml:space="preserve">e) </w:t>
            </w:r>
            <w:r w:rsidR="00515F6B" w:rsidRPr="001C4FD5">
              <w:rPr>
                <w:rStyle w:val="Hipervnculo"/>
                <w:noProof/>
              </w:rPr>
              <w:t>Conclusión</w:t>
            </w:r>
            <w:r w:rsidR="00515F6B">
              <w:rPr>
                <w:noProof/>
                <w:webHidden/>
              </w:rPr>
              <w:tab/>
            </w:r>
            <w:r w:rsidR="00515F6B">
              <w:rPr>
                <w:noProof/>
                <w:webHidden/>
              </w:rPr>
              <w:fldChar w:fldCharType="begin"/>
            </w:r>
            <w:r w:rsidR="00515F6B">
              <w:rPr>
                <w:noProof/>
                <w:webHidden/>
              </w:rPr>
              <w:instrText xml:space="preserve"> PAGEREF _Toc198144425 \h </w:instrText>
            </w:r>
            <w:r w:rsidR="00515F6B">
              <w:rPr>
                <w:noProof/>
                <w:webHidden/>
              </w:rPr>
            </w:r>
            <w:r w:rsidR="00515F6B">
              <w:rPr>
                <w:noProof/>
                <w:webHidden/>
              </w:rPr>
              <w:fldChar w:fldCharType="separate"/>
            </w:r>
            <w:r w:rsidR="00FC7D5C">
              <w:rPr>
                <w:noProof/>
                <w:webHidden/>
              </w:rPr>
              <w:t>43</w:t>
            </w:r>
            <w:r w:rsidR="00515F6B">
              <w:rPr>
                <w:noProof/>
                <w:webHidden/>
              </w:rPr>
              <w:fldChar w:fldCharType="end"/>
            </w:r>
          </w:hyperlink>
        </w:p>
        <w:p w14:paraId="4ABF784B" w14:textId="77777777" w:rsidR="00515F6B" w:rsidRDefault="00FA5009">
          <w:pPr>
            <w:pStyle w:val="TDC1"/>
            <w:rPr>
              <w:rFonts w:asciiTheme="minorHAnsi" w:eastAsiaTheme="minorEastAsia" w:hAnsiTheme="minorHAnsi" w:cstheme="minorBidi"/>
              <w:noProof/>
              <w:szCs w:val="22"/>
              <w:lang w:eastAsia="es-MX"/>
            </w:rPr>
          </w:pPr>
          <w:hyperlink w:anchor="_Toc198144426" w:history="1">
            <w:r w:rsidR="00515F6B" w:rsidRPr="001C4FD5">
              <w:rPr>
                <w:rStyle w:val="Hipervnculo"/>
                <w:noProof/>
              </w:rPr>
              <w:t>RESUELVE</w:t>
            </w:r>
            <w:r w:rsidR="00515F6B">
              <w:rPr>
                <w:noProof/>
                <w:webHidden/>
              </w:rPr>
              <w:tab/>
            </w:r>
            <w:r w:rsidR="00515F6B">
              <w:rPr>
                <w:noProof/>
                <w:webHidden/>
              </w:rPr>
              <w:fldChar w:fldCharType="begin"/>
            </w:r>
            <w:r w:rsidR="00515F6B">
              <w:rPr>
                <w:noProof/>
                <w:webHidden/>
              </w:rPr>
              <w:instrText xml:space="preserve"> PAGEREF _Toc198144426 \h </w:instrText>
            </w:r>
            <w:r w:rsidR="00515F6B">
              <w:rPr>
                <w:noProof/>
                <w:webHidden/>
              </w:rPr>
            </w:r>
            <w:r w:rsidR="00515F6B">
              <w:rPr>
                <w:noProof/>
                <w:webHidden/>
              </w:rPr>
              <w:fldChar w:fldCharType="separate"/>
            </w:r>
            <w:r w:rsidR="00FC7D5C">
              <w:rPr>
                <w:noProof/>
                <w:webHidden/>
              </w:rPr>
              <w:t>43</w:t>
            </w:r>
            <w:r w:rsidR="00515F6B">
              <w:rPr>
                <w:noProof/>
                <w:webHidden/>
              </w:rPr>
              <w:fldChar w:fldCharType="end"/>
            </w:r>
          </w:hyperlink>
        </w:p>
        <w:p w14:paraId="0C82FD7A" w14:textId="213386AE" w:rsidR="009B2945" w:rsidRPr="00515F6B" w:rsidRDefault="00AE3DA7" w:rsidP="00141876">
          <w:pPr>
            <w:spacing w:line="240" w:lineRule="auto"/>
            <w:rPr>
              <w:b/>
              <w:bCs/>
              <w:lang w:val="es-ES"/>
            </w:rPr>
          </w:pPr>
          <w:r w:rsidRPr="00515F6B">
            <w:rPr>
              <w:b/>
              <w:bCs/>
              <w:sz w:val="16"/>
              <w:szCs w:val="16"/>
              <w:lang w:val="es-ES"/>
            </w:rPr>
            <w:fldChar w:fldCharType="end"/>
          </w:r>
        </w:p>
      </w:sdtContent>
    </w:sdt>
    <w:p w14:paraId="603A07E2" w14:textId="77777777" w:rsidR="00646436" w:rsidRPr="00515F6B" w:rsidRDefault="00646436" w:rsidP="00664420">
      <w:pPr>
        <w:rPr>
          <w:rFonts w:cs="Tahoma"/>
          <w:szCs w:val="22"/>
        </w:rPr>
        <w:sectPr w:rsidR="00646436" w:rsidRPr="00515F6B" w:rsidSect="009E4591">
          <w:headerReference w:type="default" r:id="rId11"/>
          <w:footerReference w:type="default" r:id="rId12"/>
          <w:headerReference w:type="first" r:id="rId13"/>
          <w:type w:val="continuous"/>
          <w:pgSz w:w="12240" w:h="15840"/>
          <w:pgMar w:top="2552" w:right="1608" w:bottom="709" w:left="1588" w:header="709" w:footer="737" w:gutter="0"/>
          <w:pgNumType w:start="1"/>
          <w:cols w:space="708"/>
          <w:titlePg/>
          <w:docGrid w:linePitch="360"/>
        </w:sectPr>
      </w:pPr>
    </w:p>
    <w:p w14:paraId="7A9A4270" w14:textId="721CEC4E" w:rsidR="00775BFC" w:rsidRPr="00515F6B" w:rsidRDefault="00775BFC" w:rsidP="00775BFC">
      <w:r w:rsidRPr="00515F6B">
        <w:lastRenderedPageBreak/>
        <w:t>Resolución del Pleno del Instituto de Transparencia, Acceso a la Información Pública y Protección de Datos Personales del Estado de México y Municipios, con domicilio en Metepec, Estado de México, de</w:t>
      </w:r>
      <w:r w:rsidR="00024155" w:rsidRPr="00515F6B">
        <w:t>l</w:t>
      </w:r>
      <w:r w:rsidRPr="00515F6B">
        <w:t xml:space="preserve"> </w:t>
      </w:r>
      <w:r w:rsidR="00024155" w:rsidRPr="00515F6B">
        <w:rPr>
          <w:b/>
        </w:rPr>
        <w:t xml:space="preserve">catorce </w:t>
      </w:r>
      <w:r w:rsidRPr="00515F6B">
        <w:rPr>
          <w:b/>
        </w:rPr>
        <w:t xml:space="preserve">de </w:t>
      </w:r>
      <w:r w:rsidR="00024155" w:rsidRPr="00515F6B">
        <w:rPr>
          <w:b/>
        </w:rPr>
        <w:t xml:space="preserve">mayo </w:t>
      </w:r>
      <w:r w:rsidRPr="00515F6B">
        <w:rPr>
          <w:b/>
        </w:rPr>
        <w:t xml:space="preserve">de dos mil </w:t>
      </w:r>
      <w:r w:rsidR="00FE368B" w:rsidRPr="00515F6B">
        <w:rPr>
          <w:b/>
        </w:rPr>
        <w:t>veinticinco</w:t>
      </w:r>
      <w:r w:rsidRPr="00515F6B">
        <w:t>.</w:t>
      </w:r>
    </w:p>
    <w:p w14:paraId="0AF3AAC4" w14:textId="77777777" w:rsidR="00775BFC" w:rsidRPr="00515F6B" w:rsidRDefault="00775BFC" w:rsidP="00775BFC"/>
    <w:p w14:paraId="40EAE038" w14:textId="6765BDB9" w:rsidR="00775BFC" w:rsidRPr="00515F6B" w:rsidRDefault="00775BFC" w:rsidP="00775BFC">
      <w:r w:rsidRPr="00515F6B">
        <w:rPr>
          <w:b/>
        </w:rPr>
        <w:t xml:space="preserve">VISTO </w:t>
      </w:r>
      <w:r w:rsidRPr="00515F6B">
        <w:t xml:space="preserve">el expediente formado con motivo del Recurso de Revisión </w:t>
      </w:r>
      <w:r w:rsidR="00024155" w:rsidRPr="00515F6B">
        <w:rPr>
          <w:rFonts w:eastAsia="Calibri"/>
          <w:b/>
          <w:lang w:eastAsia="en-US"/>
        </w:rPr>
        <w:t>01942/</w:t>
      </w:r>
      <w:r w:rsidRPr="00515F6B">
        <w:rPr>
          <w:rFonts w:eastAsia="Calibri"/>
          <w:b/>
          <w:lang w:eastAsia="en-US"/>
        </w:rPr>
        <w:t>INFOEM/IP/RR</w:t>
      </w:r>
      <w:r w:rsidR="00024155" w:rsidRPr="00515F6B">
        <w:rPr>
          <w:rFonts w:eastAsia="Calibri"/>
          <w:b/>
          <w:lang w:eastAsia="en-US"/>
        </w:rPr>
        <w:t>/2025</w:t>
      </w:r>
      <w:r w:rsidRPr="00515F6B">
        <w:rPr>
          <w:rFonts w:eastAsia="Calibri"/>
          <w:lang w:eastAsia="en-US"/>
        </w:rPr>
        <w:t xml:space="preserve"> </w:t>
      </w:r>
      <w:r w:rsidRPr="00515F6B">
        <w:t xml:space="preserve">interpuesto por </w:t>
      </w:r>
      <w:bookmarkStart w:id="2" w:name="_GoBack"/>
      <w:r w:rsidR="00A438A8">
        <w:rPr>
          <w:b/>
          <w:bCs/>
        </w:rPr>
        <w:t>XXXXXXXXXXXXX XXX XXXXXX</w:t>
      </w:r>
      <w:bookmarkEnd w:id="2"/>
      <w:r w:rsidRPr="00515F6B">
        <w:t xml:space="preserve">, a quien en lo subsecuente se le denominará </w:t>
      </w:r>
      <w:r w:rsidRPr="00515F6B">
        <w:rPr>
          <w:b/>
          <w:bCs/>
        </w:rPr>
        <w:t>LA PARTE RECURRENTE</w:t>
      </w:r>
      <w:r w:rsidRPr="00515F6B">
        <w:t>, en contra de la respuesta emitida por</w:t>
      </w:r>
      <w:r w:rsidR="00024155" w:rsidRPr="00515F6B">
        <w:t xml:space="preserve"> la </w:t>
      </w:r>
      <w:r w:rsidR="00024155" w:rsidRPr="00515F6B">
        <w:rPr>
          <w:b/>
          <w:bCs/>
        </w:rPr>
        <w:t>Unidad de Asuntos Internos</w:t>
      </w:r>
      <w:r w:rsidRPr="00515F6B">
        <w:t xml:space="preserve">, en adelante </w:t>
      </w:r>
      <w:r w:rsidRPr="00515F6B">
        <w:rPr>
          <w:b/>
          <w:bCs/>
        </w:rPr>
        <w:t>EL SUJETO OBLIGADO</w:t>
      </w:r>
      <w:r w:rsidRPr="00515F6B">
        <w:rPr>
          <w:rFonts w:eastAsia="Calibri"/>
          <w:lang w:eastAsia="en-US"/>
        </w:rPr>
        <w:t xml:space="preserve">, </w:t>
      </w:r>
      <w:r w:rsidRPr="00515F6B">
        <w:t>se emite la presente Resolución con base en los Antecedentes y Considerandos que se exponen a continuación:</w:t>
      </w:r>
    </w:p>
    <w:p w14:paraId="2116968C" w14:textId="77777777" w:rsidR="00775BFC" w:rsidRPr="00515F6B" w:rsidRDefault="00775BFC" w:rsidP="00775BFC"/>
    <w:p w14:paraId="5A444FB6" w14:textId="639D3567" w:rsidR="00664420" w:rsidRPr="00515F6B" w:rsidRDefault="00664420" w:rsidP="00664420">
      <w:pPr>
        <w:pStyle w:val="Ttulo1"/>
      </w:pPr>
      <w:bookmarkStart w:id="3" w:name="_Toc198144399"/>
      <w:r w:rsidRPr="00515F6B">
        <w:t>ANTECEDENTES</w:t>
      </w:r>
      <w:bookmarkEnd w:id="3"/>
    </w:p>
    <w:p w14:paraId="5CB5034E" w14:textId="77777777" w:rsidR="00AC2DB8" w:rsidRPr="00515F6B" w:rsidRDefault="00AC2DB8" w:rsidP="00E37A3F"/>
    <w:p w14:paraId="09B2D38F" w14:textId="6E49D146" w:rsidR="00664420" w:rsidRPr="00515F6B" w:rsidRDefault="00E37A3F" w:rsidP="00C80B14">
      <w:pPr>
        <w:pStyle w:val="Ttulo2"/>
      </w:pPr>
      <w:bookmarkStart w:id="4" w:name="_Toc198144400"/>
      <w:r w:rsidRPr="00515F6B">
        <w:t>DE LA SOLICITUD DE INFORMACIÓN</w:t>
      </w:r>
      <w:bookmarkEnd w:id="4"/>
    </w:p>
    <w:p w14:paraId="7B7535DF" w14:textId="77777777" w:rsidR="00E37A3F" w:rsidRPr="00515F6B" w:rsidRDefault="00E37A3F" w:rsidP="00E37A3F"/>
    <w:p w14:paraId="2C6AD1A5" w14:textId="0405B3CD" w:rsidR="00664420" w:rsidRPr="00515F6B" w:rsidRDefault="00E37A3F" w:rsidP="00E37A3F">
      <w:pPr>
        <w:pStyle w:val="Ttulo3"/>
      </w:pPr>
      <w:bookmarkStart w:id="5" w:name="_Toc198144401"/>
      <w:r w:rsidRPr="00515F6B">
        <w:t xml:space="preserve">a) </w:t>
      </w:r>
      <w:r w:rsidR="006B10B0" w:rsidRPr="00515F6B">
        <w:t>S</w:t>
      </w:r>
      <w:r w:rsidR="00664420" w:rsidRPr="00515F6B">
        <w:t xml:space="preserve">olicitud de </w:t>
      </w:r>
      <w:r w:rsidR="006B10B0" w:rsidRPr="00515F6B">
        <w:t>i</w:t>
      </w:r>
      <w:r w:rsidR="00664420" w:rsidRPr="00515F6B">
        <w:t>nformación</w:t>
      </w:r>
      <w:bookmarkEnd w:id="5"/>
    </w:p>
    <w:p w14:paraId="06DCD29D" w14:textId="2D9A47F0" w:rsidR="009A2D78" w:rsidRPr="00515F6B" w:rsidRDefault="006B10B0" w:rsidP="009A2D78">
      <w:pPr>
        <w:pStyle w:val="Prrafodelista"/>
        <w:tabs>
          <w:tab w:val="left" w:pos="0"/>
        </w:tabs>
        <w:ind w:left="0"/>
        <w:contextualSpacing w:val="0"/>
        <w:rPr>
          <w:rFonts w:cs="Tahoma"/>
        </w:rPr>
      </w:pPr>
      <w:r w:rsidRPr="00515F6B">
        <w:rPr>
          <w:rFonts w:cs="Tahoma"/>
        </w:rPr>
        <w:t>El</w:t>
      </w:r>
      <w:r w:rsidR="00664420" w:rsidRPr="00515F6B">
        <w:rPr>
          <w:rFonts w:cs="Tahoma"/>
        </w:rPr>
        <w:t xml:space="preserve"> </w:t>
      </w:r>
      <w:r w:rsidR="00024155" w:rsidRPr="00515F6B">
        <w:rPr>
          <w:rFonts w:cs="Tahoma"/>
          <w:b/>
          <w:bCs/>
        </w:rPr>
        <w:t>dieciocho</w:t>
      </w:r>
      <w:r w:rsidR="00664420" w:rsidRPr="00515F6B">
        <w:rPr>
          <w:rFonts w:cs="Tahoma"/>
          <w:b/>
          <w:bCs/>
        </w:rPr>
        <w:t xml:space="preserve"> de </w:t>
      </w:r>
      <w:r w:rsidR="00024155" w:rsidRPr="00515F6B">
        <w:rPr>
          <w:rFonts w:cs="Tahoma"/>
          <w:b/>
          <w:bCs/>
        </w:rPr>
        <w:t xml:space="preserve">diciembre </w:t>
      </w:r>
      <w:r w:rsidR="00664420" w:rsidRPr="00515F6B">
        <w:rPr>
          <w:rFonts w:cs="Tahoma"/>
          <w:b/>
          <w:bCs/>
        </w:rPr>
        <w:t xml:space="preserve">de dos mil </w:t>
      </w:r>
      <w:r w:rsidR="00024155" w:rsidRPr="00515F6B">
        <w:rPr>
          <w:rFonts w:cs="Tahoma"/>
          <w:b/>
          <w:bCs/>
        </w:rPr>
        <w:t>veinticuatro</w:t>
      </w:r>
      <w:r w:rsidR="00664420" w:rsidRPr="00515F6B">
        <w:rPr>
          <w:rFonts w:cs="Tahoma"/>
        </w:rPr>
        <w:t xml:space="preserve">, </w:t>
      </w:r>
      <w:r w:rsidRPr="00515F6B">
        <w:rPr>
          <w:b/>
          <w:bCs/>
        </w:rPr>
        <w:t>LA PARTE RECURRENTE</w:t>
      </w:r>
      <w:r w:rsidR="00664420" w:rsidRPr="00515F6B">
        <w:rPr>
          <w:rFonts w:cs="Tahoma"/>
        </w:rPr>
        <w:t xml:space="preserve"> presentó una solicitud de acceso a la información pública </w:t>
      </w:r>
      <w:r w:rsidR="001F3515" w:rsidRPr="00515F6B">
        <w:rPr>
          <w:rFonts w:cs="Tahoma"/>
        </w:rPr>
        <w:t xml:space="preserve">ante el </w:t>
      </w:r>
      <w:r w:rsidR="001F3515" w:rsidRPr="00515F6B">
        <w:rPr>
          <w:rFonts w:cs="Tahoma"/>
          <w:b/>
          <w:bCs/>
        </w:rPr>
        <w:t>SUJETO OBLIGADO</w:t>
      </w:r>
      <w:r w:rsidR="001F3515" w:rsidRPr="00515F6B">
        <w:rPr>
          <w:rFonts w:cs="Tahoma"/>
        </w:rPr>
        <w:t xml:space="preserve">, </w:t>
      </w:r>
      <w:r w:rsidR="00664420" w:rsidRPr="00515F6B">
        <w:rPr>
          <w:rFonts w:cs="Tahoma"/>
        </w:rPr>
        <w:t xml:space="preserve">a través del </w:t>
      </w:r>
      <w:r w:rsidRPr="00515F6B">
        <w:rPr>
          <w:rFonts w:cs="Tahoma"/>
        </w:rPr>
        <w:t>Sistema de Acceso a la Información Mexiquense</w:t>
      </w:r>
      <w:r w:rsidR="009A2D78" w:rsidRPr="00515F6B">
        <w:rPr>
          <w:rFonts w:cs="Tahoma"/>
        </w:rPr>
        <w:t xml:space="preserve"> (</w:t>
      </w:r>
      <w:r w:rsidRPr="00515F6B">
        <w:rPr>
          <w:rFonts w:cs="Tahoma"/>
        </w:rPr>
        <w:t>SAIMEX</w:t>
      </w:r>
      <w:r w:rsidR="009A2D78" w:rsidRPr="00515F6B">
        <w:rPr>
          <w:rFonts w:cs="Tahoma"/>
        </w:rPr>
        <w:t>). Dicha solicitud quedó</w:t>
      </w:r>
      <w:r w:rsidRPr="00515F6B">
        <w:rPr>
          <w:rFonts w:cs="Tahoma"/>
        </w:rPr>
        <w:t xml:space="preserve"> registrada c</w:t>
      </w:r>
      <w:r w:rsidR="00664420" w:rsidRPr="00515F6B">
        <w:rPr>
          <w:rFonts w:cs="Tahoma"/>
        </w:rPr>
        <w:t>on el número de folio</w:t>
      </w:r>
      <w:r w:rsidR="00664420" w:rsidRPr="00515F6B">
        <w:rPr>
          <w:rFonts w:cs="Tahoma"/>
          <w:b/>
          <w:bCs/>
        </w:rPr>
        <w:t xml:space="preserve"> </w:t>
      </w:r>
      <w:r w:rsidR="00024155" w:rsidRPr="00515F6B">
        <w:rPr>
          <w:rFonts w:cs="Tahoma"/>
          <w:b/>
          <w:bCs/>
        </w:rPr>
        <w:t>00553/UAI/IP/2024</w:t>
      </w:r>
      <w:r w:rsidR="002A3601" w:rsidRPr="00515F6B">
        <w:rPr>
          <w:rFonts w:cs="Tahoma"/>
        </w:rPr>
        <w:t xml:space="preserve"> y en ella </w:t>
      </w:r>
      <w:r w:rsidR="009A2D78" w:rsidRPr="00515F6B">
        <w:rPr>
          <w:rFonts w:cs="Tahoma"/>
        </w:rPr>
        <w:t>se requirió la siguiente información:</w:t>
      </w:r>
    </w:p>
    <w:p w14:paraId="0459D6AC" w14:textId="77777777" w:rsidR="00664420" w:rsidRPr="00515F6B" w:rsidRDefault="00664420" w:rsidP="00664420">
      <w:pPr>
        <w:tabs>
          <w:tab w:val="left" w:pos="4667"/>
        </w:tabs>
        <w:ind w:left="567" w:right="567"/>
        <w:rPr>
          <w:rFonts w:cs="Tahoma"/>
          <w:b/>
          <w:bCs/>
        </w:rPr>
      </w:pPr>
    </w:p>
    <w:p w14:paraId="179FB369" w14:textId="15969E80" w:rsidR="00664420" w:rsidRPr="00515F6B" w:rsidRDefault="00024155" w:rsidP="00A9208D">
      <w:pPr>
        <w:pStyle w:val="Puesto"/>
      </w:pPr>
      <w:proofErr w:type="spellStart"/>
      <w:r w:rsidRPr="00515F6B">
        <w:t>version</w:t>
      </w:r>
      <w:proofErr w:type="spellEnd"/>
      <w:r w:rsidRPr="00515F6B">
        <w:t xml:space="preserve"> pública de todos los proyectos de solicitud de procedimientos administrativos sancionadores turnados a la Comisión de Honor y Justicia de octubre de 2019 al 15 de diciembre de 2024 que estén CONCLUIDOS; se solicitan los concluidos en afán de no intervenir con las investigaciones en proceso</w:t>
      </w:r>
      <w:r w:rsidR="00664420" w:rsidRPr="00515F6B">
        <w:t>.</w:t>
      </w:r>
    </w:p>
    <w:p w14:paraId="64B27DE3" w14:textId="77777777" w:rsidR="00664420" w:rsidRPr="00515F6B" w:rsidRDefault="00664420" w:rsidP="00664420">
      <w:pPr>
        <w:tabs>
          <w:tab w:val="left" w:pos="4667"/>
        </w:tabs>
        <w:ind w:left="567" w:right="567"/>
        <w:rPr>
          <w:rFonts w:cs="Tahoma"/>
          <w:bCs/>
          <w:i/>
          <w:szCs w:val="22"/>
        </w:rPr>
      </w:pPr>
    </w:p>
    <w:p w14:paraId="0BD6321D" w14:textId="56D9ABBC" w:rsidR="00664420" w:rsidRPr="00515F6B" w:rsidRDefault="009A2D78" w:rsidP="009A2D78">
      <w:pPr>
        <w:tabs>
          <w:tab w:val="left" w:pos="4667"/>
        </w:tabs>
        <w:ind w:left="567" w:right="567"/>
        <w:rPr>
          <w:rFonts w:cs="Tahoma"/>
          <w:bCs/>
          <w:szCs w:val="22"/>
        </w:rPr>
      </w:pPr>
      <w:r w:rsidRPr="00515F6B">
        <w:rPr>
          <w:rFonts w:cs="Tahoma"/>
          <w:b/>
          <w:bCs/>
          <w:szCs w:val="22"/>
        </w:rPr>
        <w:t>Modalidad de entrega</w:t>
      </w:r>
      <w:r w:rsidRPr="00515F6B">
        <w:rPr>
          <w:rFonts w:cs="Tahoma"/>
          <w:bCs/>
          <w:szCs w:val="22"/>
        </w:rPr>
        <w:t>: a</w:t>
      </w:r>
      <w:r w:rsidR="00664420" w:rsidRPr="00515F6B">
        <w:rPr>
          <w:rFonts w:cs="Tahoma"/>
          <w:bCs/>
          <w:i/>
          <w:szCs w:val="22"/>
        </w:rPr>
        <w:t xml:space="preserve"> través del SAIMEX</w:t>
      </w:r>
      <w:r w:rsidRPr="00515F6B">
        <w:rPr>
          <w:rFonts w:cs="Tahoma"/>
          <w:bCs/>
          <w:i/>
          <w:szCs w:val="22"/>
        </w:rPr>
        <w:t>.</w:t>
      </w:r>
    </w:p>
    <w:p w14:paraId="5AC1EE52" w14:textId="34C34E77" w:rsidR="00D036D3" w:rsidRPr="00515F6B" w:rsidRDefault="00E37A3F" w:rsidP="00E37A3F">
      <w:pPr>
        <w:pStyle w:val="Ttulo3"/>
      </w:pPr>
      <w:bookmarkStart w:id="6" w:name="_Toc198144402"/>
      <w:r w:rsidRPr="00515F6B">
        <w:lastRenderedPageBreak/>
        <w:t xml:space="preserve">b) </w:t>
      </w:r>
      <w:r w:rsidR="00D036D3" w:rsidRPr="00515F6B">
        <w:t>Turno de la solicitud de información</w:t>
      </w:r>
      <w:bookmarkEnd w:id="6"/>
    </w:p>
    <w:p w14:paraId="7CEE6F8C" w14:textId="015A627F" w:rsidR="007D1C55" w:rsidRPr="00515F6B" w:rsidRDefault="00D036D3" w:rsidP="00D036D3">
      <w:r w:rsidRPr="00515F6B">
        <w:t xml:space="preserve">En cumplimiento al artículo 162 de la Ley de Transparencia y Acceso a la Información Pública del Estado de México y Municipios, el </w:t>
      </w:r>
      <w:r w:rsidR="00024155" w:rsidRPr="00515F6B">
        <w:rPr>
          <w:rFonts w:cs="Tahoma"/>
          <w:b/>
          <w:bCs/>
        </w:rPr>
        <w:t>veinticuatro</w:t>
      </w:r>
      <w:r w:rsidR="00024155" w:rsidRPr="00515F6B">
        <w:rPr>
          <w:rFonts w:eastAsia="Palatino Linotype" w:cs="Palatino Linotype"/>
          <w:b/>
        </w:rPr>
        <w:t xml:space="preserve"> </w:t>
      </w:r>
      <w:r w:rsidRPr="00515F6B">
        <w:rPr>
          <w:rFonts w:eastAsia="Palatino Linotype" w:cs="Palatino Linotype"/>
          <w:b/>
        </w:rPr>
        <w:t xml:space="preserve">de </w:t>
      </w:r>
      <w:r w:rsidR="00024155" w:rsidRPr="00515F6B">
        <w:rPr>
          <w:rFonts w:eastAsia="Palatino Linotype" w:cs="Palatino Linotype"/>
          <w:b/>
        </w:rPr>
        <w:t>enero</w:t>
      </w:r>
      <w:r w:rsidRPr="00515F6B">
        <w:rPr>
          <w:rFonts w:eastAsia="Palatino Linotype" w:cs="Palatino Linotype"/>
          <w:b/>
        </w:rPr>
        <w:t xml:space="preserve"> de dos mil </w:t>
      </w:r>
      <w:r w:rsidR="00FE368B" w:rsidRPr="00515F6B">
        <w:rPr>
          <w:rFonts w:eastAsia="Palatino Linotype" w:cs="Palatino Linotype"/>
          <w:b/>
        </w:rPr>
        <w:t>veinticinco</w:t>
      </w:r>
      <w:r w:rsidRPr="00515F6B">
        <w:t xml:space="preserve">, el Titular de la Unidad de Transparencia del </w:t>
      </w:r>
      <w:r w:rsidRPr="00515F6B">
        <w:rPr>
          <w:b/>
        </w:rPr>
        <w:t>SUJETO OBLIGADO</w:t>
      </w:r>
      <w:r w:rsidRPr="00515F6B">
        <w:t xml:space="preserve"> turnó la solicitud de información </w:t>
      </w:r>
      <w:r w:rsidR="00163D12" w:rsidRPr="00515F6B">
        <w:t xml:space="preserve">a los </w:t>
      </w:r>
      <w:r w:rsidRPr="00515F6B">
        <w:t>servidor</w:t>
      </w:r>
      <w:r w:rsidR="007D1C55" w:rsidRPr="00515F6B">
        <w:t>es</w:t>
      </w:r>
      <w:r w:rsidRPr="00515F6B">
        <w:t xml:space="preserve"> público</w:t>
      </w:r>
      <w:r w:rsidR="007D1C55" w:rsidRPr="00515F6B">
        <w:t>s</w:t>
      </w:r>
      <w:r w:rsidRPr="00515F6B">
        <w:t xml:space="preserve"> habilitado</w:t>
      </w:r>
      <w:r w:rsidR="007D1C55" w:rsidRPr="00515F6B">
        <w:t>s</w:t>
      </w:r>
      <w:r w:rsidRPr="00515F6B">
        <w:t xml:space="preserve"> que estimó pertinente</w:t>
      </w:r>
      <w:r w:rsidR="00163D12" w:rsidRPr="00515F6B">
        <w:t>s</w:t>
      </w:r>
      <w:r w:rsidR="007D1C55" w:rsidRPr="00515F6B">
        <w:t>.</w:t>
      </w:r>
    </w:p>
    <w:p w14:paraId="7B667FC9" w14:textId="77777777" w:rsidR="007D1C55" w:rsidRPr="00515F6B" w:rsidRDefault="007D1C55" w:rsidP="00D036D3"/>
    <w:p w14:paraId="196DA0ED" w14:textId="032B3E54" w:rsidR="007D1C55" w:rsidRPr="00515F6B" w:rsidRDefault="00E37A3F" w:rsidP="00E37A3F">
      <w:pPr>
        <w:pStyle w:val="Ttulo3"/>
      </w:pPr>
      <w:bookmarkStart w:id="7" w:name="_Toc198144403"/>
      <w:r w:rsidRPr="00515F6B">
        <w:t xml:space="preserve">c) </w:t>
      </w:r>
      <w:r w:rsidR="007D1C55" w:rsidRPr="00515F6B">
        <w:t>Prórroga</w:t>
      </w:r>
      <w:bookmarkEnd w:id="7"/>
    </w:p>
    <w:p w14:paraId="1DC36F1A" w14:textId="76CE4141" w:rsidR="007D1C55" w:rsidRPr="00515F6B" w:rsidRDefault="007D1C55" w:rsidP="007D1C55">
      <w:r w:rsidRPr="00515F6B">
        <w:t xml:space="preserve">De las constancias que obran en el SAIMEX, se advierte que el </w:t>
      </w:r>
      <w:r w:rsidR="00024155" w:rsidRPr="00515F6B">
        <w:rPr>
          <w:b/>
          <w:bCs/>
        </w:rPr>
        <w:t>veintisiete</w:t>
      </w:r>
      <w:r w:rsidRPr="00515F6B">
        <w:rPr>
          <w:b/>
          <w:bCs/>
        </w:rPr>
        <w:t xml:space="preserve"> de </w:t>
      </w:r>
      <w:r w:rsidR="00024155" w:rsidRPr="00515F6B">
        <w:rPr>
          <w:b/>
          <w:bCs/>
        </w:rPr>
        <w:t xml:space="preserve">enero </w:t>
      </w:r>
      <w:r w:rsidRPr="00515F6B">
        <w:rPr>
          <w:b/>
          <w:bCs/>
        </w:rPr>
        <w:t xml:space="preserve">de dos mil </w:t>
      </w:r>
      <w:r w:rsidR="00FE368B" w:rsidRPr="00515F6B">
        <w:rPr>
          <w:b/>
          <w:bCs/>
        </w:rPr>
        <w:t>veinticinco</w:t>
      </w:r>
      <w:r w:rsidRPr="00515F6B">
        <w:t xml:space="preserve">, </w:t>
      </w:r>
      <w:r w:rsidRPr="00515F6B">
        <w:rPr>
          <w:b/>
          <w:bCs/>
        </w:rPr>
        <w:t>EL SUJETO OBLIGADO</w:t>
      </w:r>
      <w:r w:rsidRPr="00515F6B">
        <w:t xml:space="preserve"> notificó una prórroga de siete días para dar respuesta a la solicitud de información planteada por </w:t>
      </w:r>
      <w:r w:rsidRPr="00515F6B">
        <w:rPr>
          <w:b/>
          <w:bCs/>
        </w:rPr>
        <w:t>LA PARTE RECURRENTE</w:t>
      </w:r>
      <w:r w:rsidRPr="00515F6B">
        <w:t>, en los siguientes términos:</w:t>
      </w:r>
    </w:p>
    <w:p w14:paraId="6D8A0B77" w14:textId="77777777" w:rsidR="007D1C55" w:rsidRPr="00515F6B" w:rsidRDefault="007D1C55" w:rsidP="007D1C55"/>
    <w:p w14:paraId="41F8DECB" w14:textId="77777777" w:rsidR="00024155" w:rsidRPr="00515F6B" w:rsidRDefault="007D1C55" w:rsidP="00024155">
      <w:pPr>
        <w:pStyle w:val="Puesto"/>
      </w:pPr>
      <w:r w:rsidRPr="00515F6B">
        <w:t>“</w:t>
      </w:r>
      <w:r w:rsidR="00024155" w:rsidRPr="00515F6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3BFF4C" w14:textId="0387E3A6" w:rsidR="007D1C55" w:rsidRPr="00515F6B" w:rsidRDefault="00024155" w:rsidP="00024155">
      <w:pPr>
        <w:pStyle w:val="Puesto"/>
      </w:pPr>
      <w:r w:rsidRPr="00515F6B">
        <w:t>Se aprueba la ampliación de plazo mediante el Acuerdo UAI/CT/EXTRAORDINARIA/2025/01/05</w:t>
      </w:r>
      <w:r w:rsidR="007D1C55" w:rsidRPr="00515F6B">
        <w:t>”</w:t>
      </w:r>
    </w:p>
    <w:p w14:paraId="6A9C2899" w14:textId="77777777" w:rsidR="007D1C55" w:rsidRPr="00515F6B" w:rsidRDefault="007D1C55" w:rsidP="007D1C55"/>
    <w:p w14:paraId="4D69647E" w14:textId="32B0FC2B" w:rsidR="004F7A00" w:rsidRPr="00515F6B" w:rsidRDefault="004F7A00" w:rsidP="004F7A00">
      <w:r w:rsidRPr="00515F6B">
        <w:t xml:space="preserve">Asimismo, en el expediente que obra en el SAIMEX se advierte que </w:t>
      </w:r>
      <w:r w:rsidRPr="00515F6B">
        <w:rPr>
          <w:b/>
          <w:bCs/>
        </w:rPr>
        <w:t>EL SUJETO OBLIGADO</w:t>
      </w:r>
      <w:r w:rsidRPr="00515F6B">
        <w:t xml:space="preserve"> acompañó a la solicitud de prórroga el archivo electrónico denominado </w:t>
      </w:r>
      <w:r w:rsidR="00024155" w:rsidRPr="00515F6B">
        <w:t>ACTA 1a SESION EXTRAORD-2025.pdf</w:t>
      </w:r>
      <w:r w:rsidRPr="00515F6B">
        <w:t xml:space="preserve">, el cual contiene el Acuerdo número </w:t>
      </w:r>
      <w:r w:rsidR="00024155" w:rsidRPr="00515F6B">
        <w:t>UAI/CT/EXTRAORDINARIA/2025/01/05</w:t>
      </w:r>
      <w:r w:rsidRPr="00515F6B">
        <w:t>, por medio del cual el Comité de Transparencia aprobó la ampliación de plazo para dar respuesta a la solicitud de información.</w:t>
      </w:r>
    </w:p>
    <w:p w14:paraId="3E60195F" w14:textId="77777777" w:rsidR="004F7A00" w:rsidRPr="00515F6B" w:rsidRDefault="004F7A00" w:rsidP="004F7A00"/>
    <w:p w14:paraId="3FF7943C" w14:textId="24F70BCF" w:rsidR="00D036D3" w:rsidRPr="00515F6B" w:rsidRDefault="00D036D3" w:rsidP="004F7A00"/>
    <w:p w14:paraId="3212BA4D" w14:textId="7F9A25B2" w:rsidR="00664420" w:rsidRPr="00515F6B" w:rsidRDefault="00E37A3F" w:rsidP="00E37A3F">
      <w:pPr>
        <w:pStyle w:val="Ttulo3"/>
        <w:rPr>
          <w:rFonts w:eastAsia="Calibri"/>
          <w:lang w:eastAsia="en-US"/>
        </w:rPr>
      </w:pPr>
      <w:bookmarkStart w:id="8" w:name="_Toc198144404"/>
      <w:r w:rsidRPr="00515F6B">
        <w:rPr>
          <w:lang w:val="es-ES"/>
        </w:rPr>
        <w:lastRenderedPageBreak/>
        <w:t xml:space="preserve">d) </w:t>
      </w:r>
      <w:r w:rsidR="00664420" w:rsidRPr="00515F6B">
        <w:rPr>
          <w:lang w:val="es-ES"/>
        </w:rPr>
        <w:t xml:space="preserve">Respuesta </w:t>
      </w:r>
      <w:r w:rsidR="00664420" w:rsidRPr="00515F6B">
        <w:rPr>
          <w:rFonts w:eastAsia="Calibri"/>
          <w:lang w:eastAsia="en-US"/>
        </w:rPr>
        <w:t>del Sujeto Obligado</w:t>
      </w:r>
      <w:bookmarkEnd w:id="8"/>
    </w:p>
    <w:p w14:paraId="79199CC1" w14:textId="51DB4FDE" w:rsidR="00664420" w:rsidRPr="00515F6B" w:rsidRDefault="00664420" w:rsidP="00902EE5">
      <w:pPr>
        <w:pStyle w:val="Sinespaciado"/>
        <w:spacing w:line="360" w:lineRule="auto"/>
        <w:rPr>
          <w:lang w:val="es-ES"/>
        </w:rPr>
      </w:pPr>
      <w:r w:rsidRPr="00515F6B">
        <w:rPr>
          <w:lang w:val="es-ES"/>
        </w:rPr>
        <w:t xml:space="preserve">El </w:t>
      </w:r>
      <w:r w:rsidR="00984E35" w:rsidRPr="00515F6B">
        <w:rPr>
          <w:b/>
          <w:bCs/>
          <w:lang w:val="es-ES"/>
        </w:rPr>
        <w:t>diez</w:t>
      </w:r>
      <w:r w:rsidRPr="00515F6B">
        <w:rPr>
          <w:b/>
          <w:bCs/>
          <w:lang w:val="es-ES"/>
        </w:rPr>
        <w:t xml:space="preserve"> de </w:t>
      </w:r>
      <w:r w:rsidR="00984E35" w:rsidRPr="00515F6B">
        <w:rPr>
          <w:b/>
          <w:bCs/>
          <w:lang w:val="es-ES"/>
        </w:rPr>
        <w:t xml:space="preserve">febrero </w:t>
      </w:r>
      <w:r w:rsidRPr="00515F6B">
        <w:rPr>
          <w:b/>
          <w:bCs/>
          <w:lang w:val="es-ES"/>
        </w:rPr>
        <w:t xml:space="preserve">de dos mil </w:t>
      </w:r>
      <w:r w:rsidR="00FE368B" w:rsidRPr="00515F6B">
        <w:rPr>
          <w:b/>
          <w:bCs/>
          <w:lang w:val="es-ES"/>
        </w:rPr>
        <w:t>veinticinco</w:t>
      </w:r>
      <w:r w:rsidRPr="00515F6B">
        <w:rPr>
          <w:lang w:val="es-ES"/>
        </w:rPr>
        <w:t xml:space="preserve">, </w:t>
      </w:r>
      <w:r w:rsidR="00F07EE6" w:rsidRPr="00515F6B">
        <w:rPr>
          <w:lang w:val="es-ES"/>
        </w:rPr>
        <w:t xml:space="preserve">el Titular de la Unidad de Transparencia del </w:t>
      </w:r>
      <w:r w:rsidR="00F07EE6" w:rsidRPr="00515F6B">
        <w:rPr>
          <w:b/>
          <w:lang w:val="es-ES"/>
        </w:rPr>
        <w:t>SUJETO OBLIGADO</w:t>
      </w:r>
      <w:r w:rsidR="00F07EE6" w:rsidRPr="00515F6B">
        <w:rPr>
          <w:lang w:val="es-ES"/>
        </w:rPr>
        <w:t xml:space="preserve"> notificó la siguiente respuesta a través del </w:t>
      </w:r>
      <w:r w:rsidRPr="00515F6B">
        <w:rPr>
          <w:lang w:val="es-ES"/>
        </w:rPr>
        <w:t>SAIMEX</w:t>
      </w:r>
      <w:r w:rsidR="00F07EE6" w:rsidRPr="00515F6B">
        <w:rPr>
          <w:lang w:val="es-ES"/>
        </w:rPr>
        <w:t>:</w:t>
      </w:r>
    </w:p>
    <w:p w14:paraId="669F7EFD" w14:textId="77777777" w:rsidR="00664420" w:rsidRPr="00515F6B" w:rsidRDefault="00664420" w:rsidP="00664420">
      <w:pPr>
        <w:tabs>
          <w:tab w:val="left" w:pos="4667"/>
        </w:tabs>
        <w:ind w:left="567" w:right="567"/>
        <w:rPr>
          <w:rFonts w:cs="Tahoma"/>
          <w:b/>
          <w:bCs/>
        </w:rPr>
      </w:pPr>
    </w:p>
    <w:p w14:paraId="27220D8A" w14:textId="77777777" w:rsidR="00984E35" w:rsidRPr="00515F6B" w:rsidRDefault="00984E35" w:rsidP="00984E35">
      <w:pPr>
        <w:pStyle w:val="Puesto"/>
      </w:pPr>
      <w:r w:rsidRPr="00515F6B">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43CB020C" w:rsidR="00F07EE6" w:rsidRPr="00515F6B" w:rsidRDefault="00984E35" w:rsidP="00984E35">
      <w:pPr>
        <w:pStyle w:val="Puesto"/>
      </w:pPr>
      <w:r w:rsidRPr="00515F6B">
        <w:t>S e adjunta respuesta a su solicitud</w:t>
      </w:r>
      <w:r w:rsidR="00F07EE6" w:rsidRPr="00515F6B">
        <w:t>.</w:t>
      </w:r>
    </w:p>
    <w:p w14:paraId="5D11024C" w14:textId="77777777" w:rsidR="00664420" w:rsidRPr="00515F6B" w:rsidRDefault="00664420" w:rsidP="00664420">
      <w:pPr>
        <w:autoSpaceDE w:val="0"/>
        <w:autoSpaceDN w:val="0"/>
        <w:adjustRightInd w:val="0"/>
        <w:ind w:right="-28"/>
        <w:rPr>
          <w:rFonts w:cs="Tahoma"/>
          <w:bCs/>
          <w:szCs w:val="22"/>
        </w:rPr>
      </w:pPr>
    </w:p>
    <w:p w14:paraId="70920289" w14:textId="1734249B" w:rsidR="00664420" w:rsidRPr="00515F6B" w:rsidRDefault="00F07EE6" w:rsidP="00664420">
      <w:pPr>
        <w:autoSpaceDE w:val="0"/>
        <w:autoSpaceDN w:val="0"/>
        <w:adjustRightInd w:val="0"/>
        <w:ind w:right="-28"/>
        <w:rPr>
          <w:rFonts w:cs="Tahoma"/>
          <w:bCs/>
          <w:szCs w:val="22"/>
          <w:lang w:val="es-ES"/>
        </w:rPr>
      </w:pPr>
      <w:r w:rsidRPr="00515F6B">
        <w:rPr>
          <w:rFonts w:cs="Tahoma"/>
          <w:bCs/>
          <w:szCs w:val="22"/>
          <w:lang w:val="es-ES"/>
        </w:rPr>
        <w:t xml:space="preserve">Asimismo, </w:t>
      </w:r>
      <w:r w:rsidRPr="00515F6B">
        <w:rPr>
          <w:rFonts w:cs="Tahoma"/>
          <w:b/>
          <w:szCs w:val="22"/>
          <w:lang w:val="es-ES"/>
        </w:rPr>
        <w:t xml:space="preserve">EL SUJETO OBLIGADO </w:t>
      </w:r>
      <w:r w:rsidRPr="00515F6B">
        <w:rPr>
          <w:rFonts w:cs="Tahoma"/>
          <w:bCs/>
          <w:szCs w:val="22"/>
          <w:lang w:val="es-ES"/>
        </w:rPr>
        <w:t>adjuntó a su respuesta los archivos electrónicos que se describen a continuación</w:t>
      </w:r>
      <w:r w:rsidR="00664420" w:rsidRPr="00515F6B">
        <w:rPr>
          <w:rFonts w:cs="Tahoma"/>
          <w:bCs/>
          <w:szCs w:val="22"/>
          <w:lang w:val="es-ES"/>
        </w:rPr>
        <w:t>:</w:t>
      </w:r>
    </w:p>
    <w:p w14:paraId="2C78354F" w14:textId="77777777" w:rsidR="00664420" w:rsidRPr="00515F6B" w:rsidRDefault="00664420" w:rsidP="00664420">
      <w:pPr>
        <w:autoSpaceDE w:val="0"/>
        <w:autoSpaceDN w:val="0"/>
        <w:adjustRightInd w:val="0"/>
        <w:ind w:right="-28"/>
        <w:rPr>
          <w:rFonts w:cs="Tahoma"/>
          <w:bCs/>
          <w:szCs w:val="22"/>
          <w:lang w:val="es-ES"/>
        </w:rPr>
      </w:pPr>
    </w:p>
    <w:p w14:paraId="2ED4B04A" w14:textId="1F68DBC6" w:rsidR="00DE1133" w:rsidRPr="00515F6B" w:rsidRDefault="00024155" w:rsidP="00664420">
      <w:pPr>
        <w:autoSpaceDE w:val="0"/>
        <w:autoSpaceDN w:val="0"/>
        <w:adjustRightInd w:val="0"/>
        <w:ind w:right="-28"/>
        <w:rPr>
          <w:rFonts w:cs="Tahoma"/>
          <w:i/>
          <w:szCs w:val="22"/>
          <w:lang w:val="es-ES"/>
        </w:rPr>
      </w:pPr>
      <w:r w:rsidRPr="00515F6B">
        <w:rPr>
          <w:rFonts w:cs="Tahoma"/>
          <w:b/>
          <w:szCs w:val="22"/>
          <w:lang w:val="es-ES"/>
        </w:rPr>
        <w:t xml:space="preserve">R-553.pdf </w:t>
      </w:r>
      <w:r w:rsidRPr="00515F6B">
        <w:rPr>
          <w:rFonts w:cs="Tahoma"/>
          <w:szCs w:val="22"/>
          <w:lang w:val="es-ES"/>
        </w:rPr>
        <w:t xml:space="preserve">Respuesta emitida por el Titular de la Unidad de Transparencia mediante la cual informa lo siguiente </w:t>
      </w:r>
      <w:r w:rsidRPr="00515F6B">
        <w:rPr>
          <w:rFonts w:cs="Tahoma"/>
          <w:i/>
          <w:szCs w:val="22"/>
          <w:lang w:val="es-ES"/>
        </w:rPr>
        <w:t xml:space="preserve">“… se turnó la solicitud a la Dirección de Responsabilidades en Asuntos Internos la cual … remitió … </w:t>
      </w:r>
      <w:r w:rsidR="006329E4" w:rsidRPr="00515F6B">
        <w:rPr>
          <w:rFonts w:cs="Tahoma"/>
          <w:i/>
          <w:szCs w:val="22"/>
          <w:lang w:val="es-ES"/>
        </w:rPr>
        <w:t>En ese sentido, me permito informarle que su solicitud deberá ser dirigida a la Unidad de Transparencia de la Secretaría de Seguridad del Estado de México …”</w:t>
      </w:r>
      <w:r w:rsidRPr="00515F6B">
        <w:rPr>
          <w:rFonts w:cs="Tahoma"/>
          <w:i/>
          <w:szCs w:val="22"/>
          <w:lang w:val="es-ES"/>
        </w:rPr>
        <w:t xml:space="preserve"> </w:t>
      </w:r>
    </w:p>
    <w:p w14:paraId="52460699" w14:textId="77777777" w:rsidR="00664420" w:rsidRPr="00515F6B" w:rsidRDefault="00664420" w:rsidP="00664420">
      <w:pPr>
        <w:autoSpaceDE w:val="0"/>
        <w:autoSpaceDN w:val="0"/>
        <w:adjustRightInd w:val="0"/>
        <w:ind w:right="-28"/>
        <w:rPr>
          <w:rFonts w:cs="Tahoma"/>
          <w:bCs/>
          <w:szCs w:val="22"/>
          <w:lang w:val="es-ES"/>
        </w:rPr>
      </w:pPr>
    </w:p>
    <w:p w14:paraId="5A5DAB9E" w14:textId="77777777" w:rsidR="00E37A3F" w:rsidRPr="00515F6B" w:rsidRDefault="00E37A3F" w:rsidP="00DE1133">
      <w:pPr>
        <w:pStyle w:val="Ttulo2"/>
        <w:jc w:val="left"/>
      </w:pPr>
      <w:bookmarkStart w:id="9" w:name="_Toc198144405"/>
      <w:r w:rsidRPr="00515F6B">
        <w:t>DEL RECURSO DE REVISIÓN</w:t>
      </w:r>
      <w:bookmarkEnd w:id="9"/>
    </w:p>
    <w:p w14:paraId="0B17CD08" w14:textId="77777777" w:rsidR="00664420" w:rsidRPr="00515F6B" w:rsidRDefault="00664420" w:rsidP="00664420">
      <w:pPr>
        <w:autoSpaceDE w:val="0"/>
        <w:autoSpaceDN w:val="0"/>
        <w:adjustRightInd w:val="0"/>
        <w:ind w:right="-28"/>
        <w:rPr>
          <w:rFonts w:cs="Tahoma"/>
          <w:bCs/>
          <w:szCs w:val="22"/>
          <w:lang w:val="es-ES"/>
        </w:rPr>
      </w:pPr>
    </w:p>
    <w:p w14:paraId="2B216813" w14:textId="61ADBB2B" w:rsidR="00664420" w:rsidRPr="00515F6B" w:rsidRDefault="006E25BC" w:rsidP="006E25BC">
      <w:pPr>
        <w:pStyle w:val="Ttulo3"/>
      </w:pPr>
      <w:bookmarkStart w:id="10" w:name="_Toc198144406"/>
      <w:r w:rsidRPr="00515F6B">
        <w:rPr>
          <w:szCs w:val="32"/>
        </w:rPr>
        <w:t>a)</w:t>
      </w:r>
      <w:r w:rsidRPr="00515F6B">
        <w:t xml:space="preserve"> </w:t>
      </w:r>
      <w:r w:rsidR="00664420" w:rsidRPr="00515F6B">
        <w:t>Interposición del Recurso de Revisión</w:t>
      </w:r>
      <w:bookmarkEnd w:id="10"/>
    </w:p>
    <w:p w14:paraId="6279C622" w14:textId="333E867F" w:rsidR="00664420" w:rsidRPr="00515F6B" w:rsidRDefault="00664420" w:rsidP="00664420">
      <w:pPr>
        <w:autoSpaceDE w:val="0"/>
        <w:autoSpaceDN w:val="0"/>
        <w:adjustRightInd w:val="0"/>
        <w:ind w:right="-28"/>
        <w:rPr>
          <w:rFonts w:cs="Tahoma"/>
          <w:szCs w:val="22"/>
        </w:rPr>
      </w:pPr>
      <w:r w:rsidRPr="00515F6B">
        <w:rPr>
          <w:rFonts w:cs="Tahoma"/>
          <w:szCs w:val="22"/>
        </w:rPr>
        <w:t xml:space="preserve">El </w:t>
      </w:r>
      <w:r w:rsidR="006329E4" w:rsidRPr="00515F6B">
        <w:rPr>
          <w:rFonts w:cs="Tahoma"/>
          <w:b/>
          <w:bCs/>
          <w:szCs w:val="22"/>
        </w:rPr>
        <w:t xml:space="preserve">veinticuatro </w:t>
      </w:r>
      <w:r w:rsidRPr="00515F6B">
        <w:rPr>
          <w:rFonts w:cs="Tahoma"/>
          <w:b/>
          <w:bCs/>
          <w:szCs w:val="22"/>
        </w:rPr>
        <w:t xml:space="preserve">de </w:t>
      </w:r>
      <w:r w:rsidR="006329E4" w:rsidRPr="00515F6B">
        <w:rPr>
          <w:rFonts w:cs="Tahoma"/>
          <w:b/>
          <w:bCs/>
          <w:szCs w:val="22"/>
        </w:rPr>
        <w:t xml:space="preserve">febrero </w:t>
      </w:r>
      <w:r w:rsidRPr="00515F6B">
        <w:rPr>
          <w:rFonts w:cs="Tahoma"/>
          <w:b/>
          <w:bCs/>
          <w:szCs w:val="22"/>
        </w:rPr>
        <w:t xml:space="preserve">de dos mil </w:t>
      </w:r>
      <w:r w:rsidR="00FE368B" w:rsidRPr="00515F6B">
        <w:rPr>
          <w:rFonts w:cs="Tahoma"/>
          <w:b/>
          <w:bCs/>
          <w:szCs w:val="22"/>
        </w:rPr>
        <w:t xml:space="preserve">veinticinco </w:t>
      </w:r>
      <w:r w:rsidR="00F75D23" w:rsidRPr="00515F6B">
        <w:rPr>
          <w:rFonts w:cs="Tahoma"/>
          <w:b/>
          <w:bCs/>
          <w:szCs w:val="22"/>
        </w:rPr>
        <w:t>LA PARTE RECURRENTE</w:t>
      </w:r>
      <w:r w:rsidR="00F75D23" w:rsidRPr="00515F6B">
        <w:rPr>
          <w:rFonts w:cs="Tahoma"/>
          <w:szCs w:val="22"/>
        </w:rPr>
        <w:t xml:space="preserve"> interpuso el recurso de revisión en contra de la respuesta emitida por el </w:t>
      </w:r>
      <w:r w:rsidR="00F75D23" w:rsidRPr="00515F6B">
        <w:rPr>
          <w:rFonts w:cs="Tahoma"/>
          <w:b/>
          <w:bCs/>
          <w:szCs w:val="22"/>
        </w:rPr>
        <w:t>SUJETO OBLIGADO</w:t>
      </w:r>
      <w:r w:rsidR="00953430" w:rsidRPr="00515F6B">
        <w:rPr>
          <w:rFonts w:cs="Tahoma"/>
          <w:szCs w:val="22"/>
        </w:rPr>
        <w:t xml:space="preserve">, mismo que fue registrado en el SAIMEX con el número de expediente </w:t>
      </w:r>
      <w:r w:rsidR="006329E4" w:rsidRPr="00515F6B">
        <w:rPr>
          <w:rFonts w:cs="Tahoma"/>
          <w:b/>
          <w:bCs/>
          <w:szCs w:val="22"/>
        </w:rPr>
        <w:t>01942/</w:t>
      </w:r>
      <w:r w:rsidR="00953430" w:rsidRPr="00515F6B">
        <w:rPr>
          <w:rFonts w:cs="Tahoma"/>
          <w:b/>
          <w:bCs/>
          <w:szCs w:val="22"/>
        </w:rPr>
        <w:t>INFOEM/IP/RR</w:t>
      </w:r>
      <w:r w:rsidR="006329E4" w:rsidRPr="00515F6B">
        <w:rPr>
          <w:rFonts w:cs="Tahoma"/>
          <w:b/>
          <w:bCs/>
          <w:szCs w:val="22"/>
        </w:rPr>
        <w:t>/2025</w:t>
      </w:r>
      <w:r w:rsidR="00953430" w:rsidRPr="00515F6B">
        <w:rPr>
          <w:rFonts w:cs="Tahoma"/>
          <w:szCs w:val="22"/>
        </w:rPr>
        <w:t xml:space="preserve"> y en el cual manifiesta lo siguiente</w:t>
      </w:r>
      <w:r w:rsidRPr="00515F6B">
        <w:rPr>
          <w:rFonts w:cs="Tahoma"/>
          <w:szCs w:val="22"/>
        </w:rPr>
        <w:t>:</w:t>
      </w:r>
    </w:p>
    <w:p w14:paraId="74B30008" w14:textId="77777777" w:rsidR="00664420" w:rsidRPr="00515F6B" w:rsidRDefault="00664420" w:rsidP="00664420">
      <w:pPr>
        <w:tabs>
          <w:tab w:val="left" w:pos="4667"/>
        </w:tabs>
        <w:ind w:right="539"/>
        <w:rPr>
          <w:rFonts w:cs="Tahoma"/>
          <w:szCs w:val="22"/>
        </w:rPr>
      </w:pPr>
    </w:p>
    <w:p w14:paraId="723466D7" w14:textId="5F5A2E8E" w:rsidR="009E4591" w:rsidRPr="00515F6B" w:rsidRDefault="009E4591" w:rsidP="00664420">
      <w:pPr>
        <w:tabs>
          <w:tab w:val="left" w:pos="4667"/>
        </w:tabs>
        <w:ind w:right="539"/>
        <w:rPr>
          <w:rFonts w:cs="Tahoma"/>
          <w:szCs w:val="22"/>
        </w:rPr>
      </w:pPr>
      <w:r w:rsidRPr="00515F6B">
        <w:rPr>
          <w:rFonts w:cs="Tahoma"/>
          <w:szCs w:val="22"/>
        </w:rPr>
        <w:t>+</w:t>
      </w:r>
    </w:p>
    <w:p w14:paraId="4C63B44D" w14:textId="77777777" w:rsidR="009E4591" w:rsidRPr="00515F6B" w:rsidRDefault="009E4591" w:rsidP="00664420">
      <w:pPr>
        <w:tabs>
          <w:tab w:val="left" w:pos="4667"/>
        </w:tabs>
        <w:ind w:right="539"/>
        <w:rPr>
          <w:rFonts w:cs="Tahoma"/>
          <w:szCs w:val="22"/>
        </w:rPr>
      </w:pPr>
    </w:p>
    <w:p w14:paraId="12153283" w14:textId="77777777" w:rsidR="00664420" w:rsidRPr="00515F6B" w:rsidRDefault="00664420" w:rsidP="00664420">
      <w:pPr>
        <w:tabs>
          <w:tab w:val="left" w:pos="4667"/>
        </w:tabs>
        <w:ind w:left="567" w:right="539"/>
        <w:rPr>
          <w:rFonts w:cs="Tahoma"/>
          <w:b/>
          <w:iCs/>
        </w:rPr>
      </w:pPr>
      <w:r w:rsidRPr="00515F6B">
        <w:rPr>
          <w:rFonts w:cs="Tahoma"/>
          <w:b/>
          <w:iCs/>
        </w:rPr>
        <w:lastRenderedPageBreak/>
        <w:t>ACTO IMPUGNADO</w:t>
      </w:r>
      <w:r w:rsidRPr="00515F6B">
        <w:rPr>
          <w:rFonts w:cs="Tahoma"/>
          <w:b/>
          <w:iCs/>
        </w:rPr>
        <w:tab/>
      </w:r>
    </w:p>
    <w:p w14:paraId="523F8BF4" w14:textId="5D8C1385" w:rsidR="00664420" w:rsidRPr="00515F6B" w:rsidRDefault="006329E4" w:rsidP="00664420">
      <w:pPr>
        <w:tabs>
          <w:tab w:val="left" w:pos="4667"/>
        </w:tabs>
        <w:ind w:left="567" w:right="539"/>
        <w:rPr>
          <w:rFonts w:cs="Tahoma"/>
          <w:bCs/>
          <w:i/>
        </w:rPr>
      </w:pPr>
      <w:proofErr w:type="gramStart"/>
      <w:r w:rsidRPr="00515F6B">
        <w:rPr>
          <w:rFonts w:cs="Tahoma"/>
          <w:bCs/>
          <w:i/>
        </w:rPr>
        <w:t>negativa</w:t>
      </w:r>
      <w:proofErr w:type="gramEnd"/>
      <w:r w:rsidRPr="00515F6B">
        <w:rPr>
          <w:rFonts w:cs="Tahoma"/>
          <w:bCs/>
          <w:i/>
        </w:rPr>
        <w:t xml:space="preserve"> de la información, ya que se debe contar con la información turnada a la Comisión de Honor y justicia</w:t>
      </w:r>
      <w:r w:rsidR="00664420" w:rsidRPr="00515F6B">
        <w:rPr>
          <w:rFonts w:cs="Tahoma"/>
          <w:bCs/>
          <w:i/>
        </w:rPr>
        <w:t>.</w:t>
      </w:r>
    </w:p>
    <w:p w14:paraId="6AE8EA9A" w14:textId="77777777" w:rsidR="00664420" w:rsidRPr="00515F6B" w:rsidRDefault="00664420" w:rsidP="00664420">
      <w:pPr>
        <w:tabs>
          <w:tab w:val="left" w:pos="4667"/>
        </w:tabs>
        <w:ind w:left="567" w:right="539"/>
        <w:rPr>
          <w:rFonts w:cs="Tahoma"/>
          <w:bCs/>
          <w:i/>
        </w:rPr>
      </w:pPr>
    </w:p>
    <w:p w14:paraId="047D036B" w14:textId="77777777" w:rsidR="00664420" w:rsidRPr="00515F6B" w:rsidRDefault="00664420" w:rsidP="00664420">
      <w:pPr>
        <w:tabs>
          <w:tab w:val="left" w:pos="4667"/>
        </w:tabs>
        <w:ind w:left="567" w:right="539"/>
        <w:rPr>
          <w:rFonts w:cs="Tahoma"/>
          <w:b/>
          <w:iCs/>
        </w:rPr>
      </w:pPr>
      <w:r w:rsidRPr="00515F6B">
        <w:rPr>
          <w:rFonts w:cs="Tahoma"/>
          <w:b/>
          <w:iCs/>
        </w:rPr>
        <w:t>RAZONES O MOTIVOS DE LA INCONFORMIDAD</w:t>
      </w:r>
      <w:r w:rsidRPr="00515F6B">
        <w:rPr>
          <w:rFonts w:cs="Tahoma"/>
          <w:b/>
          <w:iCs/>
        </w:rPr>
        <w:tab/>
      </w:r>
    </w:p>
    <w:p w14:paraId="1DAE2563" w14:textId="783007D9" w:rsidR="00953430" w:rsidRPr="00515F6B" w:rsidRDefault="006329E4" w:rsidP="00953430">
      <w:pPr>
        <w:tabs>
          <w:tab w:val="left" w:pos="4667"/>
        </w:tabs>
        <w:ind w:left="567" w:right="539"/>
        <w:rPr>
          <w:rFonts w:cs="Tahoma"/>
          <w:bCs/>
          <w:i/>
        </w:rPr>
      </w:pPr>
      <w:proofErr w:type="gramStart"/>
      <w:r w:rsidRPr="00515F6B">
        <w:rPr>
          <w:rFonts w:cs="Tahoma"/>
          <w:bCs/>
          <w:i/>
        </w:rPr>
        <w:t>negativa</w:t>
      </w:r>
      <w:proofErr w:type="gramEnd"/>
      <w:r w:rsidRPr="00515F6B">
        <w:rPr>
          <w:rFonts w:cs="Tahoma"/>
          <w:bCs/>
          <w:i/>
        </w:rPr>
        <w:t xml:space="preserve"> de la información, ya que se debe contar con la información turnada a la Comisión de Honor y justicia</w:t>
      </w:r>
      <w:r w:rsidR="00953430" w:rsidRPr="00515F6B">
        <w:rPr>
          <w:rFonts w:cs="Tahoma"/>
          <w:bCs/>
          <w:i/>
        </w:rPr>
        <w:t>.</w:t>
      </w:r>
    </w:p>
    <w:p w14:paraId="48FE75EA" w14:textId="77777777" w:rsidR="00664420" w:rsidRPr="00515F6B" w:rsidRDefault="00664420" w:rsidP="00664420">
      <w:pPr>
        <w:tabs>
          <w:tab w:val="left" w:pos="4667"/>
        </w:tabs>
        <w:ind w:right="567"/>
        <w:rPr>
          <w:rFonts w:cs="Tahoma"/>
          <w:b/>
          <w:bCs/>
        </w:rPr>
      </w:pPr>
    </w:p>
    <w:p w14:paraId="6804DEF1" w14:textId="3C4F6CB5" w:rsidR="00664420" w:rsidRPr="00515F6B" w:rsidRDefault="006E25BC" w:rsidP="006E25BC">
      <w:pPr>
        <w:pStyle w:val="Ttulo3"/>
      </w:pPr>
      <w:bookmarkStart w:id="11" w:name="_Toc198144407"/>
      <w:r w:rsidRPr="00515F6B">
        <w:t>b</w:t>
      </w:r>
      <w:r w:rsidR="00664420" w:rsidRPr="00515F6B">
        <w:t>) Turno del Recurso de Revisión</w:t>
      </w:r>
      <w:bookmarkEnd w:id="11"/>
    </w:p>
    <w:p w14:paraId="1173671B" w14:textId="65BCE1B1" w:rsidR="00C72DAA" w:rsidRPr="00515F6B" w:rsidRDefault="00C72DAA" w:rsidP="00C72DAA">
      <w:r w:rsidRPr="00515F6B">
        <w:t>Con fundamento en el artículo 185, fracción I de la Ley de Transparencia y Acceso a la Información Pública del Estado de México y Municipios, el</w:t>
      </w:r>
      <w:r w:rsidRPr="00515F6B">
        <w:rPr>
          <w:b/>
          <w:bCs/>
        </w:rPr>
        <w:t xml:space="preserve"> </w:t>
      </w:r>
      <w:r w:rsidR="006329E4" w:rsidRPr="00515F6B">
        <w:rPr>
          <w:rFonts w:eastAsia="Palatino Linotype" w:cs="Palatino Linotype"/>
          <w:b/>
        </w:rPr>
        <w:t>veinticuatro</w:t>
      </w:r>
      <w:r w:rsidRPr="00515F6B">
        <w:rPr>
          <w:rFonts w:eastAsia="Palatino Linotype" w:cs="Palatino Linotype"/>
          <w:b/>
        </w:rPr>
        <w:t xml:space="preserve"> de </w:t>
      </w:r>
      <w:r w:rsidR="006329E4" w:rsidRPr="00515F6B">
        <w:rPr>
          <w:rFonts w:eastAsia="Palatino Linotype" w:cs="Palatino Linotype"/>
          <w:b/>
        </w:rPr>
        <w:t xml:space="preserve">febrero </w:t>
      </w:r>
      <w:r w:rsidRPr="00515F6B">
        <w:rPr>
          <w:rFonts w:eastAsia="Palatino Linotype" w:cs="Palatino Linotype"/>
          <w:b/>
        </w:rPr>
        <w:t xml:space="preserve">de dos mil </w:t>
      </w:r>
      <w:r w:rsidR="00FE368B" w:rsidRPr="00515F6B">
        <w:rPr>
          <w:rFonts w:eastAsia="Palatino Linotype" w:cs="Palatino Linotype"/>
          <w:b/>
        </w:rPr>
        <w:t xml:space="preserve">veinticinco </w:t>
      </w:r>
      <w:r w:rsidRPr="00515F6B">
        <w:t>se turnó el recurso de revisión a través del</w:t>
      </w:r>
      <w:r w:rsidRPr="00515F6B">
        <w:rPr>
          <w:rFonts w:eastAsia="Arial Unicode MS"/>
        </w:rPr>
        <w:t xml:space="preserve"> </w:t>
      </w:r>
      <w:r w:rsidRPr="00515F6B">
        <w:rPr>
          <w:rFonts w:eastAsia="Arial Unicode MS"/>
          <w:bCs/>
        </w:rPr>
        <w:t>SAIMEX</w:t>
      </w:r>
      <w:r w:rsidRPr="00515F6B">
        <w:t xml:space="preserve"> a la </w:t>
      </w:r>
      <w:r w:rsidRPr="00515F6B">
        <w:rPr>
          <w:b/>
        </w:rPr>
        <w:t>Comisionada Sharon Cristina Morales Martínez</w:t>
      </w:r>
      <w:r w:rsidRPr="00515F6B">
        <w:rPr>
          <w:bCs/>
        </w:rPr>
        <w:t xml:space="preserve">, </w:t>
      </w:r>
      <w:r w:rsidRPr="00515F6B">
        <w:t xml:space="preserve">a efecto de decretar su admisión o </w:t>
      </w:r>
      <w:proofErr w:type="spellStart"/>
      <w:r w:rsidRPr="00515F6B">
        <w:t>desechamiento</w:t>
      </w:r>
      <w:proofErr w:type="spellEnd"/>
      <w:r w:rsidRPr="00515F6B">
        <w:t xml:space="preserve">. </w:t>
      </w:r>
    </w:p>
    <w:p w14:paraId="18F305CB" w14:textId="77777777" w:rsidR="00664420" w:rsidRPr="00515F6B" w:rsidRDefault="00664420" w:rsidP="00664420">
      <w:pPr>
        <w:rPr>
          <w:rFonts w:eastAsia="Batang" w:cs="Tahoma"/>
          <w:bCs/>
          <w:szCs w:val="22"/>
        </w:rPr>
      </w:pPr>
    </w:p>
    <w:p w14:paraId="3E31EC2D" w14:textId="295256A1" w:rsidR="00664420" w:rsidRPr="00515F6B" w:rsidRDefault="006E25BC" w:rsidP="006E25BC">
      <w:pPr>
        <w:pStyle w:val="Ttulo3"/>
      </w:pPr>
      <w:bookmarkStart w:id="12" w:name="_Toc198144408"/>
      <w:r w:rsidRPr="00515F6B">
        <w:t>c</w:t>
      </w:r>
      <w:r w:rsidR="00664420" w:rsidRPr="00515F6B">
        <w:t>) Admisión del Recurso de Revisión</w:t>
      </w:r>
      <w:bookmarkEnd w:id="12"/>
    </w:p>
    <w:p w14:paraId="240447D5" w14:textId="4F44F683" w:rsidR="000E09C4" w:rsidRPr="00515F6B" w:rsidRDefault="000E09C4" w:rsidP="000E09C4">
      <w:pPr>
        <w:rPr>
          <w:rFonts w:cs="Arial"/>
        </w:rPr>
      </w:pPr>
      <w:r w:rsidRPr="00515F6B">
        <w:rPr>
          <w:rFonts w:cs="Arial"/>
        </w:rPr>
        <w:t xml:space="preserve">El </w:t>
      </w:r>
      <w:r w:rsidR="006329E4" w:rsidRPr="00515F6B">
        <w:rPr>
          <w:rFonts w:eastAsia="Palatino Linotype" w:cs="Palatino Linotype"/>
          <w:b/>
        </w:rPr>
        <w:t>veintisiete</w:t>
      </w:r>
      <w:r w:rsidRPr="00515F6B">
        <w:rPr>
          <w:rFonts w:eastAsia="Palatino Linotype" w:cs="Palatino Linotype"/>
          <w:b/>
        </w:rPr>
        <w:t xml:space="preserve"> de </w:t>
      </w:r>
      <w:r w:rsidR="006329E4" w:rsidRPr="00515F6B">
        <w:rPr>
          <w:rFonts w:eastAsia="Palatino Linotype" w:cs="Palatino Linotype"/>
          <w:b/>
        </w:rPr>
        <w:t xml:space="preserve">febrero </w:t>
      </w:r>
      <w:r w:rsidRPr="00515F6B">
        <w:rPr>
          <w:rFonts w:eastAsia="Palatino Linotype" w:cs="Palatino Linotype"/>
          <w:b/>
        </w:rPr>
        <w:t xml:space="preserve">de dos mil </w:t>
      </w:r>
      <w:r w:rsidR="00FE368B" w:rsidRPr="00515F6B">
        <w:rPr>
          <w:rFonts w:eastAsia="Palatino Linotype" w:cs="Palatino Linotype"/>
          <w:b/>
        </w:rPr>
        <w:t xml:space="preserve">veinticinco </w:t>
      </w:r>
      <w:r w:rsidRPr="00515F6B">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15F6B">
        <w:rPr>
          <w:rFonts w:cs="Arial"/>
        </w:rPr>
        <w:t>, fracción II</w:t>
      </w:r>
      <w:r w:rsidRPr="00515F6B">
        <w:rPr>
          <w:rFonts w:cs="Arial"/>
        </w:rPr>
        <w:t xml:space="preserve"> de la Ley de Transparencia y Acceso a la Información Pública del Estado de México y Municipios.</w:t>
      </w:r>
    </w:p>
    <w:p w14:paraId="34EC3F86" w14:textId="77777777" w:rsidR="00D2790D" w:rsidRPr="00515F6B" w:rsidRDefault="00D2790D" w:rsidP="000E09C4">
      <w:pPr>
        <w:rPr>
          <w:rFonts w:cs="Arial"/>
        </w:rPr>
      </w:pPr>
    </w:p>
    <w:p w14:paraId="3B820F58" w14:textId="60D2EBB0" w:rsidR="00865CF4" w:rsidRPr="00515F6B" w:rsidRDefault="006E25BC" w:rsidP="006E25BC">
      <w:pPr>
        <w:pStyle w:val="Ttulo3"/>
      </w:pPr>
      <w:bookmarkStart w:id="13" w:name="_Toc198144409"/>
      <w:r w:rsidRPr="00515F6B">
        <w:t>d</w:t>
      </w:r>
      <w:r w:rsidR="00D2790D" w:rsidRPr="00515F6B">
        <w:t xml:space="preserve">) </w:t>
      </w:r>
      <w:r w:rsidR="00865CF4" w:rsidRPr="00515F6B">
        <w:t>Informe Justificado del Sujeto Obligado</w:t>
      </w:r>
      <w:bookmarkEnd w:id="13"/>
    </w:p>
    <w:p w14:paraId="14A706BE" w14:textId="42A0EBB4" w:rsidR="00865CF4" w:rsidRPr="00515F6B" w:rsidRDefault="00865CF4" w:rsidP="00865CF4">
      <w:pPr>
        <w:rPr>
          <w:rFonts w:eastAsia="Arial Unicode MS" w:cs="Arial"/>
        </w:rPr>
      </w:pPr>
      <w:r w:rsidRPr="00515F6B">
        <w:rPr>
          <w:rFonts w:cs="Tahoma"/>
          <w:b/>
          <w:szCs w:val="24"/>
        </w:rPr>
        <w:t xml:space="preserve">EL SUJETO OBLIGADO </w:t>
      </w:r>
      <w:r w:rsidRPr="00515F6B">
        <w:rPr>
          <w:rFonts w:eastAsia="Arial Unicode MS" w:cs="Arial"/>
        </w:rPr>
        <w:t>rindió su informe justificado dentro del término legal</w:t>
      </w:r>
      <w:r w:rsidR="006329E4" w:rsidRPr="00515F6B">
        <w:rPr>
          <w:rFonts w:eastAsia="Arial Unicode MS" w:cs="Arial"/>
        </w:rPr>
        <w:t>mente concedido para tal efecto mediante el cual confirmo su respuesta inicial.</w:t>
      </w:r>
    </w:p>
    <w:p w14:paraId="66BA6FC7" w14:textId="77777777" w:rsidR="00865CF4" w:rsidRPr="00515F6B" w:rsidRDefault="00865CF4" w:rsidP="00865CF4">
      <w:pPr>
        <w:rPr>
          <w:rFonts w:cs="Tahoma"/>
          <w:bCs/>
          <w:szCs w:val="24"/>
        </w:rPr>
      </w:pPr>
    </w:p>
    <w:p w14:paraId="755B7730" w14:textId="531605DB" w:rsidR="00664420" w:rsidRPr="00515F6B" w:rsidRDefault="006329E4" w:rsidP="00664420">
      <w:pPr>
        <w:pStyle w:val="Ttulo3"/>
        <w:rPr>
          <w:lang w:val="es-ES"/>
        </w:rPr>
      </w:pPr>
      <w:bookmarkStart w:id="14" w:name="_Toc198144410"/>
      <w:r w:rsidRPr="00515F6B">
        <w:rPr>
          <w:rFonts w:eastAsia="Calibri"/>
          <w:bCs/>
          <w:lang w:eastAsia="en-US"/>
        </w:rPr>
        <w:lastRenderedPageBreak/>
        <w:t>e</w:t>
      </w:r>
      <w:r w:rsidR="00664420" w:rsidRPr="00515F6B">
        <w:rPr>
          <w:rFonts w:eastAsia="Calibri"/>
          <w:bCs/>
          <w:lang w:eastAsia="en-US"/>
        </w:rPr>
        <w:t>)</w:t>
      </w:r>
      <w:r w:rsidR="00664420" w:rsidRPr="00515F6B">
        <w:t xml:space="preserve"> </w:t>
      </w:r>
      <w:r w:rsidR="00865CF4" w:rsidRPr="00515F6B">
        <w:rPr>
          <w:lang w:val="es-ES"/>
        </w:rPr>
        <w:t>Manifestaciones de la Parte Recurrente</w:t>
      </w:r>
      <w:bookmarkEnd w:id="14"/>
    </w:p>
    <w:p w14:paraId="4E8AF011" w14:textId="77777777" w:rsidR="00865CF4" w:rsidRPr="00515F6B" w:rsidRDefault="00865CF4" w:rsidP="00865CF4">
      <w:pPr>
        <w:rPr>
          <w:rFonts w:eastAsia="Arial Unicode MS" w:cs="Arial"/>
        </w:rPr>
      </w:pPr>
      <w:r w:rsidRPr="00515F6B">
        <w:rPr>
          <w:rFonts w:cs="Tahoma"/>
          <w:b/>
          <w:szCs w:val="24"/>
        </w:rPr>
        <w:t xml:space="preserve">LA PARTE RECURRENTE </w:t>
      </w:r>
      <w:r w:rsidRPr="00515F6B">
        <w:rPr>
          <w:rFonts w:eastAsia="Arial Unicode MS" w:cs="Arial"/>
        </w:rPr>
        <w:t>no realizó manifestación alguna dentro del término legalmente concedido para tal efecto, ni presentó pruebas o alegatos.</w:t>
      </w:r>
    </w:p>
    <w:p w14:paraId="24F87764" w14:textId="77777777" w:rsidR="00664420" w:rsidRPr="00515F6B" w:rsidRDefault="00664420" w:rsidP="00664420">
      <w:pPr>
        <w:rPr>
          <w:rFonts w:cs="Tahoma"/>
          <w:bCs/>
          <w:szCs w:val="24"/>
        </w:rPr>
      </w:pPr>
    </w:p>
    <w:p w14:paraId="6B09022E" w14:textId="047D7986" w:rsidR="00664420" w:rsidRPr="00515F6B" w:rsidRDefault="006329E4" w:rsidP="00664420">
      <w:pPr>
        <w:pStyle w:val="Ttulo3"/>
        <w:rPr>
          <w:rFonts w:eastAsia="Calibri"/>
        </w:rPr>
      </w:pPr>
      <w:bookmarkStart w:id="15" w:name="_Toc198144411"/>
      <w:r w:rsidRPr="00515F6B">
        <w:rPr>
          <w:rFonts w:eastAsia="Calibri"/>
        </w:rPr>
        <w:t>f</w:t>
      </w:r>
      <w:r w:rsidR="00664420" w:rsidRPr="00515F6B">
        <w:rPr>
          <w:rFonts w:eastAsia="Calibri"/>
        </w:rPr>
        <w:t>) Ampliación de plazo</w:t>
      </w:r>
      <w:r w:rsidR="00865CF4" w:rsidRPr="00515F6B">
        <w:rPr>
          <w:rFonts w:eastAsia="Calibri"/>
        </w:rPr>
        <w:t xml:space="preserve"> para resolver el Recurso de Revisión</w:t>
      </w:r>
      <w:bookmarkEnd w:id="15"/>
    </w:p>
    <w:p w14:paraId="10B20CA8" w14:textId="77FC57A7" w:rsidR="00664420" w:rsidRPr="00515F6B" w:rsidRDefault="00865CF4" w:rsidP="00664420">
      <w:pPr>
        <w:tabs>
          <w:tab w:val="left" w:pos="3261"/>
        </w:tabs>
        <w:rPr>
          <w:rFonts w:eastAsia="Calibri" w:cs="Tahoma"/>
          <w:szCs w:val="22"/>
        </w:rPr>
      </w:pPr>
      <w:r w:rsidRPr="00515F6B">
        <w:rPr>
          <w:rFonts w:eastAsia="Calibri" w:cs="Tahoma"/>
          <w:szCs w:val="22"/>
        </w:rPr>
        <w:t xml:space="preserve">Con fundamento en lo dispuesto en el artículo 181, párrafo tercero, de la Ley de Transparencia y Acceso a la Información Pública del Estado de México y Municipios, </w:t>
      </w:r>
      <w:r w:rsidRPr="00515F6B">
        <w:rPr>
          <w:rFonts w:eastAsia="Calibri" w:cs="Tahoma"/>
          <w:b/>
          <w:bCs/>
          <w:szCs w:val="22"/>
        </w:rPr>
        <w:t>e</w:t>
      </w:r>
      <w:r w:rsidR="00664420" w:rsidRPr="00515F6B">
        <w:rPr>
          <w:rFonts w:eastAsia="Calibri" w:cs="Tahoma"/>
          <w:b/>
          <w:bCs/>
          <w:szCs w:val="22"/>
        </w:rPr>
        <w:t xml:space="preserve">l </w:t>
      </w:r>
      <w:r w:rsidR="006329E4" w:rsidRPr="00515F6B">
        <w:rPr>
          <w:rFonts w:eastAsia="Calibri" w:cs="Tahoma"/>
          <w:b/>
          <w:bCs/>
          <w:szCs w:val="22"/>
        </w:rPr>
        <w:t>veintidós</w:t>
      </w:r>
      <w:r w:rsidR="00664420" w:rsidRPr="00515F6B">
        <w:rPr>
          <w:rFonts w:eastAsia="Calibri" w:cs="Tahoma"/>
          <w:b/>
          <w:bCs/>
          <w:szCs w:val="22"/>
        </w:rPr>
        <w:t xml:space="preserve"> de </w:t>
      </w:r>
      <w:r w:rsidR="006329E4" w:rsidRPr="00515F6B">
        <w:rPr>
          <w:rFonts w:eastAsia="Calibri" w:cs="Tahoma"/>
          <w:b/>
          <w:bCs/>
          <w:szCs w:val="22"/>
        </w:rPr>
        <w:t xml:space="preserve">abril </w:t>
      </w:r>
      <w:r w:rsidR="00664420" w:rsidRPr="00515F6B">
        <w:rPr>
          <w:rFonts w:eastAsia="Calibri" w:cs="Tahoma"/>
          <w:b/>
          <w:bCs/>
          <w:szCs w:val="22"/>
        </w:rPr>
        <w:t xml:space="preserve">de dos mil </w:t>
      </w:r>
      <w:r w:rsidR="00FE368B" w:rsidRPr="00515F6B">
        <w:rPr>
          <w:rFonts w:eastAsia="Calibri" w:cs="Tahoma"/>
          <w:b/>
          <w:bCs/>
          <w:szCs w:val="22"/>
        </w:rPr>
        <w:t xml:space="preserve">veinticinco </w:t>
      </w:r>
      <w:r w:rsidR="005723CB" w:rsidRPr="00515F6B">
        <w:rPr>
          <w:rFonts w:eastAsia="Calibri" w:cs="Tahoma"/>
          <w:szCs w:val="22"/>
        </w:rPr>
        <w:t xml:space="preserve">se </w:t>
      </w:r>
      <w:r w:rsidR="00664420" w:rsidRPr="00515F6B">
        <w:rPr>
          <w:rFonts w:eastAsia="Calibri" w:cs="Tahoma"/>
          <w:szCs w:val="22"/>
        </w:rPr>
        <w:t xml:space="preserve">acordó ampliar por un periodo razonable el plazo para resolver el </w:t>
      </w:r>
      <w:r w:rsidR="005723CB" w:rsidRPr="00515F6B">
        <w:rPr>
          <w:rFonts w:eastAsia="Calibri" w:cs="Tahoma"/>
          <w:szCs w:val="22"/>
        </w:rPr>
        <w:t xml:space="preserve">presente </w:t>
      </w:r>
      <w:r w:rsidR="00664420" w:rsidRPr="00515F6B">
        <w:rPr>
          <w:rFonts w:eastAsia="Calibri" w:cs="Tahoma"/>
          <w:szCs w:val="22"/>
        </w:rPr>
        <w:t>Recurso de Revisión</w:t>
      </w:r>
      <w:r w:rsidR="00606A65" w:rsidRPr="00515F6B">
        <w:rPr>
          <w:rFonts w:eastAsia="Calibri" w:cs="Tahoma"/>
          <w:szCs w:val="22"/>
        </w:rPr>
        <w:t>.</w:t>
      </w:r>
    </w:p>
    <w:p w14:paraId="199C40A1" w14:textId="77777777" w:rsidR="00664420" w:rsidRPr="00515F6B" w:rsidRDefault="00664420" w:rsidP="00664420">
      <w:pPr>
        <w:tabs>
          <w:tab w:val="left" w:pos="3261"/>
        </w:tabs>
        <w:rPr>
          <w:rFonts w:eastAsia="Calibri" w:cs="Tahoma"/>
          <w:szCs w:val="22"/>
        </w:rPr>
      </w:pPr>
    </w:p>
    <w:p w14:paraId="0E651988" w14:textId="419EAF0F" w:rsidR="00664420" w:rsidRPr="00515F6B" w:rsidRDefault="006329E4" w:rsidP="00664420">
      <w:pPr>
        <w:pStyle w:val="Ttulo3"/>
      </w:pPr>
      <w:bookmarkStart w:id="16" w:name="_Toc198144412"/>
      <w:r w:rsidRPr="00515F6B">
        <w:t>g</w:t>
      </w:r>
      <w:r w:rsidR="00664420" w:rsidRPr="00515F6B">
        <w:t>) Cierre de instrucción</w:t>
      </w:r>
      <w:bookmarkEnd w:id="16"/>
    </w:p>
    <w:p w14:paraId="79AF95DC" w14:textId="223B0801" w:rsidR="00664420" w:rsidRPr="00515F6B" w:rsidRDefault="00BF091A" w:rsidP="00664420">
      <w:r w:rsidRPr="00515F6B">
        <w:rPr>
          <w:rFonts w:cs="Tahoma"/>
          <w:szCs w:val="22"/>
        </w:rPr>
        <w:t>Al no existir diligencias pendientes por desahogar</w:t>
      </w:r>
      <w:r w:rsidRPr="00515F6B">
        <w:rPr>
          <w:rFonts w:cs="Arial"/>
        </w:rPr>
        <w:t xml:space="preserve">, el </w:t>
      </w:r>
      <w:bookmarkStart w:id="17" w:name="_Hlk104892386"/>
      <w:r w:rsidR="00007C4D" w:rsidRPr="00515F6B">
        <w:rPr>
          <w:rFonts w:cs="Arial"/>
          <w:b/>
        </w:rPr>
        <w:t>siete de</w:t>
      </w:r>
      <w:r w:rsidRPr="00515F6B">
        <w:rPr>
          <w:rFonts w:cs="Arial"/>
          <w:b/>
        </w:rPr>
        <w:t xml:space="preserve"> </w:t>
      </w:r>
      <w:bookmarkEnd w:id="17"/>
      <w:r w:rsidR="00BA2672" w:rsidRPr="00515F6B">
        <w:rPr>
          <w:rFonts w:cs="Arial"/>
          <w:b/>
        </w:rPr>
        <w:t xml:space="preserve">mayo </w:t>
      </w:r>
      <w:r w:rsidRPr="00515F6B">
        <w:rPr>
          <w:rFonts w:cs="Arial"/>
          <w:b/>
        </w:rPr>
        <w:t xml:space="preserve">de dos mil </w:t>
      </w:r>
      <w:r w:rsidR="00FE368B" w:rsidRPr="00515F6B">
        <w:rPr>
          <w:rFonts w:cs="Arial"/>
          <w:b/>
        </w:rPr>
        <w:t xml:space="preserve">veinticinco </w:t>
      </w:r>
      <w:r w:rsidRPr="00515F6B">
        <w:rPr>
          <w:rFonts w:cs="Arial"/>
        </w:rPr>
        <w:t xml:space="preserve">la </w:t>
      </w:r>
      <w:r w:rsidRPr="00515F6B">
        <w:rPr>
          <w:rFonts w:cs="Arial"/>
          <w:b/>
          <w:bCs/>
        </w:rPr>
        <w:t xml:space="preserve">Comisionada </w:t>
      </w:r>
      <w:r w:rsidRPr="00515F6B">
        <w:rPr>
          <w:b/>
        </w:rPr>
        <w:t xml:space="preserve">Sharon Cristina Morales Martínez </w:t>
      </w:r>
      <w:r w:rsidRPr="00515F6B">
        <w:rPr>
          <w:rFonts w:cs="Arial"/>
        </w:rPr>
        <w:t>acordó el cierre de instrucción</w:t>
      </w:r>
      <w:r w:rsidR="0011350D" w:rsidRPr="00515F6B">
        <w:rPr>
          <w:rFonts w:cs="Arial"/>
        </w:rPr>
        <w:t xml:space="preserve"> y</w:t>
      </w:r>
      <w:r w:rsidRPr="00515F6B">
        <w:rPr>
          <w:rFonts w:cs="Arial"/>
        </w:rPr>
        <w:t xml:space="preserve"> </w:t>
      </w:r>
      <w:r w:rsidR="0011350D" w:rsidRPr="00515F6B">
        <w:rPr>
          <w:rFonts w:cs="Arial"/>
        </w:rPr>
        <w:t xml:space="preserve">la </w:t>
      </w:r>
      <w:r w:rsidRPr="00515F6B">
        <w:rPr>
          <w:rFonts w:cs="Arial"/>
        </w:rPr>
        <w:t>remisión del expediente a efecto de ser resuelto, de conformidad con lo establecido en el artículo 185 fracciones VI y VIII de la Ley de Transparencia y Acceso a la Información Pública del Estado de México y Municipios</w:t>
      </w:r>
      <w:r w:rsidRPr="00515F6B">
        <w:t>.</w:t>
      </w:r>
      <w:r w:rsidR="0011350D" w:rsidRPr="00515F6B">
        <w:t xml:space="preserve"> Dicho acuerdo </w:t>
      </w:r>
      <w:r w:rsidR="00664420" w:rsidRPr="00515F6B">
        <w:rPr>
          <w:rFonts w:cs="Tahoma"/>
          <w:szCs w:val="22"/>
        </w:rPr>
        <w:t xml:space="preserve">fue notificado a las partes el mismo día a través del </w:t>
      </w:r>
      <w:r w:rsidR="00664420" w:rsidRPr="00515F6B">
        <w:rPr>
          <w:rFonts w:cs="Tahoma"/>
          <w:szCs w:val="22"/>
          <w:lang w:val="es-ES"/>
        </w:rPr>
        <w:t>SAIMEX</w:t>
      </w:r>
      <w:r w:rsidR="00664420" w:rsidRPr="00515F6B">
        <w:rPr>
          <w:rFonts w:cs="Tahoma"/>
          <w:szCs w:val="22"/>
        </w:rPr>
        <w:t>.</w:t>
      </w:r>
    </w:p>
    <w:p w14:paraId="741683E3" w14:textId="77777777" w:rsidR="0011350D" w:rsidRPr="00515F6B" w:rsidRDefault="0011350D" w:rsidP="00664420">
      <w:pPr>
        <w:rPr>
          <w:rFonts w:cs="Tahoma"/>
          <w:szCs w:val="22"/>
        </w:rPr>
      </w:pPr>
    </w:p>
    <w:p w14:paraId="7A9629DE" w14:textId="77777777" w:rsidR="00664420" w:rsidRPr="00515F6B" w:rsidRDefault="00664420" w:rsidP="00664420">
      <w:pPr>
        <w:pStyle w:val="Ttulo1"/>
        <w:rPr>
          <w:rFonts w:eastAsiaTheme="minorHAnsi"/>
          <w:lang w:eastAsia="en-US"/>
        </w:rPr>
      </w:pPr>
      <w:bookmarkStart w:id="18" w:name="_Toc198144413"/>
      <w:r w:rsidRPr="00515F6B">
        <w:rPr>
          <w:rFonts w:eastAsiaTheme="minorHAnsi"/>
          <w:lang w:eastAsia="en-US"/>
        </w:rPr>
        <w:t>CONSIDERANDOS</w:t>
      </w:r>
      <w:bookmarkEnd w:id="18"/>
    </w:p>
    <w:p w14:paraId="6DD1243B" w14:textId="77777777" w:rsidR="00664420" w:rsidRPr="00515F6B" w:rsidRDefault="00664420" w:rsidP="00664420">
      <w:pPr>
        <w:contextualSpacing/>
        <w:jc w:val="center"/>
        <w:rPr>
          <w:rFonts w:eastAsiaTheme="minorHAnsi" w:cs="Tahoma"/>
          <w:b/>
          <w:szCs w:val="22"/>
          <w:lang w:eastAsia="en-US"/>
        </w:rPr>
      </w:pPr>
    </w:p>
    <w:p w14:paraId="0B67CB92" w14:textId="2E307D3B" w:rsidR="00664420" w:rsidRPr="00515F6B" w:rsidRDefault="00664420" w:rsidP="00AE3DA7">
      <w:pPr>
        <w:pStyle w:val="Ttulo2"/>
        <w:rPr>
          <w:rFonts w:eastAsia="Batang"/>
        </w:rPr>
      </w:pPr>
      <w:bookmarkStart w:id="19" w:name="_Toc198144414"/>
      <w:r w:rsidRPr="00515F6B">
        <w:rPr>
          <w:rFonts w:eastAsia="Batang"/>
        </w:rPr>
        <w:t xml:space="preserve">PRIMERO. </w:t>
      </w:r>
      <w:proofErr w:type="spellStart"/>
      <w:r w:rsidR="00BA55A8" w:rsidRPr="00515F6B">
        <w:rPr>
          <w:rFonts w:eastAsia="Batang"/>
        </w:rPr>
        <w:t>Procedibilidad</w:t>
      </w:r>
      <w:bookmarkEnd w:id="19"/>
      <w:proofErr w:type="spellEnd"/>
    </w:p>
    <w:p w14:paraId="39C52BC1" w14:textId="56FCC20D" w:rsidR="00BA55A8" w:rsidRPr="00515F6B" w:rsidRDefault="00BA55A8" w:rsidP="00BA55A8">
      <w:pPr>
        <w:pStyle w:val="Ttulo3"/>
      </w:pPr>
      <w:bookmarkStart w:id="20" w:name="_Toc198144415"/>
      <w:r w:rsidRPr="00515F6B">
        <w:t>a) Competencia</w:t>
      </w:r>
      <w:r w:rsidR="00150C49" w:rsidRPr="00515F6B">
        <w:t xml:space="preserve"> del Instituto</w:t>
      </w:r>
      <w:bookmarkEnd w:id="20"/>
    </w:p>
    <w:p w14:paraId="56E64942" w14:textId="0A14A870" w:rsidR="0011350D" w:rsidRPr="00515F6B" w:rsidRDefault="0011350D" w:rsidP="0011350D">
      <w:pPr>
        <w:rPr>
          <w:rFonts w:cs="Arial"/>
        </w:rPr>
      </w:pPr>
      <w:r w:rsidRPr="00515F6B">
        <w:t xml:space="preserve">Este Instituto de Transparencia, Acceso a la Información Pública y Protección de Datos Personales del Estado de México y Municipios es competente para conocer y resolver </w:t>
      </w:r>
      <w:r w:rsidR="005F65B7" w:rsidRPr="00515F6B">
        <w:t xml:space="preserve">el </w:t>
      </w:r>
      <w:r w:rsidRPr="00515F6B">
        <w:t xml:space="preserve">presente Recurso de Revisión, conforme a lo dispuesto en los artículos 6, Apartado A de la </w:t>
      </w:r>
      <w:r w:rsidRPr="00515F6B">
        <w:lastRenderedPageBreak/>
        <w:t xml:space="preserve">Constitución Política de los Estados Unidos Mexicanos; 5, </w:t>
      </w:r>
      <w:r w:rsidR="008D18C3" w:rsidRPr="00515F6B">
        <w:t>párrafos trigésimo séptimo, trigésimo octavo y trigésimo noveno, fracciones IV y V de la Constitución Política del Estado Libre y Soberano de México</w:t>
      </w:r>
      <w:r w:rsidRPr="00515F6B">
        <w:t>; ordinal 2, fracción II, 13, 29, 36, fracciones I y II, 176, 178, 179, 181 párrafo tercero y 185 de la Ley de Transparencia y Acceso a la Información Pública del Estado de México y Municipios</w:t>
      </w:r>
      <w:r w:rsidRPr="00515F6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15F6B" w:rsidRDefault="00DB1C09" w:rsidP="0011350D">
      <w:pPr>
        <w:rPr>
          <w:rFonts w:cs="Arial"/>
        </w:rPr>
      </w:pPr>
    </w:p>
    <w:p w14:paraId="517A2DD6" w14:textId="4169BE4D" w:rsidR="00664420" w:rsidRPr="00515F6B" w:rsidRDefault="00BA55A8" w:rsidP="00BA55A8">
      <w:pPr>
        <w:pStyle w:val="Ttulo3"/>
      </w:pPr>
      <w:bookmarkStart w:id="21" w:name="_Toc198144416"/>
      <w:r w:rsidRPr="00515F6B">
        <w:t>b)</w:t>
      </w:r>
      <w:r w:rsidR="00664420" w:rsidRPr="00515F6B">
        <w:t xml:space="preserve"> </w:t>
      </w:r>
      <w:r w:rsidR="00D91CB4" w:rsidRPr="00515F6B">
        <w:t>Legitimidad</w:t>
      </w:r>
      <w:r w:rsidRPr="00515F6B">
        <w:t xml:space="preserve"> de la parte recurrente</w:t>
      </w:r>
      <w:bookmarkEnd w:id="21"/>
    </w:p>
    <w:p w14:paraId="26FEA382" w14:textId="0B06695C" w:rsidR="00D91CB4" w:rsidRPr="00515F6B" w:rsidRDefault="00D91CB4" w:rsidP="00D91CB4">
      <w:pPr>
        <w:rPr>
          <w:rFonts w:cs="Arial"/>
          <w:bCs/>
        </w:rPr>
      </w:pPr>
      <w:r w:rsidRPr="00515F6B">
        <w:rPr>
          <w:rFonts w:cs="Arial"/>
          <w:bCs/>
        </w:rPr>
        <w:t>El recurso de revisión fue interpuesto por parte legítima, ya que se presentó por la misma persona que formuló la solicitud de acceso a la Información Pública,</w:t>
      </w:r>
      <w:r w:rsidRPr="00515F6B">
        <w:rPr>
          <w:rFonts w:cs="Arial"/>
          <w:b/>
          <w:bCs/>
        </w:rPr>
        <w:t xml:space="preserve"> </w:t>
      </w:r>
      <w:r w:rsidRPr="00515F6B">
        <w:rPr>
          <w:rFonts w:cs="Arial"/>
        </w:rPr>
        <w:t>debido a que los datos de acceso</w:t>
      </w:r>
      <w:r w:rsidRPr="00515F6B">
        <w:rPr>
          <w:rFonts w:cs="Arial"/>
          <w:b/>
          <w:bCs/>
        </w:rPr>
        <w:t xml:space="preserve"> </w:t>
      </w:r>
      <w:r w:rsidRPr="00515F6B">
        <w:rPr>
          <w:rFonts w:cs="Arial"/>
        </w:rPr>
        <w:t>SAIMEX</w:t>
      </w:r>
      <w:r w:rsidRPr="00515F6B">
        <w:rPr>
          <w:rFonts w:eastAsia="Calibri" w:cs="Arial"/>
          <w:lang w:eastAsia="en-US"/>
        </w:rPr>
        <w:t xml:space="preserve"> son personales e irrepetibles.</w:t>
      </w:r>
    </w:p>
    <w:p w14:paraId="2C367810" w14:textId="77777777" w:rsidR="00D91CB4" w:rsidRPr="00515F6B" w:rsidRDefault="00D91CB4" w:rsidP="00D91CB4"/>
    <w:p w14:paraId="496490FC" w14:textId="1A5F3FDB" w:rsidR="00D91CB4" w:rsidRPr="00515F6B" w:rsidRDefault="00BA55A8" w:rsidP="00BA55A8">
      <w:pPr>
        <w:pStyle w:val="Ttulo3"/>
        <w:rPr>
          <w:rFonts w:eastAsia="Calibri"/>
          <w:lang w:eastAsia="es-ES_tradnl"/>
        </w:rPr>
      </w:pPr>
      <w:bookmarkStart w:id="22" w:name="_Toc198144417"/>
      <w:r w:rsidRPr="00515F6B">
        <w:rPr>
          <w:rFonts w:eastAsia="Calibri"/>
          <w:lang w:eastAsia="es-ES_tradnl"/>
        </w:rPr>
        <w:t>c)</w:t>
      </w:r>
      <w:r w:rsidR="00664420" w:rsidRPr="00515F6B">
        <w:rPr>
          <w:rFonts w:eastAsia="Calibri"/>
          <w:lang w:eastAsia="es-ES_tradnl"/>
        </w:rPr>
        <w:t xml:space="preserve"> </w:t>
      </w:r>
      <w:r w:rsidR="00D91CB4" w:rsidRPr="00515F6B">
        <w:rPr>
          <w:rFonts w:eastAsia="Calibri"/>
          <w:lang w:eastAsia="es-ES_tradnl"/>
        </w:rPr>
        <w:t>Plazo para interponer el recurso</w:t>
      </w:r>
      <w:bookmarkEnd w:id="22"/>
    </w:p>
    <w:p w14:paraId="106D37EE" w14:textId="27C55ED9" w:rsidR="00D91CB4" w:rsidRPr="00515F6B" w:rsidRDefault="00D91CB4" w:rsidP="00D91CB4">
      <w:pPr>
        <w:rPr>
          <w:rFonts w:eastAsiaTheme="minorEastAsia" w:cs="Arial"/>
          <w:lang w:val="es-ES_tradnl"/>
        </w:rPr>
      </w:pPr>
      <w:r w:rsidRPr="00515F6B">
        <w:rPr>
          <w:rFonts w:cs="Arial"/>
          <w:b/>
        </w:rPr>
        <w:t>EL SUJETO OBLIGADO</w:t>
      </w:r>
      <w:r w:rsidRPr="00515F6B">
        <w:rPr>
          <w:rFonts w:cs="Arial"/>
        </w:rPr>
        <w:t xml:space="preserve"> notificó la respuesta a la solicitud de acceso a la Información Pública el </w:t>
      </w:r>
      <w:r w:rsidR="00BA2672" w:rsidRPr="00515F6B">
        <w:rPr>
          <w:rFonts w:eastAsia="Palatino Linotype" w:cs="Palatino Linotype"/>
          <w:b/>
        </w:rPr>
        <w:t>diez</w:t>
      </w:r>
      <w:r w:rsidRPr="00515F6B">
        <w:rPr>
          <w:rFonts w:eastAsia="Palatino Linotype" w:cs="Palatino Linotype"/>
          <w:b/>
        </w:rPr>
        <w:t xml:space="preserve"> de </w:t>
      </w:r>
      <w:r w:rsidR="00BA2672" w:rsidRPr="00515F6B">
        <w:rPr>
          <w:rFonts w:eastAsia="Palatino Linotype" w:cs="Palatino Linotype"/>
          <w:b/>
        </w:rPr>
        <w:t xml:space="preserve">febrero </w:t>
      </w:r>
      <w:r w:rsidRPr="00515F6B">
        <w:rPr>
          <w:rFonts w:eastAsia="Palatino Linotype" w:cs="Palatino Linotype"/>
          <w:b/>
        </w:rPr>
        <w:t xml:space="preserve">de dos mil </w:t>
      </w:r>
      <w:r w:rsidR="00FE368B" w:rsidRPr="00515F6B">
        <w:rPr>
          <w:rFonts w:eastAsia="Palatino Linotype" w:cs="Palatino Linotype"/>
          <w:b/>
        </w:rPr>
        <w:t xml:space="preserve">veinticinco </w:t>
      </w:r>
      <w:r w:rsidR="00A53315" w:rsidRPr="00515F6B">
        <w:rPr>
          <w:rFonts w:cs="Arial"/>
        </w:rPr>
        <w:t xml:space="preserve">y el recurso </w:t>
      </w:r>
      <w:r w:rsidR="00A53315" w:rsidRPr="00515F6B">
        <w:rPr>
          <w:rFonts w:eastAsia="Palatino Linotype" w:cs="Palatino Linotype"/>
        </w:rPr>
        <w:t xml:space="preserve">que nos ocupa se interpuso el </w:t>
      </w:r>
      <w:r w:rsidR="00BA2672" w:rsidRPr="00515F6B">
        <w:rPr>
          <w:rFonts w:eastAsia="Palatino Linotype" w:cs="Palatino Linotype"/>
          <w:b/>
        </w:rPr>
        <w:t xml:space="preserve">veinticuatro </w:t>
      </w:r>
      <w:r w:rsidR="00A53315" w:rsidRPr="00515F6B">
        <w:rPr>
          <w:rFonts w:eastAsia="Palatino Linotype" w:cs="Palatino Linotype"/>
          <w:b/>
        </w:rPr>
        <w:t xml:space="preserve">de </w:t>
      </w:r>
      <w:r w:rsidR="00BA2672" w:rsidRPr="00515F6B">
        <w:rPr>
          <w:rFonts w:eastAsia="Palatino Linotype" w:cs="Palatino Linotype"/>
          <w:b/>
        </w:rPr>
        <w:t xml:space="preserve">febrero </w:t>
      </w:r>
      <w:r w:rsidR="00A53315" w:rsidRPr="00515F6B">
        <w:rPr>
          <w:rFonts w:eastAsia="Palatino Linotype" w:cs="Palatino Linotype"/>
          <w:b/>
        </w:rPr>
        <w:t xml:space="preserve">de dos mil </w:t>
      </w:r>
      <w:r w:rsidR="00FE368B" w:rsidRPr="00515F6B">
        <w:rPr>
          <w:rFonts w:eastAsia="Palatino Linotype" w:cs="Palatino Linotype"/>
          <w:b/>
        </w:rPr>
        <w:t>veinticinco</w:t>
      </w:r>
      <w:r w:rsidR="00A53315" w:rsidRPr="00515F6B">
        <w:rPr>
          <w:rFonts w:eastAsia="Palatino Linotype" w:cs="Palatino Linotype"/>
          <w:bCs/>
        </w:rPr>
        <w:t>;</w:t>
      </w:r>
      <w:r w:rsidR="00A53315" w:rsidRPr="00515F6B">
        <w:rPr>
          <w:rFonts w:eastAsia="Palatino Linotype" w:cs="Palatino Linotype"/>
        </w:rPr>
        <w:t xml:space="preserve"> por lo tanto, éste se encuentra dentro del margen temporal previsto en el artículo 178 de la </w:t>
      </w:r>
      <w:r w:rsidR="00A53315" w:rsidRPr="00515F6B">
        <w:rPr>
          <w:rFonts w:cs="Arial"/>
        </w:rPr>
        <w:t>Ley de Transparencia y Acceso a la Información Pública del Estado de México y Municipios</w:t>
      </w:r>
      <w:r w:rsidR="00163D12" w:rsidRPr="00515F6B">
        <w:rPr>
          <w:rFonts w:cs="Arial"/>
        </w:rPr>
        <w:t>.</w:t>
      </w:r>
    </w:p>
    <w:p w14:paraId="49076992" w14:textId="77777777" w:rsidR="00D91CB4" w:rsidRPr="00515F6B" w:rsidRDefault="00D91CB4" w:rsidP="00D91CB4">
      <w:pPr>
        <w:rPr>
          <w:rFonts w:eastAsia="Palatino Linotype" w:cs="Palatino Linotype"/>
        </w:rPr>
      </w:pPr>
    </w:p>
    <w:p w14:paraId="46C0EB3A" w14:textId="15F1A919" w:rsidR="00A53315" w:rsidRPr="00515F6B" w:rsidRDefault="00BA55A8" w:rsidP="00362A11">
      <w:pPr>
        <w:pStyle w:val="Ttulo3"/>
        <w:rPr>
          <w:rFonts w:eastAsia="Calibri"/>
          <w:lang w:eastAsia="es-ES_tradnl"/>
        </w:rPr>
      </w:pPr>
      <w:bookmarkStart w:id="23" w:name="_Toc198144418"/>
      <w:r w:rsidRPr="00515F6B">
        <w:rPr>
          <w:rFonts w:eastAsia="Calibri"/>
          <w:lang w:eastAsia="es-ES_tradnl"/>
        </w:rPr>
        <w:t>d)</w:t>
      </w:r>
      <w:r w:rsidR="00D91CB4" w:rsidRPr="00515F6B">
        <w:rPr>
          <w:rFonts w:eastAsia="Calibri"/>
          <w:lang w:eastAsia="es-ES_tradnl"/>
        </w:rPr>
        <w:t xml:space="preserve"> </w:t>
      </w:r>
      <w:r w:rsidR="009A0277" w:rsidRPr="00515F6B">
        <w:rPr>
          <w:rFonts w:eastAsia="Calibri"/>
          <w:lang w:eastAsia="es-ES_tradnl"/>
        </w:rPr>
        <w:t>Causal de Procedencia</w:t>
      </w:r>
      <w:bookmarkEnd w:id="23"/>
    </w:p>
    <w:p w14:paraId="190404A6" w14:textId="45AE11CA" w:rsidR="00BA55A8" w:rsidRPr="00515F6B" w:rsidRDefault="00BA55A8" w:rsidP="00BA55A8">
      <w:r w:rsidRPr="00515F6B">
        <w:rPr>
          <w:rFonts w:cs="Arial"/>
        </w:rPr>
        <w:t xml:space="preserve">Resulta procedente la interposición del recurso de revisión, ya que </w:t>
      </w:r>
      <w:r w:rsidRPr="00515F6B">
        <w:rPr>
          <w:rFonts w:eastAsia="Calibri" w:cs="Tahoma"/>
          <w:szCs w:val="22"/>
          <w:lang w:eastAsia="es-MX"/>
        </w:rPr>
        <w:t xml:space="preserve">se actualiza la causal de procedencia señalada en el artículo 179, fracción </w:t>
      </w:r>
      <w:r w:rsidR="00BA2672" w:rsidRPr="00515F6B">
        <w:rPr>
          <w:rFonts w:eastAsia="Calibri" w:cs="Tahoma"/>
          <w:szCs w:val="22"/>
          <w:lang w:eastAsia="es-MX"/>
        </w:rPr>
        <w:t>I</w:t>
      </w:r>
      <w:r w:rsidRPr="00515F6B">
        <w:rPr>
          <w:rFonts w:cs="Arial"/>
        </w:rPr>
        <w:t xml:space="preserve"> de la </w:t>
      </w:r>
      <w:r w:rsidRPr="00515F6B">
        <w:t>Ley de Transparencia y Acceso a la Información Pública del Estado de México y Municipios.</w:t>
      </w:r>
    </w:p>
    <w:p w14:paraId="0EFF7141" w14:textId="77777777" w:rsidR="00362A11" w:rsidRPr="00515F6B" w:rsidRDefault="00362A11" w:rsidP="00BA55A8"/>
    <w:p w14:paraId="2284D7EB" w14:textId="3EE1D036" w:rsidR="00BA55A8" w:rsidRPr="00515F6B" w:rsidRDefault="00362A11" w:rsidP="00362A11">
      <w:pPr>
        <w:pStyle w:val="Ttulo3"/>
      </w:pPr>
      <w:bookmarkStart w:id="24" w:name="_Toc198144419"/>
      <w:r w:rsidRPr="00515F6B">
        <w:lastRenderedPageBreak/>
        <w:t>e) Requisitos formales para la interposición del recurso</w:t>
      </w:r>
      <w:bookmarkEnd w:id="24"/>
    </w:p>
    <w:p w14:paraId="6390674A" w14:textId="78A894DD" w:rsidR="00BA55A8" w:rsidRPr="00515F6B" w:rsidRDefault="00BA55A8" w:rsidP="00BA55A8">
      <w:pPr>
        <w:rPr>
          <w:rFonts w:cs="Arial"/>
        </w:rPr>
      </w:pPr>
      <w:r w:rsidRPr="00515F6B">
        <w:rPr>
          <w:rFonts w:cs="Arial"/>
          <w:b/>
          <w:bCs/>
        </w:rPr>
        <w:t xml:space="preserve">LA PARTE RECURRENTE </w:t>
      </w:r>
      <w:r w:rsidRPr="00515F6B">
        <w:rPr>
          <w:rFonts w:cs="Arial"/>
        </w:rPr>
        <w:t>acreditó todos y cada uno de los elementos formales exigidos por el artículo 180 de la misma normatividad.</w:t>
      </w:r>
    </w:p>
    <w:p w14:paraId="20BDA7EE" w14:textId="77777777" w:rsidR="005F5301" w:rsidRPr="00515F6B" w:rsidRDefault="005F5301" w:rsidP="00BA55A8">
      <w:pPr>
        <w:rPr>
          <w:rFonts w:cs="Arial"/>
        </w:rPr>
      </w:pPr>
    </w:p>
    <w:p w14:paraId="1E5C9B96" w14:textId="77777777" w:rsidR="005F5301" w:rsidRPr="00515F6B" w:rsidRDefault="005F5301" w:rsidP="005F5301">
      <w:pPr>
        <w:rPr>
          <w:rFonts w:cs="Arial"/>
          <w:sz w:val="24"/>
          <w:szCs w:val="24"/>
          <w:lang w:val="es-ES"/>
        </w:rPr>
      </w:pPr>
      <w:r w:rsidRPr="00515F6B">
        <w:rPr>
          <w:sz w:val="24"/>
          <w:szCs w:val="24"/>
          <w:lang w:val="es-ES"/>
        </w:rPr>
        <w:t xml:space="preserve">Es importante mencionar que, de la revisión del expediente electrónico del </w:t>
      </w:r>
      <w:r w:rsidRPr="00515F6B">
        <w:rPr>
          <w:bCs/>
          <w:sz w:val="24"/>
          <w:szCs w:val="24"/>
          <w:lang w:val="es-ES"/>
        </w:rPr>
        <w:t>SAIMEX,</w:t>
      </w:r>
      <w:r w:rsidRPr="00515F6B">
        <w:rPr>
          <w:sz w:val="24"/>
          <w:szCs w:val="24"/>
          <w:lang w:val="es-ES"/>
        </w:rPr>
        <w:t xml:space="preserve"> se observa que </w:t>
      </w:r>
      <w:r w:rsidRPr="00515F6B">
        <w:rPr>
          <w:b/>
          <w:bCs/>
          <w:sz w:val="24"/>
          <w:szCs w:val="24"/>
          <w:lang w:val="es-ES"/>
        </w:rPr>
        <w:t>LA PARTE RECURRENTE</w:t>
      </w:r>
      <w:r w:rsidRPr="00515F6B">
        <w:rPr>
          <w:sz w:val="24"/>
          <w:szCs w:val="24"/>
          <w:lang w:val="es-ES"/>
        </w:rPr>
        <w:t xml:space="preserve"> no proporcionó su nombre para ser identificado, lo que en estricto sentido provoca que </w:t>
      </w:r>
      <w:r w:rsidRPr="00515F6B">
        <w:rPr>
          <w:rFonts w:cs="Arial"/>
          <w:sz w:val="24"/>
          <w:szCs w:val="24"/>
          <w:lang w:val="es-ES"/>
        </w:rPr>
        <w:t>no</w:t>
      </w:r>
      <w:r w:rsidRPr="00515F6B">
        <w:rPr>
          <w:sz w:val="24"/>
          <w:szCs w:val="24"/>
          <w:lang w:val="es-ES"/>
        </w:rPr>
        <w:t xml:space="preserve"> se colmen los requisitos establecidos en el artículo 180 de la Ley de Transparencia; sin embargo, el artículo 15 de </w:t>
      </w:r>
      <w:r w:rsidRPr="00515F6B">
        <w:rPr>
          <w:rFonts w:cs="Arial"/>
          <w:sz w:val="24"/>
          <w:szCs w:val="24"/>
          <w:lang w:val="es-ES" w:eastAsia="es-MX"/>
        </w:rPr>
        <w:t xml:space="preserve">Ley de Transparencia y Acceso a la </w:t>
      </w:r>
      <w:r w:rsidRPr="00515F6B">
        <w:rPr>
          <w:rFonts w:cs="Arial"/>
          <w:sz w:val="24"/>
          <w:szCs w:val="24"/>
          <w:lang w:val="es-ES"/>
        </w:rPr>
        <w:t>Información</w:t>
      </w:r>
      <w:r w:rsidRPr="00515F6B">
        <w:rPr>
          <w:rFonts w:cs="Arial"/>
          <w:sz w:val="24"/>
          <w:szCs w:val="24"/>
          <w:lang w:val="es-ES" w:eastAsia="es-MX"/>
        </w:rPr>
        <w:t xml:space="preserve"> Pública del Estado de México y Municipios </w:t>
      </w:r>
      <w:r w:rsidRPr="00515F6B">
        <w:rPr>
          <w:rFonts w:cs="Arial"/>
          <w:iCs/>
          <w:sz w:val="24"/>
          <w:szCs w:val="24"/>
          <w:lang w:val="es-ES"/>
        </w:rPr>
        <w:t xml:space="preserve">prevé que </w:t>
      </w:r>
      <w:r w:rsidRPr="00515F6B">
        <w:rPr>
          <w:sz w:val="24"/>
          <w:szCs w:val="24"/>
          <w:lang w:val="es-ES"/>
        </w:rPr>
        <w:t xml:space="preserve">toda persona tendrá acceso a la información </w:t>
      </w:r>
      <w:r w:rsidRPr="00515F6B">
        <w:rPr>
          <w:rFonts w:cs="Arial"/>
          <w:sz w:val="24"/>
          <w:szCs w:val="24"/>
          <w:lang w:val="es-ES"/>
        </w:rPr>
        <w:t xml:space="preserve">sin necesidad de acreditar interés alguno o justificar su utilización, de lo que se infiere que </w:t>
      </w:r>
      <w:r w:rsidRPr="00515F6B">
        <w:rPr>
          <w:rFonts w:cs="Arial"/>
          <w:b/>
          <w:sz w:val="24"/>
          <w:szCs w:val="24"/>
          <w:u w:val="single"/>
          <w:lang w:val="es-ES"/>
        </w:rPr>
        <w:t xml:space="preserve">el nombre no es un requisito </w:t>
      </w:r>
      <w:r w:rsidRPr="00515F6B">
        <w:rPr>
          <w:rFonts w:cs="Arial"/>
          <w:b/>
          <w:iCs/>
          <w:sz w:val="24"/>
          <w:szCs w:val="24"/>
          <w:u w:val="single"/>
          <w:lang w:val="es-ES"/>
        </w:rPr>
        <w:t>indispensable</w:t>
      </w:r>
      <w:r w:rsidRPr="00515F6B">
        <w:rPr>
          <w:rFonts w:cs="Arial"/>
          <w:sz w:val="24"/>
          <w:szCs w:val="24"/>
          <w:lang w:val="es-ES"/>
        </w:rPr>
        <w:t xml:space="preserve"> para que las y los ciudadanos ejerzan el derecho de acceso a la información pública. </w:t>
      </w:r>
    </w:p>
    <w:p w14:paraId="0DBCFA60" w14:textId="77777777" w:rsidR="005F5301" w:rsidRPr="00515F6B" w:rsidRDefault="005F5301" w:rsidP="005F5301">
      <w:pPr>
        <w:rPr>
          <w:rFonts w:cs="Arial"/>
          <w:sz w:val="24"/>
          <w:szCs w:val="24"/>
          <w:lang w:val="es-ES"/>
        </w:rPr>
      </w:pPr>
    </w:p>
    <w:p w14:paraId="4B63C5CE" w14:textId="647DDEF6" w:rsidR="005F5301" w:rsidRPr="00515F6B" w:rsidRDefault="005F5301" w:rsidP="005F5301">
      <w:pPr>
        <w:rPr>
          <w:sz w:val="24"/>
          <w:szCs w:val="24"/>
          <w:lang w:val="es-ES"/>
        </w:rPr>
      </w:pPr>
      <w:r w:rsidRPr="00515F6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515F6B">
        <w:rPr>
          <w:sz w:val="24"/>
          <w:szCs w:val="24"/>
          <w:lang w:val="es-ES"/>
        </w:rPr>
        <w:t xml:space="preserve"> </w:t>
      </w:r>
      <w:r w:rsidRPr="00515F6B">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15F6B">
        <w:rPr>
          <w:sz w:val="24"/>
          <w:szCs w:val="24"/>
          <w:lang w:val="es-ES"/>
        </w:rPr>
        <w:t>algunos</w:t>
      </w:r>
      <w:r w:rsidRPr="00515F6B">
        <w:rPr>
          <w:sz w:val="24"/>
          <w:szCs w:val="24"/>
          <w:lang w:val="es-ES"/>
        </w:rPr>
        <w:t xml:space="preserve"> requisitos, entre ellos, el nombre de</w:t>
      </w:r>
      <w:r w:rsidR="00057B2D" w:rsidRPr="00515F6B">
        <w:rPr>
          <w:sz w:val="24"/>
          <w:szCs w:val="24"/>
          <w:lang w:val="es-ES"/>
        </w:rPr>
        <w:t xml:space="preserve"> </w:t>
      </w:r>
      <w:r w:rsidR="00057B2D" w:rsidRPr="00515F6B">
        <w:rPr>
          <w:b/>
          <w:bCs/>
          <w:sz w:val="24"/>
          <w:szCs w:val="24"/>
          <w:lang w:val="es-ES"/>
        </w:rPr>
        <w:t>LA PARTE RECURRENTE</w:t>
      </w:r>
      <w:r w:rsidRPr="00515F6B">
        <w:rPr>
          <w:rFonts w:cs="Arial"/>
          <w:b/>
          <w:sz w:val="24"/>
          <w:szCs w:val="24"/>
          <w:lang w:val="es-ES"/>
        </w:rPr>
        <w:t>;</w:t>
      </w:r>
      <w:r w:rsidRPr="00515F6B">
        <w:rPr>
          <w:sz w:val="24"/>
          <w:szCs w:val="24"/>
          <w:lang w:val="es-ES"/>
        </w:rPr>
        <w:t xml:space="preserve"> por lo que, en el presente caso, al haber sido presentado el recurso de revisión vía </w:t>
      </w:r>
      <w:r w:rsidRPr="00515F6B">
        <w:rPr>
          <w:bCs/>
          <w:sz w:val="24"/>
          <w:szCs w:val="24"/>
          <w:lang w:val="es-ES"/>
        </w:rPr>
        <w:t>SAIMEX</w:t>
      </w:r>
      <w:r w:rsidRPr="00515F6B">
        <w:rPr>
          <w:sz w:val="24"/>
          <w:szCs w:val="24"/>
          <w:lang w:val="es-ES"/>
        </w:rPr>
        <w:t>, dicho requisito resulta innecesario.</w:t>
      </w:r>
    </w:p>
    <w:p w14:paraId="3A121826" w14:textId="77777777" w:rsidR="00C461EC" w:rsidRPr="00515F6B" w:rsidRDefault="00C461EC" w:rsidP="006159AD">
      <w:pPr>
        <w:ind w:left="-57"/>
        <w:rPr>
          <w:bCs/>
          <w:lang w:val="es-ES_tradnl"/>
        </w:rPr>
      </w:pPr>
    </w:p>
    <w:p w14:paraId="457548E9" w14:textId="3F7AF03B" w:rsidR="00C71CEF" w:rsidRPr="00515F6B" w:rsidRDefault="00C71CEF" w:rsidP="00C71CEF">
      <w:pPr>
        <w:pStyle w:val="Ttulo2"/>
      </w:pPr>
      <w:bookmarkStart w:id="25" w:name="_Toc198144420"/>
      <w:r w:rsidRPr="00515F6B">
        <w:lastRenderedPageBreak/>
        <w:t>SEGUNDO. Estudio de Fondo</w:t>
      </w:r>
      <w:bookmarkEnd w:id="25"/>
    </w:p>
    <w:p w14:paraId="2A308F59" w14:textId="0FF373F0" w:rsidR="00C049E2" w:rsidRPr="00515F6B" w:rsidRDefault="00C71CEF" w:rsidP="00A21A20">
      <w:pPr>
        <w:pStyle w:val="Ttulo3"/>
      </w:pPr>
      <w:bookmarkStart w:id="26" w:name="_Toc198144421"/>
      <w:r w:rsidRPr="00515F6B">
        <w:t>a</w:t>
      </w:r>
      <w:r w:rsidR="00C049E2" w:rsidRPr="00515F6B">
        <w:t>) Mandato de transparencia y responsabilidad del Sujeto Obligado</w:t>
      </w:r>
      <w:bookmarkEnd w:id="26"/>
    </w:p>
    <w:p w14:paraId="6901A889" w14:textId="59EEDAE1" w:rsidR="00C049E2" w:rsidRPr="00515F6B" w:rsidRDefault="00C049E2" w:rsidP="00C049E2">
      <w:pPr>
        <w:rPr>
          <w:rFonts w:eastAsia="Palatino Linotype"/>
        </w:rPr>
      </w:pPr>
      <w:r w:rsidRPr="00515F6B">
        <w:rPr>
          <w:rFonts w:eastAsia="Palatino Linotype"/>
        </w:rPr>
        <w:t xml:space="preserve">El </w:t>
      </w:r>
      <w:r w:rsidR="00717E59" w:rsidRPr="00515F6B">
        <w:rPr>
          <w:rFonts w:eastAsia="Palatino Linotype"/>
        </w:rPr>
        <w:t>d</w:t>
      </w:r>
      <w:r w:rsidRPr="00515F6B">
        <w:rPr>
          <w:rFonts w:eastAsia="Palatino Linotype"/>
        </w:rPr>
        <w:t xml:space="preserve">erecho de </w:t>
      </w:r>
      <w:r w:rsidR="00717E59" w:rsidRPr="00515F6B">
        <w:rPr>
          <w:rFonts w:eastAsia="Palatino Linotype"/>
        </w:rPr>
        <w:t>a</w:t>
      </w:r>
      <w:r w:rsidRPr="00515F6B">
        <w:rPr>
          <w:rFonts w:eastAsia="Palatino Linotype"/>
        </w:rPr>
        <w:t xml:space="preserve">cceso a la </w:t>
      </w:r>
      <w:r w:rsidR="00717E59" w:rsidRPr="00515F6B">
        <w:rPr>
          <w:rFonts w:eastAsia="Palatino Linotype"/>
        </w:rPr>
        <w:t>i</w:t>
      </w:r>
      <w:r w:rsidRPr="00515F6B">
        <w:rPr>
          <w:rFonts w:eastAsia="Palatino Linotype"/>
        </w:rPr>
        <w:t xml:space="preserve">nformación </w:t>
      </w:r>
      <w:r w:rsidR="00717E59" w:rsidRPr="00515F6B">
        <w:rPr>
          <w:rFonts w:eastAsia="Palatino Linotype"/>
        </w:rPr>
        <w:t>p</w:t>
      </w:r>
      <w:r w:rsidRPr="00515F6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15F6B">
        <w:rPr>
          <w:rFonts w:eastAsia="Palatino Linotype"/>
        </w:rPr>
        <w:t>:</w:t>
      </w:r>
    </w:p>
    <w:p w14:paraId="7FAB8D32" w14:textId="77777777" w:rsidR="00C049E2" w:rsidRPr="00515F6B" w:rsidRDefault="00C049E2" w:rsidP="00C049E2">
      <w:pPr>
        <w:rPr>
          <w:rFonts w:eastAsia="Palatino Linotype"/>
        </w:rPr>
      </w:pPr>
    </w:p>
    <w:p w14:paraId="05320813" w14:textId="77777777" w:rsidR="00C049E2" w:rsidRPr="00515F6B" w:rsidRDefault="00C049E2" w:rsidP="00C71CEF">
      <w:pPr>
        <w:spacing w:line="240" w:lineRule="auto"/>
        <w:ind w:left="567" w:right="539"/>
        <w:rPr>
          <w:rFonts w:eastAsia="Palatino Linotype"/>
          <w:b/>
          <w:i/>
        </w:rPr>
      </w:pPr>
      <w:r w:rsidRPr="00515F6B">
        <w:rPr>
          <w:rFonts w:eastAsia="Palatino Linotype"/>
          <w:b/>
          <w:i/>
        </w:rPr>
        <w:t>Constitución Política de los Estados Unidos Mexicanos</w:t>
      </w:r>
    </w:p>
    <w:p w14:paraId="6B6C67B6" w14:textId="77777777" w:rsidR="00C049E2" w:rsidRPr="00515F6B" w:rsidRDefault="00C049E2" w:rsidP="00C71CEF">
      <w:pPr>
        <w:spacing w:line="240" w:lineRule="auto"/>
        <w:ind w:left="567" w:right="539"/>
        <w:rPr>
          <w:rFonts w:eastAsia="Palatino Linotype"/>
          <w:b/>
          <w:i/>
        </w:rPr>
      </w:pPr>
      <w:r w:rsidRPr="00515F6B">
        <w:rPr>
          <w:rFonts w:eastAsia="Palatino Linotype"/>
          <w:b/>
          <w:i/>
        </w:rPr>
        <w:t>“Artículo 6.</w:t>
      </w:r>
    </w:p>
    <w:p w14:paraId="38D3B4C4" w14:textId="77777777" w:rsidR="00C049E2" w:rsidRPr="00515F6B" w:rsidRDefault="00C049E2" w:rsidP="00C71CEF">
      <w:pPr>
        <w:spacing w:line="240" w:lineRule="auto"/>
        <w:ind w:left="567" w:right="539"/>
        <w:rPr>
          <w:rFonts w:eastAsia="Palatino Linotype"/>
          <w:i/>
        </w:rPr>
      </w:pPr>
      <w:r w:rsidRPr="00515F6B">
        <w:rPr>
          <w:rFonts w:eastAsia="Palatino Linotype"/>
          <w:i/>
        </w:rPr>
        <w:t>(…)</w:t>
      </w:r>
    </w:p>
    <w:p w14:paraId="2CCAA297" w14:textId="6602827B" w:rsidR="00C049E2" w:rsidRPr="00515F6B" w:rsidRDefault="00C049E2" w:rsidP="00C71CEF">
      <w:pPr>
        <w:spacing w:line="240" w:lineRule="auto"/>
        <w:ind w:left="567" w:right="539"/>
        <w:rPr>
          <w:rFonts w:eastAsia="Palatino Linotype"/>
          <w:i/>
        </w:rPr>
      </w:pPr>
      <w:r w:rsidRPr="00515F6B">
        <w:rPr>
          <w:rFonts w:eastAsia="Palatino Linotype"/>
          <w:i/>
        </w:rPr>
        <w:t>Para efectos de lo dispuesto en el presente artículo se observará lo siguiente:</w:t>
      </w:r>
    </w:p>
    <w:p w14:paraId="74CC3718" w14:textId="77777777" w:rsidR="00C049E2" w:rsidRPr="00515F6B" w:rsidRDefault="00C049E2" w:rsidP="00C71CEF">
      <w:pPr>
        <w:spacing w:line="240" w:lineRule="auto"/>
        <w:ind w:left="567" w:right="539"/>
        <w:rPr>
          <w:rFonts w:eastAsia="Palatino Linotype"/>
          <w:b/>
          <w:i/>
        </w:rPr>
      </w:pPr>
      <w:r w:rsidRPr="00515F6B">
        <w:rPr>
          <w:rFonts w:eastAsia="Palatino Linotype"/>
          <w:b/>
          <w:i/>
        </w:rPr>
        <w:t>A</w:t>
      </w:r>
      <w:r w:rsidRPr="00515F6B">
        <w:rPr>
          <w:rFonts w:eastAsia="Palatino Linotype"/>
          <w:i/>
        </w:rPr>
        <w:t xml:space="preserve">. </w:t>
      </w:r>
      <w:r w:rsidRPr="00515F6B">
        <w:rPr>
          <w:rFonts w:eastAsia="Palatino Linotype"/>
          <w:b/>
          <w:i/>
        </w:rPr>
        <w:t>Para el ejercicio del derecho de acceso a la información</w:t>
      </w:r>
      <w:r w:rsidRPr="00515F6B">
        <w:rPr>
          <w:rFonts w:eastAsia="Palatino Linotype"/>
          <w:i/>
        </w:rPr>
        <w:t xml:space="preserve">, la Federación y </w:t>
      </w:r>
      <w:r w:rsidRPr="00515F6B">
        <w:rPr>
          <w:rFonts w:eastAsia="Palatino Linotype"/>
          <w:b/>
          <w:i/>
        </w:rPr>
        <w:t>las entidades federativas, en el ámbito de sus respectivas competencias, se regirán por los siguientes principios y bases:</w:t>
      </w:r>
    </w:p>
    <w:p w14:paraId="596A956B" w14:textId="77777777" w:rsidR="00C049E2" w:rsidRPr="00515F6B" w:rsidRDefault="00C049E2" w:rsidP="00C71CEF">
      <w:pPr>
        <w:spacing w:line="240" w:lineRule="auto"/>
        <w:ind w:left="567" w:right="539"/>
        <w:rPr>
          <w:rFonts w:eastAsia="Palatino Linotype"/>
          <w:i/>
        </w:rPr>
      </w:pPr>
      <w:r w:rsidRPr="00515F6B">
        <w:rPr>
          <w:rFonts w:eastAsia="Palatino Linotype"/>
          <w:b/>
          <w:i/>
        </w:rPr>
        <w:t xml:space="preserve">I. </w:t>
      </w:r>
      <w:r w:rsidRPr="00515F6B">
        <w:rPr>
          <w:rFonts w:eastAsia="Palatino Linotype"/>
          <w:b/>
          <w:i/>
        </w:rPr>
        <w:tab/>
        <w:t>Toda la información en posesión de cualquier</w:t>
      </w:r>
      <w:r w:rsidRPr="00515F6B">
        <w:rPr>
          <w:rFonts w:eastAsia="Palatino Linotype"/>
          <w:i/>
        </w:rPr>
        <w:t xml:space="preserve"> </w:t>
      </w:r>
      <w:r w:rsidRPr="00515F6B">
        <w:rPr>
          <w:rFonts w:eastAsia="Palatino Linotype"/>
          <w:b/>
          <w:i/>
        </w:rPr>
        <w:t>autoridad</w:t>
      </w:r>
      <w:r w:rsidRPr="00515F6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15F6B">
        <w:rPr>
          <w:rFonts w:eastAsia="Palatino Linotype"/>
          <w:b/>
          <w:i/>
        </w:rPr>
        <w:t>municipal</w:t>
      </w:r>
      <w:r w:rsidRPr="00515F6B">
        <w:rPr>
          <w:rFonts w:eastAsia="Palatino Linotype"/>
          <w:i/>
        </w:rPr>
        <w:t xml:space="preserve">, </w:t>
      </w:r>
      <w:r w:rsidRPr="00515F6B">
        <w:rPr>
          <w:rFonts w:eastAsia="Palatino Linotype"/>
          <w:b/>
          <w:i/>
        </w:rPr>
        <w:t>es pública</w:t>
      </w:r>
      <w:r w:rsidRPr="00515F6B">
        <w:rPr>
          <w:rFonts w:eastAsia="Palatino Linotype"/>
          <w:i/>
        </w:rPr>
        <w:t xml:space="preserve"> y sólo podrá ser reservada temporalmente por razones de interés público y seguridad nacional, en los términos que fijen las leyes. </w:t>
      </w:r>
      <w:r w:rsidRPr="00515F6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15F6B">
        <w:rPr>
          <w:rFonts w:eastAsia="Palatino Linotype"/>
          <w:i/>
        </w:rPr>
        <w:t>, la ley determinará los supuestos específicos bajo los cuales procederá la declaración de inexistencia de la información.”</w:t>
      </w:r>
    </w:p>
    <w:p w14:paraId="68F313E4" w14:textId="77777777" w:rsidR="00C049E2" w:rsidRPr="00515F6B" w:rsidRDefault="00C049E2" w:rsidP="00C71CEF">
      <w:pPr>
        <w:spacing w:line="240" w:lineRule="auto"/>
        <w:ind w:left="567" w:right="539"/>
        <w:rPr>
          <w:rFonts w:eastAsia="Palatino Linotype"/>
          <w:b/>
          <w:i/>
        </w:rPr>
      </w:pPr>
    </w:p>
    <w:p w14:paraId="504F12DB" w14:textId="77777777" w:rsidR="00C049E2" w:rsidRPr="00515F6B" w:rsidRDefault="00C049E2" w:rsidP="00C71CEF">
      <w:pPr>
        <w:spacing w:line="240" w:lineRule="auto"/>
        <w:ind w:left="567" w:right="539"/>
        <w:rPr>
          <w:rFonts w:eastAsia="Palatino Linotype"/>
          <w:b/>
          <w:i/>
        </w:rPr>
      </w:pPr>
      <w:r w:rsidRPr="00515F6B">
        <w:rPr>
          <w:rFonts w:eastAsia="Palatino Linotype"/>
          <w:b/>
          <w:i/>
        </w:rPr>
        <w:t>Constitución Política del Estado Libre y Soberano de México</w:t>
      </w:r>
    </w:p>
    <w:p w14:paraId="04932D29" w14:textId="77777777" w:rsidR="00C049E2" w:rsidRPr="00515F6B" w:rsidRDefault="00C049E2" w:rsidP="00C71CEF">
      <w:pPr>
        <w:spacing w:line="240" w:lineRule="auto"/>
        <w:ind w:left="567" w:right="539"/>
        <w:rPr>
          <w:rFonts w:eastAsia="Palatino Linotype"/>
          <w:i/>
        </w:rPr>
      </w:pPr>
      <w:r w:rsidRPr="00515F6B">
        <w:rPr>
          <w:rFonts w:eastAsia="Palatino Linotype"/>
          <w:b/>
          <w:i/>
        </w:rPr>
        <w:t>“Artículo 5</w:t>
      </w:r>
      <w:r w:rsidRPr="00515F6B">
        <w:rPr>
          <w:rFonts w:eastAsia="Palatino Linotype"/>
          <w:i/>
        </w:rPr>
        <w:t xml:space="preserve">.- </w:t>
      </w:r>
    </w:p>
    <w:p w14:paraId="1D3829F4" w14:textId="77777777" w:rsidR="00C049E2" w:rsidRPr="00515F6B" w:rsidRDefault="00C049E2" w:rsidP="00C71CEF">
      <w:pPr>
        <w:spacing w:line="240" w:lineRule="auto"/>
        <w:ind w:left="567" w:right="539"/>
        <w:rPr>
          <w:rFonts w:eastAsia="Palatino Linotype"/>
          <w:i/>
        </w:rPr>
      </w:pPr>
      <w:r w:rsidRPr="00515F6B">
        <w:rPr>
          <w:rFonts w:eastAsia="Palatino Linotype"/>
          <w:i/>
        </w:rPr>
        <w:t>(…)</w:t>
      </w:r>
    </w:p>
    <w:p w14:paraId="0EAE47FD" w14:textId="77777777" w:rsidR="00C049E2" w:rsidRPr="00515F6B" w:rsidRDefault="00C049E2" w:rsidP="00C71CEF">
      <w:pPr>
        <w:spacing w:line="240" w:lineRule="auto"/>
        <w:ind w:left="567" w:right="539"/>
        <w:rPr>
          <w:rFonts w:eastAsia="Palatino Linotype"/>
          <w:i/>
        </w:rPr>
      </w:pPr>
      <w:r w:rsidRPr="00515F6B">
        <w:rPr>
          <w:rFonts w:eastAsia="Palatino Linotype"/>
          <w:b/>
          <w:i/>
        </w:rPr>
        <w:t>El derecho a la información será garantizado por el Estado. La ley establecerá las previsiones que permitan asegurar la protección, el respeto y la difusión de este derecho</w:t>
      </w:r>
      <w:r w:rsidRPr="00515F6B">
        <w:rPr>
          <w:rFonts w:eastAsia="Palatino Linotype"/>
          <w:i/>
        </w:rPr>
        <w:t>.</w:t>
      </w:r>
    </w:p>
    <w:p w14:paraId="4F0C804A" w14:textId="77777777" w:rsidR="00C049E2" w:rsidRPr="00515F6B" w:rsidRDefault="00C049E2" w:rsidP="00C71CEF">
      <w:pPr>
        <w:spacing w:line="240" w:lineRule="auto"/>
        <w:ind w:left="567" w:right="539"/>
        <w:rPr>
          <w:rFonts w:eastAsia="Palatino Linotype"/>
          <w:i/>
        </w:rPr>
      </w:pPr>
      <w:r w:rsidRPr="00515F6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15F6B" w:rsidRDefault="00C049E2" w:rsidP="00C71CEF">
      <w:pPr>
        <w:spacing w:line="240" w:lineRule="auto"/>
        <w:ind w:left="567" w:right="539"/>
        <w:rPr>
          <w:rFonts w:eastAsia="Palatino Linotype"/>
          <w:i/>
        </w:rPr>
      </w:pPr>
      <w:r w:rsidRPr="00515F6B">
        <w:rPr>
          <w:rFonts w:eastAsia="Palatino Linotype"/>
          <w:b/>
          <w:i/>
        </w:rPr>
        <w:t>Este derecho se regirá por los principios y bases siguientes</w:t>
      </w:r>
      <w:r w:rsidRPr="00515F6B">
        <w:rPr>
          <w:rFonts w:eastAsia="Palatino Linotype"/>
          <w:i/>
        </w:rPr>
        <w:t>:</w:t>
      </w:r>
    </w:p>
    <w:p w14:paraId="4A3E8CBA" w14:textId="77777777" w:rsidR="00C049E2" w:rsidRPr="00515F6B" w:rsidRDefault="00C049E2" w:rsidP="00C71CEF">
      <w:pPr>
        <w:spacing w:line="240" w:lineRule="auto"/>
        <w:ind w:left="567" w:right="539"/>
        <w:rPr>
          <w:rFonts w:eastAsia="Palatino Linotype"/>
          <w:i/>
        </w:rPr>
      </w:pPr>
      <w:r w:rsidRPr="00515F6B">
        <w:rPr>
          <w:rFonts w:eastAsia="Palatino Linotype"/>
          <w:b/>
          <w:i/>
        </w:rPr>
        <w:lastRenderedPageBreak/>
        <w:t>I. Toda la información en posesión de cualquier autoridad, entidad, órgano y organismos de los</w:t>
      </w:r>
      <w:r w:rsidRPr="00515F6B">
        <w:rPr>
          <w:rFonts w:eastAsia="Palatino Linotype"/>
          <w:i/>
        </w:rPr>
        <w:t xml:space="preserve"> Poderes Ejecutivo, Legislativo y Judicial, órganos autónomos, partidos políticos, fideicomisos y fondos públicos estatales y </w:t>
      </w:r>
      <w:r w:rsidRPr="00515F6B">
        <w:rPr>
          <w:rFonts w:eastAsia="Palatino Linotype"/>
          <w:b/>
          <w:i/>
        </w:rPr>
        <w:t>municipales</w:t>
      </w:r>
      <w:r w:rsidRPr="00515F6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15F6B">
        <w:rPr>
          <w:rFonts w:eastAsia="Palatino Linotype"/>
          <w:b/>
          <w:i/>
        </w:rPr>
        <w:t>es pública</w:t>
      </w:r>
      <w:r w:rsidRPr="00515F6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15F6B">
        <w:rPr>
          <w:rFonts w:eastAsia="Palatino Linotype"/>
          <w:b/>
          <w:i/>
        </w:rPr>
        <w:t>En la interpretación de este derecho deberá prevalecer el principio de máxima publicidad</w:t>
      </w:r>
      <w:r w:rsidRPr="00515F6B">
        <w:rPr>
          <w:rFonts w:eastAsia="Palatino Linotype"/>
          <w:i/>
        </w:rPr>
        <w:t xml:space="preserve">. </w:t>
      </w:r>
      <w:r w:rsidRPr="00515F6B">
        <w:rPr>
          <w:rFonts w:eastAsia="Palatino Linotype"/>
          <w:b/>
          <w:i/>
        </w:rPr>
        <w:t>Los sujetos obligados deberán documentar todo acto que derive del ejercicio de sus facultades, competencias o funciones</w:t>
      </w:r>
      <w:r w:rsidRPr="00515F6B">
        <w:rPr>
          <w:rFonts w:eastAsia="Palatino Linotype"/>
          <w:i/>
        </w:rPr>
        <w:t>, la ley determinará los supuestos específicos bajo los cuales procederá la declaración de inexistencia de la información.”</w:t>
      </w:r>
    </w:p>
    <w:p w14:paraId="5CA98E37" w14:textId="77777777" w:rsidR="00C049E2" w:rsidRPr="00515F6B" w:rsidRDefault="00C049E2" w:rsidP="00C049E2">
      <w:pPr>
        <w:rPr>
          <w:rFonts w:eastAsia="Palatino Linotype"/>
          <w:b/>
          <w:i/>
        </w:rPr>
      </w:pPr>
    </w:p>
    <w:p w14:paraId="6FC1BB3B" w14:textId="3BF4A33D" w:rsidR="00C049E2" w:rsidRPr="00515F6B" w:rsidRDefault="00717E59" w:rsidP="00331F35">
      <w:pPr>
        <w:rPr>
          <w:rFonts w:eastAsia="Palatino Linotype"/>
          <w:i/>
        </w:rPr>
      </w:pPr>
      <w:r w:rsidRPr="00515F6B">
        <w:rPr>
          <w:rFonts w:eastAsia="Palatino Linotype"/>
        </w:rPr>
        <w:t xml:space="preserve">Asimismo, </w:t>
      </w:r>
      <w:r w:rsidR="00C049E2" w:rsidRPr="00515F6B">
        <w:rPr>
          <w:rFonts w:eastAsia="Palatino Linotype"/>
        </w:rPr>
        <w:t>el artículo 150 de la Ley de Transparencia y Acceso a la Información Pública del Estado de México y Municipios</w:t>
      </w:r>
      <w:r w:rsidR="00057B2D" w:rsidRPr="00515F6B">
        <w:rPr>
          <w:rFonts w:eastAsia="Palatino Linotype"/>
        </w:rPr>
        <w:t xml:space="preserve"> </w:t>
      </w:r>
      <w:r w:rsidR="00E9335C" w:rsidRPr="00515F6B">
        <w:rPr>
          <w:rFonts w:eastAsia="Palatino Linotype"/>
        </w:rPr>
        <w:t xml:space="preserve">indica </w:t>
      </w:r>
      <w:r w:rsidR="00057B2D" w:rsidRPr="00515F6B">
        <w:rPr>
          <w:rFonts w:eastAsia="Palatino Linotype"/>
        </w:rPr>
        <w:t>que</w:t>
      </w:r>
      <w:r w:rsidR="00C049E2" w:rsidRPr="00515F6B">
        <w:rPr>
          <w:rFonts w:eastAsia="Palatino Linotype"/>
        </w:rPr>
        <w:t xml:space="preserve"> la solicitud es la garantía primaria del Derecho de Acceso a la Información, además, establece que se regirá </w:t>
      </w:r>
      <w:r w:rsidR="00C049E2" w:rsidRPr="00515F6B">
        <w:rPr>
          <w:rFonts w:eastAsia="Palatino Linotype"/>
          <w:i/>
        </w:rPr>
        <w:t>por los principios de simplicidad, rapidez</w:t>
      </w:r>
      <w:r w:rsidR="005F65B7" w:rsidRPr="00515F6B">
        <w:rPr>
          <w:rFonts w:eastAsia="Palatino Linotype"/>
          <w:i/>
        </w:rPr>
        <w:t>,</w:t>
      </w:r>
      <w:r w:rsidR="00C049E2" w:rsidRPr="00515F6B">
        <w:rPr>
          <w:rFonts w:eastAsia="Palatino Linotype"/>
          <w:i/>
        </w:rPr>
        <w:t xml:space="preserve"> gratuidad del procedimiento, auxilio y orientación a los particulare</w:t>
      </w:r>
      <w:r w:rsidR="001A58B3" w:rsidRPr="00515F6B">
        <w:rPr>
          <w:rFonts w:eastAsia="Palatino Linotype"/>
          <w:i/>
        </w:rPr>
        <w:t>s.</w:t>
      </w:r>
    </w:p>
    <w:p w14:paraId="033466A6" w14:textId="77777777" w:rsidR="001A58B3" w:rsidRPr="00515F6B" w:rsidRDefault="001A58B3" w:rsidP="00331F35">
      <w:pPr>
        <w:rPr>
          <w:rFonts w:eastAsia="Palatino Linotype"/>
          <w:i/>
        </w:rPr>
      </w:pPr>
    </w:p>
    <w:p w14:paraId="04ADA10B" w14:textId="574A944A" w:rsidR="001A58B3" w:rsidRPr="00515F6B" w:rsidRDefault="00233F17" w:rsidP="00331F35">
      <w:pPr>
        <w:rPr>
          <w:rFonts w:eastAsia="Palatino Linotype" w:cs="Palatino Linotype"/>
          <w:i/>
          <w:szCs w:val="22"/>
        </w:rPr>
      </w:pPr>
      <w:r w:rsidRPr="00515F6B">
        <w:rPr>
          <w:rFonts w:eastAsia="Palatino Linotype" w:cs="Palatino Linotype"/>
        </w:rPr>
        <w:t xml:space="preserve">Por su parte, el artículo 4 de </w:t>
      </w:r>
      <w:r w:rsidR="001A58B3" w:rsidRPr="00515F6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15F6B">
        <w:rPr>
          <w:rFonts w:eastAsia="Palatino Linotype" w:cs="Palatino Linotype"/>
        </w:rPr>
        <w:t>.</w:t>
      </w:r>
    </w:p>
    <w:p w14:paraId="1407DBB8" w14:textId="77777777" w:rsidR="001A58B3" w:rsidRPr="00515F6B" w:rsidRDefault="001A58B3" w:rsidP="00331F35">
      <w:pPr>
        <w:rPr>
          <w:rFonts w:eastAsia="Palatino Linotype" w:cs="Palatino Linotype"/>
        </w:rPr>
      </w:pPr>
    </w:p>
    <w:p w14:paraId="7552AA79" w14:textId="5C52E4A4" w:rsidR="001A58B3" w:rsidRPr="00515F6B" w:rsidRDefault="001A58B3" w:rsidP="00331F35">
      <w:pPr>
        <w:rPr>
          <w:rFonts w:eastAsia="Palatino Linotype" w:cs="Palatino Linotype"/>
        </w:rPr>
      </w:pPr>
      <w:r w:rsidRPr="00515F6B">
        <w:rPr>
          <w:rFonts w:eastAsia="Palatino Linotype" w:cs="Palatino Linotype"/>
        </w:rPr>
        <w:t xml:space="preserve">Esto es, que los Sujetos Obligados </w:t>
      </w:r>
      <w:r w:rsidR="00FA5957" w:rsidRPr="00515F6B">
        <w:rPr>
          <w:rFonts w:eastAsia="Palatino Linotype" w:cs="Palatino Linotype"/>
        </w:rPr>
        <w:t>deben</w:t>
      </w:r>
      <w:r w:rsidRPr="00515F6B">
        <w:rPr>
          <w:rFonts w:eastAsia="Palatino Linotype" w:cs="Palatino Linotype"/>
        </w:rPr>
        <w:t xml:space="preserve"> atender las solicitudes de acceso a la información pública que se les </w:t>
      </w:r>
      <w:r w:rsidR="00FA5957" w:rsidRPr="00515F6B">
        <w:rPr>
          <w:rFonts w:eastAsia="Palatino Linotype" w:cs="Palatino Linotype"/>
        </w:rPr>
        <w:t>sean realizadas,</w:t>
      </w:r>
      <w:r w:rsidRPr="00515F6B">
        <w:rPr>
          <w:rFonts w:eastAsia="Palatino Linotype" w:cs="Palatino Linotype"/>
        </w:rPr>
        <w:t xml:space="preserve"> y proporcionar la información pública que obre en su poder</w:t>
      </w:r>
      <w:r w:rsidR="00FA5957" w:rsidRPr="00515F6B">
        <w:rPr>
          <w:rFonts w:eastAsia="Palatino Linotype" w:cs="Palatino Linotype"/>
        </w:rPr>
        <w:t>,</w:t>
      </w:r>
      <w:r w:rsidRPr="00515F6B">
        <w:rPr>
          <w:rFonts w:eastAsia="Palatino Linotype" w:cs="Palatino Linotype"/>
        </w:rPr>
        <w:t xml:space="preserve"> conforme </w:t>
      </w:r>
      <w:r w:rsidR="00FA5957" w:rsidRPr="00515F6B">
        <w:rPr>
          <w:rFonts w:eastAsia="Palatino Linotype" w:cs="Palatino Linotype"/>
        </w:rPr>
        <w:t>a</w:t>
      </w:r>
      <w:r w:rsidRPr="00515F6B">
        <w:rPr>
          <w:rFonts w:eastAsia="Palatino Linotype" w:cs="Palatino Linotype"/>
        </w:rPr>
        <w:t xml:space="preserve">l estado </w:t>
      </w:r>
      <w:r w:rsidR="00FA5957" w:rsidRPr="00515F6B">
        <w:rPr>
          <w:rFonts w:eastAsia="Palatino Linotype" w:cs="Palatino Linotype"/>
        </w:rPr>
        <w:t xml:space="preserve">en </w:t>
      </w:r>
      <w:r w:rsidRPr="00515F6B">
        <w:rPr>
          <w:rFonts w:eastAsia="Palatino Linotype" w:cs="Palatino Linotype"/>
        </w:rPr>
        <w:t>que se encuentr</w:t>
      </w:r>
      <w:r w:rsidR="00FA5957" w:rsidRPr="00515F6B">
        <w:rPr>
          <w:rFonts w:eastAsia="Palatino Linotype" w:cs="Palatino Linotype"/>
        </w:rPr>
        <w:t>e, sin que sea necesario</w:t>
      </w:r>
      <w:r w:rsidRPr="00515F6B">
        <w:rPr>
          <w:rFonts w:eastAsia="Palatino Linotype" w:cs="Palatino Linotype"/>
        </w:rPr>
        <w:t xml:space="preserve"> </w:t>
      </w:r>
      <w:r w:rsidR="00FA5957" w:rsidRPr="00515F6B">
        <w:rPr>
          <w:rFonts w:eastAsia="Palatino Linotype" w:cs="Palatino Linotype"/>
        </w:rPr>
        <w:t>procesar</w:t>
      </w:r>
      <w:r w:rsidRPr="00515F6B">
        <w:rPr>
          <w:rFonts w:eastAsia="Palatino Linotype" w:cs="Palatino Linotype"/>
        </w:rPr>
        <w:t xml:space="preserve"> la misma, ni presentarla conforme al interés del solicitante; </w:t>
      </w:r>
      <w:r w:rsidR="00FA5957" w:rsidRPr="00515F6B">
        <w:rPr>
          <w:rFonts w:eastAsia="Palatino Linotype" w:cs="Palatino Linotype"/>
        </w:rPr>
        <w:t>tal y como</w:t>
      </w:r>
      <w:r w:rsidRPr="00515F6B">
        <w:rPr>
          <w:rFonts w:eastAsia="Palatino Linotype" w:cs="Palatino Linotype"/>
        </w:rPr>
        <w:t xml:space="preserve"> lo establece el artículo 12 de la Ley de Transparencia y Acceso a la Información Pública del Estado de México y Municipios</w:t>
      </w:r>
      <w:r w:rsidR="00970EB3" w:rsidRPr="00515F6B">
        <w:rPr>
          <w:rFonts w:eastAsia="Palatino Linotype" w:cs="Palatino Linotype"/>
        </w:rPr>
        <w:t>.</w:t>
      </w:r>
    </w:p>
    <w:p w14:paraId="73245195" w14:textId="77777777" w:rsidR="00970EB3" w:rsidRPr="00515F6B" w:rsidRDefault="00970EB3" w:rsidP="00331F35">
      <w:pPr>
        <w:rPr>
          <w:rFonts w:eastAsia="Palatino Linotype" w:cs="Palatino Linotype"/>
        </w:rPr>
      </w:pPr>
    </w:p>
    <w:p w14:paraId="7F62D4DF" w14:textId="775730E1" w:rsidR="001A58B3" w:rsidRPr="00515F6B" w:rsidRDefault="001A58B3" w:rsidP="00331F35">
      <w:pPr>
        <w:rPr>
          <w:rFonts w:eastAsia="Palatino Linotype" w:cs="Palatino Linotype"/>
        </w:rPr>
      </w:pPr>
      <w:r w:rsidRPr="00515F6B">
        <w:rPr>
          <w:rFonts w:eastAsia="Palatino Linotype" w:cs="Palatino Linotype"/>
        </w:rPr>
        <w:lastRenderedPageBreak/>
        <w:t>Es decir, que todo sujeto obligado que genere, recopile, administre, procese, archive, posea o conserven, son responsables de la misma</w:t>
      </w:r>
      <w:r w:rsidR="00970EB3" w:rsidRPr="00515F6B">
        <w:rPr>
          <w:rFonts w:eastAsia="Palatino Linotype" w:cs="Palatino Linotype"/>
        </w:rPr>
        <w:t>,</w:t>
      </w:r>
      <w:r w:rsidRPr="00515F6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15F6B">
        <w:rPr>
          <w:rFonts w:eastAsia="Palatino Linotype" w:cs="Palatino Linotype"/>
        </w:rPr>
        <w:t>o</w:t>
      </w:r>
      <w:r w:rsidRPr="00515F6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15F6B" w:rsidRDefault="001A58B3" w:rsidP="00331F35">
      <w:pPr>
        <w:rPr>
          <w:rFonts w:eastAsia="Palatino Linotype" w:cs="Palatino Linotype"/>
        </w:rPr>
      </w:pPr>
    </w:p>
    <w:p w14:paraId="04E42DFE" w14:textId="573F1198" w:rsidR="001A58B3" w:rsidRPr="00515F6B" w:rsidRDefault="001A58B3" w:rsidP="00331F35">
      <w:pPr>
        <w:rPr>
          <w:rFonts w:eastAsia="Palatino Linotype" w:cs="Palatino Linotype"/>
        </w:rPr>
      </w:pPr>
      <w:r w:rsidRPr="00515F6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15F6B">
        <w:rPr>
          <w:rFonts w:eastAsia="Palatino Linotype" w:cs="Palatino Linotype"/>
        </w:rPr>
        <w:t>, s</w:t>
      </w:r>
      <w:r w:rsidRPr="00515F6B">
        <w:rPr>
          <w:rFonts w:eastAsia="Palatino Linotype" w:cs="Palatino Linotype"/>
        </w:rPr>
        <w:t xml:space="preserve">iempre y cuando no se trate de información reservada o </w:t>
      </w:r>
      <w:r w:rsidR="00331F35" w:rsidRPr="00515F6B">
        <w:rPr>
          <w:rFonts w:eastAsia="Palatino Linotype" w:cs="Palatino Linotype"/>
        </w:rPr>
        <w:t>confidencial.</w:t>
      </w:r>
    </w:p>
    <w:p w14:paraId="40C5219F" w14:textId="77777777" w:rsidR="001A58B3" w:rsidRPr="00515F6B" w:rsidRDefault="001A58B3" w:rsidP="00331F35">
      <w:pPr>
        <w:rPr>
          <w:rFonts w:eastAsia="Palatino Linotype" w:cs="Palatino Linotype"/>
        </w:rPr>
      </w:pPr>
    </w:p>
    <w:p w14:paraId="2E629608" w14:textId="01727E15" w:rsidR="00C049E2" w:rsidRPr="00515F6B" w:rsidRDefault="006067C7" w:rsidP="00331F35">
      <w:pPr>
        <w:rPr>
          <w:rFonts w:eastAsia="Palatino Linotype"/>
        </w:rPr>
      </w:pPr>
      <w:bookmarkStart w:id="27" w:name="_heading=h.2s8eyo1" w:colFirst="0" w:colLast="0"/>
      <w:bookmarkEnd w:id="27"/>
      <w:r w:rsidRPr="00515F6B">
        <w:rPr>
          <w:rFonts w:eastAsia="Palatino Linotype"/>
        </w:rPr>
        <w:t>Con base en lo anterior</w:t>
      </w:r>
      <w:r w:rsidR="00B22A80" w:rsidRPr="00515F6B">
        <w:rPr>
          <w:rFonts w:eastAsia="Palatino Linotype"/>
        </w:rPr>
        <w:t>, se considera que</w:t>
      </w:r>
      <w:r w:rsidR="00C049E2" w:rsidRPr="00515F6B">
        <w:rPr>
          <w:rFonts w:eastAsia="Palatino Linotype"/>
        </w:rPr>
        <w:t xml:space="preserve"> </w:t>
      </w:r>
      <w:r w:rsidR="00B22A80" w:rsidRPr="00515F6B">
        <w:rPr>
          <w:rFonts w:eastAsia="Palatino Linotype"/>
          <w:b/>
          <w:bCs/>
        </w:rPr>
        <w:t>EL</w:t>
      </w:r>
      <w:r w:rsidR="00C049E2" w:rsidRPr="00515F6B">
        <w:rPr>
          <w:rFonts w:eastAsia="Palatino Linotype"/>
        </w:rPr>
        <w:t xml:space="preserve"> </w:t>
      </w:r>
      <w:r w:rsidR="00C049E2" w:rsidRPr="00515F6B">
        <w:rPr>
          <w:rFonts w:eastAsia="Palatino Linotype"/>
          <w:b/>
        </w:rPr>
        <w:t>SUJETO OBLIGADO</w:t>
      </w:r>
      <w:r w:rsidR="00C049E2" w:rsidRPr="00515F6B">
        <w:rPr>
          <w:rFonts w:eastAsia="Palatino Linotype"/>
        </w:rPr>
        <w:t xml:space="preserve"> </w:t>
      </w:r>
      <w:r w:rsidR="00B22A80" w:rsidRPr="00515F6B">
        <w:rPr>
          <w:rFonts w:eastAsia="Palatino Linotype"/>
        </w:rPr>
        <w:t xml:space="preserve">se </w:t>
      </w:r>
      <w:r w:rsidR="00717E59" w:rsidRPr="00515F6B">
        <w:rPr>
          <w:rFonts w:eastAsia="Palatino Linotype"/>
        </w:rPr>
        <w:t>encontraba</w:t>
      </w:r>
      <w:r w:rsidR="00B22A80" w:rsidRPr="00515F6B">
        <w:rPr>
          <w:rFonts w:eastAsia="Palatino Linotype"/>
        </w:rPr>
        <w:t xml:space="preserve"> compelido a</w:t>
      </w:r>
      <w:r w:rsidR="00C049E2" w:rsidRPr="00515F6B">
        <w:rPr>
          <w:rFonts w:eastAsia="Palatino Linotype"/>
        </w:rPr>
        <w:t xml:space="preserve"> atender la solicitud de acceso a la información </w:t>
      </w:r>
      <w:r w:rsidR="00B22A80" w:rsidRPr="00515F6B">
        <w:rPr>
          <w:rFonts w:eastAsia="Palatino Linotype"/>
        </w:rPr>
        <w:t xml:space="preserve">realizada por </w:t>
      </w:r>
      <w:r w:rsidR="00B22A80" w:rsidRPr="00515F6B">
        <w:rPr>
          <w:rFonts w:eastAsia="Palatino Linotype"/>
          <w:b/>
          <w:bCs/>
        </w:rPr>
        <w:t>LA PARTE RECURRENTE</w:t>
      </w:r>
      <w:r w:rsidR="00331F35" w:rsidRPr="00515F6B">
        <w:rPr>
          <w:rFonts w:eastAsia="Palatino Linotype"/>
        </w:rPr>
        <w:t>.</w:t>
      </w:r>
    </w:p>
    <w:p w14:paraId="1611F147" w14:textId="77777777" w:rsidR="00BD5A7C" w:rsidRPr="00515F6B" w:rsidRDefault="00BD5A7C" w:rsidP="00331F35">
      <w:pPr>
        <w:rPr>
          <w:rFonts w:eastAsia="Palatino Linotype"/>
        </w:rPr>
      </w:pPr>
    </w:p>
    <w:p w14:paraId="51A0E8B4" w14:textId="676DCA47" w:rsidR="00664420" w:rsidRPr="00515F6B" w:rsidRDefault="00C71CEF" w:rsidP="00C71CEF">
      <w:pPr>
        <w:pStyle w:val="Ttulo3"/>
        <w:rPr>
          <w:rFonts w:eastAsia="Calibri"/>
          <w:lang w:eastAsia="es-ES_tradnl"/>
        </w:rPr>
      </w:pPr>
      <w:bookmarkStart w:id="28" w:name="_Toc198144422"/>
      <w:r w:rsidRPr="00515F6B">
        <w:rPr>
          <w:rFonts w:eastAsia="Calibri"/>
          <w:lang w:eastAsia="es-ES_tradnl"/>
        </w:rPr>
        <w:t>b)</w:t>
      </w:r>
      <w:r w:rsidR="00A53315" w:rsidRPr="00515F6B">
        <w:rPr>
          <w:rFonts w:eastAsia="Calibri"/>
          <w:lang w:eastAsia="es-ES_tradnl"/>
        </w:rPr>
        <w:t xml:space="preserve"> </w:t>
      </w:r>
      <w:r w:rsidR="00A21A20" w:rsidRPr="00515F6B">
        <w:rPr>
          <w:rFonts w:eastAsia="Calibri"/>
          <w:lang w:eastAsia="es-ES_tradnl"/>
        </w:rPr>
        <w:t>Controversia a resolver</w:t>
      </w:r>
      <w:bookmarkEnd w:id="28"/>
    </w:p>
    <w:p w14:paraId="0507F274" w14:textId="674A6009" w:rsidR="00664420" w:rsidRPr="00515F6B" w:rsidRDefault="00664420" w:rsidP="00BA2672">
      <w:pPr>
        <w:rPr>
          <w:rFonts w:cs="Tahoma"/>
          <w:bCs/>
          <w:iCs/>
          <w:szCs w:val="22"/>
        </w:rPr>
      </w:pPr>
      <w:r w:rsidRPr="00515F6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15F6B">
        <w:rPr>
          <w:rFonts w:eastAsia="Calibri"/>
          <w:b/>
          <w:bCs/>
          <w:lang w:eastAsia="es-ES_tradnl"/>
        </w:rPr>
        <w:t>LA PARTE RECURRENTE</w:t>
      </w:r>
      <w:r w:rsidRPr="00515F6B">
        <w:rPr>
          <w:rFonts w:eastAsia="Calibri"/>
          <w:lang w:eastAsia="es-ES_tradnl"/>
        </w:rPr>
        <w:t xml:space="preserve"> solicitó</w:t>
      </w:r>
      <w:r w:rsidR="00BA2672" w:rsidRPr="00515F6B">
        <w:rPr>
          <w:rFonts w:eastAsia="Calibri"/>
          <w:lang w:eastAsia="es-ES_tradnl"/>
        </w:rPr>
        <w:t xml:space="preserve"> la</w:t>
      </w:r>
      <w:r w:rsidRPr="00515F6B">
        <w:rPr>
          <w:rFonts w:eastAsia="Calibri"/>
          <w:lang w:eastAsia="es-ES_tradnl"/>
        </w:rPr>
        <w:t xml:space="preserve"> </w:t>
      </w:r>
      <w:r w:rsidR="00BA2672" w:rsidRPr="00515F6B">
        <w:rPr>
          <w:rFonts w:eastAsia="Calibri"/>
          <w:lang w:eastAsia="es-ES_tradnl"/>
        </w:rPr>
        <w:t>versión pública de todos los proyectos de solicitud de procedimientos administrativos sancionadores turnados a la Comisión de Honor y Justicia de octubre de 2019 al 15 de diciembre de 2024 que estén CONCLUIDOS; se solicitan los concluidos en afán de no intervenir con las investigaciones en proceso.</w:t>
      </w:r>
    </w:p>
    <w:p w14:paraId="3077E3A9" w14:textId="77777777" w:rsidR="00BA2672" w:rsidRPr="00515F6B" w:rsidRDefault="00BA2672" w:rsidP="00664420">
      <w:pPr>
        <w:tabs>
          <w:tab w:val="left" w:pos="4962"/>
        </w:tabs>
        <w:contextualSpacing/>
        <w:rPr>
          <w:rFonts w:eastAsiaTheme="minorHAnsi" w:cs="Tahoma"/>
          <w:bCs/>
          <w:iCs/>
          <w:szCs w:val="22"/>
          <w:lang w:eastAsia="en-US"/>
        </w:rPr>
      </w:pPr>
    </w:p>
    <w:p w14:paraId="1CED052A" w14:textId="6E88FD07" w:rsidR="00664420" w:rsidRPr="00515F6B" w:rsidRDefault="00664420" w:rsidP="00664420">
      <w:pPr>
        <w:tabs>
          <w:tab w:val="left" w:pos="4962"/>
        </w:tabs>
        <w:contextualSpacing/>
        <w:rPr>
          <w:rFonts w:eastAsiaTheme="minorHAnsi" w:cs="Tahoma"/>
          <w:bCs/>
          <w:iCs/>
          <w:szCs w:val="22"/>
          <w:lang w:eastAsia="en-US"/>
        </w:rPr>
      </w:pPr>
      <w:r w:rsidRPr="00515F6B">
        <w:rPr>
          <w:rFonts w:eastAsiaTheme="minorHAnsi" w:cs="Tahoma"/>
          <w:bCs/>
          <w:iCs/>
          <w:szCs w:val="22"/>
          <w:lang w:eastAsia="en-US"/>
        </w:rPr>
        <w:lastRenderedPageBreak/>
        <w:t xml:space="preserve">En respuesta, </w:t>
      </w:r>
      <w:r w:rsidR="005D5A50" w:rsidRPr="00515F6B">
        <w:rPr>
          <w:rFonts w:eastAsiaTheme="minorHAnsi" w:cs="Tahoma"/>
          <w:b/>
          <w:iCs/>
          <w:szCs w:val="22"/>
          <w:lang w:eastAsia="en-US"/>
        </w:rPr>
        <w:t>EL SUJETO OBLIGADO</w:t>
      </w:r>
      <w:r w:rsidRPr="00515F6B">
        <w:rPr>
          <w:rFonts w:eastAsiaTheme="minorHAnsi" w:cs="Tahoma"/>
          <w:bCs/>
          <w:iCs/>
          <w:szCs w:val="22"/>
          <w:lang w:eastAsia="en-US"/>
        </w:rPr>
        <w:t xml:space="preserve"> se pronunció </w:t>
      </w:r>
      <w:r w:rsidR="00BA2672" w:rsidRPr="00515F6B">
        <w:rPr>
          <w:rFonts w:eastAsiaTheme="minorHAnsi" w:cs="Tahoma"/>
          <w:bCs/>
          <w:iCs/>
          <w:szCs w:val="22"/>
          <w:lang w:eastAsia="en-US"/>
        </w:rPr>
        <w:t>bajo el argumento de ser incompetente y que dicha información la conoce la Secretaría de Seguridad.</w:t>
      </w:r>
    </w:p>
    <w:p w14:paraId="78248041" w14:textId="77777777" w:rsidR="005B18AF" w:rsidRPr="00515F6B" w:rsidRDefault="005B18AF" w:rsidP="00664420">
      <w:pPr>
        <w:tabs>
          <w:tab w:val="left" w:pos="4962"/>
        </w:tabs>
        <w:contextualSpacing/>
        <w:rPr>
          <w:rFonts w:eastAsiaTheme="minorHAnsi" w:cs="Tahoma"/>
          <w:bCs/>
          <w:iCs/>
          <w:szCs w:val="22"/>
          <w:lang w:eastAsia="en-US"/>
        </w:rPr>
      </w:pPr>
    </w:p>
    <w:p w14:paraId="78127B27" w14:textId="77777777" w:rsidR="00BA2672" w:rsidRPr="00515F6B" w:rsidRDefault="00CF7586" w:rsidP="00664420">
      <w:pPr>
        <w:tabs>
          <w:tab w:val="left" w:pos="4962"/>
        </w:tabs>
        <w:contextualSpacing/>
        <w:rPr>
          <w:rFonts w:eastAsiaTheme="minorHAnsi" w:cs="Tahoma"/>
          <w:bCs/>
          <w:iCs/>
          <w:szCs w:val="22"/>
          <w:lang w:eastAsia="en-US"/>
        </w:rPr>
      </w:pPr>
      <w:r w:rsidRPr="00515F6B">
        <w:rPr>
          <w:rFonts w:eastAsiaTheme="minorHAnsi" w:cs="Tahoma"/>
          <w:bCs/>
          <w:iCs/>
          <w:szCs w:val="22"/>
          <w:lang w:eastAsia="en-US"/>
        </w:rPr>
        <w:t xml:space="preserve">Ahora bien, en la interposición del presente recurso </w:t>
      </w:r>
      <w:r w:rsidRPr="00515F6B">
        <w:rPr>
          <w:rFonts w:eastAsiaTheme="minorHAnsi" w:cs="Tahoma"/>
          <w:b/>
          <w:iCs/>
          <w:szCs w:val="22"/>
          <w:lang w:eastAsia="en-US"/>
        </w:rPr>
        <w:t>LA PARTE RECURRENTE</w:t>
      </w:r>
      <w:r w:rsidR="00664420" w:rsidRPr="00515F6B">
        <w:rPr>
          <w:rFonts w:eastAsiaTheme="minorHAnsi" w:cs="Tahoma"/>
          <w:bCs/>
          <w:iCs/>
          <w:szCs w:val="22"/>
          <w:lang w:eastAsia="en-US"/>
        </w:rPr>
        <w:t xml:space="preserve"> se inconformó de </w:t>
      </w:r>
      <w:r w:rsidR="00BA2672" w:rsidRPr="00515F6B">
        <w:rPr>
          <w:rFonts w:eastAsiaTheme="minorHAnsi" w:cs="Tahoma"/>
          <w:bCs/>
          <w:iCs/>
          <w:szCs w:val="22"/>
          <w:lang w:eastAsia="en-US"/>
        </w:rPr>
        <w:t>que se le negó la información solicitada</w:t>
      </w:r>
      <w:r w:rsidRPr="00515F6B">
        <w:rPr>
          <w:rFonts w:eastAsiaTheme="minorHAnsi" w:cs="Tahoma"/>
          <w:bCs/>
          <w:iCs/>
          <w:szCs w:val="22"/>
          <w:lang w:eastAsia="en-US"/>
        </w:rPr>
        <w:t xml:space="preserve"> por lo cual, el estudio </w:t>
      </w:r>
      <w:r w:rsidR="005B18AF" w:rsidRPr="00515F6B">
        <w:rPr>
          <w:rFonts w:eastAsiaTheme="minorHAnsi" w:cs="Tahoma"/>
          <w:bCs/>
          <w:iCs/>
          <w:szCs w:val="22"/>
          <w:lang w:eastAsia="en-US"/>
        </w:rPr>
        <w:t xml:space="preserve">se centrará en determinar </w:t>
      </w:r>
      <w:r w:rsidR="00BA2672" w:rsidRPr="00515F6B">
        <w:rPr>
          <w:rFonts w:eastAsiaTheme="minorHAnsi" w:cs="Tahoma"/>
          <w:bCs/>
          <w:iCs/>
          <w:szCs w:val="22"/>
          <w:lang w:eastAsia="en-US"/>
        </w:rPr>
        <w:t>si efectivamente la incompetencia es correcta o en su defecto sí se le negó la información a la parte recurrente.</w:t>
      </w:r>
    </w:p>
    <w:p w14:paraId="31DD81D7" w14:textId="48FE9801" w:rsidR="00664420" w:rsidRPr="00515F6B" w:rsidRDefault="00664420" w:rsidP="00664420">
      <w:pPr>
        <w:tabs>
          <w:tab w:val="left" w:pos="4962"/>
        </w:tabs>
        <w:contextualSpacing/>
        <w:rPr>
          <w:rFonts w:eastAsiaTheme="minorHAnsi" w:cs="Tahoma"/>
          <w:bCs/>
          <w:iCs/>
          <w:szCs w:val="22"/>
          <w:lang w:eastAsia="en-US"/>
        </w:rPr>
      </w:pPr>
    </w:p>
    <w:p w14:paraId="414FD2D5" w14:textId="4408E416" w:rsidR="00664420" w:rsidRPr="00515F6B" w:rsidRDefault="00A21A20" w:rsidP="00A21A20">
      <w:pPr>
        <w:pStyle w:val="Ttulo3"/>
      </w:pPr>
      <w:bookmarkStart w:id="29" w:name="_Toc198144423"/>
      <w:r w:rsidRPr="00515F6B">
        <w:t>c)</w:t>
      </w:r>
      <w:r w:rsidR="00664420" w:rsidRPr="00515F6B">
        <w:t xml:space="preserve"> </w:t>
      </w:r>
      <w:r w:rsidRPr="00515F6B">
        <w:t>Estudio de la controversia</w:t>
      </w:r>
      <w:bookmarkEnd w:id="29"/>
    </w:p>
    <w:p w14:paraId="6E2DE678" w14:textId="20B291D2" w:rsidR="00B95BAE" w:rsidRPr="00515F6B" w:rsidRDefault="00CF2D8B" w:rsidP="008B54C3">
      <w:pPr>
        <w:ind w:right="-93"/>
        <w:rPr>
          <w:rFonts w:eastAsia="Palatino Linotype" w:cs="Palatino Linotype"/>
          <w:szCs w:val="22"/>
        </w:rPr>
      </w:pPr>
      <w:r w:rsidRPr="00515F6B">
        <w:rPr>
          <w:rFonts w:cs="Tahoma"/>
          <w:bCs/>
          <w:szCs w:val="22"/>
        </w:rPr>
        <w:t>Una vez determinada la controversia a resolver, se debe estudiar</w:t>
      </w:r>
      <w:r w:rsidR="00B95BAE" w:rsidRPr="00515F6B">
        <w:rPr>
          <w:rFonts w:eastAsia="Palatino Linotype" w:cs="Palatino Linotype"/>
          <w:szCs w:val="22"/>
        </w:rPr>
        <w:t xml:space="preserve"> la materia de la solicitud de información, para lo cual debe traerse a colación el contenido de la Ley de Seguridad del Estado de México, la cual dispone </w:t>
      </w:r>
      <w:r w:rsidR="00DC3E8D" w:rsidRPr="00515F6B">
        <w:rPr>
          <w:rFonts w:eastAsia="Palatino Linotype" w:cs="Palatino Linotype"/>
          <w:szCs w:val="22"/>
        </w:rPr>
        <w:t>lo siguiente</w:t>
      </w:r>
      <w:r w:rsidR="00B95BAE" w:rsidRPr="00515F6B">
        <w:rPr>
          <w:rFonts w:eastAsia="Palatino Linotype" w:cs="Palatino Linotype"/>
          <w:szCs w:val="22"/>
        </w:rPr>
        <w:t>:</w:t>
      </w:r>
    </w:p>
    <w:p w14:paraId="7A3DBAB5" w14:textId="77777777" w:rsidR="00B95BAE" w:rsidRPr="00515F6B" w:rsidRDefault="00B95BAE" w:rsidP="00B95BAE">
      <w:pPr>
        <w:spacing w:line="276" w:lineRule="auto"/>
        <w:ind w:left="709" w:right="757"/>
        <w:jc w:val="center"/>
        <w:rPr>
          <w:rFonts w:eastAsia="Palatino Linotype" w:cs="Palatino Linotype"/>
          <w:b/>
          <w:i/>
          <w:szCs w:val="22"/>
        </w:rPr>
      </w:pPr>
      <w:r w:rsidRPr="00515F6B">
        <w:rPr>
          <w:rFonts w:eastAsia="Palatino Linotype" w:cs="Palatino Linotype"/>
          <w:b/>
          <w:i/>
          <w:szCs w:val="22"/>
        </w:rPr>
        <w:t>DE LA COMISIÓN DE HONOR Y JUSTICIA</w:t>
      </w:r>
    </w:p>
    <w:p w14:paraId="2D30BB79" w14:textId="77777777" w:rsidR="00B95BAE" w:rsidRPr="00515F6B" w:rsidRDefault="00B95BAE" w:rsidP="00B95BAE">
      <w:pPr>
        <w:spacing w:line="276" w:lineRule="auto"/>
        <w:ind w:left="709" w:right="757"/>
        <w:rPr>
          <w:rFonts w:eastAsia="Palatino Linotype" w:cs="Palatino Linotype"/>
          <w:i/>
          <w:szCs w:val="22"/>
        </w:rPr>
      </w:pPr>
    </w:p>
    <w:p w14:paraId="4194E567"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Artículo 160.- La Comisión de Honor y Justicia, es un órgano colegiado que tendrá como </w:t>
      </w:r>
      <w:r w:rsidRPr="00515F6B">
        <w:rPr>
          <w:rFonts w:eastAsia="Palatino Linotype" w:cs="Palatino Linotype"/>
          <w:b/>
          <w:i/>
          <w:szCs w:val="22"/>
        </w:rPr>
        <w:t xml:space="preserve">atribución llevar a cabo, en el ámbito de su competencia, los procedimientos en los que se resuelva la suspensión temporal, separación, remoción, baja, cese o cualquier otra forma de terminación del servicio de los elementos policiales </w:t>
      </w:r>
      <w:r w:rsidRPr="00515F6B">
        <w:rPr>
          <w:rFonts w:eastAsia="Palatino Linotype" w:cs="Palatino Linotype"/>
          <w:i/>
          <w:szCs w:val="22"/>
        </w:rPr>
        <w:t xml:space="preserve">de conformidad con lo establecido en el artículo 123, apartado B, fracción XIII de la Constitución Federal y la Ley General, cuando incumplan: </w:t>
      </w:r>
    </w:p>
    <w:p w14:paraId="08316F19" w14:textId="77777777" w:rsidR="00B95BAE" w:rsidRPr="00515F6B" w:rsidRDefault="00B95BAE" w:rsidP="00B95BAE">
      <w:pPr>
        <w:spacing w:line="276" w:lineRule="auto"/>
        <w:ind w:left="709" w:right="757"/>
        <w:rPr>
          <w:rFonts w:eastAsia="Palatino Linotype" w:cs="Palatino Linotype"/>
          <w:i/>
          <w:szCs w:val="22"/>
        </w:rPr>
      </w:pPr>
    </w:p>
    <w:p w14:paraId="6B7FBAEA"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 Con los requisitos de permanencia que se establecen en la Ley General, esta Ley y demás disposiciones legales aplicables; </w:t>
      </w:r>
    </w:p>
    <w:p w14:paraId="1E32A2FD"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 Con las obligaciones establecidas en la Ley General, esta Ley y los ordenamientos jurídicos internos que rigen su actuar; y </w:t>
      </w:r>
    </w:p>
    <w:p w14:paraId="17A380AE"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III. Con el régimen disciplinario establecido en esta Ley. </w:t>
      </w:r>
    </w:p>
    <w:p w14:paraId="768C5299" w14:textId="77777777" w:rsidR="00B95BAE" w:rsidRPr="00515F6B" w:rsidRDefault="00B95BAE" w:rsidP="00B95BAE">
      <w:pPr>
        <w:spacing w:line="276" w:lineRule="auto"/>
        <w:ind w:left="709" w:right="757"/>
        <w:rPr>
          <w:rFonts w:eastAsia="Palatino Linotype" w:cs="Palatino Linotype"/>
          <w:i/>
          <w:szCs w:val="22"/>
        </w:rPr>
      </w:pPr>
    </w:p>
    <w:p w14:paraId="0049AB0D"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La Comisión de Honor y Justicia implementará una base de datos en la que se registrarán las sanciones impuestas a los integrantes de las Instituciones Policiales. </w:t>
      </w:r>
    </w:p>
    <w:p w14:paraId="2533C1C1" w14:textId="77777777" w:rsidR="00B95BAE" w:rsidRPr="00515F6B" w:rsidRDefault="00B95BAE" w:rsidP="00B95BAE">
      <w:pPr>
        <w:spacing w:line="276" w:lineRule="auto"/>
        <w:ind w:left="709" w:right="757"/>
        <w:rPr>
          <w:rFonts w:eastAsia="Palatino Linotype" w:cs="Palatino Linotype"/>
          <w:i/>
          <w:szCs w:val="22"/>
        </w:rPr>
      </w:pPr>
    </w:p>
    <w:p w14:paraId="4D9CCD26"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b/>
          <w:i/>
          <w:szCs w:val="22"/>
        </w:rPr>
        <w:t xml:space="preserve">Artículo 161.- </w:t>
      </w:r>
      <w:r w:rsidRPr="00515F6B">
        <w:rPr>
          <w:rFonts w:eastAsia="Palatino Linotype" w:cs="Palatino Linotype"/>
          <w:i/>
          <w:szCs w:val="22"/>
        </w:rPr>
        <w:t xml:space="preserve">Las Instituciones Policiales establecerán una Comisión de Honor y Justicia, que estará integrada por: </w:t>
      </w:r>
    </w:p>
    <w:p w14:paraId="13771056"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 Un presidente que tendrá voto de calidad; </w:t>
      </w:r>
    </w:p>
    <w:p w14:paraId="59BA6B70"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 Un secretario que será el titular del jurídico de la Institución y contará con voz y voto; y </w:t>
      </w:r>
    </w:p>
    <w:p w14:paraId="5FB88A5E"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III. Un representante de la unidad operativa de investigación, prevención o reacción según sea el caso. El presidente y el representante serán designados por el titular de la dependencia. </w:t>
      </w:r>
    </w:p>
    <w:p w14:paraId="45A11A74" w14:textId="77777777" w:rsidR="00B95BAE" w:rsidRPr="00515F6B" w:rsidRDefault="00B95BAE" w:rsidP="00B95BAE">
      <w:pPr>
        <w:spacing w:line="276" w:lineRule="auto"/>
        <w:ind w:left="709" w:right="757"/>
        <w:rPr>
          <w:rFonts w:eastAsia="Palatino Linotype" w:cs="Palatino Linotype"/>
          <w:i/>
          <w:szCs w:val="22"/>
        </w:rPr>
      </w:pPr>
    </w:p>
    <w:p w14:paraId="5080B9F8" w14:textId="77777777" w:rsidR="00B95BAE" w:rsidRPr="00515F6B" w:rsidRDefault="00B95BAE" w:rsidP="00B95BAE">
      <w:pPr>
        <w:spacing w:line="276" w:lineRule="auto"/>
        <w:ind w:left="709" w:right="757"/>
        <w:rPr>
          <w:rFonts w:eastAsia="Palatino Linotype" w:cs="Palatino Linotype"/>
          <w:b/>
          <w:i/>
          <w:szCs w:val="22"/>
        </w:rPr>
      </w:pPr>
      <w:r w:rsidRPr="00515F6B">
        <w:rPr>
          <w:rFonts w:eastAsia="Palatino Linotype" w:cs="Palatino Linotype"/>
          <w:b/>
          <w:i/>
          <w:szCs w:val="22"/>
        </w:rPr>
        <w:t xml:space="preserve">Artículo 163.- El superior inmediato del elemento policial que incumpla con alguno de los requisitos de permanencia, las obligaciones establecidas en la Ley General, esta Ley y los ordenamientos jurídicos internos que rigen su actuar o con el régimen disciplinario establecido en esta Ley, integrará el expediente que sustente dicha irregularidad y lo remitirá a la brevedad a la Comisión de Honor y Justicia. </w:t>
      </w:r>
    </w:p>
    <w:p w14:paraId="756B3329" w14:textId="77777777" w:rsidR="00B95BAE" w:rsidRPr="00515F6B" w:rsidRDefault="00B95BAE" w:rsidP="00B95BAE">
      <w:pPr>
        <w:spacing w:line="276" w:lineRule="auto"/>
        <w:ind w:left="709" w:right="757"/>
        <w:rPr>
          <w:rFonts w:eastAsia="Palatino Linotype" w:cs="Palatino Linotype"/>
          <w:b/>
          <w:i/>
          <w:szCs w:val="22"/>
        </w:rPr>
      </w:pPr>
    </w:p>
    <w:p w14:paraId="2C96A475" w14:textId="77777777" w:rsidR="00B95BAE" w:rsidRPr="00515F6B" w:rsidRDefault="00B95BAE" w:rsidP="00B95BAE">
      <w:pPr>
        <w:spacing w:line="276" w:lineRule="auto"/>
        <w:ind w:left="709" w:right="757"/>
        <w:rPr>
          <w:rFonts w:eastAsia="Palatino Linotype" w:cs="Palatino Linotype"/>
          <w:b/>
          <w:i/>
          <w:szCs w:val="22"/>
        </w:rPr>
      </w:pPr>
      <w:r w:rsidRPr="00515F6B">
        <w:rPr>
          <w:rFonts w:eastAsia="Palatino Linotype" w:cs="Palatino Linotype"/>
          <w:b/>
          <w:i/>
          <w:szCs w:val="22"/>
        </w:rPr>
        <w:t xml:space="preserve">Artículo 164.- La Comisión de Honor y Justicia, cuando le sea remitido un expediente a que se refiere el artículo anterior, abrirá un periodo de información previa, con la finalidad de conocer las circunstancias del caso concreto y estar en posibilidad de determinar la conveniencia o no de tramitar el procedimiento administrativo correspondiente. </w:t>
      </w:r>
    </w:p>
    <w:p w14:paraId="2A2FDA06" w14:textId="77777777" w:rsidR="00B95BAE" w:rsidRPr="00515F6B" w:rsidRDefault="00B95BAE" w:rsidP="00B95BAE">
      <w:pPr>
        <w:spacing w:line="276" w:lineRule="auto"/>
        <w:ind w:left="709" w:right="757"/>
        <w:rPr>
          <w:rFonts w:eastAsia="Palatino Linotype" w:cs="Palatino Linotype"/>
          <w:i/>
          <w:szCs w:val="22"/>
        </w:rPr>
      </w:pPr>
    </w:p>
    <w:p w14:paraId="08CBD088"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b/>
          <w:i/>
          <w:szCs w:val="22"/>
        </w:rPr>
        <w:t xml:space="preserve">Artículo 165.- Antes, al inicio o durante </w:t>
      </w:r>
      <w:r w:rsidRPr="00515F6B">
        <w:rPr>
          <w:rFonts w:eastAsia="Palatino Linotype" w:cs="Palatino Linotype"/>
          <w:b/>
          <w:i/>
          <w:szCs w:val="22"/>
          <w:u w:val="single"/>
        </w:rPr>
        <w:t>la tramitación del procedimiento administrativo</w:t>
      </w:r>
      <w:r w:rsidRPr="00515F6B">
        <w:rPr>
          <w:rFonts w:eastAsia="Palatino Linotype" w:cs="Palatino Linotype"/>
          <w:b/>
          <w:i/>
          <w:szCs w:val="22"/>
        </w:rPr>
        <w:t>, la Comisión de Honor y Justicia, podrá determinar, como medida precautoria, la suspensión temporal del elemento policial de que se trate, hasta en tanto se resuelva el procedimiento correspondiente,</w:t>
      </w:r>
      <w:r w:rsidRPr="00515F6B">
        <w:rPr>
          <w:rFonts w:eastAsia="Palatino Linotype" w:cs="Palatino Linotype"/>
          <w:i/>
          <w:szCs w:val="22"/>
        </w:rPr>
        <w:t xml:space="preserve"> con el objetivo de salvaguardar el interés social, el interés público o el orden público derivado de las funciones que realiza, de así convenir para el mejor cumplimiento del servicio de seguridad pública. La medida precautoria aludida en el párrafo anterior, </w:t>
      </w:r>
      <w:r w:rsidRPr="00515F6B">
        <w:rPr>
          <w:rFonts w:eastAsia="Palatino Linotype" w:cs="Palatino Linotype"/>
          <w:b/>
          <w:i/>
          <w:szCs w:val="22"/>
          <w:u w:val="single"/>
        </w:rPr>
        <w:t>no prejuzga sobre la responsabilidad que se impute</w:t>
      </w:r>
      <w:r w:rsidRPr="00515F6B">
        <w:rPr>
          <w:rFonts w:eastAsia="Palatino Linotype" w:cs="Palatino Linotype"/>
          <w:i/>
          <w:szCs w:val="22"/>
        </w:rPr>
        <w:t xml:space="preserve">. Durante el período de la suspensión el servidor público no tendrá derecho a percibir su salario y demás prestaciones que le correspondan. </w:t>
      </w:r>
    </w:p>
    <w:p w14:paraId="0E0B954D" w14:textId="77777777" w:rsidR="00B95BAE" w:rsidRPr="00515F6B" w:rsidRDefault="00B95BAE" w:rsidP="00B95BAE">
      <w:pPr>
        <w:spacing w:line="276" w:lineRule="auto"/>
        <w:ind w:left="709" w:right="757"/>
        <w:rPr>
          <w:rFonts w:eastAsia="Palatino Linotype" w:cs="Palatino Linotype"/>
          <w:i/>
          <w:szCs w:val="22"/>
        </w:rPr>
      </w:pPr>
    </w:p>
    <w:p w14:paraId="6D6B5EAC"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lastRenderedPageBreak/>
        <w:t xml:space="preserve">Artículo 166.- De ser procedente, la Comisión de Honor y Justicia, iniciará procedimiento administrativo al elemento policial, asignándole al expediente correspondiente un número progresivo e incluirá el año que se inicia. El número se anotará en todas las promociones y actuaciones que se produzcan con el mismo. </w:t>
      </w:r>
    </w:p>
    <w:p w14:paraId="4B1BD310" w14:textId="77777777" w:rsidR="00B95BAE" w:rsidRPr="00515F6B" w:rsidRDefault="00B95BAE" w:rsidP="00B95BAE">
      <w:pPr>
        <w:spacing w:line="276" w:lineRule="auto"/>
        <w:ind w:left="709" w:right="757"/>
        <w:rPr>
          <w:rFonts w:eastAsia="Palatino Linotype" w:cs="Palatino Linotype"/>
          <w:i/>
          <w:szCs w:val="22"/>
        </w:rPr>
      </w:pPr>
    </w:p>
    <w:p w14:paraId="057CD9EB"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Artículo 167.- La Comisión de Honor y Justicia otorgará al elemento policial sujeto a procedimiento garantía de audiencia a efecto de que conozca la irregularidad que se le imputa, ofrezca pruebas y alegue en su favor. </w:t>
      </w:r>
    </w:p>
    <w:p w14:paraId="21C0BC54" w14:textId="77777777" w:rsidR="00B95BAE" w:rsidRPr="00515F6B" w:rsidRDefault="00B95BAE" w:rsidP="00B95BAE">
      <w:pPr>
        <w:spacing w:line="276" w:lineRule="auto"/>
        <w:ind w:left="709" w:right="757"/>
        <w:rPr>
          <w:rFonts w:eastAsia="Palatino Linotype" w:cs="Palatino Linotype"/>
          <w:i/>
          <w:szCs w:val="22"/>
        </w:rPr>
      </w:pPr>
    </w:p>
    <w:p w14:paraId="7A059F94"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Artículo 169.- El citatorio a garantía de audiencia deberá ser notificado personalmente al interesado, por lo menos con cuarenta y ocho horas de anticipación a la fecha señalada para su desahogo, a efecto de que prepare su defensa. </w:t>
      </w:r>
    </w:p>
    <w:p w14:paraId="44C7F264" w14:textId="77777777" w:rsidR="00B95BAE" w:rsidRPr="00515F6B" w:rsidRDefault="00B95BAE" w:rsidP="00B95BAE">
      <w:pPr>
        <w:spacing w:line="276" w:lineRule="auto"/>
        <w:ind w:left="709" w:right="757"/>
        <w:rPr>
          <w:rFonts w:eastAsia="Palatino Linotype" w:cs="Palatino Linotype"/>
          <w:i/>
          <w:szCs w:val="22"/>
        </w:rPr>
      </w:pPr>
    </w:p>
    <w:p w14:paraId="45AAC975"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b/>
          <w:i/>
          <w:szCs w:val="22"/>
        </w:rPr>
        <w:t>Artículo 170.- El Secretario de la Comisión desahogará la diligencia de garantía de audiencia en los siguientes términos</w:t>
      </w:r>
      <w:r w:rsidRPr="00515F6B">
        <w:rPr>
          <w:rFonts w:eastAsia="Palatino Linotype" w:cs="Palatino Linotype"/>
          <w:i/>
          <w:szCs w:val="22"/>
        </w:rPr>
        <w:t xml:space="preserve">: </w:t>
      </w:r>
    </w:p>
    <w:p w14:paraId="43FF7342" w14:textId="77777777" w:rsidR="00B95BAE" w:rsidRPr="00515F6B" w:rsidRDefault="00B95BAE" w:rsidP="00B95BAE">
      <w:pPr>
        <w:spacing w:line="276" w:lineRule="auto"/>
        <w:ind w:left="709" w:right="757"/>
        <w:rPr>
          <w:rFonts w:eastAsia="Palatino Linotype" w:cs="Palatino Linotype"/>
          <w:i/>
          <w:szCs w:val="22"/>
        </w:rPr>
      </w:pPr>
    </w:p>
    <w:p w14:paraId="39F57814"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 Dará a conocer al servidor público las constancias y pruebas que obran en el expediente del asunto, en su caso; </w:t>
      </w:r>
    </w:p>
    <w:p w14:paraId="190C6D96"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 Se admitirán y desahogarán las pruebas que se ofrezcan y que sean procedentes; </w:t>
      </w:r>
    </w:p>
    <w:p w14:paraId="0CD4D090"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III. El compareciente formulará los alegatos que considere pertinentes; y </w:t>
      </w:r>
    </w:p>
    <w:p w14:paraId="5B51D936"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IV. </w:t>
      </w:r>
      <w:r w:rsidRPr="00515F6B">
        <w:rPr>
          <w:rFonts w:eastAsia="Palatino Linotype" w:cs="Palatino Linotype"/>
          <w:b/>
          <w:i/>
          <w:szCs w:val="22"/>
          <w:u w:val="single"/>
        </w:rPr>
        <w:t>Se levantará acta administrativa en la que consten las circunstancias anteriores</w:t>
      </w:r>
      <w:r w:rsidRPr="00515F6B">
        <w:rPr>
          <w:rFonts w:eastAsia="Palatino Linotype" w:cs="Palatino Linotype"/>
          <w:i/>
          <w:szCs w:val="22"/>
        </w:rPr>
        <w:t xml:space="preserve">. </w:t>
      </w:r>
    </w:p>
    <w:p w14:paraId="6E06CF98" w14:textId="77777777" w:rsidR="00B95BAE" w:rsidRPr="00515F6B" w:rsidRDefault="00B95BAE" w:rsidP="00B95BAE">
      <w:pPr>
        <w:spacing w:line="276" w:lineRule="auto"/>
        <w:ind w:left="709" w:right="757"/>
        <w:rPr>
          <w:rFonts w:eastAsia="Palatino Linotype" w:cs="Palatino Linotype"/>
          <w:i/>
          <w:szCs w:val="22"/>
        </w:rPr>
      </w:pPr>
    </w:p>
    <w:p w14:paraId="79A4DC1A"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Artículo 175.- El procedimiento terminará por: </w:t>
      </w:r>
    </w:p>
    <w:p w14:paraId="449CC343"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 Convenio; y </w:t>
      </w:r>
    </w:p>
    <w:p w14:paraId="4CFBB7E2" w14:textId="77777777" w:rsidR="00B95BAE" w:rsidRPr="00515F6B" w:rsidRDefault="00B95BAE" w:rsidP="00B95BAE">
      <w:pPr>
        <w:spacing w:line="276" w:lineRule="auto"/>
        <w:ind w:left="709" w:right="757"/>
        <w:rPr>
          <w:rFonts w:eastAsia="Palatino Linotype" w:cs="Palatino Linotype"/>
          <w:b/>
          <w:i/>
          <w:szCs w:val="22"/>
        </w:rPr>
      </w:pPr>
      <w:r w:rsidRPr="00515F6B">
        <w:rPr>
          <w:rFonts w:eastAsia="Palatino Linotype" w:cs="Palatino Linotype"/>
          <w:b/>
          <w:i/>
          <w:szCs w:val="22"/>
        </w:rPr>
        <w:t xml:space="preserve">II. Resolución expresa del mismo. </w:t>
      </w:r>
    </w:p>
    <w:p w14:paraId="6FCA2B12" w14:textId="77777777" w:rsidR="00B95BAE" w:rsidRPr="00515F6B" w:rsidRDefault="00B95BAE" w:rsidP="00B95BAE">
      <w:pPr>
        <w:spacing w:line="276" w:lineRule="auto"/>
        <w:ind w:left="709" w:right="757"/>
        <w:rPr>
          <w:rFonts w:eastAsia="Palatino Linotype" w:cs="Palatino Linotype"/>
          <w:i/>
          <w:szCs w:val="22"/>
        </w:rPr>
      </w:pPr>
    </w:p>
    <w:p w14:paraId="39E346CD"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b/>
          <w:i/>
          <w:szCs w:val="22"/>
        </w:rPr>
        <w:t xml:space="preserve">Artículo 176.- Las Comisiones de Honor y Justicia podrán celebrar con los elementos policiales sujetos a procedimiento </w:t>
      </w:r>
      <w:r w:rsidRPr="00515F6B">
        <w:rPr>
          <w:rFonts w:eastAsia="Palatino Linotype" w:cs="Palatino Linotype"/>
          <w:b/>
          <w:i/>
          <w:szCs w:val="22"/>
          <w:u w:val="single"/>
        </w:rPr>
        <w:t>convenios que pongan fin a los asuntos</w:t>
      </w:r>
      <w:r w:rsidRPr="00515F6B">
        <w:rPr>
          <w:rFonts w:eastAsia="Palatino Linotype" w:cs="Palatino Linotype"/>
          <w:i/>
          <w:szCs w:val="22"/>
          <w:u w:val="single"/>
        </w:rPr>
        <w:t>, siempre que no sean contrarios a las disposiciones legales aplicables</w:t>
      </w:r>
      <w:r w:rsidRPr="00515F6B">
        <w:rPr>
          <w:rFonts w:eastAsia="Palatino Linotype" w:cs="Palatino Linotype"/>
          <w:i/>
          <w:szCs w:val="22"/>
        </w:rPr>
        <w:t xml:space="preserve">. </w:t>
      </w:r>
    </w:p>
    <w:p w14:paraId="5F200AA6" w14:textId="77777777" w:rsidR="00B95BAE" w:rsidRPr="00515F6B" w:rsidRDefault="00B95BAE" w:rsidP="00B95BAE">
      <w:pPr>
        <w:spacing w:line="276" w:lineRule="auto"/>
        <w:ind w:left="709" w:right="757"/>
        <w:rPr>
          <w:rFonts w:eastAsia="Palatino Linotype" w:cs="Palatino Linotype"/>
          <w:i/>
          <w:szCs w:val="22"/>
        </w:rPr>
      </w:pPr>
    </w:p>
    <w:p w14:paraId="6B457CE3"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Artículo 177.- La resolución expresa que ponga fin al procedimiento indicará: </w:t>
      </w:r>
    </w:p>
    <w:p w14:paraId="63D4F099"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 Nombre del servidor público; </w:t>
      </w:r>
    </w:p>
    <w:p w14:paraId="7B1EF937"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lastRenderedPageBreak/>
        <w:t xml:space="preserve">II. La determinación que podrá ser de: remoción, baja, cese, sobreseimiento o resolución sin sanción; </w:t>
      </w:r>
    </w:p>
    <w:p w14:paraId="6E4BB8CD" w14:textId="77777777" w:rsidR="00B95BAE" w:rsidRPr="00515F6B" w:rsidRDefault="00B95BAE" w:rsidP="00B95BAE">
      <w:pPr>
        <w:spacing w:line="276" w:lineRule="auto"/>
        <w:ind w:left="709" w:right="757"/>
        <w:rPr>
          <w:rFonts w:eastAsia="Palatino Linotype" w:cs="Palatino Linotype"/>
          <w:i/>
          <w:szCs w:val="22"/>
        </w:rPr>
      </w:pPr>
      <w:r w:rsidRPr="00515F6B">
        <w:rPr>
          <w:rFonts w:eastAsia="Palatino Linotype" w:cs="Palatino Linotype"/>
          <w:i/>
          <w:szCs w:val="22"/>
        </w:rPr>
        <w:t xml:space="preserve">III. Los fundamentos y motivos que la sustenten; y </w:t>
      </w:r>
    </w:p>
    <w:p w14:paraId="69FD7A32" w14:textId="77777777" w:rsidR="00B95BAE" w:rsidRPr="00515F6B" w:rsidRDefault="00B95BAE" w:rsidP="00B95BAE">
      <w:pPr>
        <w:spacing w:line="276" w:lineRule="auto"/>
        <w:ind w:left="709" w:right="757"/>
        <w:rPr>
          <w:rFonts w:eastAsia="Palatino Linotype" w:cs="Palatino Linotype"/>
          <w:b/>
          <w:i/>
          <w:szCs w:val="22"/>
        </w:rPr>
      </w:pPr>
      <w:r w:rsidRPr="00515F6B">
        <w:rPr>
          <w:rFonts w:eastAsia="Palatino Linotype" w:cs="Palatino Linotype"/>
          <w:b/>
          <w:i/>
          <w:szCs w:val="22"/>
        </w:rPr>
        <w:t xml:space="preserve">IV. El nombre, cargo y firma de los integrantes de la Comisión de Honor y Justicia. </w:t>
      </w:r>
    </w:p>
    <w:p w14:paraId="3C45B565" w14:textId="77777777" w:rsidR="00B95BAE" w:rsidRPr="00515F6B" w:rsidRDefault="00B95BAE" w:rsidP="00B95BAE">
      <w:pPr>
        <w:spacing w:before="240" w:after="240" w:line="276" w:lineRule="auto"/>
        <w:ind w:left="567" w:right="616"/>
        <w:rPr>
          <w:rFonts w:eastAsia="Palatino Linotype" w:cs="Palatino Linotype"/>
          <w:i/>
          <w:szCs w:val="22"/>
        </w:rPr>
      </w:pPr>
      <w:r w:rsidRPr="00515F6B">
        <w:rPr>
          <w:rFonts w:eastAsia="Palatino Linotype" w:cs="Palatino Linotype"/>
          <w:i/>
          <w:szCs w:val="22"/>
        </w:rPr>
        <w:t xml:space="preserve">Artículo 178.- Cuando se impongan sanciones administrativas, la motivación de la resolución considerará las siguientes circunstancias: </w:t>
      </w:r>
    </w:p>
    <w:p w14:paraId="594CA660" w14:textId="77777777" w:rsidR="00B95BAE" w:rsidRPr="00515F6B" w:rsidRDefault="00B95BAE" w:rsidP="00B95BAE">
      <w:pPr>
        <w:spacing w:before="240" w:after="240" w:line="276" w:lineRule="auto"/>
        <w:ind w:left="567" w:right="616"/>
        <w:rPr>
          <w:rFonts w:eastAsia="Palatino Linotype" w:cs="Palatino Linotype"/>
          <w:i/>
          <w:szCs w:val="22"/>
        </w:rPr>
      </w:pPr>
      <w:r w:rsidRPr="00515F6B">
        <w:rPr>
          <w:rFonts w:eastAsia="Palatino Linotype" w:cs="Palatino Linotype"/>
          <w:i/>
          <w:szCs w:val="22"/>
        </w:rPr>
        <w:t xml:space="preserve">I. </w:t>
      </w:r>
      <w:r w:rsidRPr="00515F6B">
        <w:rPr>
          <w:rFonts w:eastAsia="Palatino Linotype" w:cs="Palatino Linotype"/>
          <w:b/>
          <w:i/>
          <w:szCs w:val="22"/>
          <w:u w:val="single"/>
        </w:rPr>
        <w:t>La gravedad de la infracción en que se incurra</w:t>
      </w:r>
      <w:r w:rsidRPr="00515F6B">
        <w:rPr>
          <w:rFonts w:eastAsia="Palatino Linotype" w:cs="Palatino Linotype"/>
          <w:i/>
          <w:szCs w:val="22"/>
        </w:rPr>
        <w:t xml:space="preserve">; </w:t>
      </w:r>
    </w:p>
    <w:p w14:paraId="6C97A40A" w14:textId="77777777" w:rsidR="00B95BAE" w:rsidRPr="00515F6B" w:rsidRDefault="00B95BAE" w:rsidP="00B95BAE">
      <w:pPr>
        <w:spacing w:before="240" w:after="240" w:line="276" w:lineRule="auto"/>
        <w:ind w:left="567" w:right="616"/>
        <w:rPr>
          <w:rFonts w:eastAsia="Palatino Linotype" w:cs="Palatino Linotype"/>
          <w:i/>
          <w:szCs w:val="22"/>
        </w:rPr>
      </w:pPr>
      <w:r w:rsidRPr="00515F6B">
        <w:rPr>
          <w:rFonts w:eastAsia="Palatino Linotype" w:cs="Palatino Linotype"/>
          <w:i/>
          <w:szCs w:val="22"/>
        </w:rPr>
        <w:t xml:space="preserve">II. Los antecedentes del infractor; </w:t>
      </w:r>
    </w:p>
    <w:p w14:paraId="107CF472" w14:textId="77777777" w:rsidR="00B95BAE" w:rsidRPr="00515F6B" w:rsidRDefault="00B95BAE" w:rsidP="00B95BAE">
      <w:pPr>
        <w:spacing w:before="240" w:after="240" w:line="276" w:lineRule="auto"/>
        <w:ind w:left="851" w:right="616"/>
        <w:rPr>
          <w:rFonts w:eastAsia="Palatino Linotype" w:cs="Palatino Linotype"/>
          <w:i/>
          <w:szCs w:val="22"/>
        </w:rPr>
      </w:pPr>
      <w:r w:rsidRPr="00515F6B">
        <w:rPr>
          <w:rFonts w:eastAsia="Palatino Linotype" w:cs="Palatino Linotype"/>
          <w:i/>
          <w:szCs w:val="22"/>
        </w:rPr>
        <w:t>III. Las condiciones socio-económicas del infractor; y</w:t>
      </w:r>
    </w:p>
    <w:p w14:paraId="24BA609B" w14:textId="77777777" w:rsidR="00B95BAE" w:rsidRPr="00515F6B" w:rsidRDefault="00B95BAE" w:rsidP="00B95BAE">
      <w:pPr>
        <w:spacing w:before="240" w:after="240" w:line="276" w:lineRule="auto"/>
        <w:ind w:left="851" w:right="616"/>
        <w:rPr>
          <w:rFonts w:eastAsia="Palatino Linotype" w:cs="Palatino Linotype"/>
          <w:i/>
          <w:szCs w:val="22"/>
        </w:rPr>
      </w:pPr>
      <w:r w:rsidRPr="00515F6B">
        <w:rPr>
          <w:rFonts w:eastAsia="Palatino Linotype" w:cs="Palatino Linotype"/>
          <w:i/>
          <w:szCs w:val="22"/>
        </w:rPr>
        <w:t xml:space="preserve">IV. La reincidencia en el incumplimiento de obligaciones, en su caso. </w:t>
      </w:r>
    </w:p>
    <w:p w14:paraId="1D18CDB6" w14:textId="77777777" w:rsidR="00B95BAE" w:rsidRPr="00515F6B" w:rsidRDefault="00B95BAE" w:rsidP="00B95BAE">
      <w:pPr>
        <w:spacing w:before="240" w:after="240"/>
        <w:rPr>
          <w:rFonts w:eastAsia="Palatino Linotype" w:cs="Palatino Linotype"/>
          <w:szCs w:val="22"/>
        </w:rPr>
      </w:pPr>
      <w:r w:rsidRPr="00515F6B">
        <w:rPr>
          <w:rFonts w:eastAsia="Palatino Linotype" w:cs="Palatino Linotype"/>
          <w:szCs w:val="22"/>
        </w:rPr>
        <w:t>Correlativo a lo anterior los artículos 179 y 179 Bis del mismo ordenamiento establecen:</w:t>
      </w:r>
    </w:p>
    <w:p w14:paraId="5B9889D2" w14:textId="77777777" w:rsidR="00B95BAE" w:rsidRPr="00515F6B" w:rsidRDefault="00B95BAE" w:rsidP="00B95BAE">
      <w:pPr>
        <w:spacing w:before="240" w:after="240" w:line="276" w:lineRule="auto"/>
        <w:ind w:left="851" w:right="474"/>
        <w:rPr>
          <w:rFonts w:eastAsia="Palatino Linotype" w:cs="Palatino Linotype"/>
          <w:i/>
          <w:szCs w:val="22"/>
        </w:rPr>
      </w:pPr>
      <w:r w:rsidRPr="00515F6B">
        <w:rPr>
          <w:rFonts w:eastAsia="Palatino Linotype" w:cs="Palatino Linotype"/>
          <w:b/>
          <w:i/>
          <w:szCs w:val="22"/>
        </w:rPr>
        <w:t>Artículo 179</w:t>
      </w:r>
      <w:r w:rsidRPr="00515F6B">
        <w:rPr>
          <w:rFonts w:eastAsia="Palatino Linotype" w:cs="Palatino Linotype"/>
          <w:i/>
          <w:szCs w:val="22"/>
        </w:rPr>
        <w:t xml:space="preserve">.- La Comisión de Honor y Justicia ordenará la notificación al servidor público de la resolución correspondiente, conforme a lo establecido en el Código de Procedimientos Administrativos del Estado de México. </w:t>
      </w:r>
    </w:p>
    <w:p w14:paraId="05EC1ACE" w14:textId="77777777" w:rsidR="00B95BAE" w:rsidRPr="00515F6B" w:rsidRDefault="00B95BAE" w:rsidP="00B95BAE">
      <w:pPr>
        <w:spacing w:before="240" w:after="240" w:line="276" w:lineRule="auto"/>
        <w:ind w:left="851" w:right="474"/>
        <w:rPr>
          <w:rFonts w:eastAsia="Palatino Linotype" w:cs="Palatino Linotype"/>
          <w:i/>
          <w:szCs w:val="22"/>
        </w:rPr>
      </w:pPr>
      <w:r w:rsidRPr="00515F6B">
        <w:rPr>
          <w:rFonts w:eastAsia="Palatino Linotype" w:cs="Palatino Linotype"/>
          <w:b/>
          <w:i/>
          <w:szCs w:val="22"/>
        </w:rPr>
        <w:t>Artículo 179 Bis</w:t>
      </w:r>
      <w:r w:rsidRPr="00515F6B">
        <w:rPr>
          <w:rFonts w:eastAsia="Palatino Linotype" w:cs="Palatino Linotype"/>
          <w:i/>
          <w:szCs w:val="22"/>
        </w:rPr>
        <w:t xml:space="preserve">. </w:t>
      </w:r>
      <w:r w:rsidRPr="00515F6B">
        <w:rPr>
          <w:rFonts w:eastAsia="Palatino Linotype" w:cs="Palatino Linotype"/>
          <w:b/>
          <w:i/>
          <w:szCs w:val="22"/>
        </w:rPr>
        <w:t>Las facultades de las autoridades y órganos competentes para imponer las sanciones</w:t>
      </w:r>
      <w:r w:rsidRPr="00515F6B">
        <w:rPr>
          <w:rFonts w:eastAsia="Palatino Linotype" w:cs="Palatino Linotype"/>
          <w:i/>
          <w:szCs w:val="22"/>
        </w:rPr>
        <w:t xml:space="preserve"> que establece esta Ley, se sujetarán a lo siguiente: </w:t>
      </w:r>
    </w:p>
    <w:p w14:paraId="4DCCF853" w14:textId="77777777" w:rsidR="00B95BAE" w:rsidRPr="00515F6B" w:rsidRDefault="00B95BAE" w:rsidP="00B95BAE">
      <w:pPr>
        <w:spacing w:before="240" w:after="240" w:line="276" w:lineRule="auto"/>
        <w:ind w:left="851" w:right="474"/>
        <w:rPr>
          <w:rFonts w:eastAsia="Palatino Linotype" w:cs="Palatino Linotype"/>
          <w:b/>
          <w:i/>
          <w:szCs w:val="22"/>
        </w:rPr>
      </w:pPr>
      <w:r w:rsidRPr="00515F6B">
        <w:rPr>
          <w:rFonts w:eastAsia="Palatino Linotype" w:cs="Palatino Linotype"/>
          <w:i/>
          <w:szCs w:val="22"/>
        </w:rPr>
        <w:t xml:space="preserve">I. Prescribirán en tres años si la </w:t>
      </w:r>
      <w:r w:rsidRPr="00515F6B">
        <w:rPr>
          <w:rFonts w:eastAsia="Palatino Linotype" w:cs="Palatino Linotype"/>
          <w:b/>
          <w:i/>
          <w:szCs w:val="22"/>
        </w:rPr>
        <w:t xml:space="preserve">sanción a imponer al elemento policial es de amonestación pública, amonestación privada, arresto o separación temporal del servicio. </w:t>
      </w:r>
    </w:p>
    <w:p w14:paraId="4B5F576D" w14:textId="77777777" w:rsidR="00B95BAE" w:rsidRPr="00515F6B" w:rsidRDefault="00B95BAE" w:rsidP="00B95BAE">
      <w:pPr>
        <w:spacing w:before="240" w:after="240" w:line="276" w:lineRule="auto"/>
        <w:ind w:left="851" w:right="474"/>
        <w:rPr>
          <w:rFonts w:eastAsia="Palatino Linotype" w:cs="Palatino Linotype"/>
          <w:i/>
          <w:szCs w:val="22"/>
        </w:rPr>
      </w:pPr>
      <w:r w:rsidRPr="00515F6B">
        <w:rPr>
          <w:rFonts w:eastAsia="Palatino Linotype" w:cs="Palatino Linotype"/>
          <w:i/>
          <w:szCs w:val="22"/>
        </w:rPr>
        <w:t xml:space="preserve">II. Prescribirán en cinco años, si la sanción a imponer es de </w:t>
      </w:r>
      <w:r w:rsidRPr="00515F6B">
        <w:rPr>
          <w:rFonts w:eastAsia="Palatino Linotype" w:cs="Palatino Linotype"/>
          <w:b/>
          <w:i/>
          <w:szCs w:val="22"/>
        </w:rPr>
        <w:t>separación, remoción, baja, cese o cualquier otra forma de terminación del servicio de los elementos policiales</w:t>
      </w:r>
      <w:r w:rsidRPr="00515F6B">
        <w:rPr>
          <w:rFonts w:eastAsia="Palatino Linotype" w:cs="Palatino Linotype"/>
          <w:i/>
          <w:szCs w:val="22"/>
        </w:rPr>
        <w:t xml:space="preserve">. </w:t>
      </w:r>
    </w:p>
    <w:p w14:paraId="44CAB0B8" w14:textId="7AF4C1CB" w:rsidR="00B95BAE" w:rsidRPr="00515F6B" w:rsidRDefault="00B95BAE" w:rsidP="00DC3E8D">
      <w:pPr>
        <w:spacing w:before="240" w:after="240" w:line="276" w:lineRule="auto"/>
        <w:ind w:left="851" w:right="474"/>
        <w:rPr>
          <w:rFonts w:eastAsia="Palatino Linotype" w:cs="Palatino Linotype"/>
          <w:i/>
          <w:szCs w:val="22"/>
        </w:rPr>
      </w:pPr>
      <w:r w:rsidRPr="00515F6B">
        <w:rPr>
          <w:rFonts w:eastAsia="Palatino Linotype" w:cs="Palatino Linotype"/>
          <w:b/>
          <w:i/>
          <w:szCs w:val="22"/>
          <w:u w:val="single"/>
        </w:rPr>
        <w:t>Cuando los actos u omisiones fuesen graves</w:t>
      </w:r>
      <w:r w:rsidRPr="00515F6B">
        <w:rPr>
          <w:rFonts w:eastAsia="Palatino Linotype" w:cs="Palatino Linotype"/>
          <w:i/>
          <w:szCs w:val="22"/>
        </w:rPr>
        <w:t xml:space="preserve"> los plazos de prescripción serán de siete años. El plazo de prescripción se contará a partir del día siguiente a aquél en que se </w:t>
      </w:r>
      <w:r w:rsidRPr="00515F6B">
        <w:rPr>
          <w:rFonts w:eastAsia="Palatino Linotype" w:cs="Palatino Linotype"/>
          <w:i/>
          <w:szCs w:val="22"/>
        </w:rPr>
        <w:lastRenderedPageBreak/>
        <w:t>hubiera incurrido en la responsabilidad o a partir del momento en que hubiese cesa</w:t>
      </w:r>
      <w:r w:rsidR="00DC3E8D" w:rsidRPr="00515F6B">
        <w:rPr>
          <w:rFonts w:eastAsia="Palatino Linotype" w:cs="Palatino Linotype"/>
          <w:i/>
          <w:szCs w:val="22"/>
        </w:rPr>
        <w:t>do, si fue de carácter continuo</w:t>
      </w:r>
      <w:r w:rsidRPr="00515F6B">
        <w:rPr>
          <w:rFonts w:eastAsia="Palatino Linotype" w:cs="Palatino Linotype"/>
          <w:b/>
          <w:i/>
          <w:szCs w:val="22"/>
        </w:rPr>
        <w:t>…”</w:t>
      </w:r>
    </w:p>
    <w:p w14:paraId="68E5171C" w14:textId="655FF8BC" w:rsidR="000F2C25" w:rsidRPr="00515F6B" w:rsidRDefault="000F2C25" w:rsidP="000F2C25">
      <w:r w:rsidRPr="00515F6B">
        <w:t>Por otra parte, es importante señalar que el régimen disciplinario de las instituciones policiales clasifica a las faltas o infracciones en leves, graves y muy graves, de conformidad con lo siguiente:</w:t>
      </w:r>
    </w:p>
    <w:p w14:paraId="37B46D3B" w14:textId="77777777" w:rsidR="000F2C25" w:rsidRPr="00515F6B" w:rsidRDefault="000F2C25" w:rsidP="000F2C25"/>
    <w:p w14:paraId="1FCF4508" w14:textId="77777777" w:rsidR="000F2C25" w:rsidRPr="00515F6B" w:rsidRDefault="000F2C25" w:rsidP="000F2C25">
      <w:r w:rsidRPr="00515F6B">
        <w:t xml:space="preserve">I. Faltas leves: </w:t>
      </w:r>
    </w:p>
    <w:p w14:paraId="6D97FA27" w14:textId="77777777" w:rsidR="000F2C25" w:rsidRPr="00515F6B" w:rsidRDefault="000F2C25" w:rsidP="000F2C25">
      <w:pPr>
        <w:pStyle w:val="Prrafodelista"/>
        <w:numPr>
          <w:ilvl w:val="0"/>
          <w:numId w:val="23"/>
        </w:numPr>
      </w:pPr>
      <w:r w:rsidRPr="00515F6B">
        <w:t xml:space="preserve">El no observar un trato respetuoso hacia las personas; </w:t>
      </w:r>
    </w:p>
    <w:p w14:paraId="7A64977C" w14:textId="77777777" w:rsidR="000F2C25" w:rsidRPr="00515F6B" w:rsidRDefault="000F2C25" w:rsidP="000F2C25">
      <w:pPr>
        <w:pStyle w:val="Prrafodelista"/>
        <w:numPr>
          <w:ilvl w:val="0"/>
          <w:numId w:val="23"/>
        </w:numPr>
      </w:pPr>
      <w:r w:rsidRPr="00515F6B">
        <w:t xml:space="preserve">El no portar su identificación oficial, así como los uniformes, insignias y equipo reglamentario que le ministre la institución, mientras se encuentre en servicio; y </w:t>
      </w:r>
    </w:p>
    <w:p w14:paraId="001470DA" w14:textId="77777777" w:rsidR="000F2C25" w:rsidRPr="00515F6B" w:rsidRDefault="000F2C25" w:rsidP="000F2C25">
      <w:pPr>
        <w:pStyle w:val="Prrafodelista"/>
        <w:numPr>
          <w:ilvl w:val="0"/>
          <w:numId w:val="23"/>
        </w:numPr>
      </w:pPr>
      <w:r w:rsidRPr="00515F6B">
        <w:t>El extravío del gafete de acceso o identificación oficial que le hubieran sido proporcionados por la Institución para el ejercicio de sus funciones como Integrante de la misma.</w:t>
      </w:r>
    </w:p>
    <w:p w14:paraId="2B3A17F7" w14:textId="77777777" w:rsidR="000F2C25" w:rsidRPr="00515F6B" w:rsidRDefault="000F2C25" w:rsidP="000F2C25"/>
    <w:p w14:paraId="6EB61E1E" w14:textId="77777777" w:rsidR="000F2C25" w:rsidRPr="00515F6B" w:rsidRDefault="000F2C25" w:rsidP="000F2C25">
      <w:r w:rsidRPr="00515F6B">
        <w:t xml:space="preserve">II. Faltas graves: </w:t>
      </w:r>
    </w:p>
    <w:p w14:paraId="5BAE6600" w14:textId="77777777" w:rsidR="000F2C25" w:rsidRPr="00515F6B" w:rsidRDefault="000F2C25" w:rsidP="000F2C25">
      <w:pPr>
        <w:pStyle w:val="Prrafodelista"/>
        <w:numPr>
          <w:ilvl w:val="0"/>
          <w:numId w:val="22"/>
        </w:numPr>
      </w:pPr>
      <w:r w:rsidRPr="00515F6B">
        <w:t>No cumplir con diligencia las órdenes que reciba con motivo del desempeño de sus funciones, así como todo acto u omisión que produzca deficiencia en su cumplimiento;</w:t>
      </w:r>
    </w:p>
    <w:p w14:paraId="4C8BE6A4" w14:textId="77777777" w:rsidR="000F2C25" w:rsidRPr="00515F6B" w:rsidRDefault="000F2C25" w:rsidP="000F2C25">
      <w:pPr>
        <w:pStyle w:val="Prrafodelista"/>
        <w:numPr>
          <w:ilvl w:val="0"/>
          <w:numId w:val="22"/>
        </w:numPr>
      </w:pPr>
      <w:r w:rsidRPr="00515F6B">
        <w:t xml:space="preserve">El desconocimiento de la escala jerárquica de la Institución, así como la falta de consideración y respeto debidos a los superiores, subordinados o iguales; </w:t>
      </w:r>
    </w:p>
    <w:p w14:paraId="2E1BF6D9" w14:textId="77777777" w:rsidR="000F2C25" w:rsidRPr="00515F6B" w:rsidRDefault="000F2C25" w:rsidP="000F2C25">
      <w:pPr>
        <w:pStyle w:val="Prrafodelista"/>
        <w:numPr>
          <w:ilvl w:val="0"/>
          <w:numId w:val="22"/>
        </w:numPr>
      </w:pPr>
      <w:r w:rsidRPr="00515F6B">
        <w:t>El no responder, sobre la ejecución de las órdenes directas que reciba, a quien emitió dicha orden y en caso de no recibir restricción sobre el conocimiento de esa instrucción, a cualquier superior que por la naturaleza de la orden deba conocer sobre su cumplimiento;</w:t>
      </w:r>
    </w:p>
    <w:p w14:paraId="01D9B170" w14:textId="77777777" w:rsidR="000F2C25" w:rsidRPr="00515F6B" w:rsidRDefault="000F2C25" w:rsidP="000F2C25">
      <w:pPr>
        <w:pStyle w:val="Prrafodelista"/>
        <w:numPr>
          <w:ilvl w:val="0"/>
          <w:numId w:val="22"/>
        </w:numPr>
      </w:pPr>
      <w:r w:rsidRPr="00515F6B">
        <w:t>El extravío o falta de cuidado en el mantenimiento del armamento, material, municiones y equipo que se le asigne con motivo de sus funciones;</w:t>
      </w:r>
    </w:p>
    <w:p w14:paraId="1778B78F" w14:textId="77777777" w:rsidR="000F2C25" w:rsidRPr="00515F6B" w:rsidRDefault="000F2C25" w:rsidP="000F2C25">
      <w:pPr>
        <w:pStyle w:val="Prrafodelista"/>
        <w:numPr>
          <w:ilvl w:val="0"/>
          <w:numId w:val="22"/>
        </w:numPr>
      </w:pPr>
      <w:r w:rsidRPr="00515F6B">
        <w:t>El portar o usar su arma de cargo fuera de los actos del servicio;</w:t>
      </w:r>
    </w:p>
    <w:p w14:paraId="0D26A054" w14:textId="77777777" w:rsidR="000F2C25" w:rsidRPr="00515F6B" w:rsidRDefault="000F2C25" w:rsidP="000F2C25">
      <w:pPr>
        <w:pStyle w:val="Prrafodelista"/>
        <w:numPr>
          <w:ilvl w:val="0"/>
          <w:numId w:val="22"/>
        </w:numPr>
      </w:pPr>
      <w:r w:rsidRPr="00515F6B">
        <w:lastRenderedPageBreak/>
        <w:t>El no hacer entrega al superior de quien dependa, del informe escrito de sus actividades en el servicio o en las misiones encomendadas, con la periodicidad indicada;</w:t>
      </w:r>
    </w:p>
    <w:p w14:paraId="1DE1638D" w14:textId="77777777" w:rsidR="000F2C25" w:rsidRPr="00515F6B" w:rsidRDefault="000F2C25" w:rsidP="000F2C25">
      <w:pPr>
        <w:pStyle w:val="Prrafodelista"/>
        <w:numPr>
          <w:ilvl w:val="0"/>
          <w:numId w:val="22"/>
        </w:numPr>
      </w:pPr>
      <w:r w:rsidRPr="00515F6B">
        <w:t xml:space="preserve">El no expedir por escrito las órdenes cuando lo solicite con la forma, disciplina y subordinación debidas un subalterno, con el objeto de salvaguardar la seguridad de éste, o por la naturaleza de las mismas; y </w:t>
      </w:r>
    </w:p>
    <w:p w14:paraId="6AB4D211" w14:textId="77777777" w:rsidR="000F2C25" w:rsidRPr="00515F6B" w:rsidRDefault="000F2C25" w:rsidP="000F2C25">
      <w:pPr>
        <w:pStyle w:val="Prrafodelista"/>
        <w:numPr>
          <w:ilvl w:val="0"/>
          <w:numId w:val="22"/>
        </w:numPr>
      </w:pPr>
      <w:r w:rsidRPr="00515F6B">
        <w:t xml:space="preserve">Las demás que establezcan otras disposiciones normativas. </w:t>
      </w:r>
    </w:p>
    <w:p w14:paraId="35EBB8B5" w14:textId="77777777" w:rsidR="000F2C25" w:rsidRPr="00515F6B" w:rsidRDefault="000F2C25" w:rsidP="000F2C25"/>
    <w:p w14:paraId="2F19CC20" w14:textId="77777777" w:rsidR="000F2C25" w:rsidRPr="00515F6B" w:rsidRDefault="000F2C25" w:rsidP="000F2C25">
      <w:r w:rsidRPr="00515F6B">
        <w:t>III. Faltas muy graves:</w:t>
      </w:r>
    </w:p>
    <w:p w14:paraId="0BB8AF56" w14:textId="77777777" w:rsidR="000F2C25" w:rsidRPr="00515F6B" w:rsidRDefault="000F2C25" w:rsidP="000F2C25"/>
    <w:p w14:paraId="472B2333" w14:textId="77777777" w:rsidR="000F2C25" w:rsidRPr="00515F6B" w:rsidRDefault="000F2C25" w:rsidP="000F2C25">
      <w:pPr>
        <w:pStyle w:val="Prrafodelista"/>
        <w:numPr>
          <w:ilvl w:val="0"/>
          <w:numId w:val="21"/>
        </w:numPr>
      </w:pPr>
      <w:r w:rsidRPr="00515F6B">
        <w:t>No conducirse con dedicación, disciplina, apego al orden jurídico y respeto a los derechos humanos;</w:t>
      </w:r>
    </w:p>
    <w:p w14:paraId="5CF234C4" w14:textId="77777777" w:rsidR="000F2C25" w:rsidRPr="00515F6B" w:rsidRDefault="000F2C25" w:rsidP="000F2C25">
      <w:pPr>
        <w:pStyle w:val="Prrafodelista"/>
        <w:numPr>
          <w:ilvl w:val="0"/>
          <w:numId w:val="21"/>
        </w:numPr>
      </w:pPr>
      <w:r w:rsidRPr="00515F6B">
        <w:t>Todo acto arbitrario que limite indebidamente las acciones o manifestaciones que, en ejercicio de sus derechos humanos y con carácter pacífico, realice la población;</w:t>
      </w:r>
    </w:p>
    <w:p w14:paraId="52DF29DB" w14:textId="77777777" w:rsidR="000F2C25" w:rsidRPr="00515F6B" w:rsidRDefault="000F2C25" w:rsidP="000F2C25">
      <w:pPr>
        <w:pStyle w:val="Prrafodelista"/>
        <w:numPr>
          <w:ilvl w:val="0"/>
          <w:numId w:val="21"/>
        </w:numPr>
      </w:pPr>
      <w:r w:rsidRPr="00515F6B">
        <w:t xml:space="preserve">No mantener la secrecía de los asuntos que por razón del desempeño de su función conozca; No prestar auxilio a las personas amenazadas por algún peligro o que hayan sido víctimas u ofendidos de algún delito, así como el no brindar protección a sus bienes y derechos; </w:t>
      </w:r>
    </w:p>
    <w:p w14:paraId="56558A8D" w14:textId="77777777" w:rsidR="000F2C25" w:rsidRPr="00515F6B" w:rsidRDefault="000F2C25" w:rsidP="000F2C25">
      <w:pPr>
        <w:pStyle w:val="Prrafodelista"/>
        <w:numPr>
          <w:ilvl w:val="0"/>
          <w:numId w:val="21"/>
        </w:numPr>
      </w:pPr>
      <w:r w:rsidRPr="00515F6B">
        <w:t xml:space="preserve">No realizar sus funciones con absoluta imparcialidad y sin discriminación alguna por cuestiones de raza, género, religión, preferencia sexual o cualquier otro motivo injustificado; </w:t>
      </w:r>
    </w:p>
    <w:p w14:paraId="2AB134D1" w14:textId="77777777" w:rsidR="000F2C25" w:rsidRPr="00515F6B" w:rsidRDefault="000F2C25" w:rsidP="000F2C25">
      <w:pPr>
        <w:pStyle w:val="Prrafodelista"/>
        <w:numPr>
          <w:ilvl w:val="0"/>
          <w:numId w:val="21"/>
        </w:numPr>
      </w:pPr>
      <w:r w:rsidRPr="00515F6B">
        <w:t>Infligir o tolerar actos de tortura, tratos crueles, inhumanos o degradantes, aun cuando se trate de una orden superior o se argumenten circunstancias especiales;</w:t>
      </w:r>
    </w:p>
    <w:p w14:paraId="6B43F77C" w14:textId="77777777" w:rsidR="000F2C25" w:rsidRPr="00515F6B" w:rsidRDefault="000F2C25" w:rsidP="000F2C25">
      <w:pPr>
        <w:pStyle w:val="Prrafodelista"/>
        <w:numPr>
          <w:ilvl w:val="0"/>
          <w:numId w:val="21"/>
        </w:numPr>
      </w:pPr>
      <w:r w:rsidRPr="00515F6B">
        <w:t>Solicitar o aceptar compensaciones, pagos o gratificaciones distintas a las previstas legalmente, así como llevar a cabo cualquier acto de corrupción y, en caso de tener conocimiento de alguno, el no denunciarlo;</w:t>
      </w:r>
    </w:p>
    <w:p w14:paraId="297A4DC7" w14:textId="77777777" w:rsidR="000F2C25" w:rsidRPr="00515F6B" w:rsidRDefault="000F2C25" w:rsidP="000F2C25">
      <w:pPr>
        <w:pStyle w:val="Prrafodelista"/>
        <w:numPr>
          <w:ilvl w:val="0"/>
          <w:numId w:val="21"/>
        </w:numPr>
      </w:pPr>
      <w:r w:rsidRPr="00515F6B">
        <w:lastRenderedPageBreak/>
        <w:t>Ordenar o realizar la detención de persona alguna sin cumplir con los requisitos previstos en los ordenamientos constitucionales y legales aplicables;</w:t>
      </w:r>
    </w:p>
    <w:p w14:paraId="54069D57" w14:textId="77777777" w:rsidR="000F2C25" w:rsidRPr="00515F6B" w:rsidRDefault="000F2C25" w:rsidP="000F2C25">
      <w:pPr>
        <w:pStyle w:val="Prrafodelista"/>
        <w:numPr>
          <w:ilvl w:val="0"/>
          <w:numId w:val="21"/>
        </w:numPr>
      </w:pPr>
      <w:r w:rsidRPr="00515F6B">
        <w:t xml:space="preserve">No velar por la vida e integridad física de las personas detenidas; </w:t>
      </w:r>
    </w:p>
    <w:p w14:paraId="1CCEE87A" w14:textId="77777777" w:rsidR="000F2C25" w:rsidRPr="00515F6B" w:rsidRDefault="000F2C25" w:rsidP="000F2C25">
      <w:pPr>
        <w:pStyle w:val="Prrafodelista"/>
        <w:numPr>
          <w:ilvl w:val="0"/>
          <w:numId w:val="21"/>
        </w:numPr>
      </w:pPr>
      <w:r w:rsidRPr="00515F6B">
        <w:t>Disponer de los bienes asegurados para beneficio propio o de terceros;</w:t>
      </w:r>
    </w:p>
    <w:p w14:paraId="48B949F1" w14:textId="77777777" w:rsidR="000F2C25" w:rsidRPr="00515F6B" w:rsidRDefault="000F2C25" w:rsidP="000F2C25">
      <w:pPr>
        <w:pStyle w:val="Prrafodelista"/>
        <w:numPr>
          <w:ilvl w:val="0"/>
          <w:numId w:val="21"/>
        </w:numPr>
      </w:pPr>
      <w:r w:rsidRPr="00515F6B">
        <w:t xml:space="preserve">Faltar a las evaluaciones periódicas para acreditar el cumplimiento de sus requisitos de permanencia sin la debida justificación; </w:t>
      </w:r>
    </w:p>
    <w:p w14:paraId="0756702E" w14:textId="77777777" w:rsidR="000F2C25" w:rsidRPr="00515F6B" w:rsidRDefault="000F2C25" w:rsidP="000F2C25">
      <w:pPr>
        <w:pStyle w:val="Prrafodelista"/>
        <w:numPr>
          <w:ilvl w:val="0"/>
          <w:numId w:val="21"/>
        </w:numPr>
      </w:pPr>
      <w:r w:rsidRPr="00515F6B">
        <w:t xml:space="preserve">No informar al superior jerárquico de manera inmediata, las omisiones, actos indebidos o constitutivos de delito, de sus subordinados o iguales en categoría jerárquica; </w:t>
      </w:r>
    </w:p>
    <w:p w14:paraId="1A1A4F15" w14:textId="77777777" w:rsidR="000F2C25" w:rsidRPr="00515F6B" w:rsidRDefault="000F2C25" w:rsidP="000F2C25">
      <w:pPr>
        <w:pStyle w:val="Prrafodelista"/>
        <w:numPr>
          <w:ilvl w:val="0"/>
          <w:numId w:val="21"/>
        </w:numPr>
      </w:pPr>
      <w:r w:rsidRPr="00515F6B">
        <w:t>No fomentar la disciplina, responsabilidad, decisión, integridad, espíritu de cuerpo y profesionalismo, en sí mismo y en el personal bajo su mando;</w:t>
      </w:r>
    </w:p>
    <w:p w14:paraId="7E589F35" w14:textId="77777777" w:rsidR="000F2C25" w:rsidRPr="00515F6B" w:rsidRDefault="000F2C25" w:rsidP="000F2C25">
      <w:pPr>
        <w:pStyle w:val="Prrafodelista"/>
        <w:numPr>
          <w:ilvl w:val="0"/>
          <w:numId w:val="21"/>
        </w:numPr>
      </w:pPr>
      <w:r w:rsidRPr="00515F6B">
        <w:t>Sustraer, ocultar, alterar, dañar o extraviar información o bienes en perjuicio de la Institución; Dar a conocer por cualquier medio a quien no tenga derecho, documentos, registros, imágenes, constancias, estadísticas, reportes o cualquier otra información reservada o confidencial de la que tenga conocimiento en ejercicio y con motivo de su empleo, cargo o comisión;</w:t>
      </w:r>
    </w:p>
    <w:p w14:paraId="28E0B881" w14:textId="77777777" w:rsidR="000F2C25" w:rsidRPr="00515F6B" w:rsidRDefault="000F2C25" w:rsidP="000F2C25">
      <w:pPr>
        <w:pStyle w:val="Prrafodelista"/>
        <w:numPr>
          <w:ilvl w:val="0"/>
          <w:numId w:val="21"/>
        </w:numPr>
      </w:pPr>
      <w:r w:rsidRPr="00515F6B">
        <w:t xml:space="preserve">No atender con la debida diligencia y celeridad, la solicitud de informe, queja o auxilio de la ciudadanía, o de sus propios subordinados, excepto cuando la petición rebase su competencia; </w:t>
      </w:r>
    </w:p>
    <w:p w14:paraId="5012F744" w14:textId="77777777" w:rsidR="000F2C25" w:rsidRPr="00515F6B" w:rsidRDefault="000F2C25" w:rsidP="000F2C25">
      <w:pPr>
        <w:pStyle w:val="Prrafodelista"/>
        <w:numPr>
          <w:ilvl w:val="0"/>
          <w:numId w:val="21"/>
        </w:numPr>
      </w:pPr>
      <w:r w:rsidRPr="00515F6B">
        <w:t>Introducir a las instalaciones de la institución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14:paraId="02A4D3B5" w14:textId="77777777" w:rsidR="000F2C25" w:rsidRPr="00515F6B" w:rsidRDefault="000F2C25" w:rsidP="000F2C25">
      <w:pPr>
        <w:pStyle w:val="Prrafodelista"/>
        <w:numPr>
          <w:ilvl w:val="0"/>
          <w:numId w:val="21"/>
        </w:numPr>
      </w:pPr>
      <w:r w:rsidRPr="00515F6B">
        <w:t xml:space="preserve">Consumir, dentro o fuera del servicio, sustancias psicotrópicas, estupefacientes u otras sustancias adictivas de carácter ilegal, prohibido o controlado, salvo los de los </w:t>
      </w:r>
      <w:r w:rsidRPr="00515F6B">
        <w:lastRenderedPageBreak/>
        <w:t xml:space="preserve">medicamentos controlados que sean autorizados mediante prescripción médica, avalada por los servicios médicos de la Institución; </w:t>
      </w:r>
    </w:p>
    <w:p w14:paraId="085A7EBB" w14:textId="77777777" w:rsidR="000F2C25" w:rsidRPr="00515F6B" w:rsidRDefault="000F2C25" w:rsidP="000F2C25">
      <w:pPr>
        <w:pStyle w:val="Prrafodelista"/>
        <w:numPr>
          <w:ilvl w:val="0"/>
          <w:numId w:val="21"/>
        </w:numPr>
      </w:pPr>
      <w:r w:rsidRPr="00515F6B">
        <w:t>Consumir en las instalaciones de la Institución o en actos de servicio, bebidas embriagantes;</w:t>
      </w:r>
    </w:p>
    <w:p w14:paraId="12BC735A" w14:textId="77777777" w:rsidR="000F2C25" w:rsidRPr="00515F6B" w:rsidRDefault="000F2C25" w:rsidP="000F2C25">
      <w:pPr>
        <w:pStyle w:val="Prrafodelista"/>
        <w:numPr>
          <w:ilvl w:val="0"/>
          <w:numId w:val="21"/>
        </w:numPr>
      </w:pPr>
      <w:r w:rsidRPr="00515F6B">
        <w:t>Realizar conductas que desacrediten su persona o la imagen de la Institución o del Ayuntamiento dentro o fuera del servicio;</w:t>
      </w:r>
    </w:p>
    <w:p w14:paraId="62A1FCA1" w14:textId="77777777" w:rsidR="000F2C25" w:rsidRPr="00515F6B" w:rsidRDefault="000F2C25" w:rsidP="000F2C25">
      <w:pPr>
        <w:pStyle w:val="Prrafodelista"/>
        <w:numPr>
          <w:ilvl w:val="0"/>
          <w:numId w:val="21"/>
        </w:numPr>
      </w:pPr>
      <w:r w:rsidRPr="00515F6B">
        <w:t xml:space="preserve">Permitir que personas ajenas a la institución realicen actos inherentes a las atribuciones que tenga encomendadas, así como el hacerse acompañar de dichas personas al realizar actos del servicio; </w:t>
      </w:r>
    </w:p>
    <w:p w14:paraId="7B659F3D" w14:textId="77777777" w:rsidR="000F2C25" w:rsidRPr="00515F6B" w:rsidRDefault="000F2C25" w:rsidP="000F2C25">
      <w:pPr>
        <w:pStyle w:val="Prrafodelista"/>
        <w:numPr>
          <w:ilvl w:val="0"/>
          <w:numId w:val="21"/>
        </w:numPr>
      </w:pPr>
      <w:r w:rsidRPr="00515F6B">
        <w:t xml:space="preserve">Hacer uso de la fuerza de forma irracional y desproporcionada, así como la falta de respeto a los derechos humanos; </w:t>
      </w:r>
    </w:p>
    <w:p w14:paraId="049ADB27" w14:textId="77777777" w:rsidR="000F2C25" w:rsidRPr="00515F6B" w:rsidRDefault="000F2C25" w:rsidP="000F2C25">
      <w:pPr>
        <w:pStyle w:val="Prrafodelista"/>
        <w:numPr>
          <w:ilvl w:val="0"/>
          <w:numId w:val="21"/>
        </w:numPr>
      </w:pPr>
      <w:r w:rsidRPr="00515F6B">
        <w:t xml:space="preserve">Asistir uniformado a bares, cantinas, centros de apuestas y juegos, prostíbulos u otros centros de este tipo, si no media orden expresa para el desempeño de funciones o en casos de flagrancia; y </w:t>
      </w:r>
    </w:p>
    <w:p w14:paraId="43D6218A" w14:textId="77777777" w:rsidR="000F2C25" w:rsidRPr="00515F6B" w:rsidRDefault="000F2C25" w:rsidP="000F2C25">
      <w:pPr>
        <w:pStyle w:val="Prrafodelista"/>
        <w:numPr>
          <w:ilvl w:val="0"/>
          <w:numId w:val="21"/>
        </w:numPr>
      </w:pPr>
      <w:r w:rsidRPr="00515F6B">
        <w:t>Las demás que establezcan otras disposiciones normativas.</w:t>
      </w:r>
    </w:p>
    <w:p w14:paraId="08D171B8" w14:textId="77777777" w:rsidR="000F2C25" w:rsidRPr="00515F6B" w:rsidRDefault="000F2C25" w:rsidP="000F2C25"/>
    <w:p w14:paraId="6604575D" w14:textId="77777777" w:rsidR="000F2C25" w:rsidRPr="00515F6B" w:rsidRDefault="000F2C25" w:rsidP="000F2C25">
      <w:r w:rsidRPr="00515F6B">
        <w:t xml:space="preserve">Establecido lo anterior, es importante señalar que la graduación de las infracciones se determinará de conformidad con los siguientes elementos: </w:t>
      </w:r>
    </w:p>
    <w:p w14:paraId="4F987B7A" w14:textId="77777777" w:rsidR="000F2C25" w:rsidRPr="00515F6B" w:rsidRDefault="000F2C25" w:rsidP="000F2C25"/>
    <w:p w14:paraId="27C5D85B" w14:textId="77777777" w:rsidR="000F2C25" w:rsidRPr="00515F6B" w:rsidRDefault="000F2C25" w:rsidP="000F2C25">
      <w:r w:rsidRPr="00515F6B">
        <w:rPr>
          <w:b/>
        </w:rPr>
        <w:t>I. Por faltas leves:</w:t>
      </w:r>
      <w:r w:rsidRPr="00515F6B">
        <w:t xml:space="preserve"> Amonestación; </w:t>
      </w:r>
    </w:p>
    <w:p w14:paraId="6C09D726" w14:textId="77777777" w:rsidR="000F2C25" w:rsidRPr="00515F6B" w:rsidRDefault="000F2C25" w:rsidP="000F2C25">
      <w:r w:rsidRPr="00515F6B">
        <w:rPr>
          <w:b/>
        </w:rPr>
        <w:t>II. Por faltas graves</w:t>
      </w:r>
      <w:r w:rsidRPr="00515F6B">
        <w:t xml:space="preserve">: Suspensión; y </w:t>
      </w:r>
    </w:p>
    <w:p w14:paraId="508FC091" w14:textId="77777777" w:rsidR="000F2C25" w:rsidRPr="00515F6B" w:rsidRDefault="000F2C25" w:rsidP="000F2C25">
      <w:r w:rsidRPr="00515F6B">
        <w:rPr>
          <w:b/>
        </w:rPr>
        <w:t>III. Por faltas muy graves:</w:t>
      </w:r>
      <w:r w:rsidRPr="00515F6B">
        <w:t xml:space="preserve"> Remoción.</w:t>
      </w:r>
    </w:p>
    <w:p w14:paraId="3231F875" w14:textId="0A850536" w:rsidR="0004374D" w:rsidRPr="00515F6B" w:rsidRDefault="00DC3E8D" w:rsidP="0004374D">
      <w:pPr>
        <w:spacing w:before="240" w:after="240"/>
        <w:rPr>
          <w:rFonts w:eastAsia="Palatino Linotype" w:cs="Palatino Linotype"/>
          <w:szCs w:val="22"/>
        </w:rPr>
      </w:pPr>
      <w:r w:rsidRPr="00515F6B">
        <w:rPr>
          <w:rFonts w:eastAsia="Palatino Linotype" w:cs="Palatino Linotype"/>
          <w:szCs w:val="22"/>
        </w:rPr>
        <w:t>Ahora bien</w:t>
      </w:r>
      <w:r w:rsidR="0004374D" w:rsidRPr="00515F6B">
        <w:rPr>
          <w:rFonts w:eastAsia="Palatino Linotype" w:cs="Palatino Linotype"/>
          <w:szCs w:val="22"/>
        </w:rPr>
        <w:t xml:space="preserve">, para puntualizar, la Comisión de Honor y Justicia es un órgano colegiado de carácter resolutivo, cuya existencia responde a la necesidad de contar con mecanismos institucionales que regulen el régimen disciplinario aplicable a los elementos operativos de </w:t>
      </w:r>
      <w:r w:rsidR="0004374D" w:rsidRPr="00515F6B">
        <w:rPr>
          <w:rFonts w:eastAsia="Palatino Linotype" w:cs="Palatino Linotype"/>
          <w:szCs w:val="22"/>
        </w:rPr>
        <w:lastRenderedPageBreak/>
        <w:t>seguridad pública. Conforme al artículo 160 de la Ley de Seguridad del Estado de México, esta Comisión tiene como función llevar a cabo los procedimientos relacionados con la suspensión, remoción, baja, cese o cualquier otra forma de terminación del servicio de los elementos policiales, cuando se configuren causales vinculadas con el incumplimiento de requisitos de permanencia, obligaciones o infracciones al régimen disciplinario.</w:t>
      </w:r>
    </w:p>
    <w:p w14:paraId="4CA1980A" w14:textId="77777777" w:rsidR="0004374D" w:rsidRPr="00515F6B" w:rsidRDefault="0004374D" w:rsidP="0004374D">
      <w:pPr>
        <w:spacing w:before="240" w:after="240"/>
        <w:rPr>
          <w:rFonts w:eastAsia="Palatino Linotype" w:cs="Palatino Linotype"/>
          <w:szCs w:val="22"/>
        </w:rPr>
      </w:pPr>
      <w:r w:rsidRPr="00515F6B">
        <w:rPr>
          <w:rFonts w:eastAsia="Palatino Linotype" w:cs="Palatino Linotype"/>
          <w:szCs w:val="22"/>
        </w:rPr>
        <w:t>Dicho marco se complementa con lo dispuesto en el artículo 105 de la Ley General del Sistema Nacional de Seguridad Pública, que obliga a las entidades federativas a establecer instancias colegiadas para resolver controversias en esta materia.</w:t>
      </w:r>
    </w:p>
    <w:p w14:paraId="3357B579" w14:textId="77777777" w:rsidR="0004374D" w:rsidRPr="00515F6B" w:rsidRDefault="0004374D" w:rsidP="0004374D">
      <w:pPr>
        <w:spacing w:before="240" w:after="240"/>
        <w:rPr>
          <w:rFonts w:eastAsia="Palatino Linotype" w:cs="Palatino Linotype"/>
          <w:szCs w:val="22"/>
        </w:rPr>
      </w:pPr>
      <w:r w:rsidRPr="00515F6B">
        <w:rPr>
          <w:rFonts w:eastAsia="Palatino Linotype" w:cs="Palatino Linotype"/>
          <w:szCs w:val="22"/>
        </w:rPr>
        <w:t>Es importante destacar que la Comisión de Honor y Justicia de la Secretaría de Seguridad del Estado de México tiene una competencia acotada al ámbito de las instituciones policiales. Es decir, no conoce ni resuelve sobre asuntos disciplinarios de otras dependencias de la administración estatal, ya que estas no cuentan con cuerpos de seguridad pública ni con un régimen disciplinario similar. La Comisión se limita a conocer y resolver sobre las conductas del personal operativo sujeto a dicho régimen.</w:t>
      </w:r>
    </w:p>
    <w:p w14:paraId="29FB5749" w14:textId="0B957579" w:rsidR="0004374D" w:rsidRPr="00515F6B" w:rsidRDefault="0004374D" w:rsidP="0004374D">
      <w:pPr>
        <w:spacing w:before="240" w:after="240"/>
        <w:rPr>
          <w:rFonts w:eastAsia="Palatino Linotype" w:cs="Palatino Linotype"/>
          <w:szCs w:val="22"/>
        </w:rPr>
      </w:pPr>
      <w:r w:rsidRPr="00515F6B">
        <w:rPr>
          <w:rFonts w:eastAsia="Palatino Linotype" w:cs="Palatino Linotype"/>
          <w:szCs w:val="22"/>
        </w:rPr>
        <w:t>La Unidad de Asuntos Internos, aunque pueda tener carácter descentralizado, forma parte de la estructura funcional de la Secretaría de Seguridad. Su función es eminentemente técnica e investigadora. Actúa como un órgano que integra expedientes, recibe denuncias ciudadanas y realiza indagatorias internas sobre conductas del personal operativo.</w:t>
      </w:r>
    </w:p>
    <w:p w14:paraId="66173114" w14:textId="77777777" w:rsidR="0004374D" w:rsidRPr="00515F6B" w:rsidRDefault="0004374D" w:rsidP="0004374D">
      <w:pPr>
        <w:spacing w:before="240" w:after="240"/>
        <w:rPr>
          <w:rFonts w:eastAsia="Palatino Linotype" w:cs="Palatino Linotype"/>
          <w:szCs w:val="22"/>
        </w:rPr>
      </w:pPr>
      <w:r w:rsidRPr="00515F6B">
        <w:rPr>
          <w:rFonts w:eastAsia="Palatino Linotype" w:cs="Palatino Linotype"/>
          <w:szCs w:val="22"/>
        </w:rPr>
        <w:t>No tiene facultades resolutorias. Su papel se limita a investigar y, en su caso, turnar los expedientes debidamente integrados a la Comisión de Honor y Justicia, al Órgano Interno de Control o a la Fiscalía General de Justicia, dependiendo de la naturaleza del hecho (disciplinario, administrativo o penal).</w:t>
      </w:r>
    </w:p>
    <w:p w14:paraId="099C8B9E" w14:textId="249A3591" w:rsidR="00DC3E8D" w:rsidRPr="00515F6B" w:rsidRDefault="0004374D" w:rsidP="0004374D">
      <w:pPr>
        <w:spacing w:before="240" w:after="240"/>
        <w:rPr>
          <w:rFonts w:eastAsia="Palatino Linotype" w:cs="Palatino Linotype"/>
          <w:szCs w:val="22"/>
        </w:rPr>
      </w:pPr>
      <w:r w:rsidRPr="00515F6B">
        <w:rPr>
          <w:rFonts w:eastAsia="Palatino Linotype" w:cs="Palatino Linotype"/>
          <w:szCs w:val="22"/>
        </w:rPr>
        <w:lastRenderedPageBreak/>
        <w:t>Luego entonces podemos concluir que la Unidad de Asuntos internos si puede turnar a la Comisión de Honor y justicia información relativa a procedimientos administrativos.</w:t>
      </w:r>
    </w:p>
    <w:p w14:paraId="3086AD8D" w14:textId="2ABE6790" w:rsidR="00DC3E8D" w:rsidRPr="00515F6B" w:rsidRDefault="0004374D" w:rsidP="0004374D">
      <w:pPr>
        <w:spacing w:before="240" w:after="240"/>
        <w:rPr>
          <w:rFonts w:eastAsia="Palatino Linotype" w:cs="Palatino Linotype"/>
          <w:szCs w:val="22"/>
          <w:u w:val="single"/>
        </w:rPr>
      </w:pPr>
      <w:r w:rsidRPr="00515F6B">
        <w:rPr>
          <w:rFonts w:eastAsia="Palatino Linotype" w:cs="Palatino Linotype"/>
          <w:szCs w:val="22"/>
          <w:u w:val="single"/>
        </w:rPr>
        <w:t xml:space="preserve">En otras palabras, la Unidad de Asuntos Internos al ser un organismo cuya función principal es vigilar y supervisar que los integrantes de la Secretaría de Seguridad con los deberes y normas establecidas en los ordenamientos legales ésta puede elaborar proyectos donde se solicite el inicio de procedimientos </w:t>
      </w:r>
      <w:r w:rsidR="008B54C3" w:rsidRPr="00515F6B">
        <w:rPr>
          <w:rFonts w:eastAsia="Palatino Linotype" w:cs="Palatino Linotype"/>
          <w:szCs w:val="22"/>
          <w:u w:val="single"/>
        </w:rPr>
        <w:t>administrativos</w:t>
      </w:r>
      <w:r w:rsidRPr="00515F6B">
        <w:rPr>
          <w:rFonts w:eastAsia="Palatino Linotype" w:cs="Palatino Linotype"/>
          <w:szCs w:val="22"/>
          <w:u w:val="single"/>
        </w:rPr>
        <w:t xml:space="preserve"> </w:t>
      </w:r>
      <w:r w:rsidRPr="00515F6B">
        <w:rPr>
          <w:rFonts w:eastAsia="Palatino Linotype" w:cs="Palatino Linotype"/>
          <w:b/>
          <w:szCs w:val="22"/>
          <w:u w:val="single"/>
        </w:rPr>
        <w:t xml:space="preserve">en los que se resuelva la suspensión temporal, separación, remoción, baja, cese o cualquier otra forma de terminación del servicio de los elementos policiales </w:t>
      </w:r>
      <w:r w:rsidRPr="00515F6B">
        <w:rPr>
          <w:rFonts w:eastAsia="Palatino Linotype" w:cs="Palatino Linotype"/>
          <w:szCs w:val="22"/>
          <w:u w:val="single"/>
        </w:rPr>
        <w:t>de conformidad con lo establecido en el artículo 123, apartado B, fracción XIII de la Constit</w:t>
      </w:r>
      <w:r w:rsidR="008B54C3" w:rsidRPr="00515F6B">
        <w:rPr>
          <w:rFonts w:eastAsia="Palatino Linotype" w:cs="Palatino Linotype"/>
          <w:szCs w:val="22"/>
          <w:u w:val="single"/>
        </w:rPr>
        <w:t>ución Federal y la Ley General y turnarlos a la Comisión de Honor y Justicia de la Secretaría de Seguridad.</w:t>
      </w:r>
    </w:p>
    <w:p w14:paraId="102DC442" w14:textId="672F45BD" w:rsidR="008B54C3" w:rsidRPr="00515F6B" w:rsidRDefault="008B54C3" w:rsidP="0004374D">
      <w:pPr>
        <w:spacing w:before="240" w:after="240"/>
        <w:rPr>
          <w:rFonts w:eastAsia="Palatino Linotype" w:cs="Palatino Linotype"/>
          <w:szCs w:val="22"/>
          <w:u w:val="single"/>
        </w:rPr>
      </w:pPr>
      <w:r w:rsidRPr="00515F6B">
        <w:rPr>
          <w:rFonts w:eastAsia="Palatino Linotype" w:cs="Palatino Linotype"/>
          <w:szCs w:val="22"/>
          <w:u w:val="single"/>
        </w:rPr>
        <w:t>Destacando que la Unidad de Asuntos Internos tiene la capacidad de investigar y recopilar información, pero su rol se limita a esa función técnica e investigadora. No tiene facultades para suspender, separar, remover, cesar o tomar decisiones administrativas definitivas sobre el personal operativo. Esa competencia resolutiva corresponde a la Comisión de Honor y Justicia, que es la encargada de emitir decisiones disciplinarias como la suspensión, remoción o baja de los elementos, conforme a las causas que se encuentren dentro de su ámbito de actuación</w:t>
      </w:r>
    </w:p>
    <w:p w14:paraId="1CBAE1AB" w14:textId="761F6EA0" w:rsidR="008B54C3" w:rsidRPr="00515F6B" w:rsidRDefault="008B54C3" w:rsidP="008B54C3">
      <w:pPr>
        <w:spacing w:before="100" w:beforeAutospacing="1" w:after="100" w:afterAutospacing="1"/>
        <w:jc w:val="left"/>
        <w:rPr>
          <w:rFonts w:eastAsia="Palatino Linotype" w:cs="Palatino Linotype"/>
          <w:szCs w:val="22"/>
        </w:rPr>
      </w:pPr>
      <w:r w:rsidRPr="00515F6B">
        <w:rPr>
          <w:rFonts w:eastAsia="Palatino Linotype" w:cs="Palatino Linotype"/>
          <w:szCs w:val="22"/>
        </w:rPr>
        <w:t>Luego entonces podemos concluir que al haberse solicitado únicamente los proyectos de solicitud de procedimientos que fueron turnados a la Comisión de Honor y Justicia ésta Unidad de Asuntos internos s</w:t>
      </w:r>
      <w:r w:rsidR="009E4591" w:rsidRPr="00515F6B">
        <w:rPr>
          <w:rFonts w:eastAsia="Palatino Linotype" w:cs="Palatino Linotype"/>
          <w:szCs w:val="22"/>
        </w:rPr>
        <w:t>í</w:t>
      </w:r>
      <w:r w:rsidRPr="00515F6B">
        <w:rPr>
          <w:rFonts w:eastAsia="Palatino Linotype" w:cs="Palatino Linotype"/>
          <w:szCs w:val="22"/>
        </w:rPr>
        <w:t xml:space="preserve"> puede generar dicha información.</w:t>
      </w:r>
    </w:p>
    <w:p w14:paraId="4D1BEC96" w14:textId="471DC329" w:rsidR="000F2C25" w:rsidRPr="00515F6B" w:rsidRDefault="000F2C25" w:rsidP="00B95BAE">
      <w:pPr>
        <w:spacing w:before="240" w:after="240"/>
        <w:rPr>
          <w:rFonts w:eastAsia="Palatino Linotype" w:cs="Palatino Linotype"/>
          <w:szCs w:val="22"/>
        </w:rPr>
      </w:pPr>
      <w:r w:rsidRPr="00515F6B">
        <w:rPr>
          <w:rFonts w:eastAsia="Palatino Linotype" w:cs="Palatino Linotype"/>
          <w:szCs w:val="22"/>
        </w:rPr>
        <w:t>Refuerza lo anterior lo establecido en el Reglamento Interior de la Unidad de Asuntos Internos que establece lo siguiente:</w:t>
      </w:r>
    </w:p>
    <w:p w14:paraId="5BD4E6D1" w14:textId="02E1E250" w:rsidR="000F2C25" w:rsidRPr="00515F6B" w:rsidRDefault="000F2C25" w:rsidP="00B95BAE">
      <w:pPr>
        <w:spacing w:before="240" w:after="240"/>
        <w:rPr>
          <w:rFonts w:eastAsia="Palatino Linotype" w:cs="Palatino Linotype"/>
          <w:szCs w:val="22"/>
        </w:rPr>
      </w:pPr>
    </w:p>
    <w:p w14:paraId="2EB3C3A5" w14:textId="23441E89" w:rsidR="000F2C25" w:rsidRPr="00515F6B" w:rsidRDefault="000F2C25" w:rsidP="000F2C25">
      <w:pPr>
        <w:spacing w:before="240" w:after="240"/>
        <w:ind w:left="567" w:right="539"/>
        <w:rPr>
          <w:rFonts w:eastAsia="Palatino Linotype" w:cs="Palatino Linotype"/>
          <w:i/>
          <w:szCs w:val="22"/>
        </w:rPr>
      </w:pPr>
      <w:r w:rsidRPr="00515F6B">
        <w:rPr>
          <w:i/>
        </w:rPr>
        <w:lastRenderedPageBreak/>
        <w:t>Artículo 2. Además de las señaladas en la Ley de Seguridad del Estado de México, para los efectos del presente Reglamento, se entenderá por:</w:t>
      </w:r>
    </w:p>
    <w:p w14:paraId="2652B742" w14:textId="27549803" w:rsidR="000F2C25" w:rsidRPr="00515F6B" w:rsidRDefault="000F2C25" w:rsidP="000F2C25">
      <w:pPr>
        <w:spacing w:before="240" w:after="240"/>
        <w:ind w:left="567" w:right="539"/>
        <w:rPr>
          <w:rFonts w:eastAsia="Palatino Linotype" w:cs="Palatino Linotype"/>
          <w:i/>
          <w:szCs w:val="22"/>
        </w:rPr>
      </w:pPr>
      <w:r w:rsidRPr="00515F6B">
        <w:rPr>
          <w:i/>
        </w:rPr>
        <w:t>I. Comisión: A la Comisión de Honor y Justicia;</w:t>
      </w:r>
    </w:p>
    <w:p w14:paraId="4F3C3D4C" w14:textId="738D094D" w:rsidR="000F2C25" w:rsidRPr="00515F6B" w:rsidRDefault="000F2C25" w:rsidP="000F2C25">
      <w:pPr>
        <w:spacing w:before="240" w:after="240"/>
        <w:ind w:left="567" w:right="539"/>
        <w:rPr>
          <w:rFonts w:eastAsia="Palatino Linotype" w:cs="Palatino Linotype"/>
          <w:i/>
          <w:szCs w:val="22"/>
        </w:rPr>
      </w:pPr>
      <w:r w:rsidRPr="00515F6B">
        <w:rPr>
          <w:rFonts w:eastAsia="Palatino Linotype" w:cs="Palatino Linotype"/>
          <w:i/>
          <w:szCs w:val="22"/>
        </w:rPr>
        <w:t>…</w:t>
      </w:r>
    </w:p>
    <w:p w14:paraId="04AAD4B9" w14:textId="36C0DD0E" w:rsidR="000F2C25" w:rsidRPr="00515F6B" w:rsidRDefault="000F2C25" w:rsidP="000F2C25">
      <w:pPr>
        <w:spacing w:before="240" w:after="240"/>
        <w:ind w:left="567" w:right="539"/>
        <w:rPr>
          <w:rFonts w:eastAsia="Palatino Linotype" w:cs="Palatino Linotype"/>
          <w:i/>
          <w:szCs w:val="22"/>
        </w:rPr>
      </w:pPr>
      <w:r w:rsidRPr="00515F6B">
        <w:rPr>
          <w:i/>
        </w:rPr>
        <w:t>Artículo 7. El estudio, planeación y despacho de los asuntos, competencia de la Unidad, así como su representación legal, corresponden originalmente a su Titular, quien, para su mejor cumplimiento y despacho, podrá delegar sus atribuciones en Servidores Públicos subalternos, sin perder por ello la facultad de su ejercicio directo, excepto aquellas que, por disposición normativa, deba ejercer en forma directa.</w:t>
      </w:r>
    </w:p>
    <w:p w14:paraId="1C21BA99" w14:textId="45F91E4B" w:rsidR="000F2C25" w:rsidRPr="00515F6B" w:rsidRDefault="000F2C25" w:rsidP="000F2C25">
      <w:pPr>
        <w:spacing w:before="240" w:after="240"/>
        <w:ind w:left="567" w:right="539"/>
        <w:rPr>
          <w:rFonts w:eastAsia="Palatino Linotype" w:cs="Palatino Linotype"/>
          <w:i/>
          <w:szCs w:val="22"/>
        </w:rPr>
      </w:pPr>
    </w:p>
    <w:p w14:paraId="010C082E" w14:textId="568B9016" w:rsidR="000F2C25" w:rsidRPr="00515F6B" w:rsidRDefault="000F2C25" w:rsidP="000F2C25">
      <w:pPr>
        <w:spacing w:before="240" w:after="240"/>
        <w:ind w:left="567" w:right="539"/>
        <w:rPr>
          <w:i/>
        </w:rPr>
      </w:pPr>
      <w:r w:rsidRPr="00515F6B">
        <w:rPr>
          <w:i/>
        </w:rPr>
        <w:t>I. Solicitar a la Comisión, mediante escrito fundado y motivado, el inicio del procedimiento administrativo correspondiente por el incumplimiento a los requisitos de permanencia o por infracción al régimen disciplinario; II. Intervenir ante la Comisión, durante los procedimientos disciplinarios derivados de las investigaciones realizadas por la Unidad;</w:t>
      </w:r>
    </w:p>
    <w:p w14:paraId="43238CFC" w14:textId="750C6B0B" w:rsidR="000F2C25" w:rsidRPr="00515F6B" w:rsidRDefault="000F2C25" w:rsidP="000F2C25">
      <w:pPr>
        <w:spacing w:before="240" w:after="240"/>
        <w:ind w:left="567" w:right="539"/>
        <w:rPr>
          <w:rFonts w:eastAsia="Palatino Linotype" w:cs="Palatino Linotype"/>
          <w:i/>
          <w:szCs w:val="22"/>
        </w:rPr>
      </w:pPr>
    </w:p>
    <w:p w14:paraId="78738D23" w14:textId="2C622601" w:rsidR="000F2C25" w:rsidRPr="00515F6B" w:rsidRDefault="000F2C25" w:rsidP="000F2C25">
      <w:pPr>
        <w:spacing w:before="240" w:after="240"/>
        <w:ind w:left="567" w:right="539"/>
        <w:rPr>
          <w:rFonts w:eastAsia="Palatino Linotype" w:cs="Palatino Linotype"/>
          <w:i/>
          <w:szCs w:val="22"/>
        </w:rPr>
      </w:pPr>
      <w:r w:rsidRPr="00515F6B">
        <w:rPr>
          <w:i/>
        </w:rPr>
        <w:t>Artículo 11. Corresponde a la Dirección de Investigación y Supervisión las siguientes atribuciones:</w:t>
      </w:r>
    </w:p>
    <w:p w14:paraId="175F0B13" w14:textId="10638DAE" w:rsidR="000F2C25" w:rsidRPr="00515F6B" w:rsidRDefault="000F2C25" w:rsidP="000F2C25">
      <w:pPr>
        <w:spacing w:before="240" w:after="240"/>
        <w:ind w:left="567" w:right="539"/>
        <w:rPr>
          <w:i/>
        </w:rPr>
      </w:pPr>
      <w:r w:rsidRPr="00515F6B">
        <w:rPr>
          <w:i/>
        </w:rPr>
        <w:t>XVI. Vigilar la no dilación en la integración de los expedientes con el objeto de evitar la prescripción de la facultad sancionadora de la Comisión o del Órgano Interno de Control de la Secretaría;</w:t>
      </w:r>
    </w:p>
    <w:p w14:paraId="563EF725" w14:textId="10241937" w:rsidR="000F2C25" w:rsidRPr="00515F6B" w:rsidRDefault="000F2C25" w:rsidP="000F2C25">
      <w:pPr>
        <w:spacing w:before="240" w:after="240"/>
        <w:ind w:left="567" w:right="539"/>
        <w:rPr>
          <w:i/>
        </w:rPr>
      </w:pPr>
    </w:p>
    <w:p w14:paraId="53E81691" w14:textId="7358AAE2" w:rsidR="000F2C25" w:rsidRPr="00515F6B" w:rsidRDefault="000F2C25" w:rsidP="000F2C25">
      <w:pPr>
        <w:spacing w:before="240" w:after="240"/>
        <w:ind w:left="567" w:right="539"/>
        <w:rPr>
          <w:rFonts w:eastAsia="Palatino Linotype" w:cs="Palatino Linotype"/>
          <w:i/>
          <w:szCs w:val="22"/>
        </w:rPr>
      </w:pPr>
      <w:r w:rsidRPr="00515F6B">
        <w:rPr>
          <w:i/>
        </w:rPr>
        <w:lastRenderedPageBreak/>
        <w:t>Artículo 12. Corresponde a la Dirección de Responsabilidades en Asuntos Internos las atribuciones siguientes:</w:t>
      </w:r>
    </w:p>
    <w:p w14:paraId="241D26D5" w14:textId="6D09E433" w:rsidR="000F2C25" w:rsidRPr="00515F6B" w:rsidRDefault="000F2C25" w:rsidP="000F2C25">
      <w:pPr>
        <w:spacing w:before="240" w:after="240"/>
        <w:ind w:left="567" w:right="539"/>
        <w:rPr>
          <w:i/>
        </w:rPr>
      </w:pPr>
      <w:r w:rsidRPr="00515F6B">
        <w:rPr>
          <w:i/>
        </w:rPr>
        <w:t>I. Formular al Titular de la Unidad, el proyecto de solicitud por el cual se solicite a la Comisión, mediante escrito fundado y motivado, el inicio del procedimiento correspondiente por incumplimiento a los requisitos de permanencia o por infracción al régimen disciplinario, remitiendo para ello el expediente de investigación respectivo;</w:t>
      </w:r>
    </w:p>
    <w:p w14:paraId="2F8478A8" w14:textId="23B76B7E" w:rsidR="000F2C25" w:rsidRPr="00515F6B" w:rsidRDefault="000F2C25" w:rsidP="000F2C25">
      <w:pPr>
        <w:spacing w:before="240" w:after="240"/>
        <w:ind w:left="567" w:right="539"/>
        <w:rPr>
          <w:i/>
        </w:rPr>
      </w:pPr>
      <w:r w:rsidRPr="00515F6B">
        <w:rPr>
          <w:i/>
        </w:rPr>
        <w:t>X. Informar al Titular de la Unidad, sobre la substanciación del procedimiento administrativo instaurado por la Comisión, en razón de las propuestas formuladas por la Dirección de Responsabilidades en Asuntos Internos;</w:t>
      </w:r>
    </w:p>
    <w:p w14:paraId="4EA39524" w14:textId="4EF3AED9" w:rsidR="000F2C25" w:rsidRPr="00515F6B" w:rsidRDefault="000F2C25" w:rsidP="000F2C25">
      <w:pPr>
        <w:spacing w:before="240" w:after="240"/>
        <w:ind w:left="567" w:right="539"/>
        <w:rPr>
          <w:rFonts w:eastAsia="Palatino Linotype" w:cs="Palatino Linotype"/>
          <w:i/>
          <w:szCs w:val="22"/>
        </w:rPr>
      </w:pPr>
      <w:r w:rsidRPr="00515F6B">
        <w:rPr>
          <w:i/>
        </w:rPr>
        <w:t>XI. Proponer al Titular de la Unidad, las normas, políticas y procedimientos para el desarrollo e instrumentación de programas de visitas e Inspecciones a las unidades administrativas de la Secretaría; derivadas de las solicitudes de inicio de procedimiento enviadas a la Comisión, por incumplimiento a los requisitos de permanencia o por infracción al régimen disciplinario;</w:t>
      </w:r>
    </w:p>
    <w:p w14:paraId="648E3FDA" w14:textId="77777777" w:rsidR="00BE5B21" w:rsidRPr="00515F6B" w:rsidRDefault="00BE5B21" w:rsidP="00BE5B21">
      <w:pPr>
        <w:rPr>
          <w:rFonts w:eastAsia="Calibri" w:cs="Tahoma"/>
          <w:bCs/>
          <w:lang w:val="es-ES"/>
        </w:rPr>
      </w:pPr>
      <w:r w:rsidRPr="00515F6B">
        <w:rPr>
          <w:rFonts w:eastAsia="Calibri" w:cs="Tahoma"/>
          <w:bCs/>
          <w:lang w:val="es-ES"/>
        </w:rPr>
        <w:t>Ahora bien, toda vez que la información solicitada, se relaciona con personal de la Dirección General de Seguridad y Protección, los cuales pudieron o no haber recibido alguna sanción disciplinaria, se procede analizar si su nombre en los expedientes es clasificado como confidencial, al poder causar un perjuicio a la vida privada de estos.</w:t>
      </w:r>
    </w:p>
    <w:p w14:paraId="40347D9D" w14:textId="77777777" w:rsidR="00BE5B21" w:rsidRPr="00515F6B" w:rsidRDefault="00BE5B21" w:rsidP="00BE5B21">
      <w:pPr>
        <w:shd w:val="clear" w:color="auto" w:fill="FFFFFF"/>
        <w:rPr>
          <w:lang w:val="es-ES" w:eastAsia="es-MX"/>
        </w:rPr>
      </w:pPr>
    </w:p>
    <w:p w14:paraId="38C3CDB2" w14:textId="77777777" w:rsidR="00BE5B21" w:rsidRPr="00515F6B" w:rsidRDefault="00BE5B21" w:rsidP="00BE5B21">
      <w:pPr>
        <w:shd w:val="clear" w:color="auto" w:fill="FFFFFF"/>
        <w:rPr>
          <w:lang w:val="es-ES" w:eastAsia="es-MX"/>
        </w:rPr>
      </w:pPr>
      <w:r w:rsidRPr="00515F6B">
        <w:rPr>
          <w:lang w:val="es-ES" w:eastAsia="es-MX"/>
        </w:rPr>
        <w:t xml:space="preserve">En ese orden de ideas, es necesario recordar que conforme al artículo 12.116 del Código Reglamentario Municipal de Toluca, que las sanciones disciplinarias se conforman por la </w:t>
      </w:r>
      <w:r w:rsidRPr="00515F6B">
        <w:rPr>
          <w:b/>
          <w:bCs/>
          <w:lang w:val="es-ES" w:eastAsia="es-MX"/>
        </w:rPr>
        <w:t>amonestación, suspensión y remoción</w:t>
      </w:r>
      <w:r w:rsidRPr="00515F6B">
        <w:rPr>
          <w:lang w:val="es-ES" w:eastAsia="es-MX"/>
        </w:rPr>
        <w:t xml:space="preserve">; además, el artículo 123, apartado b, fracción XIII, de la Constitución Política de los Estados Unidos Mexicanos, precisa que si la autoridad jurisdiccional resolviere que la separación, remoción, baja </w:t>
      </w:r>
      <w:proofErr w:type="spellStart"/>
      <w:r w:rsidRPr="00515F6B">
        <w:rPr>
          <w:lang w:val="es-ES" w:eastAsia="es-MX"/>
        </w:rPr>
        <w:t>u</w:t>
      </w:r>
      <w:proofErr w:type="spellEnd"/>
      <w:r w:rsidRPr="00515F6B">
        <w:rPr>
          <w:lang w:val="es-ES" w:eastAsia="es-MX"/>
        </w:rPr>
        <w:t xml:space="preserve"> homóloga del servicio fue </w:t>
      </w:r>
      <w:r w:rsidRPr="00515F6B">
        <w:rPr>
          <w:lang w:val="es-ES" w:eastAsia="es-MX"/>
        </w:rPr>
        <w:lastRenderedPageBreak/>
        <w:t>injustificada, el Estado únicamente estará obligado a pagar la indemnización y demás prestaciones a las cuales tenga derecho, sin que en ningún caso, proceda la reincorporación al servicio.</w:t>
      </w:r>
    </w:p>
    <w:p w14:paraId="4AB70173" w14:textId="77777777" w:rsidR="00BE5B21" w:rsidRPr="00515F6B" w:rsidRDefault="00BE5B21" w:rsidP="00BE5B21">
      <w:pPr>
        <w:shd w:val="clear" w:color="auto" w:fill="FFFFFF"/>
        <w:rPr>
          <w:lang w:val="es-ES" w:eastAsia="es-MX"/>
        </w:rPr>
      </w:pPr>
    </w:p>
    <w:p w14:paraId="69BF862C" w14:textId="77777777" w:rsidR="00BE5B21" w:rsidRPr="00515F6B" w:rsidRDefault="00BE5B21" w:rsidP="00BE5B21">
      <w:pPr>
        <w:shd w:val="clear" w:color="auto" w:fill="FFFFFF"/>
        <w:rPr>
          <w:lang w:val="es-ES" w:eastAsia="es-MX"/>
        </w:rPr>
      </w:pPr>
      <w:r w:rsidRPr="00515F6B">
        <w:rPr>
          <w:lang w:val="es-ES" w:eastAsia="es-MX"/>
        </w:rPr>
        <w:t>Por lo tanto, este Instituto logra vislumbrar que la sanción de remoción puede ser justificada o injustificada, en atención a lo que determine la autoridad jurisdiccional responsable; por lo que, es necesario analizar estos supuestos para determinar si el nombre del elemento sancionado es público o privado, conforme a lo siguiente:</w:t>
      </w:r>
    </w:p>
    <w:p w14:paraId="738B2750" w14:textId="77777777" w:rsidR="00BE5B21" w:rsidRPr="00515F6B" w:rsidRDefault="00BE5B21" w:rsidP="00BE5B21">
      <w:pPr>
        <w:shd w:val="clear" w:color="auto" w:fill="FFFFFF"/>
        <w:rPr>
          <w:lang w:val="es-ES" w:eastAsia="es-MX"/>
        </w:rPr>
      </w:pPr>
    </w:p>
    <w:p w14:paraId="3C702664" w14:textId="77777777" w:rsidR="00BE5B21" w:rsidRPr="00515F6B" w:rsidRDefault="00BE5B21" w:rsidP="00BE5B21">
      <w:pPr>
        <w:shd w:val="clear" w:color="auto" w:fill="FFFFFF"/>
        <w:rPr>
          <w:b/>
          <w:bCs/>
          <w:lang w:val="es-ES" w:eastAsia="es-MX"/>
        </w:rPr>
      </w:pPr>
      <w:r w:rsidRPr="00515F6B">
        <w:rPr>
          <w:b/>
          <w:bCs/>
          <w:lang w:val="es-ES" w:eastAsia="es-MX"/>
        </w:rPr>
        <w:t>Amonestación o Suspensión</w:t>
      </w:r>
    </w:p>
    <w:p w14:paraId="357DADC2" w14:textId="77777777" w:rsidR="00BE5B21" w:rsidRPr="00515F6B" w:rsidRDefault="00BE5B21" w:rsidP="00BE5B21">
      <w:pPr>
        <w:shd w:val="clear" w:color="auto" w:fill="FFFFFF"/>
        <w:rPr>
          <w:lang w:val="es-ES" w:eastAsia="es-MX"/>
        </w:rPr>
      </w:pPr>
    </w:p>
    <w:p w14:paraId="317FC6BE" w14:textId="77777777" w:rsidR="00BE5B21" w:rsidRPr="00515F6B" w:rsidRDefault="00BE5B21" w:rsidP="00BE5B21">
      <w:pPr>
        <w:shd w:val="clear" w:color="auto" w:fill="FFFFFF"/>
        <w:rPr>
          <w:rFonts w:eastAsia="Calibri" w:cs="Tahoma"/>
          <w:iCs/>
          <w:lang w:val="es-ES" w:eastAsia="es-ES_tradnl"/>
        </w:rPr>
      </w:pPr>
      <w:r w:rsidRPr="00515F6B">
        <w:rPr>
          <w:lang w:val="es-ES" w:eastAsia="es-MX"/>
        </w:rPr>
        <w:t xml:space="preserve">Sobre el tema, en el presente caso, se considera que </w:t>
      </w:r>
      <w:r w:rsidRPr="00515F6B">
        <w:rPr>
          <w:rFonts w:eastAsia="Calibri" w:cs="Tahoma"/>
          <w:iCs/>
          <w:lang w:val="es-ES" w:eastAsia="es-ES_tradnl"/>
        </w:rPr>
        <w:t>en la especie proporcionar el nombre de los servidores públicos, con una sanción de amonestación o suspensión temporal, podría afectar su honor, buen nombre y su imagen.</w:t>
      </w:r>
    </w:p>
    <w:p w14:paraId="0DF823A5" w14:textId="77777777" w:rsidR="00BE5B21" w:rsidRPr="00515F6B" w:rsidRDefault="00BE5B21" w:rsidP="00BE5B21">
      <w:pPr>
        <w:shd w:val="clear" w:color="auto" w:fill="FFFFFF"/>
        <w:rPr>
          <w:rFonts w:eastAsia="Calibri" w:cs="Tahoma"/>
          <w:iCs/>
          <w:lang w:val="es-ES" w:eastAsia="es-ES_tradnl"/>
        </w:rPr>
      </w:pPr>
    </w:p>
    <w:p w14:paraId="037C2266" w14:textId="77777777" w:rsidR="00BE5B21" w:rsidRPr="00515F6B" w:rsidRDefault="00BE5B21" w:rsidP="00BE5B21">
      <w:r w:rsidRPr="00515F6B">
        <w:t>Al respecto, la Suprema Corte de Justicia de la Nación ha reconocido como derechos fundamentales de las personas, el derecho a la intimidad y a la propia imagen, en el siguiente criterio:</w:t>
      </w:r>
    </w:p>
    <w:p w14:paraId="4C405209" w14:textId="77777777" w:rsidR="00BE5B21" w:rsidRPr="00515F6B" w:rsidRDefault="00BE5B21" w:rsidP="00BE5B21"/>
    <w:p w14:paraId="5A97F8D6" w14:textId="77777777" w:rsidR="00BE5B21" w:rsidRPr="00515F6B" w:rsidRDefault="00BE5B21" w:rsidP="00BE5B21">
      <w:pPr>
        <w:ind w:left="567" w:right="567"/>
        <w:rPr>
          <w:rFonts w:cs="Arial"/>
          <w:b/>
          <w:i/>
          <w:sz w:val="20"/>
          <w:lang w:eastAsia="es-MX"/>
        </w:rPr>
      </w:pPr>
      <w:r w:rsidRPr="00515F6B">
        <w:rPr>
          <w:rFonts w:cs="Arial"/>
          <w:bCs/>
          <w:i/>
          <w:sz w:val="20"/>
          <w:lang w:eastAsia="es-MX"/>
        </w:rPr>
        <w:t>“</w:t>
      </w:r>
      <w:r w:rsidRPr="00515F6B">
        <w:rPr>
          <w:rFonts w:cs="Arial"/>
          <w:b/>
          <w:bCs/>
          <w:i/>
          <w:sz w:val="20"/>
          <w:lang w:eastAsia="es-MX"/>
        </w:rPr>
        <w:t xml:space="preserve">DERECHOS A LA INTIMIDAD, PROPIA IMAGEN, IDENTIDAD PERSONAL Y SEXUAL. CONSTITUYEN DERECHOS DE DEFENSA Y GARANTÍA ESENCIAL PARA LA CONDICIÓN HUMANA.  </w:t>
      </w:r>
      <w:r w:rsidRPr="00515F6B">
        <w:rPr>
          <w:rFonts w:cs="Arial"/>
          <w:i/>
          <w:sz w:val="20"/>
          <w:lang w:eastAsia="es-MX"/>
        </w:rPr>
        <w:t xml:space="preserve">Dentro de los derechos personalísimos se encuentran necesariamente comprendidos el </w:t>
      </w:r>
      <w:r w:rsidRPr="00515F6B">
        <w:rPr>
          <w:rFonts w:cs="Arial"/>
          <w:b/>
          <w:i/>
          <w:sz w:val="20"/>
          <w:lang w:eastAsia="es-MX"/>
        </w:rPr>
        <w:t>derecho a la intimidad y a la propia imagen</w:t>
      </w:r>
      <w:r w:rsidRPr="00515F6B">
        <w:rPr>
          <w:rFonts w:cs="Arial"/>
          <w:i/>
          <w:sz w:val="20"/>
          <w:lang w:eastAsia="es-MX"/>
        </w:rPr>
        <w:t xml:space="preserve">, así como a la </w:t>
      </w:r>
      <w:r w:rsidRPr="00515F6B">
        <w:rPr>
          <w:rFonts w:cs="Arial"/>
          <w:b/>
          <w:i/>
          <w:sz w:val="20"/>
          <w:lang w:eastAsia="es-MX"/>
        </w:rPr>
        <w:t>identidad personal</w:t>
      </w:r>
      <w:r w:rsidRPr="00515F6B">
        <w:rPr>
          <w:rFonts w:cs="Arial"/>
          <w:i/>
          <w:sz w:val="20"/>
          <w:lang w:eastAsia="es-MX"/>
        </w:rPr>
        <w:t xml:space="preserve"> y sexual; entendiéndose por el primero, </w:t>
      </w:r>
      <w:r w:rsidRPr="00515F6B">
        <w:rPr>
          <w:rFonts w:cs="Arial"/>
          <w:b/>
          <w:i/>
          <w:sz w:val="20"/>
          <w:lang w:eastAsia="es-MX"/>
        </w:rPr>
        <w:t>el derecho del individuo a no ser conocido por otros en ciertos aspectos de su vida</w:t>
      </w:r>
      <w:r w:rsidRPr="00515F6B">
        <w:rPr>
          <w:rFonts w:cs="Arial"/>
          <w:i/>
          <w:sz w:val="20"/>
          <w:lang w:eastAsia="es-MX"/>
        </w:rPr>
        <w:t xml:space="preserve"> y, </w:t>
      </w:r>
      <w:r w:rsidRPr="00515F6B">
        <w:rPr>
          <w:rFonts w:cs="Arial"/>
          <w:b/>
          <w:i/>
          <w:sz w:val="20"/>
          <w:lang w:eastAsia="es-MX"/>
        </w:rPr>
        <w:t>por ende, el poder de decisión sobre la publicidad o información de datos relativos a su persona</w:t>
      </w:r>
      <w:r w:rsidRPr="00515F6B">
        <w:rPr>
          <w:rFonts w:cs="Arial"/>
          <w:i/>
          <w:sz w:val="20"/>
          <w:lang w:eastAsia="es-MX"/>
        </w:rPr>
        <w:t>, familia, pensamientos o sentimientos;</w:t>
      </w:r>
      <w:r w:rsidRPr="00515F6B">
        <w:rPr>
          <w:rFonts w:cs="Arial"/>
          <w:b/>
          <w:i/>
          <w:sz w:val="20"/>
          <w:lang w:eastAsia="es-MX"/>
        </w:rPr>
        <w:t xml:space="preserve"> </w:t>
      </w:r>
      <w:r w:rsidRPr="00515F6B">
        <w:rPr>
          <w:rFonts w:cs="Arial"/>
          <w:i/>
          <w:sz w:val="20"/>
          <w:lang w:eastAsia="es-MX"/>
        </w:rPr>
        <w:t xml:space="preserve">a la </w:t>
      </w:r>
      <w:r w:rsidRPr="00515F6B">
        <w:rPr>
          <w:rFonts w:cs="Arial"/>
          <w:b/>
          <w:i/>
          <w:sz w:val="20"/>
          <w:lang w:eastAsia="es-MX"/>
        </w:rPr>
        <w:t xml:space="preserve">propia imagen, como aquel derecho de decidir, en forma libre, sobre la </w:t>
      </w:r>
      <w:r w:rsidRPr="00515F6B">
        <w:rPr>
          <w:rFonts w:cs="Arial"/>
          <w:b/>
          <w:i/>
          <w:sz w:val="20"/>
          <w:lang w:eastAsia="es-MX"/>
        </w:rPr>
        <w:lastRenderedPageBreak/>
        <w:t>manera en que elige mostrarse frente a los demás</w:t>
      </w:r>
      <w:r w:rsidRPr="00515F6B">
        <w:rPr>
          <w:rFonts w:cs="Arial"/>
          <w:i/>
          <w:sz w:val="20"/>
          <w:lang w:eastAsia="es-MX"/>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515F6B">
        <w:rPr>
          <w:rFonts w:cs="Arial"/>
          <w:b/>
          <w:i/>
          <w:sz w:val="20"/>
          <w:lang w:eastAsia="es-MX"/>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515F6B">
        <w:rPr>
          <w:rFonts w:cs="Arial"/>
          <w:i/>
          <w:sz w:val="20"/>
          <w:lang w:eastAsia="es-MX"/>
        </w:rPr>
        <w:t>”</w:t>
      </w:r>
    </w:p>
    <w:p w14:paraId="13321438" w14:textId="77777777" w:rsidR="00BE5B21" w:rsidRPr="00515F6B" w:rsidRDefault="00BE5B21" w:rsidP="00BE5B21">
      <w:r w:rsidRPr="00515F6B">
        <w:t xml:space="preserve"> </w:t>
      </w:r>
    </w:p>
    <w:p w14:paraId="033E6018" w14:textId="77777777" w:rsidR="00BE5B21" w:rsidRPr="00515F6B" w:rsidRDefault="00BE5B21" w:rsidP="00BE5B21">
      <w:r w:rsidRPr="00515F6B">
        <w:t xml:space="preserve">En ese sentido, es derecho de todo individuo a no ser conocido por otros en ciertos aspectos de su vida y, por ende, el poder de decisión sobre la publicidad o información de datos relativos a su persona </w:t>
      </w:r>
      <w:r w:rsidRPr="00515F6B">
        <w:rPr>
          <w:b/>
        </w:rPr>
        <w:t>(derecho a la intimidad).</w:t>
      </w:r>
    </w:p>
    <w:p w14:paraId="0AF93198" w14:textId="77777777" w:rsidR="00BE5B21" w:rsidRPr="00515F6B" w:rsidRDefault="00BE5B21" w:rsidP="00BE5B21"/>
    <w:p w14:paraId="14F04288" w14:textId="77777777" w:rsidR="00BE5B21" w:rsidRPr="00515F6B" w:rsidRDefault="00BE5B21" w:rsidP="00BE5B21">
      <w:r w:rsidRPr="00515F6B">
        <w:t xml:space="preserve">Asimismo, el </w:t>
      </w:r>
      <w:r w:rsidRPr="00515F6B">
        <w:rPr>
          <w:b/>
        </w:rPr>
        <w:t>derecho a la propia imagen</w:t>
      </w:r>
      <w:r w:rsidRPr="00515F6B">
        <w:t xml:space="preserve"> es el derecho de decidir, de forma libre, sobre la manera en que elige mostrarse frente a los demás.</w:t>
      </w:r>
    </w:p>
    <w:p w14:paraId="60350940" w14:textId="77777777" w:rsidR="00BE5B21" w:rsidRPr="00515F6B" w:rsidRDefault="00BE5B21" w:rsidP="00BE5B21">
      <w:pPr>
        <w:rPr>
          <w:rFonts w:cs="Arial"/>
        </w:rPr>
      </w:pPr>
    </w:p>
    <w:p w14:paraId="6DB0D37F" w14:textId="77777777" w:rsidR="00BE5B21" w:rsidRPr="00515F6B" w:rsidRDefault="00BE5B21" w:rsidP="00BE5B21">
      <w:pPr>
        <w:ind w:right="-1"/>
      </w:pPr>
      <w:r w:rsidRPr="00515F6B">
        <w:rPr>
          <w:rFonts w:cs="Arial"/>
          <w:bCs/>
          <w:iCs/>
        </w:rPr>
        <w:lastRenderedPageBreak/>
        <w:t xml:space="preserve">Por otro lado, en cuanto al </w:t>
      </w:r>
      <w:r w:rsidRPr="00515F6B">
        <w:rPr>
          <w:rFonts w:cs="Arial"/>
          <w:b/>
          <w:bCs/>
          <w:iCs/>
        </w:rPr>
        <w:t>derecho al honor</w:t>
      </w:r>
      <w:r w:rsidRPr="00515F6B">
        <w:rPr>
          <w:rFonts w:cs="Arial"/>
          <w:bCs/>
          <w:iCs/>
        </w:rPr>
        <w:t xml:space="preserve">, </w:t>
      </w:r>
      <w:r w:rsidRPr="00515F6B">
        <w:t xml:space="preserve">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33AE9F3B" w14:textId="77777777" w:rsidR="00BE5B21" w:rsidRPr="00515F6B" w:rsidRDefault="00BE5B21" w:rsidP="00BE5B21">
      <w:pPr>
        <w:ind w:right="-1"/>
      </w:pPr>
    </w:p>
    <w:p w14:paraId="4D1F6A15" w14:textId="77777777" w:rsidR="00BE5B21" w:rsidRPr="00515F6B" w:rsidRDefault="00BE5B21" w:rsidP="00BE5B21">
      <w:pPr>
        <w:autoSpaceDE w:val="0"/>
        <w:autoSpaceDN w:val="0"/>
        <w:adjustRightInd w:val="0"/>
        <w:ind w:left="567" w:right="567"/>
        <w:rPr>
          <w:rFonts w:eastAsia="Batang" w:cs="Arial"/>
          <w:b/>
          <w:i/>
          <w:sz w:val="20"/>
        </w:rPr>
      </w:pPr>
      <w:r w:rsidRPr="00515F6B">
        <w:rPr>
          <w:rFonts w:eastAsia="Batang" w:cs="Arial"/>
          <w:i/>
          <w:sz w:val="20"/>
        </w:rPr>
        <w:t>“</w:t>
      </w:r>
      <w:r w:rsidRPr="00515F6B">
        <w:rPr>
          <w:rFonts w:eastAsia="Batang" w:cs="Arial"/>
          <w:b/>
          <w:i/>
          <w:sz w:val="20"/>
        </w:rPr>
        <w:t xml:space="preserve">DERECHO FUNDAMENTAL AL HONOR. SU DIMENSIÓN SUBJETIVA Y OBJETIVA. </w:t>
      </w:r>
      <w:r w:rsidRPr="00515F6B">
        <w:rPr>
          <w:rFonts w:eastAsia="Batang" w:cs="Arial"/>
          <w:i/>
          <w:sz w:val="20"/>
        </w:rPr>
        <w:t xml:space="preserve">A juicio de esta Primera Sala de la Suprema Corte de Justicia de la Nación, es posible definir al honor como el </w:t>
      </w:r>
      <w:r w:rsidRPr="00515F6B">
        <w:rPr>
          <w:rFonts w:eastAsia="Batang" w:cs="Arial"/>
          <w:b/>
          <w:i/>
          <w:sz w:val="20"/>
        </w:rPr>
        <w:t>concepto que la persona tiene de sí misma o que los demás se han formado de ella, en virtud de su proceder o de la expresión de su calidad ética y social.</w:t>
      </w:r>
      <w:r w:rsidRPr="00515F6B">
        <w:rPr>
          <w:rFonts w:eastAsia="Batang" w:cs="Arial"/>
          <w:i/>
          <w:sz w:val="20"/>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93584B1" w14:textId="77777777" w:rsidR="00BE5B21" w:rsidRPr="00515F6B" w:rsidRDefault="00BE5B21" w:rsidP="00BE5B21">
      <w:pPr>
        <w:autoSpaceDE w:val="0"/>
        <w:autoSpaceDN w:val="0"/>
        <w:adjustRightInd w:val="0"/>
        <w:rPr>
          <w:rFonts w:eastAsia="Batang" w:cs="Arial"/>
          <w:bCs/>
          <w:iCs/>
        </w:rPr>
      </w:pPr>
    </w:p>
    <w:p w14:paraId="253044B5" w14:textId="77777777" w:rsidR="00BE5B21" w:rsidRPr="00515F6B" w:rsidRDefault="00BE5B21" w:rsidP="00BE5B21">
      <w:pPr>
        <w:autoSpaceDE w:val="0"/>
        <w:autoSpaceDN w:val="0"/>
        <w:adjustRightInd w:val="0"/>
        <w:rPr>
          <w:rFonts w:eastAsia="Batang" w:cs="Arial"/>
        </w:rPr>
      </w:pPr>
      <w:r w:rsidRPr="00515F6B">
        <w:rPr>
          <w:rFonts w:eastAsia="Batang" w:cs="Arial"/>
          <w:bCs/>
          <w:iCs/>
        </w:rPr>
        <w:t xml:space="preserve">De la tesis transcrita se desprende que </w:t>
      </w:r>
      <w:r w:rsidRPr="00515F6B">
        <w:rPr>
          <w:rFonts w:eastAsia="Batang" w:cs="Arial"/>
        </w:rPr>
        <w:t xml:space="preserve">el honor es el concepto que la persona tiene de sí misma o que los demás se han formado de ella, en virtud de su proceder o de la expresión de su calidad ética y social. </w:t>
      </w:r>
    </w:p>
    <w:p w14:paraId="47C89564" w14:textId="77777777" w:rsidR="00BE5B21" w:rsidRPr="00515F6B" w:rsidRDefault="00BE5B21" w:rsidP="00BE5B21">
      <w:pPr>
        <w:autoSpaceDE w:val="0"/>
        <w:autoSpaceDN w:val="0"/>
        <w:adjustRightInd w:val="0"/>
        <w:rPr>
          <w:rFonts w:eastAsia="Batang" w:cs="Arial"/>
        </w:rPr>
      </w:pPr>
    </w:p>
    <w:p w14:paraId="7517FBA9" w14:textId="77777777" w:rsidR="00BE5B21" w:rsidRPr="00515F6B" w:rsidRDefault="00BE5B21" w:rsidP="00BE5B21">
      <w:pPr>
        <w:autoSpaceDE w:val="0"/>
        <w:autoSpaceDN w:val="0"/>
        <w:adjustRightInd w:val="0"/>
        <w:rPr>
          <w:rFonts w:eastAsia="Batang" w:cs="Arial"/>
        </w:rPr>
      </w:pPr>
      <w:r w:rsidRPr="00515F6B">
        <w:rPr>
          <w:rFonts w:eastAsia="Batang" w:cs="Arial"/>
        </w:rPr>
        <w:lastRenderedPageBreak/>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515F6B">
        <w:rPr>
          <w:rFonts w:eastAsia="Batang" w:cs="Arial"/>
          <w:b/>
        </w:rPr>
        <w:t>En el aspecto objetivo, el honor es lesionado por todo aquello que afecta a la reputación que la persona merece.</w:t>
      </w:r>
    </w:p>
    <w:p w14:paraId="341E7689" w14:textId="77777777" w:rsidR="00BE5B21" w:rsidRPr="00515F6B" w:rsidRDefault="00BE5B21" w:rsidP="00BE5B21">
      <w:pPr>
        <w:autoSpaceDE w:val="0"/>
        <w:autoSpaceDN w:val="0"/>
        <w:adjustRightInd w:val="0"/>
        <w:rPr>
          <w:rFonts w:eastAsia="Batang" w:cs="Arial"/>
        </w:rPr>
      </w:pPr>
    </w:p>
    <w:p w14:paraId="0FB62E3A" w14:textId="77777777" w:rsidR="00BE5B21" w:rsidRPr="00515F6B" w:rsidRDefault="00BE5B21" w:rsidP="00BE5B21">
      <w:r w:rsidRPr="00515F6B">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5B183359" w14:textId="77777777" w:rsidR="00BE5B21" w:rsidRPr="00515F6B" w:rsidRDefault="00BE5B21" w:rsidP="00BE5B21"/>
    <w:p w14:paraId="4A76B3B9" w14:textId="77777777" w:rsidR="00BE5B21" w:rsidRPr="00515F6B" w:rsidRDefault="00BE5B21" w:rsidP="00BE5B21">
      <w:pPr>
        <w:tabs>
          <w:tab w:val="left" w:pos="8363"/>
        </w:tabs>
        <w:ind w:left="567" w:right="616"/>
        <w:rPr>
          <w:b/>
          <w:i/>
          <w:sz w:val="20"/>
        </w:rPr>
      </w:pPr>
      <w:r w:rsidRPr="00515F6B">
        <w:rPr>
          <w:i/>
          <w:sz w:val="20"/>
        </w:rPr>
        <w:t>“</w:t>
      </w:r>
      <w:r w:rsidRPr="00515F6B">
        <w:rPr>
          <w:b/>
          <w:i/>
          <w:sz w:val="20"/>
        </w:rPr>
        <w:t xml:space="preserve">DERECHOS AL HONOR, A LA INTIMIDAD Y A LA PROPIA IMAGEN. CONSTITUYEN DERECHOS HUMANOS QUE SE PROTEGEN A TRAVÉS DEL ACTUAL MARCO CONSTITUCIONAL. </w:t>
      </w:r>
      <w:r w:rsidRPr="00515F6B">
        <w:rPr>
          <w:i/>
          <w:sz w:val="20"/>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w:t>
      </w:r>
      <w:r w:rsidRPr="00515F6B">
        <w:rPr>
          <w:i/>
          <w:sz w:val="20"/>
        </w:rPr>
        <w:lastRenderedPageBreak/>
        <w:t xml:space="preserve">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515F6B">
        <w:rPr>
          <w:i/>
          <w:sz w:val="20"/>
        </w:rPr>
        <w:t>personae</w:t>
      </w:r>
      <w:proofErr w:type="spellEnd"/>
      <w:r w:rsidRPr="00515F6B">
        <w:rPr>
          <w:i/>
          <w:sz w:val="20"/>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46D9AA9B" w14:textId="77777777" w:rsidR="00BE5B21" w:rsidRPr="00515F6B" w:rsidRDefault="00BE5B21" w:rsidP="00BE5B21">
      <w:pPr>
        <w:autoSpaceDE w:val="0"/>
        <w:autoSpaceDN w:val="0"/>
        <w:adjustRightInd w:val="0"/>
        <w:rPr>
          <w:rFonts w:eastAsia="Batang" w:cs="Arial"/>
        </w:rPr>
      </w:pPr>
    </w:p>
    <w:p w14:paraId="2772D374" w14:textId="77777777" w:rsidR="00BE5B21" w:rsidRPr="00515F6B" w:rsidRDefault="00BE5B21" w:rsidP="00BE5B21">
      <w:pPr>
        <w:autoSpaceDE w:val="0"/>
        <w:autoSpaceDN w:val="0"/>
        <w:adjustRightInd w:val="0"/>
        <w:rPr>
          <w:rFonts w:eastAsia="Batang" w:cs="Arial"/>
        </w:rPr>
      </w:pPr>
      <w:r w:rsidRPr="00515F6B">
        <w:rPr>
          <w:rFonts w:eastAsia="Batang" w:cs="Arial"/>
        </w:rPr>
        <w:t>Asimismo, el artículo 12 de la Declaración Universal de los Derechos Humanos</w:t>
      </w:r>
      <w:r w:rsidRPr="00515F6B">
        <w:rPr>
          <w:rFonts w:eastAsia="Batang" w:cs="Arial"/>
          <w:i/>
        </w:rPr>
        <w:t xml:space="preserve"> </w:t>
      </w:r>
      <w:r w:rsidRPr="00515F6B">
        <w:rPr>
          <w:rFonts w:eastAsia="Batang" w:cs="Arial"/>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7B26C621" w14:textId="77777777" w:rsidR="00BE5B21" w:rsidRPr="00515F6B" w:rsidRDefault="00BE5B21" w:rsidP="00BE5B21">
      <w:pPr>
        <w:autoSpaceDE w:val="0"/>
        <w:autoSpaceDN w:val="0"/>
        <w:adjustRightInd w:val="0"/>
        <w:rPr>
          <w:rFonts w:eastAsia="Batang" w:cs="Arial"/>
        </w:rPr>
      </w:pPr>
    </w:p>
    <w:p w14:paraId="198BDAA6" w14:textId="77777777" w:rsidR="00BE5B21" w:rsidRPr="00515F6B" w:rsidRDefault="00BE5B21" w:rsidP="00BE5B21">
      <w:pPr>
        <w:autoSpaceDE w:val="0"/>
        <w:autoSpaceDN w:val="0"/>
        <w:adjustRightInd w:val="0"/>
        <w:rPr>
          <w:rFonts w:eastAsia="Batang" w:cs="Arial"/>
        </w:rPr>
      </w:pPr>
      <w:r w:rsidRPr="00515F6B">
        <w:rPr>
          <w:rFonts w:eastAsia="Batang" w:cs="Arial"/>
        </w:rPr>
        <w:t xml:space="preserve">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w:t>
      </w:r>
      <w:r w:rsidRPr="00515F6B">
        <w:rPr>
          <w:rFonts w:eastAsia="Batang" w:cs="Arial"/>
        </w:rPr>
        <w:lastRenderedPageBreak/>
        <w:t>o reputación; y que toda persona tiene derecho a la protección de la ley contra esas injerencias o esos ataques.</w:t>
      </w:r>
    </w:p>
    <w:p w14:paraId="254FD31F" w14:textId="77777777" w:rsidR="00BE5B21" w:rsidRPr="00515F6B" w:rsidRDefault="00BE5B21" w:rsidP="00BE5B21">
      <w:pPr>
        <w:autoSpaceDE w:val="0"/>
        <w:autoSpaceDN w:val="0"/>
        <w:adjustRightInd w:val="0"/>
        <w:rPr>
          <w:rFonts w:eastAsia="Batang" w:cs="Arial"/>
        </w:rPr>
      </w:pPr>
    </w:p>
    <w:p w14:paraId="02630450" w14:textId="77777777" w:rsidR="00BE5B21" w:rsidRPr="00515F6B" w:rsidRDefault="00BE5B21" w:rsidP="00BE5B21">
      <w:pPr>
        <w:autoSpaceDE w:val="0"/>
        <w:autoSpaceDN w:val="0"/>
        <w:adjustRightInd w:val="0"/>
        <w:rPr>
          <w:rFonts w:eastAsia="Batang" w:cs="Arial"/>
        </w:rPr>
      </w:pPr>
      <w:r w:rsidRPr="00515F6B">
        <w:rPr>
          <w:rFonts w:eastAsia="Batang" w:cs="Arial"/>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BA91F72" w14:textId="77777777" w:rsidR="00BE5B21" w:rsidRPr="00515F6B" w:rsidRDefault="00BE5B21" w:rsidP="00BE5B21">
      <w:pPr>
        <w:autoSpaceDE w:val="0"/>
        <w:autoSpaceDN w:val="0"/>
        <w:adjustRightInd w:val="0"/>
        <w:rPr>
          <w:rFonts w:eastAsia="Batang" w:cs="Arial"/>
        </w:rPr>
      </w:pPr>
    </w:p>
    <w:p w14:paraId="12281C9B" w14:textId="77777777" w:rsidR="00BE5B21" w:rsidRPr="00515F6B" w:rsidRDefault="00BE5B21" w:rsidP="00BE5B21">
      <w:pPr>
        <w:autoSpaceDE w:val="0"/>
        <w:autoSpaceDN w:val="0"/>
        <w:adjustRightInd w:val="0"/>
        <w:rPr>
          <w:rFonts w:eastAsia="Batang" w:cs="Arial"/>
        </w:rPr>
      </w:pPr>
      <w:r w:rsidRPr="00515F6B">
        <w:rPr>
          <w:rFonts w:eastAsia="Batang" w:cs="Arial"/>
        </w:rPr>
        <w:t>En ese orden de ideas, es necesario recordar que las sanciones de amonestación o suspensión son temporales, pues permiten al servidor público seguir laborando dentro de la institución policial; esto es, que el elemento de seguridad, seguirá realizando sus funciones, en atención a su cargo o puesto.</w:t>
      </w:r>
    </w:p>
    <w:p w14:paraId="27DE15AA" w14:textId="77777777" w:rsidR="00BE5B21" w:rsidRPr="00515F6B" w:rsidRDefault="00BE5B21" w:rsidP="00BE5B21">
      <w:pPr>
        <w:autoSpaceDE w:val="0"/>
        <w:autoSpaceDN w:val="0"/>
        <w:adjustRightInd w:val="0"/>
        <w:rPr>
          <w:rFonts w:eastAsia="Batang" w:cs="Arial"/>
        </w:rPr>
      </w:pPr>
    </w:p>
    <w:p w14:paraId="0DF1ECCF" w14:textId="77777777" w:rsidR="00BE5B21" w:rsidRPr="00515F6B" w:rsidRDefault="00BE5B21" w:rsidP="00BE5B21">
      <w:pPr>
        <w:autoSpaceDE w:val="0"/>
        <w:autoSpaceDN w:val="0"/>
        <w:adjustRightInd w:val="0"/>
        <w:rPr>
          <w:rFonts w:cs="Arial"/>
        </w:rPr>
      </w:pPr>
      <w:r w:rsidRPr="00515F6B">
        <w:rPr>
          <w:rFonts w:cs="Arial"/>
        </w:rPr>
        <w:t xml:space="preserve">Por tal circunstancia, se desprende que dar a conocer el nombre del servidor público, constituye información confidencial que afecta su esfera privada, puesto que podría generar una percepción negativa de éste, ocasionando un perjuicio en su </w:t>
      </w:r>
      <w:r w:rsidRPr="00515F6B">
        <w:rPr>
          <w:rFonts w:cs="Arial"/>
          <w:b/>
        </w:rPr>
        <w:t>honor, intimidad y buena imagen</w:t>
      </w:r>
      <w:r w:rsidRPr="00515F6B">
        <w:rPr>
          <w:rFonts w:cs="Arial"/>
        </w:rPr>
        <w:t xml:space="preserve">, pues como se precisó el trabajador seguiría brindado sus funciones. </w:t>
      </w:r>
    </w:p>
    <w:p w14:paraId="151670B5" w14:textId="77777777" w:rsidR="00BE5B21" w:rsidRPr="00515F6B" w:rsidRDefault="00BE5B21" w:rsidP="00BE5B21">
      <w:pPr>
        <w:autoSpaceDE w:val="0"/>
        <w:autoSpaceDN w:val="0"/>
        <w:adjustRightInd w:val="0"/>
        <w:rPr>
          <w:rFonts w:cs="Arial"/>
        </w:rPr>
      </w:pPr>
    </w:p>
    <w:p w14:paraId="18EE8960" w14:textId="77777777" w:rsidR="00BE5B21" w:rsidRPr="00515F6B" w:rsidRDefault="00BE5B21" w:rsidP="00BE5B21">
      <w:pPr>
        <w:autoSpaceDE w:val="0"/>
        <w:autoSpaceDN w:val="0"/>
        <w:adjustRightInd w:val="0"/>
        <w:rPr>
          <w:rFonts w:cs="Arial"/>
        </w:rPr>
      </w:pPr>
      <w:r w:rsidRPr="00515F6B">
        <w:rPr>
          <w:rFonts w:cs="Arial"/>
        </w:rPr>
        <w:t xml:space="preserve">Por lo cual, dar a conocer el nombre del servidor público que haya recibido una sanción de amonestación o suspensión, podría generar un juicio </w:t>
      </w:r>
      <w:r w:rsidRPr="00515F6B">
        <w:rPr>
          <w:rFonts w:cs="Arial"/>
          <w:i/>
        </w:rPr>
        <w:t>a priori</w:t>
      </w:r>
      <w:r w:rsidRPr="00515F6B">
        <w:rPr>
          <w:rFonts w:cs="Arial"/>
        </w:rPr>
        <w:t xml:space="preserve"> por parte de la sociedad, afectando su prestigio y su buen nombre, pues la sociedad podría calificar a dicho servidor público, como ineficiente o corrupto, </w:t>
      </w:r>
      <w:r w:rsidRPr="00515F6B">
        <w:rPr>
          <w:rFonts w:cs="Arial"/>
          <w:b/>
        </w:rPr>
        <w:t>lo cual daña si vida privada y profesional,</w:t>
      </w:r>
      <w:r w:rsidRPr="00515F6B">
        <w:rPr>
          <w:rFonts w:cs="Arial"/>
        </w:rPr>
        <w:t xml:space="preserve"> mismas que forman parte de su intimidad; por lo que se concluye que dicha información, en caso que existiera, tiene el carácter de confidencial.</w:t>
      </w:r>
    </w:p>
    <w:p w14:paraId="1218F581" w14:textId="77777777" w:rsidR="00BE5B21" w:rsidRPr="00515F6B" w:rsidRDefault="00BE5B21" w:rsidP="00BE5B21">
      <w:pPr>
        <w:autoSpaceDE w:val="0"/>
        <w:autoSpaceDN w:val="0"/>
        <w:adjustRightInd w:val="0"/>
        <w:rPr>
          <w:rFonts w:cs="Arial"/>
        </w:rPr>
      </w:pPr>
    </w:p>
    <w:p w14:paraId="628F103B" w14:textId="77777777" w:rsidR="00BE5B21" w:rsidRPr="00515F6B" w:rsidRDefault="00BE5B21" w:rsidP="00BE5B21">
      <w:pPr>
        <w:autoSpaceDE w:val="0"/>
        <w:autoSpaceDN w:val="0"/>
        <w:adjustRightInd w:val="0"/>
        <w:rPr>
          <w:rFonts w:cs="Arial"/>
        </w:rPr>
      </w:pPr>
      <w:r w:rsidRPr="00515F6B">
        <w:rPr>
          <w:rFonts w:cs="Arial"/>
        </w:rPr>
        <w:lastRenderedPageBreak/>
        <w:t>De tal suerte, se considera procedente la clasificación, en términos del artículo 143, fracción I, de la Ley de Transparencia y Acceso a la Información Pública del Estado de México y Municipios, del nombre de los servidores públicos que hayan recibido alguna sanción por amonestación o suspensión, pues al seguir en funciones, es importante que estos trabajadores cuenten con una aceptación de la ciudadanía y para generar confianza en esta, prevalezca su imagen y su buen nombre.</w:t>
      </w:r>
    </w:p>
    <w:p w14:paraId="256E9462" w14:textId="77777777" w:rsidR="00BE5B21" w:rsidRPr="00515F6B" w:rsidRDefault="00BE5B21" w:rsidP="00BE5B21">
      <w:pPr>
        <w:autoSpaceDE w:val="0"/>
        <w:autoSpaceDN w:val="0"/>
        <w:adjustRightInd w:val="0"/>
        <w:rPr>
          <w:rFonts w:cs="Arial"/>
        </w:rPr>
      </w:pPr>
    </w:p>
    <w:p w14:paraId="1E3F2B20" w14:textId="77777777" w:rsidR="00BE5B21" w:rsidRPr="00515F6B" w:rsidRDefault="00BE5B21" w:rsidP="00BE5B21">
      <w:pPr>
        <w:autoSpaceDE w:val="0"/>
        <w:autoSpaceDN w:val="0"/>
        <w:adjustRightInd w:val="0"/>
        <w:rPr>
          <w:rFonts w:cs="Arial"/>
          <w:b/>
          <w:bCs/>
        </w:rPr>
      </w:pPr>
      <w:r w:rsidRPr="00515F6B">
        <w:rPr>
          <w:rFonts w:cs="Arial"/>
          <w:b/>
          <w:bCs/>
        </w:rPr>
        <w:t>Procedimiento absolutorio o con sanción de remoción injustificada</w:t>
      </w:r>
    </w:p>
    <w:p w14:paraId="786634F3" w14:textId="77777777" w:rsidR="00BE5B21" w:rsidRPr="00515F6B" w:rsidRDefault="00BE5B21" w:rsidP="00BE5B21">
      <w:pPr>
        <w:autoSpaceDE w:val="0"/>
        <w:autoSpaceDN w:val="0"/>
        <w:adjustRightInd w:val="0"/>
        <w:rPr>
          <w:rFonts w:cs="Arial"/>
        </w:rPr>
      </w:pPr>
    </w:p>
    <w:p w14:paraId="040A55AD" w14:textId="77777777" w:rsidR="00BE5B21" w:rsidRPr="00515F6B" w:rsidRDefault="00BE5B21" w:rsidP="00BE5B21">
      <w:pPr>
        <w:tabs>
          <w:tab w:val="left" w:pos="3962"/>
        </w:tabs>
        <w:rPr>
          <w:rFonts w:eastAsia="Calibri" w:cs="Tahoma"/>
          <w:bCs/>
          <w:iCs/>
        </w:rPr>
      </w:pPr>
      <w:r w:rsidRPr="00515F6B">
        <w:rPr>
          <w:rFonts w:eastAsia="Calibri" w:cs="Tahoma"/>
          <w:iCs/>
          <w:lang w:val="es-ES" w:eastAsia="es-ES_tradnl"/>
        </w:rPr>
        <w:t xml:space="preserve">Al respecto, en el primer caso, se trata de determinaciones en donde la conducta investigada no fue contraria en derecho; por lo que, entregar los expedientes en análisis, vinculado con el nombre del trabajador absuelto, </w:t>
      </w:r>
      <w:r w:rsidRPr="00515F6B">
        <w:rPr>
          <w:rFonts w:eastAsia="Calibri" w:cs="Tahoma"/>
          <w:bCs/>
          <w:iCs/>
          <w:lang w:val="es-ES"/>
        </w:rPr>
        <w:t xml:space="preserve">podría generar una percepción negativa a este, pues si bien, no se le sancionó, lo cierto es que daría a conocer que fue investigado por la Comisión de Honor y Justicia, lo cual podría afectar su </w:t>
      </w:r>
      <w:r w:rsidRPr="00515F6B">
        <w:rPr>
          <w:rFonts w:eastAsia="Calibri" w:cs="Tahoma"/>
          <w:bCs/>
          <w:iCs/>
        </w:rPr>
        <w:t>honor, intimidad, buena imagen y nombre, así como a su vida privada.</w:t>
      </w:r>
    </w:p>
    <w:p w14:paraId="1B858A05" w14:textId="77777777" w:rsidR="00BE5B21" w:rsidRPr="00515F6B" w:rsidRDefault="00BE5B21" w:rsidP="00BE5B21">
      <w:pPr>
        <w:tabs>
          <w:tab w:val="left" w:pos="3962"/>
        </w:tabs>
        <w:rPr>
          <w:rFonts w:eastAsia="Calibri" w:cs="Tahoma"/>
          <w:bCs/>
          <w:iCs/>
        </w:rPr>
      </w:pPr>
    </w:p>
    <w:p w14:paraId="6D0C8FD2" w14:textId="77777777" w:rsidR="00BE5B21" w:rsidRPr="00515F6B" w:rsidRDefault="00BE5B21" w:rsidP="00BE5B21">
      <w:pPr>
        <w:tabs>
          <w:tab w:val="left" w:pos="3962"/>
        </w:tabs>
        <w:rPr>
          <w:rFonts w:eastAsia="Calibri" w:cs="Tahoma"/>
          <w:bCs/>
          <w:iCs/>
        </w:rPr>
      </w:pPr>
      <w:r w:rsidRPr="00515F6B">
        <w:rPr>
          <w:rFonts w:eastAsia="Calibri" w:cs="Tahoma"/>
          <w:bCs/>
          <w:iCs/>
          <w:lang w:val="es-ES"/>
        </w:rPr>
        <w:t xml:space="preserve">Ahora bien, por lo que hace al segundo supuesto, es de señalar que la Comisión de Honor y Justicia determinó que la conducta investigada fue contraria a derecho, por lo que, la falta fue considerada muy grave o tuvo varias agravantes que ocasionó que la sanción fuera la remoción, sin embargo, la autoridad jurisdiccional al revisarla tomo la decisión que fue injustificada la baja, lo cual podría generar una percepción negativa de este, pues al haber sido cesado, sin oportunidad de recuperar su puesto, podría generar una percepción negativa de la persona, pues daría a conocer que fue investigado y sancionado de manera infundada, lo cual podría afectar su </w:t>
      </w:r>
      <w:r w:rsidRPr="00515F6B">
        <w:rPr>
          <w:rFonts w:eastAsia="Calibri" w:cs="Tahoma"/>
          <w:bCs/>
          <w:iCs/>
        </w:rPr>
        <w:t>honor, intimidad, buena imagen y nombre, así como a su vida privada.</w:t>
      </w:r>
    </w:p>
    <w:p w14:paraId="15F6595D" w14:textId="77777777" w:rsidR="00BE5B21" w:rsidRPr="00515F6B" w:rsidRDefault="00BE5B21" w:rsidP="00BE5B21">
      <w:pPr>
        <w:tabs>
          <w:tab w:val="left" w:pos="3962"/>
        </w:tabs>
        <w:rPr>
          <w:rFonts w:eastAsia="Calibri" w:cs="Tahoma"/>
          <w:bCs/>
          <w:iCs/>
          <w:lang w:val="es-ES"/>
        </w:rPr>
      </w:pPr>
    </w:p>
    <w:p w14:paraId="26CEF1D2" w14:textId="77777777" w:rsidR="00BE5B21" w:rsidRPr="00515F6B" w:rsidRDefault="00BE5B21" w:rsidP="00BE5B21">
      <w:pPr>
        <w:autoSpaceDE w:val="0"/>
        <w:autoSpaceDN w:val="0"/>
        <w:adjustRightInd w:val="0"/>
        <w:rPr>
          <w:rFonts w:cs="Arial"/>
        </w:rPr>
      </w:pPr>
      <w:r w:rsidRPr="00515F6B">
        <w:rPr>
          <w:rFonts w:eastAsia="Calibri" w:cs="Tahoma"/>
        </w:rPr>
        <w:lastRenderedPageBreak/>
        <w:t xml:space="preserve">Por lo que, en su caso, resulta procedente la clasificación en términos del artículo 143, fracción I, de la Ley de Transparencia y Acceso a la Información Pública del Estado de México y Municipios, del nombre del servidor público absuelto o bien sancionado </w:t>
      </w:r>
      <w:r w:rsidRPr="00515F6B">
        <w:rPr>
          <w:rFonts w:cs="Arial"/>
        </w:rPr>
        <w:t>con remoción injustificada.</w:t>
      </w:r>
    </w:p>
    <w:p w14:paraId="6C1FBF22" w14:textId="77777777" w:rsidR="00BE5B21" w:rsidRPr="00515F6B" w:rsidRDefault="00BE5B21" w:rsidP="00BE5B21">
      <w:pPr>
        <w:tabs>
          <w:tab w:val="left" w:pos="3962"/>
        </w:tabs>
        <w:rPr>
          <w:rFonts w:eastAsia="Calibri" w:cs="Tahoma"/>
        </w:rPr>
      </w:pPr>
    </w:p>
    <w:p w14:paraId="18F45DE3" w14:textId="77777777" w:rsidR="00BE5B21" w:rsidRPr="00515F6B" w:rsidRDefault="00BE5B21" w:rsidP="00BE5B21">
      <w:pPr>
        <w:autoSpaceDE w:val="0"/>
        <w:autoSpaceDN w:val="0"/>
        <w:adjustRightInd w:val="0"/>
        <w:rPr>
          <w:rFonts w:cs="Arial"/>
          <w:b/>
          <w:bCs/>
        </w:rPr>
      </w:pPr>
      <w:r w:rsidRPr="00515F6B">
        <w:rPr>
          <w:rFonts w:cs="Arial"/>
          <w:b/>
          <w:bCs/>
        </w:rPr>
        <w:t>Remoción justificada</w:t>
      </w:r>
    </w:p>
    <w:p w14:paraId="71C27B8B" w14:textId="77777777" w:rsidR="00BE5B21" w:rsidRPr="00515F6B" w:rsidRDefault="00BE5B21" w:rsidP="00BE5B21">
      <w:pPr>
        <w:autoSpaceDE w:val="0"/>
        <w:autoSpaceDN w:val="0"/>
        <w:adjustRightInd w:val="0"/>
        <w:rPr>
          <w:rFonts w:cs="Arial"/>
        </w:rPr>
      </w:pPr>
    </w:p>
    <w:p w14:paraId="4D0A7889" w14:textId="77777777" w:rsidR="00BE5B21" w:rsidRPr="00515F6B" w:rsidRDefault="00BE5B21" w:rsidP="00BE5B21">
      <w:pPr>
        <w:rPr>
          <w:rFonts w:eastAsia="Calibri" w:cs="Tahoma"/>
          <w:b/>
          <w:iCs/>
          <w:lang w:eastAsia="es-ES_tradnl"/>
        </w:rPr>
      </w:pPr>
      <w:r w:rsidRPr="00515F6B">
        <w:rPr>
          <w:rFonts w:eastAsia="Calibri" w:cs="Tahoma"/>
          <w:iCs/>
          <w:lang w:val="es-ES" w:eastAsia="es-ES_tradnl"/>
        </w:rPr>
        <w:t xml:space="preserve">Al respecto, cabe señalar que, si bien entregar el nombre del servidor público que obtuvo una sanción de remoción, podría generar </w:t>
      </w:r>
      <w:r w:rsidRPr="00515F6B">
        <w:rPr>
          <w:rFonts w:eastAsia="Calibri" w:cs="Tahoma"/>
          <w:iCs/>
          <w:lang w:eastAsia="es-ES_tradnl"/>
        </w:rPr>
        <w:t xml:space="preserve">una percepción negativa de éste, ocasionando un perjuicio en su </w:t>
      </w:r>
      <w:r w:rsidRPr="00515F6B">
        <w:rPr>
          <w:rFonts w:eastAsia="Calibri" w:cs="Tahoma"/>
          <w:b/>
          <w:iCs/>
          <w:lang w:eastAsia="es-ES_tradnl"/>
        </w:rPr>
        <w:t xml:space="preserve">honor, intimidad, buena imagen y nombre, así como a su vida privada, </w:t>
      </w:r>
      <w:r w:rsidRPr="00515F6B">
        <w:rPr>
          <w:rFonts w:eastAsia="Calibri" w:cs="Tahoma"/>
          <w:iCs/>
          <w:lang w:eastAsia="es-ES_tradnl"/>
        </w:rPr>
        <w:t>también lo es, que en el presente caso fue justificado</w:t>
      </w:r>
      <w:r w:rsidRPr="00515F6B">
        <w:rPr>
          <w:rFonts w:eastAsia="Calibri" w:cs="Tahoma"/>
          <w:b/>
          <w:iCs/>
          <w:lang w:eastAsia="es-ES_tradnl"/>
        </w:rPr>
        <w:t>.</w:t>
      </w:r>
    </w:p>
    <w:p w14:paraId="25BEEF1F" w14:textId="77777777" w:rsidR="00BE5B21" w:rsidRPr="00515F6B" w:rsidRDefault="00BE5B21" w:rsidP="00BE5B21">
      <w:pPr>
        <w:autoSpaceDE w:val="0"/>
        <w:autoSpaceDN w:val="0"/>
        <w:adjustRightInd w:val="0"/>
        <w:rPr>
          <w:rFonts w:cs="Arial"/>
        </w:rPr>
      </w:pPr>
    </w:p>
    <w:p w14:paraId="28E83973"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 xml:space="preserve">En ese orden de ideas, si bien los expedientes de procedimientos disciplinarios que como sanción fue la remoción justificada, podrían generar </w:t>
      </w:r>
      <w:r w:rsidRPr="00515F6B">
        <w:rPr>
          <w:rFonts w:eastAsia="Calibri" w:cs="Tahoma"/>
          <w:iCs/>
          <w:lang w:eastAsia="es-ES_tradnl"/>
        </w:rPr>
        <w:t xml:space="preserve">una percepción negativa de los servidores públicos dados de baja,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por </w:t>
      </w:r>
      <w:proofErr w:type="spellStart"/>
      <w:r w:rsidRPr="00515F6B">
        <w:rPr>
          <w:rFonts w:eastAsia="Calibri" w:cs="Tahoma"/>
          <w:iCs/>
          <w:lang w:eastAsia="es-ES_tradnl"/>
        </w:rPr>
        <w:t>si</w:t>
      </w:r>
      <w:proofErr w:type="spellEnd"/>
      <w:r w:rsidRPr="00515F6B">
        <w:rPr>
          <w:rFonts w:eastAsia="Calibri" w:cs="Tahoma"/>
          <w:iCs/>
          <w:lang w:eastAsia="es-ES_tradnl"/>
        </w:rPr>
        <w:t xml:space="preserve"> solas o agravantes ocasionaron que fueran removidos de su encargo.</w:t>
      </w:r>
    </w:p>
    <w:p w14:paraId="6FF0CBAA" w14:textId="77777777" w:rsidR="00BE5B21" w:rsidRPr="00515F6B" w:rsidRDefault="00BE5B21" w:rsidP="00BE5B21">
      <w:pPr>
        <w:rPr>
          <w:rFonts w:eastAsia="Calibri" w:cs="Tahoma"/>
          <w:b/>
          <w:iCs/>
          <w:lang w:val="es-ES" w:eastAsia="es-ES_tradnl"/>
        </w:rPr>
      </w:pPr>
    </w:p>
    <w:p w14:paraId="03C21F44" w14:textId="77777777" w:rsidR="00BE5B21" w:rsidRPr="00515F6B" w:rsidRDefault="00BE5B21" w:rsidP="00BE5B21">
      <w:pPr>
        <w:ind w:right="-93"/>
        <w:rPr>
          <w:rFonts w:eastAsia="Calibri" w:cs="Tahoma"/>
          <w:bCs/>
        </w:rPr>
      </w:pPr>
      <w:r w:rsidRPr="00515F6B">
        <w:rPr>
          <w:rFonts w:eastAsia="Calibri" w:cs="Tahoma"/>
          <w:bCs/>
        </w:rPr>
        <w:t xml:space="preserve">Ante tales circunstancias, se desprende que, en el caso concreto, sobreviene una </w:t>
      </w:r>
      <w:r w:rsidRPr="00515F6B">
        <w:rPr>
          <w:rFonts w:eastAsia="Calibri" w:cs="Tahoma"/>
          <w:b/>
          <w:bCs/>
        </w:rPr>
        <w:t>colisión de derechos fundamentales,</w:t>
      </w:r>
      <w:r w:rsidRPr="00515F6B">
        <w:rPr>
          <w:rFonts w:eastAsia="Calibri" w:cs="Tahoma"/>
          <w:bCs/>
        </w:rPr>
        <w:t xml:space="preserve"> esto es, por una parte, se tiene el derecho de acceso a la información del Particular para conocer la información en análisis, y por la otra, el derecho a la protección de la vida privada de un servidor público, lo cual implica dar a conocer que este fue removido por una sanción justificada.</w:t>
      </w:r>
    </w:p>
    <w:p w14:paraId="49361366" w14:textId="77777777" w:rsidR="00BE5B21" w:rsidRPr="00515F6B" w:rsidRDefault="00BE5B21" w:rsidP="00BE5B21">
      <w:pPr>
        <w:ind w:left="720" w:right="-93"/>
        <w:rPr>
          <w:rFonts w:eastAsia="Calibri" w:cs="Tahoma"/>
          <w:bCs/>
        </w:rPr>
      </w:pPr>
    </w:p>
    <w:p w14:paraId="3A930387" w14:textId="77777777" w:rsidR="00BE5B21" w:rsidRPr="00515F6B" w:rsidRDefault="00BE5B21" w:rsidP="00BE5B21">
      <w:pPr>
        <w:ind w:right="-93"/>
        <w:rPr>
          <w:rFonts w:eastAsia="Calibri" w:cs="Tahoma"/>
          <w:bCs/>
        </w:rPr>
      </w:pPr>
      <w:r w:rsidRPr="00515F6B">
        <w:rPr>
          <w:rFonts w:eastAsia="Calibri" w:cs="Tahoma"/>
          <w:bCs/>
        </w:rPr>
        <w:lastRenderedPageBreak/>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34FB12DB" w14:textId="77777777" w:rsidR="00BE5B21" w:rsidRPr="00515F6B" w:rsidRDefault="00BE5B21" w:rsidP="00BE5B21">
      <w:pPr>
        <w:ind w:right="-93"/>
        <w:rPr>
          <w:rFonts w:eastAsia="Calibri" w:cs="Tahoma"/>
          <w:bCs/>
        </w:rPr>
      </w:pPr>
    </w:p>
    <w:p w14:paraId="1F0F39F8" w14:textId="77777777" w:rsidR="00BE5B21" w:rsidRPr="00515F6B" w:rsidRDefault="00BE5B21" w:rsidP="00BE5B21">
      <w:pPr>
        <w:ind w:right="-93"/>
        <w:rPr>
          <w:rFonts w:eastAsia="Calibri" w:cs="Tahoma"/>
          <w:bCs/>
        </w:rPr>
      </w:pPr>
      <w:r w:rsidRPr="00515F6B">
        <w:rPr>
          <w:rFonts w:eastAsia="Calibri" w:cs="Tahoma"/>
          <w:bCs/>
        </w:rPr>
        <w:t xml:space="preserve">Por cuanto hace a la colisión entre el derecho a la información y el derecho a la intimidad o a la vida privada, el Poder Judicial de la Federación ha sostenido la </w:t>
      </w:r>
      <w:r w:rsidRPr="00515F6B">
        <w:rPr>
          <w:rFonts w:eastAsia="Calibri"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515F6B">
        <w:rPr>
          <w:rFonts w:eastAsia="Calibri"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62FB3D7" w14:textId="77777777" w:rsidR="00BE5B21" w:rsidRPr="00515F6B" w:rsidRDefault="00BE5B21" w:rsidP="00BE5B21">
      <w:pPr>
        <w:jc w:val="left"/>
        <w:rPr>
          <w:rFonts w:eastAsia="Calibri" w:cs="Tahoma"/>
          <w:bCs/>
        </w:rPr>
      </w:pPr>
    </w:p>
    <w:p w14:paraId="0F13034B" w14:textId="77777777" w:rsidR="00BE5B21" w:rsidRPr="00515F6B" w:rsidRDefault="00BE5B21" w:rsidP="00BE5B21">
      <w:pPr>
        <w:rPr>
          <w:rFonts w:cs="Tahoma"/>
          <w:bCs/>
          <w:iCs/>
        </w:rPr>
      </w:pPr>
      <w:r w:rsidRPr="00515F6B">
        <w:rPr>
          <w:rFonts w:eastAsia="Calibri" w:cs="Tahoma"/>
          <w:bCs/>
        </w:rPr>
        <w:t>En ese mismo sentido y atendiendo a la naturaleza del derecho a la protección de datos personales, por analogía, este debe ceder cuando exista un interés público mayor de acuerdo a las circunstancias del caso.</w:t>
      </w:r>
      <w:r w:rsidRPr="00515F6B">
        <w:rPr>
          <w:rFonts w:cs="Tahoma"/>
          <w:bCs/>
          <w:iCs/>
        </w:rPr>
        <w:t xml:space="preserve"> Señalado lo anterior, resulta necesario realizar una ponderación de los dos intereses jurídicos tutelados que convergen en la controversia que se dirime; para lo cual, el artículo </w:t>
      </w:r>
      <w:r w:rsidRPr="00515F6B">
        <w:rPr>
          <w:rFonts w:eastAsia="Calibri" w:cs="Tahoma"/>
          <w:bCs/>
        </w:rPr>
        <w:t>184 de la Ley de Transparencia y Acceso a la Información Pública del Estado de México y Municipios</w:t>
      </w:r>
      <w:r w:rsidRPr="00515F6B">
        <w:rPr>
          <w:rFonts w:cs="Tahoma"/>
          <w:bCs/>
          <w:iC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677212F6" w14:textId="77777777" w:rsidR="00BE5B21" w:rsidRPr="00515F6B" w:rsidRDefault="00BE5B21" w:rsidP="00BE5B21">
      <w:pPr>
        <w:ind w:right="49"/>
        <w:rPr>
          <w:rFonts w:cs="Tahoma"/>
          <w:bCs/>
          <w:iCs/>
        </w:rPr>
      </w:pPr>
    </w:p>
    <w:p w14:paraId="1E4E427B" w14:textId="77777777" w:rsidR="00BE5B21" w:rsidRPr="00515F6B" w:rsidRDefault="00BE5B21" w:rsidP="00BE5B21">
      <w:pPr>
        <w:numPr>
          <w:ilvl w:val="0"/>
          <w:numId w:val="24"/>
        </w:numPr>
        <w:ind w:left="426" w:right="49" w:hanging="426"/>
        <w:contextualSpacing/>
        <w:rPr>
          <w:rFonts w:cs="Tahoma"/>
          <w:bCs/>
          <w:iCs/>
        </w:rPr>
      </w:pPr>
      <w:r w:rsidRPr="00515F6B">
        <w:rPr>
          <w:rFonts w:cs="Tahoma"/>
          <w:b/>
          <w:bCs/>
          <w:iCs/>
        </w:rPr>
        <w:t>Idoneidad:</w:t>
      </w:r>
      <w:r w:rsidRPr="00515F6B">
        <w:rPr>
          <w:rFonts w:cs="Tahoma"/>
          <w:bCs/>
          <w:iCs/>
        </w:rPr>
        <w:t xml:space="preserve"> La legitimidad del derecho adoptado como preferente, que sea el adecuado para el logro de un fin constitucionalmente válido o apto para conseguir el fin pretendido;</w:t>
      </w:r>
    </w:p>
    <w:p w14:paraId="3B593DBA" w14:textId="77777777" w:rsidR="00BE5B21" w:rsidRPr="00515F6B" w:rsidRDefault="00BE5B21" w:rsidP="00BE5B21">
      <w:pPr>
        <w:ind w:left="426" w:right="49"/>
        <w:contextualSpacing/>
        <w:rPr>
          <w:rFonts w:cs="Tahoma"/>
          <w:bCs/>
          <w:iCs/>
        </w:rPr>
      </w:pPr>
    </w:p>
    <w:p w14:paraId="69A1E8A0" w14:textId="77777777" w:rsidR="00BE5B21" w:rsidRPr="00515F6B" w:rsidRDefault="00BE5B21" w:rsidP="00BE5B21">
      <w:pPr>
        <w:numPr>
          <w:ilvl w:val="0"/>
          <w:numId w:val="24"/>
        </w:numPr>
        <w:ind w:left="426" w:right="49" w:hanging="426"/>
        <w:contextualSpacing/>
        <w:rPr>
          <w:rFonts w:cs="Tahoma"/>
          <w:bCs/>
          <w:iCs/>
        </w:rPr>
      </w:pPr>
      <w:r w:rsidRPr="00515F6B">
        <w:rPr>
          <w:rFonts w:cs="Tahoma"/>
          <w:b/>
          <w:bCs/>
          <w:iCs/>
        </w:rPr>
        <w:t>Necesidad:</w:t>
      </w:r>
      <w:r w:rsidRPr="00515F6B">
        <w:rPr>
          <w:rFonts w:cs="Tahoma"/>
          <w:bCs/>
          <w:iCs/>
        </w:rPr>
        <w:t xml:space="preserve"> La falta de un medio alternativo menos lesivo a la apertura de la información, para satisfacer el interés público, y</w:t>
      </w:r>
    </w:p>
    <w:p w14:paraId="03663D16" w14:textId="77777777" w:rsidR="00BE5B21" w:rsidRPr="00515F6B" w:rsidRDefault="00BE5B21" w:rsidP="00BE5B21">
      <w:pPr>
        <w:ind w:left="426" w:right="49"/>
        <w:contextualSpacing/>
        <w:rPr>
          <w:rFonts w:cs="Tahoma"/>
          <w:bCs/>
          <w:iCs/>
        </w:rPr>
      </w:pPr>
    </w:p>
    <w:p w14:paraId="04422B3F" w14:textId="77777777" w:rsidR="00BE5B21" w:rsidRPr="00515F6B" w:rsidRDefault="00BE5B21" w:rsidP="00BE5B21">
      <w:pPr>
        <w:numPr>
          <w:ilvl w:val="0"/>
          <w:numId w:val="24"/>
        </w:numPr>
        <w:ind w:left="426" w:right="49" w:hanging="426"/>
        <w:contextualSpacing/>
        <w:rPr>
          <w:rFonts w:cs="Tahoma"/>
          <w:bCs/>
          <w:iCs/>
        </w:rPr>
      </w:pPr>
      <w:r w:rsidRPr="00515F6B">
        <w:rPr>
          <w:rFonts w:cs="Tahoma"/>
          <w:b/>
          <w:bCs/>
          <w:iCs/>
        </w:rPr>
        <w:t>Proporcionalidad:</w:t>
      </w:r>
      <w:r w:rsidRPr="00515F6B">
        <w:rPr>
          <w:rFonts w:cs="Tahoma"/>
          <w:bCs/>
          <w:iCs/>
        </w:rPr>
        <w:t xml:space="preserve"> El equilibrio entre perjuicio y beneficio a favor del interés público, a fin de que la decisión tomada represente un beneficio mayor al perjuicio que podría causar a la población.</w:t>
      </w:r>
    </w:p>
    <w:p w14:paraId="7981B07A" w14:textId="77777777" w:rsidR="00BE5B21" w:rsidRPr="00515F6B" w:rsidRDefault="00BE5B21" w:rsidP="00BE5B21">
      <w:pPr>
        <w:ind w:right="-93"/>
        <w:rPr>
          <w:rFonts w:eastAsia="Calibri" w:cs="Tahoma"/>
          <w:bCs/>
        </w:rPr>
      </w:pPr>
    </w:p>
    <w:p w14:paraId="7F5C390B" w14:textId="77777777" w:rsidR="00BE5B21" w:rsidRPr="00515F6B" w:rsidRDefault="00BE5B21" w:rsidP="00BE5B21">
      <w:pPr>
        <w:ind w:right="-1"/>
        <w:rPr>
          <w:rFonts w:eastAsia="Calibri" w:cs="Tahoma"/>
        </w:rPr>
      </w:pPr>
      <w:r w:rsidRPr="00515F6B">
        <w:rPr>
          <w:rFonts w:eastAsia="Calibri" w:cs="Tahoma"/>
        </w:rPr>
        <w:t>En ese orden de ideas, resulta procedente analizar cada uno de los elementos referidos, partiendo de que, en el caso concreto, se estima como preferente el derecho de acceso a la información, bajo las consideraciones que se verterán a continuación.</w:t>
      </w:r>
    </w:p>
    <w:p w14:paraId="10055D99" w14:textId="77777777" w:rsidR="00BE5B21" w:rsidRPr="00515F6B" w:rsidRDefault="00BE5B21" w:rsidP="00BE5B21">
      <w:pPr>
        <w:ind w:right="-1"/>
        <w:rPr>
          <w:rFonts w:eastAsia="Calibri" w:cs="Tahoma"/>
        </w:rPr>
      </w:pPr>
    </w:p>
    <w:p w14:paraId="38E48123" w14:textId="77777777" w:rsidR="00BE5B21" w:rsidRPr="00515F6B" w:rsidRDefault="00BE5B21" w:rsidP="00BE5B21">
      <w:pPr>
        <w:rPr>
          <w:rFonts w:eastAsia="Calibri" w:cs="Tahoma"/>
          <w:b/>
          <w:iCs/>
          <w:lang w:val="es-ES" w:eastAsia="es-ES_tradnl"/>
        </w:rPr>
      </w:pPr>
      <w:r w:rsidRPr="00515F6B">
        <w:rPr>
          <w:rFonts w:eastAsia="Calibri" w:cs="Tahoma"/>
          <w:b/>
          <w:bCs/>
          <w:iCs/>
        </w:rPr>
        <w:t>a) Idoneidad</w:t>
      </w:r>
      <w:r w:rsidRPr="00515F6B">
        <w:rPr>
          <w:rFonts w:eastAsia="Calibri" w:cs="Tahoma"/>
          <w:bCs/>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313AEB4A" w14:textId="77777777" w:rsidR="00BE5B21" w:rsidRPr="00515F6B" w:rsidRDefault="00BE5B21" w:rsidP="00BE5B21">
      <w:pPr>
        <w:rPr>
          <w:rFonts w:eastAsia="Calibri" w:cs="Tahoma"/>
          <w:b/>
          <w:iCs/>
          <w:lang w:val="es-ES" w:eastAsia="es-ES_tradnl"/>
        </w:rPr>
      </w:pPr>
    </w:p>
    <w:p w14:paraId="3C614BFA" w14:textId="0BE36E7E" w:rsidR="00BE5B21" w:rsidRPr="00515F6B" w:rsidRDefault="00BE5B21" w:rsidP="00BE5B21">
      <w:pPr>
        <w:rPr>
          <w:rFonts w:eastAsia="Calibri" w:cs="Tahoma"/>
          <w:iCs/>
          <w:lang w:val="es-ES" w:eastAsia="es-ES_tradnl"/>
        </w:rPr>
      </w:pPr>
      <w:r w:rsidRPr="00515F6B">
        <w:rPr>
          <w:rFonts w:eastAsia="Calibri" w:cs="Tahoma"/>
          <w:iCs/>
          <w:lang w:val="es-ES" w:eastAsia="es-ES_tradnl"/>
        </w:rPr>
        <w:t xml:space="preserve">Sin embargo, en el presente caso, </w:t>
      </w:r>
      <w:r w:rsidRPr="00515F6B">
        <w:rPr>
          <w:rFonts w:eastAsia="Calibri" w:cs="Tahoma"/>
          <w:bCs/>
          <w:iCs/>
          <w:lang w:val="es-ES" w:eastAsia="es-ES_tradnl"/>
        </w:rPr>
        <w:t xml:space="preserve">existen dos fines válidos para otorgar </w:t>
      </w:r>
      <w:r w:rsidRPr="00515F6B">
        <w:rPr>
          <w:rFonts w:eastAsia="Calibri" w:cs="Tahoma"/>
          <w:iCs/>
          <w:lang w:val="es-ES" w:eastAsia="es-ES_tradnl"/>
        </w:rPr>
        <w:t xml:space="preserve">los </w:t>
      </w:r>
      <w:r w:rsidR="00094908" w:rsidRPr="00515F6B">
        <w:rPr>
          <w:rFonts w:eastAsia="Calibri" w:cs="Tahoma"/>
          <w:i/>
          <w:szCs w:val="22"/>
          <w:lang w:eastAsia="es-ES_tradnl"/>
        </w:rPr>
        <w:t>Proyectos de solicitud de procedimientos administrativos turnados a la Comisión de Honor y Justicia</w:t>
      </w:r>
      <w:r w:rsidRPr="00515F6B">
        <w:rPr>
          <w:rFonts w:eastAsia="Calibri" w:cs="Tahoma"/>
          <w:bCs/>
          <w:iCs/>
          <w:lang w:val="es-ES" w:eastAsia="es-ES_tradnl"/>
        </w:rPr>
        <w:t xml:space="preserve">; los cuales, </w:t>
      </w:r>
      <w:r w:rsidRPr="00515F6B">
        <w:rPr>
          <w:rFonts w:eastAsia="Calibri" w:cs="Tahoma"/>
          <w:iCs/>
          <w:lang w:val="es-ES" w:eastAsia="es-ES_tradnl"/>
        </w:rPr>
        <w:t>consisten en transparentar, por un lado, el desempeño de dichos trabajadores en cuestión en el ejercicio de sus funciones, con la finalidad de calificar su actuar, ello con independencia de que tal funcionario también revista el carácter de persona física identificada e identificable, y por otro lado, la actividad desplegada por la Comisión de Honor y Justicia y autoridad jurisdiccional competente, en la investigación y determinación de los asuntos.</w:t>
      </w:r>
    </w:p>
    <w:p w14:paraId="7BAC8458" w14:textId="77777777" w:rsidR="00BE5B21" w:rsidRPr="00515F6B" w:rsidRDefault="00BE5B21" w:rsidP="00BE5B21">
      <w:pPr>
        <w:rPr>
          <w:rFonts w:eastAsia="Calibri" w:cs="Tahoma"/>
          <w:b/>
          <w:iCs/>
          <w:lang w:val="es-ES" w:eastAsia="es-ES_tradnl"/>
        </w:rPr>
      </w:pPr>
    </w:p>
    <w:p w14:paraId="245E0B99"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 xml:space="preserve">Ahora bien, respecto al derecho al honor y a la privacidad, es establecido que cuando se hace referencia a servidores públicos, el umbral de protección del derecho a su honor debe permitir </w:t>
      </w:r>
      <w:r w:rsidRPr="00515F6B">
        <w:rPr>
          <w:rFonts w:eastAsia="Calibri" w:cs="Tahoma"/>
          <w:iCs/>
          <w:lang w:val="es-ES" w:eastAsia="es-ES_tradnl"/>
        </w:rPr>
        <w:lastRenderedPageBreak/>
        <w:t>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46EFA826" w14:textId="77777777" w:rsidR="00BE5B21" w:rsidRPr="00515F6B" w:rsidRDefault="00BE5B21" w:rsidP="00BE5B21">
      <w:pPr>
        <w:rPr>
          <w:rFonts w:eastAsia="Calibri" w:cs="Tahoma"/>
          <w:b/>
          <w:iCs/>
          <w:lang w:val="es-ES" w:eastAsia="es-ES_tradnl"/>
        </w:rPr>
      </w:pPr>
    </w:p>
    <w:p w14:paraId="7312A327"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Así, se advierte que aquellas personas sanciones disciplinarias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D09F7D8" w14:textId="77777777" w:rsidR="00BE5B21" w:rsidRPr="00515F6B" w:rsidRDefault="00BE5B21" w:rsidP="00BE5B21">
      <w:pPr>
        <w:rPr>
          <w:rFonts w:eastAsia="Calibri" w:cs="Tahoma"/>
          <w:iCs/>
          <w:lang w:val="es-ES" w:eastAsia="es-ES_tradnl"/>
        </w:rPr>
      </w:pPr>
    </w:p>
    <w:p w14:paraId="7275E9DD"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sidRPr="00515F6B">
        <w:rPr>
          <w:rFonts w:eastAsia="Calibri" w:cs="Tahoma"/>
          <w:b/>
          <w:iCs/>
          <w:lang w:val="es-ES" w:eastAsia="es-ES_tradnl"/>
        </w:rPr>
        <w:t>respecto de su desempeño</w:t>
      </w:r>
      <w:r w:rsidRPr="00515F6B">
        <w:rPr>
          <w:rFonts w:eastAsia="Calibri" w:cs="Tahoma"/>
          <w:iCs/>
          <w:lang w:val="es-ES" w:eastAsia="es-ES_tradnl"/>
        </w:rPr>
        <w:t xml:space="preserve"> o que se termine el mayor nivel de tolerancia que debe tener frente a la crítica, sino que ese mayor nivel de tolerancia, sólo se tiene frente a la información de interés público.</w:t>
      </w:r>
    </w:p>
    <w:p w14:paraId="3099BFAB" w14:textId="77777777" w:rsidR="00BE5B21" w:rsidRPr="00515F6B" w:rsidRDefault="00BE5B21" w:rsidP="00BE5B21">
      <w:pPr>
        <w:rPr>
          <w:rFonts w:eastAsia="Calibri" w:cs="Tahoma"/>
          <w:iCs/>
          <w:lang w:val="es-ES" w:eastAsia="es-ES_tradnl"/>
        </w:rPr>
      </w:pPr>
    </w:p>
    <w:p w14:paraId="155ACAAE" w14:textId="77777777" w:rsidR="00BE5B21" w:rsidRPr="00515F6B" w:rsidRDefault="00BE5B21" w:rsidP="00BE5B21">
      <w:pPr>
        <w:rPr>
          <w:rFonts w:eastAsia="Calibri" w:cs="Tahoma"/>
          <w:bCs/>
          <w:iCs/>
          <w:lang w:val="es-ES" w:eastAsia="es-ES_tradnl"/>
        </w:rPr>
      </w:pPr>
      <w:r w:rsidRPr="00515F6B">
        <w:rPr>
          <w:rFonts w:eastAsia="Calibri" w:cs="Tahoma"/>
          <w:iCs/>
          <w:lang w:val="es-ES" w:eastAsia="es-ES_tradnl"/>
        </w:rPr>
        <w:t>En ese contexto</w:t>
      </w:r>
      <w:r w:rsidRPr="00515F6B">
        <w:rPr>
          <w:rFonts w:eastAsia="Calibri" w:cs="Tahoma"/>
          <w:bCs/>
          <w:iCs/>
          <w:lang w:val="es-ES" w:eastAsia="es-ES_tradnl"/>
        </w:rPr>
        <w:t xml:space="preserve">, dado que la información se relaciona con el actuar de los servidores públicos adscritos a la Dirección General de Seguridad y Protección, </w:t>
      </w:r>
      <w:r w:rsidRPr="00515F6B">
        <w:rPr>
          <w:rFonts w:eastAsia="Calibri" w:cs="Tahoma"/>
          <w:b/>
          <w:bCs/>
          <w:iCs/>
          <w:lang w:val="es-ES" w:eastAsia="es-ES_tradnl"/>
        </w:rPr>
        <w:t xml:space="preserve">existe un interés público por conocer </w:t>
      </w:r>
      <w:r w:rsidRPr="00515F6B">
        <w:rPr>
          <w:rFonts w:eastAsia="Calibri" w:cs="Tahoma"/>
          <w:iCs/>
          <w:lang w:val="es-ES" w:eastAsia="es-ES_tradnl"/>
        </w:rPr>
        <w:t>los expedientes en análisis vinculados con el nombre del servidor público sancionado,</w:t>
      </w:r>
      <w:r w:rsidRPr="00515F6B">
        <w:rPr>
          <w:rFonts w:eastAsia="Calibri" w:cs="Tahoma"/>
          <w:bCs/>
          <w:iCs/>
          <w:lang w:val="es-ES" w:eastAsia="es-ES_tradnl"/>
        </w:rPr>
        <w:t xml:space="preserve"> y, por lo tanto, la información del interés del Particular no es susceptible de protección en tanto que su vinculación con una persona determinada reviste un interés público mayor de ser dado a conocer. </w:t>
      </w:r>
    </w:p>
    <w:p w14:paraId="571E3A98" w14:textId="77777777" w:rsidR="00BE5B21" w:rsidRPr="00515F6B" w:rsidRDefault="00BE5B21" w:rsidP="00BE5B21">
      <w:pPr>
        <w:rPr>
          <w:rFonts w:eastAsia="Calibri" w:cs="Tahoma"/>
          <w:iCs/>
          <w:lang w:val="es-ES" w:eastAsia="es-ES_tradnl"/>
        </w:rPr>
      </w:pPr>
    </w:p>
    <w:p w14:paraId="3DBABAB3" w14:textId="3460C6F3" w:rsidR="00BE5B21" w:rsidRPr="00515F6B" w:rsidRDefault="00BE5B21" w:rsidP="00BE5B21">
      <w:pPr>
        <w:rPr>
          <w:rFonts w:eastAsia="Calibri" w:cs="Tahoma"/>
          <w:iCs/>
          <w:lang w:val="es-ES" w:eastAsia="es-ES_tradnl"/>
        </w:rPr>
      </w:pPr>
      <w:r w:rsidRPr="00515F6B">
        <w:rPr>
          <w:rFonts w:eastAsia="Calibri" w:cs="Tahoma"/>
          <w:bCs/>
          <w:iCs/>
          <w:lang w:val="es-ES" w:eastAsia="es-ES_tradnl"/>
        </w:rPr>
        <w:lastRenderedPageBreak/>
        <w:t xml:space="preserve">Lo anterior, ya que como se precisó en párrafos anteriores, </w:t>
      </w:r>
      <w:r w:rsidRPr="00515F6B">
        <w:rPr>
          <w:rFonts w:eastAsia="Calibri" w:cs="Tahoma"/>
          <w:iCs/>
          <w:lang w:val="es-ES" w:eastAsia="es-ES_tradnl"/>
        </w:rPr>
        <w:t>proporcionar la información de referencia, garantizaría la rendición de cuentas, teniendo como consecuencia que los ciudadanos tengan confianza en sus autoridades, al poder conocer las denuncias que dieron origen a investigaciones a su cargo y que hayan concluido con resolución en donde se determine que un servidor público realizó una o varias infracciones consideradas muy graves, relacionadas al ejercicio de las funciones.</w:t>
      </w:r>
    </w:p>
    <w:p w14:paraId="3F994AEE" w14:textId="77777777" w:rsidR="00BE5B21" w:rsidRPr="00515F6B" w:rsidRDefault="00BE5B21" w:rsidP="00BE5B21">
      <w:pPr>
        <w:rPr>
          <w:rFonts w:eastAsia="Calibri" w:cs="Tahoma"/>
          <w:iCs/>
          <w:lang w:val="es-ES" w:eastAsia="es-ES_tradnl"/>
        </w:rPr>
      </w:pPr>
    </w:p>
    <w:p w14:paraId="76DC677F" w14:textId="6ECFE2CE" w:rsidR="00BE5B21" w:rsidRPr="00515F6B" w:rsidRDefault="00BE5B21" w:rsidP="00BE5B21">
      <w:pPr>
        <w:rPr>
          <w:rFonts w:eastAsia="Calibri" w:cs="Tahoma"/>
          <w:iCs/>
          <w:lang w:val="es-ES" w:eastAsia="es-ES_tradnl"/>
        </w:rPr>
      </w:pPr>
      <w:r w:rsidRPr="00515F6B">
        <w:rPr>
          <w:rFonts w:eastAsia="Calibri" w:cs="Tahoma"/>
          <w:iCs/>
          <w:lang w:val="es-ES" w:eastAsia="es-ES_tradnl"/>
        </w:rPr>
        <w:t xml:space="preserve">Además, que, con dicha información, se estaría revelando que el desempeño de los servidores públicos sancionados, no fue conforme a derecho, asimismo, </w:t>
      </w:r>
      <w:r w:rsidR="00094908" w:rsidRPr="00515F6B">
        <w:rPr>
          <w:rFonts w:eastAsia="Calibri" w:cs="Tahoma"/>
          <w:iCs/>
          <w:lang w:val="es-ES" w:eastAsia="es-ES_tradnl"/>
        </w:rPr>
        <w:t>que,</w:t>
      </w:r>
      <w:r w:rsidRPr="00515F6B">
        <w:rPr>
          <w:rFonts w:eastAsia="Calibri" w:cs="Tahoma"/>
          <w:iCs/>
          <w:lang w:val="es-ES" w:eastAsia="es-ES_tradnl"/>
        </w:rPr>
        <w:t xml:space="preserve"> por esas acciones, ya no realizan funciones públicas.</w:t>
      </w:r>
    </w:p>
    <w:p w14:paraId="007B6794" w14:textId="77777777" w:rsidR="00BE5B21" w:rsidRPr="00515F6B" w:rsidRDefault="00BE5B21" w:rsidP="00BE5B21">
      <w:pPr>
        <w:rPr>
          <w:rFonts w:eastAsia="Calibri" w:cs="Tahoma"/>
          <w:iCs/>
          <w:lang w:val="es-ES" w:eastAsia="es-ES_tradnl"/>
        </w:rPr>
      </w:pPr>
    </w:p>
    <w:p w14:paraId="194156BC"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7AA92616" w14:textId="77777777" w:rsidR="00BE5B21" w:rsidRPr="00515F6B" w:rsidRDefault="00BE5B21" w:rsidP="00BE5B21">
      <w:pPr>
        <w:rPr>
          <w:rFonts w:eastAsia="Calibri" w:cs="Tahoma"/>
          <w:iCs/>
          <w:lang w:val="es-ES" w:eastAsia="es-ES_tradnl"/>
        </w:rPr>
      </w:pPr>
    </w:p>
    <w:p w14:paraId="462723BF" w14:textId="77777777" w:rsidR="00BE5B21" w:rsidRPr="00515F6B" w:rsidRDefault="00BE5B21" w:rsidP="00BE5B21">
      <w:pPr>
        <w:rPr>
          <w:rFonts w:eastAsia="Calibri" w:cs="Tahoma"/>
          <w:iCs/>
          <w:lang w:val="es-ES" w:eastAsia="es-ES_tradnl"/>
        </w:rPr>
      </w:pPr>
      <w:r w:rsidRPr="00515F6B">
        <w:rPr>
          <w:rFonts w:eastAsia="Calibri" w:cs="Tahoma"/>
          <w:b/>
          <w:iCs/>
          <w:lang w:val="es-ES" w:eastAsia="es-ES_tradnl"/>
        </w:rPr>
        <w:t xml:space="preserve">b) Necesidad: </w:t>
      </w:r>
      <w:r w:rsidRPr="00515F6B">
        <w:rPr>
          <w:rFonts w:eastAsia="Calibri" w:cs="Tahoma"/>
          <w:iCs/>
          <w:lang w:val="es-ES" w:eastAsia="es-ES_tradnl"/>
        </w:rPr>
        <w:t>Por otra parte, este Instituto observa que también se actualiza el principio de necesidad, ya que no existe un medio menos oneroso para lograr el fin válido, pues se estima necesaria la difusión, en caso de existir, de la información requerida, es decir, de los expedientes en análisis</w:t>
      </w:r>
      <w:r w:rsidRPr="00515F6B">
        <w:rPr>
          <w:rFonts w:eastAsia="Calibri" w:cs="Tahoma"/>
          <w:bCs/>
          <w:iCs/>
          <w:lang w:val="es-ES" w:eastAsia="es-ES_tradnl"/>
        </w:rPr>
        <w:t xml:space="preserve"> vinculándolos al servidor público sancionado, pues se relacionan con el ejercicio de sus funciones en materia de seguridad pública</w:t>
      </w:r>
      <w:r w:rsidRPr="00515F6B">
        <w:rPr>
          <w:rFonts w:eastAsia="Calibri" w:cs="Tahoma"/>
          <w:iCs/>
          <w:lang w:val="es-ES" w:eastAsia="es-ES_tradnl"/>
        </w:rPr>
        <w:t xml:space="preserve">,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w:t>
      </w:r>
      <w:r w:rsidRPr="00515F6B">
        <w:rPr>
          <w:rFonts w:eastAsia="Calibri" w:cs="Tahoma"/>
          <w:iCs/>
          <w:lang w:val="es-ES" w:eastAsia="es-ES_tradnl"/>
        </w:rPr>
        <w:lastRenderedPageBreak/>
        <w:t>posibles responsabilidades administrativas instauradas en su contra, que en su caso obren en los archivos.</w:t>
      </w:r>
    </w:p>
    <w:p w14:paraId="66934175" w14:textId="77777777" w:rsidR="00BE5B21" w:rsidRPr="00515F6B" w:rsidRDefault="00BE5B21" w:rsidP="00BE5B21">
      <w:pPr>
        <w:rPr>
          <w:rFonts w:eastAsia="Calibri" w:cs="Tahoma"/>
          <w:iCs/>
          <w:lang w:val="es-ES" w:eastAsia="es-ES_tradnl"/>
        </w:rPr>
      </w:pPr>
    </w:p>
    <w:p w14:paraId="3A4314FF"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Además, ello permite evaluar la actuación tanto de la Comisión de Honor y Justicia, como el de la autoridad jurisdiccional, pues se podrá advertir la forma en la que ejercieron las funciones que legalmente tienen conferidas.</w:t>
      </w:r>
    </w:p>
    <w:p w14:paraId="3A895F44" w14:textId="77777777" w:rsidR="00BE5B21" w:rsidRPr="00515F6B" w:rsidRDefault="00BE5B21" w:rsidP="00BE5B21">
      <w:pPr>
        <w:rPr>
          <w:rFonts w:eastAsia="Calibri" w:cs="Tahoma"/>
          <w:iCs/>
          <w:lang w:val="es-ES" w:eastAsia="es-ES_tradnl"/>
        </w:rPr>
      </w:pPr>
    </w:p>
    <w:p w14:paraId="43188B5F"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 xml:space="preserve">Lo anterior, considerando que sólo por esta vía se podría lograr el acceso a la información correspondiente </w:t>
      </w:r>
      <w:r w:rsidRPr="00515F6B">
        <w:rPr>
          <w:rFonts w:eastAsia="Calibri" w:cs="Tahoma"/>
          <w:bCs/>
          <w:iCs/>
          <w:lang w:val="es-ES" w:eastAsia="es-ES_tradnl"/>
        </w:rPr>
        <w:t xml:space="preserve">a los documentos </w:t>
      </w:r>
      <w:r w:rsidRPr="00515F6B">
        <w:rPr>
          <w:rFonts w:eastAsia="Calibri" w:cs="Tahoma"/>
          <w:iCs/>
          <w:lang w:val="es-ES" w:eastAsia="es-ES_tradnl"/>
        </w:rPr>
        <w:t>del interés del Particular, para garantizar la rendición de cuentas sobre su actuación, así como, la de los servidores públicos sancionados; por lo que, por la trascendencia social de la materia del requerimiento, el derecho de acceso a la información deberá prevalecer sobre el derecho a la privacidad</w:t>
      </w:r>
    </w:p>
    <w:p w14:paraId="1FA782EC" w14:textId="77777777" w:rsidR="00BE5B21" w:rsidRPr="00515F6B" w:rsidRDefault="00BE5B21" w:rsidP="00BE5B21">
      <w:pPr>
        <w:rPr>
          <w:rFonts w:eastAsia="Calibri" w:cs="Tahoma"/>
          <w:b/>
          <w:iCs/>
          <w:lang w:val="es-ES" w:eastAsia="es-ES_tradnl"/>
        </w:rPr>
      </w:pPr>
    </w:p>
    <w:p w14:paraId="78564F2E" w14:textId="77777777" w:rsidR="00BE5B21" w:rsidRPr="00515F6B" w:rsidRDefault="00BE5B21" w:rsidP="00BE5B21">
      <w:pPr>
        <w:rPr>
          <w:rFonts w:eastAsia="Calibri" w:cs="Tahoma"/>
          <w:iCs/>
          <w:lang w:val="es-ES" w:eastAsia="es-ES_tradnl"/>
        </w:rPr>
      </w:pPr>
      <w:r w:rsidRPr="00515F6B">
        <w:rPr>
          <w:rFonts w:eastAsia="Calibri" w:cs="Tahoma"/>
          <w:b/>
          <w:iCs/>
          <w:lang w:val="es-ES" w:eastAsia="es-ES_tradnl"/>
        </w:rPr>
        <w:t>c) Proporcionalidad en sentido estricto:</w:t>
      </w:r>
      <w:r w:rsidRPr="00515F6B">
        <w:rPr>
          <w:rFonts w:eastAsia="Calibri" w:cs="Tahoma"/>
          <w:iCs/>
          <w:lang w:val="es-ES" w:eastAsia="es-ES_tradnl"/>
        </w:rPr>
        <w:t xml:space="preserve"> El sacrificio de la protección del nombre de los servidores públicos, </w:t>
      </w:r>
      <w:r w:rsidRPr="00515F6B">
        <w:rPr>
          <w:rFonts w:eastAsia="Calibri" w:cs="Tahoma"/>
          <w:bCs/>
          <w:iCs/>
          <w:lang w:val="es-ES" w:eastAsia="es-ES_tradnl"/>
        </w:rPr>
        <w:t>a los cuales se les</w:t>
      </w:r>
      <w:r w:rsidRPr="00515F6B">
        <w:rPr>
          <w:rFonts w:eastAsia="Calibri" w:cs="Tahoma"/>
          <w:iCs/>
          <w:lang w:val="es-ES" w:eastAsia="es-ES_tradnl"/>
        </w:rPr>
        <w:t xml:space="preserve"> haya determinado la remoción de manea justificada,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w:t>
      </w:r>
    </w:p>
    <w:p w14:paraId="22288170" w14:textId="77777777" w:rsidR="00BE5B21" w:rsidRPr="00515F6B" w:rsidRDefault="00BE5B21" w:rsidP="00BE5B21">
      <w:pPr>
        <w:rPr>
          <w:rFonts w:eastAsia="Calibri" w:cs="Tahoma"/>
          <w:iCs/>
          <w:lang w:val="es-ES" w:eastAsia="es-ES_tradnl"/>
        </w:rPr>
      </w:pPr>
    </w:p>
    <w:p w14:paraId="06FA648E" w14:textId="77777777" w:rsidR="00BE5B21" w:rsidRPr="00515F6B" w:rsidRDefault="00BE5B21" w:rsidP="00BE5B21">
      <w:pPr>
        <w:rPr>
          <w:rFonts w:eastAsia="Calibri" w:cs="Tahoma"/>
          <w:iCs/>
          <w:lang w:val="es-ES" w:eastAsia="es-ES_tradnl"/>
        </w:rPr>
      </w:pPr>
      <w:r w:rsidRPr="00515F6B">
        <w:rPr>
          <w:rFonts w:eastAsia="Calibri" w:cs="Tahoma"/>
          <w:iCs/>
          <w:lang w:val="es-ES"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4EF05E46" w14:textId="77777777" w:rsidR="00BE5B21" w:rsidRPr="00515F6B" w:rsidRDefault="00BE5B21" w:rsidP="00BE5B21">
      <w:pPr>
        <w:rPr>
          <w:rFonts w:eastAsia="Calibri" w:cs="Tahoma"/>
          <w:iCs/>
          <w:lang w:val="es-ES" w:eastAsia="es-ES_tradnl"/>
        </w:rPr>
      </w:pPr>
    </w:p>
    <w:p w14:paraId="765D703A" w14:textId="77777777" w:rsidR="00BE5B21" w:rsidRPr="00515F6B" w:rsidRDefault="00BE5B21" w:rsidP="00BE5B21">
      <w:pPr>
        <w:rPr>
          <w:rFonts w:eastAsia="Calibri" w:cs="Tahoma"/>
          <w:bCs/>
          <w:iCs/>
          <w:lang w:val="es-ES" w:eastAsia="es-ES_tradnl"/>
        </w:rPr>
      </w:pPr>
      <w:r w:rsidRPr="00515F6B">
        <w:rPr>
          <w:rFonts w:eastAsia="Calibri" w:cs="Tahoma"/>
          <w:bCs/>
          <w:iCs/>
          <w:lang w:val="es-ES" w:eastAsia="es-ES_tradnl"/>
        </w:rPr>
        <w:lastRenderedPageBreak/>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79A7683D" w14:textId="77777777" w:rsidR="00BE5B21" w:rsidRPr="00515F6B" w:rsidRDefault="00BE5B21" w:rsidP="00BE5B21">
      <w:pPr>
        <w:rPr>
          <w:rFonts w:eastAsia="Calibri" w:cs="Tahoma"/>
          <w:iCs/>
          <w:lang w:val="es-ES" w:eastAsia="es-ES_tradnl"/>
        </w:rPr>
      </w:pPr>
    </w:p>
    <w:p w14:paraId="2656E013" w14:textId="3E73D85D" w:rsidR="00BE5B21" w:rsidRPr="00515F6B" w:rsidRDefault="00BE5B21" w:rsidP="00BE5B21">
      <w:pPr>
        <w:rPr>
          <w:rFonts w:eastAsia="Calibri" w:cs="Tahoma"/>
          <w:b/>
          <w:iCs/>
          <w:lang w:val="es-ES" w:eastAsia="es-ES_tradnl"/>
        </w:rPr>
      </w:pPr>
      <w:r w:rsidRPr="00515F6B">
        <w:rPr>
          <w:rFonts w:eastAsia="Calibri" w:cs="Tahoma"/>
          <w:iCs/>
          <w:lang w:val="es-ES" w:eastAsia="es-ES_tradnl"/>
        </w:rPr>
        <w:t xml:space="preserve">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Por tanto, se concluye que, al tenor de la ponderación realizada, se cumple con los tres elementos para darle preminencia, en el caso concreto, </w:t>
      </w:r>
      <w:r w:rsidRPr="00515F6B">
        <w:rPr>
          <w:rFonts w:eastAsia="Calibri" w:cs="Tahoma"/>
          <w:b/>
          <w:iCs/>
          <w:lang w:val="es-ES" w:eastAsia="es-ES_tradnl"/>
        </w:rPr>
        <w:t>al derecho de acceso a la información.</w:t>
      </w:r>
    </w:p>
    <w:p w14:paraId="6DDF12BD" w14:textId="77777777" w:rsidR="00BE5B21" w:rsidRPr="00515F6B" w:rsidRDefault="00BE5B21" w:rsidP="00BE5B21">
      <w:pPr>
        <w:rPr>
          <w:rFonts w:eastAsia="Calibri" w:cs="Tahoma"/>
          <w:b/>
          <w:iCs/>
          <w:lang w:val="es-ES" w:eastAsia="es-ES_tradnl"/>
        </w:rPr>
      </w:pPr>
    </w:p>
    <w:p w14:paraId="21DED4B3" w14:textId="7FC48B1C" w:rsidR="00BE5B21" w:rsidRPr="00515F6B" w:rsidRDefault="00BE5B21" w:rsidP="00BE5B21">
      <w:pPr>
        <w:rPr>
          <w:rFonts w:eastAsia="Calibri" w:cs="Tahoma"/>
          <w:iCs/>
          <w:lang w:val="es-ES_tradnl" w:eastAsia="es-ES_tradnl"/>
        </w:rPr>
      </w:pPr>
      <w:r w:rsidRPr="00515F6B">
        <w:rPr>
          <w:rFonts w:eastAsia="Calibri" w:cs="Tahoma"/>
          <w:iCs/>
          <w:lang w:val="es-ES" w:eastAsia="es-ES_tradnl"/>
        </w:rPr>
        <w:t xml:space="preserve">Así, se determina que en los </w:t>
      </w:r>
      <w:r w:rsidR="00094908" w:rsidRPr="00515F6B">
        <w:rPr>
          <w:rFonts w:eastAsia="Calibri" w:cs="Tahoma"/>
          <w:iCs/>
          <w:lang w:val="es-ES" w:eastAsia="es-ES_tradnl"/>
        </w:rPr>
        <w:t>Proyectos de solicitud de procedimientos administrativos turnados a la Comisión de Honor y Justicia</w:t>
      </w:r>
      <w:r w:rsidRPr="00515F6B">
        <w:rPr>
          <w:rFonts w:eastAsia="Calibri" w:cs="Tahoma"/>
          <w:iCs/>
          <w:lang w:val="es-ES" w:eastAsia="es-ES_tradnl"/>
        </w:rPr>
        <w:t xml:space="preserve"> concluidos y firmes, en los cuales se haya determinado la remoción de manera justificada, el nombre de los servidores públicos guarda la naturaleza pública, en razón de que, si bien es cierto </w:t>
      </w:r>
      <w:r w:rsidRPr="00515F6B">
        <w:rPr>
          <w:rFonts w:eastAsia="Calibri" w:cs="Tahoma"/>
          <w:iCs/>
          <w:lang w:val="es-ES_tradnl" w:eastAsia="es-ES_tradnl"/>
        </w:rPr>
        <w:t>la difusión de los mismos afectaría los derechos a la confidencialidad, a la privacidad, al honor y a la propia imagen, también lo es que en el presente caso, la remoción es justificada, es decir, que la Comisión de Honor y Justicia consideró que la conducta fue muy grave y por lo tanto no precede su clasificación en términos del artículo 143, fracción I de la Ley de la materia, pues permite garantizar que la Dirección General de Seguridad y Protección cuenta con servidores públicos idóneos para realizar sus funciones, y en el caso, de que no las cumplan, se sanciona de manera adecuada.</w:t>
      </w:r>
    </w:p>
    <w:p w14:paraId="7C928A33" w14:textId="77777777" w:rsidR="00BE5B21" w:rsidRPr="00515F6B" w:rsidRDefault="00BE5B21" w:rsidP="00BE5B21">
      <w:pPr>
        <w:autoSpaceDE w:val="0"/>
        <w:autoSpaceDN w:val="0"/>
        <w:adjustRightInd w:val="0"/>
        <w:rPr>
          <w:rFonts w:cs="Arial"/>
        </w:rPr>
      </w:pPr>
    </w:p>
    <w:p w14:paraId="1CCCC90E" w14:textId="15E2B020" w:rsidR="00BE5B21" w:rsidRPr="00515F6B" w:rsidRDefault="00BE5B21" w:rsidP="00BE5B21">
      <w:pPr>
        <w:autoSpaceDE w:val="0"/>
        <w:autoSpaceDN w:val="0"/>
        <w:adjustRightInd w:val="0"/>
        <w:rPr>
          <w:rFonts w:cs="Arial"/>
          <w:b/>
          <w:bCs/>
        </w:rPr>
      </w:pPr>
      <w:r w:rsidRPr="00515F6B">
        <w:rPr>
          <w:rFonts w:cs="Arial"/>
        </w:rPr>
        <w:t xml:space="preserve">Por lo tanto, deberá entregar la versión pública de los </w:t>
      </w:r>
      <w:r w:rsidR="00094908" w:rsidRPr="00515F6B">
        <w:rPr>
          <w:rFonts w:cs="Arial"/>
        </w:rPr>
        <w:t>Proyectos de solicitud de procedimientos administrativos turnados a la Comisión de Honor y Justicia</w:t>
      </w:r>
      <w:r w:rsidRPr="00515F6B">
        <w:rPr>
          <w:rFonts w:cs="Arial"/>
        </w:rPr>
        <w:t xml:space="preserve">, en donde deberá </w:t>
      </w:r>
      <w:r w:rsidRPr="00515F6B">
        <w:rPr>
          <w:rFonts w:cs="Arial"/>
        </w:rPr>
        <w:lastRenderedPageBreak/>
        <w:t xml:space="preserve">clasificar en términos del artículo 143, fracción I, de la Ley de Transparencia y Acceso a la Información Pública del Estado de México y Municipios, el nombre de los servidores públicos absueltos, a los sancionados con una amonestación o suspensión, o bien, aquellos sancionados con una remoción injustificada; </w:t>
      </w:r>
      <w:r w:rsidRPr="00515F6B">
        <w:rPr>
          <w:rFonts w:cs="Arial"/>
          <w:b/>
          <w:bCs/>
        </w:rPr>
        <w:t>sin embargo, no podrá clasificar el nombre de aquellos sancionados con una remoción justificada.</w:t>
      </w:r>
    </w:p>
    <w:p w14:paraId="5182604E" w14:textId="77777777" w:rsidR="00BE5B21" w:rsidRPr="00515F6B" w:rsidRDefault="00BE5B21" w:rsidP="009E4591"/>
    <w:p w14:paraId="5DA7C963" w14:textId="259B4A69" w:rsidR="00664420" w:rsidRPr="00515F6B" w:rsidRDefault="00BD5A7C" w:rsidP="00A21A20">
      <w:pPr>
        <w:pStyle w:val="Ttulo3"/>
      </w:pPr>
      <w:bookmarkStart w:id="30" w:name="_Toc198144424"/>
      <w:r w:rsidRPr="00515F6B">
        <w:t>d</w:t>
      </w:r>
      <w:r w:rsidR="00A21A20" w:rsidRPr="00515F6B">
        <w:t>)</w:t>
      </w:r>
      <w:r w:rsidR="00664420" w:rsidRPr="00515F6B">
        <w:t xml:space="preserve"> Versión pública</w:t>
      </w:r>
      <w:bookmarkEnd w:id="30"/>
    </w:p>
    <w:p w14:paraId="20B03CFE" w14:textId="401FB7F4" w:rsidR="00AC3CA0" w:rsidRPr="00515F6B" w:rsidRDefault="007F5D06" w:rsidP="007F5D06">
      <w:pPr>
        <w:rPr>
          <w:bCs/>
        </w:rPr>
      </w:pPr>
      <w:r w:rsidRPr="00515F6B">
        <w:t>P</w:t>
      </w:r>
      <w:r w:rsidR="00AC3CA0" w:rsidRPr="00515F6B">
        <w:t xml:space="preserve">ara el caso de que el o los documentos de los cuales se ordena su entrega contengan datos personales susceptibles de ser testados, deberán ser entregados en </w:t>
      </w:r>
      <w:r w:rsidR="00AC3CA0" w:rsidRPr="00515F6B">
        <w:rPr>
          <w:b/>
        </w:rPr>
        <w:t>versión pública</w:t>
      </w:r>
      <w:r w:rsidRPr="00515F6B">
        <w:t>,</w:t>
      </w:r>
      <w:r w:rsidR="00AC3CA0" w:rsidRPr="00515F6B">
        <w:t xml:space="preserve"> pues el</w:t>
      </w:r>
      <w:r w:rsidR="00AC3CA0" w:rsidRPr="00515F6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15F6B" w:rsidRDefault="00AC3CA0" w:rsidP="007F5D06">
      <w:pPr>
        <w:rPr>
          <w:rFonts w:eastAsia="Calibri"/>
          <w:bCs/>
          <w:lang w:eastAsia="en-US"/>
        </w:rPr>
      </w:pPr>
    </w:p>
    <w:p w14:paraId="13DAE086" w14:textId="0C1C7ADD" w:rsidR="00AC3CA0" w:rsidRPr="00515F6B" w:rsidRDefault="00AC3CA0" w:rsidP="007F5D06">
      <w:pPr>
        <w:rPr>
          <w:bCs/>
        </w:rPr>
      </w:pPr>
      <w:r w:rsidRPr="00515F6B">
        <w:rPr>
          <w:bCs/>
        </w:rPr>
        <w:t xml:space="preserve">A este respecto, los artículos 3, fracciones IX, XX, XXI y </w:t>
      </w:r>
      <w:r w:rsidR="007F5D06" w:rsidRPr="00515F6B">
        <w:rPr>
          <w:bCs/>
        </w:rPr>
        <w:t>XLV; 51</w:t>
      </w:r>
      <w:r w:rsidRPr="00515F6B">
        <w:rPr>
          <w:bCs/>
        </w:rPr>
        <w:t xml:space="preserve"> y 52 de la Ley de Transparencia y Acceso a la Información Pública del Estado de México y Municipios establecen:</w:t>
      </w:r>
    </w:p>
    <w:p w14:paraId="4EE42F33" w14:textId="77777777" w:rsidR="00AC3CA0" w:rsidRPr="00515F6B" w:rsidRDefault="00AC3CA0" w:rsidP="00AC3CA0"/>
    <w:p w14:paraId="22F38C0C" w14:textId="77777777" w:rsidR="00AC3CA0" w:rsidRPr="00515F6B" w:rsidRDefault="00AC3CA0" w:rsidP="007F5D06">
      <w:pPr>
        <w:pStyle w:val="Puesto"/>
      </w:pPr>
      <w:r w:rsidRPr="00515F6B">
        <w:rPr>
          <w:b/>
          <w:bCs/>
          <w:noProof/>
        </w:rPr>
        <w:t>“</w:t>
      </w:r>
      <w:r w:rsidRPr="00515F6B">
        <w:rPr>
          <w:b/>
          <w:bCs/>
        </w:rPr>
        <w:t xml:space="preserve">Artículo 3. </w:t>
      </w:r>
      <w:r w:rsidRPr="00515F6B">
        <w:t xml:space="preserve">Para los efectos de la presente Ley se entenderá por: </w:t>
      </w:r>
    </w:p>
    <w:p w14:paraId="74507E00" w14:textId="77777777" w:rsidR="00AC3CA0" w:rsidRPr="00515F6B" w:rsidRDefault="00AC3CA0" w:rsidP="007F5D06">
      <w:pPr>
        <w:pStyle w:val="Puesto"/>
      </w:pPr>
      <w:r w:rsidRPr="00515F6B">
        <w:rPr>
          <w:b/>
        </w:rPr>
        <w:t>IX.</w:t>
      </w:r>
      <w:r w:rsidRPr="00515F6B">
        <w:t xml:space="preserve"> </w:t>
      </w:r>
      <w:r w:rsidRPr="00515F6B">
        <w:rPr>
          <w:b/>
        </w:rPr>
        <w:t xml:space="preserve">Datos personales: </w:t>
      </w:r>
      <w:r w:rsidRPr="00515F6B">
        <w:t xml:space="preserve">La información concerniente a una persona, identificada o identificable según lo dispuesto por la Ley de Protección de Datos Personales del Estado de México; </w:t>
      </w:r>
    </w:p>
    <w:p w14:paraId="320759AF" w14:textId="77777777" w:rsidR="002B7C6F" w:rsidRPr="00515F6B" w:rsidRDefault="002B7C6F" w:rsidP="002B7C6F"/>
    <w:p w14:paraId="4EFEB771" w14:textId="77777777" w:rsidR="00AC3CA0" w:rsidRPr="00515F6B" w:rsidRDefault="00AC3CA0" w:rsidP="007F5D06">
      <w:pPr>
        <w:pStyle w:val="Puesto"/>
      </w:pPr>
      <w:r w:rsidRPr="00515F6B">
        <w:rPr>
          <w:b/>
        </w:rPr>
        <w:lastRenderedPageBreak/>
        <w:t>XX.</w:t>
      </w:r>
      <w:r w:rsidRPr="00515F6B">
        <w:t xml:space="preserve"> </w:t>
      </w:r>
      <w:r w:rsidRPr="00515F6B">
        <w:rPr>
          <w:b/>
        </w:rPr>
        <w:t>Información clasificada:</w:t>
      </w:r>
      <w:r w:rsidRPr="00515F6B">
        <w:t xml:space="preserve"> Aquella considerada por la presente Ley como reservada o confidencial; </w:t>
      </w:r>
    </w:p>
    <w:p w14:paraId="5DA95E10" w14:textId="77777777" w:rsidR="002B7C6F" w:rsidRPr="00515F6B" w:rsidRDefault="002B7C6F" w:rsidP="002B7C6F"/>
    <w:p w14:paraId="1CD04431" w14:textId="77777777" w:rsidR="00AC3CA0" w:rsidRPr="00515F6B" w:rsidRDefault="00AC3CA0" w:rsidP="007F5D06">
      <w:pPr>
        <w:pStyle w:val="Puesto"/>
      </w:pPr>
      <w:r w:rsidRPr="00515F6B">
        <w:rPr>
          <w:b/>
        </w:rPr>
        <w:t>XXI.</w:t>
      </w:r>
      <w:r w:rsidRPr="00515F6B">
        <w:t xml:space="preserve"> </w:t>
      </w:r>
      <w:r w:rsidRPr="00515F6B">
        <w:rPr>
          <w:b/>
        </w:rPr>
        <w:t>Información confidencial</w:t>
      </w:r>
      <w:r w:rsidRPr="00515F6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15F6B" w:rsidRDefault="002B7C6F" w:rsidP="002B7C6F"/>
    <w:p w14:paraId="7CD4D2FB" w14:textId="77777777" w:rsidR="00AC3CA0" w:rsidRPr="00515F6B" w:rsidRDefault="00AC3CA0" w:rsidP="007F5D06">
      <w:pPr>
        <w:pStyle w:val="Puesto"/>
      </w:pPr>
      <w:r w:rsidRPr="00515F6B">
        <w:rPr>
          <w:b/>
        </w:rPr>
        <w:t>XLV. Versión pública:</w:t>
      </w:r>
      <w:r w:rsidRPr="00515F6B">
        <w:t xml:space="preserve"> Documento en el que se elimine, suprime o borra la información clasificada como reservada o confidencial para permitir su acceso. </w:t>
      </w:r>
    </w:p>
    <w:p w14:paraId="1ACE9141" w14:textId="77777777" w:rsidR="002B7C6F" w:rsidRPr="00515F6B" w:rsidRDefault="002B7C6F" w:rsidP="002B7C6F"/>
    <w:p w14:paraId="0BAED675" w14:textId="178B54DE" w:rsidR="00AC3CA0" w:rsidRPr="00515F6B" w:rsidRDefault="00AC3CA0" w:rsidP="007F5D06">
      <w:pPr>
        <w:pStyle w:val="Puesto"/>
      </w:pPr>
      <w:r w:rsidRPr="00515F6B">
        <w:rPr>
          <w:b/>
        </w:rPr>
        <w:t>Artículo 51.</w:t>
      </w:r>
      <w:r w:rsidRPr="00515F6B">
        <w:t xml:space="preserve"> Los sujetos obligados designaran a un responsable para atender la Unidad de Transparencia, quien fungirá como enlace entre éstos y los solicitantes. Dicha Unidad será la encargada de tramitar internamente la solicitud de información </w:t>
      </w:r>
      <w:r w:rsidRPr="00515F6B">
        <w:rPr>
          <w:b/>
        </w:rPr>
        <w:t xml:space="preserve">y tendrá la responsabilidad de verificar en cada caso que la misma no sea confidencial o reservada. </w:t>
      </w:r>
      <w:r w:rsidRPr="00515F6B">
        <w:t>Dicha Unidad contará con las facultades internas necesarias para gestionar la atención a las solicitudes de información en los términos de la Ley General y la presente Ley.</w:t>
      </w:r>
    </w:p>
    <w:p w14:paraId="54D7F3F5" w14:textId="77777777" w:rsidR="002B7C6F" w:rsidRPr="00515F6B" w:rsidRDefault="002B7C6F" w:rsidP="002B7C6F"/>
    <w:p w14:paraId="5AB2B52F" w14:textId="68BEB541" w:rsidR="00AC3CA0" w:rsidRPr="00515F6B" w:rsidRDefault="00AC3CA0" w:rsidP="007F5D06">
      <w:pPr>
        <w:pStyle w:val="Puesto"/>
      </w:pPr>
      <w:r w:rsidRPr="00515F6B">
        <w:rPr>
          <w:b/>
        </w:rPr>
        <w:t>Artículo 52.</w:t>
      </w:r>
      <w:r w:rsidRPr="00515F6B">
        <w:t xml:space="preserve"> Las solicitudes de acceso a la información y las respuestas que se les dé, incluyendo, en su caso, </w:t>
      </w:r>
      <w:r w:rsidRPr="00515F6B">
        <w:rPr>
          <w:u w:val="single"/>
        </w:rPr>
        <w:t>la información entregada, así como las resoluciones a los recursos que en su caso se promuevan serán públicas, y de ser el caso que contenga datos personales que deban ser protegidos se podrá dar su acceso en su versión pública</w:t>
      </w:r>
      <w:r w:rsidRPr="00515F6B">
        <w:t>, siempre y cuando la resolución de referencia se someta a un proceso de disociación, es decir, no haga identificable al titular de tales datos personales.</w:t>
      </w:r>
      <w:r w:rsidRPr="00515F6B">
        <w:rPr>
          <w:bCs/>
          <w:noProof/>
        </w:rPr>
        <w:t>”</w:t>
      </w:r>
      <w:r w:rsidR="007F5D06" w:rsidRPr="00515F6B">
        <w:rPr>
          <w:bCs/>
          <w:noProof/>
        </w:rPr>
        <w:t xml:space="preserve"> </w:t>
      </w:r>
      <w:r w:rsidRPr="00515F6B">
        <w:rPr>
          <w:i w:val="0"/>
          <w:iCs/>
          <w:szCs w:val="22"/>
        </w:rPr>
        <w:t>(Énfasis añadido)</w:t>
      </w:r>
    </w:p>
    <w:p w14:paraId="14DDB49A" w14:textId="77777777" w:rsidR="00AC3CA0" w:rsidRPr="00515F6B" w:rsidRDefault="00AC3CA0" w:rsidP="00AC3CA0"/>
    <w:p w14:paraId="18663A56" w14:textId="530412FA" w:rsidR="00AC3CA0" w:rsidRPr="00515F6B" w:rsidRDefault="00AC3CA0" w:rsidP="00AC3CA0">
      <w:r w:rsidRPr="00515F6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15F6B">
        <w:t xml:space="preserve">se </w:t>
      </w:r>
      <w:r w:rsidRPr="00515F6B">
        <w:t>efectúe deberá estar justificado en la Ley, lo anterior en términos de lo dispuesto por el artículo 22, párrafo primero</w:t>
      </w:r>
      <w:r w:rsidR="007F5D06" w:rsidRPr="00515F6B">
        <w:t>,</w:t>
      </w:r>
      <w:r w:rsidRPr="00515F6B">
        <w:t xml:space="preserve"> </w:t>
      </w:r>
      <w:r w:rsidR="007F5D06" w:rsidRPr="00515F6B">
        <w:t>relacionado</w:t>
      </w:r>
      <w:r w:rsidRPr="00515F6B">
        <w:t xml:space="preserve"> con el 38 de la Ley de Protección de </w:t>
      </w:r>
      <w:r w:rsidRPr="00515F6B">
        <w:lastRenderedPageBreak/>
        <w:t xml:space="preserve">Datos Personales en Posesión de Sujetos Obligados del Estado de México y Municipios, los cuales se transcriben para mayor referencia: </w:t>
      </w:r>
    </w:p>
    <w:p w14:paraId="24D8A62C" w14:textId="77777777" w:rsidR="00AC3CA0" w:rsidRPr="00515F6B" w:rsidRDefault="00AC3CA0" w:rsidP="00AC3CA0"/>
    <w:p w14:paraId="266BB0EA" w14:textId="01A7285C" w:rsidR="00AC3CA0" w:rsidRPr="00515F6B" w:rsidRDefault="00AC3CA0" w:rsidP="007F5D06">
      <w:pPr>
        <w:pStyle w:val="Puesto"/>
        <w:rPr>
          <w:rFonts w:eastAsia="Arial Unicode MS"/>
        </w:rPr>
      </w:pPr>
      <w:r w:rsidRPr="00515F6B">
        <w:rPr>
          <w:rFonts w:eastAsia="Arial Unicode MS"/>
          <w:b/>
        </w:rPr>
        <w:t>“Artículo 22.</w:t>
      </w:r>
      <w:r w:rsidRPr="00515F6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15F6B" w:rsidRDefault="002B7C6F" w:rsidP="002B7C6F">
      <w:pPr>
        <w:rPr>
          <w:rFonts w:eastAsia="Arial Unicode MS"/>
        </w:rPr>
      </w:pPr>
    </w:p>
    <w:p w14:paraId="0C6ECD10" w14:textId="77777777" w:rsidR="00AC3CA0" w:rsidRPr="00515F6B" w:rsidRDefault="00AC3CA0" w:rsidP="007F5D06">
      <w:pPr>
        <w:pStyle w:val="Puesto"/>
        <w:rPr>
          <w:rFonts w:eastAsia="Arial Unicode MS"/>
        </w:rPr>
      </w:pPr>
      <w:r w:rsidRPr="00515F6B">
        <w:rPr>
          <w:rFonts w:eastAsia="Arial Unicode MS"/>
          <w:b/>
        </w:rPr>
        <w:t>Artículo 38.</w:t>
      </w:r>
      <w:r w:rsidRPr="00515F6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15F6B">
        <w:rPr>
          <w:rFonts w:eastAsia="Arial Unicode MS"/>
          <w:b/>
        </w:rPr>
        <w:t>”</w:t>
      </w:r>
      <w:r w:rsidRPr="00515F6B">
        <w:rPr>
          <w:rFonts w:eastAsia="Arial Unicode MS"/>
        </w:rPr>
        <w:t xml:space="preserve"> </w:t>
      </w:r>
    </w:p>
    <w:p w14:paraId="11BDA04E" w14:textId="77777777" w:rsidR="00AC3CA0" w:rsidRPr="00515F6B" w:rsidRDefault="00AC3CA0" w:rsidP="00AC3CA0">
      <w:pPr>
        <w:rPr>
          <w:rFonts w:eastAsia="Arial Unicode MS"/>
          <w:i/>
          <w:szCs w:val="22"/>
        </w:rPr>
      </w:pPr>
    </w:p>
    <w:p w14:paraId="32BB7A5F" w14:textId="77777777" w:rsidR="00AC3CA0" w:rsidRPr="00515F6B" w:rsidRDefault="00AC3CA0" w:rsidP="00AC3CA0">
      <w:r w:rsidRPr="00515F6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15F6B" w:rsidRDefault="00AC3CA0" w:rsidP="00AC3CA0"/>
    <w:p w14:paraId="3CE77CF7" w14:textId="77777777" w:rsidR="00AC3CA0" w:rsidRPr="00515F6B" w:rsidRDefault="00AC3CA0" w:rsidP="00AC3CA0">
      <w:r w:rsidRPr="00515F6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15F6B">
        <w:rPr>
          <w:rFonts w:eastAsia="Arial Unicode MS"/>
        </w:rPr>
        <w:t xml:space="preserve"> que debe ser protegida por </w:t>
      </w:r>
      <w:r w:rsidRPr="00515F6B">
        <w:rPr>
          <w:rFonts w:eastAsia="Arial Unicode MS"/>
          <w:b/>
        </w:rPr>
        <w:t>EL SUJETO OBLIGADO,</w:t>
      </w:r>
      <w:r w:rsidRPr="00515F6B">
        <w:rPr>
          <w:rFonts w:eastAsia="Arial Unicode MS"/>
        </w:rPr>
        <w:t xml:space="preserve"> por lo </w:t>
      </w:r>
      <w:r w:rsidRPr="00515F6B">
        <w:t>que, todo dato personal susceptible de clasificación debe ser protegido.</w:t>
      </w:r>
    </w:p>
    <w:p w14:paraId="17B1D51E" w14:textId="77777777" w:rsidR="00AC3CA0" w:rsidRPr="00515F6B" w:rsidRDefault="00AC3CA0" w:rsidP="00AC3CA0"/>
    <w:p w14:paraId="1C499B05" w14:textId="0FD0F4F9" w:rsidR="00AC3CA0" w:rsidRPr="00515F6B" w:rsidRDefault="00AC3CA0" w:rsidP="00AC3CA0">
      <w:r w:rsidRPr="00515F6B">
        <w:lastRenderedPageBreak/>
        <w:t>La finalidad de la versión pública es salvaguardar la vida, integridad, seguridad, patrimonio y privacidad de las personas; de tal manera que</w:t>
      </w:r>
      <w:r w:rsidR="007F5D06" w:rsidRPr="00515F6B">
        <w:t>,</w:t>
      </w:r>
      <w:r w:rsidRPr="00515F6B">
        <w:t xml:space="preserve"> todo aquello que no tenga por objeto proteger lo anterior, es susceptible de ser entregado</w:t>
      </w:r>
      <w:r w:rsidR="007F5D06" w:rsidRPr="00515F6B">
        <w:t>.</w:t>
      </w:r>
      <w:r w:rsidRPr="00515F6B">
        <w:t xml:space="preserve"> </w:t>
      </w:r>
      <w:r w:rsidR="007F5D06" w:rsidRPr="00515F6B">
        <w:t>E</w:t>
      </w:r>
      <w:r w:rsidRPr="00515F6B">
        <w:t>n otras palabras, la protección de datos personales</w:t>
      </w:r>
      <w:r w:rsidR="007F5D06" w:rsidRPr="00515F6B">
        <w:t xml:space="preserve"> </w:t>
      </w:r>
      <w:r w:rsidRPr="00515F6B">
        <w:t>es una derivación del derecho a la intimidad.</w:t>
      </w:r>
    </w:p>
    <w:p w14:paraId="4ECCCE5B" w14:textId="77777777" w:rsidR="00AC3CA0" w:rsidRPr="00515F6B" w:rsidRDefault="00AC3CA0" w:rsidP="00AC3CA0"/>
    <w:p w14:paraId="22155419" w14:textId="5E52B74B" w:rsidR="00AC3CA0" w:rsidRPr="00515F6B" w:rsidRDefault="00AC3CA0" w:rsidP="00AC3CA0">
      <w:r w:rsidRPr="00515F6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15F6B" w:rsidRDefault="00AC3CA0" w:rsidP="00AC3CA0"/>
    <w:p w14:paraId="12C70FB7" w14:textId="77777777" w:rsidR="00AC3CA0" w:rsidRPr="00515F6B" w:rsidRDefault="00AC3CA0" w:rsidP="007F5D06">
      <w:pPr>
        <w:jc w:val="center"/>
        <w:rPr>
          <w:b/>
          <w:i/>
          <w:szCs w:val="22"/>
        </w:rPr>
      </w:pPr>
      <w:r w:rsidRPr="00515F6B">
        <w:rPr>
          <w:b/>
          <w:i/>
          <w:szCs w:val="22"/>
          <w:lang w:val="es-ES_tradnl"/>
        </w:rPr>
        <w:t>Ley de Transparencia y Acceso a la Información Pública del Estado de México y Municipios</w:t>
      </w:r>
    </w:p>
    <w:p w14:paraId="79B28D55" w14:textId="77777777" w:rsidR="00AC3CA0" w:rsidRPr="00515F6B" w:rsidRDefault="00AC3CA0" w:rsidP="00AC3CA0"/>
    <w:p w14:paraId="51E4FC60" w14:textId="77777777" w:rsidR="00AC3CA0" w:rsidRPr="00515F6B" w:rsidRDefault="00AC3CA0" w:rsidP="007F5D06">
      <w:pPr>
        <w:pStyle w:val="Puesto"/>
      </w:pPr>
      <w:r w:rsidRPr="00515F6B">
        <w:rPr>
          <w:b/>
        </w:rPr>
        <w:t xml:space="preserve">“Artículo 49. </w:t>
      </w:r>
      <w:r w:rsidRPr="00515F6B">
        <w:t>Los Comités de Transparencia tendrán las siguientes atribuciones:</w:t>
      </w:r>
    </w:p>
    <w:p w14:paraId="58B2CA83" w14:textId="77777777" w:rsidR="00AC3CA0" w:rsidRPr="00515F6B" w:rsidRDefault="00AC3CA0" w:rsidP="007F5D06">
      <w:pPr>
        <w:pStyle w:val="Puesto"/>
      </w:pPr>
      <w:r w:rsidRPr="00515F6B">
        <w:rPr>
          <w:b/>
        </w:rPr>
        <w:t>VIII.</w:t>
      </w:r>
      <w:r w:rsidRPr="00515F6B">
        <w:t xml:space="preserve"> Aprobar, modificar o revocar la clasificación de la información;</w:t>
      </w:r>
    </w:p>
    <w:p w14:paraId="42CDD815" w14:textId="77777777" w:rsidR="002B7C6F" w:rsidRPr="00515F6B" w:rsidRDefault="002B7C6F" w:rsidP="002B7C6F"/>
    <w:p w14:paraId="5E0FE30C" w14:textId="77777777" w:rsidR="00AC3CA0" w:rsidRPr="00515F6B" w:rsidRDefault="00AC3CA0" w:rsidP="007F5D06">
      <w:pPr>
        <w:pStyle w:val="Puesto"/>
      </w:pPr>
      <w:r w:rsidRPr="00515F6B">
        <w:rPr>
          <w:b/>
        </w:rPr>
        <w:t>Artículo 132.</w:t>
      </w:r>
      <w:r w:rsidRPr="00515F6B">
        <w:t xml:space="preserve"> La clasificación de la información se llevará a cabo en el momento en que:</w:t>
      </w:r>
    </w:p>
    <w:p w14:paraId="22862CEF" w14:textId="77777777" w:rsidR="00AC3CA0" w:rsidRPr="00515F6B" w:rsidRDefault="00AC3CA0" w:rsidP="007F5D06">
      <w:pPr>
        <w:pStyle w:val="Puesto"/>
      </w:pPr>
      <w:r w:rsidRPr="00515F6B">
        <w:rPr>
          <w:b/>
        </w:rPr>
        <w:t>I.</w:t>
      </w:r>
      <w:r w:rsidRPr="00515F6B">
        <w:t xml:space="preserve"> Se reciba una solicitud de acceso a la información;</w:t>
      </w:r>
    </w:p>
    <w:p w14:paraId="1076A40B" w14:textId="77777777" w:rsidR="00AC3CA0" w:rsidRPr="00515F6B" w:rsidRDefault="00AC3CA0" w:rsidP="007F5D06">
      <w:pPr>
        <w:pStyle w:val="Puesto"/>
      </w:pPr>
      <w:r w:rsidRPr="00515F6B">
        <w:rPr>
          <w:b/>
        </w:rPr>
        <w:t>II.</w:t>
      </w:r>
      <w:r w:rsidRPr="00515F6B">
        <w:t xml:space="preserve"> Se determine mediante resolución de autoridad competente; o</w:t>
      </w:r>
    </w:p>
    <w:p w14:paraId="327FFDF5" w14:textId="77777777" w:rsidR="00AC3CA0" w:rsidRPr="00515F6B" w:rsidRDefault="00AC3CA0" w:rsidP="007F5D06">
      <w:pPr>
        <w:pStyle w:val="Puesto"/>
        <w:rPr>
          <w:b/>
        </w:rPr>
      </w:pPr>
      <w:r w:rsidRPr="00515F6B">
        <w:rPr>
          <w:b/>
          <w:bCs/>
        </w:rPr>
        <w:t>III.</w:t>
      </w:r>
      <w:r w:rsidRPr="00515F6B">
        <w:t xml:space="preserve"> Se generen versiones públicas para dar cumplimiento a las obligaciones de transparencia previstas en esta Ley.</w:t>
      </w:r>
      <w:r w:rsidRPr="00515F6B">
        <w:rPr>
          <w:b/>
        </w:rPr>
        <w:t>”</w:t>
      </w:r>
    </w:p>
    <w:p w14:paraId="63550E79" w14:textId="77777777" w:rsidR="002B7C6F" w:rsidRPr="00515F6B" w:rsidRDefault="002B7C6F" w:rsidP="002B7C6F"/>
    <w:p w14:paraId="733E702D" w14:textId="04C291BD" w:rsidR="00AC3CA0" w:rsidRPr="00515F6B" w:rsidRDefault="00AC3CA0" w:rsidP="007F5D06">
      <w:pPr>
        <w:pStyle w:val="Puesto"/>
      </w:pPr>
      <w:r w:rsidRPr="00515F6B">
        <w:rPr>
          <w:b/>
        </w:rPr>
        <w:t>“</w:t>
      </w:r>
      <w:r w:rsidR="002B7C6F" w:rsidRPr="00515F6B">
        <w:rPr>
          <w:b/>
        </w:rPr>
        <w:t>Segundo. -</w:t>
      </w:r>
      <w:r w:rsidRPr="00515F6B">
        <w:t xml:space="preserve"> Para efectos de los presentes Lineamientos Generales, se entenderá por:</w:t>
      </w:r>
    </w:p>
    <w:p w14:paraId="3D6255D3" w14:textId="77777777" w:rsidR="00AC3CA0" w:rsidRPr="00515F6B" w:rsidRDefault="00AC3CA0" w:rsidP="007F5D06">
      <w:pPr>
        <w:pStyle w:val="Puesto"/>
      </w:pPr>
      <w:r w:rsidRPr="00515F6B">
        <w:rPr>
          <w:b/>
        </w:rPr>
        <w:t>XVIII.</w:t>
      </w:r>
      <w:r w:rsidRPr="00515F6B">
        <w:t xml:space="preserve">  </w:t>
      </w:r>
      <w:r w:rsidRPr="00515F6B">
        <w:rPr>
          <w:b/>
        </w:rPr>
        <w:t>Versión pública:</w:t>
      </w:r>
      <w:r w:rsidRPr="00515F6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15F6B" w:rsidRDefault="00AC3CA0" w:rsidP="007F5D06">
      <w:pPr>
        <w:pStyle w:val="Puesto"/>
      </w:pPr>
    </w:p>
    <w:p w14:paraId="492CD288" w14:textId="77777777" w:rsidR="00AC3CA0" w:rsidRPr="00515F6B" w:rsidRDefault="00AC3CA0" w:rsidP="007F5D06">
      <w:pPr>
        <w:pStyle w:val="Puesto"/>
        <w:rPr>
          <w:b/>
          <w:lang w:val="es-ES_tradnl" w:eastAsia="es-MX"/>
        </w:rPr>
      </w:pPr>
      <w:r w:rsidRPr="00515F6B">
        <w:rPr>
          <w:b/>
          <w:lang w:val="es-ES_tradnl" w:eastAsia="es-MX"/>
        </w:rPr>
        <w:t xml:space="preserve">Lineamientos Generales en materia de Clasificación y Desclasificación de la </w:t>
      </w:r>
      <w:r w:rsidRPr="00515F6B">
        <w:rPr>
          <w:b/>
          <w:lang w:val="es-ES_tradnl"/>
        </w:rPr>
        <w:t>Información</w:t>
      </w:r>
    </w:p>
    <w:p w14:paraId="57959355" w14:textId="77777777" w:rsidR="00AC3CA0" w:rsidRPr="00515F6B" w:rsidRDefault="00AC3CA0" w:rsidP="007F5D06">
      <w:pPr>
        <w:pStyle w:val="Puesto"/>
      </w:pPr>
    </w:p>
    <w:p w14:paraId="204206B6" w14:textId="77777777" w:rsidR="00AC3CA0" w:rsidRPr="00515F6B" w:rsidRDefault="00AC3CA0" w:rsidP="007F5D06">
      <w:pPr>
        <w:pStyle w:val="Puesto"/>
      </w:pPr>
      <w:r w:rsidRPr="00515F6B">
        <w:rPr>
          <w:b/>
        </w:rPr>
        <w:t>Cuarto.</w:t>
      </w:r>
      <w:r w:rsidRPr="00515F6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15F6B" w:rsidRDefault="00AC3CA0" w:rsidP="007F5D06">
      <w:pPr>
        <w:pStyle w:val="Puesto"/>
      </w:pPr>
      <w:r w:rsidRPr="00515F6B">
        <w:t>Los sujetos obligados deberán aplicar, de manera estricta, las excepciones al derecho de acceso a la información y sólo podrán invocarlas cuando acrediten su procedencia.</w:t>
      </w:r>
    </w:p>
    <w:p w14:paraId="2334DA4A" w14:textId="77777777" w:rsidR="002B7C6F" w:rsidRPr="00515F6B" w:rsidRDefault="002B7C6F" w:rsidP="002B7C6F"/>
    <w:p w14:paraId="773F3D38" w14:textId="77777777" w:rsidR="00AC3CA0" w:rsidRPr="00515F6B" w:rsidRDefault="00AC3CA0" w:rsidP="007F5D06">
      <w:pPr>
        <w:pStyle w:val="Puesto"/>
      </w:pPr>
      <w:r w:rsidRPr="00515F6B">
        <w:rPr>
          <w:b/>
        </w:rPr>
        <w:t>Quinto.</w:t>
      </w:r>
      <w:r w:rsidRPr="00515F6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15F6B" w:rsidRDefault="002B7C6F" w:rsidP="002B7C6F"/>
    <w:p w14:paraId="501C8886" w14:textId="77777777" w:rsidR="00AC3CA0" w:rsidRPr="00515F6B" w:rsidRDefault="00AC3CA0" w:rsidP="007F5D06">
      <w:pPr>
        <w:pStyle w:val="Puesto"/>
      </w:pPr>
      <w:r w:rsidRPr="00515F6B">
        <w:rPr>
          <w:b/>
        </w:rPr>
        <w:t>Sexto.</w:t>
      </w:r>
      <w:r w:rsidRPr="00515F6B">
        <w:t xml:space="preserve"> Se deroga.</w:t>
      </w:r>
    </w:p>
    <w:p w14:paraId="35534E5B" w14:textId="77777777" w:rsidR="002B7C6F" w:rsidRPr="00515F6B" w:rsidRDefault="002B7C6F" w:rsidP="002B7C6F"/>
    <w:p w14:paraId="71AE6E31" w14:textId="77777777" w:rsidR="00AC3CA0" w:rsidRPr="00515F6B" w:rsidRDefault="00AC3CA0" w:rsidP="007F5D06">
      <w:pPr>
        <w:pStyle w:val="Puesto"/>
      </w:pPr>
      <w:r w:rsidRPr="00515F6B">
        <w:rPr>
          <w:b/>
        </w:rPr>
        <w:t>Séptimo.</w:t>
      </w:r>
      <w:r w:rsidRPr="00515F6B">
        <w:t xml:space="preserve"> La clasificación de la información se llevará a cabo en el momento en que:</w:t>
      </w:r>
    </w:p>
    <w:p w14:paraId="4BC6551F" w14:textId="77777777" w:rsidR="00AC3CA0" w:rsidRPr="00515F6B" w:rsidRDefault="00AC3CA0" w:rsidP="007F5D06">
      <w:pPr>
        <w:pStyle w:val="Puesto"/>
      </w:pPr>
      <w:r w:rsidRPr="00515F6B">
        <w:rPr>
          <w:b/>
        </w:rPr>
        <w:t>I.</w:t>
      </w:r>
      <w:r w:rsidRPr="00515F6B">
        <w:t xml:space="preserve">        Se reciba una solicitud de acceso a la información;</w:t>
      </w:r>
    </w:p>
    <w:p w14:paraId="12BC61E7" w14:textId="77777777" w:rsidR="00AC3CA0" w:rsidRPr="00515F6B" w:rsidRDefault="00AC3CA0" w:rsidP="007F5D06">
      <w:pPr>
        <w:pStyle w:val="Puesto"/>
      </w:pPr>
      <w:r w:rsidRPr="00515F6B">
        <w:rPr>
          <w:b/>
        </w:rPr>
        <w:t>II.</w:t>
      </w:r>
      <w:r w:rsidRPr="00515F6B">
        <w:t xml:space="preserve">       Se determine mediante resolución del Comité de Transparencia, el órgano garante competente, o en cumplimiento a una sentencia del Poder Judicial; o</w:t>
      </w:r>
    </w:p>
    <w:p w14:paraId="60049403" w14:textId="77777777" w:rsidR="00AC3CA0" w:rsidRPr="00515F6B" w:rsidRDefault="00AC3CA0" w:rsidP="007F5D06">
      <w:pPr>
        <w:pStyle w:val="Puesto"/>
      </w:pPr>
      <w:r w:rsidRPr="00515F6B">
        <w:rPr>
          <w:b/>
        </w:rPr>
        <w:t>III.</w:t>
      </w:r>
      <w:r w:rsidRPr="00515F6B">
        <w:t xml:space="preserve">      Se generen versiones públicas para dar cumplimiento a las obligaciones de transparencia previstas en la Ley General, la Ley Federal y las correspondientes de las entidades federativas.</w:t>
      </w:r>
    </w:p>
    <w:p w14:paraId="2AAF20AA" w14:textId="77777777" w:rsidR="00AC3CA0" w:rsidRPr="00515F6B" w:rsidRDefault="00AC3CA0" w:rsidP="007F5D06">
      <w:pPr>
        <w:pStyle w:val="Puesto"/>
      </w:pPr>
      <w:r w:rsidRPr="00515F6B">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15F6B" w:rsidRDefault="002B7C6F" w:rsidP="002B7C6F"/>
    <w:p w14:paraId="1B84F0FA" w14:textId="77777777" w:rsidR="00AC3CA0" w:rsidRPr="00515F6B" w:rsidRDefault="00AC3CA0" w:rsidP="007F5D06">
      <w:pPr>
        <w:pStyle w:val="Puesto"/>
      </w:pPr>
      <w:r w:rsidRPr="00515F6B">
        <w:rPr>
          <w:b/>
        </w:rPr>
        <w:t>Octavo.</w:t>
      </w:r>
      <w:r w:rsidRPr="00515F6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15F6B" w:rsidRDefault="00AC3CA0" w:rsidP="007F5D06">
      <w:pPr>
        <w:pStyle w:val="Puesto"/>
      </w:pPr>
      <w:r w:rsidRPr="00515F6B">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15F6B" w:rsidRDefault="00AC3CA0" w:rsidP="007F5D06">
      <w:pPr>
        <w:pStyle w:val="Puesto"/>
      </w:pPr>
      <w:r w:rsidRPr="00515F6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15F6B" w:rsidRDefault="002B7C6F" w:rsidP="002B7C6F"/>
    <w:p w14:paraId="3DC18E7E" w14:textId="77777777" w:rsidR="00AC3CA0" w:rsidRPr="00515F6B" w:rsidRDefault="00AC3CA0" w:rsidP="007F5D06">
      <w:pPr>
        <w:pStyle w:val="Puesto"/>
      </w:pPr>
      <w:r w:rsidRPr="00515F6B">
        <w:rPr>
          <w:b/>
        </w:rPr>
        <w:t>Noveno.</w:t>
      </w:r>
      <w:r w:rsidRPr="00515F6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15F6B" w:rsidRDefault="002B7C6F" w:rsidP="002B7C6F"/>
    <w:p w14:paraId="45844BB1" w14:textId="77777777" w:rsidR="00AC3CA0" w:rsidRPr="00515F6B" w:rsidRDefault="00AC3CA0" w:rsidP="007F5D06">
      <w:pPr>
        <w:pStyle w:val="Puesto"/>
      </w:pPr>
      <w:r w:rsidRPr="00515F6B">
        <w:rPr>
          <w:b/>
        </w:rPr>
        <w:t>Décimo.</w:t>
      </w:r>
      <w:r w:rsidRPr="00515F6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15F6B" w:rsidRDefault="00AC3CA0" w:rsidP="007F5D06">
      <w:pPr>
        <w:pStyle w:val="Puesto"/>
      </w:pPr>
      <w:r w:rsidRPr="00515F6B">
        <w:t>En ausencia de los titulares de las áreas, la información será clasificada o desclasificada por la persona que lo supla, en términos de la normativa que rija la actuación del sujeto obligado.</w:t>
      </w:r>
    </w:p>
    <w:p w14:paraId="0861DCC9" w14:textId="77777777" w:rsidR="00AC3CA0" w:rsidRPr="00515F6B" w:rsidRDefault="00AC3CA0" w:rsidP="007F5D06">
      <w:pPr>
        <w:pStyle w:val="Puesto"/>
        <w:rPr>
          <w:b/>
        </w:rPr>
      </w:pPr>
      <w:r w:rsidRPr="00515F6B">
        <w:rPr>
          <w:b/>
        </w:rPr>
        <w:t>Décimo primero.</w:t>
      </w:r>
      <w:r w:rsidRPr="00515F6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15F6B">
        <w:rPr>
          <w:b/>
        </w:rPr>
        <w:t>”</w:t>
      </w:r>
    </w:p>
    <w:p w14:paraId="2D5FBBCD" w14:textId="77777777" w:rsidR="00AC3CA0" w:rsidRPr="00515F6B" w:rsidRDefault="00AC3CA0" w:rsidP="00AC3CA0"/>
    <w:p w14:paraId="05D0E4C9" w14:textId="03B2D2F9" w:rsidR="00AC3CA0" w:rsidRPr="00515F6B" w:rsidRDefault="00AC3CA0" w:rsidP="00AC3CA0">
      <w:pPr>
        <w:rPr>
          <w:lang w:eastAsia="es-CO"/>
        </w:rPr>
      </w:pPr>
      <w:r w:rsidRPr="00515F6B">
        <w:t xml:space="preserve">Consecuentemente, se destaca que la versión pública que elabore </w:t>
      </w:r>
      <w:r w:rsidRPr="00515F6B">
        <w:rPr>
          <w:b/>
        </w:rPr>
        <w:t>EL SUJETO OBLIGADO</w:t>
      </w:r>
      <w:r w:rsidRPr="00515F6B">
        <w:t xml:space="preserve"> debe cumplir con las formalidades exigidas en la Ley, por lo que para tal efecto emitirá el </w:t>
      </w:r>
      <w:r w:rsidRPr="00515F6B">
        <w:rPr>
          <w:b/>
        </w:rPr>
        <w:t>Acuerdo del Comité de Transparencia</w:t>
      </w:r>
      <w:r w:rsidRPr="00515F6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15F6B">
        <w:rPr>
          <w:lang w:eastAsia="es-CO"/>
        </w:rPr>
        <w:t>, ya que</w:t>
      </w:r>
      <w:r w:rsidR="002B7C6F" w:rsidRPr="00515F6B">
        <w:rPr>
          <w:lang w:eastAsia="es-CO"/>
        </w:rPr>
        <w:t xml:space="preserve"> de</w:t>
      </w:r>
      <w:r w:rsidRPr="00515F6B">
        <w:rPr>
          <w:lang w:eastAsia="es-CO"/>
        </w:rPr>
        <w:t xml:space="preserve"> no hacerlo implica que lo entregado no es legal ni formalmente una versión pública, sino más bien una documentación ilegible, incompleta o </w:t>
      </w:r>
      <w:r w:rsidRPr="00515F6B">
        <w:rPr>
          <w:lang w:eastAsia="es-CO"/>
        </w:rPr>
        <w:lastRenderedPageBreak/>
        <w:t xml:space="preserve">tachada; pues no </w:t>
      </w:r>
      <w:r w:rsidR="002B7C6F" w:rsidRPr="00515F6B">
        <w:rPr>
          <w:lang w:eastAsia="es-CO"/>
        </w:rPr>
        <w:t xml:space="preserve">se </w:t>
      </w:r>
      <w:r w:rsidRPr="00515F6B">
        <w:rPr>
          <w:lang w:eastAsia="es-CO"/>
        </w:rPr>
        <w:t>señala</w:t>
      </w:r>
      <w:r w:rsidR="002B7C6F" w:rsidRPr="00515F6B">
        <w:rPr>
          <w:lang w:eastAsia="es-CO"/>
        </w:rPr>
        <w:t>n</w:t>
      </w:r>
      <w:r w:rsidRPr="00515F6B">
        <w:rPr>
          <w:lang w:eastAsia="es-CO"/>
        </w:rPr>
        <w:t xml:space="preserve"> las razones por las que no se aprecian determinados datos -ya sea porque se testan o suprimen- </w:t>
      </w:r>
      <w:r w:rsidR="002B7C6F" w:rsidRPr="00515F6B">
        <w:rPr>
          <w:lang w:eastAsia="es-CO"/>
        </w:rPr>
        <w:t xml:space="preserve">lo cual </w:t>
      </w:r>
      <w:r w:rsidRPr="00515F6B">
        <w:rPr>
          <w:lang w:eastAsia="es-CO"/>
        </w:rPr>
        <w:t>deja al solicitante en estado de incertidumbre, al no conocer o comprender porque no aparecen en la documentación respectiva, es decir, si no se exponen de manera puntual las razones</w:t>
      </w:r>
      <w:r w:rsidR="002B7C6F" w:rsidRPr="00515F6B">
        <w:rPr>
          <w:lang w:eastAsia="es-CO"/>
        </w:rPr>
        <w:t xml:space="preserve">, </w:t>
      </w:r>
      <w:r w:rsidRPr="00515F6B">
        <w:rPr>
          <w:lang w:eastAsia="es-CO"/>
        </w:rPr>
        <w:t>se estaría violentando desde un inicio el derecho de acceso a la información del solicitante.</w:t>
      </w:r>
    </w:p>
    <w:p w14:paraId="3B0B7048" w14:textId="77777777" w:rsidR="002B7C6F" w:rsidRPr="00515F6B" w:rsidRDefault="002B7C6F" w:rsidP="00AC3CA0">
      <w:pPr>
        <w:rPr>
          <w:lang w:eastAsia="es-CO"/>
        </w:rPr>
      </w:pPr>
    </w:p>
    <w:p w14:paraId="6CD05AC4" w14:textId="261E7FAC" w:rsidR="00BD5A7C" w:rsidRPr="00515F6B" w:rsidRDefault="00BD5A7C" w:rsidP="00BD5A7C">
      <w:pPr>
        <w:pStyle w:val="Ttulo3"/>
      </w:pPr>
      <w:bookmarkStart w:id="31" w:name="_Toc165304079"/>
      <w:bookmarkStart w:id="32" w:name="_Toc198144425"/>
      <w:r w:rsidRPr="00515F6B">
        <w:rPr>
          <w:rFonts w:eastAsia="Calibri"/>
        </w:rPr>
        <w:t>e</w:t>
      </w:r>
      <w:r w:rsidR="00335CDF" w:rsidRPr="00515F6B">
        <w:rPr>
          <w:rFonts w:eastAsia="Calibri"/>
        </w:rPr>
        <w:t xml:space="preserve">) </w:t>
      </w:r>
      <w:bookmarkEnd w:id="31"/>
      <w:r w:rsidRPr="00515F6B">
        <w:t>Conclusión</w:t>
      </w:r>
      <w:bookmarkEnd w:id="32"/>
    </w:p>
    <w:p w14:paraId="64474B5E" w14:textId="1BDB29E3" w:rsidR="00F264C1" w:rsidRPr="00515F6B" w:rsidRDefault="00F264C1" w:rsidP="00F264C1">
      <w:pPr>
        <w:widowControl w:val="0"/>
        <w:tabs>
          <w:tab w:val="left" w:pos="1701"/>
          <w:tab w:val="left" w:pos="1843"/>
        </w:tabs>
        <w:autoSpaceDE w:val="0"/>
        <w:autoSpaceDN w:val="0"/>
        <w:adjustRightInd w:val="0"/>
        <w:rPr>
          <w:rFonts w:cs="Arial"/>
        </w:rPr>
      </w:pPr>
      <w:r w:rsidRPr="00515F6B">
        <w:rPr>
          <w:rFonts w:cs="Arial"/>
        </w:rPr>
        <w:t xml:space="preserve">En conclusión y con base en lo anteriormente expuesto, este Instituto estima que las razones o motivos de inconformidad hechos valer por </w:t>
      </w:r>
      <w:r w:rsidRPr="00515F6B">
        <w:rPr>
          <w:rFonts w:cs="Arial"/>
          <w:b/>
          <w:bCs/>
          <w:iCs/>
        </w:rPr>
        <w:t xml:space="preserve">LA PARTE RECURRENTE </w:t>
      </w:r>
      <w:r w:rsidRPr="00515F6B">
        <w:rPr>
          <w:rFonts w:cs="Arial"/>
        </w:rPr>
        <w:t xml:space="preserve">devienen </w:t>
      </w:r>
      <w:r w:rsidRPr="00515F6B">
        <w:rPr>
          <w:rFonts w:cs="Arial"/>
          <w:b/>
        </w:rPr>
        <w:t>fundadas</w:t>
      </w:r>
      <w:r w:rsidRPr="00515F6B">
        <w:rPr>
          <w:rFonts w:cs="Arial"/>
        </w:rPr>
        <w:t xml:space="preserve"> y suficientes para </w:t>
      </w:r>
      <w:r w:rsidR="002D3E8C" w:rsidRPr="00515F6B">
        <w:rPr>
          <w:rFonts w:cs="Arial"/>
          <w:b/>
        </w:rPr>
        <w:t>REVOCAR</w:t>
      </w:r>
      <w:r w:rsidRPr="00515F6B">
        <w:rPr>
          <w:rFonts w:cs="Arial"/>
          <w:b/>
        </w:rPr>
        <w:t xml:space="preserve"> </w:t>
      </w:r>
      <w:r w:rsidRPr="00515F6B">
        <w:rPr>
          <w:rFonts w:cs="Arial"/>
        </w:rPr>
        <w:t xml:space="preserve">la respuesta del </w:t>
      </w:r>
      <w:r w:rsidRPr="00515F6B">
        <w:rPr>
          <w:rFonts w:cs="Arial"/>
          <w:b/>
        </w:rPr>
        <w:t>SUJETO OBLIGADO</w:t>
      </w:r>
      <w:r w:rsidRPr="00515F6B">
        <w:rPr>
          <w:rFonts w:cs="Arial"/>
        </w:rPr>
        <w:t xml:space="preserve"> y ordenarle haga entrega de la información descrita en el presente Considerando.</w:t>
      </w:r>
    </w:p>
    <w:p w14:paraId="1D8BD437" w14:textId="77777777" w:rsidR="000605CC" w:rsidRPr="00515F6B" w:rsidRDefault="000605CC" w:rsidP="00F264C1">
      <w:pPr>
        <w:widowControl w:val="0"/>
        <w:tabs>
          <w:tab w:val="left" w:pos="1701"/>
          <w:tab w:val="left" w:pos="1843"/>
        </w:tabs>
        <w:autoSpaceDE w:val="0"/>
        <w:autoSpaceDN w:val="0"/>
        <w:adjustRightInd w:val="0"/>
        <w:rPr>
          <w:rFonts w:cs="Arial"/>
        </w:rPr>
      </w:pPr>
    </w:p>
    <w:p w14:paraId="6C4C444E" w14:textId="6C62C8D5" w:rsidR="00BD5A7C" w:rsidRPr="00515F6B" w:rsidRDefault="00BD5A7C" w:rsidP="00BD5A7C">
      <w:pPr>
        <w:ind w:right="-93"/>
        <w:rPr>
          <w:rFonts w:cs="Tahoma"/>
          <w:bCs/>
          <w:szCs w:val="22"/>
        </w:rPr>
      </w:pPr>
      <w:bookmarkStart w:id="33" w:name="_Hlk165381027"/>
      <w:r w:rsidRPr="00515F6B">
        <w:rPr>
          <w:rFonts w:cs="Tahoma"/>
          <w:bCs/>
          <w:szCs w:val="22"/>
        </w:rPr>
        <w:t xml:space="preserve">Así, con fundamento en lo establecido en los artículos 5, </w:t>
      </w:r>
      <w:r w:rsidR="008D18C3" w:rsidRPr="00515F6B">
        <w:t>párrafos trigésimo séptimo, trigésimo octavo y trigésimo noveno, fracciones IV y V de la Constitución Política del Estado Libre y Soberano de México</w:t>
      </w:r>
      <w:r w:rsidRPr="00515F6B">
        <w:rPr>
          <w:rFonts w:cs="Tahoma"/>
          <w:bCs/>
          <w:szCs w:val="22"/>
        </w:rPr>
        <w:t>;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515F6B" w:rsidRDefault="00BD5A7C" w:rsidP="00BD5A7C"/>
    <w:p w14:paraId="5C396097" w14:textId="684A0E4F" w:rsidR="00664420" w:rsidRPr="00515F6B" w:rsidRDefault="00664420" w:rsidP="00A21A20">
      <w:pPr>
        <w:pStyle w:val="Ttulo1"/>
      </w:pPr>
      <w:bookmarkStart w:id="34" w:name="_Toc198144426"/>
      <w:r w:rsidRPr="00515F6B">
        <w:t>RESUELVE</w:t>
      </w:r>
      <w:bookmarkEnd w:id="34"/>
    </w:p>
    <w:p w14:paraId="203B7093" w14:textId="77777777" w:rsidR="00664420" w:rsidRPr="00515F6B" w:rsidRDefault="00664420" w:rsidP="00664420">
      <w:pPr>
        <w:ind w:right="113"/>
        <w:rPr>
          <w:rFonts w:cs="Arial"/>
          <w:b/>
          <w:szCs w:val="22"/>
        </w:rPr>
      </w:pPr>
    </w:p>
    <w:p w14:paraId="40DE562B" w14:textId="485CCE10" w:rsidR="00FC3CE0" w:rsidRPr="00515F6B" w:rsidRDefault="00FC3CE0" w:rsidP="00FC3CE0">
      <w:pPr>
        <w:widowControl w:val="0"/>
        <w:rPr>
          <w:rFonts w:eastAsia="Calibri" w:cs="Tahoma"/>
          <w:bCs/>
          <w:szCs w:val="22"/>
          <w:lang w:eastAsia="en-US"/>
        </w:rPr>
      </w:pPr>
      <w:r w:rsidRPr="00515F6B">
        <w:rPr>
          <w:b/>
          <w:bCs/>
        </w:rPr>
        <w:t>PRIMERO.</w:t>
      </w:r>
      <w:r w:rsidRPr="00515F6B">
        <w:t xml:space="preserve"> </w:t>
      </w:r>
      <w:r w:rsidRPr="00515F6B">
        <w:rPr>
          <w:rFonts w:cs="Tahoma"/>
          <w:szCs w:val="22"/>
        </w:rPr>
        <w:t xml:space="preserve">Se </w:t>
      </w:r>
      <w:r w:rsidR="004E5068" w:rsidRPr="00515F6B">
        <w:rPr>
          <w:rFonts w:cs="Tahoma"/>
          <w:b/>
          <w:bCs/>
          <w:szCs w:val="22"/>
        </w:rPr>
        <w:t>REVOCA</w:t>
      </w:r>
      <w:r w:rsidRPr="00515F6B">
        <w:rPr>
          <w:rFonts w:cs="Tahoma"/>
          <w:szCs w:val="22"/>
        </w:rPr>
        <w:t xml:space="preserve"> la respuesta entregada por el </w:t>
      </w:r>
      <w:r w:rsidR="004E5068" w:rsidRPr="00515F6B">
        <w:rPr>
          <w:rFonts w:cs="Tahoma"/>
          <w:b/>
          <w:bCs/>
          <w:szCs w:val="22"/>
        </w:rPr>
        <w:t>SUJETO OBLIGADO</w:t>
      </w:r>
      <w:r w:rsidR="004E5068" w:rsidRPr="00515F6B">
        <w:rPr>
          <w:rFonts w:cs="Tahoma"/>
          <w:szCs w:val="22"/>
        </w:rPr>
        <w:t xml:space="preserve"> </w:t>
      </w:r>
      <w:r w:rsidR="0041385B" w:rsidRPr="00515F6B">
        <w:rPr>
          <w:rFonts w:cs="Tahoma"/>
          <w:szCs w:val="22"/>
        </w:rPr>
        <w:t>en</w:t>
      </w:r>
      <w:r w:rsidRPr="00515F6B">
        <w:rPr>
          <w:rFonts w:cs="Tahoma"/>
          <w:szCs w:val="22"/>
        </w:rPr>
        <w:t xml:space="preserve"> la solicitud de información </w:t>
      </w:r>
      <w:r w:rsidR="009718DC" w:rsidRPr="00515F6B">
        <w:rPr>
          <w:rFonts w:cs="Tahoma"/>
          <w:b/>
        </w:rPr>
        <w:t>00553/UAI/IP/2024</w:t>
      </w:r>
      <w:r w:rsidRPr="00515F6B">
        <w:rPr>
          <w:rFonts w:cs="Tahoma"/>
          <w:bCs/>
          <w:szCs w:val="22"/>
        </w:rPr>
        <w:t xml:space="preserve">, </w:t>
      </w:r>
      <w:r w:rsidRPr="00515F6B">
        <w:rPr>
          <w:rFonts w:eastAsia="Calibri" w:cs="Tahoma"/>
          <w:bCs/>
          <w:szCs w:val="22"/>
          <w:lang w:eastAsia="en-US"/>
        </w:rPr>
        <w:t xml:space="preserve">por resultar </w:t>
      </w:r>
      <w:r w:rsidRPr="00515F6B">
        <w:rPr>
          <w:rFonts w:eastAsia="Calibri" w:cs="Tahoma"/>
          <w:b/>
          <w:bCs/>
          <w:szCs w:val="22"/>
          <w:lang w:eastAsia="en-US"/>
        </w:rPr>
        <w:t>FUNDADAS</w:t>
      </w:r>
      <w:r w:rsidRPr="00515F6B">
        <w:rPr>
          <w:rFonts w:eastAsia="Calibri" w:cs="Tahoma"/>
          <w:bCs/>
          <w:szCs w:val="22"/>
          <w:lang w:eastAsia="en-US"/>
        </w:rPr>
        <w:t xml:space="preserve"> las razones o motivos de inconformidad hechos valer por </w:t>
      </w:r>
      <w:r w:rsidRPr="00515F6B">
        <w:rPr>
          <w:rFonts w:eastAsia="Calibri" w:cs="Tahoma"/>
          <w:b/>
          <w:szCs w:val="22"/>
          <w:lang w:eastAsia="en-US"/>
        </w:rPr>
        <w:t>LA PARTE RECURRENTE</w:t>
      </w:r>
      <w:r w:rsidRPr="00515F6B">
        <w:rPr>
          <w:rFonts w:eastAsia="Calibri" w:cs="Tahoma"/>
          <w:bCs/>
          <w:szCs w:val="22"/>
          <w:lang w:eastAsia="en-US"/>
        </w:rPr>
        <w:t xml:space="preserve"> en el Recurso de Revisión </w:t>
      </w:r>
      <w:r w:rsidR="009718DC" w:rsidRPr="00515F6B">
        <w:rPr>
          <w:rFonts w:eastAsiaTheme="minorHAnsi" w:cstheme="minorBidi"/>
          <w:b/>
          <w:bCs/>
          <w:szCs w:val="22"/>
          <w:lang w:eastAsia="en-US"/>
        </w:rPr>
        <w:t>01942/</w:t>
      </w:r>
      <w:r w:rsidRPr="00515F6B">
        <w:rPr>
          <w:rFonts w:eastAsiaTheme="minorHAnsi" w:cstheme="minorBidi"/>
          <w:b/>
          <w:bCs/>
          <w:szCs w:val="22"/>
          <w:lang w:eastAsia="en-US"/>
        </w:rPr>
        <w:t>INFOEM/IP/RR</w:t>
      </w:r>
      <w:r w:rsidR="000605CC" w:rsidRPr="00515F6B">
        <w:rPr>
          <w:rFonts w:eastAsiaTheme="minorHAnsi" w:cstheme="minorBidi"/>
          <w:b/>
          <w:bCs/>
          <w:szCs w:val="22"/>
          <w:lang w:eastAsia="en-US"/>
        </w:rPr>
        <w:t>/202</w:t>
      </w:r>
      <w:r w:rsidR="009718DC" w:rsidRPr="00515F6B">
        <w:rPr>
          <w:rFonts w:eastAsiaTheme="minorHAnsi" w:cstheme="minorBidi"/>
          <w:b/>
          <w:bCs/>
          <w:szCs w:val="22"/>
          <w:lang w:eastAsia="en-US"/>
        </w:rPr>
        <w:t>5</w:t>
      </w:r>
      <w:r w:rsidR="000605CC" w:rsidRPr="00515F6B">
        <w:rPr>
          <w:rFonts w:eastAsiaTheme="minorHAnsi" w:cstheme="minorBidi"/>
          <w:b/>
          <w:bCs/>
          <w:szCs w:val="22"/>
          <w:lang w:eastAsia="en-US"/>
        </w:rPr>
        <w:t>,</w:t>
      </w:r>
      <w:r w:rsidRPr="00515F6B">
        <w:rPr>
          <w:rFonts w:cs="Tahoma"/>
          <w:b/>
          <w:szCs w:val="22"/>
        </w:rPr>
        <w:t xml:space="preserve"> </w:t>
      </w:r>
      <w:r w:rsidRPr="00515F6B">
        <w:rPr>
          <w:rFonts w:eastAsia="Calibri" w:cs="Tahoma"/>
          <w:bCs/>
          <w:szCs w:val="22"/>
          <w:lang w:eastAsia="en-US"/>
        </w:rPr>
        <w:t xml:space="preserve">en términos del considerando </w:t>
      </w:r>
      <w:r w:rsidRPr="00515F6B">
        <w:rPr>
          <w:rFonts w:eastAsia="Calibri" w:cs="Tahoma"/>
          <w:b/>
          <w:szCs w:val="22"/>
          <w:lang w:eastAsia="en-US"/>
        </w:rPr>
        <w:t>SEGUNDO</w:t>
      </w:r>
      <w:r w:rsidRPr="00515F6B">
        <w:rPr>
          <w:rFonts w:eastAsia="Calibri" w:cs="Tahoma"/>
          <w:bCs/>
          <w:szCs w:val="22"/>
          <w:lang w:eastAsia="en-US"/>
        </w:rPr>
        <w:t xml:space="preserve"> de la presente Resolución.</w:t>
      </w:r>
    </w:p>
    <w:p w14:paraId="78D4A482" w14:textId="77777777" w:rsidR="00FC3CE0" w:rsidRPr="00515F6B" w:rsidRDefault="00FC3CE0" w:rsidP="00FC3CE0">
      <w:pPr>
        <w:widowControl w:val="0"/>
        <w:rPr>
          <w:rFonts w:eastAsia="Calibri" w:cs="Tahoma"/>
          <w:bCs/>
          <w:szCs w:val="22"/>
          <w:lang w:eastAsia="en-US"/>
        </w:rPr>
      </w:pPr>
    </w:p>
    <w:p w14:paraId="16CF919C" w14:textId="4E847E05" w:rsidR="00FC3CE0" w:rsidRPr="00515F6B" w:rsidRDefault="00FC3CE0" w:rsidP="00FC3CE0">
      <w:pPr>
        <w:ind w:right="-93"/>
        <w:rPr>
          <w:rFonts w:eastAsia="Calibri" w:cs="Tahoma"/>
          <w:bCs/>
          <w:szCs w:val="22"/>
          <w:lang w:eastAsia="en-US"/>
        </w:rPr>
      </w:pPr>
      <w:r w:rsidRPr="00515F6B">
        <w:rPr>
          <w:rFonts w:eastAsia="Calibri" w:cs="Tahoma"/>
          <w:b/>
          <w:bCs/>
          <w:szCs w:val="22"/>
          <w:lang w:eastAsia="en-US"/>
        </w:rPr>
        <w:lastRenderedPageBreak/>
        <w:t>SEGUNDO.</w:t>
      </w:r>
      <w:r w:rsidRPr="00515F6B">
        <w:rPr>
          <w:rFonts w:eastAsia="Calibri" w:cs="Tahoma"/>
          <w:szCs w:val="22"/>
          <w:lang w:eastAsia="es-MX"/>
        </w:rPr>
        <w:t xml:space="preserve"> Se </w:t>
      </w:r>
      <w:r w:rsidRPr="00515F6B">
        <w:rPr>
          <w:rFonts w:eastAsia="Calibri" w:cs="Tahoma"/>
          <w:b/>
          <w:szCs w:val="22"/>
          <w:lang w:eastAsia="es-MX"/>
        </w:rPr>
        <w:t xml:space="preserve">ORDENA </w:t>
      </w:r>
      <w:r w:rsidRPr="00515F6B">
        <w:rPr>
          <w:rFonts w:eastAsia="Calibri" w:cs="Tahoma"/>
          <w:szCs w:val="22"/>
          <w:lang w:eastAsia="es-MX"/>
        </w:rPr>
        <w:t xml:space="preserve">al </w:t>
      </w:r>
      <w:r w:rsidRPr="00515F6B">
        <w:rPr>
          <w:rFonts w:eastAsia="Calibri" w:cs="Tahoma"/>
          <w:b/>
          <w:bCs/>
          <w:szCs w:val="22"/>
          <w:lang w:eastAsia="es-MX"/>
        </w:rPr>
        <w:t>SUJETO OBLIGADO</w:t>
      </w:r>
      <w:r w:rsidRPr="00515F6B">
        <w:rPr>
          <w:rFonts w:eastAsia="Calibri" w:cs="Tahoma"/>
          <w:szCs w:val="22"/>
          <w:lang w:eastAsia="es-MX"/>
        </w:rPr>
        <w:t xml:space="preserve">, </w:t>
      </w:r>
      <w:r w:rsidRPr="00515F6B">
        <w:rPr>
          <w:rFonts w:eastAsia="Calibri" w:cs="Tahoma"/>
          <w:bCs/>
          <w:szCs w:val="22"/>
          <w:lang w:eastAsia="en-US"/>
        </w:rPr>
        <w:t xml:space="preserve">a efecto de que, previa búsqueda exhaustiva y razonable de la información, entregue a través del </w:t>
      </w:r>
      <w:r w:rsidR="00233005" w:rsidRPr="00515F6B">
        <w:rPr>
          <w:rFonts w:eastAsia="Calibri" w:cs="Tahoma"/>
          <w:bCs/>
          <w:szCs w:val="22"/>
          <w:lang w:eastAsia="en-US"/>
        </w:rPr>
        <w:t>SAIMEX, en</w:t>
      </w:r>
      <w:r w:rsidRPr="00515F6B">
        <w:rPr>
          <w:rFonts w:eastAsia="Calibri" w:cs="Tahoma"/>
          <w:bCs/>
          <w:szCs w:val="22"/>
          <w:lang w:eastAsia="en-US"/>
        </w:rPr>
        <w:t xml:space="preserve"> su caso en versión pública, los documentos que den cuenta de lo siguiente:</w:t>
      </w:r>
    </w:p>
    <w:p w14:paraId="5580166F" w14:textId="77777777" w:rsidR="002D3E8C" w:rsidRPr="00515F6B" w:rsidRDefault="002D3E8C" w:rsidP="00FC3CE0">
      <w:pPr>
        <w:ind w:right="-93"/>
        <w:rPr>
          <w:rFonts w:eastAsia="Calibri" w:cs="Tahoma"/>
          <w:bCs/>
          <w:szCs w:val="22"/>
          <w:lang w:eastAsia="en-US"/>
        </w:rPr>
      </w:pPr>
    </w:p>
    <w:p w14:paraId="46BB7F43" w14:textId="35A3DEED" w:rsidR="009718DC" w:rsidRPr="00515F6B" w:rsidRDefault="009718DC" w:rsidP="009718DC">
      <w:pPr>
        <w:tabs>
          <w:tab w:val="left" w:pos="4962"/>
        </w:tabs>
        <w:ind w:left="567" w:right="822"/>
        <w:rPr>
          <w:rFonts w:eastAsia="Palatino Linotype" w:cs="Palatino Linotype"/>
          <w:i/>
          <w:iCs/>
          <w:szCs w:val="22"/>
        </w:rPr>
      </w:pPr>
      <w:r w:rsidRPr="00515F6B">
        <w:rPr>
          <w:rFonts w:eastAsia="Calibri" w:cs="Tahoma"/>
          <w:i/>
          <w:szCs w:val="22"/>
          <w:lang w:eastAsia="es-ES_tradnl"/>
        </w:rPr>
        <w:t xml:space="preserve">1. </w:t>
      </w:r>
      <w:r w:rsidR="002D3E8C" w:rsidRPr="00515F6B">
        <w:rPr>
          <w:rFonts w:eastAsia="Calibri" w:cs="Tahoma"/>
          <w:i/>
          <w:szCs w:val="22"/>
          <w:lang w:eastAsia="es-ES_tradnl"/>
        </w:rPr>
        <w:t>Proyectos de solicitud de procedimientos administrativos turnados a la Comisión de Honor y Justicia de</w:t>
      </w:r>
      <w:r w:rsidRPr="00515F6B">
        <w:rPr>
          <w:rFonts w:eastAsia="Calibri" w:cs="Tahoma"/>
          <w:i/>
          <w:szCs w:val="22"/>
          <w:lang w:eastAsia="es-ES_tradnl"/>
        </w:rPr>
        <w:t>l 01 de</w:t>
      </w:r>
      <w:r w:rsidR="002D3E8C" w:rsidRPr="00515F6B">
        <w:rPr>
          <w:rFonts w:eastAsia="Calibri" w:cs="Tahoma"/>
          <w:i/>
          <w:szCs w:val="22"/>
          <w:lang w:eastAsia="es-ES_tradnl"/>
        </w:rPr>
        <w:t xml:space="preserve"> octubre de 2019 al 15 de diciembre de 2024 </w:t>
      </w:r>
      <w:r w:rsidRPr="00515F6B">
        <w:rPr>
          <w:rFonts w:eastAsia="Palatino Linotype" w:cs="Palatino Linotype"/>
          <w:i/>
          <w:iCs/>
          <w:szCs w:val="22"/>
        </w:rPr>
        <w:t>concluido</w:t>
      </w:r>
      <w:r w:rsidR="0055304D" w:rsidRPr="00515F6B">
        <w:rPr>
          <w:rFonts w:eastAsia="Palatino Linotype" w:cs="Palatino Linotype"/>
          <w:i/>
          <w:iCs/>
          <w:szCs w:val="22"/>
        </w:rPr>
        <w:t>s</w:t>
      </w:r>
      <w:r w:rsidRPr="00515F6B">
        <w:rPr>
          <w:rFonts w:eastAsia="Palatino Linotype" w:cs="Palatino Linotype"/>
          <w:i/>
          <w:iCs/>
          <w:szCs w:val="22"/>
        </w:rPr>
        <w:t xml:space="preserve"> </w:t>
      </w:r>
      <w:r w:rsidR="00BE5B21" w:rsidRPr="00515F6B">
        <w:rPr>
          <w:rFonts w:eastAsia="Palatino Linotype" w:cs="Palatino Linotype"/>
          <w:i/>
          <w:iCs/>
          <w:szCs w:val="22"/>
        </w:rPr>
        <w:t>y firmes</w:t>
      </w:r>
      <w:r w:rsidR="00094908" w:rsidRPr="00515F6B">
        <w:rPr>
          <w:rFonts w:eastAsia="Palatino Linotype" w:cs="Palatino Linotype"/>
          <w:i/>
          <w:iCs/>
          <w:szCs w:val="22"/>
        </w:rPr>
        <w:t>.</w:t>
      </w:r>
    </w:p>
    <w:p w14:paraId="0D1D25A0" w14:textId="3D7A31D9" w:rsidR="009718DC" w:rsidRPr="00515F6B" w:rsidRDefault="009718DC" w:rsidP="009718DC">
      <w:pPr>
        <w:tabs>
          <w:tab w:val="left" w:pos="4962"/>
        </w:tabs>
        <w:ind w:left="567" w:right="822"/>
        <w:rPr>
          <w:rFonts w:eastAsia="Palatino Linotype" w:cs="Palatino Linotype"/>
          <w:i/>
          <w:iCs/>
          <w:szCs w:val="22"/>
        </w:rPr>
      </w:pPr>
    </w:p>
    <w:p w14:paraId="1599BF79" w14:textId="77777777" w:rsidR="00E40A98" w:rsidRPr="00515F6B" w:rsidRDefault="00E40A98" w:rsidP="009718DC">
      <w:pPr>
        <w:ind w:left="567" w:right="822"/>
        <w:rPr>
          <w:rFonts w:eastAsia="Calibri" w:cs="Tahoma"/>
          <w:bCs/>
          <w:i/>
          <w:iCs/>
          <w:szCs w:val="22"/>
          <w:lang w:eastAsia="en-US"/>
        </w:rPr>
      </w:pPr>
      <w:r w:rsidRPr="00515F6B">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515F6B" w:rsidRDefault="00E40A98" w:rsidP="009718DC">
      <w:pPr>
        <w:ind w:left="567" w:right="822"/>
        <w:rPr>
          <w:rFonts w:eastAsia="Calibri" w:cs="Tahoma"/>
          <w:bCs/>
          <w:i/>
          <w:iCs/>
          <w:szCs w:val="22"/>
          <w:lang w:eastAsia="en-US"/>
        </w:rPr>
      </w:pPr>
    </w:p>
    <w:p w14:paraId="3230BFEF" w14:textId="77777777" w:rsidR="009A0277" w:rsidRPr="00515F6B" w:rsidRDefault="009A0277" w:rsidP="009A0277">
      <w:r w:rsidRPr="00515F6B">
        <w:rPr>
          <w:b/>
          <w:bCs/>
        </w:rPr>
        <w:t>TERCERO.</w:t>
      </w:r>
      <w:r w:rsidRPr="00515F6B">
        <w:t xml:space="preserve"> </w:t>
      </w:r>
      <w:r w:rsidRPr="00515F6B">
        <w:rPr>
          <w:rFonts w:eastAsia="Palatino Linotype" w:cs="Palatino Linotype"/>
          <w:b/>
          <w:lang w:eastAsia="es-MX"/>
        </w:rPr>
        <w:t xml:space="preserve">Notifíquese </w:t>
      </w:r>
      <w:r w:rsidRPr="00515F6B">
        <w:rPr>
          <w:szCs w:val="17"/>
          <w:lang w:eastAsia="es-ES_tradnl"/>
        </w:rPr>
        <w:t xml:space="preserve">vía </w:t>
      </w:r>
      <w:r w:rsidRPr="00515F6B">
        <w:rPr>
          <w:rFonts w:cs="Arial"/>
        </w:rPr>
        <w:t>Sistema de Acceso a la Información Mexiquense (</w:t>
      </w:r>
      <w:r w:rsidRPr="00515F6B">
        <w:rPr>
          <w:rFonts w:cs="Arial"/>
          <w:b/>
          <w:bCs/>
        </w:rPr>
        <w:t>SAIMEX)</w:t>
      </w:r>
      <w:r w:rsidRPr="00515F6B">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515F6B" w:rsidRDefault="00FC3CE0" w:rsidP="00FC3CE0"/>
    <w:p w14:paraId="16A4F4E2" w14:textId="64DF9CE2" w:rsidR="00FC3CE0" w:rsidRPr="00515F6B" w:rsidRDefault="00FC3CE0" w:rsidP="00FC3CE0">
      <w:r w:rsidRPr="00515F6B">
        <w:rPr>
          <w:b/>
          <w:bCs/>
        </w:rPr>
        <w:t>CUARTO.</w:t>
      </w:r>
      <w:r w:rsidRPr="00515F6B">
        <w:t xml:space="preserve"> Notifíquese a </w:t>
      </w:r>
      <w:r w:rsidRPr="00515F6B">
        <w:rPr>
          <w:b/>
          <w:bCs/>
        </w:rPr>
        <w:t>LA PARTE RECURRENTE</w:t>
      </w:r>
      <w:r w:rsidRPr="00515F6B">
        <w:t xml:space="preserve"> la presente resolución vía Sistema de Acceso a la Información Mexiquense </w:t>
      </w:r>
      <w:r w:rsidR="008B1E16" w:rsidRPr="00515F6B">
        <w:t>(</w:t>
      </w:r>
      <w:r w:rsidRPr="00515F6B">
        <w:t>SAIMEX</w:t>
      </w:r>
      <w:r w:rsidR="008B1E16" w:rsidRPr="00515F6B">
        <w:t>)</w:t>
      </w:r>
      <w:r w:rsidRPr="00515F6B">
        <w:t>.</w:t>
      </w:r>
    </w:p>
    <w:p w14:paraId="006EFE1D" w14:textId="07CDFDE4" w:rsidR="00FC3CE0" w:rsidRPr="00515F6B" w:rsidRDefault="00FC3CE0" w:rsidP="00FC3CE0">
      <w:r w:rsidRPr="00515F6B">
        <w:rPr>
          <w:b/>
          <w:bCs/>
        </w:rPr>
        <w:lastRenderedPageBreak/>
        <w:t>QUINTO</w:t>
      </w:r>
      <w:r w:rsidRPr="00515F6B">
        <w:t>. Hágase del conocimiento a</w:t>
      </w:r>
      <w:r w:rsidR="008B1E16" w:rsidRPr="00515F6B">
        <w:t xml:space="preserve"> </w:t>
      </w:r>
      <w:r w:rsidR="008B1E16" w:rsidRPr="00515F6B">
        <w:rPr>
          <w:b/>
          <w:bCs/>
        </w:rPr>
        <w:t xml:space="preserve">LA PARTE </w:t>
      </w:r>
      <w:r w:rsidRPr="00515F6B">
        <w:rPr>
          <w:b/>
          <w:bCs/>
        </w:rPr>
        <w:t>RECURRENTE</w:t>
      </w:r>
      <w:r w:rsidRPr="00515F6B">
        <w:t xml:space="preserve"> que</w:t>
      </w:r>
      <w:r w:rsidR="008B1E16" w:rsidRPr="00515F6B">
        <w:t>,</w:t>
      </w:r>
      <w:r w:rsidRPr="00515F6B">
        <w:t xml:space="preserve"> de conformidad con lo establecido en el artículo 196 de la Ley de Transparencia y Acceso a la Información Pública del Estado de México y Municipios, podrá impugnar</w:t>
      </w:r>
      <w:r w:rsidR="008B1E16" w:rsidRPr="00515F6B">
        <w:t xml:space="preserve"> la presente resolución</w:t>
      </w:r>
      <w:r w:rsidRPr="00515F6B">
        <w:t xml:space="preserve"> vía Juicio de Amparo en los términos de las leyes aplicables.</w:t>
      </w:r>
    </w:p>
    <w:p w14:paraId="1FDCA0FE" w14:textId="77777777" w:rsidR="00163D12" w:rsidRPr="00515F6B" w:rsidRDefault="00163D12" w:rsidP="00FC3CE0"/>
    <w:p w14:paraId="43DF9D99" w14:textId="4C6E52F9" w:rsidR="00FC3CE0" w:rsidRPr="00515F6B" w:rsidRDefault="00FC3CE0" w:rsidP="00FC3CE0">
      <w:r w:rsidRPr="00515F6B">
        <w:rPr>
          <w:b/>
          <w:bCs/>
        </w:rPr>
        <w:t>SEXTO.</w:t>
      </w:r>
      <w:r w:rsidRPr="00515F6B">
        <w:t xml:space="preserve"> De conformidad con el artículo 198 de la Ley de Transparencia y Acceso a la Información Pública del Estado de México y Municipios, el </w:t>
      </w:r>
      <w:r w:rsidR="008B1E16" w:rsidRPr="00515F6B">
        <w:rPr>
          <w:b/>
          <w:bCs/>
        </w:rPr>
        <w:t>SUJETO OBLIGADO</w:t>
      </w:r>
      <w:r w:rsidR="008B1E16" w:rsidRPr="00515F6B">
        <w:t xml:space="preserve"> </w:t>
      </w:r>
      <w:r w:rsidRPr="00515F6B">
        <w:t>podrá solicitar</w:t>
      </w:r>
      <w:r w:rsidR="008B1E16" w:rsidRPr="00515F6B">
        <w:t xml:space="preserve"> </w:t>
      </w:r>
      <w:r w:rsidRPr="00515F6B">
        <w:t xml:space="preserve">una ampliación de plazo </w:t>
      </w:r>
      <w:r w:rsidR="008B1E16" w:rsidRPr="00515F6B">
        <w:t xml:space="preserve">de manera fundada y motivada, </w:t>
      </w:r>
      <w:r w:rsidRPr="00515F6B">
        <w:t>para el cumplimiento de la presente resolución.</w:t>
      </w:r>
    </w:p>
    <w:p w14:paraId="2BC8564F" w14:textId="77777777" w:rsidR="00FC3CE0" w:rsidRPr="00515F6B" w:rsidRDefault="00FC3CE0" w:rsidP="00664420">
      <w:pPr>
        <w:ind w:right="113"/>
        <w:rPr>
          <w:rFonts w:cs="Arial"/>
          <w:b/>
          <w:szCs w:val="22"/>
        </w:rPr>
      </w:pPr>
    </w:p>
    <w:p w14:paraId="719A5C63" w14:textId="4C840D34" w:rsidR="00664420" w:rsidRPr="00515F6B" w:rsidRDefault="00664420" w:rsidP="00664420">
      <w:pPr>
        <w:rPr>
          <w:rFonts w:eastAsia="Palatino Linotype" w:cs="Palatino Linotype"/>
          <w:szCs w:val="22"/>
        </w:rPr>
      </w:pPr>
      <w:r w:rsidRPr="00515F6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718DC" w:rsidRPr="00515F6B">
        <w:rPr>
          <w:rFonts w:eastAsia="Palatino Linotype" w:cs="Palatino Linotype"/>
          <w:szCs w:val="22"/>
        </w:rPr>
        <w:t>DÉCIMA SÉPTIMA</w:t>
      </w:r>
      <w:r w:rsidRPr="00515F6B">
        <w:rPr>
          <w:rFonts w:eastAsia="Palatino Linotype" w:cs="Palatino Linotype"/>
          <w:szCs w:val="22"/>
        </w:rPr>
        <w:t xml:space="preserve"> SESIÓN ORDINARIA, CELEBRADA EL </w:t>
      </w:r>
      <w:r w:rsidR="009718DC" w:rsidRPr="00515F6B">
        <w:rPr>
          <w:rFonts w:eastAsia="Palatino Linotype" w:cs="Palatino Linotype"/>
          <w:szCs w:val="22"/>
        </w:rPr>
        <w:t>CATORCE</w:t>
      </w:r>
      <w:r w:rsidRPr="00515F6B">
        <w:rPr>
          <w:rFonts w:eastAsia="Palatino Linotype" w:cs="Palatino Linotype"/>
          <w:szCs w:val="22"/>
        </w:rPr>
        <w:t xml:space="preserve"> DE </w:t>
      </w:r>
      <w:r w:rsidR="009718DC" w:rsidRPr="00515F6B">
        <w:rPr>
          <w:rFonts w:eastAsia="Palatino Linotype" w:cs="Palatino Linotype"/>
          <w:szCs w:val="22"/>
        </w:rPr>
        <w:t xml:space="preserve">MAYO </w:t>
      </w:r>
      <w:r w:rsidRPr="00515F6B">
        <w:rPr>
          <w:rFonts w:eastAsia="Palatino Linotype" w:cs="Palatino Linotype"/>
          <w:szCs w:val="22"/>
        </w:rPr>
        <w:t xml:space="preserve">DE DOS MIL </w:t>
      </w:r>
      <w:r w:rsidR="009718DC" w:rsidRPr="00515F6B">
        <w:rPr>
          <w:rFonts w:eastAsia="Palatino Linotype" w:cs="Palatino Linotype"/>
          <w:szCs w:val="22"/>
        </w:rPr>
        <w:t>VEINTICINCO</w:t>
      </w:r>
      <w:r w:rsidRPr="00515F6B">
        <w:rPr>
          <w:rFonts w:eastAsia="Palatino Linotype" w:cs="Palatino Linotype"/>
          <w:szCs w:val="22"/>
        </w:rPr>
        <w:t>, ANTE EL SECRETARIO TÉCNICO DEL PLENO, ALEXIS TAPIA RAMÍREZ.</w:t>
      </w:r>
    </w:p>
    <w:p w14:paraId="2AB73DBD" w14:textId="77777777" w:rsidR="009A0277" w:rsidRPr="00515F6B" w:rsidRDefault="009A0277" w:rsidP="009A0277">
      <w:pPr>
        <w:widowControl w:val="0"/>
        <w:autoSpaceDE w:val="0"/>
        <w:autoSpaceDN w:val="0"/>
        <w:adjustRightInd w:val="0"/>
        <w:rPr>
          <w:rFonts w:eastAsiaTheme="minorEastAsia"/>
          <w:sz w:val="18"/>
          <w:szCs w:val="18"/>
          <w:lang w:val="it-IT"/>
        </w:rPr>
      </w:pPr>
      <w:r w:rsidRPr="00515F6B">
        <w:rPr>
          <w:rFonts w:eastAsiaTheme="minorEastAsia"/>
          <w:sz w:val="18"/>
          <w:szCs w:val="18"/>
          <w:lang w:val="it-IT"/>
        </w:rPr>
        <w:t>SCMM/AGZ/DEMF/JMMO</w:t>
      </w:r>
    </w:p>
    <w:p w14:paraId="49D72DA3" w14:textId="77777777" w:rsidR="00664420" w:rsidRPr="00515F6B" w:rsidRDefault="00664420" w:rsidP="00664420">
      <w:pPr>
        <w:ind w:right="-93"/>
        <w:rPr>
          <w:rFonts w:eastAsia="Calibri" w:cs="Tahoma"/>
          <w:bCs/>
          <w:szCs w:val="22"/>
          <w:lang w:eastAsia="en-US"/>
        </w:rPr>
      </w:pPr>
    </w:p>
    <w:p w14:paraId="5EFEA0CD" w14:textId="77777777" w:rsidR="00664420" w:rsidRPr="00515F6B" w:rsidRDefault="00664420" w:rsidP="00664420">
      <w:pPr>
        <w:ind w:right="-93"/>
        <w:rPr>
          <w:rFonts w:eastAsia="Calibri" w:cs="Tahoma"/>
          <w:szCs w:val="22"/>
          <w:lang w:val="es-ES"/>
        </w:rPr>
      </w:pPr>
    </w:p>
    <w:p w14:paraId="696BC976" w14:textId="77777777" w:rsidR="00664420" w:rsidRPr="00515F6B" w:rsidRDefault="00664420" w:rsidP="00664420">
      <w:pPr>
        <w:ind w:right="-93"/>
        <w:rPr>
          <w:rFonts w:eastAsia="Calibri" w:cs="Tahoma"/>
          <w:bCs/>
          <w:szCs w:val="22"/>
          <w:lang w:val="es-ES" w:eastAsia="en-US"/>
        </w:rPr>
      </w:pPr>
    </w:p>
    <w:p w14:paraId="671CB0C5" w14:textId="77777777" w:rsidR="00664420" w:rsidRPr="00515F6B" w:rsidRDefault="00664420" w:rsidP="00664420">
      <w:pPr>
        <w:ind w:right="-93"/>
        <w:rPr>
          <w:rFonts w:eastAsia="Calibri" w:cs="Tahoma"/>
          <w:bCs/>
          <w:szCs w:val="22"/>
          <w:lang w:val="es-ES_tradnl" w:eastAsia="en-US"/>
        </w:rPr>
      </w:pPr>
    </w:p>
    <w:p w14:paraId="52B66DE7" w14:textId="77777777" w:rsidR="00664420" w:rsidRPr="00515F6B" w:rsidRDefault="00664420" w:rsidP="00664420">
      <w:pPr>
        <w:ind w:right="-93"/>
        <w:rPr>
          <w:rFonts w:eastAsia="Calibri" w:cs="Tahoma"/>
          <w:bCs/>
          <w:szCs w:val="22"/>
          <w:lang w:val="es-ES_tradnl" w:eastAsia="en-US"/>
        </w:rPr>
      </w:pPr>
    </w:p>
    <w:p w14:paraId="3BA305D1" w14:textId="77777777" w:rsidR="00664420" w:rsidRPr="00515F6B" w:rsidRDefault="00664420" w:rsidP="00664420">
      <w:pPr>
        <w:ind w:right="-93"/>
        <w:rPr>
          <w:rFonts w:eastAsia="Calibri" w:cs="Tahoma"/>
          <w:bCs/>
          <w:szCs w:val="22"/>
          <w:lang w:val="es-ES_tradnl" w:eastAsia="en-US"/>
        </w:rPr>
      </w:pPr>
    </w:p>
    <w:p w14:paraId="78230707" w14:textId="77777777" w:rsidR="00664420" w:rsidRPr="00515F6B" w:rsidRDefault="00664420" w:rsidP="00664420">
      <w:pPr>
        <w:ind w:right="-93"/>
        <w:rPr>
          <w:rFonts w:eastAsia="Calibri" w:cs="Tahoma"/>
          <w:bCs/>
          <w:szCs w:val="22"/>
          <w:lang w:val="es-ES_tradnl" w:eastAsia="en-US"/>
        </w:rPr>
      </w:pPr>
    </w:p>
    <w:p w14:paraId="72D18B28" w14:textId="77777777" w:rsidR="00664420" w:rsidRPr="00515F6B" w:rsidRDefault="00664420" w:rsidP="00664420">
      <w:pPr>
        <w:ind w:right="-93"/>
        <w:rPr>
          <w:rFonts w:eastAsia="Calibri" w:cs="Tahoma"/>
          <w:bCs/>
          <w:szCs w:val="22"/>
          <w:lang w:val="es-ES_tradnl" w:eastAsia="en-US"/>
        </w:rPr>
      </w:pPr>
    </w:p>
    <w:p w14:paraId="6BD461DC" w14:textId="77777777" w:rsidR="00664420" w:rsidRPr="00515F6B" w:rsidRDefault="00664420" w:rsidP="00664420">
      <w:pPr>
        <w:tabs>
          <w:tab w:val="center" w:pos="4568"/>
        </w:tabs>
        <w:ind w:right="-93"/>
        <w:rPr>
          <w:rFonts w:eastAsia="Calibri" w:cs="Tahoma"/>
          <w:bCs/>
          <w:szCs w:val="22"/>
          <w:lang w:eastAsia="en-US"/>
        </w:rPr>
      </w:pPr>
    </w:p>
    <w:p w14:paraId="4DBB1727" w14:textId="77777777" w:rsidR="00664420" w:rsidRPr="00515F6B" w:rsidRDefault="00664420" w:rsidP="00664420">
      <w:pPr>
        <w:tabs>
          <w:tab w:val="center" w:pos="4568"/>
        </w:tabs>
        <w:ind w:right="-93"/>
        <w:rPr>
          <w:rFonts w:eastAsia="Calibri" w:cs="Tahoma"/>
          <w:bCs/>
          <w:szCs w:val="22"/>
          <w:lang w:eastAsia="en-US"/>
        </w:rPr>
      </w:pPr>
    </w:p>
    <w:p w14:paraId="1D74121B" w14:textId="77777777" w:rsidR="00664420" w:rsidRPr="00515F6B" w:rsidRDefault="00664420" w:rsidP="00664420">
      <w:pPr>
        <w:tabs>
          <w:tab w:val="center" w:pos="4568"/>
        </w:tabs>
        <w:ind w:right="-93"/>
        <w:rPr>
          <w:rFonts w:eastAsia="Calibri" w:cs="Tahoma"/>
          <w:bCs/>
          <w:szCs w:val="22"/>
          <w:lang w:eastAsia="en-US"/>
        </w:rPr>
      </w:pPr>
    </w:p>
    <w:p w14:paraId="08E74E9C" w14:textId="77777777" w:rsidR="00664420" w:rsidRPr="00515F6B" w:rsidRDefault="00664420" w:rsidP="00664420">
      <w:pPr>
        <w:tabs>
          <w:tab w:val="center" w:pos="4568"/>
        </w:tabs>
        <w:ind w:right="-93"/>
        <w:rPr>
          <w:rFonts w:eastAsia="Calibri" w:cs="Tahoma"/>
          <w:bCs/>
          <w:szCs w:val="22"/>
          <w:lang w:eastAsia="en-US"/>
        </w:rPr>
      </w:pPr>
    </w:p>
    <w:p w14:paraId="2CBF5E03" w14:textId="77777777" w:rsidR="00664420" w:rsidRPr="00515F6B" w:rsidRDefault="00664420" w:rsidP="00664420">
      <w:pPr>
        <w:tabs>
          <w:tab w:val="center" w:pos="4568"/>
        </w:tabs>
        <w:ind w:right="-93"/>
        <w:rPr>
          <w:rFonts w:eastAsia="Calibri" w:cs="Tahoma"/>
          <w:bCs/>
          <w:szCs w:val="22"/>
          <w:lang w:eastAsia="en-US"/>
        </w:rPr>
      </w:pPr>
    </w:p>
    <w:p w14:paraId="44865A6D" w14:textId="77777777" w:rsidR="00664420" w:rsidRPr="00515F6B" w:rsidRDefault="00664420" w:rsidP="00664420">
      <w:pPr>
        <w:tabs>
          <w:tab w:val="center" w:pos="4568"/>
        </w:tabs>
        <w:ind w:right="-93"/>
        <w:rPr>
          <w:rFonts w:eastAsia="Calibri" w:cs="Tahoma"/>
          <w:bCs/>
          <w:szCs w:val="22"/>
          <w:lang w:eastAsia="en-US"/>
        </w:rPr>
      </w:pPr>
    </w:p>
    <w:p w14:paraId="7147F06B" w14:textId="77777777" w:rsidR="00664420" w:rsidRPr="00515F6B" w:rsidRDefault="00664420" w:rsidP="00664420">
      <w:pPr>
        <w:tabs>
          <w:tab w:val="center" w:pos="4568"/>
        </w:tabs>
        <w:ind w:right="-93"/>
        <w:rPr>
          <w:rFonts w:eastAsia="Calibri" w:cs="Tahoma"/>
          <w:bCs/>
          <w:szCs w:val="22"/>
          <w:lang w:eastAsia="en-US"/>
        </w:rPr>
      </w:pPr>
    </w:p>
    <w:p w14:paraId="6FDF3D7E" w14:textId="77777777" w:rsidR="00664420" w:rsidRPr="00515F6B" w:rsidRDefault="00664420" w:rsidP="00664420">
      <w:pPr>
        <w:tabs>
          <w:tab w:val="center" w:pos="4568"/>
        </w:tabs>
        <w:ind w:right="-93"/>
        <w:rPr>
          <w:rFonts w:eastAsia="Calibri" w:cs="Tahoma"/>
          <w:bCs/>
          <w:szCs w:val="22"/>
          <w:lang w:eastAsia="en-US"/>
        </w:rPr>
      </w:pPr>
    </w:p>
    <w:p w14:paraId="6246F818" w14:textId="77777777" w:rsidR="00664420" w:rsidRPr="00515F6B" w:rsidRDefault="00664420" w:rsidP="00664420">
      <w:pPr>
        <w:tabs>
          <w:tab w:val="center" w:pos="4568"/>
        </w:tabs>
        <w:ind w:right="-93"/>
        <w:rPr>
          <w:rFonts w:eastAsia="Calibri" w:cs="Tahoma"/>
          <w:bCs/>
          <w:szCs w:val="22"/>
          <w:lang w:eastAsia="en-US"/>
        </w:rPr>
      </w:pPr>
    </w:p>
    <w:p w14:paraId="57A88B28" w14:textId="77777777" w:rsidR="00664420" w:rsidRPr="00515F6B" w:rsidRDefault="00664420" w:rsidP="00664420">
      <w:pPr>
        <w:tabs>
          <w:tab w:val="center" w:pos="4568"/>
        </w:tabs>
        <w:ind w:right="-93"/>
        <w:rPr>
          <w:rFonts w:eastAsia="Calibri" w:cs="Tahoma"/>
          <w:bCs/>
          <w:szCs w:val="22"/>
          <w:lang w:eastAsia="en-US"/>
        </w:rPr>
      </w:pPr>
    </w:p>
    <w:p w14:paraId="77EF6095" w14:textId="77777777" w:rsidR="00664420" w:rsidRPr="00515F6B" w:rsidRDefault="00664420" w:rsidP="00664420">
      <w:pPr>
        <w:tabs>
          <w:tab w:val="center" w:pos="4568"/>
        </w:tabs>
        <w:ind w:right="-93"/>
        <w:rPr>
          <w:rFonts w:eastAsia="Calibri" w:cs="Tahoma"/>
          <w:bCs/>
          <w:szCs w:val="22"/>
          <w:lang w:eastAsia="en-US"/>
        </w:rPr>
      </w:pPr>
    </w:p>
    <w:p w14:paraId="35593947" w14:textId="77777777" w:rsidR="00664420" w:rsidRPr="00515F6B" w:rsidRDefault="00664420" w:rsidP="00664420">
      <w:pPr>
        <w:tabs>
          <w:tab w:val="center" w:pos="4568"/>
        </w:tabs>
        <w:ind w:right="-93"/>
        <w:rPr>
          <w:rFonts w:eastAsia="Calibri" w:cs="Tahoma"/>
          <w:bCs/>
          <w:szCs w:val="22"/>
          <w:lang w:eastAsia="en-US"/>
        </w:rPr>
      </w:pPr>
    </w:p>
    <w:p w14:paraId="3AF72A17" w14:textId="77777777" w:rsidR="00664420" w:rsidRPr="00515F6B" w:rsidRDefault="00664420" w:rsidP="00664420">
      <w:pPr>
        <w:tabs>
          <w:tab w:val="center" w:pos="4568"/>
        </w:tabs>
        <w:ind w:right="-93"/>
        <w:rPr>
          <w:rFonts w:eastAsia="Calibri" w:cs="Tahoma"/>
          <w:bCs/>
          <w:szCs w:val="22"/>
          <w:lang w:eastAsia="en-US"/>
        </w:rPr>
      </w:pPr>
    </w:p>
    <w:p w14:paraId="37169144" w14:textId="77777777" w:rsidR="00664420" w:rsidRPr="00515F6B" w:rsidRDefault="00664420" w:rsidP="00664420">
      <w:pPr>
        <w:tabs>
          <w:tab w:val="center" w:pos="4568"/>
        </w:tabs>
        <w:ind w:right="-93"/>
        <w:rPr>
          <w:rFonts w:eastAsia="Calibri" w:cs="Tahoma"/>
          <w:bCs/>
          <w:szCs w:val="22"/>
          <w:lang w:eastAsia="en-US"/>
        </w:rPr>
      </w:pPr>
    </w:p>
    <w:p w14:paraId="77CFC088" w14:textId="77777777" w:rsidR="00664420" w:rsidRPr="00515F6B" w:rsidRDefault="00664420" w:rsidP="00664420">
      <w:pPr>
        <w:tabs>
          <w:tab w:val="center" w:pos="4568"/>
        </w:tabs>
        <w:ind w:right="-93"/>
        <w:rPr>
          <w:rFonts w:eastAsia="Calibri" w:cs="Tahoma"/>
          <w:bCs/>
          <w:szCs w:val="22"/>
          <w:lang w:eastAsia="en-US"/>
        </w:rPr>
      </w:pPr>
    </w:p>
    <w:p w14:paraId="781A11A5" w14:textId="77777777" w:rsidR="00664420" w:rsidRPr="00515F6B" w:rsidRDefault="00664420" w:rsidP="00664420">
      <w:pPr>
        <w:tabs>
          <w:tab w:val="center" w:pos="4568"/>
        </w:tabs>
        <w:ind w:right="-93"/>
        <w:rPr>
          <w:rFonts w:eastAsia="Calibri" w:cs="Tahoma"/>
          <w:bCs/>
          <w:szCs w:val="22"/>
          <w:lang w:eastAsia="en-US"/>
        </w:rPr>
      </w:pPr>
    </w:p>
    <w:p w14:paraId="5B4ADFF3" w14:textId="77777777" w:rsidR="00A131AC" w:rsidRPr="00515F6B" w:rsidRDefault="00A131AC"/>
    <w:sectPr w:rsidR="00A131AC" w:rsidRPr="00515F6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A5AFA" w14:textId="77777777" w:rsidR="00FA5009" w:rsidRDefault="00FA5009" w:rsidP="00664420">
      <w:pPr>
        <w:spacing w:line="240" w:lineRule="auto"/>
      </w:pPr>
      <w:r>
        <w:separator/>
      </w:r>
    </w:p>
  </w:endnote>
  <w:endnote w:type="continuationSeparator" w:id="0">
    <w:p w14:paraId="6D65B3AF" w14:textId="77777777" w:rsidR="00FA5009" w:rsidRDefault="00FA500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E5B21" w:rsidRDefault="00BE5B21">
    <w:pPr>
      <w:tabs>
        <w:tab w:val="center" w:pos="4550"/>
        <w:tab w:val="left" w:pos="5818"/>
      </w:tabs>
      <w:ind w:right="260"/>
      <w:jc w:val="right"/>
      <w:rPr>
        <w:color w:val="071320" w:themeColor="text2" w:themeShade="80"/>
        <w:sz w:val="24"/>
        <w:szCs w:val="24"/>
      </w:rPr>
    </w:pPr>
  </w:p>
  <w:p w14:paraId="1BCA7F23" w14:textId="77777777" w:rsidR="00BE5B21" w:rsidRDefault="00BE5B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56E26F4" w:rsidR="00BE5B21" w:rsidRDefault="00BE5B2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438A8" w:rsidRPr="00A438A8">
      <w:rPr>
        <w:noProof/>
        <w:color w:val="0A1D30" w:themeColor="text2" w:themeShade="BF"/>
        <w:sz w:val="24"/>
        <w:szCs w:val="24"/>
        <w:lang w:val="es-ES"/>
      </w:rPr>
      <w:t>44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438A8" w:rsidRPr="00A438A8">
      <w:rPr>
        <w:noProof/>
        <w:color w:val="0A1D30" w:themeColor="text2" w:themeShade="BF"/>
        <w:sz w:val="24"/>
        <w:szCs w:val="24"/>
        <w:lang w:val="es-ES"/>
      </w:rPr>
      <w:t>47</w:t>
    </w:r>
    <w:r>
      <w:rPr>
        <w:color w:val="0A1D30" w:themeColor="text2" w:themeShade="BF"/>
        <w:sz w:val="24"/>
        <w:szCs w:val="24"/>
      </w:rPr>
      <w:fldChar w:fldCharType="end"/>
    </w:r>
  </w:p>
  <w:p w14:paraId="310E15C0" w14:textId="77777777" w:rsidR="00BE5B21" w:rsidRDefault="00BE5B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7B0B5" w14:textId="77777777" w:rsidR="00FA5009" w:rsidRDefault="00FA5009" w:rsidP="00664420">
      <w:pPr>
        <w:spacing w:line="240" w:lineRule="auto"/>
      </w:pPr>
      <w:r>
        <w:separator/>
      </w:r>
    </w:p>
  </w:footnote>
  <w:footnote w:type="continuationSeparator" w:id="0">
    <w:p w14:paraId="5FC2B40F" w14:textId="77777777" w:rsidR="00FA5009" w:rsidRDefault="00FA500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E5B21" w:rsidRPr="00330DA7" w14:paraId="070A4B18" w14:textId="77777777" w:rsidTr="003F35FD">
      <w:trPr>
        <w:trHeight w:val="144"/>
        <w:jc w:val="right"/>
      </w:trPr>
      <w:tc>
        <w:tcPr>
          <w:tcW w:w="2727" w:type="dxa"/>
        </w:tcPr>
        <w:p w14:paraId="62B7493A" w14:textId="77777777" w:rsidR="00BE5B21" w:rsidRPr="00330DA7" w:rsidRDefault="00BE5B2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051FA02" w:rsidR="00BE5B21" w:rsidRPr="00A90C72" w:rsidRDefault="00BE5B21" w:rsidP="003F35FD">
          <w:pPr>
            <w:tabs>
              <w:tab w:val="right" w:pos="8838"/>
            </w:tabs>
            <w:ind w:left="-74" w:right="-105"/>
            <w:rPr>
              <w:rFonts w:eastAsia="Calibri" w:cs="Tahoma"/>
              <w:szCs w:val="22"/>
              <w:lang w:eastAsia="en-US"/>
            </w:rPr>
          </w:pPr>
          <w:r>
            <w:rPr>
              <w:rFonts w:eastAsia="Calibri" w:cs="Tahoma"/>
              <w:szCs w:val="22"/>
              <w:lang w:eastAsia="en-US"/>
            </w:rPr>
            <w:t>01942/</w:t>
          </w:r>
          <w:r w:rsidRPr="00A90C72">
            <w:rPr>
              <w:rFonts w:eastAsia="Calibri" w:cs="Tahoma"/>
              <w:szCs w:val="22"/>
              <w:lang w:eastAsia="en-US"/>
            </w:rPr>
            <w:t>INFOEM/IP/RR</w:t>
          </w:r>
          <w:r>
            <w:rPr>
              <w:rFonts w:eastAsia="Calibri" w:cs="Tahoma"/>
              <w:szCs w:val="22"/>
              <w:lang w:eastAsia="en-US"/>
            </w:rPr>
            <w:t xml:space="preserve">/2025 </w:t>
          </w:r>
        </w:p>
      </w:tc>
    </w:tr>
    <w:tr w:rsidR="00BE5B21" w:rsidRPr="00330DA7" w14:paraId="4521E058" w14:textId="77777777" w:rsidTr="003F35FD">
      <w:trPr>
        <w:trHeight w:val="283"/>
        <w:jc w:val="right"/>
      </w:trPr>
      <w:tc>
        <w:tcPr>
          <w:tcW w:w="2727" w:type="dxa"/>
        </w:tcPr>
        <w:p w14:paraId="0B68C086" w14:textId="77777777" w:rsidR="00BE5B21" w:rsidRPr="00330DA7" w:rsidRDefault="00BE5B2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AD33B68" w:rsidR="00BE5B21" w:rsidRPr="00952DD0" w:rsidRDefault="00BE5B21" w:rsidP="003F35FD">
          <w:pPr>
            <w:tabs>
              <w:tab w:val="left" w:pos="2834"/>
              <w:tab w:val="right" w:pos="8838"/>
            </w:tabs>
            <w:ind w:left="-108" w:right="-105"/>
            <w:rPr>
              <w:rFonts w:eastAsia="Calibri" w:cs="Tahoma"/>
              <w:szCs w:val="22"/>
              <w:lang w:eastAsia="en-US"/>
            </w:rPr>
          </w:pPr>
          <w:r w:rsidRPr="00024155">
            <w:rPr>
              <w:rFonts w:eastAsia="Calibri" w:cs="Tahoma"/>
              <w:szCs w:val="22"/>
              <w:lang w:eastAsia="en-US"/>
            </w:rPr>
            <w:t>Unidad de Asuntos Internos</w:t>
          </w:r>
        </w:p>
      </w:tc>
    </w:tr>
    <w:tr w:rsidR="00BE5B21" w:rsidRPr="00330DA7" w14:paraId="6331D9B6" w14:textId="77777777" w:rsidTr="003F35FD">
      <w:trPr>
        <w:trHeight w:val="283"/>
        <w:jc w:val="right"/>
      </w:trPr>
      <w:tc>
        <w:tcPr>
          <w:tcW w:w="2727" w:type="dxa"/>
        </w:tcPr>
        <w:p w14:paraId="3FA86BAE" w14:textId="04F1C45E" w:rsidR="00BE5B21" w:rsidRPr="00330DA7" w:rsidRDefault="00BE5B2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E5B21" w:rsidRPr="00EA66FC" w:rsidRDefault="00BE5B2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E5B21" w:rsidRPr="00443C6B" w:rsidRDefault="00BE5B2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802194431" name="Imagen 80219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E5B21" w:rsidRPr="00330DA7" w14:paraId="29CFF901" w14:textId="77777777" w:rsidTr="00620FE3">
      <w:trPr>
        <w:trHeight w:val="1435"/>
      </w:trPr>
      <w:tc>
        <w:tcPr>
          <w:tcW w:w="283" w:type="dxa"/>
          <w:shd w:val="clear" w:color="auto" w:fill="auto"/>
        </w:tcPr>
        <w:p w14:paraId="046B9F8F" w14:textId="77777777" w:rsidR="00BE5B21" w:rsidRPr="00330DA7" w:rsidRDefault="00BE5B21" w:rsidP="00620FE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E5B21" w:rsidRPr="00330DA7" w14:paraId="04F272D2" w14:textId="77777777" w:rsidTr="00620FE3">
            <w:trPr>
              <w:trHeight w:val="144"/>
            </w:trPr>
            <w:tc>
              <w:tcPr>
                <w:tcW w:w="2727" w:type="dxa"/>
              </w:tcPr>
              <w:p w14:paraId="2FD4DBF6" w14:textId="77777777" w:rsidR="00BE5B21" w:rsidRPr="00330DA7" w:rsidRDefault="00BE5B21" w:rsidP="00620FE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D9E56CD" w:rsidR="00BE5B21" w:rsidRPr="00A90C72" w:rsidRDefault="00BE5B21" w:rsidP="00620FE3">
                <w:pPr>
                  <w:tabs>
                    <w:tab w:val="right" w:pos="8838"/>
                  </w:tabs>
                  <w:ind w:left="-74" w:right="-105"/>
                  <w:rPr>
                    <w:rFonts w:eastAsia="Calibri" w:cs="Tahoma"/>
                    <w:szCs w:val="22"/>
                    <w:lang w:eastAsia="en-US"/>
                  </w:rPr>
                </w:pPr>
                <w:r>
                  <w:rPr>
                    <w:rFonts w:eastAsia="Calibri" w:cs="Tahoma"/>
                    <w:szCs w:val="22"/>
                    <w:lang w:eastAsia="en-US"/>
                  </w:rPr>
                  <w:t>01942/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BE5B21" w:rsidRDefault="00BE5B21" w:rsidP="00620FE3">
                <w:pPr>
                  <w:tabs>
                    <w:tab w:val="right" w:pos="8838"/>
                  </w:tabs>
                  <w:ind w:left="-74" w:right="-105"/>
                  <w:rPr>
                    <w:rFonts w:eastAsia="Calibri" w:cs="Tahoma"/>
                    <w:szCs w:val="22"/>
                    <w:lang w:eastAsia="en-US"/>
                  </w:rPr>
                </w:pPr>
              </w:p>
            </w:tc>
          </w:tr>
          <w:tr w:rsidR="00BE5B21" w:rsidRPr="00330DA7" w14:paraId="05C58951" w14:textId="77777777" w:rsidTr="00620FE3">
            <w:trPr>
              <w:trHeight w:val="144"/>
            </w:trPr>
            <w:tc>
              <w:tcPr>
                <w:tcW w:w="2727" w:type="dxa"/>
              </w:tcPr>
              <w:p w14:paraId="642B9610" w14:textId="77777777" w:rsidR="00BE5B21" w:rsidRPr="00330DA7" w:rsidRDefault="00BE5B21" w:rsidP="00620FE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AB5E748" w:rsidR="00BE5B21" w:rsidRPr="005F19B1" w:rsidRDefault="00A438A8" w:rsidP="00620FE3">
                <w:pPr>
                  <w:tabs>
                    <w:tab w:val="left" w:pos="3122"/>
                    <w:tab w:val="right" w:pos="8838"/>
                  </w:tabs>
                  <w:ind w:left="-105" w:right="-105"/>
                  <w:rPr>
                    <w:rFonts w:eastAsia="Calibri" w:cs="Tahoma"/>
                    <w:szCs w:val="22"/>
                    <w:lang w:eastAsia="en-US"/>
                  </w:rPr>
                </w:pPr>
                <w:r>
                  <w:rPr>
                    <w:rFonts w:eastAsia="Calibri" w:cs="Tahoma"/>
                    <w:szCs w:val="22"/>
                    <w:lang w:eastAsia="en-US"/>
                  </w:rPr>
                  <w:t>XXXXXXXXXXXXX XXX XXXXXX</w:t>
                </w:r>
              </w:p>
            </w:tc>
            <w:tc>
              <w:tcPr>
                <w:tcW w:w="3402" w:type="dxa"/>
              </w:tcPr>
              <w:p w14:paraId="73F47F53" w14:textId="77777777" w:rsidR="00BE5B21" w:rsidRPr="005F19B1" w:rsidRDefault="00BE5B21" w:rsidP="00620FE3">
                <w:pPr>
                  <w:tabs>
                    <w:tab w:val="left" w:pos="3122"/>
                    <w:tab w:val="right" w:pos="8838"/>
                  </w:tabs>
                  <w:ind w:left="-105" w:right="-105"/>
                  <w:rPr>
                    <w:rFonts w:eastAsia="Calibri" w:cs="Tahoma"/>
                    <w:szCs w:val="22"/>
                    <w:lang w:eastAsia="en-US"/>
                  </w:rPr>
                </w:pPr>
              </w:p>
            </w:tc>
          </w:tr>
          <w:bookmarkEnd w:id="1"/>
          <w:tr w:rsidR="00BE5B21" w:rsidRPr="00330DA7" w14:paraId="00E6CDC1" w14:textId="77777777" w:rsidTr="00620FE3">
            <w:trPr>
              <w:trHeight w:val="283"/>
            </w:trPr>
            <w:tc>
              <w:tcPr>
                <w:tcW w:w="2727" w:type="dxa"/>
              </w:tcPr>
              <w:p w14:paraId="0631AD24" w14:textId="77777777" w:rsidR="00BE5B21" w:rsidRPr="00330DA7" w:rsidRDefault="00BE5B21" w:rsidP="00620FE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219503D" w:rsidR="00BE5B21" w:rsidRPr="00952DD0" w:rsidRDefault="00BE5B21" w:rsidP="00620FE3">
                <w:pPr>
                  <w:tabs>
                    <w:tab w:val="left" w:pos="2834"/>
                    <w:tab w:val="right" w:pos="8838"/>
                  </w:tabs>
                  <w:ind w:left="-108" w:right="-105"/>
                  <w:rPr>
                    <w:rFonts w:eastAsia="Calibri" w:cs="Tahoma"/>
                    <w:szCs w:val="22"/>
                    <w:lang w:eastAsia="en-US"/>
                  </w:rPr>
                </w:pPr>
                <w:r w:rsidRPr="00024155">
                  <w:rPr>
                    <w:rFonts w:eastAsia="Calibri" w:cs="Tahoma"/>
                    <w:szCs w:val="22"/>
                    <w:lang w:eastAsia="en-US"/>
                  </w:rPr>
                  <w:t>Unidad de Asuntos Internos</w:t>
                </w:r>
              </w:p>
            </w:tc>
            <w:tc>
              <w:tcPr>
                <w:tcW w:w="3402" w:type="dxa"/>
              </w:tcPr>
              <w:p w14:paraId="3A7DA319" w14:textId="77777777" w:rsidR="00BE5B21" w:rsidRPr="00A90C72" w:rsidRDefault="00BE5B21" w:rsidP="00620FE3">
                <w:pPr>
                  <w:tabs>
                    <w:tab w:val="left" w:pos="2834"/>
                    <w:tab w:val="right" w:pos="8838"/>
                  </w:tabs>
                  <w:ind w:left="-108" w:right="-105"/>
                  <w:rPr>
                    <w:rFonts w:eastAsia="Calibri" w:cs="Tahoma"/>
                    <w:szCs w:val="22"/>
                    <w:lang w:eastAsia="en-US"/>
                  </w:rPr>
                </w:pPr>
              </w:p>
            </w:tc>
          </w:tr>
          <w:tr w:rsidR="00BE5B21" w:rsidRPr="00330DA7" w14:paraId="0F6CD8D2" w14:textId="77777777" w:rsidTr="00620FE3">
            <w:trPr>
              <w:trHeight w:val="283"/>
            </w:trPr>
            <w:tc>
              <w:tcPr>
                <w:tcW w:w="2727" w:type="dxa"/>
              </w:tcPr>
              <w:p w14:paraId="31700628" w14:textId="385332FF" w:rsidR="00BE5B21" w:rsidRPr="00330DA7" w:rsidRDefault="00BE5B21" w:rsidP="00620FE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E5B21" w:rsidRPr="00EA66FC" w:rsidRDefault="00BE5B21" w:rsidP="00620FE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E5B21" w:rsidRPr="00330DA7" w:rsidRDefault="00BE5B21" w:rsidP="00620FE3">
                <w:pPr>
                  <w:tabs>
                    <w:tab w:val="right" w:pos="8838"/>
                  </w:tabs>
                  <w:ind w:left="-108" w:right="-105"/>
                  <w:rPr>
                    <w:rFonts w:eastAsia="Calibri" w:cs="Tahoma"/>
                    <w:szCs w:val="22"/>
                    <w:lang w:eastAsia="en-US"/>
                  </w:rPr>
                </w:pPr>
              </w:p>
            </w:tc>
          </w:tr>
        </w:tbl>
        <w:p w14:paraId="5DC6AC61" w14:textId="77777777" w:rsidR="00BE5B21" w:rsidRPr="00330DA7" w:rsidRDefault="00BE5B21" w:rsidP="00620FE3">
          <w:pPr>
            <w:tabs>
              <w:tab w:val="right" w:pos="8838"/>
            </w:tabs>
            <w:ind w:left="-28"/>
            <w:rPr>
              <w:rFonts w:ascii="Arial" w:eastAsia="Calibri" w:hAnsi="Arial" w:cs="Arial"/>
              <w:b/>
              <w:szCs w:val="22"/>
              <w:lang w:eastAsia="en-US"/>
            </w:rPr>
          </w:pPr>
        </w:p>
      </w:tc>
    </w:tr>
  </w:tbl>
  <w:p w14:paraId="2A906731" w14:textId="77777777" w:rsidR="00BE5B21" w:rsidRPr="00765661" w:rsidRDefault="00FA5009" w:rsidP="00620FE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0278E"/>
    <w:multiLevelType w:val="hybridMultilevel"/>
    <w:tmpl w:val="3AF64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4696F6E"/>
    <w:multiLevelType w:val="hybridMultilevel"/>
    <w:tmpl w:val="3A706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A82B51"/>
    <w:multiLevelType w:val="hybridMultilevel"/>
    <w:tmpl w:val="12A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1741250"/>
    <w:multiLevelType w:val="hybridMultilevel"/>
    <w:tmpl w:val="68F86BA6"/>
    <w:lvl w:ilvl="0" w:tplc="20FCC75A">
      <w:start w:val="1"/>
      <w:numFmt w:val="decimal"/>
      <w:lvlText w:val="%1."/>
      <w:lvlJc w:val="left"/>
      <w:pPr>
        <w:ind w:left="720" w:hanging="360"/>
      </w:pPr>
      <w:rPr>
        <w:rFonts w:eastAsia="Calibri" w:cs="Tahoma"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48578E"/>
    <w:multiLevelType w:val="multilevel"/>
    <w:tmpl w:val="3EC69C80"/>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1AD0285"/>
    <w:multiLevelType w:val="hybridMultilevel"/>
    <w:tmpl w:val="B8229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3719EA"/>
    <w:multiLevelType w:val="hybridMultilevel"/>
    <w:tmpl w:val="BD4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37221E2"/>
    <w:multiLevelType w:val="hybridMultilevel"/>
    <w:tmpl w:val="12104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6"/>
  </w:num>
  <w:num w:numId="3">
    <w:abstractNumId w:val="21"/>
  </w:num>
  <w:num w:numId="4">
    <w:abstractNumId w:val="5"/>
  </w:num>
  <w:num w:numId="5">
    <w:abstractNumId w:val="1"/>
  </w:num>
  <w:num w:numId="6">
    <w:abstractNumId w:val="23"/>
  </w:num>
  <w:num w:numId="7">
    <w:abstractNumId w:val="13"/>
  </w:num>
  <w:num w:numId="8">
    <w:abstractNumId w:val="4"/>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4"/>
  </w:num>
  <w:num w:numId="16">
    <w:abstractNumId w:val="18"/>
  </w:num>
  <w:num w:numId="17">
    <w:abstractNumId w:val="15"/>
  </w:num>
  <w:num w:numId="18">
    <w:abstractNumId w:val="12"/>
  </w:num>
  <w:num w:numId="19">
    <w:abstractNumId w:val="20"/>
  </w:num>
  <w:num w:numId="20">
    <w:abstractNumId w:val="17"/>
  </w:num>
  <w:num w:numId="21">
    <w:abstractNumId w:val="22"/>
  </w:num>
  <w:num w:numId="22">
    <w:abstractNumId w:val="2"/>
  </w:num>
  <w:num w:numId="23">
    <w:abstractNumId w:val="19"/>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C4D"/>
    <w:rsid w:val="00024155"/>
    <w:rsid w:val="000318BC"/>
    <w:rsid w:val="0004374D"/>
    <w:rsid w:val="00057B2D"/>
    <w:rsid w:val="000605CC"/>
    <w:rsid w:val="00080071"/>
    <w:rsid w:val="00094908"/>
    <w:rsid w:val="000D0D67"/>
    <w:rsid w:val="000E09C4"/>
    <w:rsid w:val="000F2C25"/>
    <w:rsid w:val="00100921"/>
    <w:rsid w:val="0011350D"/>
    <w:rsid w:val="00141876"/>
    <w:rsid w:val="0014207B"/>
    <w:rsid w:val="00150C49"/>
    <w:rsid w:val="00163D12"/>
    <w:rsid w:val="001A58B3"/>
    <w:rsid w:val="001C7688"/>
    <w:rsid w:val="001D30FA"/>
    <w:rsid w:val="001F3515"/>
    <w:rsid w:val="001F5C8C"/>
    <w:rsid w:val="002158FF"/>
    <w:rsid w:val="00233005"/>
    <w:rsid w:val="00233F17"/>
    <w:rsid w:val="002445E6"/>
    <w:rsid w:val="00257BA4"/>
    <w:rsid w:val="002A3601"/>
    <w:rsid w:val="002B7C6F"/>
    <w:rsid w:val="002D02BC"/>
    <w:rsid w:val="002D111C"/>
    <w:rsid w:val="002D3E8C"/>
    <w:rsid w:val="002F4BBA"/>
    <w:rsid w:val="00302476"/>
    <w:rsid w:val="00331F35"/>
    <w:rsid w:val="00332ACD"/>
    <w:rsid w:val="00335CDF"/>
    <w:rsid w:val="00337F4D"/>
    <w:rsid w:val="00362A11"/>
    <w:rsid w:val="003A40C1"/>
    <w:rsid w:val="003B5D3E"/>
    <w:rsid w:val="003C2DC9"/>
    <w:rsid w:val="003D13C6"/>
    <w:rsid w:val="003E4F98"/>
    <w:rsid w:val="003F35FD"/>
    <w:rsid w:val="003F6FBF"/>
    <w:rsid w:val="0041385B"/>
    <w:rsid w:val="00413F37"/>
    <w:rsid w:val="00441BFA"/>
    <w:rsid w:val="00454FBD"/>
    <w:rsid w:val="004D7CD8"/>
    <w:rsid w:val="004E5068"/>
    <w:rsid w:val="004F7A00"/>
    <w:rsid w:val="00515F6B"/>
    <w:rsid w:val="00523F48"/>
    <w:rsid w:val="005365FA"/>
    <w:rsid w:val="0055304D"/>
    <w:rsid w:val="005723CB"/>
    <w:rsid w:val="00575400"/>
    <w:rsid w:val="005B18AF"/>
    <w:rsid w:val="005C5350"/>
    <w:rsid w:val="005D5A50"/>
    <w:rsid w:val="005F5301"/>
    <w:rsid w:val="005F65B7"/>
    <w:rsid w:val="006067C7"/>
    <w:rsid w:val="00606A65"/>
    <w:rsid w:val="006159AD"/>
    <w:rsid w:val="00620FE3"/>
    <w:rsid w:val="006329E4"/>
    <w:rsid w:val="00646436"/>
    <w:rsid w:val="00664420"/>
    <w:rsid w:val="006A646A"/>
    <w:rsid w:val="006B10B0"/>
    <w:rsid w:val="006D1B05"/>
    <w:rsid w:val="006E25BC"/>
    <w:rsid w:val="006E6BBC"/>
    <w:rsid w:val="006F7768"/>
    <w:rsid w:val="00717E59"/>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B54C3"/>
    <w:rsid w:val="008D18C3"/>
    <w:rsid w:val="008E1316"/>
    <w:rsid w:val="008E1CA9"/>
    <w:rsid w:val="008F3A5F"/>
    <w:rsid w:val="00902EE5"/>
    <w:rsid w:val="00910FD2"/>
    <w:rsid w:val="009141A6"/>
    <w:rsid w:val="00931437"/>
    <w:rsid w:val="00950777"/>
    <w:rsid w:val="00953430"/>
    <w:rsid w:val="009626C8"/>
    <w:rsid w:val="00970EB3"/>
    <w:rsid w:val="009718B6"/>
    <w:rsid w:val="009718DC"/>
    <w:rsid w:val="00984E35"/>
    <w:rsid w:val="009A0277"/>
    <w:rsid w:val="009A2D78"/>
    <w:rsid w:val="009A7C10"/>
    <w:rsid w:val="009B2945"/>
    <w:rsid w:val="009E2DEE"/>
    <w:rsid w:val="009E4591"/>
    <w:rsid w:val="009F797C"/>
    <w:rsid w:val="00A131AC"/>
    <w:rsid w:val="00A16D85"/>
    <w:rsid w:val="00A21A20"/>
    <w:rsid w:val="00A36A99"/>
    <w:rsid w:val="00A438A8"/>
    <w:rsid w:val="00A53315"/>
    <w:rsid w:val="00A70EF0"/>
    <w:rsid w:val="00A9208D"/>
    <w:rsid w:val="00AA6EA9"/>
    <w:rsid w:val="00AC2DB8"/>
    <w:rsid w:val="00AC3CA0"/>
    <w:rsid w:val="00AD2762"/>
    <w:rsid w:val="00AE3DA7"/>
    <w:rsid w:val="00AE5CA0"/>
    <w:rsid w:val="00AF03C4"/>
    <w:rsid w:val="00B22A80"/>
    <w:rsid w:val="00B94487"/>
    <w:rsid w:val="00B95BAE"/>
    <w:rsid w:val="00BA2672"/>
    <w:rsid w:val="00BA55A8"/>
    <w:rsid w:val="00BA7B9C"/>
    <w:rsid w:val="00BB2ABF"/>
    <w:rsid w:val="00BB64F4"/>
    <w:rsid w:val="00BD3F4F"/>
    <w:rsid w:val="00BD5A7C"/>
    <w:rsid w:val="00BE5B21"/>
    <w:rsid w:val="00BE7A1B"/>
    <w:rsid w:val="00BF0221"/>
    <w:rsid w:val="00BF091A"/>
    <w:rsid w:val="00BF4EAD"/>
    <w:rsid w:val="00C049E2"/>
    <w:rsid w:val="00C36795"/>
    <w:rsid w:val="00C40DBC"/>
    <w:rsid w:val="00C461EC"/>
    <w:rsid w:val="00C507D4"/>
    <w:rsid w:val="00C6082D"/>
    <w:rsid w:val="00C71CEF"/>
    <w:rsid w:val="00C72DAA"/>
    <w:rsid w:val="00C80B14"/>
    <w:rsid w:val="00CB7E9A"/>
    <w:rsid w:val="00CC117D"/>
    <w:rsid w:val="00CC1D4B"/>
    <w:rsid w:val="00CD0B92"/>
    <w:rsid w:val="00CE29D3"/>
    <w:rsid w:val="00CF2D8B"/>
    <w:rsid w:val="00CF378F"/>
    <w:rsid w:val="00CF7586"/>
    <w:rsid w:val="00D036D3"/>
    <w:rsid w:val="00D2790D"/>
    <w:rsid w:val="00D51ECD"/>
    <w:rsid w:val="00D6170E"/>
    <w:rsid w:val="00D91CB4"/>
    <w:rsid w:val="00DB1C09"/>
    <w:rsid w:val="00DC2048"/>
    <w:rsid w:val="00DC3E8D"/>
    <w:rsid w:val="00DE1133"/>
    <w:rsid w:val="00DF3CC0"/>
    <w:rsid w:val="00E16BF5"/>
    <w:rsid w:val="00E31767"/>
    <w:rsid w:val="00E37A3F"/>
    <w:rsid w:val="00E37D3C"/>
    <w:rsid w:val="00E40A98"/>
    <w:rsid w:val="00E62E6A"/>
    <w:rsid w:val="00E83EF5"/>
    <w:rsid w:val="00E86E5D"/>
    <w:rsid w:val="00E9335C"/>
    <w:rsid w:val="00ED1C1E"/>
    <w:rsid w:val="00EE2AF2"/>
    <w:rsid w:val="00EE2B0A"/>
    <w:rsid w:val="00EF165E"/>
    <w:rsid w:val="00F07EE6"/>
    <w:rsid w:val="00F264C1"/>
    <w:rsid w:val="00F33CC8"/>
    <w:rsid w:val="00F4481C"/>
    <w:rsid w:val="00F51967"/>
    <w:rsid w:val="00F75D23"/>
    <w:rsid w:val="00FA5009"/>
    <w:rsid w:val="00FA5957"/>
    <w:rsid w:val="00FC3CE0"/>
    <w:rsid w:val="00FC7D5C"/>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9E4591"/>
    <w:pPr>
      <w:tabs>
        <w:tab w:val="right" w:leader="dot" w:pos="9034"/>
      </w:tabs>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nfasis">
    <w:name w:val="Emphasis"/>
    <w:basedOn w:val="Fuentedeprrafopredeter"/>
    <w:uiPriority w:val="20"/>
    <w:qFormat/>
    <w:rsid w:val="008B5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9734">
      <w:bodyDiv w:val="1"/>
      <w:marLeft w:val="0"/>
      <w:marRight w:val="0"/>
      <w:marTop w:val="0"/>
      <w:marBottom w:val="0"/>
      <w:divBdr>
        <w:top w:val="none" w:sz="0" w:space="0" w:color="auto"/>
        <w:left w:val="none" w:sz="0" w:space="0" w:color="auto"/>
        <w:bottom w:val="none" w:sz="0" w:space="0" w:color="auto"/>
        <w:right w:val="none" w:sz="0" w:space="0" w:color="auto"/>
      </w:divBdr>
    </w:div>
    <w:div w:id="469789411">
      <w:bodyDiv w:val="1"/>
      <w:marLeft w:val="0"/>
      <w:marRight w:val="0"/>
      <w:marTop w:val="0"/>
      <w:marBottom w:val="0"/>
      <w:divBdr>
        <w:top w:val="none" w:sz="0" w:space="0" w:color="auto"/>
        <w:left w:val="none" w:sz="0" w:space="0" w:color="auto"/>
        <w:bottom w:val="none" w:sz="0" w:space="0" w:color="auto"/>
        <w:right w:val="none" w:sz="0" w:space="0" w:color="auto"/>
      </w:divBdr>
    </w:div>
    <w:div w:id="1223248360">
      <w:bodyDiv w:val="1"/>
      <w:marLeft w:val="0"/>
      <w:marRight w:val="0"/>
      <w:marTop w:val="0"/>
      <w:marBottom w:val="0"/>
      <w:divBdr>
        <w:top w:val="none" w:sz="0" w:space="0" w:color="auto"/>
        <w:left w:val="none" w:sz="0" w:space="0" w:color="auto"/>
        <w:bottom w:val="none" w:sz="0" w:space="0" w:color="auto"/>
        <w:right w:val="none" w:sz="0" w:space="0" w:color="auto"/>
      </w:divBdr>
    </w:div>
    <w:div w:id="1256330648">
      <w:bodyDiv w:val="1"/>
      <w:marLeft w:val="0"/>
      <w:marRight w:val="0"/>
      <w:marTop w:val="0"/>
      <w:marBottom w:val="0"/>
      <w:divBdr>
        <w:top w:val="none" w:sz="0" w:space="0" w:color="auto"/>
        <w:left w:val="none" w:sz="0" w:space="0" w:color="auto"/>
        <w:bottom w:val="none" w:sz="0" w:space="0" w:color="auto"/>
        <w:right w:val="none" w:sz="0" w:space="0" w:color="auto"/>
      </w:divBdr>
    </w:div>
    <w:div w:id="14559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CA0EC-AA8F-48CF-B503-84F23845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47</Pages>
  <Words>12611</Words>
  <Characters>69364</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46</cp:revision>
  <cp:lastPrinted>2025-05-16T20:38:00Z</cp:lastPrinted>
  <dcterms:created xsi:type="dcterms:W3CDTF">2024-04-29T22:25:00Z</dcterms:created>
  <dcterms:modified xsi:type="dcterms:W3CDTF">2025-06-04T20:05:00Z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