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592130280"/>
        <w:docPartObj>
          <w:docPartGallery w:val="Table of Contents"/>
          <w:docPartUnique/>
        </w:docPartObj>
      </w:sdtPr>
      <w:sdtEndPr>
        <w:rPr>
          <w:b/>
          <w:bCs/>
        </w:rPr>
      </w:sdtEndPr>
      <w:sdtContent>
        <w:p w14:paraId="1DD680ED" w14:textId="1569A9D9" w:rsidR="00764F1A" w:rsidRPr="00B53425" w:rsidRDefault="00764F1A" w:rsidP="00764F1A">
          <w:pPr>
            <w:pStyle w:val="TtulodeTDC"/>
            <w:spacing w:before="0" w:line="240" w:lineRule="auto"/>
            <w:rPr>
              <w:sz w:val="22"/>
              <w:szCs w:val="22"/>
            </w:rPr>
          </w:pPr>
          <w:r w:rsidRPr="00B53425">
            <w:rPr>
              <w:sz w:val="22"/>
              <w:szCs w:val="22"/>
              <w:lang w:val="es-ES"/>
            </w:rPr>
            <w:t>Contenido</w:t>
          </w:r>
        </w:p>
        <w:p w14:paraId="4387A336" w14:textId="77777777" w:rsidR="00F17C5A" w:rsidRPr="00B53425" w:rsidRDefault="00764F1A">
          <w:pPr>
            <w:pStyle w:val="TDC1"/>
            <w:tabs>
              <w:tab w:val="right" w:leader="dot" w:pos="9034"/>
            </w:tabs>
            <w:rPr>
              <w:rFonts w:asciiTheme="minorHAnsi" w:eastAsiaTheme="minorEastAsia" w:hAnsiTheme="minorHAnsi" w:cstheme="minorBidi"/>
              <w:noProof/>
            </w:rPr>
          </w:pPr>
          <w:r w:rsidRPr="00B53425">
            <w:fldChar w:fldCharType="begin"/>
          </w:r>
          <w:r w:rsidRPr="00B53425">
            <w:instrText xml:space="preserve"> TOC \o "1-3" \h \z \u </w:instrText>
          </w:r>
          <w:r w:rsidRPr="00B53425">
            <w:fldChar w:fldCharType="separate"/>
          </w:r>
          <w:hyperlink w:anchor="_Toc213320871" w:history="1">
            <w:r w:rsidR="00F17C5A" w:rsidRPr="00B53425">
              <w:rPr>
                <w:rStyle w:val="Hipervnculo"/>
                <w:noProof/>
              </w:rPr>
              <w:t>ANTECEDENTES</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_Toc213320871 \h </w:instrText>
            </w:r>
            <w:r w:rsidR="00F17C5A" w:rsidRPr="00B53425">
              <w:rPr>
                <w:noProof/>
                <w:webHidden/>
              </w:rPr>
            </w:r>
            <w:r w:rsidR="00F17C5A" w:rsidRPr="00B53425">
              <w:rPr>
                <w:noProof/>
                <w:webHidden/>
              </w:rPr>
              <w:fldChar w:fldCharType="separate"/>
            </w:r>
            <w:r w:rsidR="00B53425">
              <w:rPr>
                <w:noProof/>
                <w:webHidden/>
              </w:rPr>
              <w:t>1</w:t>
            </w:r>
            <w:r w:rsidR="00F17C5A" w:rsidRPr="00B53425">
              <w:rPr>
                <w:noProof/>
                <w:webHidden/>
              </w:rPr>
              <w:fldChar w:fldCharType="end"/>
            </w:r>
          </w:hyperlink>
        </w:p>
        <w:p w14:paraId="458D3485" w14:textId="77777777" w:rsidR="00F17C5A" w:rsidRPr="00B53425" w:rsidRDefault="003D6B53">
          <w:pPr>
            <w:pStyle w:val="TDC2"/>
            <w:tabs>
              <w:tab w:val="right" w:leader="dot" w:pos="9034"/>
            </w:tabs>
            <w:rPr>
              <w:rFonts w:asciiTheme="minorHAnsi" w:eastAsiaTheme="minorEastAsia" w:hAnsiTheme="minorHAnsi" w:cstheme="minorBidi"/>
              <w:noProof/>
            </w:rPr>
          </w:pPr>
          <w:hyperlink w:anchor="_Toc213320872" w:history="1">
            <w:r w:rsidR="00F17C5A" w:rsidRPr="00B53425">
              <w:rPr>
                <w:rStyle w:val="Hipervnculo"/>
                <w:noProof/>
              </w:rPr>
              <w:t>DE LA SOLICITUD DE INFORMACIÓN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_Toc213320872 \h </w:instrText>
            </w:r>
            <w:r w:rsidR="00F17C5A" w:rsidRPr="00B53425">
              <w:rPr>
                <w:noProof/>
                <w:webHidden/>
              </w:rPr>
            </w:r>
            <w:r w:rsidR="00F17C5A" w:rsidRPr="00B53425">
              <w:rPr>
                <w:noProof/>
                <w:webHidden/>
              </w:rPr>
              <w:fldChar w:fldCharType="separate"/>
            </w:r>
            <w:r w:rsidR="00B53425">
              <w:rPr>
                <w:noProof/>
                <w:webHidden/>
              </w:rPr>
              <w:t>1</w:t>
            </w:r>
            <w:r w:rsidR="00F17C5A" w:rsidRPr="00B53425">
              <w:rPr>
                <w:noProof/>
                <w:webHidden/>
              </w:rPr>
              <w:fldChar w:fldCharType="end"/>
            </w:r>
          </w:hyperlink>
        </w:p>
        <w:p w14:paraId="5524AD5A"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73" w:history="1">
            <w:r w:rsidR="00F17C5A" w:rsidRPr="00B53425">
              <w:rPr>
                <w:rStyle w:val="Hipervnculo"/>
                <w:noProof/>
              </w:rPr>
              <w:t>a) Solicitud de información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_Toc213320873 \h </w:instrText>
            </w:r>
            <w:r w:rsidR="00F17C5A" w:rsidRPr="00B53425">
              <w:rPr>
                <w:noProof/>
                <w:webHidden/>
              </w:rPr>
            </w:r>
            <w:r w:rsidR="00F17C5A" w:rsidRPr="00B53425">
              <w:rPr>
                <w:noProof/>
                <w:webHidden/>
              </w:rPr>
              <w:fldChar w:fldCharType="separate"/>
            </w:r>
            <w:r w:rsidR="00B53425">
              <w:rPr>
                <w:noProof/>
                <w:webHidden/>
              </w:rPr>
              <w:t>1</w:t>
            </w:r>
            <w:r w:rsidR="00F17C5A" w:rsidRPr="00B53425">
              <w:rPr>
                <w:noProof/>
                <w:webHidden/>
              </w:rPr>
              <w:fldChar w:fldCharType="end"/>
            </w:r>
          </w:hyperlink>
        </w:p>
        <w:p w14:paraId="7B1B4A21"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74" w:history="1">
            <w:r w:rsidR="00F17C5A" w:rsidRPr="00B53425">
              <w:rPr>
                <w:rStyle w:val="Hipervnculo"/>
                <w:noProof/>
              </w:rPr>
              <w:t>b) De la Solicitud de Aclaración.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_Toc213320874 \h </w:instrText>
            </w:r>
            <w:r w:rsidR="00F17C5A" w:rsidRPr="00B53425">
              <w:rPr>
                <w:noProof/>
                <w:webHidden/>
              </w:rPr>
            </w:r>
            <w:r w:rsidR="00F17C5A" w:rsidRPr="00B53425">
              <w:rPr>
                <w:noProof/>
                <w:webHidden/>
              </w:rPr>
              <w:fldChar w:fldCharType="separate"/>
            </w:r>
            <w:r w:rsidR="00B53425">
              <w:rPr>
                <w:noProof/>
                <w:webHidden/>
              </w:rPr>
              <w:t>2</w:t>
            </w:r>
            <w:r w:rsidR="00F17C5A" w:rsidRPr="00B53425">
              <w:rPr>
                <w:noProof/>
                <w:webHidden/>
              </w:rPr>
              <w:fldChar w:fldCharType="end"/>
            </w:r>
          </w:hyperlink>
        </w:p>
        <w:p w14:paraId="60F7DE87"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75" w:history="1">
            <w:r w:rsidR="00F17C5A" w:rsidRPr="00B53425">
              <w:rPr>
                <w:rStyle w:val="Hipervnculo"/>
                <w:noProof/>
              </w:rPr>
              <w:t>c) Desahogo de la Aclaración.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_Toc213320875 \h </w:instrText>
            </w:r>
            <w:r w:rsidR="00F17C5A" w:rsidRPr="00B53425">
              <w:rPr>
                <w:noProof/>
                <w:webHidden/>
              </w:rPr>
            </w:r>
            <w:r w:rsidR="00F17C5A" w:rsidRPr="00B53425">
              <w:rPr>
                <w:noProof/>
                <w:webHidden/>
              </w:rPr>
              <w:fldChar w:fldCharType="separate"/>
            </w:r>
            <w:r w:rsidR="00B53425">
              <w:rPr>
                <w:noProof/>
                <w:webHidden/>
              </w:rPr>
              <w:t>3</w:t>
            </w:r>
            <w:r w:rsidR="00F17C5A" w:rsidRPr="00B53425">
              <w:rPr>
                <w:noProof/>
                <w:webHidden/>
              </w:rPr>
              <w:fldChar w:fldCharType="end"/>
            </w:r>
          </w:hyperlink>
        </w:p>
        <w:p w14:paraId="2020DBB4"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76" w:history="1">
            <w:r w:rsidR="00F17C5A" w:rsidRPr="00B53425">
              <w:rPr>
                <w:rStyle w:val="Hipervnculo"/>
                <w:noProof/>
              </w:rPr>
              <w:t>d) Turno de la solicitud de información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_Toc213320876 \h </w:instrText>
            </w:r>
            <w:r w:rsidR="00F17C5A" w:rsidRPr="00B53425">
              <w:rPr>
                <w:noProof/>
                <w:webHidden/>
              </w:rPr>
            </w:r>
            <w:r w:rsidR="00F17C5A" w:rsidRPr="00B53425">
              <w:rPr>
                <w:noProof/>
                <w:webHidden/>
              </w:rPr>
              <w:fldChar w:fldCharType="separate"/>
            </w:r>
            <w:r w:rsidR="00B53425">
              <w:rPr>
                <w:noProof/>
                <w:webHidden/>
              </w:rPr>
              <w:t>3</w:t>
            </w:r>
            <w:r w:rsidR="00F17C5A" w:rsidRPr="00B53425">
              <w:rPr>
                <w:noProof/>
                <w:webHidden/>
              </w:rPr>
              <w:fldChar w:fldCharType="end"/>
            </w:r>
          </w:hyperlink>
        </w:p>
        <w:p w14:paraId="27994921"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77" w:history="1">
            <w:r w:rsidR="00F17C5A" w:rsidRPr="00B53425">
              <w:rPr>
                <w:rStyle w:val="Hipervnculo"/>
                <w:noProof/>
              </w:rPr>
              <w:t>e) Respuesta del Sujeto Obligado</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_Toc213320877 \h </w:instrText>
            </w:r>
            <w:r w:rsidR="00F17C5A" w:rsidRPr="00B53425">
              <w:rPr>
                <w:noProof/>
                <w:webHidden/>
              </w:rPr>
            </w:r>
            <w:r w:rsidR="00F17C5A" w:rsidRPr="00B53425">
              <w:rPr>
                <w:noProof/>
                <w:webHidden/>
              </w:rPr>
              <w:fldChar w:fldCharType="separate"/>
            </w:r>
            <w:r w:rsidR="00B53425">
              <w:rPr>
                <w:noProof/>
                <w:webHidden/>
              </w:rPr>
              <w:t>3</w:t>
            </w:r>
            <w:r w:rsidR="00F17C5A" w:rsidRPr="00B53425">
              <w:rPr>
                <w:noProof/>
                <w:webHidden/>
              </w:rPr>
              <w:fldChar w:fldCharType="end"/>
            </w:r>
          </w:hyperlink>
        </w:p>
        <w:p w14:paraId="3E974E6E" w14:textId="77777777" w:rsidR="00F17C5A" w:rsidRPr="00B53425" w:rsidRDefault="003D6B53">
          <w:pPr>
            <w:pStyle w:val="TDC2"/>
            <w:tabs>
              <w:tab w:val="right" w:leader="dot" w:pos="9034"/>
            </w:tabs>
            <w:rPr>
              <w:rFonts w:asciiTheme="minorHAnsi" w:eastAsiaTheme="minorEastAsia" w:hAnsiTheme="minorHAnsi" w:cstheme="minorBidi"/>
              <w:noProof/>
            </w:rPr>
          </w:pPr>
          <w:hyperlink w:anchor="_Toc213320878" w:history="1">
            <w:r w:rsidR="00F17C5A" w:rsidRPr="00B53425">
              <w:rPr>
                <w:rStyle w:val="Hipervnculo"/>
                <w:noProof/>
              </w:rPr>
              <w:t>DEL RECURSO DE REVISIÓN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_Toc213320878 \h </w:instrText>
            </w:r>
            <w:r w:rsidR="00F17C5A" w:rsidRPr="00B53425">
              <w:rPr>
                <w:noProof/>
                <w:webHidden/>
              </w:rPr>
            </w:r>
            <w:r w:rsidR="00F17C5A" w:rsidRPr="00B53425">
              <w:rPr>
                <w:noProof/>
                <w:webHidden/>
              </w:rPr>
              <w:fldChar w:fldCharType="separate"/>
            </w:r>
            <w:r w:rsidR="00B53425">
              <w:rPr>
                <w:noProof/>
                <w:webHidden/>
              </w:rPr>
              <w:t>5</w:t>
            </w:r>
            <w:r w:rsidR="00F17C5A" w:rsidRPr="00B53425">
              <w:rPr>
                <w:noProof/>
                <w:webHidden/>
              </w:rPr>
              <w:fldChar w:fldCharType="end"/>
            </w:r>
          </w:hyperlink>
        </w:p>
        <w:p w14:paraId="4DA8AAD3"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79" w:history="1">
            <w:r w:rsidR="00F17C5A" w:rsidRPr="00B53425">
              <w:rPr>
                <w:rStyle w:val="Hipervnculo"/>
                <w:noProof/>
              </w:rPr>
              <w:t>a) Interposición del Recurso de Revisión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_Toc213320879 \h </w:instrText>
            </w:r>
            <w:r w:rsidR="00F17C5A" w:rsidRPr="00B53425">
              <w:rPr>
                <w:noProof/>
                <w:webHidden/>
              </w:rPr>
            </w:r>
            <w:r w:rsidR="00F17C5A" w:rsidRPr="00B53425">
              <w:rPr>
                <w:noProof/>
                <w:webHidden/>
              </w:rPr>
              <w:fldChar w:fldCharType="separate"/>
            </w:r>
            <w:r w:rsidR="00B53425">
              <w:rPr>
                <w:noProof/>
                <w:webHidden/>
              </w:rPr>
              <w:t>5</w:t>
            </w:r>
            <w:r w:rsidR="00F17C5A" w:rsidRPr="00B53425">
              <w:rPr>
                <w:noProof/>
                <w:webHidden/>
              </w:rPr>
              <w:fldChar w:fldCharType="end"/>
            </w:r>
          </w:hyperlink>
        </w:p>
        <w:p w14:paraId="5AAE4AD3"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0" w:history="1">
            <w:r w:rsidR="00F17C5A" w:rsidRPr="00B53425">
              <w:rPr>
                <w:rStyle w:val="Hipervnculo"/>
                <w:noProof/>
              </w:rPr>
              <w:t>b) Turno del Recurso de Revisión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_Toc213320880 \h </w:instrText>
            </w:r>
            <w:r w:rsidR="00F17C5A" w:rsidRPr="00B53425">
              <w:rPr>
                <w:noProof/>
                <w:webHidden/>
              </w:rPr>
            </w:r>
            <w:r w:rsidR="00F17C5A" w:rsidRPr="00B53425">
              <w:rPr>
                <w:noProof/>
                <w:webHidden/>
              </w:rPr>
              <w:fldChar w:fldCharType="separate"/>
            </w:r>
            <w:r w:rsidR="00B53425">
              <w:rPr>
                <w:noProof/>
                <w:webHidden/>
              </w:rPr>
              <w:t>6</w:t>
            </w:r>
            <w:r w:rsidR="00F17C5A" w:rsidRPr="00B53425">
              <w:rPr>
                <w:noProof/>
                <w:webHidden/>
              </w:rPr>
              <w:fldChar w:fldCharType="end"/>
            </w:r>
          </w:hyperlink>
        </w:p>
        <w:p w14:paraId="6B796940"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1" w:history="1">
            <w:r w:rsidR="00F17C5A" w:rsidRPr="00B53425">
              <w:rPr>
                <w:rStyle w:val="Hipervnculo"/>
                <w:noProof/>
              </w:rPr>
              <w:t>c) Admisión del Recurso de Revisión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_Toc213320881 \h </w:instrText>
            </w:r>
            <w:r w:rsidR="00F17C5A" w:rsidRPr="00B53425">
              <w:rPr>
                <w:noProof/>
                <w:webHidden/>
              </w:rPr>
            </w:r>
            <w:r w:rsidR="00F17C5A" w:rsidRPr="00B53425">
              <w:rPr>
                <w:noProof/>
                <w:webHidden/>
              </w:rPr>
              <w:fldChar w:fldCharType="separate"/>
            </w:r>
            <w:r w:rsidR="00B53425">
              <w:rPr>
                <w:noProof/>
                <w:webHidden/>
              </w:rPr>
              <w:t>6</w:t>
            </w:r>
            <w:r w:rsidR="00F17C5A" w:rsidRPr="00B53425">
              <w:rPr>
                <w:noProof/>
                <w:webHidden/>
              </w:rPr>
              <w:fldChar w:fldCharType="end"/>
            </w:r>
          </w:hyperlink>
        </w:p>
        <w:p w14:paraId="2BC7ABF8"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2" w:history="1">
            <w:r w:rsidR="00F17C5A" w:rsidRPr="00B53425">
              <w:rPr>
                <w:rStyle w:val="Hipervnculo"/>
                <w:noProof/>
              </w:rPr>
              <w:t>d) Informe Justificado del Sujeto Obligado</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_Toc213320882 \h </w:instrText>
            </w:r>
            <w:r w:rsidR="00F17C5A" w:rsidRPr="00B53425">
              <w:rPr>
                <w:noProof/>
                <w:webHidden/>
              </w:rPr>
            </w:r>
            <w:r w:rsidR="00F17C5A" w:rsidRPr="00B53425">
              <w:rPr>
                <w:noProof/>
                <w:webHidden/>
              </w:rPr>
              <w:fldChar w:fldCharType="separate"/>
            </w:r>
            <w:r w:rsidR="00B53425">
              <w:rPr>
                <w:noProof/>
                <w:webHidden/>
              </w:rPr>
              <w:t>6</w:t>
            </w:r>
            <w:r w:rsidR="00F17C5A" w:rsidRPr="00B53425">
              <w:rPr>
                <w:noProof/>
                <w:webHidden/>
              </w:rPr>
              <w:fldChar w:fldCharType="end"/>
            </w:r>
          </w:hyperlink>
        </w:p>
        <w:p w14:paraId="261D1C57"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3" w:history="1">
            <w:r w:rsidR="00F17C5A" w:rsidRPr="00B53425">
              <w:rPr>
                <w:rStyle w:val="Hipervnculo"/>
                <w:noProof/>
              </w:rPr>
              <w:t>e) Manifestaciones de la Parte Recurrente</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_Toc213320883 \h </w:instrText>
            </w:r>
            <w:r w:rsidR="00F17C5A" w:rsidRPr="00B53425">
              <w:rPr>
                <w:noProof/>
                <w:webHidden/>
              </w:rPr>
            </w:r>
            <w:r w:rsidR="00F17C5A" w:rsidRPr="00B53425">
              <w:rPr>
                <w:noProof/>
                <w:webHidden/>
              </w:rPr>
              <w:fldChar w:fldCharType="separate"/>
            </w:r>
            <w:r w:rsidR="00B53425">
              <w:rPr>
                <w:noProof/>
                <w:webHidden/>
              </w:rPr>
              <w:t>7</w:t>
            </w:r>
            <w:r w:rsidR="00F17C5A" w:rsidRPr="00B53425">
              <w:rPr>
                <w:noProof/>
                <w:webHidden/>
              </w:rPr>
              <w:fldChar w:fldCharType="end"/>
            </w:r>
          </w:hyperlink>
        </w:p>
        <w:p w14:paraId="45D507E0"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4" w:history="1">
            <w:r w:rsidR="00F17C5A" w:rsidRPr="00B53425">
              <w:rPr>
                <w:rStyle w:val="Hipervnculo"/>
                <w:noProof/>
              </w:rPr>
              <w:t>f) Ampliación de Plazo para Resolver</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_Toc213320884 \h </w:instrText>
            </w:r>
            <w:r w:rsidR="00F17C5A" w:rsidRPr="00B53425">
              <w:rPr>
                <w:noProof/>
                <w:webHidden/>
              </w:rPr>
            </w:r>
            <w:r w:rsidR="00F17C5A" w:rsidRPr="00B53425">
              <w:rPr>
                <w:noProof/>
                <w:webHidden/>
              </w:rPr>
              <w:fldChar w:fldCharType="separate"/>
            </w:r>
            <w:r w:rsidR="00B53425">
              <w:rPr>
                <w:noProof/>
                <w:webHidden/>
              </w:rPr>
              <w:t>8</w:t>
            </w:r>
            <w:r w:rsidR="00F17C5A" w:rsidRPr="00B53425">
              <w:rPr>
                <w:noProof/>
                <w:webHidden/>
              </w:rPr>
              <w:fldChar w:fldCharType="end"/>
            </w:r>
          </w:hyperlink>
        </w:p>
        <w:p w14:paraId="189C0727"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5" w:history="1">
            <w:r w:rsidR="00F17C5A" w:rsidRPr="00B53425">
              <w:rPr>
                <w:rStyle w:val="Hipervnculo"/>
                <w:noProof/>
              </w:rPr>
              <w:t>g) Cierre de instrucción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_Toc213320885 \h </w:instrText>
            </w:r>
            <w:r w:rsidR="00F17C5A" w:rsidRPr="00B53425">
              <w:rPr>
                <w:noProof/>
                <w:webHidden/>
              </w:rPr>
            </w:r>
            <w:r w:rsidR="00F17C5A" w:rsidRPr="00B53425">
              <w:rPr>
                <w:noProof/>
                <w:webHidden/>
              </w:rPr>
              <w:fldChar w:fldCharType="separate"/>
            </w:r>
            <w:r w:rsidR="00B53425">
              <w:rPr>
                <w:noProof/>
                <w:webHidden/>
              </w:rPr>
              <w:t>10</w:t>
            </w:r>
            <w:r w:rsidR="00F17C5A" w:rsidRPr="00B53425">
              <w:rPr>
                <w:noProof/>
                <w:webHidden/>
              </w:rPr>
              <w:fldChar w:fldCharType="end"/>
            </w:r>
          </w:hyperlink>
        </w:p>
        <w:p w14:paraId="34CB106D" w14:textId="77777777" w:rsidR="00F17C5A" w:rsidRPr="00B53425" w:rsidRDefault="003D6B53">
          <w:pPr>
            <w:pStyle w:val="TDC1"/>
            <w:tabs>
              <w:tab w:val="right" w:leader="dot" w:pos="9034"/>
            </w:tabs>
            <w:rPr>
              <w:rFonts w:asciiTheme="minorHAnsi" w:eastAsiaTheme="minorEastAsia" w:hAnsiTheme="minorHAnsi" w:cstheme="minorBidi"/>
              <w:noProof/>
            </w:rPr>
          </w:pPr>
          <w:hyperlink w:anchor="_Toc213320886" w:history="1">
            <w:r w:rsidR="00F17C5A" w:rsidRPr="00B53425">
              <w:rPr>
                <w:rStyle w:val="Hipervnculo"/>
                <w:noProof/>
              </w:rPr>
              <w:t>CONSIDERANDOS</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_Toc213320886 \h </w:instrText>
            </w:r>
            <w:r w:rsidR="00F17C5A" w:rsidRPr="00B53425">
              <w:rPr>
                <w:noProof/>
                <w:webHidden/>
              </w:rPr>
            </w:r>
            <w:r w:rsidR="00F17C5A" w:rsidRPr="00B53425">
              <w:rPr>
                <w:noProof/>
                <w:webHidden/>
              </w:rPr>
              <w:fldChar w:fldCharType="separate"/>
            </w:r>
            <w:r w:rsidR="00B53425">
              <w:rPr>
                <w:noProof/>
                <w:webHidden/>
              </w:rPr>
              <w:t>11</w:t>
            </w:r>
            <w:r w:rsidR="00F17C5A" w:rsidRPr="00B53425">
              <w:rPr>
                <w:noProof/>
                <w:webHidden/>
              </w:rPr>
              <w:fldChar w:fldCharType="end"/>
            </w:r>
          </w:hyperlink>
        </w:p>
        <w:p w14:paraId="6D41F458" w14:textId="77777777" w:rsidR="00F17C5A" w:rsidRPr="00B53425" w:rsidRDefault="003D6B53">
          <w:pPr>
            <w:pStyle w:val="TDC2"/>
            <w:tabs>
              <w:tab w:val="right" w:leader="dot" w:pos="9034"/>
            </w:tabs>
            <w:rPr>
              <w:rFonts w:asciiTheme="minorHAnsi" w:eastAsiaTheme="minorEastAsia" w:hAnsiTheme="minorHAnsi" w:cstheme="minorBidi"/>
              <w:noProof/>
            </w:rPr>
          </w:pPr>
          <w:hyperlink w:anchor="_Toc213320887" w:history="1">
            <w:r w:rsidR="00F17C5A" w:rsidRPr="00B53425">
              <w:rPr>
                <w:rStyle w:val="Hipervnculo"/>
                <w:noProof/>
              </w:rPr>
              <w:t>PRIMERO. Procedibilidad</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_Toc213320887 \h </w:instrText>
            </w:r>
            <w:r w:rsidR="00F17C5A" w:rsidRPr="00B53425">
              <w:rPr>
                <w:noProof/>
                <w:webHidden/>
              </w:rPr>
            </w:r>
            <w:r w:rsidR="00F17C5A" w:rsidRPr="00B53425">
              <w:rPr>
                <w:noProof/>
                <w:webHidden/>
              </w:rPr>
              <w:fldChar w:fldCharType="separate"/>
            </w:r>
            <w:r w:rsidR="00B53425">
              <w:rPr>
                <w:noProof/>
                <w:webHidden/>
              </w:rPr>
              <w:t>11</w:t>
            </w:r>
            <w:r w:rsidR="00F17C5A" w:rsidRPr="00B53425">
              <w:rPr>
                <w:noProof/>
                <w:webHidden/>
              </w:rPr>
              <w:fldChar w:fldCharType="end"/>
            </w:r>
          </w:hyperlink>
        </w:p>
        <w:p w14:paraId="1647D081"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8" w:history="1">
            <w:r w:rsidR="00F17C5A" w:rsidRPr="00B53425">
              <w:rPr>
                <w:rStyle w:val="Hipervnculo"/>
                <w:noProof/>
              </w:rPr>
              <w:t>a) Competencia del Instituto</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_Toc213320888 \h </w:instrText>
            </w:r>
            <w:r w:rsidR="00F17C5A" w:rsidRPr="00B53425">
              <w:rPr>
                <w:noProof/>
                <w:webHidden/>
              </w:rPr>
            </w:r>
            <w:r w:rsidR="00F17C5A" w:rsidRPr="00B53425">
              <w:rPr>
                <w:noProof/>
                <w:webHidden/>
              </w:rPr>
              <w:fldChar w:fldCharType="separate"/>
            </w:r>
            <w:r w:rsidR="00B53425">
              <w:rPr>
                <w:noProof/>
                <w:webHidden/>
              </w:rPr>
              <w:t>11</w:t>
            </w:r>
            <w:r w:rsidR="00F17C5A" w:rsidRPr="00B53425">
              <w:rPr>
                <w:noProof/>
                <w:webHidden/>
              </w:rPr>
              <w:fldChar w:fldCharType="end"/>
            </w:r>
          </w:hyperlink>
        </w:p>
        <w:p w14:paraId="5C169424"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89" w:history="1">
            <w:r w:rsidR="00F17C5A" w:rsidRPr="00B53425">
              <w:rPr>
                <w:rStyle w:val="Hipervnculo"/>
                <w:noProof/>
              </w:rPr>
              <w:t>b) Legitimidad de la parte recurrente</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_Toc213320889 \h </w:instrText>
            </w:r>
            <w:r w:rsidR="00F17C5A" w:rsidRPr="00B53425">
              <w:rPr>
                <w:noProof/>
                <w:webHidden/>
              </w:rPr>
            </w:r>
            <w:r w:rsidR="00F17C5A" w:rsidRPr="00B53425">
              <w:rPr>
                <w:noProof/>
                <w:webHidden/>
              </w:rPr>
              <w:fldChar w:fldCharType="separate"/>
            </w:r>
            <w:r w:rsidR="00B53425">
              <w:rPr>
                <w:noProof/>
                <w:webHidden/>
              </w:rPr>
              <w:t>11</w:t>
            </w:r>
            <w:r w:rsidR="00F17C5A" w:rsidRPr="00B53425">
              <w:rPr>
                <w:noProof/>
                <w:webHidden/>
              </w:rPr>
              <w:fldChar w:fldCharType="end"/>
            </w:r>
          </w:hyperlink>
        </w:p>
        <w:p w14:paraId="693E1A84"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0" w:history="1">
            <w:r w:rsidR="00F17C5A" w:rsidRPr="00B53425">
              <w:rPr>
                <w:rStyle w:val="Hipervnculo"/>
                <w:noProof/>
              </w:rPr>
              <w:t>c) Plazo para interponer el recurso</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_Toc213320890 \h </w:instrText>
            </w:r>
            <w:r w:rsidR="00F17C5A" w:rsidRPr="00B53425">
              <w:rPr>
                <w:noProof/>
                <w:webHidden/>
              </w:rPr>
            </w:r>
            <w:r w:rsidR="00F17C5A" w:rsidRPr="00B53425">
              <w:rPr>
                <w:noProof/>
                <w:webHidden/>
              </w:rPr>
              <w:fldChar w:fldCharType="separate"/>
            </w:r>
            <w:r w:rsidR="00B53425">
              <w:rPr>
                <w:noProof/>
                <w:webHidden/>
              </w:rPr>
              <w:t>12</w:t>
            </w:r>
            <w:r w:rsidR="00F17C5A" w:rsidRPr="00B53425">
              <w:rPr>
                <w:noProof/>
                <w:webHidden/>
              </w:rPr>
              <w:fldChar w:fldCharType="end"/>
            </w:r>
          </w:hyperlink>
        </w:p>
        <w:p w14:paraId="0E8C3A4F"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1" w:history="1">
            <w:r w:rsidR="00F17C5A" w:rsidRPr="00B53425">
              <w:rPr>
                <w:rStyle w:val="Hipervnculo"/>
                <w:noProof/>
              </w:rPr>
              <w:t>d) Causal de Procedencia</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_Toc213320891 \h </w:instrText>
            </w:r>
            <w:r w:rsidR="00F17C5A" w:rsidRPr="00B53425">
              <w:rPr>
                <w:noProof/>
                <w:webHidden/>
              </w:rPr>
            </w:r>
            <w:r w:rsidR="00F17C5A" w:rsidRPr="00B53425">
              <w:rPr>
                <w:noProof/>
                <w:webHidden/>
              </w:rPr>
              <w:fldChar w:fldCharType="separate"/>
            </w:r>
            <w:r w:rsidR="00B53425">
              <w:rPr>
                <w:noProof/>
                <w:webHidden/>
              </w:rPr>
              <w:t>12</w:t>
            </w:r>
            <w:r w:rsidR="00F17C5A" w:rsidRPr="00B53425">
              <w:rPr>
                <w:noProof/>
                <w:webHidden/>
              </w:rPr>
              <w:fldChar w:fldCharType="end"/>
            </w:r>
          </w:hyperlink>
        </w:p>
        <w:p w14:paraId="34A5A1F2"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2" w:history="1">
            <w:r w:rsidR="00F17C5A" w:rsidRPr="00B53425">
              <w:rPr>
                <w:rStyle w:val="Hipervnculo"/>
                <w:noProof/>
              </w:rPr>
              <w:t>e) Requisitos formales para la interposición del recurso</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_Toc213320892 \h </w:instrText>
            </w:r>
            <w:r w:rsidR="00F17C5A" w:rsidRPr="00B53425">
              <w:rPr>
                <w:noProof/>
                <w:webHidden/>
              </w:rPr>
            </w:r>
            <w:r w:rsidR="00F17C5A" w:rsidRPr="00B53425">
              <w:rPr>
                <w:noProof/>
                <w:webHidden/>
              </w:rPr>
              <w:fldChar w:fldCharType="separate"/>
            </w:r>
            <w:r w:rsidR="00B53425">
              <w:rPr>
                <w:noProof/>
                <w:webHidden/>
              </w:rPr>
              <w:t>12</w:t>
            </w:r>
            <w:r w:rsidR="00F17C5A" w:rsidRPr="00B53425">
              <w:rPr>
                <w:noProof/>
                <w:webHidden/>
              </w:rPr>
              <w:fldChar w:fldCharType="end"/>
            </w:r>
          </w:hyperlink>
        </w:p>
        <w:p w14:paraId="51429210" w14:textId="77777777" w:rsidR="00F17C5A" w:rsidRPr="00B53425" w:rsidRDefault="003D6B53">
          <w:pPr>
            <w:pStyle w:val="TDC2"/>
            <w:tabs>
              <w:tab w:val="right" w:leader="dot" w:pos="9034"/>
            </w:tabs>
            <w:rPr>
              <w:rFonts w:asciiTheme="minorHAnsi" w:eastAsiaTheme="minorEastAsia" w:hAnsiTheme="minorHAnsi" w:cstheme="minorBidi"/>
              <w:noProof/>
            </w:rPr>
          </w:pPr>
          <w:hyperlink w:anchor="_Toc213320893" w:history="1">
            <w:r w:rsidR="00F17C5A" w:rsidRPr="00B53425">
              <w:rPr>
                <w:rStyle w:val="Hipervnculo"/>
                <w:noProof/>
              </w:rPr>
              <w:t>SEGUNDO. Estudio de Fondo</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_Toc213320893 \h </w:instrText>
            </w:r>
            <w:r w:rsidR="00F17C5A" w:rsidRPr="00B53425">
              <w:rPr>
                <w:noProof/>
                <w:webHidden/>
              </w:rPr>
            </w:r>
            <w:r w:rsidR="00F17C5A" w:rsidRPr="00B53425">
              <w:rPr>
                <w:noProof/>
                <w:webHidden/>
              </w:rPr>
              <w:fldChar w:fldCharType="separate"/>
            </w:r>
            <w:r w:rsidR="00B53425">
              <w:rPr>
                <w:noProof/>
                <w:webHidden/>
              </w:rPr>
              <w:t>13</w:t>
            </w:r>
            <w:r w:rsidR="00F17C5A" w:rsidRPr="00B53425">
              <w:rPr>
                <w:noProof/>
                <w:webHidden/>
              </w:rPr>
              <w:fldChar w:fldCharType="end"/>
            </w:r>
          </w:hyperlink>
        </w:p>
        <w:p w14:paraId="01EA3ECB"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4" w:history="1">
            <w:r w:rsidR="00F17C5A" w:rsidRPr="00B53425">
              <w:rPr>
                <w:rStyle w:val="Hipervnculo"/>
                <w:noProof/>
              </w:rPr>
              <w:t>a) Mandato de transparencia y responsabilidad del Sujeto Obligado</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_Toc213320894 \h </w:instrText>
            </w:r>
            <w:r w:rsidR="00F17C5A" w:rsidRPr="00B53425">
              <w:rPr>
                <w:noProof/>
                <w:webHidden/>
              </w:rPr>
            </w:r>
            <w:r w:rsidR="00F17C5A" w:rsidRPr="00B53425">
              <w:rPr>
                <w:noProof/>
                <w:webHidden/>
              </w:rPr>
              <w:fldChar w:fldCharType="separate"/>
            </w:r>
            <w:r w:rsidR="00B53425">
              <w:rPr>
                <w:noProof/>
                <w:webHidden/>
              </w:rPr>
              <w:t>13</w:t>
            </w:r>
            <w:r w:rsidR="00F17C5A" w:rsidRPr="00B53425">
              <w:rPr>
                <w:noProof/>
                <w:webHidden/>
              </w:rPr>
              <w:fldChar w:fldCharType="end"/>
            </w:r>
          </w:hyperlink>
        </w:p>
        <w:p w14:paraId="12779018"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5" w:history="1">
            <w:r w:rsidR="00F17C5A" w:rsidRPr="00B53425">
              <w:rPr>
                <w:rStyle w:val="Hipervnculo"/>
                <w:noProof/>
              </w:rPr>
              <w:t>b) Controversia a resolver</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_Toc213320895 \h </w:instrText>
            </w:r>
            <w:r w:rsidR="00F17C5A" w:rsidRPr="00B53425">
              <w:rPr>
                <w:noProof/>
                <w:webHidden/>
              </w:rPr>
            </w:r>
            <w:r w:rsidR="00F17C5A" w:rsidRPr="00B53425">
              <w:rPr>
                <w:noProof/>
                <w:webHidden/>
              </w:rPr>
              <w:fldChar w:fldCharType="separate"/>
            </w:r>
            <w:r w:rsidR="00B53425">
              <w:rPr>
                <w:noProof/>
                <w:webHidden/>
              </w:rPr>
              <w:t>15</w:t>
            </w:r>
            <w:r w:rsidR="00F17C5A" w:rsidRPr="00B53425">
              <w:rPr>
                <w:noProof/>
                <w:webHidden/>
              </w:rPr>
              <w:fldChar w:fldCharType="end"/>
            </w:r>
          </w:hyperlink>
        </w:p>
        <w:p w14:paraId="0FDFB1DB"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6" w:history="1">
            <w:r w:rsidR="00F17C5A" w:rsidRPr="00B53425">
              <w:rPr>
                <w:rStyle w:val="Hipervnculo"/>
                <w:noProof/>
              </w:rPr>
              <w:t>c) Estudio de la controversia</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_Toc213320896 \h </w:instrText>
            </w:r>
            <w:r w:rsidR="00F17C5A" w:rsidRPr="00B53425">
              <w:rPr>
                <w:noProof/>
                <w:webHidden/>
              </w:rPr>
            </w:r>
            <w:r w:rsidR="00F17C5A" w:rsidRPr="00B53425">
              <w:rPr>
                <w:noProof/>
                <w:webHidden/>
              </w:rPr>
              <w:fldChar w:fldCharType="separate"/>
            </w:r>
            <w:r w:rsidR="00B53425">
              <w:rPr>
                <w:noProof/>
                <w:webHidden/>
              </w:rPr>
              <w:t>16</w:t>
            </w:r>
            <w:r w:rsidR="00F17C5A" w:rsidRPr="00B53425">
              <w:rPr>
                <w:noProof/>
                <w:webHidden/>
              </w:rPr>
              <w:fldChar w:fldCharType="end"/>
            </w:r>
          </w:hyperlink>
        </w:p>
        <w:p w14:paraId="13B6CD77"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7" w:history="1">
            <w:r w:rsidR="00F17C5A" w:rsidRPr="00B53425">
              <w:rPr>
                <w:rStyle w:val="Hipervnculo"/>
                <w:noProof/>
              </w:rPr>
              <w:t>d) Versión pública</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_Toc213320897 \h </w:instrText>
            </w:r>
            <w:r w:rsidR="00F17C5A" w:rsidRPr="00B53425">
              <w:rPr>
                <w:noProof/>
                <w:webHidden/>
              </w:rPr>
            </w:r>
            <w:r w:rsidR="00F17C5A" w:rsidRPr="00B53425">
              <w:rPr>
                <w:noProof/>
                <w:webHidden/>
              </w:rPr>
              <w:fldChar w:fldCharType="separate"/>
            </w:r>
            <w:r w:rsidR="00B53425">
              <w:rPr>
                <w:noProof/>
                <w:webHidden/>
              </w:rPr>
              <w:t>50</w:t>
            </w:r>
            <w:r w:rsidR="00F17C5A" w:rsidRPr="00B53425">
              <w:rPr>
                <w:noProof/>
                <w:webHidden/>
              </w:rPr>
              <w:fldChar w:fldCharType="end"/>
            </w:r>
          </w:hyperlink>
        </w:p>
        <w:p w14:paraId="66F51CD4" w14:textId="77777777" w:rsidR="00F17C5A" w:rsidRPr="00B53425" w:rsidRDefault="003D6B53">
          <w:pPr>
            <w:pStyle w:val="TDC3"/>
            <w:tabs>
              <w:tab w:val="right" w:leader="dot" w:pos="9034"/>
            </w:tabs>
            <w:rPr>
              <w:rFonts w:asciiTheme="minorHAnsi" w:eastAsiaTheme="minorEastAsia" w:hAnsiTheme="minorHAnsi" w:cstheme="minorBidi"/>
              <w:noProof/>
            </w:rPr>
          </w:pPr>
          <w:hyperlink w:anchor="_Toc213320898" w:history="1">
            <w:r w:rsidR="00F17C5A" w:rsidRPr="00B53425">
              <w:rPr>
                <w:rStyle w:val="Hipervnculo"/>
                <w:noProof/>
              </w:rPr>
              <w:t>e) Conclusión</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_Toc213320898 \h </w:instrText>
            </w:r>
            <w:r w:rsidR="00F17C5A" w:rsidRPr="00B53425">
              <w:rPr>
                <w:noProof/>
                <w:webHidden/>
              </w:rPr>
            </w:r>
            <w:r w:rsidR="00F17C5A" w:rsidRPr="00B53425">
              <w:rPr>
                <w:noProof/>
                <w:webHidden/>
              </w:rPr>
              <w:fldChar w:fldCharType="separate"/>
            </w:r>
            <w:r w:rsidR="00B53425">
              <w:rPr>
                <w:noProof/>
                <w:webHidden/>
              </w:rPr>
              <w:t>58</w:t>
            </w:r>
            <w:r w:rsidR="00F17C5A" w:rsidRPr="00B53425">
              <w:rPr>
                <w:noProof/>
                <w:webHidden/>
              </w:rPr>
              <w:fldChar w:fldCharType="end"/>
            </w:r>
          </w:hyperlink>
        </w:p>
        <w:p w14:paraId="645FDF9C" w14:textId="77777777" w:rsidR="00F17C5A" w:rsidRPr="00B53425" w:rsidRDefault="003D6B53">
          <w:pPr>
            <w:pStyle w:val="TDC1"/>
            <w:tabs>
              <w:tab w:val="right" w:leader="dot" w:pos="9034"/>
            </w:tabs>
            <w:rPr>
              <w:rFonts w:asciiTheme="minorHAnsi" w:eastAsiaTheme="minorEastAsia" w:hAnsiTheme="minorHAnsi" w:cstheme="minorBidi"/>
              <w:noProof/>
            </w:rPr>
          </w:pPr>
          <w:hyperlink w:anchor="_Toc213320899" w:history="1">
            <w:r w:rsidR="00F17C5A" w:rsidRPr="00B53425">
              <w:rPr>
                <w:rStyle w:val="Hipervnculo"/>
                <w:noProof/>
              </w:rPr>
              <w:t>RESUELVE</w:t>
            </w:r>
            <w:r w:rsidR="00F17C5A" w:rsidRPr="00B53425">
              <w:rPr>
                <w:noProof/>
                <w:webHidden/>
              </w:rPr>
              <w:tab/>
            </w:r>
            <w:r w:rsidR="00F17C5A" w:rsidRPr="00B53425">
              <w:rPr>
                <w:noProof/>
                <w:webHidden/>
              </w:rPr>
              <w:fldChar w:fldCharType="begin"/>
            </w:r>
            <w:r w:rsidR="00F17C5A" w:rsidRPr="00B53425">
              <w:rPr>
                <w:noProof/>
                <w:webHidden/>
              </w:rPr>
              <w:instrText xml:space="preserve"> PAGEREF _Toc213320899 \h </w:instrText>
            </w:r>
            <w:r w:rsidR="00F17C5A" w:rsidRPr="00B53425">
              <w:rPr>
                <w:noProof/>
                <w:webHidden/>
              </w:rPr>
            </w:r>
            <w:r w:rsidR="00F17C5A" w:rsidRPr="00B53425">
              <w:rPr>
                <w:noProof/>
                <w:webHidden/>
              </w:rPr>
              <w:fldChar w:fldCharType="separate"/>
            </w:r>
            <w:r w:rsidR="00B53425">
              <w:rPr>
                <w:noProof/>
                <w:webHidden/>
              </w:rPr>
              <w:t>59</w:t>
            </w:r>
            <w:r w:rsidR="00F17C5A" w:rsidRPr="00B53425">
              <w:rPr>
                <w:noProof/>
                <w:webHidden/>
              </w:rPr>
              <w:fldChar w:fldCharType="end"/>
            </w:r>
          </w:hyperlink>
        </w:p>
        <w:p w14:paraId="491CC49C" w14:textId="119C723C" w:rsidR="00764F1A" w:rsidRPr="00B53425" w:rsidRDefault="00764F1A" w:rsidP="00764F1A">
          <w:pPr>
            <w:spacing w:line="240" w:lineRule="auto"/>
          </w:pPr>
          <w:r w:rsidRPr="00B53425">
            <w:rPr>
              <w:b/>
              <w:bCs/>
              <w:lang w:val="es-ES"/>
            </w:rPr>
            <w:fldChar w:fldCharType="end"/>
          </w:r>
        </w:p>
      </w:sdtContent>
    </w:sdt>
    <w:p w14:paraId="4933E913" w14:textId="77777777" w:rsidR="003B3CD6" w:rsidRPr="00B53425" w:rsidRDefault="003B3CD6">
      <w:pPr>
        <w:pBdr>
          <w:top w:val="nil"/>
          <w:left w:val="nil"/>
          <w:bottom w:val="nil"/>
          <w:right w:val="nil"/>
          <w:between w:val="nil"/>
        </w:pBdr>
        <w:tabs>
          <w:tab w:val="right" w:pos="9034"/>
        </w:tabs>
        <w:spacing w:after="100"/>
        <w:rPr>
          <w:b/>
          <w:color w:val="000000"/>
        </w:rPr>
        <w:sectPr w:rsidR="003B3CD6" w:rsidRPr="00B53425" w:rsidSect="0022080E">
          <w:headerReference w:type="default" r:id="rId9"/>
          <w:footerReference w:type="default" r:id="rId10"/>
          <w:headerReference w:type="first" r:id="rId11"/>
          <w:pgSz w:w="12240" w:h="15840"/>
          <w:pgMar w:top="2552" w:right="1608" w:bottom="1134" w:left="1588" w:header="709" w:footer="737" w:gutter="0"/>
          <w:pgNumType w:start="1"/>
          <w:cols w:space="720"/>
          <w:titlePg/>
        </w:sectPr>
      </w:pPr>
    </w:p>
    <w:p w14:paraId="6781678D" w14:textId="521ACA0A" w:rsidR="003B3CD6" w:rsidRPr="00B53425" w:rsidRDefault="004C3B66">
      <w:pPr>
        <w:rPr>
          <w:b/>
        </w:rPr>
      </w:pPr>
      <w:r w:rsidRPr="00B53425">
        <w:lastRenderedPageBreak/>
        <w:t>Resolución del Pleno del Instituto de Transparencia, Acceso a la Información Pública y Protección de Datos Personales del Estado de México y Municipios, con domicilio en Metepec, Estado de México, de</w:t>
      </w:r>
      <w:r w:rsidR="00352F7F" w:rsidRPr="00B53425">
        <w:t>l</w:t>
      </w:r>
      <w:r w:rsidRPr="00B53425">
        <w:t xml:space="preserve"> </w:t>
      </w:r>
      <w:r w:rsidR="0037299F" w:rsidRPr="00B53425">
        <w:rPr>
          <w:b/>
        </w:rPr>
        <w:t>doce de noviembre</w:t>
      </w:r>
      <w:r w:rsidRPr="00B53425">
        <w:rPr>
          <w:b/>
        </w:rPr>
        <w:t xml:space="preserve"> de dos mil veinticinco.</w:t>
      </w:r>
    </w:p>
    <w:p w14:paraId="6A6E6A68" w14:textId="77777777" w:rsidR="003B3CD6" w:rsidRPr="00B53425" w:rsidRDefault="003B3CD6"/>
    <w:p w14:paraId="28F4FDFC" w14:textId="77A90EF6" w:rsidR="003B3CD6" w:rsidRPr="00B53425" w:rsidRDefault="004C3B66">
      <w:r w:rsidRPr="00B53425">
        <w:rPr>
          <w:b/>
        </w:rPr>
        <w:t xml:space="preserve">VISTO </w:t>
      </w:r>
      <w:r w:rsidRPr="00B53425">
        <w:t xml:space="preserve">el expediente formado con motivo del Recurso de Revisión </w:t>
      </w:r>
      <w:r w:rsidR="0037299F" w:rsidRPr="00B53425">
        <w:rPr>
          <w:b/>
        </w:rPr>
        <w:t>09042/INFOEM/IP/RR/2025</w:t>
      </w:r>
      <w:r w:rsidRPr="00B53425">
        <w:rPr>
          <w:b/>
        </w:rPr>
        <w:t xml:space="preserve"> </w:t>
      </w:r>
      <w:r w:rsidRPr="00B53425">
        <w:t xml:space="preserve">interpuesto por </w:t>
      </w:r>
      <w:r w:rsidR="0037299F" w:rsidRPr="00B53425">
        <w:rPr>
          <w:b/>
        </w:rPr>
        <w:t>una persona de manera anónima</w:t>
      </w:r>
      <w:r w:rsidRPr="00B53425">
        <w:t xml:space="preserve">, a quien en lo subsecuente se le denominará </w:t>
      </w:r>
      <w:r w:rsidRPr="00B53425">
        <w:rPr>
          <w:b/>
        </w:rPr>
        <w:t>LA PARTE RECURRENTE</w:t>
      </w:r>
      <w:r w:rsidRPr="00B53425">
        <w:t xml:space="preserve">, en contra de la respuesta emitida por el </w:t>
      </w:r>
      <w:r w:rsidR="0037299F" w:rsidRPr="00B53425">
        <w:rPr>
          <w:b/>
        </w:rPr>
        <w:t>Ayuntamiento de Tonatico</w:t>
      </w:r>
      <w:r w:rsidRPr="00B53425">
        <w:t xml:space="preserve">, en adelante </w:t>
      </w:r>
      <w:r w:rsidRPr="00B53425">
        <w:rPr>
          <w:b/>
        </w:rPr>
        <w:t>EL SUJETO OBLIGADO</w:t>
      </w:r>
      <w:r w:rsidRPr="00B53425">
        <w:t>, se emite la presente Resolución con base en los Antecedentes y Considerandos que se exponen a continuación:</w:t>
      </w:r>
    </w:p>
    <w:p w14:paraId="59C07D18" w14:textId="77777777" w:rsidR="003B3CD6" w:rsidRPr="00B53425" w:rsidRDefault="003B3CD6"/>
    <w:p w14:paraId="488BE5AC" w14:textId="77777777" w:rsidR="003B3CD6" w:rsidRPr="00B53425" w:rsidRDefault="004C3B66">
      <w:pPr>
        <w:pStyle w:val="Ttulo1"/>
      </w:pPr>
      <w:bookmarkStart w:id="2" w:name="_Toc213320871"/>
      <w:r w:rsidRPr="00B53425">
        <w:t>ANTECEDENTES</w:t>
      </w:r>
      <w:bookmarkEnd w:id="2"/>
    </w:p>
    <w:p w14:paraId="39F6DD2A" w14:textId="77777777" w:rsidR="003B3CD6" w:rsidRPr="00B53425" w:rsidRDefault="003B3CD6"/>
    <w:p w14:paraId="4E8F5A64" w14:textId="77777777" w:rsidR="003B3CD6" w:rsidRPr="00B53425" w:rsidRDefault="004C3B66">
      <w:pPr>
        <w:pStyle w:val="Ttulo2"/>
      </w:pPr>
      <w:bookmarkStart w:id="3" w:name="_Toc213320872"/>
      <w:r w:rsidRPr="00B53425">
        <w:t>DE LA SOLICITUD DE INFORMACIÓN</w:t>
      </w:r>
      <w:bookmarkEnd w:id="3"/>
    </w:p>
    <w:p w14:paraId="6C8B88C4" w14:textId="77777777" w:rsidR="003B3CD6" w:rsidRPr="00B53425" w:rsidRDefault="004C3B66">
      <w:pPr>
        <w:pStyle w:val="Ttulo3"/>
      </w:pPr>
      <w:bookmarkStart w:id="4" w:name="_Toc213320873"/>
      <w:r w:rsidRPr="00B53425">
        <w:t>a) Solicitud de información</w:t>
      </w:r>
      <w:bookmarkEnd w:id="4"/>
    </w:p>
    <w:p w14:paraId="400AAA42" w14:textId="54325034" w:rsidR="003B3CD6" w:rsidRPr="00B53425" w:rsidRDefault="004C3B66">
      <w:r w:rsidRPr="00B53425">
        <w:t xml:space="preserve">El </w:t>
      </w:r>
      <w:r w:rsidR="0037299F" w:rsidRPr="00B53425">
        <w:rPr>
          <w:b/>
        </w:rPr>
        <w:t>tres de julio</w:t>
      </w:r>
      <w:r w:rsidRPr="00B53425">
        <w:rPr>
          <w:b/>
        </w:rPr>
        <w:t xml:space="preserve"> de dos mil veinticinco,</w:t>
      </w:r>
      <w:r w:rsidRPr="00B53425">
        <w:t xml:space="preserve"> </w:t>
      </w:r>
      <w:r w:rsidRPr="00B53425">
        <w:rPr>
          <w:b/>
        </w:rPr>
        <w:t>LA PARTE RECURRENTE</w:t>
      </w:r>
      <w:r w:rsidRPr="00B53425">
        <w:t xml:space="preserve"> presentó una solicitud de acceso a la información pública ante el </w:t>
      </w:r>
      <w:r w:rsidRPr="00B53425">
        <w:rPr>
          <w:b/>
        </w:rPr>
        <w:t>SUJETO OBLIGADO</w:t>
      </w:r>
      <w:r w:rsidRPr="00B53425">
        <w:t>, a través del Sistema de Acceso a la Información Mexiquense (</w:t>
      </w:r>
      <w:r w:rsidRPr="00B53425">
        <w:rPr>
          <w:b/>
          <w:bCs/>
        </w:rPr>
        <w:t>SAIMEX).</w:t>
      </w:r>
      <w:r w:rsidRPr="00B53425">
        <w:t xml:space="preserve"> Dicha solicitud quedó registrada con el número de folio</w:t>
      </w:r>
      <w:r w:rsidRPr="00B53425">
        <w:rPr>
          <w:b/>
        </w:rPr>
        <w:t xml:space="preserve"> </w:t>
      </w:r>
      <w:r w:rsidR="0037299F" w:rsidRPr="00B53425">
        <w:rPr>
          <w:b/>
        </w:rPr>
        <w:t>00055/TONATICO/IP/2025</w:t>
      </w:r>
      <w:r w:rsidRPr="00B53425">
        <w:rPr>
          <w:b/>
        </w:rPr>
        <w:t xml:space="preserve"> </w:t>
      </w:r>
      <w:r w:rsidRPr="00B53425">
        <w:t>y en ella se requirió la siguiente información:</w:t>
      </w:r>
    </w:p>
    <w:p w14:paraId="743284E8" w14:textId="77777777" w:rsidR="003B3CD6" w:rsidRPr="00B53425" w:rsidRDefault="003B3CD6">
      <w:pPr>
        <w:tabs>
          <w:tab w:val="left" w:pos="4667"/>
        </w:tabs>
        <w:ind w:right="567"/>
        <w:rPr>
          <w:i/>
        </w:rPr>
      </w:pPr>
    </w:p>
    <w:p w14:paraId="5121BDCE" w14:textId="7384600A" w:rsidR="003B3CD6" w:rsidRPr="00B53425" w:rsidRDefault="004C3B66" w:rsidP="004C6B7F">
      <w:pPr>
        <w:pStyle w:val="Puesto"/>
        <w:ind w:firstLine="0"/>
      </w:pPr>
      <w:bookmarkStart w:id="5" w:name="_heading=h.9kjanwsfvsso" w:colFirst="0" w:colLast="0"/>
      <w:bookmarkEnd w:id="5"/>
      <w:r w:rsidRPr="00B53425">
        <w:t>“</w:t>
      </w:r>
      <w:r w:rsidR="0037299F" w:rsidRPr="00B53425">
        <w:t>RECIBOS DE NOMINA DEL MES DE JUNIO, DE TODO EL PERSONAL QUE LABORA EN EL AYUNTAMIENTO</w:t>
      </w:r>
      <w:r w:rsidRPr="00B53425">
        <w:t>” (sic)</w:t>
      </w:r>
    </w:p>
    <w:p w14:paraId="167B55B0" w14:textId="77777777" w:rsidR="003B3CD6" w:rsidRPr="00B53425" w:rsidRDefault="003B3CD6"/>
    <w:p w14:paraId="14931037" w14:textId="77777777" w:rsidR="003B3CD6" w:rsidRPr="00B53425" w:rsidRDefault="004C3B66">
      <w:pPr>
        <w:tabs>
          <w:tab w:val="left" w:pos="4667"/>
        </w:tabs>
        <w:ind w:right="567"/>
        <w:rPr>
          <w:i/>
        </w:rPr>
      </w:pPr>
      <w:r w:rsidRPr="00B53425">
        <w:rPr>
          <w:b/>
        </w:rPr>
        <w:t>Modalidad de entrega</w:t>
      </w:r>
      <w:r w:rsidRPr="00B53425">
        <w:t>: a</w:t>
      </w:r>
      <w:r w:rsidRPr="00B53425">
        <w:rPr>
          <w:i/>
        </w:rPr>
        <w:t xml:space="preserve"> través del </w:t>
      </w:r>
      <w:r w:rsidRPr="00B53425">
        <w:rPr>
          <w:b/>
          <w:i/>
        </w:rPr>
        <w:t>SAIMEX</w:t>
      </w:r>
      <w:r w:rsidRPr="00B53425">
        <w:rPr>
          <w:i/>
        </w:rPr>
        <w:t>.</w:t>
      </w:r>
    </w:p>
    <w:p w14:paraId="6DCDF24B" w14:textId="77777777" w:rsidR="004A0468" w:rsidRPr="00B53425" w:rsidRDefault="004A0468" w:rsidP="004A0468">
      <w:pPr>
        <w:pStyle w:val="Ttulo3"/>
      </w:pPr>
      <w:bookmarkStart w:id="6" w:name="_Toc208433252"/>
      <w:bookmarkStart w:id="7" w:name="_Toc213320874"/>
      <w:r w:rsidRPr="00B53425">
        <w:lastRenderedPageBreak/>
        <w:t>b) De la Solicitud de Aclaración.</w:t>
      </w:r>
      <w:bookmarkEnd w:id="6"/>
      <w:bookmarkEnd w:id="7"/>
    </w:p>
    <w:p w14:paraId="10D50968" w14:textId="4BA097AA" w:rsidR="004A0468" w:rsidRPr="00B53425" w:rsidRDefault="004A0468" w:rsidP="004A0468">
      <w:pPr>
        <w:rPr>
          <w:color w:val="000000"/>
        </w:rPr>
      </w:pPr>
      <w:r w:rsidRPr="00B53425">
        <w:rPr>
          <w:color w:val="000000"/>
        </w:rPr>
        <w:t xml:space="preserve">De las constancias que obran en el expediente electrónico del </w:t>
      </w:r>
      <w:r w:rsidRPr="00B53425">
        <w:rPr>
          <w:b/>
          <w:color w:val="000000"/>
        </w:rPr>
        <w:t xml:space="preserve">SAIMEX </w:t>
      </w:r>
      <w:r w:rsidRPr="00B53425">
        <w:rPr>
          <w:color w:val="000000"/>
        </w:rPr>
        <w:t xml:space="preserve">se advierte que el </w:t>
      </w:r>
      <w:r w:rsidR="008E4781" w:rsidRPr="00B53425">
        <w:rPr>
          <w:b/>
          <w:color w:val="000000"/>
        </w:rPr>
        <w:t>siete de julio</w:t>
      </w:r>
      <w:r w:rsidRPr="00B53425">
        <w:rPr>
          <w:b/>
          <w:color w:val="000000"/>
        </w:rPr>
        <w:t xml:space="preserve"> de dos mil veinticinco, EL SUJETO OBLIGADO</w:t>
      </w:r>
      <w:r w:rsidRPr="00B53425">
        <w:rPr>
          <w:color w:val="000000"/>
        </w:rPr>
        <w:t>, solicitó al particular una aclaración en los términos siguientes:</w:t>
      </w:r>
    </w:p>
    <w:p w14:paraId="57D68C75" w14:textId="77777777" w:rsidR="004A0468" w:rsidRPr="00B53425" w:rsidRDefault="004A0468" w:rsidP="004A0468">
      <w:pPr>
        <w:pStyle w:val="Puesto"/>
        <w:ind w:left="0" w:firstLine="0"/>
      </w:pPr>
    </w:p>
    <w:p w14:paraId="1C292579" w14:textId="77777777" w:rsidR="008E4781" w:rsidRPr="00B53425" w:rsidRDefault="004A0468" w:rsidP="008E4781">
      <w:pPr>
        <w:pStyle w:val="Puesto"/>
        <w:jc w:val="right"/>
      </w:pPr>
      <w:r w:rsidRPr="00B53425">
        <w:t>“</w:t>
      </w:r>
      <w:r w:rsidR="008E4781" w:rsidRPr="00B53425">
        <w:t>Folio de la solicitud: 00055/TONATICO/IP/2025</w:t>
      </w:r>
    </w:p>
    <w:p w14:paraId="292ADE59" w14:textId="77777777" w:rsidR="008E4781" w:rsidRPr="00B53425" w:rsidRDefault="008E4781" w:rsidP="008E4781"/>
    <w:p w14:paraId="718F6201" w14:textId="77777777" w:rsidR="008E4781" w:rsidRPr="00B53425" w:rsidRDefault="008E4781" w:rsidP="008E4781">
      <w:pPr>
        <w:pStyle w:val="Puesto"/>
        <w:ind w:left="851" w:firstLine="0"/>
      </w:pPr>
      <w:r w:rsidRPr="00B53425">
        <w:t>Con fundamento en el articulo 159 de la Ley de Transparencia y Acceso a la Información Pública del Estado de México y Municipios, se le requiere para que dentro del plazo de diez días hábiles realice lo siguiente:</w:t>
      </w:r>
    </w:p>
    <w:p w14:paraId="6E1A8C20" w14:textId="77777777" w:rsidR="008E4781" w:rsidRPr="00B53425" w:rsidRDefault="008E4781" w:rsidP="008E4781">
      <w:pPr>
        <w:ind w:left="851"/>
      </w:pPr>
    </w:p>
    <w:p w14:paraId="24AFB268" w14:textId="77777777" w:rsidR="008E4781" w:rsidRPr="00B53425" w:rsidRDefault="008E4781" w:rsidP="008E4781">
      <w:pPr>
        <w:pStyle w:val="Puesto"/>
        <w:ind w:left="851" w:firstLine="0"/>
      </w:pPr>
      <w:r w:rsidRPr="00B53425">
        <w:t>Con fundamento en el articulo 159 de la Ley de Transparencia y Acceso a la Información Pública del Estado de México y Municipios, se le requiere para que dentro del plazo de diez días hábiles realice lo siguiente: “RECIBOS DE NOMINA DEL MES DE JUNIO, DE TODO EL PERSONAL QUE LABORA EN EL AYUNTAMIENTO” (SIC) Para poder dar una respuesta más exacta necesitamos que aclare o reformule lo solicitado a que año de los recibos de nómina refiere para estar en posibilidad de dar más en claro y concreto su respuesta. En caso de que no se desahogue el requerimiento señalado dentro del plazo citado se dará por no presentada la solicitud de información, quedando a salvo sus derechos para volver a presentar la solicitud, lo anterior con fundamento en el artículo 159 de la Ley invocada.</w:t>
      </w:r>
    </w:p>
    <w:p w14:paraId="10D7715C" w14:textId="77777777" w:rsidR="008E4781" w:rsidRPr="00B53425" w:rsidRDefault="008E4781" w:rsidP="008E4781">
      <w:pPr>
        <w:ind w:left="851"/>
      </w:pPr>
    </w:p>
    <w:p w14:paraId="035C04F2" w14:textId="77777777" w:rsidR="008E4781" w:rsidRPr="00B53425" w:rsidRDefault="008E4781" w:rsidP="008E4781">
      <w:pPr>
        <w:pStyle w:val="Puesto"/>
        <w:ind w:left="851" w:firstLine="0"/>
      </w:pPr>
      <w:r w:rsidRPr="00B53425">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32CEE089" w14:textId="77777777" w:rsidR="008E4781" w:rsidRPr="00B53425" w:rsidRDefault="008E4781" w:rsidP="008E4781">
      <w:pPr>
        <w:ind w:left="851"/>
      </w:pPr>
    </w:p>
    <w:p w14:paraId="7C365E20" w14:textId="77777777" w:rsidR="008E4781" w:rsidRPr="00B53425" w:rsidRDefault="008E4781" w:rsidP="008E4781">
      <w:pPr>
        <w:pStyle w:val="Puesto"/>
        <w:ind w:left="851" w:firstLine="0"/>
      </w:pPr>
      <w:r w:rsidRPr="00B53425">
        <w:t>ATENTAMENTE</w:t>
      </w:r>
    </w:p>
    <w:p w14:paraId="050ED1A2" w14:textId="4CC5E3E4" w:rsidR="004A0468" w:rsidRPr="00B53425" w:rsidRDefault="008E4781" w:rsidP="008E4781">
      <w:pPr>
        <w:pStyle w:val="Puesto"/>
        <w:ind w:left="851" w:firstLine="0"/>
        <w:rPr>
          <w:lang w:val="pt-PT"/>
        </w:rPr>
      </w:pPr>
      <w:r w:rsidRPr="00B53425">
        <w:t>L.N.I ANGEL ARTURO BARBABOSA PEÑA</w:t>
      </w:r>
      <w:r w:rsidR="004A0468" w:rsidRPr="00B53425">
        <w:rPr>
          <w:lang w:val="pt-PT"/>
        </w:rPr>
        <w:t>” Sic.</w:t>
      </w:r>
    </w:p>
    <w:p w14:paraId="248CF32B" w14:textId="77777777" w:rsidR="004A0468" w:rsidRPr="00B53425" w:rsidRDefault="004A0468" w:rsidP="004A0468">
      <w:pPr>
        <w:ind w:right="-28"/>
        <w:rPr>
          <w:lang w:val="pt-PT"/>
        </w:rPr>
      </w:pPr>
    </w:p>
    <w:p w14:paraId="4E597EC1" w14:textId="2DA6DBE8" w:rsidR="004A0468" w:rsidRPr="00B53425" w:rsidRDefault="004A0468" w:rsidP="004A0468">
      <w:pPr>
        <w:pStyle w:val="Ttulo3"/>
      </w:pPr>
      <w:bookmarkStart w:id="8" w:name="_Toc208433253"/>
      <w:bookmarkStart w:id="9" w:name="_Toc213320875"/>
      <w:r w:rsidRPr="00B53425">
        <w:lastRenderedPageBreak/>
        <w:t xml:space="preserve">c) </w:t>
      </w:r>
      <w:r w:rsidR="008E4781" w:rsidRPr="00B53425">
        <w:t>Desahogo de la Aclaración</w:t>
      </w:r>
      <w:r w:rsidRPr="00B53425">
        <w:t>.</w:t>
      </w:r>
      <w:bookmarkEnd w:id="8"/>
      <w:bookmarkEnd w:id="9"/>
    </w:p>
    <w:p w14:paraId="5A608C8D" w14:textId="34F817FB" w:rsidR="004A0468" w:rsidRPr="00B53425" w:rsidRDefault="004A0468" w:rsidP="004A0468">
      <w:pPr>
        <w:rPr>
          <w:color w:val="000000"/>
        </w:rPr>
      </w:pPr>
      <w:r w:rsidRPr="00B53425">
        <w:rPr>
          <w:color w:val="000000"/>
        </w:rPr>
        <w:t xml:space="preserve">De las constancias del </w:t>
      </w:r>
      <w:r w:rsidRPr="00B53425">
        <w:rPr>
          <w:b/>
          <w:color w:val="000000"/>
        </w:rPr>
        <w:t xml:space="preserve">SAIMEX </w:t>
      </w:r>
      <w:r w:rsidRPr="00B53425">
        <w:rPr>
          <w:color w:val="000000"/>
        </w:rPr>
        <w:t xml:space="preserve">se advierte que el </w:t>
      </w:r>
      <w:r w:rsidR="008E4781" w:rsidRPr="00B53425">
        <w:rPr>
          <w:b/>
          <w:color w:val="000000"/>
        </w:rPr>
        <w:t xml:space="preserve">ocho de julio </w:t>
      </w:r>
      <w:r w:rsidRPr="00B53425">
        <w:rPr>
          <w:b/>
          <w:color w:val="000000"/>
        </w:rPr>
        <w:t>de dos mil veinticinco</w:t>
      </w:r>
      <w:r w:rsidRPr="00B53425">
        <w:rPr>
          <w:color w:val="000000"/>
        </w:rPr>
        <w:t xml:space="preserve">, </w:t>
      </w:r>
      <w:r w:rsidR="00EE72B7" w:rsidRPr="00B53425">
        <w:rPr>
          <w:b/>
          <w:color w:val="000000"/>
        </w:rPr>
        <w:t>LA PARTE RECURRENTE</w:t>
      </w:r>
      <w:r w:rsidRPr="00B53425">
        <w:rPr>
          <w:b/>
          <w:color w:val="000000"/>
        </w:rPr>
        <w:t xml:space="preserve">, </w:t>
      </w:r>
      <w:r w:rsidR="00EE72B7" w:rsidRPr="00B53425">
        <w:rPr>
          <w:color w:val="000000"/>
        </w:rPr>
        <w:t>desahog</w:t>
      </w:r>
      <w:r w:rsidRPr="00B53425">
        <w:rPr>
          <w:color w:val="000000"/>
        </w:rPr>
        <w:t>ó</w:t>
      </w:r>
      <w:r w:rsidR="00EE72B7" w:rsidRPr="00B53425">
        <w:rPr>
          <w:color w:val="000000"/>
        </w:rPr>
        <w:t xml:space="preserve"> la aclaración en los términos siguientes: </w:t>
      </w:r>
    </w:p>
    <w:p w14:paraId="44FCE047" w14:textId="77777777" w:rsidR="004A0468" w:rsidRPr="00B53425" w:rsidRDefault="004A0468" w:rsidP="004A0468">
      <w:pPr>
        <w:rPr>
          <w:color w:val="000000"/>
        </w:rPr>
      </w:pPr>
    </w:p>
    <w:p w14:paraId="083CC2C4" w14:textId="72B1CC0B" w:rsidR="004A0468" w:rsidRPr="00B53425" w:rsidRDefault="004A0468" w:rsidP="00EE72B7">
      <w:pPr>
        <w:spacing w:line="240" w:lineRule="auto"/>
        <w:ind w:left="851" w:right="899"/>
        <w:rPr>
          <w:b/>
          <w:color w:val="000000"/>
        </w:rPr>
      </w:pPr>
      <w:r w:rsidRPr="00B53425">
        <w:rPr>
          <w:i/>
          <w:color w:val="000000"/>
        </w:rPr>
        <w:t>“</w:t>
      </w:r>
      <w:r w:rsidR="00EE72B7" w:rsidRPr="00B53425">
        <w:rPr>
          <w:i/>
          <w:color w:val="000000"/>
        </w:rPr>
        <w:t>RECIBOS DE NOMINA DEL MES DE JUNIO, DEL AÑO 2025 DE TODO EL PERSONAL QUE LABORA EN EL AYUNTAMIENTO DE TONATICO” Sic.</w:t>
      </w:r>
    </w:p>
    <w:p w14:paraId="1A21AF2F" w14:textId="77777777" w:rsidR="00EB2047" w:rsidRPr="00B53425" w:rsidRDefault="00EB2047">
      <w:pPr>
        <w:tabs>
          <w:tab w:val="left" w:pos="4667"/>
        </w:tabs>
        <w:ind w:right="567"/>
        <w:rPr>
          <w:i/>
        </w:rPr>
      </w:pPr>
    </w:p>
    <w:p w14:paraId="38CA2B8A" w14:textId="360A2359" w:rsidR="003B3CD6" w:rsidRPr="00B53425" w:rsidRDefault="00071166">
      <w:pPr>
        <w:pStyle w:val="Ttulo3"/>
      </w:pPr>
      <w:bookmarkStart w:id="10" w:name="_Toc213320876"/>
      <w:r w:rsidRPr="00B53425">
        <w:t>d</w:t>
      </w:r>
      <w:r w:rsidR="004C3B66" w:rsidRPr="00B53425">
        <w:t>) Turno de la solicitud de información</w:t>
      </w:r>
      <w:bookmarkEnd w:id="10"/>
    </w:p>
    <w:p w14:paraId="3EF50CE6" w14:textId="58143DEB" w:rsidR="003B3CD6" w:rsidRPr="00B53425" w:rsidRDefault="004C3B66">
      <w:r w:rsidRPr="00B53425">
        <w:t xml:space="preserve">En cumplimiento al artículo 162 de la Ley de Transparencia y Acceso a la Información Pública del Estado de México y Municipios, el </w:t>
      </w:r>
      <w:r w:rsidR="0037299F" w:rsidRPr="00B53425">
        <w:rPr>
          <w:b/>
        </w:rPr>
        <w:t>nueve de julio</w:t>
      </w:r>
      <w:r w:rsidRPr="00B53425">
        <w:rPr>
          <w:b/>
        </w:rPr>
        <w:t xml:space="preserve"> de dos mil veinticinco</w:t>
      </w:r>
      <w:r w:rsidRPr="00B53425">
        <w:t xml:space="preserve">, el Titular de la Unidad de Transparencia del </w:t>
      </w:r>
      <w:r w:rsidRPr="00B53425">
        <w:rPr>
          <w:b/>
        </w:rPr>
        <w:t>SUJETO OBLIGADO</w:t>
      </w:r>
      <w:r w:rsidRPr="00B53425">
        <w:t xml:space="preserve"> turnó la solicitud de información al servidor público habilitado que estimó pertinente.</w:t>
      </w:r>
    </w:p>
    <w:p w14:paraId="59FC9D22" w14:textId="77777777" w:rsidR="003B3CD6" w:rsidRPr="00B53425" w:rsidRDefault="003B3CD6">
      <w:pPr>
        <w:tabs>
          <w:tab w:val="left" w:pos="4667"/>
        </w:tabs>
        <w:ind w:right="567"/>
        <w:rPr>
          <w:i/>
        </w:rPr>
      </w:pPr>
    </w:p>
    <w:p w14:paraId="4B25096D" w14:textId="5A1C5BD7" w:rsidR="003B3CD6" w:rsidRPr="00B53425" w:rsidRDefault="00071166">
      <w:pPr>
        <w:pStyle w:val="Ttulo3"/>
      </w:pPr>
      <w:bookmarkStart w:id="11" w:name="_Toc213320877"/>
      <w:r w:rsidRPr="00B53425">
        <w:t>e</w:t>
      </w:r>
      <w:r w:rsidR="004C3B66" w:rsidRPr="00B53425">
        <w:t>) Respuesta del Sujeto Obligado</w:t>
      </w:r>
      <w:bookmarkEnd w:id="11"/>
    </w:p>
    <w:p w14:paraId="66E77FE6" w14:textId="27476C47" w:rsidR="003B3CD6" w:rsidRPr="00B53425" w:rsidRDefault="004C3B66">
      <w:pPr>
        <w:pBdr>
          <w:top w:val="nil"/>
          <w:left w:val="nil"/>
          <w:bottom w:val="nil"/>
          <w:right w:val="nil"/>
          <w:between w:val="nil"/>
        </w:pBdr>
        <w:rPr>
          <w:color w:val="000000"/>
        </w:rPr>
      </w:pPr>
      <w:r w:rsidRPr="00B53425">
        <w:rPr>
          <w:color w:val="000000"/>
        </w:rPr>
        <w:t xml:space="preserve">El </w:t>
      </w:r>
      <w:r w:rsidR="003D5C92" w:rsidRPr="00B53425">
        <w:rPr>
          <w:b/>
          <w:color w:val="000000"/>
        </w:rPr>
        <w:t>diecisiete de julio</w:t>
      </w:r>
      <w:r w:rsidRPr="00B53425">
        <w:rPr>
          <w:b/>
          <w:color w:val="000000"/>
        </w:rPr>
        <w:t xml:space="preserve"> de dos mil veinticinco, </w:t>
      </w:r>
      <w:r w:rsidRPr="00B53425">
        <w:rPr>
          <w:color w:val="000000"/>
        </w:rPr>
        <w:t xml:space="preserve">el Titular de la Unidad de Transparencia del </w:t>
      </w:r>
      <w:r w:rsidRPr="00B53425">
        <w:rPr>
          <w:b/>
          <w:color w:val="000000"/>
        </w:rPr>
        <w:t>SUJETO OBLIGADO</w:t>
      </w:r>
      <w:r w:rsidRPr="00B53425">
        <w:rPr>
          <w:color w:val="000000"/>
        </w:rPr>
        <w:t xml:space="preserve"> notificó a través del </w:t>
      </w:r>
      <w:r w:rsidRPr="00B53425">
        <w:rPr>
          <w:b/>
          <w:color w:val="000000"/>
        </w:rPr>
        <w:t>SAIMEX</w:t>
      </w:r>
      <w:r w:rsidRPr="00B53425">
        <w:rPr>
          <w:color w:val="000000"/>
        </w:rPr>
        <w:t xml:space="preserve"> la siguiente respuesta:</w:t>
      </w:r>
    </w:p>
    <w:p w14:paraId="5A228A92" w14:textId="77777777" w:rsidR="003B3CD6" w:rsidRPr="00B53425" w:rsidRDefault="003B3CD6" w:rsidP="00703BB6">
      <w:pPr>
        <w:pStyle w:val="Puesto"/>
        <w:ind w:left="0" w:firstLine="0"/>
      </w:pPr>
    </w:p>
    <w:p w14:paraId="10EFDA53" w14:textId="206495C6" w:rsidR="0082446F" w:rsidRPr="00B53425" w:rsidRDefault="004C3B66" w:rsidP="0082446F">
      <w:pPr>
        <w:pStyle w:val="Puesto"/>
        <w:jc w:val="right"/>
      </w:pPr>
      <w:r w:rsidRPr="00B53425">
        <w:t>“</w:t>
      </w:r>
      <w:r w:rsidR="0082446F" w:rsidRPr="00B53425">
        <w:t xml:space="preserve">Folio de la solicitud: </w:t>
      </w:r>
      <w:r w:rsidR="0037299F" w:rsidRPr="00B53425">
        <w:t>00055/TONATICO/IP/2025</w:t>
      </w:r>
    </w:p>
    <w:p w14:paraId="4CD31E1C" w14:textId="77777777" w:rsidR="0082446F" w:rsidRPr="00B53425" w:rsidRDefault="0082446F" w:rsidP="0082446F"/>
    <w:p w14:paraId="5BE9CDDB" w14:textId="6BC9C427" w:rsidR="003D5C92" w:rsidRPr="00B53425" w:rsidRDefault="003D5C92" w:rsidP="003D5C92">
      <w:pPr>
        <w:pStyle w:val="Puesto"/>
        <w:ind w:left="851" w:firstLine="0"/>
      </w:pPr>
      <w:r w:rsidRPr="00B53425">
        <w:t>En respuesta a la solicitud recibida, nos permitimos hacer de su conocimiento que con fundamento en el artículo 53, Fracciones: II, V y VI de la Ley de Transparencia y Acceso a la Información Pública del Estado de México y Municipios, le contestamos que:</w:t>
      </w:r>
    </w:p>
    <w:p w14:paraId="665DD054" w14:textId="77777777" w:rsidR="003D5C92" w:rsidRPr="00B53425" w:rsidRDefault="003D5C92" w:rsidP="003D5C92"/>
    <w:p w14:paraId="338B3CFA" w14:textId="77777777" w:rsidR="003D5C92" w:rsidRPr="00B53425" w:rsidRDefault="003D5C92" w:rsidP="003D5C92">
      <w:pPr>
        <w:pStyle w:val="Puesto"/>
        <w:ind w:left="851" w:firstLine="0"/>
      </w:pPr>
      <w:r w:rsidRPr="00B53425">
        <w:t xml:space="preserve">En atención a la solicitud de información presentada y con fundamento en los artículos 3 fracción XLIV, 12, 19, 23 fracción IV, 50, 52, 53 de la Ley de Transparencia y Acceso a la Información Pública del Estado de México y Municipios; </w:t>
      </w:r>
      <w:r w:rsidRPr="00B53425">
        <w:rPr>
          <w:b/>
          <w:bCs/>
          <w:u w:val="single"/>
        </w:rPr>
        <w:t>adjunto archivos en PDF donde obra la información solicitada</w:t>
      </w:r>
      <w:r w:rsidRPr="00B53425">
        <w:t xml:space="preserve">. Haciendo de su conocimiento que el derecho de acceso a la información es limitado por lo que de no estar conforme con la </w:t>
      </w:r>
      <w:r w:rsidRPr="00B53425">
        <w:lastRenderedPageBreak/>
        <w:t>respuesta al presente tiene derecho a ejercer su garantía secundaria interponiendo así el recurso de revisión para el cual tendrá un plazo de 15 días hábiles a partir del día siguiente de la notificación de la presente. Es menester de esta Unidad de Transparencia informar que se encuentra a sus órdenes para cualquier aclaración o duda, en la oficina que ocupa dentro del edificio administrativo de este Sujeto Obligado, con domicilio en Hermenegildo Galeana #2.</w:t>
      </w:r>
    </w:p>
    <w:p w14:paraId="0C55D30D" w14:textId="77777777" w:rsidR="003D5C92" w:rsidRPr="00B53425" w:rsidRDefault="003D5C92" w:rsidP="003D5C92"/>
    <w:p w14:paraId="7FAF044E" w14:textId="77777777" w:rsidR="003D5C92" w:rsidRPr="00B53425" w:rsidRDefault="003D5C92" w:rsidP="003D5C92">
      <w:pPr>
        <w:pStyle w:val="Puesto"/>
        <w:ind w:left="851" w:firstLine="0"/>
      </w:pPr>
      <w:r w:rsidRPr="00B53425">
        <w:t>ATENTAMENTE</w:t>
      </w:r>
    </w:p>
    <w:p w14:paraId="441EA7E7" w14:textId="78451B18" w:rsidR="003B3CD6" w:rsidRPr="00B53425" w:rsidRDefault="003D5C92" w:rsidP="003D5C92">
      <w:pPr>
        <w:pStyle w:val="Puesto"/>
        <w:ind w:left="851" w:firstLine="0"/>
      </w:pPr>
      <w:r w:rsidRPr="00B53425">
        <w:t>L.N.I ANGEL ARTURO BARBABOSA PEÑA</w:t>
      </w:r>
      <w:r w:rsidR="004C3B66" w:rsidRPr="00B53425">
        <w:t>” (sic)</w:t>
      </w:r>
    </w:p>
    <w:p w14:paraId="671C175E" w14:textId="77777777" w:rsidR="003B3CD6" w:rsidRPr="00B53425" w:rsidRDefault="003B3CD6">
      <w:pPr>
        <w:ind w:right="-28"/>
      </w:pPr>
    </w:p>
    <w:p w14:paraId="2D708FB8" w14:textId="77777777" w:rsidR="0082446F" w:rsidRPr="00B53425" w:rsidRDefault="0082446F">
      <w:pPr>
        <w:ind w:right="-28"/>
      </w:pPr>
    </w:p>
    <w:p w14:paraId="3BB951CE" w14:textId="63E925DE" w:rsidR="003B3CD6" w:rsidRPr="00B53425" w:rsidRDefault="004C3B66">
      <w:pPr>
        <w:ind w:right="-28"/>
      </w:pPr>
      <w:r w:rsidRPr="00B53425">
        <w:t xml:space="preserve">Asimismo, </w:t>
      </w:r>
      <w:r w:rsidRPr="00B53425">
        <w:rPr>
          <w:b/>
        </w:rPr>
        <w:t xml:space="preserve">EL SUJETO OBLIGADO </w:t>
      </w:r>
      <w:r w:rsidRPr="00B53425">
        <w:t xml:space="preserve">adjuntó a su respuesta </w:t>
      </w:r>
      <w:r w:rsidR="0082446F" w:rsidRPr="00B53425">
        <w:t>el</w:t>
      </w:r>
      <w:r w:rsidRPr="00B53425">
        <w:t xml:space="preserve"> archivo electrónico que se describe:</w:t>
      </w:r>
    </w:p>
    <w:p w14:paraId="7A1B4038" w14:textId="77777777" w:rsidR="00A40816" w:rsidRPr="00B53425" w:rsidRDefault="00A40816">
      <w:pPr>
        <w:ind w:right="-28"/>
      </w:pPr>
    </w:p>
    <w:p w14:paraId="6CC0A564" w14:textId="4CD04BE9" w:rsidR="003D5C92" w:rsidRPr="00B53425" w:rsidRDefault="003D5C92" w:rsidP="00951740">
      <w:pPr>
        <w:numPr>
          <w:ilvl w:val="0"/>
          <w:numId w:val="7"/>
        </w:numPr>
        <w:ind w:right="-28"/>
        <w:rPr>
          <w:i/>
        </w:rPr>
      </w:pPr>
      <w:r w:rsidRPr="00B53425">
        <w:rPr>
          <w:b/>
          <w:bCs/>
          <w:i/>
        </w:rPr>
        <w:t>RECIBOS DE NOMINA DE JUNIO COMPLETO.pdf</w:t>
      </w:r>
      <w:r w:rsidR="00EE72B7" w:rsidRPr="00B53425">
        <w:rPr>
          <w:i/>
        </w:rPr>
        <w:t>.-</w:t>
      </w:r>
      <w:r w:rsidR="00033402" w:rsidRPr="00B53425">
        <w:rPr>
          <w:i/>
        </w:rPr>
        <w:t xml:space="preserve"> </w:t>
      </w:r>
      <w:r w:rsidR="00033402" w:rsidRPr="00B53425">
        <w:rPr>
          <w:iCs/>
        </w:rPr>
        <w:t>Contiene un total de 241 páginas, en las que se observan diversos recibos de nómina del periodo del 01 al 15 de junio de 2025, en versión pública.</w:t>
      </w:r>
    </w:p>
    <w:p w14:paraId="40949947" w14:textId="77777777" w:rsidR="003D5C92" w:rsidRPr="00B53425" w:rsidRDefault="003D5C92" w:rsidP="003D5C92">
      <w:pPr>
        <w:ind w:right="-28"/>
        <w:rPr>
          <w:i/>
        </w:rPr>
      </w:pPr>
    </w:p>
    <w:p w14:paraId="3595E930" w14:textId="55A41978" w:rsidR="003D5C92" w:rsidRPr="00B53425" w:rsidRDefault="003D5C92" w:rsidP="00951740">
      <w:pPr>
        <w:numPr>
          <w:ilvl w:val="0"/>
          <w:numId w:val="7"/>
        </w:numPr>
        <w:ind w:right="-28"/>
        <w:rPr>
          <w:i/>
        </w:rPr>
      </w:pPr>
      <w:r w:rsidRPr="00B53425">
        <w:rPr>
          <w:b/>
          <w:bCs/>
          <w:i/>
        </w:rPr>
        <w:t>Solic 00055 TESORERIA.pdf</w:t>
      </w:r>
      <w:r w:rsidR="00EE72B7" w:rsidRPr="00B53425">
        <w:rPr>
          <w:i/>
        </w:rPr>
        <w:t>.-</w:t>
      </w:r>
      <w:r w:rsidR="008472C6" w:rsidRPr="00B53425">
        <w:rPr>
          <w:i/>
        </w:rPr>
        <w:t xml:space="preserve"> </w:t>
      </w:r>
      <w:r w:rsidR="008472C6" w:rsidRPr="00B53425">
        <w:rPr>
          <w:iCs/>
        </w:rPr>
        <w:t xml:space="preserve">Oficio número TM/151/2025 de fecha 17 de julio de 2025, suscrito por el Tesorero Municipal, por medio del cual solicita la clasificación de la información como reservada y como confidencial de la información contenida en los recibos de nómina requeridos. </w:t>
      </w:r>
    </w:p>
    <w:p w14:paraId="6EAA9A0E" w14:textId="77777777" w:rsidR="003D5C92" w:rsidRPr="00B53425" w:rsidRDefault="003D5C92" w:rsidP="003D5C92">
      <w:pPr>
        <w:ind w:right="-28"/>
        <w:rPr>
          <w:i/>
        </w:rPr>
      </w:pPr>
    </w:p>
    <w:p w14:paraId="33BFA3A2" w14:textId="36B8BEAD" w:rsidR="00ED1C90" w:rsidRPr="00B53425" w:rsidRDefault="003D5C92" w:rsidP="00951740">
      <w:pPr>
        <w:numPr>
          <w:ilvl w:val="0"/>
          <w:numId w:val="7"/>
        </w:numPr>
        <w:ind w:right="-28"/>
        <w:rPr>
          <w:i/>
        </w:rPr>
      </w:pPr>
      <w:r w:rsidRPr="00B53425">
        <w:rPr>
          <w:b/>
          <w:bCs/>
          <w:i/>
        </w:rPr>
        <w:t>32 ACTA DE COMITE DE TRANSPARENCIA.pdf</w:t>
      </w:r>
      <w:r w:rsidR="00EE72B7" w:rsidRPr="00B53425">
        <w:rPr>
          <w:i/>
        </w:rPr>
        <w:t>.-</w:t>
      </w:r>
      <w:r w:rsidR="008472C6" w:rsidRPr="00B53425">
        <w:rPr>
          <w:i/>
        </w:rPr>
        <w:t xml:space="preserve"> </w:t>
      </w:r>
      <w:bookmarkStart w:id="12" w:name="_Hlk213181279"/>
      <w:r w:rsidR="008472C6" w:rsidRPr="00B53425">
        <w:rPr>
          <w:iCs/>
        </w:rPr>
        <w:t xml:space="preserve">Acta correspondiente a la Trigésima Segunda Sesión Extraordinaria del Comité de Transparencia, respecto de la clasificación como información confidencial de ciertos datos contenidos en los recibos de nómina de la primera quincena de junio de 2025, tales como el Curp, RFC, Número de seguridad social ISSEMYM, Deducciones (cuota del fondo del sistema solidario de reparto,, cuota del servicio de salud, cuota para el sistema de capitalización individual, </w:t>
      </w:r>
      <w:r w:rsidR="008472C6" w:rsidRPr="00B53425">
        <w:rPr>
          <w:iCs/>
        </w:rPr>
        <w:lastRenderedPageBreak/>
        <w:t>crédito al consumo, cuota sindical, fondo de resistencia suteym, prestamos, seguro de vida con inbursa, seguro de vida probursa, pensión alimenticia,, crédito mediano plazo), número de empleado, número de cuenta.</w:t>
      </w:r>
    </w:p>
    <w:bookmarkEnd w:id="12"/>
    <w:p w14:paraId="59C15D63" w14:textId="77777777" w:rsidR="003D5C92" w:rsidRPr="00B53425" w:rsidRDefault="003D5C92" w:rsidP="003D5C92">
      <w:pPr>
        <w:ind w:right="-28"/>
        <w:rPr>
          <w:i/>
        </w:rPr>
      </w:pPr>
    </w:p>
    <w:p w14:paraId="6CE325E7" w14:textId="77777777" w:rsidR="003B3CD6" w:rsidRPr="00B53425" w:rsidRDefault="004C3B66">
      <w:pPr>
        <w:pStyle w:val="Ttulo2"/>
        <w:jc w:val="left"/>
      </w:pPr>
      <w:bookmarkStart w:id="13" w:name="_Toc213320878"/>
      <w:r w:rsidRPr="00B53425">
        <w:t>DEL RECURSO DE REVISIÓN</w:t>
      </w:r>
      <w:bookmarkEnd w:id="13"/>
    </w:p>
    <w:p w14:paraId="6131F6D8" w14:textId="77777777" w:rsidR="003B3CD6" w:rsidRPr="00B53425" w:rsidRDefault="004C3B66">
      <w:pPr>
        <w:pStyle w:val="Ttulo3"/>
      </w:pPr>
      <w:bookmarkStart w:id="14" w:name="_Toc213320879"/>
      <w:r w:rsidRPr="00B53425">
        <w:t>a) Interposición del Recurso de Revisión</w:t>
      </w:r>
      <w:bookmarkEnd w:id="14"/>
    </w:p>
    <w:p w14:paraId="54D793E9" w14:textId="529D322A" w:rsidR="003B3CD6" w:rsidRPr="00B53425" w:rsidRDefault="004C3B66">
      <w:pPr>
        <w:ind w:right="-28"/>
      </w:pPr>
      <w:r w:rsidRPr="00B53425">
        <w:t>El</w:t>
      </w:r>
      <w:r w:rsidR="00EE72B7" w:rsidRPr="00B53425">
        <w:t xml:space="preserve"> </w:t>
      </w:r>
      <w:r w:rsidR="00EE72B7" w:rsidRPr="00B53425">
        <w:rPr>
          <w:b/>
          <w:bCs/>
        </w:rPr>
        <w:t>cuatro de agosto</w:t>
      </w:r>
      <w:r w:rsidR="00EE72B7" w:rsidRPr="00B53425">
        <w:rPr>
          <w:b/>
          <w:vertAlign w:val="superscript"/>
        </w:rPr>
        <w:footnoteReference w:id="1"/>
      </w:r>
      <w:r w:rsidR="00EE72B7" w:rsidRPr="00B53425">
        <w:rPr>
          <w:b/>
        </w:rPr>
        <w:t xml:space="preserve"> </w:t>
      </w:r>
      <w:r w:rsidRPr="00B53425">
        <w:rPr>
          <w:b/>
        </w:rPr>
        <w:t>de dos mil veinticinco,</w:t>
      </w:r>
      <w:r w:rsidRPr="00B53425">
        <w:t xml:space="preserve"> </w:t>
      </w:r>
      <w:r w:rsidRPr="00B53425">
        <w:rPr>
          <w:b/>
        </w:rPr>
        <w:t>LA PARTE RECURRENTE</w:t>
      </w:r>
      <w:r w:rsidRPr="00B53425">
        <w:t xml:space="preserve"> interpuso el recurso de revisión en contra de la respuesta emitida por el </w:t>
      </w:r>
      <w:r w:rsidRPr="00B53425">
        <w:rPr>
          <w:b/>
        </w:rPr>
        <w:t>SUJETO OBLIGADO</w:t>
      </w:r>
      <w:r w:rsidRPr="00B53425">
        <w:t xml:space="preserve">, mismo que fue registrado en el </w:t>
      </w:r>
      <w:r w:rsidRPr="00B53425">
        <w:rPr>
          <w:b/>
        </w:rPr>
        <w:t>SAIMEX</w:t>
      </w:r>
      <w:r w:rsidRPr="00B53425">
        <w:t xml:space="preserve"> con el número de expediente </w:t>
      </w:r>
      <w:r w:rsidR="0037299F" w:rsidRPr="00B53425">
        <w:rPr>
          <w:b/>
        </w:rPr>
        <w:t>09042/INFOEM/IP/RR/2025</w:t>
      </w:r>
      <w:r w:rsidRPr="00B53425">
        <w:t>, y en el cual manifestó lo siguiente:</w:t>
      </w:r>
    </w:p>
    <w:p w14:paraId="6D522A82" w14:textId="77777777" w:rsidR="003B3CD6" w:rsidRPr="00B53425" w:rsidRDefault="003B3CD6">
      <w:pPr>
        <w:tabs>
          <w:tab w:val="left" w:pos="4667"/>
        </w:tabs>
        <w:ind w:right="539"/>
      </w:pPr>
    </w:p>
    <w:p w14:paraId="0435A767" w14:textId="77777777" w:rsidR="003B3CD6" w:rsidRPr="00B53425" w:rsidRDefault="004C3B66">
      <w:pPr>
        <w:tabs>
          <w:tab w:val="left" w:pos="4667"/>
        </w:tabs>
        <w:ind w:left="567" w:right="539"/>
        <w:rPr>
          <w:b/>
        </w:rPr>
      </w:pPr>
      <w:r w:rsidRPr="00B53425">
        <w:rPr>
          <w:b/>
        </w:rPr>
        <w:t>ACTO IMPUGNADO</w:t>
      </w:r>
    </w:p>
    <w:p w14:paraId="1963DCBB" w14:textId="4C547BF6" w:rsidR="003B3CD6" w:rsidRPr="00B53425" w:rsidRDefault="004C3B66" w:rsidP="008B18AE">
      <w:pPr>
        <w:tabs>
          <w:tab w:val="left" w:pos="4667"/>
        </w:tabs>
        <w:spacing w:line="240" w:lineRule="auto"/>
        <w:ind w:left="567" w:right="539"/>
        <w:rPr>
          <w:i/>
        </w:rPr>
      </w:pPr>
      <w:r w:rsidRPr="00B53425">
        <w:rPr>
          <w:i/>
        </w:rPr>
        <w:t>“</w:t>
      </w:r>
      <w:r w:rsidR="003D5C92" w:rsidRPr="00B53425">
        <w:rPr>
          <w:i/>
        </w:rPr>
        <w:t>con fundamento en el articulo 95, Fracc. II de la ley de la Ley de Responsabilidades Administrativas del Estado de México y Municipios. Artucilo 17 de la Ley Federal de Transparencia y Acceso a la Información Pública no se recibe la información ha falta del Departamento de Recursos Humanos, Siendo Titular la Maestra Brenda Sarahi Pérez REza</w:t>
      </w:r>
      <w:r w:rsidRPr="00B53425">
        <w:rPr>
          <w:i/>
        </w:rPr>
        <w:t>” (sic)</w:t>
      </w:r>
    </w:p>
    <w:p w14:paraId="2717C242" w14:textId="77777777" w:rsidR="003B3CD6" w:rsidRPr="00B53425" w:rsidRDefault="003B3CD6">
      <w:pPr>
        <w:tabs>
          <w:tab w:val="left" w:pos="4667"/>
        </w:tabs>
        <w:ind w:left="567" w:right="539"/>
        <w:rPr>
          <w:b/>
        </w:rPr>
      </w:pPr>
    </w:p>
    <w:p w14:paraId="55842D06" w14:textId="77777777" w:rsidR="003B3CD6" w:rsidRPr="00B53425" w:rsidRDefault="004C3B66">
      <w:pPr>
        <w:tabs>
          <w:tab w:val="left" w:pos="4667"/>
        </w:tabs>
        <w:ind w:left="567" w:right="539"/>
        <w:rPr>
          <w:b/>
        </w:rPr>
      </w:pPr>
      <w:r w:rsidRPr="00B53425">
        <w:rPr>
          <w:b/>
        </w:rPr>
        <w:t>RAZONES O MOTIVOS DE LA INCONFORMIDAD</w:t>
      </w:r>
      <w:r w:rsidRPr="00B53425">
        <w:rPr>
          <w:b/>
        </w:rPr>
        <w:tab/>
      </w:r>
    </w:p>
    <w:p w14:paraId="4AC03138" w14:textId="50BDB0C3" w:rsidR="003B3CD6" w:rsidRPr="00B53425" w:rsidRDefault="004C3B66" w:rsidP="008B18AE">
      <w:pPr>
        <w:pStyle w:val="Puesto"/>
        <w:ind w:firstLine="0"/>
      </w:pPr>
      <w:r w:rsidRPr="00B53425">
        <w:t>“</w:t>
      </w:r>
      <w:r w:rsidR="003D5C92" w:rsidRPr="00B53425">
        <w:t>en algunos recibos no traen nombre del servidor publico, el acceso a la información publica no es precisa. faltan algunas areas del ayuntamineto como la dirección de recursos humanos a cargo de la maestra. Brenda Sarahi Pérez Reza</w:t>
      </w:r>
      <w:r w:rsidRPr="00B53425">
        <w:t>” (sic)</w:t>
      </w:r>
    </w:p>
    <w:p w14:paraId="4A2D1CB7" w14:textId="77777777" w:rsidR="003B3CD6" w:rsidRPr="00B53425" w:rsidRDefault="003B3CD6">
      <w:pPr>
        <w:ind w:left="567"/>
      </w:pPr>
    </w:p>
    <w:p w14:paraId="3FB37D7C" w14:textId="77777777" w:rsidR="003B3CD6" w:rsidRPr="00B53425" w:rsidRDefault="004C3B66">
      <w:pPr>
        <w:pStyle w:val="Ttulo3"/>
      </w:pPr>
      <w:bookmarkStart w:id="15" w:name="_Toc213320880"/>
      <w:r w:rsidRPr="00B53425">
        <w:lastRenderedPageBreak/>
        <w:t>b) Turno del Recurso de Revisión</w:t>
      </w:r>
      <w:bookmarkEnd w:id="15"/>
    </w:p>
    <w:p w14:paraId="63E1D231" w14:textId="0EE854D1" w:rsidR="003B3CD6" w:rsidRPr="00B53425" w:rsidRDefault="004C3B66">
      <w:r w:rsidRPr="00B53425">
        <w:t>Con fundamento en el artículo 185, fracción I de la Ley de Transparencia y Acceso a la Información Pública del Estado de México y Municipios, el</w:t>
      </w:r>
      <w:r w:rsidRPr="00B53425">
        <w:rPr>
          <w:b/>
        </w:rPr>
        <w:t xml:space="preserve"> </w:t>
      </w:r>
      <w:r w:rsidR="003D5C92" w:rsidRPr="00B53425">
        <w:rPr>
          <w:b/>
        </w:rPr>
        <w:t>veinticuatro de julio</w:t>
      </w:r>
      <w:r w:rsidR="00FC26E2" w:rsidRPr="00B53425">
        <w:rPr>
          <w:b/>
        </w:rPr>
        <w:t xml:space="preserve"> </w:t>
      </w:r>
      <w:r w:rsidRPr="00B53425">
        <w:rPr>
          <w:b/>
        </w:rPr>
        <w:t>de dos mil veinticinco,</w:t>
      </w:r>
      <w:r w:rsidRPr="00B53425">
        <w:t xml:space="preserve"> se turnó el recurso de revisión a través del </w:t>
      </w:r>
      <w:r w:rsidRPr="00B53425">
        <w:rPr>
          <w:b/>
        </w:rPr>
        <w:t>SAIMEX</w:t>
      </w:r>
      <w:r w:rsidRPr="00B53425">
        <w:t xml:space="preserve"> a la </w:t>
      </w:r>
      <w:r w:rsidRPr="00B53425">
        <w:rPr>
          <w:b/>
        </w:rPr>
        <w:t>Comisionada Sharon Cristina Morales Martínez</w:t>
      </w:r>
      <w:r w:rsidRPr="00B53425">
        <w:t xml:space="preserve">, a efecto de decretar su admisión o desechamiento. </w:t>
      </w:r>
    </w:p>
    <w:p w14:paraId="69497AF7" w14:textId="77777777" w:rsidR="003B3CD6" w:rsidRPr="00B53425" w:rsidRDefault="003B3CD6"/>
    <w:p w14:paraId="42FF356A" w14:textId="77777777" w:rsidR="003B3CD6" w:rsidRPr="00B53425" w:rsidRDefault="004C3B66">
      <w:pPr>
        <w:pStyle w:val="Ttulo3"/>
      </w:pPr>
      <w:bookmarkStart w:id="16" w:name="_Toc213320881"/>
      <w:r w:rsidRPr="00B53425">
        <w:t>c) Admisión del Recurso de Revisión</w:t>
      </w:r>
      <w:bookmarkEnd w:id="16"/>
    </w:p>
    <w:p w14:paraId="53B0FB9F" w14:textId="67B4BD2B" w:rsidR="003B3CD6" w:rsidRPr="00B53425" w:rsidRDefault="004C3B66">
      <w:r w:rsidRPr="00B53425">
        <w:t xml:space="preserve">El </w:t>
      </w:r>
      <w:r w:rsidR="003D5C92" w:rsidRPr="00B53425">
        <w:rPr>
          <w:b/>
        </w:rPr>
        <w:t>siete de agosto</w:t>
      </w:r>
      <w:r w:rsidRPr="00B53425">
        <w:rPr>
          <w:b/>
        </w:rPr>
        <w:t xml:space="preserve"> de dos mil veinticinco,</w:t>
      </w:r>
      <w:r w:rsidRPr="00B53425">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47B1F3FA" w14:textId="77777777" w:rsidR="003B3CD6" w:rsidRPr="00B53425" w:rsidRDefault="003B3CD6"/>
    <w:p w14:paraId="10E9A945" w14:textId="77777777" w:rsidR="003B3CD6" w:rsidRPr="00B53425" w:rsidRDefault="004C3B66">
      <w:pPr>
        <w:pStyle w:val="Ttulo3"/>
      </w:pPr>
      <w:bookmarkStart w:id="17" w:name="_Toc213320882"/>
      <w:r w:rsidRPr="00B53425">
        <w:t>d) Informe Justificado del Sujeto Obligado</w:t>
      </w:r>
      <w:bookmarkEnd w:id="17"/>
    </w:p>
    <w:p w14:paraId="6F0F81AC" w14:textId="7BE1D373" w:rsidR="003B3CD6" w:rsidRPr="00B53425" w:rsidRDefault="004C3B66">
      <w:r w:rsidRPr="00B53425">
        <w:t xml:space="preserve">El </w:t>
      </w:r>
      <w:r w:rsidR="003D5C92" w:rsidRPr="00B53425">
        <w:rPr>
          <w:b/>
        </w:rPr>
        <w:t>catorce de agosto</w:t>
      </w:r>
      <w:r w:rsidRPr="00B53425">
        <w:rPr>
          <w:b/>
        </w:rPr>
        <w:t xml:space="preserve"> de dos mil veinticinco EL SUJETO OBLIGADO</w:t>
      </w:r>
      <w:r w:rsidRPr="00B53425">
        <w:t xml:space="preserve"> rindió su informe justificado a través del </w:t>
      </w:r>
      <w:r w:rsidRPr="00B53425">
        <w:rPr>
          <w:b/>
        </w:rPr>
        <w:t>SAIMEX</w:t>
      </w:r>
      <w:r w:rsidRPr="00B53425">
        <w:t>, que contienen lo siguiente:</w:t>
      </w:r>
    </w:p>
    <w:p w14:paraId="5F33AEA1" w14:textId="77777777" w:rsidR="003D5C92" w:rsidRPr="00B53425" w:rsidRDefault="003D5C92"/>
    <w:p w14:paraId="31CE4D9B" w14:textId="77777777" w:rsidR="000C1F9C" w:rsidRPr="00B53425" w:rsidRDefault="003D5C92" w:rsidP="00951740">
      <w:pPr>
        <w:numPr>
          <w:ilvl w:val="0"/>
          <w:numId w:val="7"/>
        </w:numPr>
        <w:ind w:right="-28"/>
        <w:rPr>
          <w:i/>
        </w:rPr>
      </w:pPr>
      <w:r w:rsidRPr="00B53425">
        <w:rPr>
          <w:b/>
          <w:bCs/>
          <w:i/>
          <w:iCs/>
        </w:rPr>
        <w:t>39 ACTA DE SESION EXTRAORDINARIA.pdf</w:t>
      </w:r>
      <w:r w:rsidRPr="00B53425">
        <w:t>.-</w:t>
      </w:r>
      <w:r w:rsidR="000C1F9C" w:rsidRPr="00B53425">
        <w:t xml:space="preserve"> </w:t>
      </w:r>
      <w:r w:rsidR="000C1F9C" w:rsidRPr="00B53425">
        <w:rPr>
          <w:iCs/>
        </w:rPr>
        <w:t xml:space="preserve">Acta correspondiente a la Trigésima Segunda Sesión Extraordinaria del Comité de Transparencia, respecto de la clasificación como información confidencial de ciertos datos contenidos en los recibos de nómina de la primera quincena de junio de 2025, tales como el Curp, RFC, Número de seguridad social ISSEMYM, Deducciones (cuota del fondo del sistema solidario de reparto,, cuota del servicio de salud, cuota para el sistema de capitalización individual, crédito al consumo, cuota sindical, fondo de resistencia suteym, prestamos, seguro de </w:t>
      </w:r>
      <w:r w:rsidR="000C1F9C" w:rsidRPr="00B53425">
        <w:rPr>
          <w:iCs/>
        </w:rPr>
        <w:lastRenderedPageBreak/>
        <w:t>vida con inbursa, seguro de vida probursa, pensión alimenticia,, crédito mediano plazo), número de empleado, número de cuenta.</w:t>
      </w:r>
    </w:p>
    <w:p w14:paraId="7B4EF2E5" w14:textId="77777777" w:rsidR="003D5C92" w:rsidRPr="00B53425" w:rsidRDefault="003D5C92"/>
    <w:p w14:paraId="261E444A" w14:textId="751FC991" w:rsidR="003D5C92" w:rsidRPr="00B53425" w:rsidRDefault="003D5C92" w:rsidP="00951740">
      <w:pPr>
        <w:numPr>
          <w:ilvl w:val="0"/>
          <w:numId w:val="8"/>
        </w:numPr>
      </w:pPr>
      <w:r w:rsidRPr="00B53425">
        <w:t>Solic 00055 tesoreria.pdf.-</w:t>
      </w:r>
      <w:r w:rsidR="000C1F9C" w:rsidRPr="00B53425">
        <w:t xml:space="preserve"> </w:t>
      </w:r>
      <w:r w:rsidR="000C1F9C" w:rsidRPr="00B53425">
        <w:rPr>
          <w:iCs/>
        </w:rPr>
        <w:t>Oficio número TM/173/2025 de fecha 13 de agosto de 2025, suscrito por el Tesorero Municipal, por medio del cual solicita la clasificación de la información como reservada y como confidencial de la información contenida en los recibos de nómina requeridos.</w:t>
      </w:r>
    </w:p>
    <w:p w14:paraId="25040C1D" w14:textId="77777777" w:rsidR="003D5C92" w:rsidRPr="00B53425" w:rsidRDefault="003D5C92"/>
    <w:p w14:paraId="0C19FE27" w14:textId="44B2F857" w:rsidR="003D5C92" w:rsidRPr="00B53425" w:rsidRDefault="003D5C92" w:rsidP="00951740">
      <w:pPr>
        <w:numPr>
          <w:ilvl w:val="0"/>
          <w:numId w:val="8"/>
        </w:numPr>
      </w:pPr>
      <w:r w:rsidRPr="00B53425">
        <w:rPr>
          <w:b/>
          <w:bCs/>
          <w:i/>
          <w:iCs/>
        </w:rPr>
        <w:t>RECIBOS DE NOMINA JUNIO 2025 COMPLETO.pdf</w:t>
      </w:r>
      <w:r w:rsidRPr="00B53425">
        <w:t>.-</w:t>
      </w:r>
      <w:r w:rsidR="000C1F9C" w:rsidRPr="00B53425">
        <w:t xml:space="preserve"> </w:t>
      </w:r>
      <w:r w:rsidR="000C1F9C" w:rsidRPr="00B53425">
        <w:rPr>
          <w:iCs/>
        </w:rPr>
        <w:t>Contiene un total de 355 páginas, en las que se observan diversos recibos de nómina del periodo del 01 al 15 de junio de 2025, en versión pública.</w:t>
      </w:r>
    </w:p>
    <w:p w14:paraId="564060AE" w14:textId="77777777" w:rsidR="00FF4461" w:rsidRPr="00B53425" w:rsidRDefault="00FF4461"/>
    <w:p w14:paraId="04BAE37B" w14:textId="7D9F7C1E" w:rsidR="003B3CD6" w:rsidRPr="00B53425" w:rsidRDefault="004C3B66">
      <w:r w:rsidRPr="00B53425">
        <w:t xml:space="preserve">Esta información fue puesta a la vista de </w:t>
      </w:r>
      <w:r w:rsidRPr="00B53425">
        <w:rPr>
          <w:b/>
        </w:rPr>
        <w:t xml:space="preserve">LA PARTE RECURRENTE </w:t>
      </w:r>
      <w:r w:rsidRPr="00B53425">
        <w:t xml:space="preserve">el </w:t>
      </w:r>
      <w:r w:rsidR="003D5C92" w:rsidRPr="00B53425">
        <w:rPr>
          <w:b/>
        </w:rPr>
        <w:t>c</w:t>
      </w:r>
      <w:r w:rsidR="007B2139" w:rsidRPr="00B53425">
        <w:rPr>
          <w:b/>
        </w:rPr>
        <w:t>inco</w:t>
      </w:r>
      <w:r w:rsidR="003D5C92" w:rsidRPr="00B53425">
        <w:rPr>
          <w:b/>
        </w:rPr>
        <w:t xml:space="preserve"> de noviembre</w:t>
      </w:r>
      <w:r w:rsidRPr="00B53425">
        <w:rPr>
          <w:b/>
        </w:rPr>
        <w:t xml:space="preserve"> de dos mil veinticinco</w:t>
      </w:r>
      <w:r w:rsidRPr="00B53425">
        <w:t xml:space="preserve"> para que, en un plazo de tres días hábiles, manifestara lo que a su derecho conviniera, de conformidad con lo establecido en el </w:t>
      </w:r>
      <w:r w:rsidRPr="00B53425">
        <w:rPr>
          <w:color w:val="000000"/>
        </w:rPr>
        <w:t>artículo 185, fracción III de la Ley de Transparencia y Acceso a la Información Pública del Estado de México y Municipios</w:t>
      </w:r>
      <w:r w:rsidR="00485AEF" w:rsidRPr="00B53425">
        <w:rPr>
          <w:color w:val="000000"/>
        </w:rPr>
        <w:t xml:space="preserve">, con excepción del archivo denominado </w:t>
      </w:r>
      <w:r w:rsidR="003D5C92" w:rsidRPr="00B53425">
        <w:rPr>
          <w:b/>
          <w:bCs/>
          <w:i/>
          <w:iCs/>
        </w:rPr>
        <w:t>RECIBOS DE NOMINA JUNIO 2025 COMPLETO.pdf</w:t>
      </w:r>
      <w:r w:rsidR="00485AEF" w:rsidRPr="00B53425">
        <w:rPr>
          <w:b/>
          <w:bCs/>
          <w:i/>
          <w:iCs/>
        </w:rPr>
        <w:t xml:space="preserve">, </w:t>
      </w:r>
      <w:r w:rsidR="00485AEF" w:rsidRPr="00B53425">
        <w:rPr>
          <w:bCs/>
          <w:iCs/>
        </w:rPr>
        <w:t>en razón de que se advirtieron datos personales susceptibles de ser clasificados como confidenciales</w:t>
      </w:r>
      <w:r w:rsidRPr="00B53425">
        <w:t>.</w:t>
      </w:r>
    </w:p>
    <w:p w14:paraId="10B58C0D" w14:textId="77777777" w:rsidR="003B3CD6" w:rsidRPr="00B53425" w:rsidRDefault="003B3CD6"/>
    <w:p w14:paraId="1FCA8233" w14:textId="77777777" w:rsidR="003B3CD6" w:rsidRPr="00B53425" w:rsidRDefault="004C3B66">
      <w:pPr>
        <w:pStyle w:val="Ttulo3"/>
      </w:pPr>
      <w:bookmarkStart w:id="18" w:name="_Toc213320883"/>
      <w:r w:rsidRPr="00B53425">
        <w:t>e) Manifestaciones de la Parte Recurrente</w:t>
      </w:r>
      <w:bookmarkEnd w:id="18"/>
    </w:p>
    <w:p w14:paraId="04F161FE" w14:textId="77777777" w:rsidR="00EE72B7" w:rsidRPr="00B53425" w:rsidRDefault="00EE72B7" w:rsidP="00EE72B7">
      <w:r w:rsidRPr="00B53425">
        <w:rPr>
          <w:b/>
        </w:rPr>
        <w:t xml:space="preserve">LA PARTE RECURRENTE </w:t>
      </w:r>
      <w:r w:rsidRPr="00B53425">
        <w:t>no realizó manifestación alguna dentro del término legalmente concedido para tal efecto, ni presentó pruebas o alegatos.</w:t>
      </w:r>
    </w:p>
    <w:p w14:paraId="71016DEA" w14:textId="77777777" w:rsidR="003B3CD6" w:rsidRPr="00B53425" w:rsidRDefault="003B3CD6" w:rsidP="007D7C2D">
      <w:pPr>
        <w:pStyle w:val="Puesto"/>
        <w:ind w:left="0" w:firstLine="0"/>
      </w:pPr>
    </w:p>
    <w:p w14:paraId="135FAA6D" w14:textId="77777777" w:rsidR="00554CC5" w:rsidRPr="00B53425" w:rsidRDefault="00554CC5" w:rsidP="00554CC5">
      <w:pPr>
        <w:pStyle w:val="Ttulo3"/>
      </w:pPr>
      <w:bookmarkStart w:id="19" w:name="_Toc201223092"/>
      <w:bookmarkStart w:id="20" w:name="_Toc201761195"/>
      <w:bookmarkStart w:id="21" w:name="_Toc202811798"/>
      <w:bookmarkStart w:id="22" w:name="_Toc203035959"/>
      <w:bookmarkStart w:id="23" w:name="_Toc205978863"/>
      <w:bookmarkStart w:id="24" w:name="_Toc213320884"/>
      <w:r w:rsidRPr="00B53425">
        <w:lastRenderedPageBreak/>
        <w:t>f) Ampliación de Plazo para Resolver</w:t>
      </w:r>
      <w:bookmarkEnd w:id="19"/>
      <w:bookmarkEnd w:id="20"/>
      <w:bookmarkEnd w:id="21"/>
      <w:bookmarkEnd w:id="22"/>
      <w:bookmarkEnd w:id="23"/>
      <w:bookmarkEnd w:id="24"/>
      <w:r w:rsidRPr="00B53425">
        <w:t xml:space="preserve"> </w:t>
      </w:r>
    </w:p>
    <w:p w14:paraId="5819DA5C" w14:textId="59607D14" w:rsidR="00554CC5" w:rsidRPr="00B53425" w:rsidRDefault="00554CC5" w:rsidP="00554CC5">
      <w:r w:rsidRPr="00B53425">
        <w:t xml:space="preserve">El </w:t>
      </w:r>
      <w:r w:rsidR="00F17C5A" w:rsidRPr="00B53425">
        <w:rPr>
          <w:b/>
        </w:rPr>
        <w:t xml:space="preserve">seis </w:t>
      </w:r>
      <w:r w:rsidR="00E67418" w:rsidRPr="00B53425">
        <w:rPr>
          <w:b/>
        </w:rPr>
        <w:t>de noviembre</w:t>
      </w:r>
      <w:r w:rsidRPr="00B53425">
        <w:rPr>
          <w:b/>
        </w:rPr>
        <w:t xml:space="preserve"> de dos mil veinticinco</w:t>
      </w:r>
      <w:r w:rsidRPr="00B53425">
        <w:t>, se notificó el acuerdo de ampliación de plazo para resolver el presente Recurso de Revisión, previsto en el artículo 181, tercer párrafo de la Ley de Transparencia y Acceso a la Información Pública del Estado de México y Municipios.</w:t>
      </w:r>
    </w:p>
    <w:p w14:paraId="72DACF30" w14:textId="77777777" w:rsidR="00554CC5" w:rsidRPr="00B53425" w:rsidRDefault="00554CC5" w:rsidP="00554CC5">
      <w:pPr>
        <w:rPr>
          <w:rFonts w:eastAsia="Arial Unicode MS" w:cs="Arial"/>
          <w:color w:val="000000" w:themeColor="text1"/>
        </w:rPr>
      </w:pPr>
    </w:p>
    <w:p w14:paraId="4F4B677D" w14:textId="77777777" w:rsidR="00554CC5" w:rsidRPr="00B53425" w:rsidRDefault="00554CC5" w:rsidP="00554CC5">
      <w:pPr>
        <w:shd w:val="clear" w:color="auto" w:fill="FFFFFF"/>
        <w:rPr>
          <w:rFonts w:cs="Arial"/>
          <w:color w:val="000000"/>
        </w:rPr>
      </w:pPr>
      <w:r w:rsidRPr="00B53425">
        <w:rPr>
          <w:rFonts w:cs="Arial"/>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1ACDF46A" w14:textId="77777777" w:rsidR="00554CC5" w:rsidRPr="00B53425" w:rsidRDefault="00554CC5" w:rsidP="00554CC5">
      <w:pPr>
        <w:shd w:val="clear" w:color="auto" w:fill="FFFFFF"/>
        <w:rPr>
          <w:rFonts w:cs="Arial"/>
          <w:color w:val="000000"/>
        </w:rPr>
      </w:pPr>
    </w:p>
    <w:p w14:paraId="6A263D5A" w14:textId="77777777" w:rsidR="00554CC5" w:rsidRPr="00B53425" w:rsidRDefault="00554CC5" w:rsidP="00554CC5">
      <w:pPr>
        <w:shd w:val="clear" w:color="auto" w:fill="FFFFFF"/>
        <w:rPr>
          <w:rFonts w:cs="Arial"/>
          <w:color w:val="000000"/>
        </w:rPr>
      </w:pPr>
      <w:r w:rsidRPr="00B53425">
        <w:rPr>
          <w:rFonts w:cs="Arial"/>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80CA466" w14:textId="77777777" w:rsidR="00554CC5" w:rsidRPr="00B53425" w:rsidRDefault="00554CC5" w:rsidP="00554CC5">
      <w:pPr>
        <w:shd w:val="clear" w:color="auto" w:fill="FFFFFF"/>
        <w:rPr>
          <w:rFonts w:cs="Arial"/>
          <w:color w:val="000000"/>
        </w:rPr>
      </w:pPr>
    </w:p>
    <w:p w14:paraId="780BBCCF" w14:textId="77777777" w:rsidR="00554CC5" w:rsidRPr="00B53425" w:rsidRDefault="00554CC5" w:rsidP="00554CC5">
      <w:pPr>
        <w:shd w:val="clear" w:color="auto" w:fill="FFFFFF"/>
        <w:rPr>
          <w:rFonts w:cs="Arial"/>
          <w:color w:val="000000"/>
        </w:rPr>
      </w:pPr>
      <w:r w:rsidRPr="00B53425">
        <w:rPr>
          <w:rFonts w:cs="Arial"/>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755756A5" w14:textId="77777777" w:rsidR="00554CC5" w:rsidRPr="00B53425" w:rsidRDefault="00554CC5" w:rsidP="00554CC5">
      <w:pPr>
        <w:shd w:val="clear" w:color="auto" w:fill="FFFFFF"/>
        <w:rPr>
          <w:rFonts w:cs="Arial"/>
          <w:color w:val="000000"/>
        </w:rPr>
      </w:pPr>
    </w:p>
    <w:p w14:paraId="32A3E51D" w14:textId="77777777" w:rsidR="00554CC5" w:rsidRPr="00B53425" w:rsidRDefault="00554CC5" w:rsidP="00554CC5">
      <w:pPr>
        <w:shd w:val="clear" w:color="auto" w:fill="FFFFFF"/>
        <w:rPr>
          <w:rFonts w:cs="Arial"/>
          <w:color w:val="000000"/>
        </w:rPr>
      </w:pPr>
      <w:r w:rsidRPr="00B53425">
        <w:rPr>
          <w:rFonts w:cs="Arial"/>
          <w:color w:val="000000"/>
        </w:rPr>
        <w:t>Por ello, excepcionalmente, si un asunto es resuelto con posterioridad a los plazos señalados por la norma, debe analizarse la razonabilidad del tiempo necesario para su resolución, atentos a los siguientes criterios:</w:t>
      </w:r>
    </w:p>
    <w:p w14:paraId="54995609" w14:textId="77777777" w:rsidR="00554CC5" w:rsidRPr="00B53425" w:rsidRDefault="00554CC5" w:rsidP="00554CC5">
      <w:pPr>
        <w:shd w:val="clear" w:color="auto" w:fill="FFFFFF"/>
        <w:rPr>
          <w:rFonts w:cs="Arial"/>
          <w:color w:val="000000"/>
        </w:rPr>
      </w:pPr>
    </w:p>
    <w:p w14:paraId="19868292" w14:textId="77777777" w:rsidR="00554CC5" w:rsidRPr="00B53425" w:rsidRDefault="00554CC5" w:rsidP="00951740">
      <w:pPr>
        <w:numPr>
          <w:ilvl w:val="0"/>
          <w:numId w:val="3"/>
        </w:numPr>
        <w:shd w:val="clear" w:color="auto" w:fill="FFFFFF"/>
        <w:spacing w:after="160" w:line="278" w:lineRule="auto"/>
        <w:jc w:val="left"/>
        <w:rPr>
          <w:rFonts w:cs="Arial"/>
          <w:color w:val="000000"/>
        </w:rPr>
      </w:pPr>
      <w:r w:rsidRPr="00B53425">
        <w:rPr>
          <w:rFonts w:cs="Arial"/>
          <w:b/>
          <w:color w:val="000000"/>
        </w:rPr>
        <w:t>Complejidad del asunto:</w:t>
      </w:r>
      <w:r w:rsidRPr="00B53425">
        <w:rPr>
          <w:rFonts w:cs="Arial"/>
          <w:color w:val="000000"/>
        </w:rPr>
        <w:t xml:space="preserve"> La complejidad de la prueba, la pluralidad de sujetos procesales, el tiempo transcurrido, las características y contexto del recurso.</w:t>
      </w:r>
    </w:p>
    <w:p w14:paraId="584BD2B6" w14:textId="77777777" w:rsidR="00554CC5" w:rsidRPr="00B53425" w:rsidRDefault="00554CC5" w:rsidP="00951740">
      <w:pPr>
        <w:numPr>
          <w:ilvl w:val="0"/>
          <w:numId w:val="3"/>
        </w:numPr>
        <w:shd w:val="clear" w:color="auto" w:fill="FFFFFF"/>
        <w:spacing w:after="160" w:line="278" w:lineRule="auto"/>
        <w:jc w:val="left"/>
        <w:rPr>
          <w:rFonts w:cs="Arial"/>
          <w:color w:val="000000"/>
        </w:rPr>
      </w:pPr>
      <w:r w:rsidRPr="00B53425">
        <w:rPr>
          <w:rFonts w:cs="Arial"/>
          <w:b/>
          <w:color w:val="000000"/>
        </w:rPr>
        <w:t>Actividad Procesal del interesado:</w:t>
      </w:r>
      <w:r w:rsidRPr="00B53425">
        <w:rPr>
          <w:rFonts w:cs="Arial"/>
          <w:color w:val="000000"/>
        </w:rPr>
        <w:t xml:space="preserve"> Acciones u omisiones del interesado.</w:t>
      </w:r>
    </w:p>
    <w:p w14:paraId="6FDF6861" w14:textId="77777777" w:rsidR="00554CC5" w:rsidRPr="00B53425" w:rsidRDefault="00554CC5" w:rsidP="00951740">
      <w:pPr>
        <w:numPr>
          <w:ilvl w:val="0"/>
          <w:numId w:val="3"/>
        </w:numPr>
        <w:shd w:val="clear" w:color="auto" w:fill="FFFFFF"/>
        <w:spacing w:after="160" w:line="278" w:lineRule="auto"/>
        <w:jc w:val="left"/>
        <w:rPr>
          <w:rFonts w:cs="Arial"/>
          <w:color w:val="000000"/>
        </w:rPr>
      </w:pPr>
      <w:r w:rsidRPr="00B53425">
        <w:rPr>
          <w:rFonts w:cs="Arial"/>
          <w:b/>
          <w:color w:val="000000"/>
        </w:rPr>
        <w:t>Conducta de la Autoridad:</w:t>
      </w:r>
      <w:r w:rsidRPr="00B53425">
        <w:rPr>
          <w:rFonts w:cs="Arial"/>
          <w:color w:val="000000"/>
        </w:rPr>
        <w:t xml:space="preserve"> Las Acciones u omisiones realizadas en el procedimiento. Así como si la autoridad actuó con la debida diligencia.</w:t>
      </w:r>
    </w:p>
    <w:p w14:paraId="68B45064" w14:textId="77777777" w:rsidR="00554CC5" w:rsidRPr="00B53425" w:rsidRDefault="00554CC5" w:rsidP="00951740">
      <w:pPr>
        <w:numPr>
          <w:ilvl w:val="0"/>
          <w:numId w:val="3"/>
        </w:numPr>
        <w:shd w:val="clear" w:color="auto" w:fill="FFFFFF"/>
        <w:spacing w:after="160" w:line="278" w:lineRule="auto"/>
        <w:jc w:val="left"/>
        <w:rPr>
          <w:rFonts w:cs="Arial"/>
          <w:color w:val="000000"/>
        </w:rPr>
      </w:pPr>
      <w:r w:rsidRPr="00B53425">
        <w:rPr>
          <w:rFonts w:cs="Arial"/>
          <w:b/>
          <w:color w:val="000000"/>
        </w:rPr>
        <w:t xml:space="preserve">La afectación generada en la situación jurídica de la persona involucrada en el proceso: </w:t>
      </w:r>
      <w:r w:rsidRPr="00B53425">
        <w:rPr>
          <w:rFonts w:cs="Arial"/>
          <w:color w:val="000000"/>
        </w:rPr>
        <w:t>Violación a sus derechos humanos.</w:t>
      </w:r>
    </w:p>
    <w:p w14:paraId="687CEF9B" w14:textId="77777777" w:rsidR="00554CC5" w:rsidRPr="00B53425" w:rsidRDefault="00554CC5" w:rsidP="00554CC5">
      <w:pPr>
        <w:shd w:val="clear" w:color="auto" w:fill="FFFFFF"/>
        <w:rPr>
          <w:rFonts w:cs="Arial"/>
          <w:color w:val="000000"/>
        </w:rPr>
      </w:pPr>
    </w:p>
    <w:p w14:paraId="1C010100" w14:textId="77777777" w:rsidR="00554CC5" w:rsidRPr="00B53425" w:rsidRDefault="00554CC5" w:rsidP="00554CC5">
      <w:pPr>
        <w:shd w:val="clear" w:color="auto" w:fill="FFFFFF"/>
        <w:rPr>
          <w:rFonts w:cs="Arial"/>
          <w:color w:val="000000"/>
        </w:rPr>
      </w:pPr>
      <w:r w:rsidRPr="00B53425">
        <w:rPr>
          <w:rFonts w:cs="Arial"/>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D9021DB" w14:textId="77777777" w:rsidR="00554CC5" w:rsidRPr="00B53425" w:rsidRDefault="00554CC5" w:rsidP="00554CC5">
      <w:pPr>
        <w:shd w:val="clear" w:color="auto" w:fill="FFFFFF"/>
        <w:rPr>
          <w:rFonts w:cs="Arial"/>
          <w:color w:val="000000"/>
        </w:rPr>
      </w:pPr>
    </w:p>
    <w:p w14:paraId="4D6FCBFD" w14:textId="77777777" w:rsidR="00554CC5" w:rsidRPr="00B53425" w:rsidRDefault="00554CC5" w:rsidP="00554CC5">
      <w:pPr>
        <w:shd w:val="clear" w:color="auto" w:fill="FFFFFF"/>
        <w:rPr>
          <w:rFonts w:cs="Arial"/>
          <w:color w:val="000000"/>
        </w:rPr>
      </w:pPr>
      <w:r w:rsidRPr="00B53425">
        <w:rPr>
          <w:rFonts w:cs="Arial"/>
          <w:color w:val="000000"/>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54F18572" w14:textId="77777777" w:rsidR="00554CC5" w:rsidRPr="00B53425" w:rsidRDefault="00554CC5" w:rsidP="00554CC5">
      <w:pPr>
        <w:shd w:val="clear" w:color="auto" w:fill="FFFFFF"/>
        <w:rPr>
          <w:rFonts w:cs="Arial"/>
          <w:color w:val="000000"/>
        </w:rPr>
      </w:pPr>
    </w:p>
    <w:p w14:paraId="50994CC4" w14:textId="77777777" w:rsidR="00554CC5" w:rsidRPr="00B53425" w:rsidRDefault="00554CC5" w:rsidP="00554CC5">
      <w:pPr>
        <w:shd w:val="clear" w:color="auto" w:fill="FFFFFF"/>
        <w:rPr>
          <w:rFonts w:cs="Arial"/>
          <w:color w:val="000000"/>
        </w:rPr>
      </w:pPr>
      <w:r w:rsidRPr="00B53425">
        <w:rPr>
          <w:rFonts w:cs="Arial"/>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B53425">
        <w:rPr>
          <w:rFonts w:cs="Arial"/>
          <w:color w:val="000000"/>
        </w:rPr>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422D9B1" w14:textId="77777777" w:rsidR="00554CC5" w:rsidRPr="00B53425" w:rsidRDefault="00554CC5" w:rsidP="00554CC5">
      <w:pPr>
        <w:shd w:val="clear" w:color="auto" w:fill="FFFFFF"/>
        <w:rPr>
          <w:rFonts w:cs="Arial"/>
          <w:color w:val="000000"/>
        </w:rPr>
      </w:pPr>
    </w:p>
    <w:p w14:paraId="680610A6" w14:textId="77777777" w:rsidR="00554CC5" w:rsidRPr="00B53425" w:rsidRDefault="00554CC5" w:rsidP="00554CC5">
      <w:pPr>
        <w:shd w:val="clear" w:color="auto" w:fill="FFFFFF"/>
        <w:rPr>
          <w:rFonts w:cs="Arial"/>
          <w:color w:val="000000"/>
        </w:rPr>
      </w:pPr>
      <w:r w:rsidRPr="00B53425">
        <w:rPr>
          <w:rFonts w:cs="Arial"/>
          <w:color w:val="000000"/>
        </w:rPr>
        <w:t>Al respecto, también son de considerar los criterios sostenidos por el Cuarto Tribunal Colegiado en Materia Administrativa del Primer Circuito, cuyos rubros y datos de identificación son los siguientes:</w:t>
      </w:r>
    </w:p>
    <w:p w14:paraId="4BB996BB" w14:textId="77777777" w:rsidR="00554CC5" w:rsidRPr="00B53425" w:rsidRDefault="00554CC5" w:rsidP="00554CC5">
      <w:pPr>
        <w:shd w:val="clear" w:color="auto" w:fill="FFFFFF"/>
        <w:rPr>
          <w:rFonts w:cs="Arial"/>
          <w:color w:val="000000"/>
        </w:rPr>
      </w:pPr>
    </w:p>
    <w:p w14:paraId="29D86963" w14:textId="77777777" w:rsidR="00554CC5" w:rsidRPr="00B53425" w:rsidRDefault="00554CC5" w:rsidP="00554CC5">
      <w:pPr>
        <w:spacing w:line="240" w:lineRule="auto"/>
        <w:ind w:left="567" w:right="567"/>
        <w:contextualSpacing/>
        <w:rPr>
          <w:i/>
          <w:kern w:val="28"/>
        </w:rPr>
      </w:pPr>
      <w:r w:rsidRPr="00B53425">
        <w:rPr>
          <w:i/>
          <w:kern w:val="28"/>
        </w:rPr>
        <w:t>“</w:t>
      </w:r>
      <w:r w:rsidRPr="00B53425">
        <w:rPr>
          <w:b/>
          <w:i/>
          <w:kern w:val="28"/>
        </w:rPr>
        <w:t>PLAZO RAZONABLE PARA RESOLVER. DIMENSIÓN Y EFECTOS DE ESTE CONCEPTO CUANDO SE ADUCE EXCESIVA CARGA DE TRABAJO</w:t>
      </w:r>
      <w:r w:rsidRPr="00B53425">
        <w:rPr>
          <w:i/>
          <w:kern w:val="28"/>
        </w:rPr>
        <w:t>.” consultable en el Semanario Judicial de la Federación y su gaceta, con el registro digital 2002351.</w:t>
      </w:r>
    </w:p>
    <w:p w14:paraId="6E4FD28E" w14:textId="77777777" w:rsidR="00554CC5" w:rsidRPr="00B53425" w:rsidRDefault="00554CC5" w:rsidP="00554CC5">
      <w:pPr>
        <w:shd w:val="clear" w:color="auto" w:fill="FFFFFF"/>
        <w:ind w:left="851" w:right="616"/>
        <w:rPr>
          <w:rFonts w:cs="Arial"/>
          <w:i/>
          <w:color w:val="000000"/>
        </w:rPr>
      </w:pPr>
    </w:p>
    <w:p w14:paraId="074D7864" w14:textId="77777777" w:rsidR="00554CC5" w:rsidRPr="00B53425" w:rsidRDefault="00554CC5" w:rsidP="00554CC5">
      <w:pPr>
        <w:spacing w:line="240" w:lineRule="auto"/>
        <w:ind w:left="567" w:right="567"/>
        <w:contextualSpacing/>
        <w:rPr>
          <w:rFonts w:cs="Arial"/>
          <w:color w:val="000000"/>
          <w:kern w:val="28"/>
        </w:rPr>
      </w:pPr>
      <w:r w:rsidRPr="00B53425">
        <w:rPr>
          <w:rFonts w:cs="Arial"/>
          <w:i/>
          <w:color w:val="000000"/>
          <w:kern w:val="28"/>
        </w:rPr>
        <w:t>“</w:t>
      </w:r>
      <w:r w:rsidRPr="00B53425">
        <w:rPr>
          <w:rFonts w:cs="Arial"/>
          <w:b/>
          <w:i/>
          <w:color w:val="000000"/>
          <w:kern w:val="28"/>
        </w:rPr>
        <w:t xml:space="preserve">PLAZO RAZONABLE </w:t>
      </w:r>
      <w:r w:rsidRPr="00B53425">
        <w:rPr>
          <w:b/>
          <w:i/>
          <w:kern w:val="28"/>
        </w:rPr>
        <w:t>PARA</w:t>
      </w:r>
      <w:r w:rsidRPr="00B53425">
        <w:rPr>
          <w:rFonts w:cs="Arial"/>
          <w:b/>
          <w:i/>
          <w:color w:val="000000"/>
          <w:kern w:val="28"/>
        </w:rPr>
        <w:t xml:space="preserve"> RESOLVER. CONCEPTO Y ELEMENTOS QUE LO INTEGRAN A LA LUZ DEL DERECHO INTERNACIONAL DE LOS DERECHOS HUMANOS</w:t>
      </w:r>
      <w:r w:rsidRPr="00B53425">
        <w:rPr>
          <w:rFonts w:cs="Arial"/>
          <w:i/>
          <w:color w:val="000000"/>
          <w:kern w:val="28"/>
        </w:rPr>
        <w:t>.”, visible en el Semanario Judicial de la Federación y su gaceta, con el registro digital 2002350.</w:t>
      </w:r>
    </w:p>
    <w:p w14:paraId="42104FE5" w14:textId="77777777" w:rsidR="00554CC5" w:rsidRPr="00B53425" w:rsidRDefault="00554CC5" w:rsidP="00554CC5">
      <w:pPr>
        <w:rPr>
          <w:rFonts w:cs="Arial"/>
          <w:color w:val="000000"/>
        </w:rPr>
      </w:pPr>
    </w:p>
    <w:p w14:paraId="06D5ED8B" w14:textId="77777777" w:rsidR="00554CC5" w:rsidRPr="00B53425" w:rsidRDefault="00554CC5" w:rsidP="00554CC5">
      <w:pPr>
        <w:rPr>
          <w:rFonts w:cs="Arial"/>
          <w:color w:val="000000"/>
        </w:rPr>
      </w:pPr>
      <w:r w:rsidRPr="00B53425">
        <w:rPr>
          <w:rFonts w:cs="Arial"/>
          <w:color w:val="000000"/>
        </w:rPr>
        <w:t xml:space="preserve">Por ello, este organismo garante </w:t>
      </w:r>
      <w:r w:rsidRPr="00B53425">
        <w:rPr>
          <w:rFonts w:cs="Tahoma"/>
        </w:rPr>
        <w:t>comprometido</w:t>
      </w:r>
      <w:r w:rsidRPr="00B53425">
        <w:rPr>
          <w:rFonts w:cs="Arial"/>
          <w:color w:val="000000"/>
        </w:rPr>
        <w:t xml:space="preserve"> con la tutela de los derechos humanos confiados señala que este exceso del plazo legal para resolver el asunto resulta de carácter excepcional.</w:t>
      </w:r>
    </w:p>
    <w:p w14:paraId="286C42BD" w14:textId="77777777" w:rsidR="001D3EAB" w:rsidRPr="00B53425" w:rsidRDefault="001D3EAB" w:rsidP="00554CC5">
      <w:pPr>
        <w:rPr>
          <w:rFonts w:cs="Arial"/>
          <w:color w:val="000000"/>
        </w:rPr>
      </w:pPr>
    </w:p>
    <w:p w14:paraId="7C4AD80C" w14:textId="79ADB854" w:rsidR="001D3EAB" w:rsidRPr="00B53425" w:rsidRDefault="001D3EAB" w:rsidP="001D3EAB">
      <w:pPr>
        <w:pStyle w:val="Ttulo3"/>
      </w:pPr>
      <w:bookmarkStart w:id="25" w:name="_Toc213320885"/>
      <w:r w:rsidRPr="00B53425">
        <w:t>g) Cierre de instrucción</w:t>
      </w:r>
      <w:bookmarkEnd w:id="25"/>
    </w:p>
    <w:p w14:paraId="5E4F337A" w14:textId="6E38A8C5" w:rsidR="001D3EAB" w:rsidRPr="00B53425" w:rsidRDefault="001D3EAB" w:rsidP="001D3EAB">
      <w:r w:rsidRPr="00B53425">
        <w:t xml:space="preserve">Al no existir diligencias pendientes por desahogar, el </w:t>
      </w:r>
      <w:r w:rsidR="00E67418" w:rsidRPr="00B53425">
        <w:rPr>
          <w:b/>
        </w:rPr>
        <w:t>once de noviembre</w:t>
      </w:r>
      <w:r w:rsidRPr="00B53425">
        <w:rPr>
          <w:b/>
        </w:rPr>
        <w:t xml:space="preserve"> de dos mil veinticinco,</w:t>
      </w:r>
      <w:r w:rsidRPr="00B53425">
        <w:t xml:space="preserve"> la </w:t>
      </w:r>
      <w:r w:rsidRPr="00B53425">
        <w:rPr>
          <w:b/>
        </w:rPr>
        <w:t xml:space="preserve">Comisionada Sharon Cristina Morales Martínez </w:t>
      </w:r>
      <w:r w:rsidRPr="00B53425">
        <w:t xml:space="preserve">acordó el cierre de instrucción y la remisión del expediente a efecto de ser resuelto, de conformidad con lo </w:t>
      </w:r>
      <w:r w:rsidRPr="00B53425">
        <w:lastRenderedPageBreak/>
        <w:t xml:space="preserve">establecido en el artículo 185 fracciones VI y VIII de la Ley de Transparencia y Acceso a la Información Pública del Estado de México y Municipios. Dicho acuerdo fue notificado a las partes el mismo día a través del </w:t>
      </w:r>
      <w:r w:rsidRPr="00B53425">
        <w:rPr>
          <w:b/>
        </w:rPr>
        <w:t>SAIMEX</w:t>
      </w:r>
      <w:r w:rsidRPr="00B53425">
        <w:t>.</w:t>
      </w:r>
    </w:p>
    <w:p w14:paraId="5806AFCE" w14:textId="2BBFE898" w:rsidR="00554CC5" w:rsidRPr="00B53425" w:rsidRDefault="00554CC5" w:rsidP="00554CC5">
      <w:pPr>
        <w:rPr>
          <w:rFonts w:eastAsia="Arial Unicode MS" w:cs="Arial"/>
          <w:color w:val="000000" w:themeColor="text1"/>
        </w:rPr>
      </w:pPr>
    </w:p>
    <w:p w14:paraId="18E22F3B" w14:textId="77777777" w:rsidR="003B3CD6" w:rsidRPr="00B53425" w:rsidRDefault="004C3B66">
      <w:pPr>
        <w:pStyle w:val="Ttulo1"/>
      </w:pPr>
      <w:bookmarkStart w:id="26" w:name="_Toc213320886"/>
      <w:r w:rsidRPr="00B53425">
        <w:t>CONSIDERANDOS</w:t>
      </w:r>
      <w:bookmarkEnd w:id="26"/>
    </w:p>
    <w:p w14:paraId="383A98AA" w14:textId="77777777" w:rsidR="003B3CD6" w:rsidRPr="00B53425" w:rsidRDefault="003B3CD6">
      <w:pPr>
        <w:jc w:val="center"/>
        <w:rPr>
          <w:b/>
        </w:rPr>
      </w:pPr>
    </w:p>
    <w:p w14:paraId="3AFF8E5F" w14:textId="77777777" w:rsidR="003B3CD6" w:rsidRPr="00B53425" w:rsidRDefault="004C3B66">
      <w:pPr>
        <w:pStyle w:val="Ttulo2"/>
      </w:pPr>
      <w:bookmarkStart w:id="27" w:name="_Toc213320887"/>
      <w:r w:rsidRPr="00B53425">
        <w:t>PRIMERO. Procedibilidad</w:t>
      </w:r>
      <w:bookmarkEnd w:id="27"/>
    </w:p>
    <w:p w14:paraId="79059977" w14:textId="77777777" w:rsidR="003B3CD6" w:rsidRPr="00B53425" w:rsidRDefault="004C3B66">
      <w:pPr>
        <w:pStyle w:val="Ttulo3"/>
      </w:pPr>
      <w:bookmarkStart w:id="28" w:name="_Toc213320888"/>
      <w:r w:rsidRPr="00B53425">
        <w:t>a) Competencia del Instituto</w:t>
      </w:r>
      <w:bookmarkEnd w:id="28"/>
    </w:p>
    <w:p w14:paraId="42BB1DC8" w14:textId="77777777" w:rsidR="00976D90" w:rsidRPr="00B53425" w:rsidRDefault="00976D90" w:rsidP="00976D90">
      <w:pPr>
        <w:rPr>
          <w:color w:val="000000"/>
        </w:rPr>
      </w:pPr>
      <w:r w:rsidRPr="00B53425">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B53425">
        <w:t xml:space="preserve">párrafos </w:t>
      </w:r>
      <w:r w:rsidRPr="00B53425">
        <w:rPr>
          <w:color w:val="000000"/>
        </w:rPr>
        <w:t>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5D153D" w14:textId="77777777" w:rsidR="003B3CD6" w:rsidRPr="00B53425" w:rsidRDefault="003B3CD6"/>
    <w:p w14:paraId="2904B601" w14:textId="77777777" w:rsidR="003B3CD6" w:rsidRPr="00B53425" w:rsidRDefault="004C3B66">
      <w:pPr>
        <w:pStyle w:val="Ttulo3"/>
      </w:pPr>
      <w:bookmarkStart w:id="29" w:name="_Toc213320889"/>
      <w:r w:rsidRPr="00B53425">
        <w:t>b) Legitimidad de la parte recurrente</w:t>
      </w:r>
      <w:bookmarkEnd w:id="29"/>
    </w:p>
    <w:p w14:paraId="34C70CF8" w14:textId="77777777" w:rsidR="003B3CD6" w:rsidRPr="00B53425" w:rsidRDefault="004C3B66">
      <w:r w:rsidRPr="00B53425">
        <w:t>El recurso de revisión fue interpuesto por parte legítima, ya que se presentó por la misma persona que formuló la solicitud de acceso a la Información Pública,</w:t>
      </w:r>
      <w:r w:rsidRPr="00B53425">
        <w:rPr>
          <w:b/>
        </w:rPr>
        <w:t xml:space="preserve"> </w:t>
      </w:r>
      <w:r w:rsidRPr="00B53425">
        <w:t>debido a que los datos de acceso</w:t>
      </w:r>
      <w:r w:rsidRPr="00B53425">
        <w:rPr>
          <w:b/>
        </w:rPr>
        <w:t xml:space="preserve"> SAIMEX</w:t>
      </w:r>
      <w:r w:rsidRPr="00B53425">
        <w:t xml:space="preserve"> son personales e irrepetibles.</w:t>
      </w:r>
    </w:p>
    <w:p w14:paraId="5349604E" w14:textId="77777777" w:rsidR="003B3CD6" w:rsidRPr="00B53425" w:rsidRDefault="003B3CD6"/>
    <w:p w14:paraId="410084DA" w14:textId="77777777" w:rsidR="003B3CD6" w:rsidRPr="00B53425" w:rsidRDefault="004C3B66">
      <w:pPr>
        <w:pStyle w:val="Ttulo3"/>
      </w:pPr>
      <w:bookmarkStart w:id="30" w:name="_Toc213320890"/>
      <w:r w:rsidRPr="00B53425">
        <w:lastRenderedPageBreak/>
        <w:t>c) Plazo para interponer el recurso</w:t>
      </w:r>
      <w:bookmarkEnd w:id="30"/>
    </w:p>
    <w:p w14:paraId="4BF563FB" w14:textId="6CE82B39" w:rsidR="003B3CD6" w:rsidRPr="00B53425" w:rsidRDefault="004C3B66">
      <w:r w:rsidRPr="00B53425">
        <w:rPr>
          <w:b/>
        </w:rPr>
        <w:t>EL SUJETO OBLIGADO</w:t>
      </w:r>
      <w:r w:rsidRPr="00B53425">
        <w:t xml:space="preserve"> notificó la respuesta a la solicitud de acceso a la Información Pública el </w:t>
      </w:r>
      <w:r w:rsidR="00E25788" w:rsidRPr="00B53425">
        <w:rPr>
          <w:b/>
        </w:rPr>
        <w:t>diecisiete de julio</w:t>
      </w:r>
      <w:r w:rsidRPr="00B53425">
        <w:rPr>
          <w:b/>
        </w:rPr>
        <w:t xml:space="preserve"> de dos mil veinticinco,</w:t>
      </w:r>
      <w:r w:rsidRPr="00B53425">
        <w:t xml:space="preserve"> y el recurso que nos ocupa se tuvo por presentado el </w:t>
      </w:r>
      <w:r w:rsidR="00E25788" w:rsidRPr="00B53425">
        <w:rPr>
          <w:b/>
        </w:rPr>
        <w:t>cuatro de agosto</w:t>
      </w:r>
      <w:r w:rsidR="00930359" w:rsidRPr="00B53425">
        <w:rPr>
          <w:b/>
        </w:rPr>
        <w:t xml:space="preserve"> </w:t>
      </w:r>
      <w:r w:rsidRPr="00B53425">
        <w:rPr>
          <w:b/>
        </w:rPr>
        <w:t>de dos mil veinticinco</w:t>
      </w:r>
      <w:r w:rsidRPr="00B53425">
        <w:t>; por lo tanto, éste se encuentra dentro del margen temporal previsto en el artículo 178 de la Ley de Transparencia y Acceso a la Información Pública del Estado de México y Municipios.</w:t>
      </w:r>
    </w:p>
    <w:p w14:paraId="01778169" w14:textId="77777777" w:rsidR="003715F3" w:rsidRPr="00B53425" w:rsidRDefault="003715F3"/>
    <w:p w14:paraId="2358FEAA" w14:textId="77777777" w:rsidR="003B3CD6" w:rsidRPr="00B53425" w:rsidRDefault="004C3B66">
      <w:pPr>
        <w:pStyle w:val="Ttulo3"/>
      </w:pPr>
      <w:bookmarkStart w:id="31" w:name="_Toc213320891"/>
      <w:r w:rsidRPr="00B53425">
        <w:t>d) Causal de Procedencia</w:t>
      </w:r>
      <w:bookmarkEnd w:id="31"/>
    </w:p>
    <w:p w14:paraId="282E97CD" w14:textId="24896429" w:rsidR="003B3CD6" w:rsidRPr="00B53425" w:rsidRDefault="004C3B66">
      <w:r w:rsidRPr="00B53425">
        <w:t>Resulta procedente la interposición del recurso de revisión, ya que se actualiza la causal de procedencia señalada en el artículo 179, fracci</w:t>
      </w:r>
      <w:r w:rsidR="00D66834" w:rsidRPr="00B53425">
        <w:t>ones II y V</w:t>
      </w:r>
      <w:r w:rsidRPr="00B53425">
        <w:t xml:space="preserve"> de la Ley de Transparencia y Acceso a la Información Pública del Estado de México y Municipios.</w:t>
      </w:r>
    </w:p>
    <w:p w14:paraId="1E82575C" w14:textId="77777777" w:rsidR="003B3CD6" w:rsidRPr="00B53425" w:rsidRDefault="003B3CD6"/>
    <w:p w14:paraId="095E2DA1" w14:textId="77777777" w:rsidR="003B3CD6" w:rsidRPr="00B53425" w:rsidRDefault="004C3B66">
      <w:pPr>
        <w:pStyle w:val="Ttulo3"/>
      </w:pPr>
      <w:bookmarkStart w:id="32" w:name="_Toc213320892"/>
      <w:r w:rsidRPr="00B53425">
        <w:t>e) Requisitos formales para la interposición del recurso</w:t>
      </w:r>
      <w:bookmarkEnd w:id="32"/>
    </w:p>
    <w:p w14:paraId="62978198" w14:textId="77777777" w:rsidR="00F97158" w:rsidRPr="00B53425" w:rsidRDefault="00F97158" w:rsidP="00F97158">
      <w:pPr>
        <w:rPr>
          <w:rFonts w:cs="Arial"/>
        </w:rPr>
      </w:pPr>
      <w:r w:rsidRPr="00B53425">
        <w:rPr>
          <w:rFonts w:cs="Arial"/>
        </w:rPr>
        <w:t xml:space="preserve">Es importante mencionar que, de la revisión del expediente electrónico del </w:t>
      </w:r>
      <w:r w:rsidRPr="00B53425">
        <w:rPr>
          <w:rFonts w:cs="Arial"/>
          <w:b/>
        </w:rPr>
        <w:t>SAIMEX</w:t>
      </w:r>
      <w:r w:rsidRPr="00B53425">
        <w:rPr>
          <w:rFonts w:cs="Arial"/>
        </w:rPr>
        <w:t xml:space="preserve">, se observa que </w:t>
      </w:r>
      <w:r w:rsidRPr="00B53425">
        <w:rPr>
          <w:rFonts w:cs="Arial"/>
          <w:b/>
        </w:rPr>
        <w:t>LA PARTE RECURRENTE</w:t>
      </w:r>
      <w:r w:rsidRPr="00B53425">
        <w:rPr>
          <w:rFonts w:cs="Arial"/>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B53425">
        <w:rPr>
          <w:rFonts w:cs="Arial"/>
          <w:b/>
          <w:u w:val="single"/>
        </w:rPr>
        <w:t>el nombre no es un requisito indispensable</w:t>
      </w:r>
      <w:r w:rsidRPr="00B53425">
        <w:rPr>
          <w:rFonts w:cs="Arial"/>
        </w:rPr>
        <w:t xml:space="preserve"> para que las y los ciudadanos ejerzan el derecho de acceso a la información pública. </w:t>
      </w:r>
    </w:p>
    <w:p w14:paraId="69537DC2" w14:textId="77777777" w:rsidR="00F97158" w:rsidRPr="00B53425" w:rsidRDefault="00F97158" w:rsidP="00F97158">
      <w:pPr>
        <w:rPr>
          <w:rFonts w:cs="Arial"/>
        </w:rPr>
      </w:pPr>
    </w:p>
    <w:p w14:paraId="430C57A3" w14:textId="77777777" w:rsidR="00F97158" w:rsidRPr="00B53425" w:rsidRDefault="00F97158" w:rsidP="00F97158">
      <w:pPr>
        <w:rPr>
          <w:rFonts w:cs="Arial"/>
        </w:rPr>
      </w:pPr>
      <w:r w:rsidRPr="00B53425">
        <w:rPr>
          <w:rFonts w:cs="Arial"/>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w:t>
      </w:r>
      <w:r w:rsidRPr="00B53425">
        <w:rPr>
          <w:rFonts w:cs="Arial"/>
        </w:rPr>
        <w:lastRenderedPageBreak/>
        <w:t xml:space="preserve">establece que cuando el recurso de revisión se interponga de manera electrónica no será indispensable que contenga algunos requisitos, entre ellos, el nombre de </w:t>
      </w:r>
      <w:r w:rsidRPr="00B53425">
        <w:rPr>
          <w:rFonts w:cs="Arial"/>
          <w:b/>
        </w:rPr>
        <w:t>LA PARTE RECURRENTE</w:t>
      </w:r>
      <w:r w:rsidRPr="00B53425">
        <w:rPr>
          <w:rFonts w:cs="Arial"/>
        </w:rPr>
        <w:t xml:space="preserve">; por lo que, en el presente caso, al haber sido presentado el recurso de revisión vía </w:t>
      </w:r>
      <w:r w:rsidRPr="00B53425">
        <w:rPr>
          <w:rFonts w:cs="Arial"/>
          <w:b/>
        </w:rPr>
        <w:t>SAIMEX</w:t>
      </w:r>
      <w:r w:rsidRPr="00B53425">
        <w:rPr>
          <w:rFonts w:cs="Arial"/>
        </w:rPr>
        <w:t>, dicho requisito resulta innecesario.</w:t>
      </w:r>
    </w:p>
    <w:p w14:paraId="1CD1E0E9" w14:textId="77777777" w:rsidR="00F97158" w:rsidRPr="00B53425" w:rsidRDefault="00F97158" w:rsidP="008B18AE">
      <w:pPr>
        <w:rPr>
          <w:rFonts w:cs="Arial"/>
        </w:rPr>
      </w:pPr>
    </w:p>
    <w:p w14:paraId="397731B2" w14:textId="77777777" w:rsidR="003B3CD6" w:rsidRPr="00B53425" w:rsidRDefault="004C3B66">
      <w:pPr>
        <w:pStyle w:val="Ttulo2"/>
      </w:pPr>
      <w:bookmarkStart w:id="33" w:name="_Toc213320893"/>
      <w:r w:rsidRPr="00B53425">
        <w:t>SEGUNDO. Estudio de Fondo</w:t>
      </w:r>
      <w:bookmarkEnd w:id="33"/>
    </w:p>
    <w:p w14:paraId="2CBA3AB4" w14:textId="77777777" w:rsidR="003B3CD6" w:rsidRPr="00B53425" w:rsidRDefault="004C3B66">
      <w:pPr>
        <w:pStyle w:val="Ttulo3"/>
      </w:pPr>
      <w:bookmarkStart w:id="34" w:name="_Toc213320894"/>
      <w:r w:rsidRPr="00B53425">
        <w:t>a) Mandato de transparencia y responsabilidad del Sujeto Obligado</w:t>
      </w:r>
      <w:bookmarkEnd w:id="34"/>
    </w:p>
    <w:p w14:paraId="7F6AD857" w14:textId="77777777" w:rsidR="003B3CD6" w:rsidRPr="00B53425" w:rsidRDefault="004C3B66">
      <w:r w:rsidRPr="00B5342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0FA705A" w14:textId="77777777" w:rsidR="003B3CD6" w:rsidRPr="00B53425" w:rsidRDefault="003B3CD6"/>
    <w:p w14:paraId="62B4F227" w14:textId="77777777" w:rsidR="003B3CD6" w:rsidRPr="00B53425" w:rsidRDefault="004C3B66">
      <w:pPr>
        <w:spacing w:line="240" w:lineRule="auto"/>
        <w:ind w:left="567" w:right="539"/>
        <w:rPr>
          <w:b/>
          <w:i/>
        </w:rPr>
      </w:pPr>
      <w:r w:rsidRPr="00B53425">
        <w:rPr>
          <w:b/>
          <w:i/>
        </w:rPr>
        <w:t>Constitución Política de los Estados Unidos Mexicanos</w:t>
      </w:r>
    </w:p>
    <w:p w14:paraId="52BAAA9E" w14:textId="77777777" w:rsidR="003B3CD6" w:rsidRPr="00B53425" w:rsidRDefault="004C3B66">
      <w:pPr>
        <w:spacing w:line="240" w:lineRule="auto"/>
        <w:ind w:left="567" w:right="539"/>
        <w:rPr>
          <w:b/>
          <w:i/>
        </w:rPr>
      </w:pPr>
      <w:r w:rsidRPr="00B53425">
        <w:rPr>
          <w:b/>
          <w:i/>
        </w:rPr>
        <w:t>“Artículo 6.</w:t>
      </w:r>
    </w:p>
    <w:p w14:paraId="5E30512E" w14:textId="77777777" w:rsidR="003B3CD6" w:rsidRPr="00B53425" w:rsidRDefault="004C3B66">
      <w:pPr>
        <w:spacing w:line="240" w:lineRule="auto"/>
        <w:ind w:left="567" w:right="539"/>
        <w:rPr>
          <w:i/>
        </w:rPr>
      </w:pPr>
      <w:r w:rsidRPr="00B53425">
        <w:rPr>
          <w:i/>
        </w:rPr>
        <w:t>(…)</w:t>
      </w:r>
    </w:p>
    <w:p w14:paraId="7EA72D1F" w14:textId="77777777" w:rsidR="003B3CD6" w:rsidRPr="00B53425" w:rsidRDefault="004C3B66">
      <w:pPr>
        <w:spacing w:line="240" w:lineRule="auto"/>
        <w:ind w:left="567" w:right="539"/>
        <w:rPr>
          <w:i/>
        </w:rPr>
      </w:pPr>
      <w:r w:rsidRPr="00B53425">
        <w:rPr>
          <w:i/>
        </w:rPr>
        <w:t>Para efectos de lo dispuesto en el presente artículo se observará lo siguiente:</w:t>
      </w:r>
    </w:p>
    <w:p w14:paraId="6E7AEF2D" w14:textId="77777777" w:rsidR="003B3CD6" w:rsidRPr="00B53425" w:rsidRDefault="004C3B66">
      <w:pPr>
        <w:spacing w:line="240" w:lineRule="auto"/>
        <w:ind w:left="567" w:right="539"/>
        <w:rPr>
          <w:b/>
          <w:i/>
        </w:rPr>
      </w:pPr>
      <w:r w:rsidRPr="00B53425">
        <w:rPr>
          <w:b/>
          <w:i/>
        </w:rPr>
        <w:t>A</w:t>
      </w:r>
      <w:r w:rsidRPr="00B53425">
        <w:rPr>
          <w:i/>
        </w:rPr>
        <w:t xml:space="preserve">. </w:t>
      </w:r>
      <w:r w:rsidRPr="00B53425">
        <w:rPr>
          <w:b/>
          <w:i/>
        </w:rPr>
        <w:t>Para el ejercicio del derecho de acceso a la información</w:t>
      </w:r>
      <w:r w:rsidRPr="00B53425">
        <w:rPr>
          <w:i/>
        </w:rPr>
        <w:t xml:space="preserve">, la Federación y </w:t>
      </w:r>
      <w:r w:rsidRPr="00B53425">
        <w:rPr>
          <w:b/>
          <w:i/>
        </w:rPr>
        <w:t>las entidades federativas, en el ámbito de sus respectivas competencias, se regirán por los siguientes principios y bases:</w:t>
      </w:r>
    </w:p>
    <w:p w14:paraId="7D36875B" w14:textId="77777777" w:rsidR="003B3CD6" w:rsidRPr="00B53425" w:rsidRDefault="004C3B66">
      <w:pPr>
        <w:spacing w:line="240" w:lineRule="auto"/>
        <w:ind w:left="567" w:right="539"/>
        <w:rPr>
          <w:i/>
        </w:rPr>
      </w:pPr>
      <w:r w:rsidRPr="00B53425">
        <w:rPr>
          <w:b/>
          <w:i/>
        </w:rPr>
        <w:t xml:space="preserve">I. </w:t>
      </w:r>
      <w:r w:rsidRPr="00B53425">
        <w:rPr>
          <w:b/>
          <w:i/>
        </w:rPr>
        <w:tab/>
        <w:t>Toda la información en posesión de cualquier</w:t>
      </w:r>
      <w:r w:rsidRPr="00B53425">
        <w:rPr>
          <w:i/>
        </w:rPr>
        <w:t xml:space="preserve"> </w:t>
      </w:r>
      <w:r w:rsidRPr="00B53425">
        <w:rPr>
          <w:b/>
          <w:i/>
        </w:rPr>
        <w:t>autoridad</w:t>
      </w:r>
      <w:r w:rsidRPr="00B53425">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53425">
        <w:rPr>
          <w:b/>
          <w:i/>
        </w:rPr>
        <w:t>municipal</w:t>
      </w:r>
      <w:r w:rsidRPr="00B53425">
        <w:rPr>
          <w:i/>
        </w:rPr>
        <w:t xml:space="preserve">, </w:t>
      </w:r>
      <w:r w:rsidRPr="00B53425">
        <w:rPr>
          <w:b/>
          <w:i/>
        </w:rPr>
        <w:t>es pública</w:t>
      </w:r>
      <w:r w:rsidRPr="00B53425">
        <w:rPr>
          <w:i/>
        </w:rPr>
        <w:t xml:space="preserve"> y sólo podrá ser reservada temporalmente por razones de interés público y seguridad nacional, en los términos que fijen las leyes. </w:t>
      </w:r>
      <w:r w:rsidRPr="00B53425">
        <w:rPr>
          <w:b/>
          <w:i/>
        </w:rPr>
        <w:t>En la interpretación de este derecho deberá prevalecer el principio de máxima publicidad. Los sujetos obligados deberán documentar todo acto que derive del ejercicio de sus facultades, competencias o funciones</w:t>
      </w:r>
      <w:r w:rsidRPr="00B53425">
        <w:rPr>
          <w:i/>
        </w:rPr>
        <w:t>, la ley determinará los supuestos específicos bajo los cuales procederá la declaración de inexistencia de la información.”</w:t>
      </w:r>
    </w:p>
    <w:p w14:paraId="2FF3B18F" w14:textId="77777777" w:rsidR="003B3CD6" w:rsidRPr="00B53425" w:rsidRDefault="003B3CD6">
      <w:pPr>
        <w:spacing w:line="240" w:lineRule="auto"/>
        <w:ind w:left="567" w:right="539"/>
        <w:rPr>
          <w:b/>
          <w:i/>
        </w:rPr>
      </w:pPr>
    </w:p>
    <w:p w14:paraId="32EF8C66" w14:textId="77777777" w:rsidR="003B3CD6" w:rsidRPr="00B53425" w:rsidRDefault="004C3B66">
      <w:pPr>
        <w:spacing w:line="240" w:lineRule="auto"/>
        <w:ind w:left="567" w:right="539"/>
        <w:rPr>
          <w:b/>
          <w:i/>
        </w:rPr>
      </w:pPr>
      <w:r w:rsidRPr="00B53425">
        <w:rPr>
          <w:b/>
          <w:i/>
        </w:rPr>
        <w:t>Constitución Política del Estado Libre y Soberano de México</w:t>
      </w:r>
    </w:p>
    <w:p w14:paraId="2AE9E98A" w14:textId="77777777" w:rsidR="003B3CD6" w:rsidRPr="00B53425" w:rsidRDefault="004C3B66">
      <w:pPr>
        <w:spacing w:line="240" w:lineRule="auto"/>
        <w:ind w:left="567" w:right="539"/>
        <w:rPr>
          <w:i/>
        </w:rPr>
      </w:pPr>
      <w:r w:rsidRPr="00B53425">
        <w:rPr>
          <w:b/>
          <w:i/>
        </w:rPr>
        <w:t>“Artículo 5</w:t>
      </w:r>
      <w:r w:rsidRPr="00B53425">
        <w:rPr>
          <w:i/>
        </w:rPr>
        <w:t xml:space="preserve">.- </w:t>
      </w:r>
    </w:p>
    <w:p w14:paraId="6AB12DB8" w14:textId="77777777" w:rsidR="003B3CD6" w:rsidRPr="00B53425" w:rsidRDefault="004C3B66">
      <w:pPr>
        <w:spacing w:line="240" w:lineRule="auto"/>
        <w:ind w:left="567" w:right="539"/>
        <w:rPr>
          <w:i/>
        </w:rPr>
      </w:pPr>
      <w:r w:rsidRPr="00B53425">
        <w:rPr>
          <w:i/>
        </w:rPr>
        <w:t>(…)</w:t>
      </w:r>
    </w:p>
    <w:p w14:paraId="2A33DCD6" w14:textId="77777777" w:rsidR="003B3CD6" w:rsidRPr="00B53425" w:rsidRDefault="004C3B66">
      <w:pPr>
        <w:spacing w:line="240" w:lineRule="auto"/>
        <w:ind w:left="567" w:right="539"/>
        <w:rPr>
          <w:i/>
        </w:rPr>
      </w:pPr>
      <w:r w:rsidRPr="00B53425">
        <w:rPr>
          <w:b/>
          <w:i/>
        </w:rPr>
        <w:lastRenderedPageBreak/>
        <w:t>El derecho a la información será garantizado por el Estado. La ley establecerá las previsiones que permitan asegurar la protección, el respeto y la difusión de este derecho</w:t>
      </w:r>
      <w:r w:rsidRPr="00B53425">
        <w:rPr>
          <w:i/>
        </w:rPr>
        <w:t>.</w:t>
      </w:r>
    </w:p>
    <w:p w14:paraId="22ABD449" w14:textId="77777777" w:rsidR="003B3CD6" w:rsidRPr="00B53425" w:rsidRDefault="004C3B66">
      <w:pPr>
        <w:spacing w:line="240" w:lineRule="auto"/>
        <w:ind w:left="567" w:right="539"/>
        <w:rPr>
          <w:i/>
        </w:rPr>
      </w:pPr>
      <w:r w:rsidRPr="00B53425">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4FBC67E" w14:textId="77777777" w:rsidR="003B3CD6" w:rsidRPr="00B53425" w:rsidRDefault="004C3B66">
      <w:pPr>
        <w:spacing w:line="240" w:lineRule="auto"/>
        <w:ind w:left="567" w:right="539"/>
        <w:rPr>
          <w:i/>
        </w:rPr>
      </w:pPr>
      <w:r w:rsidRPr="00B53425">
        <w:rPr>
          <w:b/>
          <w:i/>
        </w:rPr>
        <w:t>Este derecho se regirá por los principios y bases siguientes</w:t>
      </w:r>
      <w:r w:rsidRPr="00B53425">
        <w:rPr>
          <w:i/>
        </w:rPr>
        <w:t>:</w:t>
      </w:r>
    </w:p>
    <w:p w14:paraId="39FA9EAC" w14:textId="77777777" w:rsidR="003B3CD6" w:rsidRPr="00B53425" w:rsidRDefault="004C3B66">
      <w:pPr>
        <w:spacing w:line="240" w:lineRule="auto"/>
        <w:ind w:left="567" w:right="539"/>
        <w:rPr>
          <w:i/>
        </w:rPr>
      </w:pPr>
      <w:r w:rsidRPr="00B53425">
        <w:rPr>
          <w:b/>
          <w:i/>
        </w:rPr>
        <w:t>I. Toda la información en posesión de cualquier autoridad, entidad, órgano y organismos de los</w:t>
      </w:r>
      <w:r w:rsidRPr="00B53425">
        <w:rPr>
          <w:i/>
        </w:rPr>
        <w:t xml:space="preserve"> Poderes Ejecutivo, Legislativo y Judicial, órganos autónomos, partidos políticos, fideicomisos y fondos públicos estatales y </w:t>
      </w:r>
      <w:r w:rsidRPr="00B53425">
        <w:rPr>
          <w:b/>
          <w:i/>
        </w:rPr>
        <w:t>municipales</w:t>
      </w:r>
      <w:r w:rsidRPr="00B5342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53425">
        <w:rPr>
          <w:b/>
          <w:i/>
        </w:rPr>
        <w:t>es pública</w:t>
      </w:r>
      <w:r w:rsidRPr="00B53425">
        <w:rPr>
          <w:i/>
        </w:rPr>
        <w:t xml:space="preserve"> y sólo podrá ser reservada temporalmente por razones previstas en la Constitución Política de los Estados Unidos Mexicanos de interés público y seguridad, en los términos que fijen las leyes. </w:t>
      </w:r>
      <w:r w:rsidRPr="00B53425">
        <w:rPr>
          <w:b/>
          <w:i/>
        </w:rPr>
        <w:t>En la interpretación de este derecho deberá prevalecer el principio de máxima publicidad</w:t>
      </w:r>
      <w:r w:rsidRPr="00B53425">
        <w:rPr>
          <w:i/>
        </w:rPr>
        <w:t xml:space="preserve">. </w:t>
      </w:r>
      <w:r w:rsidRPr="00B53425">
        <w:rPr>
          <w:b/>
          <w:i/>
        </w:rPr>
        <w:t>Los sujetos obligados deberán documentar todo acto que derive del ejercicio de sus facultades, competencias o funciones</w:t>
      </w:r>
      <w:r w:rsidRPr="00B53425">
        <w:rPr>
          <w:i/>
        </w:rPr>
        <w:t>, la ley determinará los supuestos específicos bajo los cuales procederá la declaración de inexistencia de la información.”</w:t>
      </w:r>
    </w:p>
    <w:p w14:paraId="5EA61096" w14:textId="77777777" w:rsidR="003B3CD6" w:rsidRPr="00B53425" w:rsidRDefault="003B3CD6">
      <w:pPr>
        <w:rPr>
          <w:b/>
          <w:i/>
        </w:rPr>
      </w:pPr>
    </w:p>
    <w:p w14:paraId="23D73E1C" w14:textId="77777777" w:rsidR="003B3CD6" w:rsidRPr="00B53425" w:rsidRDefault="004C3B66">
      <w:pPr>
        <w:rPr>
          <w:i/>
        </w:rPr>
      </w:pPr>
      <w:r w:rsidRPr="00B5342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B53425">
        <w:rPr>
          <w:i/>
        </w:rPr>
        <w:t>por los principios de simplicidad, rapidez, gratuidad del procedimiento, auxilio y orientación a los particulares.</w:t>
      </w:r>
    </w:p>
    <w:p w14:paraId="13767611" w14:textId="77777777" w:rsidR="003B3CD6" w:rsidRPr="00B53425" w:rsidRDefault="003B3CD6">
      <w:pPr>
        <w:rPr>
          <w:i/>
        </w:rPr>
      </w:pPr>
    </w:p>
    <w:p w14:paraId="429C1F00" w14:textId="77777777" w:rsidR="003B3CD6" w:rsidRPr="00B53425" w:rsidRDefault="004C3B66">
      <w:pPr>
        <w:rPr>
          <w:i/>
        </w:rPr>
      </w:pPr>
      <w:r w:rsidRPr="00B53425">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A5E1F02" w14:textId="77777777" w:rsidR="003B3CD6" w:rsidRPr="00B53425" w:rsidRDefault="003B3CD6"/>
    <w:p w14:paraId="07D89208" w14:textId="77777777" w:rsidR="003B3CD6" w:rsidRPr="00B53425" w:rsidRDefault="004C3B66">
      <w:r w:rsidRPr="00B53425">
        <w:t xml:space="preserve">Esto es, que los Sujetos Obligados deben atender las solicitudes de acceso a la información pública que se les sean realizadas, y proporcionar la información pública que obre en su poder, </w:t>
      </w:r>
      <w:r w:rsidRPr="00B53425">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1A66EB97" w14:textId="77777777" w:rsidR="003B3CD6" w:rsidRPr="00B53425" w:rsidRDefault="003B3CD6"/>
    <w:p w14:paraId="7968B98C" w14:textId="77777777" w:rsidR="003B3CD6" w:rsidRPr="00B53425" w:rsidRDefault="004C3B66">
      <w:r w:rsidRPr="00B5342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1A32AD1" w14:textId="77777777" w:rsidR="003B3CD6" w:rsidRPr="00B53425" w:rsidRDefault="003B3CD6"/>
    <w:p w14:paraId="39EB658E" w14:textId="747E072A" w:rsidR="006505FC" w:rsidRPr="00B53425" w:rsidRDefault="004C3B66">
      <w:r w:rsidRPr="00B5342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1861326D" w14:textId="77777777" w:rsidR="004B29CC" w:rsidRPr="00B53425" w:rsidRDefault="004B29CC"/>
    <w:p w14:paraId="0082279D" w14:textId="11E81099" w:rsidR="003B3CD6" w:rsidRPr="00B53425" w:rsidRDefault="005E5D95">
      <w:pPr>
        <w:pStyle w:val="Ttulo3"/>
      </w:pPr>
      <w:r w:rsidRPr="00B53425">
        <w:t xml:space="preserve"> </w:t>
      </w:r>
      <w:bookmarkStart w:id="35" w:name="_Toc213320895"/>
      <w:r w:rsidR="004C3B66" w:rsidRPr="00B53425">
        <w:t>b) Controversia a resolver</w:t>
      </w:r>
      <w:bookmarkEnd w:id="35"/>
    </w:p>
    <w:p w14:paraId="67CEC442" w14:textId="59F4A10F" w:rsidR="00561F56" w:rsidRPr="00B53425" w:rsidRDefault="004C3B66" w:rsidP="00AC1055">
      <w:r w:rsidRPr="00B53425">
        <w:t xml:space="preserve">Con el objeto de ilustrar la controversia planteada, resulta conveniente precisar que, una vez realizado el estudio de las constancias que integran el expediente en que se actúa, se desprende que </w:t>
      </w:r>
      <w:r w:rsidRPr="00B53425">
        <w:rPr>
          <w:b/>
        </w:rPr>
        <w:t>LA PARTE RECURRENTE</w:t>
      </w:r>
      <w:r w:rsidRPr="00B53425">
        <w:t xml:space="preserve"> solicitó</w:t>
      </w:r>
      <w:r w:rsidR="008B18AE" w:rsidRPr="00B53425">
        <w:t xml:space="preserve"> los </w:t>
      </w:r>
      <w:r w:rsidR="00930359" w:rsidRPr="00B53425">
        <w:t xml:space="preserve">recibos de nómina de </w:t>
      </w:r>
      <w:r w:rsidR="00D66834" w:rsidRPr="00B53425">
        <w:t xml:space="preserve">todo el personal que trabaja para </w:t>
      </w:r>
      <w:r w:rsidR="00D66834" w:rsidRPr="00B53425">
        <w:rPr>
          <w:b/>
          <w:bCs/>
        </w:rPr>
        <w:t>EL SUJETO OBLIGADO</w:t>
      </w:r>
      <w:r w:rsidR="00930359" w:rsidRPr="00B53425">
        <w:t xml:space="preserve"> del mes de </w:t>
      </w:r>
      <w:r w:rsidR="00D66834" w:rsidRPr="00B53425">
        <w:t>junio</w:t>
      </w:r>
      <w:r w:rsidR="00930359" w:rsidRPr="00B53425">
        <w:t xml:space="preserve"> de 2025.</w:t>
      </w:r>
    </w:p>
    <w:p w14:paraId="38F4E0A2" w14:textId="77777777" w:rsidR="00930359" w:rsidRPr="00B53425" w:rsidRDefault="00930359" w:rsidP="00AC1055"/>
    <w:p w14:paraId="5ABF6063" w14:textId="7F52A098" w:rsidR="004A017D" w:rsidRPr="00B53425" w:rsidRDefault="004C3B66" w:rsidP="004A017D">
      <w:pPr>
        <w:pBdr>
          <w:top w:val="nil"/>
          <w:left w:val="nil"/>
          <w:bottom w:val="nil"/>
          <w:right w:val="nil"/>
          <w:between w:val="nil"/>
        </w:pBdr>
      </w:pPr>
      <w:r w:rsidRPr="00B53425">
        <w:lastRenderedPageBreak/>
        <w:t xml:space="preserve">En respuesta </w:t>
      </w:r>
      <w:r w:rsidRPr="00B53425">
        <w:rPr>
          <w:b/>
        </w:rPr>
        <w:t>EL SUJETO OBLIGADO</w:t>
      </w:r>
      <w:r w:rsidRPr="00B53425">
        <w:t xml:space="preserve"> </w:t>
      </w:r>
      <w:r w:rsidR="0043623F" w:rsidRPr="00B53425">
        <w:t>a través de</w:t>
      </w:r>
      <w:r w:rsidR="008472C6" w:rsidRPr="00B53425">
        <w:t>l Tesorero municipal, entrego recibos de nómina correspondientes a la primer</w:t>
      </w:r>
      <w:r w:rsidR="00721883" w:rsidRPr="00B53425">
        <w:t>a</w:t>
      </w:r>
      <w:r w:rsidR="008472C6" w:rsidRPr="00B53425">
        <w:t xml:space="preserve"> quincena del mes de junio de 2025 en versión pública, más el acta, por medio del cual sustenta la clasificación de la información. </w:t>
      </w:r>
    </w:p>
    <w:p w14:paraId="449E75BF" w14:textId="77777777" w:rsidR="004A017D" w:rsidRPr="00B53425" w:rsidRDefault="004A017D" w:rsidP="002074D2">
      <w:pPr>
        <w:pBdr>
          <w:top w:val="nil"/>
          <w:left w:val="nil"/>
          <w:bottom w:val="nil"/>
          <w:right w:val="nil"/>
          <w:between w:val="nil"/>
        </w:pBdr>
      </w:pPr>
    </w:p>
    <w:p w14:paraId="24068782" w14:textId="323E5270" w:rsidR="0043623F" w:rsidRPr="00B53425" w:rsidRDefault="004C3B66" w:rsidP="0043623F">
      <w:pPr>
        <w:rPr>
          <w:lang w:val="es-ES"/>
        </w:rPr>
      </w:pPr>
      <w:r w:rsidRPr="00B53425">
        <w:t>En esta tesitura, una vez conocida la respuesta</w:t>
      </w:r>
      <w:r w:rsidR="0060252E" w:rsidRPr="00B53425">
        <w:t xml:space="preserve">, </w:t>
      </w:r>
      <w:r w:rsidRPr="00B53425">
        <w:rPr>
          <w:b/>
        </w:rPr>
        <w:t>LA PARTE RECURRENTE</w:t>
      </w:r>
      <w:r w:rsidRPr="00B53425">
        <w:t xml:space="preserve"> se inconformó </w:t>
      </w:r>
      <w:r w:rsidR="0043623F" w:rsidRPr="00B53425">
        <w:rPr>
          <w:lang w:val="es-ES"/>
        </w:rPr>
        <w:t xml:space="preserve">en lo medular de la falta de entrega de la información </w:t>
      </w:r>
      <w:r w:rsidR="008472C6" w:rsidRPr="00B53425">
        <w:rPr>
          <w:lang w:val="es-ES"/>
        </w:rPr>
        <w:t>incompleta y por la clasificación del nombre de los policías</w:t>
      </w:r>
      <w:r w:rsidR="0043623F" w:rsidRPr="00B53425">
        <w:rPr>
          <w:lang w:val="es-ES"/>
        </w:rPr>
        <w:t xml:space="preserve">. </w:t>
      </w:r>
    </w:p>
    <w:p w14:paraId="59571249" w14:textId="298938E1" w:rsidR="003B3CD6" w:rsidRPr="00B53425" w:rsidRDefault="003B3CD6">
      <w:pPr>
        <w:rPr>
          <w:lang w:val="es-ES"/>
        </w:rPr>
      </w:pPr>
    </w:p>
    <w:p w14:paraId="7C655421" w14:textId="4A1BB485" w:rsidR="003B3CD6" w:rsidRPr="00B53425" w:rsidRDefault="004C3B66">
      <w:r w:rsidRPr="00B53425">
        <w:t xml:space="preserve">Abierta la etapa de instrucción, </w:t>
      </w:r>
      <w:r w:rsidRPr="00B53425">
        <w:rPr>
          <w:b/>
        </w:rPr>
        <w:t>EL SUJETO OBLIGADO</w:t>
      </w:r>
      <w:r w:rsidRPr="00B53425">
        <w:t xml:space="preserve"> rindió su Informe Justificado, </w:t>
      </w:r>
      <w:r w:rsidR="0043623F" w:rsidRPr="00B53425">
        <w:t xml:space="preserve">remitiendo en versión pública diversos recibos de nómina correspondientes a la </w:t>
      </w:r>
      <w:r w:rsidR="00082E00" w:rsidRPr="00B53425">
        <w:t xml:space="preserve">primera </w:t>
      </w:r>
      <w:r w:rsidR="0043623F" w:rsidRPr="00B53425">
        <w:t xml:space="preserve">quincena de </w:t>
      </w:r>
      <w:r w:rsidR="00D66834" w:rsidRPr="00B53425">
        <w:t>junio</w:t>
      </w:r>
      <w:r w:rsidR="0043623F" w:rsidRPr="00B53425">
        <w:t xml:space="preserve"> de 2025</w:t>
      </w:r>
      <w:r w:rsidR="00301F31" w:rsidRPr="00B53425">
        <w:t xml:space="preserve">. </w:t>
      </w:r>
      <w:r w:rsidRPr="00B53425">
        <w:rPr>
          <w:b/>
        </w:rPr>
        <w:t xml:space="preserve">LA PARTE RECURRENTE </w:t>
      </w:r>
      <w:r w:rsidR="00082E00" w:rsidRPr="00B53425">
        <w:rPr>
          <w:bCs/>
        </w:rPr>
        <w:t>no</w:t>
      </w:r>
      <w:r w:rsidR="00082E00" w:rsidRPr="00B53425">
        <w:rPr>
          <w:b/>
        </w:rPr>
        <w:t xml:space="preserve"> </w:t>
      </w:r>
      <w:r w:rsidR="0043623F" w:rsidRPr="00B53425">
        <w:t>realizó las manifestaciones que a su derecho convin</w:t>
      </w:r>
      <w:r w:rsidR="00082E00" w:rsidRPr="00B53425">
        <w:t>iera</w:t>
      </w:r>
      <w:r w:rsidR="0043623F" w:rsidRPr="00B53425">
        <w:t>.</w:t>
      </w:r>
    </w:p>
    <w:p w14:paraId="56597F7B" w14:textId="77777777" w:rsidR="003B3CD6" w:rsidRPr="00B53425" w:rsidRDefault="003B3CD6"/>
    <w:p w14:paraId="12B03C4E" w14:textId="77777777" w:rsidR="00D81785" w:rsidRPr="00B53425" w:rsidRDefault="00D81785" w:rsidP="00D81785">
      <w:pPr>
        <w:tabs>
          <w:tab w:val="left" w:pos="709"/>
        </w:tabs>
      </w:pPr>
      <w:r w:rsidRPr="00B53425">
        <w:t xml:space="preserve">Bajo las premisas anteriores, se concluye que la controversia a dilucidar en el presente medio de impugnación será verificar si la información proporcionada por </w:t>
      </w:r>
      <w:r w:rsidRPr="00B53425">
        <w:rPr>
          <w:b/>
        </w:rPr>
        <w:t xml:space="preserve">EL SUJETO OBLIGADO </w:t>
      </w:r>
      <w:r w:rsidRPr="00B53425">
        <w:t xml:space="preserve">en respuesta y en informe justificado, es adecuada y suficiente para tener por satisfecho el derecho de acceso a la información pública de </w:t>
      </w:r>
      <w:r w:rsidRPr="00B53425">
        <w:rPr>
          <w:b/>
        </w:rPr>
        <w:t>LA PARTE RECURRENTE</w:t>
      </w:r>
      <w:r w:rsidRPr="00B53425">
        <w:t xml:space="preserve"> o, en su caso, ordenar la entrega de la información que corresponda. </w:t>
      </w:r>
    </w:p>
    <w:p w14:paraId="3C01B0A9" w14:textId="77777777" w:rsidR="003B3CD6" w:rsidRPr="00B53425" w:rsidRDefault="003B3CD6"/>
    <w:p w14:paraId="27E31598" w14:textId="77777777" w:rsidR="003B3CD6" w:rsidRPr="00B53425" w:rsidRDefault="004C3B66">
      <w:pPr>
        <w:pStyle w:val="Ttulo3"/>
      </w:pPr>
      <w:bookmarkStart w:id="36" w:name="_Toc213320896"/>
      <w:r w:rsidRPr="00B53425">
        <w:t>c) Estudio de la controversia</w:t>
      </w:r>
      <w:bookmarkEnd w:id="36"/>
    </w:p>
    <w:p w14:paraId="36E07110" w14:textId="4E238DB2" w:rsidR="006C04ED" w:rsidRPr="00B53425" w:rsidRDefault="006C04ED" w:rsidP="006C04ED">
      <w:pPr>
        <w:rPr>
          <w:color w:val="000000"/>
        </w:rPr>
      </w:pPr>
      <w:r w:rsidRPr="00B53425">
        <w:rPr>
          <w:color w:val="000000"/>
        </w:rPr>
        <w:t xml:space="preserve">Conocido lo anterior, </w:t>
      </w:r>
      <w:bookmarkStart w:id="37" w:name="_Hlk199259791"/>
      <w:r w:rsidRPr="00B53425">
        <w:rPr>
          <w:color w:val="000000"/>
        </w:rPr>
        <w:t>es de recordar que el Titular de la Unidad de Transparencia turnó la solicitud</w:t>
      </w:r>
      <w:r w:rsidR="003B6779" w:rsidRPr="00B53425">
        <w:rPr>
          <w:color w:val="000000"/>
        </w:rPr>
        <w:t xml:space="preserve"> para su atención</w:t>
      </w:r>
      <w:r w:rsidRPr="00B53425">
        <w:rPr>
          <w:color w:val="000000"/>
        </w:rPr>
        <w:t xml:space="preserve"> a la Tesorería Municipal, la cual de acuerdo a la Ley Orgánica Municipal del Estado de México tiene las siguientes atribuciones:</w:t>
      </w:r>
    </w:p>
    <w:p w14:paraId="5B5E4ADA" w14:textId="77777777" w:rsidR="006C04ED" w:rsidRPr="00B53425" w:rsidRDefault="006C04ED" w:rsidP="006C04ED">
      <w:pPr>
        <w:rPr>
          <w:color w:val="000000"/>
        </w:rPr>
      </w:pPr>
    </w:p>
    <w:p w14:paraId="4B6A7771" w14:textId="77777777" w:rsidR="006C04ED" w:rsidRPr="00B53425" w:rsidRDefault="006C04ED" w:rsidP="006C04ED">
      <w:pPr>
        <w:spacing w:line="240" w:lineRule="auto"/>
        <w:ind w:left="567" w:right="567"/>
        <w:rPr>
          <w:i/>
          <w:color w:val="000000"/>
        </w:rPr>
      </w:pPr>
      <w:r w:rsidRPr="00B53425">
        <w:rPr>
          <w:b/>
          <w:bCs/>
          <w:i/>
          <w:color w:val="000000"/>
        </w:rPr>
        <w:t>Artículo 95.- Son atribuciones del tesorero municipal</w:t>
      </w:r>
      <w:r w:rsidRPr="00B53425">
        <w:rPr>
          <w:i/>
          <w:color w:val="000000"/>
        </w:rPr>
        <w:t xml:space="preserve">: </w:t>
      </w:r>
    </w:p>
    <w:p w14:paraId="4E75199E" w14:textId="77777777" w:rsidR="006C04ED" w:rsidRPr="00B53425" w:rsidRDefault="006C04ED" w:rsidP="006C04ED">
      <w:pPr>
        <w:spacing w:line="240" w:lineRule="auto"/>
        <w:ind w:left="567" w:right="567"/>
        <w:rPr>
          <w:i/>
          <w:color w:val="000000"/>
        </w:rPr>
      </w:pPr>
      <w:r w:rsidRPr="00B53425">
        <w:rPr>
          <w:i/>
          <w:color w:val="000000"/>
        </w:rPr>
        <w:lastRenderedPageBreak/>
        <w:t xml:space="preserve">I. Administrar la hacienda pública municipal, de conformidad con las disposiciones legales aplicables; </w:t>
      </w:r>
    </w:p>
    <w:p w14:paraId="7D64ADFE" w14:textId="77777777" w:rsidR="006C04ED" w:rsidRPr="00B53425" w:rsidRDefault="006C04ED" w:rsidP="006C04ED">
      <w:pPr>
        <w:spacing w:line="240" w:lineRule="auto"/>
        <w:ind w:left="567" w:right="567"/>
        <w:rPr>
          <w:i/>
          <w:color w:val="000000"/>
        </w:rPr>
      </w:pPr>
      <w:r w:rsidRPr="00B53425">
        <w:rPr>
          <w:i/>
          <w:color w:val="000000"/>
        </w:rPr>
        <w:t xml:space="preserve">II. Determinar, liquidar, recaudar, fiscalizar y administrar las contribuciones en los términos de los ordenamientos jurídicos aplicables y, en su caso, aplicar el procedimiento administrativo de ejecución en términos de las disposiciones aplicables; </w:t>
      </w:r>
    </w:p>
    <w:p w14:paraId="1A73E32F" w14:textId="77777777" w:rsidR="006C04ED" w:rsidRPr="00B53425" w:rsidRDefault="006C04ED" w:rsidP="006C04ED">
      <w:pPr>
        <w:spacing w:line="240" w:lineRule="auto"/>
        <w:ind w:left="567" w:right="567"/>
        <w:rPr>
          <w:i/>
          <w:color w:val="000000"/>
        </w:rPr>
      </w:pPr>
      <w:r w:rsidRPr="00B53425">
        <w:rPr>
          <w:i/>
          <w:color w:val="000000"/>
        </w:rPr>
        <w:t xml:space="preserve">III. Imponer las sanciones administrativas que procedan por infracciones a las disposiciones fiscales; </w:t>
      </w:r>
    </w:p>
    <w:p w14:paraId="6ADF49EE" w14:textId="77777777" w:rsidR="006C04ED" w:rsidRPr="00B53425" w:rsidRDefault="006C04ED" w:rsidP="006C04ED">
      <w:pPr>
        <w:spacing w:line="240" w:lineRule="auto"/>
        <w:ind w:left="567" w:right="567"/>
        <w:rPr>
          <w:i/>
          <w:color w:val="000000"/>
        </w:rPr>
      </w:pPr>
      <w:r w:rsidRPr="00B53425">
        <w:rPr>
          <w:i/>
          <w:color w:val="000000"/>
        </w:rPr>
        <w:t xml:space="preserve">IV. Llevar los registros contables, financieros y administrativos de los ingresos, egresos, e inventarios; </w:t>
      </w:r>
    </w:p>
    <w:p w14:paraId="132410B9" w14:textId="77777777" w:rsidR="006C04ED" w:rsidRPr="00B53425" w:rsidRDefault="006C04ED" w:rsidP="006C04ED">
      <w:pPr>
        <w:spacing w:line="240" w:lineRule="auto"/>
        <w:ind w:left="567" w:right="567"/>
        <w:rPr>
          <w:i/>
          <w:color w:val="000000"/>
        </w:rPr>
      </w:pPr>
      <w:r w:rsidRPr="00B53425">
        <w:rPr>
          <w:i/>
          <w:color w:val="000000"/>
        </w:rPr>
        <w:t>V. Proporcionar oportunamente al ayuntamiento todos los datos o informes que sean necesarios para la formulación del Presupuesto de Egresos Municipales, vigilando que se ajuste a las disposiciones de esta Ley y otros ordenamientos aplicables;</w:t>
      </w:r>
    </w:p>
    <w:p w14:paraId="69A233FD" w14:textId="77777777" w:rsidR="006C04ED" w:rsidRPr="00B53425" w:rsidRDefault="006C04ED" w:rsidP="006C04ED">
      <w:pPr>
        <w:spacing w:line="240" w:lineRule="auto"/>
        <w:ind w:left="567" w:right="567"/>
        <w:rPr>
          <w:i/>
          <w:color w:val="000000"/>
        </w:rPr>
      </w:pPr>
      <w:r w:rsidRPr="00B53425">
        <w:rPr>
          <w:i/>
          <w:color w:val="000000"/>
        </w:rPr>
        <w:t xml:space="preserve">VI. Presentar anualmente al ayuntamiento un informe de la situación contable financiera de la Tesorería Municipal; </w:t>
      </w:r>
    </w:p>
    <w:p w14:paraId="0EB16640" w14:textId="77777777" w:rsidR="006C04ED" w:rsidRPr="00B53425" w:rsidRDefault="006C04ED" w:rsidP="006C04ED">
      <w:pPr>
        <w:spacing w:line="240" w:lineRule="auto"/>
        <w:ind w:left="567" w:right="567"/>
        <w:rPr>
          <w:i/>
          <w:color w:val="000000"/>
        </w:rPr>
      </w:pPr>
      <w:r w:rsidRPr="00B53425">
        <w:rPr>
          <w:i/>
          <w:color w:val="000000"/>
        </w:rPr>
        <w:t xml:space="preserve">VI Bis. Proporcionar para la formulación del proyecto de Presupuesto de Egresos Municipales la información financiera relativa a la solución o en su caso, el pago de los litigios laborales; </w:t>
      </w:r>
    </w:p>
    <w:p w14:paraId="46AC69F6" w14:textId="77777777" w:rsidR="006C04ED" w:rsidRPr="00B53425" w:rsidRDefault="006C04ED" w:rsidP="006C04ED">
      <w:pPr>
        <w:spacing w:line="240" w:lineRule="auto"/>
        <w:ind w:left="567" w:right="567"/>
        <w:rPr>
          <w:i/>
          <w:color w:val="000000"/>
        </w:rPr>
      </w:pPr>
      <w:r w:rsidRPr="00B53425">
        <w:rPr>
          <w:i/>
          <w:color w:val="000000"/>
        </w:rPr>
        <w:t xml:space="preserve">VII. Diseñar y aprobar las formas oficiales de manifestaciones, avisos y declaraciones y demás documentos requeridos; </w:t>
      </w:r>
    </w:p>
    <w:p w14:paraId="5F69CB7F" w14:textId="77777777" w:rsidR="006C04ED" w:rsidRPr="00B53425" w:rsidRDefault="006C04ED" w:rsidP="006C04ED">
      <w:pPr>
        <w:spacing w:line="240" w:lineRule="auto"/>
        <w:ind w:left="567" w:right="567"/>
        <w:rPr>
          <w:i/>
          <w:color w:val="000000"/>
        </w:rPr>
      </w:pPr>
      <w:r w:rsidRPr="00B53425">
        <w:rPr>
          <w:i/>
          <w:color w:val="000000"/>
        </w:rPr>
        <w:t xml:space="preserve">VIII. Participar en la formulación de Convenios Fiscales y ejercer las atribuciones que le correspondan en el ámbito de su competencia; </w:t>
      </w:r>
    </w:p>
    <w:p w14:paraId="78B0ABC3" w14:textId="77777777" w:rsidR="006C04ED" w:rsidRPr="00B53425" w:rsidRDefault="006C04ED" w:rsidP="006C04ED">
      <w:pPr>
        <w:spacing w:line="240" w:lineRule="auto"/>
        <w:ind w:left="567" w:right="567"/>
        <w:rPr>
          <w:i/>
          <w:color w:val="000000"/>
        </w:rPr>
      </w:pPr>
      <w:r w:rsidRPr="00B53425">
        <w:rPr>
          <w:i/>
          <w:color w:val="000000"/>
        </w:rPr>
        <w:t xml:space="preserve">IX. Proponer al ayuntamiento la cancelación de cuentas incobrables; </w:t>
      </w:r>
    </w:p>
    <w:p w14:paraId="2CBA55DF" w14:textId="77777777" w:rsidR="006C04ED" w:rsidRPr="00B53425" w:rsidRDefault="006C04ED" w:rsidP="006C04ED">
      <w:pPr>
        <w:spacing w:line="240" w:lineRule="auto"/>
        <w:ind w:left="567" w:right="567"/>
        <w:rPr>
          <w:i/>
          <w:color w:val="000000"/>
        </w:rPr>
      </w:pPr>
      <w:r w:rsidRPr="00B53425">
        <w:rPr>
          <w:i/>
          <w:color w:val="000000"/>
        </w:rPr>
        <w:t xml:space="preserve">X. Custodiar y ejercer las garantías que se otorguen en favor de la hacienda municipal; </w:t>
      </w:r>
    </w:p>
    <w:p w14:paraId="037D1392" w14:textId="77777777" w:rsidR="006C04ED" w:rsidRPr="00B53425" w:rsidRDefault="006C04ED" w:rsidP="006C04ED">
      <w:pPr>
        <w:spacing w:line="240" w:lineRule="auto"/>
        <w:ind w:left="567" w:right="567"/>
        <w:rPr>
          <w:i/>
          <w:color w:val="000000"/>
        </w:rPr>
      </w:pPr>
      <w:r w:rsidRPr="00B53425">
        <w:rPr>
          <w:i/>
          <w:color w:val="000000"/>
        </w:rPr>
        <w:t xml:space="preserve">XI. Proponer la política de ingresos de la tesorería municipal; </w:t>
      </w:r>
    </w:p>
    <w:p w14:paraId="70648D6C" w14:textId="77777777" w:rsidR="006C04ED" w:rsidRPr="00B53425" w:rsidRDefault="006C04ED" w:rsidP="006C04ED">
      <w:pPr>
        <w:spacing w:line="240" w:lineRule="auto"/>
        <w:ind w:left="567" w:right="567"/>
        <w:rPr>
          <w:i/>
          <w:color w:val="000000"/>
        </w:rPr>
      </w:pPr>
      <w:r w:rsidRPr="00B53425">
        <w:rPr>
          <w:i/>
          <w:color w:val="000000"/>
        </w:rPr>
        <w:t xml:space="preserve">XII. Intervenir en la elaboración del programa financiero municipal; </w:t>
      </w:r>
    </w:p>
    <w:p w14:paraId="5C9249B7" w14:textId="77777777" w:rsidR="006C04ED" w:rsidRPr="00B53425" w:rsidRDefault="006C04ED" w:rsidP="006C04ED">
      <w:pPr>
        <w:spacing w:line="240" w:lineRule="auto"/>
        <w:ind w:left="567" w:right="567"/>
        <w:rPr>
          <w:i/>
          <w:color w:val="000000"/>
        </w:rPr>
      </w:pPr>
      <w:r w:rsidRPr="00B53425">
        <w:rPr>
          <w:i/>
          <w:color w:val="000000"/>
        </w:rPr>
        <w:t xml:space="preserve">XIII. Elaborar y mantener actualizado el Padrón de Contribuyentes; </w:t>
      </w:r>
    </w:p>
    <w:p w14:paraId="7322D774" w14:textId="77777777" w:rsidR="006C04ED" w:rsidRPr="00B53425" w:rsidRDefault="006C04ED" w:rsidP="006C04ED">
      <w:pPr>
        <w:spacing w:line="240" w:lineRule="auto"/>
        <w:ind w:left="567" w:right="567"/>
        <w:rPr>
          <w:i/>
          <w:color w:val="000000"/>
        </w:rPr>
      </w:pPr>
      <w:r w:rsidRPr="00B53425">
        <w:rPr>
          <w:i/>
          <w:color w:val="000000"/>
        </w:rPr>
        <w:t xml:space="preserve">XIV. Ministrar a su inmediato antecesor todos los datos oficiales que le solicitare, para contestar los pliegos de observaciones y alcances que formule y deduzca el Órgano Superior de Fiscalización del Estado de México; </w:t>
      </w:r>
    </w:p>
    <w:p w14:paraId="1AB08583" w14:textId="77777777" w:rsidR="006C04ED" w:rsidRPr="00B53425" w:rsidRDefault="006C04ED" w:rsidP="006C04ED">
      <w:pPr>
        <w:spacing w:line="240" w:lineRule="auto"/>
        <w:ind w:left="567" w:right="567"/>
        <w:rPr>
          <w:i/>
          <w:color w:val="000000"/>
        </w:rPr>
      </w:pPr>
      <w:r w:rsidRPr="00B53425">
        <w:rPr>
          <w:i/>
          <w:color w:val="000000"/>
        </w:rPr>
        <w:t xml:space="preserve">XV. Solicitar a las instancias competentes, la práctica de revisiones circunstanciadas, de conformidad con las normas que rigen en materia de control y evaluación gubernamental en el ámbito municipal; </w:t>
      </w:r>
    </w:p>
    <w:p w14:paraId="00FEBC8C" w14:textId="77777777" w:rsidR="006C04ED" w:rsidRPr="00B53425" w:rsidRDefault="006C04ED" w:rsidP="006C04ED">
      <w:pPr>
        <w:spacing w:line="240" w:lineRule="auto"/>
        <w:ind w:left="567" w:right="567"/>
        <w:rPr>
          <w:i/>
          <w:color w:val="000000"/>
        </w:rPr>
      </w:pPr>
      <w:r w:rsidRPr="00B53425">
        <w:rPr>
          <w:i/>
          <w:color w:val="000000"/>
        </w:rPr>
        <w:t xml:space="preserve">XVI. Glosar oportunamente las cuentas del ayuntamiento; </w:t>
      </w:r>
    </w:p>
    <w:p w14:paraId="4794050D" w14:textId="77777777" w:rsidR="006C04ED" w:rsidRPr="00B53425" w:rsidRDefault="006C04ED" w:rsidP="006C04ED">
      <w:pPr>
        <w:spacing w:line="240" w:lineRule="auto"/>
        <w:ind w:left="567" w:right="567"/>
        <w:rPr>
          <w:i/>
          <w:color w:val="000000"/>
        </w:rPr>
      </w:pPr>
      <w:r w:rsidRPr="00B53425">
        <w:rPr>
          <w:i/>
          <w:color w:val="000000"/>
        </w:rPr>
        <w:t xml:space="preserve">XVII. Contestar oportunamente los pliegos de observaciones y responsabilidad que haga el Órgano Superior de Fiscalización del Estado de México, así como atender en tiempo y forma las solicitudes de información que éste requiera, informando al Ayuntamiento; </w:t>
      </w:r>
    </w:p>
    <w:p w14:paraId="1492946D" w14:textId="77777777" w:rsidR="006C04ED" w:rsidRPr="00B53425" w:rsidRDefault="006C04ED" w:rsidP="006C04ED">
      <w:pPr>
        <w:spacing w:line="240" w:lineRule="auto"/>
        <w:ind w:left="567" w:right="567"/>
        <w:rPr>
          <w:i/>
          <w:color w:val="000000"/>
        </w:rPr>
      </w:pPr>
      <w:r w:rsidRPr="00B53425">
        <w:rPr>
          <w:i/>
          <w:color w:val="000000"/>
        </w:rPr>
        <w:t xml:space="preserve">XVIII. Expedir copias certificadas de los documentos a su cuidado, por acuerdo expreso del Ayuntamiento y cuando se trate de documentación presentada ante el Órgano Superior de Fiscalización del Estado de México; </w:t>
      </w:r>
    </w:p>
    <w:p w14:paraId="5654CA3A" w14:textId="77777777" w:rsidR="006C04ED" w:rsidRPr="00B53425" w:rsidRDefault="006C04ED" w:rsidP="006C04ED">
      <w:pPr>
        <w:spacing w:line="240" w:lineRule="auto"/>
        <w:ind w:left="567" w:right="567"/>
        <w:rPr>
          <w:i/>
          <w:color w:val="000000"/>
        </w:rPr>
      </w:pPr>
      <w:r w:rsidRPr="00B53425">
        <w:rPr>
          <w:i/>
          <w:color w:val="000000"/>
        </w:rPr>
        <w:lastRenderedPageBreak/>
        <w:t xml:space="preserve">XIX. 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inobservancia de las diversas disposiciones y ordenamientos legales, constituyendo los créditos fiscales correspondientes; </w:t>
      </w:r>
    </w:p>
    <w:p w14:paraId="0DDEE87E" w14:textId="77777777" w:rsidR="006C04ED" w:rsidRPr="00B53425" w:rsidRDefault="006C04ED" w:rsidP="006C04ED">
      <w:pPr>
        <w:spacing w:line="240" w:lineRule="auto"/>
        <w:ind w:left="567" w:right="567"/>
        <w:rPr>
          <w:i/>
          <w:color w:val="000000"/>
        </w:rPr>
      </w:pPr>
      <w:r w:rsidRPr="00B53425">
        <w:rPr>
          <w:i/>
          <w:color w:val="000000"/>
        </w:rPr>
        <w:t>XX. Dar cumplimiento a las leyes, convenios de coordinación fiscal y demás que en materia hacendaria celebre el Ayuntamiento con el Estado;</w:t>
      </w:r>
    </w:p>
    <w:p w14:paraId="3B89DFF2" w14:textId="77777777" w:rsidR="006C04ED" w:rsidRPr="00B53425" w:rsidRDefault="006C04ED" w:rsidP="006C04ED">
      <w:pPr>
        <w:spacing w:line="240" w:lineRule="auto"/>
        <w:ind w:left="567" w:right="567"/>
        <w:rPr>
          <w:i/>
          <w:color w:val="000000"/>
        </w:rPr>
      </w:pPr>
      <w:r w:rsidRPr="00B53425">
        <w:rPr>
          <w:i/>
          <w:color w:val="000000"/>
        </w:rPr>
        <w:t xml:space="preserve">XXI. Entregar oportunamente a él o los Síndicos, según sea el caso, el informe mensual que corresponda, a fin de que se revise, y de ser necesario, para que se formulen las observaciones respectivas. </w:t>
      </w:r>
    </w:p>
    <w:p w14:paraId="33612D44" w14:textId="77777777" w:rsidR="006C04ED" w:rsidRPr="00B53425" w:rsidRDefault="006C04ED" w:rsidP="006C04ED">
      <w:pPr>
        <w:spacing w:line="240" w:lineRule="auto"/>
        <w:ind w:left="567" w:right="567"/>
        <w:rPr>
          <w:i/>
          <w:color w:val="000000"/>
        </w:rPr>
      </w:pPr>
      <w:r w:rsidRPr="00B53425">
        <w:rPr>
          <w:i/>
          <w:color w:val="000000"/>
        </w:rPr>
        <w:t>XXII. Las que les señalen las demás disposiciones legales y el ayuntamiento.</w:t>
      </w:r>
    </w:p>
    <w:p w14:paraId="32126830" w14:textId="77777777" w:rsidR="006C04ED" w:rsidRPr="00B53425" w:rsidRDefault="006C04ED" w:rsidP="006C04ED">
      <w:pPr>
        <w:rPr>
          <w:color w:val="000000"/>
        </w:rPr>
      </w:pPr>
    </w:p>
    <w:p w14:paraId="1DA7FD06" w14:textId="6952C5F7" w:rsidR="006C04ED" w:rsidRPr="00B53425" w:rsidRDefault="006C04ED" w:rsidP="006C04ED">
      <w:pPr>
        <w:rPr>
          <w:color w:val="000000"/>
        </w:rPr>
      </w:pPr>
      <w:r w:rsidRPr="00B53425">
        <w:rPr>
          <w:color w:val="000000"/>
        </w:rPr>
        <w:t>Tal y como se aprecia, la Tesorería Municipal</w:t>
      </w:r>
      <w:r w:rsidR="00EF48B0" w:rsidRPr="00B53425">
        <w:rPr>
          <w:color w:val="000000"/>
        </w:rPr>
        <w:t xml:space="preserve">, </w:t>
      </w:r>
      <w:r w:rsidRPr="00B53425">
        <w:rPr>
          <w:color w:val="000000"/>
        </w:rPr>
        <w:t>la cual cuenta con atribuciones relativas a la selección y contratación de personal, así como el registrar las altas, bajas y cambios de adscripción de los servidores públicos, razón por la que resulta ser el área con atribuciones, funciones y competencias para generar, administrar y poseer la información requerida por el particular, relativo a la plantilla de personal.</w:t>
      </w:r>
    </w:p>
    <w:p w14:paraId="50A29E3A" w14:textId="77777777" w:rsidR="006C04ED" w:rsidRPr="00B53425" w:rsidRDefault="006C04ED" w:rsidP="006C04ED">
      <w:pPr>
        <w:rPr>
          <w:color w:val="000000"/>
        </w:rPr>
      </w:pPr>
    </w:p>
    <w:bookmarkEnd w:id="37"/>
    <w:p w14:paraId="4DAFD9B6" w14:textId="77777777" w:rsidR="00712E30" w:rsidRPr="00B53425" w:rsidRDefault="00712E30" w:rsidP="00712E30">
      <w:pPr>
        <w:shd w:val="clear" w:color="auto" w:fill="FFFFFF"/>
      </w:pPr>
      <w:r w:rsidRPr="00B53425">
        <w:rPr>
          <w:color w:val="000000"/>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6E3FEA3D" w14:textId="77777777" w:rsidR="00712E30" w:rsidRPr="00B53425" w:rsidRDefault="00712E30" w:rsidP="00712E30"/>
    <w:p w14:paraId="250A1F2C" w14:textId="77777777" w:rsidR="00712E30" w:rsidRPr="00B53425" w:rsidRDefault="00712E30" w:rsidP="00712E30">
      <w:pPr>
        <w:pStyle w:val="Puesto"/>
        <w:ind w:firstLine="567"/>
      </w:pPr>
      <w:r w:rsidRPr="00B53425">
        <w:t xml:space="preserve">“Artículo 162. Las unidades de transparencia deberán garantizar que las solicitudes </w:t>
      </w:r>
      <w:r w:rsidRPr="00B53425">
        <w:rPr>
          <w:b/>
        </w:rPr>
        <w:t xml:space="preserve">se turnen a todas las Áreas competentes </w:t>
      </w:r>
      <w:r w:rsidRPr="00B53425">
        <w:t>que cuenten con la información o deban tenerla de acuerdo a sus facultades, competencias y funciones, con el objeto de que realicen una búsqueda exhaustiva y razonable de la información solicitada.”</w:t>
      </w:r>
    </w:p>
    <w:p w14:paraId="105A9BF3" w14:textId="77777777" w:rsidR="00712E30" w:rsidRPr="00B53425" w:rsidRDefault="00712E30" w:rsidP="00712E30">
      <w:pPr>
        <w:pBdr>
          <w:top w:val="nil"/>
          <w:left w:val="nil"/>
          <w:bottom w:val="nil"/>
          <w:right w:val="nil"/>
          <w:between w:val="nil"/>
        </w:pBdr>
        <w:ind w:right="49"/>
      </w:pPr>
    </w:p>
    <w:p w14:paraId="7F1D7F42" w14:textId="77777777" w:rsidR="00712E30" w:rsidRPr="00B53425" w:rsidRDefault="00712E30" w:rsidP="00712E30">
      <w:pPr>
        <w:pBdr>
          <w:top w:val="nil"/>
          <w:left w:val="nil"/>
          <w:bottom w:val="nil"/>
          <w:right w:val="nil"/>
          <w:between w:val="nil"/>
        </w:pBdr>
        <w:ind w:right="49"/>
      </w:pPr>
      <w:r w:rsidRPr="00B53425">
        <w:t xml:space="preserve">En virtud de lo anterior, se tiene que, </w:t>
      </w:r>
      <w:r w:rsidRPr="00B53425">
        <w:rPr>
          <w:b/>
          <w:u w:val="single"/>
        </w:rPr>
        <w:t>el procedimiento de búsqueda de la información se realizó conforme lo estipula la Ley de Transparencia Local. </w:t>
      </w:r>
    </w:p>
    <w:p w14:paraId="55D09263" w14:textId="77777777" w:rsidR="006C04ED" w:rsidRPr="00B53425" w:rsidRDefault="006C04ED" w:rsidP="006C04ED">
      <w:pPr>
        <w:ind w:right="191"/>
      </w:pPr>
    </w:p>
    <w:p w14:paraId="75904627" w14:textId="77777777" w:rsidR="009F07B3" w:rsidRPr="00B53425" w:rsidRDefault="009F07B3" w:rsidP="009F07B3">
      <w:r w:rsidRPr="00B53425">
        <w:lastRenderedPageBreak/>
        <w:t xml:space="preserve">Continuando en esta línea de estudio, es preciso puntualizar que con el pronunciamiento del </w:t>
      </w:r>
      <w:r w:rsidRPr="00B53425">
        <w:rPr>
          <w:b/>
        </w:rPr>
        <w:t xml:space="preserve">SUJETO OBLIGADO </w:t>
      </w:r>
      <w:r w:rsidRPr="00B53425">
        <w:t xml:space="preserve">se deduce que éste es competente para generar, recopilar, administrar, manejar, procesar, archivar, corregir o poseer la información solicitada, derivado de que éste ha asumido la misma, razón por la que en el presente caso, será innecesario el estudio de la naturaleza jurídica de la información pública solicitada, pues a nada práctico nos conduciría su estudio, ya que como se observa de la respuesta vertida por </w:t>
      </w:r>
      <w:r w:rsidRPr="00B53425">
        <w:rPr>
          <w:b/>
        </w:rPr>
        <w:t>EL SUJETO OBLIGADO</w:t>
      </w:r>
      <w:r w:rsidRPr="00B53425">
        <w:t>, dicha información, fue admitida por el mismo, motivo por el cual se actualiza el supuesto jurídico, previsto en el artículo 12 de la Ley de Transparencia y Acceso a la Información Pública del Estado de México y Municipios, que a la letra señala:</w:t>
      </w:r>
    </w:p>
    <w:p w14:paraId="3AE02F5E" w14:textId="77777777" w:rsidR="009F07B3" w:rsidRPr="00B53425" w:rsidRDefault="009F07B3" w:rsidP="009F07B3"/>
    <w:p w14:paraId="458603E3" w14:textId="77777777" w:rsidR="009F07B3" w:rsidRPr="00B53425" w:rsidRDefault="009F07B3" w:rsidP="009F07B3">
      <w:pPr>
        <w:pStyle w:val="Puesto"/>
        <w:ind w:firstLine="567"/>
      </w:pPr>
      <w:r w:rsidRPr="00B53425">
        <w:t>“</w:t>
      </w:r>
      <w:r w:rsidRPr="00B53425">
        <w:rPr>
          <w:b/>
        </w:rPr>
        <w:t>Artículo 12.</w:t>
      </w:r>
      <w:r w:rsidRPr="00B53425">
        <w:t> Quienes generen, recopilen, administren, manejen, procesen, archiven o conserven información pública serán responsables de la misma en los términos de las disposiciones jurídicas aplicables.</w:t>
      </w:r>
    </w:p>
    <w:p w14:paraId="414FF408" w14:textId="77777777" w:rsidR="009F07B3" w:rsidRPr="00B53425" w:rsidRDefault="009F07B3" w:rsidP="009F07B3">
      <w:pPr>
        <w:pStyle w:val="Puesto"/>
        <w:ind w:firstLine="567"/>
        <w:rPr>
          <w:i w:val="0"/>
        </w:rPr>
      </w:pPr>
      <w:r w:rsidRPr="00B53425">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115188A" w14:textId="77777777" w:rsidR="003B6779" w:rsidRPr="00B53425" w:rsidRDefault="003B6779" w:rsidP="006C04ED">
      <w:pPr>
        <w:ind w:right="191"/>
      </w:pPr>
    </w:p>
    <w:p w14:paraId="22EAF736" w14:textId="77777777" w:rsidR="003B6779" w:rsidRPr="00B53425" w:rsidRDefault="00B418B9" w:rsidP="006C04ED">
      <w:pPr>
        <w:ind w:right="191"/>
      </w:pPr>
      <w:r w:rsidRPr="00B53425">
        <w:t xml:space="preserve">Teniendo que, </w:t>
      </w:r>
      <w:r w:rsidRPr="00B53425">
        <w:rPr>
          <w:b/>
        </w:rPr>
        <w:t xml:space="preserve">EL SUJETO OBLIGADO </w:t>
      </w:r>
      <w:r w:rsidRPr="00B53425">
        <w:t>a fin de atender dicho requerimiento, le remitió diversos recibos de nómina</w:t>
      </w:r>
      <w:r w:rsidR="003B6779" w:rsidRPr="00B53425">
        <w:t>.</w:t>
      </w:r>
    </w:p>
    <w:p w14:paraId="390379ED" w14:textId="77777777" w:rsidR="003B6779" w:rsidRPr="00B53425" w:rsidRDefault="003B6779" w:rsidP="006C04ED">
      <w:pPr>
        <w:ind w:right="191"/>
      </w:pPr>
    </w:p>
    <w:p w14:paraId="23FFBDA8" w14:textId="000DFDFD" w:rsidR="003B6779" w:rsidRPr="00B53425" w:rsidRDefault="003B6779" w:rsidP="003B6779">
      <w:pPr>
        <w:rPr>
          <w:rFonts w:cs="Arial"/>
        </w:rPr>
      </w:pPr>
      <w:r w:rsidRPr="00B53425">
        <w:rPr>
          <w:rFonts w:cs="Arial"/>
        </w:rPr>
        <w:t xml:space="preserve">Una vez sentado lo anterior, en el caso que nos ocupa es de reiterar que el motivo de inconformidad versó en la entrega de la información incompleta, así como el testado del nombre de servidores públicos. </w:t>
      </w:r>
    </w:p>
    <w:p w14:paraId="145EA040" w14:textId="77777777" w:rsidR="003B6779" w:rsidRPr="00B53425" w:rsidRDefault="003B6779" w:rsidP="003B6779">
      <w:pPr>
        <w:rPr>
          <w:rFonts w:cs="Arial"/>
        </w:rPr>
      </w:pPr>
    </w:p>
    <w:p w14:paraId="7F49A977" w14:textId="4DB5F8E3" w:rsidR="003B6779" w:rsidRPr="00B53425" w:rsidRDefault="003B6779" w:rsidP="003B6779">
      <w:pPr>
        <w:rPr>
          <w:rFonts w:cs="Arial"/>
        </w:rPr>
      </w:pPr>
      <w:r w:rsidRPr="00B53425">
        <w:rPr>
          <w:rFonts w:cs="Arial"/>
        </w:rPr>
        <w:t xml:space="preserve">Así respecto del motivo de inconformidad referente a </w:t>
      </w:r>
      <w:r w:rsidRPr="00B53425">
        <w:t>la clasificación del nombre de los servidores públicos.</w:t>
      </w:r>
    </w:p>
    <w:p w14:paraId="3EA03AE2" w14:textId="77777777" w:rsidR="003B6779" w:rsidRPr="00B53425" w:rsidRDefault="003B6779" w:rsidP="006C04ED">
      <w:pPr>
        <w:ind w:right="191"/>
      </w:pPr>
    </w:p>
    <w:p w14:paraId="4688B234" w14:textId="7AF158E2" w:rsidR="00CE4CA1" w:rsidRPr="00B53425" w:rsidRDefault="00CE4CA1" w:rsidP="00CE4CA1">
      <w:pPr>
        <w:rPr>
          <w:rFonts w:cs="Arial"/>
        </w:rPr>
      </w:pPr>
      <w:r w:rsidRPr="00B53425">
        <w:lastRenderedPageBreak/>
        <w:t xml:space="preserve">Es de puntualizar que </w:t>
      </w:r>
      <w:r w:rsidRPr="00B53425">
        <w:rPr>
          <w:rFonts w:cs="Arial"/>
        </w:rPr>
        <w:t>si bien, por regla general se consideran como datos personales no confidenciales,</w:t>
      </w:r>
      <w:r w:rsidR="003B6779" w:rsidRPr="00B53425">
        <w:rPr>
          <w:rFonts w:cs="Arial"/>
        </w:rPr>
        <w:t xml:space="preserve"> es decir, son de naturaleza pública</w:t>
      </w:r>
      <w:r w:rsidRPr="00B53425">
        <w:rPr>
          <w:rFonts w:cs="Arial"/>
        </w:rPr>
        <w:t xml:space="preserve"> el nombre del servidor público, en concordancia con el artículo 23, segundo párrafo, de la Ley de transparencia, que señala:</w:t>
      </w:r>
    </w:p>
    <w:p w14:paraId="1A400A52" w14:textId="77777777" w:rsidR="00CE4CA1" w:rsidRPr="00B53425" w:rsidRDefault="00CE4CA1" w:rsidP="00CE4CA1">
      <w:pPr>
        <w:rPr>
          <w:rFonts w:cs="Arial"/>
        </w:rPr>
      </w:pPr>
    </w:p>
    <w:p w14:paraId="0171503E" w14:textId="706F5AF4" w:rsidR="00CE4CA1" w:rsidRPr="00B53425" w:rsidRDefault="00CE4CA1" w:rsidP="00CE4CA1">
      <w:pPr>
        <w:pStyle w:val="Puesto"/>
        <w:ind w:left="851" w:firstLine="0"/>
      </w:pPr>
      <w:r w:rsidRPr="00B53425">
        <w:t>“</w:t>
      </w:r>
      <w:r w:rsidRPr="00B53425">
        <w:rPr>
          <w:b/>
          <w:bCs/>
        </w:rPr>
        <w:t>Artículo 23.</w:t>
      </w:r>
      <w:r w:rsidRPr="00B53425">
        <w:t xml:space="preserve"> Son sujetos obligados a transparentar y permitir el acceso a su información y proteger los datos personales que obren en su poder:</w:t>
      </w:r>
    </w:p>
    <w:p w14:paraId="11328923" w14:textId="7B1E4344" w:rsidR="00CE4CA1" w:rsidRPr="00B53425" w:rsidRDefault="00CE4CA1" w:rsidP="00CE4CA1">
      <w:pPr>
        <w:pStyle w:val="Puesto"/>
        <w:ind w:left="851" w:firstLine="0"/>
      </w:pPr>
      <w:r w:rsidRPr="00B53425">
        <w:t>…</w:t>
      </w:r>
    </w:p>
    <w:p w14:paraId="60917393" w14:textId="1A4641D7" w:rsidR="00CE4CA1" w:rsidRPr="00B53425" w:rsidRDefault="00CE4CA1" w:rsidP="00CE4CA1">
      <w:pPr>
        <w:pStyle w:val="Puesto"/>
        <w:ind w:left="851" w:firstLine="0"/>
      </w:pPr>
      <w:r w:rsidRPr="00B53425">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FD726E6" w14:textId="77777777" w:rsidR="00CE4CA1" w:rsidRPr="00B53425" w:rsidRDefault="00CE4CA1" w:rsidP="00CE4CA1">
      <w:pPr>
        <w:rPr>
          <w:rFonts w:cs="Arial"/>
        </w:rPr>
      </w:pPr>
    </w:p>
    <w:p w14:paraId="06EE7DDA" w14:textId="3CEA4DE6" w:rsidR="00CE4CA1" w:rsidRPr="00B53425" w:rsidRDefault="00CE4CA1" w:rsidP="00CE4CA1">
      <w:pPr>
        <w:rPr>
          <w:rFonts w:cs="Arial"/>
        </w:rPr>
      </w:pPr>
      <w:r w:rsidRPr="00B53425">
        <w:rPr>
          <w:rFonts w:cs="Arial"/>
        </w:rPr>
        <w:t xml:space="preserve">Lo cierto es que, en lo que respecta </w:t>
      </w:r>
      <w:r w:rsidRPr="00B53425">
        <w:rPr>
          <w:rFonts w:cs="Arial"/>
          <w:b/>
        </w:rPr>
        <w:t>elementos de seguridad pública, la elaboración de versiones públicas pudiera variar, eliminando información adicional, siempre y cuando se demuestre que pueda poner en riesgo la vida e integridad física con motivo de las funciones de servidores públicos</w:t>
      </w:r>
      <w:r w:rsidRPr="00B53425">
        <w:rPr>
          <w:rFonts w:cs="Arial"/>
        </w:rPr>
        <w:t>.</w:t>
      </w:r>
    </w:p>
    <w:p w14:paraId="065ECE45" w14:textId="77777777" w:rsidR="00CE4CA1" w:rsidRPr="00B53425" w:rsidRDefault="00CE4CA1" w:rsidP="00CE4CA1">
      <w:pPr>
        <w:rPr>
          <w:rFonts w:cs="Arial"/>
        </w:rPr>
      </w:pPr>
    </w:p>
    <w:p w14:paraId="7E1BD7C6" w14:textId="77777777" w:rsidR="00CE4CA1" w:rsidRPr="00B53425" w:rsidRDefault="00CE4CA1" w:rsidP="00CE4CA1">
      <w:pPr>
        <w:rPr>
          <w:rFonts w:cs="Arial"/>
        </w:rPr>
      </w:pPr>
      <w:r w:rsidRPr="00B53425">
        <w:rPr>
          <w:rFonts w:cs="Arial"/>
        </w:rPr>
        <w:t xml:space="preserve">Esto es así, ya que el artículo 81, fracción III, de la Ley de Seguridad del Estado de México, establece lo siguiente: </w:t>
      </w:r>
    </w:p>
    <w:p w14:paraId="0D31B54D" w14:textId="77777777" w:rsidR="00CE4CA1" w:rsidRPr="00B53425" w:rsidRDefault="00CE4CA1" w:rsidP="00CE4CA1">
      <w:pPr>
        <w:rPr>
          <w:rFonts w:cs="Arial"/>
        </w:rPr>
      </w:pPr>
    </w:p>
    <w:p w14:paraId="470513E1" w14:textId="77777777" w:rsidR="00CE4CA1" w:rsidRPr="00B53425" w:rsidRDefault="00CE4CA1" w:rsidP="00CE4CA1">
      <w:pPr>
        <w:pStyle w:val="Puesto"/>
        <w:ind w:firstLine="0"/>
      </w:pPr>
      <w:r w:rsidRPr="00B53425">
        <w:t>“</w:t>
      </w:r>
      <w:r w:rsidRPr="00B53425">
        <w:rPr>
          <w:b/>
        </w:rPr>
        <w:t>Artículo 81.-</w:t>
      </w:r>
      <w:r w:rsidRPr="00B53425">
        <w:t xml:space="preserve"> </w:t>
      </w:r>
      <w:r w:rsidRPr="00B53425">
        <w:rPr>
          <w:b/>
        </w:rPr>
        <w:t>Toda información para la seguridad pública</w:t>
      </w:r>
      <w:r w:rsidRPr="00B53425">
        <w:t xml:space="preserve"> generada o en poder de Instituciones de Seguridad Pública o de cualquier instancia del Sistema Estatal </w:t>
      </w:r>
      <w:r w:rsidRPr="00B53425">
        <w:rPr>
          <w:u w:val="single"/>
        </w:rPr>
        <w:t>debe</w:t>
      </w:r>
      <w:r w:rsidRPr="00B53425">
        <w:t xml:space="preserve"> registrarse, </w:t>
      </w:r>
      <w:r w:rsidRPr="00B53425">
        <w:rPr>
          <w:u w:val="single"/>
        </w:rPr>
        <w:t>clasificarse</w:t>
      </w:r>
      <w:r w:rsidRPr="00B53425">
        <w:t xml:space="preserve"> y tratarse de conformidad con las disposiciones aplicables. No obstante lo anterior, esta información se considerará reservada en los casos siguientes:</w:t>
      </w:r>
    </w:p>
    <w:p w14:paraId="28D86E77" w14:textId="77777777" w:rsidR="00CE4CA1" w:rsidRPr="00B53425" w:rsidRDefault="00CE4CA1" w:rsidP="00CE4CA1">
      <w:pPr>
        <w:pStyle w:val="Puesto"/>
        <w:ind w:firstLine="0"/>
      </w:pPr>
      <w:r w:rsidRPr="00B53425">
        <w:t>(…)</w:t>
      </w:r>
    </w:p>
    <w:p w14:paraId="121288E6" w14:textId="77777777" w:rsidR="00CE4CA1" w:rsidRPr="00B53425" w:rsidRDefault="00CE4CA1" w:rsidP="00CE4CA1">
      <w:pPr>
        <w:pStyle w:val="Puesto"/>
        <w:ind w:firstLine="0"/>
        <w:rPr>
          <w:b/>
        </w:rPr>
      </w:pPr>
      <w:r w:rsidRPr="00B53425">
        <w:rPr>
          <w:b/>
        </w:rPr>
        <w:t>III</w:t>
      </w:r>
      <w:r w:rsidRPr="00B53425">
        <w:t xml:space="preserve">. </w:t>
      </w:r>
      <w:r w:rsidRPr="00B53425">
        <w:rPr>
          <w:b/>
        </w:rPr>
        <w:t>La relativa a servidores públicos miembros de las instituciones de seguridad pública, cuya revelación pueda poner en riesgo su vida e integridad física con motivo de sus funciones;”</w:t>
      </w:r>
    </w:p>
    <w:p w14:paraId="6C1AA5D6" w14:textId="77777777" w:rsidR="00CE4CA1" w:rsidRPr="00B53425" w:rsidRDefault="00CE4CA1" w:rsidP="00CE4CA1"/>
    <w:p w14:paraId="5558EB1E" w14:textId="77777777" w:rsidR="00CE4CA1" w:rsidRPr="00B53425" w:rsidRDefault="00CE4CA1" w:rsidP="00CE4CA1">
      <w:pPr>
        <w:ind w:right="-93"/>
        <w:rPr>
          <w:rFonts w:cs="Arial"/>
          <w:b/>
          <w:u w:val="single"/>
        </w:rPr>
      </w:pPr>
      <w:r w:rsidRPr="00B53425">
        <w:rPr>
          <w:rFonts w:cs="Arial"/>
          <w:bCs/>
        </w:rPr>
        <w:t xml:space="preserve">En ese orden de ideas, </w:t>
      </w:r>
      <w:r w:rsidRPr="00B53425">
        <w:rPr>
          <w:rFonts w:cs="Arial"/>
          <w:b/>
          <w:u w:val="single"/>
        </w:rPr>
        <w:t xml:space="preserve">si bien por regla general los nombres, cargos y puestos de los trabajadores gubernamentales son información pública de oficio, existe una excepción </w:t>
      </w:r>
      <w:r w:rsidRPr="00B53425">
        <w:rPr>
          <w:rFonts w:cs="Arial"/>
          <w:b/>
          <w:u w:val="single"/>
        </w:rPr>
        <w:lastRenderedPageBreak/>
        <w:t>relativa a aquellos que realicen actividades operativas en materia de seguridad, como es el caso de los elementos operativos y la policía municipal.</w:t>
      </w:r>
    </w:p>
    <w:p w14:paraId="4F40B8C9" w14:textId="77777777" w:rsidR="00CE4CA1" w:rsidRPr="00B53425" w:rsidRDefault="00CE4CA1" w:rsidP="00CE4CA1">
      <w:pPr>
        <w:ind w:right="-93"/>
        <w:rPr>
          <w:rFonts w:cs="Arial"/>
          <w:bCs/>
        </w:rPr>
      </w:pPr>
    </w:p>
    <w:p w14:paraId="00FDDD87" w14:textId="77777777" w:rsidR="00CE4CA1" w:rsidRPr="00B53425" w:rsidRDefault="00CE4CA1" w:rsidP="00CE4CA1">
      <w:pPr>
        <w:ind w:right="-93"/>
        <w:rPr>
          <w:rFonts w:cs="Arial"/>
          <w:bCs/>
        </w:rPr>
      </w:pPr>
      <w:r w:rsidRPr="00B53425">
        <w:rPr>
          <w:rFonts w:cs="Arial"/>
          <w:bC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262823BD" w14:textId="77777777" w:rsidR="00CE4CA1" w:rsidRPr="00B53425" w:rsidRDefault="00CE4CA1" w:rsidP="00CE4CA1">
      <w:pPr>
        <w:ind w:right="-93"/>
        <w:rPr>
          <w:rFonts w:cs="Arial"/>
          <w:bCs/>
        </w:rPr>
      </w:pPr>
    </w:p>
    <w:p w14:paraId="6CEFDD21" w14:textId="77777777" w:rsidR="00CE4CA1" w:rsidRPr="00B53425" w:rsidRDefault="00CE4CA1" w:rsidP="00CE4CA1">
      <w:pPr>
        <w:ind w:right="-93"/>
        <w:rPr>
          <w:rFonts w:cs="Arial"/>
          <w:bCs/>
        </w:rPr>
      </w:pPr>
      <w:r w:rsidRPr="00B53425">
        <w:rPr>
          <w:rFonts w:cs="Arial"/>
          <w:bCs/>
        </w:rPr>
        <w:t>En ese contexto, el artículo 6, fracciones XI y XII de dicho ordenamiento jurídico, establece los siguientes conceptos:</w:t>
      </w:r>
    </w:p>
    <w:p w14:paraId="49032DAA" w14:textId="77777777" w:rsidR="00CE4CA1" w:rsidRPr="00B53425" w:rsidRDefault="00CE4CA1" w:rsidP="00CE4CA1">
      <w:pPr>
        <w:ind w:right="-93"/>
        <w:rPr>
          <w:rFonts w:cs="Arial"/>
          <w:bCs/>
        </w:rPr>
      </w:pPr>
    </w:p>
    <w:p w14:paraId="19FBBFEE" w14:textId="77777777" w:rsidR="00CE4CA1" w:rsidRPr="00B53425" w:rsidRDefault="00CE4CA1" w:rsidP="00951740">
      <w:pPr>
        <w:numPr>
          <w:ilvl w:val="0"/>
          <w:numId w:val="12"/>
        </w:numPr>
        <w:ind w:right="-93"/>
        <w:rPr>
          <w:rFonts w:cs="Arial"/>
          <w:b/>
          <w:bCs/>
        </w:rPr>
      </w:pPr>
      <w:r w:rsidRPr="00B53425">
        <w:rPr>
          <w:rFonts w:cs="Arial"/>
          <w:b/>
          <w:bCs/>
        </w:rPr>
        <w:t xml:space="preserve">Instituciones Policiales: </w:t>
      </w:r>
      <w:r w:rsidRPr="00B53425">
        <w:rPr>
          <w:rFonts w:cs="Arial"/>
          <w:bCs/>
        </w:rPr>
        <w:t xml:space="preserve">Son los cuerpos de policía, de vigilancia y custodia de los establecimientos penitenciarios, detención preventiva, centros de arraigo y en general, </w:t>
      </w:r>
      <w:r w:rsidRPr="00B53425">
        <w:rPr>
          <w:rFonts w:cs="Arial"/>
          <w:b/>
          <w:bCs/>
        </w:rPr>
        <w:t>todas las dependencias encargadas de la seguridad pública a nivel</w:t>
      </w:r>
      <w:r w:rsidRPr="00B53425">
        <w:rPr>
          <w:rFonts w:cs="Arial"/>
          <w:bCs/>
        </w:rPr>
        <w:t xml:space="preserve"> estatal y </w:t>
      </w:r>
      <w:r w:rsidRPr="00B53425">
        <w:rPr>
          <w:rFonts w:cs="Arial"/>
          <w:b/>
          <w:bCs/>
        </w:rPr>
        <w:t>municipal.</w:t>
      </w:r>
    </w:p>
    <w:p w14:paraId="69FED9E3" w14:textId="77777777" w:rsidR="00CE4CA1" w:rsidRPr="00B53425" w:rsidRDefault="00CE4CA1" w:rsidP="00951740">
      <w:pPr>
        <w:numPr>
          <w:ilvl w:val="0"/>
          <w:numId w:val="12"/>
        </w:numPr>
        <w:ind w:right="-93"/>
        <w:rPr>
          <w:rFonts w:cs="Arial"/>
          <w:b/>
          <w:bCs/>
        </w:rPr>
      </w:pPr>
      <w:r w:rsidRPr="00B53425">
        <w:rPr>
          <w:rFonts w:cs="Arial"/>
          <w:b/>
          <w:bCs/>
        </w:rPr>
        <w:t xml:space="preserve">Instituciones de Seguridad Pública: </w:t>
      </w:r>
      <w:r w:rsidRPr="00B53425">
        <w:rPr>
          <w:rFonts w:cs="Arial"/>
          <w:bCs/>
        </w:rPr>
        <w:t xml:space="preserve">Instituciones Policiales, Procuración de Justicia, Sistema Penitenciario y </w:t>
      </w:r>
      <w:r w:rsidRPr="00B53425">
        <w:rPr>
          <w:rFonts w:cs="Arial"/>
          <w:b/>
          <w:bCs/>
        </w:rPr>
        <w:t xml:space="preserve">dependencias encargadas de la seguridad pública a nivel </w:t>
      </w:r>
      <w:r w:rsidRPr="00B53425">
        <w:rPr>
          <w:rFonts w:cs="Arial"/>
          <w:bCs/>
        </w:rPr>
        <w:t xml:space="preserve">estatal y </w:t>
      </w:r>
      <w:r w:rsidRPr="00B53425">
        <w:rPr>
          <w:rFonts w:cs="Arial"/>
          <w:b/>
          <w:bCs/>
        </w:rPr>
        <w:t>municipal.</w:t>
      </w:r>
    </w:p>
    <w:p w14:paraId="70F9BDCB" w14:textId="77777777" w:rsidR="00CE4CA1" w:rsidRPr="00B53425" w:rsidRDefault="00CE4CA1" w:rsidP="00CE4CA1">
      <w:pPr>
        <w:ind w:right="-93"/>
        <w:rPr>
          <w:rFonts w:cs="Arial"/>
          <w:b/>
          <w:bCs/>
        </w:rPr>
      </w:pPr>
    </w:p>
    <w:p w14:paraId="37F2F6E7" w14:textId="77777777" w:rsidR="00CE4CA1" w:rsidRPr="00B53425" w:rsidRDefault="00CE4CA1" w:rsidP="00CE4CA1">
      <w:pPr>
        <w:ind w:right="-93"/>
        <w:rPr>
          <w:rFonts w:cs="Arial"/>
          <w:bCs/>
        </w:rPr>
      </w:pPr>
      <w:r w:rsidRPr="00B53425">
        <w:rPr>
          <w:rFonts w:cs="Arial"/>
          <w:iCs/>
          <w:lang w:val="es-ES"/>
        </w:rPr>
        <w:t>Conforme a lo anterior</w:t>
      </w:r>
      <w:r w:rsidRPr="00B53425">
        <w:rPr>
          <w:rFonts w:cs="Arial"/>
          <w:bCs/>
        </w:rPr>
        <w:t xml:space="preserve">, se puede deducir que el área </w:t>
      </w:r>
      <w:r w:rsidRPr="00B53425">
        <w:rPr>
          <w:rFonts w:cs="Arial"/>
          <w:bCs/>
          <w:lang w:val="es-ES_tradnl"/>
        </w:rPr>
        <w:t>Seguridad Pública</w:t>
      </w:r>
      <w:r w:rsidRPr="00B53425">
        <w:rPr>
          <w:rFonts w:cs="Arial"/>
          <w:bCs/>
        </w:rPr>
        <w:t xml:space="preserve"> tiene como atribución principal, la prevención de delitos </w:t>
      </w:r>
      <w:r w:rsidRPr="00B53425">
        <w:rPr>
          <w:rFonts w:cs="Arial"/>
        </w:rPr>
        <w:t>y proteger a las personas, sus propiedades, posesiones y derechos</w:t>
      </w:r>
    </w:p>
    <w:p w14:paraId="7EF6D3F5" w14:textId="77777777" w:rsidR="00CE4CA1" w:rsidRPr="00B53425" w:rsidRDefault="00CE4CA1" w:rsidP="00CE4CA1">
      <w:pPr>
        <w:ind w:right="-93"/>
        <w:rPr>
          <w:rFonts w:cs="Arial"/>
          <w:bCs/>
          <w:lang w:val="es-ES"/>
        </w:rPr>
      </w:pPr>
    </w:p>
    <w:p w14:paraId="5E2E4840" w14:textId="77777777" w:rsidR="00CE4CA1" w:rsidRPr="00B53425" w:rsidRDefault="00CE4CA1" w:rsidP="00CE4CA1">
      <w:pPr>
        <w:ind w:right="-93"/>
        <w:rPr>
          <w:rFonts w:cs="Arial"/>
          <w:bCs/>
        </w:rPr>
      </w:pPr>
      <w:r w:rsidRPr="00B53425">
        <w:rPr>
          <w:rFonts w:cs="Arial"/>
          <w:bCs/>
          <w:lang w:val="es-ES"/>
        </w:rPr>
        <w:lastRenderedPageBreak/>
        <w:t xml:space="preserve">Además, </w:t>
      </w:r>
      <w:r w:rsidRPr="00B53425">
        <w:rPr>
          <w:rFonts w:cs="Arial"/>
          <w:bCs/>
        </w:rPr>
        <w:t xml:space="preserve">el Instructivo de llenado del Formato “Personal de Seguridad Pública”, del Secretariado Ejecutivo del Sistema Nacional de Seguridad Pública (consultado el veinticinco de abril de dos mil veintidós, a las dieciséis horas, en la liga electrónica </w:t>
      </w:r>
      <w:hyperlink r:id="rId12" w:history="1">
        <w:r w:rsidRPr="00B53425">
          <w:rPr>
            <w:rStyle w:val="Hipervnculo"/>
            <w:rFonts w:eastAsiaTheme="majorEastAsia" w:cs="Arial"/>
            <w:bCs/>
          </w:rPr>
          <w:t>http://secretariadoejecutivo.gob.mx/work/models/SecretariadoEjecutivo/Resource/328/1/images/instructivo_final_edo_fuerza(1).pdf</w:t>
        </w:r>
      </w:hyperlink>
      <w:r w:rsidRPr="00B53425">
        <w:rPr>
          <w:rFonts w:cs="Arial"/>
          <w:bCs/>
        </w:rPr>
        <w:t xml:space="preserve">), establece que los elementos operativos de seguridad pública, son aquellos que desempeñan funciones de campo (policiacas, especializadas o equivalentes y que no </w:t>
      </w:r>
      <w:r w:rsidRPr="00B53425">
        <w:rPr>
          <w:rFonts w:cs="Arial"/>
          <w:b/>
          <w:bCs/>
        </w:rPr>
        <w:t>desempeña funciones de mando</w:t>
      </w:r>
      <w:r w:rsidRPr="00B53425">
        <w:rPr>
          <w:rFonts w:cs="Arial"/>
          <w:bCs/>
        </w:rPr>
        <w:t xml:space="preserve">), entre los cuales, se encuentra </w:t>
      </w:r>
      <w:r w:rsidRPr="00B53425">
        <w:rPr>
          <w:rFonts w:cs="Arial"/>
          <w:b/>
          <w:bCs/>
        </w:rPr>
        <w:t>la Policía Municipal</w:t>
      </w:r>
      <w:r w:rsidRPr="00B53425">
        <w:rPr>
          <w:rFonts w:cs="Arial"/>
          <w:bCs/>
        </w:rPr>
        <w:t>.</w:t>
      </w:r>
    </w:p>
    <w:p w14:paraId="3096AEF8" w14:textId="77777777" w:rsidR="00CE4CA1" w:rsidRPr="00B53425" w:rsidRDefault="00CE4CA1" w:rsidP="00CE4CA1">
      <w:pPr>
        <w:ind w:right="-93"/>
        <w:rPr>
          <w:rFonts w:cs="Arial"/>
          <w:bCs/>
        </w:rPr>
      </w:pPr>
    </w:p>
    <w:p w14:paraId="1FC33344" w14:textId="77777777" w:rsidR="00CE4CA1" w:rsidRPr="00B53425" w:rsidRDefault="00CE4CA1" w:rsidP="00CE4CA1">
      <w:pPr>
        <w:ind w:right="-93"/>
        <w:rPr>
          <w:rFonts w:cs="Arial"/>
          <w:bCs/>
        </w:rPr>
      </w:pPr>
      <w:r w:rsidRPr="00B53425">
        <w:rPr>
          <w:rFonts w:cs="Arial"/>
          <w:bCs/>
        </w:rPr>
        <w:t>Además, que las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w:t>
      </w:r>
    </w:p>
    <w:p w14:paraId="1E928302" w14:textId="77777777" w:rsidR="00CE4CA1" w:rsidRPr="00B53425" w:rsidRDefault="00CE4CA1" w:rsidP="00CE4CA1">
      <w:pPr>
        <w:ind w:right="-93"/>
        <w:rPr>
          <w:rFonts w:cs="Arial"/>
          <w:bCs/>
        </w:rPr>
      </w:pPr>
    </w:p>
    <w:p w14:paraId="75B8AC41" w14:textId="77777777" w:rsidR="00CE4CA1" w:rsidRPr="00B53425" w:rsidRDefault="00CE4CA1" w:rsidP="00CE4CA1">
      <w:pPr>
        <w:ind w:right="-93"/>
        <w:rPr>
          <w:rFonts w:cs="Arial"/>
          <w:bCs/>
        </w:rPr>
      </w:pPr>
      <w:r w:rsidRPr="00B53425">
        <w:rPr>
          <w:rFonts w:cs="Arial"/>
          <w:bCs/>
        </w:rPr>
        <w:t>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48B53339" w14:textId="77777777" w:rsidR="00CE4CA1" w:rsidRPr="00B53425" w:rsidRDefault="00CE4CA1" w:rsidP="00CE4CA1"/>
    <w:p w14:paraId="6A7AE40D" w14:textId="77777777" w:rsidR="00CE4CA1" w:rsidRPr="00B53425" w:rsidRDefault="00CE4CA1" w:rsidP="00CE4CA1">
      <w:r w:rsidRPr="00B53425">
        <w:lastRenderedPageBreak/>
        <w:t xml:space="preserve">Por lo tanto, a </w:t>
      </w:r>
      <w:r w:rsidRPr="00B53425">
        <w:rPr>
          <w:rFonts w:cs="Arial"/>
        </w:rPr>
        <w:t xml:space="preserve">criterio de este Instituto la información relativa a los servidores públicos que ocupan un cargo en las dependencias de gobierno encargadas de la seguridad pública, respecto del nombre de dichos servidores públicos debe ser objeto de un proceso de </w:t>
      </w:r>
      <w:r w:rsidRPr="00B53425">
        <w:rPr>
          <w:rFonts w:cs="Arial"/>
          <w:b/>
          <w:u w:val="single"/>
        </w:rPr>
        <w:t>reserva de la información</w:t>
      </w:r>
      <w:r w:rsidRPr="00B53425">
        <w:rPr>
          <w:rFonts w:cs="Arial"/>
        </w:rPr>
        <w:t>, para no hacer identificable al titular de tal dato personal.</w:t>
      </w:r>
    </w:p>
    <w:p w14:paraId="078BB878" w14:textId="77777777" w:rsidR="00CE4CA1" w:rsidRPr="00B53425" w:rsidRDefault="00CE4CA1" w:rsidP="00CE4CA1"/>
    <w:p w14:paraId="16307CBB" w14:textId="77777777" w:rsidR="00CE4CA1" w:rsidRPr="00B53425" w:rsidRDefault="00CE4CA1" w:rsidP="00CE4CA1">
      <w:pPr>
        <w:rPr>
          <w:rFonts w:cs="Arial"/>
        </w:rPr>
      </w:pPr>
      <w:r w:rsidRPr="00B53425">
        <w:rPr>
          <w:rFonts w:cs="Arial"/>
        </w:rPr>
        <w:t>Ello, conforme al propio concepto de versión pública contenido en el artículo 3, fracción XXIV, de la multicitada Ley se define como:</w:t>
      </w:r>
    </w:p>
    <w:p w14:paraId="5D2DE10E" w14:textId="77777777" w:rsidR="00CE4CA1" w:rsidRPr="00B53425" w:rsidRDefault="00CE4CA1" w:rsidP="00CE4CA1"/>
    <w:p w14:paraId="441FCF18" w14:textId="77777777" w:rsidR="00CE4CA1" w:rsidRPr="00B53425" w:rsidRDefault="00CE4CA1" w:rsidP="00F17C5A">
      <w:pPr>
        <w:pStyle w:val="Puesto"/>
        <w:ind w:firstLine="0"/>
      </w:pPr>
      <w:r w:rsidRPr="00B53425">
        <w:rPr>
          <w:b/>
        </w:rPr>
        <w:t xml:space="preserve">XXIV. </w:t>
      </w:r>
      <w:r w:rsidRPr="00B53425">
        <w:rPr>
          <w:b/>
          <w:bCs/>
        </w:rPr>
        <w:t>Información reservada:</w:t>
      </w:r>
      <w:r w:rsidRPr="00B53425">
        <w:t xml:space="preserve"> La clasificada con este carácter de manera temporal por las disposiciones de esta Ley, cuya divulgación puede causar daño en términos de lo establecido por esta Ley;</w:t>
      </w:r>
    </w:p>
    <w:p w14:paraId="1358B2F9" w14:textId="77777777" w:rsidR="00CE4CA1" w:rsidRPr="00B53425" w:rsidRDefault="00CE4CA1" w:rsidP="00CE4CA1">
      <w:pPr>
        <w:autoSpaceDE w:val="0"/>
        <w:autoSpaceDN w:val="0"/>
        <w:adjustRightInd w:val="0"/>
        <w:rPr>
          <w:rFonts w:cs="Arial"/>
        </w:rPr>
      </w:pPr>
    </w:p>
    <w:p w14:paraId="4CD6B979" w14:textId="77777777" w:rsidR="00CE4CA1" w:rsidRPr="00B53425" w:rsidRDefault="00CE4CA1" w:rsidP="00CE4CA1">
      <w:pPr>
        <w:rPr>
          <w:rFonts w:cs="Arial"/>
        </w:rPr>
      </w:pPr>
      <w:r w:rsidRPr="00B53425">
        <w:rPr>
          <w:rFonts w:cs="Arial"/>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4BC31484" w14:textId="77777777" w:rsidR="003B6779" w:rsidRPr="00B53425" w:rsidRDefault="003B6779" w:rsidP="00CE4CA1">
      <w:pPr>
        <w:rPr>
          <w:rFonts w:cs="Arial"/>
        </w:rPr>
      </w:pPr>
    </w:p>
    <w:p w14:paraId="6F7943B0" w14:textId="77777777" w:rsidR="00CE4CA1" w:rsidRPr="00B53425" w:rsidRDefault="00CE4CA1" w:rsidP="00CE4CA1">
      <w:r w:rsidRPr="00B53425">
        <w:rPr>
          <w:rFonts w:cs="Arial"/>
        </w:rPr>
        <w:t xml:space="preserve">Resulta alusivo por analogía el criterio orientador 06/09 emitido </w:t>
      </w:r>
      <w:r w:rsidRPr="00B53425">
        <w:t>por el entonces INAI que a la letra dice:</w:t>
      </w:r>
    </w:p>
    <w:p w14:paraId="1A26987F" w14:textId="77777777" w:rsidR="00CE4CA1" w:rsidRPr="00B53425" w:rsidRDefault="00CE4CA1" w:rsidP="00CE4CA1"/>
    <w:p w14:paraId="55B506CB" w14:textId="77777777" w:rsidR="00CE4CA1" w:rsidRPr="00B53425" w:rsidRDefault="00CE4CA1" w:rsidP="00F17C5A">
      <w:pPr>
        <w:pStyle w:val="Puesto"/>
        <w:ind w:firstLine="0"/>
        <w:rPr>
          <w:b/>
          <w:bCs/>
          <w:i w:val="0"/>
          <w:shd w:val="clear" w:color="auto" w:fill="FFFFFF"/>
        </w:rPr>
      </w:pPr>
      <w:r w:rsidRPr="00B53425">
        <w:rPr>
          <w:rFonts w:eastAsia="Arial" w:cs="Arial"/>
          <w:b/>
          <w:spacing w:val="-1"/>
        </w:rPr>
        <w:t>“N</w:t>
      </w:r>
      <w:r w:rsidRPr="00B53425">
        <w:rPr>
          <w:rFonts w:eastAsia="Arial" w:cs="Arial"/>
          <w:b/>
        </w:rPr>
        <w:t>ombres</w:t>
      </w:r>
      <w:r w:rsidRPr="00B53425">
        <w:rPr>
          <w:rFonts w:eastAsia="Arial" w:cs="Arial"/>
          <w:b/>
          <w:spacing w:val="2"/>
        </w:rPr>
        <w:t xml:space="preserve"> </w:t>
      </w:r>
      <w:r w:rsidRPr="00B53425">
        <w:rPr>
          <w:rFonts w:eastAsia="Arial" w:cs="Arial"/>
          <w:b/>
        </w:rPr>
        <w:t>de</w:t>
      </w:r>
      <w:r w:rsidRPr="00B53425">
        <w:rPr>
          <w:rFonts w:eastAsia="Arial" w:cs="Arial"/>
          <w:b/>
          <w:spacing w:val="5"/>
        </w:rPr>
        <w:t xml:space="preserve"> </w:t>
      </w:r>
      <w:r w:rsidRPr="00B53425">
        <w:rPr>
          <w:rFonts w:eastAsia="Arial" w:cs="Arial"/>
          <w:b/>
        </w:rPr>
        <w:t>s</w:t>
      </w:r>
      <w:r w:rsidRPr="00B53425">
        <w:rPr>
          <w:rFonts w:eastAsia="Arial" w:cs="Arial"/>
          <w:b/>
          <w:spacing w:val="-3"/>
        </w:rPr>
        <w:t>e</w:t>
      </w:r>
      <w:r w:rsidRPr="00B53425">
        <w:rPr>
          <w:rFonts w:eastAsia="Arial" w:cs="Arial"/>
          <w:b/>
        </w:rPr>
        <w:t>r</w:t>
      </w:r>
      <w:r w:rsidRPr="00B53425">
        <w:rPr>
          <w:rFonts w:eastAsia="Arial" w:cs="Arial"/>
          <w:b/>
          <w:spacing w:val="-2"/>
        </w:rPr>
        <w:t>v</w:t>
      </w:r>
      <w:r w:rsidRPr="00B53425">
        <w:rPr>
          <w:rFonts w:eastAsia="Arial" w:cs="Arial"/>
          <w:b/>
          <w:spacing w:val="1"/>
        </w:rPr>
        <w:t>i</w:t>
      </w:r>
      <w:r w:rsidRPr="00B53425">
        <w:rPr>
          <w:rFonts w:eastAsia="Arial" w:cs="Arial"/>
          <w:b/>
        </w:rPr>
        <w:t>d</w:t>
      </w:r>
      <w:r w:rsidRPr="00B53425">
        <w:rPr>
          <w:rFonts w:eastAsia="Arial" w:cs="Arial"/>
          <w:b/>
          <w:spacing w:val="-1"/>
        </w:rPr>
        <w:t>o</w:t>
      </w:r>
      <w:r w:rsidRPr="00B53425">
        <w:rPr>
          <w:rFonts w:eastAsia="Arial" w:cs="Arial"/>
          <w:b/>
        </w:rPr>
        <w:t>r</w:t>
      </w:r>
      <w:r w:rsidRPr="00B53425">
        <w:rPr>
          <w:rFonts w:eastAsia="Arial" w:cs="Arial"/>
          <w:b/>
          <w:spacing w:val="-2"/>
        </w:rPr>
        <w:t>e</w:t>
      </w:r>
      <w:r w:rsidRPr="00B53425">
        <w:rPr>
          <w:rFonts w:eastAsia="Arial" w:cs="Arial"/>
          <w:b/>
        </w:rPr>
        <w:t>s</w:t>
      </w:r>
      <w:r w:rsidRPr="00B53425">
        <w:rPr>
          <w:rFonts w:eastAsia="Arial" w:cs="Arial"/>
          <w:b/>
          <w:spacing w:val="5"/>
        </w:rPr>
        <w:t xml:space="preserve"> </w:t>
      </w:r>
      <w:r w:rsidRPr="00B53425">
        <w:rPr>
          <w:rFonts w:eastAsia="Arial" w:cs="Arial"/>
          <w:b/>
        </w:rPr>
        <w:t>p</w:t>
      </w:r>
      <w:r w:rsidRPr="00B53425">
        <w:rPr>
          <w:rFonts w:eastAsia="Arial" w:cs="Arial"/>
          <w:b/>
          <w:spacing w:val="-1"/>
        </w:rPr>
        <w:t>ú</w:t>
      </w:r>
      <w:r w:rsidRPr="00B53425">
        <w:rPr>
          <w:rFonts w:eastAsia="Arial" w:cs="Arial"/>
          <w:b/>
        </w:rPr>
        <w:t>b</w:t>
      </w:r>
      <w:r w:rsidRPr="00B53425">
        <w:rPr>
          <w:rFonts w:eastAsia="Arial" w:cs="Arial"/>
          <w:b/>
          <w:spacing w:val="-2"/>
        </w:rPr>
        <w:t>l</w:t>
      </w:r>
      <w:r w:rsidRPr="00B53425">
        <w:rPr>
          <w:rFonts w:eastAsia="Arial" w:cs="Arial"/>
          <w:b/>
          <w:spacing w:val="1"/>
        </w:rPr>
        <w:t>i</w:t>
      </w:r>
      <w:r w:rsidRPr="00B53425">
        <w:rPr>
          <w:rFonts w:eastAsia="Arial" w:cs="Arial"/>
          <w:b/>
        </w:rPr>
        <w:t>c</w:t>
      </w:r>
      <w:r w:rsidRPr="00B53425">
        <w:rPr>
          <w:rFonts w:eastAsia="Arial" w:cs="Arial"/>
          <w:b/>
          <w:spacing w:val="-1"/>
        </w:rPr>
        <w:t>o</w:t>
      </w:r>
      <w:r w:rsidRPr="00B53425">
        <w:rPr>
          <w:rFonts w:eastAsia="Arial" w:cs="Arial"/>
          <w:b/>
        </w:rPr>
        <w:t>s</w:t>
      </w:r>
      <w:r w:rsidRPr="00B53425">
        <w:rPr>
          <w:rFonts w:eastAsia="Arial" w:cs="Arial"/>
          <w:b/>
          <w:spacing w:val="3"/>
        </w:rPr>
        <w:t xml:space="preserve"> </w:t>
      </w:r>
      <w:r w:rsidRPr="00B53425">
        <w:rPr>
          <w:rFonts w:eastAsia="Arial" w:cs="Arial"/>
          <w:b/>
        </w:rPr>
        <w:t>d</w:t>
      </w:r>
      <w:r w:rsidRPr="00B53425">
        <w:rPr>
          <w:rFonts w:eastAsia="Arial" w:cs="Arial"/>
          <w:b/>
          <w:spacing w:val="-1"/>
        </w:rPr>
        <w:t>e</w:t>
      </w:r>
      <w:r w:rsidRPr="00B53425">
        <w:rPr>
          <w:rFonts w:eastAsia="Arial" w:cs="Arial"/>
          <w:b/>
        </w:rPr>
        <w:t>dica</w:t>
      </w:r>
      <w:r w:rsidRPr="00B53425">
        <w:rPr>
          <w:rFonts w:eastAsia="Arial" w:cs="Arial"/>
          <w:b/>
          <w:spacing w:val="-1"/>
        </w:rPr>
        <w:t>d</w:t>
      </w:r>
      <w:r w:rsidRPr="00B53425">
        <w:rPr>
          <w:rFonts w:eastAsia="Arial" w:cs="Arial"/>
          <w:b/>
        </w:rPr>
        <w:t>os a</w:t>
      </w:r>
      <w:r w:rsidRPr="00B53425">
        <w:rPr>
          <w:rFonts w:eastAsia="Arial" w:cs="Arial"/>
          <w:b/>
          <w:spacing w:val="5"/>
        </w:rPr>
        <w:t xml:space="preserve"> </w:t>
      </w:r>
      <w:r w:rsidRPr="00B53425">
        <w:rPr>
          <w:rFonts w:eastAsia="Arial" w:cs="Arial"/>
          <w:b/>
        </w:rPr>
        <w:t>a</w:t>
      </w:r>
      <w:r w:rsidRPr="00B53425">
        <w:rPr>
          <w:rFonts w:eastAsia="Arial" w:cs="Arial"/>
          <w:b/>
          <w:spacing w:val="-1"/>
        </w:rPr>
        <w:t>c</w:t>
      </w:r>
      <w:r w:rsidRPr="00B53425">
        <w:rPr>
          <w:rFonts w:eastAsia="Arial" w:cs="Arial"/>
          <w:b/>
          <w:spacing w:val="-2"/>
        </w:rPr>
        <w:t>t</w:t>
      </w:r>
      <w:r w:rsidRPr="00B53425">
        <w:rPr>
          <w:rFonts w:eastAsia="Arial" w:cs="Arial"/>
          <w:b/>
          <w:spacing w:val="1"/>
        </w:rPr>
        <w:t>i</w:t>
      </w:r>
      <w:r w:rsidRPr="00B53425">
        <w:rPr>
          <w:rFonts w:eastAsia="Arial" w:cs="Arial"/>
          <w:b/>
          <w:spacing w:val="-3"/>
        </w:rPr>
        <w:t>v</w:t>
      </w:r>
      <w:r w:rsidRPr="00B53425">
        <w:rPr>
          <w:rFonts w:eastAsia="Arial" w:cs="Arial"/>
          <w:b/>
          <w:spacing w:val="1"/>
        </w:rPr>
        <w:t>i</w:t>
      </w:r>
      <w:r w:rsidRPr="00B53425">
        <w:rPr>
          <w:rFonts w:eastAsia="Arial" w:cs="Arial"/>
          <w:b/>
        </w:rPr>
        <w:t>d</w:t>
      </w:r>
      <w:r w:rsidRPr="00B53425">
        <w:rPr>
          <w:rFonts w:eastAsia="Arial" w:cs="Arial"/>
          <w:b/>
          <w:spacing w:val="-1"/>
        </w:rPr>
        <w:t>a</w:t>
      </w:r>
      <w:r w:rsidRPr="00B53425">
        <w:rPr>
          <w:rFonts w:eastAsia="Arial" w:cs="Arial"/>
          <w:b/>
        </w:rPr>
        <w:t>d</w:t>
      </w:r>
      <w:r w:rsidRPr="00B53425">
        <w:rPr>
          <w:rFonts w:eastAsia="Arial" w:cs="Arial"/>
          <w:b/>
          <w:spacing w:val="-1"/>
        </w:rPr>
        <w:t>e</w:t>
      </w:r>
      <w:r w:rsidRPr="00B53425">
        <w:rPr>
          <w:rFonts w:eastAsia="Arial" w:cs="Arial"/>
          <w:b/>
        </w:rPr>
        <w:t>s</w:t>
      </w:r>
      <w:r w:rsidRPr="00B53425">
        <w:rPr>
          <w:rFonts w:eastAsia="Arial" w:cs="Arial"/>
          <w:b/>
          <w:spacing w:val="5"/>
        </w:rPr>
        <w:t xml:space="preserve"> </w:t>
      </w:r>
      <w:r w:rsidRPr="00B53425">
        <w:rPr>
          <w:rFonts w:eastAsia="Arial" w:cs="Arial"/>
          <w:b/>
        </w:rPr>
        <w:t>en ma</w:t>
      </w:r>
      <w:r w:rsidRPr="00B53425">
        <w:rPr>
          <w:rFonts w:eastAsia="Arial" w:cs="Arial"/>
          <w:b/>
          <w:spacing w:val="1"/>
        </w:rPr>
        <w:t>t</w:t>
      </w:r>
      <w:r w:rsidRPr="00B53425">
        <w:rPr>
          <w:rFonts w:eastAsia="Arial" w:cs="Arial"/>
          <w:b/>
          <w:spacing w:val="-3"/>
        </w:rPr>
        <w:t>e</w:t>
      </w:r>
      <w:r w:rsidRPr="00B53425">
        <w:rPr>
          <w:rFonts w:eastAsia="Arial" w:cs="Arial"/>
          <w:b/>
          <w:spacing w:val="-2"/>
        </w:rPr>
        <w:t>r</w:t>
      </w:r>
      <w:r w:rsidRPr="00B53425">
        <w:rPr>
          <w:rFonts w:eastAsia="Arial" w:cs="Arial"/>
          <w:b/>
          <w:spacing w:val="1"/>
        </w:rPr>
        <w:t>i</w:t>
      </w:r>
      <w:r w:rsidRPr="00B53425">
        <w:rPr>
          <w:rFonts w:eastAsia="Arial" w:cs="Arial"/>
          <w:b/>
        </w:rPr>
        <w:t>a</w:t>
      </w:r>
      <w:r w:rsidRPr="00B53425">
        <w:rPr>
          <w:rFonts w:eastAsia="Arial" w:cs="Arial"/>
          <w:b/>
          <w:spacing w:val="5"/>
        </w:rPr>
        <w:t xml:space="preserve"> </w:t>
      </w:r>
      <w:r w:rsidRPr="00B53425">
        <w:rPr>
          <w:rFonts w:eastAsia="Arial" w:cs="Arial"/>
          <w:b/>
        </w:rPr>
        <w:t>de</w:t>
      </w:r>
      <w:r w:rsidRPr="00B53425">
        <w:rPr>
          <w:rFonts w:eastAsia="Arial" w:cs="Arial"/>
          <w:b/>
          <w:spacing w:val="2"/>
        </w:rPr>
        <w:t xml:space="preserve"> </w:t>
      </w:r>
      <w:r w:rsidRPr="00B53425">
        <w:rPr>
          <w:rFonts w:eastAsia="Arial" w:cs="Arial"/>
          <w:b/>
        </w:rPr>
        <w:t>s</w:t>
      </w:r>
      <w:r w:rsidRPr="00B53425">
        <w:rPr>
          <w:rFonts w:eastAsia="Arial" w:cs="Arial"/>
          <w:b/>
          <w:spacing w:val="-1"/>
        </w:rPr>
        <w:t>e</w:t>
      </w:r>
      <w:r w:rsidRPr="00B53425">
        <w:rPr>
          <w:rFonts w:eastAsia="Arial" w:cs="Arial"/>
          <w:b/>
        </w:rPr>
        <w:t>g</w:t>
      </w:r>
      <w:r w:rsidRPr="00B53425">
        <w:rPr>
          <w:rFonts w:eastAsia="Arial" w:cs="Arial"/>
          <w:b/>
          <w:spacing w:val="-3"/>
        </w:rPr>
        <w:t>u</w:t>
      </w:r>
      <w:r w:rsidRPr="00B53425">
        <w:rPr>
          <w:rFonts w:eastAsia="Arial" w:cs="Arial"/>
          <w:b/>
        </w:rPr>
        <w:t>r</w:t>
      </w:r>
      <w:r w:rsidRPr="00B53425">
        <w:rPr>
          <w:rFonts w:eastAsia="Arial" w:cs="Arial"/>
          <w:b/>
          <w:spacing w:val="1"/>
        </w:rPr>
        <w:t>i</w:t>
      </w:r>
      <w:r w:rsidRPr="00B53425">
        <w:rPr>
          <w:rFonts w:eastAsia="Arial" w:cs="Arial"/>
          <w:b/>
        </w:rPr>
        <w:t>d</w:t>
      </w:r>
      <w:r w:rsidRPr="00B53425">
        <w:rPr>
          <w:rFonts w:eastAsia="Arial" w:cs="Arial"/>
          <w:b/>
          <w:spacing w:val="-1"/>
        </w:rPr>
        <w:t>a</w:t>
      </w:r>
      <w:r w:rsidRPr="00B53425">
        <w:rPr>
          <w:rFonts w:eastAsia="Arial" w:cs="Arial"/>
          <w:b/>
          <w:spacing w:val="-3"/>
        </w:rPr>
        <w:t>d</w:t>
      </w:r>
      <w:r w:rsidRPr="00B53425">
        <w:rPr>
          <w:rFonts w:eastAsia="Arial" w:cs="Arial"/>
          <w:b/>
        </w:rPr>
        <w:t>, p</w:t>
      </w:r>
      <w:r w:rsidRPr="00B53425">
        <w:rPr>
          <w:rFonts w:eastAsia="Arial" w:cs="Arial"/>
          <w:b/>
          <w:spacing w:val="-1"/>
        </w:rPr>
        <w:t>o</w:t>
      </w:r>
      <w:r w:rsidRPr="00B53425">
        <w:rPr>
          <w:rFonts w:eastAsia="Arial" w:cs="Arial"/>
          <w:b/>
        </w:rPr>
        <w:t>r</w:t>
      </w:r>
      <w:r w:rsidRPr="00B53425">
        <w:rPr>
          <w:rFonts w:eastAsia="Arial" w:cs="Arial"/>
          <w:b/>
          <w:spacing w:val="11"/>
        </w:rPr>
        <w:t xml:space="preserve"> </w:t>
      </w:r>
      <w:r w:rsidRPr="00B53425">
        <w:rPr>
          <w:rFonts w:eastAsia="Arial" w:cs="Arial"/>
          <w:b/>
        </w:rPr>
        <w:t>e</w:t>
      </w:r>
      <w:r w:rsidRPr="00B53425">
        <w:rPr>
          <w:rFonts w:eastAsia="Arial" w:cs="Arial"/>
          <w:b/>
          <w:spacing w:val="-1"/>
        </w:rPr>
        <w:t>x</w:t>
      </w:r>
      <w:r w:rsidRPr="00B53425">
        <w:rPr>
          <w:rFonts w:eastAsia="Arial" w:cs="Arial"/>
          <w:b/>
        </w:rPr>
        <w:t>c</w:t>
      </w:r>
      <w:r w:rsidRPr="00B53425">
        <w:rPr>
          <w:rFonts w:eastAsia="Arial" w:cs="Arial"/>
          <w:b/>
          <w:spacing w:val="-1"/>
        </w:rPr>
        <w:t>e</w:t>
      </w:r>
      <w:r w:rsidRPr="00B53425">
        <w:rPr>
          <w:rFonts w:eastAsia="Arial" w:cs="Arial"/>
          <w:b/>
        </w:rPr>
        <w:t>p</w:t>
      </w:r>
      <w:r w:rsidRPr="00B53425">
        <w:rPr>
          <w:rFonts w:eastAsia="Arial" w:cs="Arial"/>
          <w:b/>
          <w:spacing w:val="-1"/>
        </w:rPr>
        <w:t>c</w:t>
      </w:r>
      <w:r w:rsidRPr="00B53425">
        <w:rPr>
          <w:rFonts w:eastAsia="Arial" w:cs="Arial"/>
          <w:b/>
          <w:spacing w:val="1"/>
        </w:rPr>
        <w:t>i</w:t>
      </w:r>
      <w:r w:rsidRPr="00B53425">
        <w:rPr>
          <w:rFonts w:eastAsia="Arial" w:cs="Arial"/>
          <w:b/>
        </w:rPr>
        <w:t>ón</w:t>
      </w:r>
      <w:r w:rsidRPr="00B53425">
        <w:rPr>
          <w:rFonts w:eastAsia="Arial" w:cs="Arial"/>
          <w:b/>
          <w:spacing w:val="10"/>
        </w:rPr>
        <w:t xml:space="preserve"> </w:t>
      </w:r>
      <w:r w:rsidRPr="00B53425">
        <w:rPr>
          <w:rFonts w:eastAsia="Arial" w:cs="Arial"/>
          <w:b/>
        </w:rPr>
        <w:t>p</w:t>
      </w:r>
      <w:r w:rsidRPr="00B53425">
        <w:rPr>
          <w:rFonts w:eastAsia="Arial" w:cs="Arial"/>
          <w:b/>
          <w:spacing w:val="-1"/>
        </w:rPr>
        <w:t>u</w:t>
      </w:r>
      <w:r w:rsidRPr="00B53425">
        <w:rPr>
          <w:rFonts w:eastAsia="Arial" w:cs="Arial"/>
          <w:b/>
        </w:rPr>
        <w:t>e</w:t>
      </w:r>
      <w:r w:rsidRPr="00B53425">
        <w:rPr>
          <w:rFonts w:eastAsia="Arial" w:cs="Arial"/>
          <w:b/>
          <w:spacing w:val="-1"/>
        </w:rPr>
        <w:t>d</w:t>
      </w:r>
      <w:r w:rsidRPr="00B53425">
        <w:rPr>
          <w:rFonts w:eastAsia="Arial" w:cs="Arial"/>
          <w:b/>
        </w:rPr>
        <w:t>en</w:t>
      </w:r>
      <w:r w:rsidRPr="00B53425">
        <w:rPr>
          <w:rFonts w:eastAsia="Arial" w:cs="Arial"/>
          <w:b/>
          <w:spacing w:val="7"/>
        </w:rPr>
        <w:t xml:space="preserve"> </w:t>
      </w:r>
      <w:r w:rsidRPr="00B53425">
        <w:rPr>
          <w:rFonts w:eastAsia="Arial" w:cs="Arial"/>
          <w:b/>
        </w:rPr>
        <w:t>c</w:t>
      </w:r>
      <w:r w:rsidRPr="00B53425">
        <w:rPr>
          <w:rFonts w:eastAsia="Arial" w:cs="Arial"/>
          <w:b/>
          <w:spacing w:val="-1"/>
        </w:rPr>
        <w:t>o</w:t>
      </w:r>
      <w:r w:rsidRPr="00B53425">
        <w:rPr>
          <w:rFonts w:eastAsia="Arial" w:cs="Arial"/>
          <w:b/>
        </w:rPr>
        <w:t>n</w:t>
      </w:r>
      <w:r w:rsidRPr="00B53425">
        <w:rPr>
          <w:rFonts w:eastAsia="Arial" w:cs="Arial"/>
          <w:b/>
          <w:spacing w:val="-1"/>
        </w:rPr>
        <w:t>s</w:t>
      </w:r>
      <w:r w:rsidRPr="00B53425">
        <w:rPr>
          <w:rFonts w:eastAsia="Arial" w:cs="Arial"/>
          <w:b/>
          <w:spacing w:val="1"/>
        </w:rPr>
        <w:t>i</w:t>
      </w:r>
      <w:r w:rsidRPr="00B53425">
        <w:rPr>
          <w:rFonts w:eastAsia="Arial" w:cs="Arial"/>
          <w:b/>
        </w:rPr>
        <w:t>d</w:t>
      </w:r>
      <w:r w:rsidRPr="00B53425">
        <w:rPr>
          <w:rFonts w:eastAsia="Arial" w:cs="Arial"/>
          <w:b/>
          <w:spacing w:val="-1"/>
        </w:rPr>
        <w:t>e</w:t>
      </w:r>
      <w:r w:rsidRPr="00B53425">
        <w:rPr>
          <w:rFonts w:eastAsia="Arial" w:cs="Arial"/>
          <w:b/>
        </w:rPr>
        <w:t>rarse</w:t>
      </w:r>
      <w:r w:rsidRPr="00B53425">
        <w:rPr>
          <w:rFonts w:eastAsia="Arial" w:cs="Arial"/>
          <w:b/>
          <w:spacing w:val="8"/>
        </w:rPr>
        <w:t xml:space="preserve"> </w:t>
      </w:r>
      <w:r w:rsidRPr="00B53425">
        <w:rPr>
          <w:rFonts w:eastAsia="Arial" w:cs="Arial"/>
          <w:b/>
          <w:spacing w:val="1"/>
        </w:rPr>
        <w:t>i</w:t>
      </w:r>
      <w:r w:rsidRPr="00B53425">
        <w:rPr>
          <w:rFonts w:eastAsia="Arial" w:cs="Arial"/>
          <w:b/>
          <w:spacing w:val="-3"/>
        </w:rPr>
        <w:t>n</w:t>
      </w:r>
      <w:r w:rsidRPr="00B53425">
        <w:rPr>
          <w:rFonts w:eastAsia="Arial" w:cs="Arial"/>
          <w:b/>
          <w:spacing w:val="1"/>
        </w:rPr>
        <w:t>f</w:t>
      </w:r>
      <w:r w:rsidRPr="00B53425">
        <w:rPr>
          <w:rFonts w:eastAsia="Arial" w:cs="Arial"/>
          <w:b/>
        </w:rPr>
        <w:t>orm</w:t>
      </w:r>
      <w:r w:rsidRPr="00B53425">
        <w:rPr>
          <w:rFonts w:eastAsia="Arial" w:cs="Arial"/>
          <w:b/>
          <w:spacing w:val="-2"/>
        </w:rPr>
        <w:t>a</w:t>
      </w:r>
      <w:r w:rsidRPr="00B53425">
        <w:rPr>
          <w:rFonts w:eastAsia="Arial" w:cs="Arial"/>
          <w:b/>
        </w:rPr>
        <w:t>ción</w:t>
      </w:r>
      <w:r w:rsidRPr="00B53425">
        <w:rPr>
          <w:rFonts w:eastAsia="Arial" w:cs="Arial"/>
          <w:b/>
          <w:spacing w:val="10"/>
        </w:rPr>
        <w:t xml:space="preserve"> </w:t>
      </w:r>
      <w:r w:rsidRPr="00B53425">
        <w:rPr>
          <w:rFonts w:eastAsia="Arial" w:cs="Arial"/>
          <w:b/>
        </w:rPr>
        <w:t>reser</w:t>
      </w:r>
      <w:r w:rsidRPr="00B53425">
        <w:rPr>
          <w:rFonts w:eastAsia="Arial" w:cs="Arial"/>
          <w:b/>
          <w:spacing w:val="-3"/>
        </w:rPr>
        <w:t>v</w:t>
      </w:r>
      <w:r w:rsidRPr="00B53425">
        <w:rPr>
          <w:rFonts w:eastAsia="Arial" w:cs="Arial"/>
          <w:b/>
        </w:rPr>
        <w:t>a</w:t>
      </w:r>
      <w:r w:rsidRPr="00B53425">
        <w:rPr>
          <w:rFonts w:eastAsia="Arial" w:cs="Arial"/>
          <w:b/>
          <w:spacing w:val="-1"/>
        </w:rPr>
        <w:t>d</w:t>
      </w:r>
      <w:r w:rsidRPr="00B53425">
        <w:rPr>
          <w:rFonts w:eastAsia="Arial" w:cs="Arial"/>
          <w:b/>
        </w:rPr>
        <w:t>a.</w:t>
      </w:r>
      <w:r w:rsidRPr="00B53425">
        <w:rPr>
          <w:rFonts w:eastAsia="Arial" w:cs="Arial"/>
          <w:b/>
          <w:spacing w:val="14"/>
        </w:rPr>
        <w:t xml:space="preserve"> </w:t>
      </w:r>
      <w:r w:rsidRPr="00B53425">
        <w:rPr>
          <w:rFonts w:eastAsia="Arial" w:cs="Arial"/>
          <w:spacing w:val="-1"/>
        </w:rPr>
        <w:t>D</w:t>
      </w:r>
      <w:r w:rsidRPr="00B53425">
        <w:rPr>
          <w:rFonts w:eastAsia="Arial" w:cs="Arial"/>
        </w:rPr>
        <w:t>e</w:t>
      </w:r>
      <w:r w:rsidRPr="00B53425">
        <w:rPr>
          <w:rFonts w:eastAsia="Arial" w:cs="Arial"/>
          <w:spacing w:val="1"/>
        </w:rPr>
        <w:t xml:space="preserve"> </w:t>
      </w:r>
      <w:r w:rsidRPr="00B53425">
        <w:rPr>
          <w:rFonts w:eastAsia="Arial" w:cs="Arial"/>
        </w:rPr>
        <w:t>c</w:t>
      </w:r>
      <w:r w:rsidRPr="00B53425">
        <w:rPr>
          <w:rFonts w:eastAsia="Arial" w:cs="Arial"/>
          <w:spacing w:val="-3"/>
        </w:rPr>
        <w:t>on</w:t>
      </w:r>
      <w:r w:rsidRPr="00B53425">
        <w:rPr>
          <w:rFonts w:eastAsia="Arial" w:cs="Arial"/>
          <w:spacing w:val="3"/>
        </w:rPr>
        <w:t>f</w:t>
      </w:r>
      <w:r w:rsidRPr="00B53425">
        <w:rPr>
          <w:rFonts w:eastAsia="Arial" w:cs="Arial"/>
        </w:rPr>
        <w:t>o</w:t>
      </w:r>
      <w:r w:rsidRPr="00B53425">
        <w:rPr>
          <w:rFonts w:eastAsia="Arial" w:cs="Arial"/>
          <w:spacing w:val="-2"/>
        </w:rPr>
        <w:t>r</w:t>
      </w:r>
      <w:r w:rsidRPr="00B53425">
        <w:rPr>
          <w:rFonts w:eastAsia="Arial" w:cs="Arial"/>
          <w:spacing w:val="1"/>
        </w:rPr>
        <w:t>m</w:t>
      </w:r>
      <w:r w:rsidRPr="00B53425">
        <w:rPr>
          <w:rFonts w:eastAsia="Arial" w:cs="Arial"/>
          <w:spacing w:val="-1"/>
        </w:rPr>
        <w:t>i</w:t>
      </w:r>
      <w:r w:rsidRPr="00B53425">
        <w:rPr>
          <w:rFonts w:eastAsia="Arial" w:cs="Arial"/>
        </w:rPr>
        <w:t>d</w:t>
      </w:r>
      <w:r w:rsidRPr="00B53425">
        <w:rPr>
          <w:rFonts w:eastAsia="Arial" w:cs="Arial"/>
          <w:spacing w:val="-1"/>
        </w:rPr>
        <w:t>a</w:t>
      </w:r>
      <w:r w:rsidRPr="00B53425">
        <w:rPr>
          <w:rFonts w:eastAsia="Arial" w:cs="Arial"/>
        </w:rPr>
        <w:t>d</w:t>
      </w:r>
      <w:r w:rsidRPr="00B53425">
        <w:rPr>
          <w:rFonts w:eastAsia="Arial" w:cs="Arial"/>
          <w:spacing w:val="3"/>
        </w:rPr>
        <w:t xml:space="preserve"> </w:t>
      </w:r>
      <w:r w:rsidRPr="00B53425">
        <w:rPr>
          <w:rFonts w:eastAsia="Arial" w:cs="Arial"/>
        </w:rPr>
        <w:t>con el ar</w:t>
      </w:r>
      <w:r w:rsidRPr="00B53425">
        <w:rPr>
          <w:rFonts w:eastAsia="Arial" w:cs="Arial"/>
          <w:spacing w:val="1"/>
        </w:rPr>
        <w:t>t</w:t>
      </w:r>
      <w:r w:rsidRPr="00B53425">
        <w:rPr>
          <w:rFonts w:eastAsia="Arial" w:cs="Arial"/>
          <w:spacing w:val="-4"/>
        </w:rPr>
        <w:t>í</w:t>
      </w:r>
      <w:r w:rsidRPr="00B53425">
        <w:rPr>
          <w:rFonts w:eastAsia="Arial" w:cs="Arial"/>
        </w:rPr>
        <w:t>cu</w:t>
      </w:r>
      <w:r w:rsidRPr="00B53425">
        <w:rPr>
          <w:rFonts w:eastAsia="Arial" w:cs="Arial"/>
          <w:spacing w:val="-1"/>
        </w:rPr>
        <w:t>l</w:t>
      </w:r>
      <w:r w:rsidRPr="00B53425">
        <w:rPr>
          <w:rFonts w:eastAsia="Arial" w:cs="Arial"/>
        </w:rPr>
        <w:t>o</w:t>
      </w:r>
      <w:r w:rsidRPr="00B53425">
        <w:rPr>
          <w:rFonts w:eastAsia="Arial" w:cs="Arial"/>
          <w:spacing w:val="5"/>
        </w:rPr>
        <w:t xml:space="preserve"> </w:t>
      </w:r>
      <w:r w:rsidRPr="00B53425">
        <w:rPr>
          <w:rFonts w:eastAsia="Arial" w:cs="Arial"/>
        </w:rPr>
        <w:t>7,</w:t>
      </w:r>
      <w:r w:rsidRPr="00B53425">
        <w:rPr>
          <w:rFonts w:eastAsia="Arial" w:cs="Arial"/>
          <w:spacing w:val="4"/>
        </w:rPr>
        <w:t xml:space="preserve"> </w:t>
      </w:r>
      <w:r w:rsidRPr="00B53425">
        <w:rPr>
          <w:rFonts w:eastAsia="Arial" w:cs="Arial"/>
          <w:spacing w:val="1"/>
        </w:rPr>
        <w:t>fr</w:t>
      </w:r>
      <w:r w:rsidRPr="00B53425">
        <w:rPr>
          <w:rFonts w:eastAsia="Arial" w:cs="Arial"/>
        </w:rPr>
        <w:t>acc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es</w:t>
      </w:r>
      <w:r w:rsidRPr="00B53425">
        <w:rPr>
          <w:rFonts w:eastAsia="Arial" w:cs="Arial"/>
          <w:spacing w:val="3"/>
        </w:rPr>
        <w:t xml:space="preserve"> </w:t>
      </w:r>
      <w:r w:rsidRPr="00B53425">
        <w:rPr>
          <w:rFonts w:eastAsia="Arial" w:cs="Arial"/>
        </w:rPr>
        <w:t>I</w:t>
      </w:r>
      <w:r w:rsidRPr="00B53425">
        <w:rPr>
          <w:rFonts w:eastAsia="Arial" w:cs="Arial"/>
          <w:spacing w:val="7"/>
        </w:rPr>
        <w:t xml:space="preserve"> </w:t>
      </w:r>
      <w:r w:rsidRPr="00B53425">
        <w:rPr>
          <w:rFonts w:eastAsia="Arial" w:cs="Arial"/>
        </w:rPr>
        <w:t>y</w:t>
      </w:r>
      <w:r w:rsidRPr="00B53425">
        <w:rPr>
          <w:rFonts w:eastAsia="Arial" w:cs="Arial"/>
          <w:spacing w:val="1"/>
        </w:rPr>
        <w:t xml:space="preserve"> I</w:t>
      </w:r>
      <w:r w:rsidRPr="00B53425">
        <w:rPr>
          <w:rFonts w:eastAsia="Arial" w:cs="Arial"/>
          <w:spacing w:val="-1"/>
        </w:rPr>
        <w:t>I</w:t>
      </w:r>
      <w:r w:rsidRPr="00B53425">
        <w:rPr>
          <w:rFonts w:eastAsia="Arial" w:cs="Arial"/>
        </w:rPr>
        <w:t>I</w:t>
      </w:r>
      <w:r w:rsidRPr="00B53425">
        <w:rPr>
          <w:rFonts w:eastAsia="Arial" w:cs="Arial"/>
          <w:spacing w:val="7"/>
        </w:rPr>
        <w:t xml:space="preserve"> </w:t>
      </w:r>
      <w:r w:rsidRPr="00B53425">
        <w:rPr>
          <w:rFonts w:eastAsia="Arial" w:cs="Arial"/>
        </w:rPr>
        <w:t>de</w:t>
      </w:r>
      <w:r w:rsidRPr="00B53425">
        <w:rPr>
          <w:rFonts w:eastAsia="Arial" w:cs="Arial"/>
          <w:spacing w:val="5"/>
        </w:rPr>
        <w:t xml:space="preserve">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rPr>
        <w:t>L</w:t>
      </w:r>
      <w:r w:rsidRPr="00B53425">
        <w:rPr>
          <w:rFonts w:eastAsia="Arial" w:cs="Arial"/>
          <w:spacing w:val="-1"/>
        </w:rPr>
        <w:t>e</w:t>
      </w:r>
      <w:r w:rsidRPr="00B53425">
        <w:rPr>
          <w:rFonts w:eastAsia="Arial" w:cs="Arial"/>
        </w:rPr>
        <w:t>y</w:t>
      </w:r>
      <w:r w:rsidRPr="00B53425">
        <w:rPr>
          <w:rFonts w:eastAsia="Arial" w:cs="Arial"/>
          <w:spacing w:val="3"/>
        </w:rPr>
        <w:t xml:space="preserve"> </w:t>
      </w:r>
      <w:r w:rsidRPr="00B53425">
        <w:rPr>
          <w:rFonts w:eastAsia="Arial" w:cs="Arial"/>
        </w:rPr>
        <w:t>F</w:t>
      </w:r>
      <w:r w:rsidRPr="00B53425">
        <w:rPr>
          <w:rFonts w:eastAsia="Arial" w:cs="Arial"/>
          <w:spacing w:val="-1"/>
        </w:rPr>
        <w:t>e</w:t>
      </w:r>
      <w:r w:rsidRPr="00B53425">
        <w:rPr>
          <w:rFonts w:eastAsia="Arial" w:cs="Arial"/>
        </w:rPr>
        <w:t>d</w:t>
      </w:r>
      <w:r w:rsidRPr="00B53425">
        <w:rPr>
          <w:rFonts w:eastAsia="Arial" w:cs="Arial"/>
          <w:spacing w:val="-1"/>
        </w:rPr>
        <w:t>e</w:t>
      </w:r>
      <w:r w:rsidRPr="00B53425">
        <w:rPr>
          <w:rFonts w:eastAsia="Arial" w:cs="Arial"/>
          <w:spacing w:val="1"/>
        </w:rPr>
        <w:t>r</w:t>
      </w:r>
      <w:r w:rsidRPr="00B53425">
        <w:rPr>
          <w:rFonts w:eastAsia="Arial" w:cs="Arial"/>
        </w:rPr>
        <w:t>al</w:t>
      </w:r>
      <w:r w:rsidRPr="00B53425">
        <w:rPr>
          <w:rFonts w:eastAsia="Arial" w:cs="Arial"/>
          <w:spacing w:val="4"/>
        </w:rPr>
        <w:t xml:space="preserve"> </w:t>
      </w:r>
      <w:r w:rsidRPr="00B53425">
        <w:rPr>
          <w:rFonts w:eastAsia="Arial" w:cs="Arial"/>
        </w:rPr>
        <w:t>de</w:t>
      </w:r>
      <w:r w:rsidRPr="00B53425">
        <w:rPr>
          <w:rFonts w:eastAsia="Arial" w:cs="Arial"/>
          <w:spacing w:val="3"/>
        </w:rPr>
        <w:t xml:space="preserve"> </w:t>
      </w:r>
      <w:r w:rsidRPr="00B53425">
        <w:rPr>
          <w:rFonts w:eastAsia="Arial" w:cs="Arial"/>
          <w:spacing w:val="2"/>
        </w:rPr>
        <w:t>T</w:t>
      </w:r>
      <w:r w:rsidRPr="00B53425">
        <w:rPr>
          <w:rFonts w:eastAsia="Arial" w:cs="Arial"/>
          <w:spacing w:val="1"/>
        </w:rPr>
        <w:t>r</w:t>
      </w:r>
      <w:r w:rsidRPr="00B53425">
        <w:rPr>
          <w:rFonts w:eastAsia="Arial" w:cs="Arial"/>
          <w:spacing w:val="-3"/>
        </w:rPr>
        <w:t>a</w:t>
      </w:r>
      <w:r w:rsidRPr="00B53425">
        <w:rPr>
          <w:rFonts w:eastAsia="Arial" w:cs="Arial"/>
        </w:rPr>
        <w:t>ns</w:t>
      </w:r>
      <w:r w:rsidRPr="00B53425">
        <w:rPr>
          <w:rFonts w:eastAsia="Arial" w:cs="Arial"/>
          <w:spacing w:val="-1"/>
        </w:rPr>
        <w:t>p</w:t>
      </w:r>
      <w:r w:rsidRPr="00B53425">
        <w:rPr>
          <w:rFonts w:eastAsia="Arial" w:cs="Arial"/>
        </w:rPr>
        <w:t>arenc</w:t>
      </w:r>
      <w:r w:rsidRPr="00B53425">
        <w:rPr>
          <w:rFonts w:eastAsia="Arial" w:cs="Arial"/>
          <w:spacing w:val="-1"/>
        </w:rPr>
        <w:t>i</w:t>
      </w:r>
      <w:r w:rsidRPr="00B53425">
        <w:rPr>
          <w:rFonts w:eastAsia="Arial" w:cs="Arial"/>
        </w:rPr>
        <w:t>a</w:t>
      </w:r>
      <w:r w:rsidRPr="00B53425">
        <w:rPr>
          <w:rFonts w:eastAsia="Arial" w:cs="Arial"/>
          <w:spacing w:val="5"/>
        </w:rPr>
        <w:t xml:space="preserve"> </w:t>
      </w:r>
      <w:r w:rsidRPr="00B53425">
        <w:rPr>
          <w:rFonts w:eastAsia="Arial" w:cs="Arial"/>
        </w:rPr>
        <w:t>y</w:t>
      </w:r>
      <w:r w:rsidRPr="00B53425">
        <w:rPr>
          <w:rFonts w:eastAsia="Arial" w:cs="Arial"/>
          <w:spacing w:val="3"/>
        </w:rPr>
        <w:t xml:space="preserve"> </w:t>
      </w:r>
      <w:r w:rsidRPr="00B53425">
        <w:rPr>
          <w:rFonts w:eastAsia="Arial" w:cs="Arial"/>
          <w:spacing w:val="-1"/>
        </w:rPr>
        <w:t>A</w:t>
      </w:r>
      <w:r w:rsidRPr="00B53425">
        <w:rPr>
          <w:rFonts w:eastAsia="Arial" w:cs="Arial"/>
        </w:rPr>
        <w:t>cceso a</w:t>
      </w:r>
      <w:r w:rsidRPr="00B53425">
        <w:rPr>
          <w:rFonts w:eastAsia="Arial" w:cs="Arial"/>
          <w:spacing w:val="5"/>
        </w:rPr>
        <w:t xml:space="preserve"> </w:t>
      </w:r>
      <w:r w:rsidRPr="00B53425">
        <w:rPr>
          <w:rFonts w:eastAsia="Arial" w:cs="Arial"/>
          <w:spacing w:val="-1"/>
        </w:rPr>
        <w:t>l</w:t>
      </w:r>
      <w:r w:rsidRPr="00B53425">
        <w:rPr>
          <w:rFonts w:eastAsia="Arial" w:cs="Arial"/>
        </w:rPr>
        <w:t>a</w:t>
      </w:r>
      <w:r w:rsidRPr="00B53425">
        <w:rPr>
          <w:rFonts w:eastAsia="Arial" w:cs="Arial"/>
          <w:spacing w:val="5"/>
        </w:rPr>
        <w:t xml:space="preserve"> </w:t>
      </w:r>
      <w:r w:rsidRPr="00B53425">
        <w:rPr>
          <w:rFonts w:eastAsia="Arial" w:cs="Arial"/>
          <w:spacing w:val="1"/>
        </w:rPr>
        <w:t>I</w:t>
      </w:r>
      <w:r w:rsidRPr="00B53425">
        <w:rPr>
          <w:rFonts w:eastAsia="Arial" w:cs="Arial"/>
          <w:spacing w:val="-3"/>
        </w:rPr>
        <w:t>n</w:t>
      </w:r>
      <w:r w:rsidRPr="00B53425">
        <w:rPr>
          <w:rFonts w:eastAsia="Arial" w:cs="Arial"/>
          <w:spacing w:val="1"/>
        </w:rPr>
        <w:t>f</w:t>
      </w:r>
      <w:r w:rsidRPr="00B53425">
        <w:rPr>
          <w:rFonts w:eastAsia="Arial" w:cs="Arial"/>
        </w:rPr>
        <w:t>o</w:t>
      </w:r>
      <w:r w:rsidRPr="00B53425">
        <w:rPr>
          <w:rFonts w:eastAsia="Arial" w:cs="Arial"/>
          <w:spacing w:val="-2"/>
        </w:rPr>
        <w:t>r</w:t>
      </w:r>
      <w:r w:rsidRPr="00B53425">
        <w:rPr>
          <w:rFonts w:eastAsia="Arial" w:cs="Arial"/>
          <w:spacing w:val="1"/>
        </w:rPr>
        <w:t>m</w:t>
      </w:r>
      <w:r w:rsidRPr="00B53425">
        <w:rPr>
          <w:rFonts w:eastAsia="Arial" w:cs="Arial"/>
        </w:rPr>
        <w:t>ac</w:t>
      </w:r>
      <w:r w:rsidRPr="00B53425">
        <w:rPr>
          <w:rFonts w:eastAsia="Arial" w:cs="Arial"/>
          <w:spacing w:val="-1"/>
        </w:rPr>
        <w:t>i</w:t>
      </w:r>
      <w:r w:rsidRPr="00B53425">
        <w:rPr>
          <w:rFonts w:eastAsia="Arial" w:cs="Arial"/>
        </w:rPr>
        <w:t xml:space="preserve">ón </w:t>
      </w:r>
      <w:r w:rsidRPr="00B53425">
        <w:rPr>
          <w:rFonts w:eastAsia="Arial" w:cs="Arial"/>
          <w:spacing w:val="-1"/>
        </w:rPr>
        <w:t>P</w:t>
      </w:r>
      <w:r w:rsidRPr="00B53425">
        <w:rPr>
          <w:rFonts w:eastAsia="Arial" w:cs="Arial"/>
        </w:rPr>
        <w:t>ú</w:t>
      </w:r>
      <w:r w:rsidRPr="00B53425">
        <w:rPr>
          <w:rFonts w:eastAsia="Arial" w:cs="Arial"/>
          <w:spacing w:val="-1"/>
        </w:rPr>
        <w:t>bli</w:t>
      </w:r>
      <w:r w:rsidRPr="00B53425">
        <w:rPr>
          <w:rFonts w:eastAsia="Arial" w:cs="Arial"/>
        </w:rPr>
        <w:t>ca</w:t>
      </w:r>
      <w:r w:rsidRPr="00B53425">
        <w:rPr>
          <w:rFonts w:eastAsia="Arial" w:cs="Arial"/>
          <w:spacing w:val="3"/>
        </w:rPr>
        <w:t xml:space="preserve"> </w:t>
      </w:r>
      <w:r w:rsidRPr="00B53425">
        <w:rPr>
          <w:rFonts w:eastAsia="Arial" w:cs="Arial"/>
          <w:spacing w:val="1"/>
        </w:rPr>
        <w:t>G</w:t>
      </w:r>
      <w:r w:rsidRPr="00B53425">
        <w:rPr>
          <w:rFonts w:eastAsia="Arial" w:cs="Arial"/>
        </w:rPr>
        <w:t>u</w:t>
      </w:r>
      <w:r w:rsidRPr="00B53425">
        <w:rPr>
          <w:rFonts w:eastAsia="Arial" w:cs="Arial"/>
          <w:spacing w:val="-1"/>
        </w:rPr>
        <w:t>b</w:t>
      </w:r>
      <w:r w:rsidRPr="00B53425">
        <w:rPr>
          <w:rFonts w:eastAsia="Arial" w:cs="Arial"/>
        </w:rPr>
        <w:t>ern</w:t>
      </w:r>
      <w:r w:rsidRPr="00B53425">
        <w:rPr>
          <w:rFonts w:eastAsia="Arial" w:cs="Arial"/>
          <w:spacing w:val="-3"/>
        </w:rPr>
        <w:t>a</w:t>
      </w:r>
      <w:r w:rsidRPr="00B53425">
        <w:rPr>
          <w:rFonts w:eastAsia="Arial" w:cs="Arial"/>
          <w:spacing w:val="1"/>
        </w:rPr>
        <w:t>m</w:t>
      </w:r>
      <w:r w:rsidRPr="00B53425">
        <w:rPr>
          <w:rFonts w:eastAsia="Arial" w:cs="Arial"/>
        </w:rPr>
        <w:t>e</w:t>
      </w:r>
      <w:r w:rsidRPr="00B53425">
        <w:rPr>
          <w:rFonts w:eastAsia="Arial" w:cs="Arial"/>
          <w:spacing w:val="-1"/>
        </w:rPr>
        <w:t>n</w:t>
      </w:r>
      <w:r w:rsidRPr="00B53425">
        <w:rPr>
          <w:rFonts w:eastAsia="Arial" w:cs="Arial"/>
          <w:spacing w:val="1"/>
        </w:rPr>
        <w:t>t</w:t>
      </w:r>
      <w:r w:rsidRPr="00B53425">
        <w:rPr>
          <w:rFonts w:eastAsia="Arial" w:cs="Arial"/>
        </w:rPr>
        <w:t>al</w:t>
      </w:r>
      <w:r w:rsidRPr="00B53425">
        <w:rPr>
          <w:rFonts w:eastAsia="Arial" w:cs="Arial"/>
          <w:spacing w:val="-2"/>
        </w:rPr>
        <w:t xml:space="preserve"> </w:t>
      </w:r>
      <w:r w:rsidRPr="00B53425">
        <w:rPr>
          <w:rFonts w:eastAsia="Arial" w:cs="Arial"/>
        </w:rPr>
        <w:t>el</w:t>
      </w:r>
      <w:r w:rsidRPr="00B53425">
        <w:rPr>
          <w:rFonts w:eastAsia="Arial" w:cs="Arial"/>
          <w:spacing w:val="2"/>
        </w:rPr>
        <w:t xml:space="preserve"> </w:t>
      </w:r>
      <w:r w:rsidRPr="00B53425">
        <w:rPr>
          <w:rFonts w:eastAsia="Arial" w:cs="Arial"/>
        </w:rPr>
        <w:t>n</w:t>
      </w:r>
      <w:r w:rsidRPr="00B53425">
        <w:rPr>
          <w:rFonts w:eastAsia="Arial" w:cs="Arial"/>
          <w:spacing w:val="-1"/>
        </w:rPr>
        <w:t>o</w:t>
      </w:r>
      <w:r w:rsidRPr="00B53425">
        <w:rPr>
          <w:rFonts w:eastAsia="Arial" w:cs="Arial"/>
          <w:spacing w:val="1"/>
        </w:rPr>
        <w:t>m</w:t>
      </w:r>
      <w:r w:rsidRPr="00B53425">
        <w:rPr>
          <w:rFonts w:eastAsia="Arial" w:cs="Arial"/>
        </w:rPr>
        <w:t>bre</w:t>
      </w:r>
      <w:r w:rsidRPr="00B53425">
        <w:rPr>
          <w:rFonts w:eastAsia="Arial" w:cs="Arial"/>
          <w:spacing w:val="1"/>
        </w:rPr>
        <w:t xml:space="preserve"> </w:t>
      </w:r>
      <w:r w:rsidRPr="00B53425">
        <w:rPr>
          <w:rFonts w:eastAsia="Arial" w:cs="Arial"/>
        </w:rPr>
        <w:t xml:space="preserve">de </w:t>
      </w:r>
      <w:r w:rsidRPr="00B53425">
        <w:rPr>
          <w:rFonts w:eastAsia="Arial" w:cs="Arial"/>
          <w:spacing w:val="-1"/>
        </w:rPr>
        <w:t>l</w:t>
      </w:r>
      <w:r w:rsidRPr="00B53425">
        <w:rPr>
          <w:rFonts w:eastAsia="Arial" w:cs="Arial"/>
        </w:rPr>
        <w:t>os</w:t>
      </w:r>
      <w:r w:rsidRPr="00B53425">
        <w:rPr>
          <w:rFonts w:eastAsia="Arial" w:cs="Arial"/>
          <w:spacing w:val="3"/>
        </w:rPr>
        <w:t xml:space="preserve"> </w:t>
      </w:r>
      <w:r w:rsidRPr="00B53425">
        <w:rPr>
          <w:rFonts w:eastAsia="Arial" w:cs="Arial"/>
        </w:rPr>
        <w:t>s</w:t>
      </w:r>
      <w:r w:rsidRPr="00B53425">
        <w:rPr>
          <w:rFonts w:eastAsia="Arial" w:cs="Arial"/>
          <w:spacing w:val="-3"/>
        </w:rPr>
        <w:t>e</w:t>
      </w:r>
      <w:r w:rsidRPr="00B53425">
        <w:rPr>
          <w:rFonts w:eastAsia="Arial" w:cs="Arial"/>
          <w:spacing w:val="1"/>
        </w:rPr>
        <w:t>r</w:t>
      </w:r>
      <w:r w:rsidRPr="00B53425">
        <w:rPr>
          <w:rFonts w:eastAsia="Arial" w:cs="Arial"/>
          <w:spacing w:val="-2"/>
        </w:rPr>
        <w:t>v</w:t>
      </w:r>
      <w:r w:rsidRPr="00B53425">
        <w:rPr>
          <w:rFonts w:eastAsia="Arial" w:cs="Arial"/>
          <w:spacing w:val="-1"/>
        </w:rPr>
        <w:t>i</w:t>
      </w:r>
      <w:r w:rsidRPr="00B53425">
        <w:rPr>
          <w:rFonts w:eastAsia="Arial" w:cs="Arial"/>
        </w:rPr>
        <w:t>d</w:t>
      </w:r>
      <w:r w:rsidRPr="00B53425">
        <w:rPr>
          <w:rFonts w:eastAsia="Arial" w:cs="Arial"/>
          <w:spacing w:val="-1"/>
        </w:rPr>
        <w:t>o</w:t>
      </w:r>
      <w:r w:rsidRPr="00B53425">
        <w:rPr>
          <w:rFonts w:eastAsia="Arial" w:cs="Arial"/>
          <w:spacing w:val="1"/>
        </w:rPr>
        <w:t>r</w:t>
      </w:r>
      <w:r w:rsidRPr="00B53425">
        <w:rPr>
          <w:rFonts w:eastAsia="Arial" w:cs="Arial"/>
        </w:rPr>
        <w:t>es</w:t>
      </w:r>
      <w:r w:rsidRPr="00B53425">
        <w:rPr>
          <w:rFonts w:eastAsia="Arial" w:cs="Arial"/>
          <w:spacing w:val="3"/>
        </w:rPr>
        <w:t xml:space="preserve"> </w:t>
      </w:r>
      <w:r w:rsidRPr="00B53425">
        <w:rPr>
          <w:rFonts w:eastAsia="Arial" w:cs="Arial"/>
        </w:rPr>
        <w:t>p</w:t>
      </w:r>
      <w:r w:rsidRPr="00B53425">
        <w:rPr>
          <w:rFonts w:eastAsia="Arial" w:cs="Arial"/>
          <w:spacing w:val="-1"/>
        </w:rPr>
        <w:t>ú</w:t>
      </w:r>
      <w:r w:rsidRPr="00B53425">
        <w:rPr>
          <w:rFonts w:eastAsia="Arial" w:cs="Arial"/>
        </w:rPr>
        <w:t>b</w:t>
      </w:r>
      <w:r w:rsidRPr="00B53425">
        <w:rPr>
          <w:rFonts w:eastAsia="Arial" w:cs="Arial"/>
          <w:spacing w:val="-1"/>
        </w:rPr>
        <w:t>li</w:t>
      </w:r>
      <w:r w:rsidRPr="00B53425">
        <w:rPr>
          <w:rFonts w:eastAsia="Arial" w:cs="Arial"/>
        </w:rPr>
        <w:t>cos</w:t>
      </w:r>
      <w:r w:rsidRPr="00B53425">
        <w:rPr>
          <w:rFonts w:eastAsia="Arial" w:cs="Arial"/>
          <w:spacing w:val="1"/>
        </w:rPr>
        <w:t xml:space="preserve"> </w:t>
      </w:r>
      <w:r w:rsidRPr="00B53425">
        <w:rPr>
          <w:rFonts w:eastAsia="Arial" w:cs="Arial"/>
        </w:rPr>
        <w:t>es</w:t>
      </w:r>
      <w:r w:rsidRPr="00B53425">
        <w:rPr>
          <w:rFonts w:eastAsia="Arial" w:cs="Arial"/>
          <w:spacing w:val="3"/>
        </w:rPr>
        <w:t xml:space="preserve"> </w:t>
      </w:r>
      <w:r w:rsidRPr="00B53425">
        <w:rPr>
          <w:rFonts w:eastAsia="Arial" w:cs="Arial"/>
          <w:spacing w:val="-1"/>
        </w:rPr>
        <w:t>i</w:t>
      </w:r>
      <w:r w:rsidRPr="00B53425">
        <w:rPr>
          <w:rFonts w:eastAsia="Arial" w:cs="Arial"/>
          <w:spacing w:val="-3"/>
        </w:rPr>
        <w:t>n</w:t>
      </w:r>
      <w:r w:rsidRPr="00B53425">
        <w:rPr>
          <w:rFonts w:eastAsia="Arial" w:cs="Arial"/>
          <w:spacing w:val="1"/>
        </w:rPr>
        <w:t>f</w:t>
      </w:r>
      <w:r w:rsidRPr="00B53425">
        <w:rPr>
          <w:rFonts w:eastAsia="Arial" w:cs="Arial"/>
        </w:rPr>
        <w:t>o</w:t>
      </w:r>
      <w:r w:rsidRPr="00B53425">
        <w:rPr>
          <w:rFonts w:eastAsia="Arial" w:cs="Arial"/>
          <w:spacing w:val="-2"/>
        </w:rPr>
        <w:t>r</w:t>
      </w:r>
      <w:r w:rsidRPr="00B53425">
        <w:rPr>
          <w:rFonts w:eastAsia="Arial" w:cs="Arial"/>
          <w:spacing w:val="1"/>
        </w:rPr>
        <w:t>m</w:t>
      </w:r>
      <w:r w:rsidRPr="00B53425">
        <w:rPr>
          <w:rFonts w:eastAsia="Arial" w:cs="Arial"/>
        </w:rPr>
        <w:t>ac</w:t>
      </w:r>
      <w:r w:rsidRPr="00B53425">
        <w:rPr>
          <w:rFonts w:eastAsia="Arial" w:cs="Arial"/>
          <w:spacing w:val="-4"/>
        </w:rPr>
        <w:t>i</w:t>
      </w:r>
      <w:r w:rsidRPr="00B53425">
        <w:rPr>
          <w:rFonts w:eastAsia="Arial" w:cs="Arial"/>
        </w:rPr>
        <w:t>ón</w:t>
      </w:r>
      <w:r w:rsidRPr="00B53425">
        <w:rPr>
          <w:rFonts w:eastAsia="Arial" w:cs="Arial"/>
          <w:spacing w:val="3"/>
        </w:rPr>
        <w:t xml:space="preserve"> </w:t>
      </w:r>
      <w:r w:rsidRPr="00B53425">
        <w:rPr>
          <w:rFonts w:eastAsia="Arial" w:cs="Arial"/>
        </w:rPr>
        <w:t>de</w:t>
      </w:r>
      <w:r w:rsidRPr="00B53425">
        <w:rPr>
          <w:rFonts w:eastAsia="Arial" w:cs="Arial"/>
          <w:spacing w:val="3"/>
        </w:rPr>
        <w:t xml:space="preserve"> </w:t>
      </w:r>
      <w:r w:rsidRPr="00B53425">
        <w:rPr>
          <w:rFonts w:eastAsia="Arial" w:cs="Arial"/>
        </w:rPr>
        <w:t>n</w:t>
      </w:r>
      <w:r w:rsidRPr="00B53425">
        <w:rPr>
          <w:rFonts w:eastAsia="Arial" w:cs="Arial"/>
          <w:spacing w:val="-3"/>
        </w:rPr>
        <w:t>a</w:t>
      </w:r>
      <w:r w:rsidRPr="00B53425">
        <w:rPr>
          <w:rFonts w:eastAsia="Arial" w:cs="Arial"/>
          <w:spacing w:val="1"/>
        </w:rPr>
        <w:t>t</w:t>
      </w:r>
      <w:r w:rsidRPr="00B53425">
        <w:rPr>
          <w:rFonts w:eastAsia="Arial" w:cs="Arial"/>
        </w:rPr>
        <w:t>ura</w:t>
      </w:r>
      <w:r w:rsidRPr="00B53425">
        <w:rPr>
          <w:rFonts w:eastAsia="Arial" w:cs="Arial"/>
          <w:spacing w:val="-1"/>
        </w:rPr>
        <w:t>l</w:t>
      </w:r>
      <w:r w:rsidRPr="00B53425">
        <w:rPr>
          <w:rFonts w:eastAsia="Arial" w:cs="Arial"/>
        </w:rPr>
        <w:t>e</w:t>
      </w:r>
      <w:r w:rsidRPr="00B53425">
        <w:rPr>
          <w:rFonts w:eastAsia="Arial" w:cs="Arial"/>
          <w:spacing w:val="-3"/>
        </w:rPr>
        <w:t>z</w:t>
      </w:r>
      <w:r w:rsidRPr="00B53425">
        <w:rPr>
          <w:rFonts w:eastAsia="Arial" w:cs="Arial"/>
        </w:rPr>
        <w:t>a p</w:t>
      </w:r>
      <w:r w:rsidRPr="00B53425">
        <w:rPr>
          <w:rFonts w:eastAsia="Arial" w:cs="Arial"/>
          <w:spacing w:val="-1"/>
        </w:rPr>
        <w:t>ú</w:t>
      </w:r>
      <w:r w:rsidRPr="00B53425">
        <w:rPr>
          <w:rFonts w:eastAsia="Arial" w:cs="Arial"/>
        </w:rPr>
        <w:t>b</w:t>
      </w:r>
      <w:r w:rsidRPr="00B53425">
        <w:rPr>
          <w:rFonts w:eastAsia="Arial" w:cs="Arial"/>
          <w:spacing w:val="-1"/>
        </w:rPr>
        <w:t>li</w:t>
      </w:r>
      <w:r w:rsidRPr="00B53425">
        <w:rPr>
          <w:rFonts w:eastAsia="Arial" w:cs="Arial"/>
        </w:rPr>
        <w:t>ca.</w:t>
      </w:r>
      <w:r w:rsidRPr="00B53425">
        <w:rPr>
          <w:rFonts w:eastAsia="Arial" w:cs="Arial"/>
          <w:spacing w:val="7"/>
        </w:rPr>
        <w:t xml:space="preserve"> </w:t>
      </w:r>
      <w:r w:rsidRPr="00B53425">
        <w:rPr>
          <w:rFonts w:eastAsia="Arial" w:cs="Arial"/>
          <w:spacing w:val="-1"/>
        </w:rPr>
        <w:t>N</w:t>
      </w:r>
      <w:r w:rsidRPr="00B53425">
        <w:rPr>
          <w:rFonts w:eastAsia="Arial" w:cs="Arial"/>
        </w:rPr>
        <w:t>o</w:t>
      </w:r>
      <w:r w:rsidRPr="00B53425">
        <w:rPr>
          <w:rFonts w:eastAsia="Arial" w:cs="Arial"/>
          <w:spacing w:val="3"/>
        </w:rPr>
        <w:t xml:space="preserve"> </w:t>
      </w:r>
      <w:r w:rsidRPr="00B53425">
        <w:rPr>
          <w:rFonts w:eastAsia="Arial" w:cs="Arial"/>
        </w:rPr>
        <w:t>o</w:t>
      </w:r>
      <w:r w:rsidRPr="00B53425">
        <w:rPr>
          <w:rFonts w:eastAsia="Arial" w:cs="Arial"/>
          <w:spacing w:val="-1"/>
        </w:rPr>
        <w:t>b</w:t>
      </w:r>
      <w:r w:rsidRPr="00B53425">
        <w:rPr>
          <w:rFonts w:eastAsia="Arial" w:cs="Arial"/>
          <w:spacing w:val="-2"/>
        </w:rPr>
        <w:t>s</w:t>
      </w:r>
      <w:r w:rsidRPr="00B53425">
        <w:rPr>
          <w:rFonts w:eastAsia="Arial" w:cs="Arial"/>
          <w:spacing w:val="1"/>
        </w:rPr>
        <w:t>t</w:t>
      </w:r>
      <w:r w:rsidRPr="00B53425">
        <w:rPr>
          <w:rFonts w:eastAsia="Arial" w:cs="Arial"/>
        </w:rPr>
        <w:t>a</w:t>
      </w:r>
      <w:r w:rsidRPr="00B53425">
        <w:rPr>
          <w:rFonts w:eastAsia="Arial" w:cs="Arial"/>
          <w:spacing w:val="-1"/>
        </w:rPr>
        <w:t>n</w:t>
      </w:r>
      <w:r w:rsidRPr="00B53425">
        <w:rPr>
          <w:rFonts w:eastAsia="Arial" w:cs="Arial"/>
          <w:spacing w:val="1"/>
        </w:rPr>
        <w:t>t</w:t>
      </w:r>
      <w:r w:rsidRPr="00B53425">
        <w:rPr>
          <w:rFonts w:eastAsia="Arial" w:cs="Arial"/>
        </w:rPr>
        <w:t>e</w:t>
      </w:r>
      <w:r w:rsidRPr="00B53425">
        <w:rPr>
          <w:rFonts w:eastAsia="Arial" w:cs="Arial"/>
          <w:spacing w:val="3"/>
        </w:rPr>
        <w:t xml:space="preserve"> </w:t>
      </w:r>
      <w:r w:rsidRPr="00B53425">
        <w:rPr>
          <w:rFonts w:eastAsia="Arial" w:cs="Arial"/>
          <w:spacing w:val="-1"/>
        </w:rPr>
        <w:t>l</w:t>
      </w:r>
      <w:r w:rsidRPr="00B53425">
        <w:rPr>
          <w:rFonts w:eastAsia="Arial" w:cs="Arial"/>
        </w:rPr>
        <w:t>o</w:t>
      </w:r>
      <w:r w:rsidRPr="00B53425">
        <w:rPr>
          <w:rFonts w:eastAsia="Arial" w:cs="Arial"/>
          <w:spacing w:val="3"/>
        </w:rPr>
        <w:t xml:space="preserve"> </w:t>
      </w:r>
      <w:r w:rsidRPr="00B53425">
        <w:rPr>
          <w:rFonts w:eastAsia="Arial" w:cs="Arial"/>
          <w:spacing w:val="-3"/>
        </w:rPr>
        <w:t>a</w:t>
      </w:r>
      <w:r w:rsidRPr="00B53425">
        <w:rPr>
          <w:rFonts w:eastAsia="Arial" w:cs="Arial"/>
        </w:rPr>
        <w:t>nte</w:t>
      </w:r>
      <w:r w:rsidRPr="00B53425">
        <w:rPr>
          <w:rFonts w:eastAsia="Arial" w:cs="Arial"/>
          <w:spacing w:val="1"/>
        </w:rPr>
        <w:t>r</w:t>
      </w:r>
      <w:r w:rsidRPr="00B53425">
        <w:rPr>
          <w:rFonts w:eastAsia="Arial" w:cs="Arial"/>
          <w:spacing w:val="-1"/>
        </w:rPr>
        <w:t>i</w:t>
      </w:r>
      <w:r w:rsidRPr="00B53425">
        <w:rPr>
          <w:rFonts w:eastAsia="Arial" w:cs="Arial"/>
        </w:rPr>
        <w:t>o</w:t>
      </w:r>
      <w:r w:rsidRPr="00B53425">
        <w:rPr>
          <w:rFonts w:eastAsia="Arial" w:cs="Arial"/>
          <w:spacing w:val="-2"/>
        </w:rPr>
        <w:t>r</w:t>
      </w:r>
      <w:r w:rsidRPr="00B53425">
        <w:rPr>
          <w:rFonts w:eastAsia="Arial" w:cs="Arial"/>
        </w:rPr>
        <w:t>,</w:t>
      </w:r>
      <w:r w:rsidRPr="00B53425">
        <w:rPr>
          <w:rFonts w:eastAsia="Arial" w:cs="Arial"/>
          <w:spacing w:val="5"/>
        </w:rPr>
        <w:t xml:space="preserve"> </w:t>
      </w:r>
      <w:r w:rsidRPr="00B53425">
        <w:rPr>
          <w:rFonts w:eastAsia="Arial" w:cs="Arial"/>
        </w:rPr>
        <w:t>el</w:t>
      </w:r>
      <w:r w:rsidRPr="00B53425">
        <w:rPr>
          <w:rFonts w:eastAsia="Arial" w:cs="Arial"/>
          <w:spacing w:val="2"/>
        </w:rPr>
        <w:t xml:space="preserve"> </w:t>
      </w:r>
      <w:r w:rsidRPr="00B53425">
        <w:rPr>
          <w:rFonts w:eastAsia="Arial" w:cs="Arial"/>
          <w:spacing w:val="1"/>
        </w:rPr>
        <w:t>m</w:t>
      </w:r>
      <w:r w:rsidRPr="00B53425">
        <w:rPr>
          <w:rFonts w:eastAsia="Arial" w:cs="Arial"/>
          <w:spacing w:val="-1"/>
        </w:rPr>
        <w:t>i</w:t>
      </w:r>
      <w:r w:rsidRPr="00B53425">
        <w:rPr>
          <w:rFonts w:eastAsia="Arial" w:cs="Arial"/>
        </w:rPr>
        <w:t>s</w:t>
      </w:r>
      <w:r w:rsidRPr="00B53425">
        <w:rPr>
          <w:rFonts w:eastAsia="Arial" w:cs="Arial"/>
          <w:spacing w:val="1"/>
        </w:rPr>
        <w:t>m</w:t>
      </w:r>
      <w:r w:rsidRPr="00B53425">
        <w:rPr>
          <w:rFonts w:eastAsia="Arial" w:cs="Arial"/>
        </w:rPr>
        <w:t>o</w:t>
      </w:r>
      <w:r w:rsidRPr="00B53425">
        <w:rPr>
          <w:rFonts w:eastAsia="Arial" w:cs="Arial"/>
          <w:spacing w:val="1"/>
        </w:rPr>
        <w:t xml:space="preserve"> </w:t>
      </w:r>
      <w:r w:rsidRPr="00B53425">
        <w:rPr>
          <w:rFonts w:eastAsia="Arial" w:cs="Arial"/>
        </w:rPr>
        <w:t>prece</w:t>
      </w:r>
      <w:r w:rsidRPr="00B53425">
        <w:rPr>
          <w:rFonts w:eastAsia="Arial" w:cs="Arial"/>
          <w:spacing w:val="-3"/>
        </w:rPr>
        <w:t>p</w:t>
      </w:r>
      <w:r w:rsidRPr="00B53425">
        <w:rPr>
          <w:rFonts w:eastAsia="Arial" w:cs="Arial"/>
          <w:spacing w:val="-1"/>
        </w:rPr>
        <w:t>t</w:t>
      </w:r>
      <w:r w:rsidRPr="00B53425">
        <w:rPr>
          <w:rFonts w:eastAsia="Arial" w:cs="Arial"/>
        </w:rPr>
        <w:t>o</w:t>
      </w:r>
      <w:r w:rsidRPr="00B53425">
        <w:rPr>
          <w:rFonts w:eastAsia="Arial" w:cs="Arial"/>
          <w:spacing w:val="6"/>
        </w:rPr>
        <w:t xml:space="preserve"> </w:t>
      </w:r>
      <w:r w:rsidRPr="00B53425">
        <w:rPr>
          <w:rFonts w:eastAsia="Arial" w:cs="Arial"/>
        </w:rPr>
        <w:t>e</w:t>
      </w:r>
      <w:r w:rsidRPr="00B53425">
        <w:rPr>
          <w:rFonts w:eastAsia="Arial" w:cs="Arial"/>
          <w:spacing w:val="-3"/>
        </w:rPr>
        <w:t>s</w:t>
      </w:r>
      <w:r w:rsidRPr="00B53425">
        <w:rPr>
          <w:rFonts w:eastAsia="Arial" w:cs="Arial"/>
          <w:spacing w:val="1"/>
        </w:rPr>
        <w:t>t</w:t>
      </w:r>
      <w:r w:rsidRPr="00B53425">
        <w:rPr>
          <w:rFonts w:eastAsia="Arial" w:cs="Arial"/>
        </w:rPr>
        <w:t>a</w:t>
      </w:r>
      <w:r w:rsidRPr="00B53425">
        <w:rPr>
          <w:rFonts w:eastAsia="Arial" w:cs="Arial"/>
          <w:spacing w:val="-1"/>
        </w:rPr>
        <w:t>bl</w:t>
      </w:r>
      <w:r w:rsidRPr="00B53425">
        <w:rPr>
          <w:rFonts w:eastAsia="Arial" w:cs="Arial"/>
        </w:rPr>
        <w:t>ece</w:t>
      </w:r>
      <w:r w:rsidRPr="00B53425">
        <w:rPr>
          <w:rFonts w:eastAsia="Arial" w:cs="Arial"/>
          <w:spacing w:val="3"/>
        </w:rPr>
        <w:t xml:space="preserve"> </w:t>
      </w:r>
      <w:r w:rsidRPr="00B53425">
        <w:rPr>
          <w:rFonts w:eastAsia="Arial" w:cs="Arial"/>
          <w:spacing w:val="-1"/>
        </w:rPr>
        <w:t>l</w:t>
      </w:r>
      <w:r w:rsidRPr="00B53425">
        <w:rPr>
          <w:rFonts w:eastAsia="Arial" w:cs="Arial"/>
        </w:rPr>
        <w:t>a</w:t>
      </w:r>
      <w:r w:rsidRPr="00B53425">
        <w:rPr>
          <w:rFonts w:eastAsia="Arial" w:cs="Arial"/>
          <w:spacing w:val="6"/>
        </w:rPr>
        <w:t xml:space="preserve"> </w:t>
      </w:r>
      <w:r w:rsidRPr="00B53425">
        <w:rPr>
          <w:rFonts w:eastAsia="Arial" w:cs="Arial"/>
        </w:rPr>
        <w:t>p</w:t>
      </w:r>
      <w:r w:rsidRPr="00B53425">
        <w:rPr>
          <w:rFonts w:eastAsia="Arial" w:cs="Arial"/>
          <w:spacing w:val="-1"/>
        </w:rPr>
        <w:t>o</w:t>
      </w:r>
      <w:r w:rsidRPr="00B53425">
        <w:rPr>
          <w:rFonts w:eastAsia="Arial" w:cs="Arial"/>
        </w:rPr>
        <w:t>s</w:t>
      </w:r>
      <w:r w:rsidRPr="00B53425">
        <w:rPr>
          <w:rFonts w:eastAsia="Arial" w:cs="Arial"/>
          <w:spacing w:val="-1"/>
        </w:rPr>
        <w:t>i</w:t>
      </w:r>
      <w:r w:rsidRPr="00B53425">
        <w:rPr>
          <w:rFonts w:eastAsia="Arial" w:cs="Arial"/>
        </w:rPr>
        <w:t>b</w:t>
      </w:r>
      <w:r w:rsidRPr="00B53425">
        <w:rPr>
          <w:rFonts w:eastAsia="Arial" w:cs="Arial"/>
          <w:spacing w:val="-1"/>
        </w:rPr>
        <w:t>ili</w:t>
      </w:r>
      <w:r w:rsidRPr="00B53425">
        <w:rPr>
          <w:rFonts w:eastAsia="Arial" w:cs="Arial"/>
        </w:rPr>
        <w:t>d</w:t>
      </w:r>
      <w:r w:rsidRPr="00B53425">
        <w:rPr>
          <w:rFonts w:eastAsia="Arial" w:cs="Arial"/>
          <w:spacing w:val="-1"/>
        </w:rPr>
        <w:t>a</w:t>
      </w:r>
      <w:r w:rsidRPr="00B53425">
        <w:rPr>
          <w:rFonts w:eastAsia="Arial" w:cs="Arial"/>
        </w:rPr>
        <w:t>d</w:t>
      </w:r>
      <w:r w:rsidRPr="00B53425">
        <w:rPr>
          <w:rFonts w:eastAsia="Arial" w:cs="Arial"/>
          <w:spacing w:val="6"/>
        </w:rPr>
        <w:t xml:space="preserve"> </w:t>
      </w:r>
      <w:r w:rsidRPr="00B53425">
        <w:rPr>
          <w:rFonts w:eastAsia="Arial" w:cs="Arial"/>
        </w:rPr>
        <w:t xml:space="preserve">de </w:t>
      </w:r>
      <w:r w:rsidRPr="00B53425">
        <w:rPr>
          <w:rFonts w:eastAsia="Arial" w:cs="Arial"/>
          <w:spacing w:val="2"/>
        </w:rPr>
        <w:t>q</w:t>
      </w:r>
      <w:r w:rsidRPr="00B53425">
        <w:rPr>
          <w:rFonts w:eastAsia="Arial" w:cs="Arial"/>
        </w:rPr>
        <w:t>ue</w:t>
      </w:r>
      <w:r w:rsidRPr="00B53425">
        <w:rPr>
          <w:rFonts w:eastAsia="Arial" w:cs="Arial"/>
          <w:spacing w:val="3"/>
        </w:rPr>
        <w:t xml:space="preserve"> </w:t>
      </w:r>
      <w:r w:rsidRPr="00B53425">
        <w:rPr>
          <w:rFonts w:eastAsia="Arial" w:cs="Arial"/>
        </w:rPr>
        <w:t>e</w:t>
      </w:r>
      <w:r w:rsidRPr="00B53425">
        <w:rPr>
          <w:rFonts w:eastAsia="Arial" w:cs="Arial"/>
          <w:spacing w:val="-3"/>
        </w:rPr>
        <w:t>x</w:t>
      </w:r>
      <w:r w:rsidRPr="00B53425">
        <w:rPr>
          <w:rFonts w:eastAsia="Arial" w:cs="Arial"/>
          <w:spacing w:val="-1"/>
        </w:rPr>
        <w:t>i</w:t>
      </w:r>
      <w:r w:rsidRPr="00B53425">
        <w:rPr>
          <w:rFonts w:eastAsia="Arial" w:cs="Arial"/>
        </w:rPr>
        <w:t>s</w:t>
      </w:r>
      <w:r w:rsidRPr="00B53425">
        <w:rPr>
          <w:rFonts w:eastAsia="Arial" w:cs="Arial"/>
          <w:spacing w:val="1"/>
        </w:rPr>
        <w:t>t</w:t>
      </w:r>
      <w:r w:rsidRPr="00B53425">
        <w:rPr>
          <w:rFonts w:eastAsia="Arial" w:cs="Arial"/>
        </w:rPr>
        <w:t>an e</w:t>
      </w:r>
      <w:r w:rsidRPr="00B53425">
        <w:rPr>
          <w:rFonts w:eastAsia="Arial" w:cs="Arial"/>
          <w:spacing w:val="-3"/>
        </w:rPr>
        <w:t>x</w:t>
      </w:r>
      <w:r w:rsidRPr="00B53425">
        <w:rPr>
          <w:rFonts w:eastAsia="Arial" w:cs="Arial"/>
        </w:rPr>
        <w:t>ce</w:t>
      </w:r>
      <w:r w:rsidRPr="00B53425">
        <w:rPr>
          <w:rFonts w:eastAsia="Arial" w:cs="Arial"/>
          <w:spacing w:val="-1"/>
        </w:rPr>
        <w:t>p</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es</w:t>
      </w:r>
      <w:r w:rsidRPr="00B53425">
        <w:rPr>
          <w:rFonts w:eastAsia="Arial" w:cs="Arial"/>
          <w:spacing w:val="20"/>
        </w:rPr>
        <w:t xml:space="preserve"> </w:t>
      </w:r>
      <w:r w:rsidRPr="00B53425">
        <w:rPr>
          <w:rFonts w:eastAsia="Arial" w:cs="Arial"/>
        </w:rPr>
        <w:t>a</w:t>
      </w:r>
      <w:r w:rsidRPr="00B53425">
        <w:rPr>
          <w:rFonts w:eastAsia="Arial" w:cs="Arial"/>
          <w:spacing w:val="20"/>
        </w:rPr>
        <w:t xml:space="preserve"> </w:t>
      </w:r>
      <w:r w:rsidRPr="00B53425">
        <w:rPr>
          <w:rFonts w:eastAsia="Arial" w:cs="Arial"/>
          <w:spacing w:val="-1"/>
        </w:rPr>
        <w:t>l</w:t>
      </w:r>
      <w:r w:rsidRPr="00B53425">
        <w:rPr>
          <w:rFonts w:eastAsia="Arial" w:cs="Arial"/>
        </w:rPr>
        <w:t>as</w:t>
      </w:r>
      <w:r w:rsidRPr="00B53425">
        <w:rPr>
          <w:rFonts w:eastAsia="Arial" w:cs="Arial"/>
          <w:spacing w:val="18"/>
        </w:rPr>
        <w:t xml:space="preserve"> </w:t>
      </w:r>
      <w:r w:rsidRPr="00B53425">
        <w:rPr>
          <w:rFonts w:eastAsia="Arial" w:cs="Arial"/>
        </w:rPr>
        <w:t>o</w:t>
      </w:r>
      <w:r w:rsidRPr="00B53425">
        <w:rPr>
          <w:rFonts w:eastAsia="Arial" w:cs="Arial"/>
          <w:spacing w:val="-1"/>
        </w:rPr>
        <w:t>bli</w:t>
      </w:r>
      <w:r w:rsidRPr="00B53425">
        <w:rPr>
          <w:rFonts w:eastAsia="Arial" w:cs="Arial"/>
          <w:spacing w:val="2"/>
        </w:rPr>
        <w:t>g</w:t>
      </w:r>
      <w:r w:rsidRPr="00B53425">
        <w:rPr>
          <w:rFonts w:eastAsia="Arial" w:cs="Arial"/>
          <w:spacing w:val="-3"/>
        </w:rPr>
        <w:t>a</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es</w:t>
      </w:r>
      <w:r w:rsidRPr="00B53425">
        <w:rPr>
          <w:rFonts w:eastAsia="Arial" w:cs="Arial"/>
          <w:spacing w:val="20"/>
        </w:rPr>
        <w:t xml:space="preserve"> </w:t>
      </w:r>
      <w:r w:rsidRPr="00B53425">
        <w:rPr>
          <w:rFonts w:eastAsia="Arial" w:cs="Arial"/>
        </w:rPr>
        <w:t>a</w:t>
      </w:r>
      <w:r w:rsidRPr="00B53425">
        <w:rPr>
          <w:rFonts w:eastAsia="Arial" w:cs="Arial"/>
          <w:spacing w:val="-1"/>
        </w:rPr>
        <w:t>h</w:t>
      </w:r>
      <w:r w:rsidRPr="00B53425">
        <w:rPr>
          <w:rFonts w:eastAsia="Arial" w:cs="Arial"/>
        </w:rPr>
        <w:t>í</w:t>
      </w:r>
      <w:r w:rsidRPr="00B53425">
        <w:rPr>
          <w:rFonts w:eastAsia="Arial" w:cs="Arial"/>
          <w:spacing w:val="17"/>
        </w:rPr>
        <w:t xml:space="preserve"> </w:t>
      </w:r>
      <w:r w:rsidRPr="00B53425">
        <w:rPr>
          <w:rFonts w:eastAsia="Arial" w:cs="Arial"/>
        </w:rPr>
        <w:t>estab</w:t>
      </w:r>
      <w:r w:rsidRPr="00B53425">
        <w:rPr>
          <w:rFonts w:eastAsia="Arial" w:cs="Arial"/>
          <w:spacing w:val="-1"/>
        </w:rPr>
        <w:t>l</w:t>
      </w:r>
      <w:r w:rsidRPr="00B53425">
        <w:rPr>
          <w:rFonts w:eastAsia="Arial" w:cs="Arial"/>
        </w:rPr>
        <w:t>ec</w:t>
      </w:r>
      <w:r w:rsidRPr="00B53425">
        <w:rPr>
          <w:rFonts w:eastAsia="Arial" w:cs="Arial"/>
          <w:spacing w:val="-1"/>
        </w:rPr>
        <w:t>i</w:t>
      </w:r>
      <w:r w:rsidRPr="00B53425">
        <w:rPr>
          <w:rFonts w:eastAsia="Arial" w:cs="Arial"/>
        </w:rPr>
        <w:t>d</w:t>
      </w:r>
      <w:r w:rsidRPr="00B53425">
        <w:rPr>
          <w:rFonts w:eastAsia="Arial" w:cs="Arial"/>
          <w:spacing w:val="-1"/>
        </w:rPr>
        <w:t>a</w:t>
      </w:r>
      <w:r w:rsidRPr="00B53425">
        <w:rPr>
          <w:rFonts w:eastAsia="Arial" w:cs="Arial"/>
        </w:rPr>
        <w:t>s</w:t>
      </w:r>
      <w:r w:rsidRPr="00B53425">
        <w:rPr>
          <w:rFonts w:eastAsia="Arial" w:cs="Arial"/>
          <w:spacing w:val="16"/>
        </w:rPr>
        <w:t xml:space="preserve"> </w:t>
      </w:r>
      <w:r w:rsidRPr="00B53425">
        <w:rPr>
          <w:rFonts w:eastAsia="Arial" w:cs="Arial"/>
        </w:rPr>
        <w:t>cu</w:t>
      </w:r>
      <w:r w:rsidRPr="00B53425">
        <w:rPr>
          <w:rFonts w:eastAsia="Arial" w:cs="Arial"/>
          <w:spacing w:val="-1"/>
        </w:rPr>
        <w:t>a</w:t>
      </w:r>
      <w:r w:rsidRPr="00B53425">
        <w:rPr>
          <w:rFonts w:eastAsia="Arial" w:cs="Arial"/>
        </w:rPr>
        <w:t>n</w:t>
      </w:r>
      <w:r w:rsidRPr="00B53425">
        <w:rPr>
          <w:rFonts w:eastAsia="Arial" w:cs="Arial"/>
          <w:spacing w:val="-1"/>
        </w:rPr>
        <w:t>d</w:t>
      </w:r>
      <w:r w:rsidRPr="00B53425">
        <w:rPr>
          <w:rFonts w:eastAsia="Arial" w:cs="Arial"/>
        </w:rPr>
        <w:t>o</w:t>
      </w:r>
      <w:r w:rsidRPr="00B53425">
        <w:rPr>
          <w:rFonts w:eastAsia="Arial" w:cs="Arial"/>
          <w:spacing w:val="20"/>
        </w:rPr>
        <w:t xml:space="preserve"> </w:t>
      </w:r>
      <w:r w:rsidRPr="00B53425">
        <w:rPr>
          <w:rFonts w:eastAsia="Arial" w:cs="Arial"/>
          <w:spacing w:val="-1"/>
        </w:rPr>
        <w:t>l</w:t>
      </w:r>
      <w:r w:rsidRPr="00B53425">
        <w:rPr>
          <w:rFonts w:eastAsia="Arial" w:cs="Arial"/>
        </w:rPr>
        <w:t>a</w:t>
      </w:r>
      <w:r w:rsidRPr="00B53425">
        <w:rPr>
          <w:rFonts w:eastAsia="Arial" w:cs="Arial"/>
          <w:spacing w:val="18"/>
        </w:rPr>
        <w:t xml:space="preserve"> </w:t>
      </w:r>
      <w:r w:rsidRPr="00B53425">
        <w:rPr>
          <w:rFonts w:eastAsia="Arial" w:cs="Arial"/>
          <w:spacing w:val="-1"/>
        </w:rPr>
        <w:t>i</w:t>
      </w:r>
      <w:r w:rsidRPr="00B53425">
        <w:rPr>
          <w:rFonts w:eastAsia="Arial" w:cs="Arial"/>
          <w:spacing w:val="-3"/>
        </w:rPr>
        <w:t>n</w:t>
      </w:r>
      <w:r w:rsidRPr="00B53425">
        <w:rPr>
          <w:rFonts w:eastAsia="Arial" w:cs="Arial"/>
          <w:spacing w:val="3"/>
        </w:rPr>
        <w:t>f</w:t>
      </w:r>
      <w:r w:rsidRPr="00B53425">
        <w:rPr>
          <w:rFonts w:eastAsia="Arial" w:cs="Arial"/>
          <w:spacing w:val="-3"/>
        </w:rPr>
        <w:t>o</w:t>
      </w:r>
      <w:r w:rsidRPr="00B53425">
        <w:rPr>
          <w:rFonts w:eastAsia="Arial" w:cs="Arial"/>
          <w:spacing w:val="1"/>
        </w:rPr>
        <w:t>rm</w:t>
      </w:r>
      <w:r w:rsidRPr="00B53425">
        <w:rPr>
          <w:rFonts w:eastAsia="Arial" w:cs="Arial"/>
        </w:rPr>
        <w:t>ac</w:t>
      </w:r>
      <w:r w:rsidRPr="00B53425">
        <w:rPr>
          <w:rFonts w:eastAsia="Arial" w:cs="Arial"/>
          <w:spacing w:val="-1"/>
        </w:rPr>
        <w:t>i</w:t>
      </w:r>
      <w:r w:rsidRPr="00B53425">
        <w:rPr>
          <w:rFonts w:eastAsia="Arial" w:cs="Arial"/>
        </w:rPr>
        <w:t>ón</w:t>
      </w:r>
      <w:r w:rsidRPr="00B53425">
        <w:rPr>
          <w:rFonts w:eastAsia="Arial" w:cs="Arial"/>
          <w:spacing w:val="17"/>
        </w:rPr>
        <w:t xml:space="preserve"> </w:t>
      </w:r>
      <w:r w:rsidRPr="00B53425">
        <w:rPr>
          <w:rFonts w:eastAsia="Arial" w:cs="Arial"/>
          <w:spacing w:val="-3"/>
        </w:rPr>
        <w:t>a</w:t>
      </w:r>
      <w:r w:rsidRPr="00B53425">
        <w:rPr>
          <w:rFonts w:eastAsia="Arial" w:cs="Arial"/>
        </w:rPr>
        <w:t>c</w:t>
      </w:r>
      <w:r w:rsidRPr="00B53425">
        <w:rPr>
          <w:rFonts w:eastAsia="Arial" w:cs="Arial"/>
          <w:spacing w:val="1"/>
        </w:rPr>
        <w:t>t</w:t>
      </w:r>
      <w:r w:rsidRPr="00B53425">
        <w:rPr>
          <w:rFonts w:eastAsia="Arial" w:cs="Arial"/>
        </w:rPr>
        <w:t>u</w:t>
      </w:r>
      <w:r w:rsidRPr="00B53425">
        <w:rPr>
          <w:rFonts w:eastAsia="Arial" w:cs="Arial"/>
          <w:spacing w:val="-1"/>
        </w:rPr>
        <w:t>a</w:t>
      </w:r>
      <w:r w:rsidRPr="00B53425">
        <w:rPr>
          <w:rFonts w:eastAsia="Arial" w:cs="Arial"/>
          <w:spacing w:val="4"/>
        </w:rPr>
        <w:t>l</w:t>
      </w:r>
      <w:r w:rsidRPr="00B53425">
        <w:rPr>
          <w:rFonts w:eastAsia="Arial" w:cs="Arial"/>
          <w:spacing w:val="-1"/>
        </w:rPr>
        <w:t>i</w:t>
      </w:r>
      <w:r w:rsidRPr="00B53425">
        <w:rPr>
          <w:rFonts w:eastAsia="Arial" w:cs="Arial"/>
        </w:rPr>
        <w:t>ce</w:t>
      </w:r>
      <w:r w:rsidRPr="00B53425">
        <w:rPr>
          <w:rFonts w:eastAsia="Arial" w:cs="Arial"/>
          <w:spacing w:val="20"/>
        </w:rPr>
        <w:t xml:space="preserve"> </w:t>
      </w:r>
      <w:r w:rsidRPr="00B53425">
        <w:rPr>
          <w:rFonts w:eastAsia="Arial" w:cs="Arial"/>
        </w:rPr>
        <w:t>a</w:t>
      </w:r>
      <w:r w:rsidRPr="00B53425">
        <w:rPr>
          <w:rFonts w:eastAsia="Arial" w:cs="Arial"/>
          <w:spacing w:val="-4"/>
        </w:rPr>
        <w:t>l</w:t>
      </w:r>
      <w:r w:rsidRPr="00B53425">
        <w:rPr>
          <w:rFonts w:eastAsia="Arial" w:cs="Arial"/>
          <w:spacing w:val="2"/>
        </w:rPr>
        <w:t>g</w:t>
      </w:r>
      <w:r w:rsidRPr="00B53425">
        <w:rPr>
          <w:rFonts w:eastAsia="Arial" w:cs="Arial"/>
        </w:rPr>
        <w:t>u</w:t>
      </w:r>
      <w:r w:rsidRPr="00B53425">
        <w:rPr>
          <w:rFonts w:eastAsia="Arial" w:cs="Arial"/>
          <w:spacing w:val="-1"/>
        </w:rPr>
        <w:t>n</w:t>
      </w:r>
      <w:r w:rsidRPr="00B53425">
        <w:rPr>
          <w:rFonts w:eastAsia="Arial" w:cs="Arial"/>
          <w:spacing w:val="-3"/>
        </w:rPr>
        <w:t>o</w:t>
      </w:r>
      <w:r w:rsidRPr="00B53425">
        <w:rPr>
          <w:rFonts w:eastAsia="Arial" w:cs="Arial"/>
        </w:rPr>
        <w:t xml:space="preserve">s </w:t>
      </w:r>
      <w:r w:rsidRPr="00B53425">
        <w:rPr>
          <w:rFonts w:eastAsia="Arial" w:cs="Arial"/>
        </w:rPr>
        <w:lastRenderedPageBreak/>
        <w:t>de</w:t>
      </w:r>
      <w:r w:rsidRPr="00B53425">
        <w:rPr>
          <w:rFonts w:eastAsia="Arial" w:cs="Arial"/>
          <w:spacing w:val="2"/>
        </w:rPr>
        <w:t xml:space="preserve"> </w:t>
      </w:r>
      <w:r w:rsidRPr="00B53425">
        <w:rPr>
          <w:rFonts w:eastAsia="Arial" w:cs="Arial"/>
          <w:spacing w:val="-1"/>
        </w:rPr>
        <w:t>l</w:t>
      </w:r>
      <w:r w:rsidRPr="00B53425">
        <w:rPr>
          <w:rFonts w:eastAsia="Arial" w:cs="Arial"/>
        </w:rPr>
        <w:t>os</w:t>
      </w:r>
      <w:r w:rsidRPr="00B53425">
        <w:rPr>
          <w:rFonts w:eastAsia="Arial" w:cs="Arial"/>
          <w:spacing w:val="3"/>
        </w:rPr>
        <w:t xml:space="preserve"> </w:t>
      </w:r>
      <w:r w:rsidRPr="00B53425">
        <w:rPr>
          <w:rFonts w:eastAsia="Arial" w:cs="Arial"/>
        </w:rPr>
        <w:t>su</w:t>
      </w:r>
      <w:r w:rsidRPr="00B53425">
        <w:rPr>
          <w:rFonts w:eastAsia="Arial" w:cs="Arial"/>
          <w:spacing w:val="-1"/>
        </w:rPr>
        <w:t>p</w:t>
      </w:r>
      <w:r w:rsidRPr="00B53425">
        <w:rPr>
          <w:rFonts w:eastAsia="Arial" w:cs="Arial"/>
        </w:rPr>
        <w:t>u</w:t>
      </w:r>
      <w:r w:rsidRPr="00B53425">
        <w:rPr>
          <w:rFonts w:eastAsia="Arial" w:cs="Arial"/>
          <w:spacing w:val="-1"/>
        </w:rPr>
        <w:t>e</w:t>
      </w:r>
      <w:r w:rsidRPr="00B53425">
        <w:rPr>
          <w:rFonts w:eastAsia="Arial" w:cs="Arial"/>
        </w:rPr>
        <w:t>s</w:t>
      </w:r>
      <w:r w:rsidRPr="00B53425">
        <w:rPr>
          <w:rFonts w:eastAsia="Arial" w:cs="Arial"/>
          <w:spacing w:val="1"/>
        </w:rPr>
        <w:t>t</w:t>
      </w:r>
      <w:r w:rsidRPr="00B53425">
        <w:rPr>
          <w:rFonts w:eastAsia="Arial" w:cs="Arial"/>
        </w:rPr>
        <w:t>os</w:t>
      </w:r>
      <w:r w:rsidRPr="00B53425">
        <w:rPr>
          <w:rFonts w:eastAsia="Arial" w:cs="Arial"/>
          <w:spacing w:val="3"/>
        </w:rPr>
        <w:t xml:space="preserve"> </w:t>
      </w:r>
      <w:r w:rsidRPr="00B53425">
        <w:rPr>
          <w:rFonts w:eastAsia="Arial" w:cs="Arial"/>
        </w:rPr>
        <w:t xml:space="preserve">de </w:t>
      </w:r>
      <w:r w:rsidRPr="00B53425">
        <w:rPr>
          <w:rFonts w:eastAsia="Arial" w:cs="Arial"/>
          <w:spacing w:val="1"/>
        </w:rPr>
        <w:t>r</w:t>
      </w:r>
      <w:r w:rsidRPr="00B53425">
        <w:rPr>
          <w:rFonts w:eastAsia="Arial" w:cs="Arial"/>
        </w:rPr>
        <w:t>e</w:t>
      </w:r>
      <w:r w:rsidRPr="00B53425">
        <w:rPr>
          <w:rFonts w:eastAsia="Arial" w:cs="Arial"/>
          <w:spacing w:val="-3"/>
        </w:rPr>
        <w:t>s</w:t>
      </w:r>
      <w:r w:rsidRPr="00B53425">
        <w:rPr>
          <w:rFonts w:eastAsia="Arial" w:cs="Arial"/>
        </w:rPr>
        <w:t>er</w:t>
      </w:r>
      <w:r w:rsidRPr="00B53425">
        <w:rPr>
          <w:rFonts w:eastAsia="Arial" w:cs="Arial"/>
          <w:spacing w:val="-2"/>
        </w:rPr>
        <w:t>v</w:t>
      </w:r>
      <w:r w:rsidRPr="00B53425">
        <w:rPr>
          <w:rFonts w:eastAsia="Arial" w:cs="Arial"/>
        </w:rPr>
        <w:t>a</w:t>
      </w:r>
      <w:r w:rsidRPr="00B53425">
        <w:rPr>
          <w:rFonts w:eastAsia="Arial" w:cs="Arial"/>
          <w:spacing w:val="3"/>
        </w:rPr>
        <w:t xml:space="preserve"> </w:t>
      </w:r>
      <w:r w:rsidRPr="00B53425">
        <w:rPr>
          <w:rFonts w:eastAsia="Arial" w:cs="Arial"/>
        </w:rPr>
        <w:t>o</w:t>
      </w:r>
      <w:r w:rsidRPr="00B53425">
        <w:rPr>
          <w:rFonts w:eastAsia="Arial" w:cs="Arial"/>
          <w:spacing w:val="3"/>
        </w:rPr>
        <w:t xml:space="preserve"> </w:t>
      </w:r>
      <w:r w:rsidRPr="00B53425">
        <w:rPr>
          <w:rFonts w:eastAsia="Arial" w:cs="Arial"/>
        </w:rPr>
        <w:t>co</w:t>
      </w:r>
      <w:r w:rsidRPr="00B53425">
        <w:rPr>
          <w:rFonts w:eastAsia="Arial" w:cs="Arial"/>
          <w:spacing w:val="-1"/>
        </w:rPr>
        <w:t>n</w:t>
      </w:r>
      <w:r w:rsidRPr="00B53425">
        <w:rPr>
          <w:rFonts w:eastAsia="Arial" w:cs="Arial"/>
          <w:spacing w:val="3"/>
        </w:rPr>
        <w:t>f</w:t>
      </w:r>
      <w:r w:rsidRPr="00B53425">
        <w:rPr>
          <w:rFonts w:eastAsia="Arial" w:cs="Arial"/>
          <w:spacing w:val="-1"/>
        </w:rPr>
        <w:t>i</w:t>
      </w:r>
      <w:r w:rsidRPr="00B53425">
        <w:rPr>
          <w:rFonts w:eastAsia="Arial" w:cs="Arial"/>
        </w:rPr>
        <w:t>d</w:t>
      </w:r>
      <w:r w:rsidRPr="00B53425">
        <w:rPr>
          <w:rFonts w:eastAsia="Arial" w:cs="Arial"/>
          <w:spacing w:val="-1"/>
        </w:rPr>
        <w:t>e</w:t>
      </w:r>
      <w:r w:rsidRPr="00B53425">
        <w:rPr>
          <w:rFonts w:eastAsia="Arial" w:cs="Arial"/>
        </w:rPr>
        <w:t>nc</w:t>
      </w:r>
      <w:r w:rsidRPr="00B53425">
        <w:rPr>
          <w:rFonts w:eastAsia="Arial" w:cs="Arial"/>
          <w:spacing w:val="-1"/>
        </w:rPr>
        <w:t>i</w:t>
      </w:r>
      <w:r w:rsidRPr="00B53425">
        <w:rPr>
          <w:rFonts w:eastAsia="Arial" w:cs="Arial"/>
        </w:rPr>
        <w:t>a</w:t>
      </w:r>
      <w:r w:rsidRPr="00B53425">
        <w:rPr>
          <w:rFonts w:eastAsia="Arial" w:cs="Arial"/>
          <w:spacing w:val="-1"/>
        </w:rPr>
        <w:t>li</w:t>
      </w:r>
      <w:r w:rsidRPr="00B53425">
        <w:rPr>
          <w:rFonts w:eastAsia="Arial" w:cs="Arial"/>
        </w:rPr>
        <w:t>d</w:t>
      </w:r>
      <w:r w:rsidRPr="00B53425">
        <w:rPr>
          <w:rFonts w:eastAsia="Arial" w:cs="Arial"/>
          <w:spacing w:val="-1"/>
        </w:rPr>
        <w:t>a</w:t>
      </w:r>
      <w:r w:rsidRPr="00B53425">
        <w:rPr>
          <w:rFonts w:eastAsia="Arial" w:cs="Arial"/>
        </w:rPr>
        <w:t>d</w:t>
      </w:r>
      <w:r w:rsidRPr="00B53425">
        <w:rPr>
          <w:rFonts w:eastAsia="Arial" w:cs="Arial"/>
          <w:spacing w:val="3"/>
        </w:rPr>
        <w:t xml:space="preserve"> </w:t>
      </w:r>
      <w:r w:rsidRPr="00B53425">
        <w:rPr>
          <w:rFonts w:eastAsia="Arial" w:cs="Arial"/>
        </w:rPr>
        <w:t>pre</w:t>
      </w:r>
      <w:r w:rsidRPr="00B53425">
        <w:rPr>
          <w:rFonts w:eastAsia="Arial" w:cs="Arial"/>
          <w:spacing w:val="-2"/>
        </w:rPr>
        <w:t>v</w:t>
      </w:r>
      <w:r w:rsidRPr="00B53425">
        <w:rPr>
          <w:rFonts w:eastAsia="Arial" w:cs="Arial"/>
          <w:spacing w:val="-1"/>
        </w:rPr>
        <w:t>i</w:t>
      </w:r>
      <w:r w:rsidRPr="00B53425">
        <w:rPr>
          <w:rFonts w:eastAsia="Arial" w:cs="Arial"/>
        </w:rPr>
        <w:t>s</w:t>
      </w:r>
      <w:r w:rsidRPr="00B53425">
        <w:rPr>
          <w:rFonts w:eastAsia="Arial" w:cs="Arial"/>
          <w:spacing w:val="1"/>
        </w:rPr>
        <w:t>t</w:t>
      </w:r>
      <w:r w:rsidRPr="00B53425">
        <w:rPr>
          <w:rFonts w:eastAsia="Arial" w:cs="Arial"/>
        </w:rPr>
        <w:t>os</w:t>
      </w:r>
      <w:r w:rsidRPr="00B53425">
        <w:rPr>
          <w:rFonts w:eastAsia="Arial" w:cs="Arial"/>
          <w:spacing w:val="3"/>
        </w:rPr>
        <w:t xml:space="preserve"> </w:t>
      </w:r>
      <w:r w:rsidRPr="00B53425">
        <w:rPr>
          <w:rFonts w:eastAsia="Arial" w:cs="Arial"/>
        </w:rPr>
        <w:t>en</w:t>
      </w:r>
      <w:r w:rsidRPr="00B53425">
        <w:rPr>
          <w:rFonts w:eastAsia="Arial" w:cs="Arial"/>
          <w:spacing w:val="2"/>
        </w:rPr>
        <w:t xml:space="preserve"> </w:t>
      </w:r>
      <w:r w:rsidRPr="00B53425">
        <w:rPr>
          <w:rFonts w:eastAsia="Arial" w:cs="Arial"/>
          <w:spacing w:val="-1"/>
        </w:rPr>
        <w:t>l</w:t>
      </w:r>
      <w:r w:rsidRPr="00B53425">
        <w:rPr>
          <w:rFonts w:eastAsia="Arial" w:cs="Arial"/>
        </w:rPr>
        <w:t>os</w:t>
      </w:r>
      <w:r w:rsidRPr="00B53425">
        <w:rPr>
          <w:rFonts w:eastAsia="Arial" w:cs="Arial"/>
          <w:spacing w:val="3"/>
        </w:rPr>
        <w:t xml:space="preserve"> </w:t>
      </w:r>
      <w:r w:rsidRPr="00B53425">
        <w:rPr>
          <w:rFonts w:eastAsia="Arial" w:cs="Arial"/>
        </w:rPr>
        <w:t>ar</w:t>
      </w:r>
      <w:r w:rsidRPr="00B53425">
        <w:rPr>
          <w:rFonts w:eastAsia="Arial" w:cs="Arial"/>
          <w:spacing w:val="1"/>
        </w:rPr>
        <w:t>t</w:t>
      </w:r>
      <w:r w:rsidRPr="00B53425">
        <w:rPr>
          <w:rFonts w:eastAsia="Arial" w:cs="Arial"/>
          <w:spacing w:val="-4"/>
        </w:rPr>
        <w:t>í</w:t>
      </w:r>
      <w:r w:rsidRPr="00B53425">
        <w:rPr>
          <w:rFonts w:eastAsia="Arial" w:cs="Arial"/>
        </w:rPr>
        <w:t>cu</w:t>
      </w:r>
      <w:r w:rsidRPr="00B53425">
        <w:rPr>
          <w:rFonts w:eastAsia="Arial" w:cs="Arial"/>
          <w:spacing w:val="-1"/>
        </w:rPr>
        <w:t>l</w:t>
      </w:r>
      <w:r w:rsidRPr="00B53425">
        <w:rPr>
          <w:rFonts w:eastAsia="Arial" w:cs="Arial"/>
        </w:rPr>
        <w:t>os</w:t>
      </w:r>
      <w:r w:rsidRPr="00B53425">
        <w:rPr>
          <w:rFonts w:eastAsia="Arial" w:cs="Arial"/>
          <w:spacing w:val="3"/>
        </w:rPr>
        <w:t xml:space="preserve"> </w:t>
      </w:r>
      <w:r w:rsidRPr="00B53425">
        <w:rPr>
          <w:rFonts w:eastAsia="Arial" w:cs="Arial"/>
        </w:rPr>
        <w:t>1</w:t>
      </w:r>
      <w:r w:rsidRPr="00B53425">
        <w:rPr>
          <w:rFonts w:eastAsia="Arial" w:cs="Arial"/>
          <w:spacing w:val="-1"/>
        </w:rPr>
        <w:t>3</w:t>
      </w:r>
      <w:r w:rsidRPr="00B53425">
        <w:rPr>
          <w:rFonts w:eastAsia="Arial" w:cs="Arial"/>
        </w:rPr>
        <w:t>,</w:t>
      </w:r>
      <w:r w:rsidRPr="00B53425">
        <w:rPr>
          <w:rFonts w:eastAsia="Arial" w:cs="Arial"/>
          <w:spacing w:val="4"/>
        </w:rPr>
        <w:t xml:space="preserve"> </w:t>
      </w:r>
      <w:r w:rsidRPr="00B53425">
        <w:rPr>
          <w:rFonts w:eastAsia="Arial" w:cs="Arial"/>
        </w:rPr>
        <w:t>14</w:t>
      </w:r>
      <w:r w:rsidRPr="00B53425">
        <w:rPr>
          <w:rFonts w:eastAsia="Arial" w:cs="Arial"/>
          <w:spacing w:val="2"/>
        </w:rPr>
        <w:t xml:space="preserve"> </w:t>
      </w:r>
      <w:r w:rsidRPr="00B53425">
        <w:rPr>
          <w:rFonts w:eastAsia="Arial" w:cs="Arial"/>
        </w:rPr>
        <w:t>y</w:t>
      </w:r>
      <w:r w:rsidRPr="00B53425">
        <w:rPr>
          <w:rFonts w:eastAsia="Arial" w:cs="Arial"/>
          <w:spacing w:val="1"/>
        </w:rPr>
        <w:t xml:space="preserve"> </w:t>
      </w:r>
      <w:r w:rsidRPr="00B53425">
        <w:rPr>
          <w:rFonts w:eastAsia="Arial" w:cs="Arial"/>
        </w:rPr>
        <w:t>18</w:t>
      </w:r>
      <w:r w:rsidRPr="00B53425">
        <w:rPr>
          <w:rFonts w:eastAsia="Arial" w:cs="Arial"/>
          <w:spacing w:val="2"/>
        </w:rPr>
        <w:t xml:space="preserve"> </w:t>
      </w:r>
      <w:r w:rsidRPr="00B53425">
        <w:rPr>
          <w:rFonts w:eastAsia="Arial" w:cs="Arial"/>
        </w:rPr>
        <w:t>de</w:t>
      </w:r>
      <w:r w:rsidRPr="00B53425">
        <w:rPr>
          <w:rFonts w:eastAsia="Arial" w:cs="Arial"/>
          <w:spacing w:val="2"/>
        </w:rPr>
        <w:t xml:space="preserve"> </w:t>
      </w:r>
      <w:r w:rsidRPr="00B53425">
        <w:rPr>
          <w:rFonts w:eastAsia="Arial" w:cs="Arial"/>
          <w:spacing w:val="-1"/>
        </w:rPr>
        <w:t>l</w:t>
      </w:r>
      <w:r w:rsidRPr="00B53425">
        <w:rPr>
          <w:rFonts w:eastAsia="Arial" w:cs="Arial"/>
        </w:rPr>
        <w:t>a c</w:t>
      </w:r>
      <w:r w:rsidRPr="00B53425">
        <w:rPr>
          <w:rFonts w:eastAsia="Arial" w:cs="Arial"/>
          <w:spacing w:val="-1"/>
        </w:rPr>
        <w:t>i</w:t>
      </w:r>
      <w:r w:rsidRPr="00B53425">
        <w:rPr>
          <w:rFonts w:eastAsia="Arial" w:cs="Arial"/>
          <w:spacing w:val="1"/>
        </w:rPr>
        <w:t>t</w:t>
      </w:r>
      <w:r w:rsidRPr="00B53425">
        <w:rPr>
          <w:rFonts w:eastAsia="Arial" w:cs="Arial"/>
        </w:rPr>
        <w:t>a</w:t>
      </w:r>
      <w:r w:rsidRPr="00B53425">
        <w:rPr>
          <w:rFonts w:eastAsia="Arial" w:cs="Arial"/>
          <w:spacing w:val="-1"/>
        </w:rPr>
        <w:t>d</w:t>
      </w:r>
      <w:r w:rsidRPr="00B53425">
        <w:rPr>
          <w:rFonts w:eastAsia="Arial" w:cs="Arial"/>
        </w:rPr>
        <w:t>a</w:t>
      </w:r>
      <w:r w:rsidRPr="00B53425">
        <w:rPr>
          <w:rFonts w:eastAsia="Arial" w:cs="Arial"/>
          <w:spacing w:val="2"/>
        </w:rPr>
        <w:t xml:space="preserve"> </w:t>
      </w:r>
      <w:r w:rsidRPr="00B53425">
        <w:rPr>
          <w:rFonts w:eastAsia="Arial" w:cs="Arial"/>
          <w:spacing w:val="-1"/>
        </w:rPr>
        <w:t>l</w:t>
      </w:r>
      <w:r w:rsidRPr="00B53425">
        <w:rPr>
          <w:rFonts w:eastAsia="Arial" w:cs="Arial"/>
        </w:rPr>
        <w:t>e</w:t>
      </w:r>
      <w:r w:rsidRPr="00B53425">
        <w:rPr>
          <w:rFonts w:eastAsia="Arial" w:cs="Arial"/>
          <w:spacing w:val="-3"/>
        </w:rPr>
        <w:t>y</w:t>
      </w:r>
      <w:r w:rsidRPr="00B53425">
        <w:rPr>
          <w:rFonts w:eastAsia="Arial" w:cs="Arial"/>
        </w:rPr>
        <w:t>.</w:t>
      </w:r>
      <w:r w:rsidRPr="00B53425">
        <w:rPr>
          <w:rFonts w:eastAsia="Arial" w:cs="Arial"/>
          <w:spacing w:val="4"/>
        </w:rPr>
        <w:t xml:space="preserve"> </w:t>
      </w:r>
      <w:r w:rsidRPr="00B53425">
        <w:rPr>
          <w:rFonts w:eastAsia="Arial" w:cs="Arial"/>
          <w:spacing w:val="-1"/>
        </w:rPr>
        <w:t>E</w:t>
      </w:r>
      <w:r w:rsidRPr="00B53425">
        <w:rPr>
          <w:rFonts w:eastAsia="Arial" w:cs="Arial"/>
        </w:rPr>
        <w:t>n</w:t>
      </w:r>
      <w:r w:rsidRPr="00B53425">
        <w:rPr>
          <w:rFonts w:eastAsia="Arial" w:cs="Arial"/>
          <w:spacing w:val="2"/>
        </w:rPr>
        <w:t xml:space="preserve"> </w:t>
      </w:r>
      <w:r w:rsidRPr="00B53425">
        <w:rPr>
          <w:rFonts w:eastAsia="Arial" w:cs="Arial"/>
        </w:rPr>
        <w:t>este</w:t>
      </w:r>
      <w:r w:rsidRPr="00B53425">
        <w:rPr>
          <w:rFonts w:eastAsia="Arial" w:cs="Arial"/>
          <w:spacing w:val="3"/>
        </w:rPr>
        <w:t xml:space="preserve"> </w:t>
      </w:r>
      <w:r w:rsidRPr="00B53425">
        <w:rPr>
          <w:rFonts w:eastAsia="Arial" w:cs="Arial"/>
        </w:rPr>
        <w:t>se</w:t>
      </w:r>
      <w:r w:rsidRPr="00B53425">
        <w:rPr>
          <w:rFonts w:eastAsia="Arial" w:cs="Arial"/>
          <w:spacing w:val="-1"/>
        </w:rPr>
        <w:t>n</w:t>
      </w:r>
      <w:r w:rsidRPr="00B53425">
        <w:rPr>
          <w:rFonts w:eastAsia="Arial" w:cs="Arial"/>
          <w:spacing w:val="1"/>
        </w:rPr>
        <w:t>t</w:t>
      </w:r>
      <w:r w:rsidRPr="00B53425">
        <w:rPr>
          <w:rFonts w:eastAsia="Arial" w:cs="Arial"/>
          <w:spacing w:val="-3"/>
        </w:rPr>
        <w:t>i</w:t>
      </w:r>
      <w:r w:rsidRPr="00B53425">
        <w:rPr>
          <w:rFonts w:eastAsia="Arial" w:cs="Arial"/>
        </w:rPr>
        <w:t>d</w:t>
      </w:r>
      <w:r w:rsidRPr="00B53425">
        <w:rPr>
          <w:rFonts w:eastAsia="Arial" w:cs="Arial"/>
          <w:spacing w:val="-1"/>
        </w:rPr>
        <w:t>o</w:t>
      </w:r>
      <w:r w:rsidRPr="00B53425">
        <w:rPr>
          <w:rFonts w:eastAsia="Arial" w:cs="Arial"/>
        </w:rPr>
        <w:t>,</w:t>
      </w:r>
      <w:r w:rsidRPr="00B53425">
        <w:rPr>
          <w:rFonts w:eastAsia="Arial" w:cs="Arial"/>
          <w:spacing w:val="4"/>
        </w:rPr>
        <w:t xml:space="preserve"> </w:t>
      </w:r>
      <w:r w:rsidRPr="00B53425">
        <w:rPr>
          <w:rFonts w:eastAsia="Arial" w:cs="Arial"/>
        </w:rPr>
        <w:t>se</w:t>
      </w:r>
      <w:r w:rsidRPr="00B53425">
        <w:rPr>
          <w:rFonts w:eastAsia="Arial" w:cs="Arial"/>
          <w:spacing w:val="2"/>
        </w:rPr>
        <w:t xml:space="preserve"> </w:t>
      </w:r>
      <w:r w:rsidRPr="00B53425">
        <w:rPr>
          <w:rFonts w:eastAsia="Arial" w:cs="Arial"/>
        </w:rPr>
        <w:t>d</w:t>
      </w:r>
      <w:r w:rsidRPr="00B53425">
        <w:rPr>
          <w:rFonts w:eastAsia="Arial" w:cs="Arial"/>
          <w:spacing w:val="-1"/>
        </w:rPr>
        <w:t>e</w:t>
      </w:r>
      <w:r w:rsidRPr="00B53425">
        <w:rPr>
          <w:rFonts w:eastAsia="Arial" w:cs="Arial"/>
        </w:rPr>
        <w:t>be</w:t>
      </w:r>
      <w:r w:rsidRPr="00B53425">
        <w:rPr>
          <w:rFonts w:eastAsia="Arial" w:cs="Arial"/>
          <w:spacing w:val="2"/>
        </w:rPr>
        <w:t xml:space="preserve"> </w:t>
      </w:r>
      <w:r w:rsidRPr="00B53425">
        <w:rPr>
          <w:rFonts w:eastAsia="Arial" w:cs="Arial"/>
        </w:rPr>
        <w:t>se</w:t>
      </w:r>
      <w:r w:rsidRPr="00B53425">
        <w:rPr>
          <w:rFonts w:eastAsia="Arial" w:cs="Arial"/>
          <w:spacing w:val="-1"/>
        </w:rPr>
        <w:t>ñ</w:t>
      </w:r>
      <w:r w:rsidRPr="00B53425">
        <w:rPr>
          <w:rFonts w:eastAsia="Arial" w:cs="Arial"/>
        </w:rPr>
        <w:t>a</w:t>
      </w:r>
      <w:r w:rsidRPr="00B53425">
        <w:rPr>
          <w:rFonts w:eastAsia="Arial" w:cs="Arial"/>
          <w:spacing w:val="-1"/>
        </w:rPr>
        <w:t>l</w:t>
      </w:r>
      <w:r w:rsidRPr="00B53425">
        <w:rPr>
          <w:rFonts w:eastAsia="Arial" w:cs="Arial"/>
        </w:rPr>
        <w:t>ar</w:t>
      </w:r>
      <w:r w:rsidRPr="00B53425">
        <w:rPr>
          <w:rFonts w:eastAsia="Arial" w:cs="Arial"/>
          <w:spacing w:val="1"/>
        </w:rPr>
        <w:t xml:space="preserve"> </w:t>
      </w:r>
      <w:r w:rsidRPr="00B53425">
        <w:rPr>
          <w:rFonts w:eastAsia="Arial" w:cs="Arial"/>
          <w:spacing w:val="2"/>
        </w:rPr>
        <w:t>q</w:t>
      </w:r>
      <w:r w:rsidRPr="00B53425">
        <w:rPr>
          <w:rFonts w:eastAsia="Arial" w:cs="Arial"/>
        </w:rPr>
        <w:t>ue e</w:t>
      </w:r>
      <w:r w:rsidRPr="00B53425">
        <w:rPr>
          <w:rFonts w:eastAsia="Arial" w:cs="Arial"/>
          <w:spacing w:val="-3"/>
        </w:rPr>
        <w:t>x</w:t>
      </w:r>
      <w:r w:rsidRPr="00B53425">
        <w:rPr>
          <w:rFonts w:eastAsia="Arial" w:cs="Arial"/>
          <w:spacing w:val="-1"/>
        </w:rPr>
        <w:t>i</w:t>
      </w:r>
      <w:r w:rsidRPr="00B53425">
        <w:rPr>
          <w:rFonts w:eastAsia="Arial" w:cs="Arial"/>
        </w:rPr>
        <w:t>s</w:t>
      </w:r>
      <w:r w:rsidRPr="00B53425">
        <w:rPr>
          <w:rFonts w:eastAsia="Arial" w:cs="Arial"/>
          <w:spacing w:val="1"/>
        </w:rPr>
        <w:t>t</w:t>
      </w:r>
      <w:r w:rsidRPr="00B53425">
        <w:rPr>
          <w:rFonts w:eastAsia="Arial" w:cs="Arial"/>
        </w:rPr>
        <w:t>en</w:t>
      </w:r>
      <w:r w:rsidRPr="00B53425">
        <w:rPr>
          <w:rFonts w:eastAsia="Arial" w:cs="Arial"/>
          <w:spacing w:val="2"/>
        </w:rPr>
        <w:t xml:space="preserve"> </w:t>
      </w:r>
      <w:r w:rsidRPr="00B53425">
        <w:rPr>
          <w:rFonts w:eastAsia="Arial" w:cs="Arial"/>
          <w:spacing w:val="3"/>
        </w:rPr>
        <w:t>f</w:t>
      </w:r>
      <w:r w:rsidRPr="00B53425">
        <w:rPr>
          <w:rFonts w:eastAsia="Arial" w:cs="Arial"/>
        </w:rPr>
        <w:t>u</w:t>
      </w:r>
      <w:r w:rsidRPr="00B53425">
        <w:rPr>
          <w:rFonts w:eastAsia="Arial" w:cs="Arial"/>
          <w:spacing w:val="-1"/>
        </w:rPr>
        <w:t>n</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es</w:t>
      </w:r>
      <w:r w:rsidRPr="00B53425">
        <w:rPr>
          <w:rFonts w:eastAsia="Arial" w:cs="Arial"/>
          <w:spacing w:val="2"/>
        </w:rPr>
        <w:t xml:space="preserve"> </w:t>
      </w:r>
      <w:r w:rsidRPr="00B53425">
        <w:rPr>
          <w:rFonts w:eastAsia="Arial" w:cs="Arial"/>
        </w:rPr>
        <w:t>a</w:t>
      </w:r>
      <w:r w:rsidRPr="00B53425">
        <w:rPr>
          <w:rFonts w:eastAsia="Arial" w:cs="Arial"/>
          <w:spacing w:val="2"/>
        </w:rPr>
        <w:t xml:space="preserve"> </w:t>
      </w:r>
      <w:r w:rsidRPr="00B53425">
        <w:rPr>
          <w:rFonts w:eastAsia="Arial" w:cs="Arial"/>
        </w:rPr>
        <w:t>c</w:t>
      </w:r>
      <w:r w:rsidRPr="00B53425">
        <w:rPr>
          <w:rFonts w:eastAsia="Arial" w:cs="Arial"/>
          <w:spacing w:val="-3"/>
        </w:rPr>
        <w:t>a</w:t>
      </w:r>
      <w:r w:rsidRPr="00B53425">
        <w:rPr>
          <w:rFonts w:eastAsia="Arial" w:cs="Arial"/>
          <w:spacing w:val="-2"/>
        </w:rPr>
        <w:t>r</w:t>
      </w:r>
      <w:r w:rsidRPr="00B53425">
        <w:rPr>
          <w:rFonts w:eastAsia="Arial" w:cs="Arial"/>
          <w:spacing w:val="2"/>
        </w:rPr>
        <w:t>g</w:t>
      </w:r>
      <w:r w:rsidRPr="00B53425">
        <w:rPr>
          <w:rFonts w:eastAsia="Arial" w:cs="Arial"/>
        </w:rPr>
        <w:t>o</w:t>
      </w:r>
      <w:r w:rsidRPr="00B53425">
        <w:rPr>
          <w:rFonts w:eastAsia="Arial" w:cs="Arial"/>
          <w:spacing w:val="2"/>
        </w:rPr>
        <w:t xml:space="preserve"> </w:t>
      </w:r>
      <w:r w:rsidRPr="00B53425">
        <w:rPr>
          <w:rFonts w:eastAsia="Arial" w:cs="Arial"/>
        </w:rPr>
        <w:t>de</w:t>
      </w:r>
      <w:r w:rsidRPr="00B53425">
        <w:rPr>
          <w:rFonts w:eastAsia="Arial" w:cs="Arial"/>
          <w:spacing w:val="2"/>
        </w:rPr>
        <w:t xml:space="preserve"> </w:t>
      </w:r>
      <w:r w:rsidRPr="00B53425">
        <w:rPr>
          <w:rFonts w:eastAsia="Arial" w:cs="Arial"/>
        </w:rPr>
        <w:t>s</w:t>
      </w:r>
      <w:r w:rsidRPr="00B53425">
        <w:rPr>
          <w:rFonts w:eastAsia="Arial" w:cs="Arial"/>
          <w:spacing w:val="-3"/>
        </w:rPr>
        <w:t>e</w:t>
      </w:r>
      <w:r w:rsidRPr="00B53425">
        <w:rPr>
          <w:rFonts w:eastAsia="Arial" w:cs="Arial"/>
          <w:spacing w:val="1"/>
        </w:rPr>
        <w:t>r</w:t>
      </w:r>
      <w:r w:rsidRPr="00B53425">
        <w:rPr>
          <w:rFonts w:eastAsia="Arial" w:cs="Arial"/>
          <w:spacing w:val="-2"/>
        </w:rPr>
        <w:t>v</w:t>
      </w:r>
      <w:r w:rsidRPr="00B53425">
        <w:rPr>
          <w:rFonts w:eastAsia="Arial" w:cs="Arial"/>
          <w:spacing w:val="-1"/>
        </w:rPr>
        <w:t>i</w:t>
      </w:r>
      <w:r w:rsidRPr="00B53425">
        <w:rPr>
          <w:rFonts w:eastAsia="Arial" w:cs="Arial"/>
        </w:rPr>
        <w:t>d</w:t>
      </w:r>
      <w:r w:rsidRPr="00B53425">
        <w:rPr>
          <w:rFonts w:eastAsia="Arial" w:cs="Arial"/>
          <w:spacing w:val="-1"/>
        </w:rPr>
        <w:t>o</w:t>
      </w:r>
      <w:r w:rsidRPr="00B53425">
        <w:rPr>
          <w:rFonts w:eastAsia="Arial" w:cs="Arial"/>
          <w:spacing w:val="1"/>
        </w:rPr>
        <w:t>r</w:t>
      </w:r>
      <w:r w:rsidRPr="00B53425">
        <w:rPr>
          <w:rFonts w:eastAsia="Arial" w:cs="Arial"/>
        </w:rPr>
        <w:t>es p</w:t>
      </w:r>
      <w:r w:rsidRPr="00B53425">
        <w:rPr>
          <w:rFonts w:eastAsia="Arial" w:cs="Arial"/>
          <w:spacing w:val="-1"/>
        </w:rPr>
        <w:t>ú</w:t>
      </w:r>
      <w:r w:rsidRPr="00B53425">
        <w:rPr>
          <w:rFonts w:eastAsia="Arial" w:cs="Arial"/>
        </w:rPr>
        <w:t>b</w:t>
      </w:r>
      <w:r w:rsidRPr="00B53425">
        <w:rPr>
          <w:rFonts w:eastAsia="Arial" w:cs="Arial"/>
          <w:spacing w:val="-1"/>
        </w:rPr>
        <w:t>li</w:t>
      </w:r>
      <w:r w:rsidRPr="00B53425">
        <w:rPr>
          <w:rFonts w:eastAsia="Arial" w:cs="Arial"/>
        </w:rPr>
        <w:t>cos,</w:t>
      </w:r>
      <w:r w:rsidRPr="00B53425">
        <w:rPr>
          <w:rFonts w:eastAsia="Arial" w:cs="Arial"/>
          <w:spacing w:val="4"/>
        </w:rPr>
        <w:t xml:space="preserve"> </w:t>
      </w:r>
      <w:r w:rsidRPr="00B53425">
        <w:rPr>
          <w:rFonts w:eastAsia="Arial" w:cs="Arial"/>
          <w:spacing w:val="1"/>
        </w:rPr>
        <w:t>t</w:t>
      </w:r>
      <w:r w:rsidRPr="00B53425">
        <w:rPr>
          <w:rFonts w:eastAsia="Arial" w:cs="Arial"/>
        </w:rPr>
        <w:t>e</w:t>
      </w:r>
      <w:r w:rsidRPr="00B53425">
        <w:rPr>
          <w:rFonts w:eastAsia="Arial" w:cs="Arial"/>
          <w:spacing w:val="-1"/>
        </w:rPr>
        <w:t>n</w:t>
      </w:r>
      <w:r w:rsidRPr="00B53425">
        <w:rPr>
          <w:rFonts w:eastAsia="Arial" w:cs="Arial"/>
        </w:rPr>
        <w:t>d</w:t>
      </w:r>
      <w:r w:rsidRPr="00B53425">
        <w:rPr>
          <w:rFonts w:eastAsia="Arial" w:cs="Arial"/>
          <w:spacing w:val="-1"/>
        </w:rPr>
        <w:t>i</w:t>
      </w:r>
      <w:r w:rsidRPr="00B53425">
        <w:rPr>
          <w:rFonts w:eastAsia="Arial" w:cs="Arial"/>
        </w:rPr>
        <w:t>e</w:t>
      </w:r>
      <w:r w:rsidRPr="00B53425">
        <w:rPr>
          <w:rFonts w:eastAsia="Arial" w:cs="Arial"/>
          <w:spacing w:val="-1"/>
        </w:rPr>
        <w:t>n</w:t>
      </w:r>
      <w:r w:rsidRPr="00B53425">
        <w:rPr>
          <w:rFonts w:eastAsia="Arial" w:cs="Arial"/>
          <w:spacing w:val="1"/>
        </w:rPr>
        <w:t>t</w:t>
      </w:r>
      <w:r w:rsidRPr="00B53425">
        <w:rPr>
          <w:rFonts w:eastAsia="Arial" w:cs="Arial"/>
        </w:rPr>
        <w:t>es</w:t>
      </w:r>
      <w:r w:rsidRPr="00B53425">
        <w:rPr>
          <w:rFonts w:eastAsia="Arial" w:cs="Arial"/>
          <w:spacing w:val="1"/>
        </w:rPr>
        <w:t xml:space="preserve"> </w:t>
      </w:r>
      <w:r w:rsidRPr="00B53425">
        <w:rPr>
          <w:rFonts w:eastAsia="Arial" w:cs="Arial"/>
        </w:rPr>
        <w:t>a</w:t>
      </w:r>
      <w:r w:rsidRPr="00B53425">
        <w:rPr>
          <w:rFonts w:eastAsia="Arial" w:cs="Arial"/>
          <w:spacing w:val="1"/>
        </w:rPr>
        <w:t xml:space="preserve"> </w:t>
      </w:r>
      <w:r w:rsidRPr="00B53425">
        <w:rPr>
          <w:rFonts w:eastAsia="Arial" w:cs="Arial"/>
        </w:rPr>
        <w:t>g</w:t>
      </w:r>
      <w:r w:rsidRPr="00B53425">
        <w:rPr>
          <w:rFonts w:eastAsia="Arial" w:cs="Arial"/>
          <w:spacing w:val="-1"/>
        </w:rPr>
        <w:t>a</w:t>
      </w:r>
      <w:r w:rsidRPr="00B53425">
        <w:rPr>
          <w:rFonts w:eastAsia="Arial" w:cs="Arial"/>
          <w:spacing w:val="1"/>
        </w:rPr>
        <w:t>r</w:t>
      </w:r>
      <w:r w:rsidRPr="00B53425">
        <w:rPr>
          <w:rFonts w:eastAsia="Arial" w:cs="Arial"/>
        </w:rPr>
        <w:t>a</w:t>
      </w:r>
      <w:r w:rsidRPr="00B53425">
        <w:rPr>
          <w:rFonts w:eastAsia="Arial" w:cs="Arial"/>
          <w:spacing w:val="-1"/>
        </w:rPr>
        <w:t>n</w:t>
      </w:r>
      <w:r w:rsidRPr="00B53425">
        <w:rPr>
          <w:rFonts w:eastAsia="Arial" w:cs="Arial"/>
          <w:spacing w:val="1"/>
        </w:rPr>
        <w:t>t</w:t>
      </w:r>
      <w:r w:rsidRPr="00B53425">
        <w:rPr>
          <w:rFonts w:eastAsia="Arial" w:cs="Arial"/>
          <w:spacing w:val="-1"/>
        </w:rPr>
        <w:t>i</w:t>
      </w:r>
      <w:r w:rsidRPr="00B53425">
        <w:rPr>
          <w:rFonts w:eastAsia="Arial" w:cs="Arial"/>
          <w:spacing w:val="-2"/>
        </w:rPr>
        <w:t>z</w:t>
      </w:r>
      <w:r w:rsidRPr="00B53425">
        <w:rPr>
          <w:rFonts w:eastAsia="Arial" w:cs="Arial"/>
        </w:rPr>
        <w:t>ar</w:t>
      </w:r>
      <w:r w:rsidRPr="00B53425">
        <w:rPr>
          <w:rFonts w:eastAsia="Arial" w:cs="Arial"/>
          <w:spacing w:val="4"/>
        </w:rPr>
        <w:t xml:space="preserve"> </w:t>
      </w:r>
      <w:r w:rsidRPr="00B53425">
        <w:rPr>
          <w:rFonts w:eastAsia="Arial" w:cs="Arial"/>
        </w:rPr>
        <w:t xml:space="preserve">de </w:t>
      </w:r>
      <w:r w:rsidRPr="00B53425">
        <w:rPr>
          <w:rFonts w:eastAsia="Arial" w:cs="Arial"/>
          <w:spacing w:val="1"/>
        </w:rPr>
        <w:t>m</w:t>
      </w:r>
      <w:r w:rsidRPr="00B53425">
        <w:rPr>
          <w:rFonts w:eastAsia="Arial" w:cs="Arial"/>
        </w:rPr>
        <w:t>a</w:t>
      </w:r>
      <w:r w:rsidRPr="00B53425">
        <w:rPr>
          <w:rFonts w:eastAsia="Arial" w:cs="Arial"/>
          <w:spacing w:val="-1"/>
        </w:rPr>
        <w:t>n</w:t>
      </w:r>
      <w:r w:rsidRPr="00B53425">
        <w:rPr>
          <w:rFonts w:eastAsia="Arial" w:cs="Arial"/>
        </w:rPr>
        <w:t>era</w:t>
      </w:r>
      <w:r w:rsidRPr="00B53425">
        <w:rPr>
          <w:rFonts w:eastAsia="Arial" w:cs="Arial"/>
          <w:spacing w:val="1"/>
        </w:rPr>
        <w:t xml:space="preserve"> </w:t>
      </w:r>
      <w:r w:rsidRPr="00B53425">
        <w:rPr>
          <w:rFonts w:eastAsia="Arial" w:cs="Arial"/>
        </w:rPr>
        <w:t>d</w:t>
      </w:r>
      <w:r w:rsidRPr="00B53425">
        <w:rPr>
          <w:rFonts w:eastAsia="Arial" w:cs="Arial"/>
          <w:spacing w:val="-1"/>
        </w:rPr>
        <w:t>i</w:t>
      </w:r>
      <w:r w:rsidRPr="00B53425">
        <w:rPr>
          <w:rFonts w:eastAsia="Arial" w:cs="Arial"/>
          <w:spacing w:val="-2"/>
        </w:rPr>
        <w:t>r</w:t>
      </w:r>
      <w:r w:rsidRPr="00B53425">
        <w:rPr>
          <w:rFonts w:eastAsia="Arial" w:cs="Arial"/>
        </w:rPr>
        <w:t>ecta</w:t>
      </w:r>
      <w:r w:rsidRPr="00B53425">
        <w:rPr>
          <w:rFonts w:eastAsia="Arial" w:cs="Arial"/>
          <w:spacing w:val="4"/>
        </w:rPr>
        <w:t xml:space="preserve">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rPr>
        <w:t>s</w:t>
      </w:r>
      <w:r w:rsidRPr="00B53425">
        <w:rPr>
          <w:rFonts w:eastAsia="Arial" w:cs="Arial"/>
          <w:spacing w:val="-3"/>
        </w:rPr>
        <w:t>e</w:t>
      </w:r>
      <w:r w:rsidRPr="00B53425">
        <w:rPr>
          <w:rFonts w:eastAsia="Arial" w:cs="Arial"/>
          <w:spacing w:val="2"/>
        </w:rPr>
        <w:t>g</w:t>
      </w:r>
      <w:r w:rsidRPr="00B53425">
        <w:rPr>
          <w:rFonts w:eastAsia="Arial" w:cs="Arial"/>
          <w:spacing w:val="-3"/>
        </w:rPr>
        <w:t>u</w:t>
      </w:r>
      <w:r w:rsidRPr="00B53425">
        <w:rPr>
          <w:rFonts w:eastAsia="Arial" w:cs="Arial"/>
          <w:spacing w:val="1"/>
        </w:rPr>
        <w:t>r</w:t>
      </w:r>
      <w:r w:rsidRPr="00B53425">
        <w:rPr>
          <w:rFonts w:eastAsia="Arial" w:cs="Arial"/>
          <w:spacing w:val="-1"/>
        </w:rPr>
        <w:t>i</w:t>
      </w:r>
      <w:r w:rsidRPr="00B53425">
        <w:rPr>
          <w:rFonts w:eastAsia="Arial" w:cs="Arial"/>
        </w:rPr>
        <w:t>d</w:t>
      </w:r>
      <w:r w:rsidRPr="00B53425">
        <w:rPr>
          <w:rFonts w:eastAsia="Arial" w:cs="Arial"/>
          <w:spacing w:val="3"/>
        </w:rPr>
        <w:t>a</w:t>
      </w:r>
      <w:r w:rsidRPr="00B53425">
        <w:rPr>
          <w:rFonts w:eastAsia="Arial" w:cs="Arial"/>
        </w:rPr>
        <w:t>d</w:t>
      </w:r>
      <w:r w:rsidRPr="00B53425">
        <w:rPr>
          <w:rFonts w:eastAsia="Arial" w:cs="Arial"/>
          <w:spacing w:val="3"/>
        </w:rPr>
        <w:t xml:space="preserve"> </w:t>
      </w:r>
      <w:r w:rsidRPr="00B53425">
        <w:rPr>
          <w:rFonts w:eastAsia="Arial" w:cs="Arial"/>
        </w:rPr>
        <w:t>n</w:t>
      </w:r>
      <w:r w:rsidRPr="00B53425">
        <w:rPr>
          <w:rFonts w:eastAsia="Arial" w:cs="Arial"/>
          <w:spacing w:val="-1"/>
        </w:rPr>
        <w:t>a</w:t>
      </w:r>
      <w:r w:rsidRPr="00B53425">
        <w:rPr>
          <w:rFonts w:eastAsia="Arial" w:cs="Arial"/>
        </w:rPr>
        <w:t>c</w:t>
      </w:r>
      <w:r w:rsidRPr="00B53425">
        <w:rPr>
          <w:rFonts w:eastAsia="Arial" w:cs="Arial"/>
          <w:spacing w:val="-1"/>
        </w:rPr>
        <w:t>i</w:t>
      </w:r>
      <w:r w:rsidRPr="00B53425">
        <w:rPr>
          <w:rFonts w:eastAsia="Arial" w:cs="Arial"/>
          <w:spacing w:val="-3"/>
        </w:rPr>
        <w:t>o</w:t>
      </w:r>
      <w:r w:rsidRPr="00B53425">
        <w:rPr>
          <w:rFonts w:eastAsia="Arial" w:cs="Arial"/>
        </w:rPr>
        <w:t>n</w:t>
      </w:r>
      <w:r w:rsidRPr="00B53425">
        <w:rPr>
          <w:rFonts w:eastAsia="Arial" w:cs="Arial"/>
          <w:spacing w:val="-1"/>
        </w:rPr>
        <w:t>a</w:t>
      </w:r>
      <w:r w:rsidRPr="00B53425">
        <w:rPr>
          <w:rFonts w:eastAsia="Arial" w:cs="Arial"/>
        </w:rPr>
        <w:t>l</w:t>
      </w:r>
      <w:r w:rsidRPr="00B53425">
        <w:rPr>
          <w:rFonts w:eastAsia="Arial" w:cs="Arial"/>
          <w:spacing w:val="2"/>
        </w:rPr>
        <w:t xml:space="preserve"> </w:t>
      </w:r>
      <w:r w:rsidRPr="00B53425">
        <w:rPr>
          <w:rFonts w:eastAsia="Arial" w:cs="Arial"/>
        </w:rPr>
        <w:t>y</w:t>
      </w:r>
      <w:r w:rsidRPr="00B53425">
        <w:rPr>
          <w:rFonts w:eastAsia="Arial" w:cs="Arial"/>
          <w:spacing w:val="1"/>
        </w:rPr>
        <w:t xml:space="preserve"> </w:t>
      </w:r>
      <w:r w:rsidRPr="00B53425">
        <w:rPr>
          <w:rFonts w:eastAsia="Arial" w:cs="Arial"/>
        </w:rPr>
        <w:t>p</w:t>
      </w:r>
      <w:r w:rsidRPr="00B53425">
        <w:rPr>
          <w:rFonts w:eastAsia="Arial" w:cs="Arial"/>
          <w:spacing w:val="-1"/>
        </w:rPr>
        <w:t>ú</w:t>
      </w:r>
      <w:r w:rsidRPr="00B53425">
        <w:rPr>
          <w:rFonts w:eastAsia="Arial" w:cs="Arial"/>
        </w:rPr>
        <w:t>b</w:t>
      </w:r>
      <w:r w:rsidRPr="00B53425">
        <w:rPr>
          <w:rFonts w:eastAsia="Arial" w:cs="Arial"/>
          <w:spacing w:val="-1"/>
        </w:rPr>
        <w:t>li</w:t>
      </w:r>
      <w:r w:rsidRPr="00B53425">
        <w:rPr>
          <w:rFonts w:eastAsia="Arial" w:cs="Arial"/>
        </w:rPr>
        <w:t>ca,</w:t>
      </w:r>
      <w:r w:rsidRPr="00B53425">
        <w:rPr>
          <w:rFonts w:eastAsia="Arial" w:cs="Arial"/>
          <w:spacing w:val="4"/>
        </w:rPr>
        <w:t xml:space="preserve"> </w:t>
      </w:r>
      <w:r w:rsidRPr="00B53425">
        <w:rPr>
          <w:rFonts w:eastAsia="Arial" w:cs="Arial"/>
        </w:rPr>
        <w:t xml:space="preserve">a </w:t>
      </w:r>
      <w:r w:rsidRPr="00B53425">
        <w:rPr>
          <w:rFonts w:eastAsia="Arial" w:cs="Arial"/>
          <w:spacing w:val="1"/>
        </w:rPr>
        <w:t>tr</w:t>
      </w:r>
      <w:r w:rsidRPr="00B53425">
        <w:rPr>
          <w:rFonts w:eastAsia="Arial" w:cs="Arial"/>
        </w:rPr>
        <w:t>a</w:t>
      </w:r>
      <w:r w:rsidRPr="00B53425">
        <w:rPr>
          <w:rFonts w:eastAsia="Arial" w:cs="Arial"/>
          <w:spacing w:val="-3"/>
        </w:rPr>
        <w:t>v</w:t>
      </w:r>
      <w:r w:rsidRPr="00B53425">
        <w:rPr>
          <w:rFonts w:eastAsia="Arial" w:cs="Arial"/>
        </w:rPr>
        <w:t>és</w:t>
      </w:r>
      <w:r w:rsidRPr="00B53425">
        <w:rPr>
          <w:rFonts w:eastAsia="Arial" w:cs="Arial"/>
          <w:spacing w:val="3"/>
        </w:rPr>
        <w:t xml:space="preserve"> </w:t>
      </w:r>
      <w:r w:rsidRPr="00B53425">
        <w:rPr>
          <w:rFonts w:eastAsia="Arial" w:cs="Arial"/>
        </w:rPr>
        <w:t>de</w:t>
      </w:r>
      <w:r w:rsidRPr="00B53425">
        <w:rPr>
          <w:rFonts w:eastAsia="Arial" w:cs="Arial"/>
          <w:spacing w:val="2"/>
        </w:rPr>
        <w:t xml:space="preserve"> </w:t>
      </w:r>
      <w:r w:rsidRPr="00B53425">
        <w:rPr>
          <w:rFonts w:eastAsia="Arial" w:cs="Arial"/>
        </w:rPr>
        <w:t>a</w:t>
      </w:r>
      <w:r w:rsidRPr="00B53425">
        <w:rPr>
          <w:rFonts w:eastAsia="Arial" w:cs="Arial"/>
          <w:spacing w:val="-3"/>
        </w:rPr>
        <w:t>c</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es</w:t>
      </w:r>
      <w:r w:rsidRPr="00B53425">
        <w:rPr>
          <w:rFonts w:eastAsia="Arial" w:cs="Arial"/>
          <w:spacing w:val="3"/>
        </w:rPr>
        <w:t xml:space="preserve"> </w:t>
      </w:r>
      <w:r w:rsidRPr="00B53425">
        <w:rPr>
          <w:rFonts w:eastAsia="Arial" w:cs="Arial"/>
        </w:rPr>
        <w:t>pre</w:t>
      </w:r>
      <w:r w:rsidRPr="00B53425">
        <w:rPr>
          <w:rFonts w:eastAsia="Arial" w:cs="Arial"/>
          <w:spacing w:val="-5"/>
        </w:rPr>
        <w:t>v</w:t>
      </w:r>
      <w:r w:rsidRPr="00B53425">
        <w:rPr>
          <w:rFonts w:eastAsia="Arial" w:cs="Arial"/>
        </w:rPr>
        <w:t>e</w:t>
      </w:r>
      <w:r w:rsidRPr="00B53425">
        <w:rPr>
          <w:rFonts w:eastAsia="Arial" w:cs="Arial"/>
          <w:spacing w:val="-1"/>
        </w:rPr>
        <w:t>n</w:t>
      </w:r>
      <w:r w:rsidRPr="00B53425">
        <w:rPr>
          <w:rFonts w:eastAsia="Arial" w:cs="Arial"/>
          <w:spacing w:val="1"/>
        </w:rPr>
        <w:t>t</w:t>
      </w:r>
      <w:r w:rsidRPr="00B53425">
        <w:rPr>
          <w:rFonts w:eastAsia="Arial" w:cs="Arial"/>
          <w:spacing w:val="-1"/>
        </w:rPr>
        <w:t>i</w:t>
      </w:r>
      <w:r w:rsidRPr="00B53425">
        <w:rPr>
          <w:rFonts w:eastAsia="Arial" w:cs="Arial"/>
          <w:spacing w:val="-2"/>
        </w:rPr>
        <w:t>v</w:t>
      </w:r>
      <w:r w:rsidRPr="00B53425">
        <w:rPr>
          <w:rFonts w:eastAsia="Arial" w:cs="Arial"/>
        </w:rPr>
        <w:t>as</w:t>
      </w:r>
      <w:r w:rsidRPr="00B53425">
        <w:rPr>
          <w:rFonts w:eastAsia="Arial" w:cs="Arial"/>
          <w:spacing w:val="3"/>
        </w:rPr>
        <w:t xml:space="preserve"> </w:t>
      </w:r>
      <w:r w:rsidRPr="00B53425">
        <w:rPr>
          <w:rFonts w:eastAsia="Arial" w:cs="Arial"/>
        </w:rPr>
        <w:t>y</w:t>
      </w:r>
      <w:r w:rsidRPr="00B53425">
        <w:rPr>
          <w:rFonts w:eastAsia="Arial" w:cs="Arial"/>
          <w:spacing w:val="1"/>
        </w:rPr>
        <w:t xml:space="preserve"> </w:t>
      </w:r>
      <w:r w:rsidRPr="00B53425">
        <w:rPr>
          <w:rFonts w:eastAsia="Arial" w:cs="Arial"/>
        </w:rPr>
        <w:t>cor</w:t>
      </w:r>
      <w:r w:rsidRPr="00B53425">
        <w:rPr>
          <w:rFonts w:eastAsia="Arial" w:cs="Arial"/>
          <w:spacing w:val="1"/>
        </w:rPr>
        <w:t>r</w:t>
      </w:r>
      <w:r w:rsidRPr="00B53425">
        <w:rPr>
          <w:rFonts w:eastAsia="Arial" w:cs="Arial"/>
        </w:rPr>
        <w:t>ecti</w:t>
      </w:r>
      <w:r w:rsidRPr="00B53425">
        <w:rPr>
          <w:rFonts w:eastAsia="Arial" w:cs="Arial"/>
          <w:spacing w:val="-3"/>
        </w:rPr>
        <w:t>v</w:t>
      </w:r>
      <w:r w:rsidRPr="00B53425">
        <w:rPr>
          <w:rFonts w:eastAsia="Arial" w:cs="Arial"/>
        </w:rPr>
        <w:t>as</w:t>
      </w:r>
      <w:r w:rsidRPr="00B53425">
        <w:rPr>
          <w:rFonts w:eastAsia="Arial" w:cs="Arial"/>
          <w:spacing w:val="3"/>
        </w:rPr>
        <w:t xml:space="preserve"> </w:t>
      </w:r>
      <w:r w:rsidRPr="00B53425">
        <w:rPr>
          <w:rFonts w:eastAsia="Arial" w:cs="Arial"/>
        </w:rPr>
        <w:t>e</w:t>
      </w:r>
      <w:r w:rsidRPr="00B53425">
        <w:rPr>
          <w:rFonts w:eastAsia="Arial" w:cs="Arial"/>
          <w:spacing w:val="-1"/>
        </w:rPr>
        <w:t>n</w:t>
      </w:r>
      <w:r w:rsidRPr="00B53425">
        <w:rPr>
          <w:rFonts w:eastAsia="Arial" w:cs="Arial"/>
          <w:spacing w:val="-2"/>
        </w:rPr>
        <w:t>c</w:t>
      </w:r>
      <w:r w:rsidRPr="00B53425">
        <w:rPr>
          <w:rFonts w:eastAsia="Arial" w:cs="Arial"/>
        </w:rPr>
        <w:t>ami</w:t>
      </w:r>
      <w:r w:rsidRPr="00B53425">
        <w:rPr>
          <w:rFonts w:eastAsia="Arial" w:cs="Arial"/>
          <w:spacing w:val="-1"/>
        </w:rPr>
        <w:t>n</w:t>
      </w:r>
      <w:r w:rsidRPr="00B53425">
        <w:rPr>
          <w:rFonts w:eastAsia="Arial" w:cs="Arial"/>
        </w:rPr>
        <w:t>a</w:t>
      </w:r>
      <w:r w:rsidRPr="00B53425">
        <w:rPr>
          <w:rFonts w:eastAsia="Arial" w:cs="Arial"/>
          <w:spacing w:val="-1"/>
        </w:rPr>
        <w:t>d</w:t>
      </w:r>
      <w:r w:rsidRPr="00B53425">
        <w:rPr>
          <w:rFonts w:eastAsia="Arial" w:cs="Arial"/>
        </w:rPr>
        <w:t>as</w:t>
      </w:r>
      <w:r w:rsidRPr="00B53425">
        <w:rPr>
          <w:rFonts w:eastAsia="Arial" w:cs="Arial"/>
          <w:spacing w:val="3"/>
        </w:rPr>
        <w:t xml:space="preserve"> </w:t>
      </w:r>
      <w:r w:rsidRPr="00B53425">
        <w:rPr>
          <w:rFonts w:eastAsia="Arial" w:cs="Arial"/>
        </w:rPr>
        <w:t>a comb</w:t>
      </w:r>
      <w:r w:rsidRPr="00B53425">
        <w:rPr>
          <w:rFonts w:eastAsia="Arial" w:cs="Arial"/>
          <w:spacing w:val="-3"/>
        </w:rPr>
        <w:t>a</w:t>
      </w:r>
      <w:r w:rsidRPr="00B53425">
        <w:rPr>
          <w:rFonts w:eastAsia="Arial" w:cs="Arial"/>
          <w:spacing w:val="1"/>
        </w:rPr>
        <w:t>t</w:t>
      </w:r>
      <w:r w:rsidRPr="00B53425">
        <w:rPr>
          <w:rFonts w:eastAsia="Arial" w:cs="Arial"/>
          <w:spacing w:val="-1"/>
        </w:rPr>
        <w:t>i</w:t>
      </w:r>
      <w:r w:rsidRPr="00B53425">
        <w:rPr>
          <w:rFonts w:eastAsia="Arial" w:cs="Arial"/>
        </w:rPr>
        <w:t>r</w:t>
      </w:r>
      <w:r w:rsidRPr="00B53425">
        <w:rPr>
          <w:rFonts w:eastAsia="Arial" w:cs="Arial"/>
          <w:spacing w:val="4"/>
        </w:rPr>
        <w:t xml:space="preserve"> </w:t>
      </w:r>
      <w:r w:rsidRPr="00B53425">
        <w:rPr>
          <w:rFonts w:eastAsia="Arial" w:cs="Arial"/>
        </w:rPr>
        <w:t xml:space="preserve">a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rPr>
        <w:t>d</w:t>
      </w:r>
      <w:r w:rsidRPr="00B53425">
        <w:rPr>
          <w:rFonts w:eastAsia="Arial" w:cs="Arial"/>
          <w:spacing w:val="-1"/>
        </w:rPr>
        <w:t>eli</w:t>
      </w:r>
      <w:r w:rsidRPr="00B53425">
        <w:rPr>
          <w:rFonts w:eastAsia="Arial" w:cs="Arial"/>
        </w:rPr>
        <w:t>nc</w:t>
      </w:r>
      <w:r w:rsidRPr="00B53425">
        <w:rPr>
          <w:rFonts w:eastAsia="Arial" w:cs="Arial"/>
          <w:spacing w:val="-1"/>
        </w:rPr>
        <w:t>u</w:t>
      </w:r>
      <w:r w:rsidRPr="00B53425">
        <w:rPr>
          <w:rFonts w:eastAsia="Arial" w:cs="Arial"/>
        </w:rPr>
        <w:t>e</w:t>
      </w:r>
      <w:r w:rsidRPr="00B53425">
        <w:rPr>
          <w:rFonts w:eastAsia="Arial" w:cs="Arial"/>
          <w:spacing w:val="-1"/>
        </w:rPr>
        <w:t>n</w:t>
      </w:r>
      <w:r w:rsidRPr="00B53425">
        <w:rPr>
          <w:rFonts w:eastAsia="Arial" w:cs="Arial"/>
        </w:rPr>
        <w:t>c</w:t>
      </w:r>
      <w:r w:rsidRPr="00B53425">
        <w:rPr>
          <w:rFonts w:eastAsia="Arial" w:cs="Arial"/>
          <w:spacing w:val="-1"/>
        </w:rPr>
        <w:t>i</w:t>
      </w:r>
      <w:r w:rsidRPr="00B53425">
        <w:rPr>
          <w:rFonts w:eastAsia="Arial" w:cs="Arial"/>
        </w:rPr>
        <w:t>a</w:t>
      </w:r>
      <w:r w:rsidRPr="00B53425">
        <w:rPr>
          <w:rFonts w:eastAsia="Arial" w:cs="Arial"/>
          <w:spacing w:val="3"/>
        </w:rPr>
        <w:t xml:space="preserve"> </w:t>
      </w:r>
      <w:r w:rsidRPr="00B53425">
        <w:rPr>
          <w:rFonts w:eastAsia="Arial" w:cs="Arial"/>
        </w:rPr>
        <w:t>en sus</w:t>
      </w:r>
      <w:r w:rsidRPr="00B53425">
        <w:rPr>
          <w:rFonts w:eastAsia="Arial" w:cs="Arial"/>
          <w:spacing w:val="2"/>
        </w:rPr>
        <w:t xml:space="preserve"> </w:t>
      </w:r>
      <w:r w:rsidRPr="00B53425">
        <w:rPr>
          <w:rFonts w:eastAsia="Arial" w:cs="Arial"/>
        </w:rPr>
        <w:t>d</w:t>
      </w:r>
      <w:r w:rsidRPr="00B53425">
        <w:rPr>
          <w:rFonts w:eastAsia="Arial" w:cs="Arial"/>
          <w:spacing w:val="-4"/>
        </w:rPr>
        <w:t>i</w:t>
      </w:r>
      <w:r w:rsidRPr="00B53425">
        <w:rPr>
          <w:rFonts w:eastAsia="Arial" w:cs="Arial"/>
          <w:spacing w:val="3"/>
        </w:rPr>
        <w:t>f</w:t>
      </w:r>
      <w:r w:rsidRPr="00B53425">
        <w:rPr>
          <w:rFonts w:eastAsia="Arial" w:cs="Arial"/>
        </w:rPr>
        <w:t>ere</w:t>
      </w:r>
      <w:r w:rsidRPr="00B53425">
        <w:rPr>
          <w:rFonts w:eastAsia="Arial" w:cs="Arial"/>
          <w:spacing w:val="-3"/>
        </w:rPr>
        <w:t>n</w:t>
      </w:r>
      <w:r w:rsidRPr="00B53425">
        <w:rPr>
          <w:rFonts w:eastAsia="Arial" w:cs="Arial"/>
          <w:spacing w:val="1"/>
        </w:rPr>
        <w:t>t</w:t>
      </w:r>
      <w:r w:rsidRPr="00B53425">
        <w:rPr>
          <w:rFonts w:eastAsia="Arial" w:cs="Arial"/>
        </w:rPr>
        <w:t xml:space="preserve">es </w:t>
      </w:r>
      <w:r w:rsidRPr="00B53425">
        <w:rPr>
          <w:rFonts w:eastAsia="Arial" w:cs="Arial"/>
          <w:spacing w:val="1"/>
        </w:rPr>
        <w:t>m</w:t>
      </w:r>
      <w:r w:rsidRPr="00B53425">
        <w:rPr>
          <w:rFonts w:eastAsia="Arial" w:cs="Arial"/>
        </w:rPr>
        <w:t>a</w:t>
      </w:r>
      <w:r w:rsidRPr="00B53425">
        <w:rPr>
          <w:rFonts w:eastAsia="Arial" w:cs="Arial"/>
          <w:spacing w:val="-1"/>
        </w:rPr>
        <w:t>n</w:t>
      </w:r>
      <w:r w:rsidRPr="00B53425">
        <w:rPr>
          <w:rFonts w:eastAsia="Arial" w:cs="Arial"/>
          <w:spacing w:val="-3"/>
        </w:rPr>
        <w:t>i</w:t>
      </w:r>
      <w:r w:rsidRPr="00B53425">
        <w:rPr>
          <w:rFonts w:eastAsia="Arial" w:cs="Arial"/>
          <w:spacing w:val="3"/>
        </w:rPr>
        <w:t>f</w:t>
      </w:r>
      <w:r w:rsidRPr="00B53425">
        <w:rPr>
          <w:rFonts w:eastAsia="Arial" w:cs="Arial"/>
        </w:rPr>
        <w:t>e</w:t>
      </w:r>
      <w:r w:rsidRPr="00B53425">
        <w:rPr>
          <w:rFonts w:eastAsia="Arial" w:cs="Arial"/>
          <w:spacing w:val="-3"/>
        </w:rPr>
        <w:t>s</w:t>
      </w:r>
      <w:r w:rsidRPr="00B53425">
        <w:rPr>
          <w:rFonts w:eastAsia="Arial" w:cs="Arial"/>
          <w:spacing w:val="1"/>
        </w:rPr>
        <w:t>t</w:t>
      </w:r>
      <w:r w:rsidRPr="00B53425">
        <w:rPr>
          <w:rFonts w:eastAsia="Arial" w:cs="Arial"/>
          <w:spacing w:val="-3"/>
        </w:rPr>
        <w:t>a</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es.</w:t>
      </w:r>
      <w:r w:rsidRPr="00B53425">
        <w:rPr>
          <w:rFonts w:eastAsia="Arial" w:cs="Arial"/>
          <w:spacing w:val="3"/>
        </w:rPr>
        <w:t xml:space="preserve"> </w:t>
      </w:r>
      <w:r w:rsidRPr="00B53425">
        <w:rPr>
          <w:rFonts w:eastAsia="Arial" w:cs="Arial"/>
          <w:spacing w:val="-1"/>
        </w:rPr>
        <w:t>A</w:t>
      </w:r>
      <w:r w:rsidRPr="00B53425">
        <w:rPr>
          <w:rFonts w:eastAsia="Arial" w:cs="Arial"/>
        </w:rPr>
        <w:t>s</w:t>
      </w:r>
      <w:r w:rsidRPr="00B53425">
        <w:rPr>
          <w:rFonts w:eastAsia="Arial" w:cs="Arial"/>
          <w:spacing w:val="-4"/>
        </w:rPr>
        <w:t>í</w:t>
      </w:r>
      <w:r w:rsidRPr="00B53425">
        <w:rPr>
          <w:rFonts w:eastAsia="Arial" w:cs="Arial"/>
        </w:rPr>
        <w:t>,</w:t>
      </w:r>
      <w:r w:rsidRPr="00B53425">
        <w:rPr>
          <w:rFonts w:eastAsia="Arial" w:cs="Arial"/>
          <w:spacing w:val="4"/>
        </w:rPr>
        <w:t xml:space="preserve"> </w:t>
      </w:r>
      <w:r w:rsidRPr="00B53425">
        <w:rPr>
          <w:rFonts w:eastAsia="Arial" w:cs="Arial"/>
        </w:rPr>
        <w:t>es</w:t>
      </w:r>
      <w:r w:rsidRPr="00B53425">
        <w:rPr>
          <w:rFonts w:eastAsia="Arial" w:cs="Arial"/>
          <w:spacing w:val="2"/>
        </w:rPr>
        <w:t xml:space="preserve"> </w:t>
      </w:r>
      <w:r w:rsidRPr="00B53425">
        <w:rPr>
          <w:rFonts w:eastAsia="Arial" w:cs="Arial"/>
        </w:rPr>
        <w:t>p</w:t>
      </w:r>
      <w:r w:rsidRPr="00B53425">
        <w:rPr>
          <w:rFonts w:eastAsia="Arial" w:cs="Arial"/>
          <w:spacing w:val="-1"/>
        </w:rPr>
        <w:t>e</w:t>
      </w:r>
      <w:r w:rsidRPr="00B53425">
        <w:rPr>
          <w:rFonts w:eastAsia="Arial" w:cs="Arial"/>
          <w:spacing w:val="-2"/>
        </w:rPr>
        <w:t>r</w:t>
      </w:r>
      <w:r w:rsidRPr="00B53425">
        <w:rPr>
          <w:rFonts w:eastAsia="Arial" w:cs="Arial"/>
          <w:spacing w:val="1"/>
        </w:rPr>
        <w:t>t</w:t>
      </w:r>
      <w:r w:rsidRPr="00B53425">
        <w:rPr>
          <w:rFonts w:eastAsia="Arial" w:cs="Arial"/>
          <w:spacing w:val="-1"/>
        </w:rPr>
        <w:t>i</w:t>
      </w:r>
      <w:r w:rsidRPr="00B53425">
        <w:rPr>
          <w:rFonts w:eastAsia="Arial" w:cs="Arial"/>
        </w:rPr>
        <w:t>n</w:t>
      </w:r>
      <w:r w:rsidRPr="00B53425">
        <w:rPr>
          <w:rFonts w:eastAsia="Arial" w:cs="Arial"/>
          <w:spacing w:val="-1"/>
        </w:rPr>
        <w:t>e</w:t>
      </w:r>
      <w:r w:rsidRPr="00B53425">
        <w:rPr>
          <w:rFonts w:eastAsia="Arial" w:cs="Arial"/>
        </w:rPr>
        <w:t>n</w:t>
      </w:r>
      <w:r w:rsidRPr="00B53425">
        <w:rPr>
          <w:rFonts w:eastAsia="Arial" w:cs="Arial"/>
          <w:spacing w:val="-2"/>
        </w:rPr>
        <w:t>t</w:t>
      </w:r>
      <w:r w:rsidRPr="00B53425">
        <w:rPr>
          <w:rFonts w:eastAsia="Arial" w:cs="Arial"/>
        </w:rPr>
        <w:t>e</w:t>
      </w:r>
      <w:r w:rsidRPr="00B53425">
        <w:rPr>
          <w:rFonts w:eastAsia="Arial" w:cs="Arial"/>
          <w:spacing w:val="2"/>
        </w:rPr>
        <w:t xml:space="preserve"> </w:t>
      </w:r>
      <w:r w:rsidRPr="00B53425">
        <w:rPr>
          <w:rFonts w:eastAsia="Arial" w:cs="Arial"/>
        </w:rPr>
        <w:t>se</w:t>
      </w:r>
      <w:r w:rsidRPr="00B53425">
        <w:rPr>
          <w:rFonts w:eastAsia="Arial" w:cs="Arial"/>
          <w:spacing w:val="-1"/>
        </w:rPr>
        <w:t>ñ</w:t>
      </w:r>
      <w:r w:rsidRPr="00B53425">
        <w:rPr>
          <w:rFonts w:eastAsia="Arial" w:cs="Arial"/>
        </w:rPr>
        <w:t>a</w:t>
      </w:r>
      <w:r w:rsidRPr="00B53425">
        <w:rPr>
          <w:rFonts w:eastAsia="Arial" w:cs="Arial"/>
          <w:spacing w:val="-1"/>
        </w:rPr>
        <w:t>l</w:t>
      </w:r>
      <w:r w:rsidRPr="00B53425">
        <w:rPr>
          <w:rFonts w:eastAsia="Arial" w:cs="Arial"/>
        </w:rPr>
        <w:t>ar</w:t>
      </w:r>
      <w:r w:rsidRPr="00B53425">
        <w:rPr>
          <w:rFonts w:eastAsia="Arial" w:cs="Arial"/>
          <w:spacing w:val="1"/>
        </w:rPr>
        <w:t xml:space="preserve"> </w:t>
      </w:r>
      <w:r w:rsidRPr="00B53425">
        <w:rPr>
          <w:rFonts w:eastAsia="Arial" w:cs="Arial"/>
          <w:spacing w:val="2"/>
        </w:rPr>
        <w:t>q</w:t>
      </w:r>
      <w:r w:rsidRPr="00B53425">
        <w:rPr>
          <w:rFonts w:eastAsia="Arial" w:cs="Arial"/>
        </w:rPr>
        <w:t>ue</w:t>
      </w:r>
      <w:r w:rsidRPr="00B53425">
        <w:rPr>
          <w:rFonts w:eastAsia="Arial" w:cs="Arial"/>
          <w:spacing w:val="2"/>
        </w:rPr>
        <w:t xml:space="preserve"> </w:t>
      </w:r>
      <w:r w:rsidRPr="00B53425">
        <w:rPr>
          <w:rFonts w:eastAsia="Arial" w:cs="Arial"/>
        </w:rPr>
        <w:t>en el</w:t>
      </w:r>
      <w:r w:rsidRPr="00B53425">
        <w:rPr>
          <w:rFonts w:eastAsia="Arial" w:cs="Arial"/>
          <w:spacing w:val="1"/>
        </w:rPr>
        <w:t xml:space="preserve"> </w:t>
      </w:r>
      <w:r w:rsidRPr="00B53425">
        <w:rPr>
          <w:rFonts w:eastAsia="Arial" w:cs="Arial"/>
        </w:rPr>
        <w:t>ar</w:t>
      </w:r>
      <w:r w:rsidRPr="00B53425">
        <w:rPr>
          <w:rFonts w:eastAsia="Arial" w:cs="Arial"/>
          <w:spacing w:val="1"/>
        </w:rPr>
        <w:t>t</w:t>
      </w:r>
      <w:r w:rsidRPr="00B53425">
        <w:rPr>
          <w:rFonts w:eastAsia="Arial" w:cs="Arial"/>
          <w:spacing w:val="-4"/>
        </w:rPr>
        <w:t>í</w:t>
      </w:r>
      <w:r w:rsidRPr="00B53425">
        <w:rPr>
          <w:rFonts w:eastAsia="Arial" w:cs="Arial"/>
        </w:rPr>
        <w:t>cu</w:t>
      </w:r>
      <w:r w:rsidRPr="00B53425">
        <w:rPr>
          <w:rFonts w:eastAsia="Arial" w:cs="Arial"/>
          <w:spacing w:val="-1"/>
        </w:rPr>
        <w:t>l</w:t>
      </w:r>
      <w:r w:rsidRPr="00B53425">
        <w:rPr>
          <w:rFonts w:eastAsia="Arial" w:cs="Arial"/>
        </w:rPr>
        <w:t>o</w:t>
      </w:r>
      <w:r w:rsidRPr="00B53425">
        <w:rPr>
          <w:rFonts w:eastAsia="Arial" w:cs="Arial"/>
          <w:spacing w:val="2"/>
        </w:rPr>
        <w:t xml:space="preserve"> </w:t>
      </w:r>
      <w:r w:rsidRPr="00B53425">
        <w:rPr>
          <w:rFonts w:eastAsia="Arial" w:cs="Arial"/>
        </w:rPr>
        <w:t>1</w:t>
      </w:r>
      <w:r w:rsidRPr="00B53425">
        <w:rPr>
          <w:rFonts w:eastAsia="Arial" w:cs="Arial"/>
          <w:spacing w:val="-1"/>
        </w:rPr>
        <w:t>3</w:t>
      </w:r>
      <w:r w:rsidRPr="00B53425">
        <w:rPr>
          <w:rFonts w:eastAsia="Arial" w:cs="Arial"/>
        </w:rPr>
        <w:t>,</w:t>
      </w:r>
      <w:r w:rsidRPr="00B53425">
        <w:rPr>
          <w:rFonts w:eastAsia="Arial" w:cs="Arial"/>
          <w:spacing w:val="1"/>
        </w:rPr>
        <w:t xml:space="preserve"> fr</w:t>
      </w:r>
      <w:r w:rsidRPr="00B53425">
        <w:rPr>
          <w:rFonts w:eastAsia="Arial" w:cs="Arial"/>
        </w:rPr>
        <w:t>acc</w:t>
      </w:r>
      <w:r w:rsidRPr="00B53425">
        <w:rPr>
          <w:rFonts w:eastAsia="Arial" w:cs="Arial"/>
          <w:spacing w:val="-1"/>
        </w:rPr>
        <w:t>i</w:t>
      </w:r>
      <w:r w:rsidRPr="00B53425">
        <w:rPr>
          <w:rFonts w:eastAsia="Arial" w:cs="Arial"/>
        </w:rPr>
        <w:t>ón I de</w:t>
      </w:r>
      <w:r w:rsidRPr="00B53425">
        <w:rPr>
          <w:rFonts w:eastAsia="Arial" w:cs="Arial"/>
          <w:spacing w:val="2"/>
        </w:rPr>
        <w:t xml:space="preserve">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spacing w:val="-1"/>
        </w:rPr>
        <w:t>l</w:t>
      </w:r>
      <w:r w:rsidRPr="00B53425">
        <w:rPr>
          <w:rFonts w:eastAsia="Arial" w:cs="Arial"/>
        </w:rPr>
        <w:t xml:space="preserve">ey de </w:t>
      </w:r>
      <w:r w:rsidRPr="00B53425">
        <w:rPr>
          <w:rFonts w:eastAsia="Arial" w:cs="Arial"/>
          <w:spacing w:val="1"/>
        </w:rPr>
        <w:t>r</w:t>
      </w:r>
      <w:r w:rsidRPr="00B53425">
        <w:rPr>
          <w:rFonts w:eastAsia="Arial" w:cs="Arial"/>
          <w:spacing w:val="-3"/>
        </w:rPr>
        <w:t>e</w:t>
      </w:r>
      <w:r w:rsidRPr="00B53425">
        <w:rPr>
          <w:rFonts w:eastAsia="Arial" w:cs="Arial"/>
          <w:spacing w:val="1"/>
        </w:rPr>
        <w:t>f</w:t>
      </w:r>
      <w:r w:rsidRPr="00B53425">
        <w:rPr>
          <w:rFonts w:eastAsia="Arial" w:cs="Arial"/>
        </w:rPr>
        <w:t>erenc</w:t>
      </w:r>
      <w:r w:rsidRPr="00B53425">
        <w:rPr>
          <w:rFonts w:eastAsia="Arial" w:cs="Arial"/>
          <w:spacing w:val="-1"/>
        </w:rPr>
        <w:t>i</w:t>
      </w:r>
      <w:r w:rsidRPr="00B53425">
        <w:rPr>
          <w:rFonts w:eastAsia="Arial" w:cs="Arial"/>
        </w:rPr>
        <w:t>a se e</w:t>
      </w:r>
      <w:r w:rsidRPr="00B53425">
        <w:rPr>
          <w:rFonts w:eastAsia="Arial" w:cs="Arial"/>
          <w:spacing w:val="-3"/>
        </w:rPr>
        <w:t>s</w:t>
      </w:r>
      <w:r w:rsidRPr="00B53425">
        <w:rPr>
          <w:rFonts w:eastAsia="Arial" w:cs="Arial"/>
          <w:spacing w:val="1"/>
        </w:rPr>
        <w:t>t</w:t>
      </w:r>
      <w:r w:rsidRPr="00B53425">
        <w:rPr>
          <w:rFonts w:eastAsia="Arial" w:cs="Arial"/>
        </w:rPr>
        <w:t>a</w:t>
      </w:r>
      <w:r w:rsidRPr="00B53425">
        <w:rPr>
          <w:rFonts w:eastAsia="Arial" w:cs="Arial"/>
          <w:spacing w:val="-1"/>
        </w:rPr>
        <w:t>bl</w:t>
      </w:r>
      <w:r w:rsidRPr="00B53425">
        <w:rPr>
          <w:rFonts w:eastAsia="Arial" w:cs="Arial"/>
        </w:rPr>
        <w:t xml:space="preserve">ece </w:t>
      </w:r>
      <w:r w:rsidRPr="00B53425">
        <w:rPr>
          <w:rFonts w:eastAsia="Arial" w:cs="Arial"/>
          <w:spacing w:val="2"/>
        </w:rPr>
        <w:t>q</w:t>
      </w:r>
      <w:r w:rsidRPr="00B53425">
        <w:rPr>
          <w:rFonts w:eastAsia="Arial" w:cs="Arial"/>
        </w:rPr>
        <w:t>ue p</w:t>
      </w:r>
      <w:r w:rsidRPr="00B53425">
        <w:rPr>
          <w:rFonts w:eastAsia="Arial" w:cs="Arial"/>
          <w:spacing w:val="-1"/>
        </w:rPr>
        <w:t>o</w:t>
      </w:r>
      <w:r w:rsidRPr="00B53425">
        <w:rPr>
          <w:rFonts w:eastAsia="Arial" w:cs="Arial"/>
          <w:spacing w:val="-3"/>
        </w:rPr>
        <w:t>d</w:t>
      </w:r>
      <w:r w:rsidRPr="00B53425">
        <w:rPr>
          <w:rFonts w:eastAsia="Arial" w:cs="Arial"/>
          <w:spacing w:val="-2"/>
        </w:rPr>
        <w:t>r</w:t>
      </w:r>
      <w:r w:rsidRPr="00B53425">
        <w:rPr>
          <w:rFonts w:eastAsia="Arial" w:cs="Arial"/>
        </w:rPr>
        <w:t>á</w:t>
      </w:r>
      <w:r w:rsidRPr="00B53425">
        <w:rPr>
          <w:rFonts w:eastAsia="Arial" w:cs="Arial"/>
          <w:spacing w:val="3"/>
        </w:rPr>
        <w:t xml:space="preserve"> </w:t>
      </w:r>
      <w:r w:rsidRPr="00B53425">
        <w:rPr>
          <w:rFonts w:eastAsia="Arial" w:cs="Arial"/>
        </w:rPr>
        <w:t>c</w:t>
      </w:r>
      <w:r w:rsidRPr="00B53425">
        <w:rPr>
          <w:rFonts w:eastAsia="Arial" w:cs="Arial"/>
          <w:spacing w:val="-1"/>
        </w:rPr>
        <w:t>l</w:t>
      </w:r>
      <w:r w:rsidRPr="00B53425">
        <w:rPr>
          <w:rFonts w:eastAsia="Arial" w:cs="Arial"/>
          <w:spacing w:val="4"/>
        </w:rPr>
        <w:t>a</w:t>
      </w:r>
      <w:r w:rsidRPr="00B53425">
        <w:rPr>
          <w:rFonts w:eastAsia="Arial" w:cs="Arial"/>
        </w:rPr>
        <w:t>s</w:t>
      </w:r>
      <w:r w:rsidRPr="00B53425">
        <w:rPr>
          <w:rFonts w:eastAsia="Arial" w:cs="Arial"/>
          <w:spacing w:val="-3"/>
        </w:rPr>
        <w:t>i</w:t>
      </w:r>
      <w:r w:rsidRPr="00B53425">
        <w:rPr>
          <w:rFonts w:eastAsia="Arial" w:cs="Arial"/>
          <w:spacing w:val="3"/>
        </w:rPr>
        <w:t>f</w:t>
      </w:r>
      <w:r w:rsidRPr="00B53425">
        <w:rPr>
          <w:rFonts w:eastAsia="Arial" w:cs="Arial"/>
          <w:spacing w:val="-1"/>
        </w:rPr>
        <w:t>i</w:t>
      </w:r>
      <w:r w:rsidRPr="00B53425">
        <w:rPr>
          <w:rFonts w:eastAsia="Arial" w:cs="Arial"/>
        </w:rPr>
        <w:t>carse</w:t>
      </w:r>
      <w:r w:rsidRPr="00B53425">
        <w:rPr>
          <w:rFonts w:eastAsia="Arial" w:cs="Arial"/>
          <w:spacing w:val="1"/>
        </w:rPr>
        <w:t xml:space="preserve"> </w:t>
      </w:r>
      <w:r w:rsidRPr="00B53425">
        <w:rPr>
          <w:rFonts w:eastAsia="Arial" w:cs="Arial"/>
          <w:spacing w:val="-3"/>
        </w:rPr>
        <w:t>a</w:t>
      </w:r>
      <w:r w:rsidRPr="00B53425">
        <w:rPr>
          <w:rFonts w:eastAsia="Arial" w:cs="Arial"/>
          <w:spacing w:val="2"/>
        </w:rPr>
        <w:t>q</w:t>
      </w:r>
      <w:r w:rsidRPr="00B53425">
        <w:rPr>
          <w:rFonts w:eastAsia="Arial" w:cs="Arial"/>
        </w:rPr>
        <w:t>u</w:t>
      </w:r>
      <w:r w:rsidRPr="00B53425">
        <w:rPr>
          <w:rFonts w:eastAsia="Arial" w:cs="Arial"/>
          <w:spacing w:val="-1"/>
        </w:rPr>
        <w:t>ell</w:t>
      </w:r>
      <w:r w:rsidRPr="00B53425">
        <w:rPr>
          <w:rFonts w:eastAsia="Arial" w:cs="Arial"/>
        </w:rPr>
        <w:t>a</w:t>
      </w:r>
      <w:r w:rsidRPr="00B53425">
        <w:rPr>
          <w:rFonts w:eastAsia="Arial" w:cs="Arial"/>
          <w:spacing w:val="3"/>
        </w:rPr>
        <w:t xml:space="preserve"> </w:t>
      </w:r>
      <w:r w:rsidRPr="00B53425">
        <w:rPr>
          <w:rFonts w:eastAsia="Arial" w:cs="Arial"/>
          <w:spacing w:val="-1"/>
        </w:rPr>
        <w:t>i</w:t>
      </w:r>
      <w:r w:rsidRPr="00B53425">
        <w:rPr>
          <w:rFonts w:eastAsia="Arial" w:cs="Arial"/>
          <w:spacing w:val="-3"/>
        </w:rPr>
        <w:t>n</w:t>
      </w:r>
      <w:r w:rsidRPr="00B53425">
        <w:rPr>
          <w:rFonts w:eastAsia="Arial" w:cs="Arial"/>
          <w:spacing w:val="1"/>
        </w:rPr>
        <w:t>f</w:t>
      </w:r>
      <w:r w:rsidRPr="00B53425">
        <w:rPr>
          <w:rFonts w:eastAsia="Arial" w:cs="Arial"/>
        </w:rPr>
        <w:t>o</w:t>
      </w:r>
      <w:r w:rsidRPr="00B53425">
        <w:rPr>
          <w:rFonts w:eastAsia="Arial" w:cs="Arial"/>
          <w:spacing w:val="-2"/>
        </w:rPr>
        <w:t>r</w:t>
      </w:r>
      <w:r w:rsidRPr="00B53425">
        <w:rPr>
          <w:rFonts w:eastAsia="Arial" w:cs="Arial"/>
          <w:spacing w:val="1"/>
        </w:rPr>
        <w:t>m</w:t>
      </w:r>
      <w:r w:rsidRPr="00B53425">
        <w:rPr>
          <w:rFonts w:eastAsia="Arial" w:cs="Arial"/>
        </w:rPr>
        <w:t>ac</w:t>
      </w:r>
      <w:r w:rsidRPr="00B53425">
        <w:rPr>
          <w:rFonts w:eastAsia="Arial" w:cs="Arial"/>
          <w:spacing w:val="-1"/>
        </w:rPr>
        <w:t>i</w:t>
      </w:r>
      <w:r w:rsidRPr="00B53425">
        <w:rPr>
          <w:rFonts w:eastAsia="Arial" w:cs="Arial"/>
        </w:rPr>
        <w:t>ón</w:t>
      </w:r>
      <w:r w:rsidRPr="00B53425">
        <w:rPr>
          <w:rFonts w:eastAsia="Arial" w:cs="Arial"/>
          <w:spacing w:val="2"/>
        </w:rPr>
        <w:t xml:space="preserve"> </w:t>
      </w:r>
      <w:r w:rsidRPr="00B53425">
        <w:rPr>
          <w:rFonts w:eastAsia="Arial" w:cs="Arial"/>
        </w:rPr>
        <w:t>cu</w:t>
      </w:r>
      <w:r w:rsidRPr="00B53425">
        <w:rPr>
          <w:rFonts w:eastAsia="Arial" w:cs="Arial"/>
          <w:spacing w:val="-3"/>
        </w:rPr>
        <w:t>y</w:t>
      </w:r>
      <w:r w:rsidRPr="00B53425">
        <w:rPr>
          <w:rFonts w:eastAsia="Arial" w:cs="Arial"/>
        </w:rPr>
        <w:t>a d</w:t>
      </w:r>
      <w:r w:rsidRPr="00B53425">
        <w:rPr>
          <w:rFonts w:eastAsia="Arial" w:cs="Arial"/>
          <w:spacing w:val="-1"/>
        </w:rPr>
        <w:t>i</w:t>
      </w:r>
      <w:r w:rsidRPr="00B53425">
        <w:rPr>
          <w:rFonts w:eastAsia="Arial" w:cs="Arial"/>
          <w:spacing w:val="3"/>
        </w:rPr>
        <w:t>f</w:t>
      </w:r>
      <w:r w:rsidRPr="00B53425">
        <w:rPr>
          <w:rFonts w:eastAsia="Arial" w:cs="Arial"/>
        </w:rPr>
        <w:t>us</w:t>
      </w:r>
      <w:r w:rsidRPr="00B53425">
        <w:rPr>
          <w:rFonts w:eastAsia="Arial" w:cs="Arial"/>
          <w:spacing w:val="-1"/>
        </w:rPr>
        <w:t>i</w:t>
      </w:r>
      <w:r w:rsidRPr="00B53425">
        <w:rPr>
          <w:rFonts w:eastAsia="Arial" w:cs="Arial"/>
        </w:rPr>
        <w:t>ón</w:t>
      </w:r>
      <w:r w:rsidRPr="00B53425">
        <w:rPr>
          <w:rFonts w:eastAsia="Arial" w:cs="Arial"/>
          <w:spacing w:val="2"/>
        </w:rPr>
        <w:t xml:space="preserve"> </w:t>
      </w:r>
      <w:r w:rsidRPr="00B53425">
        <w:rPr>
          <w:rFonts w:eastAsia="Arial" w:cs="Arial"/>
        </w:rPr>
        <w:t>p</w:t>
      </w:r>
      <w:r w:rsidRPr="00B53425">
        <w:rPr>
          <w:rFonts w:eastAsia="Arial" w:cs="Arial"/>
          <w:spacing w:val="-1"/>
        </w:rPr>
        <w:t>u</w:t>
      </w:r>
      <w:r w:rsidRPr="00B53425">
        <w:rPr>
          <w:rFonts w:eastAsia="Arial" w:cs="Arial"/>
        </w:rPr>
        <w:t>e</w:t>
      </w:r>
      <w:r w:rsidRPr="00B53425">
        <w:rPr>
          <w:rFonts w:eastAsia="Arial" w:cs="Arial"/>
          <w:spacing w:val="-1"/>
        </w:rPr>
        <w:t>d</w:t>
      </w:r>
      <w:r w:rsidRPr="00B53425">
        <w:rPr>
          <w:rFonts w:eastAsia="Arial" w:cs="Arial"/>
        </w:rPr>
        <w:t>a</w:t>
      </w:r>
      <w:r w:rsidRPr="00B53425">
        <w:rPr>
          <w:rFonts w:eastAsia="Arial" w:cs="Arial"/>
          <w:spacing w:val="2"/>
        </w:rPr>
        <w:t xml:space="preserve"> </w:t>
      </w:r>
      <w:r w:rsidRPr="00B53425">
        <w:rPr>
          <w:rFonts w:eastAsia="Arial" w:cs="Arial"/>
        </w:rPr>
        <w:t>c</w:t>
      </w:r>
      <w:r w:rsidRPr="00B53425">
        <w:rPr>
          <w:rFonts w:eastAsia="Arial" w:cs="Arial"/>
          <w:spacing w:val="-3"/>
        </w:rPr>
        <w:t>o</w:t>
      </w:r>
      <w:r w:rsidRPr="00B53425">
        <w:rPr>
          <w:rFonts w:eastAsia="Arial" w:cs="Arial"/>
          <w:spacing w:val="1"/>
        </w:rPr>
        <w:t>m</w:t>
      </w:r>
      <w:r w:rsidRPr="00B53425">
        <w:rPr>
          <w:rFonts w:eastAsia="Arial" w:cs="Arial"/>
          <w:spacing w:val="-3"/>
        </w:rPr>
        <w:t>p</w:t>
      </w:r>
      <w:r w:rsidRPr="00B53425">
        <w:rPr>
          <w:rFonts w:eastAsia="Arial" w:cs="Arial"/>
          <w:spacing w:val="1"/>
        </w:rPr>
        <w:t>r</w:t>
      </w:r>
      <w:r w:rsidRPr="00B53425">
        <w:rPr>
          <w:rFonts w:eastAsia="Arial" w:cs="Arial"/>
        </w:rPr>
        <w:t>o</w:t>
      </w:r>
      <w:r w:rsidRPr="00B53425">
        <w:rPr>
          <w:rFonts w:eastAsia="Arial" w:cs="Arial"/>
          <w:spacing w:val="-2"/>
        </w:rPr>
        <w:t>m</w:t>
      </w:r>
      <w:r w:rsidRPr="00B53425">
        <w:rPr>
          <w:rFonts w:eastAsia="Arial" w:cs="Arial"/>
        </w:rPr>
        <w:t>eter</w:t>
      </w:r>
      <w:r w:rsidRPr="00B53425">
        <w:rPr>
          <w:rFonts w:eastAsia="Arial" w:cs="Arial"/>
          <w:spacing w:val="3"/>
        </w:rPr>
        <w:t xml:space="preserve"> </w:t>
      </w:r>
      <w:r w:rsidRPr="00B53425">
        <w:rPr>
          <w:rFonts w:eastAsia="Arial" w:cs="Arial"/>
          <w:spacing w:val="-1"/>
        </w:rPr>
        <w:t>l</w:t>
      </w:r>
      <w:r w:rsidRPr="00B53425">
        <w:rPr>
          <w:rFonts w:eastAsia="Arial" w:cs="Arial"/>
        </w:rPr>
        <w:t>a</w:t>
      </w:r>
      <w:r w:rsidRPr="00B53425">
        <w:rPr>
          <w:rFonts w:eastAsia="Arial" w:cs="Arial"/>
          <w:spacing w:val="2"/>
        </w:rPr>
        <w:t xml:space="preserve"> </w:t>
      </w:r>
      <w:r w:rsidRPr="00B53425">
        <w:rPr>
          <w:rFonts w:eastAsia="Arial" w:cs="Arial"/>
        </w:rPr>
        <w:t>s</w:t>
      </w:r>
      <w:r w:rsidRPr="00B53425">
        <w:rPr>
          <w:rFonts w:eastAsia="Arial" w:cs="Arial"/>
          <w:spacing w:val="-3"/>
        </w:rPr>
        <w:t>e</w:t>
      </w:r>
      <w:r w:rsidRPr="00B53425">
        <w:rPr>
          <w:rFonts w:eastAsia="Arial" w:cs="Arial"/>
          <w:spacing w:val="2"/>
        </w:rPr>
        <w:t>g</w:t>
      </w:r>
      <w:r w:rsidRPr="00B53425">
        <w:rPr>
          <w:rFonts w:eastAsia="Arial" w:cs="Arial"/>
          <w:spacing w:val="-3"/>
        </w:rPr>
        <w:t>u</w:t>
      </w:r>
      <w:r w:rsidRPr="00B53425">
        <w:rPr>
          <w:rFonts w:eastAsia="Arial" w:cs="Arial"/>
          <w:spacing w:val="1"/>
        </w:rPr>
        <w:t>r</w:t>
      </w:r>
      <w:r w:rsidRPr="00B53425">
        <w:rPr>
          <w:rFonts w:eastAsia="Arial" w:cs="Arial"/>
          <w:spacing w:val="-1"/>
        </w:rPr>
        <w:t>i</w:t>
      </w:r>
      <w:r w:rsidRPr="00B53425">
        <w:rPr>
          <w:rFonts w:eastAsia="Arial" w:cs="Arial"/>
        </w:rPr>
        <w:t>d</w:t>
      </w:r>
      <w:r w:rsidRPr="00B53425">
        <w:rPr>
          <w:rFonts w:eastAsia="Arial" w:cs="Arial"/>
          <w:spacing w:val="-1"/>
        </w:rPr>
        <w:t>a</w:t>
      </w:r>
      <w:r w:rsidRPr="00B53425">
        <w:rPr>
          <w:rFonts w:eastAsia="Arial" w:cs="Arial"/>
        </w:rPr>
        <w:t>d</w:t>
      </w:r>
      <w:r w:rsidRPr="00B53425">
        <w:rPr>
          <w:rFonts w:eastAsia="Arial" w:cs="Arial"/>
          <w:spacing w:val="2"/>
        </w:rPr>
        <w:t xml:space="preserve"> </w:t>
      </w:r>
      <w:r w:rsidRPr="00B53425">
        <w:rPr>
          <w:rFonts w:eastAsia="Arial" w:cs="Arial"/>
        </w:rPr>
        <w:t>n</w:t>
      </w:r>
      <w:r w:rsidRPr="00B53425">
        <w:rPr>
          <w:rFonts w:eastAsia="Arial" w:cs="Arial"/>
          <w:spacing w:val="-1"/>
        </w:rPr>
        <w:t>a</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al</w:t>
      </w:r>
      <w:r w:rsidRPr="00B53425">
        <w:rPr>
          <w:rFonts w:eastAsia="Arial" w:cs="Arial"/>
          <w:spacing w:val="1"/>
        </w:rPr>
        <w:t xml:space="preserve"> </w:t>
      </w:r>
      <w:r w:rsidRPr="00B53425">
        <w:rPr>
          <w:rFonts w:eastAsia="Arial" w:cs="Arial"/>
        </w:rPr>
        <w:t>y p</w:t>
      </w:r>
      <w:r w:rsidRPr="00B53425">
        <w:rPr>
          <w:rFonts w:eastAsia="Arial" w:cs="Arial"/>
          <w:spacing w:val="-1"/>
        </w:rPr>
        <w:t>ú</w:t>
      </w:r>
      <w:r w:rsidRPr="00B53425">
        <w:rPr>
          <w:rFonts w:eastAsia="Arial" w:cs="Arial"/>
        </w:rPr>
        <w:t>b</w:t>
      </w:r>
      <w:r w:rsidRPr="00B53425">
        <w:rPr>
          <w:rFonts w:eastAsia="Arial" w:cs="Arial"/>
          <w:spacing w:val="1"/>
        </w:rPr>
        <w:t>l</w:t>
      </w:r>
      <w:r w:rsidRPr="00B53425">
        <w:rPr>
          <w:rFonts w:eastAsia="Arial" w:cs="Arial"/>
          <w:spacing w:val="-1"/>
        </w:rPr>
        <w:t>i</w:t>
      </w:r>
      <w:r w:rsidRPr="00B53425">
        <w:rPr>
          <w:rFonts w:eastAsia="Arial" w:cs="Arial"/>
        </w:rPr>
        <w:t>ca.</w:t>
      </w:r>
      <w:r w:rsidRPr="00B53425">
        <w:rPr>
          <w:rFonts w:eastAsia="Arial" w:cs="Arial"/>
          <w:spacing w:val="3"/>
        </w:rPr>
        <w:t xml:space="preserve"> </w:t>
      </w:r>
      <w:r w:rsidRPr="00B53425">
        <w:rPr>
          <w:rFonts w:eastAsia="Arial" w:cs="Arial"/>
          <w:spacing w:val="-1"/>
        </w:rPr>
        <w:t>E</w:t>
      </w:r>
      <w:r w:rsidRPr="00B53425">
        <w:rPr>
          <w:rFonts w:eastAsia="Arial" w:cs="Arial"/>
        </w:rPr>
        <w:t>n</w:t>
      </w:r>
      <w:r w:rsidRPr="00B53425">
        <w:rPr>
          <w:rFonts w:eastAsia="Arial" w:cs="Arial"/>
          <w:spacing w:val="2"/>
        </w:rPr>
        <w:t xml:space="preserve"> </w:t>
      </w:r>
      <w:r w:rsidRPr="00B53425">
        <w:rPr>
          <w:rFonts w:eastAsia="Arial" w:cs="Arial"/>
        </w:rPr>
        <w:t>este</w:t>
      </w:r>
      <w:r w:rsidRPr="00B53425">
        <w:rPr>
          <w:rFonts w:eastAsia="Arial" w:cs="Arial"/>
          <w:spacing w:val="3"/>
        </w:rPr>
        <w:t xml:space="preserve"> </w:t>
      </w:r>
      <w:r w:rsidRPr="00B53425">
        <w:rPr>
          <w:rFonts w:eastAsia="Arial" w:cs="Arial"/>
        </w:rPr>
        <w:t>or</w:t>
      </w:r>
      <w:r w:rsidRPr="00B53425">
        <w:rPr>
          <w:rFonts w:eastAsia="Arial" w:cs="Arial"/>
          <w:spacing w:val="-2"/>
        </w:rPr>
        <w:t>d</w:t>
      </w:r>
      <w:r w:rsidRPr="00B53425">
        <w:rPr>
          <w:rFonts w:eastAsia="Arial" w:cs="Arial"/>
        </w:rPr>
        <w:t>en</w:t>
      </w:r>
      <w:r w:rsidRPr="00B53425">
        <w:rPr>
          <w:rFonts w:eastAsia="Arial" w:cs="Arial"/>
          <w:spacing w:val="2"/>
        </w:rPr>
        <w:t xml:space="preserve"> </w:t>
      </w:r>
      <w:r w:rsidRPr="00B53425">
        <w:rPr>
          <w:rFonts w:eastAsia="Arial" w:cs="Arial"/>
        </w:rPr>
        <w:t>de</w:t>
      </w:r>
      <w:r w:rsidRPr="00B53425">
        <w:rPr>
          <w:rFonts w:eastAsia="Arial" w:cs="Arial"/>
          <w:spacing w:val="2"/>
        </w:rPr>
        <w:t xml:space="preserve"> </w:t>
      </w:r>
      <w:r w:rsidRPr="00B53425">
        <w:rPr>
          <w:rFonts w:eastAsia="Arial" w:cs="Arial"/>
          <w:spacing w:val="-1"/>
        </w:rPr>
        <w:t>i</w:t>
      </w:r>
      <w:r w:rsidRPr="00B53425">
        <w:rPr>
          <w:rFonts w:eastAsia="Arial" w:cs="Arial"/>
        </w:rPr>
        <w:t>d</w:t>
      </w:r>
      <w:r w:rsidRPr="00B53425">
        <w:rPr>
          <w:rFonts w:eastAsia="Arial" w:cs="Arial"/>
          <w:spacing w:val="-1"/>
        </w:rPr>
        <w:t>e</w:t>
      </w:r>
      <w:r w:rsidRPr="00B53425">
        <w:rPr>
          <w:rFonts w:eastAsia="Arial" w:cs="Arial"/>
        </w:rPr>
        <w:t>as,</w:t>
      </w:r>
      <w:r w:rsidRPr="00B53425">
        <w:rPr>
          <w:rFonts w:eastAsia="Arial" w:cs="Arial"/>
          <w:spacing w:val="3"/>
        </w:rPr>
        <w:t xml:space="preserve"> </w:t>
      </w:r>
      <w:r w:rsidRPr="00B53425">
        <w:rPr>
          <w:rFonts w:eastAsia="Arial" w:cs="Arial"/>
        </w:rPr>
        <w:t>u</w:t>
      </w:r>
      <w:r w:rsidRPr="00B53425">
        <w:rPr>
          <w:rFonts w:eastAsia="Arial" w:cs="Arial"/>
          <w:spacing w:val="-3"/>
        </w:rPr>
        <w:t>n</w:t>
      </w:r>
      <w:r w:rsidRPr="00B53425">
        <w:rPr>
          <w:rFonts w:eastAsia="Arial" w:cs="Arial"/>
        </w:rPr>
        <w:t>a de</w:t>
      </w:r>
      <w:r w:rsidRPr="00B53425">
        <w:rPr>
          <w:rFonts w:eastAsia="Arial" w:cs="Arial"/>
          <w:spacing w:val="3"/>
        </w:rPr>
        <w:t xml:space="preserve"> </w:t>
      </w:r>
      <w:r w:rsidRPr="00B53425">
        <w:rPr>
          <w:rFonts w:eastAsia="Arial" w:cs="Arial"/>
          <w:spacing w:val="-1"/>
        </w:rPr>
        <w:t>l</w:t>
      </w:r>
      <w:r w:rsidRPr="00B53425">
        <w:rPr>
          <w:rFonts w:eastAsia="Arial" w:cs="Arial"/>
        </w:rPr>
        <w:t>as</w:t>
      </w:r>
      <w:r w:rsidRPr="00B53425">
        <w:rPr>
          <w:rFonts w:eastAsia="Arial" w:cs="Arial"/>
          <w:spacing w:val="1"/>
        </w:rPr>
        <w:t xml:space="preserve"> </w:t>
      </w:r>
      <w:r w:rsidRPr="00B53425">
        <w:rPr>
          <w:rFonts w:eastAsia="Arial" w:cs="Arial"/>
          <w:spacing w:val="3"/>
        </w:rPr>
        <w:t>f</w:t>
      </w:r>
      <w:r w:rsidRPr="00B53425">
        <w:rPr>
          <w:rFonts w:eastAsia="Arial" w:cs="Arial"/>
        </w:rPr>
        <w:t>o</w:t>
      </w:r>
      <w:r w:rsidRPr="00B53425">
        <w:rPr>
          <w:rFonts w:eastAsia="Arial" w:cs="Arial"/>
          <w:spacing w:val="-2"/>
        </w:rPr>
        <w:t>r</w:t>
      </w:r>
      <w:r w:rsidRPr="00B53425">
        <w:rPr>
          <w:rFonts w:eastAsia="Arial" w:cs="Arial"/>
          <w:spacing w:val="1"/>
        </w:rPr>
        <w:t>m</w:t>
      </w:r>
      <w:r w:rsidRPr="00B53425">
        <w:rPr>
          <w:rFonts w:eastAsia="Arial" w:cs="Arial"/>
        </w:rPr>
        <w:t>as</w:t>
      </w:r>
      <w:r w:rsidRPr="00B53425">
        <w:rPr>
          <w:rFonts w:eastAsia="Arial" w:cs="Arial"/>
          <w:spacing w:val="3"/>
        </w:rPr>
        <w:t xml:space="preserve"> </w:t>
      </w:r>
      <w:r w:rsidRPr="00B53425">
        <w:rPr>
          <w:rFonts w:eastAsia="Arial" w:cs="Arial"/>
        </w:rPr>
        <w:t xml:space="preserve">en </w:t>
      </w:r>
      <w:r w:rsidRPr="00B53425">
        <w:rPr>
          <w:rFonts w:eastAsia="Arial" w:cs="Arial"/>
          <w:spacing w:val="2"/>
        </w:rPr>
        <w:t>q</w:t>
      </w:r>
      <w:r w:rsidRPr="00B53425">
        <w:rPr>
          <w:rFonts w:eastAsia="Arial" w:cs="Arial"/>
        </w:rPr>
        <w:t>ue</w:t>
      </w:r>
      <w:r w:rsidRPr="00B53425">
        <w:rPr>
          <w:rFonts w:eastAsia="Arial" w:cs="Arial"/>
          <w:spacing w:val="3"/>
        </w:rPr>
        <w:t xml:space="preserve"> </w:t>
      </w:r>
      <w:r w:rsidRPr="00B53425">
        <w:rPr>
          <w:rFonts w:eastAsia="Arial" w:cs="Arial"/>
          <w:spacing w:val="-1"/>
        </w:rPr>
        <w:t>l</w:t>
      </w:r>
      <w:r w:rsidRPr="00B53425">
        <w:rPr>
          <w:rFonts w:eastAsia="Arial" w:cs="Arial"/>
        </w:rPr>
        <w:t>a</w:t>
      </w:r>
      <w:r w:rsidRPr="00B53425">
        <w:rPr>
          <w:rFonts w:eastAsia="Arial" w:cs="Arial"/>
          <w:spacing w:val="1"/>
        </w:rPr>
        <w:t xml:space="preserve"> </w:t>
      </w:r>
      <w:r w:rsidRPr="00B53425">
        <w:rPr>
          <w:rFonts w:eastAsia="Arial" w:cs="Arial"/>
        </w:rPr>
        <w:t>d</w:t>
      </w:r>
      <w:r w:rsidRPr="00B53425">
        <w:rPr>
          <w:rFonts w:eastAsia="Arial" w:cs="Arial"/>
          <w:spacing w:val="-1"/>
        </w:rPr>
        <w:t>eli</w:t>
      </w:r>
      <w:r w:rsidRPr="00B53425">
        <w:rPr>
          <w:rFonts w:eastAsia="Arial" w:cs="Arial"/>
        </w:rPr>
        <w:t>nc</w:t>
      </w:r>
      <w:r w:rsidRPr="00B53425">
        <w:rPr>
          <w:rFonts w:eastAsia="Arial" w:cs="Arial"/>
          <w:spacing w:val="-1"/>
        </w:rPr>
        <w:t>u</w:t>
      </w:r>
      <w:r w:rsidRPr="00B53425">
        <w:rPr>
          <w:rFonts w:eastAsia="Arial" w:cs="Arial"/>
        </w:rPr>
        <w:t>e</w:t>
      </w:r>
      <w:r w:rsidRPr="00B53425">
        <w:rPr>
          <w:rFonts w:eastAsia="Arial" w:cs="Arial"/>
          <w:spacing w:val="-1"/>
        </w:rPr>
        <w:t>n</w:t>
      </w:r>
      <w:r w:rsidRPr="00B53425">
        <w:rPr>
          <w:rFonts w:eastAsia="Arial" w:cs="Arial"/>
        </w:rPr>
        <w:t>c</w:t>
      </w:r>
      <w:r w:rsidRPr="00B53425">
        <w:rPr>
          <w:rFonts w:eastAsia="Arial" w:cs="Arial"/>
          <w:spacing w:val="-1"/>
        </w:rPr>
        <w:t>i</w:t>
      </w:r>
      <w:r w:rsidRPr="00B53425">
        <w:rPr>
          <w:rFonts w:eastAsia="Arial" w:cs="Arial"/>
        </w:rPr>
        <w:t>a</w:t>
      </w:r>
      <w:r w:rsidRPr="00B53425">
        <w:rPr>
          <w:rFonts w:eastAsia="Arial" w:cs="Arial"/>
          <w:spacing w:val="3"/>
        </w:rPr>
        <w:t xml:space="preserve"> </w:t>
      </w:r>
      <w:r w:rsidRPr="00B53425">
        <w:rPr>
          <w:rFonts w:eastAsia="Arial" w:cs="Arial"/>
        </w:rPr>
        <w:t>p</w:t>
      </w:r>
      <w:r w:rsidRPr="00B53425">
        <w:rPr>
          <w:rFonts w:eastAsia="Arial" w:cs="Arial"/>
          <w:spacing w:val="-1"/>
        </w:rPr>
        <w:t>u</w:t>
      </w:r>
      <w:r w:rsidRPr="00B53425">
        <w:rPr>
          <w:rFonts w:eastAsia="Arial" w:cs="Arial"/>
        </w:rPr>
        <w:t>e</w:t>
      </w:r>
      <w:r w:rsidRPr="00B53425">
        <w:rPr>
          <w:rFonts w:eastAsia="Arial" w:cs="Arial"/>
          <w:spacing w:val="-1"/>
        </w:rPr>
        <w:t>d</w:t>
      </w:r>
      <w:r w:rsidRPr="00B53425">
        <w:rPr>
          <w:rFonts w:eastAsia="Arial" w:cs="Arial"/>
        </w:rPr>
        <w:t>e</w:t>
      </w:r>
      <w:r w:rsidRPr="00B53425">
        <w:rPr>
          <w:rFonts w:eastAsia="Arial" w:cs="Arial"/>
          <w:spacing w:val="3"/>
        </w:rPr>
        <w:t xml:space="preserve"> </w:t>
      </w:r>
      <w:r w:rsidRPr="00B53425">
        <w:rPr>
          <w:rFonts w:eastAsia="Arial" w:cs="Arial"/>
          <w:spacing w:val="-1"/>
        </w:rPr>
        <w:t>ll</w:t>
      </w:r>
      <w:r w:rsidRPr="00B53425">
        <w:rPr>
          <w:rFonts w:eastAsia="Arial" w:cs="Arial"/>
        </w:rPr>
        <w:t>e</w:t>
      </w:r>
      <w:r w:rsidRPr="00B53425">
        <w:rPr>
          <w:rFonts w:eastAsia="Arial" w:cs="Arial"/>
          <w:spacing w:val="1"/>
        </w:rPr>
        <w:t>g</w:t>
      </w:r>
      <w:r w:rsidRPr="00B53425">
        <w:rPr>
          <w:rFonts w:eastAsia="Arial" w:cs="Arial"/>
        </w:rPr>
        <w:t>ar</w:t>
      </w:r>
      <w:r w:rsidRPr="00B53425">
        <w:rPr>
          <w:rFonts w:eastAsia="Arial" w:cs="Arial"/>
          <w:spacing w:val="4"/>
        </w:rPr>
        <w:t xml:space="preserve"> </w:t>
      </w:r>
      <w:r w:rsidRPr="00B53425">
        <w:rPr>
          <w:rFonts w:eastAsia="Arial" w:cs="Arial"/>
        </w:rPr>
        <w:t>a</w:t>
      </w:r>
      <w:r w:rsidRPr="00B53425">
        <w:rPr>
          <w:rFonts w:eastAsia="Arial" w:cs="Arial"/>
          <w:spacing w:val="3"/>
        </w:rPr>
        <w:t xml:space="preserve"> </w:t>
      </w:r>
      <w:r w:rsidRPr="00B53425">
        <w:rPr>
          <w:rFonts w:eastAsia="Arial" w:cs="Arial"/>
        </w:rPr>
        <w:t>p</w:t>
      </w:r>
      <w:r w:rsidRPr="00B53425">
        <w:rPr>
          <w:rFonts w:eastAsia="Arial" w:cs="Arial"/>
          <w:spacing w:val="-1"/>
        </w:rPr>
        <w:t>o</w:t>
      </w:r>
      <w:r w:rsidRPr="00B53425">
        <w:rPr>
          <w:rFonts w:eastAsia="Arial" w:cs="Arial"/>
        </w:rPr>
        <w:t>n</w:t>
      </w:r>
      <w:r w:rsidRPr="00B53425">
        <w:rPr>
          <w:rFonts w:eastAsia="Arial" w:cs="Arial"/>
          <w:spacing w:val="-1"/>
        </w:rPr>
        <w:t>e</w:t>
      </w:r>
      <w:r w:rsidRPr="00B53425">
        <w:rPr>
          <w:rFonts w:eastAsia="Arial" w:cs="Arial"/>
        </w:rPr>
        <w:t>r</w:t>
      </w:r>
      <w:r w:rsidRPr="00B53425">
        <w:rPr>
          <w:rFonts w:eastAsia="Arial" w:cs="Arial"/>
          <w:spacing w:val="4"/>
        </w:rPr>
        <w:t xml:space="preserve"> </w:t>
      </w:r>
      <w:r w:rsidRPr="00B53425">
        <w:rPr>
          <w:rFonts w:eastAsia="Arial" w:cs="Arial"/>
        </w:rPr>
        <w:t xml:space="preserve">en </w:t>
      </w:r>
      <w:r w:rsidRPr="00B53425">
        <w:rPr>
          <w:rFonts w:eastAsia="Arial" w:cs="Arial"/>
          <w:spacing w:val="1"/>
        </w:rPr>
        <w:t>r</w:t>
      </w:r>
      <w:r w:rsidRPr="00B53425">
        <w:rPr>
          <w:rFonts w:eastAsia="Arial" w:cs="Arial"/>
          <w:spacing w:val="-1"/>
        </w:rPr>
        <w:t>i</w:t>
      </w:r>
      <w:r w:rsidRPr="00B53425">
        <w:rPr>
          <w:rFonts w:eastAsia="Arial" w:cs="Arial"/>
        </w:rPr>
        <w:t>e</w:t>
      </w:r>
      <w:r w:rsidRPr="00B53425">
        <w:rPr>
          <w:rFonts w:eastAsia="Arial" w:cs="Arial"/>
          <w:spacing w:val="-3"/>
        </w:rPr>
        <w:t>s</w:t>
      </w:r>
      <w:r w:rsidRPr="00B53425">
        <w:rPr>
          <w:rFonts w:eastAsia="Arial" w:cs="Arial"/>
          <w:spacing w:val="2"/>
        </w:rPr>
        <w:t>g</w:t>
      </w:r>
      <w:r w:rsidRPr="00B53425">
        <w:rPr>
          <w:rFonts w:eastAsia="Arial" w:cs="Arial"/>
        </w:rPr>
        <w:t>o</w:t>
      </w:r>
      <w:r w:rsidRPr="00B53425">
        <w:rPr>
          <w:rFonts w:eastAsia="Arial" w:cs="Arial"/>
          <w:spacing w:val="3"/>
        </w:rPr>
        <w:t xml:space="preserve">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rPr>
        <w:t>s</w:t>
      </w:r>
      <w:r w:rsidRPr="00B53425">
        <w:rPr>
          <w:rFonts w:eastAsia="Arial" w:cs="Arial"/>
          <w:spacing w:val="-3"/>
        </w:rPr>
        <w:t>e</w:t>
      </w:r>
      <w:r w:rsidRPr="00B53425">
        <w:rPr>
          <w:rFonts w:eastAsia="Arial" w:cs="Arial"/>
          <w:spacing w:val="2"/>
        </w:rPr>
        <w:t>g</w:t>
      </w:r>
      <w:r w:rsidRPr="00B53425">
        <w:rPr>
          <w:rFonts w:eastAsia="Arial" w:cs="Arial"/>
          <w:spacing w:val="-3"/>
        </w:rPr>
        <w:t>u</w:t>
      </w:r>
      <w:r w:rsidRPr="00B53425">
        <w:rPr>
          <w:rFonts w:eastAsia="Arial" w:cs="Arial"/>
          <w:spacing w:val="1"/>
        </w:rPr>
        <w:t>r</w:t>
      </w:r>
      <w:r w:rsidRPr="00B53425">
        <w:rPr>
          <w:rFonts w:eastAsia="Arial" w:cs="Arial"/>
          <w:spacing w:val="-1"/>
        </w:rPr>
        <w:t>i</w:t>
      </w:r>
      <w:r w:rsidRPr="00B53425">
        <w:rPr>
          <w:rFonts w:eastAsia="Arial" w:cs="Arial"/>
        </w:rPr>
        <w:t>d</w:t>
      </w:r>
      <w:r w:rsidRPr="00B53425">
        <w:rPr>
          <w:rFonts w:eastAsia="Arial" w:cs="Arial"/>
          <w:spacing w:val="-1"/>
        </w:rPr>
        <w:t>a</w:t>
      </w:r>
      <w:r w:rsidRPr="00B53425">
        <w:rPr>
          <w:rFonts w:eastAsia="Arial" w:cs="Arial"/>
        </w:rPr>
        <w:t>d</w:t>
      </w:r>
      <w:r w:rsidRPr="00B53425">
        <w:rPr>
          <w:rFonts w:eastAsia="Arial" w:cs="Arial"/>
          <w:spacing w:val="3"/>
        </w:rPr>
        <w:t xml:space="preserve"> </w:t>
      </w:r>
      <w:r w:rsidRPr="00B53425">
        <w:rPr>
          <w:rFonts w:eastAsia="Arial" w:cs="Arial"/>
        </w:rPr>
        <w:t>d</w:t>
      </w:r>
      <w:r w:rsidRPr="00B53425">
        <w:rPr>
          <w:rFonts w:eastAsia="Arial" w:cs="Arial"/>
          <w:spacing w:val="-1"/>
        </w:rPr>
        <w:t>e</w:t>
      </w:r>
      <w:r w:rsidRPr="00B53425">
        <w:rPr>
          <w:rFonts w:eastAsia="Arial" w:cs="Arial"/>
        </w:rPr>
        <w:t>l</w:t>
      </w:r>
      <w:r w:rsidRPr="00B53425">
        <w:rPr>
          <w:rFonts w:eastAsia="Arial" w:cs="Arial"/>
          <w:spacing w:val="2"/>
        </w:rPr>
        <w:t xml:space="preserve"> </w:t>
      </w:r>
      <w:r w:rsidRPr="00B53425">
        <w:rPr>
          <w:rFonts w:eastAsia="Arial" w:cs="Arial"/>
        </w:rPr>
        <w:t>p</w:t>
      </w:r>
      <w:r w:rsidRPr="00B53425">
        <w:rPr>
          <w:rFonts w:eastAsia="Arial" w:cs="Arial"/>
          <w:spacing w:val="-1"/>
        </w:rPr>
        <w:t>a</w:t>
      </w:r>
      <w:r w:rsidRPr="00B53425">
        <w:rPr>
          <w:rFonts w:eastAsia="Arial" w:cs="Arial"/>
          <w:spacing w:val="-4"/>
        </w:rPr>
        <w:t>í</w:t>
      </w:r>
      <w:r w:rsidRPr="00B53425">
        <w:rPr>
          <w:rFonts w:eastAsia="Arial" w:cs="Arial"/>
        </w:rPr>
        <w:t>s es</w:t>
      </w:r>
      <w:r w:rsidRPr="00B53425">
        <w:rPr>
          <w:rFonts w:eastAsia="Arial" w:cs="Arial"/>
          <w:spacing w:val="3"/>
        </w:rPr>
        <w:t xml:space="preserve"> </w:t>
      </w:r>
      <w:r w:rsidRPr="00B53425">
        <w:rPr>
          <w:rFonts w:eastAsia="Arial" w:cs="Arial"/>
        </w:rPr>
        <w:t>pr</w:t>
      </w:r>
      <w:r w:rsidRPr="00B53425">
        <w:rPr>
          <w:rFonts w:eastAsia="Arial" w:cs="Arial"/>
          <w:spacing w:val="-2"/>
        </w:rPr>
        <w:t>e</w:t>
      </w:r>
      <w:r w:rsidRPr="00B53425">
        <w:rPr>
          <w:rFonts w:eastAsia="Arial" w:cs="Arial"/>
        </w:rPr>
        <w:t>c</w:t>
      </w:r>
      <w:r w:rsidRPr="00B53425">
        <w:rPr>
          <w:rFonts w:eastAsia="Arial" w:cs="Arial"/>
          <w:spacing w:val="-1"/>
        </w:rPr>
        <w:t>i</w:t>
      </w:r>
      <w:r w:rsidRPr="00B53425">
        <w:rPr>
          <w:rFonts w:eastAsia="Arial" w:cs="Arial"/>
        </w:rPr>
        <w:t>same</w:t>
      </w:r>
      <w:r w:rsidRPr="00B53425">
        <w:rPr>
          <w:rFonts w:eastAsia="Arial" w:cs="Arial"/>
          <w:spacing w:val="-3"/>
        </w:rPr>
        <w:t>n</w:t>
      </w:r>
      <w:r w:rsidRPr="00B53425">
        <w:rPr>
          <w:rFonts w:eastAsia="Arial" w:cs="Arial"/>
          <w:spacing w:val="1"/>
        </w:rPr>
        <w:t>t</w:t>
      </w:r>
      <w:r w:rsidRPr="00B53425">
        <w:rPr>
          <w:rFonts w:eastAsia="Arial" w:cs="Arial"/>
        </w:rPr>
        <w:t>e</w:t>
      </w:r>
      <w:r w:rsidRPr="00B53425">
        <w:rPr>
          <w:rFonts w:eastAsia="Arial" w:cs="Arial"/>
          <w:spacing w:val="3"/>
        </w:rPr>
        <w:t xml:space="preserve"> </w:t>
      </w:r>
      <w:r w:rsidRPr="00B53425">
        <w:rPr>
          <w:rFonts w:eastAsia="Arial" w:cs="Arial"/>
        </w:rPr>
        <w:t>a</w:t>
      </w:r>
      <w:r w:rsidRPr="00B53425">
        <w:rPr>
          <w:rFonts w:eastAsia="Arial" w:cs="Arial"/>
          <w:spacing w:val="-3"/>
        </w:rPr>
        <w:t>n</w:t>
      </w:r>
      <w:r w:rsidRPr="00B53425">
        <w:rPr>
          <w:rFonts w:eastAsia="Arial" w:cs="Arial"/>
        </w:rPr>
        <w:t>u</w:t>
      </w:r>
      <w:r w:rsidRPr="00B53425">
        <w:rPr>
          <w:rFonts w:eastAsia="Arial" w:cs="Arial"/>
          <w:spacing w:val="-1"/>
        </w:rPr>
        <w:t>l</w:t>
      </w:r>
      <w:r w:rsidRPr="00B53425">
        <w:rPr>
          <w:rFonts w:eastAsia="Arial" w:cs="Arial"/>
        </w:rPr>
        <w:t>a</w:t>
      </w:r>
      <w:r w:rsidRPr="00B53425">
        <w:rPr>
          <w:rFonts w:eastAsia="Arial" w:cs="Arial"/>
          <w:spacing w:val="-1"/>
        </w:rPr>
        <w:t>n</w:t>
      </w:r>
      <w:r w:rsidRPr="00B53425">
        <w:rPr>
          <w:rFonts w:eastAsia="Arial" w:cs="Arial"/>
        </w:rPr>
        <w:t>d</w:t>
      </w:r>
      <w:r w:rsidRPr="00B53425">
        <w:rPr>
          <w:rFonts w:eastAsia="Arial" w:cs="Arial"/>
          <w:spacing w:val="-1"/>
        </w:rPr>
        <w:t>o</w:t>
      </w:r>
      <w:r w:rsidRPr="00B53425">
        <w:rPr>
          <w:rFonts w:eastAsia="Arial" w:cs="Arial"/>
        </w:rPr>
        <w:t>,</w:t>
      </w:r>
      <w:r w:rsidRPr="00B53425">
        <w:rPr>
          <w:rFonts w:eastAsia="Arial" w:cs="Arial"/>
          <w:spacing w:val="4"/>
        </w:rPr>
        <w:t xml:space="preserve"> </w:t>
      </w:r>
      <w:r w:rsidRPr="00B53425">
        <w:rPr>
          <w:rFonts w:eastAsia="Arial" w:cs="Arial"/>
          <w:spacing w:val="-3"/>
        </w:rPr>
        <w:t>i</w:t>
      </w:r>
      <w:r w:rsidRPr="00B53425">
        <w:rPr>
          <w:rFonts w:eastAsia="Arial" w:cs="Arial"/>
          <w:spacing w:val="1"/>
        </w:rPr>
        <w:t>m</w:t>
      </w:r>
      <w:r w:rsidRPr="00B53425">
        <w:rPr>
          <w:rFonts w:eastAsia="Arial" w:cs="Arial"/>
        </w:rPr>
        <w:t>p</w:t>
      </w:r>
      <w:r w:rsidRPr="00B53425">
        <w:rPr>
          <w:rFonts w:eastAsia="Arial" w:cs="Arial"/>
          <w:spacing w:val="-1"/>
        </w:rPr>
        <w:t>i</w:t>
      </w:r>
      <w:r w:rsidRPr="00B53425">
        <w:rPr>
          <w:rFonts w:eastAsia="Arial" w:cs="Arial"/>
        </w:rPr>
        <w:t>d</w:t>
      </w:r>
      <w:r w:rsidRPr="00B53425">
        <w:rPr>
          <w:rFonts w:eastAsia="Arial" w:cs="Arial"/>
          <w:spacing w:val="-1"/>
        </w:rPr>
        <w:t>i</w:t>
      </w:r>
      <w:r w:rsidRPr="00B53425">
        <w:rPr>
          <w:rFonts w:eastAsia="Arial" w:cs="Arial"/>
        </w:rPr>
        <w:t>e</w:t>
      </w:r>
      <w:r w:rsidRPr="00B53425">
        <w:rPr>
          <w:rFonts w:eastAsia="Arial" w:cs="Arial"/>
          <w:spacing w:val="-1"/>
        </w:rPr>
        <w:t>n</w:t>
      </w:r>
      <w:r w:rsidRPr="00B53425">
        <w:rPr>
          <w:rFonts w:eastAsia="Arial" w:cs="Arial"/>
        </w:rPr>
        <w:t>do</w:t>
      </w:r>
      <w:r w:rsidRPr="00B53425">
        <w:rPr>
          <w:rFonts w:eastAsia="Arial" w:cs="Arial"/>
          <w:spacing w:val="2"/>
        </w:rPr>
        <w:t xml:space="preserve"> </w:t>
      </w:r>
      <w:r w:rsidRPr="00B53425">
        <w:rPr>
          <w:rFonts w:eastAsia="Arial" w:cs="Arial"/>
        </w:rPr>
        <w:t>u o</w:t>
      </w:r>
      <w:r w:rsidRPr="00B53425">
        <w:rPr>
          <w:rFonts w:eastAsia="Arial" w:cs="Arial"/>
          <w:spacing w:val="-1"/>
        </w:rPr>
        <w:t>b</w:t>
      </w:r>
      <w:r w:rsidRPr="00B53425">
        <w:rPr>
          <w:rFonts w:eastAsia="Arial" w:cs="Arial"/>
        </w:rPr>
        <w:t>s</w:t>
      </w:r>
      <w:r w:rsidRPr="00B53425">
        <w:rPr>
          <w:rFonts w:eastAsia="Arial" w:cs="Arial"/>
          <w:spacing w:val="3"/>
        </w:rPr>
        <w:t>t</w:t>
      </w:r>
      <w:r w:rsidRPr="00B53425">
        <w:rPr>
          <w:rFonts w:eastAsia="Arial" w:cs="Arial"/>
          <w:spacing w:val="-3"/>
        </w:rPr>
        <w:t>a</w:t>
      </w:r>
      <w:r w:rsidRPr="00B53425">
        <w:rPr>
          <w:rFonts w:eastAsia="Arial" w:cs="Arial"/>
          <w:spacing w:val="-2"/>
        </w:rPr>
        <w:t>c</w:t>
      </w:r>
      <w:r w:rsidRPr="00B53425">
        <w:rPr>
          <w:rFonts w:eastAsia="Arial" w:cs="Arial"/>
        </w:rPr>
        <w:t>u</w:t>
      </w:r>
      <w:r w:rsidRPr="00B53425">
        <w:rPr>
          <w:rFonts w:eastAsia="Arial" w:cs="Arial"/>
          <w:spacing w:val="-1"/>
        </w:rPr>
        <w:t>l</w:t>
      </w:r>
      <w:r w:rsidRPr="00B53425">
        <w:rPr>
          <w:rFonts w:eastAsia="Arial" w:cs="Arial"/>
          <w:spacing w:val="1"/>
        </w:rPr>
        <w:t>i</w:t>
      </w:r>
      <w:r w:rsidRPr="00B53425">
        <w:rPr>
          <w:rFonts w:eastAsia="Arial" w:cs="Arial"/>
          <w:spacing w:val="-2"/>
        </w:rPr>
        <w:t>z</w:t>
      </w:r>
      <w:r w:rsidRPr="00B53425">
        <w:rPr>
          <w:rFonts w:eastAsia="Arial" w:cs="Arial"/>
        </w:rPr>
        <w:t>a</w:t>
      </w:r>
      <w:r w:rsidRPr="00B53425">
        <w:rPr>
          <w:rFonts w:eastAsia="Arial" w:cs="Arial"/>
          <w:spacing w:val="-1"/>
        </w:rPr>
        <w:t>n</w:t>
      </w:r>
      <w:r w:rsidRPr="00B53425">
        <w:rPr>
          <w:rFonts w:eastAsia="Arial" w:cs="Arial"/>
        </w:rPr>
        <w:t>do</w:t>
      </w:r>
      <w:r w:rsidRPr="00B53425">
        <w:rPr>
          <w:rFonts w:eastAsia="Arial" w:cs="Arial"/>
          <w:spacing w:val="2"/>
        </w:rPr>
        <w:t xml:space="preserve">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rPr>
        <w:t>actu</w:t>
      </w:r>
      <w:r w:rsidRPr="00B53425">
        <w:rPr>
          <w:rFonts w:eastAsia="Arial" w:cs="Arial"/>
          <w:spacing w:val="-2"/>
        </w:rPr>
        <w:t>a</w:t>
      </w:r>
      <w:r w:rsidRPr="00B53425">
        <w:rPr>
          <w:rFonts w:eastAsia="Arial" w:cs="Arial"/>
        </w:rPr>
        <w:t>c</w:t>
      </w:r>
      <w:r w:rsidRPr="00B53425">
        <w:rPr>
          <w:rFonts w:eastAsia="Arial" w:cs="Arial"/>
          <w:spacing w:val="-1"/>
        </w:rPr>
        <w:t>i</w:t>
      </w:r>
      <w:r w:rsidRPr="00B53425">
        <w:rPr>
          <w:rFonts w:eastAsia="Arial" w:cs="Arial"/>
        </w:rPr>
        <w:t>ón</w:t>
      </w:r>
      <w:r w:rsidRPr="00B53425">
        <w:rPr>
          <w:rFonts w:eastAsia="Arial" w:cs="Arial"/>
          <w:spacing w:val="2"/>
        </w:rPr>
        <w:t xml:space="preserve"> </w:t>
      </w:r>
      <w:r w:rsidRPr="00B53425">
        <w:rPr>
          <w:rFonts w:eastAsia="Arial" w:cs="Arial"/>
          <w:spacing w:val="-3"/>
        </w:rPr>
        <w:t>d</w:t>
      </w:r>
      <w:r w:rsidRPr="00B53425">
        <w:rPr>
          <w:rFonts w:eastAsia="Arial" w:cs="Arial"/>
        </w:rPr>
        <w:t>e</w:t>
      </w:r>
      <w:r w:rsidRPr="00B53425">
        <w:rPr>
          <w:rFonts w:eastAsia="Arial" w:cs="Arial"/>
          <w:spacing w:val="3"/>
        </w:rPr>
        <w:t xml:space="preserve"> </w:t>
      </w:r>
      <w:r w:rsidRPr="00B53425">
        <w:rPr>
          <w:rFonts w:eastAsia="Arial" w:cs="Arial"/>
          <w:spacing w:val="-1"/>
        </w:rPr>
        <w:t>l</w:t>
      </w:r>
      <w:r w:rsidRPr="00B53425">
        <w:rPr>
          <w:rFonts w:eastAsia="Arial" w:cs="Arial"/>
        </w:rPr>
        <w:t>os ser</w:t>
      </w:r>
      <w:r w:rsidRPr="00B53425">
        <w:rPr>
          <w:rFonts w:eastAsia="Arial" w:cs="Arial"/>
          <w:spacing w:val="-2"/>
        </w:rPr>
        <w:t>v</w:t>
      </w:r>
      <w:r w:rsidRPr="00B53425">
        <w:rPr>
          <w:rFonts w:eastAsia="Arial" w:cs="Arial"/>
          <w:spacing w:val="-1"/>
        </w:rPr>
        <w:t>i</w:t>
      </w:r>
      <w:r w:rsidRPr="00B53425">
        <w:rPr>
          <w:rFonts w:eastAsia="Arial" w:cs="Arial"/>
        </w:rPr>
        <w:t>d</w:t>
      </w:r>
      <w:r w:rsidRPr="00B53425">
        <w:rPr>
          <w:rFonts w:eastAsia="Arial" w:cs="Arial"/>
          <w:spacing w:val="-1"/>
        </w:rPr>
        <w:t>o</w:t>
      </w:r>
      <w:r w:rsidRPr="00B53425">
        <w:rPr>
          <w:rFonts w:eastAsia="Arial" w:cs="Arial"/>
          <w:spacing w:val="1"/>
        </w:rPr>
        <w:t>r</w:t>
      </w:r>
      <w:r w:rsidRPr="00B53425">
        <w:rPr>
          <w:rFonts w:eastAsia="Arial" w:cs="Arial"/>
        </w:rPr>
        <w:t>es p</w:t>
      </w:r>
      <w:r w:rsidRPr="00B53425">
        <w:rPr>
          <w:rFonts w:eastAsia="Arial" w:cs="Arial"/>
          <w:spacing w:val="-1"/>
        </w:rPr>
        <w:t>ú</w:t>
      </w:r>
      <w:r w:rsidRPr="00B53425">
        <w:rPr>
          <w:rFonts w:eastAsia="Arial" w:cs="Arial"/>
        </w:rPr>
        <w:t>b</w:t>
      </w:r>
      <w:r w:rsidRPr="00B53425">
        <w:rPr>
          <w:rFonts w:eastAsia="Arial" w:cs="Arial"/>
          <w:spacing w:val="-1"/>
        </w:rPr>
        <w:t>li</w:t>
      </w:r>
      <w:r w:rsidRPr="00B53425">
        <w:rPr>
          <w:rFonts w:eastAsia="Arial" w:cs="Arial"/>
        </w:rPr>
        <w:t>cos</w:t>
      </w:r>
      <w:r w:rsidRPr="00B53425">
        <w:rPr>
          <w:rFonts w:eastAsia="Arial" w:cs="Arial"/>
          <w:spacing w:val="4"/>
        </w:rPr>
        <w:t xml:space="preserve"> </w:t>
      </w:r>
      <w:r w:rsidRPr="00B53425">
        <w:rPr>
          <w:rFonts w:eastAsia="Arial" w:cs="Arial"/>
          <w:spacing w:val="2"/>
        </w:rPr>
        <w:t>q</w:t>
      </w:r>
      <w:r w:rsidRPr="00B53425">
        <w:rPr>
          <w:rFonts w:eastAsia="Arial" w:cs="Arial"/>
        </w:rPr>
        <w:t>ue</w:t>
      </w:r>
      <w:r w:rsidRPr="00B53425">
        <w:rPr>
          <w:rFonts w:eastAsia="Arial" w:cs="Arial"/>
          <w:spacing w:val="1"/>
        </w:rPr>
        <w:t xml:space="preserve"> r</w:t>
      </w:r>
      <w:r w:rsidRPr="00B53425">
        <w:rPr>
          <w:rFonts w:eastAsia="Arial" w:cs="Arial"/>
        </w:rPr>
        <w:t>e</w:t>
      </w:r>
      <w:r w:rsidRPr="00B53425">
        <w:rPr>
          <w:rFonts w:eastAsia="Arial" w:cs="Arial"/>
          <w:spacing w:val="-1"/>
        </w:rPr>
        <w:t>ali</w:t>
      </w:r>
      <w:r w:rsidRPr="00B53425">
        <w:rPr>
          <w:rFonts w:eastAsia="Arial" w:cs="Arial"/>
          <w:spacing w:val="-2"/>
        </w:rPr>
        <w:t>z</w:t>
      </w:r>
      <w:r w:rsidRPr="00B53425">
        <w:rPr>
          <w:rFonts w:eastAsia="Arial" w:cs="Arial"/>
        </w:rPr>
        <w:t>an</w:t>
      </w:r>
      <w:r w:rsidRPr="00B53425">
        <w:rPr>
          <w:rFonts w:eastAsia="Arial" w:cs="Arial"/>
          <w:spacing w:val="1"/>
        </w:rPr>
        <w:t xml:space="preserve"> </w:t>
      </w:r>
      <w:r w:rsidRPr="00B53425">
        <w:rPr>
          <w:rFonts w:eastAsia="Arial" w:cs="Arial"/>
          <w:spacing w:val="3"/>
        </w:rPr>
        <w:t>f</w:t>
      </w:r>
      <w:r w:rsidRPr="00B53425">
        <w:rPr>
          <w:rFonts w:eastAsia="Arial" w:cs="Arial"/>
          <w:spacing w:val="-3"/>
        </w:rPr>
        <w:t>u</w:t>
      </w:r>
      <w:r w:rsidRPr="00B53425">
        <w:rPr>
          <w:rFonts w:eastAsia="Arial" w:cs="Arial"/>
        </w:rPr>
        <w:t>nc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es</w:t>
      </w:r>
      <w:r w:rsidRPr="00B53425">
        <w:rPr>
          <w:rFonts w:eastAsia="Arial" w:cs="Arial"/>
          <w:spacing w:val="4"/>
        </w:rPr>
        <w:t xml:space="preserve"> </w:t>
      </w:r>
      <w:r w:rsidRPr="00B53425">
        <w:rPr>
          <w:rFonts w:eastAsia="Arial" w:cs="Arial"/>
        </w:rPr>
        <w:t>de</w:t>
      </w:r>
      <w:r w:rsidRPr="00B53425">
        <w:rPr>
          <w:rFonts w:eastAsia="Arial" w:cs="Arial"/>
          <w:spacing w:val="4"/>
        </w:rPr>
        <w:t xml:space="preserve"> </w:t>
      </w:r>
      <w:r w:rsidRPr="00B53425">
        <w:rPr>
          <w:rFonts w:eastAsia="Arial" w:cs="Arial"/>
        </w:rPr>
        <w:t>c</w:t>
      </w:r>
      <w:r w:rsidRPr="00B53425">
        <w:rPr>
          <w:rFonts w:eastAsia="Arial" w:cs="Arial"/>
          <w:spacing w:val="-3"/>
        </w:rPr>
        <w:t>a</w:t>
      </w:r>
      <w:r w:rsidRPr="00B53425">
        <w:rPr>
          <w:rFonts w:eastAsia="Arial" w:cs="Arial"/>
          <w:spacing w:val="1"/>
        </w:rPr>
        <w:t>r</w:t>
      </w:r>
      <w:r w:rsidRPr="00B53425">
        <w:rPr>
          <w:rFonts w:eastAsia="Arial" w:cs="Arial"/>
        </w:rPr>
        <w:t>áct</w:t>
      </w:r>
      <w:r w:rsidRPr="00B53425">
        <w:rPr>
          <w:rFonts w:eastAsia="Arial" w:cs="Arial"/>
          <w:spacing w:val="-2"/>
        </w:rPr>
        <w:t>e</w:t>
      </w:r>
      <w:r w:rsidRPr="00B53425">
        <w:rPr>
          <w:rFonts w:eastAsia="Arial" w:cs="Arial"/>
        </w:rPr>
        <w:t>r</w:t>
      </w:r>
      <w:r w:rsidRPr="00B53425">
        <w:rPr>
          <w:rFonts w:eastAsia="Arial" w:cs="Arial"/>
          <w:spacing w:val="5"/>
        </w:rPr>
        <w:t xml:space="preserve"> </w:t>
      </w:r>
      <w:r w:rsidRPr="00B53425">
        <w:rPr>
          <w:rFonts w:eastAsia="Arial" w:cs="Arial"/>
        </w:rPr>
        <w:t>o</w:t>
      </w:r>
      <w:r w:rsidRPr="00B53425">
        <w:rPr>
          <w:rFonts w:eastAsia="Arial" w:cs="Arial"/>
          <w:spacing w:val="-1"/>
        </w:rPr>
        <w:t>p</w:t>
      </w:r>
      <w:r w:rsidRPr="00B53425">
        <w:rPr>
          <w:rFonts w:eastAsia="Arial" w:cs="Arial"/>
          <w:spacing w:val="-3"/>
        </w:rPr>
        <w:t>e</w:t>
      </w:r>
      <w:r w:rsidRPr="00B53425">
        <w:rPr>
          <w:rFonts w:eastAsia="Arial" w:cs="Arial"/>
          <w:spacing w:val="1"/>
        </w:rPr>
        <w:t>r</w:t>
      </w:r>
      <w:r w:rsidRPr="00B53425">
        <w:rPr>
          <w:rFonts w:eastAsia="Arial" w:cs="Arial"/>
        </w:rPr>
        <w:t>ati</w:t>
      </w:r>
      <w:r w:rsidRPr="00B53425">
        <w:rPr>
          <w:rFonts w:eastAsia="Arial" w:cs="Arial"/>
          <w:spacing w:val="-3"/>
        </w:rPr>
        <w:t>v</w:t>
      </w:r>
      <w:r w:rsidRPr="00B53425">
        <w:rPr>
          <w:rFonts w:eastAsia="Arial" w:cs="Arial"/>
        </w:rPr>
        <w:t>o,</w:t>
      </w:r>
      <w:r w:rsidRPr="00B53425">
        <w:rPr>
          <w:rFonts w:eastAsia="Arial" w:cs="Arial"/>
          <w:spacing w:val="2"/>
        </w:rPr>
        <w:t xml:space="preserve"> </w:t>
      </w:r>
      <w:r w:rsidRPr="00B53425">
        <w:rPr>
          <w:rFonts w:eastAsia="Arial" w:cs="Arial"/>
          <w:spacing w:val="1"/>
        </w:rPr>
        <w:t>m</w:t>
      </w:r>
      <w:r w:rsidRPr="00B53425">
        <w:rPr>
          <w:rFonts w:eastAsia="Arial" w:cs="Arial"/>
        </w:rPr>
        <w:t>e</w:t>
      </w:r>
      <w:r w:rsidRPr="00B53425">
        <w:rPr>
          <w:rFonts w:eastAsia="Arial" w:cs="Arial"/>
          <w:spacing w:val="-1"/>
        </w:rPr>
        <w:t>di</w:t>
      </w:r>
      <w:r w:rsidRPr="00B53425">
        <w:rPr>
          <w:rFonts w:eastAsia="Arial" w:cs="Arial"/>
        </w:rPr>
        <w:t>a</w:t>
      </w:r>
      <w:r w:rsidRPr="00B53425">
        <w:rPr>
          <w:rFonts w:eastAsia="Arial" w:cs="Arial"/>
          <w:spacing w:val="-1"/>
        </w:rPr>
        <w:t>n</w:t>
      </w:r>
      <w:r w:rsidRPr="00B53425">
        <w:rPr>
          <w:rFonts w:eastAsia="Arial" w:cs="Arial"/>
          <w:spacing w:val="1"/>
        </w:rPr>
        <w:t>t</w:t>
      </w:r>
      <w:r w:rsidRPr="00B53425">
        <w:rPr>
          <w:rFonts w:eastAsia="Arial" w:cs="Arial"/>
        </w:rPr>
        <w:t>e</w:t>
      </w:r>
      <w:r w:rsidRPr="00B53425">
        <w:rPr>
          <w:rFonts w:eastAsia="Arial" w:cs="Arial"/>
          <w:spacing w:val="4"/>
        </w:rPr>
        <w:t xml:space="preserve"> </w:t>
      </w:r>
      <w:r w:rsidRPr="00B53425">
        <w:rPr>
          <w:rFonts w:eastAsia="Arial" w:cs="Arial"/>
        </w:rPr>
        <w:t>el co</w:t>
      </w:r>
      <w:r w:rsidRPr="00B53425">
        <w:rPr>
          <w:rFonts w:eastAsia="Arial" w:cs="Arial"/>
          <w:spacing w:val="-1"/>
        </w:rPr>
        <w:t>n</w:t>
      </w:r>
      <w:r w:rsidRPr="00B53425">
        <w:rPr>
          <w:rFonts w:eastAsia="Arial" w:cs="Arial"/>
          <w:spacing w:val="-3"/>
        </w:rPr>
        <w:t>o</w:t>
      </w:r>
      <w:r w:rsidRPr="00B53425">
        <w:rPr>
          <w:rFonts w:eastAsia="Arial" w:cs="Arial"/>
        </w:rPr>
        <w:t>c</w:t>
      </w:r>
      <w:r w:rsidRPr="00B53425">
        <w:rPr>
          <w:rFonts w:eastAsia="Arial" w:cs="Arial"/>
          <w:spacing w:val="-1"/>
        </w:rPr>
        <w:t>i</w:t>
      </w:r>
      <w:r w:rsidRPr="00B53425">
        <w:rPr>
          <w:rFonts w:eastAsia="Arial" w:cs="Arial"/>
          <w:spacing w:val="1"/>
        </w:rPr>
        <w:t>m</w:t>
      </w:r>
      <w:r w:rsidRPr="00B53425">
        <w:rPr>
          <w:rFonts w:eastAsia="Arial" w:cs="Arial"/>
          <w:spacing w:val="-1"/>
        </w:rPr>
        <w:t>i</w:t>
      </w:r>
      <w:r w:rsidRPr="00B53425">
        <w:rPr>
          <w:rFonts w:eastAsia="Arial" w:cs="Arial"/>
        </w:rPr>
        <w:t>e</w:t>
      </w:r>
      <w:r w:rsidRPr="00B53425">
        <w:rPr>
          <w:rFonts w:eastAsia="Arial" w:cs="Arial"/>
          <w:spacing w:val="-1"/>
        </w:rPr>
        <w:t>n</w:t>
      </w:r>
      <w:r w:rsidRPr="00B53425">
        <w:rPr>
          <w:rFonts w:eastAsia="Arial" w:cs="Arial"/>
          <w:spacing w:val="1"/>
        </w:rPr>
        <w:t>t</w:t>
      </w:r>
      <w:r w:rsidRPr="00B53425">
        <w:rPr>
          <w:rFonts w:eastAsia="Arial" w:cs="Arial"/>
        </w:rPr>
        <w:t>o</w:t>
      </w:r>
      <w:r w:rsidRPr="00B53425">
        <w:rPr>
          <w:rFonts w:eastAsia="Arial" w:cs="Arial"/>
          <w:spacing w:val="4"/>
        </w:rPr>
        <w:t xml:space="preserve"> </w:t>
      </w:r>
      <w:r w:rsidRPr="00B53425">
        <w:rPr>
          <w:rFonts w:eastAsia="Arial" w:cs="Arial"/>
        </w:rPr>
        <w:t>de</w:t>
      </w:r>
      <w:r w:rsidRPr="00B53425">
        <w:rPr>
          <w:rFonts w:eastAsia="Arial" w:cs="Arial"/>
          <w:spacing w:val="1"/>
        </w:rPr>
        <w:t xml:space="preserve"> </w:t>
      </w:r>
      <w:r w:rsidRPr="00B53425">
        <w:rPr>
          <w:rFonts w:eastAsia="Arial" w:cs="Arial"/>
        </w:rPr>
        <w:t>d</w:t>
      </w:r>
      <w:r w:rsidRPr="00B53425">
        <w:rPr>
          <w:rFonts w:eastAsia="Arial" w:cs="Arial"/>
          <w:spacing w:val="-1"/>
        </w:rPr>
        <w:t>i</w:t>
      </w:r>
      <w:r w:rsidRPr="00B53425">
        <w:rPr>
          <w:rFonts w:eastAsia="Arial" w:cs="Arial"/>
        </w:rPr>
        <w:t>cha s</w:t>
      </w:r>
      <w:r w:rsidRPr="00B53425">
        <w:rPr>
          <w:rFonts w:eastAsia="Arial" w:cs="Arial"/>
          <w:spacing w:val="-1"/>
        </w:rPr>
        <w:t>i</w:t>
      </w:r>
      <w:r w:rsidRPr="00B53425">
        <w:rPr>
          <w:rFonts w:eastAsia="Arial" w:cs="Arial"/>
          <w:spacing w:val="1"/>
        </w:rPr>
        <w:t>t</w:t>
      </w:r>
      <w:r w:rsidRPr="00B53425">
        <w:rPr>
          <w:rFonts w:eastAsia="Arial" w:cs="Arial"/>
        </w:rPr>
        <w:t>u</w:t>
      </w:r>
      <w:r w:rsidRPr="00B53425">
        <w:rPr>
          <w:rFonts w:eastAsia="Arial" w:cs="Arial"/>
          <w:spacing w:val="-1"/>
        </w:rPr>
        <w:t>a</w:t>
      </w:r>
      <w:r w:rsidRPr="00B53425">
        <w:rPr>
          <w:rFonts w:eastAsia="Arial" w:cs="Arial"/>
        </w:rPr>
        <w:t>c</w:t>
      </w:r>
      <w:r w:rsidRPr="00B53425">
        <w:rPr>
          <w:rFonts w:eastAsia="Arial" w:cs="Arial"/>
          <w:spacing w:val="-1"/>
        </w:rPr>
        <w:t>i</w:t>
      </w:r>
      <w:r w:rsidRPr="00B53425">
        <w:rPr>
          <w:rFonts w:eastAsia="Arial" w:cs="Arial"/>
        </w:rPr>
        <w:t>ó</w:t>
      </w:r>
      <w:r w:rsidRPr="00B53425">
        <w:rPr>
          <w:rFonts w:eastAsia="Arial" w:cs="Arial"/>
          <w:spacing w:val="-1"/>
        </w:rPr>
        <w:t>n</w:t>
      </w:r>
      <w:r w:rsidRPr="00B53425">
        <w:rPr>
          <w:rFonts w:eastAsia="Arial" w:cs="Arial"/>
        </w:rPr>
        <w:t>,</w:t>
      </w:r>
      <w:r w:rsidRPr="00B53425">
        <w:rPr>
          <w:rFonts w:eastAsia="Arial" w:cs="Arial"/>
          <w:spacing w:val="4"/>
        </w:rPr>
        <w:t xml:space="preserve"> </w:t>
      </w:r>
      <w:r w:rsidRPr="00B53425">
        <w:rPr>
          <w:rFonts w:eastAsia="Arial" w:cs="Arial"/>
        </w:rPr>
        <w:t>p</w:t>
      </w:r>
      <w:r w:rsidRPr="00B53425">
        <w:rPr>
          <w:rFonts w:eastAsia="Arial" w:cs="Arial"/>
          <w:spacing w:val="-3"/>
        </w:rPr>
        <w:t>o</w:t>
      </w:r>
      <w:r w:rsidRPr="00B53425">
        <w:rPr>
          <w:rFonts w:eastAsia="Arial" w:cs="Arial"/>
        </w:rPr>
        <w:t>r</w:t>
      </w:r>
      <w:r w:rsidRPr="00B53425">
        <w:rPr>
          <w:rFonts w:eastAsia="Arial" w:cs="Arial"/>
          <w:spacing w:val="2"/>
        </w:rPr>
        <w:t xml:space="preserve"> </w:t>
      </w:r>
      <w:r w:rsidRPr="00B53425">
        <w:rPr>
          <w:rFonts w:eastAsia="Arial" w:cs="Arial"/>
          <w:spacing w:val="-1"/>
        </w:rPr>
        <w:t>l</w:t>
      </w:r>
      <w:r w:rsidRPr="00B53425">
        <w:rPr>
          <w:rFonts w:eastAsia="Arial" w:cs="Arial"/>
        </w:rPr>
        <w:t xml:space="preserve">o </w:t>
      </w:r>
      <w:r w:rsidRPr="00B53425">
        <w:rPr>
          <w:rFonts w:eastAsia="Arial" w:cs="Arial"/>
          <w:spacing w:val="2"/>
        </w:rPr>
        <w:t>q</w:t>
      </w:r>
      <w:r w:rsidRPr="00B53425">
        <w:rPr>
          <w:rFonts w:eastAsia="Arial" w:cs="Arial"/>
        </w:rPr>
        <w:t xml:space="preserve">ue </w:t>
      </w:r>
      <w:r w:rsidRPr="00B53425">
        <w:rPr>
          <w:rFonts w:eastAsia="Arial" w:cs="Arial"/>
          <w:spacing w:val="-3"/>
        </w:rPr>
        <w:t>l</w:t>
      </w:r>
      <w:r w:rsidRPr="00B53425">
        <w:rPr>
          <w:rFonts w:eastAsia="Arial" w:cs="Arial"/>
        </w:rPr>
        <w:t>a</w:t>
      </w:r>
      <w:r w:rsidRPr="00B53425">
        <w:rPr>
          <w:rFonts w:eastAsia="Arial" w:cs="Arial"/>
          <w:spacing w:val="3"/>
        </w:rPr>
        <w:t xml:space="preserve"> </w:t>
      </w:r>
      <w:r w:rsidRPr="00B53425">
        <w:rPr>
          <w:rFonts w:eastAsia="Arial" w:cs="Arial"/>
          <w:spacing w:val="1"/>
        </w:rPr>
        <w:t>r</w:t>
      </w:r>
      <w:r w:rsidRPr="00B53425">
        <w:rPr>
          <w:rFonts w:eastAsia="Arial" w:cs="Arial"/>
        </w:rPr>
        <w:t>es</w:t>
      </w:r>
      <w:r w:rsidRPr="00B53425">
        <w:rPr>
          <w:rFonts w:eastAsia="Arial" w:cs="Arial"/>
          <w:spacing w:val="-3"/>
        </w:rPr>
        <w:t>e</w:t>
      </w:r>
      <w:r w:rsidRPr="00B53425">
        <w:rPr>
          <w:rFonts w:eastAsia="Arial" w:cs="Arial"/>
          <w:spacing w:val="1"/>
        </w:rPr>
        <w:t>r</w:t>
      </w:r>
      <w:r w:rsidRPr="00B53425">
        <w:rPr>
          <w:rFonts w:eastAsia="Arial" w:cs="Arial"/>
          <w:spacing w:val="-2"/>
        </w:rPr>
        <w:t>v</w:t>
      </w:r>
      <w:r w:rsidRPr="00B53425">
        <w:rPr>
          <w:rFonts w:eastAsia="Arial" w:cs="Arial"/>
        </w:rPr>
        <w:t>a</w:t>
      </w:r>
      <w:r w:rsidRPr="00B53425">
        <w:rPr>
          <w:rFonts w:eastAsia="Arial" w:cs="Arial"/>
          <w:spacing w:val="3"/>
        </w:rPr>
        <w:t xml:space="preserve"> </w:t>
      </w:r>
      <w:r w:rsidRPr="00B53425">
        <w:rPr>
          <w:rFonts w:eastAsia="Arial" w:cs="Arial"/>
        </w:rPr>
        <w:t xml:space="preserve">de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spacing w:val="1"/>
        </w:rPr>
        <w:t>r</w:t>
      </w:r>
      <w:r w:rsidRPr="00B53425">
        <w:rPr>
          <w:rFonts w:eastAsia="Arial" w:cs="Arial"/>
        </w:rPr>
        <w:t>e</w:t>
      </w:r>
      <w:r w:rsidRPr="00B53425">
        <w:rPr>
          <w:rFonts w:eastAsia="Arial" w:cs="Arial"/>
          <w:spacing w:val="-1"/>
        </w:rPr>
        <w:t>l</w:t>
      </w:r>
      <w:r w:rsidRPr="00B53425">
        <w:rPr>
          <w:rFonts w:eastAsia="Arial" w:cs="Arial"/>
        </w:rPr>
        <w:t>ac</w:t>
      </w:r>
      <w:r w:rsidRPr="00B53425">
        <w:rPr>
          <w:rFonts w:eastAsia="Arial" w:cs="Arial"/>
          <w:spacing w:val="-1"/>
        </w:rPr>
        <w:t>i</w:t>
      </w:r>
      <w:r w:rsidRPr="00B53425">
        <w:rPr>
          <w:rFonts w:eastAsia="Arial" w:cs="Arial"/>
          <w:spacing w:val="-3"/>
        </w:rPr>
        <w:t>ó</w:t>
      </w:r>
      <w:r w:rsidRPr="00B53425">
        <w:rPr>
          <w:rFonts w:eastAsia="Arial" w:cs="Arial"/>
        </w:rPr>
        <w:t>n</w:t>
      </w:r>
      <w:r w:rsidRPr="00B53425">
        <w:rPr>
          <w:rFonts w:eastAsia="Arial" w:cs="Arial"/>
          <w:spacing w:val="3"/>
        </w:rPr>
        <w:t xml:space="preserve"> </w:t>
      </w:r>
      <w:r w:rsidRPr="00B53425">
        <w:rPr>
          <w:rFonts w:eastAsia="Arial" w:cs="Arial"/>
        </w:rPr>
        <w:t xml:space="preserve">de </w:t>
      </w:r>
      <w:r w:rsidRPr="00B53425">
        <w:rPr>
          <w:rFonts w:eastAsia="Arial" w:cs="Arial"/>
          <w:spacing w:val="-1"/>
        </w:rPr>
        <w:t>l</w:t>
      </w:r>
      <w:r w:rsidRPr="00B53425">
        <w:rPr>
          <w:rFonts w:eastAsia="Arial" w:cs="Arial"/>
        </w:rPr>
        <w:t>os</w:t>
      </w:r>
      <w:r w:rsidRPr="00B53425">
        <w:rPr>
          <w:rFonts w:eastAsia="Arial" w:cs="Arial"/>
          <w:spacing w:val="3"/>
        </w:rPr>
        <w:t xml:space="preserve"> </w:t>
      </w:r>
      <w:r w:rsidRPr="00B53425">
        <w:rPr>
          <w:rFonts w:eastAsia="Arial" w:cs="Arial"/>
        </w:rPr>
        <w:t>n</w:t>
      </w:r>
      <w:r w:rsidRPr="00B53425">
        <w:rPr>
          <w:rFonts w:eastAsia="Arial" w:cs="Arial"/>
          <w:spacing w:val="-3"/>
        </w:rPr>
        <w:t>o</w:t>
      </w:r>
      <w:r w:rsidRPr="00B53425">
        <w:rPr>
          <w:rFonts w:eastAsia="Arial" w:cs="Arial"/>
          <w:spacing w:val="1"/>
        </w:rPr>
        <w:t>m</w:t>
      </w:r>
      <w:r w:rsidRPr="00B53425">
        <w:rPr>
          <w:rFonts w:eastAsia="Arial" w:cs="Arial"/>
        </w:rPr>
        <w:t>bres</w:t>
      </w:r>
      <w:r w:rsidRPr="00B53425">
        <w:rPr>
          <w:rFonts w:eastAsia="Arial" w:cs="Arial"/>
          <w:spacing w:val="1"/>
        </w:rPr>
        <w:t xml:space="preserve"> </w:t>
      </w:r>
      <w:r w:rsidRPr="00B53425">
        <w:rPr>
          <w:rFonts w:eastAsia="Arial" w:cs="Arial"/>
        </w:rPr>
        <w:t>y</w:t>
      </w:r>
      <w:r w:rsidRPr="00B53425">
        <w:rPr>
          <w:rFonts w:eastAsia="Arial" w:cs="Arial"/>
          <w:spacing w:val="1"/>
        </w:rPr>
        <w:t xml:space="preserve"> </w:t>
      </w:r>
      <w:r w:rsidRPr="00B53425">
        <w:rPr>
          <w:rFonts w:eastAsia="Arial" w:cs="Arial"/>
          <w:spacing w:val="-1"/>
        </w:rPr>
        <w:t>l</w:t>
      </w:r>
      <w:r w:rsidRPr="00B53425">
        <w:rPr>
          <w:rFonts w:eastAsia="Arial" w:cs="Arial"/>
          <w:spacing w:val="-3"/>
        </w:rPr>
        <w:t>a</w:t>
      </w:r>
      <w:r w:rsidRPr="00B53425">
        <w:rPr>
          <w:rFonts w:eastAsia="Arial" w:cs="Arial"/>
        </w:rPr>
        <w:t>s</w:t>
      </w:r>
      <w:r w:rsidRPr="00B53425">
        <w:rPr>
          <w:rFonts w:eastAsia="Arial" w:cs="Arial"/>
          <w:spacing w:val="1"/>
        </w:rPr>
        <w:t xml:space="preserve"> </w:t>
      </w:r>
      <w:r w:rsidRPr="00B53425">
        <w:rPr>
          <w:rFonts w:eastAsia="Arial" w:cs="Arial"/>
          <w:spacing w:val="3"/>
        </w:rPr>
        <w:t>f</w:t>
      </w:r>
      <w:r w:rsidRPr="00B53425">
        <w:rPr>
          <w:rFonts w:eastAsia="Arial" w:cs="Arial"/>
        </w:rPr>
        <w:t>u</w:t>
      </w:r>
      <w:r w:rsidRPr="00B53425">
        <w:rPr>
          <w:rFonts w:eastAsia="Arial" w:cs="Arial"/>
          <w:spacing w:val="-3"/>
        </w:rPr>
        <w:t>n</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 xml:space="preserve">es </w:t>
      </w:r>
      <w:r w:rsidRPr="00B53425">
        <w:rPr>
          <w:rFonts w:eastAsia="Arial" w:cs="Arial"/>
          <w:spacing w:val="2"/>
        </w:rPr>
        <w:t>q</w:t>
      </w:r>
      <w:r w:rsidRPr="00B53425">
        <w:rPr>
          <w:rFonts w:eastAsia="Arial" w:cs="Arial"/>
        </w:rPr>
        <w:t>ue d</w:t>
      </w:r>
      <w:r w:rsidRPr="00B53425">
        <w:rPr>
          <w:rFonts w:eastAsia="Arial" w:cs="Arial"/>
          <w:spacing w:val="-1"/>
        </w:rPr>
        <w:t>e</w:t>
      </w:r>
      <w:r w:rsidRPr="00B53425">
        <w:rPr>
          <w:rFonts w:eastAsia="Arial" w:cs="Arial"/>
        </w:rPr>
        <w:t>sempeñ</w:t>
      </w:r>
      <w:r w:rsidRPr="00B53425">
        <w:rPr>
          <w:rFonts w:eastAsia="Arial" w:cs="Arial"/>
          <w:spacing w:val="-1"/>
        </w:rPr>
        <w:t>a</w:t>
      </w:r>
      <w:r w:rsidRPr="00B53425">
        <w:rPr>
          <w:rFonts w:eastAsia="Arial" w:cs="Arial"/>
        </w:rPr>
        <w:t>n</w:t>
      </w:r>
      <w:r w:rsidRPr="00B53425">
        <w:rPr>
          <w:rFonts w:eastAsia="Arial" w:cs="Arial"/>
          <w:spacing w:val="3"/>
        </w:rPr>
        <w:t xml:space="preserve"> </w:t>
      </w:r>
      <w:r w:rsidRPr="00B53425">
        <w:rPr>
          <w:rFonts w:eastAsia="Arial" w:cs="Arial"/>
          <w:spacing w:val="-1"/>
        </w:rPr>
        <w:t>l</w:t>
      </w:r>
      <w:r w:rsidRPr="00B53425">
        <w:rPr>
          <w:rFonts w:eastAsia="Arial" w:cs="Arial"/>
        </w:rPr>
        <w:t>os</w:t>
      </w:r>
      <w:r w:rsidRPr="00B53425">
        <w:rPr>
          <w:rFonts w:eastAsia="Arial" w:cs="Arial"/>
          <w:spacing w:val="3"/>
        </w:rPr>
        <w:t xml:space="preserve"> </w:t>
      </w:r>
      <w:r w:rsidRPr="00B53425">
        <w:rPr>
          <w:rFonts w:eastAsia="Arial" w:cs="Arial"/>
        </w:rPr>
        <w:t>s</w:t>
      </w:r>
      <w:r w:rsidRPr="00B53425">
        <w:rPr>
          <w:rFonts w:eastAsia="Arial" w:cs="Arial"/>
          <w:spacing w:val="-3"/>
        </w:rPr>
        <w:t>e</w:t>
      </w:r>
      <w:r w:rsidRPr="00B53425">
        <w:rPr>
          <w:rFonts w:eastAsia="Arial" w:cs="Arial"/>
          <w:spacing w:val="1"/>
        </w:rPr>
        <w:t>r</w:t>
      </w:r>
      <w:r w:rsidRPr="00B53425">
        <w:rPr>
          <w:rFonts w:eastAsia="Arial" w:cs="Arial"/>
          <w:spacing w:val="-2"/>
        </w:rPr>
        <w:t>v</w:t>
      </w:r>
      <w:r w:rsidRPr="00B53425">
        <w:rPr>
          <w:rFonts w:eastAsia="Arial" w:cs="Arial"/>
          <w:spacing w:val="-1"/>
        </w:rPr>
        <w:t>i</w:t>
      </w:r>
      <w:r w:rsidRPr="00B53425">
        <w:rPr>
          <w:rFonts w:eastAsia="Arial" w:cs="Arial"/>
          <w:spacing w:val="2"/>
        </w:rPr>
        <w:t>d</w:t>
      </w:r>
      <w:r w:rsidRPr="00B53425">
        <w:rPr>
          <w:rFonts w:eastAsia="Arial" w:cs="Arial"/>
        </w:rPr>
        <w:t>ores</w:t>
      </w:r>
      <w:r w:rsidRPr="00B53425">
        <w:rPr>
          <w:rFonts w:eastAsia="Arial" w:cs="Arial"/>
          <w:spacing w:val="4"/>
        </w:rPr>
        <w:t xml:space="preserve"> </w:t>
      </w:r>
      <w:r w:rsidRPr="00B53425">
        <w:rPr>
          <w:rFonts w:eastAsia="Arial" w:cs="Arial"/>
        </w:rPr>
        <w:t>p</w:t>
      </w:r>
      <w:r w:rsidRPr="00B53425">
        <w:rPr>
          <w:rFonts w:eastAsia="Arial" w:cs="Arial"/>
          <w:spacing w:val="-1"/>
        </w:rPr>
        <w:t>ú</w:t>
      </w:r>
      <w:r w:rsidRPr="00B53425">
        <w:rPr>
          <w:rFonts w:eastAsia="Arial" w:cs="Arial"/>
        </w:rPr>
        <w:t>b</w:t>
      </w:r>
      <w:r w:rsidRPr="00B53425">
        <w:rPr>
          <w:rFonts w:eastAsia="Arial" w:cs="Arial"/>
          <w:spacing w:val="-1"/>
        </w:rPr>
        <w:t>li</w:t>
      </w:r>
      <w:r w:rsidRPr="00B53425">
        <w:rPr>
          <w:rFonts w:eastAsia="Arial" w:cs="Arial"/>
        </w:rPr>
        <w:t>cos</w:t>
      </w:r>
      <w:r w:rsidRPr="00B53425">
        <w:rPr>
          <w:rFonts w:eastAsia="Arial" w:cs="Arial"/>
          <w:spacing w:val="3"/>
        </w:rPr>
        <w:t xml:space="preserve"> </w:t>
      </w:r>
      <w:r w:rsidRPr="00B53425">
        <w:rPr>
          <w:rFonts w:eastAsia="Arial" w:cs="Arial"/>
          <w:spacing w:val="2"/>
        </w:rPr>
        <w:t>q</w:t>
      </w:r>
      <w:r w:rsidRPr="00B53425">
        <w:rPr>
          <w:rFonts w:eastAsia="Arial" w:cs="Arial"/>
        </w:rPr>
        <w:t>ue pr</w:t>
      </w:r>
      <w:r w:rsidRPr="00B53425">
        <w:rPr>
          <w:rFonts w:eastAsia="Arial" w:cs="Arial"/>
          <w:spacing w:val="2"/>
        </w:rPr>
        <w:t>e</w:t>
      </w:r>
      <w:r w:rsidRPr="00B53425">
        <w:rPr>
          <w:rFonts w:eastAsia="Arial" w:cs="Arial"/>
          <w:spacing w:val="-2"/>
        </w:rPr>
        <w:t>s</w:t>
      </w:r>
      <w:r w:rsidRPr="00B53425">
        <w:rPr>
          <w:rFonts w:eastAsia="Arial" w:cs="Arial"/>
          <w:spacing w:val="-1"/>
        </w:rPr>
        <w:t>t</w:t>
      </w:r>
      <w:r w:rsidRPr="00B53425">
        <w:rPr>
          <w:rFonts w:eastAsia="Arial" w:cs="Arial"/>
        </w:rPr>
        <w:t>an</w:t>
      </w:r>
      <w:r w:rsidRPr="00B53425">
        <w:rPr>
          <w:rFonts w:eastAsia="Arial" w:cs="Arial"/>
          <w:spacing w:val="3"/>
        </w:rPr>
        <w:t xml:space="preserve"> </w:t>
      </w:r>
      <w:r w:rsidRPr="00B53425">
        <w:rPr>
          <w:rFonts w:eastAsia="Arial" w:cs="Arial"/>
        </w:rPr>
        <w:t>sus</w:t>
      </w:r>
      <w:r w:rsidRPr="00B53425">
        <w:rPr>
          <w:rFonts w:eastAsia="Arial" w:cs="Arial"/>
          <w:spacing w:val="3"/>
        </w:rPr>
        <w:t xml:space="preserve"> </w:t>
      </w:r>
      <w:r w:rsidRPr="00B53425">
        <w:rPr>
          <w:rFonts w:eastAsia="Arial" w:cs="Arial"/>
        </w:rPr>
        <w:t>ser</w:t>
      </w:r>
      <w:r w:rsidRPr="00B53425">
        <w:rPr>
          <w:rFonts w:eastAsia="Arial" w:cs="Arial"/>
          <w:spacing w:val="-2"/>
        </w:rPr>
        <w:t>v</w:t>
      </w:r>
      <w:r w:rsidRPr="00B53425">
        <w:rPr>
          <w:rFonts w:eastAsia="Arial" w:cs="Arial"/>
          <w:spacing w:val="-1"/>
        </w:rPr>
        <w:t>i</w:t>
      </w:r>
      <w:r w:rsidRPr="00B53425">
        <w:rPr>
          <w:rFonts w:eastAsia="Arial" w:cs="Arial"/>
        </w:rPr>
        <w:t>c</w:t>
      </w:r>
      <w:r w:rsidRPr="00B53425">
        <w:rPr>
          <w:rFonts w:eastAsia="Arial" w:cs="Arial"/>
          <w:spacing w:val="-1"/>
        </w:rPr>
        <w:t>i</w:t>
      </w:r>
      <w:r w:rsidRPr="00B53425">
        <w:rPr>
          <w:rFonts w:eastAsia="Arial" w:cs="Arial"/>
        </w:rPr>
        <w:t>os</w:t>
      </w:r>
      <w:r w:rsidRPr="00B53425">
        <w:rPr>
          <w:rFonts w:eastAsia="Arial" w:cs="Arial"/>
          <w:spacing w:val="3"/>
        </w:rPr>
        <w:t xml:space="preserve"> </w:t>
      </w:r>
      <w:r w:rsidRPr="00B53425">
        <w:rPr>
          <w:rFonts w:eastAsia="Arial" w:cs="Arial"/>
        </w:rPr>
        <w:t>en</w:t>
      </w:r>
      <w:r w:rsidRPr="00B53425">
        <w:rPr>
          <w:rFonts w:eastAsia="Arial" w:cs="Arial"/>
          <w:spacing w:val="3"/>
        </w:rPr>
        <w:t xml:space="preserve"> </w:t>
      </w:r>
      <w:r w:rsidRPr="00B53425">
        <w:rPr>
          <w:rFonts w:eastAsia="Arial" w:cs="Arial"/>
        </w:rPr>
        <w:t>ár</w:t>
      </w:r>
      <w:r w:rsidRPr="00B53425">
        <w:rPr>
          <w:rFonts w:eastAsia="Arial" w:cs="Arial"/>
          <w:spacing w:val="-2"/>
        </w:rPr>
        <w:t>e</w:t>
      </w:r>
      <w:r w:rsidRPr="00B53425">
        <w:rPr>
          <w:rFonts w:eastAsia="Arial" w:cs="Arial"/>
        </w:rPr>
        <w:t>as</w:t>
      </w:r>
      <w:r w:rsidRPr="00B53425">
        <w:rPr>
          <w:rFonts w:eastAsia="Arial" w:cs="Arial"/>
          <w:spacing w:val="3"/>
        </w:rPr>
        <w:t xml:space="preserve"> </w:t>
      </w:r>
      <w:r w:rsidRPr="00B53425">
        <w:rPr>
          <w:rFonts w:eastAsia="Arial" w:cs="Arial"/>
        </w:rPr>
        <w:t>de</w:t>
      </w:r>
      <w:r w:rsidRPr="00B53425">
        <w:rPr>
          <w:rFonts w:eastAsia="Arial" w:cs="Arial"/>
          <w:spacing w:val="3"/>
        </w:rPr>
        <w:t xml:space="preserve"> </w:t>
      </w:r>
      <w:r w:rsidRPr="00B53425">
        <w:rPr>
          <w:rFonts w:eastAsia="Arial" w:cs="Arial"/>
        </w:rPr>
        <w:t>s</w:t>
      </w:r>
      <w:r w:rsidRPr="00B53425">
        <w:rPr>
          <w:rFonts w:eastAsia="Arial" w:cs="Arial"/>
          <w:spacing w:val="-3"/>
        </w:rPr>
        <w:t>e</w:t>
      </w:r>
      <w:r w:rsidRPr="00B53425">
        <w:rPr>
          <w:rFonts w:eastAsia="Arial" w:cs="Arial"/>
          <w:spacing w:val="2"/>
        </w:rPr>
        <w:t>g</w:t>
      </w:r>
      <w:r w:rsidRPr="00B53425">
        <w:rPr>
          <w:rFonts w:eastAsia="Arial" w:cs="Arial"/>
        </w:rPr>
        <w:t>uri</w:t>
      </w:r>
      <w:r w:rsidRPr="00B53425">
        <w:rPr>
          <w:rFonts w:eastAsia="Arial" w:cs="Arial"/>
          <w:spacing w:val="-1"/>
        </w:rPr>
        <w:t>d</w:t>
      </w:r>
      <w:r w:rsidRPr="00B53425">
        <w:rPr>
          <w:rFonts w:eastAsia="Arial" w:cs="Arial"/>
        </w:rPr>
        <w:t>ad n</w:t>
      </w:r>
      <w:r w:rsidRPr="00B53425">
        <w:rPr>
          <w:rFonts w:eastAsia="Arial" w:cs="Arial"/>
          <w:spacing w:val="-1"/>
        </w:rPr>
        <w:t>a</w:t>
      </w:r>
      <w:r w:rsidRPr="00B53425">
        <w:rPr>
          <w:rFonts w:eastAsia="Arial" w:cs="Arial"/>
        </w:rPr>
        <w:t>c</w:t>
      </w:r>
      <w:r w:rsidRPr="00B53425">
        <w:rPr>
          <w:rFonts w:eastAsia="Arial" w:cs="Arial"/>
          <w:spacing w:val="-1"/>
        </w:rPr>
        <w:t>i</w:t>
      </w:r>
      <w:r w:rsidRPr="00B53425">
        <w:rPr>
          <w:rFonts w:eastAsia="Arial" w:cs="Arial"/>
        </w:rPr>
        <w:t>o</w:t>
      </w:r>
      <w:r w:rsidRPr="00B53425">
        <w:rPr>
          <w:rFonts w:eastAsia="Arial" w:cs="Arial"/>
          <w:spacing w:val="-1"/>
        </w:rPr>
        <w:t>n</w:t>
      </w:r>
      <w:r w:rsidRPr="00B53425">
        <w:rPr>
          <w:rFonts w:eastAsia="Arial" w:cs="Arial"/>
        </w:rPr>
        <w:t>al</w:t>
      </w:r>
      <w:r w:rsidRPr="00B53425">
        <w:rPr>
          <w:rFonts w:eastAsia="Arial" w:cs="Arial"/>
          <w:spacing w:val="1"/>
        </w:rPr>
        <w:t xml:space="preserve"> </w:t>
      </w:r>
      <w:r w:rsidRPr="00B53425">
        <w:rPr>
          <w:rFonts w:eastAsia="Arial" w:cs="Arial"/>
        </w:rPr>
        <w:t>o</w:t>
      </w:r>
      <w:r w:rsidRPr="00B53425">
        <w:rPr>
          <w:rFonts w:eastAsia="Arial" w:cs="Arial"/>
          <w:spacing w:val="3"/>
        </w:rPr>
        <w:t xml:space="preserve"> </w:t>
      </w:r>
      <w:r w:rsidRPr="00B53425">
        <w:rPr>
          <w:rFonts w:eastAsia="Arial" w:cs="Arial"/>
        </w:rPr>
        <w:t>p</w:t>
      </w:r>
      <w:r w:rsidRPr="00B53425">
        <w:rPr>
          <w:rFonts w:eastAsia="Arial" w:cs="Arial"/>
          <w:spacing w:val="-1"/>
        </w:rPr>
        <w:t>ú</w:t>
      </w:r>
      <w:r w:rsidRPr="00B53425">
        <w:rPr>
          <w:rFonts w:eastAsia="Arial" w:cs="Arial"/>
        </w:rPr>
        <w:t>b</w:t>
      </w:r>
      <w:r w:rsidRPr="00B53425">
        <w:rPr>
          <w:rFonts w:eastAsia="Arial" w:cs="Arial"/>
          <w:spacing w:val="-1"/>
        </w:rPr>
        <w:t>li</w:t>
      </w:r>
      <w:r w:rsidRPr="00B53425">
        <w:rPr>
          <w:rFonts w:eastAsia="Arial" w:cs="Arial"/>
        </w:rPr>
        <w:t>ca,</w:t>
      </w:r>
      <w:r w:rsidRPr="00B53425">
        <w:rPr>
          <w:rFonts w:eastAsia="Arial" w:cs="Arial"/>
          <w:spacing w:val="3"/>
        </w:rPr>
        <w:t xml:space="preserve"> </w:t>
      </w:r>
      <w:r w:rsidRPr="00B53425">
        <w:rPr>
          <w:rFonts w:eastAsia="Arial" w:cs="Arial"/>
        </w:rPr>
        <w:t>p</w:t>
      </w:r>
      <w:r w:rsidRPr="00B53425">
        <w:rPr>
          <w:rFonts w:eastAsia="Arial" w:cs="Arial"/>
          <w:spacing w:val="-1"/>
        </w:rPr>
        <w:t>u</w:t>
      </w:r>
      <w:r w:rsidRPr="00B53425">
        <w:rPr>
          <w:rFonts w:eastAsia="Arial" w:cs="Arial"/>
          <w:spacing w:val="-3"/>
        </w:rPr>
        <w:t>e</w:t>
      </w:r>
      <w:r w:rsidRPr="00B53425">
        <w:rPr>
          <w:rFonts w:eastAsia="Arial" w:cs="Arial"/>
        </w:rPr>
        <w:t>de</w:t>
      </w:r>
      <w:r w:rsidRPr="00B53425">
        <w:rPr>
          <w:rFonts w:eastAsia="Arial" w:cs="Arial"/>
          <w:spacing w:val="2"/>
        </w:rPr>
        <w:t xml:space="preserve"> </w:t>
      </w:r>
      <w:r w:rsidRPr="00B53425">
        <w:rPr>
          <w:rFonts w:eastAsia="Arial" w:cs="Arial"/>
          <w:spacing w:val="-1"/>
        </w:rPr>
        <w:t>ll</w:t>
      </w:r>
      <w:r w:rsidRPr="00B53425">
        <w:rPr>
          <w:rFonts w:eastAsia="Arial" w:cs="Arial"/>
        </w:rPr>
        <w:t>e</w:t>
      </w:r>
      <w:r w:rsidRPr="00B53425">
        <w:rPr>
          <w:rFonts w:eastAsia="Arial" w:cs="Arial"/>
          <w:spacing w:val="1"/>
        </w:rPr>
        <w:t>g</w:t>
      </w:r>
      <w:r w:rsidRPr="00B53425">
        <w:rPr>
          <w:rFonts w:eastAsia="Arial" w:cs="Arial"/>
        </w:rPr>
        <w:t>ar</w:t>
      </w:r>
      <w:r w:rsidRPr="00B53425">
        <w:rPr>
          <w:rFonts w:eastAsia="Arial" w:cs="Arial"/>
          <w:spacing w:val="1"/>
        </w:rPr>
        <w:t xml:space="preserve"> </w:t>
      </w:r>
      <w:r w:rsidRPr="00B53425">
        <w:rPr>
          <w:rFonts w:eastAsia="Arial" w:cs="Arial"/>
        </w:rPr>
        <w:t>a</w:t>
      </w:r>
      <w:r w:rsidRPr="00B53425">
        <w:rPr>
          <w:rFonts w:eastAsia="Arial" w:cs="Arial"/>
          <w:spacing w:val="3"/>
        </w:rPr>
        <w:t xml:space="preserve"> </w:t>
      </w:r>
      <w:r w:rsidRPr="00B53425">
        <w:rPr>
          <w:rFonts w:eastAsia="Arial" w:cs="Arial"/>
        </w:rPr>
        <w:t>co</w:t>
      </w:r>
      <w:r w:rsidRPr="00B53425">
        <w:rPr>
          <w:rFonts w:eastAsia="Arial" w:cs="Arial"/>
          <w:spacing w:val="-1"/>
        </w:rPr>
        <w:t>n</w:t>
      </w:r>
      <w:r w:rsidRPr="00B53425">
        <w:rPr>
          <w:rFonts w:eastAsia="Arial" w:cs="Arial"/>
          <w:spacing w:val="-2"/>
        </w:rPr>
        <w:t>s</w:t>
      </w:r>
      <w:r w:rsidRPr="00B53425">
        <w:rPr>
          <w:rFonts w:eastAsia="Arial" w:cs="Arial"/>
          <w:spacing w:val="1"/>
        </w:rPr>
        <w:t>t</w:t>
      </w:r>
      <w:r w:rsidRPr="00B53425">
        <w:rPr>
          <w:rFonts w:eastAsia="Arial" w:cs="Arial"/>
          <w:spacing w:val="-1"/>
        </w:rPr>
        <w:t>i</w:t>
      </w:r>
      <w:r w:rsidRPr="00B53425">
        <w:rPr>
          <w:rFonts w:eastAsia="Arial" w:cs="Arial"/>
          <w:spacing w:val="1"/>
        </w:rPr>
        <w:t>t</w:t>
      </w:r>
      <w:r w:rsidRPr="00B53425">
        <w:rPr>
          <w:rFonts w:eastAsia="Arial" w:cs="Arial"/>
        </w:rPr>
        <w:t>u</w:t>
      </w:r>
      <w:r w:rsidRPr="00B53425">
        <w:rPr>
          <w:rFonts w:eastAsia="Arial" w:cs="Arial"/>
          <w:spacing w:val="-1"/>
        </w:rPr>
        <w:t>i</w:t>
      </w:r>
      <w:r w:rsidRPr="00B53425">
        <w:rPr>
          <w:rFonts w:eastAsia="Arial" w:cs="Arial"/>
          <w:spacing w:val="1"/>
        </w:rPr>
        <w:t>r</w:t>
      </w:r>
      <w:r w:rsidRPr="00B53425">
        <w:rPr>
          <w:rFonts w:eastAsia="Arial" w:cs="Arial"/>
        </w:rPr>
        <w:t>se en</w:t>
      </w:r>
      <w:r w:rsidRPr="00B53425">
        <w:rPr>
          <w:rFonts w:eastAsia="Arial" w:cs="Arial"/>
          <w:spacing w:val="2"/>
        </w:rPr>
        <w:t xml:space="preserve"> </w:t>
      </w:r>
      <w:r w:rsidRPr="00B53425">
        <w:rPr>
          <w:rFonts w:eastAsia="Arial" w:cs="Arial"/>
        </w:rPr>
        <w:t>un</w:t>
      </w:r>
      <w:r w:rsidRPr="00B53425">
        <w:rPr>
          <w:rFonts w:eastAsia="Arial" w:cs="Arial"/>
          <w:spacing w:val="2"/>
        </w:rPr>
        <w:t xml:space="preserve"> </w:t>
      </w:r>
      <w:r w:rsidRPr="00B53425">
        <w:rPr>
          <w:rFonts w:eastAsia="Arial" w:cs="Arial"/>
        </w:rPr>
        <w:t>c</w:t>
      </w:r>
      <w:r w:rsidRPr="00B53425">
        <w:rPr>
          <w:rFonts w:eastAsia="Arial" w:cs="Arial"/>
          <w:spacing w:val="-3"/>
        </w:rPr>
        <w:t>o</w:t>
      </w:r>
      <w:r w:rsidRPr="00B53425">
        <w:rPr>
          <w:rFonts w:eastAsia="Arial" w:cs="Arial"/>
          <w:spacing w:val="1"/>
        </w:rPr>
        <w:t>m</w:t>
      </w:r>
      <w:r w:rsidRPr="00B53425">
        <w:rPr>
          <w:rFonts w:eastAsia="Arial" w:cs="Arial"/>
        </w:rPr>
        <w:t>p</w:t>
      </w:r>
      <w:r w:rsidRPr="00B53425">
        <w:rPr>
          <w:rFonts w:eastAsia="Arial" w:cs="Arial"/>
          <w:spacing w:val="-1"/>
        </w:rPr>
        <w:t>o</w:t>
      </w:r>
      <w:r w:rsidRPr="00B53425">
        <w:rPr>
          <w:rFonts w:eastAsia="Arial" w:cs="Arial"/>
        </w:rPr>
        <w:t>n</w:t>
      </w:r>
      <w:r w:rsidRPr="00B53425">
        <w:rPr>
          <w:rFonts w:eastAsia="Arial" w:cs="Arial"/>
          <w:spacing w:val="-1"/>
        </w:rPr>
        <w:t>e</w:t>
      </w:r>
      <w:r w:rsidRPr="00B53425">
        <w:rPr>
          <w:rFonts w:eastAsia="Arial" w:cs="Arial"/>
          <w:spacing w:val="-3"/>
        </w:rPr>
        <w:t>n</w:t>
      </w:r>
      <w:r w:rsidRPr="00B53425">
        <w:rPr>
          <w:rFonts w:eastAsia="Arial" w:cs="Arial"/>
          <w:spacing w:val="1"/>
        </w:rPr>
        <w:t>t</w:t>
      </w:r>
      <w:r w:rsidRPr="00B53425">
        <w:rPr>
          <w:rFonts w:eastAsia="Arial" w:cs="Arial"/>
        </w:rPr>
        <w:t xml:space="preserve">e </w:t>
      </w:r>
      <w:r w:rsidRPr="00B53425">
        <w:rPr>
          <w:rFonts w:eastAsia="Arial" w:cs="Arial"/>
          <w:spacing w:val="1"/>
        </w:rPr>
        <w:t>f</w:t>
      </w:r>
      <w:r w:rsidRPr="00B53425">
        <w:rPr>
          <w:rFonts w:eastAsia="Arial" w:cs="Arial"/>
          <w:spacing w:val="-3"/>
        </w:rPr>
        <w:t>u</w:t>
      </w:r>
      <w:r w:rsidRPr="00B53425">
        <w:rPr>
          <w:rFonts w:eastAsia="Arial" w:cs="Arial"/>
        </w:rPr>
        <w:t>n</w:t>
      </w:r>
      <w:r w:rsidRPr="00B53425">
        <w:rPr>
          <w:rFonts w:eastAsia="Arial" w:cs="Arial"/>
          <w:spacing w:val="-1"/>
        </w:rPr>
        <w:t>d</w:t>
      </w:r>
      <w:r w:rsidRPr="00B53425">
        <w:rPr>
          <w:rFonts w:eastAsia="Arial" w:cs="Arial"/>
        </w:rPr>
        <w:t>amen</w:t>
      </w:r>
      <w:r w:rsidRPr="00B53425">
        <w:rPr>
          <w:rFonts w:eastAsia="Arial" w:cs="Arial"/>
          <w:spacing w:val="1"/>
        </w:rPr>
        <w:t>t</w:t>
      </w:r>
      <w:r w:rsidRPr="00B53425">
        <w:rPr>
          <w:rFonts w:eastAsia="Arial" w:cs="Arial"/>
        </w:rPr>
        <w:t>al</w:t>
      </w:r>
      <w:r w:rsidRPr="00B53425">
        <w:rPr>
          <w:rFonts w:eastAsia="Arial" w:cs="Arial"/>
          <w:spacing w:val="1"/>
        </w:rPr>
        <w:t xml:space="preserve"> </w:t>
      </w:r>
      <w:r w:rsidRPr="00B53425">
        <w:rPr>
          <w:rFonts w:eastAsia="Arial" w:cs="Arial"/>
        </w:rPr>
        <w:t>en el e</w:t>
      </w:r>
      <w:r w:rsidRPr="00B53425">
        <w:rPr>
          <w:rFonts w:eastAsia="Arial" w:cs="Arial"/>
          <w:spacing w:val="-3"/>
        </w:rPr>
        <w:t>s</w:t>
      </w:r>
      <w:r w:rsidRPr="00B53425">
        <w:rPr>
          <w:rFonts w:eastAsia="Arial" w:cs="Arial"/>
          <w:spacing w:val="3"/>
        </w:rPr>
        <w:t>f</w:t>
      </w:r>
      <w:r w:rsidRPr="00B53425">
        <w:rPr>
          <w:rFonts w:eastAsia="Arial" w:cs="Arial"/>
        </w:rPr>
        <w:t>u</w:t>
      </w:r>
      <w:r w:rsidRPr="00B53425">
        <w:rPr>
          <w:rFonts w:eastAsia="Arial" w:cs="Arial"/>
          <w:spacing w:val="-1"/>
        </w:rPr>
        <w:t>e</w:t>
      </w:r>
      <w:r w:rsidRPr="00B53425">
        <w:rPr>
          <w:rFonts w:eastAsia="Arial" w:cs="Arial"/>
          <w:spacing w:val="1"/>
        </w:rPr>
        <w:t>r</w:t>
      </w:r>
      <w:r w:rsidRPr="00B53425">
        <w:rPr>
          <w:rFonts w:eastAsia="Arial" w:cs="Arial"/>
          <w:spacing w:val="-2"/>
        </w:rPr>
        <w:t>z</w:t>
      </w:r>
      <w:r w:rsidRPr="00B53425">
        <w:rPr>
          <w:rFonts w:eastAsia="Arial" w:cs="Arial"/>
        </w:rPr>
        <w:t xml:space="preserve">o </w:t>
      </w:r>
      <w:r w:rsidRPr="00B53425">
        <w:rPr>
          <w:rFonts w:eastAsia="Arial" w:cs="Arial"/>
          <w:spacing w:val="2"/>
        </w:rPr>
        <w:t>q</w:t>
      </w:r>
      <w:r w:rsidRPr="00B53425">
        <w:rPr>
          <w:rFonts w:eastAsia="Arial" w:cs="Arial"/>
        </w:rPr>
        <w:t xml:space="preserve">ue </w:t>
      </w:r>
      <w:r w:rsidRPr="00B53425">
        <w:rPr>
          <w:rFonts w:eastAsia="Arial" w:cs="Arial"/>
          <w:spacing w:val="1"/>
        </w:rPr>
        <w:t>r</w:t>
      </w:r>
      <w:r w:rsidRPr="00B53425">
        <w:rPr>
          <w:rFonts w:eastAsia="Arial" w:cs="Arial"/>
        </w:rPr>
        <w:t>e</w:t>
      </w:r>
      <w:r w:rsidRPr="00B53425">
        <w:rPr>
          <w:rFonts w:eastAsia="Arial" w:cs="Arial"/>
          <w:spacing w:val="-1"/>
        </w:rPr>
        <w:t>ali</w:t>
      </w:r>
      <w:r w:rsidRPr="00B53425">
        <w:rPr>
          <w:rFonts w:eastAsia="Arial" w:cs="Arial"/>
          <w:spacing w:val="-2"/>
        </w:rPr>
        <w:t>z</w:t>
      </w:r>
      <w:r w:rsidRPr="00B53425">
        <w:rPr>
          <w:rFonts w:eastAsia="Arial" w:cs="Arial"/>
        </w:rPr>
        <w:t>a</w:t>
      </w:r>
      <w:r w:rsidRPr="00B53425">
        <w:rPr>
          <w:rFonts w:eastAsia="Arial" w:cs="Arial"/>
          <w:spacing w:val="3"/>
        </w:rPr>
        <w:t xml:space="preserve"> </w:t>
      </w:r>
      <w:r w:rsidRPr="00B53425">
        <w:rPr>
          <w:rFonts w:eastAsia="Arial" w:cs="Arial"/>
        </w:rPr>
        <w:t>el</w:t>
      </w:r>
      <w:r w:rsidRPr="00B53425">
        <w:rPr>
          <w:rFonts w:eastAsia="Arial" w:cs="Arial"/>
          <w:spacing w:val="4"/>
        </w:rPr>
        <w:t xml:space="preserve"> </w:t>
      </w:r>
      <w:r w:rsidRPr="00B53425">
        <w:rPr>
          <w:rFonts w:eastAsia="Arial" w:cs="Arial"/>
          <w:spacing w:val="-1"/>
        </w:rPr>
        <w:t>E</w:t>
      </w:r>
      <w:r w:rsidRPr="00B53425">
        <w:rPr>
          <w:rFonts w:eastAsia="Arial" w:cs="Arial"/>
        </w:rPr>
        <w:t>s</w:t>
      </w:r>
      <w:r w:rsidRPr="00B53425">
        <w:rPr>
          <w:rFonts w:eastAsia="Arial" w:cs="Arial"/>
          <w:spacing w:val="1"/>
        </w:rPr>
        <w:t>t</w:t>
      </w:r>
      <w:r w:rsidRPr="00B53425">
        <w:rPr>
          <w:rFonts w:eastAsia="Arial" w:cs="Arial"/>
        </w:rPr>
        <w:t>a</w:t>
      </w:r>
      <w:r w:rsidRPr="00B53425">
        <w:rPr>
          <w:rFonts w:eastAsia="Arial" w:cs="Arial"/>
          <w:spacing w:val="-1"/>
        </w:rPr>
        <w:t>d</w:t>
      </w:r>
      <w:r w:rsidRPr="00B53425">
        <w:rPr>
          <w:rFonts w:eastAsia="Arial" w:cs="Arial"/>
        </w:rPr>
        <w:t>o</w:t>
      </w:r>
      <w:r w:rsidRPr="00B53425">
        <w:rPr>
          <w:rFonts w:eastAsia="Arial" w:cs="Arial"/>
          <w:spacing w:val="3"/>
        </w:rPr>
        <w:t xml:space="preserve"> </w:t>
      </w:r>
      <w:r w:rsidRPr="00B53425">
        <w:rPr>
          <w:rFonts w:eastAsia="Arial" w:cs="Arial"/>
          <w:spacing w:val="-4"/>
        </w:rPr>
        <w:t>M</w:t>
      </w:r>
      <w:r w:rsidRPr="00B53425">
        <w:rPr>
          <w:rFonts w:eastAsia="Arial" w:cs="Arial"/>
        </w:rPr>
        <w:t>ex</w:t>
      </w:r>
      <w:r w:rsidRPr="00B53425">
        <w:rPr>
          <w:rFonts w:eastAsia="Arial" w:cs="Arial"/>
          <w:spacing w:val="-1"/>
        </w:rPr>
        <w:t>i</w:t>
      </w:r>
      <w:r w:rsidRPr="00B53425">
        <w:rPr>
          <w:rFonts w:eastAsia="Arial" w:cs="Arial"/>
        </w:rPr>
        <w:t>ca</w:t>
      </w:r>
      <w:r w:rsidRPr="00B53425">
        <w:rPr>
          <w:rFonts w:eastAsia="Arial" w:cs="Arial"/>
          <w:spacing w:val="-1"/>
        </w:rPr>
        <w:t>n</w:t>
      </w:r>
      <w:r w:rsidRPr="00B53425">
        <w:rPr>
          <w:rFonts w:eastAsia="Arial" w:cs="Arial"/>
        </w:rPr>
        <w:t>o</w:t>
      </w:r>
      <w:r w:rsidRPr="00B53425">
        <w:rPr>
          <w:rFonts w:eastAsia="Arial" w:cs="Arial"/>
          <w:spacing w:val="3"/>
        </w:rPr>
        <w:t xml:space="preserve"> </w:t>
      </w:r>
      <w:r w:rsidRPr="00B53425">
        <w:rPr>
          <w:rFonts w:eastAsia="Arial" w:cs="Arial"/>
        </w:rPr>
        <w:t>p</w:t>
      </w:r>
      <w:r w:rsidRPr="00B53425">
        <w:rPr>
          <w:rFonts w:eastAsia="Arial" w:cs="Arial"/>
          <w:spacing w:val="-1"/>
        </w:rPr>
        <w:t>a</w:t>
      </w:r>
      <w:r w:rsidRPr="00B53425">
        <w:rPr>
          <w:rFonts w:eastAsia="Arial" w:cs="Arial"/>
          <w:spacing w:val="1"/>
        </w:rPr>
        <w:t>r</w:t>
      </w:r>
      <w:r w:rsidRPr="00B53425">
        <w:rPr>
          <w:rFonts w:eastAsia="Arial" w:cs="Arial"/>
        </w:rPr>
        <w:t xml:space="preserve">a </w:t>
      </w:r>
      <w:r w:rsidRPr="00B53425">
        <w:rPr>
          <w:rFonts w:eastAsia="Arial" w:cs="Arial"/>
          <w:spacing w:val="2"/>
        </w:rPr>
        <w:t>g</w:t>
      </w:r>
      <w:r w:rsidRPr="00B53425">
        <w:rPr>
          <w:rFonts w:eastAsia="Arial" w:cs="Arial"/>
          <w:spacing w:val="-3"/>
        </w:rPr>
        <w:t>a</w:t>
      </w:r>
      <w:r w:rsidRPr="00B53425">
        <w:rPr>
          <w:rFonts w:eastAsia="Arial" w:cs="Arial"/>
          <w:spacing w:val="1"/>
        </w:rPr>
        <w:t>r</w:t>
      </w:r>
      <w:r w:rsidRPr="00B53425">
        <w:rPr>
          <w:rFonts w:eastAsia="Arial" w:cs="Arial"/>
        </w:rPr>
        <w:t>a</w:t>
      </w:r>
      <w:r w:rsidRPr="00B53425">
        <w:rPr>
          <w:rFonts w:eastAsia="Arial" w:cs="Arial"/>
          <w:spacing w:val="-1"/>
        </w:rPr>
        <w:t>n</w:t>
      </w:r>
      <w:r w:rsidRPr="00B53425">
        <w:rPr>
          <w:rFonts w:eastAsia="Arial" w:cs="Arial"/>
          <w:spacing w:val="1"/>
        </w:rPr>
        <w:t>t</w:t>
      </w:r>
      <w:r w:rsidRPr="00B53425">
        <w:rPr>
          <w:rFonts w:eastAsia="Arial" w:cs="Arial"/>
          <w:spacing w:val="-1"/>
        </w:rPr>
        <w:t>i</w:t>
      </w:r>
      <w:r w:rsidRPr="00B53425">
        <w:rPr>
          <w:rFonts w:eastAsia="Arial" w:cs="Arial"/>
          <w:spacing w:val="-2"/>
        </w:rPr>
        <w:t>z</w:t>
      </w:r>
      <w:r w:rsidRPr="00B53425">
        <w:rPr>
          <w:rFonts w:eastAsia="Arial" w:cs="Arial"/>
        </w:rPr>
        <w:t>ar</w:t>
      </w:r>
      <w:r w:rsidRPr="00B53425">
        <w:rPr>
          <w:rFonts w:eastAsia="Arial" w:cs="Arial"/>
          <w:spacing w:val="4"/>
        </w:rPr>
        <w:t xml:space="preserve"> </w:t>
      </w:r>
      <w:r w:rsidRPr="00B53425">
        <w:rPr>
          <w:rFonts w:eastAsia="Arial" w:cs="Arial"/>
          <w:spacing w:val="-1"/>
        </w:rPr>
        <w:t>l</w:t>
      </w:r>
      <w:r w:rsidRPr="00B53425">
        <w:rPr>
          <w:rFonts w:eastAsia="Arial" w:cs="Arial"/>
        </w:rPr>
        <w:t>a</w:t>
      </w:r>
      <w:r w:rsidRPr="00B53425">
        <w:rPr>
          <w:rFonts w:eastAsia="Arial" w:cs="Arial"/>
          <w:spacing w:val="3"/>
        </w:rPr>
        <w:t xml:space="preserve"> </w:t>
      </w:r>
      <w:r w:rsidRPr="00B53425">
        <w:rPr>
          <w:rFonts w:eastAsia="Arial" w:cs="Arial"/>
        </w:rPr>
        <w:t>s</w:t>
      </w:r>
      <w:r w:rsidRPr="00B53425">
        <w:rPr>
          <w:rFonts w:eastAsia="Arial" w:cs="Arial"/>
          <w:spacing w:val="-3"/>
        </w:rPr>
        <w:t>e</w:t>
      </w:r>
      <w:r w:rsidRPr="00B53425">
        <w:rPr>
          <w:rFonts w:eastAsia="Arial" w:cs="Arial"/>
          <w:spacing w:val="2"/>
        </w:rPr>
        <w:t>g</w:t>
      </w:r>
      <w:r w:rsidRPr="00B53425">
        <w:rPr>
          <w:rFonts w:eastAsia="Arial" w:cs="Arial"/>
        </w:rPr>
        <w:t>uri</w:t>
      </w:r>
      <w:r w:rsidRPr="00B53425">
        <w:rPr>
          <w:rFonts w:eastAsia="Arial" w:cs="Arial"/>
          <w:spacing w:val="-1"/>
        </w:rPr>
        <w:t>d</w:t>
      </w:r>
      <w:r w:rsidRPr="00B53425">
        <w:rPr>
          <w:rFonts w:eastAsia="Arial" w:cs="Arial"/>
        </w:rPr>
        <w:t>ad d</w:t>
      </w:r>
      <w:r w:rsidRPr="00B53425">
        <w:rPr>
          <w:rFonts w:eastAsia="Arial" w:cs="Arial"/>
          <w:spacing w:val="-1"/>
        </w:rPr>
        <w:t>e</w:t>
      </w:r>
      <w:r w:rsidRPr="00B53425">
        <w:rPr>
          <w:rFonts w:eastAsia="Arial" w:cs="Arial"/>
        </w:rPr>
        <w:t>l</w:t>
      </w:r>
      <w:r w:rsidRPr="00B53425">
        <w:rPr>
          <w:rFonts w:eastAsia="Arial" w:cs="Arial"/>
          <w:spacing w:val="2"/>
        </w:rPr>
        <w:t xml:space="preserve"> </w:t>
      </w:r>
      <w:r w:rsidRPr="00B53425">
        <w:rPr>
          <w:rFonts w:eastAsia="Arial" w:cs="Arial"/>
        </w:rPr>
        <w:t>p</w:t>
      </w:r>
      <w:r w:rsidRPr="00B53425">
        <w:rPr>
          <w:rFonts w:eastAsia="Arial" w:cs="Arial"/>
          <w:spacing w:val="-1"/>
        </w:rPr>
        <w:t>a</w:t>
      </w:r>
      <w:r w:rsidRPr="00B53425">
        <w:rPr>
          <w:rFonts w:eastAsia="Arial" w:cs="Arial"/>
          <w:spacing w:val="-4"/>
        </w:rPr>
        <w:t>í</w:t>
      </w:r>
      <w:r w:rsidRPr="00B53425">
        <w:rPr>
          <w:rFonts w:eastAsia="Arial" w:cs="Arial"/>
        </w:rPr>
        <w:t>s</w:t>
      </w:r>
      <w:r w:rsidRPr="00B53425">
        <w:rPr>
          <w:rFonts w:eastAsia="Arial" w:cs="Arial"/>
          <w:spacing w:val="3"/>
        </w:rPr>
        <w:t xml:space="preserve"> </w:t>
      </w:r>
      <w:r w:rsidRPr="00B53425">
        <w:rPr>
          <w:rFonts w:eastAsia="Arial" w:cs="Arial"/>
        </w:rPr>
        <w:t>en</w:t>
      </w:r>
      <w:r w:rsidRPr="00B53425">
        <w:rPr>
          <w:rFonts w:eastAsia="Arial" w:cs="Arial"/>
          <w:spacing w:val="2"/>
        </w:rPr>
        <w:t xml:space="preserve"> </w:t>
      </w:r>
      <w:r w:rsidRPr="00B53425">
        <w:rPr>
          <w:rFonts w:eastAsia="Arial" w:cs="Arial"/>
        </w:rPr>
        <w:t>sus d</w:t>
      </w:r>
      <w:r w:rsidRPr="00B53425">
        <w:rPr>
          <w:rFonts w:eastAsia="Arial" w:cs="Arial"/>
          <w:spacing w:val="-1"/>
        </w:rPr>
        <w:t>i</w:t>
      </w:r>
      <w:r w:rsidRPr="00B53425">
        <w:rPr>
          <w:rFonts w:eastAsia="Arial" w:cs="Arial"/>
          <w:spacing w:val="3"/>
        </w:rPr>
        <w:t>f</w:t>
      </w:r>
      <w:r w:rsidRPr="00B53425">
        <w:rPr>
          <w:rFonts w:eastAsia="Arial" w:cs="Arial"/>
          <w:spacing w:val="-3"/>
        </w:rPr>
        <w:t>e</w:t>
      </w:r>
      <w:r w:rsidRPr="00B53425">
        <w:rPr>
          <w:rFonts w:eastAsia="Arial" w:cs="Arial"/>
          <w:spacing w:val="1"/>
        </w:rPr>
        <w:t>r</w:t>
      </w:r>
      <w:r w:rsidRPr="00B53425">
        <w:rPr>
          <w:rFonts w:eastAsia="Arial" w:cs="Arial"/>
        </w:rPr>
        <w:t>e</w:t>
      </w:r>
      <w:r w:rsidRPr="00B53425">
        <w:rPr>
          <w:rFonts w:eastAsia="Arial" w:cs="Arial"/>
          <w:spacing w:val="-1"/>
        </w:rPr>
        <w:t>n</w:t>
      </w:r>
      <w:r w:rsidRPr="00B53425">
        <w:rPr>
          <w:rFonts w:eastAsia="Arial" w:cs="Arial"/>
          <w:spacing w:val="1"/>
        </w:rPr>
        <w:t>t</w:t>
      </w:r>
      <w:r w:rsidRPr="00B53425">
        <w:rPr>
          <w:rFonts w:eastAsia="Arial" w:cs="Arial"/>
        </w:rPr>
        <w:t>es</w:t>
      </w:r>
      <w:r w:rsidRPr="00B53425">
        <w:rPr>
          <w:rFonts w:eastAsia="Arial" w:cs="Arial"/>
          <w:spacing w:val="-2"/>
        </w:rPr>
        <w:t xml:space="preserve"> v</w:t>
      </w:r>
      <w:r w:rsidRPr="00B53425">
        <w:rPr>
          <w:rFonts w:eastAsia="Arial" w:cs="Arial"/>
        </w:rPr>
        <w:t>er</w:t>
      </w:r>
      <w:r w:rsidRPr="00B53425">
        <w:rPr>
          <w:rFonts w:eastAsia="Arial" w:cs="Arial"/>
          <w:spacing w:val="1"/>
        </w:rPr>
        <w:t>t</w:t>
      </w:r>
      <w:r w:rsidRPr="00B53425">
        <w:rPr>
          <w:rFonts w:eastAsia="Arial" w:cs="Arial"/>
          <w:spacing w:val="-1"/>
        </w:rPr>
        <w:t>i</w:t>
      </w:r>
      <w:r w:rsidRPr="00B53425">
        <w:rPr>
          <w:rFonts w:eastAsia="Arial" w:cs="Arial"/>
        </w:rPr>
        <w:t>e</w:t>
      </w:r>
      <w:r w:rsidRPr="00B53425">
        <w:rPr>
          <w:rFonts w:eastAsia="Arial" w:cs="Arial"/>
          <w:spacing w:val="-1"/>
        </w:rPr>
        <w:t>n</w:t>
      </w:r>
      <w:r w:rsidRPr="00B53425">
        <w:rPr>
          <w:rFonts w:eastAsia="Arial" w:cs="Arial"/>
          <w:spacing w:val="1"/>
        </w:rPr>
        <w:t>t</w:t>
      </w:r>
      <w:r w:rsidRPr="00B53425">
        <w:rPr>
          <w:rFonts w:eastAsia="Arial" w:cs="Arial"/>
        </w:rPr>
        <w:t>e</w:t>
      </w:r>
      <w:r w:rsidRPr="00B53425">
        <w:rPr>
          <w:rFonts w:eastAsia="Arial" w:cs="Arial"/>
          <w:spacing w:val="-3"/>
        </w:rPr>
        <w:t>s</w:t>
      </w:r>
      <w:r w:rsidRPr="00B53425">
        <w:rPr>
          <w:rFonts w:eastAsia="Arial" w:cs="Arial"/>
        </w:rPr>
        <w:t xml:space="preserve">.” </w:t>
      </w:r>
      <w:r w:rsidRPr="00B53425">
        <w:rPr>
          <w:rFonts w:eastAsia="Arial" w:cs="Arial"/>
          <w:b/>
          <w:bCs/>
        </w:rPr>
        <w:t xml:space="preserve">(Sic) </w:t>
      </w:r>
    </w:p>
    <w:p w14:paraId="5AB56606" w14:textId="6D776772" w:rsidR="006C04ED" w:rsidRPr="00B53425" w:rsidRDefault="00396CC8" w:rsidP="006C04ED">
      <w:pPr>
        <w:ind w:right="191"/>
        <w:rPr>
          <w:b/>
        </w:rPr>
      </w:pPr>
      <w:r w:rsidRPr="00B53425">
        <w:t xml:space="preserve"> </w:t>
      </w:r>
    </w:p>
    <w:p w14:paraId="4CAC934D" w14:textId="2901579F" w:rsidR="00F41B36" w:rsidRPr="00B53425" w:rsidRDefault="00F41B36" w:rsidP="00F41B36">
      <w:pPr>
        <w:autoSpaceDE w:val="0"/>
        <w:autoSpaceDN w:val="0"/>
        <w:adjustRightInd w:val="0"/>
        <w:rPr>
          <w:rFonts w:cs="Arial"/>
        </w:rPr>
      </w:pPr>
      <w:r w:rsidRPr="00B53425">
        <w:rPr>
          <w:rFonts w:cs="Arial"/>
        </w:rPr>
        <w:t xml:space="preserve">Por tanto, </w:t>
      </w:r>
      <w:r w:rsidRPr="00B53425">
        <w:rPr>
          <w:rFonts w:cs="Arial"/>
          <w:b/>
        </w:rPr>
        <w:t xml:space="preserve">EL </w:t>
      </w:r>
      <w:r w:rsidRPr="00B53425">
        <w:rPr>
          <w:rFonts w:cs="Arial"/>
          <w:b/>
          <w:bCs/>
        </w:rPr>
        <w:t>SUJETO OBLIGADO</w:t>
      </w:r>
      <w:r w:rsidRPr="00B53425">
        <w:rPr>
          <w:rFonts w:cs="Arial"/>
          <w:bCs/>
        </w:rPr>
        <w:t xml:space="preserve"> debe</w:t>
      </w:r>
      <w:r w:rsidRPr="00B53425">
        <w:rPr>
          <w:rFonts w:cs="Arial"/>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139BC6EB" w14:textId="77777777" w:rsidR="00F41B36" w:rsidRPr="00B53425" w:rsidRDefault="00F41B36" w:rsidP="00F41B36">
      <w:pPr>
        <w:autoSpaceDE w:val="0"/>
        <w:autoSpaceDN w:val="0"/>
        <w:adjustRightInd w:val="0"/>
        <w:rPr>
          <w:rFonts w:cs="Arial"/>
        </w:rPr>
      </w:pPr>
    </w:p>
    <w:p w14:paraId="2C9A671F" w14:textId="26034985" w:rsidR="00F41B36" w:rsidRPr="00B53425" w:rsidRDefault="00F41B36" w:rsidP="00F41B36">
      <w:r w:rsidRPr="00B53425">
        <w:t xml:space="preserve">En el asunto que nos ocupa, se advierte que </w:t>
      </w:r>
      <w:r w:rsidRPr="00B53425">
        <w:rPr>
          <w:b/>
        </w:rPr>
        <w:t xml:space="preserve">EL SUJETO OBLIGADO </w:t>
      </w:r>
      <w:r w:rsidRPr="00B53425">
        <w:t xml:space="preserve">para justificar la clasificación de la información remitió en respuesta el Acta correspondiente a la Trigésima Segunda Sesión Extraordinaria del Comité de Transparencia, respecto de la clasificación como información confidencial de ciertos datos contenidos en los recibos de nómina de la primera quincena de junio de 2025, tales como el Curp, RFC, Número de seguridad social ISSEMYM, Deducciones (cuota del fondo del sistema solidario de reparto, cuota del servicio de salud, cuota para el sistema de capitalización individual, crédito al consumo, cuota sindical, fondo </w:t>
      </w:r>
      <w:r w:rsidRPr="00B53425">
        <w:lastRenderedPageBreak/>
        <w:t>de resistencia suteym, prestamos, seguro de vida con inbursa, seguro de vida probursa, pensión alimenticia,, crédito mediano plazo), número de empleado, número de cuenta; sin que se advierta la clasificación del nombre de servidores públicos.</w:t>
      </w:r>
    </w:p>
    <w:p w14:paraId="3CAC44FA" w14:textId="77777777" w:rsidR="003B6779" w:rsidRPr="00B53425" w:rsidRDefault="003B6779" w:rsidP="00F41B36"/>
    <w:p w14:paraId="029A2F5F" w14:textId="6AE518DA" w:rsidR="003B6779" w:rsidRPr="00B53425" w:rsidRDefault="003B6779" w:rsidP="00F41B36">
      <w:r w:rsidRPr="00B53425">
        <w:t>No obstante, de la información entregada en respuesta, se observa que en algunos recibos de nómina se clasificó tanto el nombre de algunos servidores públicos como el puesto y el Departamento como se ilustra enseguida:</w:t>
      </w:r>
    </w:p>
    <w:p w14:paraId="00919733" w14:textId="3959262A" w:rsidR="003B6779" w:rsidRPr="00B53425" w:rsidRDefault="003B6779" w:rsidP="00F41B36">
      <w:r w:rsidRPr="00B53425">
        <w:rPr>
          <w:noProof/>
        </w:rPr>
        <mc:AlternateContent>
          <mc:Choice Requires="wps">
            <w:drawing>
              <wp:anchor distT="0" distB="0" distL="114300" distR="114300" simplePos="0" relativeHeight="251662336" behindDoc="0" locked="0" layoutInCell="1" allowOverlap="1" wp14:anchorId="0A2A8EE6" wp14:editId="0C71E75C">
                <wp:simplePos x="0" y="0"/>
                <wp:positionH relativeFrom="column">
                  <wp:posOffset>4699072</wp:posOffset>
                </wp:positionH>
                <wp:positionV relativeFrom="paragraph">
                  <wp:posOffset>224131</wp:posOffset>
                </wp:positionV>
                <wp:extent cx="356918" cy="225521"/>
                <wp:effectExtent l="57150" t="19050" r="62230" b="98425"/>
                <wp:wrapNone/>
                <wp:docPr id="1188053390" name="Conector recto de flecha 2"/>
                <wp:cNvGraphicFramePr/>
                <a:graphic xmlns:a="http://schemas.openxmlformats.org/drawingml/2006/main">
                  <a:graphicData uri="http://schemas.microsoft.com/office/word/2010/wordprocessingShape">
                    <wps:wsp>
                      <wps:cNvCnPr/>
                      <wps:spPr>
                        <a:xfrm flipH="1">
                          <a:off x="0" y="0"/>
                          <a:ext cx="356918" cy="225521"/>
                        </a:xfrm>
                        <a:prstGeom prst="straightConnector1">
                          <a:avLst/>
                        </a:prstGeom>
                        <a:ln>
                          <a:solidFill>
                            <a:srgbClr val="EE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EB3C70" id="_x0000_t32" coordsize="21600,21600" o:spt="32" o:oned="t" path="m,l21600,21600e" filled="f">
                <v:path arrowok="t" fillok="f" o:connecttype="none"/>
                <o:lock v:ext="edit" shapetype="t"/>
              </v:shapetype>
              <v:shape id="Conector recto de flecha 2" o:spid="_x0000_s1026" type="#_x0000_t32" style="position:absolute;margin-left:370pt;margin-top:17.65pt;width:28.1pt;height:17.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" strokecolor="#e00" strokeweight="2pt">
                <v:stroke endarrow="block"/>
                <v:shadow on="t" color="black" opacity="24903f" origin=",.5" offset="0,.55556mm"/>
              </v:shape>
            </w:pict>
          </mc:Fallback>
        </mc:AlternateContent>
      </w:r>
      <w:r w:rsidRPr="00B53425">
        <w:rPr>
          <w:noProof/>
        </w:rPr>
        <mc:AlternateContent>
          <mc:Choice Requires="wps">
            <w:drawing>
              <wp:anchor distT="0" distB="0" distL="114300" distR="114300" simplePos="0" relativeHeight="251660288" behindDoc="0" locked="0" layoutInCell="1" allowOverlap="1" wp14:anchorId="2503420A" wp14:editId="1242B76E">
                <wp:simplePos x="0" y="0"/>
                <wp:positionH relativeFrom="column">
                  <wp:posOffset>2045371</wp:posOffset>
                </wp:positionH>
                <wp:positionV relativeFrom="paragraph">
                  <wp:posOffset>68856</wp:posOffset>
                </wp:positionV>
                <wp:extent cx="612475" cy="293298"/>
                <wp:effectExtent l="57150" t="19050" r="54610" b="88265"/>
                <wp:wrapNone/>
                <wp:docPr id="1551456293" name="Conector recto de flecha 2"/>
                <wp:cNvGraphicFramePr/>
                <a:graphic xmlns:a="http://schemas.openxmlformats.org/drawingml/2006/main">
                  <a:graphicData uri="http://schemas.microsoft.com/office/word/2010/wordprocessingShape">
                    <wps:wsp>
                      <wps:cNvCnPr/>
                      <wps:spPr>
                        <a:xfrm flipH="1">
                          <a:off x="0" y="0"/>
                          <a:ext cx="612475" cy="293298"/>
                        </a:xfrm>
                        <a:prstGeom prst="straightConnector1">
                          <a:avLst/>
                        </a:prstGeom>
                        <a:ln>
                          <a:solidFill>
                            <a:srgbClr val="EE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10BFD38" id="Conector recto de flecha 2" o:spid="_x0000_s1026" type="#_x0000_t32" style="position:absolute;margin-left:161.05pt;margin-top:5.4pt;width:48.25pt;height:23.1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" strokecolor="#e00" strokeweight="2pt">
                <v:stroke endarrow="block"/>
                <v:shadow on="t" color="black" opacity="24903f" origin=",.5" offset="0,.55556mm"/>
              </v:shape>
            </w:pict>
          </mc:Fallback>
        </mc:AlternateContent>
      </w:r>
    </w:p>
    <w:p w14:paraId="0E991B8C" w14:textId="2C19E623" w:rsidR="003B6779" w:rsidRPr="00B53425" w:rsidRDefault="003B6779" w:rsidP="00F41B36">
      <w:r w:rsidRPr="00B53425">
        <w:rPr>
          <w:noProof/>
        </w:rPr>
        <mc:AlternateContent>
          <mc:Choice Requires="wps">
            <w:drawing>
              <wp:anchor distT="0" distB="0" distL="114300" distR="114300" simplePos="0" relativeHeight="251664384" behindDoc="0" locked="0" layoutInCell="1" allowOverlap="1" wp14:anchorId="5095ABBD" wp14:editId="2CA289CB">
                <wp:simplePos x="0" y="0"/>
                <wp:positionH relativeFrom="column">
                  <wp:posOffset>5118819</wp:posOffset>
                </wp:positionH>
                <wp:positionV relativeFrom="paragraph">
                  <wp:posOffset>216020</wp:posOffset>
                </wp:positionV>
                <wp:extent cx="356918" cy="225521"/>
                <wp:effectExtent l="57150" t="19050" r="62230" b="98425"/>
                <wp:wrapNone/>
                <wp:docPr id="1448248850" name="Conector recto de flecha 2"/>
                <wp:cNvGraphicFramePr/>
                <a:graphic xmlns:a="http://schemas.openxmlformats.org/drawingml/2006/main">
                  <a:graphicData uri="http://schemas.microsoft.com/office/word/2010/wordprocessingShape">
                    <wps:wsp>
                      <wps:cNvCnPr/>
                      <wps:spPr>
                        <a:xfrm flipH="1">
                          <a:off x="0" y="0"/>
                          <a:ext cx="356918" cy="225521"/>
                        </a:xfrm>
                        <a:prstGeom prst="straightConnector1">
                          <a:avLst/>
                        </a:prstGeom>
                        <a:ln>
                          <a:solidFill>
                            <a:srgbClr val="EE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1B14F38" id="Conector recto de flecha 2" o:spid="_x0000_s1026" type="#_x0000_t32" style="position:absolute;margin-left:403.05pt;margin-top:17pt;width:28.1pt;height:17.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" strokecolor="#e00" strokeweight="2pt">
                <v:stroke endarrow="block"/>
                <v:shadow on="t" color="black" opacity="24903f" origin=",.5" offset="0,.55556mm"/>
              </v:shape>
            </w:pict>
          </mc:Fallback>
        </mc:AlternateContent>
      </w:r>
      <w:r w:rsidRPr="00B53425">
        <w:rPr>
          <w:noProof/>
        </w:rPr>
        <w:drawing>
          <wp:inline distT="0" distB="0" distL="0" distR="0" wp14:anchorId="69988EF2" wp14:editId="099A69BC">
            <wp:extent cx="5742940" cy="638175"/>
            <wp:effectExtent l="0" t="0" r="0" b="9525"/>
            <wp:docPr id="912875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75344" name=""/>
                    <pic:cNvPicPr/>
                  </pic:nvPicPr>
                  <pic:blipFill>
                    <a:blip r:embed="rId13"/>
                    <a:stretch>
                      <a:fillRect/>
                    </a:stretch>
                  </pic:blipFill>
                  <pic:spPr>
                    <a:xfrm>
                      <a:off x="0" y="0"/>
                      <a:ext cx="5742940" cy="638175"/>
                    </a:xfrm>
                    <a:prstGeom prst="rect">
                      <a:avLst/>
                    </a:prstGeom>
                  </pic:spPr>
                </pic:pic>
              </a:graphicData>
            </a:graphic>
          </wp:inline>
        </w:drawing>
      </w:r>
    </w:p>
    <w:p w14:paraId="197571E2" w14:textId="77777777" w:rsidR="00612769" w:rsidRPr="00B53425" w:rsidRDefault="00612769" w:rsidP="00F41B36"/>
    <w:p w14:paraId="5FC27BB6" w14:textId="5FD1C530" w:rsidR="006C04ED" w:rsidRPr="00B53425" w:rsidRDefault="003B6779" w:rsidP="006C04ED">
      <w:r w:rsidRPr="00B53425">
        <w:t>Sin que se tenga la certeza de que dichos servidores públicos, son personal adscrito al área de seguridad</w:t>
      </w:r>
      <w:r w:rsidR="007A44D6" w:rsidRPr="00B53425">
        <w:t xml:space="preserve">, en razón de que en el acta no se contiene un análisis ni una </w:t>
      </w:r>
      <w:r w:rsidR="009166FF" w:rsidRPr="00B53425">
        <w:t>motivación</w:t>
      </w:r>
      <w:r w:rsidR="007A44D6" w:rsidRPr="00B53425">
        <w:t xml:space="preserve"> y justificación de su clasificación.</w:t>
      </w:r>
    </w:p>
    <w:p w14:paraId="4F39FD48" w14:textId="77777777" w:rsidR="00566F67" w:rsidRPr="00B53425" w:rsidRDefault="00566F67" w:rsidP="006C04ED"/>
    <w:p w14:paraId="1ACBDD76" w14:textId="77777777" w:rsidR="00566F67" w:rsidRPr="00B53425" w:rsidRDefault="00566F67" w:rsidP="00566F67">
      <w:pPr>
        <w:pBdr>
          <w:top w:val="nil"/>
          <w:left w:val="nil"/>
          <w:bottom w:val="nil"/>
          <w:right w:val="nil"/>
          <w:between w:val="nil"/>
        </w:pBdr>
      </w:pPr>
      <w:r w:rsidRPr="00B53425">
        <w:t>En ese orden de ideas, debe traerse a colación lo dispuesto en el artículo 168 de la Ley de Transparencia y Acceso a la Información Pública del Estado de México y Municipios, que precisa que</w:t>
      </w:r>
      <w:r w:rsidRPr="00B53425">
        <w:rPr>
          <w:rFonts w:ascii="Arial" w:eastAsia="Arial" w:hAnsi="Arial" w:cs="Arial"/>
          <w:sz w:val="24"/>
          <w:szCs w:val="24"/>
        </w:rPr>
        <w:t xml:space="preserve"> </w:t>
      </w:r>
      <w:r w:rsidRPr="00B53425">
        <w:t>en caso de que los sujetos obligados consideren que los documentos o la información requerida deban ser clasificados, el área deberá remitir la solicitud, así como un escrito en el que funde y motive dicha situación al Comité de Transparencia, mismo que deberá resolver para:</w:t>
      </w:r>
    </w:p>
    <w:p w14:paraId="19FBAAAC" w14:textId="77777777" w:rsidR="00566F67" w:rsidRPr="00B53425" w:rsidRDefault="00566F67" w:rsidP="00566F67">
      <w:pPr>
        <w:tabs>
          <w:tab w:val="left" w:pos="3962"/>
        </w:tabs>
      </w:pPr>
    </w:p>
    <w:p w14:paraId="66CF41CD" w14:textId="77777777" w:rsidR="00566F67" w:rsidRPr="00B53425" w:rsidRDefault="00566F67" w:rsidP="00951740">
      <w:pPr>
        <w:numPr>
          <w:ilvl w:val="0"/>
          <w:numId w:val="13"/>
        </w:numPr>
        <w:tabs>
          <w:tab w:val="left" w:pos="3962"/>
        </w:tabs>
      </w:pPr>
      <w:r w:rsidRPr="00B53425">
        <w:t>Confirmar la clasificación;</w:t>
      </w:r>
    </w:p>
    <w:p w14:paraId="381C53F4" w14:textId="77777777" w:rsidR="00566F67" w:rsidRPr="00B53425" w:rsidRDefault="00566F67" w:rsidP="00951740">
      <w:pPr>
        <w:numPr>
          <w:ilvl w:val="0"/>
          <w:numId w:val="13"/>
        </w:numPr>
        <w:tabs>
          <w:tab w:val="left" w:pos="3962"/>
        </w:tabs>
      </w:pPr>
      <w:r w:rsidRPr="00B53425">
        <w:t>Modificar la clasificación y, otorgar total o parcialmente el acceso a la información, o</w:t>
      </w:r>
    </w:p>
    <w:p w14:paraId="31CD827F" w14:textId="77777777" w:rsidR="00566F67" w:rsidRPr="00B53425" w:rsidRDefault="00566F67" w:rsidP="00951740">
      <w:pPr>
        <w:numPr>
          <w:ilvl w:val="0"/>
          <w:numId w:val="13"/>
        </w:numPr>
        <w:tabs>
          <w:tab w:val="left" w:pos="3962"/>
        </w:tabs>
      </w:pPr>
      <w:r w:rsidRPr="00B53425">
        <w:t>Revocar la clasificación y conceder el acceso a la información.</w:t>
      </w:r>
    </w:p>
    <w:p w14:paraId="34140739" w14:textId="77777777" w:rsidR="00566F67" w:rsidRPr="00B53425" w:rsidRDefault="00566F67" w:rsidP="00566F67">
      <w:pPr>
        <w:tabs>
          <w:tab w:val="left" w:pos="3962"/>
        </w:tabs>
      </w:pPr>
    </w:p>
    <w:p w14:paraId="7F65DB50" w14:textId="77777777" w:rsidR="00566F67" w:rsidRPr="00B53425" w:rsidRDefault="00566F67" w:rsidP="00566F67">
      <w:r w:rsidRPr="00B53425">
        <w:t>Para motivar la confirmación de la clasificación de la información, se deberán señalar las razones, motivos o circunstancias especiales que llevaron al sujeto obligado a concluir que el caso particular se ajusta al supuesto previsto por la norma legal invocada como fundamento.</w:t>
      </w:r>
    </w:p>
    <w:p w14:paraId="3FF7DA05" w14:textId="019B8274" w:rsidR="00566F67" w:rsidRPr="00B53425" w:rsidRDefault="00566F67" w:rsidP="006C04ED"/>
    <w:p w14:paraId="0139E75B" w14:textId="20F00A32" w:rsidR="00566F67" w:rsidRPr="00B53425" w:rsidRDefault="00566F67" w:rsidP="00566F67">
      <w:pPr>
        <w:tabs>
          <w:tab w:val="left" w:pos="5550"/>
        </w:tabs>
        <w:ind w:right="-28"/>
      </w:pPr>
      <w:r w:rsidRPr="00B53425">
        <w:t xml:space="preserve">Sobre dicha situación, </w:t>
      </w:r>
      <w:r w:rsidRPr="00B53425">
        <w:rPr>
          <w:b/>
        </w:rPr>
        <w:t>EL SUJETO OBLIGADO</w:t>
      </w:r>
      <w:r w:rsidRPr="00B53425">
        <w:t xml:space="preserve">, en respuesta proporcionó el Acta del Comité de Transparencia, </w:t>
      </w:r>
      <w:r w:rsidRPr="00B53425">
        <w:rPr>
          <w:color w:val="000000"/>
        </w:rPr>
        <w:t xml:space="preserve">relativo a la aprobación, modificación o revocación de la propuesta de versión pública de los recibos de nómina materia del recurso en estudio, </w:t>
      </w:r>
      <w:r w:rsidRPr="00B53425">
        <w:t xml:space="preserve">de cuya revisión, se logra vislumbrar que se clasifican los datos </w:t>
      </w:r>
      <w:r w:rsidR="00BF291B" w:rsidRPr="00B53425">
        <w:rPr>
          <w:iCs/>
        </w:rPr>
        <w:t>tales como el Curp, RFC, Número de seguridad social ISSEMYM, Deducciones (cuota del fondo del sistema solidario de reparto,, cuota del servicio de salud, cuota para el sistema de capitalización individual, crédito al consumo, cuota sindical, fondo de resistencia suteym, prestamos, seguro de vida con inbursa, seguro de vida probursa, pensión alimenticia,, crédito mediano plazo), número de empleado, número de cuenta</w:t>
      </w:r>
      <w:r w:rsidRPr="00B53425">
        <w:t>; sin embargo del análisis realizado a los recibos de nómina, el testado en los recibos de nómina no es coincidente con los datos que se testaron en los dicho recibos de nómina.</w:t>
      </w:r>
      <w:r w:rsidR="00BF291B" w:rsidRPr="00B53425">
        <w:t xml:space="preserve">  </w:t>
      </w:r>
    </w:p>
    <w:p w14:paraId="49168D5C" w14:textId="77777777" w:rsidR="00566F67" w:rsidRPr="00B53425" w:rsidRDefault="00566F67" w:rsidP="006C04ED"/>
    <w:p w14:paraId="66E37909" w14:textId="5005F299" w:rsidR="000C6DD8" w:rsidRPr="00B53425" w:rsidRDefault="00BF291B" w:rsidP="000C6DD8">
      <w:r w:rsidRPr="00B53425">
        <w:t>Así</w:t>
      </w:r>
      <w:r w:rsidR="00ED72C1" w:rsidRPr="00B53425">
        <w:t xml:space="preserve">, de la revisión de los citados recibos de nómina, se </w:t>
      </w:r>
      <w:r w:rsidR="000C6DD8" w:rsidRPr="00B53425">
        <w:t xml:space="preserve">logra vislumbrar que </w:t>
      </w:r>
      <w:r w:rsidR="00ED72C1" w:rsidRPr="00B53425">
        <w:t xml:space="preserve">además se </w:t>
      </w:r>
      <w:r w:rsidR="000C6DD8" w:rsidRPr="00B53425">
        <w:t xml:space="preserve">clasificó los datos siguientes: </w:t>
      </w:r>
    </w:p>
    <w:p w14:paraId="3FA74AA7" w14:textId="77777777" w:rsidR="000C6DD8" w:rsidRPr="00B53425" w:rsidRDefault="000C6DD8" w:rsidP="000C6DD8">
      <w:pPr>
        <w:ind w:right="-28"/>
        <w:rPr>
          <w:color w:val="000000"/>
        </w:rPr>
      </w:pPr>
    </w:p>
    <w:p w14:paraId="0FE7B03A" w14:textId="77777777" w:rsidR="000C6DD8" w:rsidRPr="00B53425" w:rsidRDefault="000C6DD8" w:rsidP="00951740">
      <w:pPr>
        <w:numPr>
          <w:ilvl w:val="0"/>
          <w:numId w:val="9"/>
        </w:numPr>
        <w:rPr>
          <w:color w:val="000000"/>
        </w:rPr>
      </w:pPr>
      <w:r w:rsidRPr="00B53425">
        <w:rPr>
          <w:color w:val="000000"/>
        </w:rPr>
        <w:t>Número de trabajador</w:t>
      </w:r>
    </w:p>
    <w:p w14:paraId="46606674" w14:textId="77777777" w:rsidR="000C6DD8" w:rsidRPr="00B53425" w:rsidRDefault="000C6DD8" w:rsidP="00951740">
      <w:pPr>
        <w:numPr>
          <w:ilvl w:val="0"/>
          <w:numId w:val="9"/>
        </w:numPr>
        <w:rPr>
          <w:color w:val="000000"/>
        </w:rPr>
      </w:pPr>
      <w:r w:rsidRPr="00B53425">
        <w:rPr>
          <w:color w:val="000000"/>
        </w:rPr>
        <w:t>Clave Única de Registro de Población (CURP);</w:t>
      </w:r>
    </w:p>
    <w:p w14:paraId="7B47519E" w14:textId="77777777" w:rsidR="000C6DD8" w:rsidRPr="00B53425" w:rsidRDefault="000C6DD8" w:rsidP="00951740">
      <w:pPr>
        <w:numPr>
          <w:ilvl w:val="0"/>
          <w:numId w:val="9"/>
        </w:numPr>
        <w:rPr>
          <w:color w:val="000000"/>
        </w:rPr>
      </w:pPr>
      <w:r w:rsidRPr="00B53425">
        <w:rPr>
          <w:color w:val="000000"/>
        </w:rPr>
        <w:t>Registro Federal de Contribuyentes del servidor público (RFC);</w:t>
      </w:r>
    </w:p>
    <w:p w14:paraId="7A1326A9" w14:textId="30BA663A" w:rsidR="000C6DD8" w:rsidRPr="00B53425" w:rsidRDefault="00566F67" w:rsidP="00951740">
      <w:pPr>
        <w:numPr>
          <w:ilvl w:val="0"/>
          <w:numId w:val="9"/>
        </w:numPr>
        <w:rPr>
          <w:color w:val="000000"/>
        </w:rPr>
      </w:pPr>
      <w:r w:rsidRPr="00B53425">
        <w:rPr>
          <w:color w:val="000000"/>
        </w:rPr>
        <w:t>Issemym;</w:t>
      </w:r>
    </w:p>
    <w:p w14:paraId="4BBF22CC" w14:textId="77777777" w:rsidR="000C6DD8" w:rsidRPr="00B53425" w:rsidRDefault="000C6DD8" w:rsidP="00951740">
      <w:pPr>
        <w:numPr>
          <w:ilvl w:val="0"/>
          <w:numId w:val="9"/>
        </w:numPr>
        <w:rPr>
          <w:color w:val="000000"/>
        </w:rPr>
      </w:pPr>
      <w:r w:rsidRPr="00B53425">
        <w:t xml:space="preserve">Percepciones </w:t>
      </w:r>
    </w:p>
    <w:p w14:paraId="7EA6BA42" w14:textId="77777777" w:rsidR="000C6DD8" w:rsidRPr="00B53425" w:rsidRDefault="000C6DD8" w:rsidP="00951740">
      <w:pPr>
        <w:numPr>
          <w:ilvl w:val="0"/>
          <w:numId w:val="9"/>
        </w:numPr>
        <w:rPr>
          <w:color w:val="000000"/>
        </w:rPr>
      </w:pPr>
      <w:r w:rsidRPr="00B53425">
        <w:t>Deducciones</w:t>
      </w:r>
    </w:p>
    <w:p w14:paraId="5D44611F" w14:textId="77777777" w:rsidR="000C6DD8" w:rsidRPr="00B53425" w:rsidRDefault="000C6DD8" w:rsidP="00951740">
      <w:pPr>
        <w:numPr>
          <w:ilvl w:val="0"/>
          <w:numId w:val="9"/>
        </w:numPr>
        <w:rPr>
          <w:color w:val="000000"/>
        </w:rPr>
      </w:pPr>
      <w:r w:rsidRPr="00B53425">
        <w:t>Código Qr</w:t>
      </w:r>
    </w:p>
    <w:p w14:paraId="234ED8E0" w14:textId="77777777" w:rsidR="000C6DD8" w:rsidRPr="00B53425" w:rsidRDefault="000C6DD8" w:rsidP="00951740">
      <w:pPr>
        <w:numPr>
          <w:ilvl w:val="0"/>
          <w:numId w:val="9"/>
        </w:numPr>
        <w:rPr>
          <w:color w:val="000000"/>
        </w:rPr>
      </w:pPr>
      <w:r w:rsidRPr="00B53425">
        <w:lastRenderedPageBreak/>
        <w:t>Total de pagos.</w:t>
      </w:r>
    </w:p>
    <w:p w14:paraId="38D42739" w14:textId="317D84A0" w:rsidR="00FF1707" w:rsidRPr="00B53425" w:rsidRDefault="00FF1707" w:rsidP="00951740">
      <w:pPr>
        <w:numPr>
          <w:ilvl w:val="0"/>
          <w:numId w:val="9"/>
        </w:numPr>
        <w:rPr>
          <w:color w:val="000000"/>
        </w:rPr>
      </w:pPr>
      <w:r w:rsidRPr="00B53425">
        <w:t xml:space="preserve">Información fiscal. </w:t>
      </w:r>
    </w:p>
    <w:p w14:paraId="22E2D175" w14:textId="77777777" w:rsidR="000C6DD8" w:rsidRPr="00B53425" w:rsidRDefault="000C6DD8" w:rsidP="000C6DD8">
      <w:pPr>
        <w:rPr>
          <w:color w:val="000000"/>
        </w:rPr>
      </w:pPr>
    </w:p>
    <w:p w14:paraId="728A454D" w14:textId="77777777" w:rsidR="000C6DD8" w:rsidRPr="00B53425" w:rsidRDefault="000C6DD8" w:rsidP="000C6DD8">
      <w:pPr>
        <w:rPr>
          <w:color w:val="000000"/>
        </w:rPr>
      </w:pPr>
      <w:r w:rsidRPr="00B53425">
        <w:rPr>
          <w:color w:val="000000"/>
        </w:rPr>
        <w:t xml:space="preserve">Bajo ese contexto, resulta procedente analizar si dichos datos son públicos o privados; para lo cual, cabe mencionar que el artículo 6°,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p>
    <w:p w14:paraId="3D9185F9" w14:textId="77777777" w:rsidR="000C6DD8" w:rsidRPr="00B53425" w:rsidRDefault="000C6DD8" w:rsidP="000C6DD8">
      <w:pPr>
        <w:ind w:right="-28"/>
        <w:rPr>
          <w:color w:val="000000"/>
        </w:rPr>
      </w:pPr>
    </w:p>
    <w:p w14:paraId="12CD639F" w14:textId="77777777" w:rsidR="000C6DD8" w:rsidRPr="00B53425" w:rsidRDefault="000C6DD8" w:rsidP="000C6DD8">
      <w:pPr>
        <w:rPr>
          <w:color w:val="000000"/>
        </w:rPr>
      </w:pPr>
      <w:r w:rsidRPr="00B53425">
        <w:rPr>
          <w:color w:val="000000"/>
        </w:rPr>
        <w:t xml:space="preserve">Acorde con lo anterior, la </w:t>
      </w:r>
      <w:r w:rsidRPr="00B53425">
        <w:t>de la entonces Ley General de Transparencia y Acceso a la Información Pública, vigente a la fecha de la presentación de la solicitud</w:t>
      </w:r>
      <w:r w:rsidRPr="00B53425">
        <w:rPr>
          <w:color w:val="000000"/>
        </w:rPr>
        <w:t>, en su artículo 116, dispone que se considera información confidencial la que contenga datos personales concernientes a una persona física identificada o identificable. 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6C738D25" w14:textId="77777777" w:rsidR="000C6DD8" w:rsidRPr="00B53425" w:rsidRDefault="000C6DD8" w:rsidP="000C6DD8">
      <w:pPr>
        <w:rPr>
          <w:color w:val="000000"/>
        </w:rPr>
      </w:pPr>
    </w:p>
    <w:p w14:paraId="27FAC219" w14:textId="77777777" w:rsidR="000C6DD8" w:rsidRPr="00B53425" w:rsidRDefault="000C6DD8" w:rsidP="000C6DD8">
      <w:pPr>
        <w:rPr>
          <w:color w:val="000000"/>
        </w:rPr>
      </w:pPr>
      <w:r w:rsidRPr="00B53425">
        <w:rPr>
          <w:color w:val="000000"/>
        </w:rPr>
        <w:t xml:space="preserve">Por su parte, el artículo 24, fracción VI, de la Ley de Transparencia y Acceso a la Información Pública del Estado de México y Municipios, precisa que los Sujetos Obligados serán los </w:t>
      </w:r>
      <w:r w:rsidRPr="00B53425">
        <w:rPr>
          <w:color w:val="000000"/>
        </w:rPr>
        <w:lastRenderedPageBreak/>
        <w:t>responsables de proteger y resguardar la información clasificada como reservada o confidencial.</w:t>
      </w:r>
    </w:p>
    <w:p w14:paraId="59F50416" w14:textId="77777777" w:rsidR="000C6DD8" w:rsidRPr="00B53425" w:rsidRDefault="000C6DD8" w:rsidP="000C6DD8">
      <w:pPr>
        <w:rPr>
          <w:color w:val="000000"/>
        </w:rPr>
      </w:pPr>
    </w:p>
    <w:p w14:paraId="27AA9304" w14:textId="77777777" w:rsidR="000C6DD8" w:rsidRPr="00B53425" w:rsidRDefault="000C6DD8" w:rsidP="000C6DD8">
      <w:pPr>
        <w:rPr>
          <w:color w:val="000000"/>
        </w:rPr>
      </w:pPr>
      <w:r w:rsidRPr="00B53425">
        <w:rPr>
          <w:color w:val="000000"/>
        </w:rPr>
        <w:t>En concordancia con lo previo, el artículo 143, fracción I, de la Ley previamente citada, establece que la información privada y los datos personales, concernientes a una persona física o jurídica colectiva identificada o identificable son confidenciales.</w:t>
      </w:r>
    </w:p>
    <w:p w14:paraId="55D6BDD2" w14:textId="77777777" w:rsidR="000C6DD8" w:rsidRPr="00B53425" w:rsidRDefault="000C6DD8" w:rsidP="000C6DD8">
      <w:pPr>
        <w:rPr>
          <w:color w:val="000000"/>
        </w:rPr>
      </w:pPr>
    </w:p>
    <w:p w14:paraId="2A3CF210" w14:textId="77777777" w:rsidR="000C6DD8" w:rsidRPr="00B53425" w:rsidRDefault="000C6DD8" w:rsidP="000C6DD8">
      <w:pPr>
        <w:rPr>
          <w:color w:val="000000"/>
        </w:rPr>
      </w:pPr>
      <w:r w:rsidRPr="00B53425">
        <w:rPr>
          <w:color w:val="000000"/>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7F1F224E" w14:textId="77777777" w:rsidR="000C6DD8" w:rsidRPr="00B53425" w:rsidRDefault="000C6DD8" w:rsidP="000C6DD8">
      <w:pPr>
        <w:rPr>
          <w:color w:val="000000"/>
        </w:rPr>
      </w:pPr>
    </w:p>
    <w:p w14:paraId="68740A03" w14:textId="77777777" w:rsidR="000C6DD8" w:rsidRPr="00B53425" w:rsidRDefault="000C6DD8" w:rsidP="000C6DD8">
      <w:pPr>
        <w:rPr>
          <w:color w:val="000000"/>
        </w:rPr>
      </w:pPr>
      <w:r w:rsidRPr="00B53425">
        <w:rPr>
          <w:color w:val="000000"/>
        </w:rPr>
        <w:t>En términos de lo expuesto, la documentación y aquellos datos que se consideren confidenciales, serán una limitante del derecho de acceso a la información, siempre y cuando:</w:t>
      </w:r>
    </w:p>
    <w:p w14:paraId="46B102B6" w14:textId="77777777" w:rsidR="000C6DD8" w:rsidRPr="00B53425" w:rsidRDefault="000C6DD8" w:rsidP="000C6DD8">
      <w:pPr>
        <w:rPr>
          <w:color w:val="000000"/>
        </w:rPr>
      </w:pPr>
    </w:p>
    <w:p w14:paraId="0FC1CFFE" w14:textId="77777777" w:rsidR="000C6DD8" w:rsidRPr="00B53425" w:rsidRDefault="000C6DD8" w:rsidP="00951740">
      <w:pPr>
        <w:numPr>
          <w:ilvl w:val="0"/>
          <w:numId w:val="10"/>
        </w:numPr>
        <w:rPr>
          <w:color w:val="000000"/>
        </w:rPr>
      </w:pPr>
      <w:r w:rsidRPr="00B53425">
        <w:rPr>
          <w:color w:val="000000"/>
        </w:rPr>
        <w:t xml:space="preserve">Se trate de datos personales o información privada; esto es, información concerniente a una persona física o jurídico colectiva y que esta sea identificada o identificable. </w:t>
      </w:r>
    </w:p>
    <w:p w14:paraId="19550EE1" w14:textId="77777777" w:rsidR="000C6DD8" w:rsidRPr="00B53425" w:rsidRDefault="000C6DD8" w:rsidP="00951740">
      <w:pPr>
        <w:numPr>
          <w:ilvl w:val="0"/>
          <w:numId w:val="10"/>
        </w:numPr>
        <w:rPr>
          <w:color w:val="000000"/>
        </w:rPr>
      </w:pPr>
      <w:r w:rsidRPr="00B53425">
        <w:rPr>
          <w:color w:val="000000"/>
        </w:rPr>
        <w:t xml:space="preserve">Para la difusión de los datos, se requiera el consentimiento del titular. </w:t>
      </w:r>
    </w:p>
    <w:p w14:paraId="6F288BC7" w14:textId="77777777" w:rsidR="000C6DD8" w:rsidRPr="00B53425" w:rsidRDefault="000C6DD8" w:rsidP="000C6DD8">
      <w:pPr>
        <w:rPr>
          <w:color w:val="000000"/>
        </w:rPr>
      </w:pPr>
    </w:p>
    <w:p w14:paraId="01873A6C" w14:textId="77777777" w:rsidR="000C6DD8" w:rsidRPr="00B53425" w:rsidRDefault="000C6DD8" w:rsidP="000C6DD8">
      <w:pPr>
        <w:rPr>
          <w:color w:val="000000"/>
        </w:rPr>
      </w:pPr>
      <w:r w:rsidRPr="00B53425">
        <w:rPr>
          <w:color w:val="000000"/>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w:t>
      </w:r>
      <w:r w:rsidRPr="00B53425">
        <w:rPr>
          <w:color w:val="000000"/>
        </w:rPr>
        <w:lastRenderedPageBreak/>
        <w:t xml:space="preserve">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3BD8EEB7" w14:textId="77777777" w:rsidR="000C6DD8" w:rsidRPr="00B53425" w:rsidRDefault="000C6DD8" w:rsidP="000C6DD8">
      <w:pPr>
        <w:rPr>
          <w:color w:val="000000"/>
        </w:rPr>
      </w:pPr>
    </w:p>
    <w:p w14:paraId="0C4AC624" w14:textId="77777777" w:rsidR="000C6DD8" w:rsidRPr="00B53425" w:rsidRDefault="000C6DD8" w:rsidP="00951740">
      <w:pPr>
        <w:numPr>
          <w:ilvl w:val="0"/>
          <w:numId w:val="11"/>
        </w:numPr>
        <w:rPr>
          <w:b/>
          <w:color w:val="000000"/>
        </w:rPr>
      </w:pPr>
      <w:r w:rsidRPr="00B53425">
        <w:rPr>
          <w:b/>
          <w:color w:val="000000"/>
        </w:rPr>
        <w:t>Número de trabajador</w:t>
      </w:r>
    </w:p>
    <w:p w14:paraId="2BA001FC" w14:textId="77777777" w:rsidR="000C6DD8" w:rsidRPr="00B53425" w:rsidRDefault="000C6DD8" w:rsidP="000C6DD8">
      <w:pPr>
        <w:spacing w:before="240" w:after="240"/>
      </w:pPr>
      <w:r w:rsidRPr="00B53425">
        <w:t xml:space="preserve">Con relación al </w:t>
      </w:r>
      <w:r w:rsidRPr="00B53425">
        <w:rPr>
          <w:b/>
        </w:rPr>
        <w:t>número de empleado</w:t>
      </w:r>
      <w:r w:rsidRPr="00B53425">
        <w:t xml:space="preserve"> 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B53425">
        <w:rPr>
          <w:vertAlign w:val="superscript"/>
        </w:rPr>
        <w:footnoteReference w:id="2"/>
      </w:r>
      <w:r w:rsidRPr="00B53425">
        <w:t>.</w:t>
      </w:r>
    </w:p>
    <w:p w14:paraId="3478EF26" w14:textId="77777777" w:rsidR="000C6DD8" w:rsidRPr="00B53425" w:rsidRDefault="000C6DD8" w:rsidP="000C6DD8">
      <w:pPr>
        <w:spacing w:before="240" w:after="240"/>
      </w:pPr>
      <w:r w:rsidRPr="00B53425">
        <w:t>Bajo esos argumentos, se entendería que la información relativa al número de empleado constituye información confidencial al tratarse de un número de identificación personal a través del cual se puede consultar la situación laboral personal, empero el Pleno del entonces Instituto Nacional de Transparencia, Acceso a la Información, y Protección de Datos Personales, INAI  se ha pronunciado sobre su publicidad, a través del Criterio de interpretación con Clave de control SO/006/2019, que indica lo siguiente:</w:t>
      </w:r>
    </w:p>
    <w:p w14:paraId="1E7B4D0A" w14:textId="77777777" w:rsidR="000C6DD8" w:rsidRPr="00B53425" w:rsidRDefault="000C6DD8" w:rsidP="000C6DD8">
      <w:pPr>
        <w:pStyle w:val="Puesto"/>
        <w:ind w:firstLine="567"/>
      </w:pPr>
      <w:r w:rsidRPr="00B53425">
        <w:rPr>
          <w:b/>
        </w:rPr>
        <w:t xml:space="preserve">“Número de empleado. </w:t>
      </w:r>
      <w:r w:rsidRPr="00B53425">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7B473000" w14:textId="77777777" w:rsidR="000C6DD8" w:rsidRPr="00B53425" w:rsidRDefault="000C6DD8" w:rsidP="000C6DD8">
      <w:pPr>
        <w:spacing w:before="240" w:after="240"/>
      </w:pPr>
      <w:r w:rsidRPr="00B53425">
        <w:lastRenderedPageBreak/>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w:t>
      </w:r>
      <w:r w:rsidRPr="00B53425">
        <w:rPr>
          <w:b/>
          <w:bCs/>
        </w:rPr>
        <w:t>EL SUJETO OBLIGADO</w:t>
      </w:r>
      <w:r w:rsidRPr="00B53425">
        <w:t xml:space="preserve"> clasificó dicho dato, pero en la especie no se cuenta con la certeza de los elementos que integran dicho número de empleado; toda vez que no se motivó en el acuerdo de clasificación remitido, por ende </w:t>
      </w:r>
      <w:r w:rsidRPr="00B53425">
        <w:rPr>
          <w:b/>
          <w:bCs/>
        </w:rPr>
        <w:t xml:space="preserve">EL SUJETO OBLIGADO </w:t>
      </w:r>
      <w:r w:rsidRPr="00B53425">
        <w:t>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7509791E" w14:textId="77777777" w:rsidR="000C6DD8" w:rsidRPr="00B53425" w:rsidRDefault="000C6DD8" w:rsidP="00951740">
      <w:pPr>
        <w:numPr>
          <w:ilvl w:val="0"/>
          <w:numId w:val="11"/>
        </w:numPr>
        <w:rPr>
          <w:b/>
          <w:color w:val="000000"/>
        </w:rPr>
      </w:pPr>
      <w:r w:rsidRPr="00B53425">
        <w:rPr>
          <w:b/>
          <w:color w:val="000000"/>
        </w:rPr>
        <w:t>Clave Única de Registro de Población (CURP)</w:t>
      </w:r>
    </w:p>
    <w:p w14:paraId="07785D54" w14:textId="77777777" w:rsidR="000C6DD8" w:rsidRPr="00B53425" w:rsidRDefault="000C6DD8" w:rsidP="000C6DD8">
      <w:pPr>
        <w:rPr>
          <w:color w:val="000000"/>
        </w:rPr>
      </w:pPr>
      <w:r w:rsidRPr="00B53425">
        <w:rPr>
          <w:color w:val="000000"/>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2FA10282" w14:textId="77777777" w:rsidR="000C6DD8" w:rsidRPr="00B53425" w:rsidRDefault="000C6DD8" w:rsidP="000C6DD8">
      <w:pPr>
        <w:rPr>
          <w:color w:val="000000"/>
        </w:rPr>
      </w:pPr>
    </w:p>
    <w:p w14:paraId="4EEA0865" w14:textId="77777777" w:rsidR="000C6DD8" w:rsidRPr="00B53425" w:rsidRDefault="000C6DD8" w:rsidP="000C6DD8">
      <w:pPr>
        <w:rPr>
          <w:color w:val="000000"/>
        </w:rPr>
      </w:pPr>
      <w:r w:rsidRPr="00B53425">
        <w:rPr>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0350FC5D" w14:textId="77777777" w:rsidR="000C6DD8" w:rsidRPr="00B53425" w:rsidRDefault="000C6DD8" w:rsidP="000C6DD8">
      <w:pPr>
        <w:rPr>
          <w:color w:val="000000"/>
        </w:rPr>
      </w:pPr>
    </w:p>
    <w:p w14:paraId="54EE1DF4" w14:textId="77777777" w:rsidR="000C6DD8" w:rsidRPr="00B53425" w:rsidRDefault="000C6DD8" w:rsidP="000C6DD8">
      <w:pPr>
        <w:rPr>
          <w:color w:val="000000"/>
        </w:rPr>
      </w:pPr>
      <w:r w:rsidRPr="00B53425">
        <w:rPr>
          <w:color w:val="000000"/>
        </w:rPr>
        <w:t xml:space="preserve">En ese orden de ideas, la Secretaría de Gobernación en las direcciones </w:t>
      </w:r>
      <w:hyperlink r:id="rId14">
        <w:r w:rsidRPr="00B53425">
          <w:rPr>
            <w:color w:val="0563C1"/>
            <w:u w:val="single"/>
          </w:rPr>
          <w:t>https://consultas.curp.gob.mx/CurpSP/html/informacionecurpPS.html</w:t>
        </w:r>
      </w:hyperlink>
      <w:r w:rsidRPr="00B53425">
        <w:rPr>
          <w:color w:val="000000"/>
        </w:rPr>
        <w:t xml:space="preserve"> y </w:t>
      </w:r>
      <w:hyperlink r:id="rId15">
        <w:r w:rsidRPr="00B53425">
          <w:rPr>
            <w:color w:val="0563C1"/>
            <w:u w:val="single"/>
          </w:rPr>
          <w:t>https://www.gob.mx/segob/renapo/acciones-y-programas/clave-unica-de-registro-de-poblacion-curp-142226</w:t>
        </w:r>
      </w:hyperlink>
      <w:r w:rsidRPr="00B53425">
        <w:rPr>
          <w:color w:val="000000"/>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B53425">
        <w:rPr>
          <w:b/>
          <w:color w:val="000000"/>
        </w:rPr>
        <w:t>se generan a partir de los datos contenidos en el documento probatorio de la identidad</w:t>
      </w:r>
      <w:r w:rsidRPr="00B53425">
        <w:rPr>
          <w:color w:val="000000"/>
        </w:rPr>
        <w:t xml:space="preserve"> </w:t>
      </w:r>
      <w:r w:rsidRPr="00B53425">
        <w:rPr>
          <w:b/>
          <w:color w:val="000000"/>
        </w:rPr>
        <w:t xml:space="preserve">del interesado </w:t>
      </w:r>
      <w:r w:rsidRPr="00B53425">
        <w:rPr>
          <w:color w:val="000000"/>
        </w:rPr>
        <w:t>(acta de nacimiento, carta de naturalización o documento migratorio) de la siguiente forma:</w:t>
      </w:r>
    </w:p>
    <w:p w14:paraId="4DFFECE3" w14:textId="77777777" w:rsidR="000C6DD8" w:rsidRPr="00B53425" w:rsidRDefault="000C6DD8" w:rsidP="000C6DD8">
      <w:pPr>
        <w:rPr>
          <w:color w:val="000000"/>
        </w:rPr>
      </w:pPr>
    </w:p>
    <w:p w14:paraId="6E2FA9BD" w14:textId="77777777" w:rsidR="000C6DD8" w:rsidRPr="00B53425" w:rsidRDefault="000C6DD8" w:rsidP="00951740">
      <w:pPr>
        <w:numPr>
          <w:ilvl w:val="0"/>
          <w:numId w:val="4"/>
        </w:numPr>
        <w:rPr>
          <w:color w:val="000000"/>
        </w:rPr>
      </w:pPr>
      <w:r w:rsidRPr="00B53425">
        <w:rPr>
          <w:color w:val="000000"/>
        </w:rPr>
        <w:t>El primero y segundo apellidos, así como al nombre de pila;</w:t>
      </w:r>
    </w:p>
    <w:p w14:paraId="358F995E" w14:textId="77777777" w:rsidR="000C6DD8" w:rsidRPr="00B53425" w:rsidRDefault="000C6DD8" w:rsidP="00951740">
      <w:pPr>
        <w:numPr>
          <w:ilvl w:val="0"/>
          <w:numId w:val="4"/>
        </w:numPr>
        <w:rPr>
          <w:color w:val="000000"/>
        </w:rPr>
      </w:pPr>
      <w:r w:rsidRPr="00B53425">
        <w:rPr>
          <w:color w:val="000000"/>
        </w:rPr>
        <w:t>La fecha de nacimiento;</w:t>
      </w:r>
    </w:p>
    <w:p w14:paraId="60FB7F97" w14:textId="77777777" w:rsidR="000C6DD8" w:rsidRPr="00B53425" w:rsidRDefault="000C6DD8" w:rsidP="00951740">
      <w:pPr>
        <w:numPr>
          <w:ilvl w:val="0"/>
          <w:numId w:val="4"/>
        </w:numPr>
        <w:rPr>
          <w:color w:val="000000"/>
        </w:rPr>
      </w:pPr>
      <w:r w:rsidRPr="00B53425">
        <w:rPr>
          <w:color w:val="000000"/>
        </w:rPr>
        <w:t>El sexo, y</w:t>
      </w:r>
    </w:p>
    <w:p w14:paraId="2B5AB8E5" w14:textId="77777777" w:rsidR="000C6DD8" w:rsidRPr="00B53425" w:rsidRDefault="000C6DD8" w:rsidP="00951740">
      <w:pPr>
        <w:numPr>
          <w:ilvl w:val="0"/>
          <w:numId w:val="4"/>
        </w:numPr>
        <w:rPr>
          <w:color w:val="000000"/>
        </w:rPr>
      </w:pPr>
      <w:r w:rsidRPr="00B53425">
        <w:rPr>
          <w:color w:val="000000"/>
        </w:rPr>
        <w:t>La entidad federativa de nacimiento.</w:t>
      </w:r>
    </w:p>
    <w:p w14:paraId="5273F864" w14:textId="77777777" w:rsidR="000C6DD8" w:rsidRPr="00B53425" w:rsidRDefault="000C6DD8" w:rsidP="000C6DD8">
      <w:pPr>
        <w:rPr>
          <w:color w:val="000000"/>
        </w:rPr>
      </w:pPr>
    </w:p>
    <w:p w14:paraId="460CEDF1" w14:textId="77777777" w:rsidR="000C6DD8" w:rsidRPr="00B53425" w:rsidRDefault="000C6DD8" w:rsidP="000C6DD8">
      <w:pPr>
        <w:rPr>
          <w:color w:val="000000"/>
        </w:rPr>
      </w:pPr>
      <w:r w:rsidRPr="00B53425">
        <w:rPr>
          <w:color w:val="000000"/>
        </w:rPr>
        <w:t>Los dos últimos elementos de la Clave Única de Registro de Población evitan la duplicidad de la Clave y garantizan su correcta integración.</w:t>
      </w:r>
    </w:p>
    <w:p w14:paraId="791119AE" w14:textId="77777777" w:rsidR="000C6DD8" w:rsidRPr="00B53425" w:rsidRDefault="000C6DD8" w:rsidP="000C6DD8">
      <w:pPr>
        <w:rPr>
          <w:color w:val="000000"/>
        </w:rPr>
      </w:pPr>
    </w:p>
    <w:p w14:paraId="20130DF7" w14:textId="77777777" w:rsidR="000C6DD8" w:rsidRPr="00B53425" w:rsidRDefault="000C6DD8" w:rsidP="000C6DD8">
      <w:pPr>
        <w:rPr>
          <w:color w:val="000000"/>
        </w:rPr>
      </w:pPr>
      <w:r w:rsidRPr="00B53425">
        <w:rPr>
          <w:color w:val="000000"/>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160B89FC" w14:textId="77777777" w:rsidR="000C6DD8" w:rsidRPr="00B53425" w:rsidRDefault="000C6DD8" w:rsidP="000C6DD8">
      <w:pPr>
        <w:rPr>
          <w:color w:val="000000"/>
        </w:rPr>
      </w:pPr>
    </w:p>
    <w:p w14:paraId="53B94670" w14:textId="77777777" w:rsidR="000C6DD8" w:rsidRPr="00B53425" w:rsidRDefault="000C6DD8" w:rsidP="000C6DD8">
      <w:pPr>
        <w:rPr>
          <w:color w:val="000000"/>
        </w:rPr>
      </w:pPr>
      <w:r w:rsidRPr="00B53425">
        <w:rPr>
          <w:color w:val="000000"/>
        </w:rPr>
        <w:lastRenderedPageBreak/>
        <w:t>Situación que se robustece, con el Criterio de Interpretación, de la Segunda Época, con número de registro SO/018/2017, emitido por el entonces Instituto Nacional de Transparencia, Acceso a la Información y Protección de Datos Personales, que establece lo siguiente:</w:t>
      </w:r>
    </w:p>
    <w:p w14:paraId="05D011E1" w14:textId="77777777" w:rsidR="000C6DD8" w:rsidRPr="00B53425" w:rsidRDefault="000C6DD8" w:rsidP="000C6DD8">
      <w:pPr>
        <w:ind w:left="567" w:right="567"/>
        <w:rPr>
          <w:color w:val="000000"/>
        </w:rPr>
      </w:pPr>
    </w:p>
    <w:p w14:paraId="1A4A9A64" w14:textId="77777777" w:rsidR="000C6DD8" w:rsidRPr="00B53425" w:rsidRDefault="000C6DD8" w:rsidP="00F17C5A">
      <w:pPr>
        <w:pStyle w:val="Puesto"/>
        <w:ind w:firstLine="0"/>
      </w:pPr>
      <w:r w:rsidRPr="00B53425">
        <w:rPr>
          <w:b/>
        </w:rPr>
        <w:t xml:space="preserve">“Clave Única de Registro de Población (CURP). </w:t>
      </w:r>
      <w:r w:rsidRPr="00B53425">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3B11A3E7" w14:textId="77777777" w:rsidR="000C6DD8" w:rsidRPr="00B53425" w:rsidRDefault="000C6DD8" w:rsidP="000C6DD8">
      <w:pPr>
        <w:rPr>
          <w:color w:val="000000"/>
        </w:rPr>
      </w:pPr>
    </w:p>
    <w:p w14:paraId="2EC9A9E3" w14:textId="77777777" w:rsidR="000C6DD8" w:rsidRPr="00B53425" w:rsidRDefault="000C6DD8" w:rsidP="000C6DD8">
      <w:pPr>
        <w:rPr>
          <w:b/>
          <w:color w:val="000000"/>
        </w:rPr>
      </w:pPr>
      <w:r w:rsidRPr="00B53425">
        <w:rPr>
          <w:color w:val="000000"/>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0987428F" w14:textId="77777777" w:rsidR="000C6DD8" w:rsidRPr="00B53425" w:rsidRDefault="000C6DD8" w:rsidP="000C6DD8">
      <w:pPr>
        <w:tabs>
          <w:tab w:val="center" w:pos="4522"/>
        </w:tabs>
        <w:rPr>
          <w:color w:val="000000"/>
        </w:rPr>
      </w:pPr>
    </w:p>
    <w:p w14:paraId="25111A4E" w14:textId="77777777" w:rsidR="000C6DD8" w:rsidRPr="00B53425" w:rsidRDefault="000C6DD8" w:rsidP="00951740">
      <w:pPr>
        <w:numPr>
          <w:ilvl w:val="0"/>
          <w:numId w:val="11"/>
        </w:numPr>
        <w:rPr>
          <w:b/>
          <w:color w:val="000000"/>
        </w:rPr>
      </w:pPr>
      <w:r w:rsidRPr="00B53425">
        <w:rPr>
          <w:b/>
          <w:color w:val="000000"/>
        </w:rPr>
        <w:t>Registro Federal de Contribuyentes (RFC)</w:t>
      </w:r>
    </w:p>
    <w:p w14:paraId="1C2AD836" w14:textId="77777777" w:rsidR="000C6DD8" w:rsidRPr="00B53425" w:rsidRDefault="000C6DD8" w:rsidP="000C6DD8">
      <w:pPr>
        <w:rPr>
          <w:color w:val="000000"/>
        </w:rPr>
      </w:pPr>
      <w:r w:rsidRPr="00B53425">
        <w:rPr>
          <w:color w:val="000000"/>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32B55A19" w14:textId="77777777" w:rsidR="000C6DD8" w:rsidRPr="00B53425" w:rsidRDefault="000C6DD8" w:rsidP="000C6DD8">
      <w:pPr>
        <w:rPr>
          <w:color w:val="000000"/>
        </w:rPr>
      </w:pPr>
    </w:p>
    <w:p w14:paraId="724E39AF" w14:textId="77777777" w:rsidR="000C6DD8" w:rsidRPr="00B53425" w:rsidRDefault="000C6DD8" w:rsidP="000C6DD8">
      <w:pPr>
        <w:rPr>
          <w:color w:val="000000"/>
        </w:rPr>
      </w:pPr>
      <w:r w:rsidRPr="00B53425">
        <w:rPr>
          <w:color w:val="000000"/>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3E07EF27" w14:textId="77777777" w:rsidR="000C6DD8" w:rsidRPr="00B53425" w:rsidRDefault="000C6DD8" w:rsidP="000C6DD8">
      <w:pPr>
        <w:rPr>
          <w:color w:val="000000"/>
        </w:rPr>
      </w:pPr>
    </w:p>
    <w:p w14:paraId="516E7951" w14:textId="77777777" w:rsidR="000C6DD8" w:rsidRPr="00B53425" w:rsidRDefault="000C6DD8" w:rsidP="000C6DD8">
      <w:pPr>
        <w:rPr>
          <w:color w:val="000000"/>
        </w:rPr>
      </w:pPr>
      <w:r w:rsidRPr="00B53425">
        <w:rPr>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16310393" w14:textId="77777777" w:rsidR="000C6DD8" w:rsidRPr="00B53425" w:rsidRDefault="000C6DD8" w:rsidP="000C6DD8">
      <w:pPr>
        <w:rPr>
          <w:color w:val="000000"/>
        </w:rPr>
      </w:pPr>
    </w:p>
    <w:p w14:paraId="7162EE7F" w14:textId="77777777" w:rsidR="000C6DD8" w:rsidRPr="00B53425" w:rsidRDefault="000C6DD8" w:rsidP="000C6DD8">
      <w:pPr>
        <w:rPr>
          <w:color w:val="000000"/>
        </w:rPr>
      </w:pPr>
      <w:r w:rsidRPr="00B53425">
        <w:rPr>
          <w:color w:val="000000"/>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7B648501" w14:textId="77777777" w:rsidR="000C6DD8" w:rsidRPr="00B53425" w:rsidRDefault="000C6DD8" w:rsidP="000C6DD8">
      <w:pPr>
        <w:rPr>
          <w:color w:val="000000"/>
        </w:rPr>
      </w:pPr>
    </w:p>
    <w:p w14:paraId="5A4F75C4" w14:textId="77777777" w:rsidR="000C6DD8" w:rsidRPr="00B53425" w:rsidRDefault="000C6DD8" w:rsidP="000C6DD8">
      <w:pPr>
        <w:rPr>
          <w:color w:val="000000"/>
        </w:rPr>
      </w:pPr>
      <w:r w:rsidRPr="00B53425">
        <w:rPr>
          <w:color w:val="000000"/>
        </w:rPr>
        <w:t>Lo anterior, resulta congruente con el Criterio de Interpretación, de la Segunda Época, con número de registro SO/019/2017, emitido por el entonces Instituto Nacional de Transparencia, Acceso a la Información y Protección de Datos Personales, en el cual se señala lo siguiente:</w:t>
      </w:r>
    </w:p>
    <w:p w14:paraId="3565CA87" w14:textId="77777777" w:rsidR="000C6DD8" w:rsidRPr="00B53425" w:rsidRDefault="000C6DD8" w:rsidP="000C6DD8">
      <w:pPr>
        <w:rPr>
          <w:color w:val="000000"/>
        </w:rPr>
      </w:pPr>
    </w:p>
    <w:p w14:paraId="1D176D38" w14:textId="77777777" w:rsidR="000C6DD8" w:rsidRPr="00B53425" w:rsidRDefault="000C6DD8" w:rsidP="00F17C5A">
      <w:pPr>
        <w:pStyle w:val="Puesto"/>
        <w:ind w:firstLine="0"/>
        <w:rPr>
          <w:i w:val="0"/>
        </w:rPr>
      </w:pPr>
      <w:r w:rsidRPr="00B53425">
        <w:rPr>
          <w:b/>
        </w:rPr>
        <w:t>“Registro Federal de Contribuyentes (RFC) de personas físicas.</w:t>
      </w:r>
      <w:r w:rsidRPr="00B53425">
        <w:t xml:space="preserve"> El RFC es una clave de carácter fiscal, única e irrepetible, que permite identificar al titular, su edad y fecha de nacimiento, por lo que es un dato personal de carácter confidencial.”</w:t>
      </w:r>
    </w:p>
    <w:p w14:paraId="26C5BE75" w14:textId="77777777" w:rsidR="000C6DD8" w:rsidRPr="00B53425" w:rsidRDefault="000C6DD8" w:rsidP="000C6DD8">
      <w:pPr>
        <w:rPr>
          <w:color w:val="000000"/>
        </w:rPr>
      </w:pPr>
    </w:p>
    <w:p w14:paraId="0B28626D" w14:textId="77777777" w:rsidR="000C6DD8" w:rsidRPr="00B53425" w:rsidRDefault="000C6DD8" w:rsidP="000C6DD8">
      <w:pPr>
        <w:rPr>
          <w:color w:val="000000"/>
        </w:rPr>
      </w:pPr>
      <w:r w:rsidRPr="00B53425">
        <w:rPr>
          <w:color w:val="000000"/>
        </w:rPr>
        <w:t xml:space="preserve">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 </w:t>
      </w:r>
    </w:p>
    <w:p w14:paraId="2754B3DC" w14:textId="77777777" w:rsidR="000C6DD8" w:rsidRPr="00B53425" w:rsidRDefault="000C6DD8" w:rsidP="000C6DD8">
      <w:pPr>
        <w:tabs>
          <w:tab w:val="center" w:pos="4522"/>
        </w:tabs>
        <w:rPr>
          <w:color w:val="000000"/>
        </w:rPr>
      </w:pPr>
    </w:p>
    <w:p w14:paraId="7784C49A" w14:textId="6AA4AC0D" w:rsidR="000C6DD8" w:rsidRPr="00B53425" w:rsidRDefault="000C6DD8" w:rsidP="00951740">
      <w:pPr>
        <w:numPr>
          <w:ilvl w:val="0"/>
          <w:numId w:val="11"/>
        </w:numPr>
        <w:rPr>
          <w:b/>
          <w:color w:val="000000"/>
        </w:rPr>
      </w:pPr>
      <w:r w:rsidRPr="00B53425">
        <w:rPr>
          <w:b/>
          <w:color w:val="000000"/>
        </w:rPr>
        <w:t xml:space="preserve">Número de seguridad social </w:t>
      </w:r>
      <w:r w:rsidR="00BF291B" w:rsidRPr="00B53425">
        <w:rPr>
          <w:b/>
          <w:color w:val="000000"/>
        </w:rPr>
        <w:t>(Issemym)</w:t>
      </w:r>
    </w:p>
    <w:p w14:paraId="3B77454D" w14:textId="77777777" w:rsidR="000C6DD8" w:rsidRPr="00B53425" w:rsidRDefault="000C6DD8" w:rsidP="000C6DD8">
      <w:pPr>
        <w:rPr>
          <w:color w:val="000000"/>
        </w:rPr>
      </w:pPr>
      <w:r w:rsidRPr="00B53425">
        <w:rPr>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69AA7077" w14:textId="77777777" w:rsidR="000C6DD8" w:rsidRPr="00B53425" w:rsidRDefault="000C6DD8" w:rsidP="000C6DD8">
      <w:pPr>
        <w:rPr>
          <w:color w:val="000000"/>
        </w:rPr>
      </w:pPr>
    </w:p>
    <w:p w14:paraId="4AA968BC" w14:textId="77777777" w:rsidR="000C6DD8" w:rsidRPr="00B53425" w:rsidRDefault="000C6DD8" w:rsidP="000C6DD8">
      <w:pPr>
        <w:rPr>
          <w:color w:val="000000"/>
        </w:rPr>
      </w:pPr>
      <w:r w:rsidRPr="00B53425">
        <w:rPr>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6023D687" w14:textId="77777777" w:rsidR="000C6DD8" w:rsidRPr="00B53425" w:rsidRDefault="000C6DD8" w:rsidP="000C6DD8">
      <w:pPr>
        <w:rPr>
          <w:color w:val="000000"/>
        </w:rPr>
      </w:pPr>
    </w:p>
    <w:p w14:paraId="59E9D7E7" w14:textId="77777777" w:rsidR="000C6DD8" w:rsidRPr="00B53425" w:rsidRDefault="000C6DD8" w:rsidP="000C6DD8">
      <w:pPr>
        <w:rPr>
          <w:color w:val="000000"/>
        </w:rPr>
      </w:pPr>
      <w:r w:rsidRPr="00B53425">
        <w:rPr>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7B0C911B" w14:textId="77777777" w:rsidR="000C6DD8" w:rsidRPr="00B53425" w:rsidRDefault="000C6DD8" w:rsidP="000C6DD8">
      <w:pPr>
        <w:rPr>
          <w:color w:val="000000"/>
        </w:rPr>
      </w:pPr>
    </w:p>
    <w:p w14:paraId="2C27B0FF" w14:textId="77777777" w:rsidR="000C6DD8" w:rsidRPr="00B53425" w:rsidRDefault="000C6DD8" w:rsidP="000C6DD8">
      <w:pPr>
        <w:rPr>
          <w:color w:val="000000"/>
        </w:rPr>
      </w:pPr>
      <w:r w:rsidRPr="00B53425">
        <w:rPr>
          <w:color w:val="000000"/>
        </w:rPr>
        <w:lastRenderedPageBreak/>
        <w:t xml:space="preserve">En ese sentido, contar con la prestación de seguridad social que brinda el Instituto de Seguridad Social del Estado de México y Municipios no es una obligación para entrar a trabajar, por el contrario, es un derecho que se adquiere cuando se ingresa al servicio público, por tal motivo, es un dato personal confidencial, que actualiza el supuesto de confidencialidad, establecido en el artículo 143, fracción I, de la Ley de Transparencia y Acceso a la Información Pública del Estado de México y Municipios. </w:t>
      </w:r>
    </w:p>
    <w:p w14:paraId="09BDE79A" w14:textId="77777777" w:rsidR="000C6DD8" w:rsidRPr="00B53425" w:rsidRDefault="000C6DD8" w:rsidP="000C6DD8">
      <w:pPr>
        <w:rPr>
          <w:color w:val="000000"/>
        </w:rPr>
      </w:pPr>
    </w:p>
    <w:p w14:paraId="556AC4ED" w14:textId="77777777" w:rsidR="000C6DD8" w:rsidRPr="00B53425" w:rsidRDefault="000C6DD8" w:rsidP="00951740">
      <w:pPr>
        <w:numPr>
          <w:ilvl w:val="0"/>
          <w:numId w:val="11"/>
        </w:numPr>
        <w:rPr>
          <w:b/>
          <w:color w:val="000000"/>
        </w:rPr>
      </w:pPr>
      <w:r w:rsidRPr="00B53425">
        <w:rPr>
          <w:b/>
          <w:color w:val="000000"/>
        </w:rPr>
        <w:t xml:space="preserve">Percepciones </w:t>
      </w:r>
    </w:p>
    <w:p w14:paraId="7C11AAF6" w14:textId="77777777" w:rsidR="000C6DD8" w:rsidRPr="00B53425" w:rsidRDefault="000C6DD8" w:rsidP="000C6DD8">
      <w:pPr>
        <w:tabs>
          <w:tab w:val="left" w:pos="3962"/>
        </w:tabs>
      </w:pPr>
    </w:p>
    <w:p w14:paraId="4CD88AAA" w14:textId="77777777" w:rsidR="000C6DD8" w:rsidRPr="00B53425" w:rsidRDefault="000C6DD8" w:rsidP="000C6DD8">
      <w:r w:rsidRPr="00B53425">
        <w:t>es de señalar que todo lo atinente a las percepciones que reciben los servidores públicos por el desempeño de su cargo, es información de interés general y de naturaleza pública,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14:paraId="2A4C79CB" w14:textId="77777777" w:rsidR="000C6DD8" w:rsidRPr="00B53425" w:rsidRDefault="000C6DD8" w:rsidP="000C6DD8"/>
    <w:p w14:paraId="52E93903" w14:textId="77777777" w:rsidR="000C6DD8" w:rsidRPr="00B53425" w:rsidRDefault="000C6DD8" w:rsidP="00FF1707">
      <w:pPr>
        <w:pStyle w:val="Puesto"/>
        <w:ind w:left="851" w:firstLine="0"/>
        <w:rPr>
          <w:b/>
        </w:rPr>
      </w:pPr>
      <w:r w:rsidRPr="00B53425">
        <w:t>“</w:t>
      </w:r>
      <w:r w:rsidRPr="00B53425">
        <w:rPr>
          <w:b/>
        </w:rPr>
        <w:t>Artículo 7. El Estado de México garantizará el efectivo acceso de toda persona a la información en posesión de cualquier entidad</w:t>
      </w:r>
      <w:r w:rsidRPr="00B53425">
        <w:t xml:space="preserve">, autoridad, órgano y organismo de los poderes Ejecutivo, Legislativo y Judicial, órganos autónomos, partidos políticos, fideicomisos y fondos públicos, así como de cualquier persona física, jurídico colectiva o sindicato que </w:t>
      </w:r>
      <w:r w:rsidRPr="00B53425">
        <w:rPr>
          <w:b/>
        </w:rPr>
        <w:t>reciba y ejerza recursos públicos</w:t>
      </w:r>
      <w:r w:rsidRPr="00B53425">
        <w:t xml:space="preserve"> o realice actos de autoridad </w:t>
      </w:r>
      <w:r w:rsidRPr="00B53425">
        <w:rPr>
          <w:b/>
        </w:rPr>
        <w:t>en el ámbito de competencia del Estado de México y sus municipios.</w:t>
      </w:r>
    </w:p>
    <w:p w14:paraId="583D00E1" w14:textId="77777777" w:rsidR="000C6DD8" w:rsidRPr="00B53425" w:rsidRDefault="000C6DD8" w:rsidP="00FF1707">
      <w:pPr>
        <w:spacing w:line="276" w:lineRule="auto"/>
        <w:ind w:left="851" w:right="851"/>
        <w:rPr>
          <w:i/>
        </w:rPr>
      </w:pPr>
    </w:p>
    <w:p w14:paraId="37579AF2" w14:textId="77777777" w:rsidR="000C6DD8" w:rsidRPr="00B53425" w:rsidRDefault="000C6DD8" w:rsidP="00FF1707">
      <w:pPr>
        <w:pStyle w:val="Puesto"/>
        <w:ind w:left="851" w:firstLine="0"/>
      </w:pPr>
      <w:r w:rsidRPr="00B53425">
        <w:t>Artículo 23. Son sujetos obligados a transparentar y permitir el acceso a su información y proteger los datos personales que obren en su poder:</w:t>
      </w:r>
    </w:p>
    <w:p w14:paraId="49DDD269" w14:textId="121470B5" w:rsidR="000C6DD8" w:rsidRPr="00B53425" w:rsidRDefault="000C6DD8" w:rsidP="003826D6">
      <w:pPr>
        <w:pStyle w:val="Puesto"/>
        <w:ind w:left="851" w:firstLine="0"/>
      </w:pPr>
      <w:r w:rsidRPr="00B53425">
        <w:t>I. El Poder Ejecutivo del Estado de México, las dependencias, organismos auxiliares, órganos,</w:t>
      </w:r>
      <w:r w:rsidR="003826D6" w:rsidRPr="00B53425">
        <w:t xml:space="preserve"> </w:t>
      </w:r>
      <w:r w:rsidRPr="00B53425">
        <w:t>entidades, fideicomisos y fondos públicos, así como la Fiscalía General de Justicia del Estado de</w:t>
      </w:r>
    </w:p>
    <w:p w14:paraId="5DDDDCD6" w14:textId="77777777" w:rsidR="000C6DD8" w:rsidRPr="00B53425" w:rsidRDefault="000C6DD8" w:rsidP="00FF1707">
      <w:pPr>
        <w:pStyle w:val="Puesto"/>
        <w:ind w:left="851" w:firstLine="0"/>
      </w:pPr>
      <w:r w:rsidRPr="00B53425">
        <w:t>México; (…)</w:t>
      </w:r>
    </w:p>
    <w:p w14:paraId="236DDDA7" w14:textId="77777777" w:rsidR="000C6DD8" w:rsidRPr="00B53425" w:rsidRDefault="000C6DD8" w:rsidP="00FF1707">
      <w:pPr>
        <w:pStyle w:val="Puesto"/>
        <w:ind w:left="851" w:firstLine="0"/>
        <w:rPr>
          <w:b/>
          <w:u w:val="single"/>
        </w:rPr>
      </w:pPr>
      <w:r w:rsidRPr="00B53425">
        <w:rPr>
          <w:b/>
          <w:u w:val="single"/>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8DD1653" w14:textId="77777777" w:rsidR="000C6DD8" w:rsidRPr="00B53425" w:rsidRDefault="000C6DD8" w:rsidP="00FF1707">
      <w:pPr>
        <w:pStyle w:val="Puesto"/>
        <w:ind w:left="851" w:firstLine="0"/>
        <w:rPr>
          <w:b/>
        </w:rPr>
      </w:pPr>
      <w:r w:rsidRPr="00B53425">
        <w:t>Los servidores públicos deberán transparentar sus acciones así como garantizar y respetar el derecho de acceso a la información pública.”</w:t>
      </w:r>
      <w:r w:rsidRPr="00B53425">
        <w:rPr>
          <w:b/>
        </w:rPr>
        <w:t xml:space="preserve"> [Sic]</w:t>
      </w:r>
    </w:p>
    <w:p w14:paraId="64AE5301" w14:textId="77777777" w:rsidR="000C6DD8" w:rsidRPr="00B53425" w:rsidRDefault="000C6DD8" w:rsidP="000C6DD8">
      <w:pPr>
        <w:spacing w:after="160"/>
      </w:pPr>
    </w:p>
    <w:p w14:paraId="0EB339F0" w14:textId="77777777" w:rsidR="000C6DD8" w:rsidRPr="00B53425" w:rsidRDefault="000C6DD8" w:rsidP="000C6DD8">
      <w:r w:rsidRPr="00B53425">
        <w:t xml:space="preserve">Sirve de sustento por analogía, para justificar la publicidad sobre los datos relativos a los montos por concepto de pago de las remuneraciones, los criterios </w:t>
      </w:r>
      <w:r w:rsidRPr="00B53425">
        <w:rPr>
          <w:b/>
        </w:rPr>
        <w:t>01/2003</w:t>
      </w:r>
      <w:r w:rsidRPr="00B53425">
        <w:t xml:space="preserve"> y </w:t>
      </w:r>
      <w:r w:rsidRPr="00B53425">
        <w:rPr>
          <w:b/>
        </w:rPr>
        <w:t>02/2003</w:t>
      </w:r>
      <w:r w:rsidRPr="00B53425">
        <w:t xml:space="preserve"> emitidos por el Comité de Acceso a la Información Pública y Protección de Datos Personales de la Suprema Corte de Justicia de la Nación que a continuación se citan: </w:t>
      </w:r>
    </w:p>
    <w:p w14:paraId="0CC2673C" w14:textId="77777777" w:rsidR="000C6DD8" w:rsidRPr="00B53425" w:rsidRDefault="000C6DD8" w:rsidP="000C6DD8"/>
    <w:p w14:paraId="18FF215F" w14:textId="77777777" w:rsidR="000C6DD8" w:rsidRPr="00B53425" w:rsidRDefault="000C6DD8" w:rsidP="00FF1707">
      <w:pPr>
        <w:pStyle w:val="Puesto"/>
        <w:ind w:left="851" w:firstLine="0"/>
        <w:rPr>
          <w:b/>
        </w:rPr>
      </w:pPr>
      <w:r w:rsidRPr="00B53425">
        <w:t>“</w:t>
      </w:r>
      <w:r w:rsidRPr="00B53425">
        <w:rPr>
          <w:b/>
        </w:rPr>
        <w:t>Criterio 01/2003.</w:t>
      </w:r>
    </w:p>
    <w:p w14:paraId="0EAFF250" w14:textId="77777777" w:rsidR="000C6DD8" w:rsidRPr="00B53425" w:rsidRDefault="000C6DD8" w:rsidP="00FF1707">
      <w:pPr>
        <w:pStyle w:val="Puesto"/>
        <w:ind w:left="851" w:firstLine="0"/>
        <w:rPr>
          <w:b/>
        </w:rPr>
      </w:pPr>
      <w:r w:rsidRPr="00B53425">
        <w:rPr>
          <w:b/>
        </w:rPr>
        <w:t xml:space="preserve">INGRESOS DE LOS SERVIDORES PÚBLICOS. CONSTITUYEN INFORMACIÓN PÚBLICA AÚN Y CUANDO SU DIFUSIÓN PUEDE AFECTAR LA VIDA O LA SEGURIDAD DE AQUELLOS. </w:t>
      </w:r>
    </w:p>
    <w:p w14:paraId="0EEF8E67" w14:textId="77777777" w:rsidR="000C6DD8" w:rsidRPr="00B53425" w:rsidRDefault="000C6DD8" w:rsidP="00FF1707">
      <w:pPr>
        <w:pStyle w:val="Puesto"/>
        <w:ind w:left="851" w:firstLine="0"/>
        <w:rPr>
          <w:b/>
        </w:rPr>
      </w:pPr>
      <w:r w:rsidRPr="00B53425">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B53425">
        <w:rPr>
          <w:b/>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p>
    <w:p w14:paraId="1736C6C2" w14:textId="77777777" w:rsidR="000C6DD8" w:rsidRPr="00B53425" w:rsidRDefault="000C6DD8" w:rsidP="00FF1707">
      <w:pPr>
        <w:pStyle w:val="Puesto"/>
        <w:ind w:left="851" w:firstLine="0"/>
      </w:pPr>
    </w:p>
    <w:p w14:paraId="2B73C2F1" w14:textId="77777777" w:rsidR="000C6DD8" w:rsidRPr="00B53425" w:rsidRDefault="000C6DD8" w:rsidP="00FF1707">
      <w:pPr>
        <w:pStyle w:val="Puesto"/>
        <w:ind w:left="851" w:firstLine="0"/>
        <w:rPr>
          <w:b/>
        </w:rPr>
      </w:pPr>
      <w:r w:rsidRPr="00B53425">
        <w:t>“</w:t>
      </w:r>
      <w:r w:rsidRPr="00B53425">
        <w:rPr>
          <w:b/>
        </w:rPr>
        <w:t>Criterio 02/2003.</w:t>
      </w:r>
    </w:p>
    <w:p w14:paraId="130A4F73" w14:textId="77777777" w:rsidR="000C6DD8" w:rsidRPr="00B53425" w:rsidRDefault="000C6DD8" w:rsidP="00FF1707">
      <w:pPr>
        <w:pStyle w:val="Puesto"/>
        <w:ind w:left="851" w:firstLine="0"/>
        <w:rPr>
          <w:b/>
        </w:rPr>
      </w:pPr>
      <w:r w:rsidRPr="00B53425">
        <w:rPr>
          <w:b/>
        </w:rPr>
        <w:t xml:space="preserve">INGRESOS DE LOS SERVIDORES PÚBLICOS, SON INFORMACIÓN PÚBLICA AÚN Y CUANDO CONSTITUYEN DATOS PERSONALES QUE SE REFIEREN AL PATRIMONIO DE AQUÉLLOS. </w:t>
      </w:r>
    </w:p>
    <w:p w14:paraId="0D96B597" w14:textId="77777777" w:rsidR="000C6DD8" w:rsidRPr="00B53425" w:rsidRDefault="000C6DD8" w:rsidP="00FF1707">
      <w:pPr>
        <w:pStyle w:val="Puesto"/>
        <w:ind w:left="851" w:firstLine="0"/>
      </w:pPr>
      <w:r w:rsidRPr="00B53425">
        <w:lastRenderedPageBreak/>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B53425">
        <w:rPr>
          <w:b/>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B53425">
        <w:rPr>
          <w:b/>
        </w:rPr>
        <w:t xml:space="preserve"> el sistema de compensación…</w:t>
      </w:r>
      <w:r w:rsidRPr="00B53425">
        <w:t>” [Sic]</w:t>
      </w:r>
    </w:p>
    <w:p w14:paraId="69C107EB" w14:textId="77777777" w:rsidR="000C6DD8" w:rsidRPr="00B53425" w:rsidRDefault="000C6DD8" w:rsidP="000C6DD8">
      <w:pPr>
        <w:spacing w:line="276" w:lineRule="auto"/>
        <w:ind w:left="851" w:right="851"/>
        <w:rPr>
          <w:b/>
          <w:i/>
        </w:rPr>
      </w:pPr>
    </w:p>
    <w:p w14:paraId="2D59A6B4" w14:textId="77777777" w:rsidR="000C6DD8" w:rsidRPr="00B53425" w:rsidRDefault="000C6DD8" w:rsidP="000C6DD8">
      <w:r w:rsidRPr="00B53425">
        <w:t xml:space="preserve">Ahora bien, el artículo 70 de la Ley General de Transparencia y Acceso a la Información Pública dispone lo siguiente: </w:t>
      </w:r>
    </w:p>
    <w:p w14:paraId="635D032E" w14:textId="77777777" w:rsidR="000C6DD8" w:rsidRPr="00B53425" w:rsidRDefault="000C6DD8" w:rsidP="000C6DD8"/>
    <w:p w14:paraId="024FF9F8" w14:textId="77777777" w:rsidR="000C6DD8" w:rsidRPr="00B53425" w:rsidRDefault="000C6DD8" w:rsidP="00FF1707">
      <w:pPr>
        <w:pStyle w:val="Puesto"/>
        <w:ind w:left="851" w:firstLine="0"/>
      </w:pPr>
      <w:r w:rsidRPr="00B53425">
        <w:rPr>
          <w:b/>
        </w:rPr>
        <w:t>Artículo 70.</w:t>
      </w:r>
      <w:r w:rsidRPr="00B53425">
        <w:t xml:space="preserve"> En la Ley Federal y de las Entidades Federativas se contemplará que los sujetos obligados pongan a disposición del público y mantengan actualizada, en los respectivos medios electrónicos, de acuerdo con sus facultades, atribuciones, funciones u objeto social, según corresponda, la información, por lo menos, de los temas, documentos y políticas que a continuación se señalan: </w:t>
      </w:r>
    </w:p>
    <w:p w14:paraId="5135550B" w14:textId="77777777" w:rsidR="000C6DD8" w:rsidRPr="00B53425" w:rsidRDefault="000C6DD8" w:rsidP="00FF1707">
      <w:pPr>
        <w:pStyle w:val="Puesto"/>
        <w:ind w:left="851" w:firstLine="0"/>
      </w:pPr>
      <w:r w:rsidRPr="00B53425">
        <w:t xml:space="preserve">… </w:t>
      </w:r>
    </w:p>
    <w:p w14:paraId="060C5873" w14:textId="77777777" w:rsidR="000C6DD8" w:rsidRPr="00B53425" w:rsidRDefault="000C6DD8" w:rsidP="00FF1707">
      <w:pPr>
        <w:pStyle w:val="Puesto"/>
        <w:ind w:left="851" w:firstLine="0"/>
      </w:pPr>
      <w:r w:rsidRPr="00B53425">
        <w:rPr>
          <w:b/>
        </w:rPr>
        <w:t>VIII.</w:t>
      </w:r>
      <w:r w:rsidRPr="00B53425">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w:t>
      </w:r>
    </w:p>
    <w:p w14:paraId="22A9E8E7" w14:textId="77777777" w:rsidR="000C6DD8" w:rsidRPr="00B53425" w:rsidRDefault="000C6DD8" w:rsidP="000C6DD8"/>
    <w:p w14:paraId="6B58B770" w14:textId="77777777" w:rsidR="000C6DD8" w:rsidRPr="00B53425" w:rsidRDefault="000C6DD8" w:rsidP="000C6DD8">
      <w:pPr>
        <w:ind w:right="49"/>
      </w:pPr>
      <w:r w:rsidRPr="00B53425">
        <w:t xml:space="preserve">Robustece lo anterior, el artículo 92, fracción VIII de la Ley de Transparencia y Acceso a la Información Pública del Estado de México y Municipios, señala: </w:t>
      </w:r>
    </w:p>
    <w:p w14:paraId="45823581" w14:textId="77777777" w:rsidR="000C6DD8" w:rsidRPr="00B53425" w:rsidRDefault="000C6DD8" w:rsidP="000C6DD8">
      <w:pPr>
        <w:ind w:right="49"/>
      </w:pPr>
    </w:p>
    <w:p w14:paraId="2F4B6C68" w14:textId="77777777" w:rsidR="000C6DD8" w:rsidRPr="00B53425" w:rsidRDefault="000C6DD8" w:rsidP="00FF1707">
      <w:pPr>
        <w:pStyle w:val="Puesto"/>
        <w:ind w:left="851" w:firstLine="0"/>
      </w:pPr>
      <w:r w:rsidRPr="00B53425">
        <w:t>“</w:t>
      </w:r>
      <w:r w:rsidRPr="00B53425">
        <w:rPr>
          <w:b/>
        </w:rPr>
        <w:t>Artículo 92.</w:t>
      </w:r>
      <w:r w:rsidRPr="00B53425">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7B8AA3C0" w14:textId="77777777" w:rsidR="000C6DD8" w:rsidRPr="00B53425" w:rsidRDefault="000C6DD8" w:rsidP="00FF1707">
      <w:pPr>
        <w:pStyle w:val="Puesto"/>
        <w:ind w:left="851" w:firstLine="0"/>
      </w:pPr>
      <w:r w:rsidRPr="00B53425">
        <w:t>(…)</w:t>
      </w:r>
    </w:p>
    <w:p w14:paraId="10B8F204" w14:textId="77777777" w:rsidR="000C6DD8" w:rsidRPr="00B53425" w:rsidRDefault="000C6DD8" w:rsidP="00FF1707">
      <w:pPr>
        <w:pStyle w:val="Puesto"/>
        <w:ind w:left="851" w:firstLine="0"/>
      </w:pPr>
      <w:r w:rsidRPr="00B53425">
        <w:rPr>
          <w:b/>
        </w:rPr>
        <w:lastRenderedPageBreak/>
        <w:t>VIII.</w:t>
      </w:r>
      <w:r w:rsidRPr="00B53425">
        <w:t xml:space="preserv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22294145" w14:textId="77777777" w:rsidR="000C6DD8" w:rsidRPr="00B53425" w:rsidRDefault="000C6DD8" w:rsidP="000C6DD8">
      <w:pPr>
        <w:tabs>
          <w:tab w:val="left" w:pos="4962"/>
        </w:tabs>
      </w:pPr>
    </w:p>
    <w:p w14:paraId="23B9C84A" w14:textId="77777777" w:rsidR="000C6DD8" w:rsidRPr="00B53425" w:rsidRDefault="000C6DD8" w:rsidP="000C6DD8">
      <w:r w:rsidRPr="00B53425">
        <w:t xml:space="preserve">Por tal circunstancia y toda vez, que las percepciones de los servidores públicos, son de carácter obligatorio y ayuda a rendir cuentas, de que </w:t>
      </w:r>
      <w:r w:rsidRPr="00B53425">
        <w:rPr>
          <w:b/>
        </w:rPr>
        <w:t>EL SUJETO OBLIGADO</w:t>
      </w:r>
      <w:r w:rsidRPr="00B53425">
        <w:t xml:space="preserve"> cumple con sus funciones de patrón, es que se considera que son de naturaleza pública y, por lo tanto, no procede la clasificación, en términos del artículo 143, fracción I, de la Ley de Transparencia y Acceso a la Información Pública del Estado de México y Municipios.</w:t>
      </w:r>
    </w:p>
    <w:p w14:paraId="294578A7" w14:textId="77777777" w:rsidR="000C6DD8" w:rsidRPr="00B53425" w:rsidRDefault="000C6DD8" w:rsidP="000C6DD8">
      <w:pPr>
        <w:tabs>
          <w:tab w:val="left" w:pos="3962"/>
        </w:tabs>
      </w:pPr>
    </w:p>
    <w:p w14:paraId="69327A3A" w14:textId="77777777" w:rsidR="000C6DD8" w:rsidRPr="00B53425" w:rsidRDefault="000C6DD8" w:rsidP="00951740">
      <w:pPr>
        <w:numPr>
          <w:ilvl w:val="0"/>
          <w:numId w:val="11"/>
        </w:numPr>
        <w:rPr>
          <w:b/>
          <w:color w:val="000000"/>
        </w:rPr>
      </w:pPr>
      <w:r w:rsidRPr="00B53425">
        <w:rPr>
          <w:b/>
          <w:color w:val="000000"/>
        </w:rPr>
        <w:t>Deducciones</w:t>
      </w:r>
    </w:p>
    <w:p w14:paraId="508801EC" w14:textId="77777777" w:rsidR="000C6DD8" w:rsidRPr="00B53425" w:rsidRDefault="000C6DD8" w:rsidP="000C6DD8">
      <w:pPr>
        <w:spacing w:before="240" w:after="240"/>
      </w:pPr>
      <w:r w:rsidRPr="00B53425">
        <w:t xml:space="preserve">Sobre las </w:t>
      </w:r>
      <w:r w:rsidRPr="00B53425">
        <w:rPr>
          <w:b/>
          <w:i/>
        </w:rPr>
        <w:t>deducciones por Ley</w:t>
      </w:r>
      <w:r w:rsidRPr="00B53425">
        <w:t>, para entender los límites y alcances de esta restricción, es oportuno recurrir al artículo 84 de la Ley del Trabajo de los Servidores Públicos del Estado y Municipios:</w:t>
      </w:r>
    </w:p>
    <w:p w14:paraId="0CBEA86F" w14:textId="77777777" w:rsidR="000C6DD8" w:rsidRPr="00B53425" w:rsidRDefault="000C6DD8" w:rsidP="00F17C5A">
      <w:pPr>
        <w:spacing w:before="120" w:after="120" w:line="240" w:lineRule="auto"/>
        <w:ind w:left="851" w:right="900"/>
        <w:rPr>
          <w:b/>
          <w:i/>
        </w:rPr>
      </w:pPr>
      <w:bookmarkStart w:id="38" w:name="_heading=h.i9mk3ga8ug63" w:colFirst="0" w:colLast="0"/>
      <w:bookmarkEnd w:id="38"/>
      <w:r w:rsidRPr="00B53425">
        <w:rPr>
          <w:b/>
          <w:i/>
        </w:rPr>
        <w:t xml:space="preserve">“ARTÍCULO 84. </w:t>
      </w:r>
      <w:r w:rsidRPr="00B53425">
        <w:rPr>
          <w:i/>
        </w:rPr>
        <w:t>Sólo podrán hacerse retenciones, descuentos o deducciones al sueldo de los servidores públicos por concepto de:</w:t>
      </w:r>
    </w:p>
    <w:p w14:paraId="09505ACE" w14:textId="77777777" w:rsidR="000C6DD8" w:rsidRPr="00B53425" w:rsidRDefault="000C6DD8" w:rsidP="00F17C5A">
      <w:pPr>
        <w:spacing w:before="120" w:after="120" w:line="240" w:lineRule="auto"/>
        <w:ind w:left="1134" w:right="902"/>
        <w:rPr>
          <w:i/>
        </w:rPr>
      </w:pPr>
      <w:r w:rsidRPr="00B53425">
        <w:rPr>
          <w:b/>
          <w:i/>
        </w:rPr>
        <w:t>I.</w:t>
      </w:r>
      <w:r w:rsidRPr="00B53425">
        <w:rPr>
          <w:i/>
        </w:rPr>
        <w:t xml:space="preserve"> Gravámenes fiscales relacionados con el sueldo;</w:t>
      </w:r>
    </w:p>
    <w:p w14:paraId="6AB85851" w14:textId="77777777" w:rsidR="000C6DD8" w:rsidRPr="00B53425" w:rsidRDefault="000C6DD8" w:rsidP="00F17C5A">
      <w:pPr>
        <w:spacing w:before="120" w:after="120" w:line="240" w:lineRule="auto"/>
        <w:ind w:left="1134" w:right="902"/>
        <w:rPr>
          <w:i/>
        </w:rPr>
      </w:pPr>
      <w:r w:rsidRPr="00B53425">
        <w:rPr>
          <w:b/>
          <w:i/>
        </w:rPr>
        <w:t>II.</w:t>
      </w:r>
      <w:r w:rsidRPr="00B53425">
        <w:rPr>
          <w:i/>
        </w:rPr>
        <w:t xml:space="preserve"> Deudas contraídas con las instituciones públicas o dependencias por concepto de anticipos de sueldo, pagos hechos con exceso, errores o pérdidas debidamente comprobados;</w:t>
      </w:r>
    </w:p>
    <w:p w14:paraId="3D210034" w14:textId="77777777" w:rsidR="000C6DD8" w:rsidRPr="00B53425" w:rsidRDefault="000C6DD8" w:rsidP="00F17C5A">
      <w:pPr>
        <w:spacing w:before="120" w:after="120" w:line="240" w:lineRule="auto"/>
        <w:ind w:left="1134" w:right="902"/>
        <w:rPr>
          <w:i/>
        </w:rPr>
      </w:pPr>
      <w:r w:rsidRPr="00B53425">
        <w:rPr>
          <w:b/>
          <w:i/>
        </w:rPr>
        <w:t>III.</w:t>
      </w:r>
      <w:r w:rsidRPr="00B53425">
        <w:rPr>
          <w:i/>
        </w:rPr>
        <w:t xml:space="preserve"> </w:t>
      </w:r>
      <w:r w:rsidRPr="00B53425">
        <w:rPr>
          <w:b/>
          <w:i/>
        </w:rPr>
        <w:t>Cuotas sindicales</w:t>
      </w:r>
      <w:r w:rsidRPr="00B53425">
        <w:rPr>
          <w:i/>
        </w:rPr>
        <w:t>;</w:t>
      </w:r>
    </w:p>
    <w:p w14:paraId="3611B07F" w14:textId="77777777" w:rsidR="000C6DD8" w:rsidRPr="00B53425" w:rsidRDefault="000C6DD8" w:rsidP="00F17C5A">
      <w:pPr>
        <w:spacing w:before="120" w:after="120" w:line="240" w:lineRule="auto"/>
        <w:ind w:left="1134" w:right="902"/>
        <w:rPr>
          <w:i/>
        </w:rPr>
      </w:pPr>
      <w:r w:rsidRPr="00B53425">
        <w:rPr>
          <w:b/>
          <w:i/>
        </w:rPr>
        <w:t>IV.</w:t>
      </w:r>
      <w:r w:rsidRPr="00B53425">
        <w:rPr>
          <w:i/>
        </w:rPr>
        <w:t xml:space="preserve"> Cuotas de aportación a fondos para la constitución de cooperativas y de cajas de ahorro, siempre que el servidor público hubiese manifestado previamente, de manera expresa, su conformidad;</w:t>
      </w:r>
    </w:p>
    <w:p w14:paraId="5FACB74D" w14:textId="77777777" w:rsidR="000C6DD8" w:rsidRPr="00B53425" w:rsidRDefault="000C6DD8" w:rsidP="00F17C5A">
      <w:pPr>
        <w:spacing w:before="120" w:after="120" w:line="240" w:lineRule="auto"/>
        <w:ind w:left="1134" w:right="902"/>
        <w:rPr>
          <w:i/>
        </w:rPr>
      </w:pPr>
      <w:r w:rsidRPr="00B53425">
        <w:rPr>
          <w:b/>
          <w:i/>
        </w:rPr>
        <w:t>V.</w:t>
      </w:r>
      <w:r w:rsidRPr="00B53425">
        <w:rPr>
          <w:i/>
        </w:rPr>
        <w:t xml:space="preserve"> Descuentos ordenados por el Instituto de Seguridad Social del Estado de México y Municipios, con motivo de cuotas y obligaciones contraídas con éste por los servidores públicos;</w:t>
      </w:r>
    </w:p>
    <w:p w14:paraId="0000E389" w14:textId="77777777" w:rsidR="000C6DD8" w:rsidRPr="00B53425" w:rsidRDefault="000C6DD8" w:rsidP="00F17C5A">
      <w:pPr>
        <w:spacing w:before="120" w:after="120" w:line="240" w:lineRule="auto"/>
        <w:ind w:left="1134" w:right="902"/>
        <w:rPr>
          <w:i/>
        </w:rPr>
      </w:pPr>
      <w:r w:rsidRPr="00B53425">
        <w:rPr>
          <w:b/>
          <w:i/>
        </w:rPr>
        <w:lastRenderedPageBreak/>
        <w:t>VI.</w:t>
      </w:r>
      <w:r w:rsidRPr="00B53425">
        <w:rPr>
          <w:i/>
        </w:rPr>
        <w:t xml:space="preserve"> Obligaciones a cargo del servidor público con las que haya consentido, derivadas de la adquisición o del uso de habitaciones consideradas como de interés social;</w:t>
      </w:r>
    </w:p>
    <w:p w14:paraId="3D25BB16" w14:textId="77777777" w:rsidR="000C6DD8" w:rsidRPr="00B53425" w:rsidRDefault="000C6DD8" w:rsidP="00F17C5A">
      <w:pPr>
        <w:spacing w:before="120" w:after="120" w:line="240" w:lineRule="auto"/>
        <w:ind w:left="1134" w:right="902"/>
        <w:rPr>
          <w:i/>
        </w:rPr>
      </w:pPr>
      <w:r w:rsidRPr="00B53425">
        <w:rPr>
          <w:b/>
          <w:i/>
        </w:rPr>
        <w:t>VII.</w:t>
      </w:r>
      <w:r w:rsidRPr="00B53425">
        <w:rPr>
          <w:i/>
        </w:rPr>
        <w:t xml:space="preserve"> Faltas de puntualidad o de asistencia injustificadas;</w:t>
      </w:r>
    </w:p>
    <w:p w14:paraId="6B871D4C" w14:textId="77777777" w:rsidR="000C6DD8" w:rsidRPr="00B53425" w:rsidRDefault="000C6DD8" w:rsidP="00F17C5A">
      <w:pPr>
        <w:spacing w:before="120" w:after="120" w:line="240" w:lineRule="auto"/>
        <w:ind w:left="1134" w:right="902"/>
        <w:rPr>
          <w:i/>
        </w:rPr>
      </w:pPr>
      <w:r w:rsidRPr="00B53425">
        <w:rPr>
          <w:b/>
          <w:i/>
        </w:rPr>
        <w:t>VIII. Pensiones alimenticias ordenadas por la autoridad judicial;</w:t>
      </w:r>
      <w:r w:rsidRPr="00B53425">
        <w:rPr>
          <w:i/>
        </w:rPr>
        <w:t xml:space="preserve"> o</w:t>
      </w:r>
    </w:p>
    <w:p w14:paraId="397BE039" w14:textId="77777777" w:rsidR="000C6DD8" w:rsidRPr="00B53425" w:rsidRDefault="000C6DD8" w:rsidP="00F17C5A">
      <w:pPr>
        <w:spacing w:before="120" w:after="120" w:line="240" w:lineRule="auto"/>
        <w:ind w:left="1134" w:right="902"/>
        <w:rPr>
          <w:b/>
          <w:i/>
        </w:rPr>
      </w:pPr>
      <w:r w:rsidRPr="00B53425">
        <w:rPr>
          <w:b/>
          <w:i/>
        </w:rPr>
        <w:t>IX. Cualquier otro convenido con instituciones de servicios y aceptado por el servidor público.</w:t>
      </w:r>
    </w:p>
    <w:p w14:paraId="6055CF09" w14:textId="77777777" w:rsidR="000C6DD8" w:rsidRPr="00B53425" w:rsidRDefault="000C6DD8" w:rsidP="00F17C5A">
      <w:pPr>
        <w:spacing w:before="120" w:after="120" w:line="240" w:lineRule="auto"/>
        <w:ind w:left="851" w:right="900"/>
        <w:rPr>
          <w:i/>
        </w:rPr>
      </w:pPr>
      <w:r w:rsidRPr="00B53425">
        <w:rPr>
          <w:i/>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56F46E6D" w14:textId="77777777" w:rsidR="000C6DD8" w:rsidRPr="00B53425" w:rsidRDefault="000C6DD8" w:rsidP="000C6DD8"/>
    <w:p w14:paraId="7A3D237C" w14:textId="77777777" w:rsidR="000C6DD8" w:rsidRPr="00B53425" w:rsidRDefault="000C6DD8" w:rsidP="000C6DD8">
      <w:r w:rsidRPr="00B53425">
        <w:t>Conforme a lo anterior dichas deducciones, suelen ser obligatorias y dan cuenta, de que el Sujeto Obligado cumple con sus responsabilidades como patrón, relacionadas con la retención de parte del ingreso de sus trabajadores, para cubrir las deducciones genéricas y obligatorias.</w:t>
      </w:r>
    </w:p>
    <w:p w14:paraId="16874EBA" w14:textId="77777777" w:rsidR="000C6DD8" w:rsidRPr="00B53425" w:rsidRDefault="000C6DD8" w:rsidP="000C6DD8"/>
    <w:p w14:paraId="5FE3E0A7" w14:textId="77777777" w:rsidR="000C6DD8" w:rsidRPr="00B53425" w:rsidRDefault="000C6DD8" w:rsidP="000C6DD8">
      <w:r w:rsidRPr="00B53425">
        <w:t>Como se logra observar, dichas deducciones, son las renciones que realizan las dependencias y entidades, de manera obligatoria por estar establecidas en diversas leyes, como la Ley del Impuesto sobre la Renta y la Ley de Seguridad Social para los Servidores Públicos del Estado de México y Municipios (gravámenes fiscales), o bien, la Ley de Servidores Públicos del Estado de México y Municipios (descuentos por faltas o inasistencias).</w:t>
      </w:r>
    </w:p>
    <w:p w14:paraId="442E5184" w14:textId="77777777" w:rsidR="000C6DD8" w:rsidRPr="00B53425" w:rsidRDefault="000C6DD8" w:rsidP="000C6DD8"/>
    <w:p w14:paraId="3FFA0F8B" w14:textId="77777777" w:rsidR="000C6DD8" w:rsidRPr="00B53425" w:rsidRDefault="000C6DD8" w:rsidP="000C6DD8">
      <w:r w:rsidRPr="00B53425">
        <w:t xml:space="preserve">Por tal circunstancia y toda vez, que las deducciones por Ley, son de carácter obligatorio y ayuda a rendir cuentas, de que </w:t>
      </w:r>
      <w:r w:rsidRPr="00B53425">
        <w:rPr>
          <w:b/>
        </w:rPr>
        <w:t>EL SUJETO OBLIGADO</w:t>
      </w:r>
      <w:r w:rsidRPr="00B53425">
        <w:t xml:space="preserve"> cumple con sus funciones de patrón, al retener determinado monto del sueldo de los servidores públicos, es que se considera que son de naturaleza pública y, por lo tanto, no procede la clasificación, en términos del artículo </w:t>
      </w:r>
      <w:r w:rsidRPr="00B53425">
        <w:lastRenderedPageBreak/>
        <w:t>143, fracción I, de la Ley de Transparencia y Acceso a la Información Pública del Estado de México y Municipios.</w:t>
      </w:r>
    </w:p>
    <w:p w14:paraId="7733121F" w14:textId="77777777" w:rsidR="000C6DD8" w:rsidRPr="00B53425" w:rsidRDefault="000C6DD8" w:rsidP="000C6DD8"/>
    <w:p w14:paraId="7D4B2C2A" w14:textId="77777777" w:rsidR="000C6DD8" w:rsidRPr="00B53425" w:rsidRDefault="000C6DD8" w:rsidP="000C6DD8">
      <w:pPr>
        <w:pBdr>
          <w:top w:val="nil"/>
          <w:left w:val="nil"/>
          <w:bottom w:val="nil"/>
          <w:right w:val="nil"/>
          <w:between w:val="nil"/>
        </w:pBdr>
        <w:rPr>
          <w:color w:val="000000"/>
        </w:rPr>
      </w:pPr>
      <w:r w:rsidRPr="00B53425">
        <w:rPr>
          <w:color w:val="000000"/>
        </w:rPr>
        <w:t>Tal es el caso del</w:t>
      </w:r>
      <w:r w:rsidRPr="00B53425">
        <w:rPr>
          <w:b/>
          <w:color w:val="000000"/>
        </w:rPr>
        <w:t xml:space="preserve"> Sistema De Capitalización Individual (SCI), </w:t>
      </w:r>
      <w:r w:rsidRPr="00B53425">
        <w:rPr>
          <w:color w:val="000000"/>
        </w:rPr>
        <w:t>la cual está contemplada en los artículos 84 y 115 de la Ley de Seguridad Social para los Servidores Públicos del Estado de México y Municipios, al formar parte de uno de los sistemas que conforma el sistema mixto de pensiones, al corresponder específicamente a una reserva de ahorro en favor de los servidores públicos para su retiro, la cual señala:</w:t>
      </w:r>
    </w:p>
    <w:p w14:paraId="47EA3FAB" w14:textId="77777777" w:rsidR="000C6DD8" w:rsidRPr="00B53425" w:rsidRDefault="000C6DD8" w:rsidP="000C6DD8">
      <w:pPr>
        <w:pBdr>
          <w:top w:val="nil"/>
          <w:left w:val="nil"/>
          <w:bottom w:val="nil"/>
          <w:right w:val="nil"/>
          <w:between w:val="nil"/>
        </w:pBdr>
        <w:rPr>
          <w:color w:val="000000"/>
        </w:rPr>
      </w:pPr>
    </w:p>
    <w:p w14:paraId="00995911" w14:textId="77777777" w:rsidR="000C6DD8" w:rsidRPr="00B53425" w:rsidRDefault="000C6DD8" w:rsidP="000C6DD8">
      <w:pPr>
        <w:spacing w:line="276" w:lineRule="auto"/>
        <w:ind w:left="567" w:right="900"/>
        <w:rPr>
          <w:i/>
        </w:rPr>
      </w:pPr>
      <w:r w:rsidRPr="00B53425">
        <w:rPr>
          <w:b/>
          <w:i/>
        </w:rPr>
        <w:t>“ARTICULO 84.-</w:t>
      </w:r>
      <w:r w:rsidRPr="00B53425">
        <w:rPr>
          <w:i/>
        </w:rPr>
        <w:t xml:space="preserve"> Las pensiones que otorga esta ley, se basan en un régimen mixto, siendo una parte de beneficios definidos denominado </w:t>
      </w:r>
      <w:r w:rsidRPr="00B53425">
        <w:rPr>
          <w:b/>
          <w:i/>
        </w:rPr>
        <w:t>sistema solidario de reparto y otra de contribuciones definidas denominado sistema de capitalización individual</w:t>
      </w:r>
      <w:r w:rsidRPr="00B53425">
        <w:rPr>
          <w:i/>
        </w:rPr>
        <w:t>.</w:t>
      </w:r>
    </w:p>
    <w:p w14:paraId="15FAA1C4" w14:textId="77777777" w:rsidR="000C6DD8" w:rsidRPr="00B53425" w:rsidRDefault="000C6DD8" w:rsidP="000C6DD8">
      <w:pPr>
        <w:spacing w:line="276" w:lineRule="auto"/>
        <w:ind w:left="567" w:right="900"/>
        <w:rPr>
          <w:i/>
        </w:rPr>
      </w:pPr>
    </w:p>
    <w:p w14:paraId="4B1CA5B5" w14:textId="77777777" w:rsidR="000C6DD8" w:rsidRPr="00B53425" w:rsidRDefault="000C6DD8" w:rsidP="000C6DD8">
      <w:pPr>
        <w:spacing w:line="276" w:lineRule="auto"/>
        <w:ind w:left="567" w:right="900"/>
        <w:rPr>
          <w:i/>
        </w:rPr>
      </w:pPr>
      <w:r w:rsidRPr="00B53425">
        <w:rPr>
          <w:i/>
        </w:rPr>
        <w:t>El monto total para el financiamiento de pensiones de cada servidor público, es equivalente al 16.77% de su sueldo sujeto a cotización, del cual el 13.52% se aplicará al fondo del sistema solidario de reparto y el 3.25% al sistema de capitalización individual.</w:t>
      </w:r>
    </w:p>
    <w:p w14:paraId="250DFD5D" w14:textId="77777777" w:rsidR="000C6DD8" w:rsidRPr="00B53425" w:rsidRDefault="000C6DD8" w:rsidP="000C6DD8">
      <w:pPr>
        <w:spacing w:line="276" w:lineRule="auto"/>
        <w:ind w:left="567" w:right="900"/>
        <w:rPr>
          <w:i/>
        </w:rPr>
      </w:pPr>
      <w:r w:rsidRPr="00B53425">
        <w:rPr>
          <w:i/>
        </w:rPr>
        <w:t xml:space="preserve"> </w:t>
      </w:r>
      <w:r w:rsidRPr="00B53425">
        <w:rPr>
          <w:b/>
          <w:i/>
        </w:rPr>
        <w:t>ARTICULO 115.-</w:t>
      </w:r>
      <w:r w:rsidRPr="00B53425">
        <w:rPr>
          <w:i/>
        </w:rPr>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14:paraId="24BDAA76" w14:textId="77777777" w:rsidR="000C6DD8" w:rsidRPr="00B53425" w:rsidRDefault="000C6DD8" w:rsidP="000C6DD8"/>
    <w:p w14:paraId="1B4123E5" w14:textId="77777777" w:rsidR="000C6DD8" w:rsidRPr="00B53425" w:rsidRDefault="000C6DD8" w:rsidP="000C6DD8">
      <w:r w:rsidRPr="00B53425">
        <w:t>En esta misma disposición normativa, en los artículos 5 fracciones II, VII y VIII; 32, 34 y 35, dispone lo siguiente:</w:t>
      </w:r>
    </w:p>
    <w:p w14:paraId="2D0AD66B" w14:textId="77777777" w:rsidR="000C6DD8" w:rsidRPr="00B53425" w:rsidRDefault="000C6DD8" w:rsidP="000C6DD8"/>
    <w:p w14:paraId="13D092A0" w14:textId="77777777" w:rsidR="000C6DD8" w:rsidRPr="00B53425" w:rsidRDefault="000C6DD8" w:rsidP="00F17C5A">
      <w:pPr>
        <w:spacing w:line="240" w:lineRule="auto"/>
        <w:ind w:left="567" w:right="616"/>
        <w:rPr>
          <w:i/>
        </w:rPr>
      </w:pPr>
      <w:r w:rsidRPr="00B53425">
        <w:rPr>
          <w:i/>
        </w:rPr>
        <w:t>“</w:t>
      </w:r>
      <w:r w:rsidRPr="00B53425">
        <w:rPr>
          <w:b/>
          <w:i/>
        </w:rPr>
        <w:t>ARTÍCULO 5</w:t>
      </w:r>
      <w:r w:rsidRPr="00B53425">
        <w:rPr>
          <w:i/>
        </w:rPr>
        <w:t>.- Para los efectos de esta ley se entiende por:</w:t>
      </w:r>
    </w:p>
    <w:p w14:paraId="4395D01A" w14:textId="77777777" w:rsidR="000C6DD8" w:rsidRPr="00B53425" w:rsidRDefault="000C6DD8" w:rsidP="00F17C5A">
      <w:pPr>
        <w:spacing w:line="240" w:lineRule="auto"/>
        <w:ind w:left="567" w:right="616"/>
        <w:rPr>
          <w:i/>
        </w:rPr>
      </w:pPr>
      <w:r w:rsidRPr="00B53425">
        <w:rPr>
          <w:i/>
        </w:rPr>
        <w:t>…</w:t>
      </w:r>
    </w:p>
    <w:p w14:paraId="655D5653" w14:textId="77777777" w:rsidR="000C6DD8" w:rsidRPr="00B53425" w:rsidRDefault="000C6DD8" w:rsidP="00F17C5A">
      <w:pPr>
        <w:spacing w:line="240" w:lineRule="auto"/>
        <w:ind w:left="567" w:right="616"/>
        <w:rPr>
          <w:i/>
        </w:rPr>
      </w:pPr>
      <w:r w:rsidRPr="00B53425">
        <w:rPr>
          <w:i/>
        </w:rPr>
        <w:lastRenderedPageBreak/>
        <w:t>II. Institución pública, a los poderes públicos del estado, los ayuntamientos de los municipios y los tribunales administrativos, así como los organismos auxiliares y fideicomisos públicos de carácter estatal y municipal;</w:t>
      </w:r>
    </w:p>
    <w:p w14:paraId="48C5A909" w14:textId="77777777" w:rsidR="000C6DD8" w:rsidRPr="00B53425" w:rsidRDefault="000C6DD8" w:rsidP="00F17C5A">
      <w:pPr>
        <w:spacing w:line="240" w:lineRule="auto"/>
        <w:ind w:left="567" w:right="616"/>
        <w:rPr>
          <w:i/>
        </w:rPr>
      </w:pPr>
      <w:r w:rsidRPr="00B53425">
        <w:rPr>
          <w:i/>
        </w:rPr>
        <w:t>…</w:t>
      </w:r>
    </w:p>
    <w:p w14:paraId="61F293E9" w14:textId="77777777" w:rsidR="000C6DD8" w:rsidRPr="00B53425" w:rsidRDefault="000C6DD8" w:rsidP="00F17C5A">
      <w:pPr>
        <w:spacing w:line="240" w:lineRule="auto"/>
        <w:ind w:left="567" w:right="616"/>
        <w:rPr>
          <w:i/>
        </w:rPr>
      </w:pPr>
      <w:r w:rsidRPr="00B53425">
        <w:rPr>
          <w:i/>
        </w:rPr>
        <w:t xml:space="preserve">VII. Cuota, al monto que le corresponde cubrir al servidor público, equivalente a un porcentaje determinado de sus sueldo sujeto a cotización, así como el que debe cubrir el pensionado o pensionista y que recibe el Instituto para otorgar las prestaciones establecidas en la presente ley; </w:t>
      </w:r>
    </w:p>
    <w:p w14:paraId="32214316" w14:textId="77777777" w:rsidR="000C6DD8" w:rsidRPr="00B53425" w:rsidRDefault="000C6DD8" w:rsidP="00F17C5A">
      <w:pPr>
        <w:spacing w:line="240" w:lineRule="auto"/>
        <w:ind w:left="567" w:right="616"/>
        <w:rPr>
          <w:b/>
          <w:i/>
        </w:rPr>
      </w:pPr>
      <w:r w:rsidRPr="00B53425">
        <w:rPr>
          <w:i/>
        </w:rPr>
        <w:t xml:space="preserve">VIII. </w:t>
      </w:r>
      <w:r w:rsidRPr="00B53425">
        <w:rPr>
          <w:b/>
          <w:i/>
        </w:rPr>
        <w:t>Aportación, al monto que le corresponde cubrir a las instituciones públicas como porcentaje del sueldo sujeto a cotización de cada servidor público;</w:t>
      </w:r>
    </w:p>
    <w:p w14:paraId="41177CFB" w14:textId="77777777" w:rsidR="000C6DD8" w:rsidRPr="00B53425" w:rsidRDefault="000C6DD8" w:rsidP="00F17C5A">
      <w:pPr>
        <w:spacing w:line="240" w:lineRule="auto"/>
        <w:ind w:left="567" w:right="616"/>
        <w:rPr>
          <w:i/>
        </w:rPr>
      </w:pPr>
      <w:r w:rsidRPr="00B53425">
        <w:rPr>
          <w:i/>
        </w:rPr>
        <w:t>…</w:t>
      </w:r>
    </w:p>
    <w:p w14:paraId="3D2288CB" w14:textId="77777777" w:rsidR="000C6DD8" w:rsidRPr="00B53425" w:rsidRDefault="000C6DD8" w:rsidP="00F17C5A">
      <w:pPr>
        <w:spacing w:line="240" w:lineRule="auto"/>
        <w:ind w:left="567" w:right="616"/>
        <w:rPr>
          <w:i/>
        </w:rPr>
      </w:pPr>
    </w:p>
    <w:p w14:paraId="70E6A4E4" w14:textId="77777777" w:rsidR="000C6DD8" w:rsidRPr="00B53425" w:rsidRDefault="000C6DD8" w:rsidP="00F17C5A">
      <w:pPr>
        <w:spacing w:line="240" w:lineRule="auto"/>
        <w:ind w:left="567" w:right="616"/>
        <w:rPr>
          <w:b/>
          <w:i/>
        </w:rPr>
      </w:pPr>
      <w:r w:rsidRPr="00B53425">
        <w:rPr>
          <w:b/>
          <w:i/>
        </w:rPr>
        <w:t>Artículo 32.-</w:t>
      </w:r>
      <w:r w:rsidRPr="00B53425">
        <w:rPr>
          <w:i/>
        </w:rPr>
        <w:t xml:space="preserve"> </w:t>
      </w:r>
      <w:r w:rsidRPr="00B53425">
        <w:rPr>
          <w:b/>
          <w:i/>
        </w:rPr>
        <w:t xml:space="preserve">Las cuotas obligatorias que deberán cubrir los servidores públicos al Instituto, serán las siguientes: </w:t>
      </w:r>
    </w:p>
    <w:p w14:paraId="5B50B42A" w14:textId="77777777" w:rsidR="000C6DD8" w:rsidRPr="00B53425" w:rsidRDefault="000C6DD8" w:rsidP="00F17C5A">
      <w:pPr>
        <w:spacing w:line="240" w:lineRule="auto"/>
        <w:ind w:left="567" w:right="616"/>
        <w:rPr>
          <w:i/>
        </w:rPr>
      </w:pPr>
      <w:r w:rsidRPr="00B53425">
        <w:rPr>
          <w:i/>
        </w:rPr>
        <w:t xml:space="preserve">I. El 4.625% del sueldo sujeto a cotización, para cubrir las prestaciones de servicios de salud; </w:t>
      </w:r>
    </w:p>
    <w:p w14:paraId="421C9A7B" w14:textId="77777777" w:rsidR="000C6DD8" w:rsidRPr="00B53425" w:rsidRDefault="000C6DD8" w:rsidP="00F17C5A">
      <w:pPr>
        <w:spacing w:line="240" w:lineRule="auto"/>
        <w:ind w:left="567" w:right="616"/>
        <w:rPr>
          <w:i/>
        </w:rPr>
      </w:pPr>
      <w:r w:rsidRPr="00B53425">
        <w:rPr>
          <w:i/>
        </w:rPr>
        <w:t xml:space="preserve">II. El 7.50% del sueldo sujeto a cotización, para cubrir el financiamiento de pensiones, de la siguiente manera: </w:t>
      </w:r>
    </w:p>
    <w:p w14:paraId="5E5F37C0" w14:textId="77777777" w:rsidR="000C6DD8" w:rsidRPr="00B53425" w:rsidRDefault="000C6DD8" w:rsidP="00F17C5A">
      <w:pPr>
        <w:spacing w:line="240" w:lineRule="auto"/>
        <w:ind w:left="567" w:right="616"/>
        <w:rPr>
          <w:i/>
        </w:rPr>
      </w:pPr>
      <w:r w:rsidRPr="00B53425">
        <w:rPr>
          <w:i/>
        </w:rPr>
        <w:t xml:space="preserve">a. 6.10% para el fondo del sistema solidario de reparto. </w:t>
      </w:r>
    </w:p>
    <w:p w14:paraId="05EA9D24" w14:textId="77777777" w:rsidR="000C6DD8" w:rsidRPr="00B53425" w:rsidRDefault="000C6DD8" w:rsidP="00F17C5A">
      <w:pPr>
        <w:spacing w:line="240" w:lineRule="auto"/>
        <w:ind w:left="567" w:right="616"/>
        <w:rPr>
          <w:b/>
          <w:i/>
          <w:u w:val="single"/>
        </w:rPr>
      </w:pPr>
      <w:r w:rsidRPr="00B53425">
        <w:rPr>
          <w:b/>
          <w:i/>
          <w:u w:val="single"/>
        </w:rPr>
        <w:t xml:space="preserve">b. 1.40% para el sistema de capitalización individual. </w:t>
      </w:r>
    </w:p>
    <w:p w14:paraId="149B2022" w14:textId="77777777" w:rsidR="000C6DD8" w:rsidRPr="00B53425" w:rsidRDefault="000C6DD8" w:rsidP="00F17C5A">
      <w:pPr>
        <w:spacing w:line="240" w:lineRule="auto"/>
        <w:ind w:left="567" w:right="616"/>
        <w:rPr>
          <w:i/>
        </w:rPr>
      </w:pPr>
      <w:r w:rsidRPr="00B53425">
        <w:rPr>
          <w:i/>
        </w:rPr>
        <w:t>III. Las que determine anualmente el Consejo Directivo para otras prestaciones, señaladas en el Título IV.</w:t>
      </w:r>
    </w:p>
    <w:p w14:paraId="1E2C78B8" w14:textId="77777777" w:rsidR="000C6DD8" w:rsidRPr="00B53425" w:rsidRDefault="000C6DD8" w:rsidP="00F17C5A">
      <w:pPr>
        <w:spacing w:line="240" w:lineRule="auto"/>
        <w:ind w:left="567" w:right="616"/>
        <w:rPr>
          <w:i/>
        </w:rPr>
      </w:pPr>
      <w:r w:rsidRPr="00B53425">
        <w:rPr>
          <w:i/>
        </w:rPr>
        <w:t>…</w:t>
      </w:r>
    </w:p>
    <w:p w14:paraId="2B1FDF72" w14:textId="77777777" w:rsidR="000C6DD8" w:rsidRPr="00B53425" w:rsidRDefault="000C6DD8" w:rsidP="00F17C5A">
      <w:pPr>
        <w:spacing w:line="240" w:lineRule="auto"/>
        <w:ind w:left="567" w:right="616"/>
        <w:rPr>
          <w:i/>
        </w:rPr>
      </w:pPr>
    </w:p>
    <w:p w14:paraId="00CBDF86" w14:textId="77777777" w:rsidR="000C6DD8" w:rsidRPr="00B53425" w:rsidRDefault="000C6DD8" w:rsidP="00F17C5A">
      <w:pPr>
        <w:spacing w:line="240" w:lineRule="auto"/>
        <w:ind w:left="567" w:right="616"/>
        <w:rPr>
          <w:i/>
        </w:rPr>
      </w:pPr>
      <w:r w:rsidRPr="00B53425">
        <w:rPr>
          <w:b/>
          <w:i/>
        </w:rPr>
        <w:t>Artículo 34.-</w:t>
      </w:r>
      <w:r w:rsidRPr="00B53425">
        <w:rPr>
          <w:i/>
        </w:rPr>
        <w:t xml:space="preserve"> </w:t>
      </w:r>
      <w:r w:rsidRPr="00B53425">
        <w:rPr>
          <w:b/>
          <w:i/>
        </w:rPr>
        <w:t>Las aportaciones que deberán cubrir obligatoriamente las instituciones públicas serán las siguientes</w:t>
      </w:r>
      <w:r w:rsidRPr="00B53425">
        <w:rPr>
          <w:i/>
        </w:rPr>
        <w:t xml:space="preserve">: </w:t>
      </w:r>
    </w:p>
    <w:p w14:paraId="284AD99E" w14:textId="77777777" w:rsidR="000C6DD8" w:rsidRPr="00B53425" w:rsidRDefault="000C6DD8" w:rsidP="00F17C5A">
      <w:pPr>
        <w:spacing w:line="240" w:lineRule="auto"/>
        <w:ind w:left="567" w:right="616"/>
        <w:rPr>
          <w:i/>
        </w:rPr>
      </w:pPr>
      <w:r w:rsidRPr="00B53425">
        <w:rPr>
          <w:i/>
        </w:rPr>
        <w:t xml:space="preserve">I. El 10% del sueldo sujeto a cotización, para cubrir las prestaciones de servicios de salud; </w:t>
      </w:r>
    </w:p>
    <w:p w14:paraId="5A8B563E" w14:textId="77777777" w:rsidR="000C6DD8" w:rsidRPr="00B53425" w:rsidRDefault="000C6DD8" w:rsidP="00F17C5A">
      <w:pPr>
        <w:spacing w:line="240" w:lineRule="auto"/>
        <w:ind w:left="567" w:right="616"/>
        <w:rPr>
          <w:i/>
        </w:rPr>
      </w:pPr>
      <w:r w:rsidRPr="00B53425">
        <w:rPr>
          <w:i/>
        </w:rPr>
        <w:t xml:space="preserve">II. El 9.27% del sueldo sujeto a cotización, para cubrir el financiamiento de pensiones, de la siguiente manera: </w:t>
      </w:r>
    </w:p>
    <w:p w14:paraId="2E7877AE" w14:textId="77777777" w:rsidR="000C6DD8" w:rsidRPr="00B53425" w:rsidRDefault="000C6DD8" w:rsidP="00F17C5A">
      <w:pPr>
        <w:spacing w:line="240" w:lineRule="auto"/>
        <w:ind w:left="567" w:right="616"/>
        <w:rPr>
          <w:i/>
        </w:rPr>
      </w:pPr>
      <w:r w:rsidRPr="00B53425">
        <w:rPr>
          <w:i/>
        </w:rPr>
        <w:t xml:space="preserve">a. 7.42% para el fondo del sistema solidario de reparto. </w:t>
      </w:r>
    </w:p>
    <w:p w14:paraId="5E9426A0" w14:textId="77777777" w:rsidR="000C6DD8" w:rsidRPr="00B53425" w:rsidRDefault="000C6DD8" w:rsidP="00F17C5A">
      <w:pPr>
        <w:spacing w:line="240" w:lineRule="auto"/>
        <w:ind w:left="567" w:right="616"/>
        <w:rPr>
          <w:b/>
          <w:i/>
          <w:u w:val="single"/>
        </w:rPr>
      </w:pPr>
      <w:r w:rsidRPr="00B53425">
        <w:rPr>
          <w:i/>
          <w:u w:val="single"/>
        </w:rPr>
        <w:t xml:space="preserve">b. </w:t>
      </w:r>
      <w:r w:rsidRPr="00B53425">
        <w:rPr>
          <w:b/>
          <w:i/>
          <w:u w:val="single"/>
        </w:rPr>
        <w:t xml:space="preserve">1.85% para el sistema de capitalización individual. </w:t>
      </w:r>
    </w:p>
    <w:p w14:paraId="749AAED9" w14:textId="77777777" w:rsidR="000C6DD8" w:rsidRPr="00B53425" w:rsidRDefault="000C6DD8" w:rsidP="00F17C5A">
      <w:pPr>
        <w:spacing w:line="240" w:lineRule="auto"/>
        <w:ind w:left="567" w:right="616"/>
        <w:rPr>
          <w:i/>
        </w:rPr>
      </w:pPr>
      <w:r w:rsidRPr="00B53425">
        <w:rPr>
          <w:i/>
        </w:rPr>
        <w:t xml:space="preserve">III. Las que determine anualmente el Consejo Directivo para otras prestaciones, señaladas en el Título IV; </w:t>
      </w:r>
    </w:p>
    <w:p w14:paraId="6D32BC28" w14:textId="77777777" w:rsidR="000C6DD8" w:rsidRPr="00B53425" w:rsidRDefault="000C6DD8" w:rsidP="00F17C5A">
      <w:pPr>
        <w:spacing w:line="240" w:lineRule="auto"/>
        <w:ind w:left="567" w:right="616"/>
        <w:rPr>
          <w:i/>
        </w:rPr>
      </w:pPr>
      <w:r w:rsidRPr="00B53425">
        <w:rPr>
          <w:i/>
        </w:rPr>
        <w:t xml:space="preserve">IV. El 0.875% para gastos de administración; </w:t>
      </w:r>
    </w:p>
    <w:p w14:paraId="4E693827" w14:textId="77777777" w:rsidR="000C6DD8" w:rsidRPr="00B53425" w:rsidRDefault="000C6DD8" w:rsidP="00F17C5A">
      <w:pPr>
        <w:spacing w:line="240" w:lineRule="auto"/>
        <w:ind w:left="567" w:right="616"/>
        <w:rPr>
          <w:i/>
        </w:rPr>
      </w:pPr>
      <w:r w:rsidRPr="00B53425">
        <w:rPr>
          <w:i/>
        </w:rPr>
        <w:t>V. Las que se generen a cargo de las Instituciones públicas por concepto de riesgos de trabajo.</w:t>
      </w:r>
    </w:p>
    <w:p w14:paraId="359C001E" w14:textId="77777777" w:rsidR="000C6DD8" w:rsidRPr="00B53425" w:rsidRDefault="000C6DD8" w:rsidP="000C6DD8"/>
    <w:p w14:paraId="3CBD5178" w14:textId="77777777" w:rsidR="000C6DD8" w:rsidRPr="00B53425" w:rsidRDefault="000C6DD8" w:rsidP="000C6DD8">
      <w:r w:rsidRPr="00B53425">
        <w:lastRenderedPageBreak/>
        <w:t>Por lo antes señalado, las aportaciones ya están determinadas por un porcentaje en relación al sueldo del servidor público, las cuales son cubiertas obligatoriamente, tanto por los servidores públicos, como por las instituciones públicas, por lo que al considerar los porcentajes correspondientes al Sistema de Capitalización Individual (%1,40 de servidor público y %1.85 de la Institución pública), es fácilmente identificable al conocer el sueldo del servidor público, por tanto dichos conceptos deberán de ser públicos, aún y cuando se tratan de deducciones al sueldo del trabajador.</w:t>
      </w:r>
    </w:p>
    <w:p w14:paraId="45EB48E0" w14:textId="77777777" w:rsidR="000C6DD8" w:rsidRPr="00B53425" w:rsidRDefault="000C6DD8" w:rsidP="000C6DD8"/>
    <w:p w14:paraId="6E57A2DF" w14:textId="77777777" w:rsidR="000C6DD8" w:rsidRPr="00B53425" w:rsidRDefault="000C6DD8" w:rsidP="000C6DD8">
      <w:pPr>
        <w:pBdr>
          <w:top w:val="nil"/>
          <w:left w:val="nil"/>
          <w:bottom w:val="nil"/>
          <w:right w:val="nil"/>
          <w:between w:val="nil"/>
        </w:pBdr>
        <w:rPr>
          <w:color w:val="000000"/>
          <w:u w:val="single"/>
        </w:rPr>
      </w:pPr>
      <w:r w:rsidRPr="00B53425">
        <w:rPr>
          <w:color w:val="000000"/>
        </w:rPr>
        <w:t xml:space="preserve">Es necesario precisar que existen deducciones que se generan con motivo de una decisión libre y voluntaria de los servidores públicos, como son: </w:t>
      </w:r>
      <w:r w:rsidRPr="00B53425">
        <w:rPr>
          <w:color w:val="000000"/>
          <w:u w:val="single"/>
        </w:rPr>
        <w:t>créditos personales,</w:t>
      </w:r>
      <w:r w:rsidRPr="00B53425">
        <w:rPr>
          <w:color w:val="000000"/>
        </w:rPr>
        <w:t xml:space="preserve"> </w:t>
      </w:r>
      <w:r w:rsidRPr="00B53425">
        <w:rPr>
          <w:color w:val="000000"/>
          <w:u w:val="single"/>
        </w:rPr>
        <w:t xml:space="preserve">cuotas sindicales y fondo de resistencia del Sindicato Único de Trabajadores de los Poderes, Municipios e Institución Descentralizadas del Estado de México, seguro de vida, accidentes y enfermedades. </w:t>
      </w:r>
      <w:r w:rsidRPr="00B53425">
        <w:rPr>
          <w:color w:val="000000"/>
        </w:rPr>
        <w:t xml:space="preserve">Asimismo, hay otras que se generan con motivo de una sentencia judicial, como es la pensión alimenticia que periódicamente se retira de la cuenta de un empleado, a efecto de que sea entregado a un tercero.  </w:t>
      </w:r>
    </w:p>
    <w:p w14:paraId="33103BA0" w14:textId="77777777" w:rsidR="000C6DD8" w:rsidRPr="00B53425" w:rsidRDefault="000C6DD8" w:rsidP="000C6DD8">
      <w:pPr>
        <w:pBdr>
          <w:top w:val="nil"/>
          <w:left w:val="nil"/>
          <w:bottom w:val="nil"/>
          <w:right w:val="nil"/>
          <w:between w:val="nil"/>
        </w:pBdr>
        <w:ind w:left="720"/>
        <w:rPr>
          <w:color w:val="000000"/>
        </w:rPr>
      </w:pPr>
    </w:p>
    <w:p w14:paraId="10CC3149" w14:textId="77777777" w:rsidR="000C6DD8" w:rsidRPr="00B53425" w:rsidRDefault="000C6DD8" w:rsidP="000C6DD8">
      <w:pPr>
        <w:pBdr>
          <w:top w:val="nil"/>
          <w:left w:val="nil"/>
          <w:bottom w:val="nil"/>
          <w:right w:val="nil"/>
          <w:between w:val="nil"/>
        </w:pBdr>
        <w:rPr>
          <w:color w:val="000000"/>
        </w:rPr>
      </w:pPr>
      <w:r w:rsidRPr="00B53425">
        <w:rPr>
          <w:color w:val="000000"/>
        </w:rPr>
        <w:t xml:space="preserve">En consecuencia, este tipo de deducciones son fruto de decisiones que impactan en el patrimonio de un servidor público con la finalidad de obtener un beneficio conforme a la decisión de un trabajador, </w:t>
      </w:r>
      <w:r w:rsidRPr="00B53425">
        <w:rPr>
          <w:b/>
          <w:color w:val="000000"/>
        </w:rPr>
        <w:t xml:space="preserve">mismas que no implican la entrega de recursos con cargo al erario, y tampoco reflejan el ejercicio de una prestación; por el contrario, en dichos casos se trata del libre ejercicio del servidor público para disponer de un ingreso que forma parte de su patrimonio. </w:t>
      </w:r>
      <w:r w:rsidRPr="00B53425">
        <w:rPr>
          <w:color w:val="000000"/>
        </w:rPr>
        <w:t xml:space="preserve"> Así, dichas deducciones reflejan el destino que un servidor público da a su patrimonio, lo que se aleja de la transparencia y rendición de cuentas, por tanto, se deben de clasificar como confidenciales.</w:t>
      </w:r>
    </w:p>
    <w:p w14:paraId="048B6DED" w14:textId="77777777" w:rsidR="000C6DD8" w:rsidRPr="00B53425" w:rsidRDefault="000C6DD8" w:rsidP="000C6DD8">
      <w:pPr>
        <w:pBdr>
          <w:top w:val="nil"/>
          <w:left w:val="nil"/>
          <w:bottom w:val="nil"/>
          <w:right w:val="nil"/>
          <w:between w:val="nil"/>
        </w:pBdr>
        <w:rPr>
          <w:color w:val="000000"/>
        </w:rPr>
      </w:pPr>
    </w:p>
    <w:p w14:paraId="7404DD9C" w14:textId="77777777" w:rsidR="000C6DD8" w:rsidRPr="00B53425" w:rsidRDefault="000C6DD8" w:rsidP="000C6DD8">
      <w:pPr>
        <w:pBdr>
          <w:top w:val="nil"/>
          <w:left w:val="nil"/>
          <w:bottom w:val="nil"/>
          <w:right w:val="nil"/>
          <w:between w:val="nil"/>
        </w:pBdr>
        <w:rPr>
          <w:color w:val="000000"/>
        </w:rPr>
      </w:pPr>
      <w:r w:rsidRPr="00B53425">
        <w:rPr>
          <w:color w:val="000000"/>
        </w:rPr>
        <w:lastRenderedPageBreak/>
        <w:t>Por lo tanto, en los recibos de nómina que se analizan, se desconocen los conceptos que amparan las cantidades referidas, puesto que se testó dicha información, como se ilustra a manera de ejemplo:</w:t>
      </w:r>
    </w:p>
    <w:p w14:paraId="79B69291" w14:textId="77777777" w:rsidR="000C6DD8" w:rsidRPr="00B53425" w:rsidRDefault="000C6DD8" w:rsidP="000C6DD8">
      <w:pPr>
        <w:pBdr>
          <w:top w:val="nil"/>
          <w:left w:val="nil"/>
          <w:bottom w:val="nil"/>
          <w:right w:val="nil"/>
          <w:between w:val="nil"/>
        </w:pBdr>
        <w:jc w:val="center"/>
        <w:rPr>
          <w:color w:val="000000"/>
        </w:rPr>
      </w:pPr>
      <w:r w:rsidRPr="00B53425">
        <w:rPr>
          <w:noProof/>
          <w:color w:val="000000"/>
        </w:rPr>
        <w:drawing>
          <wp:inline distT="0" distB="0" distL="0" distR="0" wp14:anchorId="12309716" wp14:editId="6D20DE49">
            <wp:extent cx="2457450" cy="1531088"/>
            <wp:effectExtent l="0" t="0" r="0" b="0"/>
            <wp:docPr id="1252842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42330" name=""/>
                    <pic:cNvPicPr/>
                  </pic:nvPicPr>
                  <pic:blipFill>
                    <a:blip r:embed="rId16"/>
                    <a:stretch>
                      <a:fillRect/>
                    </a:stretch>
                  </pic:blipFill>
                  <pic:spPr>
                    <a:xfrm>
                      <a:off x="0" y="0"/>
                      <a:ext cx="2459007" cy="1532058"/>
                    </a:xfrm>
                    <a:prstGeom prst="rect">
                      <a:avLst/>
                    </a:prstGeom>
                  </pic:spPr>
                </pic:pic>
              </a:graphicData>
            </a:graphic>
          </wp:inline>
        </w:drawing>
      </w:r>
    </w:p>
    <w:p w14:paraId="6C21D044" w14:textId="77777777" w:rsidR="000C6DD8" w:rsidRPr="00B53425" w:rsidRDefault="000C6DD8" w:rsidP="000C6DD8">
      <w:r w:rsidRPr="00B53425">
        <w:t xml:space="preserve">Por tal circunstancia, en el presente caso, no es posible determinar con precisión la procedencia del estado de los conceptos de deducciones, puesto que </w:t>
      </w:r>
      <w:r w:rsidRPr="00B53425">
        <w:rPr>
          <w:b/>
          <w:bCs/>
        </w:rPr>
        <w:t xml:space="preserve">EL SUJETO OBLIGADO </w:t>
      </w:r>
      <w:r w:rsidRPr="00B53425">
        <w:t>testó todo el rubro.</w:t>
      </w:r>
    </w:p>
    <w:p w14:paraId="683FA9D3" w14:textId="77777777" w:rsidR="000C6DD8" w:rsidRPr="00B53425" w:rsidRDefault="000C6DD8" w:rsidP="000C6DD8">
      <w:pPr>
        <w:pBdr>
          <w:top w:val="nil"/>
          <w:left w:val="nil"/>
          <w:bottom w:val="nil"/>
          <w:right w:val="nil"/>
          <w:between w:val="nil"/>
        </w:pBdr>
        <w:rPr>
          <w:color w:val="000000"/>
        </w:rPr>
      </w:pPr>
    </w:p>
    <w:p w14:paraId="6D62FDDC" w14:textId="77777777" w:rsidR="000C6DD8" w:rsidRPr="00B53425" w:rsidRDefault="000C6DD8" w:rsidP="00951740">
      <w:pPr>
        <w:numPr>
          <w:ilvl w:val="0"/>
          <w:numId w:val="11"/>
        </w:numPr>
        <w:pBdr>
          <w:top w:val="nil"/>
          <w:left w:val="nil"/>
          <w:bottom w:val="nil"/>
          <w:right w:val="nil"/>
          <w:between w:val="nil"/>
        </w:pBdr>
      </w:pPr>
      <w:r w:rsidRPr="00B53425">
        <w:rPr>
          <w:color w:val="000000"/>
        </w:rPr>
        <w:t xml:space="preserve"> </w:t>
      </w:r>
      <w:r w:rsidRPr="00B53425">
        <w:rPr>
          <w:b/>
          <w:i/>
        </w:rPr>
        <w:t>Código Qr</w:t>
      </w:r>
    </w:p>
    <w:p w14:paraId="09B1C495" w14:textId="77777777" w:rsidR="000C6DD8" w:rsidRPr="00B53425" w:rsidRDefault="000C6DD8" w:rsidP="000C6DD8">
      <w:pPr>
        <w:pStyle w:val="Prrafodelista"/>
        <w:ind w:left="0"/>
        <w:rPr>
          <w:rFonts w:cs="Tahoma"/>
          <w:bCs/>
        </w:rPr>
      </w:pPr>
      <w:r w:rsidRPr="00B53425">
        <w:rPr>
          <w:rFonts w:cs="Tahoma"/>
          <w:bCs/>
        </w:rPr>
        <w:t xml:space="preserve">Los comprobantes fiscales digitales por Internet, deben de incluir un código bidimensional conforme al formato </w:t>
      </w:r>
      <w:r w:rsidRPr="00B53425">
        <w:rPr>
          <w:rFonts w:cs="Tahoma"/>
          <w:bCs/>
          <w:i/>
        </w:rPr>
        <w:t>QR Code (Quick Response Code)</w:t>
      </w:r>
      <w:r w:rsidRPr="00B53425">
        <w:rPr>
          <w:rFonts w:cs="Tahoma"/>
          <w:bCs/>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7" w:history="1">
        <w:r w:rsidRPr="00B53425">
          <w:rPr>
            <w:rStyle w:val="Hipervnculo"/>
            <w:rFonts w:cs="Tahoma"/>
            <w:bCs/>
          </w:rPr>
          <w:t>http://dof.gob.mx/nota_detalle.php?codigo=5492254&amp;fecha=28/07/2017</w:t>
        </w:r>
      </w:hyperlink>
      <w:r w:rsidRPr="00B53425">
        <w:rPr>
          <w:rFonts w:cs="Tahoma"/>
          <w:bCs/>
        </w:rPr>
        <w:t>. Incluso con la captura de dicho código, a través de la aplicación móvil del Servicio de Administración Tributaria, permite el acceso al Registro Federal de Contribuyentes, como del Sujeto Obligado, como de los servidores públicos.</w:t>
      </w:r>
    </w:p>
    <w:p w14:paraId="03CF2BB9" w14:textId="77777777" w:rsidR="000C6DD8" w:rsidRPr="00B53425" w:rsidRDefault="000C6DD8" w:rsidP="000C6DD8">
      <w:pPr>
        <w:pStyle w:val="Prrafodelista"/>
        <w:ind w:left="0"/>
        <w:rPr>
          <w:rFonts w:cs="Tahoma"/>
          <w:bCs/>
        </w:rPr>
      </w:pPr>
    </w:p>
    <w:p w14:paraId="3DCD1666" w14:textId="77777777" w:rsidR="000C6DD8" w:rsidRPr="00B53425" w:rsidRDefault="000C6DD8" w:rsidP="000C6DD8">
      <w:pPr>
        <w:pStyle w:val="Prrafodelista"/>
        <w:ind w:left="0"/>
        <w:rPr>
          <w:rFonts w:cs="Tahoma"/>
          <w:bCs/>
        </w:rPr>
      </w:pPr>
      <w:r w:rsidRPr="00B53425">
        <w:rPr>
          <w:rFonts w:cs="Tahoma"/>
          <w:bCs/>
        </w:rPr>
        <w:t xml:space="preserve">De tales circunstancias, se considera que dicho dato actualiza la causal de clasificación prevista en el artículo 143, fracción I de la Ley de la materia, toda vez que da acceso al Registro Federal </w:t>
      </w:r>
      <w:r w:rsidRPr="00B53425">
        <w:rPr>
          <w:rFonts w:cs="Tahoma"/>
          <w:bCs/>
        </w:rPr>
        <w:lastRenderedPageBreak/>
        <w:t>de Contribuyentes de los servidores públicos del Sujeto Obligado, datos que tal como se señaló previamente, son clasificados.</w:t>
      </w:r>
    </w:p>
    <w:p w14:paraId="7FE117C0" w14:textId="77777777" w:rsidR="000C6DD8" w:rsidRPr="00B53425" w:rsidRDefault="000C6DD8" w:rsidP="000C6DD8">
      <w:pPr>
        <w:pStyle w:val="Prrafodelista"/>
        <w:ind w:left="0"/>
        <w:rPr>
          <w:rFonts w:cs="Tahoma"/>
          <w:bCs/>
        </w:rPr>
      </w:pPr>
    </w:p>
    <w:p w14:paraId="795912A3" w14:textId="77777777" w:rsidR="000C6DD8" w:rsidRPr="00B53425" w:rsidRDefault="000C6DD8" w:rsidP="00951740">
      <w:pPr>
        <w:numPr>
          <w:ilvl w:val="0"/>
          <w:numId w:val="11"/>
        </w:numPr>
        <w:spacing w:line="240" w:lineRule="auto"/>
        <w:rPr>
          <w:b/>
          <w:i/>
        </w:rPr>
      </w:pPr>
      <w:bookmarkStart w:id="39" w:name="_Toc86917948"/>
      <w:r w:rsidRPr="00B53425">
        <w:rPr>
          <w:b/>
          <w:i/>
        </w:rPr>
        <w:t xml:space="preserve">Sellos digitales del emisor y del Servicio de Administración Tributaria y cadena original del complemento de certificación digital del órgano previamente señalado; así como folio fiscal. </w:t>
      </w:r>
      <w:bookmarkEnd w:id="39"/>
    </w:p>
    <w:p w14:paraId="692CFB03" w14:textId="77777777" w:rsidR="000C6DD8" w:rsidRPr="00B53425" w:rsidRDefault="000C6DD8" w:rsidP="000C6DD8">
      <w:pPr>
        <w:pStyle w:val="Prrafodelista"/>
        <w:ind w:left="0"/>
        <w:rPr>
          <w:rFonts w:cs="Tahoma"/>
          <w:b/>
          <w:bCs/>
        </w:rPr>
      </w:pPr>
    </w:p>
    <w:p w14:paraId="7DA68F68" w14:textId="77777777" w:rsidR="000C6DD8" w:rsidRPr="00B53425" w:rsidRDefault="000C6DD8" w:rsidP="000C6DD8">
      <w:pPr>
        <w:pStyle w:val="Prrafodelista"/>
        <w:ind w:left="0"/>
        <w:rPr>
          <w:rFonts w:cs="Tahoma"/>
          <w:bCs/>
        </w:rPr>
      </w:pPr>
      <w:r w:rsidRPr="00B53425">
        <w:rPr>
          <w:rFonts w:cs="Tahoma"/>
          <w:b/>
          <w:bCs/>
        </w:rPr>
        <w:t>Cuando, de la secuencia de números y letras, no se advierta un Registro Federal de Contribuyentes o una Clave Única de Registro de Población, que pueda hacer identificable al titular del dato personal, no puede tenerse como dato personal</w:t>
      </w:r>
      <w:r w:rsidRPr="00B53425">
        <w:rPr>
          <w:rFonts w:cs="Tahoma"/>
          <w:bCs/>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14:paraId="79D88981" w14:textId="77777777" w:rsidR="000C6DD8" w:rsidRPr="00B53425" w:rsidRDefault="000C6DD8" w:rsidP="000C6DD8">
      <w:pPr>
        <w:pStyle w:val="Prrafodelista"/>
        <w:ind w:left="0"/>
        <w:rPr>
          <w:rFonts w:cs="Tahoma"/>
          <w:bCs/>
        </w:rPr>
      </w:pPr>
    </w:p>
    <w:p w14:paraId="03201C78" w14:textId="77777777" w:rsidR="000C6DD8" w:rsidRPr="00B53425" w:rsidRDefault="000C6DD8" w:rsidP="000C6DD8">
      <w:pPr>
        <w:pStyle w:val="Prrafodelista"/>
        <w:ind w:left="0"/>
        <w:rPr>
          <w:rFonts w:cs="Tahoma"/>
          <w:bCs/>
        </w:rPr>
      </w:pPr>
      <w:r w:rsidRPr="00B53425">
        <w:rPr>
          <w:rFonts w:cs="Tahoma"/>
        </w:rPr>
        <w:t>Las cadenas originales y sellos que se agregan a las facturas</w:t>
      </w:r>
      <w:r w:rsidRPr="00B53425">
        <w:rPr>
          <w:rFonts w:cs="Tahoma"/>
          <w:b/>
          <w:bCs/>
        </w:rPr>
        <w:t>,</w:t>
      </w:r>
      <w:r w:rsidRPr="00B53425">
        <w:rPr>
          <w:rFonts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72F6EA0F" w14:textId="77777777" w:rsidR="00FF1707" w:rsidRPr="00B53425" w:rsidRDefault="00FF1707" w:rsidP="000C6DD8">
      <w:pPr>
        <w:pStyle w:val="Prrafodelista"/>
        <w:ind w:left="0"/>
        <w:rPr>
          <w:rFonts w:cs="Tahoma"/>
          <w:bCs/>
        </w:rPr>
      </w:pPr>
    </w:p>
    <w:p w14:paraId="01F0CBCA"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t>“Elementos utilizados en la generación de Sellos Digitales:</w:t>
      </w:r>
    </w:p>
    <w:p w14:paraId="0DC6AD99"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lastRenderedPageBreak/>
        <w:t>•</w:t>
      </w:r>
      <w:r w:rsidRPr="00B53425">
        <w:rPr>
          <w:rFonts w:eastAsia="Calibri" w:cs="Tahoma"/>
          <w:bCs/>
          <w:i/>
          <w:lang w:eastAsia="en-US"/>
        </w:rPr>
        <w:tab/>
        <w:t>Cadena Original, el elemento a sellar, en este caso de un comprobante fiscal digital a través de Internet.</w:t>
      </w:r>
    </w:p>
    <w:p w14:paraId="19FE8D50"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t>•</w:t>
      </w:r>
      <w:r w:rsidRPr="00B53425">
        <w:rPr>
          <w:rFonts w:eastAsia="Calibri" w:cs="Tahoma"/>
          <w:bCs/>
          <w:i/>
          <w:lang w:eastAsia="en-US"/>
        </w:rPr>
        <w:tab/>
        <w:t>Certificado de Sello Digital y su correspondiente clave privada.</w:t>
      </w:r>
    </w:p>
    <w:p w14:paraId="557FF3E5"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t>•</w:t>
      </w:r>
      <w:r w:rsidRPr="00B53425">
        <w:rPr>
          <w:rFonts w:eastAsia="Calibri" w:cs="Tahoma"/>
          <w:bCs/>
          <w:i/>
          <w:lang w:eastAsia="en-US"/>
        </w:rPr>
        <w:tab/>
        <w:t>Algoritmos de criptografía de clave pública para firma electrónica avanzada.</w:t>
      </w:r>
    </w:p>
    <w:p w14:paraId="28BC8AED"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t>•</w:t>
      </w:r>
      <w:r w:rsidRPr="00B53425">
        <w:rPr>
          <w:rFonts w:eastAsia="Calibri" w:cs="Tahoma"/>
          <w:bCs/>
          <w:i/>
          <w:lang w:eastAsia="en-US"/>
        </w:rPr>
        <w:tab/>
        <w:t>Especificaciones de conversión de la firma electrónica avanzada a Base 64.</w:t>
      </w:r>
    </w:p>
    <w:p w14:paraId="642A7B97"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t>Para la generación de sellos digitales se utiliza criptografía de clave pública aplicada a una cadena original.</w:t>
      </w:r>
    </w:p>
    <w:p w14:paraId="4CD4335C" w14:textId="77777777" w:rsidR="000C6DD8" w:rsidRPr="00B53425" w:rsidRDefault="000C6DD8" w:rsidP="00F17C5A">
      <w:pPr>
        <w:spacing w:line="240" w:lineRule="auto"/>
        <w:ind w:left="851" w:right="822"/>
        <w:rPr>
          <w:rFonts w:eastAsia="Calibri" w:cs="Tahoma"/>
          <w:bCs/>
          <w:i/>
          <w:lang w:eastAsia="en-US"/>
        </w:rPr>
      </w:pPr>
    </w:p>
    <w:p w14:paraId="03C332A8"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t>Criptografía de la Clave Pública</w:t>
      </w:r>
    </w:p>
    <w:p w14:paraId="727B0F86" w14:textId="77777777" w:rsidR="000C6DD8" w:rsidRPr="00B53425" w:rsidRDefault="000C6DD8" w:rsidP="00F17C5A">
      <w:pPr>
        <w:spacing w:line="240" w:lineRule="auto"/>
        <w:ind w:left="851" w:right="822"/>
        <w:rPr>
          <w:rFonts w:eastAsia="Calibri" w:cs="Tahoma"/>
          <w:bCs/>
          <w:i/>
          <w:lang w:eastAsia="en-US"/>
        </w:rPr>
      </w:pPr>
      <w:r w:rsidRPr="00B53425">
        <w:rPr>
          <w:rFonts w:eastAsia="Calibri" w:cs="Tahoma"/>
          <w:bCs/>
          <w:i/>
          <w:lang w:eastAsia="en-U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760F863B" w14:textId="77777777" w:rsidR="000C6DD8" w:rsidRPr="00B53425" w:rsidRDefault="000C6DD8" w:rsidP="000C6DD8">
      <w:pPr>
        <w:rPr>
          <w:rFonts w:cs="Tahoma"/>
          <w:bCs/>
        </w:rPr>
      </w:pPr>
      <w:r w:rsidRPr="00B53425">
        <w:rPr>
          <w:rFonts w:cs="Tahoma"/>
          <w:bCs/>
        </w:rPr>
        <w:t> </w:t>
      </w:r>
    </w:p>
    <w:p w14:paraId="4C9D7DB1" w14:textId="77777777" w:rsidR="000C6DD8" w:rsidRPr="00B53425" w:rsidRDefault="000C6DD8" w:rsidP="000C6DD8">
      <w:pPr>
        <w:pStyle w:val="Prrafodelista"/>
        <w:ind w:left="0"/>
        <w:rPr>
          <w:rFonts w:cs="Tahoma"/>
          <w:bCs/>
        </w:rPr>
      </w:pPr>
      <w:r w:rsidRPr="00B53425">
        <w:rPr>
          <w:rFonts w:cs="Tahoma"/>
          <w:bCs/>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50EBDDAB" w14:textId="77777777" w:rsidR="000C6DD8" w:rsidRPr="00B53425" w:rsidRDefault="000C6DD8" w:rsidP="000C6DD8">
      <w:pPr>
        <w:pStyle w:val="Prrafodelista"/>
        <w:ind w:left="0"/>
        <w:rPr>
          <w:rFonts w:cs="Tahoma"/>
          <w:bCs/>
        </w:rPr>
      </w:pPr>
      <w:r w:rsidRPr="00B53425">
        <w:rPr>
          <w:rFonts w:cs="Tahoma"/>
          <w:bCs/>
        </w:rPr>
        <w:t xml:space="preserve">Por otra parte, por lo que hace </w:t>
      </w:r>
      <w:r w:rsidRPr="00B53425">
        <w:rPr>
          <w:rFonts w:cs="Tahoma"/>
          <w:b/>
          <w:bCs/>
          <w:u w:val="single"/>
        </w:rPr>
        <w:t>Folio Fiscal</w:t>
      </w:r>
      <w:r w:rsidRPr="00B53425">
        <w:rPr>
          <w:rFonts w:cs="Tahoma"/>
          <w:bCs/>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03A3D852" w14:textId="77777777" w:rsidR="000C6DD8" w:rsidRPr="00B53425" w:rsidRDefault="000C6DD8" w:rsidP="000C6DD8">
      <w:pPr>
        <w:rPr>
          <w:rFonts w:cs="Tahoma"/>
          <w:bCs/>
        </w:rPr>
      </w:pPr>
      <w:r w:rsidRPr="00B53425">
        <w:rPr>
          <w:rFonts w:cs="Tahoma"/>
          <w:bCs/>
        </w:rPr>
        <w:t> </w:t>
      </w:r>
    </w:p>
    <w:p w14:paraId="3FAE642E" w14:textId="77777777" w:rsidR="000C6DD8" w:rsidRPr="00B53425" w:rsidRDefault="000C6DD8" w:rsidP="000C6DD8">
      <w:pPr>
        <w:jc w:val="center"/>
        <w:rPr>
          <w:rFonts w:cs="Tahoma"/>
          <w:bCs/>
        </w:rPr>
      </w:pPr>
      <w:r w:rsidRPr="00B53425">
        <w:rPr>
          <w:rFonts w:cs="Tahoma"/>
          <w:bCs/>
          <w:noProof/>
        </w:rPr>
        <w:lastRenderedPageBreak/>
        <w:drawing>
          <wp:inline distT="0" distB="0" distL="0" distR="0" wp14:anchorId="20FC98AC" wp14:editId="1579C598">
            <wp:extent cx="5786600" cy="438150"/>
            <wp:effectExtent l="0" t="0" r="508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8">
                      <a:extLst>
                        <a:ext uri="{28A0092B-C50C-407E-A947-70E740481C1C}">
                          <a14:useLocalDpi xmlns:a14="http://schemas.microsoft.com/office/drawing/2010/main" val="0"/>
                        </a:ext>
                      </a:extLst>
                    </a:blip>
                    <a:srcRect t="40505" r="32588" b="47482"/>
                    <a:stretch/>
                  </pic:blipFill>
                  <pic:spPr bwMode="auto">
                    <a:xfrm>
                      <a:off x="0" y="0"/>
                      <a:ext cx="5823257" cy="440926"/>
                    </a:xfrm>
                    <a:prstGeom prst="rect">
                      <a:avLst/>
                    </a:prstGeom>
                    <a:noFill/>
                    <a:ln>
                      <a:noFill/>
                    </a:ln>
                    <a:extLst>
                      <a:ext uri="{53640926-AAD7-44D8-BBD7-CCE9431645EC}">
                        <a14:shadowObscured xmlns:a14="http://schemas.microsoft.com/office/drawing/2010/main"/>
                      </a:ext>
                    </a:extLst>
                  </pic:spPr>
                </pic:pic>
              </a:graphicData>
            </a:graphic>
          </wp:inline>
        </w:drawing>
      </w:r>
    </w:p>
    <w:p w14:paraId="204620DD" w14:textId="77777777" w:rsidR="000C6DD8" w:rsidRPr="00B53425" w:rsidRDefault="000C6DD8" w:rsidP="000C6DD8">
      <w:pPr>
        <w:jc w:val="center"/>
        <w:rPr>
          <w:rFonts w:cs="Tahoma"/>
          <w:bCs/>
        </w:rPr>
      </w:pPr>
    </w:p>
    <w:p w14:paraId="3D678432" w14:textId="77777777" w:rsidR="000C6DD8" w:rsidRPr="00B53425" w:rsidRDefault="000C6DD8" w:rsidP="000C6DD8">
      <w:pPr>
        <w:pStyle w:val="Prrafodelista"/>
        <w:ind w:left="0"/>
        <w:rPr>
          <w:rFonts w:cs="Tahoma"/>
          <w:bCs/>
        </w:rPr>
      </w:pPr>
      <w:r w:rsidRPr="00B53425">
        <w:rPr>
          <w:rFonts w:cs="Tahoma"/>
          <w:bCs/>
        </w:rPr>
        <w:t xml:space="preserve">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 </w:t>
      </w:r>
    </w:p>
    <w:p w14:paraId="386662B5" w14:textId="77777777" w:rsidR="004B42BB" w:rsidRPr="00B53425" w:rsidRDefault="004B42BB" w:rsidP="000C6DD8">
      <w:pPr>
        <w:pStyle w:val="Prrafodelista"/>
        <w:ind w:left="0"/>
        <w:rPr>
          <w:rFonts w:cs="Tahoma"/>
          <w:bCs/>
        </w:rPr>
      </w:pPr>
    </w:p>
    <w:p w14:paraId="5109A2F9" w14:textId="77777777" w:rsidR="004B42BB" w:rsidRPr="00B53425" w:rsidRDefault="004B42BB" w:rsidP="00951740">
      <w:pPr>
        <w:numPr>
          <w:ilvl w:val="0"/>
          <w:numId w:val="11"/>
        </w:numPr>
        <w:rPr>
          <w:b/>
          <w:color w:val="000000"/>
        </w:rPr>
      </w:pPr>
      <w:r w:rsidRPr="00B53425">
        <w:rPr>
          <w:b/>
          <w:color w:val="000000"/>
        </w:rPr>
        <w:t>Lugar y fecha de emisión del comprobante:</w:t>
      </w:r>
    </w:p>
    <w:p w14:paraId="79BE008C" w14:textId="77777777" w:rsidR="004B42BB" w:rsidRPr="00B53425" w:rsidRDefault="004B42BB" w:rsidP="004B42BB"/>
    <w:p w14:paraId="0927EFC0" w14:textId="77777777" w:rsidR="004B42BB" w:rsidRPr="00B53425" w:rsidRDefault="004B42BB" w:rsidP="004B42BB">
      <w:r w:rsidRPr="00B53425">
        <w:t>Se considera que dichos datos son públicos, en virtud de que únicamente revelan el municipio y entidad federativa donde se expidió el comprobante por parte de la institución pública; por tanto, no es procedente su clasificación como información confidencial.</w:t>
      </w:r>
    </w:p>
    <w:p w14:paraId="5C255A03" w14:textId="77777777" w:rsidR="004B42BB" w:rsidRPr="00B53425" w:rsidRDefault="004B42BB" w:rsidP="004B42BB"/>
    <w:p w14:paraId="1FFB06F3" w14:textId="77777777" w:rsidR="004B42BB" w:rsidRPr="00B53425" w:rsidRDefault="004B42BB" w:rsidP="00951740">
      <w:pPr>
        <w:numPr>
          <w:ilvl w:val="0"/>
          <w:numId w:val="11"/>
        </w:numPr>
        <w:rPr>
          <w:b/>
          <w:color w:val="000000"/>
        </w:rPr>
      </w:pPr>
      <w:r w:rsidRPr="00B53425">
        <w:rPr>
          <w:b/>
          <w:color w:val="000000"/>
        </w:rPr>
        <w:t>Régimen Fiscal del Emisor:</w:t>
      </w:r>
    </w:p>
    <w:p w14:paraId="7C46544B" w14:textId="77777777" w:rsidR="004B42BB" w:rsidRPr="00B53425" w:rsidRDefault="004B42BB" w:rsidP="004B42BB">
      <w:pPr>
        <w:pStyle w:val="Prrafodelista"/>
        <w:ind w:left="426"/>
        <w:rPr>
          <w:b/>
        </w:rPr>
      </w:pPr>
    </w:p>
    <w:p w14:paraId="311CAE0B" w14:textId="77777777" w:rsidR="004B42BB" w:rsidRPr="00B53425" w:rsidRDefault="004B42BB" w:rsidP="004B42BB">
      <w:pPr>
        <w:ind w:left="66"/>
      </w:pPr>
      <w:r w:rsidRPr="00B53425">
        <w:t>Constituye información relativa al régimen fiscal bajo el cual se encuentra tributando el ente público, en este caso el Ayuntamiento de Rayón, ejemplo: Régimen Personas Morales con Fines no Lucrativos, el cual constituye un dato público, en razón de que no arroja ningún tipo de información que actualice la hipótesis prevista en la fracción I del artículo 143 de la Ley de la materia.</w:t>
      </w:r>
    </w:p>
    <w:p w14:paraId="344DABF2" w14:textId="77777777" w:rsidR="004B42BB" w:rsidRPr="00B53425" w:rsidRDefault="004B42BB" w:rsidP="004B42BB">
      <w:pPr>
        <w:ind w:left="66"/>
      </w:pPr>
    </w:p>
    <w:p w14:paraId="22CA357D" w14:textId="77777777" w:rsidR="004B42BB" w:rsidRPr="00B53425" w:rsidRDefault="004B42BB" w:rsidP="00951740">
      <w:pPr>
        <w:numPr>
          <w:ilvl w:val="0"/>
          <w:numId w:val="11"/>
        </w:numPr>
        <w:rPr>
          <w:b/>
          <w:color w:val="000000"/>
        </w:rPr>
      </w:pPr>
      <w:r w:rsidRPr="00B53425">
        <w:rPr>
          <w:b/>
          <w:color w:val="000000"/>
        </w:rPr>
        <w:t>Tipo de comprobante:</w:t>
      </w:r>
    </w:p>
    <w:p w14:paraId="4272B654" w14:textId="77777777" w:rsidR="004B42BB" w:rsidRPr="00B53425" w:rsidRDefault="004B42BB" w:rsidP="004B42BB"/>
    <w:p w14:paraId="45C99E04" w14:textId="77777777" w:rsidR="004B42BB" w:rsidRPr="00B53425" w:rsidRDefault="004B42BB" w:rsidP="004B42BB">
      <w:r w:rsidRPr="00B53425">
        <w:lastRenderedPageBreak/>
        <w:t>Es información relativa al tipo de factura que se está emitiendo, encontrándonos dentro de la tipología de comprobantes a los de egresos, ingresos y nómina, el cual constituye un dato público, en razón de que no arroja ningún tipo de información que actualice la hipótesis prevista en la fracción I del artículo 143 de la Ley de la materia.</w:t>
      </w:r>
    </w:p>
    <w:p w14:paraId="62BFCFB3" w14:textId="77777777" w:rsidR="004B42BB" w:rsidRPr="00B53425" w:rsidRDefault="004B42BB" w:rsidP="004B42BB"/>
    <w:p w14:paraId="738FF478" w14:textId="77777777" w:rsidR="004B42BB" w:rsidRPr="00B53425" w:rsidRDefault="004B42BB" w:rsidP="00951740">
      <w:pPr>
        <w:numPr>
          <w:ilvl w:val="0"/>
          <w:numId w:val="11"/>
        </w:numPr>
        <w:rPr>
          <w:b/>
          <w:color w:val="000000"/>
        </w:rPr>
      </w:pPr>
      <w:r w:rsidRPr="00B53425">
        <w:rPr>
          <w:b/>
          <w:color w:val="000000"/>
        </w:rPr>
        <w:t>Forma y método de pago:</w:t>
      </w:r>
    </w:p>
    <w:p w14:paraId="74A295C1" w14:textId="77777777" w:rsidR="004B42BB" w:rsidRPr="00B53425" w:rsidRDefault="004B42BB" w:rsidP="004B42BB">
      <w:pPr>
        <w:rPr>
          <w:b/>
        </w:rPr>
      </w:pPr>
    </w:p>
    <w:p w14:paraId="1C57F830" w14:textId="77777777" w:rsidR="004B42BB" w:rsidRPr="00B53425" w:rsidRDefault="004B42BB" w:rsidP="004B42BB">
      <w:pPr>
        <w:pStyle w:val="Prrafodelista"/>
        <w:ind w:left="0"/>
      </w:pPr>
      <w:r w:rsidRPr="00B53425">
        <w:t>Se refiere a las parcialidades en que se efectuará el pago del comprobante (una exhibición o parcialidades); así como, la modalidad en que se efectúa: efectivo, transferencia, tarjeta de débito o crédito; información que es susceptible de entregarse, al no actualizar la hipótesis prevista en la fracción I del artículo 143 de la Ley de la materia.</w:t>
      </w:r>
    </w:p>
    <w:p w14:paraId="2BB1E882" w14:textId="77777777" w:rsidR="004B42BB" w:rsidRPr="00B53425" w:rsidRDefault="004B42BB" w:rsidP="004B42BB">
      <w:pPr>
        <w:pStyle w:val="Prrafodelista"/>
        <w:ind w:left="0"/>
      </w:pPr>
    </w:p>
    <w:p w14:paraId="1B0F8A8E" w14:textId="77777777" w:rsidR="004B42BB" w:rsidRPr="00B53425" w:rsidRDefault="004B42BB" w:rsidP="004B42BB">
      <w:r w:rsidRPr="00B53425">
        <w:t xml:space="preserve">Respecto de los </w:t>
      </w:r>
      <w:r w:rsidRPr="00B53425">
        <w:rPr>
          <w:b/>
        </w:rPr>
        <w:t>números de cuentas bancari</w:t>
      </w:r>
      <w:r w:rsidRPr="00B53425">
        <w:t xml:space="preserve">as, </w:t>
      </w:r>
      <w:r w:rsidRPr="00B53425">
        <w:rPr>
          <w:b/>
        </w:rPr>
        <w:t>claves estandarizadas –interbancarias- (CLABES) y de tarjetas</w:t>
      </w:r>
      <w:r w:rsidRPr="00B53425">
        <w:t>, el Pleno de este Instituto ha determinado que esa información debe clasificarse como confidencial, y elaborarse una versión pública en la que se teste la misma.</w:t>
      </w:r>
    </w:p>
    <w:p w14:paraId="3E433557" w14:textId="77777777" w:rsidR="004B42BB" w:rsidRPr="00B53425" w:rsidRDefault="004B42BB" w:rsidP="004B42BB">
      <w:r w:rsidRPr="00B53425">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33621695" w14:textId="77777777" w:rsidR="004B42BB" w:rsidRPr="00B53425" w:rsidRDefault="004B42BB" w:rsidP="004B42BB"/>
    <w:p w14:paraId="55093303" w14:textId="77777777" w:rsidR="004B42BB" w:rsidRPr="00B53425" w:rsidRDefault="004B42BB" w:rsidP="004B42BB">
      <w:r w:rsidRPr="00B53425">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5CF6CE9C" w14:textId="77777777" w:rsidR="004B42BB" w:rsidRPr="00B53425" w:rsidRDefault="004B42BB" w:rsidP="004B42BB"/>
    <w:p w14:paraId="03610C52" w14:textId="77777777" w:rsidR="004B42BB" w:rsidRPr="00B53425" w:rsidRDefault="004B42BB" w:rsidP="004B42BB">
      <w:r w:rsidRPr="00B53425">
        <w:lastRenderedPageBreak/>
        <w:t xml:space="preserve">En esa virtud, este Pleno determina que dicha información no puede ser del dominio público, toda vez que se podría dar un uso inadecuado a la misma o cometer algún ilícito o fraude como ya ha sido expuesto. </w:t>
      </w:r>
    </w:p>
    <w:p w14:paraId="3D224A81" w14:textId="77777777" w:rsidR="004B42BB" w:rsidRPr="00B53425" w:rsidRDefault="004B42BB" w:rsidP="004B42BB"/>
    <w:p w14:paraId="679110DA" w14:textId="77777777" w:rsidR="004B42BB" w:rsidRPr="00B53425" w:rsidRDefault="004B42BB" w:rsidP="004B42BB">
      <w:r w:rsidRPr="00B53425">
        <w:t>Lo anterior no es así tratándose de las cuentas bancarias o claves interbancarias de los Sujetos Obligados ya que su publicidad cede a la rendición de cuentas al transparentar la forma en que son administrados los recursos públicos.</w:t>
      </w:r>
    </w:p>
    <w:p w14:paraId="43405ACE" w14:textId="77777777" w:rsidR="004B42BB" w:rsidRPr="00B53425" w:rsidRDefault="004B42BB" w:rsidP="004B42BB"/>
    <w:p w14:paraId="16E861FC" w14:textId="77777777" w:rsidR="004B42BB" w:rsidRPr="00B53425" w:rsidRDefault="004B42BB" w:rsidP="004B42BB">
      <w:r w:rsidRPr="00B53425">
        <w:t>Lo argumentado encuentra sustento en los Criterios de interpretación con clave de control SO/010/2017 y SO/011/2017, emitidos por el entonces Instituto Nacional de Transparencia, Acceso a la Información y Protección de Datos Personales, INAI, que llevan por rubro y texto los siguientes:</w:t>
      </w:r>
    </w:p>
    <w:p w14:paraId="6C03CF85" w14:textId="77777777" w:rsidR="004B42BB" w:rsidRPr="00B53425" w:rsidRDefault="004B42BB" w:rsidP="004B42BB"/>
    <w:p w14:paraId="693D0C63" w14:textId="77777777" w:rsidR="004B42BB" w:rsidRPr="00B53425" w:rsidRDefault="004B42BB" w:rsidP="004B42BB">
      <w:pPr>
        <w:pStyle w:val="Puesto"/>
        <w:ind w:firstLine="0"/>
      </w:pPr>
      <w:r w:rsidRPr="00B53425">
        <w:t>“</w:t>
      </w:r>
      <w:r w:rsidRPr="00B53425">
        <w:rPr>
          <w:b/>
        </w:rPr>
        <w:t>Cuentas bancarias y/o CLABE interbancaria de personas físicas y morales privadas.</w:t>
      </w:r>
      <w:r w:rsidRPr="00B53425">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66112188" w14:textId="77777777" w:rsidR="004B42BB" w:rsidRPr="00B53425" w:rsidRDefault="004B42BB" w:rsidP="004B42BB"/>
    <w:p w14:paraId="3A404A01" w14:textId="77777777" w:rsidR="004B42BB" w:rsidRPr="00B53425" w:rsidRDefault="004B42BB" w:rsidP="004B42BB">
      <w:pPr>
        <w:pStyle w:val="Puesto"/>
        <w:ind w:firstLine="0"/>
      </w:pPr>
      <w:r w:rsidRPr="00B53425">
        <w:t>“</w:t>
      </w:r>
      <w:r w:rsidRPr="00B53425">
        <w:rPr>
          <w:b/>
        </w:rPr>
        <w:t>Cuentas bancarias y/o CLABE interbancaria de sujetos obligados que reciben y/o transfieren recursos públicos, son información pública</w:t>
      </w:r>
      <w:r w:rsidRPr="00B53425">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593378B0" w14:textId="77777777" w:rsidR="00F17C5A" w:rsidRPr="00B53425" w:rsidRDefault="00F17C5A" w:rsidP="00F17C5A"/>
    <w:p w14:paraId="713512E6" w14:textId="0C4B45B8" w:rsidR="00687CB8" w:rsidRPr="00B53425" w:rsidRDefault="00687CB8" w:rsidP="00687CB8">
      <w:pPr>
        <w:pStyle w:val="Prrafodelista"/>
        <w:ind w:left="0"/>
        <w:rPr>
          <w:rFonts w:cs="Arial"/>
        </w:rPr>
      </w:pPr>
      <w:r w:rsidRPr="00B53425">
        <w:rPr>
          <w:rFonts w:cs="Arial"/>
        </w:rPr>
        <w:t xml:space="preserve">Teniendo así que, del análisis realizado a los recibos de nómina, se logra apreciar que </w:t>
      </w:r>
      <w:r w:rsidRPr="00B53425">
        <w:rPr>
          <w:rFonts w:cs="Arial"/>
          <w:b/>
        </w:rPr>
        <w:t>la versión pública que remitió EL SUJETO OBLIGADO resulta excesiva</w:t>
      </w:r>
      <w:r w:rsidRPr="00B53425">
        <w:rPr>
          <w:rFonts w:cs="Arial"/>
        </w:rPr>
        <w:t xml:space="preserve">, pues se pretende </w:t>
      </w:r>
      <w:r w:rsidRPr="00B53425">
        <w:rPr>
          <w:rFonts w:cs="Arial"/>
        </w:rPr>
        <w:lastRenderedPageBreak/>
        <w:t xml:space="preserve">clasificar información que es de carácter pública, tal como el </w:t>
      </w:r>
      <w:r w:rsidRPr="00B53425">
        <w:rPr>
          <w:rFonts w:cs="Arial"/>
          <w:u w:val="single"/>
        </w:rPr>
        <w:t xml:space="preserve">folio fiscal, así como sellos y cadenas digitales, percepciones, total de deducciones sin ISR, ISR retenido, </w:t>
      </w:r>
      <w:r w:rsidR="00DF3852" w:rsidRPr="00B53425">
        <w:rPr>
          <w:rFonts w:cs="Arial"/>
          <w:u w:val="single"/>
        </w:rPr>
        <w:t>neto pagado, neto con letra, total deducciones</w:t>
      </w:r>
      <w:r w:rsidRPr="00B53425">
        <w:rPr>
          <w:rFonts w:cs="Arial"/>
        </w:rPr>
        <w:t xml:space="preserve">. </w:t>
      </w:r>
    </w:p>
    <w:p w14:paraId="273DEAE8" w14:textId="77777777" w:rsidR="00D00736" w:rsidRPr="00B53425" w:rsidRDefault="00D00736" w:rsidP="00E57DEA"/>
    <w:p w14:paraId="24F54FD0" w14:textId="5D139C3D" w:rsidR="00DF3852" w:rsidRPr="00B53425" w:rsidRDefault="00DF3852" w:rsidP="00E57DEA">
      <w:r w:rsidRPr="00B53425">
        <w:t>Ahora bien, por lo que concierne al motivo de inconf</w:t>
      </w:r>
      <w:r w:rsidR="00065504" w:rsidRPr="00B53425">
        <w:t>ormidad de que faltan algunas áreas del ayuntamiento, es de tener en cuenta que dicha omisión trató de ser subsanada en informe justificado, no obstante no fue factible poner a la vista del particular los recibos de nómina remitidos en dicho informe, al contener datos personales susceptibles de clasificarse, como el caso  de créditos al consumo.</w:t>
      </w:r>
    </w:p>
    <w:p w14:paraId="295807C7" w14:textId="77777777" w:rsidR="00065504" w:rsidRPr="00B53425" w:rsidRDefault="00065504" w:rsidP="00E57DEA"/>
    <w:p w14:paraId="7F5B1D28" w14:textId="77777777" w:rsidR="004B42BB" w:rsidRPr="00B53425" w:rsidRDefault="004B42BB" w:rsidP="004B42BB">
      <w:pPr>
        <w:tabs>
          <w:tab w:val="left" w:pos="7938"/>
        </w:tabs>
        <w:rPr>
          <w:rFonts w:eastAsia="Calibri" w:cs="Arial"/>
          <w:lang w:eastAsia="en-US"/>
        </w:rPr>
      </w:pPr>
      <w:r w:rsidRPr="00B53425">
        <w:rPr>
          <w:rFonts w:cs="Arial"/>
        </w:rPr>
        <w:t xml:space="preserve">Por lo anterior, se concluye que, en el presente caso, no se tiene por colmado el derecho de acceso a la información de </w:t>
      </w:r>
      <w:r w:rsidRPr="00B53425">
        <w:rPr>
          <w:rFonts w:cs="Arial"/>
          <w:b/>
        </w:rPr>
        <w:t xml:space="preserve">LA PARTE RECURRENTE </w:t>
      </w:r>
      <w:r w:rsidRPr="00B53425">
        <w:rPr>
          <w:rFonts w:cs="Arial"/>
        </w:rPr>
        <w:t xml:space="preserve">ello, en atención a que </w:t>
      </w:r>
      <w:r w:rsidRPr="00B53425">
        <w:rPr>
          <w:rFonts w:eastAsia="Calibri" w:cs="Arial"/>
          <w:lang w:eastAsia="en-US"/>
        </w:rPr>
        <w:t>la obligación de acceso a la información se tendrá por cumplida cuando el solicitante tenga a su disposición la información requerida, o cuando realice su consulta en el lugar que ésta se localice, toda vez que, los Sujetos Obligados</w:t>
      </w:r>
      <w:r w:rsidRPr="00B53425">
        <w:rPr>
          <w:rFonts w:eastAsia="Calibri" w:cs="Arial"/>
          <w:b/>
          <w:lang w:eastAsia="en-US"/>
        </w:rPr>
        <w:t xml:space="preserve"> </w:t>
      </w:r>
      <w:r w:rsidRPr="00B53425">
        <w:rPr>
          <w:rFonts w:eastAsia="Calibri" w:cs="Arial"/>
          <w:lang w:eastAsia="en-US"/>
        </w:rPr>
        <w:t xml:space="preserve">no tienen el deber de generar, poseer o administrar la información pública con el grado de detalle solicitado; esto es, que no tienen el deber de generar un documento </w:t>
      </w:r>
      <w:r w:rsidRPr="00B53425">
        <w:rPr>
          <w:rFonts w:eastAsia="Calibri" w:cs="Arial"/>
          <w:i/>
          <w:lang w:eastAsia="en-US"/>
        </w:rPr>
        <w:t>ad hoc</w:t>
      </w:r>
      <w:r w:rsidRPr="00B53425">
        <w:rPr>
          <w:rFonts w:eastAsia="Calibri" w:cs="Arial"/>
          <w:lang w:eastAsia="en-US"/>
        </w:rPr>
        <w:t>, para satisfacer el derecho de acceso a la información pública, como lo establece el artículo 12 de la Ley de Transparencia y Acceso a la Información Pública del Estado de México y Municipios.</w:t>
      </w:r>
    </w:p>
    <w:p w14:paraId="657A8350" w14:textId="77777777" w:rsidR="004B42BB" w:rsidRPr="00B53425" w:rsidRDefault="004B42BB" w:rsidP="004B42BB">
      <w:pPr>
        <w:ind w:left="567" w:right="51"/>
        <w:rPr>
          <w:rFonts w:cs="Arial"/>
        </w:rPr>
      </w:pPr>
    </w:p>
    <w:p w14:paraId="280C709A" w14:textId="77777777" w:rsidR="004B42BB" w:rsidRPr="00B53425" w:rsidRDefault="004B42BB" w:rsidP="004B42BB">
      <w:pPr>
        <w:ind w:right="51"/>
        <w:rPr>
          <w:rFonts w:eastAsia="Calibri" w:cs="Arial"/>
          <w:lang w:eastAsia="en-US"/>
        </w:rPr>
      </w:pPr>
      <w:r w:rsidRPr="00B53425">
        <w:rPr>
          <w:rFonts w:eastAsia="Calibri" w:cs="Arial"/>
          <w:lang w:eastAsia="en-US"/>
        </w:rPr>
        <w:t xml:space="preserve">Como apoyo a lo anterior, es aplicable el Criterio orientador 03-17, emitido por </w:t>
      </w:r>
      <w:r w:rsidRPr="00B53425">
        <w:rPr>
          <w:rFonts w:eastAsia="Arial Unicode MS" w:cs="Arial"/>
          <w:lang w:eastAsia="en-US"/>
        </w:rPr>
        <w:t>el Pleno del entonces Instituto Nacional de Transparencia, Acceso a la Información y Protección de Datos Personales,</w:t>
      </w:r>
      <w:r w:rsidRPr="00B53425">
        <w:rPr>
          <w:rFonts w:eastAsia="Calibri"/>
          <w:bCs/>
          <w:lang w:eastAsia="en-US"/>
        </w:rPr>
        <w:t xml:space="preserve"> que dice:</w:t>
      </w:r>
      <w:r w:rsidRPr="00B53425">
        <w:rPr>
          <w:rFonts w:eastAsia="Calibri"/>
          <w:b/>
          <w:bCs/>
          <w:lang w:eastAsia="en-US"/>
        </w:rPr>
        <w:t xml:space="preserve"> </w:t>
      </w:r>
    </w:p>
    <w:p w14:paraId="004883F0" w14:textId="77777777" w:rsidR="004B42BB" w:rsidRPr="00B53425" w:rsidRDefault="004B42BB" w:rsidP="004B42BB">
      <w:pPr>
        <w:ind w:left="928" w:right="850"/>
        <w:rPr>
          <w:rFonts w:cs="Arial"/>
          <w:i/>
        </w:rPr>
      </w:pPr>
    </w:p>
    <w:p w14:paraId="78FA464E" w14:textId="77777777" w:rsidR="004B42BB" w:rsidRPr="00B53425" w:rsidRDefault="004B42BB" w:rsidP="004B42BB">
      <w:pPr>
        <w:spacing w:line="240" w:lineRule="auto"/>
        <w:ind w:left="567" w:right="567"/>
        <w:rPr>
          <w:i/>
          <w:color w:val="000000"/>
        </w:rPr>
      </w:pPr>
      <w:r w:rsidRPr="00B53425">
        <w:rPr>
          <w:i/>
          <w:color w:val="000000"/>
        </w:rPr>
        <w:t>“</w:t>
      </w:r>
      <w:r w:rsidRPr="00B53425">
        <w:rPr>
          <w:b/>
          <w:i/>
          <w:color w:val="000000"/>
        </w:rPr>
        <w:t>No existe obligación de elaborar documentos ad hoc para atender las solicitudes de acceso a la información.</w:t>
      </w:r>
      <w:r w:rsidRPr="00B53425">
        <w:rPr>
          <w:i/>
          <w:color w:val="000000"/>
        </w:rPr>
        <w:t xml:space="preserve"> Los artículos 129 de la Ley General de Transparencia y Acceso a la Información Pública y 130, párrafo cuarto, de la Ley Federal de Transparencia </w:t>
      </w:r>
      <w:r w:rsidRPr="00B53425">
        <w:rPr>
          <w:i/>
          <w:color w:val="000000"/>
        </w:rPr>
        <w:lastRenderedPageBreak/>
        <w:t>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2E97A246" w14:textId="37C2B33E" w:rsidR="004B42BB" w:rsidRPr="00B53425" w:rsidRDefault="004B42BB" w:rsidP="004B42BB">
      <w:pPr>
        <w:spacing w:before="280" w:after="280"/>
        <w:rPr>
          <w:color w:val="000000"/>
        </w:rPr>
      </w:pPr>
      <w:r w:rsidRPr="00B53425">
        <w:rPr>
          <w:color w:val="000000"/>
        </w:rPr>
        <w:t xml:space="preserve">En consecuencia, y a fin de </w:t>
      </w:r>
      <w:r w:rsidRPr="00B53425">
        <w:t>restituir al</w:t>
      </w:r>
      <w:r w:rsidRPr="00B53425">
        <w:rPr>
          <w:color w:val="000000"/>
        </w:rPr>
        <w:t xml:space="preserve"> ahora </w:t>
      </w:r>
      <w:r w:rsidRPr="00B53425">
        <w:rPr>
          <w:b/>
          <w:color w:val="000000"/>
        </w:rPr>
        <w:t xml:space="preserve">RECURRENTE </w:t>
      </w:r>
      <w:r w:rsidRPr="00B53425">
        <w:rPr>
          <w:color w:val="000000"/>
        </w:rPr>
        <w:t>cualquier posible afectación al derecho de acceso a la información pública, se determina que los motivos de inconformidad son fundados, y se determina dable ordenar la entrega de la información requerida en versión pública.</w:t>
      </w:r>
    </w:p>
    <w:p w14:paraId="774AE09C" w14:textId="77777777" w:rsidR="003B3CD6" w:rsidRPr="00B53425" w:rsidRDefault="004C3B66">
      <w:pPr>
        <w:pStyle w:val="Ttulo3"/>
      </w:pPr>
      <w:bookmarkStart w:id="40" w:name="_Toc213320897"/>
      <w:r w:rsidRPr="00B53425">
        <w:t>d) Versión pública</w:t>
      </w:r>
      <w:bookmarkEnd w:id="40"/>
    </w:p>
    <w:p w14:paraId="0E97AEBF" w14:textId="77777777" w:rsidR="003B3CD6" w:rsidRPr="00B53425" w:rsidRDefault="004C3B66">
      <w:r w:rsidRPr="00B53425">
        <w:t xml:space="preserve">Para el caso de que el o los documentos de los cuales se ordena su entrega contengan datos personales susceptibles de ser testados, deberán ser entregados en </w:t>
      </w:r>
      <w:r w:rsidRPr="00B53425">
        <w:rPr>
          <w:b/>
        </w:rPr>
        <w:t>versión pública</w:t>
      </w:r>
      <w:r w:rsidRPr="00B53425">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C17826B" w14:textId="77777777" w:rsidR="003B3CD6" w:rsidRPr="00B53425" w:rsidRDefault="003B3CD6"/>
    <w:p w14:paraId="5CF32314" w14:textId="77777777" w:rsidR="003B3CD6" w:rsidRPr="00B53425" w:rsidRDefault="004C3B66">
      <w:r w:rsidRPr="00B53425">
        <w:t>A este respecto, los artículos 3, fracciones IX, XX, XXI y XLV; 51 y 52 de la Ley de Transparencia y Acceso a la Información Pública del Estado de México y Municipios establecen:</w:t>
      </w:r>
    </w:p>
    <w:p w14:paraId="769598CB" w14:textId="77777777" w:rsidR="003B3CD6" w:rsidRPr="00B53425" w:rsidRDefault="003B3CD6"/>
    <w:p w14:paraId="64139E7A" w14:textId="77777777" w:rsidR="003B3CD6" w:rsidRPr="00B53425" w:rsidRDefault="004C3B66">
      <w:pPr>
        <w:pStyle w:val="Puesto"/>
        <w:ind w:firstLine="0"/>
      </w:pPr>
      <w:r w:rsidRPr="00B53425">
        <w:rPr>
          <w:b/>
        </w:rPr>
        <w:lastRenderedPageBreak/>
        <w:t xml:space="preserve">“Artículo 3. </w:t>
      </w:r>
      <w:r w:rsidRPr="00B53425">
        <w:t xml:space="preserve">Para los efectos de la presente Ley se entenderá por: </w:t>
      </w:r>
    </w:p>
    <w:p w14:paraId="5FB39C8A" w14:textId="77777777" w:rsidR="003B3CD6" w:rsidRPr="00B53425" w:rsidRDefault="004C3B66">
      <w:pPr>
        <w:pStyle w:val="Puesto"/>
        <w:ind w:firstLine="0"/>
      </w:pPr>
      <w:r w:rsidRPr="00B53425">
        <w:rPr>
          <w:b/>
        </w:rPr>
        <w:t>IX.</w:t>
      </w:r>
      <w:r w:rsidRPr="00B53425">
        <w:t xml:space="preserve"> </w:t>
      </w:r>
      <w:r w:rsidRPr="00B53425">
        <w:rPr>
          <w:b/>
        </w:rPr>
        <w:t xml:space="preserve">Datos personales: </w:t>
      </w:r>
      <w:r w:rsidRPr="00B53425">
        <w:t xml:space="preserve">La información concerniente a una persona, identificada o identificable según lo dispuesto por la Ley de Protección de Datos Personales del Estado de México; </w:t>
      </w:r>
    </w:p>
    <w:p w14:paraId="08893B65" w14:textId="77777777" w:rsidR="003B3CD6" w:rsidRPr="00B53425" w:rsidRDefault="003B3CD6"/>
    <w:p w14:paraId="13B83C54" w14:textId="77777777" w:rsidR="003B3CD6" w:rsidRPr="00B53425" w:rsidRDefault="004C3B66">
      <w:pPr>
        <w:pStyle w:val="Puesto"/>
        <w:ind w:firstLine="0"/>
      </w:pPr>
      <w:r w:rsidRPr="00B53425">
        <w:rPr>
          <w:b/>
        </w:rPr>
        <w:t>XX.</w:t>
      </w:r>
      <w:r w:rsidRPr="00B53425">
        <w:t xml:space="preserve"> </w:t>
      </w:r>
      <w:r w:rsidRPr="00B53425">
        <w:rPr>
          <w:b/>
        </w:rPr>
        <w:t>Información clasificada:</w:t>
      </w:r>
      <w:r w:rsidRPr="00B53425">
        <w:t xml:space="preserve"> Aquella considerada por la presente Ley como reservada o confidencial; </w:t>
      </w:r>
    </w:p>
    <w:p w14:paraId="1DEF238E" w14:textId="77777777" w:rsidR="003B3CD6" w:rsidRPr="00B53425" w:rsidRDefault="003B3CD6"/>
    <w:p w14:paraId="7A33CB89" w14:textId="77777777" w:rsidR="003B3CD6" w:rsidRPr="00B53425" w:rsidRDefault="004C3B66">
      <w:pPr>
        <w:pStyle w:val="Puesto"/>
        <w:ind w:firstLine="0"/>
      </w:pPr>
      <w:r w:rsidRPr="00B53425">
        <w:rPr>
          <w:b/>
        </w:rPr>
        <w:t>XXI.</w:t>
      </w:r>
      <w:r w:rsidRPr="00B53425">
        <w:t xml:space="preserve"> </w:t>
      </w:r>
      <w:r w:rsidRPr="00B53425">
        <w:rPr>
          <w:b/>
        </w:rPr>
        <w:t>Información confidencial</w:t>
      </w:r>
      <w:r w:rsidRPr="00B53425">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0143584" w14:textId="77777777" w:rsidR="003B3CD6" w:rsidRPr="00B53425" w:rsidRDefault="003B3CD6"/>
    <w:p w14:paraId="1255CE6A" w14:textId="77777777" w:rsidR="003B3CD6" w:rsidRPr="00B53425" w:rsidRDefault="004C3B66">
      <w:pPr>
        <w:pStyle w:val="Puesto"/>
        <w:ind w:firstLine="0"/>
      </w:pPr>
      <w:r w:rsidRPr="00B53425">
        <w:rPr>
          <w:b/>
        </w:rPr>
        <w:t>XLV. Versión pública:</w:t>
      </w:r>
      <w:r w:rsidRPr="00B53425">
        <w:t xml:space="preserve"> Documento en el que se elimine, suprime o borra la información clasificada como reservada o confidencial para permitir su acceso. </w:t>
      </w:r>
    </w:p>
    <w:p w14:paraId="00DC7A99" w14:textId="77777777" w:rsidR="003B3CD6" w:rsidRPr="00B53425" w:rsidRDefault="003B3CD6"/>
    <w:p w14:paraId="2557FB01" w14:textId="77777777" w:rsidR="003B3CD6" w:rsidRPr="00B53425" w:rsidRDefault="004C3B66">
      <w:pPr>
        <w:pStyle w:val="Puesto"/>
        <w:ind w:firstLine="0"/>
      </w:pPr>
      <w:r w:rsidRPr="00B53425">
        <w:rPr>
          <w:b/>
        </w:rPr>
        <w:t>Artículo 51.</w:t>
      </w:r>
      <w:r w:rsidRPr="00B53425">
        <w:t xml:space="preserve"> Los sujetos obligados designaran a un responsable para atender la Unidad de Transparencia, quien fungirá como enlace entre éstos y los solicitantes. Dicha Unidad será la encargada de tramitar internamente la solicitud de información </w:t>
      </w:r>
      <w:r w:rsidRPr="00B53425">
        <w:rPr>
          <w:b/>
        </w:rPr>
        <w:t xml:space="preserve">y tendrá la responsabilidad de verificar en cada caso que la misma no sea confidencial o reservada. </w:t>
      </w:r>
      <w:r w:rsidRPr="00B53425">
        <w:t>Dicha Unidad contará con las facultades internas necesarias para gestionar la atención a las solicitudes de información en los términos de la Ley General y la presente Ley.</w:t>
      </w:r>
    </w:p>
    <w:p w14:paraId="3B450A6A" w14:textId="77777777" w:rsidR="003B3CD6" w:rsidRPr="00B53425" w:rsidRDefault="003B3CD6"/>
    <w:p w14:paraId="62AD5A90" w14:textId="77777777" w:rsidR="003B3CD6" w:rsidRPr="00B53425" w:rsidRDefault="004C3B66">
      <w:pPr>
        <w:pStyle w:val="Puesto"/>
        <w:ind w:firstLine="0"/>
      </w:pPr>
      <w:r w:rsidRPr="00B53425">
        <w:rPr>
          <w:b/>
        </w:rPr>
        <w:t>Artículo 52.</w:t>
      </w:r>
      <w:r w:rsidRPr="00B53425">
        <w:t xml:space="preserve"> Las solicitudes de acceso a la información y las respuestas que se les dé, incluyendo, en su caso, </w:t>
      </w:r>
      <w:r w:rsidRPr="00B53425">
        <w:rPr>
          <w:u w:val="single"/>
        </w:rPr>
        <w:t>la información entregada, así como las resoluciones a los recursos que en su caso se promuevan serán públicas, y de ser el caso que contenga datos personales que deban ser protegidos se podrá dar su acceso en su versión pública</w:t>
      </w:r>
      <w:r w:rsidRPr="00B53425">
        <w:t xml:space="preserve">, siempre y cuando la resolución de referencia se someta a un proceso de disociación, es decir, no haga identificable al titular de tales datos personales.” </w:t>
      </w:r>
      <w:r w:rsidRPr="00B53425">
        <w:rPr>
          <w:i w:val="0"/>
        </w:rPr>
        <w:t>(Énfasis añadido)</w:t>
      </w:r>
    </w:p>
    <w:p w14:paraId="2F782493" w14:textId="77777777" w:rsidR="003B3CD6" w:rsidRPr="00B53425" w:rsidRDefault="003B3CD6"/>
    <w:p w14:paraId="2F1FE236" w14:textId="77777777" w:rsidR="003B3CD6" w:rsidRPr="00B53425" w:rsidRDefault="004C3B66">
      <w:r w:rsidRPr="00B5342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w:t>
      </w:r>
      <w:r w:rsidRPr="00B53425">
        <w:lastRenderedPageBreak/>
        <w:t xml:space="preserve">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535FE0B" w14:textId="77777777" w:rsidR="003B3CD6" w:rsidRPr="00B53425" w:rsidRDefault="003B3CD6"/>
    <w:p w14:paraId="335FD054" w14:textId="77777777" w:rsidR="003B3CD6" w:rsidRPr="00B53425" w:rsidRDefault="004C3B66">
      <w:pPr>
        <w:pStyle w:val="Puesto"/>
        <w:ind w:firstLine="0"/>
      </w:pPr>
      <w:r w:rsidRPr="00B53425">
        <w:rPr>
          <w:b/>
        </w:rPr>
        <w:t>“Artículo 22.</w:t>
      </w:r>
      <w:r w:rsidRPr="00B53425">
        <w:t xml:space="preserve"> Todo tratamiento de datos personales que efectúe el responsable deberá estar justificado por finalidades concretas, lícitas, explícitas y legítimas, relacionadas con las atribuciones que la normatividad aplicable les confiera. </w:t>
      </w:r>
    </w:p>
    <w:p w14:paraId="7DC7E261" w14:textId="77777777" w:rsidR="003B3CD6" w:rsidRPr="00B53425" w:rsidRDefault="003B3CD6"/>
    <w:p w14:paraId="7844A875" w14:textId="77777777" w:rsidR="003B3CD6" w:rsidRPr="00B53425" w:rsidRDefault="004C3B66">
      <w:pPr>
        <w:pStyle w:val="Puesto"/>
        <w:ind w:firstLine="0"/>
      </w:pPr>
      <w:r w:rsidRPr="00B53425">
        <w:rPr>
          <w:b/>
        </w:rPr>
        <w:t>Artículo 38.</w:t>
      </w:r>
      <w:r w:rsidRPr="00B53425">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B53425">
        <w:rPr>
          <w:b/>
        </w:rPr>
        <w:t>”</w:t>
      </w:r>
      <w:r w:rsidRPr="00B53425">
        <w:t xml:space="preserve"> </w:t>
      </w:r>
    </w:p>
    <w:p w14:paraId="7CFF8F34" w14:textId="77777777" w:rsidR="003B3CD6" w:rsidRPr="00B53425" w:rsidRDefault="003B3CD6">
      <w:pPr>
        <w:rPr>
          <w:i/>
        </w:rPr>
      </w:pPr>
    </w:p>
    <w:p w14:paraId="7325C416" w14:textId="77777777" w:rsidR="003B3CD6" w:rsidRPr="00B53425" w:rsidRDefault="004C3B66">
      <w:r w:rsidRPr="00B5342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AE0661F" w14:textId="77777777" w:rsidR="003B3CD6" w:rsidRPr="00B53425" w:rsidRDefault="003B3CD6"/>
    <w:p w14:paraId="5DBA7CEA" w14:textId="77777777" w:rsidR="003B3CD6" w:rsidRPr="00B53425" w:rsidRDefault="004C3B66">
      <w:r w:rsidRPr="00B53425">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B53425">
        <w:lastRenderedPageBreak/>
        <w:t xml:space="preserve">información confidencial que debe ser protegida por </w:t>
      </w:r>
      <w:r w:rsidRPr="00B53425">
        <w:rPr>
          <w:b/>
        </w:rPr>
        <w:t>EL SUJETO OBLIGADO,</w:t>
      </w:r>
      <w:r w:rsidRPr="00B53425">
        <w:t xml:space="preserve"> por lo que, todo dato personal susceptible de clasificación debe ser protegido.</w:t>
      </w:r>
    </w:p>
    <w:p w14:paraId="56570C0D" w14:textId="77777777" w:rsidR="003B3CD6" w:rsidRPr="00B53425" w:rsidRDefault="003B3CD6"/>
    <w:p w14:paraId="64762FE7" w14:textId="77777777" w:rsidR="003B3CD6" w:rsidRPr="00B53425" w:rsidRDefault="004C3B66">
      <w:r w:rsidRPr="00B5342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518A150" w14:textId="77777777" w:rsidR="003B3CD6" w:rsidRPr="00B53425" w:rsidRDefault="003B3CD6"/>
    <w:p w14:paraId="3CF13F39" w14:textId="77777777" w:rsidR="003B3CD6" w:rsidRPr="00B53425" w:rsidRDefault="004C3B66">
      <w:r w:rsidRPr="00B5342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E133A4A" w14:textId="77777777" w:rsidR="003B3CD6" w:rsidRPr="00B53425" w:rsidRDefault="003B3CD6"/>
    <w:p w14:paraId="12AFCE6D" w14:textId="77777777" w:rsidR="003B3CD6" w:rsidRPr="00B53425" w:rsidRDefault="004C3B66">
      <w:pPr>
        <w:pStyle w:val="Puesto"/>
        <w:ind w:firstLine="0"/>
        <w:jc w:val="center"/>
        <w:rPr>
          <w:b/>
        </w:rPr>
      </w:pPr>
      <w:r w:rsidRPr="00B53425">
        <w:rPr>
          <w:b/>
        </w:rPr>
        <w:t>Ley de Transparencia y Acceso a la Información Pública del Estado de México y Municipios</w:t>
      </w:r>
    </w:p>
    <w:p w14:paraId="7D8EDF25" w14:textId="77777777" w:rsidR="003B3CD6" w:rsidRPr="00B53425" w:rsidRDefault="003B3CD6">
      <w:pPr>
        <w:pStyle w:val="Puesto"/>
        <w:ind w:firstLine="0"/>
      </w:pPr>
    </w:p>
    <w:p w14:paraId="6D138D71" w14:textId="77777777" w:rsidR="003B3CD6" w:rsidRPr="00B53425" w:rsidRDefault="004C3B66">
      <w:pPr>
        <w:pStyle w:val="Puesto"/>
        <w:ind w:firstLine="0"/>
      </w:pPr>
      <w:r w:rsidRPr="00B53425">
        <w:t>“</w:t>
      </w:r>
      <w:r w:rsidRPr="00B53425">
        <w:rPr>
          <w:b/>
        </w:rPr>
        <w:t>Artículo 49.</w:t>
      </w:r>
      <w:r w:rsidRPr="00B53425">
        <w:t xml:space="preserve"> Los Comités de Transparencia tendrán las siguientes atribuciones:</w:t>
      </w:r>
    </w:p>
    <w:p w14:paraId="222623C2" w14:textId="77777777" w:rsidR="003B3CD6" w:rsidRPr="00B53425" w:rsidRDefault="004C3B66">
      <w:pPr>
        <w:pStyle w:val="Puesto"/>
        <w:ind w:firstLine="0"/>
      </w:pPr>
      <w:r w:rsidRPr="00B53425">
        <w:t>VIII. Aprobar, modificar o revocar la clasificación de la información;</w:t>
      </w:r>
    </w:p>
    <w:p w14:paraId="2C369F1F" w14:textId="77777777" w:rsidR="003B3CD6" w:rsidRPr="00B53425" w:rsidRDefault="003B3CD6">
      <w:pPr>
        <w:pStyle w:val="Puesto"/>
        <w:ind w:firstLine="0"/>
      </w:pPr>
    </w:p>
    <w:p w14:paraId="46833357" w14:textId="77777777" w:rsidR="003B3CD6" w:rsidRPr="00B53425" w:rsidRDefault="004C3B66">
      <w:pPr>
        <w:pStyle w:val="Puesto"/>
        <w:ind w:firstLine="0"/>
      </w:pPr>
      <w:r w:rsidRPr="00B53425">
        <w:rPr>
          <w:b/>
        </w:rPr>
        <w:t>Artículo 132.</w:t>
      </w:r>
      <w:r w:rsidRPr="00B53425">
        <w:t xml:space="preserve"> La clasificación de la información se llevará a cabo en el momento en que:</w:t>
      </w:r>
    </w:p>
    <w:p w14:paraId="32556A98" w14:textId="77777777" w:rsidR="003B3CD6" w:rsidRPr="00B53425" w:rsidRDefault="004C3B66">
      <w:pPr>
        <w:pStyle w:val="Puesto"/>
        <w:ind w:firstLine="0"/>
      </w:pPr>
      <w:r w:rsidRPr="00B53425">
        <w:t>I. Se reciba una solicitud de acceso a la información;</w:t>
      </w:r>
    </w:p>
    <w:p w14:paraId="11E728D5" w14:textId="77777777" w:rsidR="003B3CD6" w:rsidRPr="00B53425" w:rsidRDefault="004C3B66">
      <w:pPr>
        <w:pStyle w:val="Puesto"/>
        <w:ind w:firstLine="0"/>
      </w:pPr>
      <w:r w:rsidRPr="00B53425">
        <w:t>II. Se determine mediante resolución de autoridad competente; o</w:t>
      </w:r>
    </w:p>
    <w:p w14:paraId="6C161E29" w14:textId="77777777" w:rsidR="003B3CD6" w:rsidRPr="00B53425" w:rsidRDefault="004C3B66">
      <w:pPr>
        <w:pStyle w:val="Puesto"/>
        <w:ind w:firstLine="0"/>
      </w:pPr>
      <w:r w:rsidRPr="00B53425">
        <w:t>III. Se generen versiones públicas para dar cumplimiento a las obligaciones de transparencia previstas en esta Ley.”</w:t>
      </w:r>
    </w:p>
    <w:p w14:paraId="2790003C" w14:textId="77777777" w:rsidR="003B3CD6" w:rsidRPr="00B53425" w:rsidRDefault="003B3CD6">
      <w:pPr>
        <w:pStyle w:val="Puesto"/>
        <w:ind w:firstLine="0"/>
      </w:pPr>
    </w:p>
    <w:p w14:paraId="5A65C2A8" w14:textId="77777777" w:rsidR="003B3CD6" w:rsidRPr="00B53425" w:rsidRDefault="004C3B66">
      <w:pPr>
        <w:pStyle w:val="Puesto"/>
        <w:ind w:firstLine="0"/>
      </w:pPr>
      <w:r w:rsidRPr="00B53425">
        <w:t>“</w:t>
      </w:r>
      <w:r w:rsidRPr="00B53425">
        <w:rPr>
          <w:b/>
        </w:rPr>
        <w:t>Segundo. -</w:t>
      </w:r>
      <w:r w:rsidRPr="00B53425">
        <w:t xml:space="preserve"> Para efectos de los presentes Lineamientos Generales, se entenderá por:</w:t>
      </w:r>
    </w:p>
    <w:p w14:paraId="0CE97E1A" w14:textId="77777777" w:rsidR="003B3CD6" w:rsidRPr="00B53425" w:rsidRDefault="004C3B66">
      <w:pPr>
        <w:pStyle w:val="Puesto"/>
        <w:ind w:firstLine="0"/>
      </w:pPr>
      <w:r w:rsidRPr="00B53425">
        <w:lastRenderedPageBreak/>
        <w:t>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4976177" w14:textId="77777777" w:rsidR="003B3CD6" w:rsidRPr="00B53425" w:rsidRDefault="003B3CD6">
      <w:pPr>
        <w:pStyle w:val="Puesto"/>
        <w:ind w:firstLine="0"/>
      </w:pPr>
    </w:p>
    <w:p w14:paraId="6E831102" w14:textId="77777777" w:rsidR="003B3CD6" w:rsidRPr="00B53425" w:rsidRDefault="004C3B66">
      <w:pPr>
        <w:pStyle w:val="Puesto"/>
        <w:ind w:firstLine="0"/>
        <w:jc w:val="center"/>
        <w:rPr>
          <w:b/>
        </w:rPr>
      </w:pPr>
      <w:r w:rsidRPr="00B53425">
        <w:rPr>
          <w:b/>
        </w:rPr>
        <w:t>Lineamientos Generales en materia de Clasificación y Desclasificación de la Información</w:t>
      </w:r>
    </w:p>
    <w:p w14:paraId="35306074" w14:textId="77777777" w:rsidR="003B3CD6" w:rsidRPr="00B53425" w:rsidRDefault="003B3CD6">
      <w:pPr>
        <w:pStyle w:val="Puesto"/>
        <w:ind w:firstLine="0"/>
        <w:jc w:val="center"/>
        <w:rPr>
          <w:b/>
        </w:rPr>
      </w:pPr>
    </w:p>
    <w:p w14:paraId="1BF11D2E" w14:textId="77777777" w:rsidR="003B3CD6" w:rsidRPr="00B53425" w:rsidRDefault="004C3B66">
      <w:pPr>
        <w:pStyle w:val="Puesto"/>
        <w:ind w:firstLine="0"/>
      </w:pPr>
      <w:r w:rsidRPr="00B53425">
        <w:rPr>
          <w:b/>
        </w:rPr>
        <w:t>Cuarto.</w:t>
      </w:r>
      <w:r w:rsidRPr="00B53425">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BF93BCA" w14:textId="77777777" w:rsidR="003B3CD6" w:rsidRPr="00B53425" w:rsidRDefault="004C3B66">
      <w:pPr>
        <w:pStyle w:val="Puesto"/>
        <w:ind w:firstLine="0"/>
      </w:pPr>
      <w:r w:rsidRPr="00B53425">
        <w:t>Los sujetos obligados deberán aplicar, de manera estricta, las excepciones al derecho de acceso a la información y sólo podrán invocarlas cuando acrediten su procedencia.</w:t>
      </w:r>
    </w:p>
    <w:p w14:paraId="73777232" w14:textId="77777777" w:rsidR="003B3CD6" w:rsidRPr="00B53425" w:rsidRDefault="003B3CD6">
      <w:pPr>
        <w:pStyle w:val="Puesto"/>
        <w:ind w:firstLine="0"/>
      </w:pPr>
    </w:p>
    <w:p w14:paraId="4864E2BF" w14:textId="77777777" w:rsidR="003B3CD6" w:rsidRPr="00B53425" w:rsidRDefault="004C3B66">
      <w:pPr>
        <w:pStyle w:val="Puesto"/>
        <w:ind w:firstLine="0"/>
      </w:pPr>
      <w:r w:rsidRPr="00B53425">
        <w:rPr>
          <w:b/>
        </w:rPr>
        <w:t>Quinto.</w:t>
      </w:r>
      <w:r w:rsidRPr="00B53425">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15B9985" w14:textId="77777777" w:rsidR="003B3CD6" w:rsidRPr="00B53425" w:rsidRDefault="003B3CD6">
      <w:pPr>
        <w:pStyle w:val="Puesto"/>
        <w:ind w:firstLine="0"/>
      </w:pPr>
    </w:p>
    <w:p w14:paraId="121D5EE2" w14:textId="77777777" w:rsidR="003B3CD6" w:rsidRPr="00B53425" w:rsidRDefault="004C3B66">
      <w:pPr>
        <w:pStyle w:val="Puesto"/>
        <w:ind w:firstLine="0"/>
      </w:pPr>
      <w:r w:rsidRPr="00B53425">
        <w:rPr>
          <w:b/>
        </w:rPr>
        <w:t>Sexto.</w:t>
      </w:r>
      <w:r w:rsidRPr="00B53425">
        <w:t xml:space="preserve"> Se deroga.</w:t>
      </w:r>
    </w:p>
    <w:p w14:paraId="0BCDB63B" w14:textId="77777777" w:rsidR="003B3CD6" w:rsidRPr="00B53425" w:rsidRDefault="003B3CD6">
      <w:pPr>
        <w:pStyle w:val="Puesto"/>
        <w:ind w:firstLine="0"/>
      </w:pPr>
    </w:p>
    <w:p w14:paraId="6DD4BCC3" w14:textId="77777777" w:rsidR="003B3CD6" w:rsidRPr="00B53425" w:rsidRDefault="004C3B66">
      <w:pPr>
        <w:pStyle w:val="Puesto"/>
        <w:ind w:firstLine="0"/>
      </w:pPr>
      <w:r w:rsidRPr="00B53425">
        <w:rPr>
          <w:b/>
        </w:rPr>
        <w:t>Séptimo.</w:t>
      </w:r>
      <w:r w:rsidRPr="00B53425">
        <w:t xml:space="preserve"> La clasificación de la información se llevará a cabo en el momento en que:</w:t>
      </w:r>
    </w:p>
    <w:p w14:paraId="155A820C" w14:textId="77777777" w:rsidR="003B3CD6" w:rsidRPr="00B53425" w:rsidRDefault="004C3B66">
      <w:pPr>
        <w:pStyle w:val="Puesto"/>
        <w:ind w:firstLine="0"/>
      </w:pPr>
      <w:r w:rsidRPr="00B53425">
        <w:t>I.        Se reciba una solicitud de acceso a la información;</w:t>
      </w:r>
    </w:p>
    <w:p w14:paraId="4C3BCDEA" w14:textId="77777777" w:rsidR="003B3CD6" w:rsidRPr="00B53425" w:rsidRDefault="004C3B66">
      <w:pPr>
        <w:pStyle w:val="Puesto"/>
        <w:ind w:firstLine="0"/>
      </w:pPr>
      <w:r w:rsidRPr="00B53425">
        <w:t>II.       Se determine mediante resolución del Comité de Transparencia, el órgano garante competente, o en cumplimiento a una sentencia del Poder Judicial; o</w:t>
      </w:r>
    </w:p>
    <w:p w14:paraId="2D5775C2" w14:textId="77777777" w:rsidR="003B3CD6" w:rsidRPr="00B53425" w:rsidRDefault="004C3B66">
      <w:pPr>
        <w:pStyle w:val="Puesto"/>
        <w:ind w:firstLine="0"/>
      </w:pPr>
      <w:r w:rsidRPr="00B53425">
        <w:t>III.      Se generen versiones públicas para dar cumplimiento a las obligaciones de transparencia previstas en la Ley General, la Ley Federal y las correspondientes de las entidades federativas.</w:t>
      </w:r>
    </w:p>
    <w:p w14:paraId="0F4D4E99" w14:textId="77777777" w:rsidR="003B3CD6" w:rsidRPr="00B53425" w:rsidRDefault="004C3B66">
      <w:pPr>
        <w:pStyle w:val="Puesto"/>
        <w:ind w:firstLine="0"/>
      </w:pPr>
      <w:r w:rsidRPr="00B53425">
        <w:t xml:space="preserve">Los titulares de las áreas deberán revisar la información requerida al momento de la recepción de una solicitud de acceso, para verificar, conforme a su naturaleza, si encuadra en una causal de reserva o de confidencialidad. </w:t>
      </w:r>
    </w:p>
    <w:p w14:paraId="23CD0320" w14:textId="77777777" w:rsidR="003B3CD6" w:rsidRPr="00B53425" w:rsidRDefault="003B3CD6">
      <w:pPr>
        <w:pStyle w:val="Puesto"/>
        <w:ind w:firstLine="0"/>
      </w:pPr>
    </w:p>
    <w:p w14:paraId="0AFD974E" w14:textId="77777777" w:rsidR="003B3CD6" w:rsidRPr="00B53425" w:rsidRDefault="004C3B66">
      <w:pPr>
        <w:pStyle w:val="Puesto"/>
        <w:ind w:firstLine="0"/>
      </w:pPr>
      <w:r w:rsidRPr="00B53425">
        <w:rPr>
          <w:b/>
        </w:rPr>
        <w:lastRenderedPageBreak/>
        <w:t>Octavo.</w:t>
      </w:r>
      <w:r w:rsidRPr="00B53425">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DA2330C" w14:textId="77777777" w:rsidR="003B3CD6" w:rsidRPr="00B53425" w:rsidRDefault="004C3B66">
      <w:pPr>
        <w:pStyle w:val="Puesto"/>
        <w:ind w:firstLine="0"/>
      </w:pPr>
      <w:r w:rsidRPr="00B53425">
        <w:t>Para motivar la clasificación se deberán señalar las razones o circunstancias especiales que lo llevaron a concluir que el caso particular se ajusta al supuesto previsto por la norma legal invocada como fundamento.</w:t>
      </w:r>
    </w:p>
    <w:p w14:paraId="128D378B" w14:textId="77777777" w:rsidR="003B3CD6" w:rsidRPr="00B53425" w:rsidRDefault="004C3B66">
      <w:pPr>
        <w:pStyle w:val="Puesto"/>
        <w:ind w:firstLine="0"/>
      </w:pPr>
      <w:r w:rsidRPr="00B53425">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E987D5A" w14:textId="77777777" w:rsidR="003B3CD6" w:rsidRPr="00B53425" w:rsidRDefault="003B3CD6">
      <w:pPr>
        <w:pStyle w:val="Puesto"/>
        <w:ind w:firstLine="0"/>
      </w:pPr>
    </w:p>
    <w:p w14:paraId="4B0DC5D4" w14:textId="77777777" w:rsidR="003B3CD6" w:rsidRPr="00B53425" w:rsidRDefault="004C3B66">
      <w:pPr>
        <w:pStyle w:val="Puesto"/>
        <w:ind w:firstLine="0"/>
      </w:pPr>
      <w:r w:rsidRPr="00B53425">
        <w:rPr>
          <w:b/>
        </w:rPr>
        <w:t>Noveno.</w:t>
      </w:r>
      <w:r w:rsidRPr="00B53425">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A6B3193" w14:textId="77777777" w:rsidR="003B3CD6" w:rsidRPr="00B53425" w:rsidRDefault="003B3CD6">
      <w:pPr>
        <w:pStyle w:val="Puesto"/>
        <w:ind w:firstLine="0"/>
      </w:pPr>
    </w:p>
    <w:p w14:paraId="2D59D342" w14:textId="77777777" w:rsidR="003B3CD6" w:rsidRPr="00B53425" w:rsidRDefault="004C3B66">
      <w:pPr>
        <w:pStyle w:val="Puesto"/>
        <w:ind w:firstLine="0"/>
      </w:pPr>
      <w:r w:rsidRPr="00B53425">
        <w:rPr>
          <w:b/>
        </w:rPr>
        <w:t>Décimo.</w:t>
      </w:r>
      <w:r w:rsidRPr="00B53425">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A0A524E" w14:textId="77777777" w:rsidR="003B3CD6" w:rsidRPr="00B53425" w:rsidRDefault="004C3B66">
      <w:pPr>
        <w:pStyle w:val="Puesto"/>
        <w:ind w:firstLine="0"/>
      </w:pPr>
      <w:r w:rsidRPr="00B53425">
        <w:t>En ausencia de los titulares de las áreas, la información será clasificada o desclasificada por la persona que lo supla, en términos de la normativa que rija la actuación del sujeto obligado.</w:t>
      </w:r>
    </w:p>
    <w:p w14:paraId="2904778B" w14:textId="77777777" w:rsidR="003B3CD6" w:rsidRPr="00B53425" w:rsidRDefault="004C3B66">
      <w:pPr>
        <w:pStyle w:val="Puesto"/>
        <w:ind w:firstLine="0"/>
      </w:pPr>
      <w:r w:rsidRPr="00B53425">
        <w:rPr>
          <w:b/>
        </w:rPr>
        <w:t xml:space="preserve">Décimo primero. </w:t>
      </w:r>
      <w:r w:rsidRPr="00B53425">
        <w:t>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B6AD6FB" w14:textId="77777777" w:rsidR="003B3CD6" w:rsidRPr="00B53425" w:rsidRDefault="003B3CD6"/>
    <w:p w14:paraId="3CC61999" w14:textId="77777777" w:rsidR="003B3CD6" w:rsidRPr="00B53425" w:rsidRDefault="004C3B66">
      <w:r w:rsidRPr="00B53425">
        <w:t xml:space="preserve">Consecuentemente, se destaca que la versión pública que elabore </w:t>
      </w:r>
      <w:r w:rsidRPr="00B53425">
        <w:rPr>
          <w:b/>
        </w:rPr>
        <w:t>EL SUJETO OBLIGADO</w:t>
      </w:r>
      <w:r w:rsidRPr="00B53425">
        <w:t xml:space="preserve"> debe cumplir con las formalidades exigidas en la Ley, por lo que para tal efecto emitirá el </w:t>
      </w:r>
      <w:r w:rsidRPr="00B53425">
        <w:rPr>
          <w:b/>
        </w:rPr>
        <w:t>Acuerdo del Comité de Transparencia</w:t>
      </w:r>
      <w:r w:rsidRPr="00B5342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w:t>
      </w:r>
      <w:r w:rsidRPr="00B53425">
        <w:lastRenderedPageBreak/>
        <w:t>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6F292561" w14:textId="77777777" w:rsidR="00916325" w:rsidRPr="00B53425" w:rsidRDefault="00916325"/>
    <w:p w14:paraId="1CAD3658" w14:textId="77777777" w:rsidR="00916325" w:rsidRPr="00B53425" w:rsidRDefault="00916325" w:rsidP="00916325">
      <w:r w:rsidRPr="00B53425">
        <w:t>Es importante señalar que, para el caso en concreto, se deben tomar en consideración adicional  a lo anterior, los siguientes criterios respecto a la información que debe ser, o no, clasificada como confidencial:</w:t>
      </w:r>
    </w:p>
    <w:p w14:paraId="1F4584C4" w14:textId="77777777" w:rsidR="00AE461B" w:rsidRPr="00B53425" w:rsidRDefault="00AE461B" w:rsidP="00916325"/>
    <w:p w14:paraId="58B7593A" w14:textId="30265052" w:rsidR="00AE461B" w:rsidRPr="00B53425" w:rsidRDefault="00AE461B" w:rsidP="00951740">
      <w:pPr>
        <w:pStyle w:val="Prrafodelista"/>
        <w:numPr>
          <w:ilvl w:val="0"/>
          <w:numId w:val="6"/>
        </w:numPr>
        <w:rPr>
          <w:b/>
          <w:u w:val="single"/>
        </w:rPr>
      </w:pPr>
      <w:r w:rsidRPr="00B53425">
        <w:rPr>
          <w:b/>
        </w:rPr>
        <w:t>Firma</w:t>
      </w:r>
    </w:p>
    <w:p w14:paraId="75C66FAE" w14:textId="77777777" w:rsidR="00AE461B" w:rsidRPr="00B53425" w:rsidRDefault="00AE461B" w:rsidP="00916325"/>
    <w:p w14:paraId="5B97B412" w14:textId="77777777" w:rsidR="00916325" w:rsidRPr="00B53425" w:rsidRDefault="00916325" w:rsidP="00916325">
      <w:pPr>
        <w:rPr>
          <w:u w:val="single"/>
        </w:rPr>
      </w:pPr>
      <w:r w:rsidRPr="00B53425">
        <w:t xml:space="preserve">La </w:t>
      </w:r>
      <w:r w:rsidRPr="00B53425">
        <w:rPr>
          <w:b/>
        </w:rPr>
        <w:t xml:space="preserve">firma </w:t>
      </w:r>
      <w:r w:rsidRPr="00B53425">
        <w:t xml:space="preserve">constituye un dato personal confidencial y únicamente será público dicho dato cuando sirva para la emisión de un acto de autoridad, en ejercicio de sus funciones, en el caso se considera que al tratarse de recibos de nómina por la prestación de servicios como servidores públicos y realizar actividades laborales en una institución pública se considera que </w:t>
      </w:r>
      <w:r w:rsidRPr="00B53425">
        <w:rPr>
          <w:u w:val="single"/>
        </w:rPr>
        <w:t>su firma es pública, ya que acepta la conformidad del pago por la prestación de sus servicios.</w:t>
      </w:r>
    </w:p>
    <w:p w14:paraId="65E40C40" w14:textId="77777777" w:rsidR="00916325" w:rsidRPr="00B53425" w:rsidRDefault="00916325" w:rsidP="00916325"/>
    <w:p w14:paraId="78B6DACC" w14:textId="77777777" w:rsidR="00916325" w:rsidRPr="00B53425" w:rsidRDefault="00916325" w:rsidP="00916325">
      <w:r w:rsidRPr="00B53425">
        <w:t>De esta manera, se colige que la firma de servidores públicos, vinculada al ejercicio de la función pública es información de naturaleza pública, pues documenta y rinde cuentas sobre el debido ejercicio de los recursos públicos en contraprestación a sus servicios prestados.</w:t>
      </w:r>
    </w:p>
    <w:p w14:paraId="19F4C55D" w14:textId="77777777" w:rsidR="00916325" w:rsidRPr="00B53425" w:rsidRDefault="00916325" w:rsidP="00916325"/>
    <w:p w14:paraId="5E4440FF" w14:textId="77777777" w:rsidR="00916325" w:rsidRPr="00B53425" w:rsidRDefault="00916325" w:rsidP="00916325">
      <w:r w:rsidRPr="00B53425">
        <w:lastRenderedPageBreak/>
        <w:t>La publicidad de dicho dato, se robustece, con el Criterio de Interpretación, de la Segunda Época, con clave de control SO/002/2019, emitido por el Instituto Nacional de Transparencia, Acceso a la Información y Protección de Datos Personales, que establece lo siguiente:</w:t>
      </w:r>
    </w:p>
    <w:p w14:paraId="7082D0A7" w14:textId="77777777" w:rsidR="0010739D" w:rsidRPr="00B53425" w:rsidRDefault="0010739D" w:rsidP="00916325"/>
    <w:p w14:paraId="7B7E6A06" w14:textId="77777777" w:rsidR="00916325" w:rsidRPr="00B53425" w:rsidRDefault="00916325" w:rsidP="0010739D">
      <w:pPr>
        <w:ind w:left="567" w:right="397"/>
        <w:rPr>
          <w:i/>
        </w:rPr>
      </w:pPr>
      <w:r w:rsidRPr="00B53425">
        <w:t> </w:t>
      </w:r>
      <w:r w:rsidRPr="00B53425">
        <w:rPr>
          <w:b/>
          <w:i/>
        </w:rPr>
        <w:t>“Firma y rúbrica de servidores públicos.</w:t>
      </w:r>
      <w:r w:rsidRPr="00B53425">
        <w:rPr>
          <w:i/>
        </w:rPr>
        <w:t> Si bien la firma y la rúbrica son datos personales confidenciales, cuando un servidor público emite un acto como autoridad, en ejercicio de las funciones que tiene conferidas, la firma o rúbrica mediante la cual se valida dicho acto es pública.”</w:t>
      </w:r>
    </w:p>
    <w:p w14:paraId="3BB65DE5" w14:textId="77777777" w:rsidR="00916325" w:rsidRPr="00B53425" w:rsidRDefault="00916325" w:rsidP="00916325"/>
    <w:p w14:paraId="5E3CDB74" w14:textId="77777777" w:rsidR="00916325" w:rsidRPr="00B53425" w:rsidRDefault="00916325" w:rsidP="00916325">
      <w:r w:rsidRPr="00B53425">
        <w:t>Conforme lo expuesto, de ser el caso que los recibos de nómina contengan la firma de los servidores públicos, no es susceptible su clasificación como información confidencial.</w:t>
      </w:r>
    </w:p>
    <w:p w14:paraId="025D9B41" w14:textId="77777777" w:rsidR="0010739D" w:rsidRPr="00B53425" w:rsidRDefault="0010739D" w:rsidP="0010739D">
      <w:pPr>
        <w:rPr>
          <w:b/>
        </w:rPr>
      </w:pPr>
    </w:p>
    <w:p w14:paraId="5C19CA21" w14:textId="77777777" w:rsidR="0010739D" w:rsidRPr="00B53425" w:rsidRDefault="0010739D" w:rsidP="00951740">
      <w:pPr>
        <w:pStyle w:val="Prrafodelista"/>
        <w:numPr>
          <w:ilvl w:val="0"/>
          <w:numId w:val="5"/>
        </w:numPr>
        <w:ind w:left="284" w:hanging="284"/>
        <w:rPr>
          <w:b/>
        </w:rPr>
      </w:pPr>
      <w:r w:rsidRPr="00B53425">
        <w:rPr>
          <w:b/>
        </w:rPr>
        <w:t xml:space="preserve">Inicio de Labores y Antigüedad: </w:t>
      </w:r>
    </w:p>
    <w:p w14:paraId="646C4112" w14:textId="77777777" w:rsidR="0010739D" w:rsidRPr="00B53425" w:rsidRDefault="0010739D" w:rsidP="0010739D">
      <w:pPr>
        <w:pStyle w:val="Prrafodelista"/>
        <w:ind w:left="284"/>
        <w:rPr>
          <w:b/>
        </w:rPr>
      </w:pPr>
    </w:p>
    <w:p w14:paraId="28093B70" w14:textId="77777777" w:rsidR="0010739D" w:rsidRPr="00B53425" w:rsidRDefault="0010739D" w:rsidP="0010739D">
      <w:r w:rsidRPr="00B53425">
        <w:t>Se considera como información pública por no actualizar alguna hipótesis del artículo 143 de la Ley de la Materia, ya que al dar a conocer dichos datos no se revela alguna información privada o que le afecten a su esfera personal del servidor público, pues únicamente se trata de la fecha en que el servidor público ingreso a laborar en el ente público, así como el tiempo que lleva laborando, o bien, su antigüedad.</w:t>
      </w:r>
    </w:p>
    <w:p w14:paraId="44B9B696" w14:textId="77777777" w:rsidR="00BF291B" w:rsidRPr="00B53425" w:rsidRDefault="00BF291B" w:rsidP="0010739D"/>
    <w:p w14:paraId="323CACA0" w14:textId="73D29323" w:rsidR="00BF291B" w:rsidRPr="00B53425" w:rsidRDefault="00BF291B" w:rsidP="00BF291B">
      <w:r w:rsidRPr="00B53425">
        <w:t xml:space="preserve">Además, se deberá considerar que dentro de la información que se ordena se puede encontrar </w:t>
      </w:r>
      <w:r w:rsidRPr="00B53425">
        <w:rPr>
          <w:b/>
          <w:bCs/>
          <w:u w:val="single"/>
        </w:rPr>
        <w:t>información relativa a los elementos operativos del cuerpo de seguridad pública,</w:t>
      </w:r>
      <w:r w:rsidRPr="00B53425">
        <w:t xml:space="preserve"> los cuales es criterio del pleno de este Organismo que el nombre de estos servidores públicos encuadra en una excepción y por tanto debe ser objeto de un proceso de </w:t>
      </w:r>
      <w:r w:rsidRPr="00B53425">
        <w:rPr>
          <w:b/>
          <w:u w:val="single"/>
        </w:rPr>
        <w:t>reserva de la información</w:t>
      </w:r>
      <w:r w:rsidRPr="00B53425">
        <w:t>, para no hacer identificable al titular de tal dato personal.</w:t>
      </w:r>
    </w:p>
    <w:p w14:paraId="2B2F5477" w14:textId="77777777" w:rsidR="00BF291B" w:rsidRPr="00B53425" w:rsidRDefault="00BF291B" w:rsidP="00BF291B">
      <w:pPr>
        <w:autoSpaceDE w:val="0"/>
        <w:autoSpaceDN w:val="0"/>
        <w:adjustRightInd w:val="0"/>
        <w:ind w:right="-91"/>
        <w:rPr>
          <w:rFonts w:cs="Arial"/>
          <w:lang w:eastAsia="es-CO"/>
        </w:rPr>
      </w:pPr>
      <w:r w:rsidRPr="00B53425">
        <w:rPr>
          <w:rFonts w:cs="Arial"/>
        </w:rPr>
        <w:lastRenderedPageBreak/>
        <w:t xml:space="preserve">Consecuentemente, se destaca que la versión pública que elabore </w:t>
      </w:r>
      <w:r w:rsidRPr="00B53425">
        <w:rPr>
          <w:rFonts w:cs="Arial"/>
          <w:b/>
        </w:rPr>
        <w:t>EL SUJETO OBLIGADO</w:t>
      </w:r>
      <w:r w:rsidRPr="00B53425">
        <w:rPr>
          <w:rFonts w:cs="Arial"/>
        </w:rPr>
        <w:t xml:space="preserve"> debe cumplir con las formalidades exigidas en la Ley, por lo que para tal efecto emitirá el </w:t>
      </w:r>
      <w:r w:rsidRPr="00B53425">
        <w:rPr>
          <w:rFonts w:cs="Arial"/>
          <w:b/>
        </w:rPr>
        <w:t>Acuerdo del Comité de Transparencia</w:t>
      </w:r>
      <w:r w:rsidRPr="00B53425">
        <w:rPr>
          <w:rFonts w:cs="Arial"/>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B53425">
        <w:rPr>
          <w:rFonts w:cs="Arial"/>
          <w:lang w:eastAsia="es-CO"/>
        </w:rPr>
        <w:t>,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247E9C2" w14:textId="77777777" w:rsidR="00F80A58" w:rsidRPr="00B53425" w:rsidRDefault="00F80A58"/>
    <w:p w14:paraId="2524CE89" w14:textId="77777777" w:rsidR="003B3CD6" w:rsidRPr="00B53425" w:rsidRDefault="004C3B66">
      <w:pPr>
        <w:pStyle w:val="Ttulo3"/>
        <w:spacing w:line="360" w:lineRule="auto"/>
        <w:ind w:right="-312"/>
      </w:pPr>
      <w:bookmarkStart w:id="41" w:name="_Toc213320898"/>
      <w:r w:rsidRPr="00B53425">
        <w:t>e) Conclusión</w:t>
      </w:r>
      <w:bookmarkEnd w:id="41"/>
    </w:p>
    <w:p w14:paraId="1014275A" w14:textId="794B2D25" w:rsidR="003B3CD6" w:rsidRPr="00B53425" w:rsidRDefault="004C3B66">
      <w:pPr>
        <w:widowControl w:val="0"/>
        <w:tabs>
          <w:tab w:val="left" w:pos="1701"/>
          <w:tab w:val="left" w:pos="1843"/>
        </w:tabs>
        <w:rPr>
          <w:color w:val="000000"/>
        </w:rPr>
      </w:pPr>
      <w:r w:rsidRPr="00B53425">
        <w:rPr>
          <w:color w:val="000000"/>
        </w:rPr>
        <w:t xml:space="preserve">En razón de lo anteriormente expuesto, este Instituto estima que las razones o motivos de inconformidad hechos valer por </w:t>
      </w:r>
      <w:r w:rsidRPr="00B53425">
        <w:rPr>
          <w:b/>
          <w:color w:val="000000"/>
        </w:rPr>
        <w:t>LA PARTE RECURRENTE</w:t>
      </w:r>
      <w:r w:rsidRPr="00B53425">
        <w:rPr>
          <w:color w:val="000000"/>
        </w:rPr>
        <w:t xml:space="preserve"> devienen </w:t>
      </w:r>
      <w:r w:rsidRPr="00B53425">
        <w:rPr>
          <w:b/>
          <w:color w:val="000000"/>
        </w:rPr>
        <w:t>fundadas</w:t>
      </w:r>
      <w:r w:rsidRPr="00B53425">
        <w:rPr>
          <w:color w:val="000000"/>
        </w:rPr>
        <w:t xml:space="preserve"> y suficientes para </w:t>
      </w:r>
      <w:r w:rsidR="00BF291B" w:rsidRPr="00B53425">
        <w:rPr>
          <w:b/>
          <w:color w:val="000000"/>
        </w:rPr>
        <w:t>MODIFICAR</w:t>
      </w:r>
      <w:r w:rsidR="00EB51EB" w:rsidRPr="00B53425">
        <w:rPr>
          <w:b/>
          <w:color w:val="000000"/>
        </w:rPr>
        <w:t xml:space="preserve"> </w:t>
      </w:r>
      <w:r w:rsidRPr="00B53425">
        <w:rPr>
          <w:color w:val="000000"/>
        </w:rPr>
        <w:t xml:space="preserve">la respuesta del </w:t>
      </w:r>
      <w:r w:rsidRPr="00B53425">
        <w:rPr>
          <w:b/>
          <w:color w:val="000000"/>
        </w:rPr>
        <w:t>SUJETO OBLIGADO</w:t>
      </w:r>
      <w:r w:rsidRPr="00B53425">
        <w:rPr>
          <w:color w:val="000000"/>
        </w:rPr>
        <w:t xml:space="preserve"> y ordenarle haga entrega de la informació</w:t>
      </w:r>
      <w:r w:rsidR="00EB51EB" w:rsidRPr="00B53425">
        <w:rPr>
          <w:color w:val="000000"/>
        </w:rPr>
        <w:t>n precisada en el presente considerando.</w:t>
      </w:r>
    </w:p>
    <w:p w14:paraId="70366968" w14:textId="77777777" w:rsidR="003B3CD6" w:rsidRPr="00B53425" w:rsidRDefault="003B3CD6">
      <w:pPr>
        <w:widowControl w:val="0"/>
        <w:tabs>
          <w:tab w:val="left" w:pos="1701"/>
          <w:tab w:val="left" w:pos="1843"/>
        </w:tabs>
        <w:rPr>
          <w:color w:val="000000"/>
        </w:rPr>
      </w:pPr>
    </w:p>
    <w:p w14:paraId="79F084B7" w14:textId="77777777" w:rsidR="00AB758F" w:rsidRPr="00B53425" w:rsidRDefault="00AB758F" w:rsidP="00AB758F">
      <w:pPr>
        <w:ind w:right="-93"/>
      </w:pPr>
      <w:bookmarkStart w:id="42" w:name="_heading=h.mqnvgwcxoib9" w:colFirst="0" w:colLast="0"/>
      <w:bookmarkEnd w:id="42"/>
      <w:r w:rsidRPr="00B53425">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E835A5" w14:textId="77777777" w:rsidR="003B3CD6" w:rsidRPr="00B53425" w:rsidRDefault="003B3CD6"/>
    <w:p w14:paraId="265EEA10" w14:textId="77777777" w:rsidR="003B3CD6" w:rsidRPr="00B53425" w:rsidRDefault="004C3B66">
      <w:pPr>
        <w:pStyle w:val="Ttulo1"/>
      </w:pPr>
      <w:bookmarkStart w:id="43" w:name="_Toc213320899"/>
      <w:r w:rsidRPr="00B53425">
        <w:lastRenderedPageBreak/>
        <w:t>RESUELVE</w:t>
      </w:r>
      <w:bookmarkEnd w:id="43"/>
    </w:p>
    <w:p w14:paraId="2246299A" w14:textId="77777777" w:rsidR="003B3CD6" w:rsidRPr="00B53425" w:rsidRDefault="003B3CD6">
      <w:pPr>
        <w:ind w:right="113"/>
        <w:rPr>
          <w:b/>
        </w:rPr>
      </w:pPr>
    </w:p>
    <w:p w14:paraId="78B6BEDA" w14:textId="56FACF91" w:rsidR="003B3CD6" w:rsidRPr="00B53425" w:rsidRDefault="004C3B66">
      <w:pPr>
        <w:widowControl w:val="0"/>
      </w:pPr>
      <w:r w:rsidRPr="00B53425">
        <w:rPr>
          <w:b/>
        </w:rPr>
        <w:t>PRIMERO.</w:t>
      </w:r>
      <w:r w:rsidRPr="00B53425">
        <w:t xml:space="preserve"> Se</w:t>
      </w:r>
      <w:r w:rsidR="009318BD" w:rsidRPr="00B53425">
        <w:rPr>
          <w:b/>
        </w:rPr>
        <w:t xml:space="preserve"> </w:t>
      </w:r>
      <w:r w:rsidR="00BF291B" w:rsidRPr="00B53425">
        <w:rPr>
          <w:b/>
        </w:rPr>
        <w:t>MODIFICA</w:t>
      </w:r>
      <w:r w:rsidR="00EB51EB" w:rsidRPr="00B53425">
        <w:rPr>
          <w:b/>
        </w:rPr>
        <w:t xml:space="preserve"> </w:t>
      </w:r>
      <w:r w:rsidRPr="00B53425">
        <w:t xml:space="preserve">la respuesta entregada por el </w:t>
      </w:r>
      <w:r w:rsidRPr="00B53425">
        <w:rPr>
          <w:b/>
        </w:rPr>
        <w:t>SUJETO OBLIGADO</w:t>
      </w:r>
      <w:r w:rsidRPr="00B53425">
        <w:t xml:space="preserve"> en la solicitud de información </w:t>
      </w:r>
      <w:r w:rsidR="0037299F" w:rsidRPr="00B53425">
        <w:rPr>
          <w:b/>
        </w:rPr>
        <w:t>00055/TONATICO/IP/2025</w:t>
      </w:r>
      <w:r w:rsidRPr="00B53425">
        <w:t xml:space="preserve">, por resultar </w:t>
      </w:r>
      <w:r w:rsidRPr="00B53425">
        <w:rPr>
          <w:b/>
        </w:rPr>
        <w:t>FUNDADAS</w:t>
      </w:r>
      <w:r w:rsidRPr="00B53425">
        <w:t xml:space="preserve"> las razones o motivos de inconformidad hechos valer por </w:t>
      </w:r>
      <w:r w:rsidRPr="00B53425">
        <w:rPr>
          <w:b/>
        </w:rPr>
        <w:t>LA PARTE RECURRENTE</w:t>
      </w:r>
      <w:r w:rsidRPr="00B53425">
        <w:t xml:space="preserve"> en el Recurso de Revisión </w:t>
      </w:r>
      <w:r w:rsidR="0037299F" w:rsidRPr="00B53425">
        <w:rPr>
          <w:b/>
        </w:rPr>
        <w:t>09042/INFOEM/IP/RR/2025</w:t>
      </w:r>
      <w:r w:rsidRPr="00B53425">
        <w:rPr>
          <w:color w:val="000000"/>
        </w:rPr>
        <w:t>,</w:t>
      </w:r>
      <w:r w:rsidRPr="00B53425">
        <w:rPr>
          <w:b/>
          <w:color w:val="0D0D0D"/>
        </w:rPr>
        <w:t xml:space="preserve"> </w:t>
      </w:r>
      <w:r w:rsidRPr="00B53425">
        <w:t xml:space="preserve">en términos del considerando </w:t>
      </w:r>
      <w:r w:rsidRPr="00B53425">
        <w:rPr>
          <w:b/>
        </w:rPr>
        <w:t>SEGUNDO</w:t>
      </w:r>
      <w:r w:rsidRPr="00B53425">
        <w:t xml:space="preserve"> de la presente Resolución.</w:t>
      </w:r>
    </w:p>
    <w:p w14:paraId="15C49D18" w14:textId="77777777" w:rsidR="003B3CD6" w:rsidRPr="00B53425" w:rsidRDefault="003B3CD6">
      <w:pPr>
        <w:widowControl w:val="0"/>
      </w:pPr>
    </w:p>
    <w:p w14:paraId="7D8D145F" w14:textId="510A9756" w:rsidR="00BA1E3F" w:rsidRPr="00B53425" w:rsidRDefault="004C3B66" w:rsidP="00BA1E3F">
      <w:pPr>
        <w:ind w:right="-93"/>
      </w:pPr>
      <w:r w:rsidRPr="00B53425">
        <w:rPr>
          <w:b/>
        </w:rPr>
        <w:t>SEGUNDO.</w:t>
      </w:r>
      <w:r w:rsidRPr="00B53425">
        <w:t xml:space="preserve"> Se </w:t>
      </w:r>
      <w:r w:rsidRPr="00B53425">
        <w:rPr>
          <w:b/>
        </w:rPr>
        <w:t xml:space="preserve">ORDENA </w:t>
      </w:r>
      <w:r w:rsidRPr="00B53425">
        <w:t xml:space="preserve">al </w:t>
      </w:r>
      <w:r w:rsidRPr="00B53425">
        <w:rPr>
          <w:b/>
        </w:rPr>
        <w:t>SUJETO OBLIGADO</w:t>
      </w:r>
      <w:r w:rsidRPr="00B53425">
        <w:t xml:space="preserve">, a efecto de que </w:t>
      </w:r>
      <w:r w:rsidR="00FD1A14" w:rsidRPr="00B53425">
        <w:t xml:space="preserve">entregue </w:t>
      </w:r>
      <w:r w:rsidRPr="00B53425">
        <w:t xml:space="preserve">a través del </w:t>
      </w:r>
      <w:r w:rsidRPr="00B53425">
        <w:rPr>
          <w:b/>
        </w:rPr>
        <w:t>SAIMEX</w:t>
      </w:r>
      <w:r w:rsidRPr="00B53425">
        <w:t xml:space="preserve">, </w:t>
      </w:r>
      <w:r w:rsidR="00AC1055" w:rsidRPr="00B53425">
        <w:t>en</w:t>
      </w:r>
      <w:r w:rsidRPr="00B53425">
        <w:t xml:space="preserve"> </w:t>
      </w:r>
      <w:r w:rsidRPr="00B53425">
        <w:rPr>
          <w:b/>
        </w:rPr>
        <w:t>versión pública</w:t>
      </w:r>
      <w:r w:rsidR="00BA1E3F" w:rsidRPr="00B53425">
        <w:rPr>
          <w:b/>
        </w:rPr>
        <w:t xml:space="preserve">, </w:t>
      </w:r>
      <w:r w:rsidR="00902394" w:rsidRPr="00B53425">
        <w:rPr>
          <w:bCs/>
        </w:rPr>
        <w:t xml:space="preserve">de </w:t>
      </w:r>
      <w:r w:rsidRPr="00B53425">
        <w:t>lo siguiente:</w:t>
      </w:r>
    </w:p>
    <w:p w14:paraId="242DAFCC" w14:textId="77777777" w:rsidR="00BA1E3F" w:rsidRPr="00B53425" w:rsidRDefault="00BA1E3F" w:rsidP="00BA1E3F">
      <w:pPr>
        <w:ind w:right="-93"/>
      </w:pPr>
    </w:p>
    <w:p w14:paraId="559E8FFC" w14:textId="5215175A" w:rsidR="00485AEF" w:rsidRPr="00B53425" w:rsidRDefault="00694F78" w:rsidP="00694F78">
      <w:pPr>
        <w:spacing w:line="276" w:lineRule="auto"/>
        <w:ind w:left="720" w:right="822"/>
        <w:rPr>
          <w:b/>
          <w:i/>
        </w:rPr>
      </w:pPr>
      <w:r w:rsidRPr="00B53425">
        <w:rPr>
          <w:b/>
          <w:i/>
        </w:rPr>
        <w:t xml:space="preserve">Los recibos de nómina de </w:t>
      </w:r>
      <w:r w:rsidR="00DF1C56" w:rsidRPr="00B53425">
        <w:rPr>
          <w:b/>
          <w:i/>
        </w:rPr>
        <w:t xml:space="preserve">todos los servidores públicos, </w:t>
      </w:r>
      <w:r w:rsidRPr="00B53425">
        <w:rPr>
          <w:b/>
          <w:i/>
        </w:rPr>
        <w:t xml:space="preserve">correspondiente </w:t>
      </w:r>
      <w:r w:rsidR="00BF291B" w:rsidRPr="00B53425">
        <w:rPr>
          <w:b/>
          <w:i/>
        </w:rPr>
        <w:t>a</w:t>
      </w:r>
      <w:r w:rsidR="00DF1C56" w:rsidRPr="00B53425">
        <w:rPr>
          <w:b/>
          <w:i/>
        </w:rPr>
        <w:t xml:space="preserve"> la primera y segunda quincena </w:t>
      </w:r>
      <w:r w:rsidRPr="00B53425">
        <w:rPr>
          <w:b/>
          <w:i/>
        </w:rPr>
        <w:t xml:space="preserve">de </w:t>
      </w:r>
      <w:r w:rsidR="00D66834" w:rsidRPr="00B53425">
        <w:rPr>
          <w:b/>
          <w:i/>
        </w:rPr>
        <w:t>junio</w:t>
      </w:r>
      <w:r w:rsidRPr="00B53425">
        <w:rPr>
          <w:b/>
          <w:i/>
        </w:rPr>
        <w:t xml:space="preserve"> de 2025</w:t>
      </w:r>
      <w:r w:rsidR="00485AEF" w:rsidRPr="00B53425">
        <w:rPr>
          <w:b/>
          <w:i/>
        </w:rPr>
        <w:t>.</w:t>
      </w:r>
    </w:p>
    <w:p w14:paraId="70399440" w14:textId="77777777" w:rsidR="00473112" w:rsidRPr="00B53425" w:rsidRDefault="00473112" w:rsidP="00BF291B">
      <w:pPr>
        <w:spacing w:line="276" w:lineRule="auto"/>
        <w:ind w:right="822"/>
        <w:rPr>
          <w:b/>
        </w:rPr>
      </w:pPr>
    </w:p>
    <w:p w14:paraId="122F271C" w14:textId="2AB6AA07" w:rsidR="00BA1E3F" w:rsidRPr="00B53425" w:rsidRDefault="00EB51EB" w:rsidP="00093BC0">
      <w:r w:rsidRPr="00B53425">
        <w:t>S</w:t>
      </w:r>
      <w:r w:rsidR="004C3B66" w:rsidRPr="00B53425">
        <w:t>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7959E729" w14:textId="77777777" w:rsidR="00902394" w:rsidRPr="00B53425" w:rsidRDefault="00902394" w:rsidP="00BA1E3F">
      <w:pPr>
        <w:ind w:left="851" w:right="822"/>
        <w:rPr>
          <w:i/>
          <w:iCs/>
        </w:rPr>
      </w:pPr>
    </w:p>
    <w:p w14:paraId="55F9F51B" w14:textId="77777777" w:rsidR="003B3CD6" w:rsidRPr="00B53425" w:rsidRDefault="004C3B66">
      <w:bookmarkStart w:id="44" w:name="_heading=h.qffin7z8zpqs" w:colFirst="0" w:colLast="0"/>
      <w:bookmarkEnd w:id="44"/>
      <w:r w:rsidRPr="00B53425">
        <w:rPr>
          <w:b/>
        </w:rPr>
        <w:t>TERCERO.</w:t>
      </w:r>
      <w:r w:rsidRPr="00B53425">
        <w:t xml:space="preserve"> </w:t>
      </w:r>
      <w:r w:rsidRPr="00B53425">
        <w:rPr>
          <w:b/>
          <w:color w:val="000000"/>
        </w:rPr>
        <w:t xml:space="preserve">Notifíquese </w:t>
      </w:r>
      <w:r w:rsidRPr="00B53425">
        <w:t>vía Sistema de Acceso a la Información Mexiquense (</w:t>
      </w:r>
      <w:r w:rsidRPr="00B53425">
        <w:rPr>
          <w:b/>
        </w:rPr>
        <w:t>SAIMEX</w:t>
      </w:r>
      <w:r w:rsidRPr="00B53425">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B53425">
        <w:rPr>
          <w:b/>
        </w:rPr>
        <w:t>diez días hábiles</w:t>
      </w:r>
      <w:r w:rsidRPr="00B53425">
        <w:t xml:space="preserve">, e informe a este Instituto en un plazo de </w:t>
      </w:r>
      <w:r w:rsidRPr="00B53425">
        <w:rPr>
          <w:b/>
        </w:rPr>
        <w:t xml:space="preserve">tres días hábiles </w:t>
      </w:r>
      <w:r w:rsidRPr="00B53425">
        <w:t xml:space="preserve">siguientes sobre el cumplimiento dado a la presente y, se le apercibe que en caso de negarse a cumplir la presente resolución o hacerlo de manera parcial, se le impondrá una medida de apremio de conformidad con lo previsto en los artículos 198, 200, fracción III; 214, </w:t>
      </w:r>
      <w:r w:rsidRPr="00B53425">
        <w:lastRenderedPageBreak/>
        <w:t>215 y 216 de la Ley de Transparencia y Acceso a la Información Pública del Estado de México y Municipios.</w:t>
      </w:r>
    </w:p>
    <w:p w14:paraId="713CE1ED" w14:textId="77777777" w:rsidR="003B3CD6" w:rsidRPr="00B53425" w:rsidRDefault="003B3CD6"/>
    <w:p w14:paraId="47B42820" w14:textId="77777777" w:rsidR="003B3CD6" w:rsidRPr="00B53425" w:rsidRDefault="004C3B66">
      <w:r w:rsidRPr="00B53425">
        <w:rPr>
          <w:b/>
        </w:rPr>
        <w:t>CUARTO.</w:t>
      </w:r>
      <w:r w:rsidRPr="00B53425">
        <w:t xml:space="preserve"> Notifíquese a </w:t>
      </w:r>
      <w:r w:rsidRPr="00B53425">
        <w:rPr>
          <w:b/>
        </w:rPr>
        <w:t>LA PARTE RECURRENTE</w:t>
      </w:r>
      <w:r w:rsidRPr="00B53425">
        <w:t xml:space="preserve"> la presente resolución vía Sistema de Acceso a la Información Mexiquense (</w:t>
      </w:r>
      <w:r w:rsidRPr="00B53425">
        <w:rPr>
          <w:b/>
        </w:rPr>
        <w:t>SAIMEX</w:t>
      </w:r>
      <w:r w:rsidRPr="00B53425">
        <w:t>).</w:t>
      </w:r>
    </w:p>
    <w:p w14:paraId="6574242C" w14:textId="77777777" w:rsidR="003B3CD6" w:rsidRPr="00B53425" w:rsidRDefault="003B3CD6"/>
    <w:p w14:paraId="339C8FF1" w14:textId="77777777" w:rsidR="003B3CD6" w:rsidRPr="00B53425" w:rsidRDefault="004C3B66">
      <w:r w:rsidRPr="00B53425">
        <w:rPr>
          <w:b/>
        </w:rPr>
        <w:t>QUINTO</w:t>
      </w:r>
      <w:r w:rsidRPr="00B53425">
        <w:t xml:space="preserve">. Hágase del conocimiento a </w:t>
      </w:r>
      <w:r w:rsidRPr="00B53425">
        <w:rPr>
          <w:b/>
        </w:rPr>
        <w:t>LA PARTE RECURRENTE</w:t>
      </w:r>
      <w:r w:rsidRPr="00B5342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84ACFDE" w14:textId="77777777" w:rsidR="003B3CD6" w:rsidRPr="00B53425" w:rsidRDefault="003B3CD6"/>
    <w:p w14:paraId="09153DC9" w14:textId="77777777" w:rsidR="003B3CD6" w:rsidRPr="00B53425" w:rsidRDefault="004C3B66">
      <w:r w:rsidRPr="00B53425">
        <w:rPr>
          <w:b/>
        </w:rPr>
        <w:t>SEXTO.</w:t>
      </w:r>
      <w:r w:rsidRPr="00B53425">
        <w:t xml:space="preserve"> De conformidad con el artículo 198 de la Ley de Transparencia y Acceso a la Información Pública del Estado de México y Municipios, el </w:t>
      </w:r>
      <w:r w:rsidRPr="00B53425">
        <w:rPr>
          <w:b/>
        </w:rPr>
        <w:t>SUJETO OBLIGADO</w:t>
      </w:r>
      <w:r w:rsidRPr="00B53425">
        <w:t xml:space="preserve"> podrá solicitar una ampliación de plazo de manera fundada y motivada, para el cumplimiento de la presente resolución.</w:t>
      </w:r>
    </w:p>
    <w:p w14:paraId="0EEFFC19" w14:textId="77777777" w:rsidR="003B3CD6" w:rsidRPr="00B53425" w:rsidRDefault="003B3CD6"/>
    <w:p w14:paraId="27A707C7" w14:textId="1D83A7FC" w:rsidR="003B3CD6" w:rsidRPr="00B53425" w:rsidRDefault="004C3B66">
      <w:pPr>
        <w:ind w:right="-93"/>
        <w:rPr>
          <w:color w:val="000000"/>
        </w:rPr>
      </w:pPr>
      <w:r w:rsidRPr="00B53425">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8036CC" w:rsidRPr="00B53425">
        <w:rPr>
          <w:color w:val="000000"/>
        </w:rPr>
        <w:t xml:space="preserve"> </w:t>
      </w:r>
      <w:r w:rsidR="008036CC" w:rsidRPr="00B53425">
        <w:t>(EMITIENDO VOTO PARTICULAR)</w:t>
      </w:r>
      <w:r w:rsidRPr="00B53425">
        <w:rPr>
          <w:color w:val="000000"/>
        </w:rPr>
        <w:t xml:space="preserve"> Y GUADALUPE RAMÍREZ PEÑA</w:t>
      </w:r>
      <w:r w:rsidR="008036CC" w:rsidRPr="00B53425">
        <w:rPr>
          <w:color w:val="000000"/>
        </w:rPr>
        <w:t xml:space="preserve"> </w:t>
      </w:r>
      <w:r w:rsidR="008036CC" w:rsidRPr="00B53425">
        <w:t>(EMITIENDO VOTO PARTICULAR)</w:t>
      </w:r>
      <w:r w:rsidRPr="00B53425">
        <w:rPr>
          <w:color w:val="000000"/>
        </w:rPr>
        <w:t xml:space="preserve">, EN LA </w:t>
      </w:r>
      <w:r w:rsidR="00FD1A14" w:rsidRPr="00B53425">
        <w:rPr>
          <w:color w:val="000000"/>
        </w:rPr>
        <w:t>CUADRAGÉSIMA</w:t>
      </w:r>
      <w:r w:rsidR="00E8727C" w:rsidRPr="00B53425">
        <w:rPr>
          <w:color w:val="000000"/>
        </w:rPr>
        <w:t xml:space="preserve"> </w:t>
      </w:r>
      <w:r w:rsidRPr="00B53425">
        <w:rPr>
          <w:color w:val="000000"/>
        </w:rPr>
        <w:t xml:space="preserve">SESIÓN ORDINARIA, CELEBRADA EL </w:t>
      </w:r>
      <w:r w:rsidR="003826D6" w:rsidRPr="00B53425">
        <w:rPr>
          <w:color w:val="000000"/>
        </w:rPr>
        <w:t>DOCE</w:t>
      </w:r>
      <w:r w:rsidR="00FD1A14" w:rsidRPr="00B53425">
        <w:rPr>
          <w:color w:val="000000"/>
        </w:rPr>
        <w:t xml:space="preserve"> DE NOVIEMBRE</w:t>
      </w:r>
      <w:r w:rsidRPr="00B53425">
        <w:rPr>
          <w:color w:val="000000"/>
        </w:rPr>
        <w:t xml:space="preserve"> DE DOS MIL VEINTICINCO ANTE EL SECRETARIO TÉCNICO DEL PLENO, ALEXIS TAPIA RAMÍREZ.</w:t>
      </w:r>
    </w:p>
    <w:p w14:paraId="4DE215B7" w14:textId="77777777" w:rsidR="003B3CD6" w:rsidRPr="003826D6" w:rsidRDefault="004C3B66">
      <w:pPr>
        <w:ind w:right="-93"/>
      </w:pPr>
      <w:bookmarkStart w:id="45" w:name="_heading=h.qxgq53ks1kt3" w:colFirst="0" w:colLast="0"/>
      <w:bookmarkEnd w:id="45"/>
      <w:r w:rsidRPr="00B53425">
        <w:t>SCMM/AGZ/DEMF/PAG</w:t>
      </w:r>
      <w:bookmarkStart w:id="46" w:name="_GoBack"/>
      <w:bookmarkEnd w:id="46"/>
    </w:p>
    <w:p w14:paraId="7567DEB3" w14:textId="77777777" w:rsidR="003B3CD6" w:rsidRPr="003826D6" w:rsidRDefault="003B3CD6">
      <w:pPr>
        <w:ind w:right="-93"/>
      </w:pPr>
    </w:p>
    <w:p w14:paraId="2CD77556" w14:textId="77777777" w:rsidR="003B3CD6" w:rsidRPr="003826D6" w:rsidRDefault="003B3CD6">
      <w:pPr>
        <w:ind w:right="-93"/>
      </w:pPr>
    </w:p>
    <w:p w14:paraId="60BD24E7" w14:textId="77777777" w:rsidR="003B3CD6" w:rsidRPr="003826D6" w:rsidRDefault="003B3CD6">
      <w:pPr>
        <w:ind w:right="-93"/>
      </w:pPr>
    </w:p>
    <w:p w14:paraId="533DA8C1" w14:textId="77777777" w:rsidR="003B3CD6" w:rsidRPr="003826D6" w:rsidRDefault="003B3CD6">
      <w:pPr>
        <w:ind w:right="-93"/>
      </w:pPr>
    </w:p>
    <w:p w14:paraId="7F7FD119" w14:textId="77777777" w:rsidR="003B3CD6" w:rsidRPr="003826D6" w:rsidRDefault="003B3CD6">
      <w:pPr>
        <w:ind w:right="-93"/>
      </w:pPr>
    </w:p>
    <w:p w14:paraId="658595E1" w14:textId="77777777" w:rsidR="003B3CD6" w:rsidRPr="003826D6" w:rsidRDefault="003B3CD6">
      <w:pPr>
        <w:ind w:right="-93"/>
      </w:pPr>
    </w:p>
    <w:p w14:paraId="50D3C4DC" w14:textId="77777777" w:rsidR="003B3CD6" w:rsidRPr="003826D6" w:rsidRDefault="003B3CD6">
      <w:pPr>
        <w:ind w:right="-93"/>
      </w:pPr>
    </w:p>
    <w:p w14:paraId="673409E1" w14:textId="77777777" w:rsidR="003B3CD6" w:rsidRPr="003826D6" w:rsidRDefault="003B3CD6">
      <w:pPr>
        <w:ind w:right="-93"/>
      </w:pPr>
    </w:p>
    <w:p w14:paraId="526BF466" w14:textId="77777777" w:rsidR="003B3CD6" w:rsidRPr="003826D6" w:rsidRDefault="003B3CD6">
      <w:pPr>
        <w:tabs>
          <w:tab w:val="center" w:pos="4568"/>
        </w:tabs>
        <w:ind w:right="-93"/>
      </w:pPr>
    </w:p>
    <w:p w14:paraId="128BC9F8" w14:textId="77777777" w:rsidR="003B3CD6" w:rsidRPr="003826D6" w:rsidRDefault="003B3CD6">
      <w:pPr>
        <w:tabs>
          <w:tab w:val="center" w:pos="4568"/>
        </w:tabs>
        <w:ind w:right="-93"/>
      </w:pPr>
    </w:p>
    <w:p w14:paraId="17CFEB90" w14:textId="77777777" w:rsidR="003B3CD6" w:rsidRPr="003826D6" w:rsidRDefault="003B3CD6">
      <w:pPr>
        <w:tabs>
          <w:tab w:val="center" w:pos="4568"/>
        </w:tabs>
        <w:ind w:right="-93"/>
      </w:pPr>
    </w:p>
    <w:p w14:paraId="1E8CBD32" w14:textId="77777777" w:rsidR="003B3CD6" w:rsidRPr="003826D6" w:rsidRDefault="003B3CD6">
      <w:pPr>
        <w:tabs>
          <w:tab w:val="center" w:pos="4568"/>
        </w:tabs>
        <w:ind w:right="-93"/>
      </w:pPr>
    </w:p>
    <w:p w14:paraId="1842DE64" w14:textId="77777777" w:rsidR="003B3CD6" w:rsidRPr="003826D6" w:rsidRDefault="003B3CD6">
      <w:pPr>
        <w:tabs>
          <w:tab w:val="center" w:pos="4568"/>
        </w:tabs>
        <w:ind w:right="-93"/>
      </w:pPr>
    </w:p>
    <w:p w14:paraId="585A50C8" w14:textId="77777777" w:rsidR="003B3CD6" w:rsidRPr="003826D6" w:rsidRDefault="003B3CD6">
      <w:pPr>
        <w:tabs>
          <w:tab w:val="center" w:pos="4568"/>
        </w:tabs>
        <w:ind w:right="-93"/>
      </w:pPr>
    </w:p>
    <w:p w14:paraId="1BD9FA2D" w14:textId="77777777" w:rsidR="003B3CD6" w:rsidRPr="003826D6" w:rsidRDefault="003B3CD6">
      <w:pPr>
        <w:tabs>
          <w:tab w:val="center" w:pos="4568"/>
        </w:tabs>
        <w:ind w:right="-93"/>
      </w:pPr>
    </w:p>
    <w:p w14:paraId="145F4AF2" w14:textId="77777777" w:rsidR="003B3CD6" w:rsidRPr="003826D6" w:rsidRDefault="003B3CD6">
      <w:pPr>
        <w:tabs>
          <w:tab w:val="center" w:pos="4568"/>
        </w:tabs>
        <w:ind w:right="-93"/>
      </w:pPr>
    </w:p>
    <w:p w14:paraId="26CADB0A" w14:textId="77777777" w:rsidR="003B3CD6" w:rsidRPr="003826D6" w:rsidRDefault="003B3CD6">
      <w:pPr>
        <w:tabs>
          <w:tab w:val="center" w:pos="4568"/>
        </w:tabs>
        <w:ind w:right="-93"/>
      </w:pPr>
    </w:p>
    <w:p w14:paraId="4F41E027" w14:textId="77777777" w:rsidR="003B3CD6" w:rsidRPr="003826D6" w:rsidRDefault="003B3CD6">
      <w:pPr>
        <w:tabs>
          <w:tab w:val="center" w:pos="4568"/>
        </w:tabs>
        <w:ind w:right="-93"/>
      </w:pPr>
    </w:p>
    <w:p w14:paraId="2D4129FC" w14:textId="77777777" w:rsidR="003B3CD6" w:rsidRPr="003826D6" w:rsidRDefault="003B3CD6">
      <w:pPr>
        <w:tabs>
          <w:tab w:val="center" w:pos="4568"/>
        </w:tabs>
        <w:ind w:right="-93"/>
      </w:pPr>
    </w:p>
    <w:p w14:paraId="37F47F04" w14:textId="77777777" w:rsidR="003B3CD6" w:rsidRPr="003826D6" w:rsidRDefault="003B3CD6">
      <w:pPr>
        <w:tabs>
          <w:tab w:val="center" w:pos="4568"/>
        </w:tabs>
        <w:ind w:right="-93"/>
      </w:pPr>
    </w:p>
    <w:p w14:paraId="39B98775" w14:textId="77777777" w:rsidR="003B3CD6" w:rsidRPr="003826D6" w:rsidRDefault="003B3CD6">
      <w:pPr>
        <w:tabs>
          <w:tab w:val="center" w:pos="4568"/>
        </w:tabs>
        <w:ind w:right="-93"/>
      </w:pPr>
    </w:p>
    <w:p w14:paraId="1D8E6687" w14:textId="77777777" w:rsidR="003B3CD6" w:rsidRPr="003826D6" w:rsidRDefault="003B3CD6"/>
    <w:sectPr w:rsidR="003B3CD6" w:rsidRPr="003826D6">
      <w:footerReference w:type="default" r:id="rId19"/>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247FB" w14:textId="77777777" w:rsidR="003D6B53" w:rsidRDefault="003D6B53">
      <w:pPr>
        <w:spacing w:line="240" w:lineRule="auto"/>
      </w:pPr>
      <w:r>
        <w:separator/>
      </w:r>
    </w:p>
  </w:endnote>
  <w:endnote w:type="continuationSeparator" w:id="0">
    <w:p w14:paraId="3F3D2D15" w14:textId="77777777" w:rsidR="003D6B53" w:rsidRDefault="003D6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CA94" w14:textId="77777777" w:rsidR="00F17C5A" w:rsidRDefault="00F17C5A">
    <w:pPr>
      <w:tabs>
        <w:tab w:val="center" w:pos="4550"/>
        <w:tab w:val="left" w:pos="5818"/>
      </w:tabs>
      <w:ind w:right="260"/>
      <w:jc w:val="right"/>
      <w:rPr>
        <w:color w:val="071320"/>
        <w:sz w:val="24"/>
        <w:szCs w:val="24"/>
      </w:rPr>
    </w:pPr>
  </w:p>
  <w:p w14:paraId="0FB292AB" w14:textId="77777777" w:rsidR="00F17C5A" w:rsidRDefault="00F17C5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69C3" w14:textId="77777777" w:rsidR="00F17C5A" w:rsidRDefault="00F17C5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B53425">
      <w:rPr>
        <w:noProof/>
        <w:color w:val="0A1D30"/>
        <w:sz w:val="24"/>
        <w:szCs w:val="24"/>
      </w:rPr>
      <w:t>59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B53425">
      <w:rPr>
        <w:noProof/>
        <w:color w:val="0A1D30"/>
        <w:sz w:val="24"/>
        <w:szCs w:val="24"/>
      </w:rPr>
      <w:t>63</w:t>
    </w:r>
    <w:r>
      <w:rPr>
        <w:color w:val="0A1D30"/>
        <w:sz w:val="24"/>
        <w:szCs w:val="24"/>
      </w:rPr>
      <w:fldChar w:fldCharType="end"/>
    </w:r>
  </w:p>
  <w:p w14:paraId="32F03D26" w14:textId="77777777" w:rsidR="00F17C5A" w:rsidRDefault="00F17C5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A39FE" w14:textId="77777777" w:rsidR="003D6B53" w:rsidRDefault="003D6B53">
      <w:pPr>
        <w:spacing w:line="240" w:lineRule="auto"/>
      </w:pPr>
      <w:r>
        <w:separator/>
      </w:r>
    </w:p>
  </w:footnote>
  <w:footnote w:type="continuationSeparator" w:id="0">
    <w:p w14:paraId="2F23E4D2" w14:textId="77777777" w:rsidR="003D6B53" w:rsidRDefault="003D6B53">
      <w:pPr>
        <w:spacing w:line="240" w:lineRule="auto"/>
      </w:pPr>
      <w:r>
        <w:continuationSeparator/>
      </w:r>
    </w:p>
  </w:footnote>
  <w:footnote w:id="1">
    <w:p w14:paraId="0465CF42" w14:textId="72CD10CB" w:rsidR="00F17C5A" w:rsidRDefault="00F17C5A" w:rsidP="00EE72B7">
      <w:pPr>
        <w:pStyle w:val="Textonotapie"/>
        <w:rPr>
          <w:rFonts w:asciiTheme="minorHAnsi" w:hAnsiTheme="minorHAnsi" w:cstheme="minorBidi"/>
          <w:lang w:eastAsia="en-US"/>
        </w:rPr>
      </w:pPr>
      <w:r>
        <w:rPr>
          <w:rStyle w:val="Refdenotaalpie"/>
        </w:rPr>
        <w:footnoteRef/>
      </w:r>
      <w:r>
        <w:t xml:space="preserve"> </w:t>
      </w:r>
      <w:r>
        <w:rPr>
          <w:rFonts w:eastAsia="Batang" w:cs="Tahoma"/>
          <w:i/>
          <w:sz w:val="16"/>
          <w:szCs w:val="22"/>
          <w:lang w:val="es-ES"/>
        </w:rPr>
        <w:t xml:space="preserve">Si bien, se registró el </w:t>
      </w:r>
      <w:r w:rsidRPr="00EE72B7">
        <w:rPr>
          <w:rFonts w:eastAsia="Batang" w:cs="Tahoma"/>
          <w:i/>
          <w:sz w:val="16"/>
          <w:szCs w:val="22"/>
          <w:lang w:val="es-ES"/>
        </w:rPr>
        <w:t>veinticuatro de julio</w:t>
      </w:r>
      <w:r>
        <w:rPr>
          <w:rFonts w:eastAsia="Batang" w:cs="Tahoma"/>
          <w:i/>
          <w:sz w:val="16"/>
          <w:szCs w:val="22"/>
          <w:lang w:val="es-ES"/>
        </w:rPr>
        <w:t xml:space="preserve"> de dos mil veinticinco,  a través de dicho portal, también lo es, que fue inhábil, de conformidad con el artículo 3°, fracción X de la Ley de Transparencia y Acceso a la Información Pública del Estado de México y Municipios y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7B9E1A27" w14:textId="77777777" w:rsidR="00F17C5A" w:rsidRDefault="00F17C5A" w:rsidP="000C6DD8">
      <w:pPr>
        <w:pBdr>
          <w:top w:val="nil"/>
          <w:left w:val="nil"/>
          <w:bottom w:val="nil"/>
          <w:right w:val="nil"/>
          <w:between w:val="nil"/>
        </w:pBdr>
        <w:tabs>
          <w:tab w:val="right" w:pos="0"/>
        </w:tabs>
        <w:rPr>
          <w:color w:val="000000"/>
          <w:sz w:val="16"/>
          <w:szCs w:val="16"/>
        </w:rPr>
      </w:pPr>
      <w:r>
        <w:rPr>
          <w:vertAlign w:val="superscript"/>
        </w:rPr>
        <w:footnoteRef/>
      </w:r>
      <w:r>
        <w:rPr>
          <w:color w:val="000000"/>
          <w:sz w:val="16"/>
          <w:szCs w:val="16"/>
        </w:rPr>
        <w:t xml:space="preserve"> Resolución RRA2431/17 del entonces Instituto Nacional de Transparencia, Acceso a la Información Pública y Protección de Datos Personales.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10145" w14:textId="77777777" w:rsidR="00F17C5A" w:rsidRDefault="00F17C5A">
    <w:pPr>
      <w:widowControl w:val="0"/>
      <w:pBdr>
        <w:top w:val="nil"/>
        <w:left w:val="nil"/>
        <w:bottom w:val="nil"/>
        <w:right w:val="nil"/>
        <w:between w:val="nil"/>
      </w:pBdr>
      <w:spacing w:line="276" w:lineRule="auto"/>
      <w:jc w:val="left"/>
      <w:rPr>
        <w:color w:val="000000"/>
        <w:sz w:val="20"/>
        <w:szCs w:val="20"/>
      </w:rPr>
    </w:pPr>
  </w:p>
  <w:tbl>
    <w:tblPr>
      <w:tblStyle w:val="a7"/>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F17C5A" w14:paraId="4DFC20B6" w14:textId="77777777">
      <w:trPr>
        <w:trHeight w:val="144"/>
        <w:jc w:val="right"/>
      </w:trPr>
      <w:tc>
        <w:tcPr>
          <w:tcW w:w="2727" w:type="dxa"/>
        </w:tcPr>
        <w:p w14:paraId="703A86A3" w14:textId="77777777" w:rsidR="00F17C5A" w:rsidRDefault="00F17C5A">
          <w:pPr>
            <w:tabs>
              <w:tab w:val="right" w:pos="8838"/>
            </w:tabs>
            <w:ind w:left="-74" w:right="-105"/>
            <w:rPr>
              <w:b/>
            </w:rPr>
          </w:pPr>
          <w:r>
            <w:rPr>
              <w:b/>
            </w:rPr>
            <w:t>Recurso de Revisión:</w:t>
          </w:r>
        </w:p>
      </w:tc>
      <w:tc>
        <w:tcPr>
          <w:tcW w:w="3402" w:type="dxa"/>
        </w:tcPr>
        <w:p w14:paraId="104BFB80" w14:textId="3F3C8E2A" w:rsidR="00F17C5A" w:rsidRDefault="00F17C5A">
          <w:pPr>
            <w:tabs>
              <w:tab w:val="right" w:pos="8838"/>
            </w:tabs>
            <w:ind w:left="-74" w:right="-105"/>
          </w:pPr>
          <w:r w:rsidRPr="0037299F">
            <w:t>09042/INFOEM/IP/RR/2025</w:t>
          </w:r>
        </w:p>
      </w:tc>
    </w:tr>
    <w:tr w:rsidR="00F17C5A" w14:paraId="3404AB11" w14:textId="77777777">
      <w:trPr>
        <w:trHeight w:val="283"/>
        <w:jc w:val="right"/>
      </w:trPr>
      <w:tc>
        <w:tcPr>
          <w:tcW w:w="2727" w:type="dxa"/>
        </w:tcPr>
        <w:p w14:paraId="5C7FBD55" w14:textId="77777777" w:rsidR="00F17C5A" w:rsidRDefault="00F17C5A">
          <w:pPr>
            <w:tabs>
              <w:tab w:val="right" w:pos="8838"/>
            </w:tabs>
            <w:ind w:left="-74" w:right="-105"/>
            <w:rPr>
              <w:b/>
            </w:rPr>
          </w:pPr>
          <w:r>
            <w:rPr>
              <w:b/>
            </w:rPr>
            <w:t>Sujeto Obligado:</w:t>
          </w:r>
        </w:p>
      </w:tc>
      <w:tc>
        <w:tcPr>
          <w:tcW w:w="3402" w:type="dxa"/>
        </w:tcPr>
        <w:p w14:paraId="2B8F5034" w14:textId="386E0A48" w:rsidR="00F17C5A" w:rsidRDefault="00F17C5A" w:rsidP="0037299F">
          <w:pPr>
            <w:tabs>
              <w:tab w:val="left" w:pos="2834"/>
              <w:tab w:val="right" w:pos="8838"/>
            </w:tabs>
            <w:ind w:left="-108" w:right="-105"/>
          </w:pPr>
          <w:r>
            <w:t>Ayuntamiento de Tonatico</w:t>
          </w:r>
        </w:p>
      </w:tc>
    </w:tr>
    <w:tr w:rsidR="00F17C5A" w14:paraId="18237119" w14:textId="77777777">
      <w:trPr>
        <w:trHeight w:val="283"/>
        <w:jc w:val="right"/>
      </w:trPr>
      <w:tc>
        <w:tcPr>
          <w:tcW w:w="2727" w:type="dxa"/>
        </w:tcPr>
        <w:p w14:paraId="32236C4A" w14:textId="77777777" w:rsidR="00F17C5A" w:rsidRDefault="00F17C5A">
          <w:pPr>
            <w:tabs>
              <w:tab w:val="right" w:pos="8838"/>
            </w:tabs>
            <w:ind w:left="-74" w:right="-105"/>
            <w:rPr>
              <w:b/>
            </w:rPr>
          </w:pPr>
          <w:r>
            <w:rPr>
              <w:b/>
            </w:rPr>
            <w:t>Comisionada Ponente:</w:t>
          </w:r>
        </w:p>
      </w:tc>
      <w:tc>
        <w:tcPr>
          <w:tcW w:w="3402" w:type="dxa"/>
        </w:tcPr>
        <w:p w14:paraId="13FE26CE" w14:textId="77777777" w:rsidR="00F17C5A" w:rsidRDefault="00F17C5A">
          <w:pPr>
            <w:tabs>
              <w:tab w:val="right" w:pos="8838"/>
            </w:tabs>
            <w:ind w:left="-108" w:right="-105"/>
          </w:pPr>
          <w:r>
            <w:t>Sharon Cristina Morales Martínez</w:t>
          </w:r>
        </w:p>
      </w:tc>
    </w:tr>
  </w:tbl>
  <w:p w14:paraId="22B691C4" w14:textId="77777777" w:rsidR="00F17C5A" w:rsidRDefault="00F17C5A">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7D8B20CC" wp14:editId="5D762FB0">
          <wp:simplePos x="0" y="0"/>
          <wp:positionH relativeFrom="margin">
            <wp:posOffset>-995041</wp:posOffset>
          </wp:positionH>
          <wp:positionV relativeFrom="margin">
            <wp:posOffset>-1782442</wp:posOffset>
          </wp:positionV>
          <wp:extent cx="8426450" cy="10972800"/>
          <wp:effectExtent l="0" t="0" r="0" b="0"/>
          <wp:wrapNone/>
          <wp:docPr id="6836778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7287" w14:textId="4912C962" w:rsidR="00F17C5A" w:rsidRDefault="00F17C5A">
    <w:pPr>
      <w:widowControl w:val="0"/>
      <w:pBdr>
        <w:top w:val="nil"/>
        <w:left w:val="nil"/>
        <w:bottom w:val="nil"/>
        <w:right w:val="nil"/>
        <w:between w:val="nil"/>
      </w:pBdr>
      <w:spacing w:line="276" w:lineRule="auto"/>
      <w:jc w:val="left"/>
      <w:rPr>
        <w:color w:val="000000"/>
        <w:sz w:val="14"/>
        <w:szCs w:val="14"/>
      </w:rPr>
    </w:pPr>
  </w:p>
  <w:tbl>
    <w:tblPr>
      <w:tblStyle w:val="a8"/>
      <w:tblW w:w="6660" w:type="dxa"/>
      <w:tblInd w:w="2552" w:type="dxa"/>
      <w:tblLayout w:type="fixed"/>
      <w:tblLook w:val="0400" w:firstRow="0" w:lastRow="0" w:firstColumn="0" w:lastColumn="0" w:noHBand="0" w:noVBand="1"/>
    </w:tblPr>
    <w:tblGrid>
      <w:gridCol w:w="283"/>
      <w:gridCol w:w="6377"/>
    </w:tblGrid>
    <w:tr w:rsidR="00F17C5A" w14:paraId="7E006341" w14:textId="77777777">
      <w:trPr>
        <w:trHeight w:val="1435"/>
      </w:trPr>
      <w:tc>
        <w:tcPr>
          <w:tcW w:w="283" w:type="dxa"/>
        </w:tcPr>
        <w:p w14:paraId="538D7CA2" w14:textId="77777777" w:rsidR="00F17C5A" w:rsidRDefault="00F17C5A">
          <w:pPr>
            <w:tabs>
              <w:tab w:val="right" w:pos="4273"/>
            </w:tabs>
            <w:rPr>
              <w:rFonts w:ascii="Garamond" w:eastAsia="Garamond" w:hAnsi="Garamond" w:cs="Garamond"/>
            </w:rPr>
          </w:pPr>
        </w:p>
      </w:tc>
      <w:tc>
        <w:tcPr>
          <w:tcW w:w="6377" w:type="dxa"/>
        </w:tcPr>
        <w:p w14:paraId="75F339A6" w14:textId="77777777" w:rsidR="00F17C5A" w:rsidRDefault="00F17C5A">
          <w:pPr>
            <w:widowControl w:val="0"/>
            <w:pBdr>
              <w:top w:val="nil"/>
              <w:left w:val="nil"/>
              <w:bottom w:val="nil"/>
              <w:right w:val="nil"/>
              <w:between w:val="nil"/>
            </w:pBdr>
            <w:spacing w:line="276" w:lineRule="auto"/>
            <w:jc w:val="left"/>
            <w:rPr>
              <w:rFonts w:ascii="Garamond" w:eastAsia="Garamond" w:hAnsi="Garamond" w:cs="Garamond"/>
            </w:rPr>
          </w:pPr>
        </w:p>
        <w:tbl>
          <w:tblPr>
            <w:tblStyle w:val="a9"/>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F17C5A" w14:paraId="326EF6EE" w14:textId="77777777">
            <w:trPr>
              <w:trHeight w:val="144"/>
            </w:trPr>
            <w:tc>
              <w:tcPr>
                <w:tcW w:w="2581" w:type="dxa"/>
              </w:tcPr>
              <w:p w14:paraId="0EF79D9A" w14:textId="77777777" w:rsidR="00F17C5A" w:rsidRDefault="00F17C5A">
                <w:pPr>
                  <w:tabs>
                    <w:tab w:val="right" w:pos="8838"/>
                  </w:tabs>
                  <w:ind w:left="-74" w:right="-108"/>
                  <w:rPr>
                    <w:b/>
                  </w:rPr>
                </w:pPr>
                <w:bookmarkStart w:id="0" w:name="_heading=h.d9zvx1ipjpdw" w:colFirst="0" w:colLast="0"/>
                <w:bookmarkEnd w:id="0"/>
                <w:r>
                  <w:rPr>
                    <w:b/>
                  </w:rPr>
                  <w:t>Recurso de Revisión:</w:t>
                </w:r>
              </w:p>
            </w:tc>
            <w:tc>
              <w:tcPr>
                <w:tcW w:w="3548" w:type="dxa"/>
              </w:tcPr>
              <w:p w14:paraId="4C65E001" w14:textId="44AB00D3" w:rsidR="00F17C5A" w:rsidRDefault="00F17C5A">
                <w:pPr>
                  <w:tabs>
                    <w:tab w:val="left" w:pos="3122"/>
                    <w:tab w:val="right" w:pos="8838"/>
                  </w:tabs>
                  <w:ind w:left="-105" w:right="-108"/>
                </w:pPr>
                <w:r w:rsidRPr="0037299F">
                  <w:t>09042/INFOEM/IP/RR/2025</w:t>
                </w:r>
              </w:p>
            </w:tc>
            <w:tc>
              <w:tcPr>
                <w:tcW w:w="3402" w:type="dxa"/>
              </w:tcPr>
              <w:p w14:paraId="7B4F7601" w14:textId="77777777" w:rsidR="00F17C5A" w:rsidRDefault="00F17C5A">
                <w:pPr>
                  <w:tabs>
                    <w:tab w:val="right" w:pos="8838"/>
                  </w:tabs>
                  <w:ind w:left="-74" w:right="-108"/>
                </w:pPr>
              </w:p>
            </w:tc>
          </w:tr>
          <w:tr w:rsidR="00F17C5A" w14:paraId="37609320" w14:textId="77777777">
            <w:trPr>
              <w:trHeight w:val="144"/>
            </w:trPr>
            <w:tc>
              <w:tcPr>
                <w:tcW w:w="2581" w:type="dxa"/>
              </w:tcPr>
              <w:p w14:paraId="6603D7F5" w14:textId="77777777" w:rsidR="00F17C5A" w:rsidRDefault="00F17C5A">
                <w:pPr>
                  <w:tabs>
                    <w:tab w:val="right" w:pos="8838"/>
                  </w:tabs>
                  <w:ind w:left="-74" w:right="-108"/>
                  <w:rPr>
                    <w:b/>
                  </w:rPr>
                </w:pPr>
                <w:bookmarkStart w:id="1" w:name="_heading=h.c9y95bv301qu" w:colFirst="0" w:colLast="0"/>
                <w:bookmarkEnd w:id="1"/>
                <w:r>
                  <w:rPr>
                    <w:b/>
                  </w:rPr>
                  <w:t>Recurrente:</w:t>
                </w:r>
              </w:p>
            </w:tc>
            <w:tc>
              <w:tcPr>
                <w:tcW w:w="3548" w:type="dxa"/>
              </w:tcPr>
              <w:p w14:paraId="3C80C77E" w14:textId="364F83F0" w:rsidR="00F17C5A" w:rsidRDefault="00F17C5A" w:rsidP="0037299F">
                <w:pPr>
                  <w:tabs>
                    <w:tab w:val="left" w:pos="3122"/>
                    <w:tab w:val="right" w:pos="8838"/>
                  </w:tabs>
                  <w:ind w:right="-108"/>
                </w:pPr>
              </w:p>
            </w:tc>
            <w:tc>
              <w:tcPr>
                <w:tcW w:w="3402" w:type="dxa"/>
              </w:tcPr>
              <w:p w14:paraId="3371FF6C" w14:textId="77777777" w:rsidR="00F17C5A" w:rsidRDefault="00F17C5A">
                <w:pPr>
                  <w:tabs>
                    <w:tab w:val="left" w:pos="3122"/>
                    <w:tab w:val="right" w:pos="8838"/>
                  </w:tabs>
                  <w:ind w:left="-105" w:right="-108"/>
                </w:pPr>
              </w:p>
            </w:tc>
          </w:tr>
          <w:tr w:rsidR="00F17C5A" w14:paraId="70244968" w14:textId="77777777">
            <w:trPr>
              <w:trHeight w:val="283"/>
            </w:trPr>
            <w:tc>
              <w:tcPr>
                <w:tcW w:w="2581" w:type="dxa"/>
              </w:tcPr>
              <w:p w14:paraId="0EF8F1A5" w14:textId="77777777" w:rsidR="00F17C5A" w:rsidRDefault="00F17C5A">
                <w:pPr>
                  <w:tabs>
                    <w:tab w:val="right" w:pos="8838"/>
                  </w:tabs>
                  <w:ind w:left="-74" w:right="-108"/>
                  <w:rPr>
                    <w:b/>
                  </w:rPr>
                </w:pPr>
                <w:r>
                  <w:rPr>
                    <w:b/>
                  </w:rPr>
                  <w:t>Sujeto Obligado:</w:t>
                </w:r>
              </w:p>
            </w:tc>
            <w:tc>
              <w:tcPr>
                <w:tcW w:w="3548" w:type="dxa"/>
              </w:tcPr>
              <w:p w14:paraId="5C13BAD8" w14:textId="77777777" w:rsidR="00F17C5A" w:rsidRDefault="00F17C5A" w:rsidP="0037299F">
                <w:pPr>
                  <w:tabs>
                    <w:tab w:val="left" w:pos="2834"/>
                    <w:tab w:val="right" w:pos="8838"/>
                  </w:tabs>
                  <w:ind w:left="-108" w:right="-108"/>
                </w:pPr>
              </w:p>
              <w:p w14:paraId="7F5AF133" w14:textId="7BF3C609" w:rsidR="00F17C5A" w:rsidRDefault="00F17C5A" w:rsidP="0037299F">
                <w:pPr>
                  <w:tabs>
                    <w:tab w:val="left" w:pos="2834"/>
                    <w:tab w:val="right" w:pos="8838"/>
                  </w:tabs>
                  <w:ind w:left="-108" w:right="-108"/>
                </w:pPr>
                <w:r>
                  <w:t>Ayuntamiento de Tonatico</w:t>
                </w:r>
              </w:p>
            </w:tc>
            <w:tc>
              <w:tcPr>
                <w:tcW w:w="3402" w:type="dxa"/>
              </w:tcPr>
              <w:p w14:paraId="5EE41C73" w14:textId="77777777" w:rsidR="00F17C5A" w:rsidRDefault="00F17C5A">
                <w:pPr>
                  <w:tabs>
                    <w:tab w:val="left" w:pos="2834"/>
                    <w:tab w:val="right" w:pos="8838"/>
                  </w:tabs>
                  <w:ind w:left="-108" w:right="-108"/>
                </w:pPr>
              </w:p>
            </w:tc>
          </w:tr>
          <w:tr w:rsidR="00F17C5A" w14:paraId="24F8C500" w14:textId="77777777">
            <w:trPr>
              <w:trHeight w:val="283"/>
            </w:trPr>
            <w:tc>
              <w:tcPr>
                <w:tcW w:w="2581" w:type="dxa"/>
              </w:tcPr>
              <w:p w14:paraId="3B210E9F" w14:textId="77777777" w:rsidR="00F17C5A" w:rsidRDefault="00F17C5A">
                <w:pPr>
                  <w:tabs>
                    <w:tab w:val="right" w:pos="8838"/>
                  </w:tabs>
                  <w:ind w:left="-74" w:right="-108"/>
                  <w:rPr>
                    <w:b/>
                  </w:rPr>
                </w:pPr>
                <w:r>
                  <w:rPr>
                    <w:b/>
                  </w:rPr>
                  <w:t>Comisionada Ponente:</w:t>
                </w:r>
              </w:p>
            </w:tc>
            <w:tc>
              <w:tcPr>
                <w:tcW w:w="3548" w:type="dxa"/>
              </w:tcPr>
              <w:p w14:paraId="7E3ABCB4" w14:textId="77777777" w:rsidR="00F17C5A" w:rsidRDefault="00F17C5A">
                <w:pPr>
                  <w:tabs>
                    <w:tab w:val="right" w:pos="8838"/>
                  </w:tabs>
                  <w:ind w:left="-108" w:right="-108"/>
                </w:pPr>
                <w:r>
                  <w:t>Sharon Cristina Morales Martínez</w:t>
                </w:r>
              </w:p>
            </w:tc>
            <w:tc>
              <w:tcPr>
                <w:tcW w:w="3402" w:type="dxa"/>
              </w:tcPr>
              <w:p w14:paraId="2E664884" w14:textId="77777777" w:rsidR="00F17C5A" w:rsidRDefault="00F17C5A">
                <w:pPr>
                  <w:tabs>
                    <w:tab w:val="right" w:pos="8838"/>
                  </w:tabs>
                  <w:ind w:left="-108" w:right="-108"/>
                </w:pPr>
              </w:p>
            </w:tc>
          </w:tr>
        </w:tbl>
        <w:p w14:paraId="76AA4AB1" w14:textId="77777777" w:rsidR="00F17C5A" w:rsidRDefault="00F17C5A">
          <w:pPr>
            <w:tabs>
              <w:tab w:val="right" w:pos="8838"/>
            </w:tabs>
            <w:ind w:left="-28"/>
            <w:rPr>
              <w:rFonts w:ascii="Arial" w:eastAsia="Arial" w:hAnsi="Arial" w:cs="Arial"/>
              <w:b/>
            </w:rPr>
          </w:pPr>
        </w:p>
      </w:tc>
    </w:tr>
  </w:tbl>
  <w:p w14:paraId="6FECB7A9" w14:textId="77777777" w:rsidR="00F17C5A" w:rsidRDefault="003D6B53">
    <w:pPr>
      <w:pBdr>
        <w:top w:val="nil"/>
        <w:left w:val="nil"/>
        <w:bottom w:val="nil"/>
        <w:right w:val="nil"/>
        <w:between w:val="nil"/>
      </w:pBdr>
      <w:tabs>
        <w:tab w:val="center" w:pos="4419"/>
        <w:tab w:val="right" w:pos="8838"/>
        <w:tab w:val="left" w:pos="2957"/>
      </w:tabs>
      <w:rPr>
        <w:color w:val="000000"/>
      </w:rPr>
    </w:pPr>
    <w:r>
      <w:rPr>
        <w:noProof/>
        <w:color w:val="000000"/>
        <w:sz w:val="36"/>
        <w:szCs w:val="36"/>
      </w:rPr>
      <w:pict w14:anchorId="1A105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9"/>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FD36C64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F38002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FD9232F"/>
    <w:multiLevelType w:val="hybridMultilevel"/>
    <w:tmpl w:val="D0E0B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5E4F9B"/>
    <w:multiLevelType w:val="hybridMultilevel"/>
    <w:tmpl w:val="AC9C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5E2DF2"/>
    <w:multiLevelType w:val="multilevel"/>
    <w:tmpl w:val="9906240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F24A4A"/>
    <w:multiLevelType w:val="multilevel"/>
    <w:tmpl w:val="63D6A5C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8F4704"/>
    <w:multiLevelType w:val="multilevel"/>
    <w:tmpl w:val="696A986A"/>
    <w:lvl w:ilvl="0">
      <w:start w:val="1"/>
      <w:numFmt w:val="bullet"/>
      <w:lvlText w:val="●"/>
      <w:lvlJc w:val="left"/>
      <w:pPr>
        <w:ind w:left="780" w:hanging="360"/>
      </w:pPr>
      <w:rPr>
        <w:rFonts w:ascii="Palatino Linotype" w:eastAsia="Palatino Linotype" w:hAnsi="Palatino Linotype" w:cs="Palatino Linotype"/>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32E81EBF"/>
    <w:multiLevelType w:val="hybridMultilevel"/>
    <w:tmpl w:val="808033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6023840"/>
    <w:multiLevelType w:val="hybridMultilevel"/>
    <w:tmpl w:val="0688F2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A24C88"/>
    <w:multiLevelType w:val="multilevel"/>
    <w:tmpl w:val="75862F5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FFA616B"/>
    <w:multiLevelType w:val="multilevel"/>
    <w:tmpl w:val="150CE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4"/>
  </w:num>
  <w:num w:numId="4">
    <w:abstractNumId w:val="12"/>
  </w:num>
  <w:num w:numId="5">
    <w:abstractNumId w:val="3"/>
  </w:num>
  <w:num w:numId="6">
    <w:abstractNumId w:val="8"/>
  </w:num>
  <w:num w:numId="7">
    <w:abstractNumId w:val="9"/>
  </w:num>
  <w:num w:numId="8">
    <w:abstractNumId w:val="2"/>
  </w:num>
  <w:num w:numId="9">
    <w:abstractNumId w:val="7"/>
  </w:num>
  <w:num w:numId="10">
    <w:abstractNumId w:val="5"/>
  </w:num>
  <w:num w:numId="11">
    <w:abstractNumId w:val="6"/>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CD6"/>
    <w:rsid w:val="00000441"/>
    <w:rsid w:val="0000718E"/>
    <w:rsid w:val="00014090"/>
    <w:rsid w:val="00023413"/>
    <w:rsid w:val="000243FC"/>
    <w:rsid w:val="00031335"/>
    <w:rsid w:val="00033402"/>
    <w:rsid w:val="00065504"/>
    <w:rsid w:val="00071166"/>
    <w:rsid w:val="0007690D"/>
    <w:rsid w:val="000776C5"/>
    <w:rsid w:val="00082E00"/>
    <w:rsid w:val="00093BC0"/>
    <w:rsid w:val="00095440"/>
    <w:rsid w:val="00095BD0"/>
    <w:rsid w:val="000A1898"/>
    <w:rsid w:val="000A3A46"/>
    <w:rsid w:val="000A525C"/>
    <w:rsid w:val="000B0DEF"/>
    <w:rsid w:val="000B1127"/>
    <w:rsid w:val="000B1EBD"/>
    <w:rsid w:val="000B3C98"/>
    <w:rsid w:val="000C1F9C"/>
    <w:rsid w:val="000C6DD8"/>
    <w:rsid w:val="000F225C"/>
    <w:rsid w:val="00101C2F"/>
    <w:rsid w:val="00104A52"/>
    <w:rsid w:val="0010739D"/>
    <w:rsid w:val="001077EF"/>
    <w:rsid w:val="00142A97"/>
    <w:rsid w:val="00173308"/>
    <w:rsid w:val="00177594"/>
    <w:rsid w:val="00184B19"/>
    <w:rsid w:val="001862AA"/>
    <w:rsid w:val="00194FA1"/>
    <w:rsid w:val="0019781F"/>
    <w:rsid w:val="001C4430"/>
    <w:rsid w:val="001D3EAB"/>
    <w:rsid w:val="001D457A"/>
    <w:rsid w:val="001E05A1"/>
    <w:rsid w:val="001F28CA"/>
    <w:rsid w:val="00200125"/>
    <w:rsid w:val="0020126A"/>
    <w:rsid w:val="002061C2"/>
    <w:rsid w:val="002074D2"/>
    <w:rsid w:val="002113A7"/>
    <w:rsid w:val="0022080E"/>
    <w:rsid w:val="00240F32"/>
    <w:rsid w:val="002440B7"/>
    <w:rsid w:val="00263116"/>
    <w:rsid w:val="00264153"/>
    <w:rsid w:val="00270417"/>
    <w:rsid w:val="002759A3"/>
    <w:rsid w:val="0028694D"/>
    <w:rsid w:val="00291C9E"/>
    <w:rsid w:val="002A1D35"/>
    <w:rsid w:val="002A4788"/>
    <w:rsid w:val="002B13D1"/>
    <w:rsid w:val="002B792E"/>
    <w:rsid w:val="002C16C8"/>
    <w:rsid w:val="002C275F"/>
    <w:rsid w:val="002C4541"/>
    <w:rsid w:val="002C7531"/>
    <w:rsid w:val="002D1E85"/>
    <w:rsid w:val="002D40E1"/>
    <w:rsid w:val="002F10E8"/>
    <w:rsid w:val="002F3942"/>
    <w:rsid w:val="003007DB"/>
    <w:rsid w:val="00300B3A"/>
    <w:rsid w:val="00301F31"/>
    <w:rsid w:val="00315D90"/>
    <w:rsid w:val="00323BB4"/>
    <w:rsid w:val="00335F83"/>
    <w:rsid w:val="00351352"/>
    <w:rsid w:val="00352F7F"/>
    <w:rsid w:val="003550B0"/>
    <w:rsid w:val="00363C9C"/>
    <w:rsid w:val="003715F3"/>
    <w:rsid w:val="0037299F"/>
    <w:rsid w:val="003826D6"/>
    <w:rsid w:val="00385E0C"/>
    <w:rsid w:val="00395B8A"/>
    <w:rsid w:val="00396CC8"/>
    <w:rsid w:val="003A2E03"/>
    <w:rsid w:val="003A7BB8"/>
    <w:rsid w:val="003A7C85"/>
    <w:rsid w:val="003B22D1"/>
    <w:rsid w:val="003B3CD6"/>
    <w:rsid w:val="003B6779"/>
    <w:rsid w:val="003D18A0"/>
    <w:rsid w:val="003D5C92"/>
    <w:rsid w:val="003D6B53"/>
    <w:rsid w:val="003F415E"/>
    <w:rsid w:val="004012D6"/>
    <w:rsid w:val="004077BE"/>
    <w:rsid w:val="00412698"/>
    <w:rsid w:val="0041382A"/>
    <w:rsid w:val="00425340"/>
    <w:rsid w:val="00431F7A"/>
    <w:rsid w:val="0043623F"/>
    <w:rsid w:val="00473112"/>
    <w:rsid w:val="00485AEF"/>
    <w:rsid w:val="00496C4A"/>
    <w:rsid w:val="00497FA1"/>
    <w:rsid w:val="004A017D"/>
    <w:rsid w:val="004A0468"/>
    <w:rsid w:val="004A04C5"/>
    <w:rsid w:val="004A4CA0"/>
    <w:rsid w:val="004A794D"/>
    <w:rsid w:val="004B29CC"/>
    <w:rsid w:val="004B42BB"/>
    <w:rsid w:val="004C3B66"/>
    <w:rsid w:val="004C6B7F"/>
    <w:rsid w:val="004D403A"/>
    <w:rsid w:val="004E335C"/>
    <w:rsid w:val="00506A0C"/>
    <w:rsid w:val="00536AE6"/>
    <w:rsid w:val="005447F6"/>
    <w:rsid w:val="00554CC5"/>
    <w:rsid w:val="00556A9A"/>
    <w:rsid w:val="00557D00"/>
    <w:rsid w:val="00561F56"/>
    <w:rsid w:val="00566F67"/>
    <w:rsid w:val="005673B0"/>
    <w:rsid w:val="005737AD"/>
    <w:rsid w:val="00586954"/>
    <w:rsid w:val="005A41E9"/>
    <w:rsid w:val="005B24CA"/>
    <w:rsid w:val="005C191A"/>
    <w:rsid w:val="005E122A"/>
    <w:rsid w:val="005E12F2"/>
    <w:rsid w:val="005E3079"/>
    <w:rsid w:val="005E5D95"/>
    <w:rsid w:val="005F1833"/>
    <w:rsid w:val="005F7B6A"/>
    <w:rsid w:val="0060252E"/>
    <w:rsid w:val="00607F97"/>
    <w:rsid w:val="00612769"/>
    <w:rsid w:val="006153F2"/>
    <w:rsid w:val="00616CD8"/>
    <w:rsid w:val="00620FD3"/>
    <w:rsid w:val="0062401A"/>
    <w:rsid w:val="006260F8"/>
    <w:rsid w:val="0063529B"/>
    <w:rsid w:val="00641757"/>
    <w:rsid w:val="006505FC"/>
    <w:rsid w:val="00683C66"/>
    <w:rsid w:val="00687CB8"/>
    <w:rsid w:val="00694F78"/>
    <w:rsid w:val="006B5AEA"/>
    <w:rsid w:val="006C04ED"/>
    <w:rsid w:val="006C188D"/>
    <w:rsid w:val="006C26D1"/>
    <w:rsid w:val="006D23C4"/>
    <w:rsid w:val="006E59D2"/>
    <w:rsid w:val="006F27D4"/>
    <w:rsid w:val="0070393B"/>
    <w:rsid w:val="00703BB6"/>
    <w:rsid w:val="00705494"/>
    <w:rsid w:val="00712E30"/>
    <w:rsid w:val="00721883"/>
    <w:rsid w:val="0073336E"/>
    <w:rsid w:val="00736634"/>
    <w:rsid w:val="007445AA"/>
    <w:rsid w:val="007550BE"/>
    <w:rsid w:val="007578BF"/>
    <w:rsid w:val="007637FC"/>
    <w:rsid w:val="00764F1A"/>
    <w:rsid w:val="00780507"/>
    <w:rsid w:val="007822DB"/>
    <w:rsid w:val="00786318"/>
    <w:rsid w:val="007907FA"/>
    <w:rsid w:val="007A4011"/>
    <w:rsid w:val="007A44D6"/>
    <w:rsid w:val="007B114C"/>
    <w:rsid w:val="007B2139"/>
    <w:rsid w:val="007D28AB"/>
    <w:rsid w:val="007D39C7"/>
    <w:rsid w:val="007D4CCF"/>
    <w:rsid w:val="007D7C2D"/>
    <w:rsid w:val="007E6B04"/>
    <w:rsid w:val="008036CC"/>
    <w:rsid w:val="00804A78"/>
    <w:rsid w:val="0081324C"/>
    <w:rsid w:val="00815238"/>
    <w:rsid w:val="00817A00"/>
    <w:rsid w:val="00820403"/>
    <w:rsid w:val="00823D7D"/>
    <w:rsid w:val="0082446F"/>
    <w:rsid w:val="00830592"/>
    <w:rsid w:val="008472C6"/>
    <w:rsid w:val="0086586B"/>
    <w:rsid w:val="0087070D"/>
    <w:rsid w:val="00871478"/>
    <w:rsid w:val="00871CA9"/>
    <w:rsid w:val="00886AD7"/>
    <w:rsid w:val="008974F8"/>
    <w:rsid w:val="008A515E"/>
    <w:rsid w:val="008B18AE"/>
    <w:rsid w:val="008B47B1"/>
    <w:rsid w:val="008C4059"/>
    <w:rsid w:val="008D4A8B"/>
    <w:rsid w:val="008E28BF"/>
    <w:rsid w:val="008E4781"/>
    <w:rsid w:val="008F59C7"/>
    <w:rsid w:val="00902394"/>
    <w:rsid w:val="00903F36"/>
    <w:rsid w:val="00906F3D"/>
    <w:rsid w:val="00916325"/>
    <w:rsid w:val="009166FF"/>
    <w:rsid w:val="00924DC8"/>
    <w:rsid w:val="00930359"/>
    <w:rsid w:val="0093060A"/>
    <w:rsid w:val="009318BD"/>
    <w:rsid w:val="00934FA3"/>
    <w:rsid w:val="0093688D"/>
    <w:rsid w:val="00943719"/>
    <w:rsid w:val="00951740"/>
    <w:rsid w:val="009520F8"/>
    <w:rsid w:val="0096358D"/>
    <w:rsid w:val="009713D6"/>
    <w:rsid w:val="00976D90"/>
    <w:rsid w:val="00987C51"/>
    <w:rsid w:val="009C39F5"/>
    <w:rsid w:val="009D3A9C"/>
    <w:rsid w:val="009D7B5A"/>
    <w:rsid w:val="009E60D2"/>
    <w:rsid w:val="009E7F5D"/>
    <w:rsid w:val="009F07B3"/>
    <w:rsid w:val="00A04000"/>
    <w:rsid w:val="00A40816"/>
    <w:rsid w:val="00A4120E"/>
    <w:rsid w:val="00A4721D"/>
    <w:rsid w:val="00A55766"/>
    <w:rsid w:val="00A66EF4"/>
    <w:rsid w:val="00A7098D"/>
    <w:rsid w:val="00A95345"/>
    <w:rsid w:val="00AA1F74"/>
    <w:rsid w:val="00AA68D2"/>
    <w:rsid w:val="00AA7999"/>
    <w:rsid w:val="00AB758F"/>
    <w:rsid w:val="00AC1055"/>
    <w:rsid w:val="00AC1D32"/>
    <w:rsid w:val="00AC32C2"/>
    <w:rsid w:val="00AE461B"/>
    <w:rsid w:val="00AF50AB"/>
    <w:rsid w:val="00B10154"/>
    <w:rsid w:val="00B15B4C"/>
    <w:rsid w:val="00B25348"/>
    <w:rsid w:val="00B31360"/>
    <w:rsid w:val="00B3373D"/>
    <w:rsid w:val="00B34AA4"/>
    <w:rsid w:val="00B40048"/>
    <w:rsid w:val="00B418B9"/>
    <w:rsid w:val="00B41EEF"/>
    <w:rsid w:val="00B53425"/>
    <w:rsid w:val="00B62D97"/>
    <w:rsid w:val="00B6548A"/>
    <w:rsid w:val="00B66831"/>
    <w:rsid w:val="00B75876"/>
    <w:rsid w:val="00BA0C0A"/>
    <w:rsid w:val="00BA1E3F"/>
    <w:rsid w:val="00BA43DF"/>
    <w:rsid w:val="00BC1F52"/>
    <w:rsid w:val="00BC5C03"/>
    <w:rsid w:val="00BC73A4"/>
    <w:rsid w:val="00BD2FC7"/>
    <w:rsid w:val="00BD3258"/>
    <w:rsid w:val="00BE1A75"/>
    <w:rsid w:val="00BF291B"/>
    <w:rsid w:val="00C01F5A"/>
    <w:rsid w:val="00C21D69"/>
    <w:rsid w:val="00C618A2"/>
    <w:rsid w:val="00C74DEE"/>
    <w:rsid w:val="00C90050"/>
    <w:rsid w:val="00CA2C31"/>
    <w:rsid w:val="00CA2C64"/>
    <w:rsid w:val="00CA373C"/>
    <w:rsid w:val="00CB4A32"/>
    <w:rsid w:val="00CD278F"/>
    <w:rsid w:val="00CE4CA1"/>
    <w:rsid w:val="00CF399C"/>
    <w:rsid w:val="00D003CE"/>
    <w:rsid w:val="00D00736"/>
    <w:rsid w:val="00D010B8"/>
    <w:rsid w:val="00D23EAF"/>
    <w:rsid w:val="00D34B1E"/>
    <w:rsid w:val="00D37232"/>
    <w:rsid w:val="00D47333"/>
    <w:rsid w:val="00D66834"/>
    <w:rsid w:val="00D67C7F"/>
    <w:rsid w:val="00D81785"/>
    <w:rsid w:val="00D81ACD"/>
    <w:rsid w:val="00D86707"/>
    <w:rsid w:val="00DA1752"/>
    <w:rsid w:val="00DE32B9"/>
    <w:rsid w:val="00DF1C56"/>
    <w:rsid w:val="00DF3852"/>
    <w:rsid w:val="00DF45A6"/>
    <w:rsid w:val="00E05DEA"/>
    <w:rsid w:val="00E25788"/>
    <w:rsid w:val="00E50DBF"/>
    <w:rsid w:val="00E57DEA"/>
    <w:rsid w:val="00E67418"/>
    <w:rsid w:val="00E73627"/>
    <w:rsid w:val="00E75519"/>
    <w:rsid w:val="00E75FAE"/>
    <w:rsid w:val="00E8727C"/>
    <w:rsid w:val="00E92C8F"/>
    <w:rsid w:val="00E97A97"/>
    <w:rsid w:val="00EB2047"/>
    <w:rsid w:val="00EB51EB"/>
    <w:rsid w:val="00EC6619"/>
    <w:rsid w:val="00ED0A96"/>
    <w:rsid w:val="00ED0E2B"/>
    <w:rsid w:val="00ED1C90"/>
    <w:rsid w:val="00ED72C1"/>
    <w:rsid w:val="00ED7444"/>
    <w:rsid w:val="00EE5FA4"/>
    <w:rsid w:val="00EE6022"/>
    <w:rsid w:val="00EE72B7"/>
    <w:rsid w:val="00EE775D"/>
    <w:rsid w:val="00EF48B0"/>
    <w:rsid w:val="00F00DE6"/>
    <w:rsid w:val="00F0723A"/>
    <w:rsid w:val="00F17C5A"/>
    <w:rsid w:val="00F248BE"/>
    <w:rsid w:val="00F3596D"/>
    <w:rsid w:val="00F41B36"/>
    <w:rsid w:val="00F41C93"/>
    <w:rsid w:val="00F57435"/>
    <w:rsid w:val="00F80A58"/>
    <w:rsid w:val="00F94A95"/>
    <w:rsid w:val="00F97158"/>
    <w:rsid w:val="00FB289C"/>
    <w:rsid w:val="00FB592B"/>
    <w:rsid w:val="00FC26E2"/>
    <w:rsid w:val="00FD1A14"/>
    <w:rsid w:val="00FE5E10"/>
    <w:rsid w:val="00FE65A0"/>
    <w:rsid w:val="00FF1707"/>
    <w:rsid w:val="00FF4461"/>
    <w:rsid w:val="00FF65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B078DD"/>
  <w15:docId w15:val="{F2B5A305-98EF-4F48-8F62-8A4B1934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rPr>
      <w:color w:val="595959"/>
      <w:sz w:val="28"/>
      <w:szCs w:val="28"/>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2D613C"/>
    <w:rPr>
      <w:i/>
      <w:color w:val="000000"/>
    </w:rPr>
  </w:style>
  <w:style w:type="paragraph" w:styleId="TtulodeTDC">
    <w:name w:val="TOC Heading"/>
    <w:basedOn w:val="Ttulo1"/>
    <w:next w:val="Normal"/>
    <w:uiPriority w:val="39"/>
    <w:unhideWhenUsed/>
    <w:qFormat/>
    <w:rsid w:val="00FD20C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764F1A"/>
    <w:pPr>
      <w:spacing w:line="240" w:lineRule="auto"/>
    </w:pPr>
  </w:style>
  <w:style w:type="paragraph" w:styleId="TDC2">
    <w:name w:val="toc 2"/>
    <w:basedOn w:val="Normal"/>
    <w:next w:val="Normal"/>
    <w:autoRedefine/>
    <w:uiPriority w:val="39"/>
    <w:unhideWhenUsed/>
    <w:rsid w:val="00FD20C4"/>
    <w:pPr>
      <w:spacing w:after="100"/>
      <w:ind w:left="220"/>
    </w:pPr>
  </w:style>
  <w:style w:type="paragraph" w:styleId="TDC3">
    <w:name w:val="toc 3"/>
    <w:basedOn w:val="Normal"/>
    <w:next w:val="Normal"/>
    <w:autoRedefine/>
    <w:uiPriority w:val="39"/>
    <w:unhideWhenUsed/>
    <w:rsid w:val="00FD20C4"/>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FD20C4"/>
    <w:rPr>
      <w:color w:val="0000FF" w:themeColor="hyperlink"/>
      <w:u w:val="single"/>
    </w:rPr>
  </w:style>
  <w:style w:type="paragraph" w:styleId="Encabezado">
    <w:name w:val="header"/>
    <w:basedOn w:val="Normal"/>
    <w:link w:val="EncabezadoCar"/>
    <w:uiPriority w:val="99"/>
    <w:unhideWhenUsed/>
    <w:rsid w:val="004268E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268EA"/>
  </w:style>
  <w:style w:type="paragraph" w:styleId="Piedepgina">
    <w:name w:val="footer"/>
    <w:basedOn w:val="Normal"/>
    <w:link w:val="PiedepginaCar"/>
    <w:uiPriority w:val="99"/>
    <w:unhideWhenUsed/>
    <w:rsid w:val="004268E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268EA"/>
  </w:style>
  <w:style w:type="character" w:customStyle="1" w:styleId="Mencinsinresolver1">
    <w:name w:val="Mención sin resolver1"/>
    <w:basedOn w:val="Fuentedeprrafopredeter"/>
    <w:uiPriority w:val="99"/>
    <w:semiHidden/>
    <w:unhideWhenUsed/>
    <w:rsid w:val="004268EA"/>
    <w:rPr>
      <w:color w:val="605E5C"/>
      <w:shd w:val="clear" w:color="auto" w:fill="E1DFDD"/>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292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154AB"/>
  </w:style>
  <w:style w:type="character" w:styleId="nfasissutil">
    <w:name w:val="Subtle Emphasis"/>
    <w:basedOn w:val="Fuentedeprrafopredeter"/>
    <w:uiPriority w:val="19"/>
    <w:qFormat/>
    <w:rsid w:val="00475509"/>
    <w:rPr>
      <w:i/>
      <w:iCs/>
      <w:color w:val="404040" w:themeColor="text1" w:themeTint="BF"/>
    </w:rPr>
  </w:style>
  <w:style w:type="table" w:styleId="Tablaconcuadrcula">
    <w:name w:val="Table Grid"/>
    <w:basedOn w:val="Tablanormal"/>
    <w:uiPriority w:val="39"/>
    <w:rsid w:val="003D3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61315A"/>
    <w:pPr>
      <w:spacing w:line="240" w:lineRule="auto"/>
    </w:pPr>
    <w:rPr>
      <w:rFonts w:eastAsia="Times New Roman" w:cs="Times New Roman"/>
      <w:szCs w:val="20"/>
      <w:lang w:eastAsia="es-ES"/>
    </w:rPr>
  </w:style>
  <w:style w:type="character" w:customStyle="1" w:styleId="SinespaciadoCar">
    <w:name w:val="Sin espaciado Car"/>
    <w:aliases w:val="Francesa Car,INAI Car"/>
    <w:link w:val="Sinespaciado"/>
    <w:uiPriority w:val="1"/>
    <w:locked/>
    <w:rsid w:val="0061315A"/>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315A"/>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315A"/>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315A"/>
    <w:rPr>
      <w:vertAlign w:val="superscript"/>
    </w:rPr>
  </w:style>
  <w:style w:type="character" w:customStyle="1" w:styleId="apple-converted-space">
    <w:name w:val="apple-converted-space"/>
    <w:basedOn w:val="Fuentedeprrafopredeter"/>
    <w:rsid w:val="00E22793"/>
  </w:style>
  <w:style w:type="character" w:customStyle="1" w:styleId="il">
    <w:name w:val="il"/>
    <w:basedOn w:val="Fuentedeprrafopredeter"/>
    <w:rsid w:val="00E22793"/>
    <w:rPr>
      <w:rFonts w:cs="Times New Roman"/>
    </w:rPr>
  </w:style>
  <w:style w:type="paragraph" w:styleId="NormalWeb">
    <w:name w:val="Normal (Web)"/>
    <w:basedOn w:val="Normal"/>
    <w:uiPriority w:val="99"/>
    <w:unhideWhenUsed/>
    <w:rsid w:val="004B77C8"/>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AA68D2"/>
    <w:rPr>
      <w:color w:val="605E5C"/>
      <w:shd w:val="clear" w:color="auto" w:fill="E1DFDD"/>
    </w:rPr>
  </w:style>
  <w:style w:type="character" w:styleId="Hipervnculovisitado">
    <w:name w:val="FollowedHyperlink"/>
    <w:basedOn w:val="Fuentedeprrafopredeter"/>
    <w:uiPriority w:val="99"/>
    <w:semiHidden/>
    <w:unhideWhenUsed/>
    <w:rsid w:val="0063529B"/>
    <w:rPr>
      <w:color w:val="800080" w:themeColor="followedHyperlink"/>
      <w:u w:val="single"/>
    </w:rPr>
  </w:style>
  <w:style w:type="paragraph" w:styleId="Lista2">
    <w:name w:val="List 2"/>
    <w:basedOn w:val="Normal"/>
    <w:uiPriority w:val="99"/>
    <w:unhideWhenUsed/>
    <w:rsid w:val="005447F6"/>
    <w:pPr>
      <w:ind w:left="566" w:hanging="283"/>
      <w:contextualSpacing/>
    </w:pPr>
  </w:style>
  <w:style w:type="paragraph" w:styleId="Lista3">
    <w:name w:val="List 3"/>
    <w:basedOn w:val="Normal"/>
    <w:uiPriority w:val="99"/>
    <w:unhideWhenUsed/>
    <w:rsid w:val="005447F6"/>
    <w:pPr>
      <w:ind w:left="849" w:hanging="283"/>
      <w:contextualSpacing/>
    </w:pPr>
  </w:style>
  <w:style w:type="paragraph" w:styleId="Saludo">
    <w:name w:val="Salutation"/>
    <w:basedOn w:val="Normal"/>
    <w:next w:val="Normal"/>
    <w:link w:val="SaludoCar"/>
    <w:uiPriority w:val="99"/>
    <w:unhideWhenUsed/>
    <w:rsid w:val="005447F6"/>
  </w:style>
  <w:style w:type="character" w:customStyle="1" w:styleId="SaludoCar">
    <w:name w:val="Saludo Car"/>
    <w:basedOn w:val="Fuentedeprrafopredeter"/>
    <w:link w:val="Saludo"/>
    <w:uiPriority w:val="99"/>
    <w:rsid w:val="005447F6"/>
  </w:style>
  <w:style w:type="paragraph" w:styleId="Listaconvietas">
    <w:name w:val="List Bullet"/>
    <w:basedOn w:val="Normal"/>
    <w:uiPriority w:val="99"/>
    <w:unhideWhenUsed/>
    <w:rsid w:val="005447F6"/>
    <w:pPr>
      <w:numPr>
        <w:numId w:val="1"/>
      </w:numPr>
      <w:contextualSpacing/>
    </w:pPr>
  </w:style>
  <w:style w:type="paragraph" w:styleId="Listaconvietas2">
    <w:name w:val="List Bullet 2"/>
    <w:basedOn w:val="Normal"/>
    <w:uiPriority w:val="99"/>
    <w:unhideWhenUsed/>
    <w:rsid w:val="005447F6"/>
    <w:pPr>
      <w:numPr>
        <w:numId w:val="2"/>
      </w:numPr>
      <w:contextualSpacing/>
    </w:pPr>
  </w:style>
  <w:style w:type="paragraph" w:styleId="Textoindependiente">
    <w:name w:val="Body Text"/>
    <w:basedOn w:val="Normal"/>
    <w:link w:val="TextoindependienteCar"/>
    <w:uiPriority w:val="99"/>
    <w:unhideWhenUsed/>
    <w:rsid w:val="005447F6"/>
    <w:pPr>
      <w:spacing w:after="120"/>
    </w:pPr>
  </w:style>
  <w:style w:type="character" w:customStyle="1" w:styleId="TextoindependienteCar">
    <w:name w:val="Texto independiente Car"/>
    <w:basedOn w:val="Fuentedeprrafopredeter"/>
    <w:link w:val="Textoindependiente"/>
    <w:uiPriority w:val="99"/>
    <w:rsid w:val="005447F6"/>
  </w:style>
  <w:style w:type="paragraph" w:styleId="Sangradetextonormal">
    <w:name w:val="Body Text Indent"/>
    <w:basedOn w:val="Normal"/>
    <w:link w:val="SangradetextonormalCar"/>
    <w:uiPriority w:val="99"/>
    <w:unhideWhenUsed/>
    <w:rsid w:val="005447F6"/>
    <w:pPr>
      <w:spacing w:after="120"/>
      <w:ind w:left="283"/>
    </w:pPr>
  </w:style>
  <w:style w:type="character" w:customStyle="1" w:styleId="SangradetextonormalCar">
    <w:name w:val="Sangría de texto normal Car"/>
    <w:basedOn w:val="Fuentedeprrafopredeter"/>
    <w:link w:val="Sangradetextonormal"/>
    <w:uiPriority w:val="99"/>
    <w:rsid w:val="005447F6"/>
  </w:style>
  <w:style w:type="paragraph" w:styleId="Textoindependienteprimerasangra2">
    <w:name w:val="Body Text First Indent 2"/>
    <w:basedOn w:val="Sangradetextonormal"/>
    <w:link w:val="Textoindependienteprimerasangra2Car"/>
    <w:uiPriority w:val="99"/>
    <w:unhideWhenUsed/>
    <w:rsid w:val="005447F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447F6"/>
  </w:style>
  <w:style w:type="paragraph" w:customStyle="1" w:styleId="Citas">
    <w:name w:val="Citas"/>
    <w:basedOn w:val="Normal"/>
    <w:qFormat/>
    <w:rsid w:val="00B41EEF"/>
    <w:pPr>
      <w:spacing w:before="240" w:after="160"/>
      <w:ind w:left="851" w:right="851"/>
    </w:pPr>
    <w:rPr>
      <w:rFonts w:eastAsiaTheme="minorHAnsi" w:cs="Arial"/>
      <w:i/>
      <w:lang w:eastAsia="en-US"/>
    </w:rPr>
  </w:style>
  <w:style w:type="character" w:customStyle="1" w:styleId="Mencinsinresolver3">
    <w:name w:val="Mención sin resolver3"/>
    <w:basedOn w:val="Fuentedeprrafopredeter"/>
    <w:uiPriority w:val="99"/>
    <w:semiHidden/>
    <w:unhideWhenUsed/>
    <w:rsid w:val="00FF4461"/>
    <w:rPr>
      <w:color w:val="605E5C"/>
      <w:shd w:val="clear" w:color="auto" w:fill="E1DFDD"/>
    </w:rPr>
  </w:style>
  <w:style w:type="character" w:customStyle="1" w:styleId="UnresolvedMention">
    <w:name w:val="Unresolved Mention"/>
    <w:basedOn w:val="Fuentedeprrafopredeter"/>
    <w:uiPriority w:val="99"/>
    <w:semiHidden/>
    <w:unhideWhenUsed/>
    <w:rsid w:val="003D5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63567">
      <w:bodyDiv w:val="1"/>
      <w:marLeft w:val="0"/>
      <w:marRight w:val="0"/>
      <w:marTop w:val="0"/>
      <w:marBottom w:val="0"/>
      <w:divBdr>
        <w:top w:val="none" w:sz="0" w:space="0" w:color="auto"/>
        <w:left w:val="none" w:sz="0" w:space="0" w:color="auto"/>
        <w:bottom w:val="none" w:sz="0" w:space="0" w:color="auto"/>
        <w:right w:val="none" w:sz="0" w:space="0" w:color="auto"/>
      </w:divBdr>
      <w:divsChild>
        <w:div w:id="995183804">
          <w:marLeft w:val="0"/>
          <w:marRight w:val="0"/>
          <w:marTop w:val="0"/>
          <w:marBottom w:val="0"/>
          <w:divBdr>
            <w:top w:val="none" w:sz="0" w:space="0" w:color="auto"/>
            <w:left w:val="none" w:sz="0" w:space="0" w:color="auto"/>
            <w:bottom w:val="none" w:sz="0" w:space="0" w:color="auto"/>
            <w:right w:val="none" w:sz="0" w:space="0" w:color="auto"/>
          </w:divBdr>
        </w:div>
      </w:divsChild>
    </w:div>
    <w:div w:id="181554442">
      <w:bodyDiv w:val="1"/>
      <w:marLeft w:val="0"/>
      <w:marRight w:val="0"/>
      <w:marTop w:val="0"/>
      <w:marBottom w:val="0"/>
      <w:divBdr>
        <w:top w:val="none" w:sz="0" w:space="0" w:color="auto"/>
        <w:left w:val="none" w:sz="0" w:space="0" w:color="auto"/>
        <w:bottom w:val="none" w:sz="0" w:space="0" w:color="auto"/>
        <w:right w:val="none" w:sz="0" w:space="0" w:color="auto"/>
      </w:divBdr>
      <w:divsChild>
        <w:div w:id="1970817865">
          <w:marLeft w:val="0"/>
          <w:marRight w:val="0"/>
          <w:marTop w:val="0"/>
          <w:marBottom w:val="0"/>
          <w:divBdr>
            <w:top w:val="none" w:sz="0" w:space="0" w:color="auto"/>
            <w:left w:val="none" w:sz="0" w:space="0" w:color="auto"/>
            <w:bottom w:val="none" w:sz="0" w:space="0" w:color="auto"/>
            <w:right w:val="none" w:sz="0" w:space="0" w:color="auto"/>
          </w:divBdr>
        </w:div>
      </w:divsChild>
    </w:div>
    <w:div w:id="626856472">
      <w:bodyDiv w:val="1"/>
      <w:marLeft w:val="0"/>
      <w:marRight w:val="0"/>
      <w:marTop w:val="0"/>
      <w:marBottom w:val="0"/>
      <w:divBdr>
        <w:top w:val="none" w:sz="0" w:space="0" w:color="auto"/>
        <w:left w:val="none" w:sz="0" w:space="0" w:color="auto"/>
        <w:bottom w:val="none" w:sz="0" w:space="0" w:color="auto"/>
        <w:right w:val="none" w:sz="0" w:space="0" w:color="auto"/>
      </w:divBdr>
    </w:div>
    <w:div w:id="900485310">
      <w:bodyDiv w:val="1"/>
      <w:marLeft w:val="0"/>
      <w:marRight w:val="0"/>
      <w:marTop w:val="0"/>
      <w:marBottom w:val="0"/>
      <w:divBdr>
        <w:top w:val="none" w:sz="0" w:space="0" w:color="auto"/>
        <w:left w:val="none" w:sz="0" w:space="0" w:color="auto"/>
        <w:bottom w:val="none" w:sz="0" w:space="0" w:color="auto"/>
        <w:right w:val="none" w:sz="0" w:space="0" w:color="auto"/>
      </w:divBdr>
      <w:divsChild>
        <w:div w:id="90275633">
          <w:marLeft w:val="0"/>
          <w:marRight w:val="0"/>
          <w:marTop w:val="0"/>
          <w:marBottom w:val="0"/>
          <w:divBdr>
            <w:top w:val="none" w:sz="0" w:space="0" w:color="auto"/>
            <w:left w:val="none" w:sz="0" w:space="0" w:color="auto"/>
            <w:bottom w:val="none" w:sz="0" w:space="0" w:color="auto"/>
            <w:right w:val="none" w:sz="0" w:space="0" w:color="auto"/>
          </w:divBdr>
        </w:div>
      </w:divsChild>
    </w:div>
    <w:div w:id="1400708141">
      <w:bodyDiv w:val="1"/>
      <w:marLeft w:val="0"/>
      <w:marRight w:val="0"/>
      <w:marTop w:val="0"/>
      <w:marBottom w:val="0"/>
      <w:divBdr>
        <w:top w:val="none" w:sz="0" w:space="0" w:color="auto"/>
        <w:left w:val="none" w:sz="0" w:space="0" w:color="auto"/>
        <w:bottom w:val="none" w:sz="0" w:space="0" w:color="auto"/>
        <w:right w:val="none" w:sz="0" w:space="0" w:color="auto"/>
      </w:divBdr>
    </w:div>
    <w:div w:id="1508710726">
      <w:bodyDiv w:val="1"/>
      <w:marLeft w:val="0"/>
      <w:marRight w:val="0"/>
      <w:marTop w:val="0"/>
      <w:marBottom w:val="0"/>
      <w:divBdr>
        <w:top w:val="none" w:sz="0" w:space="0" w:color="auto"/>
        <w:left w:val="none" w:sz="0" w:space="0" w:color="auto"/>
        <w:bottom w:val="none" w:sz="0" w:space="0" w:color="auto"/>
        <w:right w:val="none" w:sz="0" w:space="0" w:color="auto"/>
      </w:divBdr>
    </w:div>
    <w:div w:id="1875117282">
      <w:bodyDiv w:val="1"/>
      <w:marLeft w:val="0"/>
      <w:marRight w:val="0"/>
      <w:marTop w:val="0"/>
      <w:marBottom w:val="0"/>
      <w:divBdr>
        <w:top w:val="none" w:sz="0" w:space="0" w:color="auto"/>
        <w:left w:val="none" w:sz="0" w:space="0" w:color="auto"/>
        <w:bottom w:val="none" w:sz="0" w:space="0" w:color="auto"/>
        <w:right w:val="none" w:sz="0" w:space="0" w:color="auto"/>
      </w:divBdr>
      <w:divsChild>
        <w:div w:id="750658402">
          <w:marLeft w:val="0"/>
          <w:marRight w:val="0"/>
          <w:marTop w:val="0"/>
          <w:marBottom w:val="0"/>
          <w:divBdr>
            <w:top w:val="none" w:sz="0" w:space="0" w:color="auto"/>
            <w:left w:val="none" w:sz="0" w:space="0" w:color="auto"/>
            <w:bottom w:val="none" w:sz="0" w:space="0" w:color="auto"/>
            <w:right w:val="none" w:sz="0" w:space="0" w:color="auto"/>
          </w:divBdr>
        </w:div>
      </w:divsChild>
    </w:div>
    <w:div w:id="1996180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cretariadoejecutivo.gob.mx/work/models/SecretariadoEjecutivo/Resource/328/1/images/instructivo_final_edo_fuerza(1).pdf" TargetMode="External"/><Relationship Id="rId17" Type="http://schemas.openxmlformats.org/officeDocument/2006/relationships/hyperlink" Target="http://dof.gob.mx/nota_detalle.php?codigo=5492254&amp;fecha=28/07/2017"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b.mx/segob/renapo/acciones-y-programas/clave-unica-de-registro-de-poblacion-curp-142226"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onsultas.curp.gob.mx/CurpSP/html/informacionecurpP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olf9RIaJsIqhQ7Uf58J+hd/rA==">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BF5B02-D4E8-458D-A99F-DCBA1A063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63</Pages>
  <Words>17006</Words>
  <Characters>93537</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USUARIO</cp:lastModifiedBy>
  <cp:revision>7</cp:revision>
  <cp:lastPrinted>2025-11-13T19:12:00Z</cp:lastPrinted>
  <dcterms:created xsi:type="dcterms:W3CDTF">2025-11-06T17:45:00Z</dcterms:created>
  <dcterms:modified xsi:type="dcterms:W3CDTF">2025-11-13T19:12:00Z</dcterms:modified>
</cp:coreProperties>
</file>