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09" w:rsidRPr="00532D9D" w:rsidRDefault="004749D7">
      <w:pPr>
        <w:spacing w:line="360" w:lineRule="auto"/>
        <w:ind w:right="-592"/>
        <w:jc w:val="both"/>
        <w:rPr>
          <w:rFonts w:ascii="Palatino Linotype" w:eastAsia="Palatino Linotype" w:hAnsi="Palatino Linotype" w:cs="Palatino Linotype"/>
        </w:rPr>
      </w:pPr>
      <w:r w:rsidRPr="00532D9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veintiséis (26) de febrero de dos mil veinticinco. </w:t>
      </w:r>
    </w:p>
    <w:p w:rsidR="00063209" w:rsidRPr="00532D9D" w:rsidRDefault="00063209">
      <w:pPr>
        <w:spacing w:line="360" w:lineRule="auto"/>
        <w:ind w:right="-592"/>
        <w:jc w:val="both"/>
        <w:rPr>
          <w:rFonts w:ascii="Palatino Linotype" w:eastAsia="Palatino Linotype" w:hAnsi="Palatino Linotype" w:cs="Palatino Linotype"/>
        </w:rPr>
      </w:pPr>
    </w:p>
    <w:p w:rsidR="00063209" w:rsidRPr="00532D9D" w:rsidRDefault="004749D7">
      <w:pPr>
        <w:spacing w:line="360" w:lineRule="auto"/>
        <w:ind w:right="-592"/>
        <w:jc w:val="both"/>
        <w:rPr>
          <w:rFonts w:ascii="Palatino Linotype" w:eastAsia="Palatino Linotype" w:hAnsi="Palatino Linotype" w:cs="Palatino Linotype"/>
        </w:rPr>
      </w:pPr>
      <w:r w:rsidRPr="00532D9D">
        <w:rPr>
          <w:rFonts w:ascii="Palatino Linotype" w:eastAsia="Palatino Linotype" w:hAnsi="Palatino Linotype" w:cs="Palatino Linotype"/>
          <w:b/>
        </w:rPr>
        <w:t>VISTO</w:t>
      </w:r>
      <w:r w:rsidRPr="00532D9D">
        <w:rPr>
          <w:rFonts w:ascii="Palatino Linotype" w:eastAsia="Palatino Linotype" w:hAnsi="Palatino Linotype" w:cs="Palatino Linotype"/>
        </w:rPr>
        <w:t xml:space="preserve"> el expediente electrónico formado con motivo del recurso de revisión </w:t>
      </w:r>
      <w:r w:rsidRPr="00532D9D">
        <w:rPr>
          <w:rFonts w:ascii="Palatino Linotype" w:eastAsia="Palatino Linotype" w:hAnsi="Palatino Linotype" w:cs="Palatino Linotype"/>
          <w:b/>
        </w:rPr>
        <w:t xml:space="preserve">05123/INFOEM/IP/RR/2024, </w:t>
      </w:r>
      <w:r w:rsidRPr="00532D9D">
        <w:rPr>
          <w:rFonts w:ascii="Palatino Linotype" w:eastAsia="Palatino Linotype" w:hAnsi="Palatino Linotype" w:cs="Palatino Linotype"/>
        </w:rPr>
        <w:t>promovido por</w:t>
      </w:r>
      <w:r w:rsidRPr="00532D9D">
        <w:rPr>
          <w:rFonts w:ascii="Palatino Linotype" w:eastAsia="Palatino Linotype" w:hAnsi="Palatino Linotype" w:cs="Palatino Linotype"/>
          <w:b/>
        </w:rPr>
        <w:t xml:space="preserve"> un usuario que no proporcionó nombre, a </w:t>
      </w:r>
      <w:r w:rsidRPr="00532D9D">
        <w:rPr>
          <w:rFonts w:ascii="Palatino Linotype" w:eastAsia="Palatino Linotype" w:hAnsi="Palatino Linotype" w:cs="Palatino Linotype"/>
        </w:rPr>
        <w:t xml:space="preserve">quien en lo sucesivo se identificará como </w:t>
      </w:r>
      <w:r w:rsidRPr="00532D9D">
        <w:rPr>
          <w:rFonts w:ascii="Palatino Linotype" w:eastAsia="Palatino Linotype" w:hAnsi="Palatino Linotype" w:cs="Palatino Linotype"/>
          <w:b/>
        </w:rPr>
        <w:t>EL RECURRENTE</w:t>
      </w:r>
      <w:r w:rsidRPr="00532D9D">
        <w:rPr>
          <w:rFonts w:ascii="Palatino Linotype" w:eastAsia="Palatino Linotype" w:hAnsi="Palatino Linotype" w:cs="Palatino Linotype"/>
        </w:rPr>
        <w:t xml:space="preserve">, en contra de la respuesta del </w:t>
      </w:r>
      <w:r w:rsidRPr="00532D9D">
        <w:rPr>
          <w:rFonts w:ascii="Palatino Linotype" w:eastAsia="Palatino Linotype" w:hAnsi="Palatino Linotype" w:cs="Palatino Linotype"/>
          <w:b/>
        </w:rPr>
        <w:t xml:space="preserve">Ayuntamiento de Metepec, </w:t>
      </w:r>
      <w:r w:rsidRPr="00532D9D">
        <w:rPr>
          <w:rFonts w:ascii="Palatino Linotype" w:eastAsia="Palatino Linotype" w:hAnsi="Palatino Linotype" w:cs="Palatino Linotype"/>
        </w:rPr>
        <w:t>en adelante el</w:t>
      </w:r>
      <w:r w:rsidRPr="00532D9D">
        <w:rPr>
          <w:rFonts w:ascii="Palatino Linotype" w:eastAsia="Palatino Linotype" w:hAnsi="Palatino Linotype" w:cs="Palatino Linotype"/>
          <w:b/>
        </w:rPr>
        <w:t xml:space="preserve"> SUJETO OBLIGADO</w:t>
      </w:r>
      <w:r w:rsidRPr="00532D9D">
        <w:rPr>
          <w:rFonts w:ascii="Palatino Linotype" w:eastAsia="Palatino Linotype" w:hAnsi="Palatino Linotype" w:cs="Palatino Linotype"/>
        </w:rPr>
        <w:t>, por lo que se procede a dictar la presente resolución, con base en los siguientes:</w:t>
      </w:r>
    </w:p>
    <w:p w:rsidR="00063209" w:rsidRPr="00532D9D" w:rsidRDefault="00063209">
      <w:pPr>
        <w:spacing w:line="360" w:lineRule="auto"/>
        <w:ind w:right="-592"/>
        <w:jc w:val="both"/>
        <w:rPr>
          <w:rFonts w:ascii="Palatino Linotype" w:eastAsia="Palatino Linotype" w:hAnsi="Palatino Linotype" w:cs="Palatino Linotype"/>
        </w:rPr>
      </w:pPr>
    </w:p>
    <w:p w:rsidR="00063209" w:rsidRPr="00532D9D" w:rsidRDefault="004749D7">
      <w:pPr>
        <w:keepNext/>
        <w:keepLines/>
        <w:spacing w:line="360" w:lineRule="auto"/>
        <w:ind w:right="-592"/>
        <w:jc w:val="center"/>
        <w:rPr>
          <w:rFonts w:ascii="Palatino Linotype" w:eastAsia="Palatino Linotype" w:hAnsi="Palatino Linotype" w:cs="Palatino Linotype"/>
          <w:b/>
        </w:rPr>
      </w:pPr>
      <w:r w:rsidRPr="00532D9D">
        <w:rPr>
          <w:rFonts w:ascii="Palatino Linotype" w:eastAsia="Palatino Linotype" w:hAnsi="Palatino Linotype" w:cs="Palatino Linotype"/>
          <w:b/>
        </w:rPr>
        <w:t>A N T E C E D E N T E S</w:t>
      </w:r>
    </w:p>
    <w:p w:rsidR="00063209" w:rsidRPr="00532D9D" w:rsidRDefault="00063209">
      <w:pPr>
        <w:spacing w:line="360" w:lineRule="auto"/>
        <w:ind w:right="-592"/>
        <w:rPr>
          <w:rFonts w:ascii="Palatino Linotype" w:eastAsia="Palatino Linotype" w:hAnsi="Palatino Linotype" w:cs="Palatino Linotype"/>
        </w:rPr>
      </w:pPr>
    </w:p>
    <w:p w:rsidR="00063209" w:rsidRPr="00532D9D" w:rsidRDefault="004749D7">
      <w:pPr>
        <w:numPr>
          <w:ilvl w:val="0"/>
          <w:numId w:val="3"/>
        </w:numPr>
        <w:spacing w:line="360" w:lineRule="auto"/>
        <w:ind w:left="0" w:right="-592" w:firstLine="0"/>
        <w:jc w:val="both"/>
      </w:pPr>
      <w:r w:rsidRPr="00532D9D">
        <w:rPr>
          <w:rFonts w:ascii="Palatino Linotype" w:eastAsia="Palatino Linotype" w:hAnsi="Palatino Linotype" w:cs="Palatino Linotype"/>
        </w:rPr>
        <w:t xml:space="preserve">El </w:t>
      </w:r>
      <w:r w:rsidRPr="00532D9D">
        <w:rPr>
          <w:rFonts w:ascii="Palatino Linotype" w:eastAsia="Palatino Linotype" w:hAnsi="Palatino Linotype" w:cs="Palatino Linotype"/>
          <w:b/>
        </w:rPr>
        <w:t>diecisiete de junio de dos mil veinticuatro</w:t>
      </w:r>
      <w:r w:rsidRPr="00532D9D">
        <w:rPr>
          <w:rFonts w:ascii="Palatino Linotype" w:eastAsia="Palatino Linotype" w:hAnsi="Palatino Linotype" w:cs="Palatino Linotype"/>
        </w:rPr>
        <w:t xml:space="preserve">, </w:t>
      </w:r>
      <w:r w:rsidRPr="00532D9D">
        <w:rPr>
          <w:rFonts w:ascii="Palatino Linotype" w:eastAsia="Palatino Linotype" w:hAnsi="Palatino Linotype" w:cs="Palatino Linotype"/>
          <w:b/>
        </w:rPr>
        <w:t>EL RECURRENTE,</w:t>
      </w:r>
      <w:r w:rsidRPr="00532D9D">
        <w:rPr>
          <w:rFonts w:ascii="Palatino Linotype" w:eastAsia="Palatino Linotype" w:hAnsi="Palatino Linotype" w:cs="Palatino Linotype"/>
        </w:rPr>
        <w:t xml:space="preserve"> ante el </w:t>
      </w:r>
      <w:r w:rsidRPr="00532D9D">
        <w:rPr>
          <w:rFonts w:ascii="Palatino Linotype" w:eastAsia="Palatino Linotype" w:hAnsi="Palatino Linotype" w:cs="Palatino Linotype"/>
          <w:b/>
        </w:rPr>
        <w:t xml:space="preserve">SUJETO OBLIGADO, </w:t>
      </w:r>
      <w:r w:rsidRPr="00532D9D">
        <w:rPr>
          <w:rFonts w:ascii="Palatino Linotype" w:eastAsia="Palatino Linotype" w:hAnsi="Palatino Linotype" w:cs="Palatino Linotype"/>
        </w:rPr>
        <w:t>a través del Sistema de Acceso a la Información Mexiquense (</w:t>
      </w:r>
      <w:r w:rsidRPr="00532D9D">
        <w:rPr>
          <w:rFonts w:ascii="Palatino Linotype" w:eastAsia="Palatino Linotype" w:hAnsi="Palatino Linotype" w:cs="Palatino Linotype"/>
          <w:b/>
        </w:rPr>
        <w:t>SAIMEX)</w:t>
      </w:r>
      <w:r w:rsidRPr="00532D9D">
        <w:rPr>
          <w:rFonts w:ascii="Palatino Linotype" w:eastAsia="Palatino Linotype" w:hAnsi="Palatino Linotype" w:cs="Palatino Linotype"/>
        </w:rPr>
        <w:t xml:space="preserve">, presentó una solicitud de información registrada con el número </w:t>
      </w:r>
      <w:r w:rsidRPr="00532D9D">
        <w:rPr>
          <w:rFonts w:ascii="Palatino Linotype" w:eastAsia="Palatino Linotype" w:hAnsi="Palatino Linotype" w:cs="Palatino Linotype"/>
          <w:b/>
        </w:rPr>
        <w:t xml:space="preserve">00493/METEPEC/IP/2024, </w:t>
      </w:r>
      <w:r w:rsidRPr="00532D9D">
        <w:rPr>
          <w:rFonts w:ascii="Palatino Linotype" w:eastAsia="Palatino Linotype" w:hAnsi="Palatino Linotype" w:cs="Palatino Linotype"/>
        </w:rPr>
        <w:t>en la que se solicitó lo siguiente:</w:t>
      </w:r>
    </w:p>
    <w:p w:rsidR="00063209" w:rsidRPr="00532D9D" w:rsidRDefault="00063209">
      <w:pPr>
        <w:spacing w:line="360" w:lineRule="auto"/>
        <w:ind w:right="-592"/>
        <w:jc w:val="both"/>
        <w:rPr>
          <w:rFonts w:ascii="Palatino Linotype" w:eastAsia="Palatino Linotype" w:hAnsi="Palatino Linotype" w:cs="Palatino Linotype"/>
        </w:rPr>
      </w:pPr>
    </w:p>
    <w:p w:rsidR="00063209" w:rsidRPr="00532D9D" w:rsidRDefault="004749D7">
      <w:pPr>
        <w:pBdr>
          <w:top w:val="nil"/>
          <w:left w:val="nil"/>
          <w:bottom w:val="nil"/>
          <w:right w:val="nil"/>
          <w:between w:val="nil"/>
        </w:pBdr>
        <w:spacing w:line="360" w:lineRule="auto"/>
        <w:ind w:left="708" w:right="-592"/>
        <w:jc w:val="both"/>
        <w:rPr>
          <w:rFonts w:ascii="Palatino Linotype" w:eastAsia="Palatino Linotype" w:hAnsi="Palatino Linotype" w:cs="Palatino Linotype"/>
          <w:i/>
          <w:color w:val="000000"/>
        </w:rPr>
      </w:pPr>
      <w:r w:rsidRPr="00532D9D">
        <w:rPr>
          <w:rFonts w:ascii="Palatino Linotype" w:eastAsia="Palatino Linotype" w:hAnsi="Palatino Linotype" w:cs="Palatino Linotype"/>
          <w:i/>
          <w:color w:val="000000"/>
        </w:rPr>
        <w:t xml:space="preserve"> “Se pide la video grabación de las cámaras que están en palacio municipal, de las 9am a las 11 am” (Sic)</w:t>
      </w:r>
    </w:p>
    <w:p w:rsidR="00063209" w:rsidRPr="00532D9D" w:rsidRDefault="00063209">
      <w:pPr>
        <w:spacing w:line="360" w:lineRule="auto"/>
        <w:ind w:right="-592"/>
        <w:jc w:val="both"/>
        <w:rPr>
          <w:rFonts w:ascii="Palatino Linotype" w:eastAsia="Palatino Linotype" w:hAnsi="Palatino Linotype" w:cs="Palatino Linotype"/>
          <w:i/>
          <w:color w:val="000000"/>
        </w:rPr>
      </w:pPr>
    </w:p>
    <w:p w:rsidR="00063209" w:rsidRPr="00532D9D" w:rsidRDefault="004749D7">
      <w:pPr>
        <w:numPr>
          <w:ilvl w:val="0"/>
          <w:numId w:val="3"/>
        </w:numPr>
        <w:spacing w:line="360" w:lineRule="auto"/>
        <w:ind w:left="0" w:right="-592" w:firstLine="0"/>
        <w:jc w:val="both"/>
      </w:pPr>
      <w:r w:rsidRPr="00532D9D">
        <w:rPr>
          <w:rFonts w:ascii="Palatino Linotype" w:eastAsia="Palatino Linotype" w:hAnsi="Palatino Linotype" w:cs="Palatino Linotype"/>
        </w:rPr>
        <w:t>Se eligió como modalidad de entrega a través de SAIMEX.</w:t>
      </w:r>
    </w:p>
    <w:p w:rsidR="00063209" w:rsidRPr="00532D9D" w:rsidRDefault="00063209">
      <w:pPr>
        <w:spacing w:line="360" w:lineRule="auto"/>
        <w:ind w:right="-592"/>
        <w:jc w:val="both"/>
        <w:rPr>
          <w:rFonts w:ascii="Palatino Linotype" w:eastAsia="Palatino Linotype" w:hAnsi="Palatino Linotype" w:cs="Palatino Linotype"/>
        </w:rPr>
      </w:pPr>
    </w:p>
    <w:p w:rsidR="00063209" w:rsidRPr="00532D9D" w:rsidRDefault="004749D7">
      <w:pPr>
        <w:numPr>
          <w:ilvl w:val="0"/>
          <w:numId w:val="3"/>
        </w:numPr>
        <w:spacing w:line="360" w:lineRule="auto"/>
        <w:ind w:left="0" w:right="-592" w:firstLine="0"/>
        <w:jc w:val="both"/>
      </w:pPr>
      <w:r w:rsidRPr="00532D9D">
        <w:rPr>
          <w:rFonts w:ascii="Palatino Linotype" w:eastAsia="Palatino Linotype" w:hAnsi="Palatino Linotype" w:cs="Palatino Linotype"/>
        </w:rPr>
        <w:t xml:space="preserve"> El </w:t>
      </w:r>
      <w:r w:rsidRPr="00532D9D">
        <w:rPr>
          <w:rFonts w:ascii="Palatino Linotype" w:eastAsia="Palatino Linotype" w:hAnsi="Palatino Linotype" w:cs="Palatino Linotype"/>
          <w:b/>
        </w:rPr>
        <w:t>veinticuatro de junio de dos mil veinticuatro</w:t>
      </w:r>
      <w:r w:rsidRPr="00532D9D">
        <w:rPr>
          <w:rFonts w:ascii="Palatino Linotype" w:eastAsia="Palatino Linotype" w:hAnsi="Palatino Linotype" w:cs="Palatino Linotype"/>
        </w:rPr>
        <w:t>, se realizó una solicitud de aclaración, en el siguiente sentido:</w:t>
      </w:r>
    </w:p>
    <w:p w:rsidR="00063209" w:rsidRPr="00532D9D" w:rsidRDefault="00063209">
      <w:pPr>
        <w:pBdr>
          <w:top w:val="nil"/>
          <w:left w:val="nil"/>
          <w:bottom w:val="nil"/>
          <w:right w:val="nil"/>
          <w:between w:val="nil"/>
        </w:pBdr>
        <w:ind w:left="720" w:right="-592"/>
        <w:rPr>
          <w:rFonts w:ascii="Palatino Linotype" w:eastAsia="Palatino Linotype" w:hAnsi="Palatino Linotype" w:cs="Palatino Linotype"/>
          <w:color w:val="000000"/>
        </w:rPr>
      </w:pPr>
    </w:p>
    <w:tbl>
      <w:tblPr>
        <w:tblStyle w:val="a"/>
        <w:tblW w:w="8730" w:type="dxa"/>
        <w:jc w:val="center"/>
        <w:tblInd w:w="0" w:type="dxa"/>
        <w:tblLayout w:type="fixed"/>
        <w:tblLook w:val="0400" w:firstRow="0" w:lastRow="0" w:firstColumn="0" w:lastColumn="0" w:noHBand="0" w:noVBand="1"/>
      </w:tblPr>
      <w:tblGrid>
        <w:gridCol w:w="8730"/>
      </w:tblGrid>
      <w:tr w:rsidR="00063209" w:rsidRPr="00532D9D">
        <w:trPr>
          <w:trHeight w:val="338"/>
          <w:jc w:val="center"/>
        </w:trPr>
        <w:tc>
          <w:tcPr>
            <w:tcW w:w="8730" w:type="dxa"/>
            <w:vAlign w:val="center"/>
          </w:tcPr>
          <w:p w:rsidR="00063209" w:rsidRPr="00532D9D" w:rsidRDefault="004749D7">
            <w:pPr>
              <w:ind w:right="226"/>
              <w:jc w:val="right"/>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lastRenderedPageBreak/>
              <w:t>Metepec, México a 24 de Junio de 2024</w:t>
            </w:r>
          </w:p>
        </w:tc>
      </w:tr>
      <w:tr w:rsidR="00063209" w:rsidRPr="00532D9D">
        <w:trPr>
          <w:trHeight w:val="338"/>
          <w:jc w:val="center"/>
        </w:trPr>
        <w:tc>
          <w:tcPr>
            <w:tcW w:w="8730" w:type="dxa"/>
            <w:vAlign w:val="center"/>
          </w:tcPr>
          <w:p w:rsidR="00063209" w:rsidRPr="00532D9D" w:rsidRDefault="004749D7">
            <w:pPr>
              <w:ind w:right="226"/>
              <w:jc w:val="right"/>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Nombre del solicitante: C. Solicitante</w:t>
            </w:r>
          </w:p>
        </w:tc>
      </w:tr>
      <w:tr w:rsidR="00063209" w:rsidRPr="00532D9D">
        <w:trPr>
          <w:trHeight w:val="338"/>
          <w:jc w:val="center"/>
        </w:trPr>
        <w:tc>
          <w:tcPr>
            <w:tcW w:w="8730" w:type="dxa"/>
            <w:vAlign w:val="center"/>
          </w:tcPr>
          <w:p w:rsidR="00063209" w:rsidRPr="00532D9D" w:rsidRDefault="004749D7">
            <w:pPr>
              <w:ind w:right="226"/>
              <w:jc w:val="right"/>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Folio de la solicitud: 00493/METEPEC/IP/2024</w:t>
            </w:r>
          </w:p>
        </w:tc>
      </w:tr>
      <w:tr w:rsidR="00063209" w:rsidRPr="00532D9D">
        <w:trPr>
          <w:trHeight w:val="508"/>
          <w:jc w:val="center"/>
        </w:trPr>
        <w:tc>
          <w:tcPr>
            <w:tcW w:w="8730" w:type="dxa"/>
            <w:vAlign w:val="center"/>
          </w:tcPr>
          <w:p w:rsidR="00063209" w:rsidRPr="00532D9D" w:rsidRDefault="00063209">
            <w:pPr>
              <w:ind w:right="226"/>
              <w:jc w:val="right"/>
              <w:rPr>
                <w:rFonts w:ascii="Palatino Linotype" w:eastAsia="Palatino Linotype" w:hAnsi="Palatino Linotype" w:cs="Palatino Linotype"/>
                <w:i/>
                <w:sz w:val="22"/>
                <w:szCs w:val="22"/>
              </w:rPr>
            </w:pPr>
          </w:p>
        </w:tc>
      </w:tr>
      <w:tr w:rsidR="00063209" w:rsidRPr="00532D9D">
        <w:trPr>
          <w:trHeight w:val="169"/>
          <w:jc w:val="center"/>
        </w:trPr>
        <w:tc>
          <w:tcPr>
            <w:tcW w:w="8730" w:type="dxa"/>
            <w:vAlign w:val="center"/>
          </w:tcPr>
          <w:p w:rsidR="00063209" w:rsidRPr="00532D9D" w:rsidRDefault="004749D7">
            <w:pPr>
              <w:ind w:right="226"/>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 xml:space="preserve">Con fundamento en el </w:t>
            </w:r>
            <w:proofErr w:type="spellStart"/>
            <w:r w:rsidRPr="00532D9D">
              <w:rPr>
                <w:rFonts w:ascii="Palatino Linotype" w:eastAsia="Palatino Linotype" w:hAnsi="Palatino Linotype" w:cs="Palatino Linotype"/>
                <w:i/>
                <w:sz w:val="22"/>
                <w:szCs w:val="22"/>
              </w:rPr>
              <w:t>articulo</w:t>
            </w:r>
            <w:proofErr w:type="spellEnd"/>
            <w:r w:rsidRPr="00532D9D">
              <w:rPr>
                <w:rFonts w:ascii="Palatino Linotype" w:eastAsia="Palatino Linotype" w:hAnsi="Palatino Linotype" w:cs="Palatino Linotype"/>
                <w:i/>
                <w:sz w:val="22"/>
                <w:szCs w:val="22"/>
              </w:rPr>
              <w:t xml:space="preserve"> 159 de la Ley de Transparencia y Acceso a la Información Pública del Estado de México y Municipios, se le requiere para que dentro del plazo de diez días hábiles realice lo siguiente:</w:t>
            </w:r>
          </w:p>
        </w:tc>
      </w:tr>
      <w:tr w:rsidR="00063209" w:rsidRPr="00532D9D">
        <w:trPr>
          <w:trHeight w:val="423"/>
          <w:jc w:val="center"/>
        </w:trPr>
        <w:tc>
          <w:tcPr>
            <w:tcW w:w="8730" w:type="dxa"/>
            <w:vAlign w:val="center"/>
          </w:tcPr>
          <w:p w:rsidR="00063209" w:rsidRPr="00532D9D" w:rsidRDefault="00063209">
            <w:pPr>
              <w:ind w:right="226"/>
              <w:jc w:val="both"/>
              <w:rPr>
                <w:rFonts w:ascii="Palatino Linotype" w:eastAsia="Palatino Linotype" w:hAnsi="Palatino Linotype" w:cs="Palatino Linotype"/>
                <w:i/>
                <w:sz w:val="22"/>
                <w:szCs w:val="22"/>
              </w:rPr>
            </w:pPr>
          </w:p>
        </w:tc>
      </w:tr>
      <w:tr w:rsidR="00063209" w:rsidRPr="00532D9D">
        <w:trPr>
          <w:trHeight w:val="169"/>
          <w:jc w:val="center"/>
        </w:trPr>
        <w:tc>
          <w:tcPr>
            <w:tcW w:w="8730" w:type="dxa"/>
            <w:vAlign w:val="center"/>
          </w:tcPr>
          <w:p w:rsidR="00063209" w:rsidRPr="00532D9D" w:rsidRDefault="004749D7">
            <w:pPr>
              <w:ind w:right="226"/>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A FIN DE DAR PUNTUAL ATENCIÓN A SU SOLICITUD, SE SOLICITA INDICAR A QUE PERIODO REFIERE LA MISMA.</w:t>
            </w:r>
          </w:p>
        </w:tc>
      </w:tr>
      <w:tr w:rsidR="00063209" w:rsidRPr="00532D9D">
        <w:trPr>
          <w:trHeight w:val="423"/>
          <w:jc w:val="center"/>
        </w:trPr>
        <w:tc>
          <w:tcPr>
            <w:tcW w:w="8730" w:type="dxa"/>
            <w:vAlign w:val="center"/>
          </w:tcPr>
          <w:p w:rsidR="00063209" w:rsidRPr="00532D9D" w:rsidRDefault="00063209">
            <w:pPr>
              <w:ind w:right="226"/>
              <w:jc w:val="both"/>
              <w:rPr>
                <w:rFonts w:ascii="Palatino Linotype" w:eastAsia="Palatino Linotype" w:hAnsi="Palatino Linotype" w:cs="Palatino Linotype"/>
                <w:i/>
                <w:sz w:val="22"/>
                <w:szCs w:val="22"/>
              </w:rPr>
            </w:pPr>
          </w:p>
        </w:tc>
      </w:tr>
      <w:tr w:rsidR="00063209" w:rsidRPr="00532D9D">
        <w:trPr>
          <w:trHeight w:val="169"/>
          <w:jc w:val="center"/>
        </w:trPr>
        <w:tc>
          <w:tcPr>
            <w:tcW w:w="8730" w:type="dxa"/>
            <w:vAlign w:val="center"/>
          </w:tcPr>
          <w:p w:rsidR="00063209" w:rsidRPr="00532D9D" w:rsidRDefault="004749D7">
            <w:pPr>
              <w:ind w:right="226"/>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tc>
      </w:tr>
      <w:tr w:rsidR="00063209" w:rsidRPr="00532D9D">
        <w:trPr>
          <w:trHeight w:val="169"/>
          <w:jc w:val="center"/>
        </w:trPr>
        <w:tc>
          <w:tcPr>
            <w:tcW w:w="8730" w:type="dxa"/>
            <w:vAlign w:val="center"/>
          </w:tcPr>
          <w:p w:rsidR="00063209" w:rsidRPr="00532D9D" w:rsidRDefault="00063209">
            <w:pPr>
              <w:ind w:right="226"/>
              <w:jc w:val="both"/>
              <w:rPr>
                <w:rFonts w:ascii="Palatino Linotype" w:eastAsia="Palatino Linotype" w:hAnsi="Palatino Linotype" w:cs="Palatino Linotype"/>
                <w:i/>
                <w:sz w:val="22"/>
                <w:szCs w:val="22"/>
              </w:rPr>
            </w:pPr>
          </w:p>
        </w:tc>
      </w:tr>
      <w:tr w:rsidR="00063209" w:rsidRPr="00532D9D">
        <w:trPr>
          <w:trHeight w:val="169"/>
          <w:jc w:val="center"/>
        </w:trPr>
        <w:tc>
          <w:tcPr>
            <w:tcW w:w="8730" w:type="dxa"/>
            <w:vAlign w:val="center"/>
          </w:tcPr>
          <w:p w:rsidR="00063209" w:rsidRPr="00532D9D" w:rsidRDefault="004749D7">
            <w:pPr>
              <w:ind w:right="226"/>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ATENTAMENTE</w:t>
            </w:r>
          </w:p>
        </w:tc>
      </w:tr>
      <w:tr w:rsidR="00063209" w:rsidRPr="00532D9D">
        <w:trPr>
          <w:trHeight w:val="254"/>
          <w:jc w:val="center"/>
        </w:trPr>
        <w:tc>
          <w:tcPr>
            <w:tcW w:w="8730" w:type="dxa"/>
            <w:vAlign w:val="center"/>
          </w:tcPr>
          <w:p w:rsidR="00063209" w:rsidRPr="00532D9D" w:rsidRDefault="00063209">
            <w:pPr>
              <w:ind w:right="226"/>
              <w:rPr>
                <w:rFonts w:ascii="Palatino Linotype" w:eastAsia="Palatino Linotype" w:hAnsi="Palatino Linotype" w:cs="Palatino Linotype"/>
                <w:i/>
                <w:sz w:val="22"/>
                <w:szCs w:val="22"/>
              </w:rPr>
            </w:pPr>
          </w:p>
        </w:tc>
      </w:tr>
      <w:tr w:rsidR="00063209" w:rsidRPr="00532D9D">
        <w:trPr>
          <w:trHeight w:val="169"/>
          <w:jc w:val="center"/>
        </w:trPr>
        <w:tc>
          <w:tcPr>
            <w:tcW w:w="8730" w:type="dxa"/>
            <w:vAlign w:val="center"/>
          </w:tcPr>
          <w:p w:rsidR="00063209" w:rsidRPr="00532D9D" w:rsidRDefault="004749D7">
            <w:pPr>
              <w:ind w:right="226"/>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Licenciado Gerardo Arturo Ozuna Martínez</w:t>
            </w:r>
          </w:p>
        </w:tc>
      </w:tr>
    </w:tbl>
    <w:p w:rsidR="00063209" w:rsidRPr="00532D9D" w:rsidRDefault="00063209">
      <w:pPr>
        <w:spacing w:line="360" w:lineRule="auto"/>
        <w:ind w:right="-592"/>
        <w:jc w:val="both"/>
        <w:rPr>
          <w:rFonts w:ascii="Palatino Linotype" w:eastAsia="Palatino Linotype" w:hAnsi="Palatino Linotype" w:cs="Palatino Linotype"/>
        </w:rPr>
      </w:pPr>
    </w:p>
    <w:p w:rsidR="00063209" w:rsidRPr="00532D9D" w:rsidRDefault="00063209">
      <w:pPr>
        <w:spacing w:line="360" w:lineRule="auto"/>
        <w:ind w:right="-592"/>
        <w:jc w:val="both"/>
        <w:rPr>
          <w:rFonts w:ascii="Palatino Linotype" w:eastAsia="Palatino Linotype" w:hAnsi="Palatino Linotype" w:cs="Palatino Linotype"/>
        </w:rPr>
      </w:pPr>
    </w:p>
    <w:p w:rsidR="00063209" w:rsidRPr="00532D9D" w:rsidRDefault="004749D7">
      <w:pPr>
        <w:numPr>
          <w:ilvl w:val="0"/>
          <w:numId w:val="3"/>
        </w:numPr>
        <w:spacing w:line="360" w:lineRule="auto"/>
        <w:ind w:left="0" w:right="-592" w:firstLine="0"/>
        <w:jc w:val="both"/>
      </w:pPr>
      <w:r w:rsidRPr="00532D9D">
        <w:rPr>
          <w:rFonts w:ascii="Palatino Linotype" w:eastAsia="Palatino Linotype" w:hAnsi="Palatino Linotype" w:cs="Palatino Linotype"/>
        </w:rPr>
        <w:t xml:space="preserve">El </w:t>
      </w:r>
      <w:r w:rsidRPr="00532D9D">
        <w:rPr>
          <w:rFonts w:ascii="Palatino Linotype" w:eastAsia="Palatino Linotype" w:hAnsi="Palatino Linotype" w:cs="Palatino Linotype"/>
          <w:b/>
        </w:rPr>
        <w:t>veinticinco de junio de dos mil veinticuatro</w:t>
      </w:r>
      <w:r w:rsidRPr="00532D9D">
        <w:rPr>
          <w:rFonts w:ascii="Palatino Linotype" w:eastAsia="Palatino Linotype" w:hAnsi="Palatino Linotype" w:cs="Palatino Linotype"/>
        </w:rPr>
        <w:t>, el Recurrente realizó su aclaración en el siguiente sentido:</w:t>
      </w:r>
    </w:p>
    <w:p w:rsidR="00063209" w:rsidRPr="00532D9D" w:rsidRDefault="004749D7">
      <w:pPr>
        <w:spacing w:line="360" w:lineRule="auto"/>
        <w:ind w:left="851" w:right="-592"/>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color w:val="000000"/>
          <w:sz w:val="22"/>
          <w:szCs w:val="22"/>
        </w:rPr>
        <w:t>“2024” (Sic)</w:t>
      </w:r>
    </w:p>
    <w:p w:rsidR="00063209" w:rsidRPr="00532D9D" w:rsidRDefault="00063209">
      <w:pPr>
        <w:spacing w:line="360" w:lineRule="auto"/>
        <w:ind w:right="-592"/>
        <w:jc w:val="both"/>
        <w:rPr>
          <w:rFonts w:ascii="Palatino Linotype" w:eastAsia="Palatino Linotype" w:hAnsi="Palatino Linotype" w:cs="Palatino Linotype"/>
        </w:rPr>
      </w:pPr>
    </w:p>
    <w:p w:rsidR="00063209" w:rsidRPr="00532D9D" w:rsidRDefault="004749D7">
      <w:pPr>
        <w:numPr>
          <w:ilvl w:val="0"/>
          <w:numId w:val="3"/>
        </w:numPr>
        <w:spacing w:line="360" w:lineRule="auto"/>
        <w:ind w:left="0" w:right="-592" w:firstLine="0"/>
        <w:jc w:val="both"/>
      </w:pPr>
      <w:r w:rsidRPr="00532D9D">
        <w:rPr>
          <w:rFonts w:ascii="Palatino Linotype" w:eastAsia="Palatino Linotype" w:hAnsi="Palatino Linotype" w:cs="Palatino Linotype"/>
        </w:rPr>
        <w:t xml:space="preserve">El </w:t>
      </w:r>
      <w:r w:rsidRPr="00532D9D">
        <w:rPr>
          <w:rFonts w:ascii="Palatino Linotype" w:eastAsia="Palatino Linotype" w:hAnsi="Palatino Linotype" w:cs="Palatino Linotype"/>
          <w:b/>
        </w:rPr>
        <w:t>veintiocho de junio de dos mil veinticuatro</w:t>
      </w:r>
      <w:r w:rsidRPr="00532D9D">
        <w:rPr>
          <w:rFonts w:ascii="Palatino Linotype" w:eastAsia="Palatino Linotype" w:hAnsi="Palatino Linotype" w:cs="Palatino Linotype"/>
        </w:rPr>
        <w:t>, se realizó un requerimiento de la información al servidor público habilitado.</w:t>
      </w:r>
    </w:p>
    <w:p w:rsidR="00063209" w:rsidRPr="00532D9D" w:rsidRDefault="00063209">
      <w:pPr>
        <w:spacing w:line="360" w:lineRule="auto"/>
        <w:ind w:right="-592"/>
        <w:jc w:val="both"/>
        <w:rPr>
          <w:rFonts w:ascii="Palatino Linotype" w:eastAsia="Palatino Linotype" w:hAnsi="Palatino Linotype" w:cs="Palatino Linotype"/>
        </w:rPr>
      </w:pPr>
    </w:p>
    <w:p w:rsidR="00063209" w:rsidRPr="00532D9D" w:rsidRDefault="004749D7">
      <w:pPr>
        <w:numPr>
          <w:ilvl w:val="0"/>
          <w:numId w:val="3"/>
        </w:numPr>
        <w:spacing w:line="360" w:lineRule="auto"/>
        <w:ind w:left="0" w:right="-592" w:firstLine="0"/>
        <w:jc w:val="both"/>
      </w:pPr>
      <w:r w:rsidRPr="00532D9D">
        <w:rPr>
          <w:rFonts w:ascii="Palatino Linotype" w:eastAsia="Palatino Linotype" w:hAnsi="Palatino Linotype" w:cs="Palatino Linotype"/>
        </w:rPr>
        <w:t xml:space="preserve">El </w:t>
      </w:r>
      <w:r w:rsidRPr="00532D9D">
        <w:rPr>
          <w:rFonts w:ascii="Palatino Linotype" w:eastAsia="Palatino Linotype" w:hAnsi="Palatino Linotype" w:cs="Palatino Linotype"/>
          <w:b/>
        </w:rPr>
        <w:t>quince de julio de dos mil veinticuatro,</w:t>
      </w:r>
      <w:r w:rsidRPr="00532D9D">
        <w:rPr>
          <w:rFonts w:ascii="Palatino Linotype" w:eastAsia="Palatino Linotype" w:hAnsi="Palatino Linotype" w:cs="Palatino Linotype"/>
        </w:rPr>
        <w:t xml:space="preserve"> se notificó una prórroga para emitir respuesta en el siguiente sentido:</w:t>
      </w:r>
    </w:p>
    <w:tbl>
      <w:tblPr>
        <w:tblStyle w:val="a0"/>
        <w:tblW w:w="7462" w:type="dxa"/>
        <w:jc w:val="center"/>
        <w:tblInd w:w="0" w:type="dxa"/>
        <w:tblLayout w:type="fixed"/>
        <w:tblLook w:val="0400" w:firstRow="0" w:lastRow="0" w:firstColumn="0" w:lastColumn="0" w:noHBand="0" w:noVBand="1"/>
      </w:tblPr>
      <w:tblGrid>
        <w:gridCol w:w="7462"/>
      </w:tblGrid>
      <w:tr w:rsidR="00063209" w:rsidRPr="00532D9D">
        <w:trPr>
          <w:trHeight w:val="292"/>
          <w:jc w:val="center"/>
        </w:trPr>
        <w:tc>
          <w:tcPr>
            <w:tcW w:w="7462" w:type="dxa"/>
            <w:vAlign w:val="center"/>
          </w:tcPr>
          <w:p w:rsidR="00063209" w:rsidRPr="00532D9D" w:rsidRDefault="004749D7">
            <w:pPr>
              <w:ind w:right="84"/>
              <w:jc w:val="right"/>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br/>
              <w:t>“Metepec, México a 15 de Julio de 2024</w:t>
            </w:r>
          </w:p>
        </w:tc>
      </w:tr>
      <w:tr w:rsidR="00063209" w:rsidRPr="00532D9D">
        <w:trPr>
          <w:trHeight w:val="292"/>
          <w:jc w:val="center"/>
        </w:trPr>
        <w:tc>
          <w:tcPr>
            <w:tcW w:w="7462" w:type="dxa"/>
            <w:vAlign w:val="center"/>
          </w:tcPr>
          <w:p w:rsidR="00063209" w:rsidRPr="00532D9D" w:rsidRDefault="004749D7">
            <w:pPr>
              <w:ind w:right="84"/>
              <w:jc w:val="right"/>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lastRenderedPageBreak/>
              <w:t>Nombre del solicitante: C. Solicitante</w:t>
            </w:r>
          </w:p>
        </w:tc>
      </w:tr>
      <w:tr w:rsidR="00063209" w:rsidRPr="00532D9D">
        <w:trPr>
          <w:trHeight w:val="292"/>
          <w:jc w:val="center"/>
        </w:trPr>
        <w:tc>
          <w:tcPr>
            <w:tcW w:w="7462" w:type="dxa"/>
            <w:vAlign w:val="center"/>
          </w:tcPr>
          <w:p w:rsidR="00063209" w:rsidRPr="00532D9D" w:rsidRDefault="004749D7">
            <w:pPr>
              <w:ind w:right="84"/>
              <w:jc w:val="right"/>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Folio de la solicitud: 00493/METEPEC/IP/2024</w:t>
            </w:r>
          </w:p>
        </w:tc>
      </w:tr>
      <w:tr w:rsidR="00063209" w:rsidRPr="00532D9D">
        <w:trPr>
          <w:trHeight w:val="438"/>
          <w:jc w:val="center"/>
        </w:trPr>
        <w:tc>
          <w:tcPr>
            <w:tcW w:w="7462" w:type="dxa"/>
            <w:vAlign w:val="center"/>
          </w:tcPr>
          <w:p w:rsidR="00063209" w:rsidRPr="00532D9D" w:rsidRDefault="00063209">
            <w:pPr>
              <w:ind w:right="84"/>
              <w:jc w:val="right"/>
              <w:rPr>
                <w:rFonts w:ascii="Palatino Linotype" w:eastAsia="Palatino Linotype" w:hAnsi="Palatino Linotype" w:cs="Palatino Linotype"/>
                <w:i/>
                <w:sz w:val="22"/>
                <w:szCs w:val="22"/>
              </w:rPr>
            </w:pPr>
          </w:p>
        </w:tc>
      </w:tr>
      <w:tr w:rsidR="00063209" w:rsidRPr="00532D9D">
        <w:trPr>
          <w:trHeight w:val="146"/>
          <w:jc w:val="center"/>
        </w:trPr>
        <w:tc>
          <w:tcPr>
            <w:tcW w:w="7462" w:type="dxa"/>
            <w:vAlign w:val="center"/>
          </w:tcPr>
          <w:p w:rsidR="00063209" w:rsidRPr="00532D9D" w:rsidRDefault="004749D7">
            <w:pPr>
              <w:ind w:right="84"/>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063209" w:rsidRPr="00532D9D">
        <w:trPr>
          <w:trHeight w:val="365"/>
          <w:jc w:val="center"/>
        </w:trPr>
        <w:tc>
          <w:tcPr>
            <w:tcW w:w="7462" w:type="dxa"/>
            <w:vAlign w:val="center"/>
          </w:tcPr>
          <w:p w:rsidR="00063209" w:rsidRPr="00532D9D" w:rsidRDefault="00063209">
            <w:pPr>
              <w:ind w:right="84"/>
              <w:jc w:val="both"/>
              <w:rPr>
                <w:rFonts w:ascii="Palatino Linotype" w:eastAsia="Palatino Linotype" w:hAnsi="Palatino Linotype" w:cs="Palatino Linotype"/>
                <w:i/>
                <w:sz w:val="22"/>
                <w:szCs w:val="22"/>
              </w:rPr>
            </w:pPr>
          </w:p>
        </w:tc>
      </w:tr>
      <w:tr w:rsidR="00063209" w:rsidRPr="00532D9D">
        <w:trPr>
          <w:trHeight w:val="146"/>
          <w:jc w:val="center"/>
        </w:trPr>
        <w:tc>
          <w:tcPr>
            <w:tcW w:w="7462" w:type="dxa"/>
            <w:vAlign w:val="center"/>
          </w:tcPr>
          <w:p w:rsidR="00063209" w:rsidRPr="00532D9D" w:rsidRDefault="004749D7">
            <w:pPr>
              <w:ind w:right="84"/>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METEPEC, ESTADO DE MÉXICO, JULIO DEL 2024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Trigésima Primera Sesión Extraordinaria. Sin más por el momento quedo a sus órdenes. ATENTAMENTE GERARDO ARTURO OZUNA MARTÍNEZ DIRECTOR DE TRANSPARENCIA Y GOBIERNO ABIERTO</w:t>
            </w:r>
          </w:p>
        </w:tc>
      </w:tr>
      <w:tr w:rsidR="00063209" w:rsidRPr="00532D9D">
        <w:trPr>
          <w:trHeight w:val="365"/>
          <w:jc w:val="center"/>
        </w:trPr>
        <w:tc>
          <w:tcPr>
            <w:tcW w:w="7462" w:type="dxa"/>
            <w:vAlign w:val="center"/>
          </w:tcPr>
          <w:p w:rsidR="00063209" w:rsidRPr="00532D9D" w:rsidRDefault="00063209">
            <w:pPr>
              <w:ind w:right="84"/>
              <w:rPr>
                <w:rFonts w:ascii="Palatino Linotype" w:eastAsia="Palatino Linotype" w:hAnsi="Palatino Linotype" w:cs="Palatino Linotype"/>
                <w:i/>
                <w:sz w:val="22"/>
                <w:szCs w:val="22"/>
              </w:rPr>
            </w:pPr>
          </w:p>
        </w:tc>
      </w:tr>
      <w:tr w:rsidR="00063209" w:rsidRPr="00532D9D">
        <w:trPr>
          <w:trHeight w:val="146"/>
          <w:jc w:val="center"/>
        </w:trPr>
        <w:tc>
          <w:tcPr>
            <w:tcW w:w="7462" w:type="dxa"/>
            <w:vAlign w:val="center"/>
          </w:tcPr>
          <w:p w:rsidR="00063209" w:rsidRPr="00532D9D" w:rsidRDefault="00063209">
            <w:pPr>
              <w:ind w:right="84"/>
              <w:jc w:val="center"/>
              <w:rPr>
                <w:rFonts w:ascii="Palatino Linotype" w:eastAsia="Palatino Linotype" w:hAnsi="Palatino Linotype" w:cs="Palatino Linotype"/>
                <w:i/>
                <w:sz w:val="22"/>
                <w:szCs w:val="22"/>
              </w:rPr>
            </w:pPr>
          </w:p>
        </w:tc>
      </w:tr>
      <w:tr w:rsidR="00063209" w:rsidRPr="00532D9D">
        <w:trPr>
          <w:trHeight w:val="146"/>
          <w:jc w:val="center"/>
        </w:trPr>
        <w:tc>
          <w:tcPr>
            <w:tcW w:w="7462" w:type="dxa"/>
            <w:vAlign w:val="center"/>
          </w:tcPr>
          <w:p w:rsidR="00063209" w:rsidRPr="00532D9D" w:rsidRDefault="004749D7">
            <w:pPr>
              <w:ind w:right="84"/>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Licenciado Gerardo Arturo Ozuna Martínez</w:t>
            </w:r>
          </w:p>
        </w:tc>
      </w:tr>
      <w:tr w:rsidR="00063209" w:rsidRPr="00532D9D">
        <w:trPr>
          <w:trHeight w:val="146"/>
          <w:jc w:val="center"/>
        </w:trPr>
        <w:tc>
          <w:tcPr>
            <w:tcW w:w="7462" w:type="dxa"/>
            <w:vAlign w:val="center"/>
          </w:tcPr>
          <w:p w:rsidR="00063209" w:rsidRPr="00532D9D" w:rsidRDefault="004749D7">
            <w:pPr>
              <w:ind w:right="84"/>
              <w:rPr>
                <w:rFonts w:ascii="Palatino Linotype" w:eastAsia="Palatino Linotype" w:hAnsi="Palatino Linotype" w:cs="Palatino Linotype"/>
                <w:b/>
                <w:i/>
                <w:sz w:val="22"/>
                <w:szCs w:val="22"/>
              </w:rPr>
            </w:pPr>
            <w:r w:rsidRPr="00532D9D">
              <w:rPr>
                <w:rFonts w:ascii="Palatino Linotype" w:eastAsia="Palatino Linotype" w:hAnsi="Palatino Linotype" w:cs="Palatino Linotype"/>
                <w:b/>
                <w:i/>
                <w:sz w:val="22"/>
                <w:szCs w:val="22"/>
              </w:rPr>
              <w:t>Responsable de la Unidad de Transparencia”</w:t>
            </w:r>
          </w:p>
          <w:p w:rsidR="00B55C89" w:rsidRPr="00532D9D" w:rsidRDefault="00B55C89">
            <w:pPr>
              <w:ind w:right="84"/>
              <w:rPr>
                <w:rFonts w:ascii="Palatino Linotype" w:eastAsia="Palatino Linotype" w:hAnsi="Palatino Linotype" w:cs="Palatino Linotype"/>
                <w:i/>
                <w:sz w:val="22"/>
                <w:szCs w:val="22"/>
              </w:rPr>
            </w:pPr>
          </w:p>
        </w:tc>
      </w:tr>
    </w:tbl>
    <w:p w:rsidR="00063209" w:rsidRPr="00532D9D" w:rsidRDefault="00063209">
      <w:pPr>
        <w:spacing w:line="360" w:lineRule="auto"/>
        <w:ind w:right="84"/>
        <w:jc w:val="both"/>
        <w:rPr>
          <w:rFonts w:ascii="Palatino Linotype" w:eastAsia="Palatino Linotype" w:hAnsi="Palatino Linotype" w:cs="Palatino Linotype"/>
          <w:sz w:val="22"/>
          <w:szCs w:val="22"/>
        </w:rPr>
      </w:pPr>
    </w:p>
    <w:p w:rsidR="00063209" w:rsidRPr="00532D9D" w:rsidRDefault="004749D7">
      <w:pPr>
        <w:numPr>
          <w:ilvl w:val="0"/>
          <w:numId w:val="3"/>
        </w:numPr>
        <w:spacing w:line="360" w:lineRule="auto"/>
        <w:ind w:left="0" w:right="84" w:firstLine="0"/>
        <w:jc w:val="both"/>
      </w:pPr>
      <w:r w:rsidRPr="00532D9D">
        <w:rPr>
          <w:rFonts w:ascii="Palatino Linotype" w:eastAsia="Palatino Linotype" w:hAnsi="Palatino Linotype" w:cs="Palatino Linotype"/>
        </w:rPr>
        <w:t xml:space="preserve">El </w:t>
      </w:r>
      <w:r w:rsidRPr="00532D9D">
        <w:rPr>
          <w:rFonts w:ascii="Palatino Linotype" w:eastAsia="Palatino Linotype" w:hAnsi="Palatino Linotype" w:cs="Palatino Linotype"/>
          <w:b/>
        </w:rPr>
        <w:t>ocho de agosto de dos mil veinticuatro</w:t>
      </w:r>
      <w:r w:rsidRPr="00532D9D">
        <w:rPr>
          <w:rFonts w:ascii="Palatino Linotype" w:eastAsia="Palatino Linotype" w:hAnsi="Palatino Linotype" w:cs="Palatino Linotype"/>
        </w:rPr>
        <w:t>, el Sujeto Obligado dio respuesta a la solicitud de información en los siguientes términos:</w:t>
      </w:r>
    </w:p>
    <w:p w:rsidR="00063209" w:rsidRPr="00532D9D" w:rsidRDefault="00063209">
      <w:pPr>
        <w:spacing w:line="360" w:lineRule="auto"/>
        <w:ind w:right="84"/>
        <w:jc w:val="both"/>
        <w:rPr>
          <w:rFonts w:ascii="Palatino Linotype" w:eastAsia="Palatino Linotype" w:hAnsi="Palatino Linotype" w:cs="Palatino Linotype"/>
          <w:sz w:val="22"/>
          <w:szCs w:val="22"/>
        </w:rPr>
      </w:pPr>
    </w:p>
    <w:tbl>
      <w:tblPr>
        <w:tblStyle w:val="a1"/>
        <w:tblW w:w="8985" w:type="dxa"/>
        <w:jc w:val="center"/>
        <w:tblInd w:w="0" w:type="dxa"/>
        <w:tblLayout w:type="fixed"/>
        <w:tblLook w:val="0400" w:firstRow="0" w:lastRow="0" w:firstColumn="0" w:lastColumn="0" w:noHBand="0" w:noVBand="1"/>
      </w:tblPr>
      <w:tblGrid>
        <w:gridCol w:w="8985"/>
      </w:tblGrid>
      <w:tr w:rsidR="00063209" w:rsidRPr="00532D9D">
        <w:trPr>
          <w:trHeight w:val="780"/>
          <w:jc w:val="center"/>
        </w:trPr>
        <w:tc>
          <w:tcPr>
            <w:tcW w:w="8985" w:type="dxa"/>
            <w:vAlign w:val="center"/>
          </w:tcPr>
          <w:p w:rsidR="00063209" w:rsidRPr="00532D9D" w:rsidRDefault="004749D7">
            <w:pPr>
              <w:ind w:right="84"/>
              <w:jc w:val="right"/>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Metepec, México a 08 de Agosto de 2024</w:t>
            </w:r>
          </w:p>
        </w:tc>
      </w:tr>
      <w:tr w:rsidR="00063209" w:rsidRPr="00532D9D">
        <w:trPr>
          <w:trHeight w:val="802"/>
          <w:jc w:val="center"/>
        </w:trPr>
        <w:tc>
          <w:tcPr>
            <w:tcW w:w="8985" w:type="dxa"/>
            <w:vAlign w:val="center"/>
          </w:tcPr>
          <w:p w:rsidR="00063209" w:rsidRPr="00532D9D" w:rsidRDefault="004749D7">
            <w:pPr>
              <w:ind w:right="84"/>
              <w:jc w:val="right"/>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Nombre del solicitante: C. Solicitante</w:t>
            </w:r>
          </w:p>
        </w:tc>
      </w:tr>
      <w:tr w:rsidR="00063209" w:rsidRPr="00532D9D">
        <w:trPr>
          <w:trHeight w:val="802"/>
          <w:jc w:val="center"/>
        </w:trPr>
        <w:tc>
          <w:tcPr>
            <w:tcW w:w="8985" w:type="dxa"/>
            <w:vAlign w:val="center"/>
          </w:tcPr>
          <w:p w:rsidR="00063209" w:rsidRPr="00532D9D" w:rsidRDefault="004749D7">
            <w:pPr>
              <w:ind w:right="84"/>
              <w:jc w:val="right"/>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Folio de la solicitud: 00493/METEPEC/IP/2024</w:t>
            </w:r>
          </w:p>
        </w:tc>
      </w:tr>
      <w:tr w:rsidR="00063209" w:rsidRPr="00532D9D">
        <w:trPr>
          <w:trHeight w:val="400"/>
          <w:jc w:val="center"/>
        </w:trPr>
        <w:tc>
          <w:tcPr>
            <w:tcW w:w="8985" w:type="dxa"/>
            <w:vAlign w:val="center"/>
          </w:tcPr>
          <w:p w:rsidR="00063209" w:rsidRPr="00532D9D" w:rsidRDefault="004749D7">
            <w:pPr>
              <w:ind w:right="84"/>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063209" w:rsidRPr="00532D9D" w:rsidRDefault="00063209">
            <w:pPr>
              <w:ind w:right="84"/>
              <w:jc w:val="both"/>
              <w:rPr>
                <w:rFonts w:ascii="Palatino Linotype" w:eastAsia="Palatino Linotype" w:hAnsi="Palatino Linotype" w:cs="Palatino Linotype"/>
                <w:i/>
                <w:sz w:val="22"/>
                <w:szCs w:val="22"/>
              </w:rPr>
            </w:pPr>
          </w:p>
        </w:tc>
      </w:tr>
      <w:tr w:rsidR="00063209" w:rsidRPr="00532D9D">
        <w:trPr>
          <w:trHeight w:val="400"/>
          <w:jc w:val="center"/>
        </w:trPr>
        <w:tc>
          <w:tcPr>
            <w:tcW w:w="8985" w:type="dxa"/>
            <w:vAlign w:val="center"/>
          </w:tcPr>
          <w:p w:rsidR="00063209" w:rsidRPr="00532D9D" w:rsidRDefault="004749D7">
            <w:pPr>
              <w:ind w:right="84"/>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lastRenderedPageBreak/>
              <w:t>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LIC. GERARDO ARTURO OZUNA MARTINEZ DIRECTOR DE TRANSPARENCIA Y GOBIERNO ABIERTO</w:t>
            </w:r>
          </w:p>
        </w:tc>
      </w:tr>
      <w:tr w:rsidR="00063209" w:rsidRPr="00532D9D">
        <w:trPr>
          <w:trHeight w:val="400"/>
          <w:jc w:val="center"/>
        </w:trPr>
        <w:tc>
          <w:tcPr>
            <w:tcW w:w="8985" w:type="dxa"/>
            <w:vAlign w:val="center"/>
          </w:tcPr>
          <w:p w:rsidR="00063209" w:rsidRPr="00532D9D" w:rsidRDefault="00063209">
            <w:pPr>
              <w:ind w:right="84"/>
              <w:jc w:val="center"/>
              <w:rPr>
                <w:rFonts w:ascii="Palatino Linotype" w:eastAsia="Palatino Linotype" w:hAnsi="Palatino Linotype" w:cs="Palatino Linotype"/>
                <w:i/>
                <w:sz w:val="22"/>
                <w:szCs w:val="22"/>
              </w:rPr>
            </w:pPr>
          </w:p>
        </w:tc>
      </w:tr>
      <w:tr w:rsidR="00063209" w:rsidRPr="00532D9D">
        <w:trPr>
          <w:trHeight w:val="400"/>
          <w:jc w:val="center"/>
        </w:trPr>
        <w:tc>
          <w:tcPr>
            <w:tcW w:w="8985" w:type="dxa"/>
            <w:vAlign w:val="center"/>
          </w:tcPr>
          <w:p w:rsidR="00063209" w:rsidRPr="00532D9D" w:rsidRDefault="00063209">
            <w:pPr>
              <w:ind w:right="84"/>
              <w:rPr>
                <w:rFonts w:ascii="Palatino Linotype" w:eastAsia="Palatino Linotype" w:hAnsi="Palatino Linotype" w:cs="Palatino Linotype"/>
                <w:i/>
                <w:sz w:val="22"/>
                <w:szCs w:val="22"/>
              </w:rPr>
            </w:pPr>
          </w:p>
        </w:tc>
      </w:tr>
      <w:tr w:rsidR="00063209" w:rsidRPr="00532D9D">
        <w:trPr>
          <w:trHeight w:val="400"/>
          <w:jc w:val="center"/>
        </w:trPr>
        <w:tc>
          <w:tcPr>
            <w:tcW w:w="8985" w:type="dxa"/>
            <w:vAlign w:val="center"/>
          </w:tcPr>
          <w:p w:rsidR="00063209" w:rsidRPr="00532D9D" w:rsidRDefault="004749D7">
            <w:pPr>
              <w:ind w:right="84"/>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ATENTAMENTE</w:t>
            </w:r>
          </w:p>
        </w:tc>
      </w:tr>
      <w:tr w:rsidR="00063209" w:rsidRPr="00532D9D">
        <w:trPr>
          <w:trHeight w:val="601"/>
          <w:jc w:val="center"/>
        </w:trPr>
        <w:tc>
          <w:tcPr>
            <w:tcW w:w="8985" w:type="dxa"/>
            <w:vAlign w:val="center"/>
          </w:tcPr>
          <w:p w:rsidR="00063209" w:rsidRPr="00532D9D" w:rsidRDefault="00063209">
            <w:pPr>
              <w:ind w:right="84"/>
              <w:rPr>
                <w:rFonts w:ascii="Palatino Linotype" w:eastAsia="Palatino Linotype" w:hAnsi="Palatino Linotype" w:cs="Palatino Linotype"/>
                <w:i/>
                <w:sz w:val="22"/>
                <w:szCs w:val="22"/>
              </w:rPr>
            </w:pPr>
          </w:p>
        </w:tc>
      </w:tr>
      <w:tr w:rsidR="00063209" w:rsidRPr="00532D9D">
        <w:trPr>
          <w:trHeight w:val="400"/>
          <w:jc w:val="center"/>
        </w:trPr>
        <w:tc>
          <w:tcPr>
            <w:tcW w:w="8985" w:type="dxa"/>
            <w:vAlign w:val="center"/>
          </w:tcPr>
          <w:p w:rsidR="00063209" w:rsidRPr="00532D9D" w:rsidRDefault="004749D7">
            <w:pPr>
              <w:ind w:right="84"/>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Licenciado Gerardo Arturo Ozuna Martínez</w:t>
            </w:r>
          </w:p>
        </w:tc>
      </w:tr>
    </w:tbl>
    <w:p w:rsidR="00063209" w:rsidRPr="00532D9D" w:rsidRDefault="00063209">
      <w:pPr>
        <w:spacing w:line="360" w:lineRule="auto"/>
        <w:ind w:right="84"/>
        <w:jc w:val="both"/>
        <w:rPr>
          <w:rFonts w:ascii="Palatino Linotype" w:eastAsia="Palatino Linotype" w:hAnsi="Palatino Linotype" w:cs="Palatino Linotype"/>
          <w:sz w:val="22"/>
          <w:szCs w:val="22"/>
        </w:rPr>
      </w:pPr>
    </w:p>
    <w:p w:rsidR="00063209" w:rsidRPr="00532D9D" w:rsidRDefault="004749D7">
      <w:pPr>
        <w:spacing w:line="360" w:lineRule="auto"/>
        <w:ind w:right="-592"/>
        <w:jc w:val="both"/>
        <w:rPr>
          <w:rFonts w:ascii="Palatino Linotype" w:eastAsia="Palatino Linotype" w:hAnsi="Palatino Linotype" w:cs="Palatino Linotype"/>
          <w:sz w:val="22"/>
          <w:szCs w:val="22"/>
        </w:rPr>
      </w:pPr>
      <w:r w:rsidRPr="00532D9D">
        <w:rPr>
          <w:rFonts w:ascii="Palatino Linotype" w:eastAsia="Palatino Linotype" w:hAnsi="Palatino Linotype" w:cs="Palatino Linotype"/>
          <w:sz w:val="22"/>
          <w:szCs w:val="22"/>
        </w:rPr>
        <w:t xml:space="preserve">A la respuesta se adjuntó el archivo denominado DGDYE_0408_2024.pdf, en el que se advierte el oficio número DGDYE/0408/2024 de fecha seis de agosto de dos mil veinticuatro, suscrito por el Director de Gobierno Digital y Electrónico, quien señaló, de forma medular, que la información solicitada es clasificada como confidencial. </w:t>
      </w:r>
    </w:p>
    <w:p w:rsidR="00063209" w:rsidRPr="00532D9D" w:rsidRDefault="00063209">
      <w:pPr>
        <w:spacing w:line="360" w:lineRule="auto"/>
        <w:ind w:right="-592"/>
        <w:jc w:val="both"/>
        <w:rPr>
          <w:rFonts w:ascii="Palatino Linotype" w:eastAsia="Palatino Linotype" w:hAnsi="Palatino Linotype" w:cs="Palatino Linotype"/>
        </w:rPr>
      </w:pPr>
    </w:p>
    <w:p w:rsidR="00063209" w:rsidRPr="00532D9D" w:rsidRDefault="004749D7">
      <w:pPr>
        <w:numPr>
          <w:ilvl w:val="0"/>
          <w:numId w:val="3"/>
        </w:numPr>
        <w:spacing w:line="360" w:lineRule="auto"/>
        <w:ind w:left="0" w:right="-592" w:firstLine="0"/>
        <w:jc w:val="both"/>
      </w:pPr>
      <w:bookmarkStart w:id="0" w:name="_heading=h.30j0zll" w:colFirst="0" w:colLast="0"/>
      <w:bookmarkEnd w:id="0"/>
      <w:r w:rsidRPr="00532D9D">
        <w:rPr>
          <w:rFonts w:ascii="Palatino Linotype" w:eastAsia="Palatino Linotype" w:hAnsi="Palatino Linotype" w:cs="Palatino Linotype"/>
        </w:rPr>
        <w:t xml:space="preserve">El </w:t>
      </w:r>
      <w:r w:rsidRPr="00532D9D">
        <w:rPr>
          <w:rFonts w:ascii="Palatino Linotype" w:eastAsia="Palatino Linotype" w:hAnsi="Palatino Linotype" w:cs="Palatino Linotype"/>
          <w:b/>
        </w:rPr>
        <w:t>veintiséis de agosto de dos mil veinticuatro</w:t>
      </w:r>
      <w:r w:rsidRPr="00532D9D">
        <w:rPr>
          <w:rFonts w:ascii="Palatino Linotype" w:eastAsia="Palatino Linotype" w:hAnsi="Palatino Linotype" w:cs="Palatino Linotype"/>
        </w:rPr>
        <w:t xml:space="preserve">, </w:t>
      </w:r>
      <w:r w:rsidRPr="00532D9D">
        <w:rPr>
          <w:rFonts w:ascii="Palatino Linotype" w:eastAsia="Palatino Linotype" w:hAnsi="Palatino Linotype" w:cs="Palatino Linotype"/>
          <w:b/>
        </w:rPr>
        <w:t>EL RECURRENTE</w:t>
      </w:r>
      <w:r w:rsidRPr="00532D9D">
        <w:rPr>
          <w:rFonts w:ascii="Palatino Linotype" w:eastAsia="Palatino Linotype" w:hAnsi="Palatino Linotype" w:cs="Palatino Linotype"/>
        </w:rPr>
        <w:t xml:space="preserve"> interpuso el recurso de revisión, en contra de la respuesta, señalando como:</w:t>
      </w:r>
    </w:p>
    <w:p w:rsidR="00063209" w:rsidRPr="00532D9D" w:rsidRDefault="004749D7">
      <w:pPr>
        <w:numPr>
          <w:ilvl w:val="0"/>
          <w:numId w:val="1"/>
        </w:numPr>
        <w:spacing w:line="360" w:lineRule="auto"/>
        <w:ind w:right="-592"/>
        <w:jc w:val="both"/>
        <w:rPr>
          <w:rFonts w:ascii="Palatino Linotype" w:eastAsia="Palatino Linotype" w:hAnsi="Palatino Linotype" w:cs="Palatino Linotype"/>
          <w:sz w:val="22"/>
          <w:szCs w:val="22"/>
        </w:rPr>
      </w:pPr>
      <w:r w:rsidRPr="00532D9D">
        <w:rPr>
          <w:rFonts w:ascii="Palatino Linotype" w:eastAsia="Palatino Linotype" w:hAnsi="Palatino Linotype" w:cs="Palatino Linotype"/>
          <w:b/>
          <w:sz w:val="22"/>
          <w:szCs w:val="22"/>
        </w:rPr>
        <w:t>Acto impugnado</w:t>
      </w:r>
      <w:r w:rsidRPr="00532D9D">
        <w:rPr>
          <w:rFonts w:ascii="Palatino Linotype" w:eastAsia="Palatino Linotype" w:hAnsi="Palatino Linotype" w:cs="Palatino Linotype"/>
          <w:b/>
          <w:i/>
          <w:sz w:val="22"/>
          <w:szCs w:val="22"/>
        </w:rPr>
        <w:t>:</w:t>
      </w:r>
      <w:r w:rsidRPr="00532D9D">
        <w:rPr>
          <w:rFonts w:ascii="Palatino Linotype" w:eastAsia="Palatino Linotype" w:hAnsi="Palatino Linotype" w:cs="Palatino Linotype"/>
          <w:i/>
          <w:color w:val="000000"/>
          <w:sz w:val="22"/>
          <w:szCs w:val="22"/>
        </w:rPr>
        <w:t xml:space="preserve"> La respuesta del ayuntamiento” (Sic)</w:t>
      </w:r>
    </w:p>
    <w:p w:rsidR="00063209" w:rsidRPr="00532D9D" w:rsidRDefault="004749D7">
      <w:pPr>
        <w:numPr>
          <w:ilvl w:val="0"/>
          <w:numId w:val="2"/>
        </w:numPr>
        <w:spacing w:line="360" w:lineRule="auto"/>
        <w:ind w:right="-592"/>
        <w:jc w:val="both"/>
        <w:rPr>
          <w:rFonts w:ascii="Palatino Linotype" w:eastAsia="Palatino Linotype" w:hAnsi="Palatino Linotype" w:cs="Palatino Linotype"/>
          <w:sz w:val="22"/>
          <w:szCs w:val="22"/>
        </w:rPr>
      </w:pPr>
      <w:r w:rsidRPr="00532D9D">
        <w:rPr>
          <w:rFonts w:ascii="Palatino Linotype" w:eastAsia="Palatino Linotype" w:hAnsi="Palatino Linotype" w:cs="Palatino Linotype"/>
          <w:b/>
          <w:sz w:val="22"/>
          <w:szCs w:val="22"/>
        </w:rPr>
        <w:t>Razones o Motivos de inconformidad:</w:t>
      </w:r>
      <w:r w:rsidRPr="00532D9D">
        <w:rPr>
          <w:rFonts w:ascii="Palatino Linotype" w:eastAsia="Palatino Linotype" w:hAnsi="Palatino Linotype" w:cs="Palatino Linotype"/>
          <w:b/>
          <w:color w:val="2E75B5"/>
          <w:sz w:val="22"/>
          <w:szCs w:val="22"/>
        </w:rPr>
        <w:t xml:space="preserve"> </w:t>
      </w:r>
      <w:r w:rsidRPr="00532D9D">
        <w:rPr>
          <w:rFonts w:ascii="Palatino Linotype" w:eastAsia="Palatino Linotype" w:hAnsi="Palatino Linotype" w:cs="Palatino Linotype"/>
          <w:i/>
          <w:sz w:val="22"/>
          <w:szCs w:val="22"/>
        </w:rPr>
        <w:t>“</w:t>
      </w:r>
      <w:r w:rsidRPr="00532D9D">
        <w:rPr>
          <w:rFonts w:ascii="Palatino Linotype" w:eastAsia="Palatino Linotype" w:hAnsi="Palatino Linotype" w:cs="Palatino Linotype"/>
          <w:i/>
          <w:color w:val="000000"/>
          <w:sz w:val="22"/>
          <w:szCs w:val="22"/>
        </w:rPr>
        <w:t>No proporcionan la información” (Sic).</w:t>
      </w:r>
    </w:p>
    <w:p w:rsidR="00063209" w:rsidRPr="00532D9D" w:rsidRDefault="004749D7">
      <w:pPr>
        <w:spacing w:line="360" w:lineRule="auto"/>
        <w:ind w:right="-592"/>
        <w:jc w:val="both"/>
        <w:rPr>
          <w:rFonts w:ascii="Palatino Linotype" w:eastAsia="Palatino Linotype" w:hAnsi="Palatino Linotype" w:cs="Palatino Linotype"/>
          <w:i/>
        </w:rPr>
      </w:pPr>
      <w:r w:rsidRPr="00532D9D">
        <w:rPr>
          <w:rFonts w:ascii="Palatino Linotype" w:eastAsia="Palatino Linotype" w:hAnsi="Palatino Linotype" w:cs="Palatino Linotype"/>
        </w:rPr>
        <w:tab/>
      </w:r>
    </w:p>
    <w:p w:rsidR="00063209" w:rsidRPr="00532D9D" w:rsidRDefault="004749D7">
      <w:pPr>
        <w:numPr>
          <w:ilvl w:val="0"/>
          <w:numId w:val="3"/>
        </w:numPr>
        <w:spacing w:line="360" w:lineRule="auto"/>
        <w:ind w:left="0" w:right="-592" w:firstLine="0"/>
        <w:jc w:val="both"/>
      </w:pPr>
      <w:r w:rsidRPr="00532D9D">
        <w:rPr>
          <w:rFonts w:ascii="Palatino Linotype" w:eastAsia="Palatino Linotype" w:hAnsi="Palatino Linotype" w:cs="Palatino Linotype"/>
        </w:rPr>
        <w:lastRenderedPageBreak/>
        <w:t xml:space="preserve">Se registró el recurso de revisión bajo el número de expediente al rubro indicado, asimismo con fundamento en lo dispuesto por el artículo 185 fracción I de la </w:t>
      </w:r>
      <w:r w:rsidRPr="00532D9D">
        <w:rPr>
          <w:rFonts w:ascii="Palatino Linotype" w:eastAsia="Palatino Linotype" w:hAnsi="Palatino Linotype" w:cs="Palatino Linotype"/>
          <w:b/>
        </w:rPr>
        <w:t xml:space="preserve">Ley de Transparencia y Acceso a la Información Pública del Estado de México y Municipios </w:t>
      </w:r>
      <w:r w:rsidRPr="00532D9D">
        <w:rPr>
          <w:rFonts w:ascii="Palatino Linotype" w:eastAsia="Palatino Linotype" w:hAnsi="Palatino Linotype" w:cs="Palatino Linotype"/>
        </w:rPr>
        <w:t xml:space="preserve">se turna a la </w:t>
      </w:r>
      <w:r w:rsidRPr="00532D9D">
        <w:rPr>
          <w:rFonts w:ascii="Palatino Linotype" w:eastAsia="Palatino Linotype" w:hAnsi="Palatino Linotype" w:cs="Palatino Linotype"/>
          <w:b/>
        </w:rPr>
        <w:t xml:space="preserve">Comisionada María del Rosario Mejía Ayala, </w:t>
      </w:r>
      <w:r w:rsidRPr="00532D9D">
        <w:rPr>
          <w:rFonts w:ascii="Palatino Linotype" w:eastAsia="Palatino Linotype" w:hAnsi="Palatino Linotype" w:cs="Palatino Linotype"/>
        </w:rPr>
        <w:t xml:space="preserve">para su análisis. </w:t>
      </w:r>
    </w:p>
    <w:p w:rsidR="00063209" w:rsidRPr="00532D9D" w:rsidRDefault="00063209">
      <w:pPr>
        <w:spacing w:line="360" w:lineRule="auto"/>
        <w:ind w:left="644" w:right="-592"/>
        <w:jc w:val="both"/>
        <w:rPr>
          <w:rFonts w:ascii="Palatino Linotype" w:eastAsia="Palatino Linotype" w:hAnsi="Palatino Linotype" w:cs="Palatino Linotype"/>
        </w:rPr>
      </w:pPr>
    </w:p>
    <w:p w:rsidR="00063209" w:rsidRPr="00532D9D" w:rsidRDefault="004749D7">
      <w:pPr>
        <w:numPr>
          <w:ilvl w:val="0"/>
          <w:numId w:val="3"/>
        </w:numPr>
        <w:spacing w:line="360" w:lineRule="auto"/>
        <w:ind w:left="0" w:right="-592" w:firstLine="0"/>
        <w:jc w:val="both"/>
        <w:rPr>
          <w:color w:val="000000"/>
        </w:rPr>
      </w:pPr>
      <w:r w:rsidRPr="00532D9D">
        <w:rPr>
          <w:rFonts w:ascii="Palatino Linotype" w:eastAsia="Palatino Linotype" w:hAnsi="Palatino Linotype" w:cs="Palatino Linotype"/>
        </w:rPr>
        <w:t>La Comisionada Ponente con fundamento en lo dispuesto por el artículo 185 fracción II de la ley de la materia, a través del acuerdo de admisión de fecha</w:t>
      </w:r>
      <w:r w:rsidRPr="00532D9D">
        <w:rPr>
          <w:rFonts w:ascii="Palatino Linotype" w:eastAsia="Palatino Linotype" w:hAnsi="Palatino Linotype" w:cs="Palatino Linotype"/>
          <w:b/>
        </w:rPr>
        <w:t xml:space="preserve"> veintiséis de agosto de dos mil veinticuatro</w:t>
      </w:r>
      <w:r w:rsidRPr="00532D9D">
        <w:rPr>
          <w:rFonts w:ascii="Palatino Linotype" w:eastAsia="Palatino Linotype" w:hAnsi="Palatino Linotype" w:cs="Palatino Linotype"/>
        </w:rPr>
        <w:t xml:space="preserve">, puso a disposición de las partes el expediente electrónico vía </w:t>
      </w:r>
      <w:r w:rsidRPr="00532D9D">
        <w:rPr>
          <w:rFonts w:ascii="Palatino Linotype" w:eastAsia="Palatino Linotype" w:hAnsi="Palatino Linotype" w:cs="Palatino Linotype"/>
          <w:b/>
        </w:rPr>
        <w:t xml:space="preserve">SAIMEX </w:t>
      </w:r>
      <w:r w:rsidRPr="00532D9D">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532D9D">
        <w:rPr>
          <w:rFonts w:ascii="Palatino Linotype" w:eastAsia="Palatino Linotype" w:hAnsi="Palatino Linotype" w:cs="Palatino Linotype"/>
          <w:b/>
        </w:rPr>
        <w:t>SUJETO OBLIGADO</w:t>
      </w:r>
      <w:r w:rsidRPr="00532D9D">
        <w:rPr>
          <w:rFonts w:ascii="Palatino Linotype" w:eastAsia="Palatino Linotype" w:hAnsi="Palatino Linotype" w:cs="Palatino Linotype"/>
        </w:rPr>
        <w:t xml:space="preserve"> presentará el informe justificado procedente. </w:t>
      </w:r>
    </w:p>
    <w:p w:rsidR="00063209" w:rsidRPr="00532D9D" w:rsidRDefault="00063209">
      <w:pPr>
        <w:spacing w:line="360" w:lineRule="auto"/>
        <w:ind w:right="-592"/>
        <w:jc w:val="both"/>
        <w:rPr>
          <w:rFonts w:ascii="Palatino Linotype" w:eastAsia="Palatino Linotype" w:hAnsi="Palatino Linotype" w:cs="Palatino Linotype"/>
          <w:i/>
          <w:color w:val="000000"/>
        </w:rPr>
      </w:pPr>
    </w:p>
    <w:p w:rsidR="00063209" w:rsidRPr="00532D9D" w:rsidRDefault="004749D7">
      <w:pPr>
        <w:numPr>
          <w:ilvl w:val="0"/>
          <w:numId w:val="3"/>
        </w:numPr>
        <w:spacing w:line="360" w:lineRule="auto"/>
        <w:ind w:left="0" w:right="-592" w:firstLine="0"/>
        <w:jc w:val="both"/>
      </w:pPr>
      <w:r w:rsidRPr="00532D9D">
        <w:rPr>
          <w:rFonts w:ascii="Palatino Linotype" w:eastAsia="Palatino Linotype" w:hAnsi="Palatino Linotype" w:cs="Palatino Linotype"/>
        </w:rPr>
        <w:t>De las constancias en el expediente electrónico SAIMEX, se advierte que el particular no realizó manifestaciones, no ofreció pruebas o alegatos a su derecho conviniera; por su parte, el Sujeto Obligado entregó informe justificado el seis y once de septiembre de dos mil veinticuatro, mismo que se puso a la vista del Recurrente el nueve de febrero de dos mil veinticinco y que consta de los archivos que se describen enseguida:</w:t>
      </w:r>
    </w:p>
    <w:p w:rsidR="00063209" w:rsidRPr="00532D9D" w:rsidRDefault="001A6705">
      <w:pPr>
        <w:numPr>
          <w:ilvl w:val="0"/>
          <w:numId w:val="6"/>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hyperlink r:id="rId8">
        <w:r w:rsidR="004749D7" w:rsidRPr="00532D9D">
          <w:rPr>
            <w:rFonts w:ascii="Palatino Linotype" w:eastAsia="Palatino Linotype" w:hAnsi="Palatino Linotype" w:cs="Palatino Linotype"/>
            <w:b/>
            <w:color w:val="000000"/>
            <w:sz w:val="22"/>
            <w:szCs w:val="22"/>
            <w:u w:val="single"/>
          </w:rPr>
          <w:t>00493-GOBIERNO DIGITAL.pdf</w:t>
        </w:r>
      </w:hyperlink>
      <w:r w:rsidR="004749D7" w:rsidRPr="00532D9D">
        <w:rPr>
          <w:rFonts w:ascii="Palatino Linotype" w:eastAsia="Palatino Linotype" w:hAnsi="Palatino Linotype" w:cs="Palatino Linotype"/>
          <w:color w:val="000000"/>
          <w:sz w:val="22"/>
          <w:szCs w:val="22"/>
        </w:rPr>
        <w:t xml:space="preserve">: oficio número </w:t>
      </w:r>
      <w:proofErr w:type="spellStart"/>
      <w:r w:rsidR="004749D7" w:rsidRPr="00532D9D">
        <w:rPr>
          <w:rFonts w:ascii="Palatino Linotype" w:eastAsia="Palatino Linotype" w:hAnsi="Palatino Linotype" w:cs="Palatino Linotype"/>
          <w:color w:val="000000"/>
          <w:sz w:val="22"/>
          <w:szCs w:val="22"/>
        </w:rPr>
        <w:t>DTyGA</w:t>
      </w:r>
      <w:proofErr w:type="spellEnd"/>
      <w:r w:rsidR="004749D7" w:rsidRPr="00532D9D">
        <w:rPr>
          <w:rFonts w:ascii="Palatino Linotype" w:eastAsia="Palatino Linotype" w:hAnsi="Palatino Linotype" w:cs="Palatino Linotype"/>
          <w:color w:val="000000"/>
          <w:sz w:val="22"/>
          <w:szCs w:val="22"/>
        </w:rPr>
        <w:t xml:space="preserve">/MET/0764/2024 de fecha veintinueve de agosto de dos mil veinticuatro, suscrito por el Director de Transparencia y Gobierno Abierto y dirigido al Director de Gobierno Digital y Electrónico en requerimiento de información. </w:t>
      </w:r>
    </w:p>
    <w:p w:rsidR="00063209" w:rsidRPr="00532D9D" w:rsidRDefault="001A6705">
      <w:pPr>
        <w:numPr>
          <w:ilvl w:val="0"/>
          <w:numId w:val="6"/>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hyperlink r:id="rId9">
        <w:r w:rsidR="004749D7" w:rsidRPr="00532D9D">
          <w:rPr>
            <w:rFonts w:ascii="Palatino Linotype" w:eastAsia="Palatino Linotype" w:hAnsi="Palatino Linotype" w:cs="Palatino Linotype"/>
            <w:b/>
            <w:color w:val="000000"/>
            <w:sz w:val="22"/>
            <w:szCs w:val="22"/>
            <w:u w:val="single"/>
          </w:rPr>
          <w:t>0453-0493-G.DIGITAL (1).PDF</w:t>
        </w:r>
      </w:hyperlink>
      <w:r w:rsidR="004749D7" w:rsidRPr="00532D9D">
        <w:rPr>
          <w:rFonts w:ascii="Palatino Linotype" w:eastAsia="Palatino Linotype" w:hAnsi="Palatino Linotype" w:cs="Palatino Linotype"/>
          <w:color w:val="000000"/>
          <w:sz w:val="22"/>
          <w:szCs w:val="22"/>
        </w:rPr>
        <w:t xml:space="preserve">: oficio número DGDYE/0501/2024 de fecha seis de septiembre de dos mil veinticuatro, suscrito por el Director de Gobierno Digital y Electrónico, en el que señaló que la información solicitada es de carácter confidencial. </w:t>
      </w:r>
    </w:p>
    <w:p w:rsidR="00063209" w:rsidRPr="00532D9D" w:rsidRDefault="00063209">
      <w:pPr>
        <w:ind w:right="-592"/>
        <w:rPr>
          <w:rFonts w:ascii="Palatino Linotype" w:eastAsia="Palatino Linotype" w:hAnsi="Palatino Linotype" w:cs="Palatino Linotype"/>
        </w:rPr>
      </w:pPr>
    </w:p>
    <w:p w:rsidR="00063209" w:rsidRPr="00532D9D" w:rsidRDefault="004749D7">
      <w:pPr>
        <w:numPr>
          <w:ilvl w:val="0"/>
          <w:numId w:val="3"/>
        </w:numPr>
        <w:spacing w:line="360" w:lineRule="auto"/>
        <w:ind w:left="0" w:right="-592" w:firstLine="0"/>
        <w:jc w:val="both"/>
      </w:pPr>
      <w:r w:rsidRPr="00532D9D">
        <w:rPr>
          <w:rFonts w:ascii="Palatino Linotype" w:eastAsia="Palatino Linotype" w:hAnsi="Palatino Linotype" w:cs="Palatino Linotype"/>
        </w:rPr>
        <w:lastRenderedPageBreak/>
        <w:t>El catorce de febrero de dos mil veinticinco, se realizó un requerimiento de información adicional en el siguiente sentido:</w:t>
      </w:r>
    </w:p>
    <w:p w:rsidR="00063209" w:rsidRPr="00532D9D" w:rsidRDefault="004749D7">
      <w:pPr>
        <w:spacing w:line="360" w:lineRule="auto"/>
        <w:ind w:left="851"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 xml:space="preserve">“Por lo que, con fundamento en el artículo 14, fracciones I, II, V y XVI, del Reglamento Interior del Instituto de Transparencia, Acceso a la Información Pública y Protección de Datos Personales del Estado de México y Municipios, publicado en la Gaceta del Gobierno el 17 de noviembre de 2020, con el objeto de contar con los elementos necesarios para la elaboración del proyecto de resolución correspondiente, se requiere informe lo siguiente: </w:t>
      </w:r>
    </w:p>
    <w:p w:rsidR="00063209" w:rsidRPr="00532D9D" w:rsidRDefault="004749D7">
      <w:pPr>
        <w:spacing w:line="360" w:lineRule="auto"/>
        <w:ind w:left="851"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 xml:space="preserve">1. Precise si cuenta en sus archivos con las videograbaciones del 1 de enero al 17 de junio de 2024 requeridas en la solicitud de información 00493/METEPEC/IP/2024. </w:t>
      </w:r>
    </w:p>
    <w:p w:rsidR="00063209" w:rsidRPr="00532D9D" w:rsidRDefault="004749D7">
      <w:pPr>
        <w:spacing w:line="360" w:lineRule="auto"/>
        <w:ind w:left="851"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 xml:space="preserve">2. En relación al punto anterior, de ser el caso que no cuente con los videos requeridos, señale las razones y circunstancias por las que no cuenta con ellos. </w:t>
      </w:r>
    </w:p>
    <w:p w:rsidR="00063209" w:rsidRPr="00532D9D" w:rsidRDefault="004749D7">
      <w:pPr>
        <w:spacing w:line="360" w:lineRule="auto"/>
        <w:ind w:left="851"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 xml:space="preserve">3. Señale la temporalidad del respaldo de las videograbaciones, así como la normatividad que lo rige. </w:t>
      </w:r>
    </w:p>
    <w:p w:rsidR="00063209" w:rsidRPr="00532D9D" w:rsidRDefault="004749D7">
      <w:pPr>
        <w:spacing w:line="360" w:lineRule="auto"/>
        <w:ind w:left="851"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4. En el supuesto de que la información solicitada aún obre en sus archivos, precise si actualiza alguna causal de clasificación; en caso afirmativo, señale las razones por las cuales considera dicha circunstancia.”</w:t>
      </w:r>
    </w:p>
    <w:p w:rsidR="00063209" w:rsidRPr="00532D9D" w:rsidRDefault="00063209">
      <w:pPr>
        <w:pBdr>
          <w:top w:val="nil"/>
          <w:left w:val="nil"/>
          <w:bottom w:val="nil"/>
          <w:right w:val="nil"/>
          <w:between w:val="nil"/>
        </w:pBdr>
        <w:ind w:left="720" w:right="-592"/>
        <w:rPr>
          <w:rFonts w:ascii="Palatino Linotype" w:eastAsia="Palatino Linotype" w:hAnsi="Palatino Linotype" w:cs="Palatino Linotype"/>
          <w:color w:val="000000"/>
        </w:rPr>
      </w:pPr>
    </w:p>
    <w:p w:rsidR="00063209" w:rsidRPr="00532D9D" w:rsidRDefault="004749D7">
      <w:pPr>
        <w:numPr>
          <w:ilvl w:val="0"/>
          <w:numId w:val="3"/>
        </w:numPr>
        <w:spacing w:line="360" w:lineRule="auto"/>
        <w:ind w:left="0" w:right="-592" w:firstLine="0"/>
        <w:jc w:val="both"/>
      </w:pPr>
      <w:r w:rsidRPr="00532D9D">
        <w:rPr>
          <w:rFonts w:ascii="Palatino Linotype" w:eastAsia="Palatino Linotype" w:hAnsi="Palatino Linotype" w:cs="Palatino Linotype"/>
        </w:rPr>
        <w:t xml:space="preserve">El </w:t>
      </w:r>
      <w:r w:rsidRPr="00532D9D">
        <w:rPr>
          <w:rFonts w:ascii="Palatino Linotype" w:eastAsia="Palatino Linotype" w:hAnsi="Palatino Linotype" w:cs="Palatino Linotype"/>
          <w:b/>
        </w:rPr>
        <w:t>dieciocho de febrero de dos mil veinticinco</w:t>
      </w:r>
      <w:r w:rsidRPr="00532D9D">
        <w:rPr>
          <w:rFonts w:ascii="Palatino Linotype" w:eastAsia="Palatino Linotype" w:hAnsi="Palatino Linotype" w:cs="Palatino Linotype"/>
        </w:rPr>
        <w:t xml:space="preserve">, el Sujeto Obligado dio respuesta al requerimiento de información adicional, mismo que se subió al Sistema SAIMEX para hacerlo del conocimiento del Recurrente en fecha </w:t>
      </w:r>
      <w:r w:rsidRPr="00532D9D">
        <w:rPr>
          <w:rFonts w:ascii="Palatino Linotype" w:eastAsia="Palatino Linotype" w:hAnsi="Palatino Linotype" w:cs="Palatino Linotype"/>
          <w:b/>
        </w:rPr>
        <w:t>diecinueve de febrero de dos mil veinticinco</w:t>
      </w:r>
      <w:r w:rsidRPr="00532D9D">
        <w:rPr>
          <w:rFonts w:ascii="Palatino Linotype" w:eastAsia="Palatino Linotype" w:hAnsi="Palatino Linotype" w:cs="Palatino Linotype"/>
        </w:rPr>
        <w:t>,  en el que se advierte lo siguiente:</w:t>
      </w:r>
    </w:p>
    <w:p w:rsidR="00063209" w:rsidRPr="00532D9D" w:rsidRDefault="004749D7">
      <w:pPr>
        <w:spacing w:line="360" w:lineRule="auto"/>
        <w:ind w:left="851"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 xml:space="preserve">“1. Actualmente, no se cuenta con las videograbaciones del 1 de enero al 17 de junio de 2024. </w:t>
      </w:r>
    </w:p>
    <w:p w:rsidR="00063209" w:rsidRPr="00532D9D" w:rsidRDefault="004749D7">
      <w:pPr>
        <w:spacing w:line="360" w:lineRule="auto"/>
        <w:ind w:left="851"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 xml:space="preserve">2 y 3. No se cuenta con las videograbaciones debido a que el NVR graba únicamente 30 días, siendo esta la configuración de fábrica al tiempo vencido, es decir el NVR conserva el metraje durante 30 días sobrescribiendo el más antiguo para continuar con las grabaciones. Cabe mencionar que La Ley de Protección de Datos Personales en su artículo 4 fracción XXXIII hace mención de las medidas de seguridad técnicas que deberán llevarse a cabo para la </w:t>
      </w:r>
      <w:r w:rsidRPr="00532D9D">
        <w:rPr>
          <w:rFonts w:ascii="Palatino Linotype" w:eastAsia="Palatino Linotype" w:hAnsi="Palatino Linotype" w:cs="Palatino Linotype"/>
          <w:i/>
          <w:sz w:val="22"/>
          <w:szCs w:val="22"/>
        </w:rPr>
        <w:lastRenderedPageBreak/>
        <w:t xml:space="preserve">protección de datos personales entre las que se encuentran en sus incisos a, c y d, que se enuncian a continuación: </w:t>
      </w:r>
    </w:p>
    <w:p w:rsidR="00063209" w:rsidRPr="00532D9D" w:rsidRDefault="004749D7">
      <w:pPr>
        <w:spacing w:line="360" w:lineRule="auto"/>
        <w:ind w:left="851"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 xml:space="preserve">“ a) Prevenir que el acceso a los sistemas y bases de datos o a la información, así como a los recursos, sea por usuarios identificados y autorizados, revisar la configuración de seguridad en la adquisición, operación, desarrollo y mantenimiento del software y hardware. </w:t>
      </w:r>
    </w:p>
    <w:p w:rsidR="00063209" w:rsidRPr="00532D9D" w:rsidRDefault="004749D7">
      <w:pPr>
        <w:spacing w:line="360" w:lineRule="auto"/>
        <w:ind w:left="851"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 xml:space="preserve">c) Gestionar las comunicaciones, operaciones y medios de almacenamiento de los recursos informáticos en el tratamiento de datos personales y </w:t>
      </w:r>
    </w:p>
    <w:p w:rsidR="00063209" w:rsidRPr="00532D9D" w:rsidRDefault="004749D7">
      <w:pPr>
        <w:spacing w:line="360" w:lineRule="auto"/>
        <w:ind w:left="851"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 xml:space="preserve">d) Gestionar las comunicaciones, operaciones y medios de almacenamiento de los recursos informáticos en el tratamiento de datos personales.” </w:t>
      </w:r>
    </w:p>
    <w:p w:rsidR="00063209" w:rsidRPr="00532D9D" w:rsidRDefault="004749D7">
      <w:pPr>
        <w:spacing w:line="360" w:lineRule="auto"/>
        <w:ind w:left="851"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 xml:space="preserve">Además del artículo 5 y15 que hacen referencia a cualquier tratamiento de datos personales en posesión de sujetos obligados, así como los principios de calidad, consentimiento, finalidad, información, lealtad, licitud, proporcionalidad y responsabilidad del tratamiento de datos personales. </w:t>
      </w:r>
    </w:p>
    <w:p w:rsidR="00063209" w:rsidRPr="00532D9D" w:rsidRDefault="004749D7">
      <w:pPr>
        <w:spacing w:line="360" w:lineRule="auto"/>
        <w:ind w:left="851"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4. Hago de su conocimiento que las videograbaciones no cuentan con algún causal de clasificación ya que no obran dentro del archivo de la Dirección a mi cargo.”</w:t>
      </w:r>
    </w:p>
    <w:p w:rsidR="00063209" w:rsidRPr="00532D9D" w:rsidRDefault="00063209">
      <w:pPr>
        <w:spacing w:line="360" w:lineRule="auto"/>
        <w:ind w:right="-592"/>
        <w:jc w:val="both"/>
        <w:rPr>
          <w:rFonts w:ascii="Palatino Linotype" w:eastAsia="Palatino Linotype" w:hAnsi="Palatino Linotype" w:cs="Palatino Linotype"/>
        </w:rPr>
      </w:pPr>
    </w:p>
    <w:p w:rsidR="00063209" w:rsidRPr="00532D9D" w:rsidRDefault="004749D7">
      <w:pPr>
        <w:numPr>
          <w:ilvl w:val="0"/>
          <w:numId w:val="3"/>
        </w:numPr>
        <w:spacing w:line="360" w:lineRule="auto"/>
        <w:ind w:left="0" w:right="-592" w:firstLine="0"/>
        <w:jc w:val="both"/>
      </w:pPr>
      <w:r w:rsidRPr="00532D9D">
        <w:rPr>
          <w:rFonts w:ascii="Palatino Linotype" w:eastAsia="Palatino Linotype" w:hAnsi="Palatino Linotype" w:cs="Palatino Linotype"/>
        </w:rPr>
        <w:t xml:space="preserve">El </w:t>
      </w:r>
      <w:r w:rsidRPr="00532D9D">
        <w:rPr>
          <w:rFonts w:ascii="Palatino Linotype" w:eastAsia="Palatino Linotype" w:hAnsi="Palatino Linotype" w:cs="Palatino Linotype"/>
          <w:b/>
        </w:rPr>
        <w:t>diecinueve de febrero de dos mil veinticinco</w:t>
      </w:r>
      <w:r w:rsidRPr="00532D9D">
        <w:rPr>
          <w:rFonts w:ascii="Palatino Linotype" w:eastAsia="Palatino Linotype" w:hAnsi="Palatino Linotype" w:cs="Palatino Linotype"/>
        </w:rPr>
        <w:t>, se notificó el acuerdo mediante el cual se aprobó la ampliación de plazo para emitir resolución.</w:t>
      </w:r>
    </w:p>
    <w:p w:rsidR="00063209" w:rsidRPr="00532D9D" w:rsidRDefault="00063209">
      <w:pPr>
        <w:spacing w:line="360" w:lineRule="auto"/>
        <w:ind w:right="-592"/>
        <w:jc w:val="both"/>
        <w:rPr>
          <w:rFonts w:ascii="Palatino Linotype" w:eastAsia="Palatino Linotype" w:hAnsi="Palatino Linotype" w:cs="Palatino Linotype"/>
        </w:rPr>
      </w:pPr>
    </w:p>
    <w:p w:rsidR="00063209" w:rsidRPr="00532D9D" w:rsidRDefault="004749D7">
      <w:pPr>
        <w:numPr>
          <w:ilvl w:val="0"/>
          <w:numId w:val="3"/>
        </w:numPr>
        <w:pBdr>
          <w:top w:val="nil"/>
          <w:left w:val="nil"/>
          <w:bottom w:val="nil"/>
          <w:right w:val="nil"/>
          <w:between w:val="nil"/>
        </w:pBdr>
        <w:spacing w:line="360" w:lineRule="auto"/>
        <w:ind w:left="0" w:right="-592" w:firstLine="0"/>
        <w:jc w:val="both"/>
        <w:rPr>
          <w:color w:val="000000"/>
        </w:rPr>
      </w:pPr>
      <w:r w:rsidRPr="00532D9D">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063209" w:rsidRPr="00532D9D" w:rsidRDefault="004749D7">
      <w:pPr>
        <w:numPr>
          <w:ilvl w:val="0"/>
          <w:numId w:val="3"/>
        </w:numPr>
        <w:pBdr>
          <w:top w:val="nil"/>
          <w:left w:val="nil"/>
          <w:bottom w:val="nil"/>
          <w:right w:val="nil"/>
          <w:between w:val="nil"/>
        </w:pBdr>
        <w:spacing w:line="360" w:lineRule="auto"/>
        <w:ind w:left="0" w:right="-592" w:firstLine="0"/>
        <w:jc w:val="both"/>
        <w:rPr>
          <w:color w:val="000000"/>
        </w:rPr>
      </w:pPr>
      <w:r w:rsidRPr="00532D9D">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063209" w:rsidRPr="00532D9D" w:rsidRDefault="00063209">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63209" w:rsidRPr="00532D9D" w:rsidRDefault="004749D7">
      <w:pPr>
        <w:numPr>
          <w:ilvl w:val="0"/>
          <w:numId w:val="3"/>
        </w:numPr>
        <w:pBdr>
          <w:top w:val="nil"/>
          <w:left w:val="nil"/>
          <w:bottom w:val="nil"/>
          <w:right w:val="nil"/>
          <w:between w:val="nil"/>
        </w:pBdr>
        <w:spacing w:line="360" w:lineRule="auto"/>
        <w:ind w:left="0" w:right="-592" w:firstLine="0"/>
        <w:jc w:val="both"/>
        <w:rPr>
          <w:color w:val="000000"/>
        </w:rPr>
      </w:pPr>
      <w:r w:rsidRPr="00532D9D">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063209" w:rsidRPr="00532D9D" w:rsidRDefault="00063209">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63209" w:rsidRPr="00532D9D" w:rsidRDefault="004749D7">
      <w:pPr>
        <w:numPr>
          <w:ilvl w:val="0"/>
          <w:numId w:val="3"/>
        </w:numPr>
        <w:pBdr>
          <w:top w:val="nil"/>
          <w:left w:val="nil"/>
          <w:bottom w:val="nil"/>
          <w:right w:val="nil"/>
          <w:between w:val="nil"/>
        </w:pBdr>
        <w:spacing w:line="360" w:lineRule="auto"/>
        <w:ind w:left="0" w:right="-592" w:firstLine="0"/>
        <w:jc w:val="both"/>
        <w:rPr>
          <w:color w:val="000000"/>
        </w:rPr>
      </w:pPr>
      <w:r w:rsidRPr="00532D9D">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063209" w:rsidRPr="00532D9D" w:rsidRDefault="00063209">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63209" w:rsidRPr="00532D9D" w:rsidRDefault="004749D7">
      <w:pPr>
        <w:numPr>
          <w:ilvl w:val="0"/>
          <w:numId w:val="3"/>
        </w:numPr>
        <w:pBdr>
          <w:top w:val="nil"/>
          <w:left w:val="nil"/>
          <w:bottom w:val="nil"/>
          <w:right w:val="nil"/>
          <w:between w:val="nil"/>
        </w:pBdr>
        <w:spacing w:line="360" w:lineRule="auto"/>
        <w:ind w:left="0" w:right="-592" w:firstLine="0"/>
        <w:jc w:val="both"/>
        <w:rPr>
          <w:color w:val="000000"/>
        </w:rPr>
      </w:pPr>
      <w:r w:rsidRPr="00532D9D">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063209" w:rsidRPr="00532D9D" w:rsidRDefault="004749D7">
      <w:pPr>
        <w:numPr>
          <w:ilvl w:val="0"/>
          <w:numId w:val="4"/>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532D9D">
        <w:rPr>
          <w:rFonts w:ascii="Palatino Linotype" w:eastAsia="Palatino Linotype" w:hAnsi="Palatino Linotype" w:cs="Palatino Linotype"/>
          <w:color w:val="000000"/>
          <w:sz w:val="22"/>
          <w:szCs w:val="22"/>
        </w:rPr>
        <w:t xml:space="preserve">Complejidad del </w:t>
      </w:r>
      <w:r w:rsidRPr="00532D9D">
        <w:rPr>
          <w:rFonts w:ascii="Palatino Linotype" w:eastAsia="Palatino Linotype" w:hAnsi="Palatino Linotype" w:cs="Palatino Linotype"/>
          <w:sz w:val="22"/>
          <w:szCs w:val="22"/>
        </w:rPr>
        <w:t>asunto</w:t>
      </w:r>
      <w:r w:rsidRPr="00532D9D">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063209" w:rsidRPr="00532D9D" w:rsidRDefault="004749D7">
      <w:pPr>
        <w:numPr>
          <w:ilvl w:val="0"/>
          <w:numId w:val="4"/>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532D9D">
        <w:rPr>
          <w:rFonts w:ascii="Palatino Linotype" w:eastAsia="Palatino Linotype" w:hAnsi="Palatino Linotype" w:cs="Palatino Linotype"/>
          <w:color w:val="000000"/>
          <w:sz w:val="22"/>
          <w:szCs w:val="22"/>
        </w:rPr>
        <w:t>Actividad Procesal del interesado. Acciones u omisiones del interesado.</w:t>
      </w:r>
    </w:p>
    <w:p w:rsidR="00063209" w:rsidRPr="00532D9D" w:rsidRDefault="004749D7">
      <w:pPr>
        <w:numPr>
          <w:ilvl w:val="0"/>
          <w:numId w:val="4"/>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532D9D">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063209" w:rsidRPr="00532D9D" w:rsidRDefault="004749D7">
      <w:pPr>
        <w:spacing w:line="360" w:lineRule="auto"/>
        <w:ind w:left="567" w:right="-25"/>
        <w:jc w:val="both"/>
        <w:rPr>
          <w:rFonts w:ascii="Palatino Linotype" w:eastAsia="Palatino Linotype" w:hAnsi="Palatino Linotype" w:cs="Palatino Linotype"/>
          <w:sz w:val="22"/>
          <w:szCs w:val="22"/>
        </w:rPr>
      </w:pPr>
      <w:r w:rsidRPr="00532D9D">
        <w:rPr>
          <w:rFonts w:ascii="Palatino Linotype" w:eastAsia="Palatino Linotype" w:hAnsi="Palatino Linotype" w:cs="Palatino Linotype"/>
          <w:sz w:val="22"/>
          <w:szCs w:val="22"/>
        </w:rPr>
        <w:lastRenderedPageBreak/>
        <w:t>d) La afectación generada en la situación jurídica de la persona involucrada en el proceso: Violación a sus derechos humanos.</w:t>
      </w:r>
    </w:p>
    <w:p w:rsidR="00063209" w:rsidRPr="00532D9D" w:rsidRDefault="00063209">
      <w:pPr>
        <w:spacing w:line="360" w:lineRule="auto"/>
        <w:ind w:left="567" w:right="-592"/>
        <w:jc w:val="both"/>
        <w:rPr>
          <w:rFonts w:ascii="Palatino Linotype" w:eastAsia="Palatino Linotype" w:hAnsi="Palatino Linotype" w:cs="Palatino Linotype"/>
        </w:rPr>
      </w:pPr>
    </w:p>
    <w:p w:rsidR="00063209" w:rsidRPr="00532D9D" w:rsidRDefault="004749D7">
      <w:pPr>
        <w:numPr>
          <w:ilvl w:val="0"/>
          <w:numId w:val="3"/>
        </w:numPr>
        <w:pBdr>
          <w:top w:val="nil"/>
          <w:left w:val="nil"/>
          <w:bottom w:val="nil"/>
          <w:right w:val="nil"/>
          <w:between w:val="nil"/>
        </w:pBdr>
        <w:spacing w:line="360" w:lineRule="auto"/>
        <w:ind w:left="0" w:right="-592" w:firstLine="0"/>
        <w:jc w:val="both"/>
        <w:rPr>
          <w:color w:val="000000"/>
        </w:rPr>
      </w:pPr>
      <w:r w:rsidRPr="00532D9D">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063209" w:rsidRPr="00532D9D" w:rsidRDefault="00063209">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63209" w:rsidRPr="00532D9D" w:rsidRDefault="004749D7">
      <w:pPr>
        <w:numPr>
          <w:ilvl w:val="0"/>
          <w:numId w:val="3"/>
        </w:numPr>
        <w:pBdr>
          <w:top w:val="nil"/>
          <w:left w:val="nil"/>
          <w:bottom w:val="nil"/>
          <w:right w:val="nil"/>
          <w:between w:val="nil"/>
        </w:pBdr>
        <w:spacing w:line="360" w:lineRule="auto"/>
        <w:ind w:left="0" w:right="-592" w:firstLine="0"/>
        <w:jc w:val="both"/>
        <w:rPr>
          <w:color w:val="000000"/>
        </w:rPr>
      </w:pPr>
      <w:r w:rsidRPr="00532D9D">
        <w:rPr>
          <w:rFonts w:ascii="Palatino Linotype" w:eastAsia="Palatino Linotype" w:hAnsi="Palatino Linotype" w:cs="Palatino Linotype"/>
          <w:color w:val="000000"/>
        </w:rPr>
        <w:t>Argumento que encuentra sustento en la jurisprudencia P</w:t>
      </w:r>
      <w:proofErr w:type="gramStart"/>
      <w:r w:rsidRPr="00532D9D">
        <w:rPr>
          <w:rFonts w:ascii="Palatino Linotype" w:eastAsia="Palatino Linotype" w:hAnsi="Palatino Linotype" w:cs="Palatino Linotype"/>
          <w:color w:val="000000"/>
        </w:rPr>
        <w:t>./</w:t>
      </w:r>
      <w:proofErr w:type="gramEnd"/>
      <w:r w:rsidRPr="00532D9D">
        <w:rPr>
          <w:rFonts w:ascii="Palatino Linotype" w:eastAsia="Palatino Linotype" w:hAnsi="Palatino Linotype" w:cs="Palatino Linotype"/>
          <w:color w:val="000000"/>
        </w:rPr>
        <w:t xml:space="preserve">J. 32/92 emitida por el Pleno de la Suprema Corte de Justicia de la Nación </w:t>
      </w:r>
      <w:r w:rsidRPr="00532D9D">
        <w:rPr>
          <w:rFonts w:ascii="Palatino Linotype" w:eastAsia="Palatino Linotype" w:hAnsi="Palatino Linotype" w:cs="Palatino Linotype"/>
        </w:rPr>
        <w:t>del rubro</w:t>
      </w:r>
      <w:r w:rsidRPr="00532D9D">
        <w:rPr>
          <w:rFonts w:ascii="Palatino Linotype" w:eastAsia="Palatino Linotype" w:hAnsi="Palatino Linotype" w:cs="Palatino Linotype"/>
          <w:color w:val="000000"/>
        </w:rPr>
        <w:t xml:space="preserve"> </w:t>
      </w:r>
      <w:r w:rsidRPr="00532D9D">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532D9D">
        <w:rPr>
          <w:rFonts w:ascii="Palatino Linotype" w:eastAsia="Palatino Linotype" w:hAnsi="Palatino Linotype" w:cs="Palatino Linotype"/>
          <w:color w:val="000000"/>
        </w:rPr>
        <w:t xml:space="preserve">, visible en la Gaceta del </w:t>
      </w:r>
      <w:r w:rsidRPr="00532D9D">
        <w:rPr>
          <w:rFonts w:ascii="Palatino Linotype" w:eastAsia="Palatino Linotype" w:hAnsi="Palatino Linotype" w:cs="Palatino Linotype"/>
        </w:rPr>
        <w:t>Semanario</w:t>
      </w:r>
      <w:r w:rsidRPr="00532D9D">
        <w:rPr>
          <w:rFonts w:ascii="Palatino Linotype" w:eastAsia="Palatino Linotype" w:hAnsi="Palatino Linotype" w:cs="Palatino Linotype"/>
          <w:color w:val="000000"/>
        </w:rPr>
        <w:t xml:space="preserve"> Judicial de la Federación con el registro digital 205635.</w:t>
      </w:r>
    </w:p>
    <w:p w:rsidR="00063209" w:rsidRPr="00532D9D" w:rsidRDefault="00063209">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63209" w:rsidRPr="00532D9D" w:rsidRDefault="004749D7">
      <w:pPr>
        <w:numPr>
          <w:ilvl w:val="0"/>
          <w:numId w:val="3"/>
        </w:numPr>
        <w:pBdr>
          <w:top w:val="nil"/>
          <w:left w:val="nil"/>
          <w:bottom w:val="nil"/>
          <w:right w:val="nil"/>
          <w:between w:val="nil"/>
        </w:pBdr>
        <w:spacing w:line="360" w:lineRule="auto"/>
        <w:ind w:left="0" w:right="-592" w:firstLine="0"/>
        <w:jc w:val="both"/>
        <w:rPr>
          <w:color w:val="000000"/>
        </w:rPr>
      </w:pPr>
      <w:r w:rsidRPr="00532D9D">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063209" w:rsidRPr="00532D9D" w:rsidRDefault="004749D7">
      <w:pPr>
        <w:numPr>
          <w:ilvl w:val="0"/>
          <w:numId w:val="3"/>
        </w:numPr>
        <w:pBdr>
          <w:top w:val="nil"/>
          <w:left w:val="nil"/>
          <w:bottom w:val="nil"/>
          <w:right w:val="nil"/>
          <w:between w:val="nil"/>
        </w:pBdr>
        <w:spacing w:line="360" w:lineRule="auto"/>
        <w:ind w:left="0" w:right="-592" w:firstLine="0"/>
        <w:jc w:val="both"/>
        <w:rPr>
          <w:color w:val="000000"/>
        </w:rPr>
      </w:pPr>
      <w:r w:rsidRPr="00532D9D">
        <w:rPr>
          <w:rFonts w:ascii="Palatino Linotype" w:eastAsia="Palatino Linotype" w:hAnsi="Palatino Linotype" w:cs="Palatino Linotype"/>
          <w:color w:val="000000"/>
        </w:rPr>
        <w:lastRenderedPageBreak/>
        <w:t>Por ello, este organismo garante comprometido con la tutela de los derechos humanos confiados, señala que este exceso del plazo legal para resolver el presente asunto, resulta de carácter excepcional.</w:t>
      </w:r>
    </w:p>
    <w:p w:rsidR="00B55C89" w:rsidRPr="00532D9D" w:rsidRDefault="00B55C89" w:rsidP="00B55C89">
      <w:pPr>
        <w:pBdr>
          <w:top w:val="nil"/>
          <w:left w:val="nil"/>
          <w:bottom w:val="nil"/>
          <w:right w:val="nil"/>
          <w:between w:val="nil"/>
        </w:pBdr>
        <w:spacing w:line="360" w:lineRule="auto"/>
        <w:ind w:right="-592"/>
        <w:jc w:val="both"/>
        <w:rPr>
          <w:color w:val="000000"/>
        </w:rPr>
      </w:pPr>
    </w:p>
    <w:p w:rsidR="00063209" w:rsidRPr="00532D9D" w:rsidRDefault="004749D7">
      <w:pPr>
        <w:numPr>
          <w:ilvl w:val="0"/>
          <w:numId w:val="3"/>
        </w:numPr>
        <w:spacing w:line="360" w:lineRule="auto"/>
        <w:ind w:left="0" w:right="-592" w:firstLine="0"/>
        <w:jc w:val="both"/>
        <w:rPr>
          <w:rFonts w:ascii="Palatino Linotype" w:eastAsia="Palatino Linotype" w:hAnsi="Palatino Linotype" w:cs="Palatino Linotype"/>
          <w:b/>
        </w:rPr>
      </w:pPr>
      <w:r w:rsidRPr="00532D9D">
        <w:rPr>
          <w:rFonts w:ascii="Palatino Linotype" w:eastAsia="Palatino Linotype" w:hAnsi="Palatino Linotype" w:cs="Palatino Linotype"/>
        </w:rPr>
        <w:t xml:space="preserve">La Comisionada Ponente decretó el cierre de instrucción a través de acuerdo que fue notificado el </w:t>
      </w:r>
      <w:r w:rsidRPr="00532D9D">
        <w:rPr>
          <w:rFonts w:ascii="Palatino Linotype" w:eastAsia="Palatino Linotype" w:hAnsi="Palatino Linotype" w:cs="Palatino Linotype"/>
          <w:b/>
        </w:rPr>
        <w:t>veinticinco de febrero de dos mil veinticinco.</w:t>
      </w:r>
      <w:r w:rsidRPr="00532D9D">
        <w:rPr>
          <w:rFonts w:ascii="Palatino Linotype" w:eastAsia="Palatino Linotype" w:hAnsi="Palatino Linotype" w:cs="Palatino Linotype"/>
        </w:rPr>
        <w:t xml:space="preserve"> </w:t>
      </w:r>
    </w:p>
    <w:p w:rsidR="00063209" w:rsidRPr="00532D9D" w:rsidRDefault="00063209">
      <w:pPr>
        <w:spacing w:line="360" w:lineRule="auto"/>
        <w:ind w:right="-592"/>
        <w:jc w:val="both"/>
        <w:rPr>
          <w:rFonts w:ascii="Palatino Linotype" w:eastAsia="Palatino Linotype" w:hAnsi="Palatino Linotype" w:cs="Palatino Linotype"/>
          <w:i/>
        </w:rPr>
      </w:pPr>
    </w:p>
    <w:p w:rsidR="00063209" w:rsidRPr="00532D9D" w:rsidRDefault="004749D7">
      <w:pPr>
        <w:keepNext/>
        <w:keepLines/>
        <w:spacing w:line="360" w:lineRule="auto"/>
        <w:ind w:right="-592"/>
        <w:jc w:val="center"/>
        <w:rPr>
          <w:rFonts w:ascii="Palatino Linotype" w:eastAsia="Palatino Linotype" w:hAnsi="Palatino Linotype" w:cs="Palatino Linotype"/>
        </w:rPr>
      </w:pPr>
      <w:bookmarkStart w:id="1" w:name="_heading=h.1fob9te" w:colFirst="0" w:colLast="0"/>
      <w:bookmarkEnd w:id="1"/>
      <w:r w:rsidRPr="00532D9D">
        <w:rPr>
          <w:rFonts w:ascii="Palatino Linotype" w:eastAsia="Palatino Linotype" w:hAnsi="Palatino Linotype" w:cs="Palatino Linotype"/>
          <w:b/>
        </w:rPr>
        <w:t xml:space="preserve">C O N S I D E R A N D O </w:t>
      </w:r>
    </w:p>
    <w:p w:rsidR="00063209" w:rsidRPr="00532D9D" w:rsidRDefault="00063209">
      <w:pPr>
        <w:spacing w:line="360" w:lineRule="auto"/>
        <w:ind w:right="-592"/>
        <w:rPr>
          <w:rFonts w:ascii="Palatino Linotype" w:eastAsia="Palatino Linotype" w:hAnsi="Palatino Linotype" w:cs="Palatino Linotype"/>
        </w:rPr>
      </w:pPr>
    </w:p>
    <w:p w:rsidR="00063209" w:rsidRPr="00532D9D" w:rsidRDefault="004749D7">
      <w:pPr>
        <w:keepNext/>
        <w:keepLines/>
        <w:spacing w:line="360" w:lineRule="auto"/>
        <w:ind w:right="-592"/>
        <w:rPr>
          <w:rFonts w:ascii="Palatino Linotype" w:eastAsia="Palatino Linotype" w:hAnsi="Palatino Linotype" w:cs="Palatino Linotype"/>
          <w:b/>
        </w:rPr>
      </w:pPr>
      <w:bookmarkStart w:id="2" w:name="_heading=h.3znysh7" w:colFirst="0" w:colLast="0"/>
      <w:bookmarkEnd w:id="2"/>
      <w:r w:rsidRPr="00532D9D">
        <w:rPr>
          <w:rFonts w:ascii="Palatino Linotype" w:eastAsia="Palatino Linotype" w:hAnsi="Palatino Linotype" w:cs="Palatino Linotype"/>
          <w:b/>
        </w:rPr>
        <w:t>PRIMERO. De la competencia</w:t>
      </w:r>
    </w:p>
    <w:p w:rsidR="00063209" w:rsidRPr="00532D9D" w:rsidRDefault="004749D7">
      <w:pPr>
        <w:numPr>
          <w:ilvl w:val="0"/>
          <w:numId w:val="3"/>
        </w:numPr>
        <w:pBdr>
          <w:top w:val="nil"/>
          <w:left w:val="nil"/>
          <w:bottom w:val="nil"/>
          <w:right w:val="nil"/>
          <w:between w:val="nil"/>
        </w:pBdr>
        <w:spacing w:line="360" w:lineRule="auto"/>
        <w:ind w:left="0" w:right="-592" w:firstLine="0"/>
        <w:jc w:val="both"/>
        <w:rPr>
          <w:color w:val="000000"/>
        </w:rPr>
      </w:pPr>
      <w:r w:rsidRPr="00532D9D">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063209" w:rsidRPr="00532D9D" w:rsidRDefault="00063209">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63209" w:rsidRPr="00532D9D" w:rsidRDefault="004749D7">
      <w:pPr>
        <w:keepNext/>
        <w:keepLines/>
        <w:spacing w:line="360" w:lineRule="auto"/>
        <w:ind w:right="-592"/>
        <w:rPr>
          <w:rFonts w:ascii="Palatino Linotype" w:eastAsia="Palatino Linotype" w:hAnsi="Palatino Linotype" w:cs="Palatino Linotype"/>
          <w:b/>
        </w:rPr>
      </w:pPr>
      <w:bookmarkStart w:id="3" w:name="_heading=h.2et92p0" w:colFirst="0" w:colLast="0"/>
      <w:bookmarkEnd w:id="3"/>
      <w:r w:rsidRPr="00532D9D">
        <w:rPr>
          <w:rFonts w:ascii="Palatino Linotype" w:eastAsia="Palatino Linotype" w:hAnsi="Palatino Linotype" w:cs="Palatino Linotype"/>
          <w:b/>
        </w:rPr>
        <w:t>SEGUNDO. De la oportunidad y procedencia.</w:t>
      </w:r>
    </w:p>
    <w:p w:rsidR="00063209" w:rsidRPr="00532D9D" w:rsidRDefault="004749D7">
      <w:pPr>
        <w:numPr>
          <w:ilvl w:val="0"/>
          <w:numId w:val="3"/>
        </w:numPr>
        <w:spacing w:line="360" w:lineRule="auto"/>
        <w:ind w:left="0" w:right="-592" w:firstLine="0"/>
        <w:jc w:val="both"/>
      </w:pPr>
      <w:r w:rsidRPr="00532D9D">
        <w:rPr>
          <w:rFonts w:ascii="Palatino Linotype" w:eastAsia="Palatino Linotype" w:hAnsi="Palatino Linotype" w:cs="Palatino Linotype"/>
        </w:rPr>
        <w:t xml:space="preserve">El medio de impugnación fue presentado a través del </w:t>
      </w:r>
      <w:r w:rsidRPr="00532D9D">
        <w:rPr>
          <w:rFonts w:ascii="Palatino Linotype" w:eastAsia="Palatino Linotype" w:hAnsi="Palatino Linotype" w:cs="Palatino Linotype"/>
          <w:b/>
        </w:rPr>
        <w:t>SAIMEX,</w:t>
      </w:r>
      <w:r w:rsidRPr="00532D9D">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532D9D">
        <w:rPr>
          <w:rFonts w:ascii="Palatino Linotype" w:eastAsia="Palatino Linotype" w:hAnsi="Palatino Linotype" w:cs="Palatino Linotype"/>
          <w:b/>
        </w:rPr>
        <w:t>SUJETO OBLIGADO</w:t>
      </w:r>
      <w:r w:rsidRPr="00532D9D">
        <w:rPr>
          <w:rFonts w:ascii="Palatino Linotype" w:eastAsia="Palatino Linotype" w:hAnsi="Palatino Linotype" w:cs="Palatino Linotype"/>
        </w:rPr>
        <w:t xml:space="preserve"> entregó respuesta a la solicitud el día </w:t>
      </w:r>
      <w:r w:rsidRPr="00532D9D">
        <w:rPr>
          <w:rFonts w:ascii="Palatino Linotype" w:eastAsia="Palatino Linotype" w:hAnsi="Palatino Linotype" w:cs="Palatino Linotype"/>
        </w:rPr>
        <w:lastRenderedPageBreak/>
        <w:t xml:space="preserve">cuatro (04) de diciembre de dos mil veintitrés, de tal forma que el plazo para interponer el recurso de revisión transcurrió del cinco (05) de diciembre de dos mil veintitrés al quince (15) de enero de dos mil veinticuatro; en consecuencia, presentó su inconformidad el doce (12) de diciembre de dos mil veintitrés, por lo que se encuentra dentro de los márgenes temporales previstos en el artículo 3, fracción X y 178 de la </w:t>
      </w:r>
      <w:r w:rsidRPr="00532D9D">
        <w:rPr>
          <w:rFonts w:ascii="Palatino Linotype" w:eastAsia="Palatino Linotype" w:hAnsi="Palatino Linotype" w:cs="Palatino Linotype"/>
          <w:b/>
        </w:rPr>
        <w:t xml:space="preserve">Ley de Transparencia y Acceso a la Información Pública del Estado de México y Municipios </w:t>
      </w:r>
      <w:r w:rsidRPr="00532D9D">
        <w:rPr>
          <w:rFonts w:ascii="Palatino Linotype" w:eastAsia="Palatino Linotype" w:hAnsi="Palatino Linotype" w:cs="Palatino Linotype"/>
        </w:rPr>
        <w:t>vigente.</w:t>
      </w:r>
    </w:p>
    <w:p w:rsidR="00063209" w:rsidRPr="00532D9D" w:rsidRDefault="00063209">
      <w:pPr>
        <w:spacing w:line="360" w:lineRule="auto"/>
        <w:ind w:right="-592"/>
        <w:jc w:val="both"/>
        <w:rPr>
          <w:rFonts w:ascii="Palatino Linotype" w:eastAsia="Palatino Linotype" w:hAnsi="Palatino Linotype" w:cs="Palatino Linotype"/>
        </w:rPr>
      </w:pPr>
    </w:p>
    <w:p w:rsidR="00063209" w:rsidRPr="00532D9D" w:rsidRDefault="004749D7">
      <w:pPr>
        <w:numPr>
          <w:ilvl w:val="0"/>
          <w:numId w:val="3"/>
        </w:numPr>
        <w:spacing w:line="360" w:lineRule="auto"/>
        <w:ind w:left="0" w:right="-592" w:firstLine="0"/>
        <w:jc w:val="both"/>
      </w:pPr>
      <w:bookmarkStart w:id="4" w:name="_heading=h.tyjcwt" w:colFirst="0" w:colLast="0"/>
      <w:bookmarkEnd w:id="4"/>
      <w:r w:rsidRPr="00532D9D">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063209" w:rsidRPr="00532D9D" w:rsidRDefault="00063209">
      <w:pPr>
        <w:spacing w:line="360" w:lineRule="auto"/>
        <w:ind w:right="-592"/>
        <w:jc w:val="both"/>
        <w:rPr>
          <w:rFonts w:ascii="Palatino Linotype" w:eastAsia="Palatino Linotype" w:hAnsi="Palatino Linotype" w:cs="Palatino Linotype"/>
        </w:rPr>
      </w:pPr>
    </w:p>
    <w:p w:rsidR="00063209" w:rsidRPr="00532D9D" w:rsidRDefault="004749D7">
      <w:pPr>
        <w:pStyle w:val="Ttulo2"/>
        <w:tabs>
          <w:tab w:val="left" w:pos="0"/>
        </w:tabs>
        <w:spacing w:before="0" w:line="360" w:lineRule="auto"/>
        <w:ind w:right="-592"/>
        <w:rPr>
          <w:rFonts w:ascii="Palatino Linotype" w:eastAsia="Palatino Linotype" w:hAnsi="Palatino Linotype" w:cs="Palatino Linotype"/>
          <w:b/>
          <w:color w:val="000000"/>
          <w:sz w:val="24"/>
          <w:szCs w:val="24"/>
        </w:rPr>
      </w:pPr>
      <w:r w:rsidRPr="00532D9D">
        <w:rPr>
          <w:rFonts w:ascii="Palatino Linotype" w:eastAsia="Palatino Linotype" w:hAnsi="Palatino Linotype" w:cs="Palatino Linotype"/>
          <w:b/>
          <w:color w:val="000000"/>
          <w:sz w:val="24"/>
          <w:szCs w:val="24"/>
        </w:rPr>
        <w:t>TERCERO. Planteamiento de la Litis</w:t>
      </w:r>
    </w:p>
    <w:p w:rsidR="00063209" w:rsidRPr="00532D9D" w:rsidRDefault="004749D7">
      <w:pPr>
        <w:numPr>
          <w:ilvl w:val="0"/>
          <w:numId w:val="3"/>
        </w:numPr>
        <w:pBdr>
          <w:top w:val="nil"/>
          <w:left w:val="nil"/>
          <w:bottom w:val="nil"/>
          <w:right w:val="nil"/>
          <w:between w:val="nil"/>
        </w:pBdr>
        <w:tabs>
          <w:tab w:val="left" w:pos="284"/>
          <w:tab w:val="left" w:pos="567"/>
        </w:tabs>
        <w:spacing w:line="360" w:lineRule="auto"/>
        <w:ind w:left="0" w:right="-592" w:firstLine="0"/>
        <w:jc w:val="both"/>
        <w:rPr>
          <w:rFonts w:ascii="Palatino Linotype" w:eastAsia="Palatino Linotype" w:hAnsi="Palatino Linotype" w:cs="Palatino Linotype"/>
          <w:b/>
          <w:color w:val="000000"/>
        </w:rPr>
      </w:pPr>
      <w:r w:rsidRPr="00532D9D">
        <w:rPr>
          <w:rFonts w:ascii="Palatino Linotype" w:eastAsia="Palatino Linotype" w:hAnsi="Palatino Linotype" w:cs="Palatino Linotype"/>
          <w:color w:val="000000"/>
        </w:rPr>
        <w:t xml:space="preserve">El Recurrente, solicitó copia de las videograbaciones  de las cámaras en palacio municipal, de las nueve a las once de la mañana del primero de enero al diecisiete de junio de dos mil veinticuatro. </w:t>
      </w:r>
    </w:p>
    <w:p w:rsidR="00063209" w:rsidRPr="00532D9D" w:rsidRDefault="00063209">
      <w:pPr>
        <w:pBdr>
          <w:top w:val="nil"/>
          <w:left w:val="nil"/>
          <w:bottom w:val="nil"/>
          <w:right w:val="nil"/>
          <w:between w:val="nil"/>
        </w:pBdr>
        <w:tabs>
          <w:tab w:val="left" w:pos="284"/>
          <w:tab w:val="left" w:pos="567"/>
        </w:tabs>
        <w:spacing w:line="360" w:lineRule="auto"/>
        <w:ind w:right="-592"/>
        <w:jc w:val="both"/>
        <w:rPr>
          <w:rFonts w:ascii="Palatino Linotype" w:eastAsia="Palatino Linotype" w:hAnsi="Palatino Linotype" w:cs="Palatino Linotype"/>
          <w:b/>
          <w:color w:val="000000"/>
        </w:rPr>
      </w:pPr>
    </w:p>
    <w:p w:rsidR="00063209" w:rsidRPr="00532D9D" w:rsidRDefault="004749D7">
      <w:pPr>
        <w:numPr>
          <w:ilvl w:val="0"/>
          <w:numId w:val="3"/>
        </w:numPr>
        <w:pBdr>
          <w:top w:val="nil"/>
          <w:left w:val="nil"/>
          <w:bottom w:val="nil"/>
          <w:right w:val="nil"/>
          <w:between w:val="nil"/>
        </w:pBdr>
        <w:spacing w:line="360" w:lineRule="auto"/>
        <w:ind w:left="0" w:right="-592" w:firstLine="0"/>
        <w:jc w:val="both"/>
        <w:rPr>
          <w:color w:val="000000"/>
        </w:rPr>
      </w:pPr>
      <w:r w:rsidRPr="00532D9D">
        <w:rPr>
          <w:rFonts w:ascii="Palatino Linotype" w:eastAsia="Palatino Linotype" w:hAnsi="Palatino Linotype" w:cs="Palatino Linotype"/>
          <w:color w:val="000000"/>
        </w:rPr>
        <w:t xml:space="preserve">En respuesta, el Sujeto Obligado señaló que la información es clasificada como confidencial. Posteriormente, el Recurrente interpuso recurso de revisión en el que señaló su inconformidad por la negativa de la información. Inconforme con la respuesta, el Recurrente interpuso recurso de revisión en el que señaló, de forma medular, su inconformidad por la negativa de la información. </w:t>
      </w:r>
    </w:p>
    <w:p w:rsidR="00063209" w:rsidRPr="00532D9D" w:rsidRDefault="00063209">
      <w:pPr>
        <w:pBdr>
          <w:top w:val="nil"/>
          <w:left w:val="nil"/>
          <w:bottom w:val="nil"/>
          <w:right w:val="nil"/>
          <w:between w:val="nil"/>
        </w:pBdr>
        <w:ind w:left="720" w:right="-592"/>
        <w:rPr>
          <w:rFonts w:ascii="Palatino Linotype" w:eastAsia="Palatino Linotype" w:hAnsi="Palatino Linotype" w:cs="Palatino Linotype"/>
          <w:color w:val="000000"/>
        </w:rPr>
      </w:pPr>
    </w:p>
    <w:p w:rsidR="00063209" w:rsidRPr="00532D9D" w:rsidRDefault="004749D7">
      <w:pPr>
        <w:numPr>
          <w:ilvl w:val="0"/>
          <w:numId w:val="3"/>
        </w:numPr>
        <w:pBdr>
          <w:top w:val="nil"/>
          <w:left w:val="nil"/>
          <w:bottom w:val="nil"/>
          <w:right w:val="nil"/>
          <w:between w:val="nil"/>
        </w:pBdr>
        <w:tabs>
          <w:tab w:val="left" w:pos="284"/>
          <w:tab w:val="left" w:pos="567"/>
        </w:tabs>
        <w:spacing w:line="360" w:lineRule="auto"/>
        <w:ind w:left="0" w:right="-592" w:firstLine="0"/>
        <w:jc w:val="both"/>
        <w:rPr>
          <w:rFonts w:ascii="Palatino Linotype" w:eastAsia="Palatino Linotype" w:hAnsi="Palatino Linotype" w:cs="Palatino Linotype"/>
          <w:b/>
          <w:color w:val="000000"/>
        </w:rPr>
      </w:pPr>
      <w:r w:rsidRPr="00532D9D">
        <w:rPr>
          <w:rFonts w:ascii="Palatino Linotype" w:eastAsia="Palatino Linotype" w:hAnsi="Palatino Linotype" w:cs="Palatino Linotype"/>
          <w:color w:val="000000"/>
        </w:rPr>
        <w:t xml:space="preserve">Por lo anterior, la </w:t>
      </w:r>
      <w:r w:rsidRPr="00532D9D">
        <w:rPr>
          <w:rFonts w:ascii="Palatino Linotype" w:eastAsia="Palatino Linotype" w:hAnsi="Palatino Linotype" w:cs="Palatino Linotype"/>
          <w:i/>
          <w:color w:val="000000"/>
        </w:rPr>
        <w:t>Litis</w:t>
      </w:r>
      <w:r w:rsidRPr="00532D9D">
        <w:rPr>
          <w:rFonts w:ascii="Palatino Linotype" w:eastAsia="Palatino Linotype" w:hAnsi="Palatino Linotype" w:cs="Palatino Linotype"/>
          <w:color w:val="000000"/>
        </w:rPr>
        <w:t xml:space="preserve"> a resolver en el presente recurso se circunscribe en determinar si la respuesta del </w:t>
      </w:r>
      <w:r w:rsidRPr="00532D9D">
        <w:rPr>
          <w:rFonts w:ascii="Palatino Linotype" w:eastAsia="Palatino Linotype" w:hAnsi="Palatino Linotype" w:cs="Palatino Linotype"/>
          <w:b/>
          <w:color w:val="000000"/>
        </w:rPr>
        <w:t>SUJETO OBLIGADO</w:t>
      </w:r>
      <w:r w:rsidRPr="00532D9D">
        <w:rPr>
          <w:rFonts w:ascii="Palatino Linotype" w:eastAsia="Palatino Linotype" w:hAnsi="Palatino Linotype" w:cs="Palatino Linotype"/>
          <w:color w:val="000000"/>
        </w:rPr>
        <w:t xml:space="preserve"> colma el derecho de acceso a la información </w:t>
      </w:r>
      <w:r w:rsidRPr="00532D9D">
        <w:rPr>
          <w:rFonts w:ascii="Palatino Linotype" w:eastAsia="Palatino Linotype" w:hAnsi="Palatino Linotype" w:cs="Palatino Linotype"/>
          <w:color w:val="000000"/>
        </w:rPr>
        <w:lastRenderedPageBreak/>
        <w:t xml:space="preserve">ejercido por el </w:t>
      </w:r>
      <w:r w:rsidRPr="00532D9D">
        <w:rPr>
          <w:rFonts w:ascii="Palatino Linotype" w:eastAsia="Palatino Linotype" w:hAnsi="Palatino Linotype" w:cs="Palatino Linotype"/>
          <w:b/>
          <w:color w:val="000000"/>
        </w:rPr>
        <w:t>RECURRENTE</w:t>
      </w:r>
      <w:r w:rsidRPr="00532D9D">
        <w:rPr>
          <w:rFonts w:ascii="Palatino Linotype" w:eastAsia="Palatino Linotype" w:hAnsi="Palatino Linotype" w:cs="Palatino Linotype"/>
          <w:color w:val="000000"/>
        </w:rPr>
        <w:t>; o si, por el contrario, se actualiza la causal de procedencia del recurso de revisión establecida en la fracción I  del artículo 179 de la Ley de Transparencia y Acceso a la Información Pública del Estado de México y Municipios, misma que se transcribe a continuación:</w:t>
      </w:r>
    </w:p>
    <w:p w:rsidR="00063209" w:rsidRPr="00532D9D" w:rsidRDefault="00063209">
      <w:pPr>
        <w:pBdr>
          <w:top w:val="nil"/>
          <w:left w:val="nil"/>
          <w:bottom w:val="nil"/>
          <w:right w:val="nil"/>
          <w:between w:val="nil"/>
        </w:pBdr>
        <w:ind w:left="720" w:right="-592"/>
        <w:rPr>
          <w:rFonts w:ascii="Palatino Linotype" w:eastAsia="Palatino Linotype" w:hAnsi="Palatino Linotype" w:cs="Palatino Linotype"/>
          <w:color w:val="000000"/>
        </w:rPr>
      </w:pPr>
    </w:p>
    <w:p w:rsidR="00063209" w:rsidRPr="00532D9D" w:rsidRDefault="004749D7">
      <w:pPr>
        <w:tabs>
          <w:tab w:val="left" w:pos="426"/>
        </w:tabs>
        <w:spacing w:line="360" w:lineRule="auto"/>
        <w:ind w:left="567"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 xml:space="preserve">“Artículo 179. El recurso de revisión es un medio de protección que la Ley otorga a los particulares, para hacer valer su derecho de acceso a la información pública, y procederá en contra de las siguientes causas: </w:t>
      </w:r>
    </w:p>
    <w:p w:rsidR="00063209" w:rsidRPr="00532D9D" w:rsidRDefault="004749D7">
      <w:pPr>
        <w:tabs>
          <w:tab w:val="left" w:pos="426"/>
        </w:tabs>
        <w:spacing w:line="360" w:lineRule="auto"/>
        <w:ind w:left="567"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I. La negativa a la información solicitada;</w:t>
      </w:r>
    </w:p>
    <w:p w:rsidR="00063209" w:rsidRPr="00532D9D" w:rsidRDefault="004749D7">
      <w:pPr>
        <w:tabs>
          <w:tab w:val="left" w:pos="426"/>
        </w:tabs>
        <w:spacing w:line="360" w:lineRule="auto"/>
        <w:ind w:left="567"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w:t>
      </w:r>
    </w:p>
    <w:p w:rsidR="00063209" w:rsidRPr="00532D9D" w:rsidRDefault="00063209">
      <w:pPr>
        <w:tabs>
          <w:tab w:val="left" w:pos="426"/>
        </w:tabs>
        <w:spacing w:line="360" w:lineRule="auto"/>
        <w:ind w:left="567" w:right="-25"/>
        <w:jc w:val="both"/>
        <w:rPr>
          <w:rFonts w:ascii="Palatino Linotype" w:eastAsia="Palatino Linotype" w:hAnsi="Palatino Linotype" w:cs="Palatino Linotype"/>
          <w:i/>
          <w:sz w:val="22"/>
          <w:szCs w:val="22"/>
        </w:rPr>
      </w:pPr>
    </w:p>
    <w:p w:rsidR="00063209" w:rsidRPr="00532D9D" w:rsidRDefault="004749D7">
      <w:pPr>
        <w:pBdr>
          <w:top w:val="nil"/>
          <w:left w:val="nil"/>
          <w:bottom w:val="nil"/>
          <w:right w:val="nil"/>
          <w:between w:val="nil"/>
        </w:pBdr>
        <w:tabs>
          <w:tab w:val="left" w:pos="284"/>
          <w:tab w:val="left" w:pos="567"/>
        </w:tabs>
        <w:spacing w:line="360" w:lineRule="auto"/>
        <w:ind w:right="-592"/>
        <w:jc w:val="both"/>
        <w:rPr>
          <w:rFonts w:ascii="Palatino Linotype" w:eastAsia="Palatino Linotype" w:hAnsi="Palatino Linotype" w:cs="Palatino Linotype"/>
          <w:b/>
          <w:color w:val="000000"/>
        </w:rPr>
      </w:pPr>
      <w:r w:rsidRPr="00532D9D">
        <w:rPr>
          <w:rFonts w:ascii="Palatino Linotype" w:eastAsia="Palatino Linotype" w:hAnsi="Palatino Linotype" w:cs="Palatino Linotype"/>
          <w:b/>
          <w:color w:val="000000"/>
        </w:rPr>
        <w:t xml:space="preserve"> CUARTO. Estudio y resolución del asunto</w:t>
      </w:r>
    </w:p>
    <w:p w:rsidR="00063209" w:rsidRPr="00532D9D" w:rsidRDefault="004749D7">
      <w:pPr>
        <w:numPr>
          <w:ilvl w:val="0"/>
          <w:numId w:val="3"/>
        </w:numPr>
        <w:spacing w:line="360" w:lineRule="auto"/>
        <w:ind w:left="0" w:right="-592" w:firstLine="0"/>
        <w:jc w:val="both"/>
      </w:pPr>
      <w:r w:rsidRPr="00532D9D">
        <w:rPr>
          <w:rFonts w:ascii="Palatino Linotype" w:eastAsia="Palatino Linotype" w:hAnsi="Palatino Linotype" w:cs="Palatino Linotype"/>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rsidR="00063209" w:rsidRPr="00532D9D" w:rsidRDefault="00063209">
      <w:pPr>
        <w:pBdr>
          <w:top w:val="nil"/>
          <w:left w:val="nil"/>
          <w:bottom w:val="nil"/>
          <w:right w:val="nil"/>
          <w:between w:val="nil"/>
        </w:pBdr>
        <w:tabs>
          <w:tab w:val="left" w:pos="284"/>
          <w:tab w:val="left" w:pos="567"/>
        </w:tabs>
        <w:spacing w:line="360" w:lineRule="auto"/>
        <w:ind w:right="-592"/>
        <w:jc w:val="both"/>
        <w:rPr>
          <w:rFonts w:ascii="Palatino Linotype" w:eastAsia="Palatino Linotype" w:hAnsi="Palatino Linotype" w:cs="Palatino Linotype"/>
          <w:b/>
          <w:color w:val="000000"/>
        </w:rPr>
      </w:pPr>
    </w:p>
    <w:p w:rsidR="00063209" w:rsidRPr="00532D9D" w:rsidRDefault="004749D7">
      <w:pPr>
        <w:numPr>
          <w:ilvl w:val="0"/>
          <w:numId w:val="3"/>
        </w:numPr>
        <w:pBdr>
          <w:top w:val="nil"/>
          <w:left w:val="nil"/>
          <w:bottom w:val="nil"/>
          <w:right w:val="nil"/>
          <w:between w:val="nil"/>
        </w:pBdr>
        <w:tabs>
          <w:tab w:val="left" w:pos="284"/>
          <w:tab w:val="left" w:pos="567"/>
        </w:tabs>
        <w:spacing w:line="360" w:lineRule="auto"/>
        <w:ind w:left="0" w:right="-592" w:firstLine="0"/>
        <w:jc w:val="both"/>
      </w:pPr>
      <w:r w:rsidRPr="00532D9D">
        <w:rPr>
          <w:rFonts w:ascii="Palatino Linotype" w:eastAsia="Palatino Linotype" w:hAnsi="Palatino Linotype" w:cs="Palatino Linotype"/>
          <w:color w:val="000000"/>
        </w:rPr>
        <w:t>En el presente caso, el Recurrente solicitó copia de las videograbaciones  de las cámaras en palacio municipal, de las nueve a las once de la mañana del primero de enero al diecisiete de junio de dos mil veinticuatro. En respuesta como en informe justificado, el Sujeto Obligado señaló que la información es clasificada como confidencial. Posteriormente, el Recurrente interpuso recurso de revisión en el que señaló su inconformidad por la negativa de la información.</w:t>
      </w:r>
    </w:p>
    <w:p w:rsidR="00063209" w:rsidRPr="00532D9D" w:rsidRDefault="00063209">
      <w:pPr>
        <w:pBdr>
          <w:top w:val="nil"/>
          <w:left w:val="nil"/>
          <w:bottom w:val="nil"/>
          <w:right w:val="nil"/>
          <w:between w:val="nil"/>
        </w:pBdr>
        <w:tabs>
          <w:tab w:val="left" w:pos="284"/>
        </w:tabs>
        <w:spacing w:line="360" w:lineRule="auto"/>
        <w:ind w:right="-592"/>
        <w:jc w:val="both"/>
        <w:rPr>
          <w:rFonts w:ascii="Palatino Linotype" w:eastAsia="Palatino Linotype" w:hAnsi="Palatino Linotype" w:cs="Palatino Linotype"/>
          <w:color w:val="000000"/>
        </w:rPr>
      </w:pPr>
    </w:p>
    <w:p w:rsidR="00063209" w:rsidRPr="00532D9D" w:rsidRDefault="004749D7">
      <w:pPr>
        <w:numPr>
          <w:ilvl w:val="0"/>
          <w:numId w:val="3"/>
        </w:numPr>
        <w:pBdr>
          <w:top w:val="nil"/>
          <w:left w:val="nil"/>
          <w:bottom w:val="nil"/>
          <w:right w:val="nil"/>
          <w:between w:val="nil"/>
        </w:pBdr>
        <w:tabs>
          <w:tab w:val="left" w:pos="284"/>
        </w:tabs>
        <w:spacing w:line="360" w:lineRule="auto"/>
        <w:ind w:left="0" w:right="-592" w:firstLine="0"/>
        <w:jc w:val="both"/>
        <w:rPr>
          <w:color w:val="000000"/>
        </w:rPr>
      </w:pPr>
      <w:r w:rsidRPr="00532D9D">
        <w:rPr>
          <w:rFonts w:ascii="Palatino Linotype" w:eastAsia="Palatino Linotype" w:hAnsi="Palatino Linotype" w:cs="Palatino Linotype"/>
          <w:color w:val="000000"/>
        </w:rPr>
        <w:lastRenderedPageBreak/>
        <w:t>Posteriormente, este Órgano Garante realizó un requerimiento de información adicional, el cual fue desahogado por el Sujeto Obligado en el siguiente sentido:</w:t>
      </w:r>
    </w:p>
    <w:p w:rsidR="00063209" w:rsidRPr="00532D9D" w:rsidRDefault="004749D7">
      <w:pPr>
        <w:pBdr>
          <w:top w:val="nil"/>
          <w:left w:val="nil"/>
          <w:bottom w:val="nil"/>
          <w:right w:val="nil"/>
          <w:between w:val="nil"/>
        </w:pBdr>
        <w:tabs>
          <w:tab w:val="left" w:pos="284"/>
        </w:tabs>
        <w:spacing w:line="360" w:lineRule="auto"/>
        <w:ind w:left="720" w:right="-25"/>
        <w:jc w:val="both"/>
        <w:rPr>
          <w:rFonts w:ascii="Palatino Linotype" w:eastAsia="Palatino Linotype" w:hAnsi="Palatino Linotype" w:cs="Palatino Linotype"/>
          <w:i/>
          <w:color w:val="000000"/>
          <w:sz w:val="22"/>
          <w:szCs w:val="22"/>
        </w:rPr>
      </w:pPr>
      <w:r w:rsidRPr="00532D9D">
        <w:rPr>
          <w:rFonts w:ascii="Palatino Linotype" w:eastAsia="Palatino Linotype" w:hAnsi="Palatino Linotype" w:cs="Palatino Linotype"/>
          <w:i/>
          <w:color w:val="000000"/>
          <w:sz w:val="22"/>
          <w:szCs w:val="22"/>
        </w:rPr>
        <w:t xml:space="preserve">“1. Actualmente, no se cuenta con las videograbaciones del 1 de enero al 17 de junio de 2024. </w:t>
      </w:r>
    </w:p>
    <w:p w:rsidR="00063209" w:rsidRPr="00532D9D" w:rsidRDefault="004749D7">
      <w:pPr>
        <w:pBdr>
          <w:top w:val="nil"/>
          <w:left w:val="nil"/>
          <w:bottom w:val="nil"/>
          <w:right w:val="nil"/>
          <w:between w:val="nil"/>
        </w:pBdr>
        <w:tabs>
          <w:tab w:val="left" w:pos="284"/>
        </w:tabs>
        <w:spacing w:line="360" w:lineRule="auto"/>
        <w:ind w:left="720" w:right="-25"/>
        <w:jc w:val="both"/>
        <w:rPr>
          <w:rFonts w:ascii="Palatino Linotype" w:eastAsia="Palatino Linotype" w:hAnsi="Palatino Linotype" w:cs="Palatino Linotype"/>
          <w:i/>
          <w:color w:val="000000"/>
          <w:sz w:val="22"/>
          <w:szCs w:val="22"/>
        </w:rPr>
      </w:pPr>
      <w:r w:rsidRPr="00532D9D">
        <w:rPr>
          <w:rFonts w:ascii="Palatino Linotype" w:eastAsia="Palatino Linotype" w:hAnsi="Palatino Linotype" w:cs="Palatino Linotype"/>
          <w:i/>
          <w:color w:val="000000"/>
          <w:sz w:val="22"/>
          <w:szCs w:val="22"/>
        </w:rPr>
        <w:t xml:space="preserve">2 y 3. No se cuenta con las videograbaciones debido a que el NVR graba únicamente 30 días, siendo esta la configuración de fábrica al tiempo vencido, es decir el NVR conserva el metraje durante 30 días sobrescribiendo el más antiguo para continuar con las grabaciones. Cabe mencionar que La Ley de Protección de Datos Personales en su artículo 4 fracción XXXIII hace mención de las medidas de seguridad técnicas que deberán llevarse a cabo para la protección de datos personales entre las que se encuentran en sus incisos a, c y d, que se enuncian a continuación: </w:t>
      </w:r>
    </w:p>
    <w:p w:rsidR="00063209" w:rsidRPr="00532D9D" w:rsidRDefault="004749D7">
      <w:pPr>
        <w:pBdr>
          <w:top w:val="nil"/>
          <w:left w:val="nil"/>
          <w:bottom w:val="nil"/>
          <w:right w:val="nil"/>
          <w:between w:val="nil"/>
        </w:pBdr>
        <w:tabs>
          <w:tab w:val="left" w:pos="284"/>
        </w:tabs>
        <w:spacing w:line="360" w:lineRule="auto"/>
        <w:ind w:left="720" w:right="-25"/>
        <w:jc w:val="both"/>
        <w:rPr>
          <w:rFonts w:ascii="Palatino Linotype" w:eastAsia="Palatino Linotype" w:hAnsi="Palatino Linotype" w:cs="Palatino Linotype"/>
          <w:i/>
          <w:color w:val="000000"/>
          <w:sz w:val="22"/>
          <w:szCs w:val="22"/>
        </w:rPr>
      </w:pPr>
      <w:r w:rsidRPr="00532D9D">
        <w:rPr>
          <w:rFonts w:ascii="Palatino Linotype" w:eastAsia="Palatino Linotype" w:hAnsi="Palatino Linotype" w:cs="Palatino Linotype"/>
          <w:i/>
          <w:color w:val="000000"/>
          <w:sz w:val="22"/>
          <w:szCs w:val="22"/>
        </w:rPr>
        <w:t xml:space="preserve">“ a) Prevenir que el acceso a los sistemas y bases de datos o a la información, así como a los recursos, sea por usuarios identificados y autorizados, revisar la configuración de seguridad en la adquisición, operación, desarrollo y mantenimiento del software y hardware. </w:t>
      </w:r>
    </w:p>
    <w:p w:rsidR="00063209" w:rsidRPr="00532D9D" w:rsidRDefault="004749D7">
      <w:pPr>
        <w:pBdr>
          <w:top w:val="nil"/>
          <w:left w:val="nil"/>
          <w:bottom w:val="nil"/>
          <w:right w:val="nil"/>
          <w:between w:val="nil"/>
        </w:pBdr>
        <w:tabs>
          <w:tab w:val="left" w:pos="284"/>
        </w:tabs>
        <w:spacing w:line="360" w:lineRule="auto"/>
        <w:ind w:left="720" w:right="-25"/>
        <w:jc w:val="both"/>
        <w:rPr>
          <w:rFonts w:ascii="Palatino Linotype" w:eastAsia="Palatino Linotype" w:hAnsi="Palatino Linotype" w:cs="Palatino Linotype"/>
          <w:i/>
          <w:color w:val="000000"/>
          <w:sz w:val="22"/>
          <w:szCs w:val="22"/>
        </w:rPr>
      </w:pPr>
      <w:r w:rsidRPr="00532D9D">
        <w:rPr>
          <w:rFonts w:ascii="Palatino Linotype" w:eastAsia="Palatino Linotype" w:hAnsi="Palatino Linotype" w:cs="Palatino Linotype"/>
          <w:i/>
          <w:color w:val="000000"/>
          <w:sz w:val="22"/>
          <w:szCs w:val="22"/>
        </w:rPr>
        <w:t xml:space="preserve">c) Gestionar las comunicaciones, operaciones y medios de almacenamiento de los recursos informáticos en el tratamiento de datos personales y </w:t>
      </w:r>
    </w:p>
    <w:p w:rsidR="00063209" w:rsidRPr="00532D9D" w:rsidRDefault="004749D7">
      <w:pPr>
        <w:pBdr>
          <w:top w:val="nil"/>
          <w:left w:val="nil"/>
          <w:bottom w:val="nil"/>
          <w:right w:val="nil"/>
          <w:between w:val="nil"/>
        </w:pBdr>
        <w:tabs>
          <w:tab w:val="left" w:pos="284"/>
        </w:tabs>
        <w:spacing w:line="360" w:lineRule="auto"/>
        <w:ind w:left="720" w:right="-25"/>
        <w:jc w:val="both"/>
        <w:rPr>
          <w:rFonts w:ascii="Palatino Linotype" w:eastAsia="Palatino Linotype" w:hAnsi="Palatino Linotype" w:cs="Palatino Linotype"/>
          <w:i/>
          <w:color w:val="000000"/>
          <w:sz w:val="22"/>
          <w:szCs w:val="22"/>
        </w:rPr>
      </w:pPr>
      <w:r w:rsidRPr="00532D9D">
        <w:rPr>
          <w:rFonts w:ascii="Palatino Linotype" w:eastAsia="Palatino Linotype" w:hAnsi="Palatino Linotype" w:cs="Palatino Linotype"/>
          <w:i/>
          <w:color w:val="000000"/>
          <w:sz w:val="22"/>
          <w:szCs w:val="22"/>
        </w:rPr>
        <w:t xml:space="preserve">d) Gestionar las comunicaciones, operaciones y medios de almacenamiento de los recursos informáticos en el tratamiento de datos personales.” </w:t>
      </w:r>
    </w:p>
    <w:p w:rsidR="00063209" w:rsidRPr="00532D9D" w:rsidRDefault="004749D7">
      <w:pPr>
        <w:pBdr>
          <w:top w:val="nil"/>
          <w:left w:val="nil"/>
          <w:bottom w:val="nil"/>
          <w:right w:val="nil"/>
          <w:between w:val="nil"/>
        </w:pBdr>
        <w:tabs>
          <w:tab w:val="left" w:pos="284"/>
        </w:tabs>
        <w:spacing w:line="360" w:lineRule="auto"/>
        <w:ind w:left="720" w:right="-25"/>
        <w:jc w:val="both"/>
        <w:rPr>
          <w:rFonts w:ascii="Palatino Linotype" w:eastAsia="Palatino Linotype" w:hAnsi="Palatino Linotype" w:cs="Palatino Linotype"/>
          <w:i/>
          <w:color w:val="000000"/>
          <w:sz w:val="22"/>
          <w:szCs w:val="22"/>
        </w:rPr>
      </w:pPr>
      <w:r w:rsidRPr="00532D9D">
        <w:rPr>
          <w:rFonts w:ascii="Palatino Linotype" w:eastAsia="Palatino Linotype" w:hAnsi="Palatino Linotype" w:cs="Palatino Linotype"/>
          <w:i/>
          <w:color w:val="000000"/>
          <w:sz w:val="22"/>
          <w:szCs w:val="22"/>
        </w:rPr>
        <w:t xml:space="preserve">Además del artículo 5 y15 que hacen referencia a cualquier tratamiento de datos personales en posesión de sujetos obligados, así como los principios de calidad, consentimiento, finalidad, información, lealtad, licitud, proporcionalidad y responsabilidad del tratamiento de datos personales. </w:t>
      </w:r>
    </w:p>
    <w:p w:rsidR="00063209" w:rsidRPr="00532D9D" w:rsidRDefault="004749D7">
      <w:pPr>
        <w:pBdr>
          <w:top w:val="nil"/>
          <w:left w:val="nil"/>
          <w:bottom w:val="nil"/>
          <w:right w:val="nil"/>
          <w:between w:val="nil"/>
        </w:pBdr>
        <w:tabs>
          <w:tab w:val="left" w:pos="284"/>
        </w:tabs>
        <w:spacing w:line="360" w:lineRule="auto"/>
        <w:ind w:left="720" w:right="-25"/>
        <w:jc w:val="both"/>
        <w:rPr>
          <w:rFonts w:ascii="Palatino Linotype" w:eastAsia="Palatino Linotype" w:hAnsi="Palatino Linotype" w:cs="Palatino Linotype"/>
          <w:i/>
          <w:color w:val="000000"/>
          <w:sz w:val="22"/>
          <w:szCs w:val="22"/>
        </w:rPr>
      </w:pPr>
      <w:r w:rsidRPr="00532D9D">
        <w:rPr>
          <w:rFonts w:ascii="Palatino Linotype" w:eastAsia="Palatino Linotype" w:hAnsi="Palatino Linotype" w:cs="Palatino Linotype"/>
          <w:i/>
          <w:color w:val="000000"/>
          <w:sz w:val="22"/>
          <w:szCs w:val="22"/>
        </w:rPr>
        <w:t>4. Hago de su conocimiento que las videograbaciones no cuentan con algún causal de clasificación ya que no obran dentro del archivo de la Dirección a mi cargo.”</w:t>
      </w:r>
    </w:p>
    <w:p w:rsidR="00063209" w:rsidRPr="00532D9D" w:rsidRDefault="00063209">
      <w:pPr>
        <w:pBdr>
          <w:top w:val="nil"/>
          <w:left w:val="nil"/>
          <w:bottom w:val="nil"/>
          <w:right w:val="nil"/>
          <w:between w:val="nil"/>
        </w:pBdr>
        <w:tabs>
          <w:tab w:val="left" w:pos="284"/>
        </w:tabs>
        <w:spacing w:line="360" w:lineRule="auto"/>
        <w:ind w:right="-592"/>
        <w:jc w:val="both"/>
        <w:rPr>
          <w:rFonts w:ascii="Palatino Linotype" w:eastAsia="Palatino Linotype" w:hAnsi="Palatino Linotype" w:cs="Palatino Linotype"/>
          <w:i/>
          <w:color w:val="000000"/>
        </w:rPr>
      </w:pPr>
    </w:p>
    <w:p w:rsidR="00063209" w:rsidRPr="00532D9D" w:rsidRDefault="004749D7">
      <w:pPr>
        <w:numPr>
          <w:ilvl w:val="0"/>
          <w:numId w:val="3"/>
        </w:numPr>
        <w:pBdr>
          <w:top w:val="nil"/>
          <w:left w:val="nil"/>
          <w:bottom w:val="nil"/>
          <w:right w:val="nil"/>
          <w:between w:val="nil"/>
        </w:pBdr>
        <w:tabs>
          <w:tab w:val="left" w:pos="284"/>
        </w:tabs>
        <w:spacing w:line="360" w:lineRule="auto"/>
        <w:ind w:left="0" w:right="-592" w:firstLine="0"/>
        <w:jc w:val="both"/>
        <w:rPr>
          <w:color w:val="000000"/>
        </w:rPr>
      </w:pPr>
      <w:r w:rsidRPr="00532D9D">
        <w:rPr>
          <w:rFonts w:ascii="Palatino Linotype" w:eastAsia="Palatino Linotype" w:hAnsi="Palatino Linotype" w:cs="Palatino Linotype"/>
          <w:color w:val="000000"/>
        </w:rPr>
        <w:t xml:space="preserve">Como se puede advertir, en el desahogo al requerimiento de información adicional el Sujeto Obligado manifestó que no cuenta con esas grabaciones, ya que  graba únicamente </w:t>
      </w:r>
      <w:r w:rsidRPr="00532D9D">
        <w:rPr>
          <w:rFonts w:ascii="Palatino Linotype" w:eastAsia="Palatino Linotype" w:hAnsi="Palatino Linotype" w:cs="Palatino Linotype"/>
          <w:color w:val="000000"/>
        </w:rPr>
        <w:lastRenderedPageBreak/>
        <w:t xml:space="preserve">treinta días por configuración de fábrica, es decir, que conserva el metraje por treinta días sobrescribiendo sobre el más antiguo para continuar con las grabaciones, por lo tanto, al momento de la solicitud, el Sujeto Obligado únicamente poseía las videograbaciones de los últimos treinta días anteriores a la fecha de la solicitud de información. </w:t>
      </w:r>
    </w:p>
    <w:p w:rsidR="00063209" w:rsidRPr="00532D9D" w:rsidRDefault="00063209">
      <w:pPr>
        <w:pBdr>
          <w:top w:val="nil"/>
          <w:left w:val="nil"/>
          <w:bottom w:val="nil"/>
          <w:right w:val="nil"/>
          <w:between w:val="nil"/>
        </w:pBdr>
        <w:tabs>
          <w:tab w:val="left" w:pos="284"/>
        </w:tabs>
        <w:spacing w:line="360" w:lineRule="auto"/>
        <w:ind w:right="-592"/>
        <w:jc w:val="both"/>
        <w:rPr>
          <w:rFonts w:ascii="Palatino Linotype" w:eastAsia="Palatino Linotype" w:hAnsi="Palatino Linotype" w:cs="Palatino Linotype"/>
          <w:color w:val="000000"/>
        </w:rPr>
      </w:pPr>
    </w:p>
    <w:p w:rsidR="00063209" w:rsidRPr="00532D9D" w:rsidRDefault="004749D7">
      <w:pPr>
        <w:numPr>
          <w:ilvl w:val="0"/>
          <w:numId w:val="3"/>
        </w:numPr>
        <w:pBdr>
          <w:top w:val="nil"/>
          <w:left w:val="nil"/>
          <w:bottom w:val="nil"/>
          <w:right w:val="nil"/>
          <w:between w:val="nil"/>
        </w:pBdr>
        <w:tabs>
          <w:tab w:val="left" w:pos="284"/>
        </w:tabs>
        <w:spacing w:line="360" w:lineRule="auto"/>
        <w:ind w:left="0" w:right="-592" w:firstLine="0"/>
        <w:jc w:val="both"/>
        <w:rPr>
          <w:color w:val="000000"/>
        </w:rPr>
      </w:pPr>
      <w:r w:rsidRPr="00532D9D">
        <w:rPr>
          <w:rFonts w:ascii="Palatino Linotype" w:eastAsia="Palatino Linotype" w:hAnsi="Palatino Linotype" w:cs="Palatino Linotype"/>
          <w:color w:val="000000"/>
        </w:rPr>
        <w:t xml:space="preserve">Es decir, que resultaría materialmente imposible ordenar las videograbaciones que no poseía el Sujeto Obligado a la fecha de la solicitud, sin embargo, si procede ordenar la entrega de las videograbaciones que estaban en posesión del Sujeto Obligado (las de los treinta </w:t>
      </w:r>
      <w:r w:rsidRPr="00532D9D">
        <w:rPr>
          <w:rFonts w:ascii="Palatino Linotype" w:eastAsia="Palatino Linotype" w:hAnsi="Palatino Linotype" w:cs="Palatino Linotype"/>
        </w:rPr>
        <w:t>días</w:t>
      </w:r>
      <w:r w:rsidRPr="00532D9D">
        <w:rPr>
          <w:rFonts w:ascii="Palatino Linotype" w:eastAsia="Palatino Linotype" w:hAnsi="Palatino Linotype" w:cs="Palatino Linotype"/>
          <w:color w:val="000000"/>
        </w:rPr>
        <w:t xml:space="preserve"> anteriores a la fecha de la solicitud. </w:t>
      </w:r>
    </w:p>
    <w:p w:rsidR="00063209" w:rsidRPr="00532D9D" w:rsidRDefault="00063209">
      <w:pPr>
        <w:pBdr>
          <w:top w:val="nil"/>
          <w:left w:val="nil"/>
          <w:bottom w:val="nil"/>
          <w:right w:val="nil"/>
          <w:between w:val="nil"/>
        </w:pBdr>
        <w:tabs>
          <w:tab w:val="left" w:pos="284"/>
        </w:tabs>
        <w:spacing w:line="360" w:lineRule="auto"/>
        <w:ind w:left="644" w:right="-592"/>
        <w:jc w:val="both"/>
        <w:rPr>
          <w:rFonts w:ascii="Palatino Linotype" w:eastAsia="Palatino Linotype" w:hAnsi="Palatino Linotype" w:cs="Palatino Linotype"/>
        </w:rPr>
      </w:pPr>
    </w:p>
    <w:p w:rsidR="00063209" w:rsidRPr="00532D9D" w:rsidRDefault="004749D7">
      <w:pPr>
        <w:numPr>
          <w:ilvl w:val="0"/>
          <w:numId w:val="3"/>
        </w:numPr>
        <w:tabs>
          <w:tab w:val="left" w:pos="426"/>
        </w:tabs>
        <w:spacing w:line="360" w:lineRule="auto"/>
        <w:ind w:left="0" w:right="-592" w:firstLine="0"/>
        <w:jc w:val="both"/>
        <w:rPr>
          <w:color w:val="000000"/>
        </w:rPr>
      </w:pPr>
      <w:r w:rsidRPr="00532D9D">
        <w:rPr>
          <w:rFonts w:ascii="Palatino Linotype" w:eastAsia="Palatino Linotype" w:hAnsi="Palatino Linotype" w:cs="Palatino Linotype"/>
          <w:color w:val="000000"/>
        </w:rPr>
        <w:t>En ese sentido, el artículo 3, fracción XI y XII de la Ley de Transparencia y Acceso a la Información Pública del Estado de México y Municipios establece:</w:t>
      </w:r>
    </w:p>
    <w:p w:rsidR="00063209" w:rsidRPr="00532D9D" w:rsidRDefault="004749D7">
      <w:pPr>
        <w:tabs>
          <w:tab w:val="left" w:pos="426"/>
        </w:tabs>
        <w:spacing w:line="360" w:lineRule="auto"/>
        <w:ind w:left="566" w:right="-25"/>
        <w:jc w:val="both"/>
        <w:rPr>
          <w:rFonts w:ascii="Palatino Linotype" w:eastAsia="Palatino Linotype" w:hAnsi="Palatino Linotype" w:cs="Palatino Linotype"/>
          <w:i/>
          <w:color w:val="000000"/>
          <w:sz w:val="22"/>
          <w:szCs w:val="22"/>
        </w:rPr>
      </w:pPr>
      <w:r w:rsidRPr="00532D9D">
        <w:rPr>
          <w:rFonts w:ascii="Palatino Linotype" w:eastAsia="Palatino Linotype" w:hAnsi="Palatino Linotype" w:cs="Palatino Linotype"/>
          <w:i/>
          <w:color w:val="000000"/>
          <w:sz w:val="22"/>
          <w:szCs w:val="22"/>
        </w:rPr>
        <w:t>“Artículo 3. Para los efectos de la presente Ley se entenderá por:</w:t>
      </w:r>
    </w:p>
    <w:p w:rsidR="00063209" w:rsidRPr="00532D9D" w:rsidRDefault="004749D7">
      <w:pPr>
        <w:tabs>
          <w:tab w:val="left" w:pos="426"/>
        </w:tabs>
        <w:spacing w:line="360" w:lineRule="auto"/>
        <w:ind w:left="566" w:right="-25"/>
        <w:jc w:val="both"/>
        <w:rPr>
          <w:rFonts w:ascii="Palatino Linotype" w:eastAsia="Palatino Linotype" w:hAnsi="Palatino Linotype" w:cs="Palatino Linotype"/>
          <w:i/>
          <w:color w:val="000000"/>
          <w:sz w:val="22"/>
          <w:szCs w:val="22"/>
        </w:rPr>
      </w:pPr>
      <w:r w:rsidRPr="00532D9D">
        <w:rPr>
          <w:rFonts w:ascii="Palatino Linotype" w:eastAsia="Palatino Linotype" w:hAnsi="Palatino Linotype" w:cs="Palatino Linotype"/>
          <w:i/>
          <w:color w:val="000000"/>
          <w:sz w:val="22"/>
          <w:szCs w:val="22"/>
        </w:rPr>
        <w:t>…</w:t>
      </w:r>
    </w:p>
    <w:p w:rsidR="00063209" w:rsidRPr="00532D9D" w:rsidRDefault="004749D7">
      <w:pPr>
        <w:tabs>
          <w:tab w:val="left" w:pos="426"/>
        </w:tabs>
        <w:spacing w:line="360" w:lineRule="auto"/>
        <w:ind w:left="566"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 xml:space="preserve">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rsidR="00063209" w:rsidRPr="00532D9D" w:rsidRDefault="00063209">
      <w:pPr>
        <w:tabs>
          <w:tab w:val="left" w:pos="426"/>
        </w:tabs>
        <w:spacing w:line="360" w:lineRule="auto"/>
        <w:ind w:left="566" w:right="-25"/>
        <w:jc w:val="both"/>
        <w:rPr>
          <w:rFonts w:ascii="Palatino Linotype" w:eastAsia="Palatino Linotype" w:hAnsi="Palatino Linotype" w:cs="Palatino Linotype"/>
          <w:i/>
          <w:sz w:val="22"/>
          <w:szCs w:val="22"/>
        </w:rPr>
      </w:pPr>
    </w:p>
    <w:p w:rsidR="00063209" w:rsidRPr="00532D9D" w:rsidRDefault="004749D7">
      <w:pPr>
        <w:tabs>
          <w:tab w:val="left" w:pos="426"/>
        </w:tabs>
        <w:spacing w:line="360" w:lineRule="auto"/>
        <w:ind w:left="566"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XII. Documento electrónico: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rsidR="00063209" w:rsidRPr="00532D9D" w:rsidRDefault="004749D7">
      <w:pPr>
        <w:tabs>
          <w:tab w:val="left" w:pos="426"/>
        </w:tabs>
        <w:spacing w:line="360" w:lineRule="auto"/>
        <w:ind w:left="566" w:right="-2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lastRenderedPageBreak/>
        <w:t>…”</w:t>
      </w:r>
    </w:p>
    <w:p w:rsidR="00063209" w:rsidRPr="00532D9D" w:rsidRDefault="00063209">
      <w:pPr>
        <w:tabs>
          <w:tab w:val="left" w:pos="426"/>
        </w:tabs>
        <w:spacing w:line="360" w:lineRule="auto"/>
        <w:ind w:right="-592"/>
        <w:jc w:val="both"/>
        <w:rPr>
          <w:rFonts w:ascii="Palatino Linotype" w:eastAsia="Palatino Linotype" w:hAnsi="Palatino Linotype" w:cs="Palatino Linotype"/>
          <w:b/>
          <w:color w:val="000000"/>
        </w:rPr>
      </w:pPr>
    </w:p>
    <w:p w:rsidR="00B55C89" w:rsidRPr="00532D9D" w:rsidRDefault="004749D7" w:rsidP="00B55C89">
      <w:pPr>
        <w:numPr>
          <w:ilvl w:val="0"/>
          <w:numId w:val="3"/>
        </w:numPr>
        <w:tabs>
          <w:tab w:val="left" w:pos="426"/>
        </w:tabs>
        <w:spacing w:after="160" w:line="360" w:lineRule="auto"/>
        <w:ind w:left="0" w:right="-592" w:firstLine="0"/>
        <w:jc w:val="both"/>
        <w:rPr>
          <w:color w:val="000000"/>
        </w:rPr>
      </w:pPr>
      <w:r w:rsidRPr="00532D9D">
        <w:rPr>
          <w:rFonts w:ascii="Palatino Linotype" w:eastAsia="Palatino Linotype" w:hAnsi="Palatino Linotype" w:cs="Palatino Linotype"/>
          <w:color w:val="000000"/>
        </w:rPr>
        <w:t xml:space="preserve">Como se advierte de los preceptos legales señalados, las videograbaciones forman parte de la información a la que pueden acceder los particulares a través del derecho de acceso a la información pública, toda vez que es información que se genera en función de las atribuciones del Sujeto Obligado. </w:t>
      </w:r>
    </w:p>
    <w:p w:rsidR="00B55C89" w:rsidRPr="00532D9D" w:rsidRDefault="00B55C89" w:rsidP="00B55C89">
      <w:pPr>
        <w:tabs>
          <w:tab w:val="left" w:pos="426"/>
        </w:tabs>
        <w:spacing w:after="160" w:line="360" w:lineRule="auto"/>
        <w:ind w:right="-592"/>
        <w:jc w:val="both"/>
        <w:rPr>
          <w:color w:val="000000"/>
        </w:rPr>
      </w:pPr>
    </w:p>
    <w:p w:rsidR="00063209" w:rsidRPr="00532D9D" w:rsidRDefault="004749D7">
      <w:pPr>
        <w:numPr>
          <w:ilvl w:val="0"/>
          <w:numId w:val="3"/>
        </w:numPr>
        <w:tabs>
          <w:tab w:val="left" w:pos="426"/>
        </w:tabs>
        <w:spacing w:after="160" w:line="360" w:lineRule="auto"/>
        <w:ind w:left="0" w:right="-592" w:firstLine="0"/>
        <w:jc w:val="both"/>
        <w:rPr>
          <w:color w:val="000000"/>
        </w:rPr>
      </w:pPr>
      <w:r w:rsidRPr="00532D9D">
        <w:rPr>
          <w:rFonts w:ascii="Palatino Linotype" w:eastAsia="Palatino Linotype" w:hAnsi="Palatino Linotype" w:cs="Palatino Linotype"/>
          <w:color w:val="222222"/>
        </w:rPr>
        <w:t xml:space="preserve">Observando que el Sujeto Obligado en alcance a informe justificado refiere que no cuenta con la información, es necesario traer a contexto lo que dispone la </w:t>
      </w:r>
      <w:r w:rsidRPr="00532D9D">
        <w:rPr>
          <w:rFonts w:ascii="Palatino Linotype" w:eastAsia="Palatino Linotype" w:hAnsi="Palatino Linotype" w:cs="Palatino Linotype"/>
          <w:b/>
          <w:color w:val="222222"/>
        </w:rPr>
        <w:t>Ley General de Transparencia y Acceso a la Información Pública</w:t>
      </w:r>
      <w:r w:rsidRPr="00532D9D">
        <w:rPr>
          <w:rFonts w:ascii="Palatino Linotype" w:eastAsia="Palatino Linotype" w:hAnsi="Palatino Linotype" w:cs="Palatino Linotype"/>
          <w:color w:val="222222"/>
        </w:rPr>
        <w:t>, en específico en su artículo 65 fracción III:</w:t>
      </w:r>
    </w:p>
    <w:p w:rsidR="00063209" w:rsidRPr="00532D9D" w:rsidRDefault="004749D7">
      <w:pPr>
        <w:pBdr>
          <w:top w:val="nil"/>
          <w:left w:val="nil"/>
          <w:bottom w:val="nil"/>
          <w:right w:val="nil"/>
          <w:between w:val="nil"/>
        </w:pBdr>
        <w:shd w:val="clear" w:color="auto" w:fill="FFFFFF"/>
        <w:spacing w:line="360" w:lineRule="auto"/>
        <w:ind w:left="567" w:right="-25"/>
        <w:jc w:val="both"/>
        <w:rPr>
          <w:rFonts w:ascii="Palatino Linotype" w:eastAsia="Palatino Linotype" w:hAnsi="Palatino Linotype" w:cs="Palatino Linotype"/>
          <w:color w:val="000000"/>
          <w:sz w:val="22"/>
          <w:szCs w:val="22"/>
        </w:rPr>
      </w:pPr>
      <w:r w:rsidRPr="00532D9D">
        <w:rPr>
          <w:rFonts w:ascii="Palatino Linotype" w:eastAsia="Palatino Linotype" w:hAnsi="Palatino Linotype" w:cs="Palatino Linotype"/>
          <w:b/>
          <w:i/>
          <w:color w:val="000000"/>
          <w:sz w:val="22"/>
          <w:szCs w:val="22"/>
        </w:rPr>
        <w:t>Artículo 65. Los Comités de Transparencia tendrán las facultades y atribuciones siguientes:</w:t>
      </w:r>
    </w:p>
    <w:p w:rsidR="00063209" w:rsidRPr="00532D9D" w:rsidRDefault="004749D7">
      <w:pPr>
        <w:pBdr>
          <w:top w:val="nil"/>
          <w:left w:val="nil"/>
          <w:bottom w:val="nil"/>
          <w:right w:val="nil"/>
          <w:between w:val="nil"/>
        </w:pBdr>
        <w:shd w:val="clear" w:color="auto" w:fill="FFFFFF"/>
        <w:spacing w:line="360" w:lineRule="auto"/>
        <w:ind w:left="567" w:right="-25"/>
        <w:jc w:val="both"/>
        <w:rPr>
          <w:rFonts w:ascii="Palatino Linotype" w:eastAsia="Palatino Linotype" w:hAnsi="Palatino Linotype" w:cs="Palatino Linotype"/>
          <w:color w:val="000000"/>
          <w:sz w:val="22"/>
          <w:szCs w:val="22"/>
        </w:rPr>
      </w:pPr>
      <w:r w:rsidRPr="00532D9D">
        <w:rPr>
          <w:rFonts w:ascii="Palatino Linotype" w:eastAsia="Palatino Linotype" w:hAnsi="Palatino Linotype" w:cs="Palatino Linotype"/>
          <w:b/>
          <w:i/>
          <w:color w:val="000000"/>
          <w:sz w:val="22"/>
          <w:szCs w:val="22"/>
        </w:rPr>
        <w:t>…</w:t>
      </w:r>
    </w:p>
    <w:p w:rsidR="00063209" w:rsidRPr="00532D9D" w:rsidRDefault="004749D7">
      <w:pPr>
        <w:shd w:val="clear" w:color="auto" w:fill="FFFFFF"/>
        <w:spacing w:before="240" w:after="240" w:line="360" w:lineRule="auto"/>
        <w:ind w:left="567" w:right="-25"/>
        <w:jc w:val="both"/>
        <w:rPr>
          <w:rFonts w:ascii="Palatino Linotype" w:eastAsia="Palatino Linotype" w:hAnsi="Palatino Linotype" w:cs="Palatino Linotype"/>
          <w:b/>
          <w:i/>
          <w:color w:val="222222"/>
          <w:sz w:val="22"/>
          <w:szCs w:val="22"/>
          <w:u w:val="single"/>
        </w:rPr>
      </w:pPr>
      <w:r w:rsidRPr="00532D9D">
        <w:rPr>
          <w:rFonts w:ascii="Palatino Linotype" w:eastAsia="Palatino Linotype" w:hAnsi="Palatino Linotype" w:cs="Palatino Linotype"/>
          <w:b/>
          <w:i/>
          <w:color w:val="222222"/>
          <w:sz w:val="22"/>
          <w:szCs w:val="22"/>
          <w:u w:val="single"/>
        </w:rPr>
        <w:t>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rsidR="00B55C89" w:rsidRPr="00532D9D" w:rsidRDefault="00B55C89">
      <w:pPr>
        <w:shd w:val="clear" w:color="auto" w:fill="FFFFFF"/>
        <w:spacing w:before="240" w:after="240" w:line="360" w:lineRule="auto"/>
        <w:ind w:left="567" w:right="-25"/>
        <w:jc w:val="both"/>
        <w:rPr>
          <w:rFonts w:ascii="Palatino Linotype" w:eastAsia="Palatino Linotype" w:hAnsi="Palatino Linotype" w:cs="Palatino Linotype"/>
          <w:color w:val="222222"/>
          <w:sz w:val="22"/>
          <w:szCs w:val="22"/>
        </w:rPr>
      </w:pPr>
    </w:p>
    <w:p w:rsidR="00063209" w:rsidRPr="00532D9D" w:rsidRDefault="004749D7">
      <w:pPr>
        <w:numPr>
          <w:ilvl w:val="0"/>
          <w:numId w:val="3"/>
        </w:numPr>
        <w:pBdr>
          <w:top w:val="nil"/>
          <w:left w:val="nil"/>
          <w:bottom w:val="nil"/>
          <w:right w:val="nil"/>
          <w:between w:val="nil"/>
        </w:pBdr>
        <w:spacing w:before="280" w:after="280" w:line="360" w:lineRule="auto"/>
        <w:ind w:left="0" w:right="-592" w:firstLine="0"/>
        <w:jc w:val="both"/>
        <w:rPr>
          <w:color w:val="222222"/>
        </w:rPr>
      </w:pPr>
      <w:r w:rsidRPr="00532D9D">
        <w:rPr>
          <w:rFonts w:ascii="Palatino Linotype" w:eastAsia="Palatino Linotype" w:hAnsi="Palatino Linotype" w:cs="Palatino Linotype"/>
          <w:color w:val="222222"/>
        </w:rPr>
        <w:t xml:space="preserve">Así mismo, la </w:t>
      </w:r>
      <w:r w:rsidRPr="00532D9D">
        <w:rPr>
          <w:rFonts w:ascii="Palatino Linotype" w:eastAsia="Palatino Linotype" w:hAnsi="Palatino Linotype" w:cs="Palatino Linotype"/>
          <w:b/>
          <w:color w:val="222222"/>
        </w:rPr>
        <w:t>Ley de Transparencia y Acceso a la Información Pública del Estado de México y Municipios</w:t>
      </w:r>
      <w:r w:rsidRPr="00532D9D">
        <w:rPr>
          <w:rFonts w:ascii="Palatino Linotype" w:eastAsia="Palatino Linotype" w:hAnsi="Palatino Linotype" w:cs="Palatino Linotype"/>
          <w:color w:val="222222"/>
        </w:rPr>
        <w:t xml:space="preserve"> en su 169, fracción III, señala:</w:t>
      </w:r>
    </w:p>
    <w:p w:rsidR="00063209" w:rsidRPr="00532D9D" w:rsidRDefault="004749D7">
      <w:pPr>
        <w:pBdr>
          <w:top w:val="nil"/>
          <w:left w:val="nil"/>
          <w:bottom w:val="nil"/>
          <w:right w:val="nil"/>
          <w:between w:val="nil"/>
        </w:pBdr>
        <w:shd w:val="clear" w:color="auto" w:fill="FFFFFF"/>
        <w:spacing w:before="240" w:after="240" w:line="360" w:lineRule="auto"/>
        <w:ind w:left="567" w:right="115"/>
        <w:jc w:val="both"/>
        <w:rPr>
          <w:rFonts w:ascii="Palatino Linotype" w:eastAsia="Palatino Linotype" w:hAnsi="Palatino Linotype" w:cs="Palatino Linotype"/>
          <w:i/>
          <w:color w:val="000000"/>
          <w:sz w:val="22"/>
          <w:szCs w:val="22"/>
        </w:rPr>
      </w:pPr>
      <w:r w:rsidRPr="00532D9D">
        <w:rPr>
          <w:rFonts w:ascii="Palatino Linotype" w:eastAsia="Palatino Linotype" w:hAnsi="Palatino Linotype" w:cs="Palatino Linotype"/>
          <w:color w:val="222222"/>
          <w:sz w:val="22"/>
          <w:szCs w:val="22"/>
        </w:rPr>
        <w:lastRenderedPageBreak/>
        <w:t xml:space="preserve"> </w:t>
      </w:r>
      <w:r w:rsidRPr="00532D9D">
        <w:rPr>
          <w:rFonts w:ascii="Palatino Linotype" w:eastAsia="Palatino Linotype" w:hAnsi="Palatino Linotype" w:cs="Palatino Linotype"/>
          <w:b/>
          <w:i/>
          <w:color w:val="000000"/>
          <w:sz w:val="22"/>
          <w:szCs w:val="22"/>
        </w:rPr>
        <w:t xml:space="preserve">Artículo 169. </w:t>
      </w:r>
      <w:r w:rsidRPr="00532D9D">
        <w:rPr>
          <w:rFonts w:ascii="Palatino Linotype" w:eastAsia="Palatino Linotype" w:hAnsi="Palatino Linotype" w:cs="Palatino Linotype"/>
          <w:i/>
          <w:color w:val="000000"/>
          <w:sz w:val="22"/>
          <w:szCs w:val="22"/>
        </w:rPr>
        <w:t>Cuando la información no se encuentre en los archivos del sujeto obligado, el Comité de Transparencia:</w:t>
      </w:r>
    </w:p>
    <w:p w:rsidR="00063209" w:rsidRPr="00532D9D" w:rsidRDefault="004749D7">
      <w:pPr>
        <w:spacing w:line="360" w:lineRule="auto"/>
        <w:ind w:left="567" w:right="11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b/>
          <w:i/>
          <w:sz w:val="22"/>
          <w:szCs w:val="22"/>
        </w:rPr>
        <w:t xml:space="preserve">I. </w:t>
      </w:r>
      <w:r w:rsidRPr="00532D9D">
        <w:rPr>
          <w:rFonts w:ascii="Palatino Linotype" w:eastAsia="Palatino Linotype" w:hAnsi="Palatino Linotype" w:cs="Palatino Linotype"/>
          <w:i/>
          <w:sz w:val="22"/>
          <w:szCs w:val="22"/>
        </w:rPr>
        <w:t>Analizará el caso y tomará las medidas necesarias para localizar la información;</w:t>
      </w:r>
    </w:p>
    <w:p w:rsidR="00063209" w:rsidRPr="00532D9D" w:rsidRDefault="004749D7">
      <w:pPr>
        <w:spacing w:line="360" w:lineRule="auto"/>
        <w:ind w:left="567" w:right="11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b/>
          <w:i/>
          <w:sz w:val="22"/>
          <w:szCs w:val="22"/>
        </w:rPr>
        <w:t xml:space="preserve">II. </w:t>
      </w:r>
      <w:r w:rsidRPr="00532D9D">
        <w:rPr>
          <w:rFonts w:ascii="Palatino Linotype" w:eastAsia="Palatino Linotype" w:hAnsi="Palatino Linotype" w:cs="Palatino Linotype"/>
          <w:i/>
          <w:sz w:val="22"/>
          <w:szCs w:val="22"/>
        </w:rPr>
        <w:t>Expedirá una resolución que confirme la inexistencia del documento;</w:t>
      </w:r>
    </w:p>
    <w:p w:rsidR="00063209" w:rsidRPr="00532D9D" w:rsidRDefault="004749D7">
      <w:pPr>
        <w:spacing w:line="360" w:lineRule="auto"/>
        <w:ind w:left="567" w:right="11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b/>
          <w:i/>
          <w:sz w:val="22"/>
          <w:szCs w:val="22"/>
        </w:rPr>
        <w:t xml:space="preserve">III. </w:t>
      </w:r>
      <w:r w:rsidRPr="00532D9D">
        <w:rPr>
          <w:rFonts w:ascii="Palatino Linotype" w:eastAsia="Palatino Linotype" w:hAnsi="Palatino Linotype" w:cs="Palatino Linotype"/>
          <w:i/>
          <w:sz w:val="22"/>
          <w:szCs w:val="22"/>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rsidR="00063209" w:rsidRPr="00532D9D" w:rsidRDefault="004749D7">
      <w:pPr>
        <w:spacing w:line="360" w:lineRule="auto"/>
        <w:ind w:left="567" w:right="11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b/>
          <w:i/>
          <w:sz w:val="22"/>
          <w:szCs w:val="22"/>
        </w:rPr>
        <w:t xml:space="preserve">IV. </w:t>
      </w:r>
      <w:r w:rsidRPr="00532D9D">
        <w:rPr>
          <w:rFonts w:ascii="Palatino Linotype" w:eastAsia="Palatino Linotype" w:hAnsi="Palatino Linotype" w:cs="Palatino Linotype"/>
          <w:i/>
          <w:sz w:val="22"/>
          <w:szCs w:val="22"/>
        </w:rPr>
        <w:t>Notificará al órgano interno de control o equivalente del sujeto obligado quien, en su caso, deberá iniciar el procedimiento de responsabilidad administrativa que corresponda.</w:t>
      </w:r>
    </w:p>
    <w:p w:rsidR="00063209" w:rsidRPr="00532D9D" w:rsidRDefault="00063209">
      <w:pPr>
        <w:spacing w:line="360" w:lineRule="auto"/>
        <w:ind w:left="567" w:right="115"/>
        <w:jc w:val="both"/>
        <w:rPr>
          <w:rFonts w:ascii="Palatino Linotype" w:eastAsia="Palatino Linotype" w:hAnsi="Palatino Linotype" w:cs="Palatino Linotype"/>
          <w:i/>
          <w:sz w:val="22"/>
          <w:szCs w:val="22"/>
        </w:rPr>
      </w:pPr>
    </w:p>
    <w:p w:rsidR="00063209" w:rsidRPr="00532D9D" w:rsidRDefault="004749D7">
      <w:pPr>
        <w:spacing w:line="360" w:lineRule="auto"/>
        <w:ind w:left="567" w:right="115"/>
        <w:jc w:val="both"/>
        <w:rPr>
          <w:rFonts w:ascii="Palatino Linotype" w:eastAsia="Palatino Linotype" w:hAnsi="Palatino Linotype" w:cs="Palatino Linotype"/>
          <w:i/>
          <w:sz w:val="22"/>
          <w:szCs w:val="22"/>
        </w:rPr>
      </w:pPr>
      <w:r w:rsidRPr="00532D9D">
        <w:rPr>
          <w:rFonts w:ascii="Palatino Linotype" w:eastAsia="Palatino Linotype" w:hAnsi="Palatino Linotype" w:cs="Palatino Linotype"/>
          <w:i/>
          <w:sz w:val="22"/>
          <w:szCs w:val="22"/>
        </w:rPr>
        <w:t>La Unidad de Transparencia deberá notificarlo al solicitante por escrito, en un plazo que no exceda de quince días hábiles contados a partir del día siguiente a la presentación de la solicitud.</w:t>
      </w:r>
    </w:p>
    <w:p w:rsidR="00063209" w:rsidRPr="00532D9D" w:rsidRDefault="004749D7">
      <w:pPr>
        <w:spacing w:line="360" w:lineRule="auto"/>
        <w:ind w:left="567" w:right="115"/>
        <w:jc w:val="both"/>
        <w:rPr>
          <w:rFonts w:ascii="Palatino Linotype" w:eastAsia="Palatino Linotype" w:hAnsi="Palatino Linotype" w:cs="Palatino Linotype"/>
          <w:i/>
          <w:color w:val="222222"/>
          <w:sz w:val="22"/>
          <w:szCs w:val="22"/>
        </w:rPr>
      </w:pPr>
      <w:r w:rsidRPr="00532D9D">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rsidR="00063209" w:rsidRPr="00532D9D" w:rsidRDefault="004749D7">
      <w:pPr>
        <w:numPr>
          <w:ilvl w:val="0"/>
          <w:numId w:val="3"/>
        </w:numPr>
        <w:pBdr>
          <w:top w:val="nil"/>
          <w:left w:val="nil"/>
          <w:bottom w:val="nil"/>
          <w:right w:val="nil"/>
          <w:between w:val="nil"/>
        </w:pBdr>
        <w:shd w:val="clear" w:color="auto" w:fill="FFFFFF"/>
        <w:spacing w:before="240" w:after="240" w:line="360" w:lineRule="auto"/>
        <w:ind w:left="0" w:right="-592" w:firstLine="0"/>
        <w:jc w:val="both"/>
        <w:rPr>
          <w:color w:val="222222"/>
        </w:rPr>
      </w:pPr>
      <w:r w:rsidRPr="00532D9D">
        <w:rPr>
          <w:rFonts w:ascii="Palatino Linotype" w:eastAsia="Palatino Linotype" w:hAnsi="Palatino Linotype" w:cs="Palatino Linotype"/>
          <w:color w:val="222222"/>
        </w:rPr>
        <w:t xml:space="preserve">De los preceptos antes transcritos se advierte claramente que cuando la información no se encuentre en los archivos del Sujeto Obligado, el Comité de Transparencia deberá ordenar </w:t>
      </w:r>
      <w:r w:rsidRPr="00532D9D">
        <w:rPr>
          <w:rFonts w:ascii="Palatino Linotype" w:eastAsia="Palatino Linotype" w:hAnsi="Palatino Linotype" w:cs="Palatino Linotype"/>
          <w:color w:val="222222"/>
          <w:u w:val="single"/>
        </w:rPr>
        <w:t>que se genere la información en caso de que ésta tuviera que existir en la medida que deriva del ejercicio de sus facultades, competencias o funciones</w:t>
      </w:r>
      <w:r w:rsidRPr="00532D9D">
        <w:rPr>
          <w:rFonts w:ascii="Palatino Linotype" w:eastAsia="Palatino Linotype" w:hAnsi="Palatino Linotype" w:cs="Palatino Linotype"/>
          <w:color w:val="222222"/>
        </w:rPr>
        <w:t>.</w:t>
      </w:r>
    </w:p>
    <w:p w:rsidR="00063209" w:rsidRPr="00532D9D" w:rsidRDefault="004749D7">
      <w:pPr>
        <w:numPr>
          <w:ilvl w:val="0"/>
          <w:numId w:val="3"/>
        </w:numPr>
        <w:pBdr>
          <w:top w:val="nil"/>
          <w:left w:val="nil"/>
          <w:bottom w:val="nil"/>
          <w:right w:val="nil"/>
          <w:between w:val="nil"/>
        </w:pBdr>
        <w:shd w:val="clear" w:color="auto" w:fill="FFFFFF"/>
        <w:spacing w:before="240" w:after="240" w:line="360" w:lineRule="auto"/>
        <w:ind w:left="0" w:right="-592" w:firstLine="0"/>
        <w:jc w:val="both"/>
        <w:rPr>
          <w:color w:val="222222"/>
        </w:rPr>
      </w:pPr>
      <w:r w:rsidRPr="00532D9D">
        <w:rPr>
          <w:rFonts w:ascii="Palatino Linotype" w:eastAsia="Palatino Linotype" w:hAnsi="Palatino Linotype" w:cs="Palatino Linotype"/>
          <w:color w:val="222222"/>
        </w:rPr>
        <w:t>Ahora bien, es importante señalar que en el caso de que no se pueda generar la información, se ordena al sujeto obligado</w:t>
      </w:r>
      <w:r w:rsidRPr="00532D9D">
        <w:rPr>
          <w:rFonts w:ascii="Palatino Linotype" w:eastAsia="Palatino Linotype" w:hAnsi="Palatino Linotype" w:cs="Palatino Linotype"/>
          <w:b/>
          <w:color w:val="222222"/>
        </w:rPr>
        <w:t xml:space="preserve"> </w:t>
      </w:r>
      <w:r w:rsidRPr="00532D9D">
        <w:rPr>
          <w:rFonts w:ascii="Palatino Linotype" w:eastAsia="Palatino Linotype" w:hAnsi="Palatino Linotype" w:cs="Palatino Linotype"/>
          <w:color w:val="222222"/>
        </w:rPr>
        <w:t>hacer entrega de un Acuerdo de su Comité de Transparencia en donde conste la declaratoria de inexistencia de la información.</w:t>
      </w:r>
    </w:p>
    <w:p w:rsidR="00063209" w:rsidRPr="00532D9D" w:rsidRDefault="004749D7">
      <w:pPr>
        <w:numPr>
          <w:ilvl w:val="0"/>
          <w:numId w:val="3"/>
        </w:numPr>
        <w:pBdr>
          <w:top w:val="nil"/>
          <w:left w:val="nil"/>
          <w:bottom w:val="nil"/>
          <w:right w:val="nil"/>
          <w:between w:val="nil"/>
        </w:pBdr>
        <w:shd w:val="clear" w:color="auto" w:fill="FFFFFF"/>
        <w:spacing w:before="240" w:after="240" w:line="360" w:lineRule="auto"/>
        <w:ind w:left="0" w:right="-592" w:firstLine="0"/>
        <w:jc w:val="both"/>
        <w:rPr>
          <w:color w:val="222222"/>
        </w:rPr>
      </w:pPr>
      <w:r w:rsidRPr="00532D9D">
        <w:rPr>
          <w:rFonts w:ascii="Palatino Linotype" w:eastAsia="Palatino Linotype" w:hAnsi="Palatino Linotype" w:cs="Palatino Linotype"/>
          <w:color w:val="222222"/>
        </w:rPr>
        <w:lastRenderedPageBreak/>
        <w:t>Previo a observar las formalidades que han de observarse en dicho acuerdo y para mayor entendimiento sobre el concepto de inexistencia en materia de acceso a la información pública, es necesario señalar que el Instituto Nacional de Transparencia, Acceso a la Información y Protección de Datos Personales emitió el criterio número 14-17, que es de la literalidad siguiente:</w:t>
      </w:r>
    </w:p>
    <w:p w:rsidR="00063209" w:rsidRPr="00532D9D" w:rsidRDefault="004749D7">
      <w:pPr>
        <w:pBdr>
          <w:top w:val="nil"/>
          <w:left w:val="nil"/>
          <w:bottom w:val="nil"/>
          <w:right w:val="nil"/>
          <w:between w:val="nil"/>
        </w:pBdr>
        <w:shd w:val="clear" w:color="auto" w:fill="FFFFFF"/>
        <w:spacing w:line="360" w:lineRule="auto"/>
        <w:ind w:left="851"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b/>
          <w:i/>
          <w:color w:val="222222"/>
          <w:sz w:val="22"/>
          <w:szCs w:val="22"/>
        </w:rPr>
        <w:t>Criterio 14/17</w:t>
      </w:r>
    </w:p>
    <w:p w:rsidR="00063209" w:rsidRPr="00532D9D" w:rsidRDefault="004749D7">
      <w:pPr>
        <w:shd w:val="clear" w:color="auto" w:fill="FFFFFF"/>
        <w:spacing w:line="360" w:lineRule="auto"/>
        <w:ind w:left="851"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i/>
          <w:color w:val="222222"/>
          <w:sz w:val="22"/>
          <w:szCs w:val="22"/>
        </w:rPr>
        <w:t xml:space="preserve">Inexistencia. La inexistencia es una cuestión de hecho que se atribuye a la información solicitada e implica que ésta </w:t>
      </w:r>
      <w:r w:rsidRPr="00532D9D">
        <w:rPr>
          <w:rFonts w:ascii="Palatino Linotype" w:eastAsia="Palatino Linotype" w:hAnsi="Palatino Linotype" w:cs="Palatino Linotype"/>
          <w:b/>
          <w:i/>
          <w:color w:val="222222"/>
          <w:sz w:val="22"/>
          <w:szCs w:val="22"/>
          <w:u w:val="single"/>
        </w:rPr>
        <w:t>no se encuentra en los archivos del sujeto obligado, no obstante que cuenta con facultades para poseerla</w:t>
      </w:r>
      <w:r w:rsidRPr="00532D9D">
        <w:rPr>
          <w:rFonts w:ascii="Palatino Linotype" w:eastAsia="Palatino Linotype" w:hAnsi="Palatino Linotype" w:cs="Palatino Linotype"/>
          <w:i/>
          <w:color w:val="222222"/>
          <w:sz w:val="22"/>
          <w:szCs w:val="22"/>
        </w:rPr>
        <w:t>.</w:t>
      </w:r>
    </w:p>
    <w:p w:rsidR="00063209" w:rsidRPr="00532D9D" w:rsidRDefault="004749D7">
      <w:pPr>
        <w:shd w:val="clear" w:color="auto" w:fill="FFFFFF"/>
        <w:spacing w:line="360" w:lineRule="auto"/>
        <w:ind w:left="851"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i/>
          <w:color w:val="222222"/>
          <w:sz w:val="22"/>
          <w:szCs w:val="22"/>
        </w:rPr>
        <w:t> </w:t>
      </w:r>
    </w:p>
    <w:p w:rsidR="00063209" w:rsidRPr="00532D9D" w:rsidRDefault="004749D7">
      <w:pPr>
        <w:shd w:val="clear" w:color="auto" w:fill="FFFFFF"/>
        <w:spacing w:line="360" w:lineRule="auto"/>
        <w:ind w:left="851"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i/>
          <w:color w:val="222222"/>
          <w:sz w:val="22"/>
          <w:szCs w:val="22"/>
        </w:rPr>
        <w:t xml:space="preserve">Resoluciones: RRA 4669/16. Instituto Nacional Electoral. 18 de enero de 2017. Por unanimidad. Comisionado Ponente Joel Salas Suárez. RRA 0183/17. Nueva Alianza. 01 de febrero de 2017. Por unanimidad. Comisionado Ponente Francisco Javier Acuña Llamas. RRA 4484/16. Instituto Nacional de Migración. 16 de febrero de 2017. Por mayoría de seis votos a favor y uno en contra de la Comisionada Areli Cano Guadiana. Comisionada Ponente María Patricia </w:t>
      </w:r>
      <w:proofErr w:type="spellStart"/>
      <w:r w:rsidRPr="00532D9D">
        <w:rPr>
          <w:rFonts w:ascii="Palatino Linotype" w:eastAsia="Palatino Linotype" w:hAnsi="Palatino Linotype" w:cs="Palatino Linotype"/>
          <w:i/>
          <w:color w:val="222222"/>
          <w:sz w:val="22"/>
          <w:szCs w:val="22"/>
        </w:rPr>
        <w:t>Kurczyn</w:t>
      </w:r>
      <w:proofErr w:type="spellEnd"/>
      <w:r w:rsidRPr="00532D9D">
        <w:rPr>
          <w:rFonts w:ascii="Palatino Linotype" w:eastAsia="Palatino Linotype" w:hAnsi="Palatino Linotype" w:cs="Palatino Linotype"/>
          <w:i/>
          <w:color w:val="222222"/>
          <w:sz w:val="22"/>
          <w:szCs w:val="22"/>
        </w:rPr>
        <w:t xml:space="preserve"> Villalobos.</w:t>
      </w:r>
    </w:p>
    <w:p w:rsidR="00063209" w:rsidRPr="00532D9D" w:rsidRDefault="004749D7">
      <w:pPr>
        <w:pBdr>
          <w:top w:val="nil"/>
          <w:left w:val="nil"/>
          <w:bottom w:val="nil"/>
          <w:right w:val="nil"/>
          <w:between w:val="nil"/>
        </w:pBdr>
        <w:shd w:val="clear" w:color="auto" w:fill="FFFFFF"/>
        <w:spacing w:line="360" w:lineRule="auto"/>
        <w:ind w:right="-592"/>
        <w:jc w:val="both"/>
        <w:rPr>
          <w:rFonts w:ascii="Palatino Linotype" w:eastAsia="Palatino Linotype" w:hAnsi="Palatino Linotype" w:cs="Palatino Linotype"/>
          <w:color w:val="222222"/>
        </w:rPr>
      </w:pPr>
      <w:r w:rsidRPr="00532D9D">
        <w:rPr>
          <w:rFonts w:ascii="Palatino Linotype" w:eastAsia="Palatino Linotype" w:hAnsi="Palatino Linotype" w:cs="Palatino Linotype"/>
          <w:color w:val="000000"/>
        </w:rPr>
        <w:t> </w:t>
      </w:r>
    </w:p>
    <w:p w:rsidR="00063209" w:rsidRPr="00532D9D" w:rsidRDefault="004749D7">
      <w:pPr>
        <w:numPr>
          <w:ilvl w:val="0"/>
          <w:numId w:val="3"/>
        </w:numPr>
        <w:pBdr>
          <w:top w:val="nil"/>
          <w:left w:val="nil"/>
          <w:bottom w:val="nil"/>
          <w:right w:val="nil"/>
          <w:between w:val="nil"/>
        </w:pBdr>
        <w:shd w:val="clear" w:color="auto" w:fill="FFFFFF"/>
        <w:spacing w:line="360" w:lineRule="auto"/>
        <w:ind w:left="0" w:right="-592" w:firstLine="0"/>
        <w:jc w:val="both"/>
        <w:rPr>
          <w:color w:val="222222"/>
        </w:rPr>
      </w:pPr>
      <w:r w:rsidRPr="00532D9D">
        <w:rPr>
          <w:rFonts w:ascii="Palatino Linotype" w:eastAsia="Palatino Linotype" w:hAnsi="Palatino Linotype" w:cs="Palatino Linotype"/>
          <w:color w:val="000000"/>
        </w:rPr>
        <w:t>Además como consecuencia de las disposiciones legales contenidas en la </w:t>
      </w:r>
      <w:r w:rsidRPr="00532D9D">
        <w:rPr>
          <w:rFonts w:ascii="Palatino Linotype" w:eastAsia="Palatino Linotype" w:hAnsi="Palatino Linotype" w:cs="Palatino Linotype"/>
          <w:b/>
          <w:color w:val="000000"/>
        </w:rPr>
        <w:t>Ley General de Transparencia y Acceso a la Información Pública</w:t>
      </w:r>
      <w:r w:rsidRPr="00532D9D">
        <w:rPr>
          <w:rFonts w:ascii="Palatino Linotype" w:eastAsia="Palatino Linotype" w:hAnsi="Palatino Linotype" w:cs="Palatino Linotype"/>
          <w:color w:val="000000"/>
        </w:rPr>
        <w:t xml:space="preserve">, es que existe el mandato expreso de que en caso de no </w:t>
      </w:r>
      <w:r w:rsidRPr="00532D9D">
        <w:rPr>
          <w:rFonts w:ascii="Palatino Linotype" w:eastAsia="Palatino Linotype" w:hAnsi="Palatino Linotype" w:cs="Palatino Linotype"/>
          <w:color w:val="000000"/>
          <w:u w:val="single"/>
        </w:rPr>
        <w:t>existir la documentación que debió, por mandato de ley, generarse, administrarse o poseerse,</w:t>
      </w:r>
      <w:r w:rsidRPr="00532D9D">
        <w:rPr>
          <w:rFonts w:ascii="Palatino Linotype" w:eastAsia="Palatino Linotype" w:hAnsi="Palatino Linotype" w:cs="Palatino Linotype"/>
          <w:color w:val="000000"/>
        </w:rPr>
        <w:t xml:space="preserve"> es obligación de la autoridad emitir una declaratoria formal que debe reunir los requisitos señalados en la propia norma jurídica,</w:t>
      </w:r>
      <w:r w:rsidRPr="00532D9D">
        <w:rPr>
          <w:rFonts w:ascii="Palatino Linotype" w:eastAsia="Palatino Linotype" w:hAnsi="Palatino Linotype" w:cs="Palatino Linotype"/>
          <w:color w:val="000000"/>
          <w:vertAlign w:val="superscript"/>
        </w:rPr>
        <w:footnoteReference w:id="1"/>
      </w:r>
      <w:r w:rsidRPr="00532D9D">
        <w:rPr>
          <w:rFonts w:ascii="Palatino Linotype" w:eastAsia="Palatino Linotype" w:hAnsi="Palatino Linotype" w:cs="Palatino Linotype"/>
          <w:color w:val="000000"/>
        </w:rPr>
        <w:t>según puede apreciarse a continuación:</w:t>
      </w:r>
    </w:p>
    <w:p w:rsidR="00063209" w:rsidRPr="00532D9D" w:rsidRDefault="004749D7">
      <w:pPr>
        <w:pBdr>
          <w:top w:val="nil"/>
          <w:left w:val="nil"/>
          <w:bottom w:val="nil"/>
          <w:right w:val="nil"/>
          <w:between w:val="nil"/>
        </w:pBdr>
        <w:shd w:val="clear" w:color="auto" w:fill="FFFFFF"/>
        <w:spacing w:before="240" w:after="360" w:line="360" w:lineRule="auto"/>
        <w:ind w:left="851"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b/>
          <w:i/>
          <w:color w:val="000000"/>
          <w:sz w:val="22"/>
          <w:szCs w:val="22"/>
        </w:rPr>
        <w:lastRenderedPageBreak/>
        <w:t>Artículo 19.</w:t>
      </w:r>
      <w:r w:rsidRPr="00532D9D">
        <w:rPr>
          <w:rFonts w:ascii="Palatino Linotype" w:eastAsia="Palatino Linotype" w:hAnsi="Palatino Linotype" w:cs="Palatino Linotype"/>
          <w:i/>
          <w:color w:val="000000"/>
          <w:sz w:val="22"/>
          <w:szCs w:val="22"/>
        </w:rPr>
        <w:t> Se presume que la información debe existir si se refiere a las facultades, competencias y funciones que los ordenamientos jurídicos aplicables otorgan a los sujetos obligados.</w:t>
      </w:r>
    </w:p>
    <w:p w:rsidR="00063209" w:rsidRPr="00532D9D" w:rsidRDefault="004749D7">
      <w:pPr>
        <w:shd w:val="clear" w:color="auto" w:fill="FFFFFF"/>
        <w:spacing w:before="240" w:after="240" w:line="360" w:lineRule="auto"/>
        <w:ind w:left="851"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i/>
          <w:color w:val="000000"/>
          <w:sz w:val="22"/>
          <w:szCs w:val="22"/>
        </w:rPr>
        <w:t>En los casos en que ciertas facultades, competencias o funciones no se hayan ejercido, se debe motivar la respuesta en función de las causas que motiven la inexistencia.</w:t>
      </w:r>
    </w:p>
    <w:p w:rsidR="00063209" w:rsidRPr="00532D9D" w:rsidRDefault="004749D7">
      <w:pPr>
        <w:shd w:val="clear" w:color="auto" w:fill="FFFFFF"/>
        <w:spacing w:before="240" w:after="240" w:line="360" w:lineRule="auto"/>
        <w:ind w:left="851"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b/>
          <w:i/>
          <w:color w:val="000000"/>
          <w:sz w:val="22"/>
          <w:szCs w:val="22"/>
        </w:rPr>
        <w:t>Artículo 20.</w:t>
      </w:r>
      <w:r w:rsidRPr="00532D9D">
        <w:rPr>
          <w:rFonts w:ascii="Palatino Linotype" w:eastAsia="Palatino Linotype" w:hAnsi="Palatino Linotype" w:cs="Palatino Linotype"/>
          <w:i/>
          <w:color w:val="000000"/>
          <w:sz w:val="22"/>
          <w:szCs w:val="22"/>
        </w:rPr>
        <w:t xml:space="preserve"> 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w:t>
      </w:r>
    </w:p>
    <w:p w:rsidR="00063209" w:rsidRPr="00532D9D" w:rsidRDefault="004749D7">
      <w:pPr>
        <w:numPr>
          <w:ilvl w:val="0"/>
          <w:numId w:val="3"/>
        </w:numPr>
        <w:pBdr>
          <w:top w:val="nil"/>
          <w:left w:val="nil"/>
          <w:bottom w:val="nil"/>
          <w:right w:val="nil"/>
          <w:between w:val="nil"/>
        </w:pBdr>
        <w:shd w:val="clear" w:color="auto" w:fill="FFFFFF"/>
        <w:spacing w:line="360" w:lineRule="auto"/>
        <w:ind w:left="0" w:right="-592" w:firstLine="0"/>
        <w:jc w:val="both"/>
        <w:rPr>
          <w:color w:val="222222"/>
        </w:rPr>
      </w:pPr>
      <w:r w:rsidRPr="00532D9D">
        <w:rPr>
          <w:rFonts w:ascii="Palatino Linotype" w:eastAsia="Palatino Linotype" w:hAnsi="Palatino Linotype" w:cs="Palatino Linotype"/>
          <w:color w:val="000000"/>
        </w:rPr>
        <w:t>Y por cuanto hace a la normatividad local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 y los criterios 0003-11 y 0004-11 aprobados por el Pleno de este Órgano Garante, en la sesión ordinaria de fecha 25 de agosto del año 2011, que demuestran claramente el concepto de inexistencia, y en qué circunstancias debe emitirse la declaratoria respectiva:</w:t>
      </w:r>
    </w:p>
    <w:p w:rsidR="00063209" w:rsidRPr="00532D9D" w:rsidRDefault="004749D7">
      <w:pPr>
        <w:shd w:val="clear" w:color="auto" w:fill="FFFFFF"/>
        <w:spacing w:line="360" w:lineRule="auto"/>
        <w:ind w:left="567"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b/>
          <w:i/>
          <w:color w:val="000000"/>
          <w:sz w:val="22"/>
          <w:szCs w:val="22"/>
        </w:rPr>
        <w:t>“CRITERIO 0003-11</w:t>
      </w:r>
    </w:p>
    <w:p w:rsidR="00063209" w:rsidRPr="00532D9D" w:rsidRDefault="004749D7">
      <w:pPr>
        <w:shd w:val="clear" w:color="auto" w:fill="FFFFFF"/>
        <w:spacing w:line="360" w:lineRule="auto"/>
        <w:ind w:left="567"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b/>
          <w:i/>
          <w:color w:val="000000"/>
          <w:sz w:val="22"/>
          <w:szCs w:val="22"/>
        </w:rPr>
        <w:t>INEXISTENCIA, CONCEPTO DE, EN MATERIA DE TRANSPARENCIA</w:t>
      </w:r>
      <w:r w:rsidRPr="00532D9D">
        <w:rPr>
          <w:rFonts w:ascii="Palatino Linotype" w:eastAsia="Palatino Linotype" w:hAnsi="Palatino Linotype" w:cs="Palatino Linotype"/>
          <w:i/>
          <w:color w:val="000000"/>
          <w:sz w:val="22"/>
          <w:szCs w:val="22"/>
        </w:rPr>
        <w:t xml:space="preserve">. La interpretación sistemática de los artículos 29 y 30, fracción VIII, de la Ley de Transparencia y Acceso a la Información Pública del Estado de México y Municipios, permite concluir que la </w:t>
      </w:r>
      <w:r w:rsidRPr="00532D9D">
        <w:rPr>
          <w:rFonts w:ascii="Palatino Linotype" w:eastAsia="Palatino Linotype" w:hAnsi="Palatino Linotype" w:cs="Palatino Linotype"/>
          <w:i/>
          <w:color w:val="000000"/>
          <w:sz w:val="22"/>
          <w:szCs w:val="22"/>
        </w:rPr>
        <w:lastRenderedPageBreak/>
        <w:t>inexistencia de la información en el derecho de acceso a la información pública conlleva necesariamente a los siguientes supuestos:</w:t>
      </w:r>
    </w:p>
    <w:p w:rsidR="00063209" w:rsidRPr="00532D9D" w:rsidRDefault="004749D7">
      <w:pPr>
        <w:shd w:val="clear" w:color="auto" w:fill="FFFFFF"/>
        <w:spacing w:line="360" w:lineRule="auto"/>
        <w:ind w:left="567"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i/>
          <w:color w:val="000000"/>
          <w:sz w:val="22"/>
          <w:szCs w:val="22"/>
        </w:rPr>
        <w:t>a) 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w:t>
      </w:r>
    </w:p>
    <w:p w:rsidR="00063209" w:rsidRPr="00532D9D" w:rsidRDefault="004749D7">
      <w:pPr>
        <w:shd w:val="clear" w:color="auto" w:fill="FFFFFF"/>
        <w:spacing w:line="360" w:lineRule="auto"/>
        <w:ind w:left="567"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i/>
          <w:color w:val="000000"/>
          <w:sz w:val="22"/>
          <w:szCs w:val="22"/>
        </w:rPr>
        <w:t xml:space="preserve">b) En los casos en que por las atribuciones conferidas al Sujeto Obligado éste debió generar, administrar o poseer la información, pero en incumplimiento a la normatividad respectiva no llevó a cabo </w:t>
      </w:r>
      <w:proofErr w:type="gramStart"/>
      <w:r w:rsidRPr="00532D9D">
        <w:rPr>
          <w:rFonts w:ascii="Palatino Linotype" w:eastAsia="Palatino Linotype" w:hAnsi="Palatino Linotype" w:cs="Palatino Linotype"/>
          <w:i/>
          <w:color w:val="000000"/>
          <w:sz w:val="22"/>
          <w:szCs w:val="22"/>
        </w:rPr>
        <w:t>ninguna</w:t>
      </w:r>
      <w:proofErr w:type="gramEnd"/>
      <w:r w:rsidRPr="00532D9D">
        <w:rPr>
          <w:rFonts w:ascii="Palatino Linotype" w:eastAsia="Palatino Linotype" w:hAnsi="Palatino Linotype" w:cs="Palatino Linotype"/>
          <w:i/>
          <w:color w:val="000000"/>
          <w:sz w:val="22"/>
          <w:szCs w:val="22"/>
        </w:rPr>
        <w:t xml:space="preserve"> de esas acciones.</w:t>
      </w:r>
    </w:p>
    <w:p w:rsidR="00063209" w:rsidRPr="00532D9D" w:rsidRDefault="004749D7">
      <w:pPr>
        <w:shd w:val="clear" w:color="auto" w:fill="FFFFFF"/>
        <w:spacing w:line="360" w:lineRule="auto"/>
        <w:ind w:left="567"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i/>
          <w:color w:val="000000"/>
          <w:sz w:val="22"/>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rsidR="00063209" w:rsidRPr="00532D9D" w:rsidRDefault="004749D7">
      <w:pPr>
        <w:shd w:val="clear" w:color="auto" w:fill="FFFFFF"/>
        <w:spacing w:line="360" w:lineRule="auto"/>
        <w:ind w:left="567"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i/>
          <w:color w:val="000000"/>
          <w:sz w:val="22"/>
          <w:szCs w:val="22"/>
        </w:rPr>
        <w:t> </w:t>
      </w:r>
    </w:p>
    <w:p w:rsidR="00063209" w:rsidRPr="00532D9D" w:rsidRDefault="004749D7">
      <w:pPr>
        <w:shd w:val="clear" w:color="auto" w:fill="FFFFFF"/>
        <w:spacing w:line="360" w:lineRule="auto"/>
        <w:ind w:left="567"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b/>
          <w:i/>
          <w:color w:val="000000"/>
          <w:sz w:val="22"/>
          <w:szCs w:val="22"/>
        </w:rPr>
        <w:t>CRITERIO 0004-11</w:t>
      </w:r>
    </w:p>
    <w:p w:rsidR="00063209" w:rsidRPr="00532D9D" w:rsidRDefault="004749D7">
      <w:pPr>
        <w:shd w:val="clear" w:color="auto" w:fill="FFFFFF"/>
        <w:spacing w:line="360" w:lineRule="auto"/>
        <w:ind w:left="567"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b/>
          <w:i/>
          <w:color w:val="000000"/>
          <w:sz w:val="22"/>
          <w:szCs w:val="22"/>
        </w:rPr>
        <w:t>INEXISTENCIA. DECLARATORIA DE LA. ALCANCES Y PROCEDIMIENTOS</w:t>
      </w:r>
      <w:r w:rsidRPr="00532D9D">
        <w:rPr>
          <w:rFonts w:ascii="Palatino Linotype" w:eastAsia="Palatino Linotype" w:hAnsi="Palatino Linotype" w:cs="Palatino Linotype"/>
          <w:i/>
          <w:color w:val="000000"/>
          <w:sz w:val="22"/>
          <w:szCs w:val="22"/>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w:t>
      </w:r>
      <w:r w:rsidRPr="00532D9D">
        <w:rPr>
          <w:rFonts w:ascii="Palatino Linotype" w:eastAsia="Palatino Linotype" w:hAnsi="Palatino Linotype" w:cs="Palatino Linotype"/>
          <w:i/>
          <w:color w:val="000000"/>
          <w:sz w:val="22"/>
          <w:szCs w:val="22"/>
        </w:rPr>
        <w:lastRenderedPageBreak/>
        <w:t>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rsidR="00063209" w:rsidRPr="00532D9D" w:rsidRDefault="004749D7">
      <w:pPr>
        <w:shd w:val="clear" w:color="auto" w:fill="FFFFFF"/>
        <w:spacing w:line="360" w:lineRule="auto"/>
        <w:ind w:left="567"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i/>
          <w:color w:val="000000"/>
          <w:sz w:val="22"/>
          <w:szCs w:val="22"/>
        </w:rPr>
        <w:t>Bajo el entendido de que dicha búsqueda exhaustiva permitirá dos determinaciones:</w:t>
      </w:r>
    </w:p>
    <w:p w:rsidR="00063209" w:rsidRPr="00532D9D" w:rsidRDefault="004749D7">
      <w:pPr>
        <w:shd w:val="clear" w:color="auto" w:fill="FFFFFF"/>
        <w:spacing w:line="360" w:lineRule="auto"/>
        <w:ind w:left="567"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i/>
          <w:color w:val="000000"/>
          <w:sz w:val="22"/>
          <w:szCs w:val="22"/>
        </w:rPr>
        <w:t>1ª) Que se localice la documentación que contenga la información solicitada y de ser así la información pueda entregarse al solicitante en la forma en que se encuentra disponible, o</w:t>
      </w:r>
    </w:p>
    <w:p w:rsidR="00063209" w:rsidRPr="00532D9D" w:rsidRDefault="004749D7">
      <w:pPr>
        <w:shd w:val="clear" w:color="auto" w:fill="FFFFFF"/>
        <w:spacing w:line="360" w:lineRule="auto"/>
        <w:ind w:left="567"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i/>
          <w:color w:val="000000"/>
          <w:sz w:val="22"/>
          <w:szCs w:val="22"/>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rsidR="00063209" w:rsidRPr="00532D9D" w:rsidRDefault="004749D7">
      <w:pPr>
        <w:shd w:val="clear" w:color="auto" w:fill="FFFFFF"/>
        <w:spacing w:line="360" w:lineRule="auto"/>
        <w:ind w:left="567" w:right="-25"/>
        <w:jc w:val="both"/>
        <w:rPr>
          <w:rFonts w:ascii="Palatino Linotype" w:eastAsia="Palatino Linotype" w:hAnsi="Palatino Linotype" w:cs="Palatino Linotype"/>
          <w:i/>
          <w:color w:val="000000"/>
          <w:sz w:val="22"/>
          <w:szCs w:val="22"/>
        </w:rPr>
      </w:pPr>
      <w:r w:rsidRPr="00532D9D">
        <w:rPr>
          <w:rFonts w:ascii="Palatino Linotype" w:eastAsia="Palatino Linotype" w:hAnsi="Palatino Linotype" w:cs="Palatino Linotype"/>
          <w:i/>
          <w:color w:val="000000"/>
          <w:sz w:val="22"/>
          <w:szCs w:val="22"/>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rsidR="00063209" w:rsidRPr="00532D9D" w:rsidRDefault="00063209">
      <w:pPr>
        <w:shd w:val="clear" w:color="auto" w:fill="FFFFFF"/>
        <w:spacing w:line="360" w:lineRule="auto"/>
        <w:ind w:left="567" w:right="-25"/>
        <w:jc w:val="both"/>
        <w:rPr>
          <w:rFonts w:ascii="Palatino Linotype" w:eastAsia="Palatino Linotype" w:hAnsi="Palatino Linotype" w:cs="Palatino Linotype"/>
          <w:i/>
          <w:sz w:val="22"/>
          <w:szCs w:val="22"/>
        </w:rPr>
      </w:pPr>
    </w:p>
    <w:p w:rsidR="00063209" w:rsidRPr="00532D9D" w:rsidRDefault="004749D7">
      <w:pPr>
        <w:numPr>
          <w:ilvl w:val="0"/>
          <w:numId w:val="3"/>
        </w:numPr>
        <w:pBdr>
          <w:top w:val="nil"/>
          <w:left w:val="nil"/>
          <w:bottom w:val="nil"/>
          <w:right w:val="nil"/>
          <w:between w:val="nil"/>
        </w:pBdr>
        <w:shd w:val="clear" w:color="auto" w:fill="FFFFFF"/>
        <w:spacing w:before="240" w:after="240" w:line="360" w:lineRule="auto"/>
        <w:ind w:left="0" w:right="-592" w:firstLine="0"/>
        <w:jc w:val="both"/>
        <w:rPr>
          <w:color w:val="222222"/>
        </w:rPr>
      </w:pPr>
      <w:r w:rsidRPr="00532D9D">
        <w:rPr>
          <w:rFonts w:ascii="Palatino Linotype" w:eastAsia="Palatino Linotype" w:hAnsi="Palatino Linotype" w:cs="Palatino Linotype"/>
          <w:color w:val="000000"/>
        </w:rPr>
        <w:t xml:space="preserve">Bajo éste tenor se debe destacar que para que se declare la inexistencia de la información, debió haber existencia previa de la documentación y la falta posterior de la misma en los archivos del </w:t>
      </w:r>
      <w:r w:rsidRPr="00532D9D">
        <w:rPr>
          <w:rFonts w:ascii="Palatino Linotype" w:eastAsia="Palatino Linotype" w:hAnsi="Palatino Linotype" w:cs="Palatino Linotype"/>
          <w:b/>
          <w:color w:val="000000"/>
        </w:rPr>
        <w:t>SUJETO OBLIGADO</w:t>
      </w:r>
      <w:r w:rsidRPr="00532D9D">
        <w:rPr>
          <w:rFonts w:ascii="Palatino Linotype" w:eastAsia="Palatino Linotype" w:hAnsi="Palatino Linotype" w:cs="Palatino Linotype"/>
          <w:color w:val="000000"/>
        </w:rPr>
        <w:t xml:space="preserve">, esto es que la información se generó, poseyó o administró en el marco de las atribuciones conferidas a al Sujeto Obligado, </w:t>
      </w:r>
      <w:r w:rsidRPr="00532D9D">
        <w:rPr>
          <w:rFonts w:ascii="Palatino Linotype" w:eastAsia="Palatino Linotype" w:hAnsi="Palatino Linotype" w:cs="Palatino Linotype"/>
          <w:color w:val="000000"/>
          <w:u w:val="single"/>
        </w:rPr>
        <w:t>pero no la conserva</w:t>
      </w:r>
      <w:r w:rsidRPr="00532D9D">
        <w:rPr>
          <w:rFonts w:ascii="Palatino Linotype" w:eastAsia="Palatino Linotype" w:hAnsi="Palatino Linotype" w:cs="Palatino Linotype"/>
          <w:color w:val="000000"/>
        </w:rPr>
        <w:t xml:space="preserve"> por diversas razones (destrucción física, desaparición física, sustracción ilícita, baja documental, etcétera).</w:t>
      </w:r>
    </w:p>
    <w:p w:rsidR="00063209" w:rsidRPr="00532D9D" w:rsidRDefault="004749D7">
      <w:pPr>
        <w:numPr>
          <w:ilvl w:val="0"/>
          <w:numId w:val="3"/>
        </w:numPr>
        <w:pBdr>
          <w:top w:val="nil"/>
          <w:left w:val="nil"/>
          <w:bottom w:val="nil"/>
          <w:right w:val="nil"/>
          <w:between w:val="nil"/>
        </w:pBdr>
        <w:shd w:val="clear" w:color="auto" w:fill="FFFFFF"/>
        <w:spacing w:before="240" w:after="240" w:line="360" w:lineRule="auto"/>
        <w:ind w:left="0" w:right="-592" w:firstLine="0"/>
        <w:jc w:val="both"/>
        <w:rPr>
          <w:color w:val="222222"/>
        </w:rPr>
      </w:pPr>
      <w:r w:rsidRPr="00532D9D">
        <w:rPr>
          <w:rFonts w:ascii="Palatino Linotype" w:eastAsia="Palatino Linotype" w:hAnsi="Palatino Linotype" w:cs="Palatino Linotype"/>
          <w:color w:val="000000"/>
        </w:rPr>
        <w:t xml:space="preserve">En consecuencia, </w:t>
      </w:r>
      <w:r w:rsidRPr="00532D9D">
        <w:rPr>
          <w:rFonts w:ascii="Palatino Linotype" w:eastAsia="Palatino Linotype" w:hAnsi="Palatino Linotype" w:cs="Palatino Linotype"/>
          <w:b/>
          <w:color w:val="000000"/>
        </w:rPr>
        <w:t xml:space="preserve">el SUJETO OBLIGADO </w:t>
      </w:r>
      <w:r w:rsidRPr="00532D9D">
        <w:rPr>
          <w:rFonts w:ascii="Palatino Linotype" w:eastAsia="Palatino Linotype" w:hAnsi="Palatino Linotype" w:cs="Palatino Linotype"/>
          <w:color w:val="000000"/>
        </w:rPr>
        <w:t>en todo tiempo debió cumplir con las formalidades exigidas por el marco jurídico implicando fundar y motivar su respuesta, por lo que deberá emitir un Acuerdo del Comité de Transparencia, que se hará del conocimiento del particular pero, en los siguientes términos:</w:t>
      </w:r>
    </w:p>
    <w:p w:rsidR="00063209" w:rsidRPr="00532D9D" w:rsidRDefault="004749D7">
      <w:pPr>
        <w:pBdr>
          <w:top w:val="nil"/>
          <w:left w:val="nil"/>
          <w:bottom w:val="nil"/>
          <w:right w:val="nil"/>
          <w:between w:val="nil"/>
        </w:pBdr>
        <w:shd w:val="clear" w:color="auto" w:fill="FFFFFF"/>
        <w:spacing w:line="360" w:lineRule="auto"/>
        <w:ind w:left="567"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color w:val="000000"/>
          <w:sz w:val="22"/>
          <w:szCs w:val="22"/>
        </w:rPr>
        <w:lastRenderedPageBreak/>
        <w:t xml:space="preserve">-Deberá emitir el acuerdo de inexistencia respectivo, en el entendido, que el acto de autoridad debe estar </w:t>
      </w:r>
      <w:r w:rsidRPr="00532D9D">
        <w:rPr>
          <w:rFonts w:ascii="Palatino Linotype" w:eastAsia="Palatino Linotype" w:hAnsi="Palatino Linotype" w:cs="Palatino Linotype"/>
          <w:b/>
          <w:color w:val="000000"/>
          <w:sz w:val="22"/>
          <w:szCs w:val="22"/>
          <w:u w:val="single"/>
        </w:rPr>
        <w:t>debidamente fundado y motivado.</w:t>
      </w:r>
    </w:p>
    <w:p w:rsidR="00063209" w:rsidRPr="00532D9D" w:rsidRDefault="004749D7">
      <w:pPr>
        <w:pBdr>
          <w:top w:val="nil"/>
          <w:left w:val="nil"/>
          <w:bottom w:val="nil"/>
          <w:right w:val="nil"/>
          <w:between w:val="nil"/>
        </w:pBdr>
        <w:shd w:val="clear" w:color="auto" w:fill="FFFFFF"/>
        <w:spacing w:line="360" w:lineRule="auto"/>
        <w:ind w:left="567"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color w:val="000000"/>
          <w:sz w:val="22"/>
          <w:szCs w:val="22"/>
        </w:rPr>
        <w:t> </w:t>
      </w:r>
    </w:p>
    <w:p w:rsidR="00063209" w:rsidRPr="00532D9D" w:rsidRDefault="004749D7">
      <w:pPr>
        <w:pBdr>
          <w:top w:val="nil"/>
          <w:left w:val="nil"/>
          <w:bottom w:val="nil"/>
          <w:right w:val="nil"/>
          <w:between w:val="nil"/>
        </w:pBdr>
        <w:shd w:val="clear" w:color="auto" w:fill="FFFFFF"/>
        <w:spacing w:line="360" w:lineRule="auto"/>
        <w:ind w:left="567" w:right="-25"/>
        <w:jc w:val="both"/>
        <w:rPr>
          <w:rFonts w:ascii="Palatino Linotype" w:eastAsia="Palatino Linotype" w:hAnsi="Palatino Linotype" w:cs="Palatino Linotype"/>
          <w:color w:val="222222"/>
          <w:sz w:val="22"/>
          <w:szCs w:val="22"/>
        </w:rPr>
      </w:pPr>
      <w:r w:rsidRPr="00532D9D">
        <w:rPr>
          <w:rFonts w:ascii="Palatino Linotype" w:eastAsia="Palatino Linotype" w:hAnsi="Palatino Linotype" w:cs="Palatino Linotype"/>
          <w:color w:val="000000"/>
          <w:sz w:val="22"/>
          <w:szCs w:val="22"/>
        </w:rPr>
        <w:t>-Señalando el lugar y fecha de la resolución, el nombre del solicitante, la información solicitada, </w:t>
      </w:r>
      <w:r w:rsidRPr="00532D9D">
        <w:rPr>
          <w:rFonts w:ascii="Palatino Linotype" w:eastAsia="Palatino Linotype" w:hAnsi="Palatino Linotype" w:cs="Palatino Linotype"/>
          <w:b/>
          <w:color w:val="000000"/>
          <w:sz w:val="22"/>
          <w:szCs w:val="22"/>
          <w:u w:val="single"/>
        </w:rPr>
        <w:t>el fundamento y motivo por el cual se determina que la información solicitada no obra en sus archivos</w:t>
      </w:r>
      <w:r w:rsidRPr="00532D9D">
        <w:rPr>
          <w:rFonts w:ascii="Palatino Linotype" w:eastAsia="Palatino Linotype" w:hAnsi="Palatino Linotype" w:cs="Palatino Linotype"/>
          <w:color w:val="000000"/>
          <w:sz w:val="22"/>
          <w:szCs w:val="22"/>
        </w:rPr>
        <w:t>, los nombres y firmas autógrafas de los integrantes del Comité de Información.</w:t>
      </w:r>
    </w:p>
    <w:p w:rsidR="00063209" w:rsidRPr="00532D9D" w:rsidRDefault="004749D7">
      <w:pPr>
        <w:numPr>
          <w:ilvl w:val="0"/>
          <w:numId w:val="3"/>
        </w:numPr>
        <w:pBdr>
          <w:top w:val="nil"/>
          <w:left w:val="nil"/>
          <w:bottom w:val="nil"/>
          <w:right w:val="nil"/>
          <w:between w:val="nil"/>
        </w:pBdr>
        <w:shd w:val="clear" w:color="auto" w:fill="FFFFFF"/>
        <w:spacing w:before="280" w:line="360" w:lineRule="auto"/>
        <w:ind w:left="0" w:right="-592" w:firstLine="0"/>
        <w:jc w:val="both"/>
        <w:rPr>
          <w:color w:val="222222"/>
        </w:rPr>
      </w:pPr>
      <w:r w:rsidRPr="00532D9D">
        <w:rPr>
          <w:rFonts w:ascii="Palatino Linotype" w:eastAsia="Palatino Linotype" w:hAnsi="Palatino Linotype" w:cs="Palatino Linotype"/>
          <w:color w:val="000000"/>
        </w:rPr>
        <w:t xml:space="preserve">Lo anterior es así, toda vez que es necesaria la emisión del acuerdo de inexistencia en aquellos casos en que el </w:t>
      </w:r>
      <w:r w:rsidRPr="00532D9D">
        <w:rPr>
          <w:rFonts w:ascii="Palatino Linotype" w:eastAsia="Palatino Linotype" w:hAnsi="Palatino Linotype" w:cs="Palatino Linotype"/>
          <w:b/>
          <w:color w:val="000000"/>
        </w:rPr>
        <w:t xml:space="preserve">SUJETO OBLIGADO </w:t>
      </w:r>
      <w:r w:rsidRPr="00532D9D">
        <w:rPr>
          <w:rFonts w:ascii="Palatino Linotype" w:eastAsia="Palatino Linotype" w:hAnsi="Palatino Linotype" w:cs="Palatino Linotype"/>
          <w:color w:val="000000"/>
        </w:rPr>
        <w:t xml:space="preserve">generó, administró o poseyó la información </w:t>
      </w:r>
      <w:r w:rsidRPr="00532D9D">
        <w:rPr>
          <w:rFonts w:ascii="Palatino Linotype" w:eastAsia="Palatino Linotype" w:hAnsi="Palatino Linotype" w:cs="Palatino Linotype"/>
        </w:rPr>
        <w:t>solicitada, pero</w:t>
      </w:r>
      <w:r w:rsidRPr="00532D9D">
        <w:rPr>
          <w:rFonts w:ascii="Palatino Linotype" w:eastAsia="Palatino Linotype" w:hAnsi="Palatino Linotype" w:cs="Palatino Linotype"/>
          <w:color w:val="000000"/>
        </w:rPr>
        <w:t xml:space="preserve"> previa búsqueda exhaustiva y minuciosa de la misma, no localiza la información requerida.</w:t>
      </w:r>
    </w:p>
    <w:p w:rsidR="00063209" w:rsidRPr="00532D9D" w:rsidRDefault="004749D7">
      <w:pPr>
        <w:numPr>
          <w:ilvl w:val="0"/>
          <w:numId w:val="3"/>
        </w:numPr>
        <w:pBdr>
          <w:top w:val="nil"/>
          <w:left w:val="nil"/>
          <w:bottom w:val="nil"/>
          <w:right w:val="nil"/>
          <w:between w:val="nil"/>
        </w:pBdr>
        <w:shd w:val="clear" w:color="auto" w:fill="FFFFFF"/>
        <w:spacing w:before="240" w:after="240" w:line="360" w:lineRule="auto"/>
        <w:ind w:left="0" w:right="-592" w:firstLine="0"/>
        <w:jc w:val="both"/>
        <w:rPr>
          <w:color w:val="222222"/>
        </w:rPr>
      </w:pPr>
      <w:r w:rsidRPr="00532D9D">
        <w:rPr>
          <w:rFonts w:ascii="Palatino Linotype" w:eastAsia="Palatino Linotype" w:hAnsi="Palatino Linotype" w:cs="Palatino Linotype"/>
          <w:color w:val="000000"/>
        </w:rPr>
        <w:t xml:space="preserve">En ese caso su Comité de Transparencia tiene el deber de emitir un acuerdo de inexistencia, el cual -se insiste-, se dicta en aquellos supuestos en los que si bien la información solicitada la genera, posee o administra el </w:t>
      </w:r>
      <w:r w:rsidRPr="00532D9D">
        <w:rPr>
          <w:rFonts w:ascii="Palatino Linotype" w:eastAsia="Palatino Linotype" w:hAnsi="Palatino Linotype" w:cs="Palatino Linotype"/>
          <w:b/>
          <w:color w:val="000000"/>
        </w:rPr>
        <w:t>SUJETO OBLIGADO</w:t>
      </w:r>
      <w:r w:rsidRPr="00532D9D">
        <w:rPr>
          <w:rFonts w:ascii="Palatino Linotype" w:eastAsia="Palatino Linotype" w:hAnsi="Palatino Linotype" w:cs="Palatino Linotype"/>
          <w:color w:val="000000"/>
        </w:rPr>
        <w:t xml:space="preserve"> en el marco de las funciones de derecho público; sin embargo, éste no lo posee por la razones que se deben expresar a través de un acuerdo debidamente fundado y motivado esto en estricto apego a lo establecido en los artículos 169 y 170 de la ley de la materia situación que no ocurrió.</w:t>
      </w:r>
    </w:p>
    <w:p w:rsidR="00063209" w:rsidRPr="00532D9D" w:rsidRDefault="004749D7">
      <w:pPr>
        <w:numPr>
          <w:ilvl w:val="0"/>
          <w:numId w:val="3"/>
        </w:numPr>
        <w:pBdr>
          <w:top w:val="nil"/>
          <w:left w:val="nil"/>
          <w:bottom w:val="nil"/>
          <w:right w:val="nil"/>
          <w:between w:val="nil"/>
        </w:pBdr>
        <w:shd w:val="clear" w:color="auto" w:fill="FFFFFF"/>
        <w:spacing w:before="240" w:after="240" w:line="360" w:lineRule="auto"/>
        <w:ind w:left="0" w:right="-592" w:firstLine="0"/>
        <w:jc w:val="both"/>
        <w:rPr>
          <w:color w:val="222222"/>
        </w:rPr>
      </w:pPr>
      <w:r w:rsidRPr="00532D9D">
        <w:rPr>
          <w:rFonts w:ascii="Palatino Linotype" w:eastAsia="Palatino Linotype" w:hAnsi="Palatino Linotype" w:cs="Palatino Linotype"/>
          <w:color w:val="000000"/>
        </w:rPr>
        <w:t>En otras palabras, hablar de información inexistente implica la alta responsabilidad de explicar a la ciudadanía por qué un ente público que tiene la facultad y el deber de generar, poseer o administrar su información pública no la tiene.</w:t>
      </w:r>
    </w:p>
    <w:p w:rsidR="00063209" w:rsidRPr="00532D9D" w:rsidRDefault="004749D7">
      <w:pPr>
        <w:numPr>
          <w:ilvl w:val="0"/>
          <w:numId w:val="3"/>
        </w:numPr>
        <w:pBdr>
          <w:top w:val="nil"/>
          <w:left w:val="nil"/>
          <w:bottom w:val="nil"/>
          <w:right w:val="nil"/>
          <w:between w:val="nil"/>
        </w:pBdr>
        <w:shd w:val="clear" w:color="auto" w:fill="FFFFFF"/>
        <w:spacing w:before="240" w:after="240" w:line="360" w:lineRule="auto"/>
        <w:ind w:left="0" w:right="-592" w:firstLine="0"/>
        <w:jc w:val="both"/>
        <w:rPr>
          <w:color w:val="222222"/>
        </w:rPr>
      </w:pPr>
      <w:r w:rsidRPr="00532D9D">
        <w:rPr>
          <w:rFonts w:ascii="Palatino Linotype" w:eastAsia="Palatino Linotype" w:hAnsi="Palatino Linotype" w:cs="Palatino Linotype"/>
          <w:color w:val="000000"/>
        </w:rPr>
        <w:t>Además, materialmente se trata de una negativa de la información válida con independencia de las responsabilidades administrativas que pudieran ser procedentes.</w:t>
      </w:r>
    </w:p>
    <w:p w:rsidR="00063209" w:rsidRPr="00532D9D" w:rsidRDefault="004749D7">
      <w:pPr>
        <w:numPr>
          <w:ilvl w:val="0"/>
          <w:numId w:val="3"/>
        </w:numPr>
        <w:pBdr>
          <w:top w:val="nil"/>
          <w:left w:val="nil"/>
          <w:bottom w:val="nil"/>
          <w:right w:val="nil"/>
          <w:between w:val="nil"/>
        </w:pBdr>
        <w:shd w:val="clear" w:color="auto" w:fill="FFFFFF"/>
        <w:spacing w:before="240" w:after="240" w:line="360" w:lineRule="auto"/>
        <w:ind w:left="0" w:right="-592" w:firstLine="0"/>
        <w:jc w:val="both"/>
        <w:rPr>
          <w:color w:val="222222"/>
        </w:rPr>
      </w:pPr>
      <w:r w:rsidRPr="00532D9D">
        <w:rPr>
          <w:rFonts w:ascii="Palatino Linotype" w:eastAsia="Palatino Linotype" w:hAnsi="Palatino Linotype" w:cs="Palatino Linotype"/>
          <w:color w:val="000000"/>
        </w:rPr>
        <w:lastRenderedPageBreak/>
        <w:t xml:space="preserve">Una vez analizadas las constancias que forman el expediente electrónico, resultan fundadas las razones o motivos de inconformidad hechos valer por el </w:t>
      </w:r>
      <w:r w:rsidRPr="00532D9D">
        <w:rPr>
          <w:rFonts w:ascii="Palatino Linotype" w:eastAsia="Palatino Linotype" w:hAnsi="Palatino Linotype" w:cs="Palatino Linotype"/>
          <w:b/>
          <w:color w:val="000000"/>
        </w:rPr>
        <w:t>RECURRENTE</w:t>
      </w:r>
      <w:r w:rsidRPr="00532D9D">
        <w:rPr>
          <w:rFonts w:ascii="Palatino Linotype" w:eastAsia="Palatino Linotype" w:hAnsi="Palatino Linotype" w:cs="Palatino Linotype"/>
          <w:color w:val="000000"/>
        </w:rPr>
        <w:t xml:space="preserve"> dentro del recurso de revisión </w:t>
      </w:r>
      <w:r w:rsidRPr="00532D9D">
        <w:rPr>
          <w:rFonts w:ascii="Palatino Linotype" w:eastAsia="Palatino Linotype" w:hAnsi="Palatino Linotype" w:cs="Palatino Linotype"/>
          <w:b/>
          <w:color w:val="000000"/>
        </w:rPr>
        <w:t>05123/INFOEM/IP/RR/2024</w:t>
      </w:r>
      <w:r w:rsidRPr="00532D9D">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Estado de México y Municipios, se </w:t>
      </w:r>
      <w:r w:rsidRPr="00532D9D">
        <w:rPr>
          <w:rFonts w:ascii="Palatino Linotype" w:eastAsia="Palatino Linotype" w:hAnsi="Palatino Linotype" w:cs="Palatino Linotype"/>
          <w:b/>
          <w:color w:val="000000"/>
        </w:rPr>
        <w:t>REVOCA</w:t>
      </w:r>
      <w:r w:rsidRPr="00532D9D">
        <w:rPr>
          <w:rFonts w:ascii="Palatino Linotype" w:eastAsia="Palatino Linotype" w:hAnsi="Palatino Linotype" w:cs="Palatino Linotype"/>
          <w:color w:val="000000"/>
        </w:rPr>
        <w:t xml:space="preserve"> la respuesta del Sujeto Obligado y se ordena la entrega del </w:t>
      </w:r>
      <w:r w:rsidRPr="00532D9D">
        <w:rPr>
          <w:rFonts w:ascii="Palatino Linotype" w:eastAsia="Palatino Linotype" w:hAnsi="Palatino Linotype" w:cs="Palatino Linotype"/>
          <w:b/>
          <w:color w:val="000000"/>
        </w:rPr>
        <w:t xml:space="preserve">Acuerdo emitido por el Comité de Transparencia en el que se declare la inexistencia de la videograbaciones de las cámaras del Palacio Municipal, del periodo comprendido del diecinueve de mayo al diecisiete de junio de dos mil veinticuatro, en un horario de 9:00 a.m. a 11:00 a.m. </w:t>
      </w:r>
    </w:p>
    <w:p w:rsidR="00063209" w:rsidRPr="00532D9D" w:rsidRDefault="004749D7">
      <w:pPr>
        <w:numPr>
          <w:ilvl w:val="0"/>
          <w:numId w:val="3"/>
        </w:numPr>
        <w:pBdr>
          <w:top w:val="nil"/>
          <w:left w:val="nil"/>
          <w:bottom w:val="nil"/>
          <w:right w:val="nil"/>
          <w:between w:val="nil"/>
        </w:pBdr>
        <w:tabs>
          <w:tab w:val="left" w:pos="284"/>
        </w:tabs>
        <w:spacing w:line="360" w:lineRule="auto"/>
        <w:ind w:left="0" w:right="-592" w:firstLine="0"/>
        <w:jc w:val="both"/>
        <w:rPr>
          <w:color w:val="000000"/>
        </w:rPr>
      </w:pPr>
      <w:r w:rsidRPr="00532D9D">
        <w:rPr>
          <w:rFonts w:ascii="Palatino Linotype" w:eastAsia="Palatino Linotype" w:hAnsi="Palatino Linotype" w:cs="Palatino Linotype"/>
          <w:color w:val="000000"/>
        </w:rPr>
        <w:t xml:space="preserve">Por lo anteriormente expuesto y fundado, este </w:t>
      </w:r>
      <w:r w:rsidRPr="00532D9D">
        <w:rPr>
          <w:rFonts w:ascii="Palatino Linotype" w:eastAsia="Palatino Linotype" w:hAnsi="Palatino Linotype" w:cs="Palatino Linotype"/>
          <w:b/>
          <w:color w:val="000000"/>
        </w:rPr>
        <w:t>ÓRGANO GARANTE</w:t>
      </w:r>
      <w:r w:rsidRPr="00532D9D">
        <w:rPr>
          <w:rFonts w:ascii="Palatino Linotype" w:eastAsia="Palatino Linotype" w:hAnsi="Palatino Linotype" w:cs="Palatino Linotype"/>
          <w:color w:val="000000"/>
        </w:rPr>
        <w:t xml:space="preserve"> emite los siguientes:</w:t>
      </w:r>
    </w:p>
    <w:p w:rsidR="00063209" w:rsidRPr="00532D9D" w:rsidRDefault="00063209">
      <w:pPr>
        <w:pBdr>
          <w:top w:val="nil"/>
          <w:left w:val="nil"/>
          <w:bottom w:val="nil"/>
          <w:right w:val="nil"/>
          <w:between w:val="nil"/>
        </w:pBdr>
        <w:tabs>
          <w:tab w:val="left" w:pos="284"/>
        </w:tabs>
        <w:spacing w:line="360" w:lineRule="auto"/>
        <w:ind w:right="-592"/>
        <w:jc w:val="both"/>
        <w:rPr>
          <w:rFonts w:ascii="Palatino Linotype" w:eastAsia="Palatino Linotype" w:hAnsi="Palatino Linotype" w:cs="Palatino Linotype"/>
          <w:color w:val="000000"/>
        </w:rPr>
      </w:pPr>
    </w:p>
    <w:p w:rsidR="00063209" w:rsidRPr="00532D9D" w:rsidRDefault="004749D7">
      <w:pPr>
        <w:spacing w:line="360" w:lineRule="auto"/>
        <w:ind w:right="-592"/>
        <w:jc w:val="center"/>
        <w:rPr>
          <w:rFonts w:ascii="Palatino Linotype" w:eastAsia="Palatino Linotype" w:hAnsi="Palatino Linotype" w:cs="Palatino Linotype"/>
          <w:b/>
        </w:rPr>
      </w:pPr>
      <w:r w:rsidRPr="00532D9D">
        <w:rPr>
          <w:rFonts w:ascii="Palatino Linotype" w:eastAsia="Palatino Linotype" w:hAnsi="Palatino Linotype" w:cs="Palatino Linotype"/>
          <w:b/>
        </w:rPr>
        <w:t>R E S O L U T I V O S</w:t>
      </w:r>
    </w:p>
    <w:p w:rsidR="00063209" w:rsidRPr="00532D9D" w:rsidRDefault="00063209">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63209" w:rsidRPr="00532D9D" w:rsidRDefault="004749D7">
      <w:pPr>
        <w:spacing w:line="360" w:lineRule="auto"/>
        <w:ind w:right="-592"/>
        <w:jc w:val="both"/>
        <w:rPr>
          <w:rFonts w:ascii="Palatino Linotype" w:eastAsia="Palatino Linotype" w:hAnsi="Palatino Linotype" w:cs="Palatino Linotype"/>
        </w:rPr>
      </w:pPr>
      <w:r w:rsidRPr="00532D9D">
        <w:rPr>
          <w:rFonts w:ascii="Palatino Linotype" w:eastAsia="Palatino Linotype" w:hAnsi="Palatino Linotype" w:cs="Palatino Linotype"/>
          <w:b/>
        </w:rPr>
        <w:t xml:space="preserve">PRIMERO. </w:t>
      </w:r>
      <w:r w:rsidRPr="00532D9D">
        <w:rPr>
          <w:rFonts w:ascii="Palatino Linotype" w:eastAsia="Palatino Linotype" w:hAnsi="Palatino Linotype" w:cs="Palatino Linotype"/>
        </w:rPr>
        <w:t>Resultan fundadas las</w:t>
      </w:r>
      <w:r w:rsidRPr="00532D9D">
        <w:rPr>
          <w:rFonts w:ascii="Palatino Linotype" w:eastAsia="Palatino Linotype" w:hAnsi="Palatino Linotype" w:cs="Palatino Linotype"/>
          <w:b/>
        </w:rPr>
        <w:t xml:space="preserve"> </w:t>
      </w:r>
      <w:r w:rsidRPr="00532D9D">
        <w:rPr>
          <w:rFonts w:ascii="Palatino Linotype" w:eastAsia="Palatino Linotype" w:hAnsi="Palatino Linotype" w:cs="Palatino Linotype"/>
        </w:rPr>
        <w:t xml:space="preserve">razones o motivos de inconformidad hechos valer en el recurso de revisión </w:t>
      </w:r>
      <w:r w:rsidRPr="00532D9D">
        <w:rPr>
          <w:rFonts w:ascii="Palatino Linotype" w:eastAsia="Palatino Linotype" w:hAnsi="Palatino Linotype" w:cs="Palatino Linotype"/>
          <w:b/>
        </w:rPr>
        <w:t xml:space="preserve">05123/INFOEM/IP/RR/2024, </w:t>
      </w:r>
      <w:r w:rsidRPr="00532D9D">
        <w:rPr>
          <w:rFonts w:ascii="Palatino Linotype" w:eastAsia="Palatino Linotype" w:hAnsi="Palatino Linotype" w:cs="Palatino Linotype"/>
        </w:rPr>
        <w:t xml:space="preserve">en términos del </w:t>
      </w:r>
      <w:r w:rsidRPr="00532D9D">
        <w:rPr>
          <w:rFonts w:ascii="Palatino Linotype" w:eastAsia="Palatino Linotype" w:hAnsi="Palatino Linotype" w:cs="Palatino Linotype"/>
          <w:b/>
        </w:rPr>
        <w:t>Considerando</w:t>
      </w:r>
      <w:r w:rsidRPr="00532D9D">
        <w:rPr>
          <w:rFonts w:ascii="Palatino Linotype" w:eastAsia="Palatino Linotype" w:hAnsi="Palatino Linotype" w:cs="Palatino Linotype"/>
        </w:rPr>
        <w:t xml:space="preserve"> </w:t>
      </w:r>
      <w:r w:rsidRPr="00532D9D">
        <w:rPr>
          <w:rFonts w:ascii="Palatino Linotype" w:eastAsia="Palatino Linotype" w:hAnsi="Palatino Linotype" w:cs="Palatino Linotype"/>
          <w:b/>
        </w:rPr>
        <w:t xml:space="preserve">CUARTO </w:t>
      </w:r>
      <w:r w:rsidRPr="00532D9D">
        <w:rPr>
          <w:rFonts w:ascii="Palatino Linotype" w:eastAsia="Palatino Linotype" w:hAnsi="Palatino Linotype" w:cs="Palatino Linotype"/>
        </w:rPr>
        <w:t>de la presente resolución.</w:t>
      </w:r>
    </w:p>
    <w:p w:rsidR="00063209" w:rsidRPr="00532D9D" w:rsidRDefault="00063209">
      <w:pPr>
        <w:spacing w:line="360" w:lineRule="auto"/>
        <w:ind w:right="-592"/>
        <w:jc w:val="both"/>
        <w:rPr>
          <w:rFonts w:ascii="Palatino Linotype" w:eastAsia="Palatino Linotype" w:hAnsi="Palatino Linotype" w:cs="Palatino Linotype"/>
        </w:rPr>
      </w:pPr>
    </w:p>
    <w:p w:rsidR="00063209" w:rsidRPr="00532D9D" w:rsidRDefault="004749D7">
      <w:pPr>
        <w:spacing w:line="360" w:lineRule="auto"/>
        <w:ind w:right="-592"/>
        <w:jc w:val="both"/>
        <w:rPr>
          <w:rFonts w:ascii="Palatino Linotype" w:eastAsia="Palatino Linotype" w:hAnsi="Palatino Linotype" w:cs="Palatino Linotype"/>
        </w:rPr>
      </w:pPr>
      <w:bookmarkStart w:id="5" w:name="_heading=h.17dp8vu" w:colFirst="0" w:colLast="0"/>
      <w:bookmarkEnd w:id="5"/>
      <w:r w:rsidRPr="00532D9D">
        <w:rPr>
          <w:rFonts w:ascii="Palatino Linotype" w:eastAsia="Palatino Linotype" w:hAnsi="Palatino Linotype" w:cs="Palatino Linotype"/>
          <w:b/>
        </w:rPr>
        <w:t>SEGUNDO.</w:t>
      </w:r>
      <w:r w:rsidRPr="00532D9D">
        <w:rPr>
          <w:rFonts w:ascii="Palatino Linotype" w:eastAsia="Palatino Linotype" w:hAnsi="Palatino Linotype" w:cs="Palatino Linotype"/>
          <w:color w:val="2E75B5"/>
        </w:rPr>
        <w:t xml:space="preserve"> </w:t>
      </w:r>
      <w:r w:rsidRPr="00532D9D">
        <w:rPr>
          <w:rFonts w:ascii="Palatino Linotype" w:eastAsia="Palatino Linotype" w:hAnsi="Palatino Linotype" w:cs="Palatino Linotype"/>
        </w:rPr>
        <w:t>Se</w:t>
      </w:r>
      <w:r w:rsidRPr="00532D9D">
        <w:rPr>
          <w:rFonts w:ascii="Palatino Linotype" w:eastAsia="Palatino Linotype" w:hAnsi="Palatino Linotype" w:cs="Palatino Linotype"/>
          <w:b/>
        </w:rPr>
        <w:t xml:space="preserve"> REVOCA </w:t>
      </w:r>
      <w:r w:rsidRPr="00532D9D">
        <w:rPr>
          <w:rFonts w:ascii="Palatino Linotype" w:eastAsia="Palatino Linotype" w:hAnsi="Palatino Linotype" w:cs="Palatino Linotype"/>
        </w:rPr>
        <w:t xml:space="preserve">la respuesta emitida por el </w:t>
      </w:r>
      <w:r w:rsidRPr="00532D9D">
        <w:rPr>
          <w:rFonts w:ascii="Palatino Linotype" w:eastAsia="Palatino Linotype" w:hAnsi="Palatino Linotype" w:cs="Palatino Linotype"/>
          <w:b/>
        </w:rPr>
        <w:t xml:space="preserve">Ayuntamiento de Metepec </w:t>
      </w:r>
      <w:r w:rsidRPr="00532D9D">
        <w:rPr>
          <w:rFonts w:ascii="Palatino Linotype" w:eastAsia="Palatino Linotype" w:hAnsi="Palatino Linotype" w:cs="Palatino Linotype"/>
        </w:rPr>
        <w:t>y se</w:t>
      </w:r>
      <w:r w:rsidRPr="00532D9D">
        <w:rPr>
          <w:rFonts w:ascii="Palatino Linotype" w:eastAsia="Palatino Linotype" w:hAnsi="Palatino Linotype" w:cs="Palatino Linotype"/>
          <w:b/>
        </w:rPr>
        <w:t xml:space="preserve"> ORDENA </w:t>
      </w:r>
      <w:r w:rsidRPr="00532D9D">
        <w:rPr>
          <w:rFonts w:ascii="Palatino Linotype" w:eastAsia="Palatino Linotype" w:hAnsi="Palatino Linotype" w:cs="Palatino Linotype"/>
        </w:rPr>
        <w:t>entregar vía Sistema de Accesos a la Información Mexiquense (SAIMEX) y correo electrónico, la siguiente información:</w:t>
      </w:r>
    </w:p>
    <w:p w:rsidR="00063209" w:rsidRPr="00532D9D" w:rsidRDefault="00063209">
      <w:pPr>
        <w:spacing w:line="360" w:lineRule="auto"/>
        <w:ind w:right="-592"/>
        <w:jc w:val="both"/>
        <w:rPr>
          <w:rFonts w:ascii="Palatino Linotype" w:eastAsia="Palatino Linotype" w:hAnsi="Palatino Linotype" w:cs="Palatino Linotype"/>
          <w:b/>
        </w:rPr>
      </w:pPr>
    </w:p>
    <w:p w:rsidR="00063209" w:rsidRPr="00532D9D" w:rsidRDefault="004749D7">
      <w:pPr>
        <w:numPr>
          <w:ilvl w:val="0"/>
          <w:numId w:val="5"/>
        </w:num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bookmarkStart w:id="6" w:name="_heading=h.3rdcrjn" w:colFirst="0" w:colLast="0"/>
      <w:bookmarkEnd w:id="6"/>
      <w:r w:rsidRPr="00532D9D">
        <w:rPr>
          <w:rFonts w:ascii="Palatino Linotype" w:eastAsia="Palatino Linotype" w:hAnsi="Palatino Linotype" w:cs="Palatino Linotype"/>
          <w:b/>
          <w:color w:val="000000"/>
        </w:rPr>
        <w:t xml:space="preserve"> Acuerdo emitido por el Comité de Transparencia en el que se declare la inexistencia de la videograbaciones de las cámaras del Palacio Municipal, del </w:t>
      </w:r>
      <w:r w:rsidRPr="00532D9D">
        <w:rPr>
          <w:rFonts w:ascii="Palatino Linotype" w:eastAsia="Palatino Linotype" w:hAnsi="Palatino Linotype" w:cs="Palatino Linotype"/>
          <w:b/>
          <w:color w:val="000000"/>
        </w:rPr>
        <w:lastRenderedPageBreak/>
        <w:t xml:space="preserve">periodo comprendido del diecinueve de mayo al diecisiete de junio de dos mil veinticuatro, en un horario de 9:00 a.m. a 11:00 a.m. </w:t>
      </w:r>
    </w:p>
    <w:p w:rsidR="00063209" w:rsidRPr="00532D9D" w:rsidRDefault="00063209">
      <w:pPr>
        <w:tabs>
          <w:tab w:val="left" w:pos="8080"/>
        </w:tabs>
        <w:spacing w:line="360" w:lineRule="auto"/>
        <w:ind w:right="-592"/>
        <w:jc w:val="both"/>
        <w:rPr>
          <w:rFonts w:ascii="Palatino Linotype" w:eastAsia="Palatino Linotype" w:hAnsi="Palatino Linotype" w:cs="Palatino Linotype"/>
          <w:b/>
        </w:rPr>
      </w:pPr>
      <w:bookmarkStart w:id="7" w:name="_heading=h.gjdgxs" w:colFirst="0" w:colLast="0"/>
      <w:bookmarkEnd w:id="7"/>
    </w:p>
    <w:p w:rsidR="00063209" w:rsidRPr="00532D9D" w:rsidRDefault="004749D7">
      <w:pPr>
        <w:tabs>
          <w:tab w:val="left" w:pos="8080"/>
        </w:tabs>
        <w:spacing w:line="360" w:lineRule="auto"/>
        <w:ind w:right="-592"/>
        <w:jc w:val="both"/>
        <w:rPr>
          <w:rFonts w:ascii="Palatino Linotype" w:eastAsia="Palatino Linotype" w:hAnsi="Palatino Linotype" w:cs="Palatino Linotype"/>
        </w:rPr>
      </w:pPr>
      <w:r w:rsidRPr="00532D9D">
        <w:rPr>
          <w:rFonts w:ascii="Palatino Linotype" w:eastAsia="Palatino Linotype" w:hAnsi="Palatino Linotype" w:cs="Palatino Linotype"/>
          <w:b/>
        </w:rPr>
        <w:t xml:space="preserve">TERCERO. Notifíquese </w:t>
      </w:r>
      <w:r w:rsidRPr="00532D9D">
        <w:rPr>
          <w:rFonts w:ascii="Palatino Linotype" w:eastAsia="Palatino Linotype" w:hAnsi="Palatino Linotype" w:cs="Palatino Linotype"/>
        </w:rPr>
        <w:t xml:space="preserve">vía </w:t>
      </w:r>
      <w:r w:rsidRPr="00532D9D">
        <w:rPr>
          <w:rFonts w:ascii="Palatino Linotype" w:eastAsia="Palatino Linotype" w:hAnsi="Palatino Linotype" w:cs="Palatino Linotype"/>
          <w:b/>
        </w:rPr>
        <w:t>SAIMEX</w:t>
      </w:r>
      <w:r w:rsidRPr="00532D9D">
        <w:rPr>
          <w:rFonts w:ascii="Palatino Linotype" w:eastAsia="Palatino Linotype" w:hAnsi="Palatino Linotype" w:cs="Palatino Linotype"/>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532D9D">
        <w:rPr>
          <w:rFonts w:ascii="Palatino Linotype" w:eastAsia="Palatino Linotype" w:hAnsi="Palatino Linotype" w:cs="Palatino Linotype"/>
          <w:b/>
        </w:rPr>
        <w:t xml:space="preserve">dé cumplimiento a lo ordenado dentro del plazo de diez días hábiles, </w:t>
      </w:r>
      <w:r w:rsidRPr="00532D9D">
        <w:rPr>
          <w:rFonts w:ascii="Palatino Linotype" w:eastAsia="Palatino Linotype" w:hAnsi="Palatino Linotype" w:cs="Palatino Linotype"/>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063209" w:rsidRPr="00532D9D" w:rsidRDefault="004749D7">
      <w:pPr>
        <w:tabs>
          <w:tab w:val="left" w:pos="8080"/>
        </w:tabs>
        <w:spacing w:line="360" w:lineRule="auto"/>
        <w:ind w:right="-592"/>
        <w:jc w:val="both"/>
        <w:rPr>
          <w:rFonts w:ascii="Palatino Linotype" w:eastAsia="Palatino Linotype" w:hAnsi="Palatino Linotype" w:cs="Palatino Linotype"/>
        </w:rPr>
      </w:pPr>
      <w:r w:rsidRPr="00532D9D">
        <w:rPr>
          <w:rFonts w:ascii="Palatino Linotype" w:eastAsia="Palatino Linotype" w:hAnsi="Palatino Linotype" w:cs="Palatino Linotype"/>
          <w:b/>
        </w:rPr>
        <w:tab/>
      </w:r>
    </w:p>
    <w:p w:rsidR="00063209" w:rsidRPr="00532D9D" w:rsidRDefault="004749D7">
      <w:pPr>
        <w:shd w:val="clear" w:color="auto" w:fill="FFFFFF"/>
        <w:spacing w:line="360" w:lineRule="auto"/>
        <w:ind w:right="-592"/>
        <w:jc w:val="both"/>
        <w:rPr>
          <w:rFonts w:ascii="Palatino Linotype" w:eastAsia="Palatino Linotype" w:hAnsi="Palatino Linotype" w:cs="Palatino Linotype"/>
        </w:rPr>
      </w:pPr>
      <w:r w:rsidRPr="00532D9D">
        <w:rPr>
          <w:rFonts w:ascii="Palatino Linotype" w:eastAsia="Palatino Linotype" w:hAnsi="Palatino Linotype" w:cs="Palatino Linotype"/>
          <w:b/>
        </w:rPr>
        <w:t>CUARTO. Notifíquese al RECURRENTE</w:t>
      </w:r>
      <w:r w:rsidRPr="00532D9D">
        <w:rPr>
          <w:rFonts w:ascii="Palatino Linotype" w:eastAsia="Palatino Linotype" w:hAnsi="Palatino Linotype" w:cs="Palatino Linotype"/>
        </w:rPr>
        <w:t xml:space="preserve"> la presente resolución vía SAIMEX y correo electrónico.</w:t>
      </w:r>
    </w:p>
    <w:p w:rsidR="00063209" w:rsidRPr="00532D9D" w:rsidRDefault="00063209">
      <w:pPr>
        <w:shd w:val="clear" w:color="auto" w:fill="FFFFFF"/>
        <w:spacing w:line="360" w:lineRule="auto"/>
        <w:ind w:right="-592"/>
        <w:jc w:val="both"/>
        <w:rPr>
          <w:rFonts w:ascii="Palatino Linotype" w:eastAsia="Palatino Linotype" w:hAnsi="Palatino Linotype" w:cs="Palatino Linotype"/>
          <w:b/>
          <w:color w:val="FF0000"/>
        </w:rPr>
      </w:pPr>
    </w:p>
    <w:p w:rsidR="00063209" w:rsidRPr="00532D9D" w:rsidRDefault="004749D7">
      <w:pPr>
        <w:spacing w:line="360" w:lineRule="auto"/>
        <w:ind w:right="-592"/>
        <w:jc w:val="both"/>
        <w:rPr>
          <w:rFonts w:ascii="Palatino Linotype" w:eastAsia="Palatino Linotype" w:hAnsi="Palatino Linotype" w:cs="Palatino Linotype"/>
        </w:rPr>
      </w:pPr>
      <w:r w:rsidRPr="00532D9D">
        <w:rPr>
          <w:rFonts w:ascii="Palatino Linotype" w:eastAsia="Palatino Linotype" w:hAnsi="Palatino Linotype" w:cs="Palatino Linotype"/>
          <w:b/>
        </w:rPr>
        <w:t>QUINTO.</w:t>
      </w:r>
      <w:r w:rsidRPr="00532D9D">
        <w:rPr>
          <w:rFonts w:ascii="Palatino Linotype" w:eastAsia="Palatino Linotype" w:hAnsi="Palatino Linotype" w:cs="Palatino Linotype"/>
        </w:rPr>
        <w:t xml:space="preserve"> Se hace del conocimiento del </w:t>
      </w:r>
      <w:r w:rsidRPr="00532D9D">
        <w:rPr>
          <w:rFonts w:ascii="Palatino Linotype" w:eastAsia="Palatino Linotype" w:hAnsi="Palatino Linotype" w:cs="Palatino Linotype"/>
          <w:b/>
        </w:rPr>
        <w:t>RECURRENTE</w:t>
      </w:r>
      <w:r w:rsidRPr="00532D9D">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 vía recurso de inconformidad ante el Instituto Nacional de Transparencia, Acceso a la Información y Protección de Datos Personales, o bien, vía juicio de amparo en los términos de las Leyes aplicables.</w:t>
      </w:r>
    </w:p>
    <w:p w:rsidR="00063209" w:rsidRPr="00532D9D" w:rsidRDefault="00063209">
      <w:pPr>
        <w:spacing w:line="360" w:lineRule="auto"/>
        <w:ind w:right="-592"/>
        <w:jc w:val="both"/>
        <w:rPr>
          <w:rFonts w:ascii="Palatino Linotype" w:eastAsia="Palatino Linotype" w:hAnsi="Palatino Linotype" w:cs="Palatino Linotype"/>
          <w:color w:val="000000"/>
        </w:rPr>
      </w:pPr>
    </w:p>
    <w:p w:rsidR="00063209" w:rsidRPr="00532D9D" w:rsidRDefault="004749D7">
      <w:pPr>
        <w:spacing w:line="360" w:lineRule="auto"/>
        <w:ind w:right="-592"/>
        <w:jc w:val="both"/>
        <w:rPr>
          <w:rFonts w:ascii="Palatino Linotype" w:eastAsia="Palatino Linotype" w:hAnsi="Palatino Linotype" w:cs="Palatino Linotype"/>
        </w:rPr>
      </w:pPr>
      <w:r w:rsidRPr="00532D9D">
        <w:rPr>
          <w:rFonts w:ascii="Palatino Linotype" w:eastAsia="Palatino Linotype" w:hAnsi="Palatino Linotype" w:cs="Palatino Linotype"/>
          <w:b/>
          <w:color w:val="000000"/>
        </w:rPr>
        <w:lastRenderedPageBreak/>
        <w:t xml:space="preserve">SEXTO. </w:t>
      </w:r>
      <w:r w:rsidRPr="00532D9D">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1243D7" w:rsidRPr="00532D9D" w:rsidRDefault="001243D7">
      <w:pPr>
        <w:spacing w:line="360" w:lineRule="auto"/>
        <w:ind w:right="-592"/>
        <w:jc w:val="both"/>
        <w:rPr>
          <w:rFonts w:ascii="Palatino Linotype" w:eastAsia="Palatino Linotype" w:hAnsi="Palatino Linotype" w:cs="Palatino Linotype"/>
        </w:rPr>
      </w:pPr>
    </w:p>
    <w:p w:rsidR="001243D7" w:rsidRPr="003C7186" w:rsidRDefault="001243D7" w:rsidP="001243D7">
      <w:pPr>
        <w:spacing w:line="360" w:lineRule="auto"/>
        <w:ind w:left="-142" w:right="-234" w:firstLine="1"/>
        <w:jc w:val="both"/>
        <w:rPr>
          <w:rFonts w:ascii="Palatino Linotype" w:hAnsi="Palatino Linotype"/>
        </w:rPr>
      </w:pPr>
      <w:r w:rsidRPr="00532D9D">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bookmarkStart w:id="8" w:name="_GoBack"/>
      <w:bookmarkEnd w:id="8"/>
      <w:r w:rsidRPr="003C7186">
        <w:rPr>
          <w:rFonts w:ascii="Palatino Linotype" w:hAnsi="Palatino Linotype"/>
        </w:rPr>
        <w:t xml:space="preserve"> </w:t>
      </w:r>
    </w:p>
    <w:p w:rsidR="00063209" w:rsidRDefault="00063209">
      <w:pPr>
        <w:ind w:right="-592"/>
        <w:rPr>
          <w:rFonts w:ascii="Palatino Linotype" w:eastAsia="Palatino Linotype" w:hAnsi="Palatino Linotype" w:cs="Palatino Linotype"/>
        </w:rPr>
      </w:pPr>
    </w:p>
    <w:p w:rsidR="00063209" w:rsidRDefault="00063209">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p w:rsidR="00532D9D" w:rsidRDefault="00532D9D">
      <w:pPr>
        <w:ind w:right="-592"/>
        <w:rPr>
          <w:rFonts w:ascii="Palatino Linotype" w:eastAsia="Palatino Linotype" w:hAnsi="Palatino Linotype" w:cs="Palatino Linotype"/>
        </w:rPr>
      </w:pPr>
    </w:p>
    <w:sectPr w:rsidR="00532D9D">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705" w:rsidRDefault="001A6705">
      <w:r>
        <w:separator/>
      </w:r>
    </w:p>
  </w:endnote>
  <w:endnote w:type="continuationSeparator" w:id="0">
    <w:p w:rsidR="001A6705" w:rsidRDefault="001A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09" w:rsidRDefault="004749D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32D9D">
      <w:rPr>
        <w:b/>
        <w:noProof/>
        <w:color w:val="000000"/>
      </w:rPr>
      <w:t>23</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32D9D">
      <w:rPr>
        <w:b/>
        <w:noProof/>
        <w:color w:val="000000"/>
      </w:rPr>
      <w:t>25</w:t>
    </w:r>
    <w:r>
      <w:rPr>
        <w:b/>
        <w:color w:val="000000"/>
      </w:rPr>
      <w:fldChar w:fldCharType="end"/>
    </w:r>
  </w:p>
  <w:p w:rsidR="00063209" w:rsidRDefault="0006320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09" w:rsidRDefault="004749D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32D9D">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32D9D">
      <w:rPr>
        <w:b/>
        <w:noProof/>
        <w:color w:val="000000"/>
      </w:rPr>
      <w:t>25</w:t>
    </w:r>
    <w:r>
      <w:rPr>
        <w:b/>
        <w:color w:val="000000"/>
      </w:rPr>
      <w:fldChar w:fldCharType="end"/>
    </w:r>
  </w:p>
  <w:p w:rsidR="00063209" w:rsidRDefault="0006320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705" w:rsidRDefault="001A6705">
      <w:r>
        <w:separator/>
      </w:r>
    </w:p>
  </w:footnote>
  <w:footnote w:type="continuationSeparator" w:id="0">
    <w:p w:rsidR="001A6705" w:rsidRDefault="001A6705">
      <w:r>
        <w:continuationSeparator/>
      </w:r>
    </w:p>
  </w:footnote>
  <w:footnote w:id="1">
    <w:p w:rsidR="00063209" w:rsidRDefault="004749D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222222"/>
          <w:sz w:val="20"/>
          <w:szCs w:val="20"/>
        </w:rPr>
        <w:t>Lo anterior es incluso un requerimiento del sistema interamericano de protección a los derechos humanos. </w:t>
      </w:r>
      <w:r>
        <w:rPr>
          <w:rFonts w:ascii="Calibri" w:eastAsia="Calibri" w:hAnsi="Calibri" w:cs="Calibri"/>
          <w:i/>
          <w:color w:val="222222"/>
          <w:sz w:val="20"/>
          <w:szCs w:val="20"/>
        </w:rPr>
        <w:t>Ibídem</w:t>
      </w:r>
      <w:r>
        <w:rPr>
          <w:rFonts w:ascii="Calibri" w:eastAsia="Calibri" w:hAnsi="Calibri" w:cs="Calibri"/>
          <w:color w:val="222222"/>
          <w:sz w:val="20"/>
          <w:szCs w:val="20"/>
        </w:rPr>
        <w:t>. Párr.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09" w:rsidRDefault="001A6705">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9214" w:type="dxa"/>
      <w:tblInd w:w="0" w:type="dxa"/>
      <w:tblLayout w:type="fixed"/>
      <w:tblLook w:val="0400" w:firstRow="0" w:lastRow="0" w:firstColumn="0" w:lastColumn="0" w:noHBand="0" w:noVBand="1"/>
    </w:tblPr>
    <w:tblGrid>
      <w:gridCol w:w="2268"/>
      <w:gridCol w:w="6946"/>
    </w:tblGrid>
    <w:tr w:rsidR="00063209">
      <w:trPr>
        <w:trHeight w:val="1435"/>
      </w:trPr>
      <w:tc>
        <w:tcPr>
          <w:tcW w:w="2268" w:type="dxa"/>
          <w:shd w:val="clear" w:color="auto" w:fill="auto"/>
        </w:tcPr>
        <w:p w:rsidR="00063209" w:rsidRDefault="00063209">
          <w:pPr>
            <w:tabs>
              <w:tab w:val="right" w:pos="4273"/>
            </w:tabs>
            <w:rPr>
              <w:rFonts w:ascii="Garamond" w:eastAsia="Garamond" w:hAnsi="Garamond" w:cs="Garamond"/>
              <w:sz w:val="16"/>
              <w:szCs w:val="16"/>
            </w:rPr>
          </w:pPr>
        </w:p>
      </w:tc>
      <w:tc>
        <w:tcPr>
          <w:tcW w:w="6946" w:type="dxa"/>
          <w:shd w:val="clear" w:color="auto" w:fill="auto"/>
        </w:tcPr>
        <w:tbl>
          <w:tblPr>
            <w:tblStyle w:val="a3"/>
            <w:tblW w:w="6660" w:type="dxa"/>
            <w:tblInd w:w="1303" w:type="dxa"/>
            <w:tblLayout w:type="fixed"/>
            <w:tblLook w:val="0400" w:firstRow="0" w:lastRow="0" w:firstColumn="0" w:lastColumn="0" w:noHBand="0" w:noVBand="1"/>
          </w:tblPr>
          <w:tblGrid>
            <w:gridCol w:w="2580"/>
            <w:gridCol w:w="4080"/>
          </w:tblGrid>
          <w:tr w:rsidR="00063209" w:rsidTr="00B55C89">
            <w:trPr>
              <w:trHeight w:val="150"/>
            </w:trPr>
            <w:tc>
              <w:tcPr>
                <w:tcW w:w="2580" w:type="dxa"/>
                <w:shd w:val="clear" w:color="auto" w:fill="auto"/>
              </w:tcPr>
              <w:p w:rsidR="00063209" w:rsidRDefault="004749D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80" w:type="dxa"/>
                <w:shd w:val="clear" w:color="auto" w:fill="auto"/>
              </w:tcPr>
              <w:p w:rsidR="00063209" w:rsidRDefault="004749D7">
                <w:pPr>
                  <w:ind w:left="-108" w:right="-8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05123/INFOEM/IP/RR/2024</w:t>
                </w:r>
              </w:p>
            </w:tc>
          </w:tr>
          <w:tr w:rsidR="00063209" w:rsidTr="00B55C89">
            <w:trPr>
              <w:trHeight w:val="295"/>
            </w:trPr>
            <w:tc>
              <w:tcPr>
                <w:tcW w:w="2580" w:type="dxa"/>
                <w:shd w:val="clear" w:color="auto" w:fill="auto"/>
              </w:tcPr>
              <w:p w:rsidR="00063209" w:rsidRDefault="004749D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80" w:type="dxa"/>
                <w:shd w:val="clear" w:color="auto" w:fill="auto"/>
              </w:tcPr>
              <w:p w:rsidR="00063209" w:rsidRDefault="004749D7">
                <w:pPr>
                  <w:tabs>
                    <w:tab w:val="left" w:pos="2834"/>
                  </w:tabs>
                  <w:ind w:left="-108" w:right="-8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Metepec</w:t>
                </w:r>
              </w:p>
            </w:tc>
          </w:tr>
          <w:tr w:rsidR="00063209" w:rsidTr="00B55C89">
            <w:trPr>
              <w:trHeight w:val="295"/>
            </w:trPr>
            <w:tc>
              <w:tcPr>
                <w:tcW w:w="2580" w:type="dxa"/>
                <w:shd w:val="clear" w:color="auto" w:fill="auto"/>
              </w:tcPr>
              <w:p w:rsidR="00063209" w:rsidRDefault="004749D7">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80" w:type="dxa"/>
                <w:shd w:val="clear" w:color="auto" w:fill="auto"/>
              </w:tcPr>
              <w:p w:rsidR="00063209" w:rsidRDefault="004749D7">
                <w:pPr>
                  <w:ind w:left="-108" w:right="-8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063209" w:rsidRDefault="00063209">
                <w:pPr>
                  <w:ind w:left="-108" w:right="-837"/>
                  <w:rPr>
                    <w:rFonts w:ascii="Palatino Linotype" w:eastAsia="Palatino Linotype" w:hAnsi="Palatino Linotype" w:cs="Palatino Linotype"/>
                    <w:b/>
                    <w:sz w:val="22"/>
                    <w:szCs w:val="22"/>
                  </w:rPr>
                </w:pPr>
              </w:p>
            </w:tc>
          </w:tr>
        </w:tbl>
        <w:p w:rsidR="00063209" w:rsidRDefault="00063209">
          <w:pPr>
            <w:tabs>
              <w:tab w:val="right" w:pos="8838"/>
            </w:tabs>
            <w:ind w:left="-28"/>
            <w:jc w:val="both"/>
            <w:rPr>
              <w:rFonts w:ascii="Arial" w:eastAsia="Arial" w:hAnsi="Arial" w:cs="Arial"/>
              <w:b/>
              <w:sz w:val="22"/>
              <w:szCs w:val="22"/>
            </w:rPr>
          </w:pPr>
        </w:p>
      </w:tc>
    </w:tr>
  </w:tbl>
  <w:p w:rsidR="00063209" w:rsidRDefault="001A6705">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4"/>
      <w:tblW w:w="9600" w:type="dxa"/>
      <w:tblInd w:w="0" w:type="dxa"/>
      <w:tblLayout w:type="fixed"/>
      <w:tblLook w:val="0400" w:firstRow="0" w:lastRow="0" w:firstColumn="0" w:lastColumn="0" w:noHBand="0" w:noVBand="1"/>
    </w:tblPr>
    <w:tblGrid>
      <w:gridCol w:w="2612"/>
      <w:gridCol w:w="6988"/>
    </w:tblGrid>
    <w:tr w:rsidR="00063209">
      <w:trPr>
        <w:trHeight w:val="1435"/>
      </w:trPr>
      <w:tc>
        <w:tcPr>
          <w:tcW w:w="2612" w:type="dxa"/>
          <w:shd w:val="clear" w:color="auto" w:fill="auto"/>
        </w:tcPr>
        <w:p w:rsidR="00063209" w:rsidRDefault="00063209">
          <w:pPr>
            <w:tabs>
              <w:tab w:val="right" w:pos="4273"/>
            </w:tabs>
            <w:rPr>
              <w:rFonts w:ascii="Garamond" w:eastAsia="Garamond" w:hAnsi="Garamond" w:cs="Garamond"/>
              <w:sz w:val="22"/>
              <w:szCs w:val="22"/>
            </w:rPr>
          </w:pPr>
        </w:p>
      </w:tc>
      <w:tc>
        <w:tcPr>
          <w:tcW w:w="6988" w:type="dxa"/>
          <w:shd w:val="clear" w:color="auto" w:fill="auto"/>
        </w:tcPr>
        <w:tbl>
          <w:tblPr>
            <w:tblStyle w:val="a5"/>
            <w:tblW w:w="7005" w:type="dxa"/>
            <w:tblInd w:w="1242" w:type="dxa"/>
            <w:tblLayout w:type="fixed"/>
            <w:tblLook w:val="0400" w:firstRow="0" w:lastRow="0" w:firstColumn="0" w:lastColumn="0" w:noHBand="0" w:noVBand="1"/>
          </w:tblPr>
          <w:tblGrid>
            <w:gridCol w:w="2415"/>
            <w:gridCol w:w="4590"/>
          </w:tblGrid>
          <w:tr w:rsidR="00063209" w:rsidTr="00B55C89">
            <w:trPr>
              <w:trHeight w:val="144"/>
            </w:trPr>
            <w:tc>
              <w:tcPr>
                <w:tcW w:w="2415" w:type="dxa"/>
                <w:shd w:val="clear" w:color="auto" w:fill="auto"/>
              </w:tcPr>
              <w:p w:rsidR="00063209" w:rsidRDefault="004749D7">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0" w:type="dxa"/>
                <w:shd w:val="clear" w:color="auto" w:fill="auto"/>
              </w:tcPr>
              <w:p w:rsidR="00063209" w:rsidRDefault="004749D7">
                <w:pPr>
                  <w:ind w:left="-74" w:right="-9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05123/INFOEM/IP/RR/2024</w:t>
                </w:r>
                <w:r>
                  <w:rPr>
                    <w:rFonts w:ascii="Palatino Linotype" w:eastAsia="Palatino Linotype" w:hAnsi="Palatino Linotype" w:cs="Palatino Linotype"/>
                    <w:b/>
                    <w:sz w:val="22"/>
                    <w:szCs w:val="22"/>
                  </w:rPr>
                  <w:t xml:space="preserve"> </w:t>
                </w:r>
              </w:p>
            </w:tc>
          </w:tr>
          <w:tr w:rsidR="00063209" w:rsidTr="00B55C89">
            <w:trPr>
              <w:trHeight w:val="144"/>
            </w:trPr>
            <w:tc>
              <w:tcPr>
                <w:tcW w:w="2415" w:type="dxa"/>
                <w:shd w:val="clear" w:color="auto" w:fill="auto"/>
              </w:tcPr>
              <w:p w:rsidR="00063209" w:rsidRDefault="004749D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90" w:type="dxa"/>
                <w:shd w:val="clear" w:color="auto" w:fill="auto"/>
              </w:tcPr>
              <w:p w:rsidR="00063209" w:rsidRDefault="00063209">
                <w:pPr>
                  <w:tabs>
                    <w:tab w:val="left" w:pos="3122"/>
                  </w:tabs>
                  <w:ind w:left="-74" w:right="-950"/>
                  <w:rPr>
                    <w:rFonts w:ascii="Palatino Linotype" w:eastAsia="Palatino Linotype" w:hAnsi="Palatino Linotype" w:cs="Palatino Linotype"/>
                    <w:sz w:val="22"/>
                    <w:szCs w:val="22"/>
                  </w:rPr>
                </w:pPr>
              </w:p>
            </w:tc>
          </w:tr>
          <w:tr w:rsidR="00063209" w:rsidTr="00B55C89">
            <w:trPr>
              <w:trHeight w:val="283"/>
            </w:trPr>
            <w:tc>
              <w:tcPr>
                <w:tcW w:w="2415" w:type="dxa"/>
                <w:shd w:val="clear" w:color="auto" w:fill="auto"/>
              </w:tcPr>
              <w:p w:rsidR="00063209" w:rsidRDefault="004749D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0" w:type="dxa"/>
                <w:shd w:val="clear" w:color="auto" w:fill="auto"/>
              </w:tcPr>
              <w:p w:rsidR="00063209" w:rsidRDefault="004749D7">
                <w:pPr>
                  <w:tabs>
                    <w:tab w:val="left" w:pos="2834"/>
                  </w:tabs>
                  <w:ind w:left="-74" w:right="-9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Metepec</w:t>
                </w:r>
              </w:p>
            </w:tc>
          </w:tr>
          <w:tr w:rsidR="00063209" w:rsidTr="00B55C89">
            <w:trPr>
              <w:trHeight w:val="283"/>
            </w:trPr>
            <w:tc>
              <w:tcPr>
                <w:tcW w:w="2415" w:type="dxa"/>
                <w:shd w:val="clear" w:color="auto" w:fill="auto"/>
              </w:tcPr>
              <w:p w:rsidR="00063209" w:rsidRDefault="004749D7">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0" w:type="dxa"/>
                <w:shd w:val="clear" w:color="auto" w:fill="auto"/>
              </w:tcPr>
              <w:p w:rsidR="00063209" w:rsidRDefault="004749D7">
                <w:pPr>
                  <w:ind w:left="-74" w:right="-95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063209" w:rsidRDefault="00063209">
                <w:pPr>
                  <w:ind w:left="-74" w:right="-950"/>
                  <w:rPr>
                    <w:rFonts w:ascii="Palatino Linotype" w:eastAsia="Palatino Linotype" w:hAnsi="Palatino Linotype" w:cs="Palatino Linotype"/>
                    <w:b/>
                    <w:sz w:val="22"/>
                    <w:szCs w:val="22"/>
                  </w:rPr>
                </w:pPr>
              </w:p>
            </w:tc>
          </w:tr>
        </w:tbl>
        <w:p w:rsidR="00063209" w:rsidRDefault="00063209">
          <w:pPr>
            <w:tabs>
              <w:tab w:val="right" w:pos="8838"/>
            </w:tabs>
            <w:ind w:left="-28"/>
            <w:jc w:val="both"/>
            <w:rPr>
              <w:rFonts w:ascii="Arial" w:eastAsia="Arial" w:hAnsi="Arial" w:cs="Arial"/>
              <w:b/>
              <w:sz w:val="22"/>
              <w:szCs w:val="22"/>
            </w:rPr>
          </w:pPr>
        </w:p>
      </w:tc>
    </w:tr>
  </w:tbl>
  <w:p w:rsidR="00063209" w:rsidRDefault="001A6705">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05F32"/>
    <w:multiLevelType w:val="multilevel"/>
    <w:tmpl w:val="B290D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FDB6B4C"/>
    <w:multiLevelType w:val="multilevel"/>
    <w:tmpl w:val="2632C3C2"/>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B3D1BD3"/>
    <w:multiLevelType w:val="multilevel"/>
    <w:tmpl w:val="30B27090"/>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4F0C371A"/>
    <w:multiLevelType w:val="multilevel"/>
    <w:tmpl w:val="516C16D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6B7958CF"/>
    <w:multiLevelType w:val="multilevel"/>
    <w:tmpl w:val="6EEE1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5AF00F7"/>
    <w:multiLevelType w:val="multilevel"/>
    <w:tmpl w:val="4FCA5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09"/>
    <w:rsid w:val="00063209"/>
    <w:rsid w:val="001243D7"/>
    <w:rsid w:val="001A6705"/>
    <w:rsid w:val="004749D7"/>
    <w:rsid w:val="00532D9D"/>
    <w:rsid w:val="00B55C89"/>
    <w:rsid w:val="00B77C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4605284-5404-452C-AF58-BBB81997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00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3B4006"/>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3B4006"/>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B4006"/>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3B4006"/>
    <w:rPr>
      <w:rFonts w:ascii="Century Gothic" w:eastAsia="Times New Roman" w:hAnsi="Century Gothic" w:cs="Times New Roman"/>
      <w:szCs w:val="24"/>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B4006"/>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B4006"/>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3B4006"/>
    <w:rPr>
      <w:vertAlign w:val="superscript"/>
    </w:rPr>
  </w:style>
  <w:style w:type="paragraph" w:customStyle="1" w:styleId="m-698976158124685028gmail-msolistparagraph">
    <w:name w:val="m_-698976158124685028gmail-msolistparagraph"/>
    <w:basedOn w:val="Normal"/>
    <w:rsid w:val="003B4006"/>
    <w:pPr>
      <w:spacing w:before="100" w:beforeAutospacing="1" w:after="100" w:afterAutospacing="1"/>
    </w:pPr>
  </w:style>
  <w:style w:type="paragraph" w:customStyle="1" w:styleId="m-698976158124685028gmail-default">
    <w:name w:val="m_-698976158124685028gmail-default"/>
    <w:basedOn w:val="Normal"/>
    <w:rsid w:val="003B4006"/>
    <w:pPr>
      <w:spacing w:before="100" w:beforeAutospacing="1" w:after="100" w:afterAutospacing="1"/>
    </w:pPr>
  </w:style>
  <w:style w:type="paragraph" w:customStyle="1" w:styleId="m-698976158124685028gmail-m483811427706604298gmail-msolistparagraph">
    <w:name w:val="m_-698976158124685028gmail-m483811427706604298gmail-msolistparagraph"/>
    <w:basedOn w:val="Normal"/>
    <w:rsid w:val="003B4006"/>
    <w:pPr>
      <w:spacing w:before="100" w:beforeAutospacing="1" w:after="100" w:afterAutospacing="1"/>
    </w:pPr>
  </w:style>
  <w:style w:type="paragraph" w:customStyle="1" w:styleId="m-698976158124685028gmail-msonormal">
    <w:name w:val="m_-698976158124685028gmail-msonormal"/>
    <w:basedOn w:val="Normal"/>
    <w:rsid w:val="003B4006"/>
    <w:pPr>
      <w:spacing w:before="100" w:beforeAutospacing="1" w:after="100" w:afterAutospacing="1"/>
    </w:pPr>
  </w:style>
  <w:style w:type="paragraph" w:styleId="Piedepgina">
    <w:name w:val="footer"/>
    <w:basedOn w:val="Normal"/>
    <w:link w:val="PiedepginaCar"/>
    <w:uiPriority w:val="99"/>
    <w:unhideWhenUsed/>
    <w:rsid w:val="003B4006"/>
    <w:pPr>
      <w:tabs>
        <w:tab w:val="center" w:pos="4419"/>
        <w:tab w:val="right" w:pos="8838"/>
      </w:tabs>
    </w:pPr>
  </w:style>
  <w:style w:type="character" w:customStyle="1" w:styleId="PiedepginaCar">
    <w:name w:val="Pie de página Car"/>
    <w:basedOn w:val="Fuentedeprrafopredeter"/>
    <w:link w:val="Piedepgina"/>
    <w:uiPriority w:val="99"/>
    <w:rsid w:val="003B4006"/>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CB2463"/>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12951.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218290.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NpG3Xt7YBf4zzMXROHpeZHVag==">CgMxLjAyCGguZ2pkZ3hzMgloLjMwajB6bGwyCWguMWZvYjl0ZTIJaC4zem55c2g3MgloLjJldDkycDAyCGgudHlqY3d0MgloLjE3ZHA4dnUyCWguM3JkY3JqbjIIaC5namRneHM4AHIhMU1fY19kaGNJcmFkUDQ1aUNQZHd2Skc3amlXQUhtaU9D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6126</Words>
  <Characters>33696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INFOEM416</cp:lastModifiedBy>
  <cp:revision>4</cp:revision>
  <cp:lastPrinted>2025-02-27T17:30:00Z</cp:lastPrinted>
  <dcterms:created xsi:type="dcterms:W3CDTF">2025-02-19T16:26:00Z</dcterms:created>
  <dcterms:modified xsi:type="dcterms:W3CDTF">2025-02-27T17:31:00Z</dcterms:modified>
</cp:coreProperties>
</file>