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0ED41"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fecha catorce de mayo de dos mil veinticinco.</w:t>
      </w:r>
    </w:p>
    <w:p w14:paraId="7D3A7E2C"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48075A97" w14:textId="21AAA845"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bookmarkStart w:id="0" w:name="_heading=h.gjdgxs" w:colFirst="0" w:colLast="0"/>
      <w:bookmarkEnd w:id="0"/>
      <w:r w:rsidRPr="00410E83">
        <w:rPr>
          <w:rFonts w:ascii="Palatino Linotype" w:eastAsia="Palatino Linotype" w:hAnsi="Palatino Linotype" w:cs="Palatino Linotype"/>
          <w:b/>
          <w:color w:val="000000"/>
        </w:rPr>
        <w:t>VISTO</w:t>
      </w:r>
      <w:r w:rsidRPr="00410E83">
        <w:rPr>
          <w:rFonts w:ascii="Palatino Linotype" w:eastAsia="Palatino Linotype" w:hAnsi="Palatino Linotype" w:cs="Palatino Linotype"/>
          <w:color w:val="000000"/>
        </w:rPr>
        <w:t xml:space="preserve"> el expediente electrónico formado con motivo del Recurso de Revisión </w:t>
      </w:r>
      <w:r w:rsidRPr="00410E83">
        <w:rPr>
          <w:rFonts w:ascii="Palatino Linotype" w:eastAsia="Palatino Linotype" w:hAnsi="Palatino Linotype" w:cs="Palatino Linotype"/>
          <w:b/>
          <w:color w:val="000000"/>
        </w:rPr>
        <w:t xml:space="preserve">02258/INFOEM/IP/RR/2025 </w:t>
      </w:r>
      <w:r w:rsidRPr="00410E83">
        <w:rPr>
          <w:rFonts w:ascii="Palatino Linotype" w:eastAsia="Palatino Linotype" w:hAnsi="Palatino Linotype" w:cs="Palatino Linotype"/>
          <w:color w:val="000000"/>
        </w:rPr>
        <w:t xml:space="preserve">promovido por </w:t>
      </w:r>
      <w:r w:rsidR="000723AA">
        <w:rPr>
          <w:rFonts w:ascii="Palatino Linotype" w:eastAsia="Palatino Linotype" w:hAnsi="Palatino Linotype" w:cs="Palatino Linotype"/>
          <w:b/>
          <w:bCs/>
        </w:rPr>
        <w:t>XXXX</w:t>
      </w:r>
      <w:r w:rsidRPr="00410E83">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410E83">
        <w:rPr>
          <w:rFonts w:ascii="Palatino Linotype" w:eastAsia="Palatino Linotype" w:hAnsi="Palatino Linotype" w:cs="Palatino Linotype"/>
          <w:b/>
          <w:color w:val="000000"/>
        </w:rPr>
        <w:t>EL RECURRENTE</w:t>
      </w:r>
      <w:r w:rsidRPr="00410E83">
        <w:rPr>
          <w:rFonts w:ascii="Palatino Linotype" w:eastAsia="Palatino Linotype" w:hAnsi="Palatino Linotype" w:cs="Palatino Linotype"/>
          <w:color w:val="000000"/>
        </w:rPr>
        <w:t xml:space="preserve">, en contra de las respuestas del </w:t>
      </w:r>
      <w:r w:rsidRPr="00410E83">
        <w:rPr>
          <w:rFonts w:ascii="Palatino Linotype" w:eastAsia="Palatino Linotype" w:hAnsi="Palatino Linotype" w:cs="Palatino Linotype"/>
          <w:b/>
          <w:color w:val="000000"/>
        </w:rPr>
        <w:t>Ayuntamiento de Tenancingo</w:t>
      </w:r>
      <w:r w:rsidRPr="00410E83">
        <w:rPr>
          <w:rFonts w:ascii="Palatino Linotype" w:eastAsia="Palatino Linotype" w:hAnsi="Palatino Linotype" w:cs="Palatino Linotype"/>
          <w:color w:val="000000"/>
        </w:rPr>
        <w:t xml:space="preserve">, en </w:t>
      </w:r>
      <w:r w:rsidRPr="00410E83">
        <w:rPr>
          <w:rFonts w:ascii="Palatino Linotype" w:eastAsia="Palatino Linotype" w:hAnsi="Palatino Linotype" w:cs="Palatino Linotype"/>
        </w:rPr>
        <w:t>adelante</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EL SUJETO OBLIGADO</w:t>
      </w:r>
      <w:r w:rsidRPr="00410E83">
        <w:rPr>
          <w:rFonts w:ascii="Palatino Linotype" w:eastAsia="Palatino Linotype" w:hAnsi="Palatino Linotype" w:cs="Palatino Linotype"/>
          <w:color w:val="000000"/>
        </w:rPr>
        <w:t>, se procede a dictar la presente resolución, con base en los siguientes:</w:t>
      </w:r>
    </w:p>
    <w:p w14:paraId="5D2B2F64"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5CC5F5AE" w14:textId="77777777" w:rsidR="00C15182" w:rsidRPr="00410E83" w:rsidRDefault="00C15182" w:rsidP="00EF07AF">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rPr>
      </w:pPr>
      <w:r w:rsidRPr="00410E83">
        <w:rPr>
          <w:rFonts w:ascii="Palatino Linotype" w:eastAsia="Palatino Linotype" w:hAnsi="Palatino Linotype" w:cs="Palatino Linotype"/>
          <w:b/>
          <w:color w:val="000000"/>
        </w:rPr>
        <w:t>A N T E C E D E N T E S</w:t>
      </w:r>
    </w:p>
    <w:p w14:paraId="316EF2B2" w14:textId="77777777" w:rsidR="00C15182" w:rsidRPr="00410E83" w:rsidRDefault="00C15182" w:rsidP="00EF07AF">
      <w:pPr>
        <w:spacing w:line="360" w:lineRule="auto"/>
        <w:ind w:right="-7"/>
        <w:rPr>
          <w:rFonts w:ascii="Palatino Linotype" w:eastAsia="Palatino Linotype" w:hAnsi="Palatino Linotype" w:cs="Palatino Linotype"/>
        </w:rPr>
      </w:pPr>
    </w:p>
    <w:p w14:paraId="08617261"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El </w:t>
      </w:r>
      <w:r w:rsidRPr="00410E83">
        <w:rPr>
          <w:rFonts w:ascii="Palatino Linotype" w:eastAsia="Palatino Linotype" w:hAnsi="Palatino Linotype" w:cs="Palatino Linotype"/>
          <w:b/>
          <w:color w:val="000000"/>
        </w:rPr>
        <w:t xml:space="preserve">diez de febrero de dos mil veinticinco, </w:t>
      </w:r>
      <w:r w:rsidRPr="00410E83">
        <w:rPr>
          <w:rFonts w:ascii="Palatino Linotype" w:eastAsia="Palatino Linotype" w:hAnsi="Palatino Linotype" w:cs="Palatino Linotype"/>
          <w:color w:val="000000"/>
        </w:rPr>
        <w:t xml:space="preserve">el solicitante ingreso la solicitud de información, que quedó registrada con el número </w:t>
      </w:r>
      <w:r w:rsidRPr="00410E83">
        <w:rPr>
          <w:rFonts w:ascii="Palatino Linotype" w:eastAsia="Palatino Linotype" w:hAnsi="Palatino Linotype" w:cs="Palatino Linotype"/>
          <w:b/>
          <w:color w:val="000000"/>
        </w:rPr>
        <w:t xml:space="preserve">00244/TENANCIN/IP/2025, </w:t>
      </w:r>
      <w:r w:rsidRPr="00410E83">
        <w:rPr>
          <w:rFonts w:ascii="Palatino Linotype" w:eastAsia="Palatino Linotype" w:hAnsi="Palatino Linotype" w:cs="Palatino Linotype"/>
        </w:rPr>
        <w:t xml:space="preserve">en la que </w:t>
      </w:r>
      <w:r w:rsidRPr="00410E83">
        <w:rPr>
          <w:rFonts w:ascii="Palatino Linotype" w:eastAsia="Palatino Linotype" w:hAnsi="Palatino Linotype" w:cs="Palatino Linotype"/>
          <w:color w:val="000000"/>
        </w:rPr>
        <w:t>se solicitó la siguiente información:</w:t>
      </w:r>
    </w:p>
    <w:p w14:paraId="1D6DB34E" w14:textId="77777777" w:rsidR="00C15182" w:rsidRPr="00410E83" w:rsidRDefault="00C15182" w:rsidP="00EF07AF">
      <w:pPr>
        <w:ind w:right="-7"/>
        <w:jc w:val="both"/>
        <w:rPr>
          <w:rFonts w:ascii="Palatino Linotype" w:eastAsia="Palatino Linotype" w:hAnsi="Palatino Linotype" w:cs="Palatino Linotype"/>
          <w:i/>
        </w:rPr>
      </w:pPr>
    </w:p>
    <w:p w14:paraId="1484766E" w14:textId="77777777" w:rsidR="00C15182" w:rsidRPr="00410E83" w:rsidRDefault="00C15182"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“Por medio de la presente y con fundamento en la Ley General de Transparencia y Acceso a la Información Pública, solicito atentamente se me proporcione la siguiente información: 1. Detalles completos sobre la plática impartida el 08 de febrero del presente año, en el audotorio petronilo monroy, del tema “El lenguaje de las decisiones en los servidores públicos”: o Costos asociados a la organización de la plática (honorarios, material, logística, etc.). 2. Copia de cualquier documento oficial que avale la realización de la plática, como oficios de solicitud, autorizaciones o convenios con terceros. Agradezco su atención y quedo en espera de su pronta respuesta dentro de los plazos establecidos en la normativa vigente..”</w:t>
      </w:r>
      <w:bookmarkStart w:id="1" w:name="_GoBack"/>
      <w:bookmarkEnd w:id="1"/>
    </w:p>
    <w:p w14:paraId="38C00B31"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i/>
        </w:rPr>
      </w:pPr>
    </w:p>
    <w:p w14:paraId="3A7A173D" w14:textId="77777777" w:rsidR="00C15182" w:rsidRPr="00410E83" w:rsidRDefault="00C15182" w:rsidP="00EF07AF">
      <w:pPr>
        <w:numPr>
          <w:ilvl w:val="0"/>
          <w:numId w:val="1"/>
        </w:numPr>
        <w:pBdr>
          <w:top w:val="nil"/>
          <w:left w:val="nil"/>
          <w:bottom w:val="nil"/>
          <w:right w:val="nil"/>
          <w:between w:val="nil"/>
        </w:pBdr>
        <w:spacing w:line="360" w:lineRule="auto"/>
        <w:ind w:left="0"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b/>
          <w:color w:val="000000"/>
        </w:rPr>
        <w:lastRenderedPageBreak/>
        <w:t>Modalidad de entrega</w:t>
      </w:r>
      <w:r w:rsidRPr="00410E83">
        <w:rPr>
          <w:rFonts w:ascii="Palatino Linotype" w:eastAsia="Palatino Linotype" w:hAnsi="Palatino Linotype" w:cs="Palatino Linotype"/>
          <w:color w:val="000000"/>
        </w:rPr>
        <w:t>: Copias simples</w:t>
      </w:r>
    </w:p>
    <w:p w14:paraId="78DA6117"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hAnsi="Palatino Linotype"/>
          <w:color w:val="000000"/>
        </w:rPr>
        <w:t xml:space="preserve">El </w:t>
      </w:r>
      <w:r w:rsidRPr="00410E83">
        <w:rPr>
          <w:rFonts w:ascii="Palatino Linotype" w:hAnsi="Palatino Linotype"/>
          <w:b/>
          <w:color w:val="000000"/>
        </w:rPr>
        <w:t xml:space="preserve">veintiocho de febrero de dos mil veinticinco, </w:t>
      </w:r>
      <w:r w:rsidRPr="00410E83">
        <w:rPr>
          <w:rFonts w:ascii="Palatino Linotype" w:hAnsi="Palatino Linotype"/>
          <w:color w:val="000000"/>
        </w:rPr>
        <w:t xml:space="preserve">el </w:t>
      </w:r>
      <w:r w:rsidRPr="00410E83">
        <w:rPr>
          <w:rFonts w:ascii="Palatino Linotype" w:hAnsi="Palatino Linotype"/>
          <w:b/>
          <w:color w:val="000000"/>
        </w:rPr>
        <w:t xml:space="preserve">SUJETO OBLIGADO </w:t>
      </w:r>
      <w:r w:rsidRPr="00410E83">
        <w:rPr>
          <w:rFonts w:ascii="Palatino Linotype" w:hAnsi="Palatino Linotype"/>
          <w:color w:val="000000"/>
        </w:rPr>
        <w:t xml:space="preserve">dio respuesta por medio de un archivo electrónico en formato pdf, cuyo contenido grosso modo es el siguiente. </w:t>
      </w:r>
    </w:p>
    <w:p w14:paraId="6CCB98B4" w14:textId="77777777" w:rsidR="00C15182" w:rsidRPr="00410E83" w:rsidRDefault="00C15182" w:rsidP="00EF07AF">
      <w:pPr>
        <w:pStyle w:val="Prrafodelista"/>
        <w:ind w:left="0" w:right="-7"/>
        <w:jc w:val="both"/>
        <w:rPr>
          <w:rFonts w:ascii="Palatino Linotype" w:hAnsi="Palatino Linotype"/>
          <w:i/>
          <w:color w:val="000000"/>
        </w:rPr>
      </w:pPr>
      <w:r w:rsidRPr="00410E83">
        <w:rPr>
          <w:rFonts w:ascii="Palatino Linotype" w:hAnsi="Palatino Linotype"/>
          <w:b/>
          <w:i/>
          <w:color w:val="000000"/>
        </w:rPr>
        <w:t xml:space="preserve">Contestación 00244 Secretaría Particular -FINAL- (1).pdf: </w:t>
      </w:r>
      <w:r w:rsidRPr="00410E83">
        <w:rPr>
          <w:rFonts w:ascii="Palatino Linotype" w:hAnsi="Palatino Linotype"/>
          <w:i/>
          <w:color w:val="000000"/>
        </w:rPr>
        <w:t xml:space="preserve">oficio del Secretario Particular, mediante el cual informa que después de realizar una búsqueda exhaustiva en los archivos y documentos que están a cargo de la Secretaría Particular no se encontró la información solicitada. </w:t>
      </w:r>
    </w:p>
    <w:p w14:paraId="59AE1A37" w14:textId="77777777" w:rsidR="00C15182" w:rsidRPr="00410E83" w:rsidRDefault="00C15182" w:rsidP="00EF07AF">
      <w:pPr>
        <w:ind w:right="-7"/>
        <w:jc w:val="both"/>
        <w:rPr>
          <w:rFonts w:ascii="Palatino Linotype" w:eastAsia="Palatino Linotype" w:hAnsi="Palatino Linotype" w:cs="Palatino Linotype"/>
          <w:b/>
          <w:color w:val="000000"/>
        </w:rPr>
      </w:pPr>
    </w:p>
    <w:p w14:paraId="07308E52"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El </w:t>
      </w:r>
      <w:r w:rsidR="00027EA5" w:rsidRPr="00410E83">
        <w:rPr>
          <w:rFonts w:ascii="Palatino Linotype" w:eastAsia="Palatino Linotype" w:hAnsi="Palatino Linotype" w:cs="Palatino Linotype"/>
          <w:b/>
          <w:color w:val="000000"/>
        </w:rPr>
        <w:t xml:space="preserve">veintiocho de febrero </w:t>
      </w:r>
      <w:r w:rsidRPr="00410E83">
        <w:rPr>
          <w:rFonts w:ascii="Palatino Linotype" w:eastAsia="Palatino Linotype" w:hAnsi="Palatino Linotype" w:cs="Palatino Linotype"/>
          <w:b/>
          <w:color w:val="000000"/>
        </w:rPr>
        <w:t>de dos mil veinticinco</w:t>
      </w:r>
      <w:r w:rsidRPr="00410E83">
        <w:rPr>
          <w:rFonts w:ascii="Palatino Linotype" w:eastAsia="Palatino Linotype" w:hAnsi="Palatino Linotype" w:cs="Palatino Linotype"/>
          <w:color w:val="000000"/>
        </w:rPr>
        <w:t xml:space="preserve">, el solicitante interpuso recurso de revisión en contra de la respuesta emitida por el </w:t>
      </w:r>
      <w:r w:rsidRPr="00410E83">
        <w:rPr>
          <w:rFonts w:ascii="Palatino Linotype" w:eastAsia="Palatino Linotype" w:hAnsi="Palatino Linotype" w:cs="Palatino Linotype"/>
          <w:b/>
          <w:color w:val="000000"/>
        </w:rPr>
        <w:t>SUJETO OBLIGADO</w:t>
      </w:r>
      <w:r w:rsidRPr="00410E83">
        <w:rPr>
          <w:rFonts w:ascii="Palatino Linotype" w:eastAsia="Palatino Linotype" w:hAnsi="Palatino Linotype" w:cs="Palatino Linotype"/>
          <w:color w:val="000000"/>
        </w:rPr>
        <w:t>, señalando las siguientes razones o motivos de inconformidad:</w:t>
      </w:r>
    </w:p>
    <w:p w14:paraId="6CD08733" w14:textId="77777777" w:rsidR="00C15182" w:rsidRPr="00410E83" w:rsidRDefault="00C15182" w:rsidP="00EF07AF">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rPr>
      </w:pPr>
      <w:bookmarkStart w:id="2" w:name="_heading=h.1fob9te" w:colFirst="0" w:colLast="0"/>
      <w:bookmarkEnd w:id="2"/>
      <w:r w:rsidRPr="00410E83">
        <w:rPr>
          <w:rFonts w:ascii="Palatino Linotype" w:eastAsia="Palatino Linotype" w:hAnsi="Palatino Linotype" w:cs="Palatino Linotype"/>
          <w:b/>
          <w:color w:val="000000"/>
        </w:rPr>
        <w:t xml:space="preserve">Acto impugnado: </w:t>
      </w:r>
      <w:r w:rsidRPr="00410E83">
        <w:rPr>
          <w:rFonts w:ascii="Palatino Linotype" w:eastAsia="Palatino Linotype" w:hAnsi="Palatino Linotype" w:cs="Palatino Linotype"/>
          <w:i/>
          <w:color w:val="000000"/>
        </w:rPr>
        <w:t>“</w:t>
      </w:r>
      <w:r w:rsidR="00027EA5" w:rsidRPr="00410E83">
        <w:rPr>
          <w:rFonts w:ascii="Palatino Linotype" w:eastAsia="Palatino Linotype" w:hAnsi="Palatino Linotype" w:cs="Palatino Linotype"/>
          <w:i/>
          <w:color w:val="000000"/>
        </w:rPr>
        <w:t>La respuesta a la solicitud de información con número de folio 00244/TENANCIN/IP/2025, que a la letra dice: "que después de hacer una búsqueda exhaustiva en los archivos y documentos que están a cargo de esta Secretaría particular no se encontró la información que solicita ", que se puede leer en el oficio de respuesta fechado el 23 de febrero de 2025, con número de oficio PMT058/C.T./00244/2025, que anexo en el presente recurso de revisión.</w:t>
      </w:r>
      <w:r w:rsidRPr="00410E83">
        <w:rPr>
          <w:rFonts w:ascii="Palatino Linotype" w:eastAsia="Palatino Linotype" w:hAnsi="Palatino Linotype" w:cs="Palatino Linotype"/>
          <w:i/>
          <w:color w:val="000000"/>
        </w:rPr>
        <w:t>.”</w:t>
      </w:r>
    </w:p>
    <w:p w14:paraId="16DF9E33" w14:textId="77777777" w:rsidR="00C15182" w:rsidRPr="00410E83" w:rsidRDefault="00C15182" w:rsidP="00EF07AF">
      <w:pPr>
        <w:pBdr>
          <w:top w:val="nil"/>
          <w:left w:val="nil"/>
          <w:bottom w:val="nil"/>
          <w:right w:val="nil"/>
          <w:between w:val="nil"/>
        </w:pBdr>
        <w:ind w:right="-7"/>
        <w:jc w:val="both"/>
        <w:rPr>
          <w:rFonts w:ascii="Palatino Linotype" w:eastAsia="Palatino Linotype" w:hAnsi="Palatino Linotype" w:cs="Palatino Linotype"/>
          <w:color w:val="000000"/>
        </w:rPr>
      </w:pPr>
    </w:p>
    <w:p w14:paraId="1BC4C8F2" w14:textId="77777777" w:rsidR="00C15182" w:rsidRPr="00410E83" w:rsidRDefault="00C15182" w:rsidP="00EF07AF">
      <w:pPr>
        <w:numPr>
          <w:ilvl w:val="0"/>
          <w:numId w:val="5"/>
        </w:numPr>
        <w:pBdr>
          <w:top w:val="nil"/>
          <w:left w:val="nil"/>
          <w:bottom w:val="nil"/>
          <w:right w:val="nil"/>
          <w:between w:val="nil"/>
        </w:pBdr>
        <w:ind w:left="0" w:right="-7" w:firstLine="0"/>
        <w:jc w:val="both"/>
        <w:rPr>
          <w:rFonts w:ascii="Palatino Linotype" w:eastAsia="Palatino Linotype" w:hAnsi="Palatino Linotype" w:cs="Palatino Linotype"/>
          <w:color w:val="000000"/>
        </w:rPr>
      </w:pPr>
      <w:bookmarkStart w:id="3" w:name="_heading=h.3znysh7" w:colFirst="0" w:colLast="0"/>
      <w:bookmarkEnd w:id="3"/>
      <w:r w:rsidRPr="00410E83">
        <w:rPr>
          <w:rFonts w:ascii="Palatino Linotype" w:eastAsia="Palatino Linotype" w:hAnsi="Palatino Linotype" w:cs="Palatino Linotype"/>
          <w:b/>
          <w:color w:val="000000"/>
        </w:rPr>
        <w:t xml:space="preserve">Razones o Motivos de inconformidad: </w:t>
      </w:r>
      <w:r w:rsidRPr="00410E83">
        <w:rPr>
          <w:rFonts w:ascii="Palatino Linotype" w:eastAsia="Palatino Linotype" w:hAnsi="Palatino Linotype" w:cs="Palatino Linotype"/>
          <w:i/>
          <w:color w:val="000000"/>
        </w:rPr>
        <w:t>“</w:t>
      </w:r>
      <w:r w:rsidR="00027EA5" w:rsidRPr="00410E83">
        <w:rPr>
          <w:rFonts w:ascii="Palatino Linotype" w:eastAsia="Palatino Linotype" w:hAnsi="Palatino Linotype" w:cs="Palatino Linotype"/>
          <w:i/>
          <w:color w:val="000000"/>
        </w:rPr>
        <w:t xml:space="preserve">I. ANTECEDENTES Presenté una solicitud de acceso a la información pública ante el Ayuntamiento de Tenancingo, identificada con el folio 00244/TENANCIN/IP/2025, en la cual solicité: o Costos asociados a la plática impartida el 08 de febrero de 2025 en el Auditorio Petronilo Monroy, con el nombre “El lenguaje de las decisiones de los servidores públicos”. o Copia de cualquier documento oficial que avale la realización de la plática. 2. En respuesta fechada el 23 de febrero de 2025, con número de oficio PMT058/C.T./00244/2025, el Ayuntamiento de Tenancingo indicó que solo está obligado a proporcionar la información pública que obre en sus archivos y que no está obligado a procesarla ni a generarla. 3. No obstante, esta respuesta vulnera mi derecho de acceso a la información pública, ya que: o No se realizó una búsqueda exhaustiva en los archivos municipales en todas las direcciones. o No se proporcionaron los documentos solicitados ni se justificó con un acuerdo de inexistencia la falta de información. o Se incumplieron las obligaciones establecidas en la Ley de </w:t>
      </w:r>
      <w:r w:rsidR="00027EA5" w:rsidRPr="00410E83">
        <w:rPr>
          <w:rFonts w:ascii="Palatino Linotype" w:eastAsia="Palatino Linotype" w:hAnsi="Palatino Linotype" w:cs="Palatino Linotype"/>
          <w:i/>
          <w:color w:val="000000"/>
        </w:rPr>
        <w:lastRenderedPageBreak/>
        <w:t>Transparencia y Acceso a la Información Pública del Estado de México y Municipios. II. AGRAVIOS 1. Incumplimiento del principio de máxima publicidad (Artículo 4 de la Ley de Transparencia del Edomex) El artículo 4 de la Ley establece que toda la información en posesión de los sujetos obligados es pública y accesible de manera permanente. El Ayuntamiento de Tenancingo no entregó la información requerida ni justificó adecuadamente su inexistencia, vulnerando este principio. 2. Obligación de documentar actos administrativos (Artículo 18) El artículo 18 obliga a los sujetos obligados a documentar todo acto derivado del ejercicio de sus funciones. La organización de una plática oficial implica la generación de documentos administrativos, por lo que la falta de entrega de información sugiere una omisión en la documentación o un intento de ocultar información. 3. Falta de búsqueda exhaustiva de información (Artículo 19) El artículo 19 presume que la información debe existir si se refiere a las facultades y funciones del sujeto obligado. En caso de inexistencia, el Comité de Transparencia debió emitir un acuerdo de inexistencia debidamente fundado, lo cual no ocurrió en la respuesta proporcionada. 4. Obligación de actualización y acceso a la información pública (Artículo 75 y 76) Los artículos 75 y 76 establecen que la información debe estar disponible en medios electrónicos y debe ser veraz, confiable, actualizada y accesible. El Ayuntamiento no cumplió con este deber al no proporcionar la información solicitada. 5. Responsabilidad administrativa por incumplimiento (Artículo 222) El artículo 222 establece sanciones para los servidores públicos que: • No entreguen información en los plazos establecidos. • Actúen con negligencia o dolo en la clasificación de información. • No actualicen la información de manera oportuna. Dado que el Ayuntamiento no cumplió con sus obligaciones, se configura una posible responsabilidad administrativa. III. PETICIÓN 1. Ordenar al Ayuntamiento de Tenancingo que entregue la información solicitada, en los términos planteados en mi solicitud original. 2. Requerir al Comité de Transparencia del Ayuntamiento que, en caso de inexistencia de la información, emita un acuerdo de inexistencia fundado y motivado. 3. Imponer las sanciones correspondientes a los servidores públicos responsables por la negativa de información, en términos del artículo 222 de la Ley de Transparencia del Edomex.</w:t>
      </w:r>
      <w:r w:rsidRPr="00410E83">
        <w:rPr>
          <w:rFonts w:ascii="Palatino Linotype" w:eastAsia="Palatino Linotype" w:hAnsi="Palatino Linotype" w:cs="Palatino Linotype"/>
          <w:i/>
          <w:color w:val="000000"/>
        </w:rPr>
        <w:t>”</w:t>
      </w:r>
    </w:p>
    <w:p w14:paraId="675DAB27" w14:textId="77777777" w:rsidR="00C15182" w:rsidRPr="00410E83" w:rsidRDefault="00C15182" w:rsidP="00EF07AF">
      <w:pPr>
        <w:ind w:right="-7"/>
        <w:jc w:val="both"/>
        <w:rPr>
          <w:rFonts w:ascii="Palatino Linotype" w:eastAsia="Palatino Linotype" w:hAnsi="Palatino Linotype" w:cs="Palatino Linotype"/>
          <w:b/>
          <w:i/>
          <w:color w:val="000000"/>
        </w:rPr>
      </w:pPr>
    </w:p>
    <w:p w14:paraId="0F7BDCB3" w14:textId="77777777" w:rsidR="00027EA5" w:rsidRPr="00410E83" w:rsidRDefault="00027EA5"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hAnsi="Palatino Linotype"/>
          <w:color w:val="000000"/>
        </w:rPr>
        <w:t xml:space="preserve">Al momento de interponer el recurso de revisión el entonces </w:t>
      </w:r>
      <w:r w:rsidRPr="00410E83">
        <w:rPr>
          <w:rFonts w:ascii="Palatino Linotype" w:hAnsi="Palatino Linotype"/>
          <w:b/>
          <w:color w:val="000000"/>
        </w:rPr>
        <w:t xml:space="preserve">SOLICITANTE </w:t>
      </w:r>
      <w:r w:rsidRPr="00410E83">
        <w:rPr>
          <w:rFonts w:ascii="Palatino Linotype" w:hAnsi="Palatino Linotype"/>
          <w:color w:val="000000"/>
        </w:rPr>
        <w:t xml:space="preserve">anexo el documento </w:t>
      </w:r>
      <w:r w:rsidRPr="00410E83">
        <w:rPr>
          <w:rFonts w:ascii="Palatino Linotype" w:hAnsi="Palatino Linotype"/>
          <w:b/>
          <w:color w:val="000000"/>
        </w:rPr>
        <w:t xml:space="preserve">Contestación 00244 Secretaría Particular -FINAL- (1).pdf, </w:t>
      </w:r>
      <w:r w:rsidRPr="00410E83">
        <w:rPr>
          <w:rFonts w:ascii="Palatino Linotype" w:hAnsi="Palatino Linotype"/>
          <w:color w:val="000000"/>
        </w:rPr>
        <w:t xml:space="preserve">que contiene el oficio de respuesta del Secretario Particular del Ayuntamiento de Tenancingo. </w:t>
      </w:r>
    </w:p>
    <w:p w14:paraId="1DCE773A" w14:textId="77777777" w:rsidR="00027EA5" w:rsidRPr="00410E83" w:rsidRDefault="00027EA5" w:rsidP="00EF07AF">
      <w:pPr>
        <w:pBdr>
          <w:top w:val="nil"/>
          <w:left w:val="nil"/>
          <w:bottom w:val="nil"/>
          <w:right w:val="nil"/>
          <w:between w:val="nil"/>
        </w:pBdr>
        <w:spacing w:line="360" w:lineRule="auto"/>
        <w:ind w:right="-7"/>
        <w:jc w:val="both"/>
        <w:rPr>
          <w:rFonts w:ascii="Palatino Linotype" w:hAnsi="Palatino Linotype"/>
          <w:color w:val="000000"/>
        </w:rPr>
      </w:pPr>
    </w:p>
    <w:p w14:paraId="14C0A864"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lastRenderedPageBreak/>
        <w:t>Consecutivamente</w:t>
      </w:r>
      <w:r w:rsidRPr="00410E83">
        <w:rPr>
          <w:rFonts w:ascii="Palatino Linotype" w:eastAsia="Palatino Linotype" w:hAnsi="Palatino Linotype" w:cs="Palatino Linotype"/>
          <w:i/>
          <w:color w:val="000000"/>
        </w:rPr>
        <w:t xml:space="preserve">, </w:t>
      </w:r>
      <w:r w:rsidRPr="00410E83">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410E83">
        <w:rPr>
          <w:rFonts w:ascii="Palatino Linotype" w:eastAsia="Palatino Linotype" w:hAnsi="Palatino Linotype" w:cs="Palatino Linotype"/>
          <w:b/>
          <w:color w:val="000000"/>
        </w:rPr>
        <w:t>Comisionada</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María del Rosario Mejía Ayala</w:t>
      </w:r>
      <w:r w:rsidRPr="00410E83">
        <w:rPr>
          <w:rFonts w:ascii="Palatino Linotype" w:eastAsia="Palatino Linotype" w:hAnsi="Palatino Linotype" w:cs="Palatino Linotype"/>
          <w:color w:val="000000"/>
        </w:rPr>
        <w:t>,</w:t>
      </w: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color w:val="000000"/>
        </w:rPr>
        <w:t>con el objeto de su análisis.</w:t>
      </w:r>
    </w:p>
    <w:p w14:paraId="3E08C045"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70C4FCE4"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410E83">
        <w:rPr>
          <w:rFonts w:ascii="Palatino Linotype" w:eastAsia="Palatino Linotype" w:hAnsi="Palatino Linotype" w:cs="Palatino Linotype"/>
          <w:b/>
          <w:color w:val="000000"/>
        </w:rPr>
        <w:t xml:space="preserve">acuerdo de admisión </w:t>
      </w:r>
      <w:r w:rsidRPr="00410E83">
        <w:rPr>
          <w:rFonts w:ascii="Palatino Linotype" w:eastAsia="Palatino Linotype" w:hAnsi="Palatino Linotype" w:cs="Palatino Linotype"/>
          <w:color w:val="000000"/>
        </w:rPr>
        <w:t xml:space="preserve">del </w:t>
      </w:r>
      <w:r w:rsidR="006D739A" w:rsidRPr="00410E83">
        <w:rPr>
          <w:rFonts w:ascii="Palatino Linotype" w:eastAsia="Palatino Linotype" w:hAnsi="Palatino Linotype" w:cs="Palatino Linotype"/>
          <w:b/>
          <w:color w:val="000000"/>
        </w:rPr>
        <w:t xml:space="preserve">cuatro </w:t>
      </w:r>
      <w:r w:rsidRPr="00410E83">
        <w:rPr>
          <w:rFonts w:ascii="Palatino Linotype" w:eastAsia="Palatino Linotype" w:hAnsi="Palatino Linotype" w:cs="Palatino Linotype"/>
          <w:b/>
          <w:color w:val="000000"/>
        </w:rPr>
        <w:t xml:space="preserve">de marzo de dos mil veinticinco, </w:t>
      </w:r>
      <w:r w:rsidRPr="00410E83">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410E83">
        <w:rPr>
          <w:rFonts w:ascii="Palatino Linotype" w:eastAsia="Palatino Linotype" w:hAnsi="Palatino Linotype" w:cs="Palatino Linotype"/>
        </w:rPr>
        <w:t>manifestara</w:t>
      </w:r>
      <w:r w:rsidRPr="00410E83">
        <w:rPr>
          <w:rFonts w:ascii="Palatino Linotype" w:eastAsia="Palatino Linotype" w:hAnsi="Palatino Linotype" w:cs="Palatino Linotype"/>
          <w:color w:val="000000"/>
        </w:rPr>
        <w:t xml:space="preserve"> lo que a su derecho conviniera, </w:t>
      </w:r>
      <w:r w:rsidRPr="00410E83">
        <w:rPr>
          <w:rFonts w:ascii="Palatino Linotype" w:eastAsia="Palatino Linotype" w:hAnsi="Palatino Linotype" w:cs="Palatino Linotype"/>
        </w:rPr>
        <w:t>ofreciera</w:t>
      </w:r>
      <w:r w:rsidRPr="00410E83">
        <w:rPr>
          <w:rFonts w:ascii="Palatino Linotype" w:eastAsia="Palatino Linotype" w:hAnsi="Palatino Linotype" w:cs="Palatino Linotype"/>
          <w:color w:val="000000"/>
        </w:rPr>
        <w:t xml:space="preserve"> pruebas y alegatos según corresponda al caso concreto, de esta forma para que el </w:t>
      </w:r>
      <w:r w:rsidRPr="00410E83">
        <w:rPr>
          <w:rFonts w:ascii="Palatino Linotype" w:eastAsia="Palatino Linotype" w:hAnsi="Palatino Linotype" w:cs="Palatino Linotype"/>
          <w:b/>
          <w:color w:val="000000"/>
        </w:rPr>
        <w:t xml:space="preserve">SUJETO OBLIGADO </w:t>
      </w:r>
      <w:r w:rsidRPr="00410E83">
        <w:rPr>
          <w:rFonts w:ascii="Palatino Linotype" w:eastAsia="Palatino Linotype" w:hAnsi="Palatino Linotype" w:cs="Palatino Linotype"/>
        </w:rPr>
        <w:t>presentará</w:t>
      </w:r>
      <w:r w:rsidRPr="00410E83">
        <w:rPr>
          <w:rFonts w:ascii="Palatino Linotype" w:eastAsia="Palatino Linotype" w:hAnsi="Palatino Linotype" w:cs="Palatino Linotype"/>
          <w:color w:val="000000"/>
        </w:rPr>
        <w:t xml:space="preserve"> el Informe Justificado procedente.</w:t>
      </w:r>
    </w:p>
    <w:p w14:paraId="5026B143" w14:textId="77777777" w:rsidR="00C15182" w:rsidRPr="00410E83" w:rsidRDefault="00C15182" w:rsidP="00EF07AF">
      <w:pPr>
        <w:pBdr>
          <w:top w:val="nil"/>
          <w:left w:val="nil"/>
          <w:bottom w:val="nil"/>
          <w:right w:val="nil"/>
          <w:between w:val="nil"/>
        </w:pBdr>
        <w:ind w:right="-7"/>
        <w:rPr>
          <w:rFonts w:ascii="Palatino Linotype" w:eastAsia="Palatino Linotype" w:hAnsi="Palatino Linotype" w:cs="Palatino Linotype"/>
          <w:color w:val="000000"/>
        </w:rPr>
      </w:pPr>
    </w:p>
    <w:p w14:paraId="776B29AF" w14:textId="77777777" w:rsidR="006D739A"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En esa línea, </w:t>
      </w:r>
      <w:r w:rsidR="00AC5155" w:rsidRPr="00410E83">
        <w:rPr>
          <w:rFonts w:ascii="Palatino Linotype" w:eastAsia="Palatino Linotype" w:hAnsi="Palatino Linotype" w:cs="Palatino Linotype"/>
          <w:color w:val="000000"/>
        </w:rPr>
        <w:t xml:space="preserve">el </w:t>
      </w:r>
      <w:r w:rsidR="00AC5155" w:rsidRPr="00410E83">
        <w:rPr>
          <w:rFonts w:ascii="Palatino Linotype" w:eastAsia="Palatino Linotype" w:hAnsi="Palatino Linotype" w:cs="Palatino Linotype"/>
          <w:b/>
          <w:color w:val="000000"/>
        </w:rPr>
        <w:t xml:space="preserve">diez de marzo de dos mil veinticinco </w:t>
      </w:r>
      <w:r w:rsidRPr="00410E83">
        <w:rPr>
          <w:rFonts w:ascii="Palatino Linotype" w:eastAsia="Palatino Linotype" w:hAnsi="Palatino Linotype" w:cs="Palatino Linotype"/>
          <w:color w:val="000000"/>
        </w:rPr>
        <w:t>tal y como se observa en el expediente electrónico el</w:t>
      </w:r>
      <w:r w:rsidR="006D739A" w:rsidRPr="00410E83">
        <w:rPr>
          <w:rFonts w:ascii="Palatino Linotype" w:eastAsia="Palatino Linotype" w:hAnsi="Palatino Linotype" w:cs="Palatino Linotype"/>
          <w:color w:val="000000"/>
        </w:rPr>
        <w:t xml:space="preserve"> </w:t>
      </w:r>
      <w:r w:rsidR="006D739A" w:rsidRPr="00410E83">
        <w:rPr>
          <w:rFonts w:ascii="Palatino Linotype" w:eastAsia="Palatino Linotype" w:hAnsi="Palatino Linotype" w:cs="Palatino Linotype"/>
          <w:b/>
          <w:color w:val="000000"/>
        </w:rPr>
        <w:t xml:space="preserve">RECURRENTE </w:t>
      </w:r>
      <w:r w:rsidR="006D739A" w:rsidRPr="00410E83">
        <w:rPr>
          <w:rFonts w:ascii="Palatino Linotype" w:eastAsia="Palatino Linotype" w:hAnsi="Palatino Linotype" w:cs="Palatino Linotype"/>
          <w:color w:val="000000"/>
        </w:rPr>
        <w:t xml:space="preserve">anexo un archivo electrónico en formato word, cuyo contenido grosso modo es el siguiente. </w:t>
      </w:r>
    </w:p>
    <w:p w14:paraId="652B1050" w14:textId="77777777" w:rsidR="006D739A" w:rsidRPr="00410E83" w:rsidRDefault="006D739A" w:rsidP="00EF07AF">
      <w:pPr>
        <w:pStyle w:val="Prrafodelista"/>
        <w:ind w:left="0" w:right="-7"/>
        <w:rPr>
          <w:rFonts w:ascii="Palatino Linotype" w:eastAsia="Palatino Linotype" w:hAnsi="Palatino Linotype" w:cs="Palatino Linotype"/>
          <w:color w:val="000000"/>
        </w:rPr>
      </w:pPr>
    </w:p>
    <w:p w14:paraId="401DC313" w14:textId="77777777" w:rsidR="006D739A" w:rsidRPr="00410E83" w:rsidRDefault="00C15182" w:rsidP="00EF07AF">
      <w:pPr>
        <w:pBdr>
          <w:top w:val="nil"/>
          <w:left w:val="nil"/>
          <w:bottom w:val="nil"/>
          <w:right w:val="nil"/>
          <w:between w:val="nil"/>
        </w:pBdr>
        <w:ind w:right="-7"/>
        <w:jc w:val="both"/>
        <w:rPr>
          <w:rFonts w:ascii="Palatino Linotype" w:hAnsi="Palatino Linotype"/>
          <w:i/>
          <w:color w:val="000000"/>
        </w:rPr>
      </w:pPr>
      <w:r w:rsidRPr="00410E83">
        <w:rPr>
          <w:rFonts w:ascii="Palatino Linotype" w:eastAsia="Palatino Linotype" w:hAnsi="Palatino Linotype" w:cs="Palatino Linotype"/>
          <w:color w:val="000000"/>
        </w:rPr>
        <w:t xml:space="preserve"> </w:t>
      </w:r>
      <w:r w:rsidR="006D739A" w:rsidRPr="00410E83">
        <w:rPr>
          <w:rFonts w:ascii="Palatino Linotype" w:eastAsia="Palatino Linotype" w:hAnsi="Palatino Linotype" w:cs="Palatino Linotype"/>
          <w:b/>
          <w:i/>
          <w:color w:val="000000"/>
        </w:rPr>
        <w:t xml:space="preserve">Alegatos recurso de revision.docx: </w:t>
      </w:r>
      <w:r w:rsidR="006D739A" w:rsidRPr="00410E83">
        <w:rPr>
          <w:rFonts w:ascii="Palatino Linotype" w:eastAsia="Palatino Linotype" w:hAnsi="Palatino Linotype" w:cs="Palatino Linotype"/>
          <w:i/>
          <w:color w:val="000000"/>
        </w:rPr>
        <w:t xml:space="preserve">documento que contiene un resumen de la solicitud de información, así como de la respuesta proporcionada por el Secretario Particular, los agravios y una imagen en que la se observa que platica referida en la solicitud de información si fue realizada por el Ayuntamiento de Tenancingo. </w:t>
      </w:r>
    </w:p>
    <w:p w14:paraId="50D18CF6" w14:textId="77777777" w:rsidR="006D739A" w:rsidRPr="00410E83" w:rsidRDefault="006D739A" w:rsidP="00EF07AF">
      <w:pPr>
        <w:pStyle w:val="Prrafodelista"/>
        <w:ind w:left="0" w:right="-7"/>
        <w:rPr>
          <w:rFonts w:ascii="Palatino Linotype" w:eastAsia="Palatino Linotype" w:hAnsi="Palatino Linotype" w:cs="Palatino Linotype"/>
          <w:b/>
          <w:color w:val="000000"/>
        </w:rPr>
      </w:pPr>
    </w:p>
    <w:p w14:paraId="1219AA23" w14:textId="77777777" w:rsidR="00C15182" w:rsidRPr="00410E83" w:rsidRDefault="00AC5155"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color w:val="000000"/>
        </w:rPr>
        <w:t xml:space="preserve">Por su parte el </w:t>
      </w:r>
      <w:r w:rsidR="00C15182" w:rsidRPr="00410E83">
        <w:rPr>
          <w:rFonts w:ascii="Palatino Linotype" w:eastAsia="Palatino Linotype" w:hAnsi="Palatino Linotype" w:cs="Palatino Linotype"/>
          <w:b/>
          <w:color w:val="000000"/>
        </w:rPr>
        <w:t xml:space="preserve">SUJETO OBLIGADO </w:t>
      </w:r>
      <w:r w:rsidR="00C15182" w:rsidRPr="00410E83">
        <w:rPr>
          <w:rFonts w:ascii="Palatino Linotype" w:eastAsia="Palatino Linotype" w:hAnsi="Palatino Linotype" w:cs="Palatino Linotype"/>
          <w:color w:val="000000"/>
        </w:rPr>
        <w:t xml:space="preserve">el </w:t>
      </w:r>
      <w:r w:rsidRPr="00410E83">
        <w:rPr>
          <w:rFonts w:ascii="Palatino Linotype" w:eastAsia="Palatino Linotype" w:hAnsi="Palatino Linotype" w:cs="Palatino Linotype"/>
          <w:b/>
          <w:color w:val="000000"/>
        </w:rPr>
        <w:t xml:space="preserve">trece </w:t>
      </w:r>
      <w:r w:rsidR="00C15182" w:rsidRPr="00410E83">
        <w:rPr>
          <w:rFonts w:ascii="Palatino Linotype" w:eastAsia="Palatino Linotype" w:hAnsi="Palatino Linotype" w:cs="Palatino Linotype"/>
          <w:b/>
          <w:color w:val="000000"/>
        </w:rPr>
        <w:t xml:space="preserve">de marzo de dos mil veinticinco </w:t>
      </w:r>
      <w:r w:rsidR="00C15182" w:rsidRPr="00410E83">
        <w:rPr>
          <w:rFonts w:ascii="Palatino Linotype" w:eastAsia="Palatino Linotype" w:hAnsi="Palatino Linotype" w:cs="Palatino Linotype"/>
        </w:rPr>
        <w:t>agregó</w:t>
      </w:r>
      <w:r w:rsidR="00C15182"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color w:val="000000"/>
        </w:rPr>
        <w:t xml:space="preserve"> un archivo electrónico en formato</w:t>
      </w:r>
      <w:r w:rsidR="00C15182" w:rsidRPr="00410E83">
        <w:rPr>
          <w:rFonts w:ascii="Palatino Linotype" w:eastAsia="Palatino Linotype" w:hAnsi="Palatino Linotype" w:cs="Palatino Linotype"/>
          <w:color w:val="000000"/>
        </w:rPr>
        <w:t xml:space="preserve"> pdf, cuyo contenido grosso modo es el siguiente. </w:t>
      </w:r>
    </w:p>
    <w:p w14:paraId="7DA0C259" w14:textId="77777777" w:rsidR="00C15182" w:rsidRPr="00410E83" w:rsidRDefault="00C15182" w:rsidP="00EF07AF">
      <w:pPr>
        <w:pBdr>
          <w:top w:val="nil"/>
          <w:left w:val="nil"/>
          <w:bottom w:val="nil"/>
          <w:right w:val="nil"/>
          <w:between w:val="nil"/>
        </w:pBdr>
        <w:ind w:right="-7"/>
        <w:jc w:val="both"/>
        <w:rPr>
          <w:rFonts w:ascii="Palatino Linotype" w:hAnsi="Palatino Linotype"/>
          <w:color w:val="000000"/>
        </w:rPr>
      </w:pPr>
    </w:p>
    <w:p w14:paraId="1B4CD508" w14:textId="77777777" w:rsidR="00C15182" w:rsidRPr="00410E83" w:rsidRDefault="00AC5155" w:rsidP="00EF07AF">
      <w:pPr>
        <w:pBdr>
          <w:top w:val="nil"/>
          <w:left w:val="nil"/>
          <w:bottom w:val="nil"/>
          <w:right w:val="nil"/>
          <w:between w:val="nil"/>
        </w:pBdr>
        <w:spacing w:line="360" w:lineRule="auto"/>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lastRenderedPageBreak/>
        <w:t xml:space="preserve">Contestación RR 02258 INFOEM 2025 Secretaría Particular.pdf: </w:t>
      </w:r>
      <w:r w:rsidRPr="00410E83">
        <w:rPr>
          <w:rFonts w:ascii="Palatino Linotype" w:eastAsia="Palatino Linotype" w:hAnsi="Palatino Linotype" w:cs="Palatino Linotype"/>
          <w:i/>
          <w:color w:val="000000"/>
        </w:rPr>
        <w:t xml:space="preserve">oficio mediante el cual el Secretario Particular ratifica la respuesta inicial. </w:t>
      </w:r>
    </w:p>
    <w:p w14:paraId="6D9561C1" w14:textId="77777777" w:rsidR="00C15182" w:rsidRPr="00410E83" w:rsidRDefault="00C15182"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ab/>
      </w:r>
    </w:p>
    <w:p w14:paraId="16D41EC1"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4" w:name="_heading=h.2et92p0" w:colFirst="0" w:colLast="0"/>
      <w:bookmarkEnd w:id="4"/>
      <w:r w:rsidRPr="00410E83">
        <w:rPr>
          <w:rFonts w:ascii="Palatino Linotype" w:eastAsia="Palatino Linotype" w:hAnsi="Palatino Linotype" w:cs="Palatino Linotype"/>
          <w:color w:val="000000"/>
        </w:rPr>
        <w:t xml:space="preserve">El </w:t>
      </w:r>
      <w:r w:rsidR="00AC5155" w:rsidRPr="00410E83">
        <w:rPr>
          <w:rFonts w:ascii="Palatino Linotype" w:eastAsia="Palatino Linotype" w:hAnsi="Palatino Linotype" w:cs="Palatino Linotype"/>
          <w:b/>
          <w:color w:val="000000"/>
        </w:rPr>
        <w:t xml:space="preserve">ocho </w:t>
      </w:r>
      <w:r w:rsidRPr="00410E83">
        <w:rPr>
          <w:rFonts w:ascii="Palatino Linotype" w:eastAsia="Palatino Linotype" w:hAnsi="Palatino Linotype" w:cs="Palatino Linotype"/>
          <w:b/>
          <w:color w:val="000000"/>
        </w:rPr>
        <w:t>de mayo de dos mil veinticinco</w:t>
      </w:r>
      <w:r w:rsidRPr="00410E83">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Municipios______________________________________________________________________.</w:t>
      </w:r>
    </w:p>
    <w:p w14:paraId="62AC8C7B" w14:textId="77777777" w:rsidR="00AC5155" w:rsidRPr="00410E83" w:rsidRDefault="00AC5155" w:rsidP="00EF07AF">
      <w:pPr>
        <w:pBdr>
          <w:top w:val="nil"/>
          <w:left w:val="nil"/>
          <w:bottom w:val="nil"/>
          <w:right w:val="nil"/>
          <w:between w:val="nil"/>
        </w:pBdr>
        <w:spacing w:line="360" w:lineRule="auto"/>
        <w:ind w:right="-7"/>
        <w:jc w:val="both"/>
        <w:rPr>
          <w:rFonts w:ascii="Palatino Linotype" w:hAnsi="Palatino Linotype"/>
          <w:color w:val="000000"/>
        </w:rPr>
      </w:pPr>
    </w:p>
    <w:p w14:paraId="109637A2"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rPr>
      </w:pPr>
      <w:r w:rsidRPr="00410E83">
        <w:rPr>
          <w:rFonts w:ascii="Palatino Linotype" w:eastAsia="Palatino Linotype" w:hAnsi="Palatino Linotype" w:cs="Palatino Linotype"/>
          <w:color w:val="000000"/>
        </w:rPr>
        <w:t>Finalmente, la Comisionada Ponente mediante acuerdo de fecha</w:t>
      </w:r>
      <w:r w:rsidRPr="00410E83">
        <w:rPr>
          <w:rFonts w:ascii="Palatino Linotype" w:eastAsia="Palatino Linotype" w:hAnsi="Palatino Linotype" w:cs="Palatino Linotype"/>
          <w:b/>
          <w:color w:val="000000"/>
        </w:rPr>
        <w:t xml:space="preserve"> </w:t>
      </w:r>
      <w:r w:rsidR="00AC5155" w:rsidRPr="00410E83">
        <w:rPr>
          <w:rFonts w:ascii="Palatino Linotype" w:eastAsia="Palatino Linotype" w:hAnsi="Palatino Linotype" w:cs="Palatino Linotype"/>
          <w:b/>
          <w:color w:val="000000"/>
        </w:rPr>
        <w:t xml:space="preserve">catorce </w:t>
      </w:r>
      <w:r w:rsidRPr="00410E83">
        <w:rPr>
          <w:rFonts w:ascii="Palatino Linotype" w:eastAsia="Palatino Linotype" w:hAnsi="Palatino Linotype" w:cs="Palatino Linotype"/>
          <w:b/>
          <w:color w:val="000000"/>
        </w:rPr>
        <w:t>de mayo de dos mil veinticinco</w:t>
      </w:r>
      <w:r w:rsidRPr="00410E83">
        <w:rPr>
          <w:rFonts w:ascii="Palatino Linotype" w:eastAsia="Palatino Linotype" w:hAnsi="Palatino Linotype" w:cs="Palatino Linotype"/>
          <w:color w:val="000000"/>
        </w:rPr>
        <w:t>, decretó el cierre de instrucción de los expedientes, por lo que no habiendo más que hacer constar, y___________________________________________________________</w:t>
      </w:r>
      <w:r w:rsidR="00AC5155" w:rsidRPr="00410E83">
        <w:rPr>
          <w:rFonts w:ascii="Palatino Linotype" w:eastAsia="Palatino Linotype" w:hAnsi="Palatino Linotype" w:cs="Palatino Linotype"/>
          <w:color w:val="000000"/>
        </w:rPr>
        <w:t>_____________________</w:t>
      </w:r>
      <w:r w:rsidRPr="00410E83">
        <w:rPr>
          <w:rFonts w:ascii="Palatino Linotype" w:eastAsia="Palatino Linotype" w:hAnsi="Palatino Linotype" w:cs="Palatino Linotype"/>
          <w:color w:val="000000"/>
        </w:rPr>
        <w:t>.</w:t>
      </w:r>
    </w:p>
    <w:p w14:paraId="6DE0F95F"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rPr>
      </w:pPr>
      <w:bookmarkStart w:id="5" w:name="_heading=h.162m1m3fkzl6" w:colFirst="0" w:colLast="0"/>
      <w:bookmarkEnd w:id="5"/>
    </w:p>
    <w:p w14:paraId="6ACBA234" w14:textId="77777777" w:rsidR="00C15182" w:rsidRPr="00410E83" w:rsidRDefault="00C15182" w:rsidP="00EF07AF">
      <w:pPr>
        <w:spacing w:line="360" w:lineRule="auto"/>
        <w:ind w:right="-7"/>
        <w:rPr>
          <w:rFonts w:ascii="Palatino Linotype" w:eastAsia="Palatino Linotype" w:hAnsi="Palatino Linotype" w:cs="Palatino Linotype"/>
          <w:b/>
          <w:color w:val="000000"/>
        </w:rPr>
      </w:pPr>
    </w:p>
    <w:p w14:paraId="211A85ED" w14:textId="77777777" w:rsidR="00C15182" w:rsidRPr="00410E83" w:rsidRDefault="00C15182" w:rsidP="00EF07AF">
      <w:pPr>
        <w:pBdr>
          <w:top w:val="nil"/>
          <w:left w:val="nil"/>
          <w:bottom w:val="nil"/>
          <w:right w:val="nil"/>
          <w:between w:val="nil"/>
        </w:pBdr>
        <w:spacing w:line="360" w:lineRule="auto"/>
        <w:ind w:right="-7"/>
        <w:jc w:val="center"/>
        <w:rPr>
          <w:rFonts w:ascii="Palatino Linotype" w:eastAsia="Palatino Linotype" w:hAnsi="Palatino Linotype" w:cs="Palatino Linotype"/>
          <w:b/>
          <w:color w:val="000000"/>
        </w:rPr>
      </w:pPr>
      <w:r w:rsidRPr="00410E83">
        <w:rPr>
          <w:rFonts w:ascii="Palatino Linotype" w:eastAsia="Palatino Linotype" w:hAnsi="Palatino Linotype" w:cs="Palatino Linotype"/>
          <w:b/>
          <w:color w:val="000000"/>
        </w:rPr>
        <w:t xml:space="preserve">C O N S I D E R A N D O </w:t>
      </w:r>
    </w:p>
    <w:p w14:paraId="11909145" w14:textId="77777777" w:rsidR="00C15182" w:rsidRPr="00410E83" w:rsidRDefault="00C15182" w:rsidP="00EF07AF">
      <w:pPr>
        <w:pStyle w:val="Ttulo2"/>
        <w:spacing w:before="0" w:line="360" w:lineRule="auto"/>
        <w:ind w:right="-7"/>
        <w:rPr>
          <w:rFonts w:ascii="Palatino Linotype" w:eastAsia="Palatino Linotype" w:hAnsi="Palatino Linotype" w:cs="Palatino Linotype"/>
          <w:b/>
          <w:color w:val="000000"/>
          <w:sz w:val="24"/>
          <w:szCs w:val="24"/>
        </w:rPr>
      </w:pPr>
      <w:bookmarkStart w:id="6" w:name="_heading=h.tyjcwt" w:colFirst="0" w:colLast="0"/>
      <w:bookmarkEnd w:id="6"/>
      <w:r w:rsidRPr="00410E83">
        <w:rPr>
          <w:rFonts w:ascii="Palatino Linotype" w:eastAsia="Palatino Linotype" w:hAnsi="Palatino Linotype" w:cs="Palatino Linotype"/>
          <w:b/>
          <w:color w:val="000000"/>
          <w:sz w:val="24"/>
          <w:szCs w:val="24"/>
        </w:rPr>
        <w:t>PRIMERO. De la competencia</w:t>
      </w:r>
    </w:p>
    <w:p w14:paraId="7221B212"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w:t>
      </w:r>
      <w:r w:rsidRPr="00410E83">
        <w:rPr>
          <w:rFonts w:ascii="Palatino Linotype" w:eastAsia="Palatino Linotype" w:hAnsi="Palatino Linotype" w:cs="Palatino Linotype"/>
          <w:color w:val="000000"/>
        </w:rPr>
        <w:lastRenderedPageBreak/>
        <w:t>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1B94A9D" w14:textId="77777777" w:rsidR="00C15182" w:rsidRPr="00410E83" w:rsidRDefault="00C15182" w:rsidP="00EF07A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rPr>
      </w:pPr>
      <w:bookmarkStart w:id="7" w:name="_heading=h.3dy6vkm" w:colFirst="0" w:colLast="0"/>
      <w:bookmarkEnd w:id="7"/>
    </w:p>
    <w:p w14:paraId="0C701612" w14:textId="77777777" w:rsidR="00C15182" w:rsidRPr="00410E83" w:rsidRDefault="00C15182" w:rsidP="00EF07A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b/>
          <w:color w:val="000000"/>
        </w:rPr>
      </w:pPr>
      <w:bookmarkStart w:id="8" w:name="_heading=h.1t3h5sf" w:colFirst="0" w:colLast="0"/>
      <w:bookmarkEnd w:id="8"/>
      <w:r w:rsidRPr="00410E83">
        <w:rPr>
          <w:rFonts w:ascii="Palatino Linotype" w:eastAsia="Palatino Linotype" w:hAnsi="Palatino Linotype" w:cs="Palatino Linotype"/>
          <w:b/>
          <w:color w:val="000000"/>
        </w:rPr>
        <w:t>SEGUNDO. De la oportunidad y procedencia.</w:t>
      </w:r>
    </w:p>
    <w:p w14:paraId="430B6A62"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9" w:name="_heading=h.4d34og8" w:colFirst="0" w:colLast="0"/>
      <w:bookmarkEnd w:id="9"/>
      <w:r w:rsidRPr="00410E83">
        <w:rPr>
          <w:rFonts w:ascii="Palatino Linotype" w:eastAsia="Palatino Linotype" w:hAnsi="Palatino Linotype" w:cs="Palatino Linotype"/>
          <w:color w:val="000000"/>
        </w:rPr>
        <w:t xml:space="preserve">Los medios de impugnación fueron presentados a través del </w:t>
      </w:r>
      <w:r w:rsidRPr="00410E83">
        <w:rPr>
          <w:rFonts w:ascii="Palatino Linotype" w:eastAsia="Palatino Linotype" w:hAnsi="Palatino Linotype" w:cs="Palatino Linotype"/>
          <w:b/>
          <w:color w:val="000000"/>
        </w:rPr>
        <w:t>SAIMEX,</w:t>
      </w:r>
      <w:r w:rsidRPr="00410E83">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410E83">
        <w:rPr>
          <w:rFonts w:ascii="Palatino Linotype" w:eastAsia="Palatino Linotype" w:hAnsi="Palatino Linotype" w:cs="Palatino Linotype"/>
          <w:b/>
          <w:color w:val="000000"/>
        </w:rPr>
        <w:t>SUJETO OBLIGADO</w:t>
      </w:r>
      <w:r w:rsidRPr="00410E83">
        <w:rPr>
          <w:rFonts w:ascii="Palatino Linotype" w:eastAsia="Palatino Linotype" w:hAnsi="Palatino Linotype" w:cs="Palatino Linotype"/>
          <w:color w:val="000000"/>
        </w:rPr>
        <w:t xml:space="preserve"> entregó su respuesta el </w:t>
      </w:r>
      <w:r w:rsidR="00B649FC" w:rsidRPr="00410E83">
        <w:rPr>
          <w:rFonts w:ascii="Palatino Linotype" w:eastAsia="Palatino Linotype" w:hAnsi="Palatino Linotype" w:cs="Palatino Linotype"/>
          <w:b/>
          <w:color w:val="000000"/>
        </w:rPr>
        <w:t xml:space="preserve">veintiocho de febrero </w:t>
      </w:r>
      <w:r w:rsidRPr="00410E83">
        <w:rPr>
          <w:rFonts w:ascii="Palatino Linotype" w:eastAsia="Palatino Linotype" w:hAnsi="Palatino Linotype" w:cs="Palatino Linotype"/>
          <w:b/>
          <w:color w:val="000000"/>
        </w:rPr>
        <w:t>de dos mil veinticinco</w:t>
      </w:r>
      <w:r w:rsidRPr="00410E83">
        <w:rPr>
          <w:rFonts w:ascii="Palatino Linotype" w:eastAsia="Palatino Linotype" w:hAnsi="Palatino Linotype" w:cs="Palatino Linotype"/>
          <w:color w:val="000000"/>
        </w:rPr>
        <w:t xml:space="preserve">, de tal forma que el plazo para interponer el recurso de revisión transcurrió del día </w:t>
      </w:r>
      <w:r w:rsidR="00B649FC" w:rsidRPr="00410E83">
        <w:rPr>
          <w:rFonts w:ascii="Palatino Linotype" w:eastAsia="Palatino Linotype" w:hAnsi="Palatino Linotype" w:cs="Palatino Linotype"/>
          <w:b/>
          <w:color w:val="000000"/>
        </w:rPr>
        <w:t xml:space="preserve">cuatro al veinticinco </w:t>
      </w:r>
      <w:r w:rsidRPr="00410E83">
        <w:rPr>
          <w:rFonts w:ascii="Palatino Linotype" w:eastAsia="Palatino Linotype" w:hAnsi="Palatino Linotype" w:cs="Palatino Linotype"/>
          <w:b/>
          <w:color w:val="000000"/>
        </w:rPr>
        <w:t>de marzo de dos mil veinticinco</w:t>
      </w:r>
      <w:r w:rsidRPr="00410E83">
        <w:rPr>
          <w:rFonts w:ascii="Palatino Linotype" w:eastAsia="Palatino Linotype" w:hAnsi="Palatino Linotype" w:cs="Palatino Linotype"/>
          <w:color w:val="000000"/>
        </w:rPr>
        <w:t xml:space="preserve">; en consecuencia, el ahora </w:t>
      </w:r>
      <w:r w:rsidRPr="00410E83">
        <w:rPr>
          <w:rFonts w:ascii="Palatino Linotype" w:eastAsia="Palatino Linotype" w:hAnsi="Palatino Linotype" w:cs="Palatino Linotype"/>
          <w:b/>
          <w:color w:val="000000"/>
        </w:rPr>
        <w:t>RECURRENTE</w:t>
      </w:r>
      <w:r w:rsidRPr="00410E83">
        <w:rPr>
          <w:rFonts w:ascii="Palatino Linotype" w:eastAsia="Palatino Linotype" w:hAnsi="Palatino Linotype" w:cs="Palatino Linotype"/>
          <w:color w:val="000000"/>
        </w:rPr>
        <w:t xml:space="preserve"> presentó su inconformidad el día </w:t>
      </w:r>
      <w:r w:rsidR="00B649FC" w:rsidRPr="00410E83">
        <w:rPr>
          <w:rFonts w:ascii="Palatino Linotype" w:eastAsia="Palatino Linotype" w:hAnsi="Palatino Linotype" w:cs="Palatino Linotype"/>
          <w:b/>
          <w:color w:val="000000"/>
        </w:rPr>
        <w:t xml:space="preserve">veintiocho de febrero </w:t>
      </w:r>
      <w:r w:rsidRPr="00410E83">
        <w:rPr>
          <w:rFonts w:ascii="Palatino Linotype" w:eastAsia="Palatino Linotype" w:hAnsi="Palatino Linotype" w:cs="Palatino Linotype"/>
          <w:b/>
          <w:color w:val="000000"/>
        </w:rPr>
        <w:t>de dos mil veinticinco</w:t>
      </w:r>
      <w:r w:rsidRPr="00410E83">
        <w:rPr>
          <w:rFonts w:ascii="Palatino Linotype" w:eastAsia="Palatino Linotype" w:hAnsi="Palatino Linotype" w:cs="Palatino Linotype"/>
          <w:color w:val="000000"/>
        </w:rPr>
        <w:t>; es decir dentro del lapso legalmente establecido para tal efecto.</w:t>
      </w:r>
    </w:p>
    <w:p w14:paraId="27FD1422" w14:textId="77777777" w:rsidR="00137F24" w:rsidRPr="00410E83" w:rsidRDefault="00137F24" w:rsidP="00EF07AF">
      <w:pPr>
        <w:pBdr>
          <w:top w:val="nil"/>
          <w:left w:val="nil"/>
          <w:bottom w:val="nil"/>
          <w:right w:val="nil"/>
          <w:between w:val="nil"/>
        </w:pBdr>
        <w:spacing w:line="360" w:lineRule="auto"/>
        <w:ind w:right="-7"/>
        <w:jc w:val="both"/>
        <w:rPr>
          <w:rFonts w:ascii="Palatino Linotype" w:hAnsi="Palatino Linotype"/>
          <w:color w:val="000000"/>
        </w:rPr>
      </w:pPr>
    </w:p>
    <w:p w14:paraId="32FA30B9" w14:textId="77777777" w:rsidR="00137F24" w:rsidRPr="00410E83" w:rsidRDefault="00137F24"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s="Arial"/>
          <w:bCs/>
          <w:color w:val="555555"/>
        </w:rPr>
      </w:pPr>
      <w:r w:rsidRPr="00410E83">
        <w:rPr>
          <w:rFonts w:ascii="Palatino Linotype" w:hAnsi="Palatino Linotype" w:cs="Arial"/>
        </w:rPr>
        <w:t xml:space="preserve">Al </w:t>
      </w:r>
      <w:r w:rsidRPr="00410E83">
        <w:rPr>
          <w:rFonts w:ascii="Palatino Linotype" w:eastAsia="Calibri" w:hAnsi="Palatino Linotype" w:cs="Arial"/>
        </w:rPr>
        <w:t>respecto</w:t>
      </w:r>
      <w:r w:rsidRPr="00410E83">
        <w:rPr>
          <w:rFonts w:ascii="Palatino Linotype" w:hAnsi="Palatino Linotype" w:cs="Arial"/>
        </w:rPr>
        <w:t xml:space="preserve"> </w:t>
      </w:r>
      <w:r w:rsidRPr="00410E83">
        <w:rPr>
          <w:rFonts w:ascii="Palatino Linotype" w:hAnsi="Palatino Linotype" w:cs="Arial"/>
          <w:bCs/>
          <w:color w:val="000000"/>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w:t>
      </w:r>
      <w:r w:rsidRPr="00410E83">
        <w:rPr>
          <w:rFonts w:ascii="Palatino Linotype" w:hAnsi="Palatino Linotype" w:cs="Arial"/>
          <w:bCs/>
          <w:color w:val="000000"/>
        </w:rPr>
        <w:lastRenderedPageBreak/>
        <w:t>se entra al estudio del presente recurso de revisión sin que la fecha en que se presentó afecte la resolución.</w:t>
      </w:r>
    </w:p>
    <w:p w14:paraId="432BF0EA" w14:textId="77777777" w:rsidR="00137F24" w:rsidRPr="00410E83" w:rsidRDefault="00137F24" w:rsidP="00EF07AF">
      <w:pPr>
        <w:spacing w:line="360" w:lineRule="auto"/>
        <w:ind w:right="-7" w:hanging="360"/>
        <w:contextualSpacing/>
        <w:rPr>
          <w:rFonts w:ascii="Palatino Linotype" w:hAnsi="Palatino Linotype" w:cs="Arial"/>
        </w:rPr>
      </w:pPr>
    </w:p>
    <w:p w14:paraId="07C61455" w14:textId="77777777" w:rsidR="00137F24" w:rsidRPr="00410E83" w:rsidRDefault="00137F24"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s="Arial"/>
          <w:bCs/>
          <w:color w:val="555555"/>
        </w:rPr>
      </w:pPr>
      <w:r w:rsidRPr="00410E83">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506B3C1" w14:textId="77777777" w:rsidR="00137F24" w:rsidRPr="00410E83" w:rsidRDefault="00137F24" w:rsidP="00EF07AF">
      <w:pPr>
        <w:tabs>
          <w:tab w:val="left" w:pos="3670"/>
        </w:tabs>
        <w:spacing w:line="360" w:lineRule="auto"/>
        <w:ind w:right="-7"/>
        <w:contextualSpacing/>
        <w:rPr>
          <w:rFonts w:ascii="Palatino Linotype" w:hAnsi="Palatino Linotype" w:cs="Arial"/>
          <w:bCs/>
          <w:color w:val="555555"/>
        </w:rPr>
      </w:pPr>
      <w:r w:rsidRPr="00410E83">
        <w:rPr>
          <w:rFonts w:ascii="Palatino Linotype" w:hAnsi="Palatino Linotype" w:cs="Arial"/>
          <w:bCs/>
          <w:color w:val="555555"/>
        </w:rPr>
        <w:tab/>
      </w:r>
    </w:p>
    <w:p w14:paraId="7D2AD9C3" w14:textId="77777777" w:rsidR="00137F24" w:rsidRPr="00410E83" w:rsidRDefault="00137F24" w:rsidP="00EF07AF">
      <w:pPr>
        <w:ind w:right="-7"/>
        <w:contextualSpacing/>
        <w:jc w:val="both"/>
        <w:rPr>
          <w:rFonts w:ascii="Palatino Linotype" w:hAnsi="Palatino Linotype" w:cs="Arial"/>
          <w:i/>
        </w:rPr>
      </w:pPr>
      <w:r w:rsidRPr="00410E83">
        <w:rPr>
          <w:rFonts w:ascii="Palatino Linotype" w:hAnsi="Palatino Linotype" w:cs="Arial"/>
          <w:b/>
          <w:i/>
        </w:rPr>
        <w:t>“RECURSO DE RECLAMACIÓN. SU INTERPOSICIÓN NO ES EXTEMPORÁNEA SI SE REALIZA ANTES DE QUE INICIE EL PLAZO PARA HACERLO</w:t>
      </w:r>
      <w:r w:rsidRPr="00410E83">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FF10832" w14:textId="77777777" w:rsidR="00137F24" w:rsidRPr="00410E83" w:rsidRDefault="00137F24" w:rsidP="00EF07AF">
      <w:pPr>
        <w:spacing w:line="360" w:lineRule="auto"/>
        <w:ind w:right="-7"/>
        <w:contextualSpacing/>
        <w:jc w:val="both"/>
        <w:rPr>
          <w:rFonts w:ascii="Palatino Linotype" w:hAnsi="Palatino Linotype" w:cs="Arial"/>
          <w:i/>
        </w:rPr>
      </w:pPr>
    </w:p>
    <w:p w14:paraId="0CD457D5" w14:textId="77777777" w:rsidR="00137F24" w:rsidRPr="00410E83" w:rsidRDefault="00137F24"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s="Arial"/>
          <w:i/>
        </w:rPr>
      </w:pPr>
      <w:r w:rsidRPr="00410E83">
        <w:rPr>
          <w:rFonts w:ascii="Palatino Linotype" w:eastAsia="Palatino Linotype" w:hAnsi="Palatino Linotype" w:cs="Palatino Linotype"/>
          <w:color w:val="000000"/>
        </w:rPr>
        <w:t>Esto</w:t>
      </w:r>
      <w:r w:rsidRPr="00410E83">
        <w:rPr>
          <w:rFonts w:ascii="Palatino Linotype" w:hAnsi="Palatino Linotype"/>
        </w:rPr>
        <w:t xml:space="preserve"> es así porque en primer lugar es necesario que </w:t>
      </w:r>
      <w:r w:rsidRPr="00410E83">
        <w:rPr>
          <w:rFonts w:ascii="Palatino Linotype" w:hAnsi="Palatino Linotype"/>
          <w:b/>
        </w:rPr>
        <w:t>EL RECURRENTE</w:t>
      </w:r>
      <w:r w:rsidRPr="00410E83">
        <w:rPr>
          <w:rFonts w:ascii="Palatino Linotype" w:hAnsi="Palatino Linotype"/>
        </w:rPr>
        <w:t xml:space="preserve"> conozca el acto que le provoca agravio y a partir de ahí formular su recurso de revisión </w:t>
      </w:r>
      <w:r w:rsidRPr="00410E83">
        <w:rPr>
          <w:rFonts w:ascii="Palatino Linotype" w:hAnsi="Palatino Linotype" w:cs="Arial"/>
        </w:rPr>
        <w:t>señalando</w:t>
      </w:r>
      <w:r w:rsidRPr="00410E83">
        <w:rPr>
          <w:rFonts w:ascii="Palatino Linotype" w:hAnsi="Palatino Linotype"/>
        </w:rPr>
        <w:t xml:space="preserve"> </w:t>
      </w:r>
      <w:r w:rsidRPr="00410E83">
        <w:rPr>
          <w:rFonts w:ascii="Palatino Linotype" w:hAnsi="Palatino Linotype" w:cs="Arial"/>
        </w:rPr>
        <w:t>tanto</w:t>
      </w:r>
      <w:r w:rsidRPr="00410E83">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410E83">
        <w:rPr>
          <w:rFonts w:ascii="Palatino Linotype" w:hAnsi="Palatino Linotype"/>
          <w:b/>
        </w:rPr>
        <w:t>notificada EL RECURRENTE</w:t>
      </w:r>
      <w:r w:rsidRPr="00410E83">
        <w:rPr>
          <w:rFonts w:ascii="Palatino Linotype" w:hAnsi="Palatino Linotype"/>
        </w:rPr>
        <w:t xml:space="preserve"> actúe, ya que al contrario lo que demuestra es el interés del mismo para ejercer su derecho bajo el principio constitucional de justicia expedita.</w:t>
      </w:r>
    </w:p>
    <w:p w14:paraId="493A4EFC" w14:textId="77777777" w:rsidR="00137F24" w:rsidRPr="00410E83" w:rsidRDefault="00137F24" w:rsidP="00EF07AF">
      <w:pPr>
        <w:tabs>
          <w:tab w:val="left" w:pos="0"/>
        </w:tabs>
        <w:spacing w:line="360" w:lineRule="auto"/>
        <w:ind w:right="-7" w:hanging="360"/>
        <w:contextualSpacing/>
        <w:jc w:val="both"/>
        <w:rPr>
          <w:rFonts w:ascii="Palatino Linotype" w:hAnsi="Palatino Linotype" w:cs="Arial"/>
          <w:i/>
        </w:rPr>
      </w:pPr>
    </w:p>
    <w:p w14:paraId="5CF4F3C2" w14:textId="77777777" w:rsidR="00137F24" w:rsidRPr="00410E83" w:rsidRDefault="00137F24"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s="Arial"/>
          <w:i/>
        </w:rPr>
      </w:pPr>
      <w:r w:rsidRPr="00410E83">
        <w:rPr>
          <w:rFonts w:ascii="Palatino Linotype" w:eastAsia="Palatino Linotype" w:hAnsi="Palatino Linotype" w:cs="Palatino Linotype"/>
          <w:color w:val="000000"/>
        </w:rPr>
        <w:lastRenderedPageBreak/>
        <w:t>Por</w:t>
      </w:r>
      <w:r w:rsidRPr="00410E83">
        <w:rPr>
          <w:rFonts w:ascii="Palatino Linotype" w:hAnsi="Palatino Linotype"/>
        </w:rPr>
        <w:t xml:space="preserve">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C384DFE" w14:textId="77777777" w:rsidR="00137F24" w:rsidRPr="00410E83" w:rsidRDefault="00137F24" w:rsidP="00EF07AF">
      <w:pPr>
        <w:spacing w:line="360" w:lineRule="auto"/>
        <w:ind w:right="-7" w:hanging="360"/>
        <w:contextualSpacing/>
        <w:rPr>
          <w:rFonts w:ascii="Palatino Linotype" w:hAnsi="Palatino Linotype"/>
        </w:rPr>
      </w:pPr>
    </w:p>
    <w:p w14:paraId="5714CE0E" w14:textId="77777777" w:rsidR="00137F24" w:rsidRPr="00410E83" w:rsidRDefault="00137F24"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s="Arial"/>
          <w:i/>
        </w:rPr>
      </w:pPr>
      <w:r w:rsidRPr="00410E83">
        <w:rPr>
          <w:rFonts w:ascii="Palatino Linotype" w:eastAsia="Palatino Linotype" w:hAnsi="Palatino Linotype" w:cs="Palatino Linotype"/>
          <w:color w:val="000000"/>
        </w:rPr>
        <w:t>Por</w:t>
      </w:r>
      <w:r w:rsidRPr="00410E83">
        <w:rPr>
          <w:rFonts w:ascii="Palatino Linotype" w:hAnsi="Palatino Linotype"/>
        </w:rPr>
        <w:t xml:space="preserve"> lo tanto, la interposición del recurso de revisión antes de que inicie el plazo para su presentación no es determinante para declararlo extemporáneo, siempre y cuando ello ocurra de manera posterior a que se ha notificado la respuesta del </w:t>
      </w:r>
      <w:r w:rsidRPr="00410E83">
        <w:rPr>
          <w:rFonts w:ascii="Palatino Linotype" w:hAnsi="Palatino Linotype"/>
          <w:b/>
        </w:rPr>
        <w:t>SUJETO OBLIGADO.</w:t>
      </w:r>
    </w:p>
    <w:p w14:paraId="5431E58C" w14:textId="77777777" w:rsidR="00137F24" w:rsidRPr="00410E83" w:rsidRDefault="00137F24" w:rsidP="00EF07AF">
      <w:pPr>
        <w:pBdr>
          <w:top w:val="nil"/>
          <w:left w:val="nil"/>
          <w:bottom w:val="nil"/>
          <w:right w:val="nil"/>
          <w:between w:val="nil"/>
        </w:pBdr>
        <w:spacing w:line="360" w:lineRule="auto"/>
        <w:ind w:right="-7"/>
        <w:jc w:val="both"/>
        <w:rPr>
          <w:rFonts w:ascii="Palatino Linotype" w:hAnsi="Palatino Linotype"/>
          <w:color w:val="000000"/>
        </w:rPr>
      </w:pPr>
    </w:p>
    <w:p w14:paraId="19400C5F" w14:textId="77777777" w:rsidR="00C15182" w:rsidRPr="00410E83" w:rsidRDefault="00C15182" w:rsidP="00EF07AF">
      <w:pPr>
        <w:pStyle w:val="Prrafodelista"/>
        <w:ind w:left="0" w:right="-7"/>
        <w:rPr>
          <w:rFonts w:ascii="Palatino Linotype" w:eastAsia="Palatino Linotype" w:hAnsi="Palatino Linotype" w:cs="Palatino Linotype"/>
          <w:color w:val="000000"/>
        </w:rPr>
      </w:pPr>
    </w:p>
    <w:p w14:paraId="49274A30"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355FDB1" w14:textId="77777777" w:rsidR="00C15182" w:rsidRPr="00410E83" w:rsidRDefault="00C15182" w:rsidP="00EF07AF">
      <w:pPr>
        <w:pBdr>
          <w:top w:val="nil"/>
          <w:left w:val="nil"/>
          <w:bottom w:val="nil"/>
          <w:right w:val="nil"/>
          <w:between w:val="nil"/>
        </w:pBdr>
        <w:spacing w:line="360" w:lineRule="auto"/>
        <w:ind w:right="-7"/>
        <w:jc w:val="both"/>
        <w:rPr>
          <w:rFonts w:ascii="Palatino Linotype" w:hAnsi="Palatino Linotype"/>
          <w:color w:val="000000"/>
        </w:rPr>
      </w:pPr>
    </w:p>
    <w:p w14:paraId="14F21225" w14:textId="77777777" w:rsidR="00C15182" w:rsidRPr="00410E83" w:rsidRDefault="00C15182" w:rsidP="00EF07AF">
      <w:pPr>
        <w:pStyle w:val="Ttulo1"/>
        <w:spacing w:before="0" w:line="360" w:lineRule="auto"/>
        <w:ind w:right="-7"/>
        <w:rPr>
          <w:rFonts w:ascii="Palatino Linotype" w:eastAsia="Palatino Linotype" w:hAnsi="Palatino Linotype" w:cs="Palatino Linotype"/>
          <w:b/>
          <w:color w:val="000000"/>
          <w:sz w:val="24"/>
          <w:szCs w:val="24"/>
        </w:rPr>
      </w:pPr>
      <w:bookmarkStart w:id="10" w:name="_heading=h.2s8eyo1" w:colFirst="0" w:colLast="0"/>
      <w:bookmarkEnd w:id="10"/>
      <w:r w:rsidRPr="00410E83">
        <w:rPr>
          <w:rFonts w:ascii="Palatino Linotype" w:eastAsia="Palatino Linotype" w:hAnsi="Palatino Linotype" w:cs="Palatino Linotype"/>
          <w:b/>
          <w:color w:val="000000"/>
          <w:sz w:val="24"/>
          <w:szCs w:val="24"/>
        </w:rPr>
        <w:t xml:space="preserve">TERCERO. Del planteamiento de la </w:t>
      </w:r>
      <w:r w:rsidRPr="00410E83">
        <w:rPr>
          <w:rFonts w:ascii="Palatino Linotype" w:eastAsia="Palatino Linotype" w:hAnsi="Palatino Linotype" w:cs="Palatino Linotype"/>
          <w:b/>
          <w:i/>
          <w:color w:val="000000"/>
          <w:sz w:val="24"/>
          <w:szCs w:val="24"/>
        </w:rPr>
        <w:t>Litis</w:t>
      </w:r>
      <w:r w:rsidRPr="00410E83">
        <w:rPr>
          <w:rFonts w:ascii="Palatino Linotype" w:eastAsia="Palatino Linotype" w:hAnsi="Palatino Linotype" w:cs="Palatino Linotype"/>
          <w:b/>
          <w:color w:val="000000"/>
          <w:sz w:val="24"/>
          <w:szCs w:val="24"/>
        </w:rPr>
        <w:t>.</w:t>
      </w:r>
    </w:p>
    <w:p w14:paraId="25AEDAAD"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b/>
          <w:color w:val="000000"/>
        </w:rPr>
      </w:pPr>
      <w:r w:rsidRPr="00410E83">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14:paraId="4007F265"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b/>
          <w:color w:val="000000"/>
        </w:rPr>
      </w:pPr>
    </w:p>
    <w:p w14:paraId="0BEAD47A" w14:textId="77777777" w:rsidR="0023209D" w:rsidRPr="00410E83" w:rsidRDefault="0023209D"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i/>
          <w:color w:val="000000"/>
        </w:rPr>
        <w:t>De la Platica</w:t>
      </w:r>
      <w:r w:rsidRPr="00410E83">
        <w:rPr>
          <w:rFonts w:ascii="Palatino Linotype" w:eastAsia="Palatino Linotype" w:hAnsi="Palatino Linotype" w:cs="Palatino Linotype"/>
          <w:color w:val="000000"/>
        </w:rPr>
        <w:t xml:space="preserve"> </w:t>
      </w:r>
      <w:r w:rsidRPr="00410E83">
        <w:rPr>
          <w:rFonts w:ascii="Palatino Linotype" w:hAnsi="Palatino Linotype"/>
          <w:i/>
          <w:color w:val="000000"/>
        </w:rPr>
        <w:t>“El lenguaje de las decisiones en los servidores públicos”</w:t>
      </w:r>
    </w:p>
    <w:p w14:paraId="4AE6003F" w14:textId="77777777" w:rsidR="0023209D" w:rsidRPr="00410E83" w:rsidRDefault="0023209D" w:rsidP="00EF07AF">
      <w:pPr>
        <w:pStyle w:val="Prrafodelista"/>
        <w:numPr>
          <w:ilvl w:val="3"/>
          <w:numId w:val="2"/>
        </w:numPr>
        <w:pBdr>
          <w:top w:val="nil"/>
          <w:left w:val="nil"/>
          <w:bottom w:val="nil"/>
          <w:right w:val="nil"/>
          <w:between w:val="nil"/>
        </w:pBdr>
        <w:spacing w:line="360" w:lineRule="auto"/>
        <w:ind w:left="0" w:right="-7" w:firstLine="0"/>
        <w:jc w:val="both"/>
        <w:rPr>
          <w:rFonts w:ascii="Palatino Linotype" w:hAnsi="Palatino Linotype"/>
          <w:i/>
          <w:color w:val="000000"/>
        </w:rPr>
      </w:pPr>
      <w:r w:rsidRPr="00410E83">
        <w:rPr>
          <w:rFonts w:ascii="Palatino Linotype" w:hAnsi="Palatino Linotype"/>
          <w:i/>
          <w:color w:val="000000"/>
        </w:rPr>
        <w:t xml:space="preserve">Detalles completos </w:t>
      </w:r>
    </w:p>
    <w:p w14:paraId="74A44601" w14:textId="77777777" w:rsidR="0023209D" w:rsidRPr="00410E83" w:rsidRDefault="0023209D" w:rsidP="00EF07AF">
      <w:pPr>
        <w:pStyle w:val="Prrafodelista"/>
        <w:numPr>
          <w:ilvl w:val="3"/>
          <w:numId w:val="2"/>
        </w:numPr>
        <w:pBdr>
          <w:top w:val="nil"/>
          <w:left w:val="nil"/>
          <w:bottom w:val="nil"/>
          <w:right w:val="nil"/>
          <w:between w:val="nil"/>
        </w:pBdr>
        <w:spacing w:line="360" w:lineRule="auto"/>
        <w:ind w:left="0" w:right="-7" w:firstLine="0"/>
        <w:jc w:val="both"/>
        <w:rPr>
          <w:rFonts w:ascii="Palatino Linotype" w:hAnsi="Palatino Linotype"/>
          <w:bCs/>
          <w:i/>
          <w:color w:val="000000"/>
        </w:rPr>
      </w:pPr>
      <w:r w:rsidRPr="00410E83">
        <w:rPr>
          <w:rFonts w:ascii="Palatino Linotype" w:hAnsi="Palatino Linotype"/>
          <w:i/>
          <w:color w:val="000000"/>
        </w:rPr>
        <w:t>Costos asociados a la organización de la plática (honorarios, material, logística, etc.)</w:t>
      </w:r>
    </w:p>
    <w:p w14:paraId="5D1E7B63" w14:textId="77777777" w:rsidR="00C15182" w:rsidRPr="00410E83" w:rsidRDefault="0023209D" w:rsidP="00EF07AF">
      <w:pPr>
        <w:pStyle w:val="Prrafodelista"/>
        <w:numPr>
          <w:ilvl w:val="3"/>
          <w:numId w:val="2"/>
        </w:numPr>
        <w:pBdr>
          <w:top w:val="nil"/>
          <w:left w:val="nil"/>
          <w:bottom w:val="nil"/>
          <w:right w:val="nil"/>
          <w:between w:val="nil"/>
        </w:pBdr>
        <w:spacing w:line="360" w:lineRule="auto"/>
        <w:ind w:left="0" w:right="-7" w:firstLine="0"/>
        <w:jc w:val="both"/>
        <w:rPr>
          <w:rFonts w:ascii="Palatino Linotype" w:hAnsi="Palatino Linotype"/>
          <w:bCs/>
          <w:i/>
          <w:color w:val="000000"/>
        </w:rPr>
      </w:pPr>
      <w:r w:rsidRPr="00410E83">
        <w:rPr>
          <w:rFonts w:ascii="Palatino Linotype" w:hAnsi="Palatino Linotype"/>
          <w:i/>
          <w:color w:val="000000"/>
        </w:rPr>
        <w:lastRenderedPageBreak/>
        <w:t xml:space="preserve">Copia de cualquier documento oficial que avale la realización de la plática, como oficios de solicitud, autorizaciones o convenios con terceros. </w:t>
      </w:r>
    </w:p>
    <w:p w14:paraId="75707BE0" w14:textId="77777777" w:rsidR="0023209D" w:rsidRPr="00410E83" w:rsidRDefault="0023209D" w:rsidP="00EF07AF">
      <w:pPr>
        <w:pStyle w:val="Prrafodelista"/>
        <w:pBdr>
          <w:top w:val="nil"/>
          <w:left w:val="nil"/>
          <w:bottom w:val="nil"/>
          <w:right w:val="nil"/>
          <w:between w:val="nil"/>
        </w:pBdr>
        <w:spacing w:line="360" w:lineRule="auto"/>
        <w:ind w:left="0" w:right="-7"/>
        <w:jc w:val="both"/>
        <w:rPr>
          <w:rFonts w:ascii="Palatino Linotype" w:hAnsi="Palatino Linotype"/>
          <w:bCs/>
          <w:i/>
          <w:color w:val="000000"/>
        </w:rPr>
      </w:pPr>
    </w:p>
    <w:p w14:paraId="774D2454"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rPr>
          <w:rFonts w:ascii="Palatino Linotype" w:eastAsia="Palatino Linotype" w:hAnsi="Palatino Linotype" w:cs="Palatino Linotype"/>
          <w:i/>
          <w:color w:val="000000"/>
        </w:rPr>
      </w:pPr>
      <w:r w:rsidRPr="00410E83">
        <w:rPr>
          <w:rFonts w:ascii="Palatino Linotype" w:eastAsia="Palatino Linotype" w:hAnsi="Palatino Linotype" w:cs="Palatino Linotype"/>
          <w:color w:val="000000"/>
        </w:rPr>
        <w:t xml:space="preserve">En respuesta, el </w:t>
      </w:r>
      <w:r w:rsidRPr="00410E83">
        <w:rPr>
          <w:rFonts w:ascii="Palatino Linotype" w:eastAsia="Palatino Linotype" w:hAnsi="Palatino Linotype" w:cs="Palatino Linotype"/>
          <w:b/>
          <w:color w:val="000000"/>
        </w:rPr>
        <w:t xml:space="preserve">SUJETO OBLIGADO </w:t>
      </w:r>
      <w:r w:rsidRPr="00410E83">
        <w:rPr>
          <w:rFonts w:ascii="Palatino Linotype" w:eastAsia="Palatino Linotype" w:hAnsi="Palatino Linotype" w:cs="Palatino Linotype"/>
          <w:color w:val="000000"/>
        </w:rPr>
        <w:t xml:space="preserve">por medio del </w:t>
      </w:r>
      <w:r w:rsidR="0023209D" w:rsidRPr="00410E83">
        <w:rPr>
          <w:rFonts w:ascii="Palatino Linotype" w:eastAsia="Palatino Linotype" w:hAnsi="Palatino Linotype" w:cs="Palatino Linotype"/>
          <w:i/>
          <w:color w:val="000000"/>
        </w:rPr>
        <w:t xml:space="preserve">oficio del Secretario Particular, informa que después de realizar una búsqueda exhaustiva en los archivos y documentos que están a cargo de la Secretaría Particular no se encontró la información solicitada. </w:t>
      </w:r>
    </w:p>
    <w:p w14:paraId="65779057" w14:textId="77777777" w:rsidR="0023209D" w:rsidRPr="00410E83" w:rsidRDefault="0014042C" w:rsidP="00EF07AF">
      <w:pPr>
        <w:pBdr>
          <w:top w:val="nil"/>
          <w:left w:val="nil"/>
          <w:bottom w:val="nil"/>
          <w:right w:val="nil"/>
          <w:between w:val="nil"/>
        </w:pBdr>
        <w:spacing w:line="360" w:lineRule="auto"/>
        <w:ind w:right="-7"/>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 </w:t>
      </w:r>
    </w:p>
    <w:p w14:paraId="36E9541D"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En dichas condiciones, la </w:t>
      </w:r>
      <w:r w:rsidRPr="00410E83">
        <w:rPr>
          <w:rFonts w:ascii="Palatino Linotype" w:eastAsia="Palatino Linotype" w:hAnsi="Palatino Linotype" w:cs="Palatino Linotype"/>
          <w:i/>
          <w:color w:val="000000"/>
        </w:rPr>
        <w:t>Litis</w:t>
      </w:r>
      <w:r w:rsidRPr="00410E83">
        <w:rPr>
          <w:rFonts w:ascii="Palatino Linotype" w:eastAsia="Palatino Linotype" w:hAnsi="Palatino Linotype" w:cs="Palatino Linotype"/>
          <w:color w:val="000000"/>
        </w:rPr>
        <w:t xml:space="preserve"> a resolver en estos recursos se circunscribe a determinar si se actualizan las causales de procedencia previstas en el artículo 179, </w:t>
      </w:r>
      <w:r w:rsidRPr="00410E83">
        <w:rPr>
          <w:rFonts w:ascii="Palatino Linotype" w:eastAsia="Palatino Linotype" w:hAnsi="Palatino Linotype" w:cs="Palatino Linotype"/>
          <w:b/>
          <w:color w:val="000000"/>
        </w:rPr>
        <w:t xml:space="preserve">fracción I </w:t>
      </w:r>
      <w:r w:rsidRPr="00410E83">
        <w:rPr>
          <w:rFonts w:ascii="Palatino Linotype" w:eastAsia="Palatino Linotype" w:hAnsi="Palatino Linotype" w:cs="Palatino Linotype"/>
          <w:color w:val="000000"/>
        </w:rPr>
        <w:t>de la Ley</w:t>
      </w:r>
      <w:r w:rsidRPr="00410E83">
        <w:rPr>
          <w:rFonts w:ascii="Palatino Linotype" w:eastAsia="Palatino Linotype" w:hAnsi="Palatino Linotype" w:cs="Palatino Linotype"/>
          <w:b/>
          <w:color w:val="000000"/>
        </w:rPr>
        <w:t xml:space="preserve"> de Transparencia y Acceso a la Información Pública del Estado de </w:t>
      </w:r>
      <w:r w:rsidRPr="00410E83">
        <w:rPr>
          <w:rFonts w:ascii="Palatino Linotype" w:eastAsia="Palatino Linotype" w:hAnsi="Palatino Linotype" w:cs="Palatino Linotype"/>
          <w:color w:val="000000"/>
        </w:rPr>
        <w:t>México</w:t>
      </w:r>
      <w:r w:rsidRPr="00410E83">
        <w:rPr>
          <w:rFonts w:ascii="Palatino Linotype" w:eastAsia="Palatino Linotype" w:hAnsi="Palatino Linotype" w:cs="Palatino Linotype"/>
          <w:b/>
          <w:color w:val="000000"/>
        </w:rPr>
        <w:t xml:space="preserve"> y Municipios</w:t>
      </w:r>
      <w:r w:rsidRPr="00410E83">
        <w:rPr>
          <w:rFonts w:ascii="Palatino Linotype" w:eastAsia="Palatino Linotype" w:hAnsi="Palatino Linotype" w:cs="Palatino Linotype"/>
          <w:color w:val="000000"/>
        </w:rPr>
        <w:t xml:space="preserve">; fracción que determina la hipótesis jurídica relativa a la negativa de la información solicitada; contexto del cual se dolió </w:t>
      </w:r>
      <w:r w:rsidRPr="00410E83">
        <w:rPr>
          <w:rFonts w:ascii="Palatino Linotype" w:eastAsia="Palatino Linotype" w:hAnsi="Palatino Linotype" w:cs="Palatino Linotype"/>
          <w:b/>
          <w:color w:val="000000"/>
        </w:rPr>
        <w:t xml:space="preserve">EL RECURRENTE </w:t>
      </w:r>
      <w:r w:rsidRPr="00410E83">
        <w:rPr>
          <w:rFonts w:ascii="Palatino Linotype" w:eastAsia="Palatino Linotype" w:hAnsi="Palatino Linotype" w:cs="Palatino Linotype"/>
          <w:color w:val="000000"/>
        </w:rPr>
        <w:t>al momento de interponer su inconformidad.</w:t>
      </w:r>
    </w:p>
    <w:p w14:paraId="304CB5B3" w14:textId="77777777" w:rsidR="00C15182" w:rsidRPr="00410E83" w:rsidRDefault="00C1518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09E373B7"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De modo tal que el presente recurso de revisión se </w:t>
      </w:r>
      <w:r w:rsidRPr="00410E83">
        <w:rPr>
          <w:rFonts w:ascii="Palatino Linotype" w:eastAsia="Palatino Linotype" w:hAnsi="Palatino Linotype" w:cs="Palatino Linotype"/>
        </w:rPr>
        <w:t>abocara</w:t>
      </w:r>
      <w:r w:rsidRPr="00410E83">
        <w:rPr>
          <w:rFonts w:ascii="Palatino Linotype" w:eastAsia="Palatino Linotype" w:hAnsi="Palatino Linotype" w:cs="Palatino Linotype"/>
          <w:color w:val="000000"/>
        </w:rPr>
        <w:t xml:space="preserve"> en determinar si el </w:t>
      </w:r>
      <w:r w:rsidRPr="00410E83">
        <w:rPr>
          <w:rFonts w:ascii="Palatino Linotype" w:eastAsia="Palatino Linotype" w:hAnsi="Palatino Linotype" w:cs="Palatino Linotype"/>
          <w:b/>
          <w:color w:val="000000"/>
        </w:rPr>
        <w:t>SUJETO OBLIGADO</w:t>
      </w:r>
      <w:r w:rsidRPr="00410E83">
        <w:rPr>
          <w:rFonts w:ascii="Palatino Linotype" w:eastAsia="Palatino Linotype" w:hAnsi="Palatino Linotype" w:cs="Palatino Linotype"/>
          <w:color w:val="000000"/>
        </w:rPr>
        <w:t xml:space="preserve"> con su respuesta ciertamente actualiza la causal de procedencia</w:t>
      </w: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75DAE53B" w14:textId="77777777" w:rsidR="00C15182" w:rsidRPr="00410E83" w:rsidRDefault="00C15182" w:rsidP="00EF07AF">
      <w:pPr>
        <w:pBdr>
          <w:top w:val="nil"/>
          <w:left w:val="nil"/>
          <w:bottom w:val="nil"/>
          <w:right w:val="nil"/>
          <w:between w:val="nil"/>
        </w:pBdr>
        <w:spacing w:line="360" w:lineRule="auto"/>
        <w:ind w:right="-7"/>
        <w:rPr>
          <w:rFonts w:ascii="Palatino Linotype" w:eastAsia="Palatino Linotype" w:hAnsi="Palatino Linotype" w:cs="Palatino Linotype"/>
          <w:color w:val="000000"/>
        </w:rPr>
      </w:pPr>
    </w:p>
    <w:p w14:paraId="6998F9A6" w14:textId="77777777" w:rsidR="00C15182" w:rsidRPr="00410E83" w:rsidRDefault="00C15182" w:rsidP="00EF07AF">
      <w:pPr>
        <w:keepNext/>
        <w:keepLines/>
        <w:spacing w:line="360" w:lineRule="auto"/>
        <w:ind w:right="-7"/>
        <w:rPr>
          <w:rFonts w:ascii="Palatino Linotype" w:eastAsia="Palatino Linotype" w:hAnsi="Palatino Linotype" w:cs="Palatino Linotype"/>
          <w:b/>
          <w:color w:val="000000"/>
        </w:rPr>
      </w:pPr>
      <w:r w:rsidRPr="00410E83">
        <w:rPr>
          <w:rFonts w:ascii="Palatino Linotype" w:eastAsia="Palatino Linotype" w:hAnsi="Palatino Linotype" w:cs="Palatino Linotype"/>
          <w:b/>
          <w:color w:val="000000"/>
        </w:rPr>
        <w:lastRenderedPageBreak/>
        <w:t>CUARTO. Del estudio y resolución del estudio.</w:t>
      </w:r>
    </w:p>
    <w:p w14:paraId="2CAE40D4" w14:textId="77777777" w:rsidR="00C15182" w:rsidRPr="00410E83" w:rsidRDefault="00C15182" w:rsidP="00EF07AF">
      <w:pPr>
        <w:keepNext/>
        <w:keepLines/>
        <w:numPr>
          <w:ilvl w:val="0"/>
          <w:numId w:val="3"/>
        </w:numPr>
        <w:spacing w:after="240" w:line="360" w:lineRule="auto"/>
        <w:ind w:left="0" w:right="-7"/>
        <w:rPr>
          <w:rFonts w:ascii="Palatino Linotype" w:eastAsia="Palatino Linotype" w:hAnsi="Palatino Linotype" w:cs="Palatino Linotype"/>
          <w:b/>
          <w:color w:val="000000"/>
        </w:rPr>
      </w:pPr>
      <w:bookmarkStart w:id="11" w:name="_heading=h.17dp8vu" w:colFirst="0" w:colLast="0"/>
      <w:bookmarkEnd w:id="11"/>
      <w:r w:rsidRPr="00410E83">
        <w:rPr>
          <w:rFonts w:ascii="Palatino Linotype" w:eastAsia="Palatino Linotype" w:hAnsi="Palatino Linotype" w:cs="Palatino Linotype"/>
          <w:b/>
          <w:color w:val="000000"/>
        </w:rPr>
        <w:t>Del derecho de acceso a la información.</w:t>
      </w:r>
    </w:p>
    <w:p w14:paraId="33F9D198" w14:textId="77777777" w:rsidR="00C15182" w:rsidRPr="00410E83" w:rsidRDefault="00C1518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1EA8020" w14:textId="77777777" w:rsidR="00C15182" w:rsidRPr="00410E83" w:rsidRDefault="00C15182" w:rsidP="00EF07AF">
      <w:pPr>
        <w:numPr>
          <w:ilvl w:val="0"/>
          <w:numId w:val="2"/>
        </w:numPr>
        <w:spacing w:before="240"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Definiendo el Derecho de Acceso a la Información Pública como: </w:t>
      </w:r>
      <w:r w:rsidRPr="00410E83">
        <w:rPr>
          <w:rFonts w:ascii="Palatino Linotype" w:eastAsia="Palatino Linotype" w:hAnsi="Palatino Linotype" w:cs="Palatino Linotype"/>
          <w:i/>
          <w:color w:val="000000"/>
        </w:rPr>
        <w:t>La igualdad de oportunidades para recibir, buscar e impartir información</w:t>
      </w:r>
      <w:r w:rsidRPr="00410E83">
        <w:rPr>
          <w:rFonts w:ascii="Palatino Linotype" w:eastAsia="Palatino Linotype" w:hAnsi="Palatino Linotype" w:cs="Palatino Linotype"/>
          <w:i/>
          <w:vertAlign w:val="superscript"/>
        </w:rPr>
        <w:footnoteReference w:id="1"/>
      </w:r>
      <w:r w:rsidRPr="00410E83">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10E83">
        <w:rPr>
          <w:rFonts w:ascii="Palatino Linotype" w:eastAsia="Palatino Linotype" w:hAnsi="Palatino Linotype" w:cs="Palatino Linotype"/>
          <w:i/>
          <w:vertAlign w:val="superscript"/>
        </w:rPr>
        <w:footnoteReference w:id="2"/>
      </w:r>
      <w:r w:rsidRPr="00410E83">
        <w:rPr>
          <w:rFonts w:ascii="Palatino Linotype" w:eastAsia="Palatino Linotype" w:hAnsi="Palatino Linotype" w:cs="Palatino Linotype"/>
          <w:color w:val="000000"/>
        </w:rPr>
        <w:t>que se constituye como una herramienta fundamental para ejercer</w:t>
      </w:r>
      <w:r w:rsidRPr="00410E83">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410E83">
        <w:rPr>
          <w:rFonts w:ascii="Palatino Linotype" w:eastAsia="Palatino Linotype" w:hAnsi="Palatino Linotype" w:cs="Palatino Linotype"/>
          <w:i/>
          <w:vertAlign w:val="superscript"/>
        </w:rPr>
        <w:footnoteReference w:id="3"/>
      </w:r>
      <w:r w:rsidRPr="00410E83">
        <w:rPr>
          <w:rFonts w:ascii="Palatino Linotype" w:eastAsia="Palatino Linotype" w:hAnsi="Palatino Linotype" w:cs="Palatino Linotype"/>
          <w:color w:val="000000"/>
        </w:rPr>
        <w:t>fomentando</w:t>
      </w:r>
      <w:r w:rsidRPr="00410E83">
        <w:rPr>
          <w:rFonts w:ascii="Palatino Linotype" w:eastAsia="Palatino Linotype" w:hAnsi="Palatino Linotype" w:cs="Palatino Linotype"/>
          <w:i/>
          <w:color w:val="000000"/>
        </w:rPr>
        <w:t xml:space="preserve"> la transparencia de las actividades estatales y </w:t>
      </w:r>
      <w:r w:rsidRPr="00410E83">
        <w:rPr>
          <w:rFonts w:ascii="Palatino Linotype" w:eastAsia="Palatino Linotype" w:hAnsi="Palatino Linotype" w:cs="Palatino Linotype"/>
          <w:color w:val="000000"/>
        </w:rPr>
        <w:t>promoviendo</w:t>
      </w:r>
      <w:r w:rsidRPr="00410E83">
        <w:rPr>
          <w:rFonts w:ascii="Palatino Linotype" w:eastAsia="Palatino Linotype" w:hAnsi="Palatino Linotype" w:cs="Palatino Linotype"/>
          <w:i/>
          <w:color w:val="000000"/>
        </w:rPr>
        <w:t xml:space="preserve"> la responsabilidad de los funcionarios sobre su gestión pública,</w:t>
      </w:r>
      <w:r w:rsidRPr="00410E83">
        <w:rPr>
          <w:rFonts w:ascii="Palatino Linotype" w:eastAsia="Palatino Linotype" w:hAnsi="Palatino Linotype" w:cs="Palatino Linotype"/>
          <w:i/>
          <w:vertAlign w:val="superscript"/>
        </w:rPr>
        <w:footnoteReference w:id="4"/>
      </w:r>
      <w:r w:rsidRPr="00410E83">
        <w:rPr>
          <w:rFonts w:ascii="Palatino Linotype" w:eastAsia="Palatino Linotype" w:hAnsi="Palatino Linotype" w:cs="Palatino Linotype"/>
          <w:color w:val="000000"/>
        </w:rPr>
        <w:t>que permite</w:t>
      </w:r>
      <w:r w:rsidRPr="00410E83">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6C41FF2C"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3AE739FD"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53A87441" w14:textId="77777777" w:rsidR="00C15182" w:rsidRPr="00410E83" w:rsidRDefault="00C15182"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w:t>
      </w:r>
      <w:r w:rsidRPr="00410E83">
        <w:rPr>
          <w:rFonts w:ascii="Palatino Linotype" w:eastAsia="Palatino Linotype" w:hAnsi="Palatino Linotype" w:cs="Palatino Linotype"/>
          <w:b/>
          <w:i/>
        </w:rPr>
        <w:t>Artículo 1.-</w:t>
      </w:r>
      <w:r w:rsidRPr="00410E83">
        <w:rPr>
          <w:rFonts w:ascii="Palatino Linotype" w:eastAsia="Palatino Linotype" w:hAnsi="Palatino Linotype" w:cs="Palatino Linotype"/>
          <w:i/>
        </w:rPr>
        <w:t xml:space="preserve"> </w:t>
      </w:r>
    </w:p>
    <w:p w14:paraId="0080B730" w14:textId="77777777" w:rsidR="00C15182" w:rsidRPr="00410E83" w:rsidRDefault="00C15182"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w:t>
      </w:r>
    </w:p>
    <w:p w14:paraId="65004A2F" w14:textId="77777777" w:rsidR="00C15182" w:rsidRPr="00410E83" w:rsidRDefault="00C15182"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Todas las</w:t>
      </w:r>
      <w:r w:rsidRPr="00410E83">
        <w:rPr>
          <w:rFonts w:ascii="Palatino Linotype" w:eastAsia="Palatino Linotype" w:hAnsi="Palatino Linotype" w:cs="Palatino Linotype"/>
        </w:rPr>
        <w:t xml:space="preserve"> </w:t>
      </w:r>
      <w:r w:rsidRPr="00410E83">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72ACB2F" w14:textId="77777777" w:rsidR="00C15182" w:rsidRPr="00410E83" w:rsidRDefault="00C15182" w:rsidP="00EF07AF">
      <w:pPr>
        <w:ind w:right="-7"/>
        <w:jc w:val="both"/>
        <w:rPr>
          <w:rFonts w:ascii="Palatino Linotype" w:eastAsia="Palatino Linotype" w:hAnsi="Palatino Linotype" w:cs="Palatino Linotype"/>
        </w:rPr>
      </w:pPr>
      <w:r w:rsidRPr="00410E83">
        <w:rPr>
          <w:rFonts w:ascii="Palatino Linotype" w:eastAsia="Palatino Linotype" w:hAnsi="Palatino Linotype" w:cs="Palatino Linotype"/>
          <w:i/>
        </w:rPr>
        <w:t>(…)</w:t>
      </w:r>
      <w:r w:rsidRPr="00410E83">
        <w:rPr>
          <w:rFonts w:ascii="Palatino Linotype" w:eastAsia="Palatino Linotype" w:hAnsi="Palatino Linotype" w:cs="Palatino Linotype"/>
        </w:rPr>
        <w:t>”.</w:t>
      </w:r>
    </w:p>
    <w:p w14:paraId="1FC1B4C6" w14:textId="77777777" w:rsidR="00C15182" w:rsidRPr="00410E83" w:rsidRDefault="00C15182" w:rsidP="00EF07AF">
      <w:pPr>
        <w:ind w:right="-7"/>
        <w:jc w:val="both"/>
        <w:rPr>
          <w:rFonts w:ascii="Palatino Linotype" w:eastAsia="Palatino Linotype" w:hAnsi="Palatino Linotype" w:cs="Palatino Linotype"/>
          <w:b/>
        </w:rPr>
      </w:pPr>
    </w:p>
    <w:p w14:paraId="6540DC94"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45B1301"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34F4BCCB"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BFB90C3"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6CED5A96" w14:textId="77777777" w:rsidR="00C15182" w:rsidRPr="00410E83" w:rsidRDefault="00C15182" w:rsidP="00EF07AF">
      <w:pPr>
        <w:spacing w:after="240"/>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Constitución Política de los Estados Unidos Mexicanos</w:t>
      </w:r>
    </w:p>
    <w:p w14:paraId="68B90CD9" w14:textId="77777777" w:rsidR="00C15182" w:rsidRPr="00410E83" w:rsidRDefault="00C15182" w:rsidP="00EF07AF">
      <w:pPr>
        <w:spacing w:before="240" w:after="240"/>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“Artículo 6.</w:t>
      </w:r>
    </w:p>
    <w:p w14:paraId="1E2ED174"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lastRenderedPageBreak/>
        <w:t>(…)</w:t>
      </w:r>
    </w:p>
    <w:p w14:paraId="052602D8"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Para efectos de lo dispuesto en el presente artículo se observará lo siguiente:</w:t>
      </w:r>
    </w:p>
    <w:p w14:paraId="1E47D8AF" w14:textId="77777777" w:rsidR="00C15182" w:rsidRPr="00410E83" w:rsidRDefault="00C15182" w:rsidP="00EF07AF">
      <w:pPr>
        <w:spacing w:before="240" w:after="240"/>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A</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Para el ejercicio del derecho de acceso a la información</w:t>
      </w:r>
      <w:r w:rsidRPr="00410E83">
        <w:rPr>
          <w:rFonts w:ascii="Palatino Linotype" w:eastAsia="Palatino Linotype" w:hAnsi="Palatino Linotype" w:cs="Palatino Linotype"/>
          <w:i/>
        </w:rPr>
        <w:t xml:space="preserve">, la Federación y </w:t>
      </w:r>
      <w:r w:rsidRPr="00410E83">
        <w:rPr>
          <w:rFonts w:ascii="Palatino Linotype" w:eastAsia="Palatino Linotype" w:hAnsi="Palatino Linotype" w:cs="Palatino Linotype"/>
          <w:b/>
          <w:i/>
        </w:rPr>
        <w:t>las entidades federativas, en el ámbito de sus respectivas competencias, se regirán por los siguientes principios y bases:</w:t>
      </w:r>
    </w:p>
    <w:p w14:paraId="45507E9A"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 xml:space="preserve">I. </w:t>
      </w:r>
      <w:r w:rsidRPr="00410E83">
        <w:rPr>
          <w:rFonts w:ascii="Palatino Linotype" w:eastAsia="Palatino Linotype" w:hAnsi="Palatino Linotype" w:cs="Palatino Linotype"/>
          <w:b/>
          <w:i/>
        </w:rPr>
        <w:tab/>
        <w:t>Toda la información en posesión de cualquier</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autoridad</w:t>
      </w:r>
      <w:r w:rsidRPr="00410E83">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10E83">
        <w:rPr>
          <w:rFonts w:ascii="Palatino Linotype" w:eastAsia="Palatino Linotype" w:hAnsi="Palatino Linotype" w:cs="Palatino Linotype"/>
          <w:b/>
          <w:i/>
        </w:rPr>
        <w:t>municipal</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es pública</w:t>
      </w:r>
      <w:r w:rsidRPr="00410E83">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410E83">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410E83">
        <w:rPr>
          <w:rFonts w:ascii="Palatino Linotype" w:eastAsia="Palatino Linotype" w:hAnsi="Palatino Linotype" w:cs="Palatino Linotype"/>
          <w:i/>
        </w:rPr>
        <w:t>, la ley determinará los supuestos específicos bajo los cuales procederá la declaración de inexistencia de la información.”</w:t>
      </w:r>
    </w:p>
    <w:p w14:paraId="3C15A94C" w14:textId="77777777" w:rsidR="00C15182" w:rsidRPr="00410E83" w:rsidRDefault="00C15182" w:rsidP="00EF07AF">
      <w:pPr>
        <w:pBdr>
          <w:top w:val="nil"/>
          <w:left w:val="nil"/>
          <w:bottom w:val="nil"/>
          <w:right w:val="nil"/>
          <w:between w:val="nil"/>
        </w:pBdr>
        <w:tabs>
          <w:tab w:val="left" w:pos="567"/>
        </w:tabs>
        <w:spacing w:before="240" w:after="240"/>
        <w:ind w:right="-7"/>
        <w:jc w:val="both"/>
        <w:rPr>
          <w:rFonts w:ascii="Palatino Linotype" w:eastAsia="Palatino Linotype" w:hAnsi="Palatino Linotype" w:cs="Palatino Linotype"/>
          <w:b/>
          <w:i/>
          <w:color w:val="000000"/>
        </w:rPr>
      </w:pPr>
    </w:p>
    <w:p w14:paraId="260C89CD" w14:textId="77777777" w:rsidR="00C15182" w:rsidRPr="00410E83" w:rsidRDefault="00C15182" w:rsidP="00EF07AF">
      <w:pPr>
        <w:spacing w:before="240" w:after="240"/>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Constitución Política del Estado Libre y Soberano de México</w:t>
      </w:r>
    </w:p>
    <w:p w14:paraId="4A0F31FF"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“Artículo 5</w:t>
      </w:r>
      <w:r w:rsidRPr="00410E83">
        <w:rPr>
          <w:rFonts w:ascii="Palatino Linotype" w:eastAsia="Palatino Linotype" w:hAnsi="Palatino Linotype" w:cs="Palatino Linotype"/>
          <w:i/>
        </w:rPr>
        <w:t xml:space="preserve">.- </w:t>
      </w:r>
    </w:p>
    <w:p w14:paraId="43FDEA24"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w:t>
      </w:r>
    </w:p>
    <w:p w14:paraId="7F0C2D22"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410E83">
        <w:rPr>
          <w:rFonts w:ascii="Palatino Linotype" w:eastAsia="Palatino Linotype" w:hAnsi="Palatino Linotype" w:cs="Palatino Linotype"/>
          <w:i/>
        </w:rPr>
        <w:t>.</w:t>
      </w:r>
    </w:p>
    <w:p w14:paraId="112C6B30"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018D166"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Este derecho se regirá por los principios y bases siguientes</w:t>
      </w:r>
      <w:r w:rsidRPr="00410E83">
        <w:rPr>
          <w:rFonts w:ascii="Palatino Linotype" w:eastAsia="Palatino Linotype" w:hAnsi="Palatino Linotype" w:cs="Palatino Linotype"/>
          <w:i/>
        </w:rPr>
        <w:t>:</w:t>
      </w:r>
    </w:p>
    <w:p w14:paraId="03262268" w14:textId="77777777" w:rsidR="00C15182" w:rsidRPr="00410E83" w:rsidRDefault="00C15182" w:rsidP="00EF07AF">
      <w:pPr>
        <w:spacing w:before="240" w:after="240"/>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lastRenderedPageBreak/>
        <w:t>I. Toda la información en posesión de cualquier autoridad, entidad, órgano y organismos de los</w:t>
      </w:r>
      <w:r w:rsidRPr="00410E83">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410E83">
        <w:rPr>
          <w:rFonts w:ascii="Palatino Linotype" w:eastAsia="Palatino Linotype" w:hAnsi="Palatino Linotype" w:cs="Palatino Linotype"/>
          <w:b/>
          <w:i/>
        </w:rPr>
        <w:t>municipales</w:t>
      </w:r>
      <w:r w:rsidRPr="00410E83">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10E83">
        <w:rPr>
          <w:rFonts w:ascii="Palatino Linotype" w:eastAsia="Palatino Linotype" w:hAnsi="Palatino Linotype" w:cs="Palatino Linotype"/>
          <w:b/>
          <w:i/>
        </w:rPr>
        <w:t>es pública</w:t>
      </w:r>
      <w:r w:rsidRPr="00410E83">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410E83">
        <w:rPr>
          <w:rFonts w:ascii="Palatino Linotype" w:eastAsia="Palatino Linotype" w:hAnsi="Palatino Linotype" w:cs="Palatino Linotype"/>
          <w:b/>
          <w:i/>
        </w:rPr>
        <w:t>En la interpretación de este derecho deberá prevalecer el principio de máxima publicidad</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Los sujetos obligados deberán documentar todo acto que derive del ejercicio de sus facultades, competencias o funciones</w:t>
      </w:r>
      <w:r w:rsidRPr="00410E83">
        <w:rPr>
          <w:rFonts w:ascii="Palatino Linotype" w:eastAsia="Palatino Linotype" w:hAnsi="Palatino Linotype" w:cs="Palatino Linotype"/>
          <w:i/>
        </w:rPr>
        <w:t>, la ley determinará los supuestos específicos bajo los cuales procederá la declaración de inexistencia de la información.”</w:t>
      </w:r>
    </w:p>
    <w:p w14:paraId="69029611" w14:textId="77777777" w:rsidR="00C15182" w:rsidRPr="00410E83" w:rsidRDefault="00C15182" w:rsidP="00EF07AF">
      <w:pPr>
        <w:tabs>
          <w:tab w:val="left" w:pos="567"/>
        </w:tabs>
        <w:spacing w:before="240" w:after="240"/>
        <w:ind w:right="-7"/>
        <w:jc w:val="both"/>
        <w:rPr>
          <w:rFonts w:ascii="Palatino Linotype" w:eastAsia="Palatino Linotype" w:hAnsi="Palatino Linotype" w:cs="Palatino Linotype"/>
          <w:b/>
          <w:i/>
        </w:rPr>
      </w:pPr>
    </w:p>
    <w:p w14:paraId="2344036A" w14:textId="77777777" w:rsidR="00C15182" w:rsidRPr="00410E83" w:rsidRDefault="00C15182" w:rsidP="00EF07AF">
      <w:pPr>
        <w:numPr>
          <w:ilvl w:val="0"/>
          <w:numId w:val="2"/>
        </w:numPr>
        <w:spacing w:before="240"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410E83">
        <w:rPr>
          <w:rFonts w:ascii="Palatino Linotype" w:eastAsia="Palatino Linotype" w:hAnsi="Palatino Linotype" w:cs="Palatino Linotype"/>
          <w:i/>
        </w:rPr>
        <w:t>por los principios de simplicidad, rapidez gratuidad del procedimiento, auxilio y orientación a los particulares</w:t>
      </w:r>
      <w:r w:rsidRPr="00410E83">
        <w:rPr>
          <w:rFonts w:ascii="Palatino Linotype" w:eastAsia="Palatino Linotype" w:hAnsi="Palatino Linotype" w:cs="Palatino Linotype"/>
        </w:rPr>
        <w:t>, contemplando el derecho de las personas con discapacidad y hablantes de lengua indígena.</w:t>
      </w:r>
    </w:p>
    <w:p w14:paraId="0343BFF2"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59275080"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El Derecho de Acceso a la Información se garantiza y respeta oportunamente, y según lo que dispone la Ley, las </w:t>
      </w:r>
      <w:r w:rsidRPr="00410E83">
        <w:rPr>
          <w:rFonts w:ascii="Palatino Linotype" w:eastAsia="Palatino Linotype" w:hAnsi="Palatino Linotype" w:cs="Palatino Linotype"/>
          <w:i/>
        </w:rPr>
        <w:t>solicitudes de acceso a la información</w:t>
      </w:r>
      <w:r w:rsidRPr="00410E83">
        <w:rPr>
          <w:rFonts w:ascii="Palatino Linotype" w:eastAsia="Palatino Linotype" w:hAnsi="Palatino Linotype" w:cs="Palatino Linotype"/>
        </w:rPr>
        <w:t>.</w:t>
      </w:r>
    </w:p>
    <w:p w14:paraId="54481113"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6BC3D6D3"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bookmarkStart w:id="12" w:name="_heading=h.3rdcrjn" w:colFirst="0" w:colLast="0"/>
      <w:bookmarkEnd w:id="12"/>
      <w:r w:rsidRPr="00410E83">
        <w:rPr>
          <w:rFonts w:ascii="Palatino Linotype" w:eastAsia="Palatino Linotype" w:hAnsi="Palatino Linotype" w:cs="Palatino Linotype"/>
        </w:rPr>
        <w:t xml:space="preserve">Así entonces, se procede analizar, en primer lugar, si el </w:t>
      </w:r>
      <w:r w:rsidRPr="00410E83">
        <w:rPr>
          <w:rFonts w:ascii="Palatino Linotype" w:eastAsia="Palatino Linotype" w:hAnsi="Palatino Linotype" w:cs="Palatino Linotype"/>
          <w:b/>
        </w:rPr>
        <w:t>SUJETO OBLIGADO</w:t>
      </w:r>
      <w:r w:rsidRPr="00410E83">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w:t>
      </w:r>
      <w:r w:rsidRPr="00410E83">
        <w:rPr>
          <w:rFonts w:ascii="Palatino Linotype" w:eastAsia="Palatino Linotype" w:hAnsi="Palatino Linotype" w:cs="Palatino Linotype"/>
        </w:rPr>
        <w:lastRenderedPageBreak/>
        <w:t>Información Pública del Estado de México y Municipios y en segundo término si cumplió con su deber de respetar y garantizar el derecho, entregando la información solicitada.</w:t>
      </w:r>
    </w:p>
    <w:p w14:paraId="53153D16"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70D54623" w14:textId="77777777" w:rsidR="00C15182" w:rsidRPr="00410E83" w:rsidRDefault="00C15182" w:rsidP="00EF07AF">
      <w:pPr>
        <w:pStyle w:val="Ttulo1"/>
        <w:spacing w:before="0" w:after="240" w:line="360" w:lineRule="auto"/>
        <w:ind w:right="-7"/>
        <w:rPr>
          <w:rFonts w:ascii="Palatino Linotype" w:eastAsia="Palatino Linotype" w:hAnsi="Palatino Linotype" w:cs="Palatino Linotype"/>
          <w:b/>
          <w:color w:val="000000"/>
          <w:sz w:val="24"/>
          <w:szCs w:val="24"/>
        </w:rPr>
      </w:pPr>
      <w:bookmarkStart w:id="13" w:name="_heading=h.26in1rg" w:colFirst="0" w:colLast="0"/>
      <w:bookmarkEnd w:id="13"/>
      <w:r w:rsidRPr="00410E83">
        <w:rPr>
          <w:rFonts w:ascii="Palatino Linotype" w:eastAsia="Palatino Linotype" w:hAnsi="Palatino Linotype" w:cs="Palatino Linotype"/>
          <w:b/>
          <w:color w:val="000000"/>
          <w:sz w:val="24"/>
          <w:szCs w:val="24"/>
        </w:rPr>
        <w:t>II. De la información solicitada y la respuesta del SUJETO OBLIGADO</w:t>
      </w:r>
    </w:p>
    <w:p w14:paraId="40F0A20E"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color w:val="000000"/>
        </w:rPr>
        <w:t xml:space="preserve">Acotada la </w:t>
      </w:r>
      <w:r w:rsidRPr="00410E83">
        <w:rPr>
          <w:rFonts w:ascii="Palatino Linotype" w:eastAsia="Palatino Linotype" w:hAnsi="Palatino Linotype" w:cs="Palatino Linotype"/>
          <w:i/>
          <w:color w:val="000000"/>
        </w:rPr>
        <w:t>Litis</w:t>
      </w:r>
      <w:r w:rsidRPr="00410E83">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negativa de la información solicitada. </w:t>
      </w:r>
    </w:p>
    <w:p w14:paraId="6A85B7F1"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26EE95FC"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En ese sentido, es importante recordar la información que fue solicitada por el </w:t>
      </w:r>
      <w:r w:rsidRPr="00410E83">
        <w:rPr>
          <w:rFonts w:ascii="Palatino Linotype" w:eastAsia="Palatino Linotype" w:hAnsi="Palatino Linotype" w:cs="Palatino Linotype"/>
          <w:b/>
        </w:rPr>
        <w:t xml:space="preserve">RECURRENTE </w:t>
      </w:r>
      <w:r w:rsidRPr="00410E83">
        <w:rPr>
          <w:rFonts w:ascii="Palatino Linotype" w:eastAsia="Palatino Linotype" w:hAnsi="Palatino Linotype" w:cs="Palatino Linotype"/>
        </w:rPr>
        <w:t xml:space="preserve">así como la información proporcionada por el </w:t>
      </w:r>
      <w:r w:rsidRPr="00410E83">
        <w:rPr>
          <w:rFonts w:ascii="Palatino Linotype" w:eastAsia="Palatino Linotype" w:hAnsi="Palatino Linotype" w:cs="Palatino Linotype"/>
          <w:b/>
        </w:rPr>
        <w:t xml:space="preserve">SUJETO OBLIGADO. </w:t>
      </w:r>
    </w:p>
    <w:p w14:paraId="29FC9A92" w14:textId="77777777" w:rsidR="00C15182" w:rsidRPr="00410E83" w:rsidRDefault="00C15182" w:rsidP="00EF07AF">
      <w:pPr>
        <w:pStyle w:val="Prrafodelista"/>
        <w:pBdr>
          <w:top w:val="nil"/>
          <w:left w:val="nil"/>
          <w:bottom w:val="nil"/>
          <w:right w:val="nil"/>
          <w:between w:val="nil"/>
        </w:pBdr>
        <w:ind w:left="0" w:right="-7"/>
        <w:jc w:val="both"/>
        <w:rPr>
          <w:rFonts w:ascii="Palatino Linotype" w:hAnsi="Palatino Linotype"/>
          <w:b/>
          <w:i/>
          <w:color w:val="000000"/>
        </w:rPr>
      </w:pPr>
    </w:p>
    <w:p w14:paraId="5AC2AB74" w14:textId="77777777" w:rsidR="00654D3A" w:rsidRPr="00410E83" w:rsidRDefault="00654D3A" w:rsidP="00EF07AF">
      <w:pPr>
        <w:pStyle w:val="Prrafodelista"/>
        <w:ind w:left="0" w:right="-7"/>
        <w:rPr>
          <w:rFonts w:ascii="Palatino Linotype" w:hAnsi="Palatino Linotype"/>
          <w:b/>
          <w:i/>
          <w:color w:val="000000"/>
        </w:rPr>
      </w:pPr>
      <w:r w:rsidRPr="00410E83">
        <w:rPr>
          <w:rFonts w:ascii="Palatino Linotype" w:hAnsi="Palatino Linotype"/>
          <w:b/>
          <w:i/>
          <w:color w:val="000000"/>
        </w:rPr>
        <w:t>De la Platica “El lenguaje de las decisiones en los servidores públicos”</w:t>
      </w:r>
    </w:p>
    <w:p w14:paraId="793867DD" w14:textId="77777777" w:rsidR="00C15182" w:rsidRPr="00410E83" w:rsidRDefault="00C15182" w:rsidP="00EF07AF">
      <w:pPr>
        <w:pStyle w:val="Prrafodelista"/>
        <w:ind w:left="0" w:right="-7"/>
        <w:rPr>
          <w:rFonts w:ascii="Palatino Linotype" w:hAnsi="Palatino Linotype"/>
          <w:b/>
          <w:i/>
          <w:color w:val="000000"/>
        </w:rPr>
      </w:pPr>
    </w:p>
    <w:tbl>
      <w:tblPr>
        <w:tblStyle w:val="Tabladecuadrcula4"/>
        <w:tblpPr w:leftFromText="141" w:rightFromText="141" w:vertAnchor="text" w:horzAnchor="page" w:tblpX="2616" w:tblpY="168"/>
        <w:tblW w:w="0" w:type="auto"/>
        <w:tblLook w:val="04A0" w:firstRow="1" w:lastRow="0" w:firstColumn="1" w:lastColumn="0" w:noHBand="0" w:noVBand="1"/>
      </w:tblPr>
      <w:tblGrid>
        <w:gridCol w:w="2635"/>
        <w:gridCol w:w="1843"/>
        <w:gridCol w:w="1787"/>
        <w:gridCol w:w="1950"/>
      </w:tblGrid>
      <w:tr w:rsidR="00C15182" w:rsidRPr="00410E83" w14:paraId="3645D76E" w14:textId="77777777" w:rsidTr="00654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left w:val="single" w:sz="4" w:space="0" w:color="auto"/>
            </w:tcBorders>
          </w:tcPr>
          <w:p w14:paraId="03F58A9E" w14:textId="77777777" w:rsidR="00C15182" w:rsidRPr="00410E83" w:rsidRDefault="00C15182" w:rsidP="00EF07AF">
            <w:pPr>
              <w:ind w:right="-7"/>
              <w:rPr>
                <w:rFonts w:ascii="Palatino Linotype" w:hAnsi="Palatino Linotype"/>
                <w:i/>
              </w:rPr>
            </w:pPr>
            <w:r w:rsidRPr="00410E83">
              <w:rPr>
                <w:rFonts w:ascii="Palatino Linotype" w:hAnsi="Palatino Linotype"/>
                <w:i/>
              </w:rPr>
              <w:t>Información solicitada</w:t>
            </w:r>
          </w:p>
        </w:tc>
        <w:tc>
          <w:tcPr>
            <w:tcW w:w="1843" w:type="dxa"/>
          </w:tcPr>
          <w:p w14:paraId="7DD3704A" w14:textId="77777777" w:rsidR="00C15182" w:rsidRPr="00410E83" w:rsidRDefault="00C15182" w:rsidP="00EF07AF">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Respuesta</w:t>
            </w:r>
          </w:p>
        </w:tc>
        <w:tc>
          <w:tcPr>
            <w:tcW w:w="1787" w:type="dxa"/>
          </w:tcPr>
          <w:p w14:paraId="3387BD1F" w14:textId="77777777" w:rsidR="00C15182" w:rsidRPr="00410E83" w:rsidRDefault="00C15182" w:rsidP="00EF07AF">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Informe justificado</w:t>
            </w:r>
          </w:p>
        </w:tc>
        <w:tc>
          <w:tcPr>
            <w:tcW w:w="1940" w:type="dxa"/>
          </w:tcPr>
          <w:p w14:paraId="796F1A03" w14:textId="77777777" w:rsidR="00C15182" w:rsidRPr="00410E83" w:rsidRDefault="00C15182" w:rsidP="00EF07AF">
            <w:pPr>
              <w:ind w:right="-7"/>
              <w:cnfStyle w:val="100000000000" w:firstRow="1"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 xml:space="preserve">Colma </w:t>
            </w:r>
          </w:p>
        </w:tc>
      </w:tr>
      <w:tr w:rsidR="00C15182" w:rsidRPr="00410E83" w14:paraId="508789D7" w14:textId="77777777" w:rsidTr="00654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left w:val="single" w:sz="4" w:space="0" w:color="auto"/>
            </w:tcBorders>
          </w:tcPr>
          <w:p w14:paraId="306677FF" w14:textId="77777777" w:rsidR="00C15182" w:rsidRPr="00410E83" w:rsidRDefault="00654D3A" w:rsidP="00EF07AF">
            <w:pPr>
              <w:ind w:right="-7"/>
              <w:rPr>
                <w:rFonts w:ascii="Palatino Linotype" w:hAnsi="Palatino Linotype"/>
                <w:i/>
              </w:rPr>
            </w:pPr>
            <w:r w:rsidRPr="00410E83">
              <w:rPr>
                <w:rFonts w:ascii="Palatino Linotype" w:hAnsi="Palatino Linotype"/>
                <w:i/>
              </w:rPr>
              <w:t>1.</w:t>
            </w:r>
            <w:r w:rsidRPr="00410E83">
              <w:rPr>
                <w:rFonts w:ascii="Palatino Linotype" w:hAnsi="Palatino Linotype"/>
                <w:i/>
              </w:rPr>
              <w:tab/>
              <w:t>Detalles completos</w:t>
            </w:r>
          </w:p>
          <w:p w14:paraId="66162DBA" w14:textId="77777777" w:rsidR="00C15182" w:rsidRPr="00410E83" w:rsidRDefault="00C15182" w:rsidP="00EF07AF">
            <w:pPr>
              <w:ind w:right="-7"/>
              <w:rPr>
                <w:rFonts w:ascii="Palatino Linotype" w:hAnsi="Palatino Linotype"/>
                <w:i/>
              </w:rPr>
            </w:pPr>
          </w:p>
        </w:tc>
        <w:tc>
          <w:tcPr>
            <w:tcW w:w="1843" w:type="dxa"/>
          </w:tcPr>
          <w:p w14:paraId="7BE52C55" w14:textId="77777777" w:rsidR="00654D3A" w:rsidRPr="00410E83" w:rsidRDefault="00654D3A"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t xml:space="preserve">Oficio del Secretario Particular, mediante el cual informa que después de realizar una búsqueda exhaustiva en los archivos y documentos que están a cargo de </w:t>
            </w:r>
            <w:r w:rsidRPr="00410E83">
              <w:rPr>
                <w:rFonts w:ascii="Palatino Linotype" w:hAnsi="Palatino Linotype"/>
                <w:i/>
              </w:rPr>
              <w:lastRenderedPageBreak/>
              <w:t xml:space="preserve">la Secretaría Particular no se encontró la información solicitada. </w:t>
            </w:r>
          </w:p>
          <w:p w14:paraId="21E2AB12" w14:textId="77777777" w:rsidR="00654D3A" w:rsidRPr="00410E83" w:rsidRDefault="00654D3A"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p w14:paraId="0FC9A47D" w14:textId="77777777" w:rsidR="00C15182" w:rsidRPr="00410E83" w:rsidRDefault="00C15182"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1787" w:type="dxa"/>
          </w:tcPr>
          <w:p w14:paraId="45B805CF" w14:textId="77777777" w:rsidR="00C15182" w:rsidRPr="00410E83" w:rsidRDefault="00654D3A" w:rsidP="00EF07AF">
            <w:pPr>
              <w:ind w:right="-7"/>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lastRenderedPageBreak/>
              <w:t xml:space="preserve">Ratifica respuesta </w:t>
            </w:r>
          </w:p>
        </w:tc>
        <w:tc>
          <w:tcPr>
            <w:tcW w:w="1940" w:type="dxa"/>
          </w:tcPr>
          <w:p w14:paraId="3FC3AB18" w14:textId="77777777" w:rsidR="00C15182" w:rsidRPr="00410E83" w:rsidRDefault="00654D3A"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t xml:space="preserve">Actos consentidos </w:t>
            </w:r>
          </w:p>
        </w:tc>
      </w:tr>
      <w:tr w:rsidR="00C15182" w:rsidRPr="00410E83" w14:paraId="254107FF" w14:textId="77777777" w:rsidTr="00654D3A">
        <w:tc>
          <w:tcPr>
            <w:cnfStyle w:val="001000000000" w:firstRow="0" w:lastRow="0" w:firstColumn="1" w:lastColumn="0" w:oddVBand="0" w:evenVBand="0" w:oddHBand="0" w:evenHBand="0" w:firstRowFirstColumn="0" w:firstRowLastColumn="0" w:lastRowFirstColumn="0" w:lastRowLastColumn="0"/>
            <w:tcW w:w="2635" w:type="dxa"/>
            <w:tcBorders>
              <w:left w:val="single" w:sz="4" w:space="0" w:color="auto"/>
            </w:tcBorders>
          </w:tcPr>
          <w:p w14:paraId="7ABFD9F0" w14:textId="77777777" w:rsidR="00654D3A" w:rsidRPr="00410E83" w:rsidRDefault="00654D3A" w:rsidP="00EF07AF">
            <w:pPr>
              <w:ind w:right="-7"/>
              <w:rPr>
                <w:rFonts w:ascii="Palatino Linotype" w:hAnsi="Palatino Linotype"/>
                <w:i/>
                <w:color w:val="000000"/>
              </w:rPr>
            </w:pPr>
            <w:r w:rsidRPr="00410E83">
              <w:rPr>
                <w:rFonts w:ascii="Palatino Linotype" w:hAnsi="Palatino Linotype"/>
                <w:i/>
                <w:color w:val="000000"/>
              </w:rPr>
              <w:t>2.- Costos asociados a la organización de la plática (honorarios, material, logística, etc.)</w:t>
            </w:r>
          </w:p>
          <w:p w14:paraId="2D18CE6A" w14:textId="77777777" w:rsidR="00C15182" w:rsidRPr="00410E83" w:rsidRDefault="00C15182" w:rsidP="00EF07AF">
            <w:pPr>
              <w:pStyle w:val="Prrafodelista"/>
              <w:ind w:left="0" w:right="-7"/>
              <w:rPr>
                <w:rFonts w:ascii="Palatino Linotype" w:hAnsi="Palatino Linotype"/>
                <w:i/>
              </w:rPr>
            </w:pPr>
          </w:p>
        </w:tc>
        <w:tc>
          <w:tcPr>
            <w:tcW w:w="1843" w:type="dxa"/>
          </w:tcPr>
          <w:p w14:paraId="2BB386A9" w14:textId="77777777" w:rsidR="00654D3A" w:rsidRPr="00410E83" w:rsidRDefault="00654D3A" w:rsidP="00EF07AF">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 xml:space="preserve">Oficio del Secretario Particular, mediante el cual informa que después de realizar una búsqueda exhaustiva en los archivos y documentos que están a cargo de la Secretaría Particular no se encontró la información solicitada. </w:t>
            </w:r>
          </w:p>
          <w:p w14:paraId="2141C62E" w14:textId="77777777" w:rsidR="00654D3A" w:rsidRPr="00410E83" w:rsidRDefault="00654D3A" w:rsidP="00EF07AF">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p w14:paraId="735CA2CE" w14:textId="77777777" w:rsidR="00C15182" w:rsidRPr="00410E83" w:rsidRDefault="00C15182" w:rsidP="00EF07AF">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c>
          <w:tcPr>
            <w:tcW w:w="1787" w:type="dxa"/>
          </w:tcPr>
          <w:p w14:paraId="43DEBFB5" w14:textId="77777777" w:rsidR="00C15182" w:rsidRPr="00410E83" w:rsidRDefault="00654D3A" w:rsidP="00EF07AF">
            <w:pPr>
              <w:ind w:right="-7"/>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 xml:space="preserve">Ratifica respuesta </w:t>
            </w:r>
          </w:p>
        </w:tc>
        <w:tc>
          <w:tcPr>
            <w:tcW w:w="1940" w:type="dxa"/>
          </w:tcPr>
          <w:p w14:paraId="536D5ACB" w14:textId="77777777" w:rsidR="00C15182" w:rsidRPr="00410E83" w:rsidRDefault="00654D3A" w:rsidP="00EF07AF">
            <w:pPr>
              <w:ind w:right="-7"/>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410E83">
              <w:rPr>
                <w:rFonts w:ascii="Palatino Linotype" w:hAnsi="Palatino Linotype"/>
                <w:i/>
              </w:rPr>
              <w:t xml:space="preserve">No colma, toda vez que el Titular de la Unidad de Transparencia </w:t>
            </w:r>
            <w:r w:rsidR="0064738D" w:rsidRPr="00410E83">
              <w:rPr>
                <w:rFonts w:ascii="Palatino Linotype" w:hAnsi="Palatino Linotype"/>
                <w:i/>
              </w:rPr>
              <w:t xml:space="preserve">solo remite la solicitud de información a un área del </w:t>
            </w:r>
            <w:r w:rsidR="0064738D" w:rsidRPr="00410E83">
              <w:rPr>
                <w:rFonts w:ascii="Palatino Linotype" w:hAnsi="Palatino Linotype"/>
                <w:b/>
                <w:i/>
              </w:rPr>
              <w:t xml:space="preserve">SUJETO OBLIGADO, además de que en la etapa de manifestaciones el RECURRENTE </w:t>
            </w:r>
            <w:r w:rsidR="0064738D" w:rsidRPr="00410E83">
              <w:rPr>
                <w:rFonts w:ascii="Palatino Linotype" w:hAnsi="Palatino Linotype"/>
                <w:i/>
              </w:rPr>
              <w:t xml:space="preserve">anexo capturas de pantalla de que la plática si fue realizada. </w:t>
            </w:r>
          </w:p>
        </w:tc>
      </w:tr>
      <w:tr w:rsidR="0064738D" w:rsidRPr="00410E83" w14:paraId="58D2352E" w14:textId="77777777" w:rsidTr="00654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left w:val="single" w:sz="4" w:space="0" w:color="auto"/>
            </w:tcBorders>
          </w:tcPr>
          <w:p w14:paraId="4ADC8AD7" w14:textId="77777777" w:rsidR="0064738D" w:rsidRPr="00410E83" w:rsidRDefault="0064738D" w:rsidP="00EF07AF">
            <w:pPr>
              <w:ind w:right="-7"/>
              <w:jc w:val="both"/>
              <w:rPr>
                <w:rFonts w:ascii="Palatino Linotype" w:hAnsi="Palatino Linotype"/>
                <w:i/>
                <w:color w:val="000000"/>
              </w:rPr>
            </w:pPr>
            <w:r w:rsidRPr="00410E83">
              <w:rPr>
                <w:rFonts w:ascii="Palatino Linotype" w:hAnsi="Palatino Linotype"/>
                <w:i/>
                <w:color w:val="000000"/>
              </w:rPr>
              <w:t>3.</w:t>
            </w:r>
            <w:r w:rsidRPr="00410E83">
              <w:rPr>
                <w:rFonts w:ascii="Palatino Linotype" w:hAnsi="Palatino Linotype"/>
                <w:i/>
                <w:color w:val="000000"/>
              </w:rPr>
              <w:tab/>
              <w:t xml:space="preserve">Copia de cualquier documento oficial que avale la realización de la plática, como oficios de solicitud, autorizaciones o </w:t>
            </w:r>
            <w:r w:rsidRPr="00410E83">
              <w:rPr>
                <w:rFonts w:ascii="Palatino Linotype" w:hAnsi="Palatino Linotype"/>
                <w:i/>
                <w:color w:val="000000"/>
              </w:rPr>
              <w:lastRenderedPageBreak/>
              <w:t>convenios con terceros.</w:t>
            </w:r>
          </w:p>
        </w:tc>
        <w:tc>
          <w:tcPr>
            <w:tcW w:w="1843" w:type="dxa"/>
          </w:tcPr>
          <w:p w14:paraId="09C745B5"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lastRenderedPageBreak/>
              <w:t xml:space="preserve">Oficio del Secretario Particular, mediante el cual informa que después de realizar una búsqueda </w:t>
            </w:r>
            <w:r w:rsidRPr="00410E83">
              <w:rPr>
                <w:rFonts w:ascii="Palatino Linotype" w:hAnsi="Palatino Linotype"/>
                <w:i/>
              </w:rPr>
              <w:lastRenderedPageBreak/>
              <w:t xml:space="preserve">exhaustiva en los archivos y documentos que están a cargo de la Secretaría Particular no se encontró la información solicitada. </w:t>
            </w:r>
          </w:p>
          <w:p w14:paraId="3CC9DDF0"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p w14:paraId="275407F8"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c>
          <w:tcPr>
            <w:tcW w:w="1787" w:type="dxa"/>
          </w:tcPr>
          <w:p w14:paraId="5DC28F61" w14:textId="77777777" w:rsidR="0064738D" w:rsidRPr="00410E83" w:rsidRDefault="0064738D" w:rsidP="00EF07AF">
            <w:pPr>
              <w:ind w:right="-7"/>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lastRenderedPageBreak/>
              <w:t xml:space="preserve">Ratifica respuesta </w:t>
            </w:r>
          </w:p>
        </w:tc>
        <w:tc>
          <w:tcPr>
            <w:tcW w:w="1940" w:type="dxa"/>
          </w:tcPr>
          <w:p w14:paraId="0C0377B9"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410E83">
              <w:rPr>
                <w:rFonts w:ascii="Palatino Linotype" w:hAnsi="Palatino Linotype"/>
                <w:i/>
              </w:rPr>
              <w:t xml:space="preserve">No colma, toda vez que el Titular de la Unidad de Transparencia solo remite la solicitud de información a un área del </w:t>
            </w:r>
            <w:r w:rsidRPr="00410E83">
              <w:rPr>
                <w:rFonts w:ascii="Palatino Linotype" w:hAnsi="Palatino Linotype"/>
                <w:b/>
                <w:i/>
              </w:rPr>
              <w:t xml:space="preserve">SUJETO </w:t>
            </w:r>
            <w:r w:rsidRPr="00410E83">
              <w:rPr>
                <w:rFonts w:ascii="Palatino Linotype" w:hAnsi="Palatino Linotype"/>
                <w:b/>
                <w:i/>
              </w:rPr>
              <w:lastRenderedPageBreak/>
              <w:t xml:space="preserve">OBLIGADO, además de que en la etapa de manifestaciones el RECURRENTE </w:t>
            </w:r>
            <w:r w:rsidRPr="00410E83">
              <w:rPr>
                <w:rFonts w:ascii="Palatino Linotype" w:hAnsi="Palatino Linotype"/>
                <w:i/>
              </w:rPr>
              <w:t xml:space="preserve">anexo capturas de pantalla de que la plática si fue realizada. </w:t>
            </w:r>
          </w:p>
          <w:p w14:paraId="7C14B4DE"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p w14:paraId="416B9F7C" w14:textId="77777777" w:rsidR="0064738D" w:rsidRPr="00410E83" w:rsidRDefault="0064738D" w:rsidP="00EF07AF">
            <w:pPr>
              <w:ind w:right="-7"/>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bl>
    <w:p w14:paraId="134F1D73" w14:textId="77777777" w:rsidR="00C15182" w:rsidRPr="00410E83" w:rsidRDefault="00C15182" w:rsidP="00EF07AF">
      <w:pPr>
        <w:pBdr>
          <w:top w:val="nil"/>
          <w:left w:val="nil"/>
          <w:bottom w:val="nil"/>
          <w:right w:val="nil"/>
          <w:between w:val="nil"/>
        </w:pBdr>
        <w:spacing w:line="360" w:lineRule="auto"/>
        <w:ind w:right="-7"/>
        <w:jc w:val="both"/>
        <w:rPr>
          <w:rFonts w:ascii="Palatino Linotype" w:hAnsi="Palatino Linotype"/>
          <w:color w:val="000000"/>
        </w:rPr>
      </w:pPr>
    </w:p>
    <w:p w14:paraId="5D29824B" w14:textId="77777777" w:rsidR="00C15182" w:rsidRPr="00410E83" w:rsidRDefault="00C15182" w:rsidP="00EF07AF">
      <w:pPr>
        <w:spacing w:line="360" w:lineRule="auto"/>
        <w:ind w:right="-7"/>
        <w:jc w:val="both"/>
        <w:rPr>
          <w:rFonts w:ascii="Palatino Linotype" w:eastAsia="Palatino Linotype" w:hAnsi="Palatino Linotype" w:cs="Palatino Linotype"/>
          <w:color w:val="000000"/>
        </w:rPr>
      </w:pPr>
    </w:p>
    <w:p w14:paraId="1C7855F5" w14:textId="77777777" w:rsidR="00C15182" w:rsidRPr="00410E83" w:rsidRDefault="00C15182" w:rsidP="00EF07AF">
      <w:pPr>
        <w:spacing w:line="360" w:lineRule="auto"/>
        <w:ind w:right="-7"/>
        <w:jc w:val="both"/>
        <w:rPr>
          <w:rFonts w:ascii="Palatino Linotype" w:eastAsia="Palatino Linotype" w:hAnsi="Palatino Linotype" w:cs="Palatino Linotype"/>
          <w:color w:val="000000"/>
        </w:rPr>
      </w:pPr>
    </w:p>
    <w:p w14:paraId="4F866242"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7174580A"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17625E36"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33C50AB8"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29390B2A"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0C6E0754"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741BD66A"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6AFD837C" w14:textId="77777777" w:rsidR="0064738D" w:rsidRPr="00410E83" w:rsidRDefault="0064738D" w:rsidP="00EF07AF">
      <w:pPr>
        <w:numPr>
          <w:ilvl w:val="0"/>
          <w:numId w:val="2"/>
        </w:numP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De lo anterior</w:t>
      </w:r>
      <w:r w:rsidR="00C15182" w:rsidRPr="00410E83">
        <w:rPr>
          <w:rFonts w:ascii="Palatino Linotype" w:eastAsia="Palatino Linotype" w:hAnsi="Palatino Linotype" w:cs="Palatino Linotype"/>
          <w:color w:val="000000"/>
        </w:rPr>
        <w:t xml:space="preserve">,  se debe de establecer que </w:t>
      </w:r>
      <w:r w:rsidRPr="00410E83">
        <w:rPr>
          <w:rFonts w:ascii="Palatino Linotype" w:eastAsia="Palatino Linotype" w:hAnsi="Palatino Linotype" w:cs="Palatino Linotype"/>
          <w:color w:val="000000"/>
        </w:rPr>
        <w:t xml:space="preserve"> el </w:t>
      </w:r>
      <w:r w:rsidRPr="00410E83">
        <w:rPr>
          <w:rFonts w:ascii="Palatino Linotype" w:eastAsia="Palatino Linotype" w:hAnsi="Palatino Linotype" w:cs="Palatino Linotype"/>
          <w:b/>
          <w:color w:val="000000"/>
        </w:rPr>
        <w:t xml:space="preserve">RECURRENTE </w:t>
      </w:r>
      <w:r w:rsidRPr="00410E83">
        <w:rPr>
          <w:rFonts w:ascii="Palatino Linotype" w:eastAsia="Palatino Linotype" w:hAnsi="Palatino Linotype" w:cs="Palatino Linotype"/>
          <w:color w:val="000000"/>
        </w:rPr>
        <w:t xml:space="preserve">al momento de interponer el recurso de revisión no refuto el punto número uno situación por la cual se debe de tener como acto consentido de acuerdo con lo siguiente. </w:t>
      </w:r>
    </w:p>
    <w:p w14:paraId="1AAA2A4E" w14:textId="77777777" w:rsidR="0064738D" w:rsidRPr="00410E83" w:rsidRDefault="0064738D" w:rsidP="00EF07AF">
      <w:pPr>
        <w:spacing w:line="360" w:lineRule="auto"/>
        <w:ind w:right="-7"/>
        <w:jc w:val="both"/>
        <w:rPr>
          <w:rFonts w:ascii="Palatino Linotype" w:eastAsia="Palatino Linotype" w:hAnsi="Palatino Linotype" w:cs="Palatino Linotype"/>
          <w:color w:val="000000"/>
        </w:rPr>
      </w:pPr>
    </w:p>
    <w:p w14:paraId="0D25A85D" w14:textId="77777777" w:rsidR="0064738D" w:rsidRPr="00410E83" w:rsidRDefault="0064738D" w:rsidP="00EF07AF">
      <w:pPr>
        <w:numPr>
          <w:ilvl w:val="0"/>
          <w:numId w:val="2"/>
        </w:numPr>
        <w:spacing w:line="360" w:lineRule="auto"/>
        <w:ind w:left="0" w:right="-7" w:firstLine="0"/>
        <w:jc w:val="both"/>
        <w:rPr>
          <w:rFonts w:ascii="Palatino Linotype" w:eastAsia="Palatino Linotype" w:hAnsi="Palatino Linotype" w:cs="Palatino Linotype"/>
        </w:rPr>
      </w:pPr>
      <w:r w:rsidRPr="00410E83">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78B8A9D6" w14:textId="77777777" w:rsidR="0064738D" w:rsidRPr="00410E83" w:rsidRDefault="0064738D" w:rsidP="00EF07AF">
      <w:pPr>
        <w:pBdr>
          <w:top w:val="nil"/>
          <w:left w:val="nil"/>
          <w:bottom w:val="nil"/>
          <w:right w:val="nil"/>
          <w:between w:val="nil"/>
        </w:pBdr>
        <w:ind w:right="-7"/>
        <w:rPr>
          <w:rFonts w:ascii="Palatino Linotype" w:eastAsia="Palatino Linotype" w:hAnsi="Palatino Linotype" w:cs="Palatino Linotype"/>
          <w:color w:val="000000"/>
        </w:rPr>
      </w:pPr>
    </w:p>
    <w:p w14:paraId="5F585D78" w14:textId="77777777" w:rsidR="0064738D" w:rsidRPr="00410E83" w:rsidRDefault="0064738D"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“REVISIÓN EN AMPARO. LOS RESOLUTIVOS NO COMBATIDOS DEBEN DECLARARSE FIRMES. </w:t>
      </w:r>
      <w:r w:rsidRPr="00410E83">
        <w:rPr>
          <w:rFonts w:ascii="Palatino Linotype" w:eastAsia="Palatino Linotype" w:hAnsi="Palatino Linotype" w:cs="Palatino Linotype"/>
          <w:i/>
          <w:color w:val="000000"/>
          <w:u w:val="single"/>
        </w:rPr>
        <w:t xml:space="preserve">Cuando algún resolutivo de la sentencia impugnada afecta a EL RECURRENTE, y ésta no expresa agravio en contra de las consideraciones que le sirven de base, </w:t>
      </w:r>
      <w:r w:rsidRPr="00410E83">
        <w:rPr>
          <w:rFonts w:ascii="Palatino Linotype" w:eastAsia="Palatino Linotype" w:hAnsi="Palatino Linotype" w:cs="Palatino Linotype"/>
          <w:i/>
          <w:color w:val="000000"/>
          <w:u w:val="single"/>
        </w:rPr>
        <w:lastRenderedPageBreak/>
        <w:t>dicho resolutivo debe declararse firme.</w:t>
      </w:r>
      <w:r w:rsidRPr="00410E83">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410E83">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410E83">
        <w:rPr>
          <w:rFonts w:ascii="Palatino Linotype" w:eastAsia="Palatino Linotype" w:hAnsi="Palatino Linotype" w:cs="Palatino Linotype"/>
          <w:i/>
          <w:color w:val="000000"/>
        </w:rPr>
        <w:t>.”</w:t>
      </w:r>
    </w:p>
    <w:p w14:paraId="5C069FA1" w14:textId="77777777" w:rsidR="0064738D" w:rsidRPr="00410E83" w:rsidRDefault="0064738D" w:rsidP="00EF07AF">
      <w:pPr>
        <w:pBdr>
          <w:top w:val="nil"/>
          <w:left w:val="nil"/>
          <w:bottom w:val="nil"/>
          <w:right w:val="nil"/>
          <w:between w:val="nil"/>
        </w:pBdr>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(Énfasis añadido)</w:t>
      </w:r>
    </w:p>
    <w:p w14:paraId="0526D7EE" w14:textId="77777777" w:rsidR="0064738D" w:rsidRPr="00410E83" w:rsidRDefault="0064738D" w:rsidP="00EF07AF">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rPr>
      </w:pPr>
    </w:p>
    <w:p w14:paraId="3E368347" w14:textId="77777777" w:rsidR="0064738D" w:rsidRPr="00410E83" w:rsidRDefault="0064738D" w:rsidP="00EF07AF">
      <w:pPr>
        <w:numPr>
          <w:ilvl w:val="0"/>
          <w:numId w:val="2"/>
        </w:numPr>
        <w:spacing w:line="360" w:lineRule="auto"/>
        <w:ind w:left="0" w:right="-7" w:firstLine="0"/>
        <w:jc w:val="both"/>
        <w:rPr>
          <w:rFonts w:ascii="Palatino Linotype" w:eastAsia="Palatino Linotype" w:hAnsi="Palatino Linotype" w:cs="Palatino Linotype"/>
        </w:rPr>
      </w:pPr>
      <w:r w:rsidRPr="00410E83">
        <w:rPr>
          <w:rFonts w:ascii="Palatino Linotype" w:eastAsia="Palatino Linotype" w:hAnsi="Palatino Linotype" w:cs="Palatino Linotype"/>
        </w:rPr>
        <w:t xml:space="preserve">Consecutivamente, </w:t>
      </w:r>
      <w:r w:rsidRPr="00410E83">
        <w:rPr>
          <w:rFonts w:ascii="Palatino Linotype" w:eastAsia="Palatino Linotype" w:hAnsi="Palatino Linotype" w:cs="Palatino Linotype"/>
          <w:b/>
        </w:rPr>
        <w:t xml:space="preserve">la parte de la respuesta que no fue impugnada debe </w:t>
      </w:r>
      <w:r w:rsidRPr="00410E83">
        <w:rPr>
          <w:rFonts w:ascii="Palatino Linotype" w:eastAsia="Palatino Linotype" w:hAnsi="Palatino Linotype" w:cs="Palatino Linotype"/>
        </w:rPr>
        <w:t>declararse</w:t>
      </w:r>
      <w:r w:rsidRPr="00410E83">
        <w:rPr>
          <w:rFonts w:ascii="Palatino Linotype" w:eastAsia="Palatino Linotype" w:hAnsi="Palatino Linotype" w:cs="Palatino Linotype"/>
          <w:b/>
        </w:rPr>
        <w:t xml:space="preserve"> </w:t>
      </w:r>
      <w:r w:rsidRPr="00410E83">
        <w:rPr>
          <w:rFonts w:ascii="Palatino Linotype" w:eastAsia="Palatino Linotype" w:hAnsi="Palatino Linotype" w:cs="Palatino Linotype"/>
        </w:rPr>
        <w:t>consentida</w:t>
      </w:r>
      <w:r w:rsidRPr="00410E83">
        <w:rPr>
          <w:rFonts w:ascii="Palatino Linotype" w:eastAsia="Palatino Linotype" w:hAnsi="Palatino Linotype" w:cs="Palatino Linotype"/>
          <w:b/>
        </w:rPr>
        <w:t xml:space="preserve"> por el recurrente, toda vez que no realizó </w:t>
      </w:r>
      <w:r w:rsidRPr="00410E83">
        <w:rPr>
          <w:rFonts w:ascii="Palatino Linotype" w:eastAsia="Palatino Linotype" w:hAnsi="Palatino Linotype" w:cs="Palatino Linotype"/>
        </w:rPr>
        <w:t>manifestaciones</w:t>
      </w:r>
      <w:r w:rsidRPr="00410E83">
        <w:rPr>
          <w:rFonts w:ascii="Palatino Linotype" w:eastAsia="Palatino Linotype" w:hAnsi="Palatino Linotype" w:cs="Palatino Linotype"/>
          <w:b/>
        </w:rPr>
        <w:t xml:space="preserve"> de inconformidad</w:t>
      </w:r>
      <w:r w:rsidRPr="00410E83">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4C570F03" w14:textId="77777777" w:rsidR="0064738D" w:rsidRPr="00410E83" w:rsidRDefault="0064738D"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“ACTOS CONSENTIDOS. SON LOS QUE NO SE IMPUGNAN MEDIANTE EL RECURSO IDÓNEO. </w:t>
      </w:r>
      <w:r w:rsidRPr="00410E83">
        <w:rPr>
          <w:rFonts w:ascii="Palatino Linotype" w:eastAsia="Palatino Linotype" w:hAnsi="Palatino Linotype" w:cs="Palatino Linotype"/>
          <w:i/>
          <w:color w:val="000000"/>
          <w:u w:val="single"/>
        </w:rPr>
        <w:t>Debe reputarse como consentido el acto que no se impugnó por el medio establecido por la ley</w:t>
      </w:r>
      <w:r w:rsidRPr="00410E83">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E7C639" w14:textId="77777777" w:rsidR="0064738D" w:rsidRPr="00410E83" w:rsidRDefault="0064738D" w:rsidP="00EF07AF">
      <w:pPr>
        <w:pBdr>
          <w:top w:val="nil"/>
          <w:left w:val="nil"/>
          <w:bottom w:val="nil"/>
          <w:right w:val="nil"/>
          <w:between w:val="nil"/>
        </w:pBdr>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(Énfasis añadido)</w:t>
      </w:r>
    </w:p>
    <w:p w14:paraId="50AC5445" w14:textId="77777777" w:rsidR="0064738D" w:rsidRPr="00410E83" w:rsidRDefault="0064738D" w:rsidP="00EF07AF">
      <w:pPr>
        <w:pStyle w:val="Prrafodelista"/>
        <w:ind w:left="0" w:right="-7"/>
        <w:rPr>
          <w:rFonts w:ascii="Palatino Linotype" w:eastAsia="Palatino Linotype" w:hAnsi="Palatino Linotype" w:cs="Palatino Linotype"/>
          <w:color w:val="000000"/>
        </w:rPr>
      </w:pPr>
    </w:p>
    <w:p w14:paraId="7E29B38E" w14:textId="08871884" w:rsidR="00C15182" w:rsidRPr="00410E83" w:rsidRDefault="0064738D" w:rsidP="00EF07AF">
      <w:pPr>
        <w:numPr>
          <w:ilvl w:val="0"/>
          <w:numId w:val="2"/>
        </w:numP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En esa  línea, se fija que los puntos de </w:t>
      </w:r>
      <w:r w:rsidR="00D44A11" w:rsidRPr="00410E83">
        <w:rPr>
          <w:rFonts w:ascii="Palatino Linotype" w:eastAsia="Palatino Linotype" w:hAnsi="Palatino Linotype" w:cs="Palatino Linotype"/>
          <w:color w:val="000000"/>
        </w:rPr>
        <w:t>análisis</w:t>
      </w:r>
      <w:r w:rsidRPr="00410E83">
        <w:rPr>
          <w:rFonts w:ascii="Palatino Linotype" w:eastAsia="Palatino Linotype" w:hAnsi="Palatino Linotype" w:cs="Palatino Linotype"/>
          <w:color w:val="000000"/>
        </w:rPr>
        <w:t xml:space="preserve"> de la solicitud de información versan en los puntos dos y tres, por lo que se hará el siguiente </w:t>
      </w:r>
      <w:r w:rsidR="00D44A11" w:rsidRPr="00410E83">
        <w:rPr>
          <w:rFonts w:ascii="Palatino Linotype" w:eastAsia="Palatino Linotype" w:hAnsi="Palatino Linotype" w:cs="Palatino Linotype"/>
          <w:color w:val="000000"/>
        </w:rPr>
        <w:t>análisis</w:t>
      </w:r>
      <w:r w:rsidRPr="00410E83">
        <w:rPr>
          <w:rFonts w:ascii="Palatino Linotype" w:eastAsia="Palatino Linotype" w:hAnsi="Palatino Linotype" w:cs="Palatino Linotype"/>
          <w:color w:val="000000"/>
        </w:rPr>
        <w:t xml:space="preserve">. </w:t>
      </w:r>
    </w:p>
    <w:p w14:paraId="20DA3C48" w14:textId="77777777" w:rsidR="00C15182" w:rsidRPr="00410E83" w:rsidRDefault="00C15182" w:rsidP="00EF07AF">
      <w:pPr>
        <w:spacing w:line="360" w:lineRule="auto"/>
        <w:ind w:right="-7"/>
        <w:jc w:val="both"/>
        <w:rPr>
          <w:rFonts w:ascii="Palatino Linotype" w:eastAsia="Palatino Linotype" w:hAnsi="Palatino Linotype" w:cs="Palatino Linotype"/>
          <w:color w:val="000000"/>
        </w:rPr>
      </w:pPr>
    </w:p>
    <w:p w14:paraId="6F476CFF" w14:textId="77777777" w:rsidR="00EE417C" w:rsidRPr="00410E83" w:rsidRDefault="00EE417C"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De lo anterior, tal y como y se observa en el tablero SAIMEX la respuesta a la solicitud de información la dio el Secretario Particular, sin embargo </w:t>
      </w:r>
      <w:r w:rsidR="00447D03" w:rsidRPr="00410E83">
        <w:rPr>
          <w:rFonts w:ascii="Palatino Linotype" w:eastAsia="Palatino Linotype" w:hAnsi="Palatino Linotype" w:cs="Palatino Linotype"/>
          <w:color w:val="000000"/>
        </w:rPr>
        <w:t xml:space="preserve">de acuerdo con el </w:t>
      </w:r>
      <w:r w:rsidR="00447D03" w:rsidRPr="00410E83">
        <w:rPr>
          <w:rFonts w:ascii="Palatino Linotype" w:eastAsia="Palatino Linotype" w:hAnsi="Palatino Linotype" w:cs="Palatino Linotype"/>
          <w:color w:val="000000"/>
        </w:rPr>
        <w:lastRenderedPageBreak/>
        <w:t xml:space="preserve">artículo 21 del Bando Municipal del Ayuntamiento de Tenancingo, se establece que el </w:t>
      </w:r>
      <w:r w:rsidR="00447D03" w:rsidRPr="00410E83">
        <w:rPr>
          <w:rFonts w:ascii="Palatino Linotype" w:eastAsia="Palatino Linotype" w:hAnsi="Palatino Linotype" w:cs="Palatino Linotype"/>
          <w:b/>
          <w:color w:val="000000"/>
        </w:rPr>
        <w:t xml:space="preserve">SUJETO OBLIGADO </w:t>
      </w:r>
      <w:r w:rsidR="00447D03" w:rsidRPr="00410E83">
        <w:rPr>
          <w:rFonts w:ascii="Palatino Linotype" w:eastAsia="Palatino Linotype" w:hAnsi="Palatino Linotype" w:cs="Palatino Linotype"/>
          <w:color w:val="000000"/>
        </w:rPr>
        <w:t xml:space="preserve">en su estructura centralizada se integra de la siguiente manera. </w:t>
      </w:r>
    </w:p>
    <w:p w14:paraId="222D607C" w14:textId="77777777" w:rsidR="00447D03" w:rsidRPr="00410E83" w:rsidRDefault="009146CE" w:rsidP="00EF07AF">
      <w:pPr>
        <w:pStyle w:val="Prrafodelista"/>
        <w:ind w:left="0" w:right="-7"/>
        <w:rPr>
          <w:rFonts w:ascii="Palatino Linotype" w:eastAsia="Palatino Linotype" w:hAnsi="Palatino Linotype" w:cs="Palatino Linotype"/>
          <w:color w:val="000000"/>
        </w:rPr>
      </w:pPr>
      <w:r w:rsidRPr="00410E83">
        <w:rPr>
          <w:rFonts w:ascii="Palatino Linotype" w:eastAsia="Palatino Linotype" w:hAnsi="Palatino Linotype" w:cs="Palatino Linotype"/>
          <w:noProof/>
          <w:color w:val="000000"/>
        </w:rPr>
        <w:drawing>
          <wp:anchor distT="0" distB="0" distL="114300" distR="114300" simplePos="0" relativeHeight="251662336" behindDoc="0" locked="0" layoutInCell="1" allowOverlap="1" wp14:anchorId="0C814C62" wp14:editId="3F47F332">
            <wp:simplePos x="0" y="0"/>
            <wp:positionH relativeFrom="margin">
              <wp:align>center</wp:align>
            </wp:positionH>
            <wp:positionV relativeFrom="paragraph">
              <wp:posOffset>7607</wp:posOffset>
            </wp:positionV>
            <wp:extent cx="1376601" cy="3156721"/>
            <wp:effectExtent l="152400" t="152400" r="357505" b="36766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6601" cy="315672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0E83">
        <w:rPr>
          <w:rFonts w:ascii="Palatino Linotype" w:eastAsia="Palatino Linotype" w:hAnsi="Palatino Linotype" w:cs="Palatino Linotype"/>
          <w:noProof/>
          <w:color w:val="000000"/>
        </w:rPr>
        <w:drawing>
          <wp:anchor distT="0" distB="0" distL="114300" distR="114300" simplePos="0" relativeHeight="251663360" behindDoc="0" locked="0" layoutInCell="1" allowOverlap="1" wp14:anchorId="7F77F262" wp14:editId="379A8E44">
            <wp:simplePos x="0" y="0"/>
            <wp:positionH relativeFrom="column">
              <wp:posOffset>3739218</wp:posOffset>
            </wp:positionH>
            <wp:positionV relativeFrom="paragraph">
              <wp:posOffset>-25819</wp:posOffset>
            </wp:positionV>
            <wp:extent cx="1746480" cy="3249038"/>
            <wp:effectExtent l="152400" t="152400" r="368300" b="3708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46480" cy="32490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10E83">
        <w:rPr>
          <w:rFonts w:ascii="Palatino Linotype" w:eastAsia="Palatino Linotype" w:hAnsi="Palatino Linotype" w:cs="Palatino Linotype"/>
          <w:noProof/>
          <w:color w:val="000000"/>
        </w:rPr>
        <w:drawing>
          <wp:anchor distT="0" distB="0" distL="114300" distR="114300" simplePos="0" relativeHeight="251661312" behindDoc="0" locked="0" layoutInCell="1" allowOverlap="1" wp14:anchorId="3F509980" wp14:editId="121D9254">
            <wp:simplePos x="0" y="0"/>
            <wp:positionH relativeFrom="column">
              <wp:posOffset>-179948</wp:posOffset>
            </wp:positionH>
            <wp:positionV relativeFrom="paragraph">
              <wp:posOffset>17078</wp:posOffset>
            </wp:positionV>
            <wp:extent cx="1709420" cy="3161030"/>
            <wp:effectExtent l="152400" t="152400" r="367030" b="3632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09420" cy="3161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1DB339D" w14:textId="77777777" w:rsidR="00447D03" w:rsidRPr="00410E83" w:rsidRDefault="00447D03"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1157DB37" w14:textId="77777777" w:rsidR="00EE417C" w:rsidRPr="00410E83" w:rsidRDefault="00EE417C" w:rsidP="00EF07AF">
      <w:pPr>
        <w:pStyle w:val="Prrafodelista"/>
        <w:ind w:left="0" w:right="-7"/>
        <w:rPr>
          <w:rFonts w:ascii="Palatino Linotype" w:eastAsia="Palatino Linotype" w:hAnsi="Palatino Linotype" w:cs="Palatino Linotype"/>
          <w:color w:val="000000"/>
        </w:rPr>
      </w:pPr>
    </w:p>
    <w:p w14:paraId="728183E6"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6DAE1439"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4A4AD0B5"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33358F4A"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28C6D410"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6EC23CE8"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2CA77AFB"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3025BBD6"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32A3D39D"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51FA03D4"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7F71B507"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483AC5A7"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11BD781B"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2CB54E85"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42920C53"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77EF94FB" w14:textId="77777777" w:rsidR="00447D03" w:rsidRPr="00410E83" w:rsidRDefault="00447D03" w:rsidP="00EF07AF">
      <w:pPr>
        <w:pStyle w:val="Prrafodelista"/>
        <w:ind w:left="0" w:right="-7"/>
        <w:rPr>
          <w:rFonts w:ascii="Palatino Linotype" w:eastAsia="Palatino Linotype" w:hAnsi="Palatino Linotype" w:cs="Palatino Linotype"/>
          <w:color w:val="000000"/>
        </w:rPr>
      </w:pPr>
    </w:p>
    <w:p w14:paraId="3D33504E"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Del artículo anterior, se colige que el Ayuntamiento de Tenancingo entre las que destacan la Dirección de Administración, quien es un área habilitada del </w:t>
      </w:r>
      <w:r w:rsidRPr="00410E83">
        <w:rPr>
          <w:rFonts w:ascii="Palatino Linotype" w:eastAsia="Palatino Linotype" w:hAnsi="Palatino Linotype" w:cs="Palatino Linotype"/>
          <w:b/>
          <w:color w:val="000000"/>
        </w:rPr>
        <w:t xml:space="preserve">SUJETO OBLIGADO </w:t>
      </w:r>
      <w:r w:rsidRPr="00410E83">
        <w:rPr>
          <w:rFonts w:ascii="Palatino Linotype" w:eastAsia="Palatino Linotype" w:hAnsi="Palatino Linotype" w:cs="Palatino Linotype"/>
          <w:color w:val="000000"/>
        </w:rPr>
        <w:t xml:space="preserve">toda vez que uno de los puntos de la solicitud de información consiste en </w:t>
      </w:r>
      <w:r w:rsidRPr="00410E83">
        <w:rPr>
          <w:rFonts w:ascii="Palatino Linotype" w:eastAsia="Palatino Linotype" w:hAnsi="Palatino Linotype" w:cs="Palatino Linotype"/>
          <w:color w:val="000000"/>
        </w:rPr>
        <w:tab/>
        <w:t xml:space="preserve">a los costos asociados con la organización de la plática entre los que destaca honorarios, material y logística, situación por la cual se fija lo solicitado puede encontrarse en la Coordinación de Recursos Materiales, situación por la cual se analiza lo siguiente. </w:t>
      </w:r>
    </w:p>
    <w:p w14:paraId="749C8232" w14:textId="77777777" w:rsidR="009146CE" w:rsidRPr="00410E83" w:rsidRDefault="009146CE"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333BAB68"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color w:val="000000"/>
        </w:rPr>
        <w:lastRenderedPageBreak/>
        <w:t>De lo anterior</w:t>
      </w:r>
      <w:r w:rsidRPr="00410E83">
        <w:rPr>
          <w:rFonts w:ascii="Palatino Linotype" w:eastAsia="Palatino Linotype" w:hAnsi="Palatino Linotype" w:cs="Palatino Linotype"/>
        </w:rPr>
        <w:t xml:space="preserve">, se debe de precisar que la información solicitada guarda relación con los procedimientos de adquisiciones y licitaciones mismos que se analizan a continuación. </w:t>
      </w:r>
    </w:p>
    <w:p w14:paraId="132B7659" w14:textId="77777777" w:rsidR="009146CE" w:rsidRPr="00410E83" w:rsidRDefault="009146CE" w:rsidP="00EF07AF">
      <w:pPr>
        <w:pBdr>
          <w:top w:val="nil"/>
          <w:left w:val="nil"/>
          <w:bottom w:val="nil"/>
          <w:right w:val="nil"/>
          <w:between w:val="nil"/>
        </w:pBdr>
        <w:ind w:right="-7"/>
        <w:rPr>
          <w:rFonts w:ascii="Palatino Linotype" w:eastAsia="Palatino Linotype" w:hAnsi="Palatino Linotype" w:cs="Palatino Linotype"/>
          <w:color w:val="000000"/>
        </w:rPr>
      </w:pPr>
    </w:p>
    <w:p w14:paraId="0567E557"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En ese sentido, la Ley de la  Contratación Pública del Estado de México y Municipios, tiene por objeto regular los actos relativos a la planeación, programación, presupuestación, ejecución y control de las obras públicas de los  </w:t>
      </w:r>
      <w:r w:rsidRPr="00410E83">
        <w:rPr>
          <w:rFonts w:ascii="Palatino Linotype" w:eastAsia="Palatino Linotype" w:hAnsi="Palatino Linotype" w:cs="Palatino Linotype"/>
          <w:color w:val="000000"/>
        </w:rPr>
        <w:t>Ayuntamientos</w:t>
      </w:r>
      <w:r w:rsidRPr="00410E83">
        <w:rPr>
          <w:rFonts w:ascii="Palatino Linotype" w:eastAsia="Palatino Linotype" w:hAnsi="Palatino Linotype" w:cs="Palatino Linotype"/>
        </w:rPr>
        <w:t xml:space="preserve"> del Estado; los cuales </w:t>
      </w:r>
      <w:r w:rsidRPr="00410E83">
        <w:rPr>
          <w:rFonts w:ascii="Palatino Linotype" w:eastAsia="Palatino Linotype" w:hAnsi="Palatino Linotype" w:cs="Palatino Linotype"/>
          <w:b/>
        </w:rPr>
        <w:t>se adjudicará a través de licitaciones públicas, invitación restringida o adjudicación directa</w:t>
      </w:r>
      <w:r w:rsidRPr="00410E83">
        <w:rPr>
          <w:rFonts w:ascii="Palatino Linotype" w:eastAsia="Palatino Linotype" w:hAnsi="Palatino Linotype" w:cs="Palatino Linotype"/>
        </w:rPr>
        <w:t>, mediante convocatoria pública, tal y como lo establecen los artículos 4, 26 y 27 de dicha Ley, los cuales son del tenor siguiente:</w:t>
      </w:r>
    </w:p>
    <w:p w14:paraId="7DD5E623"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w:t>
      </w:r>
      <w:r w:rsidRPr="00410E83">
        <w:rPr>
          <w:rFonts w:ascii="Palatino Linotype" w:eastAsia="Palatino Linotype" w:hAnsi="Palatino Linotype" w:cs="Palatino Linotype"/>
          <w:b/>
          <w:i/>
        </w:rPr>
        <w:t>Artículo 4.-</w:t>
      </w:r>
      <w:r w:rsidRPr="00410E83">
        <w:rPr>
          <w:rFonts w:ascii="Palatino Linotype" w:eastAsia="Palatino Linotype" w:hAnsi="Palatino Linotype" w:cs="Palatino Linotype"/>
          <w:i/>
        </w:rPr>
        <w:t xml:space="preserve"> Para los efectos de esta Ley, en las adquisiciones, enajenaciones, arrendamientos y servicios, quedan comprendidos: </w:t>
      </w:r>
    </w:p>
    <w:p w14:paraId="11EABB03"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 La adquisición de bienes muebles. </w:t>
      </w:r>
    </w:p>
    <w:p w14:paraId="751523F3"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II. La adquisición de bienes inmuebles, a través de compraventa. </w:t>
      </w:r>
    </w:p>
    <w:p w14:paraId="47111484"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III. La enajenación de bienes muebles e inmuebles. </w:t>
      </w:r>
    </w:p>
    <w:p w14:paraId="754CF3E0"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IV. El arrendamiento de bienes muebles e inmuebles. </w:t>
      </w:r>
    </w:p>
    <w:p w14:paraId="2434D61B"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V. La contratación de los servicios, relacionados con bienes muebles que se encuentran incorporados o adheridos a bienes inmuebles, cuya instalación o mantenimiento no implique modificación al bien inmueble. </w:t>
      </w:r>
    </w:p>
    <w:p w14:paraId="1A069BDC" w14:textId="77777777" w:rsidR="009146CE" w:rsidRPr="00410E83" w:rsidRDefault="009146CE" w:rsidP="00EF07AF">
      <w:pPr>
        <w:ind w:right="-7"/>
        <w:jc w:val="both"/>
        <w:rPr>
          <w:rFonts w:ascii="Palatino Linotype" w:eastAsia="Palatino Linotype" w:hAnsi="Palatino Linotype" w:cs="Palatino Linotype"/>
          <w:i/>
          <w:u w:val="single"/>
        </w:rPr>
      </w:pPr>
      <w:r w:rsidRPr="00410E83">
        <w:rPr>
          <w:rFonts w:ascii="Palatino Linotype" w:eastAsia="Palatino Linotype" w:hAnsi="Palatino Linotype" w:cs="Palatino Linotype"/>
          <w:i/>
          <w:u w:val="single"/>
        </w:rPr>
        <w:t xml:space="preserve">VI. La contratación de los servicios de reconstrucción y mantenimiento de bienes muebles. </w:t>
      </w:r>
    </w:p>
    <w:p w14:paraId="0A95F66E"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u w:val="single"/>
        </w:rPr>
        <w:t>VII. La contratación de los servicios</w:t>
      </w:r>
      <w:r w:rsidRPr="00410E83">
        <w:rPr>
          <w:rFonts w:ascii="Palatino Linotype" w:eastAsia="Palatino Linotype" w:hAnsi="Palatino Linotype" w:cs="Palatino Linotype"/>
          <w:b/>
          <w:i/>
          <w:u w:val="single"/>
        </w:rPr>
        <w:t xml:space="preserve"> </w:t>
      </w:r>
      <w:r w:rsidRPr="00410E83">
        <w:rPr>
          <w:rFonts w:ascii="Palatino Linotype" w:eastAsia="Palatino Linotype" w:hAnsi="Palatino Linotype" w:cs="Palatino Linotype"/>
          <w:i/>
        </w:rPr>
        <w:t>de maquila, seguros y transportación, así como de los de limpieza y vigilancia de bienes inmuebles</w:t>
      </w:r>
    </w:p>
    <w:p w14:paraId="361B9395"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 xml:space="preserve">VIII. La prestación de servicios profesionales, la contratación de consultorías, asesorías y estudios e investigaciones, excepto la contratación de servicios personales de personas físicas bajo el régimen de honorarios. </w:t>
      </w:r>
    </w:p>
    <w:p w14:paraId="5AF988C1" w14:textId="77777777" w:rsidR="009146CE" w:rsidRPr="00410E83" w:rsidRDefault="009146CE" w:rsidP="00EF07AF">
      <w:pPr>
        <w:ind w:right="-7"/>
        <w:jc w:val="both"/>
        <w:rPr>
          <w:rFonts w:ascii="Palatino Linotype" w:eastAsia="Palatino Linotype" w:hAnsi="Palatino Linotype" w:cs="Palatino Linotype"/>
          <w:b/>
          <w:i/>
          <w:u w:val="single"/>
        </w:rPr>
      </w:pPr>
      <w:r w:rsidRPr="00410E83">
        <w:rPr>
          <w:rFonts w:ascii="Palatino Linotype" w:eastAsia="Palatino Linotype" w:hAnsi="Palatino Linotype" w:cs="Palatino Linotype"/>
          <w:b/>
          <w:i/>
          <w:u w:val="single"/>
        </w:rPr>
        <w:t>En general, otros actos que impliquen la contratación de servicios de cualquier naturaleza.</w:t>
      </w:r>
    </w:p>
    <w:p w14:paraId="320034D9"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4CF82F6A" w14:textId="77777777" w:rsidR="009146CE" w:rsidRPr="00410E83" w:rsidRDefault="009146CE" w:rsidP="00EF07AF">
      <w:pPr>
        <w:ind w:right="-7"/>
        <w:jc w:val="both"/>
        <w:rPr>
          <w:rFonts w:ascii="Palatino Linotype" w:eastAsia="Palatino Linotype" w:hAnsi="Palatino Linotype" w:cs="Palatino Linotype"/>
          <w:b/>
          <w:i/>
        </w:rPr>
      </w:pPr>
    </w:p>
    <w:p w14:paraId="683FD364"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 xml:space="preserve">Artículo 27.- </w:t>
      </w:r>
      <w:r w:rsidRPr="00410E83">
        <w:rPr>
          <w:rFonts w:ascii="Palatino Linotype" w:eastAsia="Palatino Linotype" w:hAnsi="Palatino Linotype" w:cs="Palatino Linotype"/>
          <w:i/>
        </w:rPr>
        <w:t>La Oficialía Mayor, las entidades, los tribunales administrativos y los ayuntamientos podrán adjudicar adquisiciones, arrendamientos y servicios, mediante las excepciones al procedimiento de licitación que a continuación se señalan:</w:t>
      </w:r>
    </w:p>
    <w:p w14:paraId="739D9404"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 xml:space="preserve">I. Invitación restringida. </w:t>
      </w:r>
    </w:p>
    <w:p w14:paraId="7F4464D8"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II. Adjudicación directa.”</w:t>
      </w:r>
    </w:p>
    <w:p w14:paraId="7DDDBB5C" w14:textId="77777777" w:rsidR="009146CE" w:rsidRPr="00410E83" w:rsidRDefault="009146CE" w:rsidP="00EF07AF">
      <w:pPr>
        <w:ind w:right="-7"/>
        <w:rPr>
          <w:rFonts w:ascii="Palatino Linotype" w:eastAsia="Palatino Linotype" w:hAnsi="Palatino Linotype" w:cs="Palatino Linotype"/>
          <w:i/>
        </w:rPr>
      </w:pPr>
      <w:r w:rsidRPr="00410E83">
        <w:rPr>
          <w:rFonts w:ascii="Palatino Linotype" w:eastAsia="Palatino Linotype" w:hAnsi="Palatino Linotype" w:cs="Palatino Linotype"/>
          <w:i/>
        </w:rPr>
        <w:t xml:space="preserve">(Énfasis añadido) </w:t>
      </w:r>
    </w:p>
    <w:p w14:paraId="3E69B33B" w14:textId="77777777" w:rsidR="009146CE" w:rsidRPr="00410E83" w:rsidRDefault="009146CE" w:rsidP="00EF07AF">
      <w:pPr>
        <w:spacing w:line="360" w:lineRule="auto"/>
        <w:ind w:right="-7"/>
        <w:jc w:val="both"/>
        <w:rPr>
          <w:rFonts w:ascii="Palatino Linotype" w:eastAsia="Palatino Linotype" w:hAnsi="Palatino Linotype" w:cs="Palatino Linotype"/>
        </w:rPr>
      </w:pPr>
    </w:p>
    <w:p w14:paraId="780DAD2E"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Ahora bien, el artículo 48 de la Ley de Contratación Pública del Estado de México y Municipios, contempla las </w:t>
      </w:r>
      <w:r w:rsidRPr="00410E83">
        <w:rPr>
          <w:rFonts w:ascii="Palatino Linotype" w:eastAsia="Palatino Linotype" w:hAnsi="Palatino Linotype" w:cs="Palatino Linotype"/>
        </w:rPr>
        <w:t>siguientes</w:t>
      </w:r>
      <w:r w:rsidRPr="00410E83">
        <w:rPr>
          <w:rFonts w:ascii="Palatino Linotype" w:eastAsia="Palatino Linotype" w:hAnsi="Palatino Linotype" w:cs="Palatino Linotype"/>
          <w:color w:val="000000"/>
        </w:rPr>
        <w:t xml:space="preserve"> etapas para la </w:t>
      </w:r>
      <w:r w:rsidRPr="00410E83">
        <w:rPr>
          <w:rFonts w:ascii="Palatino Linotype" w:eastAsia="Palatino Linotype" w:hAnsi="Palatino Linotype" w:cs="Palatino Linotype"/>
          <w:b/>
          <w:color w:val="000000"/>
        </w:rPr>
        <w:t xml:space="preserve">adjudicación directa. </w:t>
      </w:r>
    </w:p>
    <w:p w14:paraId="3FB9BA3E" w14:textId="77777777" w:rsidR="009146CE" w:rsidRPr="00410E83" w:rsidRDefault="009146CE" w:rsidP="00EF07AF">
      <w:pP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Artículo 48.-</w:t>
      </w:r>
      <w:r w:rsidRPr="00410E83">
        <w:rPr>
          <w:rFonts w:ascii="Palatino Linotype" w:eastAsia="Palatino Linotype" w:hAnsi="Palatino Linotype" w:cs="Palatino Linotype"/>
          <w:i/>
          <w:color w:val="000000"/>
        </w:rPr>
        <w:t xml:space="preserve"> La Oficialía Mayor, las entidades, los tribunales administrativos y </w:t>
      </w:r>
      <w:r w:rsidRPr="00410E83">
        <w:rPr>
          <w:rFonts w:ascii="Palatino Linotype" w:eastAsia="Palatino Linotype" w:hAnsi="Palatino Linotype" w:cs="Palatino Linotype"/>
          <w:b/>
          <w:i/>
          <w:color w:val="000000"/>
        </w:rPr>
        <w:t>los ayuntamientos</w:t>
      </w:r>
      <w:r w:rsidRPr="00410E83">
        <w:rPr>
          <w:rFonts w:ascii="Palatino Linotype" w:eastAsia="Palatino Linotype" w:hAnsi="Palatino Linotype" w:cs="Palatino Linotype"/>
          <w:i/>
          <w:color w:val="000000"/>
        </w:rPr>
        <w:t xml:space="preserve"> podrán adquirir bienes, arrendar bienes muebles e inmuebles y contratar servicios, mediante adjudicación directa, cuando: </w:t>
      </w:r>
    </w:p>
    <w:p w14:paraId="532AB22A" w14:textId="77777777" w:rsidR="009146CE" w:rsidRPr="00410E83" w:rsidRDefault="009146CE" w:rsidP="00EF07AF">
      <w:pPr>
        <w:numPr>
          <w:ilvl w:val="1"/>
          <w:numId w:val="12"/>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La adquisición o el servicio sólo puedan realizarse con una determinada persona, por tratarse de obras de arte, titularidad de patentes, registros, marcas específicas, derechos de autor u otros derechos exclusivos. </w:t>
      </w:r>
    </w:p>
    <w:p w14:paraId="2801E6B3"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6BFC3B04"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4670E810"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74837EF5"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V. Existan circunstancias que puedan provocar pérdidas o costos adicionales importantes al erario. </w:t>
      </w:r>
    </w:p>
    <w:p w14:paraId="73AA7257"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VI. Pueda comprometerse información de naturaleza confidencial para el Estado o municipios, por razones de seguridad pública. </w:t>
      </w:r>
    </w:p>
    <w:p w14:paraId="6CF15ED3"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lastRenderedPageBreak/>
        <w:t xml:space="preserve">VII. Existan circunstancias extraordinarias o imprevisibles derivadas de riesgo o desastre. En este supuesto, la adquisición, arrendamiento y servicio deberá limitarse a lo estrictamente necesario para enfrentar tal eventualidad. </w:t>
      </w:r>
    </w:p>
    <w:p w14:paraId="02CFC229"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77585BF5"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IX. Se hubiere declarado desierto un procedimiento de invitación restringida. </w:t>
      </w:r>
    </w:p>
    <w:p w14:paraId="13CCC7A3"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3213658C"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D2B8194"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14:paraId="7916DCCF" w14:textId="77777777" w:rsidR="009146CE" w:rsidRPr="00410E83" w:rsidRDefault="009146CE" w:rsidP="00EF07AF">
      <w:pPr>
        <w:pBdr>
          <w:top w:val="nil"/>
          <w:left w:val="nil"/>
          <w:bottom w:val="nil"/>
          <w:right w:val="nil"/>
          <w:between w:val="nil"/>
        </w:pBdr>
        <w:tabs>
          <w:tab w:val="left" w:pos="284"/>
        </w:tabs>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Artículo 49.-</w:t>
      </w:r>
      <w:r w:rsidRPr="00410E83">
        <w:rPr>
          <w:rFonts w:ascii="Palatino Linotype" w:eastAsia="Palatino Linotype" w:hAnsi="Palatino Linotype" w:cs="Palatino Linotype"/>
          <w:i/>
          <w:color w:val="000000"/>
        </w:rPr>
        <w:t xml:space="preserve"> El procedimiento de adjudicación directa se substanciará con arreglo a el reglamento de esta Ley. </w:t>
      </w:r>
    </w:p>
    <w:p w14:paraId="7D21ED6D" w14:textId="77777777" w:rsidR="009146CE" w:rsidRPr="00410E83" w:rsidRDefault="009146CE" w:rsidP="00EF07AF">
      <w:pPr>
        <w:tabs>
          <w:tab w:val="left" w:pos="284"/>
        </w:tabs>
        <w:ind w:right="-7"/>
        <w:jc w:val="both"/>
        <w:rPr>
          <w:rFonts w:ascii="Palatino Linotype" w:eastAsia="Palatino Linotype" w:hAnsi="Palatino Linotype" w:cs="Palatino Linotype"/>
          <w:i/>
          <w:color w:val="000000"/>
        </w:rPr>
      </w:pPr>
    </w:p>
    <w:p w14:paraId="199E7519"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En esa línea de estudio, de conformidad con el Reglamento de la Ley de Contratación Pública del Estado de México y Municipios, regula que por Adjudicación Directa se entiende lo siguiente. </w:t>
      </w:r>
    </w:p>
    <w:p w14:paraId="6EFEF55A" w14:textId="77777777" w:rsidR="009146CE" w:rsidRPr="00410E83" w:rsidRDefault="009146CE" w:rsidP="00EF07AF">
      <w:pP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Artículo 2.- Para los efectos de este Reglamento, se entenderá por: </w:t>
      </w:r>
    </w:p>
    <w:p w14:paraId="46178384" w14:textId="77777777" w:rsidR="009146CE" w:rsidRPr="00410E83" w:rsidRDefault="009146CE" w:rsidP="00EF07AF">
      <w:pPr>
        <w:numPr>
          <w:ilvl w:val="0"/>
          <w:numId w:val="13"/>
        </w:numPr>
        <w:pBdr>
          <w:top w:val="nil"/>
          <w:left w:val="nil"/>
          <w:bottom w:val="nil"/>
          <w:right w:val="nil"/>
          <w:between w:val="nil"/>
        </w:pBdr>
        <w:ind w:left="0" w:right="-7" w:firstLine="0"/>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lastRenderedPageBreak/>
        <w:t>Adjudicación directa:</w:t>
      </w:r>
      <w:r w:rsidRPr="00410E83">
        <w:rPr>
          <w:rFonts w:ascii="Palatino Linotype" w:eastAsia="Palatino Linotype" w:hAnsi="Palatino Linotype" w:cs="Palatino Linotype"/>
          <w:i/>
          <w:color w:val="00000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14:paraId="0F1D48AE"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p>
    <w:p w14:paraId="7179FA00"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De lo anterior, se colige que el área convocante es quien designa al proveedor de bienes, arrendador, comprador o </w:t>
      </w:r>
      <w:r w:rsidRPr="00410E83">
        <w:rPr>
          <w:rFonts w:ascii="Palatino Linotype" w:eastAsia="Palatino Linotype" w:hAnsi="Palatino Linotype" w:cs="Palatino Linotype"/>
          <w:b/>
          <w:color w:val="000000"/>
        </w:rPr>
        <w:t>prestador del servicio</w:t>
      </w:r>
      <w:r w:rsidRPr="00410E83">
        <w:rPr>
          <w:rFonts w:ascii="Palatino Linotype" w:eastAsia="Palatino Linotype" w:hAnsi="Palatino Linotype" w:cs="Palatino Linotype"/>
          <w:color w:val="000000"/>
        </w:rPr>
        <w:t xml:space="preserve"> con base en las mejores condiciones en cuanto a precio, calidad y financiamiento. </w:t>
      </w:r>
    </w:p>
    <w:p w14:paraId="6F78B414" w14:textId="77777777" w:rsidR="009146CE" w:rsidRPr="00410E83" w:rsidRDefault="009146CE" w:rsidP="00EF07AF">
      <w:pPr>
        <w:spacing w:line="360" w:lineRule="auto"/>
        <w:ind w:right="-7"/>
        <w:jc w:val="both"/>
        <w:rPr>
          <w:rFonts w:ascii="Palatino Linotype" w:eastAsia="Palatino Linotype" w:hAnsi="Palatino Linotype" w:cs="Palatino Linotype"/>
          <w:color w:val="000000"/>
        </w:rPr>
      </w:pPr>
    </w:p>
    <w:p w14:paraId="04A15AA1"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Seguidamente el artículo 93 del Reglamento de la Ley de Contratación Pública del Estado de México y Municipios, regula que los municipios </w:t>
      </w:r>
      <w:r w:rsidRPr="00410E83">
        <w:rPr>
          <w:rFonts w:ascii="Palatino Linotype" w:eastAsia="Palatino Linotype" w:hAnsi="Palatino Linotype" w:cs="Palatino Linotype"/>
        </w:rPr>
        <w:t>solicitarán</w:t>
      </w:r>
      <w:r w:rsidRPr="00410E83">
        <w:rPr>
          <w:rFonts w:ascii="Palatino Linotype" w:eastAsia="Palatino Linotype" w:hAnsi="Palatino Linotype" w:cs="Palatino Linotype"/>
          <w:color w:val="000000"/>
        </w:rPr>
        <w:t xml:space="preserve"> al Comité de Adquisiciones el dictamen de procedencia del procedimiento de adjudicación, en el que se acredite previamente lo siguiente. </w:t>
      </w:r>
    </w:p>
    <w:p w14:paraId="3D1E939A" w14:textId="77777777" w:rsidR="009146CE" w:rsidRPr="00410E83" w:rsidRDefault="009146CE" w:rsidP="00EF07AF">
      <w:pP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b/>
          <w:i/>
          <w:color w:val="000000"/>
        </w:rPr>
        <w:t xml:space="preserve">Artículo 93.- </w:t>
      </w:r>
      <w:r w:rsidRPr="00410E83">
        <w:rPr>
          <w:rFonts w:ascii="Palatino Linotype" w:eastAsia="Palatino Linotype" w:hAnsi="Palatino Linotype" w:cs="Palatino Linotype"/>
          <w:i/>
          <w:color w:val="000000"/>
        </w:rPr>
        <w:t xml:space="preserve">La Secretaría, organismos auxiliares, tribunales administrativos y municipios, solicitarán al comité el dictamen de procedencia del procedimiento de adjudicación directa, acreditando previamente: </w:t>
      </w:r>
    </w:p>
    <w:p w14:paraId="59114EDD" w14:textId="77777777" w:rsidR="009146CE" w:rsidRPr="00410E83" w:rsidRDefault="009146CE" w:rsidP="00EF07AF">
      <w:pPr>
        <w:numPr>
          <w:ilvl w:val="0"/>
          <w:numId w:val="14"/>
        </w:numPr>
        <w:pBdr>
          <w:top w:val="nil"/>
          <w:left w:val="nil"/>
          <w:bottom w:val="nil"/>
          <w:right w:val="nil"/>
          <w:between w:val="nil"/>
        </w:pBdr>
        <w:ind w:left="0" w:right="-7" w:firstLine="0"/>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La descripción general de los bienes a adquirir o el servicio a contratar; </w:t>
      </w:r>
    </w:p>
    <w:p w14:paraId="080B5EE9" w14:textId="77777777" w:rsidR="009146CE" w:rsidRPr="00410E83" w:rsidRDefault="009146CE" w:rsidP="00EF07AF">
      <w:pPr>
        <w:ind w:right="-7"/>
        <w:jc w:val="both"/>
        <w:rPr>
          <w:rFonts w:ascii="Palatino Linotype" w:eastAsia="Palatino Linotype" w:hAnsi="Palatino Linotype" w:cs="Palatino Linotype"/>
          <w:b/>
          <w:i/>
          <w:color w:val="000000"/>
        </w:rPr>
      </w:pPr>
      <w:r w:rsidRPr="00410E83">
        <w:rPr>
          <w:rFonts w:ascii="Palatino Linotype" w:eastAsia="Palatino Linotype" w:hAnsi="Palatino Linotype" w:cs="Palatino Linotype"/>
          <w:i/>
          <w:color w:val="000000"/>
        </w:rPr>
        <w:t>II</w:t>
      </w:r>
      <w:r w:rsidRPr="00410E83">
        <w:rPr>
          <w:rFonts w:ascii="Palatino Linotype" w:eastAsia="Palatino Linotype" w:hAnsi="Palatino Linotype" w:cs="Palatino Linotype"/>
          <w:b/>
          <w:i/>
          <w:color w:val="000000"/>
        </w:rPr>
        <w:t xml:space="preserve">. La justificación o conveniencia de llevar a cabo la adjudicación directa; y </w:t>
      </w:r>
    </w:p>
    <w:p w14:paraId="3744D654" w14:textId="77777777" w:rsidR="009146CE" w:rsidRPr="00410E83" w:rsidRDefault="009146CE" w:rsidP="00EF07AF">
      <w:pPr>
        <w:ind w:right="-7"/>
        <w:jc w:val="both"/>
        <w:rPr>
          <w:rFonts w:ascii="Palatino Linotype" w:hAnsi="Palatino Linotype"/>
          <w:b/>
          <w:i/>
        </w:rPr>
      </w:pPr>
      <w:r w:rsidRPr="00410E83">
        <w:rPr>
          <w:rFonts w:ascii="Palatino Linotype" w:eastAsia="Palatino Linotype" w:hAnsi="Palatino Linotype" w:cs="Palatino Linotype"/>
          <w:b/>
          <w:i/>
          <w:color w:val="000000"/>
        </w:rPr>
        <w:t>III. Certificación de suficiencia presupuestaria.</w:t>
      </w:r>
      <w:r w:rsidRPr="00410E83">
        <w:rPr>
          <w:rFonts w:ascii="Palatino Linotype" w:hAnsi="Palatino Linotype"/>
          <w:b/>
          <w:i/>
        </w:rPr>
        <w:t xml:space="preserve"> </w:t>
      </w:r>
    </w:p>
    <w:p w14:paraId="66DF2B81" w14:textId="77777777" w:rsidR="009146CE" w:rsidRPr="00410E83" w:rsidRDefault="009146CE" w:rsidP="00EF07AF">
      <w:pPr>
        <w:ind w:right="-7"/>
        <w:jc w:val="both"/>
        <w:rPr>
          <w:rFonts w:ascii="Palatino Linotype" w:eastAsia="Palatino Linotype" w:hAnsi="Palatino Linotype" w:cs="Palatino Linotype"/>
          <w:b/>
          <w:i/>
          <w:color w:val="000000"/>
        </w:rPr>
      </w:pPr>
      <w:r w:rsidRPr="00410E83">
        <w:rPr>
          <w:rFonts w:ascii="Palatino Linotype" w:eastAsia="Palatino Linotype" w:hAnsi="Palatino Linotype" w:cs="Palatino Linotype"/>
          <w:i/>
          <w:color w:val="000000"/>
        </w:rPr>
        <w:t xml:space="preserve">El oficio justificatorio a que se refiere la fracción II, </w:t>
      </w:r>
      <w:r w:rsidRPr="00410E83">
        <w:rPr>
          <w:rFonts w:ascii="Palatino Linotype" w:eastAsia="Palatino Linotype" w:hAnsi="Palatino Linotype" w:cs="Palatino Linotype"/>
          <w:b/>
          <w:i/>
          <w:color w:val="000000"/>
        </w:rPr>
        <w:t xml:space="preserve">deberá formularse por el titular de la unidad administrativa interesada en la adquisición de los bienes, la contratación de servicios o el arrendamiento. </w:t>
      </w:r>
    </w:p>
    <w:p w14:paraId="1A94EFA6" w14:textId="77777777" w:rsidR="009146CE" w:rsidRPr="00410E83" w:rsidRDefault="009146CE" w:rsidP="00EF07AF">
      <w:pPr>
        <w:ind w:right="-7"/>
        <w:jc w:val="both"/>
        <w:rPr>
          <w:rFonts w:ascii="Palatino Linotype" w:eastAsia="Palatino Linotype" w:hAnsi="Palatino Linotype" w:cs="Palatino Linotype"/>
          <w:i/>
          <w:color w:val="000000"/>
        </w:rPr>
      </w:pPr>
    </w:p>
    <w:p w14:paraId="5EBA697A"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De lo anterior, se contempla que dentro de la información que se encuentra en el expediente aperturado por el procedimiento de adjudicación directa se encuentra las descripción general de los bienes a adquirir</w:t>
      </w:r>
      <w:r w:rsidRPr="00410E83">
        <w:rPr>
          <w:rFonts w:ascii="Palatino Linotype" w:eastAsia="Palatino Linotype" w:hAnsi="Palatino Linotype" w:cs="Palatino Linotype"/>
          <w:b/>
          <w:color w:val="000000"/>
        </w:rPr>
        <w:t xml:space="preserve"> o servicios a contratar</w:t>
      </w:r>
      <w:r w:rsidRPr="00410E83">
        <w:rPr>
          <w:rFonts w:ascii="Palatino Linotype" w:eastAsia="Palatino Linotype" w:hAnsi="Palatino Linotype" w:cs="Palatino Linotype"/>
          <w:color w:val="000000"/>
        </w:rPr>
        <w:t xml:space="preserve">, la justificación o conveniencia de llevar a cabo la adjudicación directa, </w:t>
      </w:r>
      <w:r w:rsidRPr="00410E83">
        <w:rPr>
          <w:rFonts w:ascii="Palatino Linotype" w:eastAsia="Palatino Linotype" w:hAnsi="Palatino Linotype" w:cs="Palatino Linotype"/>
          <w:b/>
          <w:color w:val="000000"/>
        </w:rPr>
        <w:t xml:space="preserve">la certificación </w:t>
      </w:r>
      <w:r w:rsidRPr="00410E83">
        <w:rPr>
          <w:rFonts w:ascii="Palatino Linotype" w:eastAsia="Palatino Linotype" w:hAnsi="Palatino Linotype" w:cs="Palatino Linotype"/>
          <w:b/>
        </w:rPr>
        <w:t>de suficiencia</w:t>
      </w: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b/>
          <w:color w:val="000000"/>
        </w:rPr>
        <w:lastRenderedPageBreak/>
        <w:t>presupuestaria</w:t>
      </w:r>
      <w:r w:rsidRPr="00410E83">
        <w:rPr>
          <w:rFonts w:ascii="Palatino Linotype" w:eastAsia="Palatino Linotype" w:hAnsi="Palatino Linotype" w:cs="Palatino Linotype"/>
          <w:color w:val="000000"/>
        </w:rPr>
        <w:t xml:space="preserve"> y el oficio </w:t>
      </w:r>
      <w:r w:rsidRPr="00410E83">
        <w:rPr>
          <w:rFonts w:ascii="Palatino Linotype" w:eastAsia="Palatino Linotype" w:hAnsi="Palatino Linotype" w:cs="Palatino Linotype"/>
        </w:rPr>
        <w:t>justificatorio</w:t>
      </w:r>
      <w:r w:rsidRPr="00410E83">
        <w:rPr>
          <w:rFonts w:ascii="Palatino Linotype" w:eastAsia="Palatino Linotype" w:hAnsi="Palatino Linotype" w:cs="Palatino Linotype"/>
          <w:color w:val="000000"/>
        </w:rPr>
        <w:t xml:space="preserve"> que debe de formular el titular de la unidad administrativa interesada en la adquisiciones de los bienes, de servicios o arrendamientos.  </w:t>
      </w:r>
    </w:p>
    <w:p w14:paraId="306D53AC" w14:textId="77777777" w:rsidR="009146CE" w:rsidRPr="00410E83" w:rsidRDefault="009146CE" w:rsidP="00EF07AF">
      <w:pPr>
        <w:ind w:right="-7"/>
        <w:rPr>
          <w:rFonts w:ascii="Palatino Linotype" w:eastAsia="Palatino Linotype" w:hAnsi="Palatino Linotype" w:cs="Palatino Linotype"/>
        </w:rPr>
      </w:pPr>
    </w:p>
    <w:p w14:paraId="6D2FCBF7"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Seguidamente</w:t>
      </w:r>
      <w:r w:rsidRPr="00410E83">
        <w:rPr>
          <w:rFonts w:ascii="Palatino Linotype" w:eastAsia="Palatino Linotype" w:hAnsi="Palatino Linotype" w:cs="Palatino Linotype"/>
        </w:rPr>
        <w:t xml:space="preserve"> tal y como se precisó en párrafos anteriores  la información solicitada es considerada información pública que debe encontrarse en la página del IPOMEX del </w:t>
      </w:r>
      <w:r w:rsidRPr="00410E83">
        <w:rPr>
          <w:rFonts w:ascii="Palatino Linotype" w:eastAsia="Palatino Linotype" w:hAnsi="Palatino Linotype" w:cs="Palatino Linotype"/>
          <w:b/>
        </w:rPr>
        <w:t xml:space="preserve">SUJETO OBLIGADO, situación por la cual se señala en particular que de acuerdo con la Ley De Transparencia y Acceso a la Información Pública del Estado de México y Municipios los documentos que integran al procedimiento de adjudicación directa son los siguientes. </w:t>
      </w:r>
    </w:p>
    <w:p w14:paraId="5DB0C4CE"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b) De las adjudicaciones directas: </w:t>
      </w:r>
    </w:p>
    <w:p w14:paraId="617AF943"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1) La propuesta enviada por el participante; </w:t>
      </w:r>
    </w:p>
    <w:p w14:paraId="45B964CB"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2) Los motivos y fundamentos legales aplicados para llevarla a cabo; </w:t>
      </w:r>
    </w:p>
    <w:p w14:paraId="745C9756"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3) La autorización del ejercicio de la opción; </w:t>
      </w:r>
    </w:p>
    <w:p w14:paraId="1F26A50C"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4) En su caso, las cotizaciones consideradas, especificando los nombres de los proveedores y sus montos; </w:t>
      </w:r>
    </w:p>
    <w:p w14:paraId="289678EE"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5) El nombre de la persona física o jurídica colectiva adjudicada; </w:t>
      </w:r>
    </w:p>
    <w:p w14:paraId="2FAA0573"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6) La unidad administrativa solicitante y la responsable de su ejecución; </w:t>
      </w:r>
    </w:p>
    <w:p w14:paraId="289FCF17"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7) El número, fecha, el monto del contrato y el plazo de entrega o de ejecución de los servicios u obra; </w:t>
      </w:r>
    </w:p>
    <w:p w14:paraId="15D875AE"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8) Los mecanismos de vigilancia y supervisión, incluyendo, en su caso, los estudios de impacto urbano y ambiental, según corresponda; </w:t>
      </w:r>
    </w:p>
    <w:p w14:paraId="2C276343"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9) Los informes de avance sobre las obras o servicios contratados; </w:t>
      </w:r>
    </w:p>
    <w:p w14:paraId="7E17CD04"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 xml:space="preserve">10) El convenio de terminación; y </w:t>
      </w:r>
    </w:p>
    <w:p w14:paraId="7220FDD3" w14:textId="77777777" w:rsidR="009146CE" w:rsidRPr="00410E83" w:rsidRDefault="009146CE" w:rsidP="00EF07AF">
      <w:pPr>
        <w:pBdr>
          <w:top w:val="nil"/>
          <w:left w:val="nil"/>
          <w:bottom w:val="nil"/>
          <w:right w:val="nil"/>
          <w:between w:val="nil"/>
        </w:pBdr>
        <w:ind w:right="-7"/>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11) El finiquito.</w:t>
      </w:r>
    </w:p>
    <w:p w14:paraId="76B66CBA" w14:textId="77777777" w:rsidR="009146CE" w:rsidRPr="00410E83" w:rsidRDefault="009146CE" w:rsidP="00EF07AF">
      <w:pPr>
        <w:spacing w:line="360" w:lineRule="auto"/>
        <w:ind w:right="-7"/>
        <w:jc w:val="both"/>
        <w:rPr>
          <w:rFonts w:ascii="Palatino Linotype" w:eastAsia="Palatino Linotype" w:hAnsi="Palatino Linotype" w:cs="Palatino Linotype"/>
          <w:i/>
          <w:color w:val="000000"/>
        </w:rPr>
      </w:pPr>
    </w:p>
    <w:p w14:paraId="4F761D1F"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color w:val="000000"/>
        </w:rPr>
        <w:t>Ahora</w:t>
      </w:r>
      <w:r w:rsidRPr="00410E83">
        <w:rPr>
          <w:rFonts w:ascii="Palatino Linotype" w:eastAsia="Palatino Linotype" w:hAnsi="Palatino Linotype" w:cs="Palatino Linotype"/>
        </w:rPr>
        <w:t xml:space="preserve"> bien, respecto al procedimiento de </w:t>
      </w:r>
      <w:r w:rsidRPr="00410E83">
        <w:rPr>
          <w:rFonts w:ascii="Palatino Linotype" w:eastAsia="Palatino Linotype" w:hAnsi="Palatino Linotype" w:cs="Palatino Linotype"/>
          <w:b/>
          <w:i/>
          <w:u w:val="single"/>
        </w:rPr>
        <w:t>licitación pública</w:t>
      </w:r>
      <w:r w:rsidRPr="00410E83">
        <w:rPr>
          <w:rFonts w:ascii="Palatino Linotype" w:eastAsia="Palatino Linotype" w:hAnsi="Palatino Linotype" w:cs="Palatino Linotype"/>
        </w:rPr>
        <w:t xml:space="preserve">, es de mencionar que de acuerdo con el Banco Interamericano de Desarrollo, la licitación es un procedimiento formal y competitivo de adquisiciones, mediante el cual se solicitan, reciben y evalúan ofertas para la adquisición de </w:t>
      </w:r>
      <w:r w:rsidRPr="00410E83">
        <w:rPr>
          <w:rFonts w:ascii="Palatino Linotype" w:eastAsia="Palatino Linotype" w:hAnsi="Palatino Linotype" w:cs="Palatino Linotype"/>
          <w:i/>
          <w:u w:val="single"/>
        </w:rPr>
        <w:t>bienes</w:t>
      </w:r>
      <w:r w:rsidRPr="00410E83">
        <w:rPr>
          <w:rFonts w:ascii="Palatino Linotype" w:eastAsia="Palatino Linotype" w:hAnsi="Palatino Linotype" w:cs="Palatino Linotype"/>
        </w:rPr>
        <w:t xml:space="preserve">, </w:t>
      </w:r>
      <w:r w:rsidRPr="00410E83">
        <w:rPr>
          <w:rFonts w:ascii="Palatino Linotype" w:eastAsia="Palatino Linotype" w:hAnsi="Palatino Linotype" w:cs="Palatino Linotype"/>
          <w:i/>
          <w:u w:val="single"/>
        </w:rPr>
        <w:t>obras</w:t>
      </w:r>
      <w:r w:rsidRPr="00410E83">
        <w:rPr>
          <w:rFonts w:ascii="Palatino Linotype" w:eastAsia="Palatino Linotype" w:hAnsi="Palatino Linotype" w:cs="Palatino Linotype"/>
          <w:b/>
          <w:i/>
          <w:u w:val="single"/>
        </w:rPr>
        <w:t xml:space="preserve"> o servicios</w:t>
      </w:r>
      <w:r w:rsidRPr="00410E83">
        <w:rPr>
          <w:rFonts w:ascii="Palatino Linotype" w:eastAsia="Palatino Linotype" w:hAnsi="Palatino Linotype" w:cs="Palatino Linotype"/>
        </w:rPr>
        <w:t xml:space="preserve"> y se adjudica el contrato correspondiente al licitador que ofrezca la propuesta más ventajosa. (Desarrollo, 1995)</w:t>
      </w:r>
    </w:p>
    <w:p w14:paraId="01480A5A" w14:textId="77777777" w:rsidR="009146CE" w:rsidRPr="00410E83" w:rsidRDefault="009146CE" w:rsidP="00EF07AF">
      <w:pPr>
        <w:ind w:right="-7"/>
        <w:rPr>
          <w:rFonts w:ascii="Palatino Linotype" w:eastAsia="Palatino Linotype" w:hAnsi="Palatino Linotype" w:cs="Palatino Linotype"/>
        </w:rPr>
      </w:pPr>
    </w:p>
    <w:p w14:paraId="43C1DB3D" w14:textId="77777777" w:rsidR="009146CE" w:rsidRPr="00410E83" w:rsidRDefault="009146CE" w:rsidP="00EF07AF">
      <w:pPr>
        <w:ind w:right="-7"/>
        <w:rPr>
          <w:rFonts w:ascii="Palatino Linotype" w:eastAsia="Palatino Linotype" w:hAnsi="Palatino Linotype" w:cs="Palatino Linotype"/>
        </w:rPr>
      </w:pPr>
    </w:p>
    <w:p w14:paraId="7F048401"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El artículo 23 de la Ley de Contratación Pública del Estado de México y Municipios, establece que los Comités de Adquisiciones y Servicios, tendrán las siguientes funciones. </w:t>
      </w:r>
    </w:p>
    <w:p w14:paraId="6B4925A7"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Artículo 23.- Los comités de adquisiciones y de servicios tendrán las funciones siguientes: </w:t>
      </w:r>
    </w:p>
    <w:p w14:paraId="70366B48" w14:textId="77777777" w:rsidR="009146CE" w:rsidRPr="00410E83" w:rsidRDefault="009146CE" w:rsidP="00EF07AF">
      <w:pPr>
        <w:numPr>
          <w:ilvl w:val="0"/>
          <w:numId w:val="15"/>
        </w:numPr>
        <w:ind w:left="0" w:right="-7" w:firstLine="0"/>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Dictaminar sobre la procedencia de los casos de excepción al procedimiento de licitación pública. </w:t>
      </w:r>
    </w:p>
    <w:p w14:paraId="72BE8D7C"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1346B048"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III. Emitir los dictámenes de adjudicación. </w:t>
      </w:r>
    </w:p>
    <w:p w14:paraId="19E572BB"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IV. Las demás que establezca el reglamento de esta Ley.</w:t>
      </w:r>
    </w:p>
    <w:p w14:paraId="126F28BB" w14:textId="77777777" w:rsidR="009146CE" w:rsidRPr="00410E83" w:rsidRDefault="009146CE" w:rsidP="00EF07AF">
      <w:pPr>
        <w:ind w:right="-7"/>
        <w:jc w:val="both"/>
        <w:rPr>
          <w:rFonts w:ascii="Palatino Linotype" w:eastAsia="Palatino Linotype" w:hAnsi="Palatino Linotype" w:cs="Palatino Linotype"/>
          <w:i/>
        </w:rPr>
      </w:pPr>
    </w:p>
    <w:p w14:paraId="4D7A5BA2"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color w:val="000000"/>
        </w:rPr>
        <w:t>En</w:t>
      </w:r>
      <w:r w:rsidRPr="00410E83">
        <w:rPr>
          <w:rFonts w:ascii="Palatino Linotype" w:eastAsia="Palatino Linotype" w:hAnsi="Palatino Linotype" w:cs="Palatino Linotype"/>
        </w:rPr>
        <w:t xml:space="preserve"> esa línea de estudio, el artículo 35 de la Ley de Contratación Pública del Estado de México y Municipios, establece que el procedimiento que sigue la licitación pública es el siguiente. </w:t>
      </w:r>
    </w:p>
    <w:p w14:paraId="6A1A3D8D"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Artículo 35.-</w:t>
      </w:r>
      <w:r w:rsidRPr="00410E83">
        <w:rPr>
          <w:rFonts w:ascii="Palatino Linotype" w:eastAsia="Palatino Linotype" w:hAnsi="Palatino Linotype" w:cs="Palatino Linotype"/>
          <w:i/>
        </w:rPr>
        <w:t xml:space="preserve"> En los procedimientos de licitación pública se observará lo siguiente: </w:t>
      </w:r>
    </w:p>
    <w:p w14:paraId="0BB8330D" w14:textId="77777777" w:rsidR="009146CE" w:rsidRPr="00410E83" w:rsidRDefault="009146CE" w:rsidP="00EF07AF">
      <w:pPr>
        <w:numPr>
          <w:ilvl w:val="0"/>
          <w:numId w:val="16"/>
        </w:numPr>
        <w:ind w:left="0" w:right="-7" w:firstLine="0"/>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El acto de presentación y apertura de propuestas se llevará a cabo por el servidor público que designe la convocante, conforme al procedimiento que se establezca en el reglamento de esta Ley. </w:t>
      </w:r>
    </w:p>
    <w:p w14:paraId="348B319F"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lastRenderedPageBreak/>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5AFB6791"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14:paraId="79C11876"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IV. Las convocantes podrán modificar los plazos y términos establecidos en la convocatoria o en las bases de licitación, hasta cinco días hábiles anteriores a la fecha de la celebración del acto de presentación y apertura de propuestas. </w:t>
      </w:r>
    </w:p>
    <w:p w14:paraId="7FD4718E"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V. Las modificaciones no podrán limitar el número de licitantes, sustituir o variar sustancialmente los bienes o servicios convocados originalmente, ni adicionar otros distintos. </w:t>
      </w:r>
    </w:p>
    <w:p w14:paraId="14155D2F"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r w:rsidRPr="00410E83">
        <w:rPr>
          <w:rFonts w:ascii="Palatino Linotype" w:eastAsia="Calibri" w:hAnsi="Palatino Linotype" w:cs="Calibri"/>
          <w:i/>
        </w:rPr>
        <w:t xml:space="preserve"> </w:t>
      </w:r>
    </w:p>
    <w:p w14:paraId="12A48CA6"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VII. Se emitirá el fallo dentro de los 15 días hábiles siguientes a la publicación de la convocatoria. </w:t>
      </w:r>
    </w:p>
    <w:p w14:paraId="4DB4751A"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VIII. Los licitantes se podrán registrar hasta el día y la hora fijados para el acto de presentación y apertura de propuestas.</w:t>
      </w:r>
    </w:p>
    <w:p w14:paraId="1EFD3426" w14:textId="77777777" w:rsidR="009146CE" w:rsidRPr="00410E83" w:rsidRDefault="009146CE" w:rsidP="00EF07AF">
      <w:pPr>
        <w:spacing w:line="360" w:lineRule="auto"/>
        <w:ind w:right="-7"/>
        <w:rPr>
          <w:rFonts w:ascii="Palatino Linotype" w:eastAsia="Palatino Linotype" w:hAnsi="Palatino Linotype" w:cs="Palatino Linotype"/>
        </w:rPr>
      </w:pPr>
    </w:p>
    <w:p w14:paraId="72C65724"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color w:val="000000"/>
        </w:rPr>
        <w:t>Seguidamente</w:t>
      </w:r>
      <w:r w:rsidRPr="00410E83">
        <w:rPr>
          <w:rFonts w:ascii="Palatino Linotype" w:eastAsia="Palatino Linotype" w:hAnsi="Palatino Linotype" w:cs="Palatino Linotype"/>
        </w:rPr>
        <w:t xml:space="preserve"> el artículo 39 de la Ley de Contratación Pública del Estado de México y Municipios, regula que cada uno de los actos del procedimiento adquisitivo se levantará el acta respectiva, la cual será firmada por los participantes. </w:t>
      </w:r>
    </w:p>
    <w:p w14:paraId="3E09E8E7" w14:textId="77777777" w:rsidR="009146CE" w:rsidRPr="00410E83" w:rsidRDefault="009146CE" w:rsidP="00EF07AF">
      <w:pPr>
        <w:spacing w:line="360" w:lineRule="auto"/>
        <w:ind w:right="-7"/>
        <w:jc w:val="both"/>
        <w:rPr>
          <w:rFonts w:ascii="Palatino Linotype" w:eastAsia="Palatino Linotype" w:hAnsi="Palatino Linotype" w:cs="Palatino Linotype"/>
          <w:i/>
        </w:rPr>
      </w:pPr>
    </w:p>
    <w:p w14:paraId="1D38C441"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Siguiendo esa línea de estudio, la Ley de Contratación Pública del Estado de México y Municipios, establece que las licitaciones podrán </w:t>
      </w:r>
      <w:r w:rsidRPr="00410E83">
        <w:rPr>
          <w:rFonts w:ascii="Palatino Linotype" w:eastAsia="Palatino Linotype" w:hAnsi="Palatino Linotype" w:cs="Palatino Linotype"/>
        </w:rPr>
        <w:t>ser de la siguiente</w:t>
      </w:r>
      <w:r w:rsidRPr="00410E83">
        <w:rPr>
          <w:rFonts w:ascii="Palatino Linotype" w:eastAsia="Palatino Linotype" w:hAnsi="Palatino Linotype" w:cs="Palatino Linotype"/>
          <w:color w:val="000000"/>
        </w:rPr>
        <w:t xml:space="preserve"> manera. </w:t>
      </w:r>
    </w:p>
    <w:p w14:paraId="25CDBF64" w14:textId="77777777" w:rsidR="009146CE" w:rsidRPr="00410E83" w:rsidRDefault="009146CE" w:rsidP="00EF07AF">
      <w:pPr>
        <w:tabs>
          <w:tab w:val="left" w:pos="284"/>
        </w:tabs>
        <w:ind w:right="-7"/>
        <w:jc w:val="both"/>
        <w:rPr>
          <w:rFonts w:ascii="Palatino Linotype" w:eastAsia="Palatino Linotype" w:hAnsi="Palatino Linotype" w:cs="Palatino Linotype"/>
          <w:b/>
          <w:i/>
          <w:color w:val="000000"/>
        </w:rPr>
      </w:pPr>
      <w:r w:rsidRPr="00410E83">
        <w:rPr>
          <w:rFonts w:ascii="Palatino Linotype" w:eastAsia="Palatino Linotype" w:hAnsi="Palatino Linotype" w:cs="Palatino Linotype"/>
          <w:b/>
          <w:i/>
          <w:color w:val="000000"/>
        </w:rPr>
        <w:t>Artículo 29.-</w:t>
      </w:r>
      <w:r w:rsidRPr="00410E83">
        <w:rPr>
          <w:rFonts w:ascii="Palatino Linotype" w:eastAsia="Palatino Linotype" w:hAnsi="Palatino Linotype" w:cs="Palatino Linotype"/>
          <w:i/>
          <w:color w:val="000000"/>
        </w:rPr>
        <w:t xml:space="preserve"> En el procedimiento de licitación pública deberán establecerse los mismos requisitos y condiciones para todos los licitantes. Todo licitante que satisfaga los requisitos de la convocatoria y de las bases de la licitación tendrá derecho a presentar su propuesta. Las entidades, los tribunales administrativos y </w:t>
      </w:r>
      <w:r w:rsidRPr="00410E83">
        <w:rPr>
          <w:rFonts w:ascii="Palatino Linotype" w:eastAsia="Palatino Linotype" w:hAnsi="Palatino Linotype" w:cs="Palatino Linotype"/>
          <w:b/>
          <w:i/>
          <w:color w:val="000000"/>
        </w:rPr>
        <w:t>los ayuntamientos proporcionarán a los interesados igual acceso a la información relacionada con la licitación, a fin de evitar favorecer a algún participante.</w:t>
      </w:r>
    </w:p>
    <w:p w14:paraId="613427A2" w14:textId="77777777" w:rsidR="009146CE" w:rsidRPr="00410E83" w:rsidRDefault="009146CE" w:rsidP="00EF07AF">
      <w:pPr>
        <w:tabs>
          <w:tab w:val="left" w:pos="284"/>
        </w:tabs>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i/>
        </w:rPr>
        <w:t xml:space="preserve">Artículo 30.- </w:t>
      </w:r>
      <w:r w:rsidRPr="00410E83">
        <w:rPr>
          <w:rFonts w:ascii="Palatino Linotype" w:eastAsia="Palatino Linotype" w:hAnsi="Palatino Linotype" w:cs="Palatino Linotype"/>
          <w:b/>
          <w:i/>
        </w:rPr>
        <w:t xml:space="preserve">Las licitaciones públicas podrán ser: </w:t>
      </w:r>
    </w:p>
    <w:p w14:paraId="28E1568F" w14:textId="77777777" w:rsidR="009146CE" w:rsidRPr="00410E83" w:rsidRDefault="009146CE" w:rsidP="00EF07AF">
      <w:pPr>
        <w:numPr>
          <w:ilvl w:val="0"/>
          <w:numId w:val="17"/>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b/>
          <w:i/>
          <w:color w:val="000000"/>
        </w:rPr>
      </w:pPr>
      <w:r w:rsidRPr="00410E83">
        <w:rPr>
          <w:rFonts w:ascii="Palatino Linotype" w:eastAsia="Palatino Linotype" w:hAnsi="Palatino Linotype" w:cs="Palatino Linotype"/>
          <w:b/>
          <w:i/>
          <w:color w:val="000000"/>
        </w:rPr>
        <w:lastRenderedPageBreak/>
        <w:t xml:space="preserve">Nacionales, cuando únicamente puedan participar personas de nacionalidad mexicana. </w:t>
      </w:r>
    </w:p>
    <w:p w14:paraId="67C26438" w14:textId="77777777" w:rsidR="009146CE" w:rsidRPr="00410E83" w:rsidRDefault="009146CE" w:rsidP="00EF07AF">
      <w:pPr>
        <w:numPr>
          <w:ilvl w:val="0"/>
          <w:numId w:val="17"/>
        </w:numPr>
        <w:pBdr>
          <w:top w:val="nil"/>
          <w:left w:val="nil"/>
          <w:bottom w:val="nil"/>
          <w:right w:val="nil"/>
          <w:between w:val="nil"/>
        </w:pBdr>
        <w:tabs>
          <w:tab w:val="left" w:pos="284"/>
        </w:tabs>
        <w:ind w:left="0" w:right="-7" w:firstLine="0"/>
        <w:jc w:val="both"/>
        <w:rPr>
          <w:rFonts w:ascii="Palatino Linotype" w:eastAsia="Palatino Linotype" w:hAnsi="Palatino Linotype" w:cs="Palatino Linotype"/>
          <w:i/>
          <w:color w:val="000000"/>
        </w:rPr>
      </w:pPr>
      <w:r w:rsidRPr="00410E83">
        <w:rPr>
          <w:rFonts w:ascii="Palatino Linotype" w:eastAsia="Palatino Linotype" w:hAnsi="Palatino Linotype" w:cs="Palatino Linotype"/>
          <w:i/>
          <w:color w:val="000000"/>
        </w:rPr>
        <w:t>Internacionales, cuando puedan participar tanto personas de nacionalidad mexicana como extranjera.</w:t>
      </w:r>
    </w:p>
    <w:p w14:paraId="278BA1FF" w14:textId="77777777" w:rsidR="009146CE" w:rsidRPr="00410E83" w:rsidRDefault="009146CE" w:rsidP="00EF07AF">
      <w:pPr>
        <w:spacing w:line="360" w:lineRule="auto"/>
        <w:ind w:right="-7"/>
        <w:jc w:val="both"/>
        <w:rPr>
          <w:rFonts w:ascii="Palatino Linotype" w:eastAsia="Palatino Linotype" w:hAnsi="Palatino Linotype" w:cs="Palatino Linotype"/>
        </w:rPr>
      </w:pPr>
    </w:p>
    <w:p w14:paraId="32D26B76"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rPr>
      </w:pPr>
      <w:r w:rsidRPr="00410E83">
        <w:rPr>
          <w:rFonts w:ascii="Palatino Linotype" w:eastAsia="Palatino Linotype" w:hAnsi="Palatino Linotype" w:cs="Palatino Linotype"/>
        </w:rPr>
        <w:t xml:space="preserve">De lo anterior, se refiere que la información solicitada de manera enunciativa más no </w:t>
      </w:r>
      <w:r w:rsidRPr="00410E83">
        <w:rPr>
          <w:rFonts w:ascii="Palatino Linotype" w:eastAsia="Palatino Linotype" w:hAnsi="Palatino Linotype" w:cs="Palatino Linotype"/>
          <w:color w:val="000000"/>
        </w:rPr>
        <w:t>limitativa</w:t>
      </w:r>
      <w:r w:rsidRPr="00410E83">
        <w:rPr>
          <w:rFonts w:ascii="Palatino Linotype" w:eastAsia="Palatino Linotype" w:hAnsi="Palatino Linotype" w:cs="Palatino Linotype"/>
        </w:rPr>
        <w:t xml:space="preserve"> puede encontrarse en los contratos y facturas </w:t>
      </w:r>
      <w:r w:rsidR="00BB1387" w:rsidRPr="00410E83">
        <w:rPr>
          <w:rFonts w:ascii="Palatino Linotype" w:eastAsia="Palatino Linotype" w:hAnsi="Palatino Linotype" w:cs="Palatino Linotype"/>
        </w:rPr>
        <w:t xml:space="preserve">toda vez que es donde se establece el costo y los materiales a utilizar, situación por la cual se fija que de manera enunciativa más no limitativa son los documentos que pueden colmar el derecho de acceso </w:t>
      </w:r>
      <w:r w:rsidR="00377E24" w:rsidRPr="00410E83">
        <w:rPr>
          <w:rFonts w:ascii="Palatino Linotype" w:eastAsia="Palatino Linotype" w:hAnsi="Palatino Linotype" w:cs="Palatino Linotype"/>
        </w:rPr>
        <w:t>a la información del punto número dos de la solicitud de información.</w:t>
      </w:r>
    </w:p>
    <w:p w14:paraId="4D714DB5" w14:textId="77777777" w:rsidR="00CE6A62" w:rsidRPr="00410E83" w:rsidRDefault="00CE6A62" w:rsidP="00EF07A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0EBEE94E" w14:textId="77777777" w:rsidR="00CE6A62" w:rsidRPr="00410E83" w:rsidRDefault="00CE6A6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En ese sentido, respecto de los c</w:t>
      </w:r>
      <w:r w:rsidRPr="00410E83">
        <w:rPr>
          <w:rFonts w:ascii="Palatino Linotype" w:eastAsia="Palatino Linotype" w:hAnsi="Palatino Linotype" w:cs="Palatino Linotype"/>
          <w:b/>
        </w:rPr>
        <w:t>ontratos</w:t>
      </w:r>
      <w:r w:rsidRPr="00410E83">
        <w:rPr>
          <w:rFonts w:ascii="Palatino Linotype" w:eastAsia="Palatino Linotype" w:hAnsi="Palatino Linotype" w:cs="Palatino Linotype"/>
        </w:rPr>
        <w:t xml:space="preserve"> se tiene que, es un acto jurídico bilateral que se constituye por el acuerdo de voluntades de dos o más personas y que produce ciertas consecuencias jurídicas (creación o transmisión de derechos y obligaciones), debido al reconocimiento de una norma de derecho</w:t>
      </w:r>
    </w:p>
    <w:p w14:paraId="4D0912ED" w14:textId="77777777" w:rsidR="007654B0" w:rsidRPr="00410E83" w:rsidRDefault="007654B0" w:rsidP="00EF07AF">
      <w:pPr>
        <w:pStyle w:val="Prrafodelista"/>
        <w:ind w:left="0" w:right="-7"/>
        <w:rPr>
          <w:rFonts w:ascii="Palatino Linotype" w:hAnsi="Palatino Linotype"/>
        </w:rPr>
      </w:pPr>
    </w:p>
    <w:p w14:paraId="7027F3C6" w14:textId="77777777" w:rsidR="007654B0" w:rsidRPr="00410E83" w:rsidRDefault="007654B0" w:rsidP="00EF07AF">
      <w:pPr>
        <w:pBdr>
          <w:top w:val="nil"/>
          <w:left w:val="nil"/>
          <w:bottom w:val="nil"/>
          <w:right w:val="nil"/>
          <w:between w:val="nil"/>
        </w:pBdr>
        <w:spacing w:line="360" w:lineRule="auto"/>
        <w:ind w:right="-7"/>
        <w:jc w:val="both"/>
        <w:rPr>
          <w:rFonts w:ascii="Palatino Linotype" w:hAnsi="Palatino Linotype"/>
        </w:rPr>
      </w:pPr>
    </w:p>
    <w:p w14:paraId="47BFDF6D" w14:textId="77777777" w:rsidR="00CE6A62" w:rsidRPr="00410E83" w:rsidRDefault="00CE6A6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 xml:space="preserve">Dentro de los mismos, pueden obrar datos personales susceptibles de clasificarse como lo son, la clave de elector, teléfono particular, correo electrónico personal Clave Única de Registro de Población (CURP), número de pasaporte, cuenta bancaria del proveedor, banco y sucursal del proveedor, clave interbancaria del proveedor, es así que, por lo que hace </w:t>
      </w:r>
      <w:r w:rsidRPr="00410E83">
        <w:rPr>
          <w:rFonts w:ascii="Palatino Linotype" w:eastAsia="Palatino Linotype" w:hAnsi="Palatino Linotype" w:cs="Palatino Linotype"/>
          <w:b/>
        </w:rPr>
        <w:t xml:space="preserve">al nombre del servidor público, nombre, denominación o razón social del proveedor, nombre del apoderado o representante legal, domicilio fiscal, teléfono empresarial o institucional, firmas, y RFC se consideran datos personales públicos. </w:t>
      </w:r>
    </w:p>
    <w:p w14:paraId="26EB330A" w14:textId="77777777" w:rsidR="00CE6A62" w:rsidRPr="00410E83" w:rsidRDefault="00CE6A62" w:rsidP="00EF07AF">
      <w:pPr>
        <w:pBdr>
          <w:top w:val="nil"/>
          <w:left w:val="nil"/>
          <w:bottom w:val="nil"/>
          <w:right w:val="nil"/>
          <w:between w:val="nil"/>
        </w:pBdr>
        <w:ind w:right="-7"/>
        <w:rPr>
          <w:rFonts w:ascii="Palatino Linotype" w:eastAsia="Palatino Linotype" w:hAnsi="Palatino Linotype" w:cs="Palatino Linotype"/>
          <w:color w:val="000000"/>
        </w:rPr>
      </w:pPr>
    </w:p>
    <w:p w14:paraId="2811C354" w14:textId="77777777" w:rsidR="00CE6A62" w:rsidRPr="00410E83" w:rsidRDefault="00CE6A6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Cobra sustento lo anterior, con el criterio 01/19 reiterado vigente del INAI, que refiere lo siguiente:</w:t>
      </w:r>
    </w:p>
    <w:p w14:paraId="4C7F25F0" w14:textId="77777777" w:rsidR="00CE6A62" w:rsidRPr="00410E83" w:rsidRDefault="00CE6A62"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Datos de identificación del representante o apoderado legal.</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 xml:space="preserve">Naturaleza jurídica. </w:t>
      </w:r>
      <w:r w:rsidRPr="00410E83">
        <w:rPr>
          <w:rFonts w:ascii="Palatino Linotype" w:eastAsia="Palatino Linotype" w:hAnsi="Palatino Linotype" w:cs="Palatino Linotype"/>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44DF3969" w14:textId="77777777" w:rsidR="00CE6A62" w:rsidRPr="00410E83" w:rsidRDefault="00CE6A62" w:rsidP="00EF07AF">
      <w:pPr>
        <w:ind w:right="-7"/>
        <w:jc w:val="both"/>
        <w:rPr>
          <w:rFonts w:ascii="Palatino Linotype" w:eastAsia="Palatino Linotype" w:hAnsi="Palatino Linotype" w:cs="Palatino Linotype"/>
          <w:i/>
          <w:color w:val="000000"/>
        </w:rPr>
      </w:pPr>
    </w:p>
    <w:p w14:paraId="42AA4716" w14:textId="77777777" w:rsidR="00CE6A62" w:rsidRPr="00410E83" w:rsidRDefault="00CE6A62"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Precedentes:</w:t>
      </w:r>
    </w:p>
    <w:p w14:paraId="1975FDF2" w14:textId="77777777" w:rsidR="00CE6A62" w:rsidRPr="00410E83" w:rsidRDefault="00CE6A62"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Acceso a la información pública. RRA 3104/16. Sesión del 01 de noviembre del 2016. Votación por unanimidad. Sin votos disidentes o particulares. Secretaría de la Defensa Nacional. Comisionado Ponente Oscar Mauricio Guerra Ford.</w:t>
      </w:r>
    </w:p>
    <w:p w14:paraId="5E9BF66B" w14:textId="77777777" w:rsidR="00CE6A62" w:rsidRPr="00410E83" w:rsidRDefault="00CE6A62"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i/>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204947FB" w14:textId="77777777" w:rsidR="00CE6A62" w:rsidRPr="00410E83" w:rsidRDefault="00CE6A62" w:rsidP="00EF07AF">
      <w:pPr>
        <w:tabs>
          <w:tab w:val="left" w:pos="7371"/>
        </w:tabs>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365B2B3F" w14:textId="77777777" w:rsidR="00CE6A62" w:rsidRPr="00410E83" w:rsidRDefault="00CE6A62" w:rsidP="00EF07AF">
      <w:pPr>
        <w:ind w:right="-7"/>
        <w:rPr>
          <w:rFonts w:ascii="Palatino Linotype" w:eastAsia="Palatino Linotype" w:hAnsi="Palatino Linotype" w:cs="Palatino Linotype"/>
          <w:color w:val="000000"/>
        </w:rPr>
      </w:pPr>
    </w:p>
    <w:p w14:paraId="6296D92A" w14:textId="77777777" w:rsidR="00CE6A62" w:rsidRPr="00410E83" w:rsidRDefault="00CE6A62"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rPr>
        <w:t>Seguidamente</w:t>
      </w:r>
      <w:r w:rsidRPr="00410E83">
        <w:rPr>
          <w:rFonts w:ascii="Palatino Linotype" w:eastAsia="Palatino Linotype" w:hAnsi="Palatino Linotype" w:cs="Palatino Linotype"/>
          <w:color w:val="000000"/>
        </w:rPr>
        <w:t>, como se solicita la información de las facturas es que se debe de precisar lo siguiente.</w:t>
      </w:r>
    </w:p>
    <w:p w14:paraId="501612D3" w14:textId="77777777" w:rsidR="00CE6A62" w:rsidRPr="00410E83" w:rsidRDefault="00CE6A62" w:rsidP="00EF07AF">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79DCF813"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Ahora bien, respecto de las </w:t>
      </w:r>
      <w:r w:rsidRPr="00410E83">
        <w:rPr>
          <w:rFonts w:ascii="Palatino Linotype" w:eastAsia="Palatino Linotype" w:hAnsi="Palatino Linotype" w:cs="Palatino Linotype"/>
          <w:b/>
          <w:color w:val="000000"/>
        </w:rPr>
        <w:t>facturas</w:t>
      </w:r>
      <w:r w:rsidRPr="00410E83">
        <w:rPr>
          <w:rFonts w:ascii="Palatino Linotype" w:eastAsia="Palatino Linotype" w:hAnsi="Palatino Linotype" w:cs="Palatino Linotype"/>
          <w:color w:val="000000"/>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0">
        <w:r w:rsidRPr="00410E83">
          <w:rPr>
            <w:rFonts w:ascii="Palatino Linotype" w:eastAsia="Palatino Linotype" w:hAnsi="Palatino Linotype" w:cs="Palatino Linotype"/>
            <w:color w:val="000000"/>
          </w:rPr>
          <w:t>http://omawww.sat.gob.mx/ /Paginas/solicita_requisitos.htm</w:t>
        </w:r>
      </w:hyperlink>
      <w:r w:rsidRPr="00410E83">
        <w:rPr>
          <w:rFonts w:ascii="Palatino Linotype" w:eastAsia="Palatino Linotype" w:hAnsi="Palatino Linotype" w:cs="Palatino Linotype"/>
          <w:color w:val="000000"/>
        </w:rPr>
        <w:t>, de conformidad con lo siguiente:</w:t>
      </w:r>
    </w:p>
    <w:p w14:paraId="2D25DF6C"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Requisitos que deben reunir las facturas que recibas</w:t>
      </w:r>
      <w:r w:rsidRPr="00410E83">
        <w:rPr>
          <w:rFonts w:ascii="Palatino Linotype" w:eastAsia="Palatino Linotype" w:hAnsi="Palatino Linotype" w:cs="Palatino Linotype"/>
          <w:i/>
        </w:rPr>
        <w:t>:</w:t>
      </w:r>
    </w:p>
    <w:p w14:paraId="20F90914"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u w:val="single"/>
        </w:rPr>
        <w:t>Clave del Registro Federal de Contribuyentes de quien los expida</w:t>
      </w:r>
      <w:r w:rsidRPr="00410E83">
        <w:rPr>
          <w:rFonts w:ascii="Palatino Linotype" w:eastAsia="Palatino Linotype" w:hAnsi="Palatino Linotype" w:cs="Palatino Linotype"/>
          <w:i/>
        </w:rPr>
        <w:t>.</w:t>
      </w:r>
    </w:p>
    <w:p w14:paraId="0CDE0BC0"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Régimen Fiscal en que tributen conforme a la Ley del ISR.</w:t>
      </w:r>
    </w:p>
    <w:p w14:paraId="3D75832A"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Sí se tiene más de un local o establecimiento, se deberá señalar el domicilio del local o establecimiento en el que se expidan las Facturas.</w:t>
      </w:r>
    </w:p>
    <w:p w14:paraId="6035C7DC"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Contener el número de folio asignado por el SAT y el sello digital del SAT.</w:t>
      </w:r>
    </w:p>
    <w:p w14:paraId="0A412874"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u w:val="single"/>
        </w:rPr>
        <w:t>Sello digital del contribuyente que lo expide</w:t>
      </w:r>
      <w:r w:rsidRPr="00410E83">
        <w:rPr>
          <w:rFonts w:ascii="Palatino Linotype" w:eastAsia="Palatino Linotype" w:hAnsi="Palatino Linotype" w:cs="Palatino Linotype"/>
          <w:i/>
        </w:rPr>
        <w:t>.</w:t>
      </w:r>
    </w:p>
    <w:p w14:paraId="00B9A257"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Lugar y fecha de expedición.</w:t>
      </w:r>
    </w:p>
    <w:p w14:paraId="6C959FEC"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Clave del Registro Federal de Contribuyentes de la persona a favor de quien se expida.</w:t>
      </w:r>
    </w:p>
    <w:p w14:paraId="4325030B"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Cantidad, unidad de medida y clase de los bienes, mercancías o descripción del servicio o del uso o goce que amparen.</w:t>
      </w:r>
    </w:p>
    <w:p w14:paraId="7DF287FF"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Valor unitario consignado en número.</w:t>
      </w:r>
    </w:p>
    <w:p w14:paraId="5C583B05"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Importe total señalado en número o en letra.</w:t>
      </w:r>
    </w:p>
    <w:p w14:paraId="3FDD128C"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Señalamiento expreso cuando la prestación se pague en una sola exhibición o en parcialidades.</w:t>
      </w:r>
    </w:p>
    <w:p w14:paraId="1F1D55A2"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Cuando proceda, se indicará el monto de los impuestos trasladados, desglosados por tasa de impuesto y, en su caso, el monto de los impuestos retenidos.</w:t>
      </w:r>
    </w:p>
    <w:p w14:paraId="436AFA59"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Forma en que se realizó el pago (efectivo, transferencia electrónica de fondos, cheque nominativos o tarjeta de débito, de crédito, de servicio o la denominada monedero electrónico que autorice el Servicio de Administración Tributaria).</w:t>
      </w:r>
    </w:p>
    <w:p w14:paraId="7A1301A5"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Número y fecha del documento aduanero, tratándose de ventas de primera mano de mercancías de importación.</w:t>
      </w:r>
    </w:p>
    <w:p w14:paraId="46330490" w14:textId="77777777" w:rsidR="009146CE" w:rsidRPr="00410E83" w:rsidRDefault="009146CE" w:rsidP="00EF07AF">
      <w:pPr>
        <w:ind w:right="-7"/>
        <w:rPr>
          <w:rFonts w:ascii="Palatino Linotype" w:eastAsia="Palatino Linotype" w:hAnsi="Palatino Linotype" w:cs="Palatino Linotype"/>
          <w:i/>
        </w:rPr>
      </w:pPr>
      <w:r w:rsidRPr="00410E83">
        <w:rPr>
          <w:rFonts w:ascii="Palatino Linotype" w:eastAsia="Palatino Linotype" w:hAnsi="Palatino Linotype" w:cs="Palatino Linotype"/>
          <w:i/>
        </w:rPr>
        <w:br/>
      </w:r>
      <w:r w:rsidRPr="00410E83">
        <w:rPr>
          <w:rFonts w:ascii="Palatino Linotype" w:eastAsia="Palatino Linotype" w:hAnsi="Palatino Linotype" w:cs="Palatino Linotype"/>
          <w:b/>
          <w:i/>
        </w:rPr>
        <w:t>Además, debe contener los siguientes datos:</w:t>
      </w:r>
      <w:r w:rsidRPr="00410E83">
        <w:rPr>
          <w:rFonts w:ascii="Palatino Linotype" w:eastAsia="Palatino Linotype" w:hAnsi="Palatino Linotype" w:cs="Palatino Linotype"/>
          <w:b/>
          <w:i/>
        </w:rPr>
        <w:br/>
        <w:t>a) Fecha y hora de certificación.</w:t>
      </w:r>
      <w:r w:rsidRPr="00410E83">
        <w:rPr>
          <w:rFonts w:ascii="Palatino Linotype" w:eastAsia="Palatino Linotype" w:hAnsi="Palatino Linotype" w:cs="Palatino Linotype"/>
          <w:b/>
          <w:i/>
        </w:rPr>
        <w:br/>
        <w:t>b) Número de serie del certificado digital del SAT con el que se realizó el sellado</w:t>
      </w:r>
      <w:r w:rsidRPr="00410E83">
        <w:rPr>
          <w:rFonts w:ascii="Palatino Linotype" w:eastAsia="Palatino Linotype" w:hAnsi="Palatino Linotype" w:cs="Palatino Linotype"/>
          <w:i/>
        </w:rPr>
        <w:t>.</w:t>
      </w:r>
    </w:p>
    <w:p w14:paraId="2E42D843" w14:textId="77777777" w:rsidR="009146CE" w:rsidRPr="00410E83" w:rsidRDefault="009146CE" w:rsidP="00EF07AF">
      <w:pPr>
        <w:ind w:right="-7"/>
        <w:rPr>
          <w:rFonts w:ascii="Palatino Linotype" w:eastAsia="Palatino Linotype" w:hAnsi="Palatino Linotype" w:cs="Palatino Linotype"/>
          <w:color w:val="000000"/>
        </w:rPr>
      </w:pPr>
    </w:p>
    <w:p w14:paraId="556F54E9"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Ahora bien, se debe de referir que de los datos de las facturas pueden obrar datos personales susceptibles de clasificarse como lo son, la clave de elector, </w:t>
      </w:r>
      <w:r w:rsidRPr="00410E83">
        <w:rPr>
          <w:rFonts w:ascii="Palatino Linotype" w:eastAsia="Palatino Linotype" w:hAnsi="Palatino Linotype" w:cs="Palatino Linotype"/>
          <w:b/>
          <w:color w:val="000000"/>
        </w:rPr>
        <w:t>teléfono particular</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 xml:space="preserve">correo electrónico personal, </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Clave Única de Registro de Población (CURP</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rPr>
        <w:lastRenderedPageBreak/>
        <w:t>número</w:t>
      </w:r>
      <w:r w:rsidRPr="00410E83">
        <w:rPr>
          <w:rFonts w:ascii="Palatino Linotype" w:eastAsia="Palatino Linotype" w:hAnsi="Palatino Linotype" w:cs="Palatino Linotype"/>
          <w:b/>
          <w:color w:val="000000"/>
        </w:rPr>
        <w:t xml:space="preserve"> de pasaporte</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cuenta bancaria del proveedor</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banco y sucursal del proveedor</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b/>
          <w:color w:val="000000"/>
        </w:rPr>
        <w:t>clave interbancaria del proveedor</w:t>
      </w:r>
      <w:r w:rsidRPr="00410E83">
        <w:rPr>
          <w:rFonts w:ascii="Palatino Linotype" w:eastAsia="Palatino Linotype" w:hAnsi="Palatino Linotype" w:cs="Palatino Linotype"/>
          <w:color w:val="000000"/>
        </w:rPr>
        <w:t xml:space="preserve">, es así que, por lo que hace al nombre del servidor público, nombre, denominación o razón social del proveedor, nombre del apoderado o representante legal, domicilio fiscal, </w:t>
      </w:r>
      <w:r w:rsidRPr="00410E83">
        <w:rPr>
          <w:rFonts w:ascii="Palatino Linotype" w:eastAsia="Palatino Linotype" w:hAnsi="Palatino Linotype" w:cs="Palatino Linotype"/>
          <w:b/>
          <w:color w:val="000000"/>
        </w:rPr>
        <w:t>teléfono empresarial o institucional,</w:t>
      </w:r>
      <w:r w:rsidRPr="00410E83">
        <w:rPr>
          <w:rFonts w:ascii="Palatino Linotype" w:eastAsia="Palatino Linotype" w:hAnsi="Palatino Linotype" w:cs="Palatino Linotype"/>
          <w:color w:val="000000"/>
        </w:rPr>
        <w:t xml:space="preserve"> firmas, y RFC se consideran datos personales públicos. </w:t>
      </w:r>
    </w:p>
    <w:p w14:paraId="2B194EEE" w14:textId="77777777" w:rsidR="009146CE" w:rsidRPr="00410E83" w:rsidRDefault="009146CE" w:rsidP="00EF07AF">
      <w:pPr>
        <w:ind w:right="-7"/>
        <w:rPr>
          <w:rFonts w:ascii="Palatino Linotype" w:eastAsia="Palatino Linotype" w:hAnsi="Palatino Linotype" w:cs="Palatino Linotype"/>
        </w:rPr>
      </w:pPr>
    </w:p>
    <w:p w14:paraId="04F5C39A"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Cobra sustento lo anterior, con el criterio 01/19 reiterado vigente del</w:t>
      </w:r>
      <w:r w:rsidR="00735E41" w:rsidRPr="00410E83">
        <w:rPr>
          <w:rFonts w:ascii="Palatino Linotype" w:eastAsia="Palatino Linotype" w:hAnsi="Palatino Linotype" w:cs="Palatino Linotype"/>
          <w:color w:val="000000"/>
        </w:rPr>
        <w:t xml:space="preserve"> INAI, que refiere lo siguiente, vigente a la fecha de la solicitud de información. </w:t>
      </w:r>
    </w:p>
    <w:p w14:paraId="635D94D4"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Datos de identificación del representante o apoderado legal.</w:t>
      </w:r>
      <w:r w:rsidRPr="00410E83">
        <w:rPr>
          <w:rFonts w:ascii="Palatino Linotype" w:eastAsia="Palatino Linotype" w:hAnsi="Palatino Linotype" w:cs="Palatino Linotype"/>
          <w:i/>
        </w:rPr>
        <w:t xml:space="preserve"> </w:t>
      </w:r>
      <w:r w:rsidRPr="00410E83">
        <w:rPr>
          <w:rFonts w:ascii="Palatino Linotype" w:eastAsia="Palatino Linotype" w:hAnsi="Palatino Linotype" w:cs="Palatino Linotype"/>
          <w:b/>
          <w:i/>
        </w:rPr>
        <w:t xml:space="preserve">Naturaleza jurídica. </w:t>
      </w:r>
      <w:r w:rsidRPr="00410E83">
        <w:rPr>
          <w:rFonts w:ascii="Palatino Linotype" w:eastAsia="Palatino Linotype" w:hAnsi="Palatino Linotype" w:cs="Palatino Linotype"/>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18237776" w14:textId="77777777" w:rsidR="009146CE" w:rsidRPr="00410E83" w:rsidRDefault="009146CE" w:rsidP="00EF07AF">
      <w:pPr>
        <w:ind w:right="-7"/>
        <w:jc w:val="both"/>
        <w:rPr>
          <w:rFonts w:ascii="Palatino Linotype" w:eastAsia="Palatino Linotype" w:hAnsi="Palatino Linotype" w:cs="Palatino Linotype"/>
          <w:i/>
          <w:color w:val="000000"/>
        </w:rPr>
      </w:pPr>
    </w:p>
    <w:p w14:paraId="23AAB9AB"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b/>
          <w:i/>
        </w:rPr>
        <w:t>Precedentes:</w:t>
      </w:r>
    </w:p>
    <w:p w14:paraId="67A199C1" w14:textId="77777777" w:rsidR="009146CE" w:rsidRPr="00410E83" w:rsidRDefault="009146CE"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Acceso a la información pública. RRA 3104/16. Sesión del 01 de noviembre del 2016. Votación por unanimidad. Sin votos disidentes o particulares. Secretaría de la Defensa Nacional. Comisionado Ponente Oscar Mauricio Guerra Ford.</w:t>
      </w:r>
    </w:p>
    <w:p w14:paraId="3D9469A4" w14:textId="77777777" w:rsidR="009146CE" w:rsidRPr="00410E83" w:rsidRDefault="009146CE" w:rsidP="00EF07AF">
      <w:pP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i/>
        </w:rPr>
        <w:t>Acceso a la información pública. RRA 2923/16. Sesión del 13 de diciembre de 2016. Votación por unanimidad. Sin votos disidentes o particulares. Administración Portuaria Integral de Lázaro Cárdenas, S.A. de C.V. Comisionada Ponente María Patricia Kurczyn Villalobos.</w:t>
      </w:r>
    </w:p>
    <w:p w14:paraId="01A57AF8" w14:textId="77777777" w:rsidR="009146CE" w:rsidRPr="00410E83" w:rsidRDefault="009146CE" w:rsidP="00EF07AF">
      <w:pPr>
        <w:tabs>
          <w:tab w:val="left" w:pos="7371"/>
        </w:tabs>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446B2D06" w14:textId="77777777" w:rsidR="009146CE" w:rsidRPr="00410E83" w:rsidRDefault="009146CE" w:rsidP="00EF07AF">
      <w:pPr>
        <w:tabs>
          <w:tab w:val="left" w:pos="7371"/>
        </w:tabs>
        <w:ind w:right="-7"/>
        <w:jc w:val="both"/>
        <w:rPr>
          <w:rFonts w:ascii="Palatino Linotype" w:eastAsia="Palatino Linotype" w:hAnsi="Palatino Linotype" w:cs="Palatino Linotype"/>
          <w:i/>
        </w:rPr>
      </w:pPr>
    </w:p>
    <w:p w14:paraId="5EAB0A1C"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Del Folio fiscal, Número de serie CSD del emisor, Sello digital del contribuyente emisor, Número de serie del CSD del SAT, Sello digital del SA y Cadena original de complemento de certificación digital SAT. </w:t>
      </w:r>
    </w:p>
    <w:p w14:paraId="62AFABB0" w14:textId="77777777" w:rsidR="009146CE" w:rsidRPr="00410E83" w:rsidRDefault="009146CE" w:rsidP="00EF07AF">
      <w:pPr>
        <w:spacing w:line="360" w:lineRule="auto"/>
        <w:ind w:right="-7"/>
        <w:jc w:val="both"/>
        <w:rPr>
          <w:rFonts w:ascii="Palatino Linotype" w:eastAsia="Palatino Linotype" w:hAnsi="Palatino Linotype" w:cs="Palatino Linotype"/>
          <w:b/>
          <w:i/>
          <w:u w:val="single"/>
        </w:rPr>
      </w:pPr>
    </w:p>
    <w:p w14:paraId="085A5EC6"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14" w:name="_heading=h.2z9jwqn7dp2n" w:colFirst="0" w:colLast="0"/>
      <w:bookmarkEnd w:id="14"/>
      <w:r w:rsidRPr="00410E83">
        <w:rPr>
          <w:rFonts w:ascii="Palatino Linotype" w:eastAsia="Palatino Linotype" w:hAnsi="Palatino Linotype" w:cs="Palatino Linotype"/>
          <w:color w:val="000000"/>
        </w:rPr>
        <w:t xml:space="preserve">De conformidad con la regla 2.7.1.7 de Resolución Miscelánea Fiscal para 2019, para los efectos del artículo 29 segundo párrafo fracción V del Código Fiscal de la Federación, las representaciones impresas del Comprobante Fiscal Digital por Internet o CFDI, deben cumplir con los requisitos señalados en el artículo 29-A del Código Fiscal de la Federación, y contener lo siguiente: </w:t>
      </w:r>
    </w:p>
    <w:p w14:paraId="0DF2919F" w14:textId="77777777" w:rsidR="009146CE" w:rsidRPr="00410E83" w:rsidRDefault="009146CE" w:rsidP="00EF07AF">
      <w:pPr>
        <w:ind w:right="-7"/>
        <w:jc w:val="both"/>
        <w:rPr>
          <w:rFonts w:ascii="Palatino Linotype" w:eastAsia="Palatino Linotype" w:hAnsi="Palatino Linotype" w:cs="Palatino Linotype"/>
          <w:i/>
        </w:rPr>
      </w:pPr>
      <w:bookmarkStart w:id="15" w:name="_heading=h.jn7wityzmbc9" w:colFirst="0" w:colLast="0"/>
      <w:bookmarkEnd w:id="15"/>
      <w:r w:rsidRPr="00410E83">
        <w:rPr>
          <w:rFonts w:ascii="Palatino Linotype" w:eastAsia="Palatino Linotype" w:hAnsi="Palatino Linotype" w:cs="Palatino Linotype"/>
          <w:i/>
        </w:rPr>
        <w:t>“I. Código de barras generado conforme a la especificación técnica que se establece en el rubro I.D del Anexo 20 o el número de folio fiscal del comprobante.</w:t>
      </w:r>
    </w:p>
    <w:p w14:paraId="2DC94360" w14:textId="77777777" w:rsidR="009146CE" w:rsidRPr="00410E83" w:rsidRDefault="009146CE" w:rsidP="00EF07AF">
      <w:pPr>
        <w:ind w:right="-7"/>
        <w:jc w:val="both"/>
        <w:rPr>
          <w:rFonts w:ascii="Palatino Linotype" w:eastAsia="Palatino Linotype" w:hAnsi="Palatino Linotype" w:cs="Palatino Linotype"/>
          <w:i/>
        </w:rPr>
      </w:pPr>
      <w:bookmarkStart w:id="16" w:name="_heading=h.t35j6so4838j" w:colFirst="0" w:colLast="0"/>
      <w:bookmarkEnd w:id="16"/>
      <w:r w:rsidRPr="00410E83">
        <w:rPr>
          <w:rFonts w:ascii="Palatino Linotype" w:eastAsia="Palatino Linotype" w:hAnsi="Palatino Linotype" w:cs="Palatino Linotype"/>
          <w:i/>
        </w:rPr>
        <w:t xml:space="preserve">II. Número de serie del CSD del emisor y del SAT, que establecen los rubros I.A y III.B del Anexo 20. </w:t>
      </w:r>
    </w:p>
    <w:p w14:paraId="1D2A7FB6" w14:textId="77777777" w:rsidR="009146CE" w:rsidRPr="00410E83" w:rsidRDefault="009146CE" w:rsidP="00EF07AF">
      <w:pPr>
        <w:ind w:right="-7"/>
        <w:jc w:val="both"/>
        <w:rPr>
          <w:rFonts w:ascii="Palatino Linotype" w:eastAsia="Palatino Linotype" w:hAnsi="Palatino Linotype" w:cs="Palatino Linotype"/>
          <w:i/>
        </w:rPr>
      </w:pPr>
      <w:bookmarkStart w:id="17" w:name="_heading=h.ofsgmw2ltcti" w:colFirst="0" w:colLast="0"/>
      <w:bookmarkEnd w:id="17"/>
      <w:r w:rsidRPr="00410E83">
        <w:rPr>
          <w:rFonts w:ascii="Palatino Linotype" w:eastAsia="Palatino Linotype" w:hAnsi="Palatino Linotype" w:cs="Palatino Linotype"/>
          <w:i/>
        </w:rPr>
        <w:t xml:space="preserve">III. La leyenda: “Este documento es una representación impresa de un CFDI” </w:t>
      </w:r>
    </w:p>
    <w:p w14:paraId="027227B0" w14:textId="77777777" w:rsidR="009146CE" w:rsidRPr="00410E83" w:rsidRDefault="009146CE" w:rsidP="00EF07AF">
      <w:pPr>
        <w:ind w:right="-7"/>
        <w:jc w:val="both"/>
        <w:rPr>
          <w:rFonts w:ascii="Palatino Linotype" w:eastAsia="Palatino Linotype" w:hAnsi="Palatino Linotype" w:cs="Palatino Linotype"/>
          <w:i/>
        </w:rPr>
      </w:pPr>
      <w:bookmarkStart w:id="18" w:name="_heading=h.6md85qnj95ht" w:colFirst="0" w:colLast="0"/>
      <w:bookmarkEnd w:id="18"/>
      <w:r w:rsidRPr="00410E83">
        <w:rPr>
          <w:rFonts w:ascii="Palatino Linotype" w:eastAsia="Palatino Linotype" w:hAnsi="Palatino Linotype" w:cs="Palatino Linotype"/>
          <w:i/>
        </w:rPr>
        <w:t xml:space="preserve">IV. Fecha y hora de emisión y de certificación del CFDI en adición a lo señalado en el artículo 29- A, fracción III del CFF. </w:t>
      </w:r>
    </w:p>
    <w:p w14:paraId="706931BF" w14:textId="77777777" w:rsidR="009146CE" w:rsidRPr="00410E83" w:rsidRDefault="009146CE" w:rsidP="00EF07AF">
      <w:pPr>
        <w:ind w:right="-7"/>
        <w:jc w:val="both"/>
        <w:rPr>
          <w:rFonts w:ascii="Palatino Linotype" w:eastAsia="Palatino Linotype" w:hAnsi="Palatino Linotype" w:cs="Palatino Linotype"/>
          <w:i/>
        </w:rPr>
      </w:pPr>
      <w:bookmarkStart w:id="19" w:name="_heading=h.gkcdl3o797mw" w:colFirst="0" w:colLast="0"/>
      <w:bookmarkEnd w:id="19"/>
      <w:r w:rsidRPr="00410E83">
        <w:rPr>
          <w:rFonts w:ascii="Palatino Linotype" w:eastAsia="Palatino Linotype" w:hAnsi="Palatino Linotype" w:cs="Palatino Linotype"/>
          <w:i/>
        </w:rPr>
        <w:t xml:space="preserve">V. Cadena original del complemento de certificación digital del SAT. </w:t>
      </w:r>
    </w:p>
    <w:p w14:paraId="0EA6700B" w14:textId="77777777" w:rsidR="009146CE" w:rsidRPr="00410E83" w:rsidRDefault="009146CE" w:rsidP="00EF07AF">
      <w:pPr>
        <w:ind w:right="-7"/>
        <w:jc w:val="both"/>
        <w:rPr>
          <w:rFonts w:ascii="Palatino Linotype" w:eastAsia="Palatino Linotype" w:hAnsi="Palatino Linotype" w:cs="Palatino Linotype"/>
          <w:i/>
        </w:rPr>
      </w:pPr>
      <w:bookmarkStart w:id="20" w:name="_heading=h.obomck3iidb7" w:colFirst="0" w:colLast="0"/>
      <w:bookmarkEnd w:id="20"/>
      <w:r w:rsidRPr="00410E83">
        <w:rPr>
          <w:rFonts w:ascii="Palatino Linotype" w:eastAsia="Palatino Linotype" w:hAnsi="Palatino Linotype" w:cs="Palatino Linotype"/>
          <w:i/>
        </w:rPr>
        <w:t xml:space="preserve">VI. Tratándose de las representaciones impresas del CFDI que amparen retenciones e información de pagos emitidos conforme a lo dispuesto en la regla 2.7.5.4., adicional a lo anteriormente señalado deberán incluir: </w:t>
      </w:r>
    </w:p>
    <w:p w14:paraId="2224FF95" w14:textId="77777777" w:rsidR="009146CE" w:rsidRPr="00410E83" w:rsidRDefault="009146CE" w:rsidP="00EF07AF">
      <w:pPr>
        <w:ind w:right="-7"/>
        <w:jc w:val="both"/>
        <w:rPr>
          <w:rFonts w:ascii="Palatino Linotype" w:eastAsia="Palatino Linotype" w:hAnsi="Palatino Linotype" w:cs="Palatino Linotype"/>
          <w:i/>
        </w:rPr>
      </w:pPr>
      <w:bookmarkStart w:id="21" w:name="_heading=h.n6ygx4z7u7iu" w:colFirst="0" w:colLast="0"/>
      <w:bookmarkEnd w:id="21"/>
      <w:r w:rsidRPr="00410E83">
        <w:rPr>
          <w:rFonts w:ascii="Palatino Linotype" w:eastAsia="Palatino Linotype" w:hAnsi="Palatino Linotype" w:cs="Palatino Linotype"/>
          <w:i/>
        </w:rPr>
        <w:t xml:space="preserve">a) Los datos que establece el Anexo 20, apartado II.A., así como los correspondientes a los complementos que incorpore. </w:t>
      </w:r>
    </w:p>
    <w:p w14:paraId="006DC9B4" w14:textId="77777777" w:rsidR="009146CE" w:rsidRPr="00410E83" w:rsidRDefault="009146CE" w:rsidP="00EF07AF">
      <w:pPr>
        <w:ind w:right="-7"/>
        <w:jc w:val="both"/>
        <w:rPr>
          <w:rFonts w:ascii="Palatino Linotype" w:eastAsia="Palatino Linotype" w:hAnsi="Palatino Linotype" w:cs="Palatino Linotype"/>
          <w:i/>
        </w:rPr>
      </w:pPr>
      <w:bookmarkStart w:id="22" w:name="_heading=h.htfse3mfod91" w:colFirst="0" w:colLast="0"/>
      <w:bookmarkEnd w:id="22"/>
      <w:r w:rsidRPr="00410E83">
        <w:rPr>
          <w:rFonts w:ascii="Palatino Linotype" w:eastAsia="Palatino Linotype" w:hAnsi="Palatino Linotype" w:cs="Palatino Linotype"/>
          <w:i/>
        </w:rPr>
        <w:t xml:space="preserve">b) El código de barras generado conforme a la especificación técnica establecida en el Anexo 20, rubro II.D. </w:t>
      </w:r>
    </w:p>
    <w:p w14:paraId="0EDFB850" w14:textId="77777777" w:rsidR="009146CE" w:rsidRPr="00410E83" w:rsidRDefault="009146CE" w:rsidP="00EF07AF">
      <w:pPr>
        <w:ind w:right="-7"/>
        <w:jc w:val="both"/>
        <w:rPr>
          <w:rFonts w:ascii="Palatino Linotype" w:eastAsia="Palatino Linotype" w:hAnsi="Palatino Linotype" w:cs="Palatino Linotype"/>
          <w:i/>
        </w:rPr>
      </w:pPr>
      <w:bookmarkStart w:id="23" w:name="_heading=h.18yejeg468ga" w:colFirst="0" w:colLast="0"/>
      <w:bookmarkEnd w:id="23"/>
      <w:r w:rsidRPr="00410E83">
        <w:rPr>
          <w:rFonts w:ascii="Palatino Linotype" w:eastAsia="Palatino Linotype" w:hAnsi="Palatino Linotype" w:cs="Palatino Linotype"/>
          <w:i/>
        </w:rPr>
        <w:t xml:space="preserve">VII. Tratándose de las representaciones impresas de un CFDI emitidas conforme a lo dispuesto en la regla 2.7.2.14., y la Sección 2.7.3., se deberá estar a lo siguiente: </w:t>
      </w:r>
    </w:p>
    <w:p w14:paraId="37AE9833" w14:textId="77777777" w:rsidR="009146CE" w:rsidRPr="00410E83" w:rsidRDefault="009146CE" w:rsidP="00EF07AF">
      <w:pPr>
        <w:ind w:right="-7"/>
        <w:jc w:val="both"/>
        <w:rPr>
          <w:rFonts w:ascii="Palatino Linotype" w:eastAsia="Palatino Linotype" w:hAnsi="Palatino Linotype" w:cs="Palatino Linotype"/>
          <w:i/>
        </w:rPr>
      </w:pPr>
      <w:bookmarkStart w:id="24" w:name="_heading=h.5bnr4t7cvb3w" w:colFirst="0" w:colLast="0"/>
      <w:bookmarkEnd w:id="24"/>
      <w:r w:rsidRPr="00410E83">
        <w:rPr>
          <w:rFonts w:ascii="Palatino Linotype" w:eastAsia="Palatino Linotype" w:hAnsi="Palatino Linotype" w:cs="Palatino Linotype"/>
          <w:i/>
        </w:rPr>
        <w:t xml:space="preserve">a) Espacio para registrar la firma autógrafa de la persona que emite el CFDI. </w:t>
      </w:r>
    </w:p>
    <w:p w14:paraId="4011B847" w14:textId="77777777" w:rsidR="009146CE" w:rsidRPr="00410E83" w:rsidRDefault="009146CE" w:rsidP="00EF07AF">
      <w:pPr>
        <w:ind w:right="-7"/>
        <w:jc w:val="both"/>
        <w:rPr>
          <w:rFonts w:ascii="Palatino Linotype" w:eastAsia="Palatino Linotype" w:hAnsi="Palatino Linotype" w:cs="Palatino Linotype"/>
          <w:i/>
        </w:rPr>
      </w:pPr>
      <w:bookmarkStart w:id="25" w:name="_heading=h.dn2nmuiczm76" w:colFirst="0" w:colLast="0"/>
      <w:bookmarkEnd w:id="25"/>
      <w:r w:rsidRPr="00410E83">
        <w:rPr>
          <w:rFonts w:ascii="Palatino Linotype" w:eastAsia="Palatino Linotype" w:hAnsi="Palatino Linotype" w:cs="Palatino Linotype"/>
          <w:i/>
        </w:rPr>
        <w:t xml:space="preserve">b) Respecto a lo señalado en la fracción II de esta regla, se incluirá el número de serie de CESD del proveedor de certificación de CFDI o del SAT según corresponda en sustitución del número de CSD del emisor. </w:t>
      </w:r>
    </w:p>
    <w:p w14:paraId="02D75290" w14:textId="77777777" w:rsidR="009146CE" w:rsidRPr="00410E83" w:rsidRDefault="009146CE" w:rsidP="00EF07AF">
      <w:pPr>
        <w:ind w:right="-7"/>
        <w:jc w:val="both"/>
        <w:rPr>
          <w:rFonts w:ascii="Palatino Linotype" w:eastAsia="Palatino Linotype" w:hAnsi="Palatino Linotype" w:cs="Palatino Linotype"/>
          <w:i/>
        </w:rPr>
      </w:pPr>
      <w:bookmarkStart w:id="26" w:name="_heading=h.f44lrhhpmkjn" w:colFirst="0" w:colLast="0"/>
      <w:bookmarkEnd w:id="26"/>
      <w:r w:rsidRPr="00410E83">
        <w:rPr>
          <w:rFonts w:ascii="Palatino Linotype" w:eastAsia="Palatino Linotype" w:hAnsi="Palatino Linotype" w:cs="Palatino Linotype"/>
          <w:i/>
        </w:rPr>
        <w:t xml:space="preserve">VIII.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19871ED4" w14:textId="77777777" w:rsidR="009146CE" w:rsidRPr="00410E83" w:rsidRDefault="009146CE" w:rsidP="00EF07AF">
      <w:pPr>
        <w:ind w:right="-7"/>
        <w:jc w:val="both"/>
        <w:rPr>
          <w:rFonts w:ascii="Palatino Linotype" w:eastAsia="Palatino Linotype" w:hAnsi="Palatino Linotype" w:cs="Palatino Linotype"/>
        </w:rPr>
      </w:pPr>
      <w:bookmarkStart w:id="27" w:name="_heading=h.oo2mmabwdpzm" w:colFirst="0" w:colLast="0"/>
      <w:bookmarkEnd w:id="27"/>
      <w:r w:rsidRPr="00410E83">
        <w:rPr>
          <w:rFonts w:ascii="Palatino Linotype" w:eastAsia="Palatino Linotype" w:hAnsi="Palatino Linotype" w:cs="Palatino Linotype"/>
          <w:i/>
        </w:rPr>
        <w:lastRenderedPageBreak/>
        <w:t>El archivo electrónico que en su caso genere la representación impresa deberá estar en formato electrónico PDF o algún otro similar que permita su impresión. Lo establecido en esta regla no será aplicable a la representación impresa del CFDI que se expida a través de “Mis cuentas”</w:t>
      </w:r>
      <w:r w:rsidRPr="00410E83">
        <w:rPr>
          <w:rFonts w:ascii="Palatino Linotype" w:eastAsia="Palatino Linotype" w:hAnsi="Palatino Linotype" w:cs="Palatino Linotype"/>
        </w:rPr>
        <w:t>.</w:t>
      </w:r>
    </w:p>
    <w:p w14:paraId="6FB66D8D" w14:textId="77777777" w:rsidR="009146CE" w:rsidRPr="00410E83" w:rsidRDefault="009146CE" w:rsidP="00EF07AF">
      <w:pPr>
        <w:ind w:right="-7"/>
        <w:jc w:val="both"/>
        <w:rPr>
          <w:rFonts w:ascii="Palatino Linotype" w:eastAsia="Palatino Linotype" w:hAnsi="Palatino Linotype" w:cs="Palatino Linotype"/>
          <w:i/>
        </w:rPr>
      </w:pPr>
      <w:bookmarkStart w:id="28" w:name="_heading=h.t1mp8qivtptx" w:colFirst="0" w:colLast="0"/>
      <w:bookmarkEnd w:id="28"/>
      <w:r w:rsidRPr="00410E83">
        <w:rPr>
          <w:rFonts w:ascii="Palatino Linotype" w:eastAsia="Palatino Linotype" w:hAnsi="Palatino Linotype" w:cs="Palatino Linotype"/>
          <w:i/>
        </w:rPr>
        <w:t>(Énfasis añadido)</w:t>
      </w:r>
    </w:p>
    <w:p w14:paraId="4495B674" w14:textId="77777777" w:rsidR="009146CE" w:rsidRPr="00410E83" w:rsidRDefault="009146CE" w:rsidP="00EF07AF">
      <w:pPr>
        <w:ind w:right="-7"/>
        <w:jc w:val="both"/>
        <w:rPr>
          <w:rFonts w:ascii="Palatino Linotype" w:eastAsia="Palatino Linotype" w:hAnsi="Palatino Linotype" w:cs="Palatino Linotype"/>
        </w:rPr>
      </w:pPr>
      <w:bookmarkStart w:id="29" w:name="_heading=h.8sifv2td4no" w:colFirst="0" w:colLast="0"/>
      <w:bookmarkEnd w:id="29"/>
    </w:p>
    <w:p w14:paraId="3E856046"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30" w:name="_heading=h.oh2brxaow78o" w:colFirst="0" w:colLast="0"/>
      <w:bookmarkEnd w:id="30"/>
      <w:r w:rsidRPr="00410E83">
        <w:rPr>
          <w:rFonts w:ascii="Palatino Linotype" w:eastAsia="Palatino Linotype" w:hAnsi="Palatino Linotype" w:cs="Palatino Linotype"/>
          <w:color w:val="000000"/>
        </w:rPr>
        <w:t>Asimismo, de conformidad con el Anexo 20 de la Segunda Resolución de modificaciones a la Resolución Miscelánea Fiscal, los elementos utilizados en la generación de sellos digitales son la cadena original del elemento a sellar, el certificado de sello digital y su correspondiente clave privada, los algoritmos de criptografía de clave pública para firma electrónica avanzada, y las especificaciones de conversión de la firma avanzada a base 64.</w:t>
      </w:r>
    </w:p>
    <w:p w14:paraId="1DCB38FF"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31" w:name="_heading=h.987we07n3kwj" w:colFirst="0" w:colLast="0"/>
      <w:bookmarkEnd w:id="31"/>
    </w:p>
    <w:p w14:paraId="185640C4"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32" w:name="_heading=h.e4w0o6ue8sc6" w:colFirst="0" w:colLast="0"/>
      <w:bookmarkEnd w:id="32"/>
      <w:r w:rsidRPr="00410E83">
        <w:rPr>
          <w:rFonts w:ascii="Palatino Linotype" w:eastAsia="Palatino Linotype" w:hAnsi="Palatino Linotype" w:cs="Palatino Linotype"/>
          <w:color w:val="000000"/>
        </w:rPr>
        <w:t xml:space="preserve">Para la generación de sellos digitales se utiliza </w:t>
      </w:r>
      <w:r w:rsidRPr="00410E83">
        <w:rPr>
          <w:rFonts w:ascii="Palatino Linotype" w:eastAsia="Palatino Linotype" w:hAnsi="Palatino Linotype" w:cs="Palatino Linotype"/>
          <w:b/>
          <w:color w:val="000000"/>
        </w:rPr>
        <w:t>criptografía</w:t>
      </w:r>
      <w:r w:rsidRPr="00410E83">
        <w:rPr>
          <w:rFonts w:ascii="Palatino Linotype" w:eastAsia="Palatino Linotype" w:hAnsi="Palatino Linotype" w:cs="Palatino Linotype"/>
          <w:color w:val="000000"/>
        </w:rPr>
        <w:t xml:space="preserve"> de clave pública aplicada a una cadena original, que se basa en la generación de una pareja de números muy grandes relacionados entre sí, de tal manera que una operación de inscripción sobre un mensaje tomando como clave de inscripción a uno de los dos números, produce un mensaje alterado en su significado que sólo puede ser devuelto a su estado original mediante la operación de </w:t>
      </w:r>
      <w:r w:rsidRPr="00410E83">
        <w:rPr>
          <w:rFonts w:ascii="Palatino Linotype" w:eastAsia="Palatino Linotype" w:hAnsi="Palatino Linotype" w:cs="Palatino Linotype"/>
        </w:rPr>
        <w:t>desencripción</w:t>
      </w:r>
      <w:r w:rsidRPr="00410E83">
        <w:rPr>
          <w:rFonts w:ascii="Palatino Linotype" w:eastAsia="Palatino Linotype" w:hAnsi="Palatino Linotype" w:cs="Palatino Linotype"/>
          <w:color w:val="000000"/>
        </w:rPr>
        <w:t xml:space="preserve"> correspondiente tomando como clave de </w:t>
      </w:r>
      <w:r w:rsidRPr="00410E83">
        <w:rPr>
          <w:rFonts w:ascii="Palatino Linotype" w:eastAsia="Palatino Linotype" w:hAnsi="Palatino Linotype" w:cs="Palatino Linotype"/>
        </w:rPr>
        <w:t>desencripción</w:t>
      </w:r>
      <w:r w:rsidRPr="00410E83">
        <w:rPr>
          <w:rFonts w:ascii="Palatino Linotype" w:eastAsia="Palatino Linotype" w:hAnsi="Palatino Linotype" w:cs="Palatino Linotype"/>
          <w:color w:val="000000"/>
        </w:rPr>
        <w:t xml:space="preserve"> al otro número de la pareja. </w:t>
      </w:r>
    </w:p>
    <w:p w14:paraId="3FFF6689"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33" w:name="_heading=h.rtb9e44i85ua" w:colFirst="0" w:colLast="0"/>
      <w:bookmarkEnd w:id="33"/>
    </w:p>
    <w:p w14:paraId="440D6C9D"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34" w:name="_heading=h.mt7q496zmklq" w:colFirst="0" w:colLast="0"/>
      <w:bookmarkEnd w:id="34"/>
      <w:r w:rsidRPr="00410E83">
        <w:rPr>
          <w:rFonts w:ascii="Palatino Linotype" w:eastAsia="Palatino Linotype" w:hAnsi="Palatino Linotype" w:cs="Palatino Linotype"/>
          <w:color w:val="000000"/>
        </w:rPr>
        <w:t xml:space="preserve">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w:t>
      </w:r>
      <w:r w:rsidRPr="00410E83">
        <w:rPr>
          <w:rFonts w:ascii="Palatino Linotype" w:eastAsia="Palatino Linotype" w:hAnsi="Palatino Linotype" w:cs="Palatino Linotype"/>
          <w:color w:val="000000"/>
        </w:rPr>
        <w:lastRenderedPageBreak/>
        <w:t>de un tercero confiable, se incorpora a un archivo denominado "certificado de firma electrónica avanzada" o "certificado para sellos digitales" en adelante Certificado.</w:t>
      </w:r>
    </w:p>
    <w:p w14:paraId="520C8A84" w14:textId="77777777" w:rsidR="009146CE" w:rsidRPr="00410E83" w:rsidRDefault="009146CE"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bookmarkStart w:id="35" w:name="_heading=h.n30l5xfevj1m" w:colFirst="0" w:colLast="0"/>
      <w:bookmarkEnd w:id="35"/>
    </w:p>
    <w:p w14:paraId="462ACEBB"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36" w:name="_heading=h.xyl92zx2yn72" w:colFirst="0" w:colLast="0"/>
      <w:bookmarkEnd w:id="36"/>
      <w:r w:rsidRPr="00410E83">
        <w:rPr>
          <w:rFonts w:ascii="Palatino Linotype" w:eastAsia="Palatino Linotype" w:hAnsi="Palatino Linotype" w:cs="Palatino Linotype"/>
        </w:rPr>
        <w:t>El</w:t>
      </w:r>
      <w:r w:rsidRPr="00410E83">
        <w:rPr>
          <w:rFonts w:ascii="Palatino Linotype" w:eastAsia="Palatino Linotype" w:hAnsi="Palatino Linotype" w:cs="Palatino Linotype"/>
          <w:color w:val="000000"/>
        </w:rPr>
        <w:t xml:space="preserve">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14:paraId="7349C189"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37" w:name="_heading=h.dnnzpvh7eleo" w:colFirst="0" w:colLast="0"/>
      <w:bookmarkEnd w:id="37"/>
      <w:r w:rsidRPr="00410E83">
        <w:rPr>
          <w:rFonts w:ascii="Palatino Linotype" w:eastAsia="Palatino Linotype" w:hAnsi="Palatino Linotype" w:cs="Palatino Linotype"/>
        </w:rPr>
        <w:t xml:space="preserve">• La integridad (facilidad para detectar si un mensaje firmado ha sido alterado), </w:t>
      </w:r>
    </w:p>
    <w:p w14:paraId="6F928A4B"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38" w:name="_heading=h.7nd46camfpd3" w:colFirst="0" w:colLast="0"/>
      <w:bookmarkEnd w:id="38"/>
      <w:r w:rsidRPr="00410E83">
        <w:rPr>
          <w:rFonts w:ascii="Palatino Linotype" w:eastAsia="Palatino Linotype" w:hAnsi="Palatino Linotype" w:cs="Palatino Linotype"/>
        </w:rPr>
        <w:t xml:space="preserve">• La autenticidad, </w:t>
      </w:r>
    </w:p>
    <w:p w14:paraId="63D0643E"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39" w:name="_heading=h.ioxfoskdka44" w:colFirst="0" w:colLast="0"/>
      <w:bookmarkEnd w:id="39"/>
      <w:r w:rsidRPr="00410E83">
        <w:rPr>
          <w:rFonts w:ascii="Palatino Linotype" w:eastAsia="Palatino Linotype" w:hAnsi="Palatino Linotype" w:cs="Palatino Linotype"/>
        </w:rPr>
        <w:t xml:space="preserve">• Certidumbre de origen (facilidad para determinar qué persona es el autor de la firma que valida el contenido del mensaje) y </w:t>
      </w:r>
    </w:p>
    <w:p w14:paraId="4CA2883F"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0" w:name="_heading=h.71wzdzlnc3xt" w:colFirst="0" w:colLast="0"/>
      <w:bookmarkEnd w:id="40"/>
      <w:r w:rsidRPr="00410E83">
        <w:rPr>
          <w:rFonts w:ascii="Palatino Linotype" w:eastAsia="Palatino Linotype" w:hAnsi="Palatino Linotype" w:cs="Palatino Linotype"/>
        </w:rPr>
        <w:t xml:space="preserve">• No repudiación del mensaje firmado (capacidad de impedir que el autor de la firma niegue haber firmado el mensaje). </w:t>
      </w:r>
    </w:p>
    <w:p w14:paraId="1251BE0B"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1" w:name="_heading=h.ynzdidt3os8l" w:colFirst="0" w:colLast="0"/>
      <w:bookmarkEnd w:id="41"/>
    </w:p>
    <w:p w14:paraId="64F467B6"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42" w:name="_heading=h.qdfdf3outred" w:colFirst="0" w:colLast="0"/>
      <w:bookmarkEnd w:id="42"/>
      <w:r w:rsidRPr="00410E83">
        <w:rPr>
          <w:rFonts w:ascii="Palatino Linotype" w:eastAsia="Palatino Linotype" w:hAnsi="Palatino Linotype" w:cs="Palatino Linotype"/>
          <w:color w:val="000000"/>
        </w:rPr>
        <w:t xml:space="preserve">Estos servicios de seguridad proporcionan las siguientes características a un mensaje con firma electrónica avanzada: </w:t>
      </w:r>
    </w:p>
    <w:p w14:paraId="0F3BA868"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3" w:name="_heading=h.xp0jh26h3b7o" w:colFirst="0" w:colLast="0"/>
      <w:bookmarkEnd w:id="43"/>
      <w:r w:rsidRPr="00410E83">
        <w:rPr>
          <w:rFonts w:ascii="Palatino Linotype" w:eastAsia="Palatino Linotype" w:hAnsi="Palatino Linotype" w:cs="Palatino Linotype"/>
        </w:rPr>
        <w:t xml:space="preserve">• Es infalsificable. </w:t>
      </w:r>
    </w:p>
    <w:p w14:paraId="7EB857D9"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4" w:name="_heading=h.d7sfqbwj4lax" w:colFirst="0" w:colLast="0"/>
      <w:bookmarkEnd w:id="44"/>
      <w:r w:rsidRPr="00410E83">
        <w:rPr>
          <w:rFonts w:ascii="Palatino Linotype" w:eastAsia="Palatino Linotype" w:hAnsi="Palatino Linotype" w:cs="Palatino Linotype"/>
        </w:rPr>
        <w:t xml:space="preserve">• La firma electrónica avanzada no es reciclable (es única por mensaje). </w:t>
      </w:r>
    </w:p>
    <w:p w14:paraId="010F1746"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5" w:name="_heading=h.4umuus4we8wo" w:colFirst="0" w:colLast="0"/>
      <w:bookmarkEnd w:id="45"/>
      <w:r w:rsidRPr="00410E83">
        <w:rPr>
          <w:rFonts w:ascii="Palatino Linotype" w:eastAsia="Palatino Linotype" w:hAnsi="Palatino Linotype" w:cs="Palatino Linotype"/>
        </w:rPr>
        <w:t xml:space="preserve">• Un mensaje con firma electrónica avanzada alterado, es detectable. </w:t>
      </w:r>
    </w:p>
    <w:p w14:paraId="3AFC7A39"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6" w:name="_heading=h.bhowd0rv38c7" w:colFirst="0" w:colLast="0"/>
      <w:bookmarkEnd w:id="46"/>
      <w:r w:rsidRPr="00410E83">
        <w:rPr>
          <w:rFonts w:ascii="Palatino Linotype" w:eastAsia="Palatino Linotype" w:hAnsi="Palatino Linotype" w:cs="Palatino Linotype"/>
        </w:rPr>
        <w:t xml:space="preserve">• Un mensaje con firma electrónica avanzada, no puede ser repudiado. </w:t>
      </w:r>
    </w:p>
    <w:p w14:paraId="02E9B37B"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7" w:name="_heading=h.ejn2v55f60s6" w:colFirst="0" w:colLast="0"/>
      <w:bookmarkEnd w:id="47"/>
    </w:p>
    <w:p w14:paraId="5A971B4C"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48" w:name="_heading=h.msnldj4dqkon" w:colFirst="0" w:colLast="0"/>
      <w:bookmarkEnd w:id="48"/>
      <w:r w:rsidRPr="00410E83">
        <w:rPr>
          <w:rFonts w:ascii="Palatino Linotype" w:eastAsia="Palatino Linotype" w:hAnsi="Palatino Linotype" w:cs="Palatino Linotype"/>
        </w:rPr>
        <w:lastRenderedPageBreak/>
        <w:t>Los</w:t>
      </w:r>
      <w:r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rPr>
        <w:t>certificados</w:t>
      </w:r>
      <w:r w:rsidRPr="00410E83">
        <w:rPr>
          <w:rFonts w:ascii="Palatino Linotype" w:eastAsia="Palatino Linotype" w:hAnsi="Palatino Linotype" w:cs="Palatino Linotype"/>
          <w:color w:val="000000"/>
        </w:rPr>
        <w:t xml:space="preserve">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w:t>
      </w:r>
      <w:r w:rsidRPr="00410E83">
        <w:rPr>
          <w:rFonts w:ascii="Palatino Linotype" w:eastAsia="Palatino Linotype" w:hAnsi="Palatino Linotype" w:cs="Palatino Linotype"/>
        </w:rPr>
        <w:t>certificado digital</w:t>
      </w:r>
      <w:r w:rsidRPr="00410E83">
        <w:rPr>
          <w:rFonts w:ascii="Palatino Linotype" w:eastAsia="Palatino Linotype" w:hAnsi="Palatino Linotype" w:cs="Palatino Linotype"/>
          <w:color w:val="000000"/>
        </w:rPr>
        <w:t xml:space="preserve"> del emisor.</w:t>
      </w:r>
    </w:p>
    <w:p w14:paraId="71FF137E" w14:textId="77777777" w:rsidR="009146CE" w:rsidRPr="00410E83" w:rsidRDefault="009146CE" w:rsidP="00EF07AF">
      <w:pPr>
        <w:spacing w:line="360" w:lineRule="auto"/>
        <w:ind w:right="-7"/>
        <w:jc w:val="both"/>
        <w:rPr>
          <w:rFonts w:ascii="Palatino Linotype" w:eastAsia="Palatino Linotype" w:hAnsi="Palatino Linotype" w:cs="Palatino Linotype"/>
        </w:rPr>
      </w:pPr>
      <w:bookmarkStart w:id="49" w:name="_heading=h.d2rygb40n1qi" w:colFirst="0" w:colLast="0"/>
      <w:bookmarkEnd w:id="49"/>
    </w:p>
    <w:p w14:paraId="619BB44B"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bookmarkStart w:id="50" w:name="_heading=h.gssdfypy39it" w:colFirst="0" w:colLast="0"/>
      <w:bookmarkEnd w:id="50"/>
      <w:r w:rsidRPr="00410E83">
        <w:rPr>
          <w:rFonts w:ascii="Palatino Linotype" w:eastAsia="Palatino Linotype" w:hAnsi="Palatino Linotype" w:cs="Palatino Linotype"/>
          <w:color w:val="000000"/>
        </w:rPr>
        <w:t xml:space="preserve">Asimismo, el número de serie del certificado del CSD el atributo requerido para expresar el número de serie del certificado de sello digital que ampara al comprobante, de acuerdo con el acuse correspondiente a 20 posiciones otorgado por el sistema del SAT, el folio fiscal referido como el UUID es un atributo requerido para expresar los 36 caracteres del folio fiscal de la transacción de timbrado conforme al estándar RFC 4122, el número certificado SAT el atributo requerido para expresar el número de serie del certificado del SAT usado para generar el sello digital del Timbre Fiscal Digital, el sello digital del CFD el atributo requerido para contener el sello digital del comprobante fiscal o comprobante de retenciones que se ha timbrado, sello que debe ser expresado como una cadena de texto en formato Base 64, el sello del SAT el atributo requerido para contener el sello digital del Timbre Fiscal Digital, que debe ser expresado como una cadena de texto en formato Base 64, y finalmente la cadena original, es la secuencia de datos formulada con la información contenida dentro del timbre fiscal digital del SAT. </w:t>
      </w:r>
    </w:p>
    <w:p w14:paraId="2D609443" w14:textId="77777777" w:rsidR="009146CE" w:rsidRPr="00410E83" w:rsidRDefault="009146CE" w:rsidP="00EF07AF">
      <w:pPr>
        <w:spacing w:line="360" w:lineRule="auto"/>
        <w:ind w:right="-7"/>
        <w:jc w:val="both"/>
        <w:rPr>
          <w:rFonts w:ascii="Palatino Linotype" w:eastAsia="Palatino Linotype" w:hAnsi="Palatino Linotype" w:cs="Palatino Linotype"/>
        </w:rPr>
      </w:pPr>
    </w:p>
    <w:p w14:paraId="6D24A135" w14:textId="77777777" w:rsidR="009146CE"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rPr>
        <w:t>Así</w:t>
      </w:r>
      <w:r w:rsidRPr="00410E83">
        <w:rPr>
          <w:rFonts w:ascii="Palatino Linotype" w:eastAsia="Palatino Linotype" w:hAnsi="Palatino Linotype" w:cs="Palatino Linotype"/>
          <w:color w:val="000000"/>
        </w:rPr>
        <w:t xml:space="preserve"> bien, con base en lo expuesto, no todos los datos señalados pueden ser considerados como confidenciales, en virtud de que el Folio fiscal, Número </w:t>
      </w:r>
      <w:r w:rsidRPr="00410E83">
        <w:rPr>
          <w:rFonts w:ascii="Palatino Linotype" w:eastAsia="Palatino Linotype" w:hAnsi="Palatino Linotype" w:cs="Palatino Linotype"/>
        </w:rPr>
        <w:t>de</w:t>
      </w:r>
      <w:r w:rsidRPr="00410E83">
        <w:rPr>
          <w:rFonts w:ascii="Palatino Linotype" w:eastAsia="Palatino Linotype" w:hAnsi="Palatino Linotype" w:cs="Palatino Linotype"/>
          <w:color w:val="000000"/>
        </w:rPr>
        <w:t xml:space="preserve"> serie CSD del emisor, Sello digital del contribuyente emisor, Número de serie del CSD del SAT, </w:t>
      </w:r>
      <w:r w:rsidRPr="00410E83">
        <w:rPr>
          <w:rFonts w:ascii="Palatino Linotype" w:eastAsia="Palatino Linotype" w:hAnsi="Palatino Linotype" w:cs="Palatino Linotype"/>
          <w:color w:val="000000"/>
        </w:rPr>
        <w:lastRenderedPageBreak/>
        <w:t xml:space="preserve">Sello digital del </w:t>
      </w:r>
      <w:r w:rsidRPr="00410E83">
        <w:rPr>
          <w:rFonts w:ascii="Palatino Linotype" w:eastAsia="Palatino Linotype" w:hAnsi="Palatino Linotype" w:cs="Palatino Linotype"/>
        </w:rPr>
        <w:t>SAT y</w:t>
      </w:r>
      <w:r w:rsidRPr="00410E83">
        <w:rPr>
          <w:rFonts w:ascii="Palatino Linotype" w:eastAsia="Palatino Linotype" w:hAnsi="Palatino Linotype" w:cs="Palatino Linotype"/>
          <w:color w:val="000000"/>
        </w:rPr>
        <w:t xml:space="preserve"> Cadena original de complemento de certificación digital SAT, así como el número de empleado cuando no se relacione con el uso de diversos servicios, no tienen el carácter de confidenciales. </w:t>
      </w:r>
    </w:p>
    <w:p w14:paraId="31496A69" w14:textId="77777777" w:rsidR="009146CE" w:rsidRPr="00410E83" w:rsidRDefault="009146CE" w:rsidP="00EF07AF">
      <w:pPr>
        <w:pBdr>
          <w:top w:val="nil"/>
          <w:left w:val="nil"/>
          <w:bottom w:val="nil"/>
          <w:right w:val="nil"/>
          <w:between w:val="nil"/>
        </w:pBdr>
        <w:ind w:right="-7"/>
        <w:rPr>
          <w:rFonts w:ascii="Palatino Linotype" w:eastAsia="Palatino Linotype" w:hAnsi="Palatino Linotype" w:cs="Palatino Linotype"/>
          <w:color w:val="000000"/>
        </w:rPr>
      </w:pPr>
    </w:p>
    <w:p w14:paraId="6884173B" w14:textId="77777777" w:rsidR="00923E58" w:rsidRPr="00410E83" w:rsidRDefault="009146C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rPr>
        <w:t>En</w:t>
      </w:r>
      <w:r w:rsidRPr="00410E83">
        <w:rPr>
          <w:rFonts w:ascii="Palatino Linotype" w:eastAsia="Palatino Linotype" w:hAnsi="Palatino Linotype" w:cs="Palatino Linotype"/>
          <w:color w:val="000000"/>
        </w:rPr>
        <w:t xml:space="preserve"> esa línea, se debe de referir que del contenido de las </w:t>
      </w:r>
      <w:r w:rsidRPr="00410E83">
        <w:rPr>
          <w:rFonts w:ascii="Palatino Linotype" w:eastAsia="Palatino Linotype" w:hAnsi="Palatino Linotype" w:cs="Palatino Linotype"/>
          <w:b/>
          <w:color w:val="000000"/>
          <w:u w:val="single"/>
        </w:rPr>
        <w:t>facturas o de los contratos</w:t>
      </w:r>
      <w:r w:rsidRPr="00410E83">
        <w:rPr>
          <w:rFonts w:ascii="Palatino Linotype" w:eastAsia="Palatino Linotype" w:hAnsi="Palatino Linotype" w:cs="Palatino Linotype"/>
          <w:color w:val="000000"/>
        </w:rPr>
        <w:t xml:space="preserve">  se </w:t>
      </w:r>
      <w:r w:rsidRPr="00410E83">
        <w:rPr>
          <w:rFonts w:ascii="Palatino Linotype" w:eastAsia="Palatino Linotype" w:hAnsi="Palatino Linotype" w:cs="Palatino Linotype"/>
        </w:rPr>
        <w:t>encontrarán</w:t>
      </w:r>
      <w:r w:rsidR="00923E58" w:rsidRPr="00410E83">
        <w:rPr>
          <w:rFonts w:ascii="Palatino Linotype" w:eastAsia="Palatino Linotype" w:hAnsi="Palatino Linotype" w:cs="Palatino Linotype"/>
          <w:color w:val="000000"/>
        </w:rPr>
        <w:t xml:space="preserve"> los datos de materiales</w:t>
      </w:r>
      <w:r w:rsidR="00E91B19" w:rsidRPr="00410E83">
        <w:rPr>
          <w:rFonts w:ascii="Palatino Linotype" w:eastAsia="Palatino Linotype" w:hAnsi="Palatino Linotype" w:cs="Palatino Linotype"/>
          <w:color w:val="000000"/>
        </w:rPr>
        <w:t xml:space="preserve">, logística </w:t>
      </w:r>
      <w:r w:rsidR="00923E58" w:rsidRPr="00410E83">
        <w:rPr>
          <w:rFonts w:ascii="Palatino Linotype" w:eastAsia="Palatino Linotype" w:hAnsi="Palatino Linotype" w:cs="Palatino Linotype"/>
          <w:color w:val="000000"/>
        </w:rPr>
        <w:t xml:space="preserve">y </w:t>
      </w:r>
      <w:r w:rsidR="00E91B19" w:rsidRPr="00410E83">
        <w:rPr>
          <w:rFonts w:ascii="Palatino Linotype" w:eastAsia="Palatino Linotype" w:hAnsi="Palatino Linotype" w:cs="Palatino Linotype"/>
          <w:color w:val="000000"/>
        </w:rPr>
        <w:t xml:space="preserve">honorarios respecto de los </w:t>
      </w:r>
      <w:r w:rsidR="00923E58" w:rsidRPr="00410E83">
        <w:rPr>
          <w:rFonts w:ascii="Palatino Linotype" w:eastAsia="Palatino Linotype" w:hAnsi="Palatino Linotype" w:cs="Palatino Linotype"/>
          <w:color w:val="000000"/>
        </w:rPr>
        <w:t xml:space="preserve">costos erogados en la plática referida en la solicitud de información. </w:t>
      </w:r>
    </w:p>
    <w:p w14:paraId="2E7C3183" w14:textId="77777777" w:rsidR="009146CE" w:rsidRPr="00410E83" w:rsidRDefault="009146CE" w:rsidP="00EF07AF">
      <w:pPr>
        <w:ind w:right="-7"/>
        <w:rPr>
          <w:rFonts w:ascii="Palatino Linotype" w:eastAsia="Palatino Linotype" w:hAnsi="Palatino Linotype" w:cs="Palatino Linotype"/>
          <w:color w:val="000000"/>
        </w:rPr>
      </w:pPr>
    </w:p>
    <w:p w14:paraId="6D844AD3" w14:textId="77777777" w:rsidR="00923E58" w:rsidRPr="00410E83" w:rsidRDefault="00923E58"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Ahora bien, de ser el caso que el Ayuntamiento de Tenancingo no hubiera erogado pagos por materiales</w:t>
      </w:r>
      <w:r w:rsidR="008121CD" w:rsidRPr="00410E83">
        <w:rPr>
          <w:rFonts w:ascii="Palatino Linotype" w:eastAsia="Palatino Linotype" w:hAnsi="Palatino Linotype" w:cs="Palatino Linotype"/>
          <w:color w:val="000000"/>
        </w:rPr>
        <w:t xml:space="preserve">, logística </w:t>
      </w:r>
      <w:r w:rsidRPr="00410E83">
        <w:rPr>
          <w:rFonts w:ascii="Palatino Linotype" w:eastAsia="Palatino Linotype" w:hAnsi="Palatino Linotype" w:cs="Palatino Linotype"/>
          <w:color w:val="000000"/>
        </w:rPr>
        <w:t xml:space="preserve">y honorarios bastará con que el </w:t>
      </w:r>
      <w:r w:rsidRPr="00410E83">
        <w:rPr>
          <w:rFonts w:ascii="Palatino Linotype" w:eastAsia="Palatino Linotype" w:hAnsi="Palatino Linotype" w:cs="Palatino Linotype"/>
          <w:b/>
          <w:color w:val="000000"/>
        </w:rPr>
        <w:t xml:space="preserve">SUJETO OBLIGADO </w:t>
      </w:r>
      <w:r w:rsidRPr="00410E83">
        <w:rPr>
          <w:rFonts w:ascii="Palatino Linotype" w:eastAsia="Palatino Linotype" w:hAnsi="Palatino Linotype" w:cs="Palatino Linotype"/>
          <w:color w:val="000000"/>
        </w:rPr>
        <w:t xml:space="preserve">lo haga del conocimiento del </w:t>
      </w:r>
      <w:r w:rsidRPr="00410E83">
        <w:rPr>
          <w:rFonts w:ascii="Palatino Linotype" w:eastAsia="Palatino Linotype" w:hAnsi="Palatino Linotype" w:cs="Palatino Linotype"/>
          <w:b/>
          <w:color w:val="000000"/>
        </w:rPr>
        <w:t xml:space="preserve">RECURRENTE </w:t>
      </w:r>
      <w:r w:rsidRPr="00410E83">
        <w:rPr>
          <w:rFonts w:ascii="Palatino Linotype" w:eastAsia="Palatino Linotype" w:hAnsi="Palatino Linotype" w:cs="Palatino Linotype"/>
          <w:color w:val="000000"/>
        </w:rPr>
        <w:t xml:space="preserve">de conformidad con el artículo 19 párrafo segundo de la Ley de Transparencia y Acceso a la Información Pública del Estado de México y Municipios. </w:t>
      </w:r>
    </w:p>
    <w:p w14:paraId="07377180" w14:textId="77777777" w:rsidR="00923E58" w:rsidRPr="00410E83" w:rsidRDefault="00923E58" w:rsidP="00EF07AF">
      <w:pPr>
        <w:pStyle w:val="Prrafodelista"/>
        <w:ind w:left="0" w:right="-7"/>
        <w:rPr>
          <w:rFonts w:ascii="Palatino Linotype" w:eastAsia="Palatino Linotype" w:hAnsi="Palatino Linotype" w:cs="Palatino Linotype"/>
          <w:color w:val="000000"/>
        </w:rPr>
      </w:pPr>
    </w:p>
    <w:p w14:paraId="7509DDE4" w14:textId="7F32AF3B" w:rsidR="007D290C" w:rsidRPr="00410E83" w:rsidRDefault="004E5B8E" w:rsidP="00EF07AF">
      <w:pPr>
        <w:numPr>
          <w:ilvl w:val="0"/>
          <w:numId w:val="2"/>
        </w:numPr>
        <w:pBdr>
          <w:top w:val="nil"/>
          <w:left w:val="nil"/>
          <w:bottom w:val="nil"/>
          <w:right w:val="nil"/>
          <w:between w:val="nil"/>
        </w:pBd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Ahora bien, en cuanto al punto número tres de la solicitud de información consistente en “</w:t>
      </w:r>
      <w:r w:rsidRPr="00410E83">
        <w:rPr>
          <w:rFonts w:ascii="Palatino Linotype" w:hAnsi="Palatino Linotype"/>
          <w:i/>
          <w:color w:val="000000"/>
        </w:rPr>
        <w:t xml:space="preserve">Copia de cualquier documento oficial que avale la realización de la plática, como oficios de solicitud, autorizaciones o convenios con terceros”, </w:t>
      </w:r>
      <w:r w:rsidRPr="00410E83">
        <w:rPr>
          <w:rFonts w:ascii="Palatino Linotype" w:hAnsi="Palatino Linotype"/>
          <w:color w:val="000000"/>
        </w:rPr>
        <w:t xml:space="preserve">se debe de referir que como quedo precisado en párrafos anteriores </w:t>
      </w:r>
      <w:r w:rsidR="007D290C" w:rsidRPr="00410E83">
        <w:rPr>
          <w:rFonts w:ascii="Palatino Linotype" w:hAnsi="Palatino Linotype"/>
          <w:color w:val="000000"/>
        </w:rPr>
        <w:t xml:space="preserve">el Ayuntamiento de Tenancingo no solo se conforma por el área de la Secretaría Particular, situación por la al haber hechos notorios de la realización de la plática referida en la solicitud de información es que el </w:t>
      </w:r>
      <w:r w:rsidR="007D290C" w:rsidRPr="00410E83">
        <w:rPr>
          <w:rFonts w:ascii="Palatino Linotype" w:hAnsi="Palatino Linotype"/>
          <w:b/>
          <w:color w:val="000000"/>
        </w:rPr>
        <w:t xml:space="preserve">SUJETO OBLIGADO </w:t>
      </w:r>
      <w:r w:rsidR="007D290C" w:rsidRPr="00410E83">
        <w:rPr>
          <w:rFonts w:ascii="Palatino Linotype" w:hAnsi="Palatino Linotype"/>
          <w:color w:val="000000"/>
        </w:rPr>
        <w:t xml:space="preserve">deberá de turnar la solicitud de información a las áreas del Ayuntamiento que pudieran haber realizado la </w:t>
      </w:r>
      <w:r w:rsidR="00383A3A" w:rsidRPr="00410E83">
        <w:rPr>
          <w:rFonts w:ascii="Palatino Linotype" w:hAnsi="Palatino Linotype"/>
          <w:color w:val="000000"/>
        </w:rPr>
        <w:t>plática</w:t>
      </w:r>
      <w:r w:rsidR="007D290C" w:rsidRPr="00410E83">
        <w:rPr>
          <w:rFonts w:ascii="Palatino Linotype" w:hAnsi="Palatino Linotype"/>
          <w:color w:val="000000"/>
        </w:rPr>
        <w:t xml:space="preserve"> </w:t>
      </w:r>
      <w:r w:rsidR="007D290C" w:rsidRPr="00410E83">
        <w:rPr>
          <w:rFonts w:ascii="Palatino Linotype" w:hAnsi="Palatino Linotype"/>
          <w:i/>
          <w:color w:val="000000"/>
        </w:rPr>
        <w:t xml:space="preserve">“El lenguaje de las decisiones en los servidores públicos”. </w:t>
      </w:r>
    </w:p>
    <w:p w14:paraId="16925BFB" w14:textId="77777777" w:rsidR="00923E58" w:rsidRPr="00410E83" w:rsidRDefault="00923E58"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07DF723F" w14:textId="77777777" w:rsidR="00923E58" w:rsidRPr="00410E83" w:rsidRDefault="00923E58" w:rsidP="00EF07AF">
      <w:pPr>
        <w:pStyle w:val="Prrafodelista"/>
        <w:ind w:left="0" w:right="-7"/>
        <w:rPr>
          <w:rFonts w:ascii="Palatino Linotype" w:eastAsia="Palatino Linotype" w:hAnsi="Palatino Linotype" w:cs="Palatino Linotype"/>
          <w:color w:val="000000"/>
        </w:rPr>
      </w:pPr>
    </w:p>
    <w:p w14:paraId="222E87FF" w14:textId="77777777" w:rsidR="007D290C" w:rsidRPr="00410E83" w:rsidRDefault="007D290C"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En esa línea, tal y como se observa en el expediente electrónico mediante la etapa de manifestaciones </w:t>
      </w:r>
      <w:r w:rsidR="004A2E7C" w:rsidRPr="00410E83">
        <w:rPr>
          <w:rFonts w:ascii="Palatino Linotype" w:eastAsia="Palatino Linotype" w:hAnsi="Palatino Linotype" w:cs="Palatino Linotype"/>
          <w:color w:val="000000"/>
        </w:rPr>
        <w:t xml:space="preserve">el </w:t>
      </w:r>
      <w:r w:rsidR="004A2E7C" w:rsidRPr="00410E83">
        <w:rPr>
          <w:rFonts w:ascii="Palatino Linotype" w:eastAsia="Palatino Linotype" w:hAnsi="Palatino Linotype" w:cs="Palatino Linotype"/>
          <w:b/>
          <w:color w:val="000000"/>
        </w:rPr>
        <w:t xml:space="preserve">RECURRENTE </w:t>
      </w:r>
      <w:r w:rsidR="004A2E7C" w:rsidRPr="00410E83">
        <w:rPr>
          <w:rFonts w:ascii="Palatino Linotype" w:eastAsia="Palatino Linotype" w:hAnsi="Palatino Linotype" w:cs="Palatino Linotype"/>
          <w:color w:val="000000"/>
        </w:rPr>
        <w:t xml:space="preserve">anexo un documento en formato Word que contiene fotografías de que la plática referida en la solicitud de información si fue realizada por el Ayuntamiento de Tenancingo, tal y como se muestra continuación. </w:t>
      </w:r>
    </w:p>
    <w:p w14:paraId="6E240272" w14:textId="77777777" w:rsidR="004A2E7C" w:rsidRPr="00410E83" w:rsidRDefault="004A2E7C" w:rsidP="00EF07AF">
      <w:pPr>
        <w:pBdr>
          <w:top w:val="nil"/>
          <w:left w:val="nil"/>
          <w:bottom w:val="nil"/>
          <w:right w:val="nil"/>
          <w:between w:val="nil"/>
        </w:pBdr>
        <w:spacing w:line="360" w:lineRule="auto"/>
        <w:ind w:right="-7"/>
        <w:jc w:val="center"/>
        <w:rPr>
          <w:rFonts w:ascii="Palatino Linotype" w:eastAsia="Palatino Linotype" w:hAnsi="Palatino Linotype" w:cs="Palatino Linotype"/>
          <w:color w:val="000000"/>
        </w:rPr>
      </w:pPr>
      <w:r w:rsidRPr="00410E83">
        <w:rPr>
          <w:rFonts w:ascii="Palatino Linotype" w:eastAsia="Palatino Linotype" w:hAnsi="Palatino Linotype" w:cs="Palatino Linotype"/>
          <w:noProof/>
          <w:color w:val="000000"/>
        </w:rPr>
        <w:drawing>
          <wp:inline distT="0" distB="0" distL="0" distR="0" wp14:anchorId="1383574B" wp14:editId="30B88342">
            <wp:extent cx="3658111" cy="1028844"/>
            <wp:effectExtent l="152400" t="152400" r="361950"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8111" cy="1028844"/>
                    </a:xfrm>
                    <a:prstGeom prst="rect">
                      <a:avLst/>
                    </a:prstGeom>
                    <a:ln>
                      <a:noFill/>
                    </a:ln>
                    <a:effectLst>
                      <a:outerShdw blurRad="292100" dist="139700" dir="2700000" algn="tl" rotWithShape="0">
                        <a:srgbClr val="333333">
                          <a:alpha val="65000"/>
                        </a:srgbClr>
                      </a:outerShdw>
                    </a:effectLst>
                  </pic:spPr>
                </pic:pic>
              </a:graphicData>
            </a:graphic>
          </wp:inline>
        </w:drawing>
      </w:r>
      <w:r w:rsidRPr="00410E83">
        <w:rPr>
          <w:rFonts w:ascii="Palatino Linotype" w:eastAsia="Palatino Linotype" w:hAnsi="Palatino Linotype" w:cs="Palatino Linotype"/>
          <w:noProof/>
          <w:color w:val="000000"/>
        </w:rPr>
        <w:drawing>
          <wp:inline distT="0" distB="0" distL="0" distR="0" wp14:anchorId="3190387E" wp14:editId="04D4187D">
            <wp:extent cx="3936320" cy="1775297"/>
            <wp:effectExtent l="152400" t="152400" r="369570" b="3587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4096" cy="1778804"/>
                    </a:xfrm>
                    <a:prstGeom prst="rect">
                      <a:avLst/>
                    </a:prstGeom>
                    <a:ln>
                      <a:noFill/>
                    </a:ln>
                    <a:effectLst>
                      <a:outerShdw blurRad="292100" dist="139700" dir="2700000" algn="tl" rotWithShape="0">
                        <a:srgbClr val="333333">
                          <a:alpha val="65000"/>
                        </a:srgbClr>
                      </a:outerShdw>
                    </a:effectLst>
                  </pic:spPr>
                </pic:pic>
              </a:graphicData>
            </a:graphic>
          </wp:inline>
        </w:drawing>
      </w:r>
    </w:p>
    <w:p w14:paraId="767ED42F" w14:textId="77777777" w:rsidR="00D20D56" w:rsidRPr="00410E83" w:rsidRDefault="00D20D56"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De lo anterior, se establece que hay hechos notorios de que la plática referida en la solicitud de información fue realizada por el Ayuntamiento de Tenancingo, situación por la cual </w:t>
      </w:r>
      <w:r w:rsidR="008A699E" w:rsidRPr="00410E83">
        <w:rPr>
          <w:rFonts w:ascii="Palatino Linotype" w:eastAsia="Palatino Linotype" w:hAnsi="Palatino Linotype" w:cs="Palatino Linotype"/>
          <w:color w:val="000000"/>
        </w:rPr>
        <w:t xml:space="preserve">es aplicable lo siguiente en cuanto a hechos notorios. </w:t>
      </w:r>
    </w:p>
    <w:p w14:paraId="7A9F0A2E" w14:textId="77777777" w:rsidR="00013BF9" w:rsidRPr="00410E83" w:rsidRDefault="00013BF9" w:rsidP="00EF07AF">
      <w:pPr>
        <w:pBdr>
          <w:top w:val="nil"/>
          <w:left w:val="nil"/>
          <w:bottom w:val="nil"/>
          <w:right w:val="nil"/>
          <w:between w:val="nil"/>
        </w:pBdr>
        <w:ind w:right="-7"/>
        <w:jc w:val="both"/>
        <w:rPr>
          <w:rFonts w:ascii="Palatino Linotype" w:eastAsia="Palatino Linotype" w:hAnsi="Palatino Linotype" w:cs="Palatino Linotype"/>
          <w:b/>
          <w:i/>
        </w:rPr>
      </w:pPr>
      <w:r w:rsidRPr="00410E83">
        <w:rPr>
          <w:rFonts w:ascii="Palatino Linotype" w:eastAsia="Palatino Linotype" w:hAnsi="Palatino Linotype" w:cs="Palatino Linotype"/>
        </w:rPr>
        <w:t>”</w:t>
      </w:r>
      <w:r w:rsidRPr="00410E83">
        <w:rPr>
          <w:rFonts w:ascii="Palatino Linotype" w:eastAsia="Palatino Linotype" w:hAnsi="Palatino Linotype" w:cs="Palatino Linotype"/>
          <w:b/>
          <w:i/>
        </w:rPr>
        <w:t>HECHOS NOTORIOS. CONCEPTOS GENERAL Y JURÍDICO</w:t>
      </w:r>
    </w:p>
    <w:p w14:paraId="42567156"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Conforme al artículo </w:t>
      </w:r>
      <w:hyperlink r:id="rId13">
        <w:r w:rsidRPr="00410E83">
          <w:rPr>
            <w:rFonts w:ascii="Palatino Linotype" w:eastAsia="Palatino Linotype" w:hAnsi="Palatino Linotype" w:cs="Palatino Linotype"/>
            <w:i/>
          </w:rPr>
          <w:t>88 del Código Federal de Procedimientos Civiles</w:t>
        </w:r>
      </w:hyperlink>
      <w:r w:rsidRPr="00410E83">
        <w:rPr>
          <w:rFonts w:ascii="Palatino Linotype" w:eastAsia="Palatino Linotype" w:hAnsi="Palatino Linotype" w:cs="Palatino Linotype"/>
          <w:i/>
        </w:rPr>
        <w:t xml:space="preserve"> los tribunales pueden invocar hechos notorios aunque no hayan sido alegados ni probados por las partes. Por hechos </w:t>
      </w:r>
      <w:r w:rsidRPr="00410E83">
        <w:rPr>
          <w:rFonts w:ascii="Palatino Linotype" w:eastAsia="Palatino Linotype" w:hAnsi="Palatino Linotype" w:cs="Palatino Linotype"/>
          <w:i/>
        </w:rPr>
        <w:lastRenderedPageBreak/>
        <w:t>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946B601"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78C0FBF5"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1E8EDDAB"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69DA9FBE" w14:textId="77777777" w:rsidR="00013BF9" w:rsidRPr="00410E83" w:rsidRDefault="00013BF9" w:rsidP="00EF07AF">
      <w:pPr>
        <w:ind w:right="-7"/>
        <w:jc w:val="both"/>
        <w:rPr>
          <w:rFonts w:ascii="Palatino Linotype" w:eastAsia="Palatino Linotype" w:hAnsi="Palatino Linotype" w:cs="Palatino Linotype"/>
          <w:i/>
        </w:rPr>
      </w:pPr>
    </w:p>
    <w:p w14:paraId="032F25D4"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b/>
          <w:i/>
        </w:rPr>
        <w:t>PÁGINAS WEB O ELECTRÓNICAS. SU CONTENIDO ES UN HECHO NOTORIO Y SUSCEPTIBLE DE SER VALORADO EN UNA DECISIÓN JUDICIAL.</w:t>
      </w:r>
      <w:r w:rsidRPr="00410E83">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w:t>
      </w:r>
      <w:r w:rsidRPr="00410E83">
        <w:rPr>
          <w:rFonts w:ascii="Palatino Linotype" w:eastAsia="Palatino Linotype" w:hAnsi="Palatino Linotype" w:cs="Palatino Linotype"/>
          <w:i/>
        </w:rPr>
        <w:lastRenderedPageBreak/>
        <w:t xml:space="preserve">contrario que no fue creada por orden del interesado, ya que se le reputará autor y podrá perjudicarle lo que ofrezca en sus términos. </w:t>
      </w:r>
    </w:p>
    <w:p w14:paraId="42CAD569" w14:textId="77777777" w:rsidR="00013BF9" w:rsidRPr="00410E83" w:rsidRDefault="00013BF9" w:rsidP="00EF07AF">
      <w:pPr>
        <w:ind w:right="-7"/>
        <w:jc w:val="both"/>
        <w:rPr>
          <w:rFonts w:ascii="Palatino Linotype" w:eastAsia="Palatino Linotype" w:hAnsi="Palatino Linotype" w:cs="Palatino Linotype"/>
          <w:i/>
        </w:rPr>
      </w:pPr>
      <w:r w:rsidRPr="00410E83">
        <w:rPr>
          <w:rFonts w:ascii="Palatino Linotype" w:eastAsia="Palatino Linotype" w:hAnsi="Palatino Linotype" w:cs="Palatino Linotype"/>
          <w:i/>
        </w:rPr>
        <w:t xml:space="preserve">TERCER TRIBUNAL COLEGIADO EN MATERIA CIVIL DEL PRIMER CIRCUITO. Amparo en revisión 365/2012. Mardygras, S.A. de C.V. 7 de diciembre de 2012. Unanimidad de votos. Ponente: Neófito López Ramos. Secretaria: Ana Lilia Osorno Arroyo. </w:t>
      </w:r>
    </w:p>
    <w:p w14:paraId="7A69FB1B" w14:textId="77777777" w:rsidR="008A699E" w:rsidRPr="00410E83" w:rsidRDefault="008A699E"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4ED3231C" w14:textId="77777777" w:rsidR="00B85F98" w:rsidRPr="00410E83" w:rsidRDefault="00B85F98"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De lo anterior, se establece que </w:t>
      </w:r>
      <w:r w:rsidR="00D55588" w:rsidRPr="00410E83">
        <w:rPr>
          <w:rFonts w:ascii="Palatino Linotype" w:eastAsia="Palatino Linotype" w:hAnsi="Palatino Linotype" w:cs="Palatino Linotype"/>
          <w:color w:val="000000"/>
        </w:rPr>
        <w:t xml:space="preserve">hay indicios de que la plática si fue realizada en el Ayuntamiento de Tenancingo, por lo que, al haber sido dirigida a los servidores públicos es que debe de existir el documento mediante el cual se </w:t>
      </w:r>
      <w:r w:rsidR="00443B32" w:rsidRPr="00410E83">
        <w:rPr>
          <w:rFonts w:ascii="Palatino Linotype" w:eastAsia="Palatino Linotype" w:hAnsi="Palatino Linotype" w:cs="Palatino Linotype"/>
          <w:color w:val="000000"/>
        </w:rPr>
        <w:t>notificó</w:t>
      </w:r>
      <w:r w:rsidR="00D55588" w:rsidRPr="00410E83">
        <w:rPr>
          <w:rFonts w:ascii="Palatino Linotype" w:eastAsia="Palatino Linotype" w:hAnsi="Palatino Linotype" w:cs="Palatino Linotype"/>
          <w:color w:val="000000"/>
        </w:rPr>
        <w:t xml:space="preserve"> la participación de los mismos, por lo que, para colmar el derecho de acceso a la información </w:t>
      </w:r>
      <w:r w:rsidR="00443B32" w:rsidRPr="00410E83">
        <w:rPr>
          <w:rFonts w:ascii="Palatino Linotype" w:eastAsia="Palatino Linotype" w:hAnsi="Palatino Linotype" w:cs="Palatino Linotype"/>
          <w:color w:val="000000"/>
        </w:rPr>
        <w:t xml:space="preserve">se deberá de entregar el documento que dé cuenta de lo solicitado. </w:t>
      </w:r>
    </w:p>
    <w:p w14:paraId="14F6BD05" w14:textId="77777777" w:rsidR="00147C92" w:rsidRPr="00410E83" w:rsidRDefault="00147C9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58BE261B" w14:textId="77777777" w:rsidR="007654B0" w:rsidRPr="00410E83" w:rsidRDefault="007654B0"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Ahora bien</w:t>
      </w:r>
      <w:r w:rsidR="00147C92" w:rsidRPr="00410E83">
        <w:rPr>
          <w:rFonts w:ascii="Palatino Linotype" w:eastAsia="Palatino Linotype" w:hAnsi="Palatino Linotype" w:cs="Palatino Linotype"/>
          <w:color w:val="000000"/>
        </w:rPr>
        <w:t xml:space="preserve">, se debe se señalar que el </w:t>
      </w:r>
      <w:r w:rsidR="00147C92" w:rsidRPr="00410E83">
        <w:rPr>
          <w:rFonts w:ascii="Palatino Linotype" w:eastAsia="Palatino Linotype" w:hAnsi="Palatino Linotype" w:cs="Palatino Linotype"/>
          <w:b/>
          <w:color w:val="000000"/>
        </w:rPr>
        <w:t xml:space="preserve">RECURRENTE </w:t>
      </w:r>
      <w:r w:rsidR="00147C92" w:rsidRPr="00410E83">
        <w:rPr>
          <w:rFonts w:ascii="Palatino Linotype" w:eastAsia="Palatino Linotype" w:hAnsi="Palatino Linotype" w:cs="Palatino Linotype"/>
          <w:color w:val="000000"/>
        </w:rPr>
        <w:t xml:space="preserve">solicito que la información le fuera entregada por medio de copias simples, situación por la cual </w:t>
      </w:r>
      <w:r w:rsidR="00996BA3" w:rsidRPr="00410E83">
        <w:rPr>
          <w:rFonts w:ascii="Palatino Linotype" w:eastAsia="Palatino Linotype" w:hAnsi="Palatino Linotype" w:cs="Palatino Linotype"/>
          <w:color w:val="000000"/>
        </w:rPr>
        <w:t>al momento de ser escaneadas y subidas al Sistema SAIMEX se estará atendiendo la modalidad de entrega.</w:t>
      </w:r>
    </w:p>
    <w:p w14:paraId="11C8C9FB" w14:textId="77777777" w:rsidR="007654B0" w:rsidRPr="00410E83" w:rsidRDefault="007654B0" w:rsidP="00EF07AF">
      <w:pPr>
        <w:pStyle w:val="Prrafodelista"/>
        <w:ind w:left="0" w:right="-7"/>
        <w:rPr>
          <w:rFonts w:ascii="Palatino Linotype" w:eastAsia="Palatino Linotype" w:hAnsi="Palatino Linotype" w:cs="Palatino Linotype"/>
          <w:color w:val="000000"/>
        </w:rPr>
      </w:pPr>
    </w:p>
    <w:p w14:paraId="5EF95270" w14:textId="68E549AA" w:rsidR="00147C92" w:rsidRPr="00410E83" w:rsidRDefault="007654B0" w:rsidP="00EF07AF">
      <w:pPr>
        <w:numPr>
          <w:ilvl w:val="0"/>
          <w:numId w:val="2"/>
        </w:numPr>
        <w:pBdr>
          <w:top w:val="nil"/>
          <w:left w:val="nil"/>
          <w:bottom w:val="nil"/>
          <w:right w:val="nil"/>
          <w:between w:val="nil"/>
        </w:pBdr>
        <w:spacing w:line="360" w:lineRule="auto"/>
        <w:ind w:left="0" w:right="-7" w:firstLine="0"/>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Por último, se debe de señalar que </w:t>
      </w:r>
      <w:r w:rsidR="00996BA3" w:rsidRPr="00410E83">
        <w:rPr>
          <w:rFonts w:ascii="Palatino Linotype" w:eastAsia="Palatino Linotype" w:hAnsi="Palatino Linotype" w:cs="Palatino Linotype"/>
          <w:color w:val="000000"/>
        </w:rPr>
        <w:t xml:space="preserve"> </w:t>
      </w:r>
      <w:r w:rsidRPr="00410E83">
        <w:rPr>
          <w:rFonts w:ascii="Palatino Linotype" w:eastAsia="Palatino Linotype" w:hAnsi="Palatino Linotype" w:cs="Palatino Linotype"/>
          <w:color w:val="000000"/>
        </w:rPr>
        <w:t xml:space="preserve">el </w:t>
      </w:r>
      <w:r w:rsidRPr="00410E83">
        <w:rPr>
          <w:rFonts w:ascii="Palatino Linotype" w:eastAsia="Palatino Linotype" w:hAnsi="Palatino Linotype" w:cs="Palatino Linotype"/>
          <w:b/>
          <w:color w:val="000000"/>
        </w:rPr>
        <w:t xml:space="preserve">RECURRENTE </w:t>
      </w:r>
      <w:r w:rsidRPr="00410E83">
        <w:rPr>
          <w:rFonts w:ascii="Palatino Linotype" w:eastAsia="Palatino Linotype" w:hAnsi="Palatino Linotype" w:cs="Palatino Linotype"/>
          <w:color w:val="000000"/>
        </w:rPr>
        <w:t xml:space="preserve">por medio de </w:t>
      </w:r>
      <w:r w:rsidR="002A26CB" w:rsidRPr="00410E83">
        <w:rPr>
          <w:rFonts w:ascii="Palatino Linotype" w:eastAsia="Palatino Linotype" w:hAnsi="Palatino Linotype" w:cs="Palatino Linotype"/>
          <w:color w:val="000000"/>
        </w:rPr>
        <w:t>la</w:t>
      </w:r>
      <w:r w:rsidRPr="00410E83">
        <w:rPr>
          <w:rFonts w:ascii="Palatino Linotype" w:eastAsia="Palatino Linotype" w:hAnsi="Palatino Linotype" w:cs="Palatino Linotype"/>
          <w:color w:val="000000"/>
        </w:rPr>
        <w:t xml:space="preserve"> interposición </w:t>
      </w:r>
      <w:r w:rsidR="002A26CB" w:rsidRPr="00410E83">
        <w:rPr>
          <w:rFonts w:ascii="Palatino Linotype" w:eastAsia="Palatino Linotype" w:hAnsi="Palatino Linotype" w:cs="Palatino Linotype"/>
          <w:color w:val="000000"/>
        </w:rPr>
        <w:t xml:space="preserve">del recurso, </w:t>
      </w:r>
      <w:r w:rsidRPr="00410E83">
        <w:rPr>
          <w:rFonts w:ascii="Palatino Linotype" w:eastAsia="Palatino Linotype" w:hAnsi="Palatino Linotype" w:cs="Palatino Linotype"/>
          <w:color w:val="000000"/>
        </w:rPr>
        <w:t xml:space="preserve">solicita que interpongan sanciones a los servidores públicos por la negativa de la información, situación por la cual se debe de mencionar que el derecho de acceso a la información no es la vía para la imposición de sanciones a los servidores públicos. </w:t>
      </w:r>
    </w:p>
    <w:p w14:paraId="1DDC6BA1" w14:textId="77777777" w:rsidR="00443B32" w:rsidRPr="00410E83" w:rsidRDefault="00443B32" w:rsidP="00EF07AF">
      <w:pPr>
        <w:pBdr>
          <w:top w:val="nil"/>
          <w:left w:val="nil"/>
          <w:bottom w:val="nil"/>
          <w:right w:val="nil"/>
          <w:between w:val="nil"/>
        </w:pBdr>
        <w:spacing w:line="360" w:lineRule="auto"/>
        <w:ind w:right="-7"/>
        <w:jc w:val="both"/>
        <w:rPr>
          <w:rFonts w:ascii="Palatino Linotype" w:eastAsia="Palatino Linotype" w:hAnsi="Palatino Linotype" w:cs="Palatino Linotype"/>
          <w:color w:val="000000"/>
        </w:rPr>
      </w:pPr>
    </w:p>
    <w:p w14:paraId="2C19CA45" w14:textId="77777777" w:rsidR="00C15182" w:rsidRPr="00410E83" w:rsidRDefault="00C15182" w:rsidP="00EF07AF">
      <w:pPr>
        <w:keepNext/>
        <w:keepLines/>
        <w:spacing w:after="160" w:line="360" w:lineRule="auto"/>
        <w:ind w:right="-7"/>
        <w:rPr>
          <w:rFonts w:ascii="Palatino Linotype" w:eastAsia="Palatino Linotype" w:hAnsi="Palatino Linotype" w:cs="Palatino Linotype"/>
          <w:b/>
          <w:color w:val="000000"/>
        </w:rPr>
      </w:pPr>
      <w:r w:rsidRPr="00410E83">
        <w:rPr>
          <w:rFonts w:ascii="Palatino Linotype" w:eastAsia="Palatino Linotype" w:hAnsi="Palatino Linotype" w:cs="Palatino Linotype"/>
          <w:b/>
          <w:color w:val="000000"/>
        </w:rPr>
        <w:lastRenderedPageBreak/>
        <w:t>QUINTO. De la versión pública.</w:t>
      </w:r>
    </w:p>
    <w:p w14:paraId="7471772E" w14:textId="77777777" w:rsidR="00C15182" w:rsidRPr="00410E83" w:rsidRDefault="00C15182" w:rsidP="00EF07AF">
      <w:pPr>
        <w:keepNext/>
        <w:keepLines/>
        <w:numPr>
          <w:ilvl w:val="0"/>
          <w:numId w:val="4"/>
        </w:numPr>
        <w:tabs>
          <w:tab w:val="left" w:pos="284"/>
        </w:tabs>
        <w:spacing w:after="160" w:line="360" w:lineRule="auto"/>
        <w:ind w:left="0" w:right="-7" w:firstLine="0"/>
        <w:rPr>
          <w:rFonts w:ascii="Palatino Linotype" w:eastAsia="Palatino Linotype" w:hAnsi="Palatino Linotype" w:cs="Palatino Linotype"/>
          <w:b/>
          <w:color w:val="000000"/>
        </w:rPr>
      </w:pPr>
      <w:r w:rsidRPr="00410E83">
        <w:rPr>
          <w:rFonts w:ascii="Palatino Linotype" w:eastAsia="Palatino Linotype" w:hAnsi="Palatino Linotype" w:cs="Palatino Linotype"/>
          <w:b/>
          <w:color w:val="000000"/>
        </w:rPr>
        <w:t xml:space="preserve">Nociones generales. </w:t>
      </w:r>
    </w:p>
    <w:p w14:paraId="3FF60FCE" w14:textId="77777777" w:rsidR="00C15182" w:rsidRPr="00410E83" w:rsidRDefault="00C15182" w:rsidP="00EF07AF">
      <w:pPr>
        <w:numPr>
          <w:ilvl w:val="0"/>
          <w:numId w:val="2"/>
        </w:numP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 xml:space="preserve">Debe destacarse, que debido a la información solicitada por el </w:t>
      </w:r>
      <w:r w:rsidRPr="00410E83">
        <w:rPr>
          <w:rFonts w:ascii="Palatino Linotype" w:eastAsia="Palatino Linotype" w:hAnsi="Palatino Linotype" w:cs="Palatino Linotype"/>
          <w:b/>
          <w:color w:val="000000"/>
        </w:rPr>
        <w:t xml:space="preserve">RECURRENTE, pueden obrar </w:t>
      </w:r>
      <w:r w:rsidRPr="00410E83">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410E83">
        <w:rPr>
          <w:rFonts w:ascii="Palatino Linotype" w:eastAsia="Palatino Linotype" w:hAnsi="Palatino Linotype" w:cs="Palatino Linotype"/>
          <w:b/>
          <w:color w:val="000000"/>
        </w:rPr>
        <w:t xml:space="preserve">SUJETO OBLIGADO </w:t>
      </w:r>
      <w:r w:rsidRPr="00410E83">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5DC9217C" w14:textId="77777777" w:rsidR="00C15182" w:rsidRPr="00410E83" w:rsidRDefault="00C15182" w:rsidP="00EF07AF">
      <w:pPr>
        <w:tabs>
          <w:tab w:val="left" w:pos="0"/>
          <w:tab w:val="left" w:pos="284"/>
        </w:tabs>
        <w:spacing w:line="360" w:lineRule="auto"/>
        <w:ind w:right="-7"/>
        <w:jc w:val="both"/>
        <w:rPr>
          <w:rFonts w:ascii="Palatino Linotype" w:eastAsia="Palatino Linotype" w:hAnsi="Palatino Linotype" w:cs="Palatino Linotype"/>
        </w:rPr>
      </w:pPr>
    </w:p>
    <w:p w14:paraId="08166F1D" w14:textId="77777777" w:rsidR="00C15182" w:rsidRPr="00410E83" w:rsidRDefault="00C15182" w:rsidP="00EF07AF">
      <w:pPr>
        <w:numPr>
          <w:ilvl w:val="0"/>
          <w:numId w:val="2"/>
        </w:numP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color w:val="000000"/>
        </w:rPr>
        <w:t>No pasa desapercibido para este Órgano Garante que los sujetos obligados</w:t>
      </w: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FB14F93" w14:textId="77777777" w:rsidR="00C15182" w:rsidRPr="00410E83" w:rsidRDefault="00C15182" w:rsidP="00EF07AF">
      <w:pPr>
        <w:tabs>
          <w:tab w:val="left" w:pos="284"/>
        </w:tabs>
        <w:spacing w:after="160" w:line="360" w:lineRule="auto"/>
        <w:ind w:right="-7"/>
        <w:jc w:val="both"/>
        <w:rPr>
          <w:rFonts w:ascii="Palatino Linotype" w:eastAsia="Palatino Linotype" w:hAnsi="Palatino Linotype" w:cs="Palatino Linotype"/>
          <w:color w:val="000000"/>
        </w:rPr>
      </w:pPr>
    </w:p>
    <w:tbl>
      <w:tblPr>
        <w:tblW w:w="96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C15182" w:rsidRPr="00410E83" w14:paraId="57341FB8" w14:textId="77777777" w:rsidTr="00027EA5">
        <w:tc>
          <w:tcPr>
            <w:tcW w:w="2805" w:type="dxa"/>
          </w:tcPr>
          <w:p w14:paraId="3046A267" w14:textId="77777777" w:rsidR="00C15182" w:rsidRPr="00410E83" w:rsidRDefault="00C15182" w:rsidP="00EF07AF">
            <w:pPr>
              <w:tabs>
                <w:tab w:val="left" w:pos="284"/>
              </w:tabs>
              <w:spacing w:line="360" w:lineRule="auto"/>
              <w:ind w:right="-7"/>
              <w:rPr>
                <w:rFonts w:ascii="Palatino Linotype" w:eastAsia="Palatino Linotype" w:hAnsi="Palatino Linotype" w:cs="Palatino Linotype"/>
              </w:rPr>
            </w:pPr>
            <w:r w:rsidRPr="00410E83">
              <w:rPr>
                <w:rFonts w:ascii="Palatino Linotype" w:eastAsia="Palatino Linotype" w:hAnsi="Palatino Linotype" w:cs="Palatino Linotype"/>
              </w:rPr>
              <w:t>a) Requisitos previos.</w:t>
            </w:r>
          </w:p>
        </w:tc>
        <w:tc>
          <w:tcPr>
            <w:tcW w:w="6810" w:type="dxa"/>
          </w:tcPr>
          <w:p w14:paraId="20D127C1"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12EEE4E4"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71CFC722"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B17480E"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10E83">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10E83">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C15182" w:rsidRPr="00410E83" w14:paraId="7005A86D" w14:textId="77777777" w:rsidTr="00027EA5">
        <w:tc>
          <w:tcPr>
            <w:tcW w:w="2805" w:type="dxa"/>
          </w:tcPr>
          <w:p w14:paraId="05B1BF7F" w14:textId="77777777" w:rsidR="00C15182" w:rsidRPr="00410E83" w:rsidRDefault="00C15182" w:rsidP="00EF07AF">
            <w:pPr>
              <w:tabs>
                <w:tab w:val="left" w:pos="284"/>
              </w:tabs>
              <w:spacing w:line="360" w:lineRule="auto"/>
              <w:ind w:right="-7"/>
              <w:rPr>
                <w:rFonts w:ascii="Palatino Linotype" w:eastAsia="Palatino Linotype" w:hAnsi="Palatino Linotype" w:cs="Palatino Linotype"/>
              </w:rPr>
            </w:pPr>
            <w:r w:rsidRPr="00410E83">
              <w:rPr>
                <w:rFonts w:ascii="Palatino Linotype" w:eastAsia="Palatino Linotype" w:hAnsi="Palatino Linotype" w:cs="Palatino Linotype"/>
              </w:rPr>
              <w:lastRenderedPageBreak/>
              <w:t>b) Supuestos de clasificación.</w:t>
            </w:r>
          </w:p>
        </w:tc>
        <w:tc>
          <w:tcPr>
            <w:tcW w:w="6810" w:type="dxa"/>
          </w:tcPr>
          <w:p w14:paraId="0F0C22F6"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5FA5F734"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w:t>
            </w:r>
            <w:r w:rsidRPr="00410E83">
              <w:rPr>
                <w:rFonts w:ascii="Palatino Linotype" w:eastAsia="Palatino Linotype" w:hAnsi="Palatino Linotype" w:cs="Palatino Linotype"/>
                <w:color w:val="000000"/>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D097CCC"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color w:val="000000"/>
              </w:rPr>
              <w:t xml:space="preserve">El </w:t>
            </w:r>
            <w:r w:rsidRPr="00410E83">
              <w:rPr>
                <w:rFonts w:ascii="Palatino Linotype" w:eastAsia="Palatino Linotype" w:hAnsi="Palatino Linotype" w:cs="Palatino Linotype"/>
                <w:b/>
                <w:color w:val="000000"/>
              </w:rPr>
              <w:t>Sujeto Obligado</w:t>
            </w:r>
            <w:r w:rsidRPr="00410E83">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15182" w:rsidRPr="00410E83" w14:paraId="5BAD8C60" w14:textId="77777777" w:rsidTr="00027EA5">
        <w:tc>
          <w:tcPr>
            <w:tcW w:w="2805" w:type="dxa"/>
          </w:tcPr>
          <w:p w14:paraId="241B436D" w14:textId="77777777" w:rsidR="00C15182" w:rsidRPr="00410E83" w:rsidRDefault="00C15182" w:rsidP="00EF07AF">
            <w:pPr>
              <w:tabs>
                <w:tab w:val="left" w:pos="284"/>
              </w:tabs>
              <w:spacing w:line="360" w:lineRule="auto"/>
              <w:ind w:right="-7"/>
              <w:rPr>
                <w:rFonts w:ascii="Palatino Linotype" w:eastAsia="Palatino Linotype" w:hAnsi="Palatino Linotype" w:cs="Palatino Linotype"/>
              </w:rPr>
            </w:pPr>
            <w:r w:rsidRPr="00410E83">
              <w:rPr>
                <w:rFonts w:ascii="Palatino Linotype" w:eastAsia="Palatino Linotype" w:hAnsi="Palatino Linotype" w:cs="Palatino Linotype"/>
              </w:rPr>
              <w:lastRenderedPageBreak/>
              <w:t>c) Formalidades para emitir el acuerdo de clasificación.</w:t>
            </w:r>
          </w:p>
        </w:tc>
        <w:tc>
          <w:tcPr>
            <w:tcW w:w="6810" w:type="dxa"/>
          </w:tcPr>
          <w:p w14:paraId="44F680BE"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FB5D230"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Es necesario que </w:t>
            </w:r>
            <w:r w:rsidRPr="00410E83">
              <w:rPr>
                <w:rFonts w:ascii="Palatino Linotype" w:eastAsia="Palatino Linotype" w:hAnsi="Palatino Linotype" w:cs="Palatino Linotype"/>
                <w:b/>
                <w:color w:val="000000"/>
                <w:u w:val="single"/>
              </w:rPr>
              <w:t>el acto reúna con los requisitos elementales</w:t>
            </w:r>
            <w:r w:rsidRPr="00410E83">
              <w:rPr>
                <w:rFonts w:ascii="Palatino Linotype" w:eastAsia="Palatino Linotype" w:hAnsi="Palatino Linotype" w:cs="Palatino Linotype"/>
                <w:color w:val="000000"/>
              </w:rPr>
              <w:t>, entre ellos, que la autoridad que va a emitir el acto de autoridad sea la legalmente facultada para ello.</w:t>
            </w:r>
          </w:p>
          <w:p w14:paraId="3D4D5B1F"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410E83">
              <w:rPr>
                <w:rFonts w:ascii="Palatino Linotype" w:eastAsia="Palatino Linotype" w:hAnsi="Palatino Linotype" w:cs="Palatino Linotype"/>
              </w:rPr>
              <w:t>El área</w:t>
            </w:r>
            <w:r w:rsidRPr="00410E83">
              <w:rPr>
                <w:rFonts w:ascii="Palatino Linotype" w:eastAsia="Palatino Linotype" w:hAnsi="Palatino Linotype" w:cs="Palatino Linotype"/>
                <w:color w:val="000000"/>
              </w:rPr>
              <w:t xml:space="preserve"> que administra la información, cuyo análisis debe integrarse en </w:t>
            </w:r>
            <w:r w:rsidRPr="00410E83">
              <w:rPr>
                <w:rFonts w:ascii="Palatino Linotype" w:eastAsia="Palatino Linotype" w:hAnsi="Palatino Linotype" w:cs="Palatino Linotype"/>
                <w:color w:val="000000"/>
              </w:rPr>
              <w:lastRenderedPageBreak/>
              <w:t>la agenda de los asuntos a tratar en las sesiones, se insiste, a partir de las decisiones adoptadas previamente por los titulares de áreas y que son sujetas a control, en primera instancia, por el Comité de Transparencia.</w:t>
            </w:r>
          </w:p>
        </w:tc>
      </w:tr>
      <w:tr w:rsidR="00C15182" w:rsidRPr="00410E83" w14:paraId="510ED751" w14:textId="77777777" w:rsidTr="00027EA5">
        <w:tc>
          <w:tcPr>
            <w:tcW w:w="2805" w:type="dxa"/>
          </w:tcPr>
          <w:p w14:paraId="2BEF3018" w14:textId="77777777" w:rsidR="00C15182" w:rsidRPr="00410E83" w:rsidRDefault="00C15182" w:rsidP="00EF07AF">
            <w:pPr>
              <w:tabs>
                <w:tab w:val="left" w:pos="284"/>
              </w:tabs>
              <w:spacing w:line="360" w:lineRule="auto"/>
              <w:ind w:right="-7"/>
              <w:rPr>
                <w:rFonts w:ascii="Palatino Linotype" w:eastAsia="Palatino Linotype" w:hAnsi="Palatino Linotype" w:cs="Palatino Linotype"/>
              </w:rPr>
            </w:pPr>
          </w:p>
          <w:p w14:paraId="1214CDCE"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color w:val="000000"/>
              </w:rPr>
              <w:t xml:space="preserve">d) Requisitos de fondo del acuerdo de clasificación. </w:t>
            </w:r>
          </w:p>
        </w:tc>
        <w:tc>
          <w:tcPr>
            <w:tcW w:w="6810" w:type="dxa"/>
          </w:tcPr>
          <w:p w14:paraId="43281D72"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10E83">
              <w:rPr>
                <w:rFonts w:ascii="Palatino Linotype" w:eastAsia="Palatino Linotype" w:hAnsi="Palatino Linotype" w:cs="Palatino Linotype"/>
                <w:b/>
                <w:color w:val="000000"/>
              </w:rPr>
              <w:t>Sujetos Obligados</w:t>
            </w:r>
            <w:r w:rsidRPr="00410E83">
              <w:rPr>
                <w:rFonts w:ascii="Palatino Linotype" w:eastAsia="Palatino Linotype" w:hAnsi="Palatino Linotype" w:cs="Palatino Linotype"/>
                <w:color w:val="000000"/>
              </w:rPr>
              <w:t xml:space="preserve">, por lo que deberán fundar y motivar debidamente la clasificación. </w:t>
            </w:r>
          </w:p>
          <w:p w14:paraId="74FE6E6F"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De lo anterior, se desprende que para una correcta </w:t>
            </w:r>
            <w:r w:rsidRPr="00410E83">
              <w:rPr>
                <w:rFonts w:ascii="Palatino Linotype" w:eastAsia="Palatino Linotype" w:hAnsi="Palatino Linotype" w:cs="Palatino Linotype"/>
                <w:b/>
                <w:color w:val="000000"/>
              </w:rPr>
              <w:t>clasificación total o parcial</w:t>
            </w:r>
            <w:r w:rsidRPr="00410E83">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DF983A"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Así, en un acto de autoridad se cumple con la debida fundamentación cuando se cita el precepto legal aplicable al </w:t>
            </w:r>
            <w:r w:rsidRPr="00410E83">
              <w:rPr>
                <w:rFonts w:ascii="Palatino Linotype" w:eastAsia="Palatino Linotype" w:hAnsi="Palatino Linotype" w:cs="Palatino Linotype"/>
                <w:color w:val="000000"/>
              </w:rPr>
              <w:lastRenderedPageBreak/>
              <w:t>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FDFC54F"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6A1322D"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Ahora bien, </w:t>
            </w:r>
            <w:r w:rsidRPr="00410E83">
              <w:rPr>
                <w:rFonts w:ascii="Palatino Linotype" w:eastAsia="Palatino Linotype" w:hAnsi="Palatino Linotype" w:cs="Palatino Linotype"/>
                <w:b/>
                <w:color w:val="000000"/>
                <w:u w:val="single"/>
              </w:rPr>
              <w:t>para cada caso además de fundar y motivar</w:t>
            </w:r>
            <w:r w:rsidRPr="00410E83">
              <w:rPr>
                <w:rFonts w:ascii="Palatino Linotype" w:eastAsia="Palatino Linotype" w:hAnsi="Palatino Linotype" w:cs="Palatino Linotype"/>
                <w:color w:val="000000"/>
              </w:rPr>
              <w:t xml:space="preserve">, se debe identificar con claridad </w:t>
            </w:r>
            <w:r w:rsidRPr="00410E83">
              <w:rPr>
                <w:rFonts w:ascii="Palatino Linotype" w:eastAsia="Palatino Linotype" w:hAnsi="Palatino Linotype" w:cs="Palatino Linotype"/>
              </w:rPr>
              <w:t>qué</w:t>
            </w:r>
            <w:r w:rsidRPr="00410E83">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15182" w:rsidRPr="00410E83" w14:paraId="2BE6AF0F" w14:textId="77777777" w:rsidTr="00027EA5">
        <w:tc>
          <w:tcPr>
            <w:tcW w:w="2805" w:type="dxa"/>
          </w:tcPr>
          <w:p w14:paraId="416718A4"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rPr>
              <w:lastRenderedPageBreak/>
              <w:t xml:space="preserve">e) Condiciones especiales de la clasificación de la </w:t>
            </w:r>
            <w:r w:rsidRPr="00410E83">
              <w:rPr>
                <w:rFonts w:ascii="Palatino Linotype" w:eastAsia="Palatino Linotype" w:hAnsi="Palatino Linotype" w:cs="Palatino Linotype"/>
              </w:rPr>
              <w:lastRenderedPageBreak/>
              <w:t xml:space="preserve">información como confidencial. </w:t>
            </w:r>
          </w:p>
        </w:tc>
        <w:tc>
          <w:tcPr>
            <w:tcW w:w="6810" w:type="dxa"/>
          </w:tcPr>
          <w:p w14:paraId="2B2919BB"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lastRenderedPageBreak/>
              <w:t xml:space="preserve">Los artículos 148 y 120 de la Ley Estatal y de la Ley General vigente a la fecha de la solicitud, respectivamente, establecen que aun tratándose de datos personales, se podrán </w:t>
            </w:r>
            <w:r w:rsidRPr="00410E83">
              <w:rPr>
                <w:rFonts w:ascii="Palatino Linotype" w:eastAsia="Palatino Linotype" w:hAnsi="Palatino Linotype" w:cs="Palatino Linotype"/>
                <w:color w:val="000000"/>
              </w:rPr>
              <w:lastRenderedPageBreak/>
              <w:t xml:space="preserve">proporcionar, incluso sin solicitar el consentimiento de su titular. </w:t>
            </w:r>
          </w:p>
          <w:p w14:paraId="62CCDFB7"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r w:rsidRPr="00410E83">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8AF65F1" w14:textId="77777777" w:rsidR="00C15182" w:rsidRPr="00410E83" w:rsidRDefault="00C15182" w:rsidP="00EF07AF">
            <w:pPr>
              <w:tabs>
                <w:tab w:val="left" w:pos="284"/>
              </w:tabs>
              <w:spacing w:line="360" w:lineRule="auto"/>
              <w:ind w:right="-7"/>
              <w:rPr>
                <w:rFonts w:ascii="Palatino Linotype" w:eastAsia="Palatino Linotype" w:hAnsi="Palatino Linotype" w:cs="Palatino Linotype"/>
              </w:rPr>
            </w:pPr>
            <w:r w:rsidRPr="00410E83">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BD6AA7D" w14:textId="77777777" w:rsidR="00C15182" w:rsidRPr="00410E83" w:rsidRDefault="00C15182" w:rsidP="00EF07AF">
      <w:pPr>
        <w:tabs>
          <w:tab w:val="left" w:pos="284"/>
        </w:tabs>
        <w:spacing w:line="360" w:lineRule="auto"/>
        <w:ind w:right="-7"/>
        <w:jc w:val="both"/>
        <w:rPr>
          <w:rFonts w:ascii="Palatino Linotype" w:eastAsia="Palatino Linotype" w:hAnsi="Palatino Linotype" w:cs="Palatino Linotype"/>
          <w:color w:val="000000"/>
        </w:rPr>
      </w:pPr>
    </w:p>
    <w:p w14:paraId="055767AA" w14:textId="77777777" w:rsidR="00C15182" w:rsidRPr="00410E83" w:rsidRDefault="00C15182" w:rsidP="00EF07AF">
      <w:pPr>
        <w:numPr>
          <w:ilvl w:val="0"/>
          <w:numId w:val="2"/>
        </w:numPr>
        <w:spacing w:line="360" w:lineRule="auto"/>
        <w:ind w:left="0" w:right="-7" w:firstLine="0"/>
        <w:jc w:val="both"/>
        <w:rPr>
          <w:rFonts w:ascii="Palatino Linotype" w:hAnsi="Palatino Linotype"/>
        </w:rPr>
      </w:pPr>
      <w:r w:rsidRPr="00410E83">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0530879A" w14:textId="77777777" w:rsidR="00C15182" w:rsidRPr="00410E83" w:rsidRDefault="00C15182" w:rsidP="00EF07AF">
      <w:pPr>
        <w:spacing w:line="360" w:lineRule="auto"/>
        <w:ind w:right="-7"/>
        <w:jc w:val="both"/>
        <w:rPr>
          <w:rFonts w:ascii="Palatino Linotype" w:eastAsia="Palatino Linotype" w:hAnsi="Palatino Linotype" w:cs="Palatino Linotype"/>
          <w:color w:val="000000"/>
        </w:rPr>
      </w:pPr>
    </w:p>
    <w:p w14:paraId="31CEE42E" w14:textId="77777777" w:rsidR="00C15182" w:rsidRPr="00410E83" w:rsidRDefault="00C15182" w:rsidP="00EF07AF">
      <w:pPr>
        <w:numPr>
          <w:ilvl w:val="0"/>
          <w:numId w:val="2"/>
        </w:numPr>
        <w:spacing w:line="360" w:lineRule="auto"/>
        <w:ind w:left="0" w:right="-7" w:firstLine="0"/>
        <w:jc w:val="both"/>
        <w:rPr>
          <w:rFonts w:ascii="Palatino Linotype" w:hAnsi="Palatino Linotype"/>
          <w:color w:val="000000"/>
        </w:rPr>
      </w:pPr>
      <w:r w:rsidRPr="00410E83">
        <w:rPr>
          <w:rFonts w:ascii="Palatino Linotype" w:eastAsia="Palatino Linotype" w:hAnsi="Palatino Linotype" w:cs="Palatino Linotype"/>
        </w:rPr>
        <w:t>Por lo anteriormente expuesto, este Órgano Garante considera parcialmente fundadas las razones o motivos de inconformidad que plantea el</w:t>
      </w:r>
      <w:r w:rsidRPr="00410E83">
        <w:rPr>
          <w:rFonts w:ascii="Palatino Linotype" w:eastAsia="Palatino Linotype" w:hAnsi="Palatino Linotype" w:cs="Palatino Linotype"/>
          <w:b/>
        </w:rPr>
        <w:t xml:space="preserve"> RECURRENTE</w:t>
      </w:r>
      <w:r w:rsidRPr="00410E83">
        <w:rPr>
          <w:rFonts w:ascii="Palatino Linotype" w:eastAsia="Palatino Linotype" w:hAnsi="Palatino Linotype" w:cs="Palatino Linotype"/>
        </w:rPr>
        <w:t xml:space="preserve">, determinando </w:t>
      </w:r>
      <w:r w:rsidR="007320A4" w:rsidRPr="00410E83">
        <w:rPr>
          <w:rFonts w:ascii="Palatino Linotype" w:eastAsia="Palatino Linotype" w:hAnsi="Palatino Linotype" w:cs="Palatino Linotype"/>
          <w:b/>
          <w:smallCaps/>
        </w:rPr>
        <w:t>REVOCAR</w:t>
      </w:r>
      <w:r w:rsidRPr="00410E83">
        <w:rPr>
          <w:rFonts w:ascii="Palatino Linotype" w:eastAsia="Palatino Linotype" w:hAnsi="Palatino Linotype" w:cs="Palatino Linotype"/>
          <w:b/>
          <w:smallCaps/>
        </w:rPr>
        <w:t xml:space="preserve"> </w:t>
      </w:r>
      <w:r w:rsidRPr="00410E83">
        <w:rPr>
          <w:rFonts w:ascii="Palatino Linotype" w:eastAsia="Palatino Linotype" w:hAnsi="Palatino Linotype" w:cs="Palatino Linotype"/>
        </w:rPr>
        <w:t xml:space="preserve">la respuesta del </w:t>
      </w:r>
      <w:r w:rsidRPr="00410E83">
        <w:rPr>
          <w:rFonts w:ascii="Palatino Linotype" w:eastAsia="Palatino Linotype" w:hAnsi="Palatino Linotype" w:cs="Palatino Linotype"/>
          <w:b/>
        </w:rPr>
        <w:t>SUJETO OBLIGADO</w:t>
      </w:r>
      <w:r w:rsidRPr="00410E83">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w:t>
      </w:r>
      <w:r w:rsidRPr="00410E83">
        <w:rPr>
          <w:rFonts w:ascii="Palatino Linotype" w:eastAsia="Palatino Linotype" w:hAnsi="Palatino Linotype" w:cs="Palatino Linotype"/>
        </w:rPr>
        <w:lastRenderedPageBreak/>
        <w:t xml:space="preserve">Soberano de México; 2, fracción II; 29, 36 fracciones I y II; 176, 178, 181, 185 de la Ley de Transparencia y Acceso a la Información Pública del Estado de México y Municipios, </w:t>
      </w:r>
      <w:r w:rsidRPr="00410E83">
        <w:rPr>
          <w:rFonts w:ascii="Palatino Linotype" w:eastAsia="Palatino Linotype" w:hAnsi="Palatino Linotype" w:cs="Palatino Linotype"/>
          <w:color w:val="000000"/>
        </w:rPr>
        <w:t xml:space="preserve">este </w:t>
      </w:r>
      <w:r w:rsidRPr="00410E83">
        <w:rPr>
          <w:rFonts w:ascii="Palatino Linotype" w:eastAsia="Palatino Linotype" w:hAnsi="Palatino Linotype" w:cs="Palatino Linotype"/>
          <w:b/>
          <w:color w:val="000000"/>
        </w:rPr>
        <w:t>ÓRGANO GARANTE</w:t>
      </w:r>
      <w:r w:rsidRPr="00410E83">
        <w:rPr>
          <w:rFonts w:ascii="Palatino Linotype" w:eastAsia="Palatino Linotype" w:hAnsi="Palatino Linotype" w:cs="Palatino Linotype"/>
          <w:color w:val="000000"/>
        </w:rPr>
        <w:t xml:space="preserve"> emite los siguientes.</w:t>
      </w:r>
    </w:p>
    <w:p w14:paraId="69148C41" w14:textId="77777777" w:rsidR="00C15182" w:rsidRPr="00410E83" w:rsidRDefault="00C15182" w:rsidP="00EF07AF">
      <w:pPr>
        <w:pBdr>
          <w:top w:val="nil"/>
          <w:left w:val="nil"/>
          <w:bottom w:val="nil"/>
          <w:right w:val="nil"/>
          <w:between w:val="nil"/>
        </w:pBdr>
        <w:ind w:right="-7"/>
        <w:rPr>
          <w:rFonts w:ascii="Palatino Linotype" w:eastAsia="Palatino Linotype" w:hAnsi="Palatino Linotype" w:cs="Palatino Linotype"/>
          <w:color w:val="000000"/>
        </w:rPr>
      </w:pPr>
    </w:p>
    <w:p w14:paraId="545587C2" w14:textId="77777777" w:rsidR="00C15182" w:rsidRPr="00410E83" w:rsidRDefault="00C15182" w:rsidP="00EF07AF">
      <w:pPr>
        <w:pBdr>
          <w:top w:val="nil"/>
          <w:left w:val="nil"/>
          <w:bottom w:val="nil"/>
          <w:right w:val="nil"/>
          <w:between w:val="nil"/>
        </w:pBdr>
        <w:tabs>
          <w:tab w:val="left" w:pos="426"/>
        </w:tabs>
        <w:spacing w:line="360" w:lineRule="auto"/>
        <w:ind w:right="-7"/>
        <w:jc w:val="both"/>
        <w:rPr>
          <w:rFonts w:ascii="Palatino Linotype" w:eastAsia="Palatino Linotype" w:hAnsi="Palatino Linotype" w:cs="Palatino Linotype"/>
          <w:color w:val="000000"/>
        </w:rPr>
      </w:pPr>
    </w:p>
    <w:p w14:paraId="7045F7C3" w14:textId="77777777" w:rsidR="00C15182" w:rsidRPr="00410E83" w:rsidRDefault="00C15182" w:rsidP="00EF07AF">
      <w:pPr>
        <w:pStyle w:val="Ttulo1"/>
        <w:spacing w:before="0" w:line="360" w:lineRule="auto"/>
        <w:ind w:right="-7"/>
        <w:jc w:val="center"/>
        <w:rPr>
          <w:rFonts w:ascii="Palatino Linotype" w:eastAsia="Palatino Linotype" w:hAnsi="Palatino Linotype" w:cs="Palatino Linotype"/>
          <w:b/>
          <w:color w:val="000000"/>
          <w:sz w:val="24"/>
          <w:szCs w:val="24"/>
        </w:rPr>
      </w:pPr>
      <w:r w:rsidRPr="00410E83">
        <w:rPr>
          <w:rFonts w:ascii="Palatino Linotype" w:eastAsia="Palatino Linotype" w:hAnsi="Palatino Linotype" w:cs="Palatino Linotype"/>
          <w:b/>
          <w:color w:val="000000"/>
          <w:sz w:val="24"/>
          <w:szCs w:val="24"/>
        </w:rPr>
        <w:t>R E S O L U T I V O S</w:t>
      </w:r>
    </w:p>
    <w:p w14:paraId="473EEF52" w14:textId="77777777" w:rsidR="00C15182" w:rsidRPr="00410E83" w:rsidRDefault="00C15182" w:rsidP="00EF07AF">
      <w:pPr>
        <w:spacing w:line="360" w:lineRule="auto"/>
        <w:ind w:right="-7"/>
        <w:rPr>
          <w:rFonts w:ascii="Palatino Linotype" w:eastAsia="Palatino Linotype" w:hAnsi="Palatino Linotype" w:cs="Palatino Linotype"/>
        </w:rPr>
      </w:pPr>
    </w:p>
    <w:p w14:paraId="547003D1" w14:textId="77777777" w:rsidR="00C15182" w:rsidRPr="00410E83" w:rsidRDefault="00C15182" w:rsidP="00EF07AF">
      <w:pPr>
        <w:spacing w:line="360" w:lineRule="auto"/>
        <w:ind w:right="-7"/>
        <w:jc w:val="both"/>
        <w:rPr>
          <w:rFonts w:ascii="Palatino Linotype" w:eastAsia="Palatino Linotype" w:hAnsi="Palatino Linotype" w:cs="Palatino Linotype"/>
          <w:b/>
        </w:rPr>
      </w:pPr>
      <w:r w:rsidRPr="00410E83">
        <w:rPr>
          <w:rFonts w:ascii="Palatino Linotype" w:eastAsia="Palatino Linotype" w:hAnsi="Palatino Linotype" w:cs="Palatino Linotype"/>
          <w:b/>
        </w:rPr>
        <w:t>PRIMERO</w:t>
      </w:r>
      <w:r w:rsidRPr="00410E83">
        <w:rPr>
          <w:rFonts w:ascii="Palatino Linotype" w:eastAsia="Palatino Linotype" w:hAnsi="Palatino Linotype" w:cs="Palatino Linotype"/>
        </w:rPr>
        <w:t xml:space="preserve">. Resultan parcialmente fundadas las razones o motivos de inconformidad hechos valer en el Recurso de Revisión </w:t>
      </w:r>
      <w:r w:rsidR="007320A4" w:rsidRPr="00410E83">
        <w:rPr>
          <w:rFonts w:ascii="Palatino Linotype" w:eastAsia="Palatino Linotype" w:hAnsi="Palatino Linotype" w:cs="Palatino Linotype"/>
          <w:b/>
        </w:rPr>
        <w:t>02258</w:t>
      </w:r>
      <w:r w:rsidRPr="00410E83">
        <w:rPr>
          <w:rFonts w:ascii="Palatino Linotype" w:eastAsia="Palatino Linotype" w:hAnsi="Palatino Linotype" w:cs="Palatino Linotype"/>
          <w:b/>
        </w:rPr>
        <w:t xml:space="preserve">/INFOEM/IP/RR/2025, </w:t>
      </w:r>
      <w:r w:rsidRPr="00410E83">
        <w:rPr>
          <w:rFonts w:ascii="Palatino Linotype" w:eastAsia="Palatino Linotype" w:hAnsi="Palatino Linotype" w:cs="Palatino Linotype"/>
        </w:rPr>
        <w:t xml:space="preserve">en términos del Considerando </w:t>
      </w:r>
      <w:r w:rsidRPr="00410E83">
        <w:rPr>
          <w:rFonts w:ascii="Palatino Linotype" w:eastAsia="Palatino Linotype" w:hAnsi="Palatino Linotype" w:cs="Palatino Linotype"/>
          <w:b/>
        </w:rPr>
        <w:t xml:space="preserve">Cuarto y Quinto </w:t>
      </w:r>
      <w:r w:rsidRPr="00410E83">
        <w:rPr>
          <w:rFonts w:ascii="Palatino Linotype" w:eastAsia="Palatino Linotype" w:hAnsi="Palatino Linotype" w:cs="Palatino Linotype"/>
        </w:rPr>
        <w:t xml:space="preserve">de la presente resolución. </w:t>
      </w:r>
    </w:p>
    <w:p w14:paraId="684F3966"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4259DB0A" w14:textId="77777777" w:rsidR="00C15182" w:rsidRPr="00410E83" w:rsidRDefault="00C15182" w:rsidP="00EF07AF">
      <w:pPr>
        <w:spacing w:line="360" w:lineRule="auto"/>
        <w:ind w:right="-7"/>
        <w:jc w:val="both"/>
        <w:rPr>
          <w:rFonts w:ascii="Palatino Linotype" w:eastAsia="Palatino Linotype" w:hAnsi="Palatino Linotype" w:cs="Palatino Linotype"/>
        </w:rPr>
      </w:pPr>
      <w:bookmarkStart w:id="51" w:name="_heading=h.1ksv4uv" w:colFirst="0" w:colLast="0"/>
      <w:bookmarkEnd w:id="51"/>
      <w:r w:rsidRPr="00410E83">
        <w:rPr>
          <w:rFonts w:ascii="Palatino Linotype" w:eastAsia="Palatino Linotype" w:hAnsi="Palatino Linotype" w:cs="Palatino Linotype"/>
          <w:b/>
        </w:rPr>
        <w:t xml:space="preserve">SEGUNDO. </w:t>
      </w:r>
      <w:r w:rsidRPr="00410E83">
        <w:rPr>
          <w:rFonts w:ascii="Palatino Linotype" w:eastAsia="Palatino Linotype" w:hAnsi="Palatino Linotype" w:cs="Palatino Linotype"/>
          <w:color w:val="000000"/>
        </w:rPr>
        <w:t xml:space="preserve">Se </w:t>
      </w:r>
      <w:r w:rsidR="007320A4" w:rsidRPr="00410E83">
        <w:rPr>
          <w:rFonts w:ascii="Palatino Linotype" w:eastAsia="Palatino Linotype" w:hAnsi="Palatino Linotype" w:cs="Palatino Linotype"/>
          <w:b/>
          <w:color w:val="000000"/>
        </w:rPr>
        <w:t>REVOCA</w:t>
      </w:r>
      <w:r w:rsidRPr="00410E83">
        <w:rPr>
          <w:rFonts w:ascii="Palatino Linotype" w:eastAsia="Palatino Linotype" w:hAnsi="Palatino Linotype" w:cs="Palatino Linotype"/>
          <w:b/>
          <w:color w:val="000000"/>
        </w:rPr>
        <w:t xml:space="preserve"> </w:t>
      </w:r>
      <w:r w:rsidRPr="00410E83">
        <w:rPr>
          <w:rFonts w:ascii="Palatino Linotype" w:eastAsia="Palatino Linotype" w:hAnsi="Palatino Linotype" w:cs="Palatino Linotype"/>
          <w:color w:val="000000"/>
        </w:rPr>
        <w:t xml:space="preserve">la respuesta emitida por el </w:t>
      </w:r>
      <w:r w:rsidRPr="00410E83">
        <w:rPr>
          <w:rFonts w:ascii="Palatino Linotype" w:eastAsia="Palatino Linotype" w:hAnsi="Palatino Linotype" w:cs="Palatino Linotype"/>
          <w:b/>
          <w:color w:val="000000"/>
        </w:rPr>
        <w:t xml:space="preserve">Ayuntamiento de Tenancingo </w:t>
      </w:r>
      <w:r w:rsidRPr="00410E83">
        <w:rPr>
          <w:rFonts w:ascii="Palatino Linotype" w:eastAsia="Palatino Linotype" w:hAnsi="Palatino Linotype" w:cs="Palatino Linotype"/>
          <w:color w:val="000000"/>
        </w:rPr>
        <w:t xml:space="preserve">y se </w:t>
      </w:r>
      <w:r w:rsidRPr="00410E83">
        <w:rPr>
          <w:rFonts w:ascii="Palatino Linotype" w:eastAsia="Palatino Linotype" w:hAnsi="Palatino Linotype" w:cs="Palatino Linotype"/>
          <w:b/>
          <w:color w:val="000000"/>
        </w:rPr>
        <w:t>ORDENA</w:t>
      </w:r>
      <w:r w:rsidRPr="00410E83">
        <w:rPr>
          <w:rFonts w:ascii="Palatino Linotype" w:eastAsia="Palatino Linotype" w:hAnsi="Palatino Linotype" w:cs="Palatino Linotype"/>
          <w:color w:val="000000"/>
        </w:rPr>
        <w:t xml:space="preserve"> entregar vía Sistema de Acceso a la Información,</w:t>
      </w:r>
      <w:r w:rsidRPr="00410E83">
        <w:rPr>
          <w:rFonts w:ascii="Palatino Linotype" w:eastAsia="Palatino Linotype" w:hAnsi="Palatino Linotype" w:cs="Palatino Linotype"/>
        </w:rPr>
        <w:t xml:space="preserve"> en versión pública,</w:t>
      </w:r>
      <w:r w:rsidR="007320A4" w:rsidRPr="00410E83">
        <w:rPr>
          <w:rFonts w:ascii="Palatino Linotype" w:eastAsia="Palatino Linotype" w:hAnsi="Palatino Linotype" w:cs="Palatino Linotype"/>
        </w:rPr>
        <w:t xml:space="preserve"> diez de febrero de dos mil veinticinco, </w:t>
      </w:r>
      <w:r w:rsidRPr="00410E83">
        <w:rPr>
          <w:rFonts w:ascii="Palatino Linotype" w:eastAsia="Palatino Linotype" w:hAnsi="Palatino Linotype" w:cs="Palatino Linotype"/>
        </w:rPr>
        <w:t xml:space="preserve"> lo siguiente: </w:t>
      </w:r>
    </w:p>
    <w:p w14:paraId="0C34F86F" w14:textId="77777777" w:rsidR="007320A4" w:rsidRPr="00410E83" w:rsidRDefault="007320A4" w:rsidP="00EF07AF">
      <w:pPr>
        <w:ind w:right="-7"/>
        <w:jc w:val="both"/>
        <w:rPr>
          <w:rFonts w:ascii="Palatino Linotype" w:eastAsia="Palatino Linotype" w:hAnsi="Palatino Linotype" w:cs="Palatino Linotype"/>
        </w:rPr>
      </w:pPr>
      <w:r w:rsidRPr="00410E83">
        <w:rPr>
          <w:rFonts w:ascii="Palatino Linotype" w:eastAsia="Palatino Linotype" w:hAnsi="Palatino Linotype" w:cs="Palatino Linotype"/>
          <w:i/>
        </w:rPr>
        <w:t>De la Platica</w:t>
      </w:r>
      <w:r w:rsidRPr="00410E83">
        <w:rPr>
          <w:rFonts w:ascii="Palatino Linotype" w:eastAsia="Palatino Linotype" w:hAnsi="Palatino Linotype" w:cs="Palatino Linotype"/>
        </w:rPr>
        <w:t xml:space="preserve"> </w:t>
      </w:r>
      <w:r w:rsidRPr="00410E83">
        <w:rPr>
          <w:rFonts w:ascii="Palatino Linotype" w:eastAsia="Palatino Linotype" w:hAnsi="Palatino Linotype" w:cs="Palatino Linotype"/>
          <w:i/>
        </w:rPr>
        <w:t>“El lenguaje de las decisiones en los servidores públicos”</w:t>
      </w:r>
    </w:p>
    <w:p w14:paraId="672B8015" w14:textId="77777777" w:rsidR="007320A4" w:rsidRPr="00410E83" w:rsidRDefault="00256563" w:rsidP="00EF07AF">
      <w:pPr>
        <w:numPr>
          <w:ilvl w:val="3"/>
          <w:numId w:val="2"/>
        </w:numPr>
        <w:ind w:left="0" w:right="-7"/>
        <w:jc w:val="both"/>
        <w:rPr>
          <w:rFonts w:ascii="Palatino Linotype" w:eastAsia="Palatino Linotype" w:hAnsi="Palatino Linotype" w:cs="Palatino Linotype"/>
          <w:bCs/>
          <w:i/>
        </w:rPr>
      </w:pPr>
      <w:r w:rsidRPr="00410E83">
        <w:rPr>
          <w:rFonts w:ascii="Palatino Linotype" w:eastAsia="Palatino Linotype" w:hAnsi="Palatino Linotype" w:cs="Palatino Linotype"/>
          <w:i/>
        </w:rPr>
        <w:t xml:space="preserve">Documento donde consten o se adviertan los costos erogados en cuanto a </w:t>
      </w:r>
      <w:r w:rsidR="0023209D" w:rsidRPr="00410E83">
        <w:rPr>
          <w:rFonts w:ascii="Palatino Linotype" w:eastAsia="Palatino Linotype" w:hAnsi="Palatino Linotype" w:cs="Palatino Linotype"/>
          <w:i/>
        </w:rPr>
        <w:t>(honorarios,</w:t>
      </w:r>
      <w:r w:rsidRPr="00410E83">
        <w:rPr>
          <w:rFonts w:ascii="Palatino Linotype" w:eastAsia="Palatino Linotype" w:hAnsi="Palatino Linotype" w:cs="Palatino Linotype"/>
          <w:i/>
        </w:rPr>
        <w:t xml:space="preserve"> material, logística u otros</w:t>
      </w:r>
      <w:r w:rsidR="007320A4" w:rsidRPr="00410E83">
        <w:rPr>
          <w:rFonts w:ascii="Palatino Linotype" w:eastAsia="Palatino Linotype" w:hAnsi="Palatino Linotype" w:cs="Palatino Linotype"/>
          <w:i/>
        </w:rPr>
        <w:t>)</w:t>
      </w:r>
    </w:p>
    <w:p w14:paraId="0ADD8398" w14:textId="77777777" w:rsidR="00C15182" w:rsidRPr="00410E83" w:rsidRDefault="00256563" w:rsidP="00EF07AF">
      <w:pPr>
        <w:numPr>
          <w:ilvl w:val="3"/>
          <w:numId w:val="2"/>
        </w:numPr>
        <w:ind w:left="0" w:right="-7"/>
        <w:jc w:val="both"/>
        <w:rPr>
          <w:rFonts w:ascii="Palatino Linotype" w:eastAsia="Palatino Linotype" w:hAnsi="Palatino Linotype" w:cs="Palatino Linotype"/>
          <w:bCs/>
          <w:i/>
        </w:rPr>
      </w:pPr>
      <w:r w:rsidRPr="00410E83">
        <w:rPr>
          <w:rFonts w:ascii="Palatino Linotype" w:eastAsia="Palatino Linotype" w:hAnsi="Palatino Linotype" w:cs="Palatino Linotype"/>
          <w:i/>
        </w:rPr>
        <w:t xml:space="preserve">Documento donde conste o se advierta el </w:t>
      </w:r>
      <w:r w:rsidR="0023209D" w:rsidRPr="00410E83">
        <w:rPr>
          <w:rFonts w:ascii="Palatino Linotype" w:eastAsia="Palatino Linotype" w:hAnsi="Palatino Linotype" w:cs="Palatino Linotype"/>
          <w:i/>
        </w:rPr>
        <w:t xml:space="preserve">documento oficial que avale la realización de la plática, como oficios de solicitud, autorizaciones o convenios con terceros. </w:t>
      </w:r>
    </w:p>
    <w:p w14:paraId="6F0E0926" w14:textId="77777777" w:rsidR="00C15182" w:rsidRPr="00410E83" w:rsidRDefault="00C15182" w:rsidP="00EF07AF">
      <w:pPr>
        <w:ind w:right="-7"/>
        <w:jc w:val="both"/>
        <w:rPr>
          <w:rFonts w:ascii="Palatino Linotype" w:eastAsia="Palatino Linotype" w:hAnsi="Palatino Linotype" w:cs="Palatino Linotype"/>
          <w:b/>
        </w:rPr>
      </w:pPr>
    </w:p>
    <w:p w14:paraId="0881FA15" w14:textId="77777777" w:rsidR="00C15182" w:rsidRPr="00410E83" w:rsidRDefault="00C15182" w:rsidP="00EF07AF">
      <w:pPr>
        <w:tabs>
          <w:tab w:val="left" w:pos="8080"/>
        </w:tabs>
        <w:spacing w:line="360" w:lineRule="auto"/>
        <w:ind w:right="-7"/>
        <w:jc w:val="both"/>
        <w:rPr>
          <w:rFonts w:ascii="Palatino Linotype" w:eastAsia="Palatino Linotype" w:hAnsi="Palatino Linotype" w:cs="Palatino Linotype"/>
          <w:b/>
        </w:rPr>
      </w:pPr>
      <w:r w:rsidRPr="00410E83">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410E83">
        <w:rPr>
          <w:rFonts w:ascii="Palatino Linotype" w:eastAsia="Palatino Linotype" w:hAnsi="Palatino Linotype" w:cs="Palatino Linotype"/>
        </w:rPr>
        <w:lastRenderedPageBreak/>
        <w:t xml:space="preserve">documental respectivo objeto de las versiones públicas que se formulen y se pongan a disposición del </w:t>
      </w:r>
      <w:r w:rsidRPr="00410E83">
        <w:rPr>
          <w:rFonts w:ascii="Palatino Linotype" w:eastAsia="Palatino Linotype" w:hAnsi="Palatino Linotype" w:cs="Palatino Linotype"/>
          <w:b/>
        </w:rPr>
        <w:t>RECURRENTE.</w:t>
      </w:r>
    </w:p>
    <w:p w14:paraId="7D63B418" w14:textId="77777777" w:rsidR="00256563" w:rsidRPr="00410E83" w:rsidRDefault="00256563" w:rsidP="00EF07AF">
      <w:pPr>
        <w:tabs>
          <w:tab w:val="left" w:pos="8080"/>
        </w:tabs>
        <w:spacing w:line="360" w:lineRule="auto"/>
        <w:ind w:right="-7"/>
        <w:jc w:val="both"/>
        <w:rPr>
          <w:rFonts w:ascii="Palatino Linotype" w:eastAsia="Palatino Linotype" w:hAnsi="Palatino Linotype" w:cs="Palatino Linotype"/>
          <w:b/>
        </w:rPr>
      </w:pPr>
    </w:p>
    <w:p w14:paraId="7500ECF5" w14:textId="77777777" w:rsidR="00C15182" w:rsidRPr="00410E83" w:rsidRDefault="00256563" w:rsidP="00EF07AF">
      <w:pPr>
        <w:tabs>
          <w:tab w:val="left" w:pos="8080"/>
        </w:tabs>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rPr>
        <w:t xml:space="preserve">De ser el caso que no se cuenta con información del punto uno por no haber hecho ningún tipo de pago por la realización de la plática, bastará con que el </w:t>
      </w:r>
      <w:r w:rsidRPr="00410E83">
        <w:rPr>
          <w:rFonts w:ascii="Palatino Linotype" w:eastAsia="Palatino Linotype" w:hAnsi="Palatino Linotype" w:cs="Palatino Linotype"/>
          <w:b/>
        </w:rPr>
        <w:t xml:space="preserve">SUJETO OBLIGADO </w:t>
      </w:r>
      <w:r w:rsidRPr="00410E83">
        <w:rPr>
          <w:rFonts w:ascii="Palatino Linotype" w:eastAsia="Palatino Linotype" w:hAnsi="Palatino Linotype" w:cs="Palatino Linotype"/>
        </w:rPr>
        <w:t xml:space="preserve">lo haga del conocimiento del </w:t>
      </w:r>
      <w:r w:rsidRPr="00410E83">
        <w:rPr>
          <w:rFonts w:ascii="Palatino Linotype" w:eastAsia="Palatino Linotype" w:hAnsi="Palatino Linotype" w:cs="Palatino Linotype"/>
          <w:b/>
        </w:rPr>
        <w:t xml:space="preserve">RECURRENTE </w:t>
      </w:r>
      <w:r w:rsidRPr="00410E83">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3F8F771A" w14:textId="77777777" w:rsidR="00256563" w:rsidRPr="00410E83" w:rsidRDefault="00256563" w:rsidP="00EF07AF">
      <w:pPr>
        <w:tabs>
          <w:tab w:val="left" w:pos="8080"/>
        </w:tabs>
        <w:spacing w:line="360" w:lineRule="auto"/>
        <w:ind w:right="-7"/>
        <w:jc w:val="both"/>
        <w:rPr>
          <w:rFonts w:ascii="Palatino Linotype" w:eastAsia="Palatino Linotype" w:hAnsi="Palatino Linotype" w:cs="Palatino Linotype"/>
        </w:rPr>
      </w:pPr>
    </w:p>
    <w:p w14:paraId="7DD90346" w14:textId="77777777" w:rsidR="00C15182" w:rsidRPr="00410E83" w:rsidRDefault="00C15182" w:rsidP="00EF07AF">
      <w:pPr>
        <w:tabs>
          <w:tab w:val="left" w:pos="8080"/>
        </w:tabs>
        <w:spacing w:line="360" w:lineRule="auto"/>
        <w:ind w:right="-7"/>
        <w:jc w:val="both"/>
        <w:rPr>
          <w:rFonts w:ascii="Palatino Linotype" w:eastAsia="Palatino Linotype" w:hAnsi="Palatino Linotype" w:cs="Palatino Linotype"/>
          <w:color w:val="222222"/>
        </w:rPr>
      </w:pPr>
      <w:r w:rsidRPr="00410E83">
        <w:rPr>
          <w:rFonts w:ascii="Palatino Linotype" w:eastAsia="Palatino Linotype" w:hAnsi="Palatino Linotype" w:cs="Palatino Linotype"/>
          <w:b/>
        </w:rPr>
        <w:t xml:space="preserve">TERCERO. </w:t>
      </w:r>
      <w:r w:rsidRPr="00410E83">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10E83">
        <w:rPr>
          <w:rFonts w:ascii="Palatino Linotype" w:eastAsia="Palatino Linotype" w:hAnsi="Palatino Linotype" w:cs="Palatino Linotype"/>
          <w:b/>
          <w:color w:val="222222"/>
        </w:rPr>
        <w:t xml:space="preserve">dé cumplimiento a lo ordenado dentro del plazo de diez días hábiles, </w:t>
      </w:r>
      <w:r w:rsidRPr="00410E83">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95F84AD" w14:textId="77777777" w:rsidR="00C15182" w:rsidRPr="00410E83" w:rsidRDefault="00C15182" w:rsidP="00EF07AF">
      <w:pPr>
        <w:tabs>
          <w:tab w:val="left" w:pos="8080"/>
        </w:tabs>
        <w:spacing w:line="360" w:lineRule="auto"/>
        <w:ind w:right="-7"/>
        <w:jc w:val="both"/>
        <w:rPr>
          <w:rFonts w:ascii="Palatino Linotype" w:eastAsia="Palatino Linotype" w:hAnsi="Palatino Linotype" w:cs="Palatino Linotype"/>
          <w:color w:val="222222"/>
        </w:rPr>
      </w:pPr>
    </w:p>
    <w:p w14:paraId="30719839" w14:textId="77777777" w:rsidR="00C15182" w:rsidRPr="00410E83" w:rsidRDefault="00C15182" w:rsidP="00EF07AF">
      <w:pPr>
        <w:spacing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b/>
        </w:rPr>
        <w:t xml:space="preserve">CUARTO. </w:t>
      </w:r>
      <w:r w:rsidRPr="00410E8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10E83">
        <w:rPr>
          <w:rFonts w:ascii="Palatino Linotype" w:eastAsia="Palatino Linotype" w:hAnsi="Palatino Linotype" w:cs="Palatino Linotype"/>
          <w:b/>
        </w:rPr>
        <w:lastRenderedPageBreak/>
        <w:t>SUJETO OBLIGADO</w:t>
      </w:r>
      <w:r w:rsidRPr="00410E83">
        <w:rPr>
          <w:rFonts w:ascii="Palatino Linotype" w:eastAsia="Palatino Linotype" w:hAnsi="Palatino Linotype" w:cs="Palatino Linotype"/>
        </w:rPr>
        <w:t xml:space="preserve"> de manera fundada y motivada, podrá solicitar una ampliación de plazo para el cumplimiento de la presente resolución.</w:t>
      </w:r>
    </w:p>
    <w:p w14:paraId="10E97F1A" w14:textId="77777777" w:rsidR="00C15182" w:rsidRPr="00410E83" w:rsidRDefault="00C15182" w:rsidP="00EF07AF">
      <w:pPr>
        <w:spacing w:line="360" w:lineRule="auto"/>
        <w:ind w:right="-7"/>
        <w:jc w:val="both"/>
        <w:rPr>
          <w:rFonts w:ascii="Palatino Linotype" w:eastAsia="Palatino Linotype" w:hAnsi="Palatino Linotype" w:cs="Palatino Linotype"/>
        </w:rPr>
      </w:pPr>
    </w:p>
    <w:p w14:paraId="68BDCB5B" w14:textId="77777777" w:rsidR="00C15182" w:rsidRPr="00410E83" w:rsidRDefault="00C15182" w:rsidP="00EF07AF">
      <w:pPr>
        <w:spacing w:line="360" w:lineRule="auto"/>
        <w:ind w:right="-7"/>
        <w:jc w:val="both"/>
        <w:rPr>
          <w:rFonts w:ascii="Palatino Linotype" w:eastAsia="Palatino Linotype" w:hAnsi="Palatino Linotype" w:cs="Palatino Linotype"/>
        </w:rPr>
      </w:pPr>
      <w:bookmarkStart w:id="52" w:name="_heading=h.2jxsxqh" w:colFirst="0" w:colLast="0"/>
      <w:bookmarkEnd w:id="52"/>
      <w:r w:rsidRPr="00410E83">
        <w:rPr>
          <w:rFonts w:ascii="Palatino Linotype" w:eastAsia="Palatino Linotype" w:hAnsi="Palatino Linotype" w:cs="Palatino Linotype"/>
          <w:b/>
        </w:rPr>
        <w:t xml:space="preserve">QUINTO. </w:t>
      </w:r>
      <w:r w:rsidRPr="00410E83">
        <w:rPr>
          <w:rFonts w:ascii="Palatino Linotype" w:eastAsia="Palatino Linotype" w:hAnsi="Palatino Linotype" w:cs="Palatino Linotype"/>
        </w:rPr>
        <w:t xml:space="preserve">Notifíquese a </w:t>
      </w:r>
      <w:r w:rsidRPr="00410E83">
        <w:rPr>
          <w:rFonts w:ascii="Palatino Linotype" w:eastAsia="Palatino Linotype" w:hAnsi="Palatino Linotype" w:cs="Palatino Linotype"/>
          <w:b/>
        </w:rPr>
        <w:t>EL RECURRENTE</w:t>
      </w:r>
      <w:r w:rsidRPr="00410E83">
        <w:rPr>
          <w:rFonts w:ascii="Palatino Linotype" w:eastAsia="Palatino Linotype" w:hAnsi="Palatino Linotype" w:cs="Palatino Linotype"/>
        </w:rPr>
        <w:t xml:space="preserve"> la presente resolución, vía SAIMEX.</w:t>
      </w:r>
    </w:p>
    <w:p w14:paraId="542F43C4" w14:textId="77777777" w:rsidR="00C15182" w:rsidRPr="00410E83" w:rsidRDefault="00C15182" w:rsidP="00EF07AF">
      <w:pPr>
        <w:shd w:val="clear" w:color="auto" w:fill="FFFFFF"/>
        <w:spacing w:line="360" w:lineRule="auto"/>
        <w:ind w:right="-7"/>
        <w:jc w:val="both"/>
        <w:rPr>
          <w:rFonts w:ascii="Palatino Linotype" w:eastAsia="Palatino Linotype" w:hAnsi="Palatino Linotype" w:cs="Palatino Linotype"/>
          <w:b/>
          <w:lang w:val="es-ES_tradnl"/>
        </w:rPr>
      </w:pPr>
    </w:p>
    <w:p w14:paraId="34478AA6" w14:textId="77777777" w:rsidR="00C15182" w:rsidRPr="00410E83" w:rsidRDefault="00C15182" w:rsidP="00EF07AF">
      <w:pPr>
        <w:spacing w:line="360" w:lineRule="auto"/>
        <w:ind w:right="-7"/>
        <w:jc w:val="both"/>
        <w:rPr>
          <w:rFonts w:ascii="Palatino Linotype" w:eastAsia="Palatino Linotype" w:hAnsi="Palatino Linotype" w:cs="Palatino Linotype"/>
          <w:lang w:val="es-ES_tradnl"/>
        </w:rPr>
      </w:pPr>
      <w:r w:rsidRPr="00410E83">
        <w:rPr>
          <w:rFonts w:ascii="Palatino Linotype" w:eastAsia="Palatino Linotype" w:hAnsi="Palatino Linotype" w:cs="Palatino Linotype"/>
          <w:b/>
          <w:lang w:val="es-ES_tradnl"/>
        </w:rPr>
        <w:t xml:space="preserve">SEXTO. </w:t>
      </w:r>
      <w:r w:rsidRPr="00410E83">
        <w:rPr>
          <w:rFonts w:ascii="Palatino Linotype" w:eastAsia="Palatino Linotype" w:hAnsi="Palatino Linotype" w:cs="Palatino Linotype"/>
          <w:lang w:val="es-ES_tradnl"/>
        </w:rPr>
        <w:t xml:space="preserve">Se hace del conocimiento del </w:t>
      </w:r>
      <w:r w:rsidRPr="00410E83">
        <w:rPr>
          <w:rFonts w:ascii="Palatino Linotype" w:eastAsia="Palatino Linotype" w:hAnsi="Palatino Linotype" w:cs="Palatino Linotype"/>
          <w:b/>
          <w:lang w:val="es-ES_tradnl"/>
        </w:rPr>
        <w:t>RECURRENTE</w:t>
      </w:r>
      <w:r w:rsidRPr="00410E83">
        <w:rPr>
          <w:rFonts w:ascii="Palatino Linotype" w:eastAsia="Palatino Linotype" w:hAnsi="Palatino Linotype" w:cs="Palatino Linotype"/>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79ED0FB" w14:textId="77777777" w:rsidR="00C15182" w:rsidRPr="00410E83" w:rsidRDefault="00C15182" w:rsidP="00EF07AF">
      <w:pPr>
        <w:shd w:val="clear" w:color="auto" w:fill="FFFFFF"/>
        <w:spacing w:line="360" w:lineRule="auto"/>
        <w:ind w:right="-7"/>
        <w:jc w:val="both"/>
        <w:rPr>
          <w:rFonts w:ascii="Palatino Linotype" w:eastAsia="Palatino Linotype" w:hAnsi="Palatino Linotype" w:cs="Palatino Linotype"/>
          <w:lang w:val="es-ES_tradnl" w:eastAsia="es-ES"/>
        </w:rPr>
      </w:pPr>
    </w:p>
    <w:p w14:paraId="567973C7" w14:textId="77777777" w:rsidR="00383A3A" w:rsidRPr="00410E83" w:rsidRDefault="00383A3A" w:rsidP="00EF07AF">
      <w:pPr>
        <w:shd w:val="clear" w:color="auto" w:fill="FFFFFF"/>
        <w:spacing w:line="360" w:lineRule="auto"/>
        <w:ind w:right="-7"/>
        <w:jc w:val="both"/>
        <w:rPr>
          <w:rFonts w:ascii="Palatino Linotype" w:eastAsia="Palatino Linotype" w:hAnsi="Palatino Linotype" w:cs="Palatino Linotype"/>
          <w:lang w:val="es-ES_tradnl" w:eastAsia="es-ES"/>
        </w:rPr>
      </w:pPr>
    </w:p>
    <w:p w14:paraId="13B61538" w14:textId="427367F9" w:rsidR="00C15182" w:rsidRPr="00EF07AF" w:rsidRDefault="00383A3A" w:rsidP="00EF07AF">
      <w:pPr>
        <w:spacing w:before="240" w:after="240" w:line="360" w:lineRule="auto"/>
        <w:ind w:right="-7"/>
        <w:jc w:val="both"/>
        <w:rPr>
          <w:rFonts w:ascii="Palatino Linotype" w:eastAsia="Palatino Linotype" w:hAnsi="Palatino Linotype" w:cs="Palatino Linotype"/>
        </w:rPr>
      </w:pPr>
      <w:r w:rsidRPr="00410E8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(14) DE MAYO DE DOS MIL VEINTICINCO, ANTE EL SECRETARIO TÉCNICO DEL PLENO ALEXIS TAPIA RAMÍREZ.</w:t>
      </w:r>
    </w:p>
    <w:p w14:paraId="4B58C21C" w14:textId="77777777" w:rsidR="00C15182" w:rsidRPr="00EF07AF" w:rsidRDefault="00C15182" w:rsidP="00EF07AF">
      <w:pPr>
        <w:spacing w:before="240" w:after="240" w:line="360" w:lineRule="auto"/>
        <w:ind w:right="-7"/>
        <w:jc w:val="both"/>
        <w:rPr>
          <w:rFonts w:ascii="Palatino Linotype" w:eastAsia="Palatino Linotype" w:hAnsi="Palatino Linotype" w:cs="Palatino Linotype"/>
        </w:rPr>
      </w:pPr>
    </w:p>
    <w:p w14:paraId="271B91ED" w14:textId="77777777" w:rsidR="00C15182" w:rsidRPr="00EF07AF" w:rsidRDefault="00C15182" w:rsidP="00EF07AF">
      <w:pPr>
        <w:spacing w:before="240" w:after="240" w:line="360" w:lineRule="auto"/>
        <w:ind w:right="-7"/>
        <w:jc w:val="both"/>
        <w:rPr>
          <w:rFonts w:ascii="Palatino Linotype" w:eastAsia="Palatino Linotype" w:hAnsi="Palatino Linotype" w:cs="Palatino Linotype"/>
        </w:rPr>
      </w:pPr>
    </w:p>
    <w:p w14:paraId="67B9FE32" w14:textId="77777777" w:rsidR="00C15182" w:rsidRPr="00EF07AF" w:rsidRDefault="00C15182" w:rsidP="00EF07AF">
      <w:pPr>
        <w:spacing w:before="240" w:after="240" w:line="360" w:lineRule="auto"/>
        <w:ind w:right="-7"/>
        <w:jc w:val="both"/>
        <w:rPr>
          <w:rFonts w:ascii="Palatino Linotype" w:eastAsia="Palatino Linotype" w:hAnsi="Palatino Linotype" w:cs="Palatino Linotype"/>
        </w:rPr>
      </w:pPr>
    </w:p>
    <w:p w14:paraId="6559C0D8" w14:textId="77777777" w:rsidR="00C15182" w:rsidRPr="00EF07AF" w:rsidRDefault="00C15182" w:rsidP="00EF07AF">
      <w:pPr>
        <w:spacing w:before="240" w:after="240" w:line="360" w:lineRule="auto"/>
        <w:ind w:right="-7"/>
        <w:jc w:val="both"/>
        <w:rPr>
          <w:rFonts w:ascii="Palatino Linotype" w:eastAsia="Palatino Linotype" w:hAnsi="Palatino Linotype" w:cs="Palatino Linotype"/>
        </w:rPr>
      </w:pPr>
    </w:p>
    <w:p w14:paraId="3F4801E6" w14:textId="77777777" w:rsidR="00C15182" w:rsidRPr="00EF07AF" w:rsidRDefault="00C15182" w:rsidP="00EF07AF">
      <w:pPr>
        <w:spacing w:line="360" w:lineRule="auto"/>
        <w:ind w:right="-7"/>
        <w:jc w:val="both"/>
        <w:rPr>
          <w:rFonts w:ascii="Palatino Linotype" w:eastAsia="Palatino Linotype" w:hAnsi="Palatino Linotype" w:cs="Palatino Linotype"/>
        </w:rPr>
      </w:pPr>
    </w:p>
    <w:p w14:paraId="487DAFD1" w14:textId="77777777" w:rsidR="00C15182" w:rsidRPr="00EF07AF" w:rsidRDefault="00C15182" w:rsidP="00EF07AF">
      <w:pPr>
        <w:keepNext/>
        <w:keepLines/>
        <w:spacing w:after="240" w:line="360" w:lineRule="auto"/>
        <w:ind w:right="-7"/>
        <w:rPr>
          <w:rFonts w:ascii="Palatino Linotype" w:hAnsi="Palatino Linotype"/>
        </w:rPr>
      </w:pPr>
    </w:p>
    <w:p w14:paraId="18CEC7E9" w14:textId="77777777" w:rsidR="00C15182" w:rsidRPr="00EF07AF" w:rsidRDefault="00C15182" w:rsidP="00EF07AF">
      <w:pPr>
        <w:ind w:right="-7"/>
        <w:rPr>
          <w:rFonts w:ascii="Palatino Linotype" w:hAnsi="Palatino Linotype"/>
        </w:rPr>
      </w:pPr>
    </w:p>
    <w:p w14:paraId="4FD7E719" w14:textId="77777777" w:rsidR="00C15182" w:rsidRPr="00EF07AF" w:rsidRDefault="00C15182" w:rsidP="00EF07AF">
      <w:pPr>
        <w:ind w:right="-7"/>
        <w:rPr>
          <w:rFonts w:ascii="Palatino Linotype" w:hAnsi="Palatino Linotype"/>
        </w:rPr>
      </w:pPr>
    </w:p>
    <w:p w14:paraId="28C97F6D" w14:textId="77777777" w:rsidR="00C15182" w:rsidRPr="00EF07AF" w:rsidRDefault="00C15182" w:rsidP="00EF07AF">
      <w:pPr>
        <w:ind w:right="-7"/>
        <w:rPr>
          <w:rFonts w:ascii="Palatino Linotype" w:hAnsi="Palatino Linotype"/>
        </w:rPr>
      </w:pPr>
    </w:p>
    <w:p w14:paraId="552A4E2A" w14:textId="77777777" w:rsidR="00C15182" w:rsidRPr="00EF07AF" w:rsidRDefault="00C15182" w:rsidP="00EF07AF">
      <w:pPr>
        <w:ind w:right="-7"/>
        <w:rPr>
          <w:rFonts w:ascii="Palatino Linotype" w:hAnsi="Palatino Linotype"/>
        </w:rPr>
      </w:pPr>
    </w:p>
    <w:p w14:paraId="53058BBB" w14:textId="77777777" w:rsidR="00C15182" w:rsidRPr="00EF07AF" w:rsidRDefault="00C15182" w:rsidP="00EF07AF">
      <w:pPr>
        <w:ind w:right="-7"/>
        <w:rPr>
          <w:rFonts w:ascii="Palatino Linotype" w:hAnsi="Palatino Linotype"/>
        </w:rPr>
      </w:pPr>
    </w:p>
    <w:p w14:paraId="16CE630C" w14:textId="77777777" w:rsidR="00C15182" w:rsidRPr="00EF07AF" w:rsidRDefault="00C15182" w:rsidP="00EF07AF">
      <w:pPr>
        <w:ind w:right="-7"/>
        <w:rPr>
          <w:rFonts w:ascii="Palatino Linotype" w:hAnsi="Palatino Linotype"/>
        </w:rPr>
      </w:pPr>
    </w:p>
    <w:p w14:paraId="06BA7C3C" w14:textId="77777777" w:rsidR="00C15182" w:rsidRPr="00EF07AF" w:rsidRDefault="00C15182" w:rsidP="00EF07AF">
      <w:pPr>
        <w:ind w:right="-7"/>
        <w:rPr>
          <w:rFonts w:ascii="Palatino Linotype" w:hAnsi="Palatino Linotype"/>
        </w:rPr>
      </w:pPr>
    </w:p>
    <w:p w14:paraId="3B3CB81A" w14:textId="77777777" w:rsidR="00C15182" w:rsidRPr="00EF07AF" w:rsidRDefault="00C15182" w:rsidP="00EF07AF">
      <w:pPr>
        <w:ind w:right="-7"/>
        <w:rPr>
          <w:rFonts w:ascii="Palatino Linotype" w:hAnsi="Palatino Linotype"/>
        </w:rPr>
      </w:pPr>
    </w:p>
    <w:p w14:paraId="236FA107" w14:textId="77777777" w:rsidR="003C1FA6" w:rsidRPr="00EF07AF" w:rsidRDefault="003C1FA6" w:rsidP="00EF07AF">
      <w:pPr>
        <w:ind w:right="-7"/>
        <w:rPr>
          <w:rFonts w:ascii="Palatino Linotype" w:hAnsi="Palatino Linotype"/>
        </w:rPr>
      </w:pPr>
    </w:p>
    <w:sectPr w:rsidR="003C1FA6" w:rsidRPr="00EF07AF" w:rsidSect="00EF07AF">
      <w:headerReference w:type="default" r:id="rId14"/>
      <w:footerReference w:type="default" r:id="rId15"/>
      <w:headerReference w:type="first" r:id="rId16"/>
      <w:footerReference w:type="first" r:id="rId17"/>
      <w:pgSz w:w="12240" w:h="15840"/>
      <w:pgMar w:top="2410" w:right="1183"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2580A" w14:textId="77777777" w:rsidR="001637A3" w:rsidRDefault="001637A3" w:rsidP="00C15182">
      <w:r>
        <w:separator/>
      </w:r>
    </w:p>
  </w:endnote>
  <w:endnote w:type="continuationSeparator" w:id="0">
    <w:p w14:paraId="06C5F4FF" w14:textId="77777777" w:rsidR="001637A3" w:rsidRDefault="001637A3" w:rsidP="00C1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04D57" w14:textId="77777777" w:rsidR="004E5B8E" w:rsidRDefault="004E5B8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723AA">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723AA">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0C73AAC5" w14:textId="77777777" w:rsidR="004E5B8E" w:rsidRDefault="004E5B8E">
    <w:pPr>
      <w:pBdr>
        <w:top w:val="nil"/>
        <w:left w:val="nil"/>
        <w:bottom w:val="nil"/>
        <w:right w:val="nil"/>
        <w:between w:val="nil"/>
      </w:pBdr>
      <w:tabs>
        <w:tab w:val="center" w:pos="4252"/>
        <w:tab w:val="right" w:pos="8504"/>
      </w:tabs>
      <w:rPr>
        <w:color w:val="000000"/>
      </w:rPr>
    </w:pPr>
  </w:p>
  <w:p w14:paraId="4C6B08D4" w14:textId="77777777" w:rsidR="004E5B8E" w:rsidRDefault="004E5B8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28A2" w14:textId="77777777" w:rsidR="004E5B8E" w:rsidRDefault="004E5B8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723A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723AA">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6AB49D4D" w14:textId="77777777" w:rsidR="004E5B8E" w:rsidRDefault="004E5B8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23417" w14:textId="77777777" w:rsidR="001637A3" w:rsidRDefault="001637A3" w:rsidP="00C15182">
      <w:r>
        <w:separator/>
      </w:r>
    </w:p>
  </w:footnote>
  <w:footnote w:type="continuationSeparator" w:id="0">
    <w:p w14:paraId="228B2B8D" w14:textId="77777777" w:rsidR="001637A3" w:rsidRDefault="001637A3" w:rsidP="00C15182">
      <w:r>
        <w:continuationSeparator/>
      </w:r>
    </w:p>
  </w:footnote>
  <w:footnote w:id="1">
    <w:p w14:paraId="694860A7" w14:textId="77777777" w:rsidR="004E5B8E" w:rsidRDefault="004E5B8E" w:rsidP="00C1518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8B0D27E" w14:textId="77777777" w:rsidR="004E5B8E" w:rsidRDefault="004E5B8E" w:rsidP="00C1518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5287EDDC" w14:textId="77777777" w:rsidR="004E5B8E" w:rsidRDefault="004E5B8E" w:rsidP="00C1518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3BCF2B4" w14:textId="77777777" w:rsidR="004E5B8E" w:rsidRDefault="004E5B8E" w:rsidP="00C1518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832E3" w14:textId="77777777" w:rsidR="004E5B8E" w:rsidRDefault="004E5B8E">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9264" behindDoc="1" locked="0" layoutInCell="1" hidden="0" allowOverlap="1" wp14:anchorId="7012303C" wp14:editId="04D15E1E">
          <wp:simplePos x="0" y="0"/>
          <wp:positionH relativeFrom="column">
            <wp:posOffset>-1257300</wp:posOffset>
          </wp:positionH>
          <wp:positionV relativeFrom="paragraph">
            <wp:posOffset>-569595</wp:posOffset>
          </wp:positionV>
          <wp:extent cx="7813085" cy="10170000"/>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tbl>
    <w:tblPr>
      <w:tblW w:w="6190" w:type="dxa"/>
      <w:tblInd w:w="3544" w:type="dxa"/>
      <w:tblLayout w:type="fixed"/>
      <w:tblLook w:val="0400" w:firstRow="0" w:lastRow="0" w:firstColumn="0" w:lastColumn="0" w:noHBand="0" w:noVBand="1"/>
    </w:tblPr>
    <w:tblGrid>
      <w:gridCol w:w="2693"/>
      <w:gridCol w:w="3497"/>
    </w:tblGrid>
    <w:tr w:rsidR="004E5B8E" w:rsidRPr="00EF07AF" w14:paraId="1D62E68E" w14:textId="77777777" w:rsidTr="00EF07AF">
      <w:trPr>
        <w:trHeight w:val="587"/>
      </w:trPr>
      <w:tc>
        <w:tcPr>
          <w:tcW w:w="2693" w:type="dxa"/>
          <w:vAlign w:val="center"/>
        </w:tcPr>
        <w:p w14:paraId="130533B1" w14:textId="77777777" w:rsidR="004E5B8E" w:rsidRPr="00EF07AF" w:rsidRDefault="004E5B8E">
          <w:pPr>
            <w:rPr>
              <w:rFonts w:ascii="Palatino Linotype" w:eastAsia="Palatino Linotype" w:hAnsi="Palatino Linotype" w:cs="Palatino Linotype"/>
              <w:b/>
            </w:rPr>
          </w:pPr>
          <w:r w:rsidRPr="00EF07AF">
            <w:rPr>
              <w:rFonts w:ascii="Palatino Linotype" w:eastAsia="Palatino Linotype" w:hAnsi="Palatino Linotype" w:cs="Palatino Linotype"/>
              <w:b/>
            </w:rPr>
            <w:t>Recurso de Revisión:</w:t>
          </w:r>
        </w:p>
      </w:tc>
      <w:tc>
        <w:tcPr>
          <w:tcW w:w="3497" w:type="dxa"/>
          <w:vAlign w:val="center"/>
        </w:tcPr>
        <w:p w14:paraId="499CBF47" w14:textId="77777777" w:rsidR="004E5B8E" w:rsidRPr="00EF07AF" w:rsidRDefault="004E5B8E">
          <w:pPr>
            <w:ind w:right="-1093"/>
            <w:jc w:val="both"/>
            <w:rPr>
              <w:rFonts w:ascii="Palatino Linotype" w:eastAsia="Palatino Linotype" w:hAnsi="Palatino Linotype" w:cs="Palatino Linotype"/>
            </w:rPr>
          </w:pPr>
          <w:r w:rsidRPr="00EF07AF">
            <w:rPr>
              <w:rFonts w:ascii="Palatino Linotype" w:eastAsia="Palatino Linotype" w:hAnsi="Palatino Linotype" w:cs="Palatino Linotype"/>
            </w:rPr>
            <w:t xml:space="preserve">02258/INFOEM/IP/RR/2025 </w:t>
          </w:r>
        </w:p>
      </w:tc>
    </w:tr>
    <w:tr w:rsidR="004E5B8E" w:rsidRPr="00EF07AF" w14:paraId="6AACEEC8" w14:textId="77777777" w:rsidTr="00EF07AF">
      <w:trPr>
        <w:trHeight w:val="247"/>
      </w:trPr>
      <w:tc>
        <w:tcPr>
          <w:tcW w:w="2693" w:type="dxa"/>
          <w:vAlign w:val="center"/>
        </w:tcPr>
        <w:p w14:paraId="76338E4E" w14:textId="77777777" w:rsidR="004E5B8E" w:rsidRPr="00EF07AF" w:rsidRDefault="004E5B8E">
          <w:pPr>
            <w:rPr>
              <w:rFonts w:ascii="Palatino Linotype" w:eastAsia="Palatino Linotype" w:hAnsi="Palatino Linotype" w:cs="Palatino Linotype"/>
              <w:b/>
            </w:rPr>
          </w:pPr>
          <w:r w:rsidRPr="00EF07AF">
            <w:rPr>
              <w:rFonts w:ascii="Palatino Linotype" w:eastAsia="Palatino Linotype" w:hAnsi="Palatino Linotype" w:cs="Palatino Linotype"/>
              <w:b/>
            </w:rPr>
            <w:t>Sujeto Obligado:</w:t>
          </w:r>
        </w:p>
      </w:tc>
      <w:tc>
        <w:tcPr>
          <w:tcW w:w="3497" w:type="dxa"/>
          <w:shd w:val="clear" w:color="auto" w:fill="auto"/>
          <w:vAlign w:val="center"/>
        </w:tcPr>
        <w:p w14:paraId="32E7336F" w14:textId="77777777" w:rsidR="004E5B8E" w:rsidRPr="00EF07AF" w:rsidRDefault="004E5B8E" w:rsidP="00027EA5">
          <w:pPr>
            <w:ind w:right="-108"/>
            <w:rPr>
              <w:rFonts w:ascii="Palatino Linotype" w:eastAsia="Palatino Linotype" w:hAnsi="Palatino Linotype" w:cs="Palatino Linotype"/>
              <w:color w:val="000000"/>
            </w:rPr>
          </w:pPr>
          <w:r w:rsidRPr="00EF07AF">
            <w:rPr>
              <w:rFonts w:ascii="Palatino Linotype" w:eastAsia="Palatino Linotype" w:hAnsi="Palatino Linotype" w:cs="Palatino Linotype"/>
              <w:bCs/>
              <w:color w:val="000000"/>
            </w:rPr>
            <w:t xml:space="preserve">Ayuntamiento de Tenancingo </w:t>
          </w:r>
        </w:p>
      </w:tc>
    </w:tr>
    <w:tr w:rsidR="004E5B8E" w:rsidRPr="00EF07AF" w14:paraId="288FE445" w14:textId="77777777" w:rsidTr="00EF07AF">
      <w:trPr>
        <w:trHeight w:val="587"/>
      </w:trPr>
      <w:tc>
        <w:tcPr>
          <w:tcW w:w="2693" w:type="dxa"/>
          <w:vAlign w:val="center"/>
        </w:tcPr>
        <w:p w14:paraId="0751571C" w14:textId="77777777" w:rsidR="004E5B8E" w:rsidRPr="00EF07AF" w:rsidRDefault="004E5B8E">
          <w:pPr>
            <w:rPr>
              <w:rFonts w:ascii="Palatino Linotype" w:eastAsia="Palatino Linotype" w:hAnsi="Palatino Linotype" w:cs="Palatino Linotype"/>
              <w:b/>
            </w:rPr>
          </w:pPr>
          <w:r w:rsidRPr="00EF07AF">
            <w:rPr>
              <w:rFonts w:ascii="Palatino Linotype" w:eastAsia="Palatino Linotype" w:hAnsi="Palatino Linotype" w:cs="Palatino Linotype"/>
              <w:b/>
            </w:rPr>
            <w:t>Comisionada Ponente:</w:t>
          </w:r>
        </w:p>
      </w:tc>
      <w:tc>
        <w:tcPr>
          <w:tcW w:w="3497" w:type="dxa"/>
          <w:vAlign w:val="center"/>
        </w:tcPr>
        <w:p w14:paraId="56878897" w14:textId="77777777" w:rsidR="004E5B8E" w:rsidRPr="00EF07AF" w:rsidRDefault="004E5B8E">
          <w:pPr>
            <w:ind w:right="-1093"/>
            <w:jc w:val="both"/>
            <w:rPr>
              <w:rFonts w:ascii="Palatino Linotype" w:eastAsia="Palatino Linotype" w:hAnsi="Palatino Linotype" w:cs="Palatino Linotype"/>
            </w:rPr>
          </w:pPr>
          <w:r w:rsidRPr="00EF07AF">
            <w:rPr>
              <w:rFonts w:ascii="Palatino Linotype" w:eastAsia="Palatino Linotype" w:hAnsi="Palatino Linotype" w:cs="Palatino Linotype"/>
            </w:rPr>
            <w:t>María del Rosario Mejía Ayala</w:t>
          </w:r>
        </w:p>
      </w:tc>
    </w:tr>
  </w:tbl>
  <w:p w14:paraId="3334F59F" w14:textId="77777777" w:rsidR="004E5B8E" w:rsidRDefault="004E5B8E">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7C3CF" w14:textId="77777777" w:rsidR="004E5B8E" w:rsidRDefault="004E5B8E">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60288" behindDoc="1" locked="0" layoutInCell="1" hidden="0" allowOverlap="1" wp14:anchorId="6F146329" wp14:editId="7C2D19EC">
          <wp:simplePos x="0" y="0"/>
          <wp:positionH relativeFrom="column">
            <wp:posOffset>-1078864</wp:posOffset>
          </wp:positionH>
          <wp:positionV relativeFrom="paragraph">
            <wp:posOffset>-411479</wp:posOffset>
          </wp:positionV>
          <wp:extent cx="7813085" cy="10170000"/>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13085" cy="10170000"/>
                  </a:xfrm>
                  <a:prstGeom prst="rect">
                    <a:avLst/>
                  </a:prstGeom>
                  <a:ln/>
                </pic:spPr>
              </pic:pic>
            </a:graphicData>
          </a:graphic>
          <wp14:sizeRelH relativeFrom="margin">
            <wp14:pctWidth>0</wp14:pctWidth>
          </wp14:sizeRelH>
          <wp14:sizeRelV relativeFrom="margin">
            <wp14:pctHeight>0</wp14:pctHeight>
          </wp14:sizeRelV>
        </wp:anchor>
      </w:drawing>
    </w:r>
  </w:p>
  <w:tbl>
    <w:tblPr>
      <w:tblW w:w="6660" w:type="dxa"/>
      <w:tblInd w:w="3495" w:type="dxa"/>
      <w:tblLayout w:type="fixed"/>
      <w:tblLook w:val="0400" w:firstRow="0" w:lastRow="0" w:firstColumn="0" w:lastColumn="0" w:noHBand="0" w:noVBand="1"/>
    </w:tblPr>
    <w:tblGrid>
      <w:gridCol w:w="2977"/>
      <w:gridCol w:w="3683"/>
    </w:tblGrid>
    <w:tr w:rsidR="004E5B8E" w:rsidRPr="00EF07AF" w14:paraId="79EAC7EB" w14:textId="77777777" w:rsidTr="00027EA5">
      <w:trPr>
        <w:trHeight w:val="227"/>
      </w:trPr>
      <w:tc>
        <w:tcPr>
          <w:tcW w:w="2977" w:type="dxa"/>
          <w:vAlign w:val="center"/>
        </w:tcPr>
        <w:p w14:paraId="36EF8ABB" w14:textId="77777777" w:rsidR="004E5B8E" w:rsidRPr="00EF07AF" w:rsidRDefault="004E5B8E" w:rsidP="00027EA5">
          <w:pPr>
            <w:jc w:val="right"/>
            <w:rPr>
              <w:rFonts w:ascii="Palatino Linotype" w:eastAsia="Palatino Linotype" w:hAnsi="Palatino Linotype" w:cs="Palatino Linotype"/>
              <w:b/>
            </w:rPr>
          </w:pPr>
          <w:r w:rsidRPr="00EF07AF">
            <w:rPr>
              <w:rFonts w:ascii="Palatino Linotype" w:eastAsia="Palatino Linotype" w:hAnsi="Palatino Linotype" w:cs="Palatino Linotype"/>
              <w:b/>
            </w:rPr>
            <w:t>Recurso de Revisión:</w:t>
          </w:r>
        </w:p>
      </w:tc>
      <w:tc>
        <w:tcPr>
          <w:tcW w:w="3683" w:type="dxa"/>
          <w:vAlign w:val="center"/>
        </w:tcPr>
        <w:p w14:paraId="1EA9FA0F" w14:textId="77777777" w:rsidR="004E5B8E" w:rsidRPr="00EF07AF" w:rsidRDefault="004E5B8E" w:rsidP="00027E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EF07AF">
            <w:rPr>
              <w:rFonts w:ascii="Palatino Linotype" w:eastAsia="Palatino Linotype" w:hAnsi="Palatino Linotype" w:cs="Palatino Linotype"/>
              <w:color w:val="000000"/>
            </w:rPr>
            <w:t>02258/INFOEM/IP/RR/2025</w:t>
          </w:r>
        </w:p>
      </w:tc>
    </w:tr>
    <w:tr w:rsidR="004E5B8E" w:rsidRPr="00EF07AF" w14:paraId="10E58416" w14:textId="77777777" w:rsidTr="00027EA5">
      <w:trPr>
        <w:trHeight w:val="242"/>
      </w:trPr>
      <w:tc>
        <w:tcPr>
          <w:tcW w:w="2977" w:type="dxa"/>
          <w:vAlign w:val="center"/>
        </w:tcPr>
        <w:p w14:paraId="3F048499" w14:textId="77777777" w:rsidR="004E5B8E" w:rsidRPr="00EF07AF" w:rsidRDefault="004E5B8E" w:rsidP="00027EA5">
          <w:pPr>
            <w:jc w:val="right"/>
            <w:rPr>
              <w:rFonts w:ascii="Palatino Linotype" w:eastAsia="Palatino Linotype" w:hAnsi="Palatino Linotype" w:cs="Palatino Linotype"/>
              <w:b/>
            </w:rPr>
          </w:pPr>
          <w:r w:rsidRPr="00EF07AF">
            <w:rPr>
              <w:rFonts w:ascii="Palatino Linotype" w:eastAsia="Palatino Linotype" w:hAnsi="Palatino Linotype" w:cs="Palatino Linotype"/>
              <w:b/>
            </w:rPr>
            <w:t>Recurrente:</w:t>
          </w:r>
        </w:p>
      </w:tc>
      <w:tc>
        <w:tcPr>
          <w:tcW w:w="3683" w:type="dxa"/>
        </w:tcPr>
        <w:p w14:paraId="2B5FAFBC" w14:textId="3D06CC5D" w:rsidR="004E5B8E" w:rsidRPr="00EF07AF" w:rsidRDefault="004E5B8E" w:rsidP="000723A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highlight w:val="green"/>
            </w:rPr>
          </w:pPr>
          <w:r w:rsidRPr="00EF07AF">
            <w:rPr>
              <w:rFonts w:ascii="Palatino Linotype" w:eastAsia="Palatino Linotype" w:hAnsi="Palatino Linotype" w:cs="Palatino Linotype"/>
              <w:bCs/>
            </w:rPr>
            <w:t> </w:t>
          </w:r>
          <w:r w:rsidR="000723AA">
            <w:rPr>
              <w:rFonts w:ascii="Palatino Linotype" w:eastAsia="Palatino Linotype" w:hAnsi="Palatino Linotype" w:cs="Palatino Linotype"/>
              <w:bCs/>
            </w:rPr>
            <w:t>XXXX</w:t>
          </w:r>
        </w:p>
      </w:tc>
    </w:tr>
    <w:tr w:rsidR="004E5B8E" w:rsidRPr="00EF07AF" w14:paraId="4761884E" w14:textId="77777777" w:rsidTr="00027EA5">
      <w:trPr>
        <w:trHeight w:val="342"/>
      </w:trPr>
      <w:tc>
        <w:tcPr>
          <w:tcW w:w="2977" w:type="dxa"/>
          <w:vAlign w:val="center"/>
        </w:tcPr>
        <w:p w14:paraId="5008E9BA" w14:textId="77777777" w:rsidR="004E5B8E" w:rsidRPr="00EF07AF" w:rsidRDefault="004E5B8E" w:rsidP="00027EA5">
          <w:pPr>
            <w:jc w:val="right"/>
            <w:rPr>
              <w:rFonts w:ascii="Palatino Linotype" w:eastAsia="Palatino Linotype" w:hAnsi="Palatino Linotype" w:cs="Palatino Linotype"/>
              <w:b/>
            </w:rPr>
          </w:pPr>
          <w:r w:rsidRPr="00EF07AF">
            <w:rPr>
              <w:rFonts w:ascii="Palatino Linotype" w:eastAsia="Palatino Linotype" w:hAnsi="Palatino Linotype" w:cs="Palatino Linotype"/>
              <w:b/>
            </w:rPr>
            <w:t>Sujeto Obligado:</w:t>
          </w:r>
        </w:p>
      </w:tc>
      <w:tc>
        <w:tcPr>
          <w:tcW w:w="3683" w:type="dxa"/>
          <w:vAlign w:val="center"/>
        </w:tcPr>
        <w:p w14:paraId="00FB6515" w14:textId="77777777" w:rsidR="004E5B8E" w:rsidRPr="00EF07AF" w:rsidRDefault="004E5B8E" w:rsidP="00027EA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EF07AF">
            <w:rPr>
              <w:rFonts w:ascii="Palatino Linotype" w:eastAsia="Palatino Linotype" w:hAnsi="Palatino Linotype" w:cs="Palatino Linotype"/>
              <w:bCs/>
              <w:color w:val="000000"/>
            </w:rPr>
            <w:t>Ayuntamiento de Tenancingo</w:t>
          </w:r>
        </w:p>
      </w:tc>
    </w:tr>
    <w:tr w:rsidR="004E5B8E" w:rsidRPr="00EF07AF" w14:paraId="39CB4D7A" w14:textId="77777777" w:rsidTr="00027EA5">
      <w:trPr>
        <w:trHeight w:val="342"/>
      </w:trPr>
      <w:tc>
        <w:tcPr>
          <w:tcW w:w="2977" w:type="dxa"/>
          <w:vAlign w:val="center"/>
        </w:tcPr>
        <w:p w14:paraId="03B70297" w14:textId="77777777" w:rsidR="004E5B8E" w:rsidRPr="00EF07AF" w:rsidRDefault="004E5B8E" w:rsidP="00027EA5">
          <w:pPr>
            <w:jc w:val="right"/>
            <w:rPr>
              <w:rFonts w:ascii="Palatino Linotype" w:eastAsia="Palatino Linotype" w:hAnsi="Palatino Linotype" w:cs="Palatino Linotype"/>
              <w:b/>
            </w:rPr>
          </w:pPr>
          <w:r w:rsidRPr="00EF07AF">
            <w:rPr>
              <w:rFonts w:ascii="Palatino Linotype" w:eastAsia="Palatino Linotype" w:hAnsi="Palatino Linotype" w:cs="Palatino Linotype"/>
              <w:b/>
            </w:rPr>
            <w:t>Comisionada Ponente:</w:t>
          </w:r>
        </w:p>
      </w:tc>
      <w:tc>
        <w:tcPr>
          <w:tcW w:w="3683" w:type="dxa"/>
          <w:vAlign w:val="center"/>
        </w:tcPr>
        <w:p w14:paraId="1EEB092A" w14:textId="77777777" w:rsidR="004E5B8E" w:rsidRPr="00EF07AF" w:rsidRDefault="004E5B8E" w:rsidP="00027E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EF07AF">
            <w:rPr>
              <w:rFonts w:ascii="Palatino Linotype" w:eastAsia="Palatino Linotype" w:hAnsi="Palatino Linotype" w:cs="Palatino Linotype"/>
              <w:color w:val="000000"/>
            </w:rPr>
            <w:t>María del Rosario Mejía Ayala</w:t>
          </w:r>
        </w:p>
      </w:tc>
    </w:tr>
  </w:tbl>
  <w:p w14:paraId="47680428" w14:textId="77777777" w:rsidR="004E5B8E" w:rsidRDefault="004E5B8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43EC"/>
    <w:multiLevelType w:val="multilevel"/>
    <w:tmpl w:val="DEFA9C3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3BE4CE0"/>
    <w:multiLevelType w:val="multilevel"/>
    <w:tmpl w:val="C9B4719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DAA68EE"/>
    <w:multiLevelType w:val="hybridMultilevel"/>
    <w:tmpl w:val="9A2E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7E5A01"/>
    <w:multiLevelType w:val="multilevel"/>
    <w:tmpl w:val="22DA752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12615893"/>
    <w:multiLevelType w:val="multilevel"/>
    <w:tmpl w:val="85B28BB0"/>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15:restartNumberingAfterBreak="0">
    <w:nsid w:val="27C14795"/>
    <w:multiLevelType w:val="multilevel"/>
    <w:tmpl w:val="DDDA88D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E94AC9"/>
    <w:multiLevelType w:val="multilevel"/>
    <w:tmpl w:val="670A640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961A99"/>
    <w:multiLevelType w:val="multilevel"/>
    <w:tmpl w:val="1908A00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C22F5D"/>
    <w:multiLevelType w:val="hybridMultilevel"/>
    <w:tmpl w:val="9A343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B12CD4"/>
    <w:multiLevelType w:val="hybridMultilevel"/>
    <w:tmpl w:val="A3546B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6828AB"/>
    <w:multiLevelType w:val="multilevel"/>
    <w:tmpl w:val="E35609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 w15:restartNumberingAfterBreak="0">
    <w:nsid w:val="4E75261A"/>
    <w:multiLevelType w:val="multilevel"/>
    <w:tmpl w:val="E43218E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6B2A0849"/>
    <w:multiLevelType w:val="multilevel"/>
    <w:tmpl w:val="19B0E93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5" w15:restartNumberingAfterBreak="0">
    <w:nsid w:val="6F090319"/>
    <w:multiLevelType w:val="multilevel"/>
    <w:tmpl w:val="0932FF7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22464D"/>
    <w:multiLevelType w:val="multilevel"/>
    <w:tmpl w:val="68469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E9D3005"/>
    <w:multiLevelType w:val="hybridMultilevel"/>
    <w:tmpl w:val="CE66D760"/>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4"/>
  </w:num>
  <w:num w:numId="2">
    <w:abstractNumId w:val="11"/>
  </w:num>
  <w:num w:numId="3">
    <w:abstractNumId w:val="4"/>
  </w:num>
  <w:num w:numId="4">
    <w:abstractNumId w:val="7"/>
  </w:num>
  <w:num w:numId="5">
    <w:abstractNumId w:val="16"/>
  </w:num>
  <w:num w:numId="6">
    <w:abstractNumId w:val="2"/>
  </w:num>
  <w:num w:numId="7">
    <w:abstractNumId w:val="17"/>
  </w:num>
  <w:num w:numId="8">
    <w:abstractNumId w:val="10"/>
  </w:num>
  <w:num w:numId="9">
    <w:abstractNumId w:val="9"/>
  </w:num>
  <w:num w:numId="10">
    <w:abstractNumId w:val="8"/>
  </w:num>
  <w:num w:numId="11">
    <w:abstractNumId w:val="15"/>
  </w:num>
  <w:num w:numId="12">
    <w:abstractNumId w:val="5"/>
  </w:num>
  <w:num w:numId="13">
    <w:abstractNumId w:val="0"/>
  </w:num>
  <w:num w:numId="14">
    <w:abstractNumId w:val="12"/>
  </w:num>
  <w:num w:numId="15">
    <w:abstractNumId w:val="13"/>
  </w:num>
  <w:num w:numId="16">
    <w:abstractNumId w:val="1"/>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182"/>
    <w:rsid w:val="00013BF9"/>
    <w:rsid w:val="00027EA5"/>
    <w:rsid w:val="00030569"/>
    <w:rsid w:val="000723AA"/>
    <w:rsid w:val="00137F24"/>
    <w:rsid w:val="0014042C"/>
    <w:rsid w:val="00147C92"/>
    <w:rsid w:val="001637A3"/>
    <w:rsid w:val="001938DD"/>
    <w:rsid w:val="0023209D"/>
    <w:rsid w:val="00256563"/>
    <w:rsid w:val="002A26CB"/>
    <w:rsid w:val="00377E24"/>
    <w:rsid w:val="00383A3A"/>
    <w:rsid w:val="003C1FA6"/>
    <w:rsid w:val="00410E83"/>
    <w:rsid w:val="00435EE0"/>
    <w:rsid w:val="00443B32"/>
    <w:rsid w:val="00447D03"/>
    <w:rsid w:val="004A2E7C"/>
    <w:rsid w:val="004E5B8E"/>
    <w:rsid w:val="0064738D"/>
    <w:rsid w:val="00654D3A"/>
    <w:rsid w:val="006D739A"/>
    <w:rsid w:val="007320A4"/>
    <w:rsid w:val="00735E41"/>
    <w:rsid w:val="007654B0"/>
    <w:rsid w:val="007D290C"/>
    <w:rsid w:val="008121CD"/>
    <w:rsid w:val="008A699E"/>
    <w:rsid w:val="009146CE"/>
    <w:rsid w:val="00923E58"/>
    <w:rsid w:val="00952B35"/>
    <w:rsid w:val="00964640"/>
    <w:rsid w:val="00996BA3"/>
    <w:rsid w:val="00A77EA8"/>
    <w:rsid w:val="00AB2766"/>
    <w:rsid w:val="00AC5155"/>
    <w:rsid w:val="00B649FC"/>
    <w:rsid w:val="00B85F98"/>
    <w:rsid w:val="00BB1387"/>
    <w:rsid w:val="00BF73AC"/>
    <w:rsid w:val="00C15182"/>
    <w:rsid w:val="00CE6A62"/>
    <w:rsid w:val="00D20D56"/>
    <w:rsid w:val="00D34087"/>
    <w:rsid w:val="00D44A11"/>
    <w:rsid w:val="00D55588"/>
    <w:rsid w:val="00E91B19"/>
    <w:rsid w:val="00EE417C"/>
    <w:rsid w:val="00EF07AF"/>
    <w:rsid w:val="00F30FCF"/>
    <w:rsid w:val="00FA2C8B"/>
    <w:rsid w:val="00FF2B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85EE7"/>
  <w15:chartTrackingRefBased/>
  <w15:docId w15:val="{E49BE6D7-0487-4FB0-9616-83DABBD6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18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15182"/>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C15182"/>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5182"/>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C15182"/>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1518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C15182"/>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C1518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C15182"/>
    <w:pPr>
      <w:tabs>
        <w:tab w:val="center" w:pos="4419"/>
        <w:tab w:val="right" w:pos="8838"/>
      </w:tabs>
    </w:pPr>
  </w:style>
  <w:style w:type="character" w:customStyle="1" w:styleId="EncabezadoCar">
    <w:name w:val="Encabezado Car"/>
    <w:basedOn w:val="Fuentedeprrafopredeter"/>
    <w:link w:val="Encabezado"/>
    <w:uiPriority w:val="99"/>
    <w:rsid w:val="00C15182"/>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15182"/>
    <w:pPr>
      <w:tabs>
        <w:tab w:val="center" w:pos="4419"/>
        <w:tab w:val="right" w:pos="8838"/>
      </w:tabs>
    </w:pPr>
  </w:style>
  <w:style w:type="character" w:customStyle="1" w:styleId="PiedepginaCar">
    <w:name w:val="Pie de página Car"/>
    <w:basedOn w:val="Fuentedeprrafopredeter"/>
    <w:link w:val="Piedepgina"/>
    <w:uiPriority w:val="99"/>
    <w:rsid w:val="00C15182"/>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2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omawww.sat.gob.mx/factura/Paginas/solicita_requisitos.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47</Pages>
  <Words>11348</Words>
  <Characters>62419</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2025-05-15T18:57:00Z</cp:lastPrinted>
  <dcterms:created xsi:type="dcterms:W3CDTF">2025-05-12T18:45:00Z</dcterms:created>
  <dcterms:modified xsi:type="dcterms:W3CDTF">2025-05-16T19:59:00Z</dcterms:modified>
</cp:coreProperties>
</file>