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3411D" w14:textId="4442EF9B"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C0CEF" w:rsidRPr="008422BC">
        <w:rPr>
          <w:rFonts w:ascii="Palatino Linotype" w:eastAsia="Palatino Linotype" w:hAnsi="Palatino Linotype" w:cs="Palatino Linotype"/>
          <w:sz w:val="22"/>
          <w:szCs w:val="22"/>
        </w:rPr>
        <w:t>treinta</w:t>
      </w:r>
      <w:r w:rsidRPr="008422BC">
        <w:rPr>
          <w:rFonts w:ascii="Palatino Linotype" w:eastAsia="Palatino Linotype" w:hAnsi="Palatino Linotype" w:cs="Palatino Linotype"/>
          <w:sz w:val="22"/>
          <w:szCs w:val="22"/>
        </w:rPr>
        <w:t xml:space="preserve"> de </w:t>
      </w:r>
      <w:r w:rsidR="00AC405F" w:rsidRPr="008422BC">
        <w:rPr>
          <w:rFonts w:ascii="Palatino Linotype" w:eastAsia="Palatino Linotype" w:hAnsi="Palatino Linotype" w:cs="Palatino Linotype"/>
          <w:sz w:val="22"/>
          <w:szCs w:val="22"/>
        </w:rPr>
        <w:t>abril</w:t>
      </w:r>
      <w:r w:rsidRPr="008422BC">
        <w:rPr>
          <w:rFonts w:ascii="Palatino Linotype" w:eastAsia="Palatino Linotype" w:hAnsi="Palatino Linotype" w:cs="Palatino Linotype"/>
          <w:sz w:val="22"/>
          <w:szCs w:val="22"/>
        </w:rPr>
        <w:t xml:space="preserve"> de dos mil veinticinco. </w:t>
      </w:r>
      <w:r w:rsidR="00CC0130" w:rsidRPr="008422BC">
        <w:rPr>
          <w:rFonts w:ascii="Palatino Linotype" w:eastAsia="Palatino Linotype" w:hAnsi="Palatino Linotype" w:cs="Palatino Linotype"/>
          <w:sz w:val="22"/>
          <w:szCs w:val="22"/>
        </w:rPr>
        <w:t xml:space="preserve"> </w:t>
      </w:r>
    </w:p>
    <w:p w14:paraId="7235FDFA" w14:textId="07DD5F5E"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VISTO</w:t>
      </w:r>
      <w:r w:rsidRPr="008422BC">
        <w:rPr>
          <w:rFonts w:ascii="Palatino Linotype" w:eastAsia="Palatino Linotype" w:hAnsi="Palatino Linotype" w:cs="Palatino Linotype"/>
          <w:sz w:val="22"/>
          <w:szCs w:val="22"/>
        </w:rPr>
        <w:t xml:space="preserve"> el expediente formado con motivo del recurso de revisión </w:t>
      </w:r>
      <w:r w:rsidRPr="008422BC">
        <w:rPr>
          <w:rFonts w:ascii="Palatino Linotype" w:eastAsia="Palatino Linotype" w:hAnsi="Palatino Linotype" w:cs="Palatino Linotype"/>
          <w:b/>
          <w:sz w:val="22"/>
          <w:szCs w:val="22"/>
        </w:rPr>
        <w:t>0</w:t>
      </w:r>
      <w:r w:rsidR="00AC0CEF" w:rsidRPr="008422BC">
        <w:rPr>
          <w:rFonts w:ascii="Palatino Linotype" w:eastAsia="Palatino Linotype" w:hAnsi="Palatino Linotype" w:cs="Palatino Linotype"/>
          <w:b/>
          <w:sz w:val="22"/>
          <w:szCs w:val="22"/>
        </w:rPr>
        <w:t>2089</w:t>
      </w:r>
      <w:r w:rsidRPr="008422BC">
        <w:rPr>
          <w:rFonts w:ascii="Palatino Linotype" w:eastAsia="Palatino Linotype" w:hAnsi="Palatino Linotype" w:cs="Palatino Linotype"/>
          <w:b/>
          <w:sz w:val="22"/>
          <w:szCs w:val="22"/>
        </w:rPr>
        <w:t>/INFOEM/IP/RR/2025</w:t>
      </w:r>
      <w:r w:rsidRPr="008422BC">
        <w:rPr>
          <w:rFonts w:ascii="Palatino Linotype" w:eastAsia="Palatino Linotype" w:hAnsi="Palatino Linotype" w:cs="Palatino Linotype"/>
          <w:sz w:val="22"/>
          <w:szCs w:val="22"/>
        </w:rPr>
        <w:t>, por</w:t>
      </w:r>
      <w:r w:rsidRPr="008422BC">
        <w:rPr>
          <w:rFonts w:ascii="Palatino Linotype" w:eastAsia="Palatino Linotype" w:hAnsi="Palatino Linotype" w:cs="Palatino Linotype"/>
          <w:b/>
          <w:sz w:val="22"/>
          <w:szCs w:val="22"/>
        </w:rPr>
        <w:t xml:space="preserve"> </w:t>
      </w:r>
      <w:r w:rsidRPr="008422BC">
        <w:rPr>
          <w:rFonts w:ascii="Palatino Linotype" w:eastAsia="Palatino Linotype" w:hAnsi="Palatino Linotype" w:cs="Palatino Linotype"/>
          <w:sz w:val="22"/>
          <w:szCs w:val="22"/>
        </w:rPr>
        <w:t>interpuesto por</w:t>
      </w:r>
      <w:r w:rsidRPr="008422BC">
        <w:rPr>
          <w:rFonts w:ascii="Palatino Linotype" w:eastAsia="Palatino Linotype" w:hAnsi="Palatino Linotype" w:cs="Palatino Linotype"/>
          <w:b/>
          <w:sz w:val="22"/>
          <w:szCs w:val="22"/>
        </w:rPr>
        <w:t xml:space="preserve"> </w:t>
      </w:r>
      <w:r w:rsidR="00E136F8" w:rsidRPr="008422BC">
        <w:rPr>
          <w:rFonts w:ascii="Palatino Linotype" w:eastAsia="Palatino Linotype" w:hAnsi="Palatino Linotype" w:cs="Palatino Linotype"/>
          <w:b/>
          <w:sz w:val="22"/>
          <w:szCs w:val="22"/>
        </w:rPr>
        <w:t>Un Usuario del Sistema de Acceso a la Información Mexiquense</w:t>
      </w:r>
      <w:r w:rsidRPr="008422BC">
        <w:rPr>
          <w:rFonts w:ascii="Palatino Linotype" w:eastAsia="Palatino Linotype" w:hAnsi="Palatino Linotype" w:cs="Palatino Linotype"/>
          <w:b/>
          <w:sz w:val="22"/>
          <w:szCs w:val="22"/>
        </w:rPr>
        <w:t>,</w:t>
      </w:r>
      <w:r w:rsidRPr="008422BC">
        <w:rPr>
          <w:rFonts w:ascii="Palatino Linotype" w:eastAsia="Palatino Linotype" w:hAnsi="Palatino Linotype" w:cs="Palatino Linotype"/>
          <w:sz w:val="22"/>
          <w:szCs w:val="22"/>
        </w:rPr>
        <w:t xml:space="preserve"> en lo sucesivo la parte </w:t>
      </w:r>
      <w:r w:rsidRPr="008422BC">
        <w:rPr>
          <w:rFonts w:ascii="Palatino Linotype" w:eastAsia="Palatino Linotype" w:hAnsi="Palatino Linotype" w:cs="Palatino Linotype"/>
          <w:b/>
          <w:sz w:val="22"/>
          <w:szCs w:val="22"/>
        </w:rPr>
        <w:t>RECURRENTE,</w:t>
      </w:r>
      <w:r w:rsidRPr="008422BC">
        <w:rPr>
          <w:rFonts w:ascii="Palatino Linotype" w:eastAsia="Palatino Linotype" w:hAnsi="Palatino Linotype" w:cs="Palatino Linotype"/>
          <w:sz w:val="22"/>
          <w:szCs w:val="22"/>
        </w:rPr>
        <w:t xml:space="preserve"> en contra de la respuesta a su solicitud por parte del </w:t>
      </w:r>
      <w:r w:rsidR="00AC0CEF" w:rsidRPr="008422BC">
        <w:rPr>
          <w:rFonts w:ascii="Palatino Linotype" w:eastAsia="Palatino Linotype" w:hAnsi="Palatino Linotype" w:cs="Palatino Linotype"/>
          <w:b/>
          <w:sz w:val="22"/>
          <w:szCs w:val="22"/>
        </w:rPr>
        <w:t>Ayuntamiento de Atizapán</w:t>
      </w:r>
      <w:r w:rsidRPr="008422BC">
        <w:rPr>
          <w:rFonts w:ascii="Palatino Linotype" w:eastAsia="Palatino Linotype" w:hAnsi="Palatino Linotype" w:cs="Palatino Linotype"/>
          <w:b/>
          <w:sz w:val="22"/>
          <w:szCs w:val="22"/>
        </w:rPr>
        <w:t xml:space="preserve">, </w:t>
      </w:r>
      <w:r w:rsidRPr="008422BC">
        <w:rPr>
          <w:rFonts w:ascii="Palatino Linotype" w:eastAsia="Palatino Linotype" w:hAnsi="Palatino Linotype" w:cs="Palatino Linotype"/>
          <w:sz w:val="22"/>
          <w:szCs w:val="22"/>
        </w:rPr>
        <w:t xml:space="preserve">en lo sucesivo el </w:t>
      </w:r>
      <w:r w:rsidRPr="008422BC">
        <w:rPr>
          <w:rFonts w:ascii="Palatino Linotype" w:eastAsia="Palatino Linotype" w:hAnsi="Palatino Linotype" w:cs="Palatino Linotype"/>
          <w:b/>
          <w:sz w:val="22"/>
          <w:szCs w:val="22"/>
        </w:rPr>
        <w:t xml:space="preserve">SUJETO OBLIGADO, </w:t>
      </w:r>
      <w:r w:rsidRPr="008422BC">
        <w:rPr>
          <w:rFonts w:ascii="Palatino Linotype" w:eastAsia="Palatino Linotype" w:hAnsi="Palatino Linotype" w:cs="Palatino Linotype"/>
          <w:sz w:val="22"/>
          <w:szCs w:val="22"/>
        </w:rPr>
        <w:t xml:space="preserve">se procede a dictar la presente resolución con base en los siguientes: </w:t>
      </w:r>
    </w:p>
    <w:p w14:paraId="1C5D572F" w14:textId="77777777" w:rsidR="00AD46C7" w:rsidRPr="008422BC" w:rsidRDefault="00F2336C">
      <w:pPr>
        <w:spacing w:before="240" w:after="240" w:line="360" w:lineRule="auto"/>
        <w:jc w:val="center"/>
        <w:rPr>
          <w:rFonts w:ascii="Palatino Linotype" w:eastAsia="Palatino Linotype" w:hAnsi="Palatino Linotype" w:cs="Palatino Linotype"/>
          <w:b/>
          <w:sz w:val="22"/>
          <w:szCs w:val="22"/>
        </w:rPr>
      </w:pPr>
      <w:r w:rsidRPr="008422BC">
        <w:rPr>
          <w:rFonts w:ascii="Palatino Linotype" w:eastAsia="Palatino Linotype" w:hAnsi="Palatino Linotype" w:cs="Palatino Linotype"/>
          <w:b/>
          <w:sz w:val="22"/>
          <w:szCs w:val="22"/>
        </w:rPr>
        <w:t>I. A N T E C E D E N T E S</w:t>
      </w:r>
    </w:p>
    <w:p w14:paraId="43E66730" w14:textId="696B921A"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1. Solicitud de acceso a la información.</w:t>
      </w:r>
      <w:r w:rsidRPr="008422BC">
        <w:rPr>
          <w:rFonts w:ascii="Palatino Linotype" w:eastAsia="Palatino Linotype" w:hAnsi="Palatino Linotype" w:cs="Palatino Linotype"/>
          <w:sz w:val="22"/>
          <w:szCs w:val="22"/>
        </w:rPr>
        <w:t xml:space="preserve"> Con fecha </w:t>
      </w:r>
      <w:r w:rsidR="00AC0CEF" w:rsidRPr="008422BC">
        <w:rPr>
          <w:rFonts w:ascii="Palatino Linotype" w:eastAsia="Palatino Linotype" w:hAnsi="Palatino Linotype" w:cs="Palatino Linotype"/>
          <w:b/>
          <w:sz w:val="22"/>
          <w:szCs w:val="22"/>
        </w:rPr>
        <w:t>once</w:t>
      </w:r>
      <w:r w:rsidRPr="008422BC">
        <w:rPr>
          <w:rFonts w:ascii="Palatino Linotype" w:eastAsia="Palatino Linotype" w:hAnsi="Palatino Linotype" w:cs="Palatino Linotype"/>
          <w:b/>
          <w:sz w:val="22"/>
          <w:szCs w:val="22"/>
        </w:rPr>
        <w:t xml:space="preserve"> de </w:t>
      </w:r>
      <w:r w:rsidR="00AC0CEF" w:rsidRPr="008422BC">
        <w:rPr>
          <w:rFonts w:ascii="Palatino Linotype" w:eastAsia="Palatino Linotype" w:hAnsi="Palatino Linotype" w:cs="Palatino Linotype"/>
          <w:b/>
          <w:sz w:val="22"/>
          <w:szCs w:val="22"/>
        </w:rPr>
        <w:t>febrero</w:t>
      </w:r>
      <w:r w:rsidRPr="008422BC">
        <w:rPr>
          <w:rFonts w:ascii="Palatino Linotype" w:eastAsia="Palatino Linotype" w:hAnsi="Palatino Linotype" w:cs="Palatino Linotype"/>
          <w:b/>
          <w:sz w:val="22"/>
          <w:szCs w:val="22"/>
        </w:rPr>
        <w:t xml:space="preserve"> de dos mil veinticinco</w:t>
      </w:r>
      <w:r w:rsidRPr="008422BC">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8422BC">
        <w:rPr>
          <w:rFonts w:ascii="Palatino Linotype" w:eastAsia="Palatino Linotype" w:hAnsi="Palatino Linotype" w:cs="Palatino Linotype"/>
          <w:b/>
          <w:sz w:val="22"/>
          <w:szCs w:val="22"/>
        </w:rPr>
        <w:t>SAIMEX,</w:t>
      </w:r>
      <w:r w:rsidRPr="008422BC">
        <w:rPr>
          <w:rFonts w:ascii="Palatino Linotype" w:eastAsia="Palatino Linotype" w:hAnsi="Palatino Linotype" w:cs="Palatino Linotype"/>
          <w:sz w:val="22"/>
          <w:szCs w:val="22"/>
        </w:rPr>
        <w:t xml:space="preserve"> ante el </w:t>
      </w:r>
      <w:r w:rsidRPr="008422BC">
        <w:rPr>
          <w:rFonts w:ascii="Palatino Linotype" w:eastAsia="Palatino Linotype" w:hAnsi="Palatino Linotype" w:cs="Palatino Linotype"/>
          <w:b/>
          <w:sz w:val="22"/>
          <w:szCs w:val="22"/>
        </w:rPr>
        <w:t>SUJETO OBLIGADO</w:t>
      </w:r>
      <w:r w:rsidRPr="008422BC">
        <w:rPr>
          <w:rFonts w:ascii="Palatino Linotype" w:eastAsia="Palatino Linotype" w:hAnsi="Palatino Linotype" w:cs="Palatino Linotype"/>
          <w:sz w:val="22"/>
          <w:szCs w:val="22"/>
        </w:rPr>
        <w:t>, la solicitud de acceso a la información pública, a la que se le asignó el número</w:t>
      </w:r>
      <w:r w:rsidRPr="008422BC">
        <w:rPr>
          <w:rFonts w:ascii="Palatino Linotype" w:eastAsia="Palatino Linotype" w:hAnsi="Palatino Linotype" w:cs="Palatino Linotype"/>
          <w:b/>
          <w:sz w:val="22"/>
          <w:szCs w:val="22"/>
        </w:rPr>
        <w:t xml:space="preserve"> 000</w:t>
      </w:r>
      <w:r w:rsidR="00AC0CEF" w:rsidRPr="008422BC">
        <w:rPr>
          <w:rFonts w:ascii="Palatino Linotype" w:eastAsia="Palatino Linotype" w:hAnsi="Palatino Linotype" w:cs="Palatino Linotype"/>
          <w:b/>
          <w:sz w:val="22"/>
          <w:szCs w:val="22"/>
        </w:rPr>
        <w:t>66</w:t>
      </w:r>
      <w:r w:rsidRPr="008422BC">
        <w:rPr>
          <w:rFonts w:ascii="Palatino Linotype" w:eastAsia="Palatino Linotype" w:hAnsi="Palatino Linotype" w:cs="Palatino Linotype"/>
          <w:b/>
          <w:sz w:val="22"/>
          <w:szCs w:val="22"/>
        </w:rPr>
        <w:t>/</w:t>
      </w:r>
      <w:r w:rsidR="00AC0CEF" w:rsidRPr="008422BC">
        <w:rPr>
          <w:rFonts w:ascii="Palatino Linotype" w:eastAsia="Palatino Linotype" w:hAnsi="Palatino Linotype" w:cs="Palatino Linotype"/>
          <w:b/>
          <w:sz w:val="22"/>
          <w:szCs w:val="22"/>
        </w:rPr>
        <w:t>ATIZAPAN</w:t>
      </w:r>
      <w:r w:rsidRPr="008422BC">
        <w:rPr>
          <w:rFonts w:ascii="Palatino Linotype" w:eastAsia="Palatino Linotype" w:hAnsi="Palatino Linotype" w:cs="Palatino Linotype"/>
          <w:b/>
          <w:sz w:val="22"/>
          <w:szCs w:val="22"/>
        </w:rPr>
        <w:t xml:space="preserve">/IP/2025, </w:t>
      </w:r>
      <w:r w:rsidRPr="008422BC">
        <w:rPr>
          <w:rFonts w:ascii="Palatino Linotype" w:eastAsia="Palatino Linotype" w:hAnsi="Palatino Linotype" w:cs="Palatino Linotype"/>
          <w:sz w:val="22"/>
          <w:szCs w:val="22"/>
        </w:rPr>
        <w:t>mediante la cual requirió la información siguiente:</w:t>
      </w:r>
    </w:p>
    <w:p w14:paraId="7911705B" w14:textId="1EB44B87" w:rsidR="00AD46C7" w:rsidRPr="008422BC" w:rsidRDefault="00F2336C">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8422BC">
        <w:rPr>
          <w:rFonts w:ascii="Palatino Linotype" w:eastAsia="Palatino Linotype" w:hAnsi="Palatino Linotype" w:cs="Palatino Linotype"/>
          <w:i/>
          <w:sz w:val="22"/>
          <w:szCs w:val="22"/>
        </w:rPr>
        <w:t>“</w:t>
      </w:r>
      <w:r w:rsidR="00AC0CEF" w:rsidRPr="008422BC">
        <w:rPr>
          <w:rFonts w:ascii="Palatino Linotype" w:hAnsi="Palatino Linotype"/>
          <w:i/>
          <w:color w:val="000000"/>
          <w:sz w:val="22"/>
          <w:szCs w:val="22"/>
        </w:rPr>
        <w:t xml:space="preserve">Requiero el Estado de Actividades de 2024, información que se </w:t>
      </w:r>
      <w:proofErr w:type="spellStart"/>
      <w:r w:rsidR="00AC0CEF" w:rsidRPr="008422BC">
        <w:rPr>
          <w:rFonts w:ascii="Palatino Linotype" w:hAnsi="Palatino Linotype"/>
          <w:i/>
          <w:color w:val="000000"/>
          <w:sz w:val="22"/>
          <w:szCs w:val="22"/>
        </w:rPr>
        <w:t>envia</w:t>
      </w:r>
      <w:proofErr w:type="spellEnd"/>
      <w:r w:rsidR="00AC0CEF" w:rsidRPr="008422BC">
        <w:rPr>
          <w:rFonts w:ascii="Palatino Linotype" w:hAnsi="Palatino Linotype"/>
          <w:i/>
          <w:color w:val="000000"/>
          <w:sz w:val="22"/>
          <w:szCs w:val="22"/>
        </w:rPr>
        <w:t xml:space="preserve"> al OSFEM</w:t>
      </w:r>
      <w:r w:rsidRPr="008422BC">
        <w:rPr>
          <w:rFonts w:ascii="Palatino Linotype" w:eastAsia="Palatino Linotype" w:hAnsi="Palatino Linotype" w:cs="Palatino Linotype"/>
          <w:i/>
          <w:sz w:val="22"/>
          <w:szCs w:val="22"/>
        </w:rPr>
        <w:t>” (Sic)</w:t>
      </w:r>
    </w:p>
    <w:p w14:paraId="2D103DAF" w14:textId="77777777" w:rsidR="00AD46C7" w:rsidRPr="008422BC" w:rsidRDefault="00AD46C7">
      <w:pPr>
        <w:ind w:left="851" w:right="902"/>
        <w:jc w:val="both"/>
        <w:rPr>
          <w:rFonts w:ascii="Palatino Linotype" w:eastAsia="Palatino Linotype" w:hAnsi="Palatino Linotype" w:cs="Palatino Linotype"/>
          <w:i/>
          <w:sz w:val="22"/>
          <w:szCs w:val="22"/>
        </w:rPr>
      </w:pPr>
    </w:p>
    <w:p w14:paraId="631B2855" w14:textId="77777777" w:rsidR="00AD46C7" w:rsidRPr="008422BC" w:rsidRDefault="00F2336C">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Modalidad de Entrega:</w:t>
      </w:r>
      <w:r w:rsidRPr="008422BC">
        <w:rPr>
          <w:rFonts w:ascii="Palatino Linotype" w:eastAsia="Palatino Linotype" w:hAnsi="Palatino Linotype" w:cs="Palatino Linotype"/>
          <w:sz w:val="22"/>
          <w:szCs w:val="22"/>
        </w:rPr>
        <w:t xml:space="preserve"> A través de SAIMEX.</w:t>
      </w:r>
    </w:p>
    <w:p w14:paraId="23E722D7" w14:textId="77777777" w:rsidR="00AD46C7" w:rsidRPr="008422BC" w:rsidRDefault="00AD46C7">
      <w:pPr>
        <w:spacing w:line="360" w:lineRule="auto"/>
        <w:jc w:val="both"/>
        <w:rPr>
          <w:rFonts w:ascii="Palatino Linotype" w:eastAsia="Palatino Linotype" w:hAnsi="Palatino Linotype" w:cs="Palatino Linotype"/>
          <w:sz w:val="22"/>
          <w:szCs w:val="22"/>
        </w:rPr>
      </w:pPr>
    </w:p>
    <w:p w14:paraId="75306366" w14:textId="25876F3F" w:rsidR="00AD46C7" w:rsidRPr="008422BC" w:rsidRDefault="00F2336C">
      <w:pPr>
        <w:spacing w:after="240" w:line="360" w:lineRule="auto"/>
        <w:jc w:val="both"/>
        <w:rPr>
          <w:rFonts w:ascii="Palatino Linotype" w:eastAsia="Palatino Linotype" w:hAnsi="Palatino Linotype" w:cs="Palatino Linotype"/>
          <w:b/>
          <w:sz w:val="22"/>
          <w:szCs w:val="22"/>
        </w:rPr>
      </w:pPr>
      <w:r w:rsidRPr="008422BC">
        <w:rPr>
          <w:rFonts w:ascii="Palatino Linotype" w:eastAsia="Palatino Linotype" w:hAnsi="Palatino Linotype" w:cs="Palatino Linotype"/>
          <w:b/>
          <w:sz w:val="22"/>
          <w:szCs w:val="22"/>
        </w:rPr>
        <w:t xml:space="preserve">2. Respuesta. </w:t>
      </w:r>
      <w:r w:rsidRPr="008422BC">
        <w:rPr>
          <w:rFonts w:ascii="Palatino Linotype" w:eastAsia="Palatino Linotype" w:hAnsi="Palatino Linotype" w:cs="Palatino Linotype"/>
          <w:sz w:val="22"/>
          <w:szCs w:val="22"/>
        </w:rPr>
        <w:t xml:space="preserve">Con fecha </w:t>
      </w:r>
      <w:r w:rsidR="00AC0CEF" w:rsidRPr="008422BC">
        <w:rPr>
          <w:rFonts w:ascii="Palatino Linotype" w:eastAsia="Palatino Linotype" w:hAnsi="Palatino Linotype" w:cs="Palatino Linotype"/>
          <w:b/>
          <w:sz w:val="22"/>
          <w:szCs w:val="22"/>
        </w:rPr>
        <w:t>veinticinco</w:t>
      </w:r>
      <w:r w:rsidRPr="008422BC">
        <w:rPr>
          <w:rFonts w:ascii="Palatino Linotype" w:eastAsia="Palatino Linotype" w:hAnsi="Palatino Linotype" w:cs="Palatino Linotype"/>
          <w:b/>
          <w:sz w:val="22"/>
          <w:szCs w:val="22"/>
        </w:rPr>
        <w:t xml:space="preserve"> de febrero de dos mil veinticinco</w:t>
      </w:r>
      <w:r w:rsidRPr="008422BC">
        <w:rPr>
          <w:rFonts w:ascii="Palatino Linotype" w:eastAsia="Palatino Linotype" w:hAnsi="Palatino Linotype" w:cs="Palatino Linotype"/>
          <w:sz w:val="22"/>
          <w:szCs w:val="22"/>
        </w:rPr>
        <w:t xml:space="preserve">, el </w:t>
      </w:r>
      <w:r w:rsidRPr="008422BC">
        <w:rPr>
          <w:rFonts w:ascii="Palatino Linotype" w:eastAsia="Palatino Linotype" w:hAnsi="Palatino Linotype" w:cs="Palatino Linotype"/>
          <w:b/>
          <w:sz w:val="22"/>
          <w:szCs w:val="22"/>
        </w:rPr>
        <w:t xml:space="preserve">SUJETO OBLIGADO </w:t>
      </w:r>
      <w:r w:rsidRPr="008422BC">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642A36E" w14:textId="77777777" w:rsidR="00AC0CEF" w:rsidRPr="008422BC" w:rsidRDefault="00F2336C" w:rsidP="00AC0CEF">
      <w:pPr>
        <w:spacing w:before="240" w:after="240"/>
        <w:ind w:left="851" w:right="902"/>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w:t>
      </w:r>
      <w:r w:rsidR="00AC0CEF" w:rsidRPr="008422BC">
        <w:rPr>
          <w:rFonts w:ascii="Palatino Linotype" w:eastAsia="Palatino Linotype" w:hAnsi="Palatino Linotype" w:cs="Palatino Linotype"/>
          <w:i/>
          <w:sz w:val="22"/>
          <w:szCs w:val="22"/>
        </w:rPr>
        <w:t>ADJUNTO DOCUMENTO CON INFORMACIÓN</w:t>
      </w:r>
    </w:p>
    <w:p w14:paraId="35847FFD" w14:textId="77777777" w:rsidR="00AC0CEF" w:rsidRPr="008422BC" w:rsidRDefault="00AC0CEF" w:rsidP="00AC0CEF">
      <w:pPr>
        <w:spacing w:before="240" w:after="240"/>
        <w:ind w:left="851" w:right="902"/>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ATENTAMENTE</w:t>
      </w:r>
    </w:p>
    <w:p w14:paraId="4CEEB036" w14:textId="372EDC43" w:rsidR="00AD46C7" w:rsidRPr="008422BC" w:rsidRDefault="00AC0CEF" w:rsidP="00AC0CEF">
      <w:pPr>
        <w:spacing w:before="240" w:after="240"/>
        <w:ind w:left="851" w:right="902"/>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lastRenderedPageBreak/>
        <w:t>LIC. FATIMA BECERRIL AVILA</w:t>
      </w:r>
      <w:r w:rsidR="00F2336C" w:rsidRPr="008422BC">
        <w:rPr>
          <w:rFonts w:ascii="Palatino Linotype" w:eastAsia="Palatino Linotype" w:hAnsi="Palatino Linotype" w:cs="Palatino Linotype"/>
          <w:i/>
          <w:sz w:val="22"/>
          <w:szCs w:val="22"/>
        </w:rPr>
        <w:t>” (Sic)</w:t>
      </w:r>
    </w:p>
    <w:p w14:paraId="7BEAE533" w14:textId="20678CB3" w:rsidR="00AD46C7" w:rsidRPr="008422BC" w:rsidRDefault="00F2336C" w:rsidP="00AC405F">
      <w:pPr>
        <w:pBdr>
          <w:top w:val="nil"/>
          <w:left w:val="nil"/>
          <w:bottom w:val="nil"/>
          <w:right w:val="nil"/>
          <w:between w:val="nil"/>
        </w:pBdr>
        <w:spacing w:before="240" w:line="360" w:lineRule="auto"/>
        <w:ind w:right="49"/>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color w:val="000000"/>
          <w:sz w:val="22"/>
          <w:szCs w:val="22"/>
        </w:rPr>
        <w:t>E</w:t>
      </w:r>
      <w:r w:rsidR="008A21E9" w:rsidRPr="008422BC">
        <w:rPr>
          <w:rFonts w:ascii="Palatino Linotype" w:eastAsia="Palatino Linotype" w:hAnsi="Palatino Linotype" w:cs="Palatino Linotype"/>
          <w:color w:val="000000"/>
          <w:sz w:val="22"/>
          <w:szCs w:val="22"/>
        </w:rPr>
        <w:t>l Sujeto Obligado adjuntó el</w:t>
      </w:r>
      <w:r w:rsidRPr="008422BC">
        <w:rPr>
          <w:rFonts w:ascii="Palatino Linotype" w:eastAsia="Palatino Linotype" w:hAnsi="Palatino Linotype" w:cs="Palatino Linotype"/>
          <w:color w:val="000000"/>
          <w:sz w:val="22"/>
          <w:szCs w:val="22"/>
        </w:rPr>
        <w:t xml:space="preserve"> documento electrónico</w:t>
      </w:r>
      <w:r w:rsidR="008A21E9" w:rsidRPr="008422BC">
        <w:rPr>
          <w:rFonts w:ascii="Palatino Linotype" w:eastAsia="Palatino Linotype" w:hAnsi="Palatino Linotype" w:cs="Palatino Linotype"/>
          <w:color w:val="000000"/>
          <w:sz w:val="22"/>
          <w:szCs w:val="22"/>
        </w:rPr>
        <w:t xml:space="preserve"> siguiente</w:t>
      </w:r>
      <w:r w:rsidRPr="008422BC">
        <w:rPr>
          <w:rFonts w:ascii="Palatino Linotype" w:eastAsia="Palatino Linotype" w:hAnsi="Palatino Linotype" w:cs="Palatino Linotype"/>
          <w:color w:val="000000"/>
          <w:sz w:val="22"/>
          <w:szCs w:val="22"/>
        </w:rPr>
        <w:t>:</w:t>
      </w:r>
    </w:p>
    <w:p w14:paraId="766E4897" w14:textId="49C9BC10" w:rsidR="00AC0CEF" w:rsidRPr="008422BC" w:rsidRDefault="00AC0CEF" w:rsidP="00EB77B5">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Cs/>
          <w:i/>
          <w:color w:val="000000"/>
          <w:sz w:val="22"/>
          <w:szCs w:val="22"/>
        </w:rPr>
      </w:pPr>
      <w:r w:rsidRPr="008422BC">
        <w:rPr>
          <w:rFonts w:ascii="Palatino Linotype" w:eastAsia="Palatino Linotype" w:hAnsi="Palatino Linotype" w:cs="Palatino Linotype"/>
          <w:b/>
          <w:i/>
          <w:color w:val="000000"/>
          <w:sz w:val="22"/>
          <w:szCs w:val="22"/>
        </w:rPr>
        <w:t>ESTADO ANALITICO DEL ACTIVO</w:t>
      </w:r>
      <w:r w:rsidR="008A21E9" w:rsidRPr="008422BC">
        <w:rPr>
          <w:rFonts w:ascii="Palatino Linotype" w:eastAsia="Palatino Linotype" w:hAnsi="Palatino Linotype" w:cs="Palatino Linotype"/>
          <w:b/>
          <w:i/>
          <w:color w:val="000000"/>
          <w:sz w:val="22"/>
          <w:szCs w:val="22"/>
        </w:rPr>
        <w:t xml:space="preserve">: </w:t>
      </w:r>
      <w:r w:rsidR="008A21E9" w:rsidRPr="008422BC">
        <w:rPr>
          <w:rFonts w:ascii="Palatino Linotype" w:eastAsia="Palatino Linotype" w:hAnsi="Palatino Linotype" w:cs="Palatino Linotype"/>
          <w:color w:val="000000"/>
          <w:sz w:val="22"/>
          <w:szCs w:val="22"/>
        </w:rPr>
        <w:t xml:space="preserve">Oficio </w:t>
      </w:r>
      <w:r w:rsidRPr="008422BC">
        <w:rPr>
          <w:rFonts w:ascii="Palatino Linotype" w:eastAsia="Palatino Linotype" w:hAnsi="Palatino Linotype" w:cs="Palatino Linotype"/>
          <w:color w:val="000000"/>
          <w:sz w:val="22"/>
          <w:szCs w:val="22"/>
        </w:rPr>
        <w:t>ATZ/PM/TA/081/2025</w:t>
      </w:r>
      <w:r w:rsidR="008A21E9" w:rsidRPr="008422BC">
        <w:rPr>
          <w:rFonts w:ascii="Palatino Linotype" w:eastAsia="Palatino Linotype" w:hAnsi="Palatino Linotype" w:cs="Palatino Linotype"/>
          <w:color w:val="000000"/>
          <w:sz w:val="22"/>
          <w:szCs w:val="22"/>
        </w:rPr>
        <w:t xml:space="preserve"> </w:t>
      </w:r>
      <w:r w:rsidRPr="008422BC">
        <w:rPr>
          <w:rFonts w:ascii="Palatino Linotype" w:eastAsia="Palatino Linotype" w:hAnsi="Palatino Linotype" w:cs="Palatino Linotype"/>
          <w:color w:val="000000"/>
          <w:sz w:val="22"/>
          <w:szCs w:val="22"/>
        </w:rPr>
        <w:t>suscrito por la Directora de la Unidad de Tesorería y Administración mediante el cual refiere que la administración saliente no ha entregado el informe del cuarto trimestre</w:t>
      </w:r>
      <w:r w:rsidR="00533689" w:rsidRPr="008422BC">
        <w:rPr>
          <w:rFonts w:ascii="Palatino Linotype" w:eastAsia="Palatino Linotype" w:hAnsi="Palatino Linotype" w:cs="Palatino Linotype"/>
          <w:color w:val="000000"/>
          <w:sz w:val="22"/>
          <w:szCs w:val="22"/>
        </w:rPr>
        <w:t xml:space="preserve"> de 2024 al Órgano Superior de Fiscalización del Estado de México ya que tiene como fecha límite para su entrega el 17 de marzo de 2025, por lo cual no se tiene información solicitada.</w:t>
      </w:r>
      <w:r w:rsidRPr="008422BC">
        <w:rPr>
          <w:rFonts w:ascii="Palatino Linotype" w:eastAsia="Palatino Linotype" w:hAnsi="Palatino Linotype" w:cs="Palatino Linotype"/>
          <w:color w:val="000000"/>
          <w:sz w:val="22"/>
          <w:szCs w:val="22"/>
        </w:rPr>
        <w:t xml:space="preserve"> </w:t>
      </w:r>
    </w:p>
    <w:p w14:paraId="3CD75265" w14:textId="77777777" w:rsidR="00AC0CEF" w:rsidRPr="008422BC" w:rsidRDefault="00AC0CEF" w:rsidP="00AC0CEF">
      <w:pPr>
        <w:pBdr>
          <w:top w:val="nil"/>
          <w:left w:val="nil"/>
          <w:bottom w:val="nil"/>
          <w:right w:val="nil"/>
          <w:between w:val="nil"/>
        </w:pBdr>
        <w:spacing w:line="360" w:lineRule="auto"/>
        <w:ind w:right="49"/>
        <w:jc w:val="both"/>
        <w:rPr>
          <w:rFonts w:ascii="Palatino Linotype" w:eastAsia="Palatino Linotype" w:hAnsi="Palatino Linotype" w:cs="Palatino Linotype"/>
          <w:bCs/>
          <w:i/>
          <w:color w:val="000000"/>
          <w:sz w:val="22"/>
          <w:szCs w:val="22"/>
        </w:rPr>
      </w:pPr>
    </w:p>
    <w:p w14:paraId="78596289" w14:textId="6AD49E80" w:rsidR="00AD46C7" w:rsidRPr="008422BC" w:rsidRDefault="00F2336C">
      <w:pPr>
        <w:spacing w:before="240"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3. Interposición del recurso de revisión. </w:t>
      </w:r>
      <w:r w:rsidRPr="008422BC">
        <w:rPr>
          <w:rFonts w:ascii="Palatino Linotype" w:eastAsia="Palatino Linotype" w:hAnsi="Palatino Linotype" w:cs="Palatino Linotype"/>
          <w:sz w:val="22"/>
          <w:szCs w:val="22"/>
        </w:rPr>
        <w:t xml:space="preserve">Inconforme con los términos de la respuesta emitida por parte del </w:t>
      </w:r>
      <w:r w:rsidRPr="008422BC">
        <w:rPr>
          <w:rFonts w:ascii="Palatino Linotype" w:eastAsia="Palatino Linotype" w:hAnsi="Palatino Linotype" w:cs="Palatino Linotype"/>
          <w:b/>
          <w:sz w:val="22"/>
          <w:szCs w:val="22"/>
        </w:rPr>
        <w:t>SUJETO OBLIGADO</w:t>
      </w:r>
      <w:r w:rsidRPr="008422BC">
        <w:rPr>
          <w:rFonts w:ascii="Palatino Linotype" w:eastAsia="Palatino Linotype" w:hAnsi="Palatino Linotype" w:cs="Palatino Linotype"/>
          <w:sz w:val="22"/>
          <w:szCs w:val="22"/>
        </w:rPr>
        <w:t xml:space="preserve">, el </w:t>
      </w:r>
      <w:r w:rsidR="00404C5C" w:rsidRPr="008422BC">
        <w:rPr>
          <w:rFonts w:ascii="Palatino Linotype" w:eastAsia="Palatino Linotype" w:hAnsi="Palatino Linotype" w:cs="Palatino Linotype"/>
          <w:b/>
          <w:sz w:val="22"/>
          <w:szCs w:val="22"/>
        </w:rPr>
        <w:t>veintiséis</w:t>
      </w:r>
      <w:r w:rsidR="00273782" w:rsidRPr="008422BC">
        <w:rPr>
          <w:rFonts w:ascii="Palatino Linotype" w:eastAsia="Palatino Linotype" w:hAnsi="Palatino Linotype" w:cs="Palatino Linotype"/>
          <w:sz w:val="22"/>
          <w:szCs w:val="22"/>
        </w:rPr>
        <w:t xml:space="preserve"> </w:t>
      </w:r>
      <w:r w:rsidRPr="008422BC">
        <w:rPr>
          <w:rFonts w:ascii="Palatino Linotype" w:eastAsia="Palatino Linotype" w:hAnsi="Palatino Linotype" w:cs="Palatino Linotype"/>
          <w:b/>
          <w:sz w:val="22"/>
          <w:szCs w:val="22"/>
        </w:rPr>
        <w:t>de febrero del año dos mil veinticinco,</w:t>
      </w:r>
      <w:r w:rsidRPr="008422BC">
        <w:rPr>
          <w:rFonts w:ascii="Palatino Linotype" w:eastAsia="Palatino Linotype" w:hAnsi="Palatino Linotype" w:cs="Palatino Linotype"/>
          <w:sz w:val="22"/>
          <w:szCs w:val="22"/>
        </w:rPr>
        <w:t xml:space="preserve"> la parte </w:t>
      </w:r>
      <w:r w:rsidRPr="008422BC">
        <w:rPr>
          <w:rFonts w:ascii="Palatino Linotype" w:eastAsia="Palatino Linotype" w:hAnsi="Palatino Linotype" w:cs="Palatino Linotype"/>
          <w:b/>
          <w:sz w:val="22"/>
          <w:szCs w:val="22"/>
        </w:rPr>
        <w:t>RECURRENTE</w:t>
      </w:r>
      <w:r w:rsidRPr="008422BC">
        <w:rPr>
          <w:rFonts w:ascii="Palatino Linotype" w:eastAsia="Palatino Linotype" w:hAnsi="Palatino Linotype" w:cs="Palatino Linotype"/>
          <w:sz w:val="22"/>
          <w:szCs w:val="22"/>
        </w:rPr>
        <w:t xml:space="preserve"> interpuso el recurso de revisión a través de </w:t>
      </w:r>
      <w:r w:rsidR="00404C5C" w:rsidRPr="008422BC">
        <w:rPr>
          <w:rFonts w:ascii="Palatino Linotype" w:eastAsia="Palatino Linotype" w:hAnsi="Palatino Linotype" w:cs="Palatino Linotype"/>
          <w:b/>
          <w:sz w:val="22"/>
          <w:szCs w:val="22"/>
        </w:rPr>
        <w:t>SAIMEX</w:t>
      </w:r>
      <w:r w:rsidR="00AD77DC" w:rsidRPr="008422BC">
        <w:rPr>
          <w:rFonts w:ascii="Palatino Linotype" w:eastAsia="Palatino Linotype" w:hAnsi="Palatino Linotype" w:cs="Palatino Linotype"/>
          <w:b/>
          <w:sz w:val="22"/>
          <w:szCs w:val="22"/>
        </w:rPr>
        <w:t xml:space="preserve">, </w:t>
      </w:r>
      <w:r w:rsidRPr="008422BC">
        <w:rPr>
          <w:rFonts w:ascii="Palatino Linotype" w:eastAsia="Palatino Linotype" w:hAnsi="Palatino Linotype" w:cs="Palatino Linotype"/>
          <w:sz w:val="22"/>
          <w:szCs w:val="22"/>
        </w:rPr>
        <w:t>en donde se manifestó de la siguiente manera:</w:t>
      </w:r>
    </w:p>
    <w:p w14:paraId="18261589" w14:textId="77777777" w:rsidR="00AD46C7" w:rsidRPr="008422BC" w:rsidRDefault="00F2336C">
      <w:pPr>
        <w:numPr>
          <w:ilvl w:val="0"/>
          <w:numId w:val="10"/>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color w:val="000000"/>
          <w:sz w:val="22"/>
          <w:szCs w:val="22"/>
        </w:rPr>
      </w:pPr>
      <w:r w:rsidRPr="008422BC">
        <w:rPr>
          <w:rFonts w:ascii="Palatino Linotype" w:eastAsia="Palatino Linotype" w:hAnsi="Palatino Linotype" w:cs="Palatino Linotype"/>
          <w:b/>
          <w:color w:val="000000"/>
          <w:sz w:val="22"/>
          <w:szCs w:val="22"/>
        </w:rPr>
        <w:t xml:space="preserve">Acto impugnado: </w:t>
      </w:r>
    </w:p>
    <w:p w14:paraId="0814F4AD" w14:textId="2869B4FF" w:rsidR="00AD46C7" w:rsidRPr="008422BC" w:rsidRDefault="00F2336C">
      <w:pPr>
        <w:pBdr>
          <w:top w:val="nil"/>
          <w:left w:val="nil"/>
          <w:bottom w:val="nil"/>
          <w:right w:val="nil"/>
          <w:between w:val="nil"/>
        </w:pBdr>
        <w:ind w:left="720" w:right="902"/>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t>“</w:t>
      </w:r>
      <w:r w:rsidR="00404C5C" w:rsidRPr="008422BC">
        <w:rPr>
          <w:rFonts w:ascii="Palatino Linotype" w:eastAsia="Palatino Linotype" w:hAnsi="Palatino Linotype" w:cs="Palatino Linotype"/>
          <w:i/>
          <w:color w:val="000000"/>
          <w:sz w:val="22"/>
          <w:szCs w:val="22"/>
        </w:rPr>
        <w:t>La respuesta emitida</w:t>
      </w:r>
      <w:r w:rsidRPr="008422BC">
        <w:rPr>
          <w:rFonts w:ascii="Palatino Linotype" w:eastAsia="Palatino Linotype" w:hAnsi="Palatino Linotype" w:cs="Palatino Linotype"/>
          <w:i/>
          <w:color w:val="000000"/>
          <w:sz w:val="22"/>
          <w:szCs w:val="22"/>
        </w:rPr>
        <w:t>” (Sic)</w:t>
      </w:r>
    </w:p>
    <w:p w14:paraId="26FB4466" w14:textId="77777777" w:rsidR="00AD46C7" w:rsidRPr="008422BC" w:rsidRDefault="00AD46C7">
      <w:pPr>
        <w:ind w:left="851" w:right="902"/>
        <w:jc w:val="both"/>
        <w:rPr>
          <w:rFonts w:ascii="Palatino Linotype" w:eastAsia="Palatino Linotype" w:hAnsi="Palatino Linotype" w:cs="Palatino Linotype"/>
          <w:i/>
          <w:sz w:val="22"/>
          <w:szCs w:val="22"/>
        </w:rPr>
      </w:pPr>
    </w:p>
    <w:p w14:paraId="107BD5B3" w14:textId="77777777" w:rsidR="00AD46C7" w:rsidRPr="008422BC" w:rsidRDefault="00F2336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b/>
          <w:color w:val="000000"/>
          <w:sz w:val="22"/>
          <w:szCs w:val="22"/>
        </w:rPr>
        <w:t>Y Razones o motivos de inconformidad</w:t>
      </w:r>
      <w:r w:rsidRPr="008422BC">
        <w:rPr>
          <w:rFonts w:ascii="Palatino Linotype" w:eastAsia="Palatino Linotype" w:hAnsi="Palatino Linotype" w:cs="Palatino Linotype"/>
          <w:color w:val="000000"/>
          <w:sz w:val="22"/>
          <w:szCs w:val="22"/>
        </w:rPr>
        <w:t>:</w:t>
      </w:r>
    </w:p>
    <w:p w14:paraId="79C1E2EE" w14:textId="35916257" w:rsidR="00AD46C7" w:rsidRPr="008422BC" w:rsidRDefault="00F2336C">
      <w:pPr>
        <w:pBdr>
          <w:top w:val="nil"/>
          <w:left w:val="nil"/>
          <w:bottom w:val="nil"/>
          <w:right w:val="nil"/>
          <w:between w:val="nil"/>
        </w:pBdr>
        <w:ind w:left="720" w:right="902"/>
        <w:jc w:val="both"/>
        <w:rPr>
          <w:rFonts w:ascii="Palatino Linotype" w:eastAsia="Palatino Linotype" w:hAnsi="Palatino Linotype" w:cs="Palatino Linotype"/>
          <w:i/>
          <w:color w:val="000000"/>
          <w:sz w:val="22"/>
          <w:szCs w:val="22"/>
        </w:rPr>
      </w:pPr>
      <w:bookmarkStart w:id="1" w:name="_heading=h.30j0zll" w:colFirst="0" w:colLast="0"/>
      <w:bookmarkEnd w:id="1"/>
      <w:r w:rsidRPr="008422BC">
        <w:rPr>
          <w:rFonts w:ascii="Palatino Linotype" w:eastAsia="Palatino Linotype" w:hAnsi="Palatino Linotype" w:cs="Palatino Linotype"/>
          <w:i/>
          <w:color w:val="000000"/>
          <w:sz w:val="22"/>
          <w:szCs w:val="22"/>
        </w:rPr>
        <w:t>“</w:t>
      </w:r>
      <w:r w:rsidR="00404C5C" w:rsidRPr="008422BC">
        <w:rPr>
          <w:rFonts w:ascii="Palatino Linotype" w:eastAsia="Palatino Linotype" w:hAnsi="Palatino Linotype" w:cs="Palatino Linotype"/>
          <w:i/>
          <w:color w:val="000000"/>
          <w:sz w:val="22"/>
          <w:szCs w:val="22"/>
        </w:rPr>
        <w:t xml:space="preserve">La respuesta, dicen que todavía no </w:t>
      </w:r>
      <w:proofErr w:type="spellStart"/>
      <w:r w:rsidR="00404C5C" w:rsidRPr="008422BC">
        <w:rPr>
          <w:rFonts w:ascii="Palatino Linotype" w:eastAsia="Palatino Linotype" w:hAnsi="Palatino Linotype" w:cs="Palatino Linotype"/>
          <w:i/>
          <w:color w:val="000000"/>
          <w:sz w:val="22"/>
          <w:szCs w:val="22"/>
        </w:rPr>
        <w:t>entreganel</w:t>
      </w:r>
      <w:proofErr w:type="spellEnd"/>
      <w:r w:rsidR="00404C5C" w:rsidRPr="008422BC">
        <w:rPr>
          <w:rFonts w:ascii="Palatino Linotype" w:eastAsia="Palatino Linotype" w:hAnsi="Palatino Linotype" w:cs="Palatino Linotype"/>
          <w:i/>
          <w:color w:val="000000"/>
          <w:sz w:val="22"/>
          <w:szCs w:val="22"/>
        </w:rPr>
        <w:t xml:space="preserve"> último trimestre al OSFEM pero se </w:t>
      </w:r>
      <w:proofErr w:type="spellStart"/>
      <w:r w:rsidR="00404C5C" w:rsidRPr="008422BC">
        <w:rPr>
          <w:rFonts w:ascii="Palatino Linotype" w:eastAsia="Palatino Linotype" w:hAnsi="Palatino Linotype" w:cs="Palatino Linotype"/>
          <w:i/>
          <w:color w:val="000000"/>
          <w:sz w:val="22"/>
          <w:szCs w:val="22"/>
        </w:rPr>
        <w:t>requirio</w:t>
      </w:r>
      <w:proofErr w:type="spellEnd"/>
      <w:r w:rsidR="00404C5C" w:rsidRPr="008422BC">
        <w:rPr>
          <w:rFonts w:ascii="Palatino Linotype" w:eastAsia="Palatino Linotype" w:hAnsi="Palatino Linotype" w:cs="Palatino Linotype"/>
          <w:i/>
          <w:color w:val="000000"/>
          <w:sz w:val="22"/>
          <w:szCs w:val="22"/>
        </w:rPr>
        <w:t xml:space="preserve"> de "2024" se entiende que </w:t>
      </w:r>
      <w:proofErr w:type="spellStart"/>
      <w:r w:rsidR="00404C5C" w:rsidRPr="008422BC">
        <w:rPr>
          <w:rFonts w:ascii="Palatino Linotype" w:eastAsia="Palatino Linotype" w:hAnsi="Palatino Linotype" w:cs="Palatino Linotype"/>
          <w:i/>
          <w:color w:val="000000"/>
          <w:sz w:val="22"/>
          <w:szCs w:val="22"/>
        </w:rPr>
        <w:t>requeri</w:t>
      </w:r>
      <w:proofErr w:type="spellEnd"/>
      <w:r w:rsidR="00404C5C" w:rsidRPr="008422BC">
        <w:rPr>
          <w:rFonts w:ascii="Palatino Linotype" w:eastAsia="Palatino Linotype" w:hAnsi="Palatino Linotype" w:cs="Palatino Linotype"/>
          <w:i/>
          <w:color w:val="000000"/>
          <w:sz w:val="22"/>
          <w:szCs w:val="22"/>
        </w:rPr>
        <w:t xml:space="preserve"> de todo el año, no solamente el </w:t>
      </w:r>
      <w:proofErr w:type="spellStart"/>
      <w:r w:rsidR="00404C5C" w:rsidRPr="008422BC">
        <w:rPr>
          <w:rFonts w:ascii="Palatino Linotype" w:eastAsia="Palatino Linotype" w:hAnsi="Palatino Linotype" w:cs="Palatino Linotype"/>
          <w:i/>
          <w:color w:val="000000"/>
          <w:sz w:val="22"/>
          <w:szCs w:val="22"/>
        </w:rPr>
        <w:t>ultimo</w:t>
      </w:r>
      <w:proofErr w:type="spellEnd"/>
      <w:r w:rsidR="00404C5C" w:rsidRPr="008422BC">
        <w:rPr>
          <w:rFonts w:ascii="Palatino Linotype" w:eastAsia="Palatino Linotype" w:hAnsi="Palatino Linotype" w:cs="Palatino Linotype"/>
          <w:i/>
          <w:color w:val="000000"/>
          <w:sz w:val="22"/>
          <w:szCs w:val="22"/>
        </w:rPr>
        <w:t xml:space="preserve"> trimestre. Reitero mi solicitud</w:t>
      </w:r>
      <w:r w:rsidRPr="008422BC">
        <w:rPr>
          <w:rFonts w:ascii="Palatino Linotype" w:eastAsia="Palatino Linotype" w:hAnsi="Palatino Linotype" w:cs="Palatino Linotype"/>
          <w:i/>
          <w:color w:val="000000"/>
          <w:sz w:val="22"/>
          <w:szCs w:val="22"/>
        </w:rPr>
        <w:t>” (Sic)</w:t>
      </w:r>
    </w:p>
    <w:p w14:paraId="53FF7D4B" w14:textId="77777777" w:rsidR="00256D2D" w:rsidRPr="008422BC" w:rsidRDefault="00256D2D">
      <w:pPr>
        <w:spacing w:line="360" w:lineRule="auto"/>
        <w:ind w:right="51"/>
        <w:jc w:val="both"/>
        <w:rPr>
          <w:rFonts w:ascii="Palatino Linotype" w:eastAsia="Palatino Linotype" w:hAnsi="Palatino Linotype" w:cs="Palatino Linotype"/>
          <w:b/>
          <w:sz w:val="22"/>
          <w:szCs w:val="22"/>
        </w:rPr>
      </w:pPr>
    </w:p>
    <w:p w14:paraId="0E7552E8" w14:textId="77777777" w:rsidR="00AD46C7" w:rsidRPr="008422BC" w:rsidRDefault="00F2336C">
      <w:pPr>
        <w:spacing w:line="360" w:lineRule="auto"/>
        <w:ind w:right="51"/>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4. Turno. </w:t>
      </w:r>
      <w:r w:rsidRPr="008422B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422BC">
        <w:rPr>
          <w:rFonts w:ascii="Palatino Linotype" w:eastAsia="Palatino Linotype" w:hAnsi="Palatino Linotype" w:cs="Palatino Linotype"/>
          <w:b/>
          <w:sz w:val="22"/>
          <w:szCs w:val="22"/>
        </w:rPr>
        <w:t xml:space="preserve">Guadalupe Ramírez Peña, </w:t>
      </w:r>
      <w:r w:rsidRPr="008422BC">
        <w:rPr>
          <w:rFonts w:ascii="Palatino Linotype" w:eastAsia="Palatino Linotype" w:hAnsi="Palatino Linotype" w:cs="Palatino Linotype"/>
          <w:sz w:val="22"/>
          <w:szCs w:val="22"/>
        </w:rPr>
        <w:t xml:space="preserve">a efecto de que analizara sobre su admisión o su </w:t>
      </w:r>
      <w:proofErr w:type="spellStart"/>
      <w:r w:rsidRPr="008422BC">
        <w:rPr>
          <w:rFonts w:ascii="Palatino Linotype" w:eastAsia="Palatino Linotype" w:hAnsi="Palatino Linotype" w:cs="Palatino Linotype"/>
          <w:sz w:val="22"/>
          <w:szCs w:val="22"/>
        </w:rPr>
        <w:t>desechamiento</w:t>
      </w:r>
      <w:proofErr w:type="spellEnd"/>
      <w:r w:rsidRPr="008422BC">
        <w:rPr>
          <w:rFonts w:ascii="Palatino Linotype" w:eastAsia="Palatino Linotype" w:hAnsi="Palatino Linotype" w:cs="Palatino Linotype"/>
          <w:sz w:val="22"/>
          <w:szCs w:val="22"/>
        </w:rPr>
        <w:t>.</w:t>
      </w:r>
    </w:p>
    <w:p w14:paraId="45FA4C9F" w14:textId="77777777" w:rsidR="00AD46C7" w:rsidRPr="008422BC" w:rsidRDefault="00AD46C7">
      <w:pPr>
        <w:spacing w:line="360" w:lineRule="auto"/>
        <w:ind w:right="51"/>
        <w:jc w:val="both"/>
        <w:rPr>
          <w:rFonts w:ascii="Palatino Linotype" w:eastAsia="Palatino Linotype" w:hAnsi="Palatino Linotype" w:cs="Palatino Linotype"/>
          <w:sz w:val="22"/>
          <w:szCs w:val="22"/>
        </w:rPr>
      </w:pPr>
    </w:p>
    <w:p w14:paraId="2E5A4E66" w14:textId="105F396D" w:rsidR="00AD46C7" w:rsidRPr="008422BC" w:rsidRDefault="00F2336C">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lastRenderedPageBreak/>
        <w:t>5. Admisión del Recurso de revisión.</w:t>
      </w:r>
      <w:r w:rsidRPr="008422BC">
        <w:rPr>
          <w:rFonts w:ascii="Palatino Linotype" w:eastAsia="Palatino Linotype" w:hAnsi="Palatino Linotype" w:cs="Palatino Linotype"/>
          <w:sz w:val="22"/>
          <w:szCs w:val="22"/>
        </w:rPr>
        <w:t xml:space="preserve"> Con fecha</w:t>
      </w:r>
      <w:r w:rsidRPr="008422BC">
        <w:rPr>
          <w:rFonts w:ascii="Palatino Linotype" w:eastAsia="Palatino Linotype" w:hAnsi="Palatino Linotype" w:cs="Palatino Linotype"/>
          <w:b/>
          <w:sz w:val="22"/>
          <w:szCs w:val="22"/>
        </w:rPr>
        <w:t xml:space="preserve"> </w:t>
      </w:r>
      <w:r w:rsidR="00404C5C" w:rsidRPr="008422BC">
        <w:rPr>
          <w:rFonts w:ascii="Palatino Linotype" w:eastAsia="Palatino Linotype" w:hAnsi="Palatino Linotype" w:cs="Palatino Linotype"/>
          <w:b/>
          <w:sz w:val="22"/>
          <w:szCs w:val="22"/>
        </w:rPr>
        <w:t>cuatro</w:t>
      </w:r>
      <w:r w:rsidRPr="008422BC">
        <w:rPr>
          <w:rFonts w:ascii="Palatino Linotype" w:eastAsia="Palatino Linotype" w:hAnsi="Palatino Linotype" w:cs="Palatino Linotype"/>
          <w:b/>
          <w:sz w:val="22"/>
          <w:szCs w:val="22"/>
        </w:rPr>
        <w:t xml:space="preserve"> de </w:t>
      </w:r>
      <w:r w:rsidR="00404C5C" w:rsidRPr="008422BC">
        <w:rPr>
          <w:rFonts w:ascii="Palatino Linotype" w:eastAsia="Palatino Linotype" w:hAnsi="Palatino Linotype" w:cs="Palatino Linotype"/>
          <w:b/>
          <w:sz w:val="22"/>
          <w:szCs w:val="22"/>
        </w:rPr>
        <w:t>marzo</w:t>
      </w:r>
      <w:r w:rsidRPr="008422BC">
        <w:rPr>
          <w:rFonts w:ascii="Palatino Linotype" w:eastAsia="Palatino Linotype" w:hAnsi="Palatino Linotype" w:cs="Palatino Linotype"/>
          <w:b/>
          <w:sz w:val="22"/>
          <w:szCs w:val="22"/>
        </w:rPr>
        <w:t xml:space="preserve"> de dos mil veinticinco,</w:t>
      </w:r>
      <w:r w:rsidRPr="008422BC">
        <w:rPr>
          <w:rFonts w:ascii="Palatino Linotype" w:eastAsia="Palatino Linotype" w:hAnsi="Palatino Linotype" w:cs="Palatino Linotype"/>
          <w:b/>
          <w:color w:val="FF0000"/>
          <w:sz w:val="22"/>
          <w:szCs w:val="22"/>
        </w:rPr>
        <w:t xml:space="preserve"> </w:t>
      </w:r>
      <w:r w:rsidRPr="008422B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422BC">
        <w:rPr>
          <w:rFonts w:ascii="Palatino Linotype" w:eastAsia="Palatino Linotype" w:hAnsi="Palatino Linotype" w:cs="Palatino Linotype"/>
          <w:b/>
          <w:sz w:val="22"/>
          <w:szCs w:val="22"/>
        </w:rPr>
        <w:t xml:space="preserve">SUJETO OBLIGADO </w:t>
      </w:r>
      <w:r w:rsidRPr="008422BC">
        <w:rPr>
          <w:rFonts w:ascii="Palatino Linotype" w:eastAsia="Palatino Linotype" w:hAnsi="Palatino Linotype" w:cs="Palatino Linotype"/>
          <w:sz w:val="22"/>
          <w:szCs w:val="22"/>
        </w:rPr>
        <w:t>presentara su informe justificado.</w:t>
      </w:r>
    </w:p>
    <w:p w14:paraId="1B63CB52" w14:textId="15828211" w:rsidR="00256D2D" w:rsidRPr="008422BC" w:rsidRDefault="00F2336C" w:rsidP="00DC450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8422BC">
        <w:rPr>
          <w:rFonts w:ascii="Palatino Linotype" w:eastAsia="Palatino Linotype" w:hAnsi="Palatino Linotype" w:cs="Palatino Linotype"/>
          <w:b/>
          <w:sz w:val="22"/>
          <w:szCs w:val="22"/>
        </w:rPr>
        <w:t>6. Manifestaciones</w:t>
      </w:r>
      <w:r w:rsidRPr="008422BC">
        <w:rPr>
          <w:rFonts w:ascii="Palatino Linotype" w:eastAsia="Palatino Linotype" w:hAnsi="Palatino Linotype" w:cs="Palatino Linotype"/>
          <w:sz w:val="22"/>
          <w:szCs w:val="22"/>
        </w:rPr>
        <w:t>. De las constancias que obran en el expediente electrónico del SAIMEX, se advierte que</w:t>
      </w:r>
      <w:r w:rsidR="00256D2D" w:rsidRPr="008422BC">
        <w:rPr>
          <w:rFonts w:ascii="Palatino Linotype" w:eastAsia="Palatino Linotype" w:hAnsi="Palatino Linotype" w:cs="Palatino Linotype"/>
          <w:sz w:val="22"/>
          <w:szCs w:val="22"/>
        </w:rPr>
        <w:t xml:space="preserve"> el Sujeto Obligado</w:t>
      </w:r>
      <w:r w:rsidR="00404C5C" w:rsidRPr="008422BC">
        <w:rPr>
          <w:rFonts w:ascii="Palatino Linotype" w:eastAsia="Palatino Linotype" w:hAnsi="Palatino Linotype" w:cs="Palatino Linotype"/>
          <w:sz w:val="22"/>
          <w:szCs w:val="22"/>
        </w:rPr>
        <w:t xml:space="preserve"> rindió informe justificado el </w:t>
      </w:r>
      <w:r w:rsidR="00404C5C" w:rsidRPr="008422BC">
        <w:rPr>
          <w:rFonts w:ascii="Palatino Linotype" w:eastAsia="Palatino Linotype" w:hAnsi="Palatino Linotype" w:cs="Palatino Linotype"/>
          <w:b/>
          <w:sz w:val="22"/>
          <w:szCs w:val="22"/>
        </w:rPr>
        <w:t>dieciocho</w:t>
      </w:r>
      <w:r w:rsidR="00256D2D" w:rsidRPr="008422BC">
        <w:rPr>
          <w:rFonts w:ascii="Palatino Linotype" w:eastAsia="Palatino Linotype" w:hAnsi="Palatino Linotype" w:cs="Palatino Linotype"/>
          <w:b/>
          <w:sz w:val="22"/>
          <w:szCs w:val="22"/>
        </w:rPr>
        <w:t xml:space="preserve"> de marzo de dos mil veinticinco</w:t>
      </w:r>
      <w:r w:rsidR="00404C5C" w:rsidRPr="008422BC">
        <w:rPr>
          <w:rFonts w:ascii="Palatino Linotype" w:eastAsia="Palatino Linotype" w:hAnsi="Palatino Linotype" w:cs="Palatino Linotype"/>
          <w:sz w:val="22"/>
          <w:szCs w:val="22"/>
        </w:rPr>
        <w:t>, a través de</w:t>
      </w:r>
      <w:r w:rsidR="00256D2D" w:rsidRPr="008422BC">
        <w:rPr>
          <w:rFonts w:ascii="Palatino Linotype" w:eastAsia="Palatino Linotype" w:hAnsi="Palatino Linotype" w:cs="Palatino Linotype"/>
          <w:sz w:val="22"/>
          <w:szCs w:val="22"/>
        </w:rPr>
        <w:t xml:space="preserve">l documento electrónico denominado </w:t>
      </w:r>
      <w:r w:rsidR="00404C5C" w:rsidRPr="008422BC">
        <w:rPr>
          <w:rFonts w:ascii="Palatino Linotype" w:eastAsia="Palatino Linotype" w:hAnsi="Palatino Linotype" w:cs="Palatino Linotype"/>
          <w:b/>
          <w:sz w:val="22"/>
          <w:szCs w:val="22"/>
        </w:rPr>
        <w:t>RESPUESTA A RECURSO 2089</w:t>
      </w:r>
      <w:r w:rsidR="00256D2D" w:rsidRPr="008422BC">
        <w:rPr>
          <w:rFonts w:ascii="Palatino Linotype" w:eastAsia="Palatino Linotype" w:hAnsi="Palatino Linotype" w:cs="Palatino Linotype"/>
          <w:b/>
          <w:sz w:val="22"/>
          <w:szCs w:val="22"/>
        </w:rPr>
        <w:t>.pdf</w:t>
      </w:r>
      <w:r w:rsidR="00404C5C" w:rsidRPr="008422BC">
        <w:rPr>
          <w:rFonts w:ascii="Palatino Linotype" w:eastAsia="Palatino Linotype" w:hAnsi="Palatino Linotype" w:cs="Palatino Linotype"/>
          <w:sz w:val="22"/>
          <w:szCs w:val="22"/>
        </w:rPr>
        <w:t xml:space="preserve"> </w:t>
      </w:r>
      <w:r w:rsidR="00256D2D" w:rsidRPr="008422BC">
        <w:rPr>
          <w:rFonts w:ascii="Palatino Linotype" w:eastAsia="Palatino Linotype" w:hAnsi="Palatino Linotype" w:cs="Palatino Linotype"/>
          <w:sz w:val="22"/>
          <w:szCs w:val="22"/>
        </w:rPr>
        <w:t>cuyo contenido se puso a la</w:t>
      </w:r>
      <w:r w:rsidR="004B71BD" w:rsidRPr="008422BC">
        <w:rPr>
          <w:rFonts w:ascii="Palatino Linotype" w:eastAsia="Palatino Linotype" w:hAnsi="Palatino Linotype" w:cs="Palatino Linotype"/>
          <w:sz w:val="22"/>
          <w:szCs w:val="22"/>
        </w:rPr>
        <w:t xml:space="preserve"> vista del particular el </w:t>
      </w:r>
      <w:r w:rsidR="00751BEF" w:rsidRPr="008422BC">
        <w:rPr>
          <w:rFonts w:ascii="Palatino Linotype" w:eastAsia="Palatino Linotype" w:hAnsi="Palatino Linotype" w:cs="Palatino Linotype"/>
          <w:b/>
          <w:sz w:val="22"/>
          <w:szCs w:val="22"/>
        </w:rPr>
        <w:t>nueve</w:t>
      </w:r>
      <w:r w:rsidR="004B71BD" w:rsidRPr="008422BC">
        <w:rPr>
          <w:rFonts w:ascii="Palatino Linotype" w:eastAsia="Palatino Linotype" w:hAnsi="Palatino Linotype" w:cs="Palatino Linotype"/>
          <w:b/>
          <w:sz w:val="22"/>
          <w:szCs w:val="22"/>
        </w:rPr>
        <w:t xml:space="preserve"> </w:t>
      </w:r>
      <w:r w:rsidR="00256D2D" w:rsidRPr="008422BC">
        <w:rPr>
          <w:rFonts w:ascii="Palatino Linotype" w:eastAsia="Palatino Linotype" w:hAnsi="Palatino Linotype" w:cs="Palatino Linotype"/>
          <w:b/>
          <w:sz w:val="22"/>
          <w:szCs w:val="22"/>
        </w:rPr>
        <w:t xml:space="preserve">de </w:t>
      </w:r>
      <w:r w:rsidR="00751BEF" w:rsidRPr="008422BC">
        <w:rPr>
          <w:rFonts w:ascii="Palatino Linotype" w:eastAsia="Palatino Linotype" w:hAnsi="Palatino Linotype" w:cs="Palatino Linotype"/>
          <w:b/>
          <w:sz w:val="22"/>
          <w:szCs w:val="22"/>
        </w:rPr>
        <w:t>abril</w:t>
      </w:r>
      <w:r w:rsidR="00256D2D" w:rsidRPr="008422BC">
        <w:rPr>
          <w:rFonts w:ascii="Palatino Linotype" w:eastAsia="Palatino Linotype" w:hAnsi="Palatino Linotype" w:cs="Palatino Linotype"/>
          <w:b/>
          <w:sz w:val="22"/>
          <w:szCs w:val="22"/>
        </w:rPr>
        <w:t xml:space="preserve"> de dos mil veinticinco</w:t>
      </w:r>
      <w:r w:rsidR="00256D2D" w:rsidRPr="008422BC">
        <w:rPr>
          <w:rFonts w:ascii="Palatino Linotype" w:eastAsia="Palatino Linotype" w:hAnsi="Palatino Linotype" w:cs="Palatino Linotype"/>
          <w:sz w:val="22"/>
          <w:szCs w:val="22"/>
        </w:rPr>
        <w:t>; sin embargo, su contenido medular es el siguiente:</w:t>
      </w:r>
    </w:p>
    <w:p w14:paraId="494AACB7" w14:textId="794BF5A2" w:rsidR="00751BEF" w:rsidRPr="008422BC" w:rsidRDefault="00751BEF" w:rsidP="00256D2D">
      <w:pPr>
        <w:pStyle w:val="Prrafodelista"/>
        <w:widowControl w:val="0"/>
        <w:numPr>
          <w:ilvl w:val="0"/>
          <w:numId w:val="23"/>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RESPUESTA A RECURSO 2089</w:t>
      </w:r>
      <w:r w:rsidR="00256D2D" w:rsidRPr="008422BC">
        <w:rPr>
          <w:rFonts w:ascii="Palatino Linotype" w:eastAsia="Palatino Linotype" w:hAnsi="Palatino Linotype" w:cs="Palatino Linotype"/>
          <w:b/>
          <w:sz w:val="22"/>
          <w:szCs w:val="22"/>
        </w:rPr>
        <w:t>.pdf</w:t>
      </w:r>
      <w:r w:rsidR="004E7C5F" w:rsidRPr="008422BC">
        <w:rPr>
          <w:rFonts w:ascii="Palatino Linotype" w:eastAsia="Palatino Linotype" w:hAnsi="Palatino Linotype" w:cs="Palatino Linotype"/>
          <w:b/>
          <w:sz w:val="22"/>
          <w:szCs w:val="22"/>
        </w:rPr>
        <w:t xml:space="preserve">: </w:t>
      </w:r>
      <w:r w:rsidRPr="008422BC">
        <w:rPr>
          <w:rFonts w:ascii="Palatino Linotype" w:eastAsia="Palatino Linotype" w:hAnsi="Palatino Linotype" w:cs="Palatino Linotype"/>
          <w:sz w:val="22"/>
          <w:szCs w:val="22"/>
        </w:rPr>
        <w:t xml:space="preserve">Oficio ATZ/PM/TA/119/2025 suscrito por la Directora de la Unidad de Tesorería y Administración mediante el cual refiere que se envía copias simples del estado de actividades correspondientes al ejercicio 2024, argumentando que dichos formatos ya fueron remitidos al Órgano Superior de Fiscalización del Estado de México, además, envió link para que se puede consultar la información referente a los trabajos de la administración 2022-2024. Asimismo, </w:t>
      </w:r>
      <w:r w:rsidR="00C46294" w:rsidRPr="008422BC">
        <w:rPr>
          <w:rFonts w:ascii="Palatino Linotype" w:eastAsia="Palatino Linotype" w:hAnsi="Palatino Linotype" w:cs="Palatino Linotype"/>
          <w:sz w:val="22"/>
          <w:szCs w:val="22"/>
        </w:rPr>
        <w:t>se adjuntan 20 páginas que contienen el estado de actividades de enero a diciembre de 2024.</w:t>
      </w:r>
    </w:p>
    <w:p w14:paraId="629956C4" w14:textId="77777777" w:rsidR="0091577A" w:rsidRPr="008422BC" w:rsidRDefault="00256D2D" w:rsidP="00DC450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Por su parte, el Recu</w:t>
      </w:r>
      <w:r w:rsidR="0091577A" w:rsidRPr="008422BC">
        <w:rPr>
          <w:rFonts w:ascii="Palatino Linotype" w:eastAsia="Palatino Linotype" w:hAnsi="Palatino Linotype" w:cs="Palatino Linotype"/>
          <w:sz w:val="22"/>
          <w:szCs w:val="22"/>
        </w:rPr>
        <w:t>rrente fue omiso en realizar manifestaciones, presentar pruebas o alegatos que a su derecho convengan.</w:t>
      </w:r>
    </w:p>
    <w:p w14:paraId="57A3B22D" w14:textId="648CC9D1"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7. Cierre de instrucción. </w:t>
      </w:r>
      <w:r w:rsidRPr="008422B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0091577A" w:rsidRPr="008422BC">
        <w:rPr>
          <w:rFonts w:ascii="Palatino Linotype" w:eastAsia="Palatino Linotype" w:hAnsi="Palatino Linotype" w:cs="Palatino Linotype"/>
          <w:b/>
          <w:sz w:val="22"/>
          <w:szCs w:val="22"/>
        </w:rPr>
        <w:t>veinti</w:t>
      </w:r>
      <w:r w:rsidR="006F7F53" w:rsidRPr="008422BC">
        <w:rPr>
          <w:rFonts w:ascii="Palatino Linotype" w:eastAsia="Palatino Linotype" w:hAnsi="Palatino Linotype" w:cs="Palatino Linotype"/>
          <w:b/>
          <w:sz w:val="22"/>
          <w:szCs w:val="22"/>
        </w:rPr>
        <w:t xml:space="preserve">cuatro </w:t>
      </w:r>
      <w:r w:rsidRPr="008422BC">
        <w:rPr>
          <w:rFonts w:ascii="Palatino Linotype" w:eastAsia="Palatino Linotype" w:hAnsi="Palatino Linotype" w:cs="Palatino Linotype"/>
          <w:b/>
          <w:sz w:val="22"/>
          <w:szCs w:val="22"/>
        </w:rPr>
        <w:t xml:space="preserve">de </w:t>
      </w:r>
      <w:r w:rsidR="004B71BD" w:rsidRPr="008422BC">
        <w:rPr>
          <w:rFonts w:ascii="Palatino Linotype" w:eastAsia="Palatino Linotype" w:hAnsi="Palatino Linotype" w:cs="Palatino Linotype"/>
          <w:b/>
          <w:sz w:val="22"/>
          <w:szCs w:val="22"/>
        </w:rPr>
        <w:t>abril</w:t>
      </w:r>
      <w:r w:rsidRPr="008422BC">
        <w:rPr>
          <w:rFonts w:ascii="Palatino Linotype" w:eastAsia="Palatino Linotype" w:hAnsi="Palatino Linotype" w:cs="Palatino Linotype"/>
          <w:b/>
          <w:sz w:val="22"/>
          <w:szCs w:val="22"/>
        </w:rPr>
        <w:t xml:space="preserve"> de dos mil veinticinco, </w:t>
      </w:r>
      <w:r w:rsidRPr="008422BC">
        <w:rPr>
          <w:rFonts w:ascii="Palatino Linotype" w:eastAsia="Palatino Linotype" w:hAnsi="Palatino Linotype" w:cs="Palatino Linotype"/>
          <w:sz w:val="22"/>
          <w:szCs w:val="22"/>
        </w:rPr>
        <w:t xml:space="preserve">la Comisionada Ponente determinó el cierre </w:t>
      </w:r>
      <w:r w:rsidRPr="008422BC">
        <w:rPr>
          <w:rFonts w:ascii="Palatino Linotype" w:eastAsia="Palatino Linotype" w:hAnsi="Palatino Linotype" w:cs="Palatino Linotype"/>
          <w:sz w:val="22"/>
          <w:szCs w:val="22"/>
        </w:rPr>
        <w:lastRenderedPageBreak/>
        <w:t>de instrucción en términos de la fracción VI del artículo 185 de la Ley de Transparencia y Acceso a la Información Pública del Estado de México y Municipios.</w:t>
      </w:r>
    </w:p>
    <w:p w14:paraId="0EF39A20" w14:textId="0CE657F3" w:rsidR="0091577A" w:rsidRPr="008422BC" w:rsidRDefault="0091577A" w:rsidP="0091577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b/>
          <w:color w:val="000000"/>
          <w:sz w:val="22"/>
          <w:szCs w:val="22"/>
        </w:rPr>
        <w:t xml:space="preserve">8. Ampliación de plazo. </w:t>
      </w:r>
      <w:r w:rsidRPr="008422BC">
        <w:rPr>
          <w:rFonts w:ascii="Palatino Linotype" w:eastAsia="Palatino Linotype" w:hAnsi="Palatino Linotype" w:cs="Palatino Linotype"/>
          <w:color w:val="000000"/>
          <w:sz w:val="22"/>
          <w:szCs w:val="22"/>
        </w:rPr>
        <w:t xml:space="preserve">El </w:t>
      </w:r>
      <w:r w:rsidR="006F7F53" w:rsidRPr="008422BC">
        <w:rPr>
          <w:rFonts w:ascii="Palatino Linotype" w:eastAsia="Palatino Linotype" w:hAnsi="Palatino Linotype" w:cs="Palatino Linotype"/>
          <w:b/>
          <w:color w:val="000000"/>
          <w:sz w:val="22"/>
          <w:szCs w:val="22"/>
        </w:rPr>
        <w:t>veinticuatro</w:t>
      </w:r>
      <w:r w:rsidRPr="008422BC">
        <w:rPr>
          <w:rFonts w:ascii="Palatino Linotype" w:eastAsia="Palatino Linotype" w:hAnsi="Palatino Linotype" w:cs="Palatino Linotype"/>
          <w:b/>
          <w:color w:val="000000"/>
          <w:sz w:val="22"/>
          <w:szCs w:val="22"/>
        </w:rPr>
        <w:t xml:space="preserve"> de abril de dos mil veinticinco</w:t>
      </w:r>
      <w:r w:rsidRPr="008422BC">
        <w:rPr>
          <w:rFonts w:ascii="Palatino Linotype" w:eastAsia="Palatino Linotype" w:hAnsi="Palatino Linotype" w:cs="Palatino Linotype"/>
          <w:color w:val="000000"/>
          <w:sz w:val="22"/>
          <w:szCs w:val="22"/>
        </w:rPr>
        <w:t>, se notificó el acuerdo mediante el cual se amplió el plazo para emitir resolución por un periodo de quince días hábiles.</w:t>
      </w:r>
    </w:p>
    <w:p w14:paraId="353AA0CA" w14:textId="3623F1DD" w:rsidR="00E92E29"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0880A8F" w14:textId="77777777" w:rsidR="00AD46C7" w:rsidRPr="008422BC" w:rsidRDefault="00F2336C">
      <w:pPr>
        <w:widowControl w:val="0"/>
        <w:spacing w:line="360" w:lineRule="auto"/>
        <w:jc w:val="center"/>
        <w:rPr>
          <w:rFonts w:ascii="Palatino Linotype" w:eastAsia="Palatino Linotype" w:hAnsi="Palatino Linotype" w:cs="Palatino Linotype"/>
          <w:b/>
          <w:sz w:val="22"/>
          <w:szCs w:val="22"/>
        </w:rPr>
      </w:pPr>
      <w:r w:rsidRPr="008422BC">
        <w:rPr>
          <w:rFonts w:ascii="Palatino Linotype" w:eastAsia="Palatino Linotype" w:hAnsi="Palatino Linotype" w:cs="Palatino Linotype"/>
          <w:b/>
          <w:sz w:val="22"/>
          <w:szCs w:val="22"/>
        </w:rPr>
        <w:t>II. C O N S I D E R A N D O S</w:t>
      </w:r>
    </w:p>
    <w:p w14:paraId="0E09EFF0" w14:textId="0392B211" w:rsidR="00AD46C7" w:rsidRPr="008422BC" w:rsidRDefault="00F2336C">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Primero. Competencia.</w:t>
      </w:r>
      <w:r w:rsidRPr="008422B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195468" w:rsidRPr="008422BC">
        <w:rPr>
          <w:rFonts w:ascii="Palatino Linotype" w:eastAsia="Palatino Linotype" w:hAnsi="Palatino Linotype" w:cs="Palatino Linotype"/>
          <w:sz w:val="22"/>
          <w:szCs w:val="22"/>
        </w:rPr>
        <w:t>séptimo</w:t>
      </w:r>
      <w:r w:rsidRPr="008422BC">
        <w:rPr>
          <w:rFonts w:ascii="Palatino Linotype" w:eastAsia="Palatino Linotype" w:hAnsi="Palatino Linotype" w:cs="Palatino Linotype"/>
          <w:sz w:val="22"/>
          <w:szCs w:val="22"/>
        </w:rPr>
        <w:t xml:space="preserve">, trigésimo </w:t>
      </w:r>
      <w:r w:rsidR="00195468" w:rsidRPr="008422BC">
        <w:rPr>
          <w:rFonts w:ascii="Palatino Linotype" w:eastAsia="Palatino Linotype" w:hAnsi="Palatino Linotype" w:cs="Palatino Linotype"/>
          <w:sz w:val="22"/>
          <w:szCs w:val="22"/>
        </w:rPr>
        <w:t>octavo</w:t>
      </w:r>
      <w:r w:rsidRPr="008422BC">
        <w:rPr>
          <w:rFonts w:ascii="Palatino Linotype" w:eastAsia="Palatino Linotype" w:hAnsi="Palatino Linotype" w:cs="Palatino Linotype"/>
          <w:sz w:val="22"/>
          <w:szCs w:val="22"/>
        </w:rPr>
        <w:t xml:space="preserve"> y trigésimo </w:t>
      </w:r>
      <w:r w:rsidR="00195468" w:rsidRPr="008422BC">
        <w:rPr>
          <w:rFonts w:ascii="Palatino Linotype" w:eastAsia="Palatino Linotype" w:hAnsi="Palatino Linotype" w:cs="Palatino Linotype"/>
          <w:sz w:val="22"/>
          <w:szCs w:val="22"/>
        </w:rPr>
        <w:t>noveno</w:t>
      </w:r>
      <w:r w:rsidRPr="008422BC">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467174" w14:textId="77777777" w:rsidR="00AD46C7" w:rsidRPr="008422BC" w:rsidRDefault="00F2336C">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8422BC">
        <w:rPr>
          <w:rFonts w:ascii="Palatino Linotype" w:eastAsia="Palatino Linotype" w:hAnsi="Palatino Linotype" w:cs="Palatino Linotype"/>
          <w:b/>
          <w:sz w:val="22"/>
          <w:szCs w:val="22"/>
        </w:rPr>
        <w:t xml:space="preserve">Segundo. Oportunidad y Procedibilidad del Recurso de Revisión. </w:t>
      </w:r>
      <w:r w:rsidRPr="008422B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7B2982" w14:textId="77777777"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2F44D2D" w14:textId="77777777" w:rsidR="00AD46C7" w:rsidRPr="008422BC" w:rsidRDefault="00F2336C">
      <w:pPr>
        <w:ind w:left="851" w:right="900"/>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b/>
          <w:i/>
          <w:sz w:val="22"/>
          <w:szCs w:val="22"/>
        </w:rPr>
        <w:lastRenderedPageBreak/>
        <w:t xml:space="preserve">“Artículo 178. </w:t>
      </w:r>
      <w:r w:rsidRPr="008422B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416EDF" w14:textId="470355E5" w:rsidR="00AD46C7" w:rsidRPr="008422BC" w:rsidRDefault="00F2336C">
      <w:pPr>
        <w:spacing w:before="240"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422BC">
        <w:rPr>
          <w:rFonts w:ascii="Palatino Linotype" w:eastAsia="Palatino Linotype" w:hAnsi="Palatino Linotype" w:cs="Palatino Linotype"/>
          <w:b/>
          <w:sz w:val="22"/>
          <w:szCs w:val="22"/>
        </w:rPr>
        <w:t>SUJETO OBLIGADO</w:t>
      </w:r>
      <w:r w:rsidRPr="008422BC">
        <w:rPr>
          <w:rFonts w:ascii="Palatino Linotype" w:eastAsia="Palatino Linotype" w:hAnsi="Palatino Linotype" w:cs="Palatino Linotype"/>
          <w:sz w:val="22"/>
          <w:szCs w:val="22"/>
        </w:rPr>
        <w:t xml:space="preserve"> remitió la respuesta a la solicitud de información el </w:t>
      </w:r>
      <w:r w:rsidR="00195468" w:rsidRPr="008422BC">
        <w:rPr>
          <w:rFonts w:ascii="Palatino Linotype" w:eastAsia="Palatino Linotype" w:hAnsi="Palatino Linotype" w:cs="Palatino Linotype"/>
          <w:b/>
          <w:sz w:val="22"/>
          <w:szCs w:val="22"/>
        </w:rPr>
        <w:t>veinticinco</w:t>
      </w:r>
      <w:r w:rsidRPr="008422BC">
        <w:rPr>
          <w:rFonts w:ascii="Palatino Linotype" w:eastAsia="Palatino Linotype" w:hAnsi="Palatino Linotype" w:cs="Palatino Linotype"/>
          <w:sz w:val="22"/>
          <w:szCs w:val="22"/>
        </w:rPr>
        <w:t xml:space="preserve"> </w:t>
      </w:r>
      <w:r w:rsidRPr="008422BC">
        <w:rPr>
          <w:rFonts w:ascii="Palatino Linotype" w:eastAsia="Palatino Linotype" w:hAnsi="Palatino Linotype" w:cs="Palatino Linotype"/>
          <w:b/>
          <w:sz w:val="22"/>
          <w:szCs w:val="22"/>
        </w:rPr>
        <w:t xml:space="preserve">de febrero de dos mil veinticinco, </w:t>
      </w:r>
      <w:r w:rsidRPr="008422BC">
        <w:rPr>
          <w:rFonts w:ascii="Palatino Linotype" w:eastAsia="Palatino Linotype" w:hAnsi="Palatino Linotype" w:cs="Palatino Linotype"/>
          <w:sz w:val="22"/>
          <w:szCs w:val="22"/>
        </w:rPr>
        <w:t xml:space="preserve">mientras que el recurso de revisión interpuesto por la parte </w:t>
      </w:r>
      <w:r w:rsidRPr="008422BC">
        <w:rPr>
          <w:rFonts w:ascii="Palatino Linotype" w:eastAsia="Palatino Linotype" w:hAnsi="Palatino Linotype" w:cs="Palatino Linotype"/>
          <w:b/>
          <w:sz w:val="22"/>
          <w:szCs w:val="22"/>
        </w:rPr>
        <w:t>RECURRENTE</w:t>
      </w:r>
      <w:r w:rsidRPr="008422BC">
        <w:rPr>
          <w:rFonts w:ascii="Palatino Linotype" w:eastAsia="Palatino Linotype" w:hAnsi="Palatino Linotype" w:cs="Palatino Linotype"/>
          <w:sz w:val="22"/>
          <w:szCs w:val="22"/>
        </w:rPr>
        <w:t xml:space="preserve">, se tuvo por presentado el día </w:t>
      </w:r>
      <w:r w:rsidR="00195468" w:rsidRPr="008422BC">
        <w:rPr>
          <w:rFonts w:ascii="Palatino Linotype" w:eastAsia="Palatino Linotype" w:hAnsi="Palatino Linotype" w:cs="Palatino Linotype"/>
          <w:b/>
          <w:sz w:val="22"/>
          <w:szCs w:val="22"/>
        </w:rPr>
        <w:t>veintiséis</w:t>
      </w:r>
      <w:r w:rsidRPr="008422BC">
        <w:rPr>
          <w:rFonts w:ascii="Palatino Linotype" w:eastAsia="Palatino Linotype" w:hAnsi="Palatino Linotype" w:cs="Palatino Linotype"/>
          <w:b/>
          <w:sz w:val="22"/>
          <w:szCs w:val="22"/>
        </w:rPr>
        <w:t xml:space="preserve"> de febrero del año dos mil veinticinco</w:t>
      </w:r>
      <w:r w:rsidRPr="008422BC">
        <w:rPr>
          <w:rFonts w:ascii="Palatino Linotype" w:eastAsia="Palatino Linotype" w:hAnsi="Palatino Linotype" w:cs="Palatino Linotype"/>
          <w:sz w:val="22"/>
          <w:szCs w:val="22"/>
        </w:rPr>
        <w:t xml:space="preserve">; esto es, al </w:t>
      </w:r>
      <w:r w:rsidR="00195468" w:rsidRPr="008422BC">
        <w:rPr>
          <w:rFonts w:ascii="Palatino Linotype" w:eastAsia="Palatino Linotype" w:hAnsi="Palatino Linotype" w:cs="Palatino Linotype"/>
          <w:sz w:val="22"/>
          <w:szCs w:val="22"/>
        </w:rPr>
        <w:t>primer</w:t>
      </w:r>
      <w:r w:rsidRPr="008422BC">
        <w:rPr>
          <w:rFonts w:ascii="Palatino Linotype" w:eastAsia="Palatino Linotype" w:hAnsi="Palatino Linotype" w:cs="Palatino Linotype"/>
          <w:sz w:val="22"/>
          <w:szCs w:val="22"/>
        </w:rPr>
        <w:t xml:space="preserve"> día hábil siguiente al que se tuvo conocimiento de la respuesta.</w:t>
      </w:r>
      <w:r w:rsidR="00E03E78" w:rsidRPr="008422BC">
        <w:rPr>
          <w:rFonts w:ascii="Palatino Linotype" w:eastAsia="Palatino Linotype" w:hAnsi="Palatino Linotype" w:cs="Palatino Linotype"/>
          <w:sz w:val="22"/>
          <w:szCs w:val="22"/>
        </w:rPr>
        <w:t xml:space="preserve"> </w:t>
      </w:r>
    </w:p>
    <w:p w14:paraId="2A84D7E3" w14:textId="3BA37018" w:rsidR="00AD46C7" w:rsidRPr="008422BC"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791FEC" w:rsidRPr="008422BC">
        <w:rPr>
          <w:rFonts w:ascii="Palatino Linotype" w:eastAsia="Palatino Linotype" w:hAnsi="Palatino Linotype" w:cs="Palatino Linotype"/>
          <w:sz w:val="22"/>
          <w:szCs w:val="22"/>
        </w:rPr>
        <w:t>I</w:t>
      </w:r>
      <w:r w:rsidRPr="008422BC">
        <w:rPr>
          <w:rFonts w:ascii="Palatino Linotype" w:eastAsia="Palatino Linotype" w:hAnsi="Palatino Linotype" w:cs="Palatino Linotype"/>
          <w:sz w:val="22"/>
          <w:szCs w:val="22"/>
        </w:rPr>
        <w:t xml:space="preserve"> de la ley de la materia, que a la letra dice:</w:t>
      </w:r>
      <w:r w:rsidR="00FE3B2C" w:rsidRPr="008422BC">
        <w:rPr>
          <w:rFonts w:ascii="Palatino Linotype" w:eastAsia="Palatino Linotype" w:hAnsi="Palatino Linotype" w:cs="Palatino Linotype"/>
          <w:sz w:val="22"/>
          <w:szCs w:val="22"/>
        </w:rPr>
        <w:t xml:space="preserve"> </w:t>
      </w:r>
    </w:p>
    <w:p w14:paraId="455AEB4B" w14:textId="77777777" w:rsidR="00AD46C7" w:rsidRPr="008422BC" w:rsidRDefault="00F2336C">
      <w:pPr>
        <w:ind w:left="851" w:right="1041"/>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w:t>
      </w:r>
      <w:r w:rsidRPr="008422BC">
        <w:rPr>
          <w:rFonts w:ascii="Palatino Linotype" w:eastAsia="Palatino Linotype" w:hAnsi="Palatino Linotype" w:cs="Palatino Linotype"/>
          <w:b/>
          <w:i/>
          <w:sz w:val="22"/>
          <w:szCs w:val="22"/>
        </w:rPr>
        <w:t xml:space="preserve">Artículo 179. </w:t>
      </w:r>
      <w:r w:rsidRPr="008422B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C29BDF7" w14:textId="14FA4AEB" w:rsidR="00E92E29" w:rsidRPr="008422BC" w:rsidRDefault="00791FEC">
      <w:pPr>
        <w:ind w:left="851" w:right="1041"/>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I</w:t>
      </w:r>
      <w:r w:rsidR="00F2336C" w:rsidRPr="008422BC">
        <w:rPr>
          <w:rFonts w:ascii="Palatino Linotype" w:eastAsia="Palatino Linotype" w:hAnsi="Palatino Linotype" w:cs="Palatino Linotype"/>
          <w:i/>
          <w:sz w:val="22"/>
          <w:szCs w:val="22"/>
        </w:rPr>
        <w:t xml:space="preserve">. La </w:t>
      </w:r>
      <w:r w:rsidRPr="008422BC">
        <w:rPr>
          <w:rFonts w:ascii="Palatino Linotype" w:eastAsia="Palatino Linotype" w:hAnsi="Palatino Linotype" w:cs="Palatino Linotype"/>
          <w:i/>
          <w:sz w:val="22"/>
          <w:szCs w:val="22"/>
        </w:rPr>
        <w:t>negativa de la información solicitada.</w:t>
      </w:r>
    </w:p>
    <w:p w14:paraId="7E447434" w14:textId="670B00C7" w:rsidR="00AD46C7" w:rsidRPr="008422BC" w:rsidRDefault="00F2336C">
      <w:pPr>
        <w:ind w:left="851" w:right="1041"/>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 (Sic)</w:t>
      </w:r>
    </w:p>
    <w:p w14:paraId="47A796A6" w14:textId="77777777" w:rsidR="001F68F7" w:rsidRPr="008422BC" w:rsidRDefault="001F68F7" w:rsidP="001F68F7">
      <w:pPr>
        <w:spacing w:before="280" w:after="28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color w:val="000000"/>
          <w:sz w:val="22"/>
          <w:szCs w:val="22"/>
        </w:rPr>
        <w:t>Tercero. Materia de Revisión</w:t>
      </w:r>
      <w:r w:rsidRPr="008422BC">
        <w:rPr>
          <w:rFonts w:ascii="Palatino Linotype" w:eastAsia="Palatino Linotype" w:hAnsi="Palatino Linotype" w:cs="Palatino Linotype"/>
          <w:color w:val="000000"/>
          <w:sz w:val="22"/>
          <w:szCs w:val="22"/>
        </w:rPr>
        <w:t xml:space="preserve">: </w:t>
      </w:r>
      <w:r w:rsidRPr="008422BC">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w:t>
      </w:r>
      <w:r w:rsidRPr="008422B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8422BC">
        <w:rPr>
          <w:rFonts w:ascii="Palatino Linotype" w:eastAsia="Palatino Linotype" w:hAnsi="Palatino Linotype" w:cs="Palatino Linotype"/>
          <w:sz w:val="22"/>
          <w:szCs w:val="22"/>
        </w:rPr>
        <w:t xml:space="preserve">del </w:t>
      </w:r>
      <w:r w:rsidRPr="008422BC">
        <w:rPr>
          <w:rFonts w:ascii="Palatino Linotype" w:eastAsia="Palatino Linotype" w:hAnsi="Palatino Linotype" w:cs="Palatino Linotype"/>
          <w:b/>
          <w:sz w:val="22"/>
          <w:szCs w:val="22"/>
        </w:rPr>
        <w:t>RECURRENTE</w:t>
      </w:r>
      <w:r w:rsidRPr="008422BC">
        <w:rPr>
          <w:rFonts w:ascii="Palatino Linotype" w:eastAsia="Palatino Linotype" w:hAnsi="Palatino Linotype" w:cs="Palatino Linotype"/>
          <w:sz w:val="22"/>
          <w:szCs w:val="22"/>
        </w:rPr>
        <w:t>, o en su defecto, en caso de ser procedente, ordenar la entrega de información.</w:t>
      </w:r>
    </w:p>
    <w:p w14:paraId="034B482F" w14:textId="77777777" w:rsidR="001F68F7" w:rsidRPr="008422BC" w:rsidRDefault="001F68F7">
      <w:pPr>
        <w:spacing w:before="280" w:after="280" w:line="360" w:lineRule="auto"/>
        <w:jc w:val="both"/>
        <w:rPr>
          <w:rFonts w:ascii="Palatino Linotype" w:hAnsi="Palatino Linotype"/>
          <w:b/>
          <w:bCs/>
          <w:color w:val="000000"/>
          <w:sz w:val="22"/>
          <w:szCs w:val="22"/>
        </w:rPr>
      </w:pPr>
    </w:p>
    <w:p w14:paraId="7A1CD96F" w14:textId="77777777" w:rsidR="001F68F7" w:rsidRPr="008422BC" w:rsidRDefault="001F68F7">
      <w:pPr>
        <w:spacing w:before="280" w:after="280" w:line="360" w:lineRule="auto"/>
        <w:jc w:val="both"/>
        <w:rPr>
          <w:rFonts w:ascii="Palatino Linotype" w:hAnsi="Palatino Linotype"/>
          <w:b/>
          <w:bCs/>
          <w:color w:val="000000"/>
          <w:sz w:val="22"/>
          <w:szCs w:val="22"/>
        </w:rPr>
      </w:pPr>
    </w:p>
    <w:p w14:paraId="3FFE0AA8" w14:textId="6ECC5EB7" w:rsidR="00AD46C7" w:rsidRPr="008422BC" w:rsidRDefault="001F68F7">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Cuarto. Estudio de fondo del asunto. </w:t>
      </w:r>
      <w:r w:rsidR="00F2336C" w:rsidRPr="008422BC">
        <w:rPr>
          <w:rFonts w:ascii="Palatino Linotype" w:eastAsia="Palatino Linotype" w:hAnsi="Palatino Linotype" w:cs="Palatino Linotype"/>
          <w:sz w:val="22"/>
          <w:szCs w:val="22"/>
        </w:rPr>
        <w:t xml:space="preserve">Es conveniente analizar si la respuesta del </w:t>
      </w:r>
      <w:r w:rsidR="00F2336C" w:rsidRPr="008422BC">
        <w:rPr>
          <w:rFonts w:ascii="Palatino Linotype" w:eastAsia="Palatino Linotype" w:hAnsi="Palatino Linotype" w:cs="Palatino Linotype"/>
          <w:b/>
          <w:sz w:val="22"/>
          <w:szCs w:val="22"/>
        </w:rPr>
        <w:t>SUJETO OBLIGADO</w:t>
      </w:r>
      <w:r w:rsidR="00F2336C" w:rsidRPr="008422B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FEBADBE" w14:textId="77777777" w:rsidR="00AD46C7" w:rsidRPr="008422BC" w:rsidRDefault="00F2336C">
      <w:pPr>
        <w:spacing w:before="240"/>
        <w:ind w:left="709" w:right="760"/>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w:t>
      </w:r>
      <w:r w:rsidRPr="008422BC">
        <w:rPr>
          <w:rFonts w:ascii="Palatino Linotype" w:eastAsia="Palatino Linotype" w:hAnsi="Palatino Linotype" w:cs="Palatino Linotype"/>
          <w:b/>
          <w:i/>
          <w:sz w:val="22"/>
          <w:szCs w:val="22"/>
        </w:rPr>
        <w:t>Artículo 4</w:t>
      </w:r>
      <w:r w:rsidRPr="008422B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751C47" w14:textId="77777777" w:rsidR="00AD46C7" w:rsidRPr="008422BC" w:rsidRDefault="00F2336C">
      <w:pPr>
        <w:ind w:left="709" w:right="760"/>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422B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CAA9DC" w14:textId="77777777" w:rsidR="00AD46C7" w:rsidRPr="008422BC" w:rsidRDefault="00F2336C">
      <w:pPr>
        <w:ind w:left="709" w:right="760"/>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422BC">
        <w:rPr>
          <w:rFonts w:ascii="Palatino Linotype" w:eastAsia="Palatino Linotype" w:hAnsi="Palatino Linotype" w:cs="Palatino Linotype"/>
          <w:i/>
          <w:sz w:val="22"/>
          <w:szCs w:val="22"/>
        </w:rPr>
        <w:t>.”</w:t>
      </w:r>
    </w:p>
    <w:p w14:paraId="3BE31D23" w14:textId="77777777" w:rsidR="00AD46C7" w:rsidRPr="008422BC" w:rsidRDefault="00AD46C7">
      <w:pPr>
        <w:spacing w:line="360" w:lineRule="auto"/>
        <w:jc w:val="both"/>
        <w:rPr>
          <w:rFonts w:ascii="Palatino Linotype" w:eastAsia="Palatino Linotype" w:hAnsi="Palatino Linotype" w:cs="Palatino Linotype"/>
          <w:sz w:val="22"/>
          <w:szCs w:val="22"/>
        </w:rPr>
      </w:pPr>
    </w:p>
    <w:p w14:paraId="12E194BF" w14:textId="1E1F8930" w:rsidR="00AD46C7" w:rsidRPr="008422BC" w:rsidRDefault="00F2336C">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r w:rsidR="006B46F7" w:rsidRPr="008422BC">
        <w:rPr>
          <w:rFonts w:ascii="Palatino Linotype" w:eastAsia="Palatino Linotype" w:hAnsi="Palatino Linotype" w:cs="Palatino Linotype"/>
          <w:sz w:val="22"/>
          <w:szCs w:val="22"/>
        </w:rPr>
        <w:t xml:space="preserve"> </w:t>
      </w:r>
    </w:p>
    <w:p w14:paraId="73140C5F" w14:textId="77777777" w:rsidR="00AD46C7" w:rsidRPr="008422BC" w:rsidRDefault="00AD46C7">
      <w:pPr>
        <w:spacing w:line="360" w:lineRule="auto"/>
        <w:jc w:val="both"/>
        <w:rPr>
          <w:rFonts w:ascii="Palatino Linotype" w:eastAsia="Palatino Linotype" w:hAnsi="Palatino Linotype" w:cs="Palatino Linotype"/>
          <w:sz w:val="22"/>
          <w:szCs w:val="22"/>
        </w:rPr>
      </w:pPr>
    </w:p>
    <w:p w14:paraId="632B8010" w14:textId="77777777" w:rsidR="00AD46C7" w:rsidRPr="008422BC" w:rsidRDefault="00F2336C">
      <w:pPr>
        <w:ind w:left="567" w:right="758"/>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b/>
          <w:i/>
          <w:sz w:val="22"/>
          <w:szCs w:val="22"/>
        </w:rPr>
        <w:t>“Artículo 12.-</w:t>
      </w:r>
      <w:r w:rsidRPr="008422B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6DCC0B4" w14:textId="77777777" w:rsidR="00AD46C7" w:rsidRPr="008422BC" w:rsidRDefault="00AD46C7">
      <w:pPr>
        <w:ind w:left="567" w:right="758"/>
        <w:jc w:val="both"/>
        <w:rPr>
          <w:rFonts w:ascii="Palatino Linotype" w:eastAsia="Palatino Linotype" w:hAnsi="Palatino Linotype" w:cs="Palatino Linotype"/>
          <w:i/>
          <w:sz w:val="22"/>
          <w:szCs w:val="22"/>
        </w:rPr>
      </w:pPr>
    </w:p>
    <w:p w14:paraId="2DD97988" w14:textId="77777777" w:rsidR="00AD46C7" w:rsidRPr="008422BC" w:rsidRDefault="00F2336C">
      <w:pPr>
        <w:ind w:left="567" w:right="758"/>
        <w:jc w:val="both"/>
        <w:rPr>
          <w:rFonts w:ascii="Palatino Linotype" w:eastAsia="Palatino Linotype" w:hAnsi="Palatino Linotype" w:cs="Palatino Linotype"/>
          <w:b/>
          <w:i/>
          <w:sz w:val="22"/>
          <w:szCs w:val="22"/>
        </w:rPr>
      </w:pPr>
      <w:r w:rsidRPr="008422B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422BC">
        <w:rPr>
          <w:rFonts w:ascii="Palatino Linotype" w:eastAsia="Palatino Linotype" w:hAnsi="Palatino Linotype" w:cs="Palatino Linotype"/>
          <w:i/>
          <w:sz w:val="22"/>
          <w:szCs w:val="22"/>
        </w:rPr>
        <w:t xml:space="preserve">. </w:t>
      </w:r>
      <w:r w:rsidRPr="008422B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B181C78" w14:textId="77777777" w:rsidR="00AD46C7" w:rsidRPr="008422BC" w:rsidRDefault="00AD46C7">
      <w:pPr>
        <w:ind w:left="567" w:right="758"/>
        <w:jc w:val="both"/>
        <w:rPr>
          <w:rFonts w:ascii="Palatino Linotype" w:eastAsia="Palatino Linotype" w:hAnsi="Palatino Linotype" w:cs="Palatino Linotype"/>
          <w:i/>
          <w:sz w:val="22"/>
          <w:szCs w:val="22"/>
        </w:rPr>
      </w:pPr>
    </w:p>
    <w:p w14:paraId="3708D4B4" w14:textId="77777777" w:rsidR="00AD46C7" w:rsidRPr="008422BC" w:rsidRDefault="00F2336C">
      <w:pPr>
        <w:spacing w:line="360" w:lineRule="auto"/>
        <w:ind w:right="-93"/>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8422BC">
        <w:rPr>
          <w:rFonts w:ascii="Palatino Linotype" w:eastAsia="Palatino Linotype" w:hAnsi="Palatino Linotype" w:cs="Palatino Linotype"/>
          <w:sz w:val="22"/>
          <w:szCs w:val="22"/>
        </w:rPr>
        <w:t>sólo</w:t>
      </w:r>
      <w:r w:rsidRPr="008422BC">
        <w:rPr>
          <w:rFonts w:ascii="Palatino Linotype" w:eastAsia="Palatino Linotype" w:hAnsi="Palatino Linotype" w:cs="Palatino Linotype"/>
          <w:color w:val="000000"/>
          <w:sz w:val="22"/>
          <w:szCs w:val="22"/>
        </w:rPr>
        <w:t xml:space="preserve"> se </w:t>
      </w:r>
      <w:r w:rsidRPr="008422BC">
        <w:rPr>
          <w:rFonts w:ascii="Palatino Linotype" w:eastAsia="Palatino Linotype" w:hAnsi="Palatino Linotype" w:cs="Palatino Linotype"/>
          <w:sz w:val="22"/>
          <w:szCs w:val="22"/>
        </w:rPr>
        <w:t>concretarán</w:t>
      </w:r>
      <w:r w:rsidRPr="008422BC">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68D4BE34" w14:textId="77777777" w:rsidR="00AD46C7" w:rsidRPr="008422BC" w:rsidRDefault="00AD46C7">
      <w:pPr>
        <w:spacing w:line="360" w:lineRule="auto"/>
        <w:ind w:right="-93"/>
        <w:jc w:val="both"/>
        <w:rPr>
          <w:rFonts w:ascii="Palatino Linotype" w:eastAsia="Palatino Linotype" w:hAnsi="Palatino Linotype" w:cs="Palatino Linotype"/>
          <w:color w:val="000000"/>
          <w:sz w:val="22"/>
          <w:szCs w:val="22"/>
        </w:rPr>
      </w:pPr>
    </w:p>
    <w:p w14:paraId="4491AF4D" w14:textId="2013A1D3" w:rsidR="00AD46C7" w:rsidRPr="008422BC" w:rsidRDefault="00F2336C">
      <w:pPr>
        <w:spacing w:line="360" w:lineRule="auto"/>
        <w:jc w:val="both"/>
        <w:rPr>
          <w:rFonts w:ascii="Palatino Linotype" w:eastAsia="Palatino Linotype" w:hAnsi="Palatino Linotype" w:cs="Palatino Linotype"/>
          <w:b/>
          <w:color w:val="000000"/>
          <w:sz w:val="22"/>
          <w:szCs w:val="22"/>
        </w:rPr>
      </w:pPr>
      <w:r w:rsidRPr="008422BC">
        <w:rPr>
          <w:rFonts w:ascii="Palatino Linotype" w:eastAsia="Palatino Linotype" w:hAnsi="Palatino Linotype" w:cs="Palatino Linotype"/>
          <w:color w:val="000000"/>
          <w:sz w:val="22"/>
          <w:szCs w:val="22"/>
        </w:rPr>
        <w:t xml:space="preserve">Sirve de apoyo a lo anterior, el criterio 03-17, </w:t>
      </w:r>
      <w:r w:rsidRPr="008422BC">
        <w:rPr>
          <w:rFonts w:ascii="Palatino Linotype" w:eastAsia="Palatino Linotype" w:hAnsi="Palatino Linotype" w:cs="Palatino Linotype"/>
          <w:sz w:val="22"/>
          <w:szCs w:val="22"/>
        </w:rPr>
        <w:t xml:space="preserve">expuesto por el </w:t>
      </w:r>
      <w:r w:rsidR="00E126D0" w:rsidRPr="008422BC">
        <w:rPr>
          <w:rFonts w:ascii="Palatino Linotype" w:eastAsia="Palatino Linotype" w:hAnsi="Palatino Linotype" w:cs="Palatino Linotype"/>
          <w:sz w:val="22"/>
          <w:szCs w:val="22"/>
        </w:rPr>
        <w:t xml:space="preserve">entonces </w:t>
      </w:r>
      <w:r w:rsidRPr="008422BC">
        <w:rPr>
          <w:rFonts w:ascii="Palatino Linotype" w:eastAsia="Palatino Linotype" w:hAnsi="Palatino Linotype" w:cs="Palatino Linotype"/>
          <w:color w:val="000000"/>
          <w:sz w:val="22"/>
          <w:szCs w:val="22"/>
        </w:rPr>
        <w:t>Instituto Nacional de Transparencia, Acceso a la Información y Protección de Datos Personales, que dice:</w:t>
      </w:r>
      <w:r w:rsidRPr="008422BC">
        <w:rPr>
          <w:rFonts w:ascii="Palatino Linotype" w:eastAsia="Palatino Linotype" w:hAnsi="Palatino Linotype" w:cs="Palatino Linotype"/>
          <w:b/>
          <w:color w:val="000000"/>
          <w:sz w:val="22"/>
          <w:szCs w:val="22"/>
        </w:rPr>
        <w:t xml:space="preserve"> </w:t>
      </w:r>
    </w:p>
    <w:p w14:paraId="23FEF1B8" w14:textId="77777777" w:rsidR="00AD46C7" w:rsidRPr="008422BC" w:rsidRDefault="00AD46C7">
      <w:pPr>
        <w:ind w:left="851" w:right="850"/>
        <w:jc w:val="both"/>
        <w:rPr>
          <w:rFonts w:ascii="Palatino Linotype" w:eastAsia="Palatino Linotype" w:hAnsi="Palatino Linotype" w:cs="Palatino Linotype"/>
          <w:color w:val="000000"/>
          <w:sz w:val="22"/>
          <w:szCs w:val="22"/>
        </w:rPr>
      </w:pPr>
    </w:p>
    <w:p w14:paraId="068BE408" w14:textId="77777777" w:rsidR="00AD46C7" w:rsidRPr="008422BC" w:rsidRDefault="00F2336C">
      <w:pPr>
        <w:ind w:left="851" w:right="901"/>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t>“</w:t>
      </w:r>
      <w:r w:rsidRPr="008422BC">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8422BC">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B7C59F" w14:textId="77777777" w:rsidR="00AD46C7" w:rsidRPr="008422BC" w:rsidRDefault="00F2336C">
      <w:pPr>
        <w:ind w:left="851" w:right="901"/>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lastRenderedPageBreak/>
        <w:t xml:space="preserve">Resoluciones: </w:t>
      </w:r>
    </w:p>
    <w:p w14:paraId="08253FE1" w14:textId="77777777" w:rsidR="00AD46C7" w:rsidRPr="008422BC" w:rsidRDefault="00F2336C">
      <w:pPr>
        <w:ind w:left="851" w:right="901"/>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t>∙ RRA 0050/16. Instituto Nacional para la Evaluación de la Educación. 13 julio de 2016. Por unanimidad. Comisionado Ponente: Francisco Javier Acuña Llamas.</w:t>
      </w:r>
    </w:p>
    <w:p w14:paraId="1810496C" w14:textId="77777777" w:rsidR="00AD46C7" w:rsidRPr="008422BC" w:rsidRDefault="00F2336C">
      <w:pPr>
        <w:ind w:left="851" w:right="901"/>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43DD6DEE" w14:textId="77777777" w:rsidR="00AD46C7" w:rsidRPr="008422BC" w:rsidRDefault="00F2336C">
      <w:pPr>
        <w:ind w:left="851" w:right="901"/>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i/>
          <w:color w:val="000000"/>
          <w:sz w:val="22"/>
          <w:szCs w:val="22"/>
        </w:rPr>
        <w:t>∙ RRA 1889/16. Secretaría de Hacienda y Crédito Público. 05 de octubre de 2016. Por unanimidad. Comisionada Ponente. Ximena Puente de la Mora.”</w:t>
      </w:r>
    </w:p>
    <w:p w14:paraId="20CF180F" w14:textId="77777777" w:rsidR="00AD46C7" w:rsidRPr="008422BC" w:rsidRDefault="00AD46C7">
      <w:pPr>
        <w:spacing w:line="360" w:lineRule="auto"/>
        <w:ind w:right="-93"/>
        <w:jc w:val="both"/>
        <w:rPr>
          <w:rFonts w:ascii="Palatino Linotype" w:eastAsia="Palatino Linotype" w:hAnsi="Palatino Linotype" w:cs="Palatino Linotype"/>
          <w:color w:val="000000"/>
          <w:sz w:val="22"/>
          <w:szCs w:val="22"/>
        </w:rPr>
      </w:pPr>
    </w:p>
    <w:p w14:paraId="43DAADB3" w14:textId="77777777" w:rsidR="00AD46C7" w:rsidRPr="008422BC" w:rsidRDefault="00F2336C">
      <w:pPr>
        <w:spacing w:line="360" w:lineRule="auto"/>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8422BC">
        <w:rPr>
          <w:rFonts w:ascii="Palatino Linotype" w:eastAsia="Palatino Linotype" w:hAnsi="Palatino Linotype" w:cs="Palatino Linotype"/>
          <w:color w:val="000000"/>
          <w:sz w:val="22"/>
          <w:szCs w:val="22"/>
        </w:rPr>
        <w:t xml:space="preserve">sólo proporcionarán la información pública que </w:t>
      </w:r>
      <w:r w:rsidRPr="008422BC">
        <w:rPr>
          <w:rFonts w:ascii="Palatino Linotype" w:eastAsia="Palatino Linotype" w:hAnsi="Palatino Linotype" w:cs="Palatino Linotype"/>
          <w:sz w:val="22"/>
          <w:szCs w:val="22"/>
        </w:rPr>
        <w:t>generen</w:t>
      </w:r>
      <w:r w:rsidRPr="008422BC">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74672FC" w14:textId="77777777" w:rsidR="00AD46C7" w:rsidRPr="008422BC" w:rsidRDefault="00AD46C7">
      <w:pPr>
        <w:spacing w:line="360" w:lineRule="auto"/>
        <w:jc w:val="both"/>
        <w:rPr>
          <w:rFonts w:ascii="Palatino Linotype" w:eastAsia="Palatino Linotype" w:hAnsi="Palatino Linotype" w:cs="Palatino Linotype"/>
          <w:color w:val="000000"/>
          <w:sz w:val="22"/>
          <w:szCs w:val="22"/>
        </w:rPr>
      </w:pPr>
    </w:p>
    <w:p w14:paraId="24B607EA" w14:textId="77777777" w:rsidR="00AD46C7" w:rsidRPr="008422BC" w:rsidRDefault="00F2336C">
      <w:pPr>
        <w:spacing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5A51BA" w14:textId="77777777" w:rsidR="00AD46C7" w:rsidRPr="008422BC" w:rsidRDefault="00AD46C7">
      <w:pPr>
        <w:spacing w:line="360" w:lineRule="auto"/>
        <w:ind w:right="49"/>
        <w:jc w:val="both"/>
        <w:rPr>
          <w:rFonts w:ascii="Palatino Linotype" w:eastAsia="Palatino Linotype" w:hAnsi="Palatino Linotype" w:cs="Palatino Linotype"/>
          <w:sz w:val="22"/>
          <w:szCs w:val="22"/>
        </w:rPr>
      </w:pPr>
    </w:p>
    <w:p w14:paraId="01FE55D8" w14:textId="77777777" w:rsidR="00AD46C7" w:rsidRPr="008422BC" w:rsidRDefault="00F2336C">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2FE9F5" w14:textId="77777777" w:rsidR="00AD46C7" w:rsidRPr="008422BC" w:rsidRDefault="00AD46C7">
      <w:pPr>
        <w:ind w:left="851" w:right="899"/>
        <w:jc w:val="both"/>
        <w:rPr>
          <w:rFonts w:ascii="Palatino Linotype" w:eastAsia="Palatino Linotype" w:hAnsi="Palatino Linotype" w:cs="Palatino Linotype"/>
          <w:i/>
          <w:sz w:val="22"/>
          <w:szCs w:val="22"/>
        </w:rPr>
      </w:pPr>
    </w:p>
    <w:p w14:paraId="6A2F0F1B" w14:textId="77777777" w:rsidR="00AD46C7" w:rsidRPr="008422BC" w:rsidRDefault="00F2336C">
      <w:pPr>
        <w:ind w:left="851" w:right="899"/>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w:t>
      </w:r>
      <w:r w:rsidRPr="008422BC">
        <w:rPr>
          <w:rFonts w:ascii="Palatino Linotype" w:eastAsia="Palatino Linotype" w:hAnsi="Palatino Linotype" w:cs="Palatino Linotype"/>
          <w:b/>
          <w:i/>
          <w:sz w:val="22"/>
          <w:szCs w:val="22"/>
        </w:rPr>
        <w:t xml:space="preserve">Artículo 3. </w:t>
      </w:r>
      <w:r w:rsidRPr="008422BC">
        <w:rPr>
          <w:rFonts w:ascii="Palatino Linotype" w:eastAsia="Palatino Linotype" w:hAnsi="Palatino Linotype" w:cs="Palatino Linotype"/>
          <w:i/>
          <w:sz w:val="22"/>
          <w:szCs w:val="22"/>
        </w:rPr>
        <w:t>Para los efectos de la presente Ley se entenderá por:</w:t>
      </w:r>
    </w:p>
    <w:p w14:paraId="2A636B02" w14:textId="77777777" w:rsidR="00AD46C7" w:rsidRPr="008422BC" w:rsidRDefault="00F2336C">
      <w:pPr>
        <w:ind w:left="851" w:right="899"/>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w:t>
      </w:r>
    </w:p>
    <w:p w14:paraId="430CEA4B" w14:textId="77777777" w:rsidR="00AD46C7" w:rsidRPr="008422BC" w:rsidRDefault="00F2336C">
      <w:pPr>
        <w:ind w:left="851" w:right="899"/>
        <w:jc w:val="both"/>
        <w:rPr>
          <w:rFonts w:ascii="Palatino Linotype" w:eastAsia="Palatino Linotype" w:hAnsi="Palatino Linotype" w:cs="Palatino Linotype"/>
          <w:i/>
          <w:color w:val="000000"/>
          <w:sz w:val="22"/>
          <w:szCs w:val="22"/>
        </w:rPr>
      </w:pPr>
      <w:r w:rsidRPr="008422BC">
        <w:rPr>
          <w:rFonts w:ascii="Palatino Linotype" w:eastAsia="Palatino Linotype" w:hAnsi="Palatino Linotype" w:cs="Palatino Linotype"/>
          <w:b/>
          <w:i/>
          <w:color w:val="000000"/>
          <w:sz w:val="22"/>
          <w:szCs w:val="22"/>
        </w:rPr>
        <w:t>XI. Documento:</w:t>
      </w:r>
      <w:r w:rsidRPr="008422BC">
        <w:rPr>
          <w:rFonts w:ascii="Palatino Linotype" w:eastAsia="Palatino Linotype" w:hAnsi="Palatino Linotype" w:cs="Palatino Linotype"/>
          <w:i/>
          <w:color w:val="000000"/>
          <w:sz w:val="22"/>
          <w:szCs w:val="22"/>
        </w:rPr>
        <w:t xml:space="preserve"> Los expedientes, reportes, estudios, actas</w:t>
      </w:r>
      <w:r w:rsidRPr="008422BC">
        <w:rPr>
          <w:rFonts w:ascii="Palatino Linotype" w:eastAsia="Palatino Linotype" w:hAnsi="Palatino Linotype" w:cs="Palatino Linotype"/>
          <w:b/>
          <w:i/>
          <w:color w:val="000000"/>
          <w:sz w:val="22"/>
          <w:szCs w:val="22"/>
        </w:rPr>
        <w:t>,</w:t>
      </w:r>
      <w:r w:rsidRPr="008422BC">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1850C6C" w14:textId="77777777" w:rsidR="00AD46C7" w:rsidRPr="008422BC" w:rsidRDefault="00AD46C7">
      <w:pPr>
        <w:ind w:left="851" w:right="899"/>
        <w:jc w:val="both"/>
        <w:rPr>
          <w:rFonts w:ascii="Palatino Linotype" w:eastAsia="Palatino Linotype" w:hAnsi="Palatino Linotype" w:cs="Palatino Linotype"/>
          <w:sz w:val="22"/>
          <w:szCs w:val="22"/>
        </w:rPr>
      </w:pPr>
    </w:p>
    <w:p w14:paraId="483A6885" w14:textId="77777777" w:rsidR="00AD46C7" w:rsidRPr="008422BC" w:rsidRDefault="00F2336C">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C895A1" w14:textId="77777777" w:rsidR="00AD46C7" w:rsidRPr="008422BC" w:rsidRDefault="00AD46C7">
      <w:pPr>
        <w:ind w:left="851" w:right="899"/>
        <w:jc w:val="both"/>
        <w:rPr>
          <w:rFonts w:ascii="Palatino Linotype" w:eastAsia="Palatino Linotype" w:hAnsi="Palatino Linotype" w:cs="Palatino Linotype"/>
          <w:sz w:val="22"/>
          <w:szCs w:val="22"/>
        </w:rPr>
      </w:pPr>
    </w:p>
    <w:p w14:paraId="4120F6C3" w14:textId="77777777" w:rsidR="00AD46C7" w:rsidRPr="008422BC" w:rsidRDefault="00F2336C">
      <w:pPr>
        <w:ind w:left="851" w:right="899"/>
        <w:jc w:val="both"/>
        <w:rPr>
          <w:rFonts w:ascii="Palatino Linotype" w:eastAsia="Palatino Linotype" w:hAnsi="Palatino Linotype" w:cs="Palatino Linotype"/>
          <w:b/>
          <w:i/>
          <w:sz w:val="22"/>
          <w:szCs w:val="22"/>
        </w:rPr>
      </w:pPr>
      <w:r w:rsidRPr="008422BC">
        <w:rPr>
          <w:rFonts w:ascii="Palatino Linotype" w:eastAsia="Palatino Linotype" w:hAnsi="Palatino Linotype" w:cs="Palatino Linotype"/>
          <w:b/>
          <w:sz w:val="22"/>
          <w:szCs w:val="22"/>
        </w:rPr>
        <w:t>“</w:t>
      </w:r>
      <w:r w:rsidRPr="008422BC">
        <w:rPr>
          <w:rFonts w:ascii="Palatino Linotype" w:eastAsia="Palatino Linotype" w:hAnsi="Palatino Linotype" w:cs="Palatino Linotype"/>
          <w:b/>
          <w:i/>
          <w:sz w:val="22"/>
          <w:szCs w:val="22"/>
        </w:rPr>
        <w:t>CRITERIO 0002-11</w:t>
      </w:r>
    </w:p>
    <w:p w14:paraId="28A7764D" w14:textId="77777777" w:rsidR="00AD46C7" w:rsidRPr="008422BC" w:rsidRDefault="00F2336C">
      <w:pPr>
        <w:ind w:left="851" w:right="899"/>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422B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722B2F" w14:textId="77777777" w:rsidR="00AD46C7" w:rsidRPr="008422BC" w:rsidRDefault="00F2336C">
      <w:pPr>
        <w:ind w:left="851" w:right="899"/>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5EF814B" w14:textId="77777777" w:rsidR="00AD46C7" w:rsidRPr="008422BC" w:rsidRDefault="00F2336C">
      <w:pPr>
        <w:ind w:left="851" w:right="899"/>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03FDE34" w14:textId="77777777" w:rsidR="00AD46C7" w:rsidRPr="008422BC" w:rsidRDefault="00F2336C">
      <w:pPr>
        <w:ind w:left="851" w:right="899"/>
        <w:jc w:val="both"/>
        <w:rPr>
          <w:rFonts w:ascii="Palatino Linotype" w:eastAsia="Palatino Linotype" w:hAnsi="Palatino Linotype" w:cs="Palatino Linotype"/>
          <w:b/>
          <w:i/>
          <w:sz w:val="22"/>
          <w:szCs w:val="22"/>
        </w:rPr>
      </w:pPr>
      <w:r w:rsidRPr="008422B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D3C676D" w14:textId="77777777" w:rsidR="00AD46C7" w:rsidRPr="008422BC" w:rsidRDefault="00F2336C">
      <w:pPr>
        <w:ind w:left="851" w:right="899"/>
        <w:jc w:val="both"/>
        <w:rPr>
          <w:rFonts w:ascii="Palatino Linotype" w:eastAsia="Palatino Linotype" w:hAnsi="Palatino Linotype" w:cs="Palatino Linotype"/>
          <w:b/>
          <w:i/>
          <w:sz w:val="22"/>
          <w:szCs w:val="22"/>
        </w:rPr>
      </w:pPr>
      <w:r w:rsidRPr="008422B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7158A812" w14:textId="77777777" w:rsidR="00AD46C7" w:rsidRPr="008422BC" w:rsidRDefault="00AD46C7">
      <w:pPr>
        <w:spacing w:line="360" w:lineRule="auto"/>
        <w:jc w:val="both"/>
        <w:rPr>
          <w:rFonts w:ascii="Palatino Linotype" w:eastAsia="Palatino Linotype" w:hAnsi="Palatino Linotype" w:cs="Palatino Linotype"/>
          <w:sz w:val="22"/>
          <w:szCs w:val="22"/>
        </w:rPr>
      </w:pPr>
    </w:p>
    <w:p w14:paraId="7134B4D2" w14:textId="55CC2A35" w:rsidR="00AD46C7" w:rsidRPr="008422BC" w:rsidRDefault="00F2336C">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el particular requirió al </w:t>
      </w:r>
      <w:r w:rsidR="00AC0CEF" w:rsidRPr="008422BC">
        <w:rPr>
          <w:rFonts w:ascii="Palatino Linotype" w:eastAsia="Palatino Linotype" w:hAnsi="Palatino Linotype" w:cs="Palatino Linotype"/>
          <w:b/>
          <w:sz w:val="22"/>
          <w:szCs w:val="22"/>
        </w:rPr>
        <w:t>Ayuntamiento de Atizapán</w:t>
      </w:r>
      <w:r w:rsidRPr="008422BC">
        <w:rPr>
          <w:rFonts w:ascii="Palatino Linotype" w:eastAsia="Palatino Linotype" w:hAnsi="Palatino Linotype" w:cs="Palatino Linotype"/>
          <w:sz w:val="22"/>
          <w:szCs w:val="22"/>
        </w:rPr>
        <w:t xml:space="preserve">, la siguiente información: </w:t>
      </w:r>
    </w:p>
    <w:p w14:paraId="494A90CB" w14:textId="05AD4C50" w:rsidR="00791FEC" w:rsidRPr="008422BC" w:rsidRDefault="007D74C8" w:rsidP="001409D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8422BC">
        <w:rPr>
          <w:rFonts w:ascii="Palatino Linotype" w:hAnsi="Palatino Linotype"/>
          <w:b/>
          <w:color w:val="000000"/>
          <w:sz w:val="22"/>
          <w:szCs w:val="22"/>
        </w:rPr>
        <w:t>Estado de actividades de 2024.</w:t>
      </w:r>
    </w:p>
    <w:p w14:paraId="09A32FF9" w14:textId="77777777" w:rsidR="00AD46C7" w:rsidRPr="008422BC" w:rsidRDefault="00AD46C7" w:rsidP="00E92E29">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1DBC746B" w14:textId="30BF88A6" w:rsidR="007D74C8" w:rsidRPr="008422BC" w:rsidRDefault="00F2336C">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En un inicio, el Sujeto Obligado, a través de</w:t>
      </w:r>
      <w:r w:rsidR="00A422DE" w:rsidRPr="008422BC">
        <w:rPr>
          <w:rFonts w:ascii="Palatino Linotype" w:eastAsia="Palatino Linotype" w:hAnsi="Palatino Linotype" w:cs="Palatino Linotype"/>
          <w:sz w:val="22"/>
          <w:szCs w:val="22"/>
        </w:rPr>
        <w:t xml:space="preserve"> la </w:t>
      </w:r>
      <w:r w:rsidR="007D74C8" w:rsidRPr="008422BC">
        <w:rPr>
          <w:rFonts w:ascii="Palatino Linotype" w:eastAsia="Palatino Linotype" w:hAnsi="Palatino Linotype" w:cs="Palatino Linotype"/>
          <w:color w:val="000000"/>
          <w:sz w:val="22"/>
          <w:szCs w:val="22"/>
        </w:rPr>
        <w:t>Directora de la Unidad de Tesorería y Administración que no se contaba con la información relativa al cuarto trimestre de 2024, derivado de que la anterior administración no ha entregado el informe correspondiente.</w:t>
      </w:r>
    </w:p>
    <w:p w14:paraId="7B5D7F74" w14:textId="77777777" w:rsidR="00851771" w:rsidRPr="008422BC" w:rsidRDefault="00B614C9" w:rsidP="00AA71D0">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Mediante su informe justificado, el Sujeto Obligado entregó </w:t>
      </w:r>
      <w:r w:rsidR="00851771" w:rsidRPr="008422BC">
        <w:rPr>
          <w:rFonts w:ascii="Palatino Linotype" w:eastAsia="Palatino Linotype" w:hAnsi="Palatino Linotype" w:cs="Palatino Linotype"/>
          <w:sz w:val="22"/>
          <w:szCs w:val="22"/>
        </w:rPr>
        <w:t>el estado de actividades correspondiente a los cuatro trimestres del ejercicio 2024.</w:t>
      </w:r>
    </w:p>
    <w:p w14:paraId="1AD18AC2"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Dicho lo anterior, se procede a contextualizar la información solicitada, por lo que, es importante precisar que de conformidad con el artículo 116, fracción II, párrafo sexto de la Constitución Política de los Estados Unidos Mexicanos, las Legislaturas de los Estados contarán con entidades estatales de fiscalización con autonomía técnica y de gestión. </w:t>
      </w:r>
    </w:p>
    <w:p w14:paraId="66E32C34"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ese sentido, de acuerdo con el artículo 61, fracciones XXXII, XXXIII, XXXIV y XXXV de la Constitución Política del Estado Libre y Soberano de México, el Órgano Superior de Fiscalización del Estado de México, es un órgano dotado de autonomía técnica y de gestión, con atribuciones para recibir, revisar y fiscalizar: cuentas públicas del Estado y Municipios, la aplicación de los fondos públicos, la administración de los ingresos y egresos y; determinar los daños y perjuicios que afecten a la hacienda pública. </w:t>
      </w:r>
    </w:p>
    <w:p w14:paraId="3423B39D"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p>
    <w:p w14:paraId="58AE5704"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Es así que, de acuerdo con el artículo 129 de la Constitución Política del Estado Libre y Soberano de México, el OSFEM vigila que los recursos económicos del Estado, municipios, </w:t>
      </w:r>
      <w:r w:rsidRPr="008422BC">
        <w:rPr>
          <w:rFonts w:ascii="Palatino Linotype" w:eastAsia="Palatino Linotype" w:hAnsi="Palatino Linotype" w:cs="Palatino Linotype"/>
          <w:sz w:val="22"/>
          <w:szCs w:val="22"/>
        </w:rPr>
        <w:lastRenderedPageBreak/>
        <w:t xml:space="preserve">organismos autónomos se administren con eficacia, eficiencia, economía, transparencia y honradez, para cumplir con los objetivos y programas. </w:t>
      </w:r>
    </w:p>
    <w:p w14:paraId="334D0B25"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Por otro lado, la Ley de Fiscalización Superior del Estado de México establece lo siguiente: </w:t>
      </w:r>
    </w:p>
    <w:p w14:paraId="0A49C55B"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 xml:space="preserve">Artículo 4.- Son sujetos de fiscalización:  </w:t>
      </w:r>
    </w:p>
    <w:p w14:paraId="4B24F28C"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 xml:space="preserve">I. Los Poderes Públicos del Estado;  </w:t>
      </w:r>
    </w:p>
    <w:p w14:paraId="6379D16E" w14:textId="77777777" w:rsidR="00B13013" w:rsidRPr="008422BC" w:rsidRDefault="00B13013" w:rsidP="00B03258">
      <w:pPr>
        <w:spacing w:after="240"/>
        <w:ind w:left="567" w:right="616"/>
        <w:jc w:val="both"/>
        <w:rPr>
          <w:rFonts w:ascii="Palatino Linotype" w:eastAsia="Palatino Linotype" w:hAnsi="Palatino Linotype" w:cs="Palatino Linotype"/>
          <w:b/>
          <w:i/>
          <w:sz w:val="22"/>
          <w:szCs w:val="22"/>
        </w:rPr>
      </w:pPr>
      <w:r w:rsidRPr="008422BC">
        <w:rPr>
          <w:rFonts w:ascii="Palatino Linotype" w:eastAsia="Palatino Linotype" w:hAnsi="Palatino Linotype" w:cs="Palatino Linotype"/>
          <w:b/>
          <w:i/>
          <w:sz w:val="22"/>
          <w:szCs w:val="22"/>
        </w:rPr>
        <w:t xml:space="preserve">II. Los municipios del Estado de México;  </w:t>
      </w:r>
    </w:p>
    <w:p w14:paraId="53644A5E"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 xml:space="preserve">III. Los organismos autónomos;  </w:t>
      </w:r>
    </w:p>
    <w:p w14:paraId="4985D715"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 xml:space="preserve">IV. Los organismos auxiliares;  </w:t>
      </w:r>
    </w:p>
    <w:p w14:paraId="2E991FCA"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V. Los fideicomisos previstos en el artículo 3 fracción XVII del Código Financiero del Estado de México y Municipios, y aquellos que manejen recursos del Estado, Municipios, o en su caso provenientes de la federación;</w:t>
      </w:r>
    </w:p>
    <w:p w14:paraId="43655615" w14:textId="77777777" w:rsidR="00B13013" w:rsidRPr="008422BC" w:rsidRDefault="00B13013" w:rsidP="00B03258">
      <w:pPr>
        <w:spacing w:after="240"/>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36EABE57" w14:textId="51214EFC"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relación con el tema que ahora nos ocupa, es de señalar que los informes trimestrales son los documentos físicos o electrónicos que trimestralmente presentan las entidades fiscalizables, a través de las </w:t>
      </w:r>
      <w:r w:rsidRPr="008422BC">
        <w:rPr>
          <w:rFonts w:ascii="Palatino Linotype" w:eastAsia="Palatino Linotype" w:hAnsi="Palatino Linotype" w:cs="Palatino Linotype"/>
          <w:b/>
          <w:sz w:val="22"/>
          <w:szCs w:val="22"/>
        </w:rPr>
        <w:t>tesorerías municipales</w:t>
      </w:r>
      <w:r w:rsidRPr="008422BC">
        <w:rPr>
          <w:rFonts w:ascii="Palatino Linotype" w:eastAsia="Palatino Linotype" w:hAnsi="Palatino Linotype" w:cs="Palatino Linotype"/>
          <w:sz w:val="22"/>
          <w:szCs w:val="22"/>
        </w:rPr>
        <w:t xml:space="preserve"> </w:t>
      </w:r>
      <w:r w:rsidR="00B03258" w:rsidRPr="008422BC">
        <w:rPr>
          <w:rFonts w:ascii="Palatino Linotype" w:eastAsia="Palatino Linotype" w:hAnsi="Palatino Linotype" w:cs="Palatino Linotype"/>
          <w:sz w:val="22"/>
          <w:szCs w:val="22"/>
        </w:rPr>
        <w:t xml:space="preserve">o unidades equivalentes </w:t>
      </w:r>
      <w:r w:rsidRPr="008422BC">
        <w:rPr>
          <w:rFonts w:ascii="Palatino Linotype" w:eastAsia="Palatino Linotype" w:hAnsi="Palatino Linotype" w:cs="Palatino Linotype"/>
          <w:sz w:val="22"/>
          <w:szCs w:val="22"/>
        </w:rPr>
        <w:t xml:space="preserve">y de la Secretaría de Finanzas, sobre la situación económica, las finanzas públicas y, en su caso, respecto a la deuda pública, para su análisis por el Órgano Superior. </w:t>
      </w:r>
    </w:p>
    <w:p w14:paraId="7A762474"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Es así que la Secretaría de Finanzas del Poder Ejecutivo y las Tesorerías municipales o equivalentes, enviarán para su análisis y evaluación al Órgano Superior de Fiscalización del Estado de México de manera trimestral dentro de los primeros veinte días hábiles posteriores al término el periodo a informar y para el trimestre correspondiente al cierre del ejercicio fiscal. </w:t>
      </w:r>
    </w:p>
    <w:p w14:paraId="310356CB" w14:textId="77777777" w:rsidR="00B1301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lastRenderedPageBreak/>
        <w:t xml:space="preserve">En resumen, las entidades fiscalizables deberán presentar los informes trimestrales dentro de los veinte días hábiles posteriores al término correspondiente. </w:t>
      </w:r>
    </w:p>
    <w:p w14:paraId="7B0F9A6A" w14:textId="3D6371B5" w:rsidR="008267B3" w:rsidRPr="008422BC" w:rsidRDefault="00B13013"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Por último, no p</w:t>
      </w:r>
      <w:r w:rsidR="008267B3" w:rsidRPr="008422BC">
        <w:rPr>
          <w:rFonts w:ascii="Palatino Linotype" w:eastAsia="Palatino Linotype" w:hAnsi="Palatino Linotype" w:cs="Palatino Linotype"/>
          <w:sz w:val="22"/>
          <w:szCs w:val="22"/>
        </w:rPr>
        <w:t>asa desapercibido señalar que, el módulo 1 (Información contable y financiera) del informe trimestral que debe remitirse al OSFEM por parte de los Ayuntamiento, se encuentra lo siguiente:</w:t>
      </w:r>
    </w:p>
    <w:p w14:paraId="49438EEE" w14:textId="6E8123CD" w:rsidR="008267B3" w:rsidRPr="008422BC" w:rsidRDefault="008267B3" w:rsidP="008267B3">
      <w:pPr>
        <w:spacing w:after="240" w:line="360" w:lineRule="auto"/>
        <w:ind w:right="49"/>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drawing>
          <wp:inline distT="0" distB="0" distL="0" distR="0" wp14:anchorId="6B475599" wp14:editId="6F7E3404">
            <wp:extent cx="4294023" cy="52997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107" cy="5313433"/>
                    </a:xfrm>
                    <a:prstGeom prst="rect">
                      <a:avLst/>
                    </a:prstGeom>
                  </pic:spPr>
                </pic:pic>
              </a:graphicData>
            </a:graphic>
          </wp:inline>
        </w:drawing>
      </w:r>
    </w:p>
    <w:p w14:paraId="04C80C8A" w14:textId="3C18979D" w:rsidR="00537E46" w:rsidRPr="008422BC" w:rsidRDefault="000B7B17" w:rsidP="008267B3">
      <w:pPr>
        <w:spacing w:after="240" w:line="360" w:lineRule="auto"/>
        <w:ind w:right="49"/>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lastRenderedPageBreak/>
        <w:drawing>
          <wp:inline distT="0" distB="0" distL="0" distR="0" wp14:anchorId="167D44DE" wp14:editId="670E44DA">
            <wp:extent cx="5612130" cy="46412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641215"/>
                    </a:xfrm>
                    <a:prstGeom prst="rect">
                      <a:avLst/>
                    </a:prstGeom>
                  </pic:spPr>
                </pic:pic>
              </a:graphicData>
            </a:graphic>
          </wp:inline>
        </w:drawing>
      </w:r>
    </w:p>
    <w:p w14:paraId="29744028" w14:textId="2CAA0CAE" w:rsidR="000B7B17" w:rsidRPr="008422BC" w:rsidRDefault="000B7B17" w:rsidP="008267B3">
      <w:pPr>
        <w:spacing w:after="240" w:line="360" w:lineRule="auto"/>
        <w:ind w:right="49"/>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lastRenderedPageBreak/>
        <w:drawing>
          <wp:inline distT="0" distB="0" distL="0" distR="0" wp14:anchorId="12B538DE" wp14:editId="1F23759C">
            <wp:extent cx="5612130" cy="606361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063615"/>
                    </a:xfrm>
                    <a:prstGeom prst="rect">
                      <a:avLst/>
                    </a:prstGeom>
                  </pic:spPr>
                </pic:pic>
              </a:graphicData>
            </a:graphic>
          </wp:inline>
        </w:drawing>
      </w:r>
    </w:p>
    <w:p w14:paraId="3FCF2AB6" w14:textId="764A57AB" w:rsidR="008267B3" w:rsidRPr="008422BC" w:rsidRDefault="000B7B17"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lastRenderedPageBreak/>
        <w:drawing>
          <wp:inline distT="0" distB="0" distL="0" distR="0" wp14:anchorId="1D122B5E" wp14:editId="10BA9146">
            <wp:extent cx="5612130" cy="695134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951345"/>
                    </a:xfrm>
                    <a:prstGeom prst="rect">
                      <a:avLst/>
                    </a:prstGeom>
                  </pic:spPr>
                </pic:pic>
              </a:graphicData>
            </a:graphic>
          </wp:inline>
        </w:drawing>
      </w:r>
    </w:p>
    <w:p w14:paraId="6063D882" w14:textId="77777777" w:rsidR="000B7B17" w:rsidRPr="008422BC" w:rsidRDefault="000B7B17" w:rsidP="00B13013">
      <w:pPr>
        <w:spacing w:after="240" w:line="360" w:lineRule="auto"/>
        <w:ind w:right="49"/>
        <w:jc w:val="both"/>
        <w:rPr>
          <w:rFonts w:ascii="Palatino Linotype" w:eastAsia="Palatino Linotype" w:hAnsi="Palatino Linotype" w:cs="Palatino Linotype"/>
          <w:sz w:val="22"/>
          <w:szCs w:val="22"/>
        </w:rPr>
      </w:pPr>
    </w:p>
    <w:p w14:paraId="7175E843" w14:textId="77777777" w:rsidR="000B7B17" w:rsidRPr="008422BC" w:rsidRDefault="000B7B17" w:rsidP="00B13013">
      <w:pPr>
        <w:spacing w:after="240" w:line="360" w:lineRule="auto"/>
        <w:ind w:right="49"/>
        <w:jc w:val="both"/>
        <w:rPr>
          <w:rFonts w:ascii="Palatino Linotype" w:eastAsia="Palatino Linotype" w:hAnsi="Palatino Linotype" w:cs="Palatino Linotype"/>
          <w:sz w:val="22"/>
          <w:szCs w:val="22"/>
        </w:rPr>
      </w:pPr>
    </w:p>
    <w:p w14:paraId="535C47E7" w14:textId="4EE284B5" w:rsidR="000B7B17" w:rsidRPr="008422BC" w:rsidRDefault="000B7B17"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drawing>
          <wp:inline distT="0" distB="0" distL="0" distR="0" wp14:anchorId="6309EE57" wp14:editId="7B4FD9A1">
            <wp:extent cx="5612130" cy="43643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364355"/>
                    </a:xfrm>
                    <a:prstGeom prst="rect">
                      <a:avLst/>
                    </a:prstGeom>
                  </pic:spPr>
                </pic:pic>
              </a:graphicData>
            </a:graphic>
          </wp:inline>
        </w:drawing>
      </w:r>
    </w:p>
    <w:p w14:paraId="7DD4007D" w14:textId="039DA93B" w:rsidR="000B7B17" w:rsidRPr="008422BC" w:rsidRDefault="000B7B17" w:rsidP="00B13013">
      <w:pPr>
        <w:spacing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Tal y como se aprecia, el estado de actividades que solicitó el particular forma parte del </w:t>
      </w:r>
      <w:r w:rsidR="00AE2CF0" w:rsidRPr="008422BC">
        <w:rPr>
          <w:rFonts w:ascii="Palatino Linotype" w:eastAsia="Palatino Linotype" w:hAnsi="Palatino Linotype" w:cs="Palatino Linotype"/>
          <w:sz w:val="22"/>
          <w:szCs w:val="22"/>
        </w:rPr>
        <w:t>módulo 1, del informe trimestral que remiten los Entes Fiscalizables al Órgano Superior de Fiscalizaci</w:t>
      </w:r>
      <w:r w:rsidR="00065A5E" w:rsidRPr="008422BC">
        <w:rPr>
          <w:rFonts w:ascii="Palatino Linotype" w:eastAsia="Palatino Linotype" w:hAnsi="Palatino Linotype" w:cs="Palatino Linotype"/>
          <w:sz w:val="22"/>
          <w:szCs w:val="22"/>
        </w:rPr>
        <w:t xml:space="preserve">ón y dicha información debe ser remitirá por las Tesorerías o unidades equivalentes, siendo ésta área la que se pronunció en el presente recurso de revisión. </w:t>
      </w:r>
    </w:p>
    <w:p w14:paraId="0A98D71B" w14:textId="0F550A02" w:rsidR="005F158D" w:rsidRPr="008422BC" w:rsidRDefault="005F158D" w:rsidP="005F158D">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En el presente asunto en particular, el Titular de la Unidad de Transparencia Turnó la solicitud a</w:t>
      </w:r>
      <w:r w:rsidR="00875982" w:rsidRPr="008422BC">
        <w:rPr>
          <w:rFonts w:ascii="Palatino Linotype" w:eastAsia="Palatino Linotype" w:hAnsi="Palatino Linotype" w:cs="Palatino Linotype"/>
          <w:sz w:val="22"/>
          <w:szCs w:val="22"/>
        </w:rPr>
        <w:t xml:space="preserve"> </w:t>
      </w:r>
      <w:r w:rsidRPr="008422BC">
        <w:rPr>
          <w:rFonts w:ascii="Palatino Linotype" w:eastAsia="Palatino Linotype" w:hAnsi="Palatino Linotype" w:cs="Palatino Linotype"/>
          <w:sz w:val="22"/>
          <w:szCs w:val="22"/>
        </w:rPr>
        <w:t>l</w:t>
      </w:r>
      <w:r w:rsidR="00875982" w:rsidRPr="008422BC">
        <w:rPr>
          <w:rFonts w:ascii="Palatino Linotype" w:eastAsia="Palatino Linotype" w:hAnsi="Palatino Linotype" w:cs="Palatino Linotype"/>
          <w:sz w:val="22"/>
          <w:szCs w:val="22"/>
        </w:rPr>
        <w:t>a</w:t>
      </w:r>
      <w:r w:rsidRPr="008422BC">
        <w:rPr>
          <w:rFonts w:ascii="Palatino Linotype" w:eastAsia="Palatino Linotype" w:hAnsi="Palatino Linotype" w:cs="Palatino Linotype"/>
          <w:sz w:val="22"/>
          <w:szCs w:val="22"/>
        </w:rPr>
        <w:t xml:space="preserve"> </w:t>
      </w:r>
      <w:r w:rsidR="005C66B3" w:rsidRPr="008422BC">
        <w:rPr>
          <w:rFonts w:ascii="Palatino Linotype" w:eastAsia="Palatino Linotype" w:hAnsi="Palatino Linotype" w:cs="Palatino Linotype"/>
          <w:color w:val="000000"/>
          <w:sz w:val="22"/>
          <w:szCs w:val="22"/>
        </w:rPr>
        <w:t xml:space="preserve">Unidad de Tesorería y Administración </w:t>
      </w:r>
      <w:r w:rsidRPr="008422BC">
        <w:rPr>
          <w:rFonts w:ascii="Palatino Linotype" w:eastAsia="Palatino Linotype" w:hAnsi="Palatino Linotype" w:cs="Palatino Linotype"/>
          <w:sz w:val="22"/>
          <w:szCs w:val="22"/>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14:paraId="2480D1AB"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CF8630F"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FFD43C3"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21D7FDC"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0BEE39B"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62E6C22" w14:textId="77777777" w:rsidR="005F158D" w:rsidRPr="008422BC" w:rsidRDefault="005F158D" w:rsidP="005F158D">
      <w:pPr>
        <w:spacing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DF6F805" w14:textId="13950F7A" w:rsidR="005F158D" w:rsidRPr="008422BC" w:rsidRDefault="005F158D" w:rsidP="005F15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lastRenderedPageBreak/>
        <w:t>En este orden de ideas, se reitera que la Unidad de Transparencia turnó la solicitud de información a</w:t>
      </w:r>
      <w:r w:rsidR="00875982" w:rsidRPr="008422BC">
        <w:rPr>
          <w:rFonts w:ascii="Palatino Linotype" w:eastAsia="Palatino Linotype" w:hAnsi="Palatino Linotype" w:cs="Palatino Linotype"/>
          <w:sz w:val="22"/>
          <w:szCs w:val="22"/>
        </w:rPr>
        <w:t xml:space="preserve"> </w:t>
      </w:r>
      <w:r w:rsidRPr="008422BC">
        <w:rPr>
          <w:rFonts w:ascii="Palatino Linotype" w:eastAsia="Palatino Linotype" w:hAnsi="Palatino Linotype" w:cs="Palatino Linotype"/>
          <w:sz w:val="22"/>
          <w:szCs w:val="22"/>
        </w:rPr>
        <w:t>l</w:t>
      </w:r>
      <w:r w:rsidR="00875982" w:rsidRPr="008422BC">
        <w:rPr>
          <w:rFonts w:ascii="Palatino Linotype" w:eastAsia="Palatino Linotype" w:hAnsi="Palatino Linotype" w:cs="Palatino Linotype"/>
          <w:sz w:val="22"/>
          <w:szCs w:val="22"/>
        </w:rPr>
        <w:t xml:space="preserve">a </w:t>
      </w:r>
      <w:r w:rsidR="005C66B3" w:rsidRPr="008422BC">
        <w:rPr>
          <w:rFonts w:ascii="Palatino Linotype" w:eastAsia="Palatino Linotype" w:hAnsi="Palatino Linotype" w:cs="Palatino Linotype"/>
          <w:color w:val="000000"/>
          <w:sz w:val="22"/>
          <w:szCs w:val="22"/>
        </w:rPr>
        <w:t xml:space="preserve">Unidad de Tesorería y Administración </w:t>
      </w:r>
      <w:r w:rsidR="00875982" w:rsidRPr="008422BC">
        <w:rPr>
          <w:rFonts w:ascii="Palatino Linotype" w:eastAsia="Palatino Linotype" w:hAnsi="Palatino Linotype" w:cs="Palatino Linotype"/>
          <w:sz w:val="22"/>
          <w:szCs w:val="22"/>
        </w:rPr>
        <w:t xml:space="preserve">es el </w:t>
      </w:r>
      <w:r w:rsidRPr="008422BC">
        <w:rPr>
          <w:rFonts w:ascii="Palatino Linotype" w:eastAsia="Palatino Linotype" w:hAnsi="Palatino Linotype" w:cs="Palatino Linotype"/>
          <w:sz w:val="22"/>
          <w:szCs w:val="22"/>
        </w:rPr>
        <w:t xml:space="preserve">área que cuenta con atribuciones para </w:t>
      </w:r>
      <w:r w:rsidR="005C66B3" w:rsidRPr="008422BC">
        <w:rPr>
          <w:rFonts w:ascii="Palatino Linotype" w:eastAsia="Palatino Linotype" w:hAnsi="Palatino Linotype" w:cs="Palatino Linotype"/>
          <w:sz w:val="22"/>
          <w:szCs w:val="22"/>
        </w:rPr>
        <w:t>generar, administrar o poseer la información relacionada con el estado de actividades correspondientes al ejercicio fiscal 2024.</w:t>
      </w:r>
      <w:r w:rsidR="000B1BDA" w:rsidRPr="008422BC">
        <w:rPr>
          <w:rFonts w:ascii="Palatino Linotype" w:eastAsia="Palatino Linotype" w:hAnsi="Palatino Linotype" w:cs="Palatino Linotype"/>
          <w:sz w:val="22"/>
          <w:szCs w:val="22"/>
        </w:rPr>
        <w:t xml:space="preserve"> </w:t>
      </w:r>
    </w:p>
    <w:p w14:paraId="5655D8DF" w14:textId="77777777" w:rsidR="00AD427C" w:rsidRPr="008422BC" w:rsidRDefault="00AD427C" w:rsidP="005F15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F89E02" w14:textId="54B86EAC" w:rsidR="004B3057" w:rsidRPr="008422BC" w:rsidRDefault="00AD427C"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Atento a lo anterior, es necesario precisar que el Sujeto Obligado, mediante el informe justificado </w:t>
      </w:r>
      <w:r w:rsidR="005C66B3" w:rsidRPr="008422BC">
        <w:rPr>
          <w:rFonts w:ascii="Palatino Linotype" w:eastAsia="Palatino Linotype" w:hAnsi="Palatino Linotype" w:cs="Palatino Linotype"/>
          <w:sz w:val="22"/>
          <w:szCs w:val="22"/>
        </w:rPr>
        <w:t xml:space="preserve">entregó </w:t>
      </w:r>
      <w:r w:rsidR="004B3057" w:rsidRPr="008422BC">
        <w:rPr>
          <w:rFonts w:ascii="Palatino Linotype" w:eastAsia="Palatino Linotype" w:hAnsi="Palatino Linotype" w:cs="Palatino Linotype"/>
          <w:sz w:val="22"/>
          <w:szCs w:val="22"/>
        </w:rPr>
        <w:t xml:space="preserve">la siguiente dirección electrónica: </w:t>
      </w:r>
    </w:p>
    <w:p w14:paraId="427A91C1" w14:textId="77777777" w:rsidR="004B3057" w:rsidRPr="008422BC" w:rsidRDefault="004B305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3667B6" w14:textId="2DB194F5" w:rsidR="004B3057" w:rsidRPr="008422BC" w:rsidRDefault="004B3057" w:rsidP="004B305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drawing>
          <wp:inline distT="0" distB="0" distL="0" distR="0" wp14:anchorId="10AC4A35" wp14:editId="3CA78681">
            <wp:extent cx="3562847" cy="16194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847" cy="161948"/>
                    </a:xfrm>
                    <a:prstGeom prst="rect">
                      <a:avLst/>
                    </a:prstGeom>
                  </pic:spPr>
                </pic:pic>
              </a:graphicData>
            </a:graphic>
          </wp:inline>
        </w:drawing>
      </w:r>
    </w:p>
    <w:p w14:paraId="0A496DB2" w14:textId="77777777" w:rsidR="004B3057" w:rsidRPr="008422BC" w:rsidRDefault="004B305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1D92BC"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79931202"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p>
    <w:p w14:paraId="1A26BD28" w14:textId="77777777" w:rsidR="008A378D" w:rsidRPr="008422BC" w:rsidRDefault="008A378D" w:rsidP="008A378D">
      <w:pPr>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B3366B2" w14:textId="77777777" w:rsidR="008A378D" w:rsidRPr="008422BC" w:rsidRDefault="008A378D" w:rsidP="008A378D">
      <w:pPr>
        <w:ind w:left="567" w:right="616"/>
        <w:jc w:val="both"/>
        <w:rPr>
          <w:rFonts w:ascii="Palatino Linotype" w:eastAsia="Palatino Linotype" w:hAnsi="Palatino Linotype" w:cs="Palatino Linotype"/>
          <w:i/>
          <w:sz w:val="22"/>
          <w:szCs w:val="22"/>
        </w:rPr>
      </w:pPr>
      <w:r w:rsidRPr="008422BC">
        <w:rPr>
          <w:rFonts w:ascii="Palatino Linotype" w:eastAsia="Palatino Linotype" w:hAnsi="Palatino Linotype" w:cs="Palatino Linotype"/>
          <w:i/>
          <w:sz w:val="22"/>
          <w:szCs w:val="22"/>
        </w:rPr>
        <w:t>(Énfasis añadido)</w:t>
      </w:r>
    </w:p>
    <w:p w14:paraId="5DF79939"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p>
    <w:p w14:paraId="7EBE0262" w14:textId="6F913CBC" w:rsidR="008A378D" w:rsidRPr="008422BC" w:rsidRDefault="008A378D" w:rsidP="008A378D">
      <w:pPr>
        <w:spacing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w:t>
      </w:r>
      <w:r w:rsidRPr="008422BC">
        <w:rPr>
          <w:rFonts w:ascii="Palatino Linotype" w:eastAsia="Palatino Linotype" w:hAnsi="Palatino Linotype" w:cs="Palatino Linotype"/>
          <w:sz w:val="22"/>
          <w:szCs w:val="22"/>
        </w:rPr>
        <w:lastRenderedPageBreak/>
        <w:t>no implique realizar una búsqueda en toda la información que ahí se encuentre, debiendo cumplir una serie de requisitos, a saber:</w:t>
      </w:r>
    </w:p>
    <w:p w14:paraId="5A6E7245"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p>
    <w:p w14:paraId="5A22A6E5" w14:textId="77777777" w:rsidR="008A378D" w:rsidRPr="008422BC" w:rsidRDefault="008A378D" w:rsidP="008A378D">
      <w:pPr>
        <w:spacing w:line="360" w:lineRule="auto"/>
        <w:ind w:left="284"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La dirección electrónica debe señalarse en un plazo no mayor a cinco días hábiles;</w:t>
      </w:r>
    </w:p>
    <w:p w14:paraId="7E697342" w14:textId="77777777" w:rsidR="008A378D" w:rsidRPr="008422BC" w:rsidRDefault="008A378D" w:rsidP="008A378D">
      <w:pPr>
        <w:spacing w:line="360" w:lineRule="auto"/>
        <w:ind w:left="284"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2E77A38A" w14:textId="77777777" w:rsidR="008A378D" w:rsidRPr="008422BC" w:rsidRDefault="008A378D" w:rsidP="008A378D">
      <w:pPr>
        <w:spacing w:line="360" w:lineRule="auto"/>
        <w:ind w:left="284"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3EC9A2A6" w14:textId="77777777" w:rsidR="008A378D" w:rsidRPr="008422BC" w:rsidRDefault="008A378D" w:rsidP="008A378D">
      <w:pPr>
        <w:spacing w:line="360" w:lineRule="auto"/>
        <w:ind w:left="284"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58719903"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p>
    <w:p w14:paraId="1907F8B6"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1DD11D1"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p>
    <w:p w14:paraId="79016580"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59FD2E4"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p>
    <w:p w14:paraId="1F6A442E"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ese contexto, el artículo 3°, fracción VI y X, de la Ley General de Transparencia y Acceso a la Información Pública, con relación, al diverso 3°, fracciones VIII y XVI de la Ley de </w:t>
      </w:r>
      <w:r w:rsidRPr="008422BC">
        <w:rPr>
          <w:rFonts w:ascii="Palatino Linotype" w:eastAsia="Palatino Linotype" w:hAnsi="Palatino Linotype" w:cs="Palatino Linotype"/>
          <w:sz w:val="22"/>
          <w:szCs w:val="22"/>
        </w:rPr>
        <w:lastRenderedPageBreak/>
        <w:t>Transparencia y Acceso a la Información Pública del Estado de México y Municipios, precisan lo siguiente:</w:t>
      </w:r>
    </w:p>
    <w:p w14:paraId="4AC659E6"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p>
    <w:p w14:paraId="3673A772" w14:textId="77777777" w:rsidR="008A378D" w:rsidRPr="008422BC" w:rsidRDefault="008A378D" w:rsidP="008A378D">
      <w:pPr>
        <w:numPr>
          <w:ilvl w:val="0"/>
          <w:numId w:val="3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8422BC">
        <w:rPr>
          <w:rFonts w:ascii="Palatino Linotype" w:eastAsia="Palatino Linotype" w:hAnsi="Palatino Linotype" w:cs="Palatino Linotype"/>
          <w:b/>
          <w:color w:val="000000"/>
          <w:sz w:val="22"/>
          <w:szCs w:val="22"/>
        </w:rPr>
        <w:t xml:space="preserve">Dato abierto: </w:t>
      </w:r>
      <w:r w:rsidRPr="008422BC">
        <w:rPr>
          <w:rFonts w:ascii="Palatino Linotype" w:eastAsia="Palatino Linotype" w:hAnsi="Palatino Linotype" w:cs="Palatino Linotype"/>
          <w:color w:val="000000"/>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DEB808E" w14:textId="77777777" w:rsidR="008A378D" w:rsidRPr="008422BC" w:rsidRDefault="008A378D" w:rsidP="008A378D">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1EAF8DA5" w14:textId="77777777" w:rsidR="008A378D" w:rsidRPr="008422BC" w:rsidRDefault="008A378D" w:rsidP="008A378D">
      <w:pPr>
        <w:numPr>
          <w:ilvl w:val="0"/>
          <w:numId w:val="3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8422BC">
        <w:rPr>
          <w:rFonts w:ascii="Palatino Linotype" w:eastAsia="Palatino Linotype" w:hAnsi="Palatino Linotype" w:cs="Palatino Linotype"/>
          <w:b/>
          <w:color w:val="000000"/>
          <w:sz w:val="22"/>
          <w:szCs w:val="22"/>
        </w:rPr>
        <w:t xml:space="preserve">Formato accesible: </w:t>
      </w:r>
      <w:r w:rsidRPr="008422BC">
        <w:rPr>
          <w:rFonts w:ascii="Palatino Linotype" w:eastAsia="Palatino Linotype" w:hAnsi="Palatino Linotype" w:cs="Palatino Linotype"/>
          <w:color w:val="000000"/>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FD9C669"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p>
    <w:p w14:paraId="709D9151" w14:textId="77777777" w:rsidR="008A378D" w:rsidRPr="008422BC" w:rsidRDefault="008A378D" w:rsidP="008A378D">
      <w:pP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67DCD532" w14:textId="77777777" w:rsidR="008A378D" w:rsidRPr="008422BC" w:rsidRDefault="008A378D" w:rsidP="008A378D">
      <w:pPr>
        <w:spacing w:line="360" w:lineRule="auto"/>
        <w:ind w:right="49"/>
        <w:jc w:val="both"/>
        <w:rPr>
          <w:rFonts w:ascii="Palatino Linotype" w:eastAsia="Palatino Linotype" w:hAnsi="Palatino Linotype" w:cs="Palatino Linotype"/>
          <w:sz w:val="22"/>
          <w:szCs w:val="22"/>
        </w:rPr>
      </w:pPr>
    </w:p>
    <w:p w14:paraId="1DEBDA46" w14:textId="30FF9F30" w:rsidR="008A378D" w:rsidRPr="008422BC" w:rsidRDefault="008A378D" w:rsidP="008A37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 el presente asunto, el Sujeto Obligado entregó una dirección electrónica en formato cerrado, por lo que se tiene que </w:t>
      </w:r>
      <w:proofErr w:type="spellStart"/>
      <w:r w:rsidRPr="008422BC">
        <w:rPr>
          <w:rFonts w:ascii="Palatino Linotype" w:eastAsia="Palatino Linotype" w:hAnsi="Palatino Linotype" w:cs="Palatino Linotype"/>
          <w:sz w:val="22"/>
          <w:szCs w:val="22"/>
        </w:rPr>
        <w:t>impasibilita</w:t>
      </w:r>
      <w:proofErr w:type="spellEnd"/>
      <w:r w:rsidRPr="008422BC">
        <w:rPr>
          <w:rFonts w:ascii="Palatino Linotype" w:eastAsia="Palatino Linotype" w:hAnsi="Palatino Linotype" w:cs="Palatino Linotype"/>
          <w:sz w:val="22"/>
          <w:szCs w:val="22"/>
        </w:rPr>
        <w:t xml:space="preserve"> al Recurrente para acceder a la información que ahí se localiza.</w:t>
      </w:r>
    </w:p>
    <w:p w14:paraId="7C21739C" w14:textId="77777777" w:rsidR="008A378D" w:rsidRPr="008422BC" w:rsidRDefault="008A378D" w:rsidP="008A37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A5D331D" w14:textId="77777777" w:rsidR="008A378D" w:rsidRPr="008422BC" w:rsidRDefault="008A378D" w:rsidP="008A37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547EBAB9" w14:textId="77777777" w:rsidR="008A378D" w:rsidRPr="008422BC" w:rsidRDefault="008A378D" w:rsidP="008A37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CCE2739" w14:textId="77777777" w:rsidR="008A378D" w:rsidRPr="008422BC" w:rsidRDefault="008A378D" w:rsidP="008A378D">
      <w:pPr>
        <w:numPr>
          <w:ilvl w:val="0"/>
          <w:numId w:val="37"/>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color w:val="000000"/>
          <w:sz w:val="22"/>
          <w:szCs w:val="22"/>
        </w:rPr>
        <w:lastRenderedPageBreak/>
        <w:t xml:space="preserve">La dirección electrónica se encuentra en formato cerrado, por lo que no resulta accesible para el Recurrente; </w:t>
      </w:r>
    </w:p>
    <w:p w14:paraId="2BC36B48" w14:textId="77777777" w:rsidR="008A378D" w:rsidRPr="008422BC" w:rsidRDefault="008A378D" w:rsidP="008A378D">
      <w:pPr>
        <w:numPr>
          <w:ilvl w:val="0"/>
          <w:numId w:val="37"/>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8422BC">
        <w:rPr>
          <w:rFonts w:ascii="Palatino Linotype" w:eastAsia="Palatino Linotype" w:hAnsi="Palatino Linotype" w:cs="Palatino Linotype"/>
          <w:color w:val="000000"/>
          <w:sz w:val="22"/>
          <w:szCs w:val="22"/>
        </w:rPr>
        <w:t>Se encuentra fuera del plazo de cinco días establecidos para tal efecto; y,</w:t>
      </w:r>
    </w:p>
    <w:p w14:paraId="3042610D" w14:textId="77777777" w:rsidR="004B3057" w:rsidRPr="008422BC" w:rsidRDefault="004B305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91F69A" w14:textId="35612A87" w:rsidR="004B3057" w:rsidRPr="008422BC" w:rsidRDefault="008A378D"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Ahora bien, además de la dirección electrónica, el Sujeto Obligado, a través del informe justificado, proporcionó la siguiente información:</w:t>
      </w:r>
    </w:p>
    <w:p w14:paraId="63AE6BB4" w14:textId="77777777" w:rsidR="004B3057" w:rsidRPr="008422BC" w:rsidRDefault="004B305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F7B6F4" w14:textId="21E80994" w:rsidR="005C66B3" w:rsidRPr="008422BC" w:rsidRDefault="00F53CB3"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drawing>
          <wp:inline distT="0" distB="0" distL="0" distR="0" wp14:anchorId="5DC42471" wp14:editId="30864876">
            <wp:extent cx="5612130" cy="42354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235450"/>
                    </a:xfrm>
                    <a:prstGeom prst="rect">
                      <a:avLst/>
                    </a:prstGeom>
                  </pic:spPr>
                </pic:pic>
              </a:graphicData>
            </a:graphic>
          </wp:inline>
        </w:drawing>
      </w:r>
    </w:p>
    <w:p w14:paraId="31784A82" w14:textId="2B64C1A9" w:rsidR="005C66B3" w:rsidRPr="008422BC" w:rsidRDefault="00F53CB3" w:rsidP="00992059">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lastRenderedPageBreak/>
        <w:drawing>
          <wp:inline distT="0" distB="0" distL="0" distR="0" wp14:anchorId="65E0349C" wp14:editId="51EB4ED7">
            <wp:extent cx="4937760" cy="362594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0392" cy="3664591"/>
                    </a:xfrm>
                    <a:prstGeom prst="rect">
                      <a:avLst/>
                    </a:prstGeom>
                  </pic:spPr>
                </pic:pic>
              </a:graphicData>
            </a:graphic>
          </wp:inline>
        </w:drawing>
      </w:r>
    </w:p>
    <w:p w14:paraId="3D7A79A2" w14:textId="1E9922A8" w:rsidR="0056295F" w:rsidRPr="008422BC" w:rsidRDefault="0056295F" w:rsidP="00992059">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p>
    <w:p w14:paraId="3C3B92B4" w14:textId="608E0456" w:rsidR="005C66B3" w:rsidRPr="008422BC" w:rsidRDefault="00F53CB3" w:rsidP="00992059">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drawing>
          <wp:inline distT="0" distB="0" distL="0" distR="0" wp14:anchorId="43493773" wp14:editId="59E5430F">
            <wp:extent cx="5018227" cy="37151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092" cy="3735012"/>
                    </a:xfrm>
                    <a:prstGeom prst="rect">
                      <a:avLst/>
                    </a:prstGeom>
                  </pic:spPr>
                </pic:pic>
              </a:graphicData>
            </a:graphic>
          </wp:inline>
        </w:drawing>
      </w:r>
    </w:p>
    <w:p w14:paraId="442BA124" w14:textId="32FCB924" w:rsidR="005C66B3" w:rsidRPr="008422BC" w:rsidRDefault="00F53CB3" w:rsidP="00992059">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422BC">
        <w:rPr>
          <w:rFonts w:ascii="Palatino Linotype" w:eastAsia="Palatino Linotype" w:hAnsi="Palatino Linotype" w:cs="Palatino Linotype"/>
          <w:noProof/>
          <w:sz w:val="22"/>
          <w:szCs w:val="22"/>
          <w:lang w:val="es-MX"/>
        </w:rPr>
        <w:lastRenderedPageBreak/>
        <w:drawing>
          <wp:inline distT="0" distB="0" distL="0" distR="0" wp14:anchorId="245769F4" wp14:editId="291D8900">
            <wp:extent cx="4155033" cy="3102878"/>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2446" cy="3138285"/>
                    </a:xfrm>
                    <a:prstGeom prst="rect">
                      <a:avLst/>
                    </a:prstGeom>
                  </pic:spPr>
                </pic:pic>
              </a:graphicData>
            </a:graphic>
          </wp:inline>
        </w:drawing>
      </w:r>
    </w:p>
    <w:p w14:paraId="30531BBB" w14:textId="7CBC6DC2" w:rsidR="001F68F7" w:rsidRPr="008422BC" w:rsidRDefault="001F68F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Entonces, si bien, el Sujeto Obligado, a través del informe justificado remite los estados de actividades correspondientes a los cuatro trimestres del ejercicio fiscal 2024, lo cierto es que el segundo trimestre se encuentra incompleto, ya que de la revisión al documento falta la página 3 y, en su lugar, se encuentra repetida la página 1. </w:t>
      </w:r>
    </w:p>
    <w:p w14:paraId="1229005B" w14:textId="77777777" w:rsidR="00B30ACA" w:rsidRPr="008422BC" w:rsidRDefault="00B30ACA"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FF60E0" w14:textId="627942B0" w:rsidR="00B30ACA" w:rsidRPr="008422BC" w:rsidRDefault="00B30ACA"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 xml:space="preserve">Es por lo anteriormente referido que la información que proporcionó el Sujeto Obligado en informe justificado si bien va encaminada a atender los requerimientos del particular, también lo es que se encuentra incompleta, impidiendo al Recurrente conocer </w:t>
      </w:r>
      <w:r w:rsidR="008A378D" w:rsidRPr="008422BC">
        <w:rPr>
          <w:rFonts w:ascii="Palatino Linotype" w:eastAsia="Palatino Linotype" w:hAnsi="Palatino Linotype" w:cs="Palatino Linotype"/>
          <w:sz w:val="22"/>
          <w:szCs w:val="22"/>
        </w:rPr>
        <w:t xml:space="preserve">la totalidad de la información, respecto al estado de actividades del segundo trimestre del ejercicio fiscal dos mil veinticuatro. </w:t>
      </w:r>
    </w:p>
    <w:p w14:paraId="77547AEF" w14:textId="77777777" w:rsidR="00B30ACA" w:rsidRPr="008422BC" w:rsidRDefault="00B30ACA"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FD1C6E" w14:textId="17FC9EF1" w:rsidR="00B30ACA" w:rsidRPr="008422BC" w:rsidRDefault="00B30ACA"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t>En consecuencia, se ORDENA al Sujeto Obligado entregar el estado de actividades correspondiente al segundo trimestre de dos mil veinticuatro de forma completa.</w:t>
      </w:r>
    </w:p>
    <w:p w14:paraId="516A52E6" w14:textId="77777777" w:rsidR="00B30ACA" w:rsidRPr="008422BC" w:rsidRDefault="00B30ACA"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CB9B31" w14:textId="77777777" w:rsidR="001F68F7" w:rsidRPr="008422BC" w:rsidRDefault="001F68F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0DA06A" w14:textId="77777777" w:rsidR="001F68F7" w:rsidRPr="008422BC" w:rsidRDefault="001F68F7" w:rsidP="00AD427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B9A56D" w14:textId="77777777" w:rsidR="00DA5D5A" w:rsidRPr="008422BC" w:rsidRDefault="00DA5D5A" w:rsidP="00DA5D5A">
      <w:pPr>
        <w:spacing w:line="360" w:lineRule="auto"/>
        <w:ind w:right="96"/>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sz w:val="22"/>
          <w:szCs w:val="22"/>
        </w:rPr>
        <w:lastRenderedPageBreak/>
        <w:t>Así, con fundamento en lo prescrito en los artículos 5 párrafos trigésimo tercero, trigésimo cuarto y trigésimo quinto de la Constitución Política del Estado Libre y Soberano de México; 2, fracción II; 29, 36 fracciones I y II; 176, 178, 181, 185 y 186 fracción I de la Ley de Transparencia y Acceso a la Información Pública del Estado de México y Municipios, este Pleno:</w:t>
      </w:r>
    </w:p>
    <w:p w14:paraId="6A0C180B" w14:textId="77777777" w:rsidR="00DA5D5A" w:rsidRPr="008422BC" w:rsidRDefault="00DA5D5A" w:rsidP="00DA5D5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422BC">
        <w:rPr>
          <w:rFonts w:ascii="Palatino Linotype" w:eastAsia="Palatino Linotype" w:hAnsi="Palatino Linotype" w:cs="Palatino Linotype"/>
          <w:b/>
          <w:sz w:val="22"/>
          <w:szCs w:val="22"/>
        </w:rPr>
        <w:t>III. R E S U E L V E</w:t>
      </w:r>
    </w:p>
    <w:p w14:paraId="3B2D014A" w14:textId="2F252905" w:rsidR="008A378D" w:rsidRPr="008422BC" w:rsidRDefault="008A378D" w:rsidP="008A378D">
      <w:pPr>
        <w:spacing w:before="240" w:after="240" w:line="360" w:lineRule="auto"/>
        <w:jc w:val="both"/>
        <w:rPr>
          <w:rFonts w:ascii="Palatino Linotype" w:eastAsia="Palatino Linotype" w:hAnsi="Palatino Linotype" w:cs="Palatino Linotype"/>
          <w:sz w:val="22"/>
          <w:szCs w:val="22"/>
        </w:rPr>
      </w:pPr>
      <w:bookmarkStart w:id="4" w:name="_heading=h.1fob9te" w:colFirst="0" w:colLast="0"/>
      <w:bookmarkEnd w:id="4"/>
      <w:r w:rsidRPr="008422BC">
        <w:rPr>
          <w:rFonts w:ascii="Palatino Linotype" w:eastAsia="Palatino Linotype" w:hAnsi="Palatino Linotype" w:cs="Palatino Linotype"/>
          <w:b/>
          <w:sz w:val="22"/>
          <w:szCs w:val="22"/>
        </w:rPr>
        <w:t xml:space="preserve">Primero. </w:t>
      </w:r>
      <w:r w:rsidRPr="008422BC">
        <w:rPr>
          <w:rFonts w:ascii="Palatino Linotype" w:eastAsia="Palatino Linotype" w:hAnsi="Palatino Linotype" w:cs="Palatino Linotype"/>
          <w:sz w:val="22"/>
          <w:szCs w:val="22"/>
        </w:rPr>
        <w:t xml:space="preserve">Resultan </w:t>
      </w:r>
      <w:r w:rsidRPr="008422BC">
        <w:rPr>
          <w:rFonts w:ascii="Palatino Linotype" w:eastAsia="Palatino Linotype" w:hAnsi="Palatino Linotype" w:cs="Palatino Linotype"/>
          <w:b/>
          <w:sz w:val="22"/>
          <w:szCs w:val="22"/>
        </w:rPr>
        <w:t>fundadas</w:t>
      </w:r>
      <w:r w:rsidRPr="008422BC">
        <w:rPr>
          <w:rFonts w:ascii="Palatino Linotype" w:eastAsia="Palatino Linotype" w:hAnsi="Palatino Linotype" w:cs="Palatino Linotype"/>
          <w:sz w:val="22"/>
          <w:szCs w:val="22"/>
        </w:rPr>
        <w:t xml:space="preserve"> las razones o motivos de inconformidad hechos valer por </w:t>
      </w:r>
      <w:r w:rsidRPr="008422BC">
        <w:rPr>
          <w:rFonts w:ascii="Palatino Linotype" w:eastAsia="Palatino Linotype" w:hAnsi="Palatino Linotype" w:cs="Palatino Linotype"/>
          <w:b/>
          <w:sz w:val="22"/>
          <w:szCs w:val="22"/>
        </w:rPr>
        <w:t>la parte Recurrente</w:t>
      </w:r>
      <w:r w:rsidRPr="008422BC">
        <w:rPr>
          <w:rFonts w:ascii="Palatino Linotype" w:eastAsia="Palatino Linotype" w:hAnsi="Palatino Linotype" w:cs="Palatino Linotype"/>
          <w:sz w:val="22"/>
          <w:szCs w:val="22"/>
        </w:rPr>
        <w:t xml:space="preserve"> en el recurso de revisión </w:t>
      </w:r>
      <w:r w:rsidRPr="008422BC">
        <w:rPr>
          <w:rFonts w:ascii="Palatino Linotype" w:eastAsia="Palatino Linotype" w:hAnsi="Palatino Linotype" w:cs="Palatino Linotype"/>
          <w:b/>
          <w:sz w:val="22"/>
          <w:szCs w:val="22"/>
        </w:rPr>
        <w:t>02089/INFOEM/IP/RR/2025</w:t>
      </w:r>
      <w:r w:rsidRPr="008422BC">
        <w:rPr>
          <w:rFonts w:ascii="Palatino Linotype" w:eastAsia="Palatino Linotype" w:hAnsi="Palatino Linotype" w:cs="Palatino Linotype"/>
          <w:sz w:val="22"/>
          <w:szCs w:val="22"/>
        </w:rPr>
        <w:t xml:space="preserve">; por lo que, en términos de </w:t>
      </w:r>
      <w:r w:rsidRPr="008422BC">
        <w:rPr>
          <w:rFonts w:ascii="Palatino Linotype" w:eastAsia="Palatino Linotype" w:hAnsi="Palatino Linotype" w:cs="Palatino Linotype"/>
          <w:b/>
          <w:sz w:val="22"/>
          <w:szCs w:val="22"/>
        </w:rPr>
        <w:t>Considerando</w:t>
      </w:r>
      <w:r w:rsidRPr="008422BC">
        <w:rPr>
          <w:rFonts w:ascii="Palatino Linotype" w:eastAsia="Palatino Linotype" w:hAnsi="Palatino Linotype" w:cs="Palatino Linotype"/>
          <w:sz w:val="22"/>
          <w:szCs w:val="22"/>
        </w:rPr>
        <w:t xml:space="preserve"> </w:t>
      </w:r>
      <w:r w:rsidRPr="008422BC">
        <w:rPr>
          <w:rFonts w:ascii="Palatino Linotype" w:eastAsia="Palatino Linotype" w:hAnsi="Palatino Linotype" w:cs="Palatino Linotype"/>
          <w:b/>
          <w:sz w:val="22"/>
          <w:szCs w:val="22"/>
        </w:rPr>
        <w:t xml:space="preserve">Cuarto </w:t>
      </w:r>
      <w:r w:rsidRPr="008422BC">
        <w:rPr>
          <w:rFonts w:ascii="Palatino Linotype" w:eastAsia="Palatino Linotype" w:hAnsi="Palatino Linotype" w:cs="Palatino Linotype"/>
          <w:sz w:val="22"/>
          <w:szCs w:val="22"/>
        </w:rPr>
        <w:t xml:space="preserve">de esta resolución, se </w:t>
      </w:r>
      <w:r w:rsidRPr="008422BC">
        <w:rPr>
          <w:rFonts w:ascii="Palatino Linotype" w:eastAsia="Palatino Linotype" w:hAnsi="Palatino Linotype" w:cs="Palatino Linotype"/>
          <w:b/>
          <w:sz w:val="22"/>
          <w:szCs w:val="22"/>
        </w:rPr>
        <w:t xml:space="preserve">REVOCA </w:t>
      </w:r>
      <w:r w:rsidRPr="008422BC">
        <w:rPr>
          <w:rFonts w:ascii="Palatino Linotype" w:eastAsia="Palatino Linotype" w:hAnsi="Palatino Linotype" w:cs="Palatino Linotype"/>
          <w:sz w:val="22"/>
          <w:szCs w:val="22"/>
        </w:rPr>
        <w:t xml:space="preserve">la respuesta emitida por el </w:t>
      </w:r>
      <w:r w:rsidRPr="008422BC">
        <w:rPr>
          <w:rFonts w:ascii="Palatino Linotype" w:eastAsia="Palatino Linotype" w:hAnsi="Palatino Linotype" w:cs="Palatino Linotype"/>
          <w:b/>
          <w:sz w:val="22"/>
          <w:szCs w:val="22"/>
        </w:rPr>
        <w:t>Sujeto Obligado.</w:t>
      </w:r>
    </w:p>
    <w:p w14:paraId="48973538" w14:textId="5B33BE2D" w:rsidR="008A378D" w:rsidRPr="008422BC" w:rsidRDefault="008A378D" w:rsidP="008A378D">
      <w:pPr>
        <w:spacing w:before="240"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Segundo. </w:t>
      </w:r>
      <w:r w:rsidRPr="008422BC">
        <w:rPr>
          <w:rFonts w:ascii="Palatino Linotype" w:eastAsia="Palatino Linotype" w:hAnsi="Palatino Linotype" w:cs="Palatino Linotype"/>
          <w:sz w:val="22"/>
          <w:szCs w:val="22"/>
        </w:rPr>
        <w:t xml:space="preserve">Se </w:t>
      </w:r>
      <w:r w:rsidRPr="008422BC">
        <w:rPr>
          <w:rFonts w:ascii="Palatino Linotype" w:eastAsia="Palatino Linotype" w:hAnsi="Palatino Linotype" w:cs="Palatino Linotype"/>
          <w:b/>
          <w:sz w:val="22"/>
          <w:szCs w:val="22"/>
        </w:rPr>
        <w:t>Ordena</w:t>
      </w:r>
      <w:r w:rsidRPr="008422BC">
        <w:rPr>
          <w:rFonts w:ascii="Palatino Linotype" w:eastAsia="Palatino Linotype" w:hAnsi="Palatino Linotype" w:cs="Palatino Linotype"/>
          <w:sz w:val="22"/>
          <w:szCs w:val="22"/>
        </w:rPr>
        <w:t xml:space="preserve"> al </w:t>
      </w:r>
      <w:r w:rsidRPr="008422BC">
        <w:rPr>
          <w:rFonts w:ascii="Palatino Linotype" w:eastAsia="Palatino Linotype" w:hAnsi="Palatino Linotype" w:cs="Palatino Linotype"/>
          <w:b/>
          <w:sz w:val="22"/>
          <w:szCs w:val="22"/>
        </w:rPr>
        <w:t>Sujeto Obligado</w:t>
      </w:r>
      <w:r w:rsidRPr="008422BC">
        <w:rPr>
          <w:rFonts w:ascii="Palatino Linotype" w:eastAsia="Palatino Linotype" w:hAnsi="Palatino Linotype" w:cs="Palatino Linotype"/>
          <w:sz w:val="22"/>
          <w:szCs w:val="22"/>
        </w:rPr>
        <w:t xml:space="preserve">, en términos de los Considerandos </w:t>
      </w:r>
      <w:r w:rsidRPr="008422BC">
        <w:rPr>
          <w:rFonts w:ascii="Palatino Linotype" w:eastAsia="Palatino Linotype" w:hAnsi="Palatino Linotype" w:cs="Palatino Linotype"/>
          <w:b/>
          <w:sz w:val="22"/>
          <w:szCs w:val="22"/>
        </w:rPr>
        <w:t xml:space="preserve">Cuarto y Quinto </w:t>
      </w:r>
      <w:r w:rsidRPr="008422BC">
        <w:rPr>
          <w:rFonts w:ascii="Palatino Linotype" w:eastAsia="Palatino Linotype" w:hAnsi="Palatino Linotype" w:cs="Palatino Linotype"/>
          <w:sz w:val="22"/>
          <w:szCs w:val="22"/>
        </w:rPr>
        <w:t>de esta resolución, haga entrega vía SAIMEX, la siguiente información:</w:t>
      </w:r>
    </w:p>
    <w:p w14:paraId="6BE18E2B" w14:textId="46380130" w:rsidR="008A378D" w:rsidRPr="008422BC" w:rsidRDefault="00C82077" w:rsidP="008A378D">
      <w:pPr>
        <w:numPr>
          <w:ilvl w:val="0"/>
          <w:numId w:val="38"/>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sz w:val="22"/>
          <w:szCs w:val="22"/>
        </w:rPr>
      </w:pPr>
      <w:r w:rsidRPr="008422BC">
        <w:rPr>
          <w:rFonts w:ascii="Palatino Linotype" w:eastAsia="Palatino Linotype" w:hAnsi="Palatino Linotype" w:cs="Palatino Linotype"/>
          <w:b/>
          <w:sz w:val="22"/>
          <w:szCs w:val="22"/>
        </w:rPr>
        <w:t>Estado de Actividades correspondiente al segundo trimestre del ejercicio fiscal dos mil veinticuatro.</w:t>
      </w:r>
    </w:p>
    <w:p w14:paraId="4717E5E1" w14:textId="77777777" w:rsidR="008A378D" w:rsidRPr="008422BC" w:rsidRDefault="008A378D" w:rsidP="008A378D">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5D2E22CC" w14:textId="77777777" w:rsidR="008A378D" w:rsidRPr="008422BC" w:rsidRDefault="008A378D" w:rsidP="008A378D">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Tercero.  Notifíquese vía SAIMEX, </w:t>
      </w:r>
      <w:r w:rsidRPr="008422BC">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DF9DCF3" w14:textId="77777777" w:rsidR="008A378D" w:rsidRPr="008422BC" w:rsidRDefault="008A378D" w:rsidP="008A378D">
      <w:pPr>
        <w:spacing w:before="240"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lastRenderedPageBreak/>
        <w:t xml:space="preserve">Cuarto. Notifíquese a través del SAIMEX, </w:t>
      </w:r>
      <w:r w:rsidRPr="008422BC">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9E4540" w14:textId="77777777" w:rsidR="008A378D" w:rsidRPr="008422BC" w:rsidRDefault="008A378D" w:rsidP="008A378D">
      <w:pPr>
        <w:spacing w:before="240" w:after="240" w:line="360" w:lineRule="auto"/>
        <w:ind w:right="49"/>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b/>
          <w:sz w:val="22"/>
          <w:szCs w:val="22"/>
        </w:rPr>
        <w:t xml:space="preserve">Quinto. Notifíquese vía SAIMEX, </w:t>
      </w:r>
      <w:r w:rsidRPr="008422BC">
        <w:rPr>
          <w:rFonts w:ascii="Palatino Linotype" w:eastAsia="Palatino Linotype" w:hAnsi="Palatino Linotype" w:cs="Palatino Linotype"/>
          <w:sz w:val="22"/>
          <w:szCs w:val="22"/>
        </w:rPr>
        <w:t>a</w:t>
      </w:r>
      <w:r w:rsidRPr="008422BC">
        <w:rPr>
          <w:rFonts w:ascii="Palatino Linotype" w:eastAsia="Palatino Linotype" w:hAnsi="Palatino Linotype" w:cs="Palatino Linotype"/>
          <w:b/>
          <w:sz w:val="22"/>
          <w:szCs w:val="22"/>
        </w:rPr>
        <w:t xml:space="preserve"> la parte Recurrente</w:t>
      </w:r>
      <w:r w:rsidRPr="008422B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155D2AF" w14:textId="1C41618D" w:rsidR="00AD46C7" w:rsidRPr="007B2551" w:rsidRDefault="00F2336C">
      <w:pPr>
        <w:spacing w:before="240" w:after="240" w:line="360" w:lineRule="auto"/>
        <w:jc w:val="both"/>
        <w:rPr>
          <w:rFonts w:ascii="Palatino Linotype" w:eastAsia="Palatino Linotype" w:hAnsi="Palatino Linotype" w:cs="Palatino Linotype"/>
          <w:sz w:val="22"/>
          <w:szCs w:val="22"/>
        </w:rPr>
      </w:pPr>
      <w:r w:rsidRPr="008422BC">
        <w:rPr>
          <w:rFonts w:ascii="Palatino Linotype" w:eastAsia="Palatino Linotype" w:hAnsi="Palatino Linotype" w:cs="Palatino Linotype"/>
          <w:color w:val="222222"/>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AC0CEF" w:rsidRPr="008422BC">
        <w:rPr>
          <w:rFonts w:ascii="Palatino Linotype" w:eastAsia="Palatino Linotype" w:hAnsi="Palatino Linotype" w:cs="Palatino Linotype"/>
          <w:color w:val="222222"/>
          <w:sz w:val="22"/>
          <w:szCs w:val="22"/>
        </w:rPr>
        <w:t>QUINTA</w:t>
      </w:r>
      <w:r w:rsidR="000D037E" w:rsidRPr="008422BC">
        <w:rPr>
          <w:rFonts w:ascii="Palatino Linotype" w:eastAsia="Palatino Linotype" w:hAnsi="Palatino Linotype" w:cs="Palatino Linotype"/>
          <w:color w:val="222222"/>
          <w:sz w:val="22"/>
          <w:szCs w:val="22"/>
        </w:rPr>
        <w:t xml:space="preserve"> SESIÓN</w:t>
      </w:r>
      <w:r w:rsidRPr="008422BC">
        <w:rPr>
          <w:rFonts w:ascii="Palatino Linotype" w:eastAsia="Palatino Linotype" w:hAnsi="Palatino Linotype" w:cs="Palatino Linotype"/>
          <w:color w:val="FF0000"/>
          <w:sz w:val="22"/>
          <w:szCs w:val="22"/>
        </w:rPr>
        <w:t xml:space="preserve"> </w:t>
      </w:r>
      <w:r w:rsidRPr="008422BC">
        <w:rPr>
          <w:rFonts w:ascii="Palatino Linotype" w:eastAsia="Palatino Linotype" w:hAnsi="Palatino Linotype" w:cs="Palatino Linotype"/>
          <w:sz w:val="22"/>
          <w:szCs w:val="22"/>
        </w:rPr>
        <w:t xml:space="preserve">ORDINARIA CELEBRADA EL </w:t>
      </w:r>
      <w:r w:rsidR="00AC0CEF" w:rsidRPr="008422BC">
        <w:rPr>
          <w:rFonts w:ascii="Palatino Linotype" w:eastAsia="Palatino Linotype" w:hAnsi="Palatino Linotype" w:cs="Palatino Linotype"/>
          <w:sz w:val="22"/>
          <w:szCs w:val="22"/>
        </w:rPr>
        <w:t>TREINTA</w:t>
      </w:r>
      <w:r w:rsidRPr="008422BC">
        <w:rPr>
          <w:rFonts w:ascii="Palatino Linotype" w:eastAsia="Palatino Linotype" w:hAnsi="Palatino Linotype" w:cs="Palatino Linotype"/>
          <w:sz w:val="22"/>
          <w:szCs w:val="22"/>
        </w:rPr>
        <w:t xml:space="preserve"> DE </w:t>
      </w:r>
      <w:r w:rsidR="00AC405F" w:rsidRPr="008422BC">
        <w:rPr>
          <w:rFonts w:ascii="Palatino Linotype" w:eastAsia="Palatino Linotype" w:hAnsi="Palatino Linotype" w:cs="Palatino Linotype"/>
          <w:sz w:val="22"/>
          <w:szCs w:val="22"/>
        </w:rPr>
        <w:t>ABRIL</w:t>
      </w:r>
      <w:r w:rsidRPr="008422BC">
        <w:rPr>
          <w:rFonts w:ascii="Palatino Linotype" w:eastAsia="Palatino Linotype" w:hAnsi="Palatino Linotype" w:cs="Palatino Linotype"/>
          <w:sz w:val="22"/>
          <w:szCs w:val="22"/>
        </w:rPr>
        <w:t xml:space="preserve"> DEL DOS MIL VEINTICINCO, ANTE EL SECRETARIO TÉCNICO DEL PLENO ALEXIS TAPIA RAMÍREZ.</w:t>
      </w:r>
    </w:p>
    <w:p w14:paraId="04807F23" w14:textId="77777777" w:rsidR="00AD46C7" w:rsidRPr="007B2551" w:rsidRDefault="00AD46C7">
      <w:pPr>
        <w:spacing w:before="240" w:after="240" w:line="360" w:lineRule="auto"/>
        <w:jc w:val="both"/>
        <w:rPr>
          <w:rFonts w:ascii="Palatino Linotype" w:eastAsia="Palatino Linotype" w:hAnsi="Palatino Linotype" w:cs="Palatino Linotype"/>
          <w:sz w:val="22"/>
          <w:szCs w:val="22"/>
        </w:rPr>
      </w:pPr>
    </w:p>
    <w:p w14:paraId="509A030F" w14:textId="77777777" w:rsidR="00AD46C7" w:rsidRPr="007B2551" w:rsidRDefault="00AD46C7">
      <w:pPr>
        <w:spacing w:before="240" w:after="240" w:line="360" w:lineRule="auto"/>
        <w:jc w:val="both"/>
        <w:rPr>
          <w:rFonts w:ascii="Palatino Linotype" w:eastAsia="Palatino Linotype" w:hAnsi="Palatino Linotype" w:cs="Palatino Linotype"/>
          <w:sz w:val="22"/>
          <w:szCs w:val="22"/>
        </w:rPr>
      </w:pPr>
    </w:p>
    <w:p w14:paraId="5EC6DD9D"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0E30C47A"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7FEE3A22"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713924EE"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384AC4F5"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2772C6A5"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793B6109"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76067FD7"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726358C2"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6850FBD7"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05DA6091"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25B75F03"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06C4C2BF"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456FC5E5"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6C07B7FB" w14:textId="77777777" w:rsidR="007B2551" w:rsidRPr="007B2551" w:rsidRDefault="007B2551">
      <w:pPr>
        <w:spacing w:before="240" w:after="240" w:line="360" w:lineRule="auto"/>
        <w:jc w:val="both"/>
        <w:rPr>
          <w:rFonts w:ascii="Palatino Linotype" w:eastAsia="Palatino Linotype" w:hAnsi="Palatino Linotype" w:cs="Palatino Linotype"/>
          <w:sz w:val="22"/>
          <w:szCs w:val="22"/>
        </w:rPr>
      </w:pPr>
    </w:p>
    <w:p w14:paraId="3F7429C5" w14:textId="77777777" w:rsidR="00AD46C7" w:rsidRPr="007B2551" w:rsidRDefault="00AD46C7">
      <w:pPr>
        <w:spacing w:before="240" w:after="240" w:line="360" w:lineRule="auto"/>
        <w:jc w:val="both"/>
        <w:rPr>
          <w:rFonts w:ascii="Palatino Linotype" w:eastAsia="Palatino Linotype" w:hAnsi="Palatino Linotype" w:cs="Palatino Linotype"/>
          <w:sz w:val="22"/>
          <w:szCs w:val="22"/>
        </w:rPr>
      </w:pPr>
    </w:p>
    <w:sectPr w:rsidR="00AD46C7" w:rsidRPr="007B2551">
      <w:headerReference w:type="default" r:id="rId18"/>
      <w:footerReference w:type="default" r:id="rId19"/>
      <w:headerReference w:type="first" r:id="rId20"/>
      <w:footerReference w:type="first" r:id="rId21"/>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0788" w14:textId="77777777" w:rsidR="006A73FE" w:rsidRDefault="006A73FE">
      <w:r>
        <w:separator/>
      </w:r>
    </w:p>
  </w:endnote>
  <w:endnote w:type="continuationSeparator" w:id="0">
    <w:p w14:paraId="7EBDDC87" w14:textId="77777777" w:rsidR="006A73FE" w:rsidRDefault="006A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4B36" w14:textId="77777777" w:rsidR="00B30ACA" w:rsidRDefault="00B30A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22BC">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22B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3AA10B98" w14:textId="77777777" w:rsidR="00B30ACA" w:rsidRDefault="00B30AC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FB7C" w14:textId="77777777" w:rsidR="00B30ACA" w:rsidRDefault="00B30A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22B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22B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1E2963E5" w14:textId="77777777" w:rsidR="00B30ACA" w:rsidRDefault="00B30AC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E44B1" w14:textId="77777777" w:rsidR="006A73FE" w:rsidRDefault="006A73FE">
      <w:r>
        <w:separator/>
      </w:r>
    </w:p>
  </w:footnote>
  <w:footnote w:type="continuationSeparator" w:id="0">
    <w:p w14:paraId="69F29EF5" w14:textId="77777777" w:rsidR="006A73FE" w:rsidRDefault="006A7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0267" w14:textId="77777777" w:rsidR="00B30ACA" w:rsidRDefault="00B30AC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127A464" wp14:editId="28DA5EDB">
          <wp:simplePos x="0" y="0"/>
          <wp:positionH relativeFrom="column">
            <wp:posOffset>-1080129</wp:posOffset>
          </wp:positionH>
          <wp:positionV relativeFrom="paragraph">
            <wp:posOffset>-488309</wp:posOffset>
          </wp:positionV>
          <wp:extent cx="7809865" cy="10165715"/>
          <wp:effectExtent l="0" t="0" r="0" b="0"/>
          <wp:wrapNone/>
          <wp:docPr id="7702015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B30ACA" w14:paraId="4C2940CF" w14:textId="77777777">
      <w:tc>
        <w:tcPr>
          <w:tcW w:w="2489" w:type="dxa"/>
          <w:shd w:val="clear" w:color="auto" w:fill="auto"/>
        </w:tcPr>
        <w:p w14:paraId="464AF0AD"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3FFECB9" w14:textId="546506D8" w:rsidR="00B30ACA" w:rsidRDefault="00B30ACA">
          <w:pPr>
            <w:ind w:right="175"/>
            <w:jc w:val="both"/>
            <w:rPr>
              <w:rFonts w:ascii="Palatino Linotype" w:eastAsia="Palatino Linotype" w:hAnsi="Palatino Linotype" w:cs="Palatino Linotype"/>
              <w:b/>
              <w:sz w:val="22"/>
              <w:szCs w:val="22"/>
            </w:rPr>
          </w:pPr>
          <w:r w:rsidRPr="007B255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2089</w:t>
          </w:r>
          <w:r w:rsidRPr="007B2551">
            <w:rPr>
              <w:rFonts w:ascii="Palatino Linotype" w:eastAsia="Palatino Linotype" w:hAnsi="Palatino Linotype" w:cs="Palatino Linotype"/>
              <w:b/>
              <w:sz w:val="22"/>
              <w:szCs w:val="22"/>
            </w:rPr>
            <w:t>/INFOEM/IP/RR/2025</w:t>
          </w:r>
        </w:p>
      </w:tc>
    </w:tr>
    <w:tr w:rsidR="00B30ACA" w14:paraId="5CFDA04F" w14:textId="77777777">
      <w:trPr>
        <w:trHeight w:val="228"/>
      </w:trPr>
      <w:tc>
        <w:tcPr>
          <w:tcW w:w="2489" w:type="dxa"/>
          <w:shd w:val="clear" w:color="auto" w:fill="auto"/>
          <w:vAlign w:val="center"/>
        </w:tcPr>
        <w:p w14:paraId="65A8299A"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F50E211" w14:textId="1D1448B7" w:rsidR="00B30ACA" w:rsidRDefault="00B30AC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B30ACA" w14:paraId="73EAE311" w14:textId="77777777">
      <w:tc>
        <w:tcPr>
          <w:tcW w:w="2489" w:type="dxa"/>
          <w:shd w:val="clear" w:color="auto" w:fill="auto"/>
          <w:vAlign w:val="center"/>
        </w:tcPr>
        <w:p w14:paraId="08FBD364" w14:textId="77777777" w:rsidR="00B30ACA" w:rsidRDefault="00B30AC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FE94AE4" w14:textId="77777777" w:rsidR="00B30ACA" w:rsidRDefault="00B30AC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160601" w14:textId="77777777" w:rsidR="00B30ACA" w:rsidRDefault="00B30AC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7787" w14:textId="77777777" w:rsidR="00B30ACA" w:rsidRDefault="00B30AC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2"/>
      <w:tblW w:w="5670" w:type="dxa"/>
      <w:tblInd w:w="3261" w:type="dxa"/>
      <w:tblLayout w:type="fixed"/>
      <w:tblLook w:val="0400" w:firstRow="0" w:lastRow="0" w:firstColumn="0" w:lastColumn="0" w:noHBand="0" w:noVBand="1"/>
    </w:tblPr>
    <w:tblGrid>
      <w:gridCol w:w="2551"/>
      <w:gridCol w:w="3119"/>
    </w:tblGrid>
    <w:tr w:rsidR="00B30ACA" w14:paraId="0429276E" w14:textId="77777777">
      <w:tc>
        <w:tcPr>
          <w:tcW w:w="2551" w:type="dxa"/>
          <w:shd w:val="clear" w:color="auto" w:fill="auto"/>
          <w:vAlign w:val="center"/>
        </w:tcPr>
        <w:p w14:paraId="7EF3721F"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C6E07AC" w14:textId="039E55FD" w:rsidR="00B30ACA" w:rsidRDefault="00B30ACA">
          <w:pPr>
            <w:tabs>
              <w:tab w:val="left" w:pos="3153"/>
            </w:tabs>
            <w:ind w:left="-45"/>
            <w:jc w:val="both"/>
            <w:rPr>
              <w:rFonts w:ascii="Palatino Linotype" w:eastAsia="Palatino Linotype" w:hAnsi="Palatino Linotype" w:cs="Palatino Linotype"/>
              <w:b/>
              <w:sz w:val="22"/>
              <w:szCs w:val="22"/>
            </w:rPr>
          </w:pPr>
          <w:r w:rsidRPr="007B255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2089</w:t>
          </w:r>
          <w:r w:rsidRPr="007B2551">
            <w:rPr>
              <w:rFonts w:ascii="Palatino Linotype" w:eastAsia="Palatino Linotype" w:hAnsi="Palatino Linotype" w:cs="Palatino Linotype"/>
              <w:b/>
              <w:sz w:val="22"/>
              <w:szCs w:val="22"/>
            </w:rPr>
            <w:t>/INFOEM/IP/RR/2025</w:t>
          </w:r>
        </w:p>
      </w:tc>
    </w:tr>
    <w:tr w:rsidR="00B30ACA" w14:paraId="02BCA1AE" w14:textId="77777777">
      <w:trPr>
        <w:trHeight w:val="130"/>
      </w:trPr>
      <w:tc>
        <w:tcPr>
          <w:tcW w:w="2551" w:type="dxa"/>
          <w:shd w:val="clear" w:color="auto" w:fill="auto"/>
          <w:vAlign w:val="center"/>
        </w:tcPr>
        <w:p w14:paraId="39DA678D"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AC355BB" w14:textId="74DA257A" w:rsidR="00B30ACA" w:rsidRDefault="00B30ACA">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5C75B8D2" wp14:editId="2B403226">
                <wp:simplePos x="0" y="0"/>
                <wp:positionH relativeFrom="column">
                  <wp:posOffset>-4425311</wp:posOffset>
                </wp:positionH>
                <wp:positionV relativeFrom="paragraph">
                  <wp:posOffset>-361945</wp:posOffset>
                </wp:positionV>
                <wp:extent cx="7809865" cy="10165715"/>
                <wp:effectExtent l="0" t="0" r="0" b="0"/>
                <wp:wrapNone/>
                <wp:docPr id="7702015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30ACA" w14:paraId="2CF3C253" w14:textId="77777777">
      <w:trPr>
        <w:trHeight w:val="228"/>
      </w:trPr>
      <w:tc>
        <w:tcPr>
          <w:tcW w:w="2551" w:type="dxa"/>
          <w:shd w:val="clear" w:color="auto" w:fill="auto"/>
          <w:vAlign w:val="center"/>
        </w:tcPr>
        <w:p w14:paraId="19935346"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3EE6DB6" w14:textId="7E1D2D86" w:rsidR="00B30ACA" w:rsidRDefault="00B30ACA" w:rsidP="00AC0CEF">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B30ACA" w14:paraId="29A169BC" w14:textId="77777777">
      <w:tc>
        <w:tcPr>
          <w:tcW w:w="2551" w:type="dxa"/>
          <w:shd w:val="clear" w:color="auto" w:fill="auto"/>
          <w:vAlign w:val="center"/>
        </w:tcPr>
        <w:p w14:paraId="1E72B083" w14:textId="77777777" w:rsidR="00B30ACA" w:rsidRDefault="00B30A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0EA5A92" w14:textId="77777777" w:rsidR="00B30ACA" w:rsidRDefault="00B30AC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620AD8" w14:textId="77777777" w:rsidR="00B30ACA" w:rsidRDefault="00B30AC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A94"/>
    <w:multiLevelType w:val="multilevel"/>
    <w:tmpl w:val="AF62DF3E"/>
    <w:lvl w:ilvl="0">
      <w:start w:val="1"/>
      <w:numFmt w:val="bullet"/>
      <w:pStyle w:val="Listaconvietas3"/>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658BB"/>
    <w:multiLevelType w:val="multilevel"/>
    <w:tmpl w:val="8B920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2463F"/>
    <w:multiLevelType w:val="hybridMultilevel"/>
    <w:tmpl w:val="65420E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977EBA"/>
    <w:multiLevelType w:val="multilevel"/>
    <w:tmpl w:val="0D64F752"/>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B22850"/>
    <w:multiLevelType w:val="multilevel"/>
    <w:tmpl w:val="945E7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B04428D"/>
    <w:multiLevelType w:val="multilevel"/>
    <w:tmpl w:val="D6504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1C0ACA"/>
    <w:multiLevelType w:val="multilevel"/>
    <w:tmpl w:val="291A3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817DB3"/>
    <w:multiLevelType w:val="multilevel"/>
    <w:tmpl w:val="35241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7503A5"/>
    <w:multiLevelType w:val="hybridMultilevel"/>
    <w:tmpl w:val="FD9A9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6941BF"/>
    <w:multiLevelType w:val="multilevel"/>
    <w:tmpl w:val="20A80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1429A1"/>
    <w:multiLevelType w:val="multilevel"/>
    <w:tmpl w:val="5E64ABA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2148CC"/>
    <w:multiLevelType w:val="hybridMultilevel"/>
    <w:tmpl w:val="AEC8DDB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B551AFB"/>
    <w:multiLevelType w:val="multilevel"/>
    <w:tmpl w:val="919CA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1F3366"/>
    <w:multiLevelType w:val="multilevel"/>
    <w:tmpl w:val="29144D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3460E"/>
    <w:multiLevelType w:val="hybridMultilevel"/>
    <w:tmpl w:val="045EF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CF4E4E"/>
    <w:multiLevelType w:val="multilevel"/>
    <w:tmpl w:val="74E285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A92D01"/>
    <w:multiLevelType w:val="hybridMultilevel"/>
    <w:tmpl w:val="BD46AE2E"/>
    <w:lvl w:ilvl="0" w:tplc="DDAA56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620F5A"/>
    <w:multiLevelType w:val="multilevel"/>
    <w:tmpl w:val="2AD21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303465"/>
    <w:multiLevelType w:val="multilevel"/>
    <w:tmpl w:val="67FE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0C78A7"/>
    <w:multiLevelType w:val="multilevel"/>
    <w:tmpl w:val="F6DAB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1D14F8"/>
    <w:multiLevelType w:val="multilevel"/>
    <w:tmpl w:val="302EC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7B3525"/>
    <w:multiLevelType w:val="multilevel"/>
    <w:tmpl w:val="28580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F07609"/>
    <w:multiLevelType w:val="multilevel"/>
    <w:tmpl w:val="0C580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C62C9C"/>
    <w:multiLevelType w:val="multilevel"/>
    <w:tmpl w:val="0C6025A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6" w15:restartNumberingAfterBreak="0">
    <w:nsid w:val="627851A3"/>
    <w:multiLevelType w:val="multilevel"/>
    <w:tmpl w:val="3EE09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BC0AF4"/>
    <w:multiLevelType w:val="multilevel"/>
    <w:tmpl w:val="CC460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190318"/>
    <w:multiLevelType w:val="multilevel"/>
    <w:tmpl w:val="C7189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D32D41"/>
    <w:multiLevelType w:val="multilevel"/>
    <w:tmpl w:val="C3FC5302"/>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A14658"/>
    <w:multiLevelType w:val="hybridMultilevel"/>
    <w:tmpl w:val="E5A6B3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A3E2205"/>
    <w:multiLevelType w:val="multilevel"/>
    <w:tmpl w:val="9B0CAA9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2" w15:restartNumberingAfterBreak="0">
    <w:nsid w:val="6D731E36"/>
    <w:multiLevelType w:val="multilevel"/>
    <w:tmpl w:val="79FA0C3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0A779C"/>
    <w:multiLevelType w:val="multilevel"/>
    <w:tmpl w:val="7CF075DA"/>
    <w:lvl w:ilvl="0">
      <w:start w:val="1"/>
      <w:numFmt w:val="decimal"/>
      <w:lvlText w:val="%1."/>
      <w:lvlJc w:val="left"/>
      <w:pPr>
        <w:ind w:left="720" w:hanging="360"/>
      </w:pPr>
      <w:rPr>
        <w:sz w:val="22"/>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7A0591"/>
    <w:multiLevelType w:val="hybridMultilevel"/>
    <w:tmpl w:val="7AF0D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82301E"/>
    <w:multiLevelType w:val="hybridMultilevel"/>
    <w:tmpl w:val="6FAC7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4F6201"/>
    <w:multiLevelType w:val="hybridMultilevel"/>
    <w:tmpl w:val="307EB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D533AB4"/>
    <w:multiLevelType w:val="multilevel"/>
    <w:tmpl w:val="9C3AF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24"/>
  </w:num>
  <w:num w:numId="3">
    <w:abstractNumId w:val="37"/>
  </w:num>
  <w:num w:numId="4">
    <w:abstractNumId w:val="26"/>
  </w:num>
  <w:num w:numId="5">
    <w:abstractNumId w:val="6"/>
  </w:num>
  <w:num w:numId="6">
    <w:abstractNumId w:val="22"/>
  </w:num>
  <w:num w:numId="7">
    <w:abstractNumId w:val="27"/>
  </w:num>
  <w:num w:numId="8">
    <w:abstractNumId w:val="14"/>
  </w:num>
  <w:num w:numId="9">
    <w:abstractNumId w:val="32"/>
  </w:num>
  <w:num w:numId="10">
    <w:abstractNumId w:val="13"/>
  </w:num>
  <w:num w:numId="11">
    <w:abstractNumId w:val="17"/>
  </w:num>
  <w:num w:numId="12">
    <w:abstractNumId w:val="8"/>
  </w:num>
  <w:num w:numId="13">
    <w:abstractNumId w:val="25"/>
  </w:num>
  <w:num w:numId="14">
    <w:abstractNumId w:val="20"/>
  </w:num>
  <w:num w:numId="15">
    <w:abstractNumId w:val="5"/>
  </w:num>
  <w:num w:numId="16">
    <w:abstractNumId w:val="23"/>
  </w:num>
  <w:num w:numId="17">
    <w:abstractNumId w:val="10"/>
  </w:num>
  <w:num w:numId="18">
    <w:abstractNumId w:val="3"/>
  </w:num>
  <w:num w:numId="19">
    <w:abstractNumId w:val="36"/>
  </w:num>
  <w:num w:numId="20">
    <w:abstractNumId w:val="33"/>
  </w:num>
  <w:num w:numId="21">
    <w:abstractNumId w:val="12"/>
  </w:num>
  <w:num w:numId="22">
    <w:abstractNumId w:val="30"/>
  </w:num>
  <w:num w:numId="23">
    <w:abstractNumId w:val="16"/>
  </w:num>
  <w:num w:numId="24">
    <w:abstractNumId w:val="9"/>
  </w:num>
  <w:num w:numId="25">
    <w:abstractNumId w:val="18"/>
  </w:num>
  <w:num w:numId="26">
    <w:abstractNumId w:val="15"/>
  </w:num>
  <w:num w:numId="27">
    <w:abstractNumId w:val="29"/>
  </w:num>
  <w:num w:numId="28">
    <w:abstractNumId w:val="31"/>
  </w:num>
  <w:num w:numId="29">
    <w:abstractNumId w:val="19"/>
  </w:num>
  <w:num w:numId="30">
    <w:abstractNumId w:val="7"/>
  </w:num>
  <w:num w:numId="31">
    <w:abstractNumId w:val="11"/>
  </w:num>
  <w:num w:numId="32">
    <w:abstractNumId w:val="4"/>
  </w:num>
  <w:num w:numId="33">
    <w:abstractNumId w:val="21"/>
  </w:num>
  <w:num w:numId="34">
    <w:abstractNumId w:val="34"/>
  </w:num>
  <w:num w:numId="35">
    <w:abstractNumId w:val="35"/>
  </w:num>
  <w:num w:numId="36">
    <w:abstractNumId w:val="1"/>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6C7"/>
    <w:rsid w:val="00004F74"/>
    <w:rsid w:val="0001135A"/>
    <w:rsid w:val="00045825"/>
    <w:rsid w:val="00057A61"/>
    <w:rsid w:val="000608FB"/>
    <w:rsid w:val="00065A5E"/>
    <w:rsid w:val="00092F49"/>
    <w:rsid w:val="000B1BDA"/>
    <w:rsid w:val="000B7B17"/>
    <w:rsid w:val="000D037E"/>
    <w:rsid w:val="001019E2"/>
    <w:rsid w:val="00110446"/>
    <w:rsid w:val="00121CE0"/>
    <w:rsid w:val="00130C7D"/>
    <w:rsid w:val="00130CA4"/>
    <w:rsid w:val="001317B4"/>
    <w:rsid w:val="00136224"/>
    <w:rsid w:val="001409D9"/>
    <w:rsid w:val="00195468"/>
    <w:rsid w:val="001B2076"/>
    <w:rsid w:val="001B7709"/>
    <w:rsid w:val="001F68F7"/>
    <w:rsid w:val="00231C0D"/>
    <w:rsid w:val="00242A26"/>
    <w:rsid w:val="00256D2D"/>
    <w:rsid w:val="00273782"/>
    <w:rsid w:val="002E0FCD"/>
    <w:rsid w:val="0037515D"/>
    <w:rsid w:val="003A0D1B"/>
    <w:rsid w:val="003B7C05"/>
    <w:rsid w:val="00404C5C"/>
    <w:rsid w:val="004263C5"/>
    <w:rsid w:val="004522FD"/>
    <w:rsid w:val="00462FFB"/>
    <w:rsid w:val="00464056"/>
    <w:rsid w:val="004B034E"/>
    <w:rsid w:val="004B3057"/>
    <w:rsid w:val="004B71BD"/>
    <w:rsid w:val="004D782A"/>
    <w:rsid w:val="004E7C5F"/>
    <w:rsid w:val="00525F6C"/>
    <w:rsid w:val="0053354A"/>
    <w:rsid w:val="00533689"/>
    <w:rsid w:val="00537E46"/>
    <w:rsid w:val="0056295F"/>
    <w:rsid w:val="005A6445"/>
    <w:rsid w:val="005C4189"/>
    <w:rsid w:val="005C66B3"/>
    <w:rsid w:val="005F158D"/>
    <w:rsid w:val="00613F64"/>
    <w:rsid w:val="00632222"/>
    <w:rsid w:val="00645255"/>
    <w:rsid w:val="006636C0"/>
    <w:rsid w:val="00691A5F"/>
    <w:rsid w:val="00694857"/>
    <w:rsid w:val="006A73FE"/>
    <w:rsid w:val="006B46F7"/>
    <w:rsid w:val="006F7F53"/>
    <w:rsid w:val="007216A1"/>
    <w:rsid w:val="00751BEF"/>
    <w:rsid w:val="00791FEC"/>
    <w:rsid w:val="007B2551"/>
    <w:rsid w:val="007D02CB"/>
    <w:rsid w:val="007D74C8"/>
    <w:rsid w:val="0082160A"/>
    <w:rsid w:val="008267B3"/>
    <w:rsid w:val="008422BC"/>
    <w:rsid w:val="00847642"/>
    <w:rsid w:val="00851354"/>
    <w:rsid w:val="00851771"/>
    <w:rsid w:val="00875982"/>
    <w:rsid w:val="008810F0"/>
    <w:rsid w:val="008A21E9"/>
    <w:rsid w:val="008A378D"/>
    <w:rsid w:val="0091577A"/>
    <w:rsid w:val="00992059"/>
    <w:rsid w:val="009A66C9"/>
    <w:rsid w:val="009C7C40"/>
    <w:rsid w:val="00A13941"/>
    <w:rsid w:val="00A422DE"/>
    <w:rsid w:val="00A46E4E"/>
    <w:rsid w:val="00A66B94"/>
    <w:rsid w:val="00A9278B"/>
    <w:rsid w:val="00AA71D0"/>
    <w:rsid w:val="00AC0CEF"/>
    <w:rsid w:val="00AC405F"/>
    <w:rsid w:val="00AD427C"/>
    <w:rsid w:val="00AD46C7"/>
    <w:rsid w:val="00AD77DC"/>
    <w:rsid w:val="00AE2CF0"/>
    <w:rsid w:val="00AE3974"/>
    <w:rsid w:val="00B03258"/>
    <w:rsid w:val="00B13013"/>
    <w:rsid w:val="00B30ACA"/>
    <w:rsid w:val="00B43494"/>
    <w:rsid w:val="00B614C9"/>
    <w:rsid w:val="00B6793C"/>
    <w:rsid w:val="00C15A9C"/>
    <w:rsid w:val="00C24BA8"/>
    <w:rsid w:val="00C3241E"/>
    <w:rsid w:val="00C46294"/>
    <w:rsid w:val="00C677A5"/>
    <w:rsid w:val="00C82077"/>
    <w:rsid w:val="00C95220"/>
    <w:rsid w:val="00C96229"/>
    <w:rsid w:val="00C96483"/>
    <w:rsid w:val="00CC0130"/>
    <w:rsid w:val="00CD346C"/>
    <w:rsid w:val="00CF5AB6"/>
    <w:rsid w:val="00D514D8"/>
    <w:rsid w:val="00D52955"/>
    <w:rsid w:val="00D829EE"/>
    <w:rsid w:val="00DA5D5A"/>
    <w:rsid w:val="00DC450F"/>
    <w:rsid w:val="00DE38DD"/>
    <w:rsid w:val="00E03E78"/>
    <w:rsid w:val="00E050EB"/>
    <w:rsid w:val="00E126D0"/>
    <w:rsid w:val="00E136F8"/>
    <w:rsid w:val="00E335ED"/>
    <w:rsid w:val="00E629A9"/>
    <w:rsid w:val="00E741DF"/>
    <w:rsid w:val="00E92E29"/>
    <w:rsid w:val="00EB0890"/>
    <w:rsid w:val="00EB709C"/>
    <w:rsid w:val="00EB77B5"/>
    <w:rsid w:val="00EC56BA"/>
    <w:rsid w:val="00ED296B"/>
    <w:rsid w:val="00ED6737"/>
    <w:rsid w:val="00EE4970"/>
    <w:rsid w:val="00EF2512"/>
    <w:rsid w:val="00F2336C"/>
    <w:rsid w:val="00F278D1"/>
    <w:rsid w:val="00F455EB"/>
    <w:rsid w:val="00F53CB3"/>
    <w:rsid w:val="00F602C5"/>
    <w:rsid w:val="00F6204D"/>
    <w:rsid w:val="00FC744D"/>
    <w:rsid w:val="00FE3074"/>
    <w:rsid w:val="00FE3B2C"/>
    <w:rsid w:val="00FE7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D4015"/>
  <w15:docId w15:val="{6C114DC4-85CB-4657-BC7D-F2F570F7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299">
      <w:bodyDiv w:val="1"/>
      <w:marLeft w:val="0"/>
      <w:marRight w:val="0"/>
      <w:marTop w:val="0"/>
      <w:marBottom w:val="0"/>
      <w:divBdr>
        <w:top w:val="none" w:sz="0" w:space="0" w:color="auto"/>
        <w:left w:val="none" w:sz="0" w:space="0" w:color="auto"/>
        <w:bottom w:val="none" w:sz="0" w:space="0" w:color="auto"/>
        <w:right w:val="none" w:sz="0" w:space="0" w:color="auto"/>
      </w:divBdr>
    </w:div>
    <w:div w:id="14580762">
      <w:bodyDiv w:val="1"/>
      <w:marLeft w:val="0"/>
      <w:marRight w:val="0"/>
      <w:marTop w:val="0"/>
      <w:marBottom w:val="0"/>
      <w:divBdr>
        <w:top w:val="none" w:sz="0" w:space="0" w:color="auto"/>
        <w:left w:val="none" w:sz="0" w:space="0" w:color="auto"/>
        <w:bottom w:val="none" w:sz="0" w:space="0" w:color="auto"/>
        <w:right w:val="none" w:sz="0" w:space="0" w:color="auto"/>
      </w:divBdr>
    </w:div>
    <w:div w:id="57869570">
      <w:bodyDiv w:val="1"/>
      <w:marLeft w:val="0"/>
      <w:marRight w:val="0"/>
      <w:marTop w:val="0"/>
      <w:marBottom w:val="0"/>
      <w:divBdr>
        <w:top w:val="none" w:sz="0" w:space="0" w:color="auto"/>
        <w:left w:val="none" w:sz="0" w:space="0" w:color="auto"/>
        <w:bottom w:val="none" w:sz="0" w:space="0" w:color="auto"/>
        <w:right w:val="none" w:sz="0" w:space="0" w:color="auto"/>
      </w:divBdr>
    </w:div>
    <w:div w:id="194781895">
      <w:bodyDiv w:val="1"/>
      <w:marLeft w:val="0"/>
      <w:marRight w:val="0"/>
      <w:marTop w:val="0"/>
      <w:marBottom w:val="0"/>
      <w:divBdr>
        <w:top w:val="none" w:sz="0" w:space="0" w:color="auto"/>
        <w:left w:val="none" w:sz="0" w:space="0" w:color="auto"/>
        <w:bottom w:val="none" w:sz="0" w:space="0" w:color="auto"/>
        <w:right w:val="none" w:sz="0" w:space="0" w:color="auto"/>
      </w:divBdr>
    </w:div>
    <w:div w:id="225265595">
      <w:bodyDiv w:val="1"/>
      <w:marLeft w:val="0"/>
      <w:marRight w:val="0"/>
      <w:marTop w:val="0"/>
      <w:marBottom w:val="0"/>
      <w:divBdr>
        <w:top w:val="none" w:sz="0" w:space="0" w:color="auto"/>
        <w:left w:val="none" w:sz="0" w:space="0" w:color="auto"/>
        <w:bottom w:val="none" w:sz="0" w:space="0" w:color="auto"/>
        <w:right w:val="none" w:sz="0" w:space="0" w:color="auto"/>
      </w:divBdr>
    </w:div>
    <w:div w:id="228423871">
      <w:bodyDiv w:val="1"/>
      <w:marLeft w:val="0"/>
      <w:marRight w:val="0"/>
      <w:marTop w:val="0"/>
      <w:marBottom w:val="0"/>
      <w:divBdr>
        <w:top w:val="none" w:sz="0" w:space="0" w:color="auto"/>
        <w:left w:val="none" w:sz="0" w:space="0" w:color="auto"/>
        <w:bottom w:val="none" w:sz="0" w:space="0" w:color="auto"/>
        <w:right w:val="none" w:sz="0" w:space="0" w:color="auto"/>
      </w:divBdr>
    </w:div>
    <w:div w:id="282002148">
      <w:bodyDiv w:val="1"/>
      <w:marLeft w:val="0"/>
      <w:marRight w:val="0"/>
      <w:marTop w:val="0"/>
      <w:marBottom w:val="0"/>
      <w:divBdr>
        <w:top w:val="none" w:sz="0" w:space="0" w:color="auto"/>
        <w:left w:val="none" w:sz="0" w:space="0" w:color="auto"/>
        <w:bottom w:val="none" w:sz="0" w:space="0" w:color="auto"/>
        <w:right w:val="none" w:sz="0" w:space="0" w:color="auto"/>
      </w:divBdr>
    </w:div>
    <w:div w:id="402532632">
      <w:bodyDiv w:val="1"/>
      <w:marLeft w:val="0"/>
      <w:marRight w:val="0"/>
      <w:marTop w:val="0"/>
      <w:marBottom w:val="0"/>
      <w:divBdr>
        <w:top w:val="none" w:sz="0" w:space="0" w:color="auto"/>
        <w:left w:val="none" w:sz="0" w:space="0" w:color="auto"/>
        <w:bottom w:val="none" w:sz="0" w:space="0" w:color="auto"/>
        <w:right w:val="none" w:sz="0" w:space="0" w:color="auto"/>
      </w:divBdr>
    </w:div>
    <w:div w:id="436750426">
      <w:bodyDiv w:val="1"/>
      <w:marLeft w:val="0"/>
      <w:marRight w:val="0"/>
      <w:marTop w:val="0"/>
      <w:marBottom w:val="0"/>
      <w:divBdr>
        <w:top w:val="none" w:sz="0" w:space="0" w:color="auto"/>
        <w:left w:val="none" w:sz="0" w:space="0" w:color="auto"/>
        <w:bottom w:val="none" w:sz="0" w:space="0" w:color="auto"/>
        <w:right w:val="none" w:sz="0" w:space="0" w:color="auto"/>
      </w:divBdr>
    </w:div>
    <w:div w:id="580523025">
      <w:bodyDiv w:val="1"/>
      <w:marLeft w:val="0"/>
      <w:marRight w:val="0"/>
      <w:marTop w:val="0"/>
      <w:marBottom w:val="0"/>
      <w:divBdr>
        <w:top w:val="none" w:sz="0" w:space="0" w:color="auto"/>
        <w:left w:val="none" w:sz="0" w:space="0" w:color="auto"/>
        <w:bottom w:val="none" w:sz="0" w:space="0" w:color="auto"/>
        <w:right w:val="none" w:sz="0" w:space="0" w:color="auto"/>
      </w:divBdr>
    </w:div>
    <w:div w:id="665281822">
      <w:bodyDiv w:val="1"/>
      <w:marLeft w:val="0"/>
      <w:marRight w:val="0"/>
      <w:marTop w:val="0"/>
      <w:marBottom w:val="0"/>
      <w:divBdr>
        <w:top w:val="none" w:sz="0" w:space="0" w:color="auto"/>
        <w:left w:val="none" w:sz="0" w:space="0" w:color="auto"/>
        <w:bottom w:val="none" w:sz="0" w:space="0" w:color="auto"/>
        <w:right w:val="none" w:sz="0" w:space="0" w:color="auto"/>
      </w:divBdr>
    </w:div>
    <w:div w:id="738289818">
      <w:bodyDiv w:val="1"/>
      <w:marLeft w:val="0"/>
      <w:marRight w:val="0"/>
      <w:marTop w:val="0"/>
      <w:marBottom w:val="0"/>
      <w:divBdr>
        <w:top w:val="none" w:sz="0" w:space="0" w:color="auto"/>
        <w:left w:val="none" w:sz="0" w:space="0" w:color="auto"/>
        <w:bottom w:val="none" w:sz="0" w:space="0" w:color="auto"/>
        <w:right w:val="none" w:sz="0" w:space="0" w:color="auto"/>
      </w:divBdr>
    </w:div>
    <w:div w:id="751124777">
      <w:bodyDiv w:val="1"/>
      <w:marLeft w:val="0"/>
      <w:marRight w:val="0"/>
      <w:marTop w:val="0"/>
      <w:marBottom w:val="0"/>
      <w:divBdr>
        <w:top w:val="none" w:sz="0" w:space="0" w:color="auto"/>
        <w:left w:val="none" w:sz="0" w:space="0" w:color="auto"/>
        <w:bottom w:val="none" w:sz="0" w:space="0" w:color="auto"/>
        <w:right w:val="none" w:sz="0" w:space="0" w:color="auto"/>
      </w:divBdr>
    </w:div>
    <w:div w:id="757604478">
      <w:bodyDiv w:val="1"/>
      <w:marLeft w:val="0"/>
      <w:marRight w:val="0"/>
      <w:marTop w:val="0"/>
      <w:marBottom w:val="0"/>
      <w:divBdr>
        <w:top w:val="none" w:sz="0" w:space="0" w:color="auto"/>
        <w:left w:val="none" w:sz="0" w:space="0" w:color="auto"/>
        <w:bottom w:val="none" w:sz="0" w:space="0" w:color="auto"/>
        <w:right w:val="none" w:sz="0" w:space="0" w:color="auto"/>
      </w:divBdr>
    </w:div>
    <w:div w:id="793014896">
      <w:bodyDiv w:val="1"/>
      <w:marLeft w:val="0"/>
      <w:marRight w:val="0"/>
      <w:marTop w:val="0"/>
      <w:marBottom w:val="0"/>
      <w:divBdr>
        <w:top w:val="none" w:sz="0" w:space="0" w:color="auto"/>
        <w:left w:val="none" w:sz="0" w:space="0" w:color="auto"/>
        <w:bottom w:val="none" w:sz="0" w:space="0" w:color="auto"/>
        <w:right w:val="none" w:sz="0" w:space="0" w:color="auto"/>
      </w:divBdr>
    </w:div>
    <w:div w:id="796340931">
      <w:bodyDiv w:val="1"/>
      <w:marLeft w:val="0"/>
      <w:marRight w:val="0"/>
      <w:marTop w:val="0"/>
      <w:marBottom w:val="0"/>
      <w:divBdr>
        <w:top w:val="none" w:sz="0" w:space="0" w:color="auto"/>
        <w:left w:val="none" w:sz="0" w:space="0" w:color="auto"/>
        <w:bottom w:val="none" w:sz="0" w:space="0" w:color="auto"/>
        <w:right w:val="none" w:sz="0" w:space="0" w:color="auto"/>
      </w:divBdr>
    </w:div>
    <w:div w:id="823203666">
      <w:bodyDiv w:val="1"/>
      <w:marLeft w:val="0"/>
      <w:marRight w:val="0"/>
      <w:marTop w:val="0"/>
      <w:marBottom w:val="0"/>
      <w:divBdr>
        <w:top w:val="none" w:sz="0" w:space="0" w:color="auto"/>
        <w:left w:val="none" w:sz="0" w:space="0" w:color="auto"/>
        <w:bottom w:val="none" w:sz="0" w:space="0" w:color="auto"/>
        <w:right w:val="none" w:sz="0" w:space="0" w:color="auto"/>
      </w:divBdr>
    </w:div>
    <w:div w:id="1197501207">
      <w:bodyDiv w:val="1"/>
      <w:marLeft w:val="0"/>
      <w:marRight w:val="0"/>
      <w:marTop w:val="0"/>
      <w:marBottom w:val="0"/>
      <w:divBdr>
        <w:top w:val="none" w:sz="0" w:space="0" w:color="auto"/>
        <w:left w:val="none" w:sz="0" w:space="0" w:color="auto"/>
        <w:bottom w:val="none" w:sz="0" w:space="0" w:color="auto"/>
        <w:right w:val="none" w:sz="0" w:space="0" w:color="auto"/>
      </w:divBdr>
    </w:div>
    <w:div w:id="1294408566">
      <w:bodyDiv w:val="1"/>
      <w:marLeft w:val="0"/>
      <w:marRight w:val="0"/>
      <w:marTop w:val="0"/>
      <w:marBottom w:val="0"/>
      <w:divBdr>
        <w:top w:val="none" w:sz="0" w:space="0" w:color="auto"/>
        <w:left w:val="none" w:sz="0" w:space="0" w:color="auto"/>
        <w:bottom w:val="none" w:sz="0" w:space="0" w:color="auto"/>
        <w:right w:val="none" w:sz="0" w:space="0" w:color="auto"/>
      </w:divBdr>
    </w:div>
    <w:div w:id="1348557136">
      <w:bodyDiv w:val="1"/>
      <w:marLeft w:val="0"/>
      <w:marRight w:val="0"/>
      <w:marTop w:val="0"/>
      <w:marBottom w:val="0"/>
      <w:divBdr>
        <w:top w:val="none" w:sz="0" w:space="0" w:color="auto"/>
        <w:left w:val="none" w:sz="0" w:space="0" w:color="auto"/>
        <w:bottom w:val="none" w:sz="0" w:space="0" w:color="auto"/>
        <w:right w:val="none" w:sz="0" w:space="0" w:color="auto"/>
      </w:divBdr>
    </w:div>
    <w:div w:id="1629967702">
      <w:bodyDiv w:val="1"/>
      <w:marLeft w:val="0"/>
      <w:marRight w:val="0"/>
      <w:marTop w:val="0"/>
      <w:marBottom w:val="0"/>
      <w:divBdr>
        <w:top w:val="none" w:sz="0" w:space="0" w:color="auto"/>
        <w:left w:val="none" w:sz="0" w:space="0" w:color="auto"/>
        <w:bottom w:val="none" w:sz="0" w:space="0" w:color="auto"/>
        <w:right w:val="none" w:sz="0" w:space="0" w:color="auto"/>
      </w:divBdr>
    </w:div>
    <w:div w:id="1654407176">
      <w:bodyDiv w:val="1"/>
      <w:marLeft w:val="0"/>
      <w:marRight w:val="0"/>
      <w:marTop w:val="0"/>
      <w:marBottom w:val="0"/>
      <w:divBdr>
        <w:top w:val="none" w:sz="0" w:space="0" w:color="auto"/>
        <w:left w:val="none" w:sz="0" w:space="0" w:color="auto"/>
        <w:bottom w:val="none" w:sz="0" w:space="0" w:color="auto"/>
        <w:right w:val="none" w:sz="0" w:space="0" w:color="auto"/>
      </w:divBdr>
    </w:div>
    <w:div w:id="1725789637">
      <w:bodyDiv w:val="1"/>
      <w:marLeft w:val="0"/>
      <w:marRight w:val="0"/>
      <w:marTop w:val="0"/>
      <w:marBottom w:val="0"/>
      <w:divBdr>
        <w:top w:val="none" w:sz="0" w:space="0" w:color="auto"/>
        <w:left w:val="none" w:sz="0" w:space="0" w:color="auto"/>
        <w:bottom w:val="none" w:sz="0" w:space="0" w:color="auto"/>
        <w:right w:val="none" w:sz="0" w:space="0" w:color="auto"/>
      </w:divBdr>
    </w:div>
    <w:div w:id="1757939206">
      <w:bodyDiv w:val="1"/>
      <w:marLeft w:val="0"/>
      <w:marRight w:val="0"/>
      <w:marTop w:val="0"/>
      <w:marBottom w:val="0"/>
      <w:divBdr>
        <w:top w:val="none" w:sz="0" w:space="0" w:color="auto"/>
        <w:left w:val="none" w:sz="0" w:space="0" w:color="auto"/>
        <w:bottom w:val="none" w:sz="0" w:space="0" w:color="auto"/>
        <w:right w:val="none" w:sz="0" w:space="0" w:color="auto"/>
      </w:divBdr>
    </w:div>
    <w:div w:id="1771584410">
      <w:bodyDiv w:val="1"/>
      <w:marLeft w:val="0"/>
      <w:marRight w:val="0"/>
      <w:marTop w:val="0"/>
      <w:marBottom w:val="0"/>
      <w:divBdr>
        <w:top w:val="none" w:sz="0" w:space="0" w:color="auto"/>
        <w:left w:val="none" w:sz="0" w:space="0" w:color="auto"/>
        <w:bottom w:val="none" w:sz="0" w:space="0" w:color="auto"/>
        <w:right w:val="none" w:sz="0" w:space="0" w:color="auto"/>
      </w:divBdr>
    </w:div>
    <w:div w:id="1790315769">
      <w:bodyDiv w:val="1"/>
      <w:marLeft w:val="0"/>
      <w:marRight w:val="0"/>
      <w:marTop w:val="0"/>
      <w:marBottom w:val="0"/>
      <w:divBdr>
        <w:top w:val="none" w:sz="0" w:space="0" w:color="auto"/>
        <w:left w:val="none" w:sz="0" w:space="0" w:color="auto"/>
        <w:bottom w:val="none" w:sz="0" w:space="0" w:color="auto"/>
        <w:right w:val="none" w:sz="0" w:space="0" w:color="auto"/>
      </w:divBdr>
    </w:div>
    <w:div w:id="1845583073">
      <w:bodyDiv w:val="1"/>
      <w:marLeft w:val="0"/>
      <w:marRight w:val="0"/>
      <w:marTop w:val="0"/>
      <w:marBottom w:val="0"/>
      <w:divBdr>
        <w:top w:val="none" w:sz="0" w:space="0" w:color="auto"/>
        <w:left w:val="none" w:sz="0" w:space="0" w:color="auto"/>
        <w:bottom w:val="none" w:sz="0" w:space="0" w:color="auto"/>
        <w:right w:val="none" w:sz="0" w:space="0" w:color="auto"/>
      </w:divBdr>
    </w:div>
    <w:div w:id="1928033675">
      <w:bodyDiv w:val="1"/>
      <w:marLeft w:val="0"/>
      <w:marRight w:val="0"/>
      <w:marTop w:val="0"/>
      <w:marBottom w:val="0"/>
      <w:divBdr>
        <w:top w:val="none" w:sz="0" w:space="0" w:color="auto"/>
        <w:left w:val="none" w:sz="0" w:space="0" w:color="auto"/>
        <w:bottom w:val="none" w:sz="0" w:space="0" w:color="auto"/>
        <w:right w:val="none" w:sz="0" w:space="0" w:color="auto"/>
      </w:divBdr>
    </w:div>
    <w:div w:id="213813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IEiRfevxmVt/QwdpMvknoA7fA==">CgMxLjAyCGguZ2pkZ3hzMgloLjMwajB6bGwyCWguMnM4ZXlvMTIIaC50eWpjd3QyCWguMWZvYjl0ZTgAciExNmoxbnNwcG41dXRMbGVCMVFvXzFMdjlQcWpHejRIa3Y=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5170</Words>
  <Characters>28439</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2025-05-06T17:13:00Z</cp:lastPrinted>
  <dcterms:created xsi:type="dcterms:W3CDTF">2025-05-08T18:12:00Z</dcterms:created>
  <dcterms:modified xsi:type="dcterms:W3CDTF">2025-05-08T18:12:00Z</dcterms:modified>
</cp:coreProperties>
</file>