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0EA" w:rsidRDefault="00A220EA">
      <w:pPr>
        <w:widowControl w:val="0"/>
        <w:pBdr>
          <w:top w:val="nil"/>
          <w:left w:val="nil"/>
          <w:bottom w:val="nil"/>
          <w:right w:val="nil"/>
          <w:between w:val="nil"/>
        </w:pBdr>
        <w:spacing w:line="276" w:lineRule="auto"/>
      </w:pPr>
    </w:p>
    <w:p w:rsidR="00A220EA" w:rsidRPr="003C55DF" w:rsidRDefault="00F415A7">
      <w:pPr>
        <w:tabs>
          <w:tab w:val="left" w:pos="0"/>
        </w:tabs>
        <w:spacing w:line="360" w:lineRule="auto"/>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3C55DF">
        <w:rPr>
          <w:rFonts w:ascii="Palatino Linotype" w:eastAsia="Palatino Linotype" w:hAnsi="Palatino Linotype" w:cs="Palatino Linotype"/>
          <w:b/>
        </w:rPr>
        <w:t>dos de abril de dos mil veinticinco.</w:t>
      </w:r>
      <w:r w:rsidRPr="003C55DF">
        <w:rPr>
          <w:rFonts w:ascii="Palatino Linotype" w:eastAsia="Palatino Linotype" w:hAnsi="Palatino Linotype" w:cs="Palatino Linotype"/>
        </w:rPr>
        <w:t xml:space="preserve"> </w:t>
      </w:r>
    </w:p>
    <w:p w:rsidR="00A220EA" w:rsidRPr="003C55DF" w:rsidRDefault="00A220EA">
      <w:pPr>
        <w:tabs>
          <w:tab w:val="left" w:pos="0"/>
        </w:tabs>
        <w:spacing w:line="360" w:lineRule="auto"/>
        <w:jc w:val="both"/>
        <w:rPr>
          <w:rFonts w:ascii="Palatino Linotype" w:eastAsia="Palatino Linotype" w:hAnsi="Palatino Linotype" w:cs="Palatino Linotype"/>
          <w:sz w:val="22"/>
          <w:szCs w:val="22"/>
        </w:rPr>
      </w:pPr>
    </w:p>
    <w:p w:rsidR="00A220EA" w:rsidRPr="003C55DF" w:rsidRDefault="00F415A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b/>
          <w:color w:val="000000"/>
        </w:rPr>
        <w:t>VISTO</w:t>
      </w:r>
      <w:r w:rsidRPr="003C55DF">
        <w:rPr>
          <w:rFonts w:ascii="Palatino Linotype" w:eastAsia="Palatino Linotype" w:hAnsi="Palatino Linotype" w:cs="Palatino Linotype"/>
          <w:color w:val="000000"/>
        </w:rPr>
        <w:t xml:space="preserve"> el expediente electrónico formado con motivo del recurso de revisión </w:t>
      </w:r>
      <w:r w:rsidRPr="003C55DF">
        <w:rPr>
          <w:rFonts w:ascii="Palatino Linotype" w:eastAsia="Palatino Linotype" w:hAnsi="Palatino Linotype" w:cs="Palatino Linotype"/>
          <w:b/>
          <w:color w:val="000000"/>
        </w:rPr>
        <w:t>00148/INFOEM/IP/RR/2025</w:t>
      </w:r>
      <w:r w:rsidRPr="003C55DF">
        <w:rPr>
          <w:rFonts w:ascii="Palatino Linotype" w:eastAsia="Palatino Linotype" w:hAnsi="Palatino Linotype" w:cs="Palatino Linotype"/>
          <w:b/>
        </w:rPr>
        <w:t xml:space="preserve"> y 00151/INFOEM/IP/RR/2025 </w:t>
      </w:r>
      <w:r w:rsidRPr="003C55DF">
        <w:rPr>
          <w:rFonts w:ascii="Palatino Linotype" w:eastAsia="Palatino Linotype" w:hAnsi="Palatino Linotype" w:cs="Palatino Linotype"/>
          <w:color w:val="000000"/>
        </w:rPr>
        <w:t xml:space="preserve">promovido por </w:t>
      </w:r>
      <w:r w:rsidR="00713344">
        <w:rPr>
          <w:rFonts w:ascii="Palatino Linotype" w:eastAsia="Palatino Linotype" w:hAnsi="Palatino Linotype" w:cs="Palatino Linotype"/>
          <w:b/>
          <w:color w:val="000000"/>
        </w:rPr>
        <w:t>XXXX</w:t>
      </w:r>
      <w:bookmarkStart w:id="0" w:name="_GoBack"/>
      <w:bookmarkEnd w:id="0"/>
      <w:r w:rsidRPr="003C55DF">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3C55DF">
        <w:rPr>
          <w:rFonts w:ascii="Palatino Linotype" w:eastAsia="Palatino Linotype" w:hAnsi="Palatino Linotype" w:cs="Palatino Linotype"/>
          <w:b/>
          <w:color w:val="000000"/>
        </w:rPr>
        <w:t>EL RECURRENTE</w:t>
      </w:r>
      <w:r w:rsidRPr="003C55DF">
        <w:rPr>
          <w:rFonts w:ascii="Palatino Linotype" w:eastAsia="Palatino Linotype" w:hAnsi="Palatino Linotype" w:cs="Palatino Linotype"/>
          <w:color w:val="000000"/>
        </w:rPr>
        <w:t xml:space="preserve">, en contra de las respuestas del </w:t>
      </w:r>
      <w:r w:rsidRPr="003C55DF">
        <w:rPr>
          <w:rFonts w:ascii="Palatino Linotype" w:eastAsia="Palatino Linotype" w:hAnsi="Palatino Linotype" w:cs="Palatino Linotype"/>
          <w:b/>
          <w:color w:val="000000"/>
        </w:rPr>
        <w:t>Ayuntamiento de la Paz</w:t>
      </w:r>
      <w:r w:rsidRPr="003C55DF">
        <w:rPr>
          <w:rFonts w:ascii="Palatino Linotype" w:eastAsia="Palatino Linotype" w:hAnsi="Palatino Linotype" w:cs="Palatino Linotype"/>
          <w:color w:val="000000"/>
        </w:rPr>
        <w:t xml:space="preserve">, en lo sucesivo </w:t>
      </w:r>
      <w:r w:rsidRPr="003C55DF">
        <w:rPr>
          <w:rFonts w:ascii="Palatino Linotype" w:eastAsia="Palatino Linotype" w:hAnsi="Palatino Linotype" w:cs="Palatino Linotype"/>
          <w:b/>
          <w:color w:val="000000"/>
        </w:rPr>
        <w:t>EL SUJETO OBLIGADO</w:t>
      </w:r>
      <w:r w:rsidRPr="003C55DF">
        <w:rPr>
          <w:rFonts w:ascii="Palatino Linotype" w:eastAsia="Palatino Linotype" w:hAnsi="Palatino Linotype" w:cs="Palatino Linotype"/>
          <w:color w:val="000000"/>
        </w:rPr>
        <w:t>, se procede a dictar la presente resolución, con base en los siguientes:</w:t>
      </w:r>
    </w:p>
    <w:p w:rsidR="00A220EA" w:rsidRPr="003C55DF" w:rsidRDefault="00A220EA">
      <w:pPr>
        <w:spacing w:line="360" w:lineRule="auto"/>
        <w:jc w:val="both"/>
        <w:rPr>
          <w:rFonts w:ascii="Palatino Linotype" w:eastAsia="Palatino Linotype" w:hAnsi="Palatino Linotype" w:cs="Palatino Linotype"/>
          <w:sz w:val="22"/>
          <w:szCs w:val="22"/>
        </w:rPr>
      </w:pPr>
    </w:p>
    <w:p w:rsidR="00A220EA" w:rsidRPr="003C55DF" w:rsidRDefault="00F415A7">
      <w:pPr>
        <w:keepNext/>
        <w:keepLines/>
        <w:tabs>
          <w:tab w:val="left" w:pos="0"/>
        </w:tabs>
        <w:spacing w:line="360" w:lineRule="auto"/>
        <w:jc w:val="center"/>
        <w:rPr>
          <w:rFonts w:ascii="Palatino Linotype" w:eastAsia="Palatino Linotype" w:hAnsi="Palatino Linotype" w:cs="Palatino Linotype"/>
          <w:b/>
        </w:rPr>
      </w:pPr>
      <w:bookmarkStart w:id="1" w:name="_heading=h.3n9ki2ehzf2y" w:colFirst="0" w:colLast="0"/>
      <w:bookmarkEnd w:id="1"/>
      <w:r w:rsidRPr="003C55DF">
        <w:rPr>
          <w:rFonts w:ascii="Palatino Linotype" w:eastAsia="Palatino Linotype" w:hAnsi="Palatino Linotype" w:cs="Palatino Linotype"/>
          <w:b/>
        </w:rPr>
        <w:t>ANTECEDENTES</w:t>
      </w:r>
    </w:p>
    <w:p w:rsidR="00A220EA" w:rsidRPr="003C55DF" w:rsidRDefault="00A220EA">
      <w:pPr>
        <w:keepNext/>
        <w:keepLines/>
        <w:tabs>
          <w:tab w:val="left" w:pos="0"/>
        </w:tabs>
        <w:spacing w:line="360" w:lineRule="auto"/>
        <w:jc w:val="center"/>
        <w:rPr>
          <w:rFonts w:ascii="Palatino Linotype" w:eastAsia="Palatino Linotype" w:hAnsi="Palatino Linotype" w:cs="Palatino Linotype"/>
          <w:b/>
          <w:sz w:val="22"/>
          <w:szCs w:val="22"/>
        </w:rPr>
      </w:pPr>
    </w:p>
    <w:p w:rsidR="00A220EA" w:rsidRPr="003C55DF" w:rsidRDefault="00F415A7">
      <w:pPr>
        <w:numPr>
          <w:ilvl w:val="0"/>
          <w:numId w:val="1"/>
        </w:numPr>
        <w:tabs>
          <w:tab w:val="left" w:pos="0"/>
        </w:tabs>
        <w:spacing w:line="360" w:lineRule="auto"/>
        <w:ind w:left="0"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El </w:t>
      </w:r>
      <w:r w:rsidRPr="003C55DF">
        <w:rPr>
          <w:rFonts w:ascii="Palatino Linotype" w:eastAsia="Palatino Linotype" w:hAnsi="Palatino Linotype" w:cs="Palatino Linotype"/>
          <w:b/>
        </w:rPr>
        <w:t>trece y dieciséis de enero de dos mil veinticinco</w:t>
      </w:r>
      <w:r w:rsidRPr="003C55DF">
        <w:rPr>
          <w:rFonts w:ascii="Palatino Linotype" w:eastAsia="Palatino Linotype" w:hAnsi="Palatino Linotype" w:cs="Palatino Linotype"/>
        </w:rPr>
        <w:t>, el</w:t>
      </w:r>
      <w:r w:rsidRPr="003C55DF">
        <w:rPr>
          <w:rFonts w:ascii="Palatino Linotype" w:eastAsia="Palatino Linotype" w:hAnsi="Palatino Linotype" w:cs="Palatino Linotype"/>
          <w:b/>
        </w:rPr>
        <w:t xml:space="preserve"> </w:t>
      </w:r>
      <w:r w:rsidRPr="003C55DF">
        <w:rPr>
          <w:rFonts w:ascii="Palatino Linotype" w:eastAsia="Palatino Linotype" w:hAnsi="Palatino Linotype" w:cs="Palatino Linotype"/>
        </w:rPr>
        <w:t>solicitante</w:t>
      </w:r>
      <w:r w:rsidRPr="003C55DF">
        <w:rPr>
          <w:rFonts w:ascii="Palatino Linotype" w:eastAsia="Palatino Linotype" w:hAnsi="Palatino Linotype" w:cs="Palatino Linotype"/>
          <w:b/>
        </w:rPr>
        <w:t xml:space="preserve"> </w:t>
      </w:r>
      <w:r w:rsidRPr="003C55DF">
        <w:rPr>
          <w:rFonts w:ascii="Palatino Linotype" w:eastAsia="Palatino Linotype" w:hAnsi="Palatino Linotype" w:cs="Palatino Linotype"/>
        </w:rPr>
        <w:t>presentó</w:t>
      </w:r>
      <w:r w:rsidRPr="003C55DF">
        <w:rPr>
          <w:rFonts w:ascii="Palatino Linotype" w:eastAsia="Palatino Linotype" w:hAnsi="Palatino Linotype" w:cs="Palatino Linotype"/>
          <w:b/>
        </w:rPr>
        <w:t xml:space="preserve"> </w:t>
      </w:r>
      <w:r w:rsidRPr="003C55DF">
        <w:rPr>
          <w:rFonts w:ascii="Palatino Linotype" w:eastAsia="Palatino Linotype" w:hAnsi="Palatino Linotype" w:cs="Palatino Linotype"/>
        </w:rPr>
        <w:t xml:space="preserve">ante el </w:t>
      </w:r>
      <w:r w:rsidRPr="003C55DF">
        <w:rPr>
          <w:rFonts w:ascii="Palatino Linotype" w:eastAsia="Palatino Linotype" w:hAnsi="Palatino Linotype" w:cs="Palatino Linotype"/>
          <w:b/>
        </w:rPr>
        <w:t>SUJETO OBLIGADO,</w:t>
      </w:r>
      <w:r w:rsidRPr="003C55DF">
        <w:rPr>
          <w:rFonts w:ascii="Palatino Linotype" w:eastAsia="Palatino Linotype" w:hAnsi="Palatino Linotype" w:cs="Palatino Linotype"/>
        </w:rPr>
        <w:t xml:space="preserve"> a través del Sistema de Acceso a la Información Mexiquense (SAIMEX), las solicitudes de información pública registradas con el número </w:t>
      </w:r>
      <w:r w:rsidRPr="003C55DF">
        <w:rPr>
          <w:rFonts w:ascii="Palatino Linotype" w:eastAsia="Palatino Linotype" w:hAnsi="Palatino Linotype" w:cs="Palatino Linotype"/>
          <w:b/>
        </w:rPr>
        <w:t>00005/LAPAZ/IP/2025 y 00053/LAPAZ/IP/2025</w:t>
      </w:r>
      <w:r w:rsidRPr="003C55DF">
        <w:rPr>
          <w:rFonts w:ascii="Palatino Linotype" w:eastAsia="Palatino Linotype" w:hAnsi="Palatino Linotype" w:cs="Palatino Linotype"/>
        </w:rPr>
        <w:t>, mediante las cuales se solicitó:</w:t>
      </w:r>
    </w:p>
    <w:p w:rsidR="00A220EA" w:rsidRPr="003C55DF" w:rsidRDefault="00F415A7">
      <w:pPr>
        <w:pBdr>
          <w:top w:val="nil"/>
          <w:left w:val="nil"/>
          <w:bottom w:val="nil"/>
          <w:right w:val="nil"/>
          <w:between w:val="nil"/>
        </w:pBdr>
        <w:tabs>
          <w:tab w:val="left" w:pos="1005"/>
        </w:tabs>
        <w:ind w:left="567" w:right="567"/>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00005/LAPAZ/IP/2025</w:t>
      </w:r>
    </w:p>
    <w:p w:rsidR="00A220EA" w:rsidRPr="003C55DF" w:rsidRDefault="00F415A7">
      <w:pPr>
        <w:ind w:left="567" w:right="539"/>
        <w:jc w:val="both"/>
        <w:rPr>
          <w:rFonts w:ascii="Palatino Linotype" w:eastAsia="Palatino Linotype" w:hAnsi="Palatino Linotype" w:cs="Palatino Linotype"/>
          <w:i/>
        </w:rPr>
      </w:pPr>
      <w:r w:rsidRPr="003C55DF">
        <w:rPr>
          <w:rFonts w:ascii="Palatino Linotype" w:eastAsia="Palatino Linotype" w:hAnsi="Palatino Linotype" w:cs="Palatino Linotype"/>
          <w:i/>
          <w:sz w:val="22"/>
          <w:szCs w:val="22"/>
        </w:rPr>
        <w:t xml:space="preserve">“QUIERO EN FORMATO PDF LA PRIMERA ACTA DE LA PRIMERA SESION DE CABILDO QUE CELEBRO LA PRESIDENTA MUNICIPAL AL INICIO DE LA PRESENTE ADMINISTRACION, QUE SE ME ENVIE EN FORMATO </w:t>
      </w:r>
      <w:proofErr w:type="spellStart"/>
      <w:r w:rsidRPr="003C55DF">
        <w:rPr>
          <w:rFonts w:ascii="Palatino Linotype" w:eastAsia="Palatino Linotype" w:hAnsi="Palatino Linotype" w:cs="Palatino Linotype"/>
          <w:i/>
          <w:sz w:val="22"/>
          <w:szCs w:val="22"/>
        </w:rPr>
        <w:t>PDFs</w:t>
      </w:r>
      <w:proofErr w:type="spellEnd"/>
      <w:r w:rsidRPr="003C55DF">
        <w:rPr>
          <w:rFonts w:ascii="Palatino Linotype" w:eastAsia="Palatino Linotype" w:hAnsi="Palatino Linotype" w:cs="Palatino Linotype"/>
          <w:i/>
        </w:rPr>
        <w:t>”. (Sic.)</w:t>
      </w:r>
    </w:p>
    <w:p w:rsidR="00A220EA" w:rsidRPr="003C55DF" w:rsidRDefault="00A220EA">
      <w:pPr>
        <w:ind w:left="567" w:right="539"/>
        <w:jc w:val="both"/>
        <w:rPr>
          <w:rFonts w:ascii="Palatino Linotype" w:eastAsia="Palatino Linotype" w:hAnsi="Palatino Linotype" w:cs="Palatino Linotype"/>
          <w:i/>
        </w:rPr>
      </w:pPr>
    </w:p>
    <w:p w:rsidR="00A220EA" w:rsidRPr="003C55DF" w:rsidRDefault="00F415A7">
      <w:pPr>
        <w:pBdr>
          <w:top w:val="nil"/>
          <w:left w:val="nil"/>
          <w:bottom w:val="nil"/>
          <w:right w:val="nil"/>
          <w:between w:val="nil"/>
        </w:pBdr>
        <w:tabs>
          <w:tab w:val="left" w:pos="1005"/>
        </w:tabs>
        <w:ind w:left="567" w:right="567"/>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00053/LAPAZ/IP/2025</w:t>
      </w:r>
    </w:p>
    <w:p w:rsidR="00A220EA" w:rsidRPr="003C55DF" w:rsidRDefault="00F415A7">
      <w:pPr>
        <w:ind w:left="567" w:right="53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“QUIERO QUE SE ME ENVIEN LAS ACTAS O SESIONES DE CABILDO GENERADAS A LA FECHA POR EL CABILDO” (Sic.)</w:t>
      </w:r>
    </w:p>
    <w:p w:rsidR="00A220EA" w:rsidRPr="003C55DF" w:rsidRDefault="00A220EA">
      <w:pPr>
        <w:tabs>
          <w:tab w:val="left" w:pos="0"/>
        </w:tabs>
        <w:spacing w:line="360" w:lineRule="auto"/>
        <w:ind w:right="49"/>
        <w:jc w:val="both"/>
        <w:rPr>
          <w:rFonts w:ascii="Palatino Linotype" w:eastAsia="Palatino Linotype" w:hAnsi="Palatino Linotype" w:cs="Palatino Linotype"/>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color w:val="000000"/>
        </w:rPr>
        <w:lastRenderedPageBreak/>
        <w:t xml:space="preserve">Se hace constar que se señaló como modalidad de entrega de la información a través de </w:t>
      </w:r>
      <w:r w:rsidRPr="003C55DF">
        <w:rPr>
          <w:rFonts w:ascii="Palatino Linotype" w:eastAsia="Palatino Linotype" w:hAnsi="Palatino Linotype" w:cs="Palatino Linotype"/>
          <w:b/>
          <w:color w:val="000000"/>
        </w:rPr>
        <w:t>SAIMEX.</w:t>
      </w:r>
    </w:p>
    <w:p w:rsidR="00A220EA" w:rsidRPr="003C55DF" w:rsidRDefault="00A220EA">
      <w:pPr>
        <w:rPr>
          <w:rFonts w:ascii="Palatino Linotype" w:eastAsia="Palatino Linotype" w:hAnsi="Palatino Linotype" w:cs="Palatino Linotype"/>
          <w:sz w:val="22"/>
          <w:szCs w:val="22"/>
        </w:rPr>
      </w:pPr>
    </w:p>
    <w:p w:rsidR="00A220EA" w:rsidRPr="003C55DF" w:rsidRDefault="00F415A7">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El </w:t>
      </w:r>
      <w:r w:rsidRPr="003C55DF">
        <w:rPr>
          <w:rFonts w:ascii="Palatino Linotype" w:eastAsia="Palatino Linotype" w:hAnsi="Palatino Linotype" w:cs="Palatino Linotype"/>
          <w:b/>
        </w:rPr>
        <w:t>veintiuno de enero de dos mil veinticinco</w:t>
      </w:r>
      <w:r w:rsidRPr="003C55DF">
        <w:rPr>
          <w:rFonts w:ascii="Palatino Linotype" w:eastAsia="Palatino Linotype" w:hAnsi="Palatino Linotype" w:cs="Palatino Linotype"/>
        </w:rPr>
        <w:t xml:space="preserve">, el </w:t>
      </w:r>
      <w:r w:rsidRPr="003C55DF">
        <w:rPr>
          <w:rFonts w:ascii="Palatino Linotype" w:eastAsia="Palatino Linotype" w:hAnsi="Palatino Linotype" w:cs="Palatino Linotype"/>
          <w:b/>
        </w:rPr>
        <w:t xml:space="preserve">SUJETO OBLIGADO </w:t>
      </w:r>
      <w:r w:rsidRPr="003C55DF">
        <w:rPr>
          <w:rFonts w:ascii="Palatino Linotype" w:eastAsia="Palatino Linotype" w:hAnsi="Palatino Linotype" w:cs="Palatino Linotype"/>
        </w:rPr>
        <w:t>dio respuesta a la solicitud de información en los mismos términos:</w:t>
      </w:r>
    </w:p>
    <w:p w:rsidR="00A220EA" w:rsidRPr="003C55DF" w:rsidRDefault="00A220EA">
      <w:pPr>
        <w:tabs>
          <w:tab w:val="left" w:pos="0"/>
        </w:tabs>
        <w:ind w:right="34"/>
        <w:jc w:val="both"/>
        <w:rPr>
          <w:rFonts w:ascii="Palatino Linotype" w:eastAsia="Palatino Linotype" w:hAnsi="Palatino Linotype" w:cs="Palatino Linotype"/>
          <w:sz w:val="12"/>
          <w:szCs w:val="12"/>
        </w:rPr>
      </w:pPr>
    </w:p>
    <w:p w:rsidR="00A220EA" w:rsidRPr="003C55DF" w:rsidRDefault="00F415A7">
      <w:pPr>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“En atención a la solicitud de acceso a la información pública realizada a este H. Ayuntamiento atreves del Sistema de Acceso a la Información Mexiquense (SAIMEX) y/o Plataforma Nacional de Transparencia (PNT)... (SIC) Se agrega archivo adjunto con la información solicitada. (Sic)</w:t>
      </w:r>
    </w:p>
    <w:p w:rsidR="00A220EA" w:rsidRPr="003C55DF" w:rsidRDefault="00A220EA">
      <w:pPr>
        <w:tabs>
          <w:tab w:val="left" w:pos="0"/>
        </w:tabs>
        <w:spacing w:line="360" w:lineRule="auto"/>
        <w:ind w:right="34"/>
        <w:jc w:val="both"/>
        <w:rPr>
          <w:rFonts w:ascii="Palatino Linotype" w:eastAsia="Palatino Linotype" w:hAnsi="Palatino Linotype" w:cs="Palatino Linotype"/>
          <w:sz w:val="22"/>
          <w:szCs w:val="22"/>
        </w:rPr>
      </w:pPr>
      <w:bookmarkStart w:id="2" w:name="_heading=h.wp81p0nfodfp" w:colFirst="0" w:colLast="0"/>
      <w:bookmarkEnd w:id="2"/>
    </w:p>
    <w:p w:rsidR="00A220EA" w:rsidRPr="003C55DF" w:rsidRDefault="00F415A7">
      <w:pPr>
        <w:tabs>
          <w:tab w:val="left" w:pos="0"/>
        </w:tabs>
        <w:spacing w:line="360" w:lineRule="auto"/>
        <w:ind w:right="34"/>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Archivos electrónicos adjuntos:</w:t>
      </w:r>
    </w:p>
    <w:p w:rsidR="00A220EA" w:rsidRPr="003C55DF" w:rsidRDefault="00A220EA">
      <w:pPr>
        <w:tabs>
          <w:tab w:val="left" w:pos="0"/>
        </w:tabs>
        <w:spacing w:line="360" w:lineRule="auto"/>
        <w:ind w:right="34"/>
        <w:jc w:val="both"/>
        <w:rPr>
          <w:rFonts w:ascii="Palatino Linotype" w:eastAsia="Palatino Linotype" w:hAnsi="Palatino Linotype" w:cs="Palatino Linotype"/>
          <w:sz w:val="22"/>
          <w:szCs w:val="22"/>
        </w:rPr>
      </w:pPr>
    </w:p>
    <w:p w:rsidR="00A220EA" w:rsidRPr="003C55DF" w:rsidRDefault="00F415A7">
      <w:pPr>
        <w:numPr>
          <w:ilvl w:val="0"/>
          <w:numId w:val="2"/>
        </w:numPr>
        <w:pBdr>
          <w:top w:val="nil"/>
          <w:left w:val="nil"/>
          <w:bottom w:val="nil"/>
          <w:right w:val="nil"/>
          <w:between w:val="nil"/>
        </w:pBdr>
        <w:tabs>
          <w:tab w:val="left" w:pos="1005"/>
        </w:tabs>
        <w:ind w:left="567" w:right="567" w:firstLine="0"/>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00005/LAPAZ/IP/2025</w:t>
      </w:r>
    </w:p>
    <w:p w:rsidR="00A220EA" w:rsidRPr="003C55DF" w:rsidRDefault="00A220EA">
      <w:pPr>
        <w:pBdr>
          <w:top w:val="nil"/>
          <w:left w:val="nil"/>
          <w:bottom w:val="nil"/>
          <w:right w:val="nil"/>
          <w:between w:val="nil"/>
        </w:pBdr>
        <w:tabs>
          <w:tab w:val="left" w:pos="1005"/>
        </w:tabs>
        <w:ind w:left="567" w:right="567"/>
        <w:jc w:val="both"/>
        <w:rPr>
          <w:rFonts w:ascii="Palatino Linotype" w:eastAsia="Palatino Linotype" w:hAnsi="Palatino Linotype" w:cs="Palatino Linotype"/>
          <w:b/>
          <w:color w:val="000000"/>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color w:val="000000"/>
        </w:rPr>
        <w:t xml:space="preserve">RR oficio_0005.pdf: </w:t>
      </w:r>
      <w:r w:rsidRPr="003C55DF">
        <w:rPr>
          <w:rFonts w:ascii="Palatino Linotype" w:eastAsia="Palatino Linotype" w:hAnsi="Palatino Linotype" w:cs="Palatino Linotype"/>
          <w:color w:val="000000"/>
          <w:sz w:val="22"/>
          <w:szCs w:val="22"/>
        </w:rPr>
        <w:t>Oficio de fecha veintiuno de enero del año dos mil veinticinco, suscrito por la Titular de la Coordinación de la Unidad de Transparencia del Ayuntamiento de la Paz, México, mediante el cual informa: “s</w:t>
      </w:r>
      <w:r w:rsidRPr="003C55DF">
        <w:rPr>
          <w:rFonts w:ascii="Palatino Linotype" w:eastAsia="Palatino Linotype" w:hAnsi="Palatino Linotype" w:cs="Palatino Linotype"/>
          <w:i/>
          <w:color w:val="000000"/>
          <w:sz w:val="22"/>
          <w:szCs w:val="22"/>
        </w:rPr>
        <w:t>e agrega archivo adjunto con la información solicitada.”(Sic.)</w:t>
      </w:r>
    </w:p>
    <w:p w:rsidR="00A220EA" w:rsidRPr="003C55DF" w:rsidRDefault="00A220EA">
      <w:pPr>
        <w:pBdr>
          <w:top w:val="nil"/>
          <w:left w:val="nil"/>
          <w:bottom w:val="nil"/>
          <w:right w:val="nil"/>
          <w:between w:val="nil"/>
        </w:pBdr>
        <w:ind w:left="567" w:right="567"/>
        <w:rPr>
          <w:rFonts w:ascii="Palatino Linotype" w:eastAsia="Palatino Linotype" w:hAnsi="Palatino Linotype" w:cs="Palatino Linotype"/>
          <w:i/>
          <w:color w:val="000000"/>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color w:val="000000"/>
          <w:sz w:val="22"/>
          <w:szCs w:val="22"/>
        </w:rPr>
        <w:t>00005.pdf</w:t>
      </w:r>
      <w:r w:rsidRPr="003C55DF">
        <w:rPr>
          <w:rFonts w:ascii="Palatino Linotype" w:eastAsia="Palatino Linotype" w:hAnsi="Palatino Linotype" w:cs="Palatino Linotype"/>
          <w:color w:val="000000"/>
          <w:sz w:val="22"/>
          <w:szCs w:val="22"/>
        </w:rPr>
        <w:t>: Oficio UT/0005/01/13/2025, de fecha veintiuno de enero del año dos mil veinticinco, signado por el Secretario del Ayuntamiento del Municipio de La Paz, Estado de México, a través del cual indica “</w:t>
      </w:r>
      <w:r w:rsidRPr="003C55DF">
        <w:rPr>
          <w:rFonts w:ascii="Palatino Linotype" w:eastAsia="Palatino Linotype" w:hAnsi="Palatino Linotype" w:cs="Palatino Linotype"/>
          <w:i/>
          <w:color w:val="000000"/>
          <w:sz w:val="22"/>
          <w:szCs w:val="22"/>
        </w:rPr>
        <w:t>…le informo que, en la petición solicitada a esta dependencia administrativa, no se especifica los datos correspondientes a donde se tenga que remitir la información, por tal motivo, se le solicita se sirva en hacer la aclaración correspondiente a efecto de que se tenga por presentada la respuesta oportunamente...”(Sic.)</w:t>
      </w:r>
    </w:p>
    <w:p w:rsidR="00A220EA" w:rsidRPr="003C55DF" w:rsidRDefault="00A220EA">
      <w:pPr>
        <w:pBdr>
          <w:top w:val="nil"/>
          <w:left w:val="nil"/>
          <w:bottom w:val="nil"/>
          <w:right w:val="nil"/>
          <w:between w:val="nil"/>
        </w:pBdr>
        <w:ind w:firstLine="360"/>
        <w:rPr>
          <w:rFonts w:ascii="Palatino Linotype" w:eastAsia="Palatino Linotype" w:hAnsi="Palatino Linotype" w:cs="Palatino Linotype"/>
          <w:i/>
          <w:color w:val="000000"/>
          <w:sz w:val="22"/>
          <w:szCs w:val="22"/>
        </w:rPr>
      </w:pPr>
    </w:p>
    <w:p w:rsidR="00A220EA" w:rsidRPr="003C55DF" w:rsidRDefault="00F415A7">
      <w:pPr>
        <w:numPr>
          <w:ilvl w:val="0"/>
          <w:numId w:val="2"/>
        </w:numPr>
        <w:pBdr>
          <w:top w:val="nil"/>
          <w:left w:val="nil"/>
          <w:bottom w:val="nil"/>
          <w:right w:val="nil"/>
          <w:between w:val="nil"/>
        </w:pBdr>
        <w:tabs>
          <w:tab w:val="left" w:pos="1005"/>
        </w:tabs>
        <w:ind w:left="567" w:right="567" w:firstLine="0"/>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00053/LAPAZ/IP/2025</w:t>
      </w:r>
    </w:p>
    <w:p w:rsidR="00A220EA" w:rsidRPr="003C55DF" w:rsidRDefault="00A220EA">
      <w:pPr>
        <w:pBdr>
          <w:top w:val="nil"/>
          <w:left w:val="nil"/>
          <w:bottom w:val="nil"/>
          <w:right w:val="nil"/>
          <w:between w:val="nil"/>
        </w:pBdr>
        <w:tabs>
          <w:tab w:val="left" w:pos="1005"/>
        </w:tabs>
        <w:ind w:left="567" w:right="567"/>
        <w:jc w:val="both"/>
        <w:rPr>
          <w:rFonts w:ascii="Palatino Linotype" w:eastAsia="Palatino Linotype" w:hAnsi="Palatino Linotype" w:cs="Palatino Linotype"/>
          <w:b/>
          <w:color w:val="000000"/>
          <w:sz w:val="22"/>
          <w:szCs w:val="22"/>
        </w:rPr>
      </w:pPr>
    </w:p>
    <w:p w:rsidR="00A220EA" w:rsidRPr="003C55DF" w:rsidRDefault="00F415A7">
      <w:pPr>
        <w:pBdr>
          <w:top w:val="nil"/>
          <w:left w:val="nil"/>
          <w:bottom w:val="nil"/>
          <w:right w:val="nil"/>
          <w:between w:val="nil"/>
        </w:pBdr>
        <w:tabs>
          <w:tab w:val="left" w:pos="1005"/>
        </w:tabs>
        <w:ind w:left="567" w:right="567"/>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b/>
          <w:color w:val="000000"/>
          <w:sz w:val="22"/>
          <w:szCs w:val="22"/>
        </w:rPr>
        <w:t xml:space="preserve">SOLICITUD DE RESPUESTA 00053.pdf. </w:t>
      </w:r>
      <w:r w:rsidRPr="003C55DF">
        <w:rPr>
          <w:rFonts w:ascii="Palatino Linotype" w:eastAsia="Palatino Linotype" w:hAnsi="Palatino Linotype" w:cs="Palatino Linotype"/>
          <w:color w:val="000000"/>
          <w:sz w:val="22"/>
          <w:szCs w:val="22"/>
        </w:rPr>
        <w:t xml:space="preserve">Oficio de fecha veintiuno de enero del año en curso, signado por la Titular de la Coordinación de la Unidad de Transparencia del Ayuntamiento de la Paz, Estado de México, del que se desprende: </w:t>
      </w:r>
      <w:r w:rsidRPr="003C55DF">
        <w:rPr>
          <w:rFonts w:ascii="Palatino Linotype" w:eastAsia="Palatino Linotype" w:hAnsi="Palatino Linotype" w:cs="Palatino Linotype"/>
          <w:i/>
          <w:color w:val="000000"/>
          <w:sz w:val="22"/>
          <w:szCs w:val="22"/>
        </w:rPr>
        <w:t>“Se agrega archivo adjunto con la información solicitada.”(Sic.)</w:t>
      </w:r>
    </w:p>
    <w:p w:rsidR="00A220EA" w:rsidRPr="003C55DF" w:rsidRDefault="00A220EA">
      <w:pPr>
        <w:pBdr>
          <w:top w:val="nil"/>
          <w:left w:val="nil"/>
          <w:bottom w:val="nil"/>
          <w:right w:val="nil"/>
          <w:between w:val="nil"/>
        </w:pBdr>
        <w:tabs>
          <w:tab w:val="left" w:pos="1005"/>
        </w:tabs>
        <w:ind w:left="567" w:right="567"/>
        <w:jc w:val="both"/>
        <w:rPr>
          <w:rFonts w:ascii="Palatino Linotype" w:eastAsia="Palatino Linotype" w:hAnsi="Palatino Linotype" w:cs="Palatino Linotype"/>
          <w:i/>
          <w:color w:val="000000"/>
          <w:sz w:val="22"/>
          <w:szCs w:val="22"/>
        </w:rPr>
      </w:pPr>
    </w:p>
    <w:p w:rsidR="00A220EA" w:rsidRPr="003C55DF" w:rsidRDefault="00F415A7">
      <w:pPr>
        <w:pBdr>
          <w:top w:val="nil"/>
          <w:left w:val="nil"/>
          <w:bottom w:val="nil"/>
          <w:right w:val="nil"/>
          <w:between w:val="nil"/>
        </w:pBdr>
        <w:tabs>
          <w:tab w:val="left" w:pos="1005"/>
        </w:tabs>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color w:val="000000"/>
          <w:sz w:val="22"/>
          <w:szCs w:val="22"/>
        </w:rPr>
        <w:lastRenderedPageBreak/>
        <w:t xml:space="preserve">00053resp.pdf: </w:t>
      </w:r>
      <w:r w:rsidRPr="003C55DF">
        <w:rPr>
          <w:rFonts w:ascii="Palatino Linotype" w:eastAsia="Palatino Linotype" w:hAnsi="Palatino Linotype" w:cs="Palatino Linotype"/>
          <w:color w:val="000000"/>
          <w:sz w:val="22"/>
          <w:szCs w:val="22"/>
        </w:rPr>
        <w:t xml:space="preserve">oficio número LAPAZ/PM/SHA/2025/0059, de fecha veinte de enero del dos mil veinticinco, suscrito por el Secretario del Ayuntamiento del Municipio de la Paz, Estado de México, mediante el cual se desglosa: </w:t>
      </w:r>
      <w:r w:rsidRPr="003C55DF">
        <w:rPr>
          <w:rFonts w:ascii="Palatino Linotype" w:eastAsia="Palatino Linotype" w:hAnsi="Palatino Linotype" w:cs="Palatino Linotype"/>
          <w:i/>
          <w:color w:val="000000"/>
          <w:sz w:val="22"/>
          <w:szCs w:val="22"/>
        </w:rPr>
        <w:t>“… me permito informarle que las sesiones de Cabildo, son de orden público, por lo que pueden ser consultadas en la página oficial de Facebook del H. Ayuntamiento del Municipio La Paz, Estado de México…</w:t>
      </w:r>
      <w:proofErr w:type="gramStart"/>
      <w:r w:rsidRPr="003C55DF">
        <w:rPr>
          <w:rFonts w:ascii="Palatino Linotype" w:eastAsia="Palatino Linotype" w:hAnsi="Palatino Linotype" w:cs="Palatino Linotype"/>
          <w:i/>
          <w:color w:val="000000"/>
          <w:sz w:val="22"/>
          <w:szCs w:val="22"/>
        </w:rPr>
        <w:t>”(</w:t>
      </w:r>
      <w:proofErr w:type="gramEnd"/>
      <w:r w:rsidRPr="003C55DF">
        <w:rPr>
          <w:rFonts w:ascii="Palatino Linotype" w:eastAsia="Palatino Linotype" w:hAnsi="Palatino Linotype" w:cs="Palatino Linotype"/>
          <w:i/>
          <w:color w:val="000000"/>
          <w:sz w:val="22"/>
          <w:szCs w:val="22"/>
        </w:rPr>
        <w:t>Sic.)</w:t>
      </w:r>
    </w:p>
    <w:p w:rsidR="00A220EA" w:rsidRPr="003C55DF" w:rsidRDefault="00A220EA">
      <w:pPr>
        <w:pBdr>
          <w:top w:val="nil"/>
          <w:left w:val="nil"/>
          <w:bottom w:val="nil"/>
          <w:right w:val="nil"/>
          <w:between w:val="nil"/>
        </w:pBdr>
        <w:ind w:firstLine="360"/>
        <w:rPr>
          <w:rFonts w:ascii="Calibri" w:eastAsia="Calibri" w:hAnsi="Calibri" w:cs="Calibri"/>
          <w:color w:val="00000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El </w:t>
      </w:r>
      <w:r w:rsidRPr="003C55DF">
        <w:rPr>
          <w:rFonts w:ascii="Palatino Linotype" w:eastAsia="Palatino Linotype" w:hAnsi="Palatino Linotype" w:cs="Palatino Linotype"/>
          <w:b/>
          <w:color w:val="000000"/>
        </w:rPr>
        <w:t>veintiuno de enero de dos mil veinticinco</w:t>
      </w:r>
      <w:r w:rsidRPr="003C55DF">
        <w:rPr>
          <w:rFonts w:ascii="Palatino Linotype" w:eastAsia="Palatino Linotype" w:hAnsi="Palatino Linotype" w:cs="Palatino Linotype"/>
          <w:color w:val="000000"/>
        </w:rPr>
        <w:t xml:space="preserve">, el solicitante interpuso recursos de revisión en las solicitudes de información </w:t>
      </w:r>
      <w:r w:rsidRPr="003C55DF">
        <w:rPr>
          <w:rFonts w:ascii="Palatino Linotype" w:eastAsia="Palatino Linotype" w:hAnsi="Palatino Linotype" w:cs="Palatino Linotype"/>
          <w:b/>
          <w:color w:val="000000"/>
        </w:rPr>
        <w:t xml:space="preserve">00005/LAPAZ/IP/2025 y 00053/LAPAZ/IP/2025, </w:t>
      </w:r>
      <w:r w:rsidRPr="003C55DF">
        <w:rPr>
          <w:rFonts w:ascii="Palatino Linotype" w:eastAsia="Palatino Linotype" w:hAnsi="Palatino Linotype" w:cs="Palatino Linotype"/>
          <w:color w:val="000000"/>
        </w:rPr>
        <w:t xml:space="preserve">en contra de las respuestas emitidas por el </w:t>
      </w:r>
      <w:r w:rsidRPr="003C55DF">
        <w:rPr>
          <w:rFonts w:ascii="Palatino Linotype" w:eastAsia="Palatino Linotype" w:hAnsi="Palatino Linotype" w:cs="Palatino Linotype"/>
          <w:b/>
          <w:color w:val="000000"/>
        </w:rPr>
        <w:t>SUJETO OBLIGADO</w:t>
      </w:r>
      <w:r w:rsidRPr="003C55DF">
        <w:rPr>
          <w:rFonts w:ascii="Palatino Linotype" w:eastAsia="Palatino Linotype" w:hAnsi="Palatino Linotype" w:cs="Palatino Linotype"/>
          <w:color w:val="000000"/>
        </w:rPr>
        <w:t>, señalando las siguientes razones o motivos de inconformidad:</w:t>
      </w:r>
    </w:p>
    <w:p w:rsidR="00A220EA" w:rsidRPr="003C55DF" w:rsidRDefault="00A220E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A220EA" w:rsidRPr="003C55DF" w:rsidRDefault="00F415A7">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b/>
          <w:color w:val="000000"/>
        </w:rPr>
        <w:t>00005/LAPAZ/IP/2025</w:t>
      </w:r>
    </w:p>
    <w:p w:rsidR="00A220EA" w:rsidRPr="003C55DF" w:rsidRDefault="00F415A7">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color w:val="000000"/>
        </w:rPr>
        <w:t>Acto Impugnado</w:t>
      </w:r>
    </w:p>
    <w:p w:rsidR="00A220EA" w:rsidRPr="003C55DF" w:rsidRDefault="00F415A7">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“ME ENTREGAN LA INFORMACION DE FORMA INCOMPLETA...NO ENTREGAN DE FORMA CORRECTA NI COMPLETA LO QUE YO SOLICITE” (Sic.)</w:t>
      </w:r>
    </w:p>
    <w:p w:rsidR="00A220EA" w:rsidRPr="003C55DF" w:rsidRDefault="00F415A7">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color w:val="000000"/>
        </w:rPr>
        <w:t>Razones o Motivos de la Inconformidad</w:t>
      </w:r>
    </w:p>
    <w:p w:rsidR="00A220EA" w:rsidRPr="003C55DF" w:rsidRDefault="00F415A7">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“ME ENTREGAN LA INFORMACION DE FORMA INCOMPLETA...NO ENTREGAN DE FORMA CORRECTA NI COMPLETA LO QUE YO SOLICITE” (Sic.)</w:t>
      </w:r>
    </w:p>
    <w:p w:rsidR="00A220EA" w:rsidRPr="003C55DF" w:rsidRDefault="00A220EA">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p>
    <w:p w:rsidR="00A220EA" w:rsidRPr="003C55DF" w:rsidRDefault="00F415A7">
      <w:pPr>
        <w:tabs>
          <w:tab w:val="left" w:pos="851"/>
        </w:tabs>
        <w:spacing w:line="360" w:lineRule="auto"/>
        <w:ind w:left="567" w:right="567"/>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rPr>
        <w:t>00053/LAPAZ/IP/2025</w:t>
      </w:r>
    </w:p>
    <w:p w:rsidR="00A220EA" w:rsidRPr="003C55DF" w:rsidRDefault="00F415A7">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color w:val="000000"/>
        </w:rPr>
        <w:t>Acto Impugnado</w:t>
      </w:r>
    </w:p>
    <w:p w:rsidR="00A220EA" w:rsidRPr="003C55DF" w:rsidRDefault="00F415A7">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“ME ENTREGAN LA INFORMACION DE FORMA INCOMPLETA...NO ENTREGAN DE FORMA CORRECTA NI COMPLETA LO QUE YO SOLICITE” (Sic.)</w:t>
      </w:r>
    </w:p>
    <w:p w:rsidR="00A220EA" w:rsidRPr="003C55DF" w:rsidRDefault="00F415A7">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color w:val="000000"/>
        </w:rPr>
        <w:t>Razones o Motivos de la Inconformidad</w:t>
      </w:r>
    </w:p>
    <w:p w:rsidR="00A220EA" w:rsidRPr="003C55DF" w:rsidRDefault="00F415A7">
      <w:pPr>
        <w:pBdr>
          <w:top w:val="nil"/>
          <w:left w:val="nil"/>
          <w:bottom w:val="nil"/>
          <w:right w:val="nil"/>
          <w:between w:val="nil"/>
        </w:pBdr>
        <w:ind w:lef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“ME ENTREGAN LA INFORMACION DE FORMA INCOMPLETA...NO ENTREGAN DE FORMA CORRECTA NI COMPLETA LO QUE YO SOLICITE” (Sic.)</w:t>
      </w:r>
    </w:p>
    <w:p w:rsidR="00A220EA" w:rsidRPr="003C55DF" w:rsidRDefault="00A220EA">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b/>
          <w:color w:val="000000"/>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3C55DF">
        <w:rPr>
          <w:rFonts w:ascii="Palatino Linotype" w:eastAsia="Palatino Linotype" w:hAnsi="Palatino Linotype" w:cs="Palatino Linotype"/>
        </w:rPr>
        <w:lastRenderedPageBreak/>
        <w:t xml:space="preserve">Ley de Transparencia y Acceso a la Información Pública del Estado de México y Municipios se turnó a la </w:t>
      </w:r>
      <w:r w:rsidRPr="003C55DF">
        <w:rPr>
          <w:rFonts w:ascii="Palatino Linotype" w:eastAsia="Palatino Linotype" w:hAnsi="Palatino Linotype" w:cs="Palatino Linotype"/>
          <w:b/>
        </w:rPr>
        <w:t>Comisionada María del Rosario Mejía Ayala</w:t>
      </w:r>
      <w:r w:rsidRPr="003C55DF">
        <w:rPr>
          <w:rFonts w:ascii="Palatino Linotype" w:eastAsia="Palatino Linotype" w:hAnsi="Palatino Linotype" w:cs="Palatino Linotype"/>
        </w:rPr>
        <w:t xml:space="preserve"> </w:t>
      </w:r>
      <w:r w:rsidRPr="003C55DF">
        <w:rPr>
          <w:rFonts w:ascii="Palatino Linotype" w:eastAsia="Palatino Linotype" w:hAnsi="Palatino Linotype" w:cs="Palatino Linotype"/>
          <w:b/>
        </w:rPr>
        <w:t xml:space="preserve">y al Comisionado Gustavo Parra Noriega, </w:t>
      </w:r>
      <w:r w:rsidRPr="003C55DF">
        <w:rPr>
          <w:rFonts w:ascii="Palatino Linotype" w:eastAsia="Palatino Linotype" w:hAnsi="Palatino Linotype" w:cs="Palatino Linotype"/>
        </w:rPr>
        <w:t>con el objeto de su análisis.</w:t>
      </w: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color w:val="000000"/>
        </w:rPr>
        <w:t>Posteriormente, en la</w:t>
      </w:r>
      <w:r w:rsidRPr="003C55DF">
        <w:rPr>
          <w:rFonts w:ascii="Palatino Linotype" w:eastAsia="Palatino Linotype" w:hAnsi="Palatino Linotype" w:cs="Palatino Linotype"/>
          <w:b/>
          <w:color w:val="000000"/>
        </w:rPr>
        <w:t xml:space="preserve"> Tercera Sesión Ordinaria, </w:t>
      </w:r>
      <w:r w:rsidRPr="003C55DF">
        <w:rPr>
          <w:rFonts w:ascii="Palatino Linotype" w:eastAsia="Palatino Linotype" w:hAnsi="Palatino Linotype" w:cs="Palatino Linotype"/>
          <w:color w:val="000000"/>
        </w:rPr>
        <w:t>celebrada el veintinueve de enero de dos mil veinticinco, el Pleno de este Órgano Autónomo ordenó la acumulación del recurso de revisión</w:t>
      </w:r>
      <w:r w:rsidRPr="003C55DF">
        <w:rPr>
          <w:rFonts w:ascii="Palatino Linotype" w:eastAsia="Palatino Linotype" w:hAnsi="Palatino Linotype" w:cs="Palatino Linotype"/>
          <w:b/>
          <w:color w:val="000000"/>
        </w:rPr>
        <w:t xml:space="preserve"> 00151/INFOEM/IP/RR/2025, </w:t>
      </w:r>
      <w:r w:rsidRPr="003C55DF">
        <w:rPr>
          <w:rFonts w:ascii="Palatino Linotype" w:eastAsia="Palatino Linotype" w:hAnsi="Palatino Linotype" w:cs="Palatino Linotype"/>
          <w:color w:val="000000"/>
        </w:rPr>
        <w:t xml:space="preserve">al diverso </w:t>
      </w:r>
      <w:r w:rsidRPr="003C55DF">
        <w:rPr>
          <w:rFonts w:ascii="Palatino Linotype" w:eastAsia="Palatino Linotype" w:hAnsi="Palatino Linotype" w:cs="Palatino Linotype"/>
          <w:b/>
          <w:color w:val="000000"/>
        </w:rPr>
        <w:t>00148/INFOEM/IP/RR/2025</w:t>
      </w:r>
      <w:r w:rsidRPr="003C55DF">
        <w:rPr>
          <w:rFonts w:ascii="Palatino Linotype" w:eastAsia="Palatino Linotype" w:hAnsi="Palatino Linotype" w:cs="Palatino Linotype"/>
          <w:color w:val="000000"/>
        </w:rPr>
        <w:t>, a efecto de que este Órgano Garante formulará y presentará el proyecto de resolución correspondiente, de conformidad con el numeral ONCE, incisos b) y c), de los Lineamientos para la Recepción, Trámite y Resolución de las Solicitudes de Acceso a la Información Pública.</w:t>
      </w:r>
    </w:p>
    <w:p w:rsidR="00A220EA" w:rsidRPr="003C55DF" w:rsidRDefault="00A220EA">
      <w:pPr>
        <w:spacing w:line="360" w:lineRule="auto"/>
        <w:jc w:val="both"/>
        <w:rPr>
          <w:rFonts w:ascii="Palatino Linotype" w:eastAsia="Palatino Linotype" w:hAnsi="Palatino Linotype" w:cs="Palatino Linotype"/>
          <w:i/>
          <w:color w:val="000000"/>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color w:val="000000"/>
        </w:rPr>
        <w:t xml:space="preserve">La Comisionada Ponente con fundamento en lo dispuesto por el artículo 185 </w:t>
      </w:r>
      <w:r w:rsidRPr="003C55DF">
        <w:rPr>
          <w:rFonts w:ascii="Palatino Linotype" w:eastAsia="Palatino Linotype" w:hAnsi="Palatino Linotype" w:cs="Palatino Linotype"/>
        </w:rPr>
        <w:t>fracción</w:t>
      </w:r>
      <w:r w:rsidRPr="003C55DF">
        <w:rPr>
          <w:rFonts w:ascii="Palatino Linotype" w:eastAsia="Palatino Linotype" w:hAnsi="Palatino Linotype" w:cs="Palatino Linotype"/>
          <w:color w:val="000000"/>
        </w:rPr>
        <w:t xml:space="preserve"> II de la ley de la materia, a través del </w:t>
      </w:r>
      <w:r w:rsidRPr="003C55DF">
        <w:rPr>
          <w:rFonts w:ascii="Palatino Linotype" w:eastAsia="Palatino Linotype" w:hAnsi="Palatino Linotype" w:cs="Palatino Linotype"/>
          <w:b/>
          <w:color w:val="000000"/>
        </w:rPr>
        <w:t xml:space="preserve">acuerdo de admisión </w:t>
      </w:r>
      <w:r w:rsidRPr="003C55DF">
        <w:rPr>
          <w:rFonts w:ascii="Palatino Linotype" w:eastAsia="Palatino Linotype" w:hAnsi="Palatino Linotype" w:cs="Palatino Linotype"/>
          <w:color w:val="000000"/>
        </w:rPr>
        <w:t xml:space="preserve">de fechas </w:t>
      </w:r>
      <w:r w:rsidRPr="003C55DF">
        <w:rPr>
          <w:rFonts w:ascii="Palatino Linotype" w:eastAsia="Palatino Linotype" w:hAnsi="Palatino Linotype" w:cs="Palatino Linotype"/>
          <w:b/>
          <w:color w:val="000000"/>
        </w:rPr>
        <w:t>veinticuatro y veintisiete de enero de dos mil veinticinco</w:t>
      </w:r>
      <w:r w:rsidRPr="003C55DF">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3C55DF">
        <w:rPr>
          <w:rFonts w:ascii="Palatino Linotype" w:eastAsia="Palatino Linotype" w:hAnsi="Palatino Linotype" w:cs="Palatino Linotype"/>
          <w:b/>
          <w:color w:val="000000"/>
        </w:rPr>
        <w:t xml:space="preserve">SUJETO OBLIGADO </w:t>
      </w:r>
      <w:r w:rsidRPr="003C55DF">
        <w:rPr>
          <w:rFonts w:ascii="Palatino Linotype" w:eastAsia="Palatino Linotype" w:hAnsi="Palatino Linotype" w:cs="Palatino Linotype"/>
          <w:color w:val="000000"/>
        </w:rPr>
        <w:t>presentara el Informe Justificado procedente.</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rPr>
      </w:pPr>
      <w:r w:rsidRPr="003C55DF">
        <w:rPr>
          <w:rFonts w:ascii="Palatino Linotype" w:eastAsia="Palatino Linotype" w:hAnsi="Palatino Linotype" w:cs="Palatino Linotype"/>
          <w:color w:val="000000"/>
        </w:rPr>
        <w:t xml:space="preserve">El veintinueve de enero y diez de febrero del año dos mil veinticinco, el </w:t>
      </w:r>
      <w:r w:rsidRPr="003C55DF">
        <w:rPr>
          <w:rFonts w:ascii="Palatino Linotype" w:eastAsia="Palatino Linotype" w:hAnsi="Palatino Linotype" w:cs="Palatino Linotype"/>
          <w:b/>
          <w:color w:val="000000"/>
        </w:rPr>
        <w:t xml:space="preserve">SUJETO OBLIGADO, </w:t>
      </w:r>
      <w:r w:rsidRPr="003C55DF">
        <w:rPr>
          <w:rFonts w:ascii="Palatino Linotype" w:eastAsia="Palatino Linotype" w:hAnsi="Palatino Linotype" w:cs="Palatino Linotype"/>
          <w:color w:val="000000"/>
        </w:rPr>
        <w:t xml:space="preserve">rindió el informe justificado correspondiente a los </w:t>
      </w:r>
      <w:r w:rsidRPr="003C55DF">
        <w:rPr>
          <w:rFonts w:ascii="Palatino Linotype" w:eastAsia="Palatino Linotype" w:hAnsi="Palatino Linotype" w:cs="Palatino Linotype"/>
          <w:b/>
          <w:color w:val="000000"/>
        </w:rPr>
        <w:t>RECURSOS DE REVISIÓN 00148/INFOEM/IP/RR/2025</w:t>
      </w:r>
      <w:r w:rsidRPr="003C55DF">
        <w:rPr>
          <w:rFonts w:ascii="Palatino Linotype" w:eastAsia="Palatino Linotype" w:hAnsi="Palatino Linotype" w:cs="Palatino Linotype"/>
          <w:color w:val="000000"/>
        </w:rPr>
        <w:t xml:space="preserve"> y </w:t>
      </w:r>
      <w:r w:rsidRPr="003C55DF">
        <w:rPr>
          <w:rFonts w:ascii="Palatino Linotype" w:eastAsia="Palatino Linotype" w:hAnsi="Palatino Linotype" w:cs="Palatino Linotype"/>
          <w:b/>
          <w:color w:val="000000"/>
        </w:rPr>
        <w:t>00151/INFOEM/IP/RR/2025</w:t>
      </w:r>
      <w:r w:rsidRPr="003C55DF">
        <w:rPr>
          <w:rFonts w:ascii="Palatino Linotype" w:eastAsia="Palatino Linotype" w:hAnsi="Palatino Linotype" w:cs="Palatino Linotype"/>
          <w:color w:val="000000"/>
        </w:rPr>
        <w:t xml:space="preserve">, cabe precisar que el formato PDF que agregan como </w:t>
      </w:r>
      <w:r w:rsidRPr="003C55DF">
        <w:rPr>
          <w:rFonts w:ascii="Palatino Linotype" w:eastAsia="Palatino Linotype" w:hAnsi="Palatino Linotype" w:cs="Palatino Linotype"/>
          <w:color w:val="000000"/>
        </w:rPr>
        <w:lastRenderedPageBreak/>
        <w:t xml:space="preserve">informe justificado, es idéntico para los dos expedientes en que se actúa, cuyo contendido es el siguiente: </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A220EA" w:rsidRPr="003C55DF" w:rsidRDefault="00F415A7">
      <w:pPr>
        <w:pBdr>
          <w:top w:val="nil"/>
          <w:left w:val="nil"/>
          <w:bottom w:val="nil"/>
          <w:right w:val="nil"/>
          <w:between w:val="nil"/>
        </w:pBdr>
        <w:ind w:left="720" w:right="539"/>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b/>
          <w:color w:val="000000"/>
          <w:sz w:val="22"/>
          <w:szCs w:val="22"/>
        </w:rPr>
        <w:t>000530001</w:t>
      </w:r>
      <w:proofErr w:type="gramStart"/>
      <w:r w:rsidRPr="003C55DF">
        <w:rPr>
          <w:rFonts w:ascii="Palatino Linotype" w:eastAsia="Palatino Linotype" w:hAnsi="Palatino Linotype" w:cs="Palatino Linotype"/>
          <w:b/>
          <w:color w:val="000000"/>
          <w:sz w:val="22"/>
          <w:szCs w:val="22"/>
        </w:rPr>
        <w:t>.pdf</w:t>
      </w:r>
      <w:proofErr w:type="gramEnd"/>
      <w:r w:rsidRPr="003C55DF">
        <w:rPr>
          <w:rFonts w:ascii="Palatino Linotype" w:eastAsia="Palatino Linotype" w:hAnsi="Palatino Linotype" w:cs="Palatino Linotype"/>
          <w:b/>
          <w:color w:val="000000"/>
          <w:sz w:val="22"/>
          <w:szCs w:val="22"/>
        </w:rPr>
        <w:t xml:space="preserve">. </w:t>
      </w:r>
      <w:r w:rsidRPr="003C55DF">
        <w:rPr>
          <w:rFonts w:ascii="Palatino Linotype" w:eastAsia="Palatino Linotype" w:hAnsi="Palatino Linotype" w:cs="Palatino Linotype"/>
          <w:color w:val="000000"/>
          <w:sz w:val="22"/>
          <w:szCs w:val="22"/>
        </w:rPr>
        <w:t>Oficio LAPAZ/PM/SHE/AHM/2025/0014, de fecha veintiocho de enero de dos mil veinticinco, suscrito por la Jefa de Archivo Histórico, mediante el cual envía tres links de acceso a la sesión de Cabildo de fecha uno de enero del año dos mil veinticinco, toda vez que dicha sesión está dividida en tres partes; cabe precisar que en dicho documento se aprecian placas fotográficas referentes a la Sesión de referencia, no omiten precisar que dichas sesiones son públicas por tanto pueden ser consultadas a través de la plataforma Facebook.</w:t>
      </w:r>
    </w:p>
    <w:p w:rsidR="00A220EA" w:rsidRPr="003C55DF" w:rsidRDefault="00A220EA">
      <w:pPr>
        <w:pBdr>
          <w:top w:val="nil"/>
          <w:left w:val="nil"/>
          <w:bottom w:val="nil"/>
          <w:right w:val="nil"/>
          <w:between w:val="nil"/>
        </w:pBdr>
        <w:ind w:left="720" w:right="539"/>
        <w:jc w:val="both"/>
        <w:rPr>
          <w:rFonts w:ascii="Palatino Linotype" w:eastAsia="Palatino Linotype" w:hAnsi="Palatino Linotype" w:cs="Palatino Linotype"/>
          <w:color w:val="000000"/>
          <w:sz w:val="22"/>
          <w:szCs w:val="22"/>
        </w:rPr>
      </w:pPr>
    </w:p>
    <w:p w:rsidR="005565E3" w:rsidRPr="003C55DF" w:rsidRDefault="00F415A7" w:rsidP="005565E3">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color w:val="000000"/>
        </w:rPr>
        <w:t xml:space="preserve">Por su parte, el </w:t>
      </w:r>
      <w:r w:rsidRPr="003C55DF">
        <w:rPr>
          <w:rFonts w:ascii="Palatino Linotype" w:eastAsia="Palatino Linotype" w:hAnsi="Palatino Linotype" w:cs="Palatino Linotype"/>
          <w:b/>
          <w:color w:val="000000"/>
        </w:rPr>
        <w:t>RECURRENTE</w:t>
      </w:r>
      <w:r w:rsidRPr="003C55DF">
        <w:rPr>
          <w:rFonts w:ascii="Palatino Linotype" w:eastAsia="Palatino Linotype" w:hAnsi="Palatino Linotype" w:cs="Palatino Linotype"/>
          <w:color w:val="000000"/>
        </w:rPr>
        <w:t xml:space="preserve"> no presentó pruebas o alegatos que a su derecho conviniera en ninguno de los </w:t>
      </w:r>
      <w:r w:rsidRPr="003C55DF">
        <w:rPr>
          <w:rFonts w:ascii="Palatino Linotype" w:eastAsia="Palatino Linotype" w:hAnsi="Palatino Linotype" w:cs="Palatino Linotype"/>
          <w:b/>
          <w:color w:val="000000"/>
        </w:rPr>
        <w:t>RECURSOS DE REVISIÓN,</w:t>
      </w:r>
      <w:r w:rsidRPr="003C55DF">
        <w:rPr>
          <w:rFonts w:ascii="Palatino Linotype" w:eastAsia="Palatino Linotype" w:hAnsi="Palatino Linotype" w:cs="Palatino Linotype"/>
          <w:color w:val="000000"/>
        </w:rPr>
        <w:t xml:space="preserve"> en los que se actúa.</w:t>
      </w:r>
    </w:p>
    <w:p w:rsidR="005565E3" w:rsidRPr="003C55DF" w:rsidRDefault="005565E3" w:rsidP="005565E3">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b/>
          <w:color w:val="000000"/>
        </w:rPr>
      </w:pPr>
    </w:p>
    <w:p w:rsidR="005565E3" w:rsidRPr="003C55DF" w:rsidRDefault="005565E3" w:rsidP="005565E3">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color w:val="000000"/>
        </w:rPr>
        <w:t xml:space="preserve">El </w:t>
      </w:r>
      <w:r w:rsidRPr="003C55DF">
        <w:rPr>
          <w:rFonts w:ascii="Palatino Linotype" w:eastAsia="Palatino Linotype" w:hAnsi="Palatino Linotype" w:cs="Palatino Linotype"/>
          <w:b/>
          <w:color w:val="000000"/>
        </w:rPr>
        <w:t>treinta y uno de marzo de dos mil veinticinco</w:t>
      </w:r>
      <w:r w:rsidRPr="003C55DF">
        <w:rPr>
          <w:rFonts w:ascii="Palatino Linotype" w:eastAsia="Palatino Linotype" w:hAnsi="Palatino Linotype" w:cs="Palatino Linotype"/>
          <w:color w:val="000000"/>
        </w:rPr>
        <w:t>, se notificó en el SAIMEX la ampliación del plazo para resolver el recurso de revisión, con base en lo establecido en el tercer párrafo del artículo 181 de la Ley de Transparencia y Acceso a la Información Pública del Estado de México y Municipios</w:t>
      </w:r>
      <w:r w:rsidRPr="003C55DF">
        <w:rPr>
          <w:rFonts w:ascii="Palatino Linotype" w:eastAsia="Palatino Linotype" w:hAnsi="Palatino Linotype" w:cs="Palatino Linotype"/>
          <w:color w:val="000000"/>
          <w:sz w:val="22"/>
          <w:szCs w:val="22"/>
          <w:vertAlign w:val="superscript"/>
        </w:rPr>
        <w:footnoteReference w:id="1"/>
      </w:r>
      <w:r w:rsidRPr="003C55DF">
        <w:rPr>
          <w:rFonts w:ascii="Palatino Linotype" w:eastAsia="Palatino Linotype" w:hAnsi="Palatino Linotype" w:cs="Palatino Linotype"/>
          <w:color w:val="000000"/>
          <w:sz w:val="22"/>
          <w:szCs w:val="22"/>
        </w:rPr>
        <w:t>.</w:t>
      </w:r>
    </w:p>
    <w:p w:rsidR="00A220EA" w:rsidRPr="003C55DF" w:rsidRDefault="00A220EA">
      <w:pPr>
        <w:spacing w:line="360" w:lineRule="auto"/>
        <w:jc w:val="both"/>
        <w:rPr>
          <w:rFonts w:ascii="Palatino Linotype" w:eastAsia="Palatino Linotype" w:hAnsi="Palatino Linotype" w:cs="Palatino Linotype"/>
          <w:i/>
          <w:color w:val="000000"/>
          <w:sz w:val="22"/>
          <w:szCs w:val="22"/>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rPr>
        <w:t xml:space="preserve">Finalmente, la Comisionada Ponente mediante acuerdo del </w:t>
      </w:r>
      <w:r w:rsidRPr="003C55DF">
        <w:rPr>
          <w:rFonts w:ascii="Palatino Linotype" w:eastAsia="Palatino Linotype" w:hAnsi="Palatino Linotype" w:cs="Palatino Linotype"/>
          <w:b/>
        </w:rPr>
        <w:t>uno de abril de dos mil veinticinco</w:t>
      </w:r>
      <w:r w:rsidRPr="003C55DF">
        <w:rPr>
          <w:rFonts w:ascii="Palatino Linotype" w:eastAsia="Palatino Linotype" w:hAnsi="Palatino Linotype" w:cs="Palatino Linotype"/>
        </w:rPr>
        <w:t>, decretó el cierre de instrucción del expediente, por lo que no habiendo más que hacer constar, y</w:t>
      </w:r>
      <w:r w:rsidRPr="003C55DF">
        <w:rPr>
          <w:rFonts w:ascii="Palatino Linotype" w:eastAsia="Palatino Linotype" w:hAnsi="Palatino Linotype" w:cs="Palatino Linotype"/>
          <w:color w:val="000000"/>
        </w:rPr>
        <w:t xml:space="preserve">. </w:t>
      </w:r>
    </w:p>
    <w:p w:rsidR="00A220EA" w:rsidRPr="003C55DF" w:rsidRDefault="00A220EA">
      <w:pPr>
        <w:spacing w:line="360" w:lineRule="auto"/>
        <w:jc w:val="both"/>
        <w:rPr>
          <w:rFonts w:ascii="Palatino Linotype" w:eastAsia="Palatino Linotype" w:hAnsi="Palatino Linotype" w:cs="Palatino Linotype"/>
          <w:b/>
        </w:rPr>
      </w:pPr>
    </w:p>
    <w:p w:rsidR="00A220EA" w:rsidRPr="003C55DF" w:rsidRDefault="00F415A7">
      <w:pPr>
        <w:keepNext/>
        <w:keepLines/>
        <w:spacing w:line="360" w:lineRule="auto"/>
        <w:jc w:val="center"/>
        <w:rPr>
          <w:rFonts w:ascii="Palatino Linotype" w:eastAsia="Palatino Linotype" w:hAnsi="Palatino Linotype" w:cs="Palatino Linotype"/>
          <w:b/>
          <w:sz w:val="22"/>
          <w:szCs w:val="22"/>
        </w:rPr>
      </w:pPr>
      <w:bookmarkStart w:id="3" w:name="_heading=h.blz1cq4i3qb8" w:colFirst="0" w:colLast="0"/>
      <w:bookmarkEnd w:id="3"/>
      <w:r w:rsidRPr="003C55DF">
        <w:rPr>
          <w:rFonts w:ascii="Palatino Linotype" w:eastAsia="Palatino Linotype" w:hAnsi="Palatino Linotype" w:cs="Palatino Linotype"/>
          <w:b/>
          <w:sz w:val="22"/>
          <w:szCs w:val="22"/>
        </w:rPr>
        <w:lastRenderedPageBreak/>
        <w:t>CONSIDERANDO</w:t>
      </w:r>
    </w:p>
    <w:p w:rsidR="00A220EA" w:rsidRPr="003C55DF" w:rsidRDefault="00A220EA">
      <w:pPr>
        <w:keepNext/>
        <w:keepLines/>
        <w:spacing w:line="360" w:lineRule="auto"/>
        <w:jc w:val="center"/>
        <w:rPr>
          <w:rFonts w:ascii="Palatino Linotype" w:eastAsia="Palatino Linotype" w:hAnsi="Palatino Linotype" w:cs="Palatino Linotype"/>
          <w:b/>
          <w:sz w:val="22"/>
          <w:szCs w:val="22"/>
        </w:rPr>
      </w:pPr>
    </w:p>
    <w:p w:rsidR="00A220EA" w:rsidRPr="003C55DF" w:rsidRDefault="00F415A7">
      <w:pPr>
        <w:keepNext/>
        <w:keepLines/>
        <w:spacing w:line="360" w:lineRule="auto"/>
        <w:rPr>
          <w:rFonts w:ascii="Palatino Linotype" w:eastAsia="Palatino Linotype" w:hAnsi="Palatino Linotype" w:cs="Palatino Linotype"/>
          <w:b/>
          <w:sz w:val="22"/>
          <w:szCs w:val="22"/>
        </w:rPr>
      </w:pPr>
      <w:bookmarkStart w:id="4" w:name="_heading=h.f83erzlmd06a" w:colFirst="0" w:colLast="0"/>
      <w:bookmarkEnd w:id="4"/>
      <w:r w:rsidRPr="003C55DF">
        <w:rPr>
          <w:rFonts w:ascii="Palatino Linotype" w:eastAsia="Palatino Linotype" w:hAnsi="Palatino Linotype" w:cs="Palatino Linotype"/>
          <w:b/>
          <w:sz w:val="22"/>
          <w:szCs w:val="22"/>
        </w:rPr>
        <w:t>PRIMERO. De la competencia.</w:t>
      </w:r>
    </w:p>
    <w:p w:rsidR="00A220EA" w:rsidRPr="003C55DF" w:rsidRDefault="00A220EA">
      <w:pPr>
        <w:spacing w:line="360" w:lineRule="auto"/>
        <w:jc w:val="both"/>
        <w:rPr>
          <w:rFonts w:ascii="Palatino Linotype" w:eastAsia="Palatino Linotype" w:hAnsi="Palatino Linotype" w:cs="Palatino Linotype"/>
          <w:b/>
          <w:sz w:val="22"/>
          <w:szCs w:val="22"/>
        </w:rPr>
      </w:pPr>
    </w:p>
    <w:p w:rsidR="00A220EA" w:rsidRPr="003C55DF" w:rsidRDefault="00F415A7">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55DF">
        <w:rPr>
          <w:rFonts w:ascii="Palatino Linotype" w:eastAsia="Palatino Linotype" w:hAnsi="Palatino Linotype" w:cs="Palatino Linotype"/>
          <w:b/>
          <w:color w:val="000000"/>
        </w:rPr>
        <w:t>Constitución Política de los Estados Unidos Mexicanos</w:t>
      </w:r>
      <w:r w:rsidRPr="003C55DF">
        <w:rPr>
          <w:rFonts w:ascii="Palatino Linotype" w:eastAsia="Palatino Linotype" w:hAnsi="Palatino Linotype" w:cs="Palatino Linotype"/>
          <w:color w:val="000000"/>
        </w:rPr>
        <w:t xml:space="preserve">; 5, párrafos trigésimo segundo y trigésimo tercero, fracciones IV y V, de la </w:t>
      </w:r>
      <w:r w:rsidRPr="003C55DF">
        <w:rPr>
          <w:rFonts w:ascii="Palatino Linotype" w:eastAsia="Palatino Linotype" w:hAnsi="Palatino Linotype" w:cs="Palatino Linotype"/>
          <w:b/>
          <w:color w:val="000000"/>
        </w:rPr>
        <w:t>Constitución Política del Estado Libre y Soberano de México</w:t>
      </w:r>
      <w:r w:rsidRPr="003C55DF">
        <w:rPr>
          <w:rFonts w:ascii="Palatino Linotype" w:eastAsia="Palatino Linotype" w:hAnsi="Palatino Linotype" w:cs="Palatino Linotype"/>
          <w:color w:val="000000"/>
        </w:rPr>
        <w:t xml:space="preserve">; artículos 1, 2 fracción II, 13, 29, 36 fracciones I y II, 176, 178, 179, 181 párrafo tercero y 185 de la </w:t>
      </w:r>
      <w:r w:rsidRPr="003C55DF">
        <w:rPr>
          <w:rFonts w:ascii="Palatino Linotype" w:eastAsia="Palatino Linotype" w:hAnsi="Palatino Linotype" w:cs="Palatino Linotype"/>
          <w:b/>
          <w:color w:val="000000"/>
        </w:rPr>
        <w:t>Ley de Transparencia y Acceso a la Información Pública del Estado de México y Municipios</w:t>
      </w:r>
      <w:r w:rsidRPr="003C55DF">
        <w:rPr>
          <w:rFonts w:ascii="Palatino Linotype" w:eastAsia="Palatino Linotype" w:hAnsi="Palatino Linotype" w:cs="Palatino Linotype"/>
          <w:color w:val="000000"/>
        </w:rPr>
        <w:t xml:space="preserve">; y 7, 9 fracciones I y XXIII, y 11 del </w:t>
      </w:r>
      <w:r w:rsidRPr="003C55DF">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p>
    <w:p w:rsidR="00A220EA" w:rsidRPr="003C55DF" w:rsidRDefault="00F415A7">
      <w:pPr>
        <w:keepNext/>
        <w:keepLines/>
        <w:spacing w:line="360" w:lineRule="auto"/>
        <w:rPr>
          <w:rFonts w:ascii="Palatino Linotype" w:eastAsia="Palatino Linotype" w:hAnsi="Palatino Linotype" w:cs="Palatino Linotype"/>
          <w:b/>
          <w:sz w:val="22"/>
          <w:szCs w:val="22"/>
        </w:rPr>
      </w:pPr>
      <w:bookmarkStart w:id="5" w:name="_heading=h.mnl3tnn90voz" w:colFirst="0" w:colLast="0"/>
      <w:bookmarkEnd w:id="5"/>
      <w:r w:rsidRPr="003C55DF">
        <w:rPr>
          <w:rFonts w:ascii="Palatino Linotype" w:eastAsia="Palatino Linotype" w:hAnsi="Palatino Linotype" w:cs="Palatino Linotype"/>
          <w:b/>
          <w:sz w:val="22"/>
          <w:szCs w:val="22"/>
        </w:rPr>
        <w:t>SEGUNDO. De la oportunidad y procedencia.</w:t>
      </w:r>
    </w:p>
    <w:p w:rsidR="00A220EA" w:rsidRPr="003C55DF" w:rsidRDefault="00A220EA">
      <w:pPr>
        <w:keepNext/>
        <w:keepLines/>
        <w:spacing w:line="360" w:lineRule="auto"/>
        <w:rPr>
          <w:rFonts w:ascii="Palatino Linotype" w:eastAsia="Palatino Linotype" w:hAnsi="Palatino Linotype" w:cs="Palatino Linotype"/>
          <w:b/>
          <w:sz w:val="22"/>
          <w:szCs w:val="22"/>
        </w:rPr>
      </w:pPr>
    </w:p>
    <w:p w:rsidR="00A220EA" w:rsidRPr="003C55DF" w:rsidRDefault="00F415A7">
      <w:pPr>
        <w:numPr>
          <w:ilvl w:val="0"/>
          <w:numId w:val="1"/>
        </w:numPr>
        <w:spacing w:line="360" w:lineRule="auto"/>
        <w:ind w:left="0" w:right="48"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El medio de impugnación fue presentado a través del </w:t>
      </w:r>
      <w:r w:rsidRPr="003C55DF">
        <w:rPr>
          <w:rFonts w:ascii="Palatino Linotype" w:eastAsia="Palatino Linotype" w:hAnsi="Palatino Linotype" w:cs="Palatino Linotype"/>
          <w:b/>
        </w:rPr>
        <w:t>SAIMEX,</w:t>
      </w:r>
      <w:r w:rsidRPr="003C55DF">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3C55DF">
        <w:rPr>
          <w:rFonts w:ascii="Palatino Linotype" w:eastAsia="Palatino Linotype" w:hAnsi="Palatino Linotype" w:cs="Palatino Linotype"/>
          <w:b/>
        </w:rPr>
        <w:t>SUJETO OBLIGADO</w:t>
      </w:r>
      <w:r w:rsidRPr="003C55DF">
        <w:rPr>
          <w:rFonts w:ascii="Palatino Linotype" w:eastAsia="Palatino Linotype" w:hAnsi="Palatino Linotype" w:cs="Palatino Linotype"/>
        </w:rPr>
        <w:t xml:space="preserve"> entregó respuesta el día </w:t>
      </w:r>
      <w:r w:rsidRPr="003C55DF">
        <w:rPr>
          <w:rFonts w:ascii="Palatino Linotype" w:eastAsia="Palatino Linotype" w:hAnsi="Palatino Linotype" w:cs="Palatino Linotype"/>
          <w:b/>
        </w:rPr>
        <w:t>veintiuno de enero de dos mil veinticinco</w:t>
      </w:r>
      <w:r w:rsidRPr="003C55DF">
        <w:rPr>
          <w:rFonts w:ascii="Palatino Linotype" w:eastAsia="Palatino Linotype" w:hAnsi="Palatino Linotype" w:cs="Palatino Linotype"/>
        </w:rPr>
        <w:t xml:space="preserve">, de tal forma que el plazo para interponer el recurso transcurrió del </w:t>
      </w:r>
      <w:r w:rsidRPr="003C55DF">
        <w:rPr>
          <w:rFonts w:ascii="Palatino Linotype" w:eastAsia="Palatino Linotype" w:hAnsi="Palatino Linotype" w:cs="Palatino Linotype"/>
          <w:b/>
        </w:rPr>
        <w:t>veintidós de enero al trece de febrero de dos mil veinticinco</w:t>
      </w:r>
      <w:r w:rsidRPr="003C55DF">
        <w:rPr>
          <w:rFonts w:ascii="Palatino Linotype" w:eastAsia="Palatino Linotype" w:hAnsi="Palatino Linotype" w:cs="Palatino Linotype"/>
        </w:rPr>
        <w:t xml:space="preserve">, de acuerdo al calendario oficial del Instituto de Transparencia del Estado de México y Municipios; en consecuencia, si el particular </w:t>
      </w:r>
      <w:r w:rsidRPr="003C55DF">
        <w:rPr>
          <w:rFonts w:ascii="Palatino Linotype" w:eastAsia="Palatino Linotype" w:hAnsi="Palatino Linotype" w:cs="Palatino Linotype"/>
        </w:rPr>
        <w:lastRenderedPageBreak/>
        <w:t xml:space="preserve">presentó su inconformidad el día </w:t>
      </w:r>
      <w:r w:rsidRPr="003C55DF">
        <w:rPr>
          <w:rFonts w:ascii="Palatino Linotype" w:eastAsia="Palatino Linotype" w:hAnsi="Palatino Linotype" w:cs="Palatino Linotype"/>
          <w:b/>
        </w:rPr>
        <w:t>veintiuno de enero de dos mil veinticinco</w:t>
      </w:r>
      <w:r w:rsidRPr="003C55DF">
        <w:rPr>
          <w:rFonts w:ascii="Palatino Linotype" w:eastAsia="Palatino Linotype" w:hAnsi="Palatino Linotype" w:cs="Palatino Linotype"/>
        </w:rPr>
        <w:t xml:space="preserve">, se encuentra dentro de los márgenes temporales previstos en el artículo 178 de la </w:t>
      </w:r>
      <w:r w:rsidRPr="003C55DF">
        <w:rPr>
          <w:rFonts w:ascii="Palatino Linotype" w:eastAsia="Palatino Linotype" w:hAnsi="Palatino Linotype" w:cs="Palatino Linotype"/>
          <w:b/>
        </w:rPr>
        <w:t xml:space="preserve">Ley de Transparencia y Acceso a la Información Pública del Estado de México y Municipios </w:t>
      </w:r>
      <w:r w:rsidRPr="003C55DF">
        <w:rPr>
          <w:rFonts w:ascii="Palatino Linotype" w:eastAsia="Palatino Linotype" w:hAnsi="Palatino Linotype" w:cs="Palatino Linotype"/>
        </w:rPr>
        <w:t xml:space="preserve">vigente. </w:t>
      </w:r>
    </w:p>
    <w:p w:rsidR="00A220EA" w:rsidRPr="003C55DF" w:rsidRDefault="00A220EA">
      <w:pPr>
        <w:spacing w:line="360" w:lineRule="auto"/>
        <w:ind w:right="48"/>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A220EA">
      <w:pPr>
        <w:spacing w:line="360" w:lineRule="auto"/>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color w:val="555555"/>
        </w:rPr>
      </w:pPr>
      <w:r w:rsidRPr="003C55DF">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A220EA" w:rsidRPr="003C55DF" w:rsidRDefault="00A220EA">
      <w:pPr>
        <w:spacing w:line="360" w:lineRule="auto"/>
        <w:ind w:right="48"/>
        <w:jc w:val="both"/>
        <w:rPr>
          <w:rFonts w:ascii="Palatino Linotype" w:eastAsia="Palatino Linotype" w:hAnsi="Palatino Linotype" w:cs="Palatino Linotype"/>
        </w:rPr>
      </w:pPr>
    </w:p>
    <w:p w:rsidR="00A220EA" w:rsidRPr="003C55DF" w:rsidRDefault="00F415A7">
      <w:pPr>
        <w:ind w:left="567" w:right="53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3C55DF">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w:t>
      </w:r>
      <w:r w:rsidRPr="003C55DF">
        <w:rPr>
          <w:rFonts w:ascii="Palatino Linotype" w:eastAsia="Palatino Linotype" w:hAnsi="Palatino Linotype" w:cs="Palatino Linotype"/>
          <w:i/>
          <w:sz w:val="22"/>
          <w:szCs w:val="22"/>
        </w:rPr>
        <w:lastRenderedPageBreak/>
        <w:t>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220EA" w:rsidRPr="003C55DF" w:rsidRDefault="00A220EA">
      <w:pPr>
        <w:spacing w:line="360" w:lineRule="auto"/>
        <w:ind w:right="48"/>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rPr>
      </w:pPr>
      <w:r w:rsidRPr="003C55DF">
        <w:rPr>
          <w:rFonts w:ascii="Palatino Linotype" w:eastAsia="Palatino Linotype" w:hAnsi="Palatino Linotype" w:cs="Palatino Linotype"/>
        </w:rPr>
        <w:t xml:space="preserve">Esto es así porque en primer lugar es necesario que </w:t>
      </w:r>
      <w:r w:rsidRPr="003C55DF">
        <w:rPr>
          <w:rFonts w:ascii="Palatino Linotype" w:eastAsia="Palatino Linotype" w:hAnsi="Palatino Linotype" w:cs="Palatino Linotype"/>
          <w:b/>
        </w:rPr>
        <w:t>EL RECURRENTE</w:t>
      </w:r>
      <w:r w:rsidRPr="003C55DF">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3C55DF">
        <w:rPr>
          <w:rFonts w:ascii="Palatino Linotype" w:eastAsia="Palatino Linotype" w:hAnsi="Palatino Linotype" w:cs="Palatino Linotype"/>
          <w:b/>
        </w:rPr>
        <w:t>notificada EL RECURRENTE</w:t>
      </w:r>
      <w:r w:rsidRPr="003C55DF">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rsidR="00A220EA" w:rsidRPr="003C55DF" w:rsidRDefault="00A220EA">
      <w:pPr>
        <w:spacing w:line="360" w:lineRule="auto"/>
        <w:ind w:right="48"/>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rPr>
      </w:pPr>
      <w:r w:rsidRPr="003C55DF">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i/>
          <w:color w:val="000000"/>
          <w:sz w:val="22"/>
          <w:szCs w:val="22"/>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i/>
        </w:rPr>
      </w:pPr>
      <w:r w:rsidRPr="003C55DF">
        <w:rPr>
          <w:rFonts w:ascii="Palatino Linotype" w:eastAsia="Palatino Linotype" w:hAnsi="Palatino Linotype" w:cs="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C55DF">
        <w:rPr>
          <w:rFonts w:ascii="Palatino Linotype" w:eastAsia="Palatino Linotype" w:hAnsi="Palatino Linotype" w:cs="Palatino Linotype"/>
          <w:b/>
        </w:rPr>
        <w:t>SUJETO OBLIGADO.</w:t>
      </w:r>
    </w:p>
    <w:p w:rsidR="00A220EA" w:rsidRPr="003C55DF" w:rsidRDefault="00A220EA">
      <w:pPr>
        <w:spacing w:line="360" w:lineRule="auto"/>
        <w:ind w:right="48"/>
        <w:jc w:val="both"/>
        <w:rPr>
          <w:rFonts w:ascii="Palatino Linotype" w:eastAsia="Palatino Linotype" w:hAnsi="Palatino Linotype" w:cs="Palatino Linotype"/>
          <w:sz w:val="22"/>
          <w:szCs w:val="22"/>
        </w:rPr>
      </w:pPr>
    </w:p>
    <w:p w:rsidR="00A220EA" w:rsidRPr="003C55DF" w:rsidRDefault="00F415A7">
      <w:pPr>
        <w:numPr>
          <w:ilvl w:val="0"/>
          <w:numId w:val="1"/>
        </w:numPr>
        <w:spacing w:line="360" w:lineRule="auto"/>
        <w:ind w:left="0" w:right="48"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w:t>
      </w:r>
      <w:r w:rsidRPr="003C55DF">
        <w:rPr>
          <w:rFonts w:ascii="Palatino Linotype" w:eastAsia="Palatino Linotype" w:hAnsi="Palatino Linotype" w:cs="Palatino Linotype"/>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220EA" w:rsidRPr="003C55DF" w:rsidRDefault="00A220EA">
      <w:pPr>
        <w:spacing w:line="360" w:lineRule="auto"/>
        <w:ind w:right="48"/>
        <w:jc w:val="both"/>
        <w:rPr>
          <w:rFonts w:ascii="Palatino Linotype" w:eastAsia="Palatino Linotype" w:hAnsi="Palatino Linotype" w:cs="Palatino Linotype"/>
        </w:rPr>
      </w:pPr>
    </w:p>
    <w:p w:rsidR="00A220EA" w:rsidRPr="003C55DF" w:rsidRDefault="00F415A7">
      <w:pPr>
        <w:pBdr>
          <w:top w:val="nil"/>
          <w:left w:val="nil"/>
          <w:bottom w:val="nil"/>
          <w:right w:val="nil"/>
          <w:between w:val="nil"/>
        </w:pBdr>
        <w:tabs>
          <w:tab w:val="left" w:pos="7655"/>
        </w:tabs>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r w:rsidRPr="003C55DF">
        <w:rPr>
          <w:rFonts w:ascii="Palatino Linotype" w:eastAsia="Palatino Linotype" w:hAnsi="Palatino Linotype" w:cs="Palatino Linotype"/>
          <w:b/>
          <w:i/>
          <w:color w:val="000000"/>
          <w:sz w:val="22"/>
          <w:szCs w:val="22"/>
        </w:rPr>
        <w:t>Las solicitudes anónimas</w:t>
      </w:r>
      <w:r w:rsidRPr="003C55DF">
        <w:rPr>
          <w:rFonts w:ascii="Palatino Linotype" w:eastAsia="Palatino Linotype" w:hAnsi="Palatino Linotype" w:cs="Palatino Linotype"/>
          <w:i/>
          <w:color w:val="000000"/>
          <w:sz w:val="22"/>
          <w:szCs w:val="22"/>
        </w:rPr>
        <w:t xml:space="preserve">, con nombre incompleto o seudónimo </w:t>
      </w:r>
      <w:r w:rsidRPr="003C55DF">
        <w:rPr>
          <w:rFonts w:ascii="Palatino Linotype" w:eastAsia="Palatino Linotype" w:hAnsi="Palatino Linotype" w:cs="Palatino Linotype"/>
          <w:b/>
          <w:i/>
          <w:color w:val="000000"/>
          <w:sz w:val="22"/>
          <w:szCs w:val="22"/>
        </w:rPr>
        <w:t>serán procedentes para su trámite por parte del sujeto obligado ante quien se presente</w:t>
      </w:r>
      <w:r w:rsidRPr="003C55DF">
        <w:rPr>
          <w:rFonts w:ascii="Palatino Linotype" w:eastAsia="Palatino Linotype" w:hAnsi="Palatino Linotype" w:cs="Palatino Linotype"/>
          <w:i/>
          <w:color w:val="000000"/>
          <w:sz w:val="22"/>
          <w:szCs w:val="22"/>
        </w:rPr>
        <w:t>. No podrá requerirse información adicional con motivo del nombre proporcionado por el solicitante."</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r w:rsidRPr="003C55DF">
        <w:rPr>
          <w:rFonts w:ascii="Palatino Linotype" w:eastAsia="Palatino Linotype" w:hAnsi="Palatino Linotype" w:cs="Palatino Linotype"/>
          <w:b/>
          <w:i/>
          <w:color w:val="000000"/>
          <w:sz w:val="22"/>
          <w:szCs w:val="22"/>
        </w:rPr>
        <w:t>Artículo 6.-</w:t>
      </w:r>
      <w:r w:rsidRPr="003C55DF">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220EA" w:rsidRPr="003C55DF" w:rsidRDefault="00A220EA">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Para efectos de lo dispuesto en el presente artículo se observará lo siguiente:</w:t>
      </w:r>
    </w:p>
    <w:p w:rsidR="00A220EA" w:rsidRPr="003C55DF" w:rsidRDefault="00A220EA">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rsidR="00A220EA" w:rsidRPr="003C55DF" w:rsidRDefault="00A220EA">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 xml:space="preserve">III. Toda persona, sin necesidad de acreditar interés alguno o justificar su utilización, tendrá acceso gratuito a la información pública, a sus datos personales o a la rectificación de éstos.” </w:t>
      </w:r>
      <w:r w:rsidRPr="003C55DF">
        <w:rPr>
          <w:rFonts w:ascii="Palatino Linotype" w:eastAsia="Palatino Linotype" w:hAnsi="Palatino Linotype" w:cs="Palatino Linotype"/>
          <w:color w:val="000000"/>
          <w:sz w:val="22"/>
          <w:szCs w:val="22"/>
        </w:rPr>
        <w:t>(Sic)</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A220EA" w:rsidRPr="003C55DF" w:rsidRDefault="00A220EA">
      <w:pPr>
        <w:tabs>
          <w:tab w:val="left" w:pos="7655"/>
        </w:tabs>
        <w:ind w:left="567" w:right="567"/>
        <w:jc w:val="both"/>
        <w:rPr>
          <w:rFonts w:ascii="Palatino Linotype" w:eastAsia="Palatino Linotype" w:hAnsi="Palatino Linotype" w:cs="Palatino Linotype"/>
          <w:i/>
          <w:sz w:val="22"/>
          <w:szCs w:val="22"/>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r w:rsidRPr="003C55DF">
        <w:rPr>
          <w:rFonts w:ascii="Palatino Linotype" w:eastAsia="Palatino Linotype" w:hAnsi="Palatino Linotype" w:cs="Palatino Linotype"/>
          <w:b/>
          <w:i/>
          <w:color w:val="000000"/>
          <w:sz w:val="22"/>
          <w:szCs w:val="22"/>
        </w:rPr>
        <w:t>Artículo 5.-</w:t>
      </w:r>
      <w:r w:rsidRPr="003C55DF">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C55DF">
        <w:rPr>
          <w:rFonts w:ascii="Palatino Linotype" w:eastAsia="Palatino Linotype" w:hAnsi="Palatino Linotype" w:cs="Palatino Linotype"/>
          <w:color w:val="000000"/>
          <w:sz w:val="22"/>
          <w:szCs w:val="22"/>
        </w:rPr>
        <w:t>(Sic)</w:t>
      </w:r>
    </w:p>
    <w:p w:rsidR="00A220EA" w:rsidRPr="003C55DF" w:rsidRDefault="00A220EA">
      <w:pPr>
        <w:tabs>
          <w:tab w:val="left" w:pos="7655"/>
        </w:tabs>
        <w:ind w:left="567" w:right="567"/>
        <w:jc w:val="both"/>
        <w:rPr>
          <w:rFonts w:ascii="Palatino Linotype" w:eastAsia="Palatino Linotype" w:hAnsi="Palatino Linotype" w:cs="Palatino Linotype"/>
          <w:i/>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A220EA" w:rsidRPr="003C55DF" w:rsidRDefault="00A220EA">
      <w:pPr>
        <w:spacing w:line="360" w:lineRule="auto"/>
        <w:jc w:val="both"/>
        <w:rPr>
          <w:rFonts w:ascii="Palatino Linotype" w:eastAsia="Palatino Linotype" w:hAnsi="Palatino Linotype" w:cs="Palatino Linotype"/>
        </w:rPr>
      </w:pP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w:t>
      </w:r>
      <w:r w:rsidRPr="003C55DF">
        <w:rPr>
          <w:rFonts w:ascii="Palatino Linotype" w:eastAsia="Palatino Linotype" w:hAnsi="Palatino Linotype" w:cs="Palatino Linotype"/>
          <w:b/>
          <w:i/>
          <w:color w:val="000000"/>
          <w:sz w:val="22"/>
          <w:szCs w:val="22"/>
        </w:rPr>
        <w:t>Artículo 1</w:t>
      </w:r>
      <w:r w:rsidRPr="003C55DF">
        <w:rPr>
          <w:rFonts w:ascii="Palatino Linotype" w:eastAsia="Palatino Linotype" w:hAnsi="Palatino Linotype" w:cs="Palatino Linotype"/>
          <w:i/>
          <w:color w:val="000000"/>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3C55DF">
        <w:rPr>
          <w:rFonts w:ascii="Palatino Linotype" w:eastAsia="Palatino Linotype" w:hAnsi="Palatino Linotype" w:cs="Palatino Linotype"/>
          <w:i/>
          <w:color w:val="000000"/>
          <w:sz w:val="22"/>
          <w:szCs w:val="22"/>
        </w:rPr>
        <w:lastRenderedPageBreak/>
        <w:t>podrá restringirse ni suspenderse, salvo en los casos y bajo las condiciones que esta Constitución establece.</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A220EA" w:rsidRPr="003C55DF" w:rsidRDefault="00A220EA">
      <w:pPr>
        <w:spacing w:line="360" w:lineRule="auto"/>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3C55DF">
        <w:rPr>
          <w:rFonts w:ascii="Palatino Linotype" w:eastAsia="Palatino Linotype" w:hAnsi="Palatino Linotype" w:cs="Palatino Linotype"/>
          <w:i/>
        </w:rPr>
        <w:t>derecho fundamental exime a quien lo ejerce</w:t>
      </w:r>
      <w:r w:rsidRPr="003C55D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220EA" w:rsidRPr="003C55DF" w:rsidRDefault="00A220EA">
      <w:pPr>
        <w:spacing w:line="360" w:lineRule="auto"/>
        <w:ind w:right="49"/>
        <w:jc w:val="both"/>
        <w:rPr>
          <w:rFonts w:ascii="Palatino Linotype" w:eastAsia="Palatino Linotype" w:hAnsi="Palatino Linotype" w:cs="Palatino Linotype"/>
          <w:b/>
          <w:sz w:val="22"/>
          <w:szCs w:val="22"/>
        </w:rPr>
      </w:pPr>
    </w:p>
    <w:p w:rsidR="00A220EA" w:rsidRPr="003C55DF" w:rsidRDefault="00F415A7">
      <w:pPr>
        <w:numPr>
          <w:ilvl w:val="0"/>
          <w:numId w:val="1"/>
        </w:numPr>
        <w:spacing w:line="360" w:lineRule="auto"/>
        <w:ind w:left="0"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En consecuencia, dado lo expuesto y fundado con anterioridad, se estima que el requisito relativo al nombre del </w:t>
      </w:r>
      <w:r w:rsidRPr="003C55DF">
        <w:rPr>
          <w:rFonts w:ascii="Palatino Linotype" w:eastAsia="Palatino Linotype" w:hAnsi="Palatino Linotype" w:cs="Palatino Linotype"/>
          <w:b/>
        </w:rPr>
        <w:t>RECURRENTE</w:t>
      </w:r>
      <w:r w:rsidRPr="003C55D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w:t>
      </w:r>
      <w:r w:rsidRPr="003C55DF">
        <w:rPr>
          <w:rFonts w:ascii="Palatino Linotype" w:eastAsia="Palatino Linotype" w:hAnsi="Palatino Linotype" w:cs="Palatino Linotype"/>
        </w:rPr>
        <w:lastRenderedPageBreak/>
        <w:t>circunstancia que se acredita en las constancias electrónicas de los expedientes en revisión, de las que se desprende que la parte recurrente, es la misma que realizó la solicitud de acceso a la información pública que ahora se impugna.</w:t>
      </w:r>
    </w:p>
    <w:p w:rsidR="00A220EA" w:rsidRPr="003C55DF" w:rsidRDefault="00A220EA">
      <w:pPr>
        <w:spacing w:line="360" w:lineRule="auto"/>
        <w:ind w:right="49"/>
        <w:jc w:val="both"/>
        <w:rPr>
          <w:rFonts w:ascii="Palatino Linotype" w:eastAsia="Palatino Linotype" w:hAnsi="Palatino Linotype" w:cs="Palatino Linotype"/>
          <w:b/>
          <w:sz w:val="22"/>
          <w:szCs w:val="22"/>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b/>
        </w:rPr>
      </w:pPr>
      <w:r w:rsidRPr="003C55DF">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A220EA" w:rsidRPr="003C55DF" w:rsidRDefault="00A220EA">
      <w:pPr>
        <w:spacing w:line="360" w:lineRule="auto"/>
        <w:ind w:right="49"/>
        <w:jc w:val="both"/>
        <w:rPr>
          <w:rFonts w:ascii="Palatino Linotype" w:eastAsia="Palatino Linotype" w:hAnsi="Palatino Linotype" w:cs="Palatino Linotype"/>
          <w:b/>
          <w:sz w:val="22"/>
          <w:szCs w:val="22"/>
        </w:rPr>
      </w:pPr>
    </w:p>
    <w:p w:rsidR="00A220EA" w:rsidRPr="003C55DF" w:rsidRDefault="00F415A7">
      <w:pPr>
        <w:keepNext/>
        <w:keepLines/>
        <w:spacing w:line="360" w:lineRule="auto"/>
        <w:ind w:right="48"/>
        <w:rPr>
          <w:rFonts w:ascii="Palatino Linotype" w:eastAsia="Palatino Linotype" w:hAnsi="Palatino Linotype" w:cs="Palatino Linotype"/>
          <w:b/>
          <w:sz w:val="22"/>
          <w:szCs w:val="22"/>
        </w:rPr>
      </w:pPr>
      <w:bookmarkStart w:id="6" w:name="_heading=h.nvym2klmpnov" w:colFirst="0" w:colLast="0"/>
      <w:bookmarkEnd w:id="6"/>
      <w:r w:rsidRPr="003C55DF">
        <w:rPr>
          <w:rFonts w:ascii="Palatino Linotype" w:eastAsia="Palatino Linotype" w:hAnsi="Palatino Linotype" w:cs="Palatino Linotype"/>
          <w:b/>
          <w:sz w:val="22"/>
          <w:szCs w:val="22"/>
        </w:rPr>
        <w:t>TERCERO. Planteamiento de la Litis.</w:t>
      </w:r>
    </w:p>
    <w:p w:rsidR="00A220EA" w:rsidRPr="003C55DF" w:rsidRDefault="00A220EA">
      <w:pPr>
        <w:keepNext/>
        <w:keepLines/>
        <w:spacing w:line="360" w:lineRule="auto"/>
        <w:ind w:right="48"/>
        <w:rPr>
          <w:rFonts w:ascii="Palatino Linotype" w:eastAsia="Palatino Linotype" w:hAnsi="Palatino Linotype" w:cs="Palatino Linotype"/>
          <w:b/>
          <w:sz w:val="22"/>
          <w:szCs w:val="22"/>
        </w:rPr>
      </w:pPr>
    </w:p>
    <w:p w:rsidR="00A220EA" w:rsidRPr="003C55DF" w:rsidRDefault="00F415A7">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color w:val="000000"/>
        </w:rPr>
        <w:t>El particular solicitó el Acta de la Primera Sesión de Cabildo en formato PDF y de las subsecuentes que se hayan realizado al dieciséis de enero de dos mil veinticinco, por la Presidenta Municipal de la Administración2025-2027.</w:t>
      </w:r>
    </w:p>
    <w:p w:rsidR="00A220EA" w:rsidRPr="003C55DF" w:rsidRDefault="00A220EA">
      <w:pPr>
        <w:pBdr>
          <w:top w:val="nil"/>
          <w:left w:val="nil"/>
          <w:bottom w:val="nil"/>
          <w:right w:val="nil"/>
          <w:between w:val="nil"/>
        </w:pBdr>
        <w:spacing w:line="360" w:lineRule="auto"/>
        <w:ind w:right="48"/>
        <w:jc w:val="both"/>
        <w:rPr>
          <w:rFonts w:ascii="Palatino Linotype" w:eastAsia="Palatino Linotype" w:hAnsi="Palatino Linotype" w:cs="Palatino Linotype"/>
          <w:i/>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En respuesta, el </w:t>
      </w:r>
      <w:r w:rsidRPr="003C55DF">
        <w:rPr>
          <w:rFonts w:ascii="Palatino Linotype" w:eastAsia="Palatino Linotype" w:hAnsi="Palatino Linotype" w:cs="Palatino Linotype"/>
          <w:b/>
          <w:color w:val="000000"/>
        </w:rPr>
        <w:t xml:space="preserve">SUJETO OBLIGADO </w:t>
      </w:r>
      <w:r w:rsidRPr="003C55DF">
        <w:rPr>
          <w:rFonts w:ascii="Palatino Linotype" w:eastAsia="Palatino Linotype" w:hAnsi="Palatino Linotype" w:cs="Palatino Linotype"/>
          <w:color w:val="000000"/>
        </w:rPr>
        <w:t>por medio del Secretario del Ayuntamiento,</w:t>
      </w:r>
      <w:r w:rsidRPr="003C55DF">
        <w:rPr>
          <w:rFonts w:ascii="Palatino Linotype" w:eastAsia="Palatino Linotype" w:hAnsi="Palatino Linotype" w:cs="Palatino Linotype"/>
          <w:b/>
          <w:color w:val="000000"/>
        </w:rPr>
        <w:t xml:space="preserve"> </w:t>
      </w:r>
      <w:r w:rsidRPr="003C55DF">
        <w:rPr>
          <w:rFonts w:ascii="Palatino Linotype" w:eastAsia="Palatino Linotype" w:hAnsi="Palatino Linotype" w:cs="Palatino Linotype"/>
          <w:color w:val="000000"/>
        </w:rPr>
        <w:t>refirió que la información solicitada es de orden público, por tanto pueden ser consultadas en la página oficial de Facebook del Ayuntamiento de la Paz, México.</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rPr>
      </w:pPr>
      <w:r w:rsidRPr="003C55DF">
        <w:rPr>
          <w:rFonts w:ascii="Palatino Linotype" w:eastAsia="Palatino Linotype" w:hAnsi="Palatino Linotype" w:cs="Palatino Linotype"/>
          <w:color w:val="000000"/>
        </w:rPr>
        <w:t xml:space="preserve">El </w:t>
      </w:r>
      <w:r w:rsidRPr="003C55DF">
        <w:rPr>
          <w:rFonts w:ascii="Palatino Linotype" w:eastAsia="Palatino Linotype" w:hAnsi="Palatino Linotype" w:cs="Palatino Linotype"/>
          <w:b/>
          <w:color w:val="000000"/>
        </w:rPr>
        <w:t>RECURRENTE</w:t>
      </w:r>
      <w:r w:rsidRPr="003C55DF">
        <w:rPr>
          <w:rFonts w:ascii="Palatino Linotype" w:eastAsia="Palatino Linotype" w:hAnsi="Palatino Linotype" w:cs="Palatino Linotype"/>
          <w:color w:val="000000"/>
        </w:rPr>
        <w:t xml:space="preserve">, se inconformó por la negativa de la información solicitada, en los siguientes términos: </w:t>
      </w:r>
      <w:r w:rsidRPr="003C55DF">
        <w:rPr>
          <w:rFonts w:ascii="Palatino Linotype" w:eastAsia="Palatino Linotype" w:hAnsi="Palatino Linotype" w:cs="Palatino Linotype"/>
          <w:i/>
          <w:color w:val="000000"/>
        </w:rPr>
        <w:t xml:space="preserve">“ME ENTREGAN LA INFORMACION DE FORMA </w:t>
      </w:r>
      <w:r w:rsidRPr="003C55DF">
        <w:rPr>
          <w:rFonts w:ascii="Palatino Linotype" w:eastAsia="Palatino Linotype" w:hAnsi="Palatino Linotype" w:cs="Palatino Linotype"/>
          <w:i/>
          <w:color w:val="000000"/>
        </w:rPr>
        <w:lastRenderedPageBreak/>
        <w:t>INCOMPLETA...NO ENTREGAN DE FORMA CORRECTA NI COMPLETA LO QUE YO SOLICITE.” (Sic)</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rsidR="00A220EA" w:rsidRPr="003C55DF" w:rsidRDefault="00F415A7">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color w:val="000000"/>
        </w:rPr>
      </w:pPr>
      <w:r w:rsidRPr="003C55DF">
        <w:rPr>
          <w:rFonts w:ascii="Palatino Linotype" w:eastAsia="Palatino Linotype" w:hAnsi="Palatino Linotype" w:cs="Palatino Linotype"/>
          <w:color w:val="000000"/>
        </w:rPr>
        <w:t xml:space="preserve">En dichas condiciones, la </w:t>
      </w:r>
      <w:r w:rsidRPr="003C55DF">
        <w:rPr>
          <w:rFonts w:ascii="Palatino Linotype" w:eastAsia="Palatino Linotype" w:hAnsi="Palatino Linotype" w:cs="Palatino Linotype"/>
          <w:i/>
          <w:color w:val="000000"/>
        </w:rPr>
        <w:t>Litis</w:t>
      </w:r>
      <w:r w:rsidRPr="003C55DF">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3C55DF">
        <w:rPr>
          <w:rFonts w:ascii="Palatino Linotype" w:eastAsia="Palatino Linotype" w:hAnsi="Palatino Linotype" w:cs="Palatino Linotype"/>
          <w:b/>
          <w:color w:val="000000"/>
        </w:rPr>
        <w:t xml:space="preserve">fracción I </w:t>
      </w:r>
      <w:r w:rsidRPr="003C55DF">
        <w:rPr>
          <w:rFonts w:ascii="Palatino Linotype" w:eastAsia="Palatino Linotype" w:hAnsi="Palatino Linotype" w:cs="Palatino Linotype"/>
          <w:color w:val="000000"/>
        </w:rPr>
        <w:t>de la Ley</w:t>
      </w:r>
      <w:r w:rsidRPr="003C55DF">
        <w:rPr>
          <w:rFonts w:ascii="Palatino Linotype" w:eastAsia="Palatino Linotype" w:hAnsi="Palatino Linotype" w:cs="Palatino Linotype"/>
          <w:b/>
          <w:color w:val="000000"/>
        </w:rPr>
        <w:t xml:space="preserve"> de Transparencia y Acceso a la Información Pública del Estado de </w:t>
      </w:r>
      <w:r w:rsidRPr="003C55DF">
        <w:rPr>
          <w:rFonts w:ascii="Palatino Linotype" w:eastAsia="Palatino Linotype" w:hAnsi="Palatino Linotype" w:cs="Palatino Linotype"/>
          <w:color w:val="000000"/>
        </w:rPr>
        <w:t>México</w:t>
      </w:r>
      <w:r w:rsidRPr="003C55DF">
        <w:rPr>
          <w:rFonts w:ascii="Palatino Linotype" w:eastAsia="Palatino Linotype" w:hAnsi="Palatino Linotype" w:cs="Palatino Linotype"/>
          <w:b/>
          <w:color w:val="000000"/>
        </w:rPr>
        <w:t xml:space="preserve"> y Municipios</w:t>
      </w:r>
      <w:r w:rsidRPr="003C55DF">
        <w:rPr>
          <w:rFonts w:ascii="Palatino Linotype" w:eastAsia="Palatino Linotype" w:hAnsi="Palatino Linotype" w:cs="Palatino Linotype"/>
          <w:color w:val="000000"/>
        </w:rPr>
        <w:t xml:space="preserve">; fracción que determina la hipótesis jurídica relativa a </w:t>
      </w:r>
      <w:r w:rsidRPr="003C55DF">
        <w:rPr>
          <w:rFonts w:ascii="Palatino Linotype" w:eastAsia="Palatino Linotype" w:hAnsi="Palatino Linotype" w:cs="Palatino Linotype"/>
          <w:b/>
          <w:color w:val="000000"/>
        </w:rPr>
        <w:t xml:space="preserve">la negativa de la información solicitada </w:t>
      </w:r>
      <w:r w:rsidRPr="003C55DF">
        <w:rPr>
          <w:rFonts w:ascii="Palatino Linotype" w:eastAsia="Palatino Linotype" w:hAnsi="Palatino Linotype" w:cs="Palatino Linotype"/>
          <w:color w:val="000000"/>
        </w:rPr>
        <w:t xml:space="preserve">por el </w:t>
      </w:r>
      <w:r w:rsidRPr="003C55DF">
        <w:rPr>
          <w:rFonts w:ascii="Palatino Linotype" w:eastAsia="Palatino Linotype" w:hAnsi="Palatino Linotype" w:cs="Palatino Linotype"/>
          <w:b/>
          <w:color w:val="000000"/>
        </w:rPr>
        <w:t>SUJETO OBLIGADO</w:t>
      </w:r>
      <w:r w:rsidRPr="003C55DF">
        <w:rPr>
          <w:rFonts w:ascii="Palatino Linotype" w:eastAsia="Palatino Linotype" w:hAnsi="Palatino Linotype" w:cs="Palatino Linotype"/>
          <w:color w:val="000000"/>
        </w:rPr>
        <w:t xml:space="preserve">; contexto del cual se dolió </w:t>
      </w:r>
      <w:r w:rsidRPr="003C55DF">
        <w:rPr>
          <w:rFonts w:ascii="Palatino Linotype" w:eastAsia="Palatino Linotype" w:hAnsi="Palatino Linotype" w:cs="Palatino Linotype"/>
          <w:b/>
          <w:color w:val="000000"/>
        </w:rPr>
        <w:t xml:space="preserve">EL RECURRENTE </w:t>
      </w:r>
      <w:r w:rsidRPr="003C55DF">
        <w:rPr>
          <w:rFonts w:ascii="Palatino Linotype" w:eastAsia="Palatino Linotype" w:hAnsi="Palatino Linotype" w:cs="Palatino Linotype"/>
          <w:color w:val="000000"/>
        </w:rPr>
        <w:t>al momento de interponer su inconformidad.</w:t>
      </w:r>
    </w:p>
    <w:p w:rsidR="00A220EA" w:rsidRPr="003C55DF" w:rsidRDefault="00A220EA">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rsidR="00A220EA" w:rsidRPr="003C55DF" w:rsidRDefault="00F415A7">
      <w:pPr>
        <w:pStyle w:val="Ttulo1"/>
        <w:spacing w:before="0" w:line="360" w:lineRule="auto"/>
        <w:rPr>
          <w:rFonts w:ascii="Palatino Linotype" w:eastAsia="Palatino Linotype" w:hAnsi="Palatino Linotype" w:cs="Palatino Linotype"/>
          <w:b/>
          <w:color w:val="000000"/>
          <w:sz w:val="24"/>
          <w:szCs w:val="24"/>
        </w:rPr>
      </w:pPr>
      <w:bookmarkStart w:id="7" w:name="_heading=h.cto8f7q0vi2n" w:colFirst="0" w:colLast="0"/>
      <w:bookmarkEnd w:id="7"/>
      <w:r w:rsidRPr="003C55DF">
        <w:rPr>
          <w:rFonts w:ascii="Palatino Linotype" w:eastAsia="Palatino Linotype" w:hAnsi="Palatino Linotype" w:cs="Palatino Linotype"/>
          <w:b/>
          <w:color w:val="000000"/>
          <w:sz w:val="24"/>
          <w:szCs w:val="24"/>
        </w:rPr>
        <w:t>CUARTO. Del estudio y resolución del recurso de revisión.</w:t>
      </w:r>
    </w:p>
    <w:p w:rsidR="00A220EA" w:rsidRPr="003C55DF" w:rsidRDefault="00A220EA"/>
    <w:p w:rsidR="00A220EA" w:rsidRPr="003C55DF" w:rsidRDefault="00F415A7">
      <w:pPr>
        <w:keepNext/>
        <w:keepLines/>
        <w:numPr>
          <w:ilvl w:val="0"/>
          <w:numId w:val="7"/>
        </w:numPr>
        <w:spacing w:after="240" w:line="360" w:lineRule="auto"/>
        <w:ind w:left="786"/>
        <w:rPr>
          <w:rFonts w:ascii="Palatino Linotype" w:eastAsia="Palatino Linotype" w:hAnsi="Palatino Linotype" w:cs="Palatino Linotype"/>
          <w:b/>
        </w:rPr>
      </w:pPr>
      <w:r w:rsidRPr="003C55DF">
        <w:rPr>
          <w:rFonts w:ascii="Palatino Linotype" w:eastAsia="Palatino Linotype" w:hAnsi="Palatino Linotype" w:cs="Palatino Linotype"/>
          <w:b/>
        </w:rPr>
        <w:t>Del derecho de acceso a la información.</w:t>
      </w: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Definiendo el Derecho de Acceso a la Información Pública como: </w:t>
      </w:r>
      <w:r w:rsidRPr="003C55DF">
        <w:rPr>
          <w:rFonts w:ascii="Palatino Linotype" w:eastAsia="Palatino Linotype" w:hAnsi="Palatino Linotype" w:cs="Palatino Linotype"/>
          <w:i/>
          <w:color w:val="000000"/>
        </w:rPr>
        <w:t>La igualdad de oportunidades para recibir, buscar e impartir información</w:t>
      </w:r>
      <w:r w:rsidRPr="003C55DF">
        <w:rPr>
          <w:rFonts w:ascii="Century Gothic" w:eastAsia="Century Gothic" w:hAnsi="Century Gothic" w:cs="Century Gothic"/>
          <w:i/>
          <w:color w:val="000000"/>
          <w:vertAlign w:val="superscript"/>
        </w:rPr>
        <w:footnoteReference w:id="2"/>
      </w:r>
      <w:r w:rsidRPr="003C55DF">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3C55DF">
        <w:rPr>
          <w:rFonts w:ascii="Palatino Linotype" w:eastAsia="Palatino Linotype" w:hAnsi="Palatino Linotype" w:cs="Palatino Linotype"/>
          <w:i/>
          <w:color w:val="000000"/>
        </w:rPr>
        <w:lastRenderedPageBreak/>
        <w:t>física, moral o sindicato que reciba y ejerza recursos públicos o realice actos de autoridad en el ámbito federal, estatal y municipal,</w:t>
      </w:r>
      <w:r w:rsidRPr="003C55DF">
        <w:rPr>
          <w:rFonts w:ascii="Century Gothic" w:eastAsia="Century Gothic" w:hAnsi="Century Gothic" w:cs="Century Gothic"/>
          <w:i/>
          <w:color w:val="000000"/>
          <w:vertAlign w:val="superscript"/>
        </w:rPr>
        <w:footnoteReference w:id="3"/>
      </w:r>
      <w:r w:rsidRPr="003C55DF">
        <w:rPr>
          <w:rFonts w:ascii="Palatino Linotype" w:eastAsia="Palatino Linotype" w:hAnsi="Palatino Linotype" w:cs="Palatino Linotype"/>
          <w:color w:val="000000"/>
        </w:rPr>
        <w:t>que se constituye como una herramienta fundamental para ejercer</w:t>
      </w:r>
      <w:r w:rsidRPr="003C55D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3C55DF">
        <w:rPr>
          <w:rFonts w:ascii="Century Gothic" w:eastAsia="Century Gothic" w:hAnsi="Century Gothic" w:cs="Century Gothic"/>
          <w:i/>
          <w:color w:val="000000"/>
          <w:vertAlign w:val="superscript"/>
        </w:rPr>
        <w:footnoteReference w:id="4"/>
      </w:r>
      <w:r w:rsidRPr="003C55DF">
        <w:rPr>
          <w:rFonts w:ascii="Palatino Linotype" w:eastAsia="Palatino Linotype" w:hAnsi="Palatino Linotype" w:cs="Palatino Linotype"/>
          <w:color w:val="000000"/>
        </w:rPr>
        <w:t>fomentando</w:t>
      </w:r>
      <w:r w:rsidRPr="003C55DF">
        <w:rPr>
          <w:rFonts w:ascii="Palatino Linotype" w:eastAsia="Palatino Linotype" w:hAnsi="Palatino Linotype" w:cs="Palatino Linotype"/>
          <w:i/>
          <w:color w:val="000000"/>
        </w:rPr>
        <w:t xml:space="preserve"> la transparencia de las actividades estatales y </w:t>
      </w:r>
      <w:r w:rsidRPr="003C55DF">
        <w:rPr>
          <w:rFonts w:ascii="Palatino Linotype" w:eastAsia="Palatino Linotype" w:hAnsi="Palatino Linotype" w:cs="Palatino Linotype"/>
          <w:color w:val="000000"/>
        </w:rPr>
        <w:t>promoviendo</w:t>
      </w:r>
      <w:r w:rsidRPr="003C55DF">
        <w:rPr>
          <w:rFonts w:ascii="Palatino Linotype" w:eastAsia="Palatino Linotype" w:hAnsi="Palatino Linotype" w:cs="Palatino Linotype"/>
          <w:i/>
          <w:color w:val="000000"/>
        </w:rPr>
        <w:t xml:space="preserve"> la responsabilidad de los funcionarios sobre su gestión pública,</w:t>
      </w:r>
      <w:r w:rsidRPr="003C55DF">
        <w:rPr>
          <w:rFonts w:ascii="Century Gothic" w:eastAsia="Century Gothic" w:hAnsi="Century Gothic" w:cs="Century Gothic"/>
          <w:i/>
          <w:color w:val="000000"/>
          <w:vertAlign w:val="superscript"/>
        </w:rPr>
        <w:footnoteReference w:id="5"/>
      </w:r>
      <w:r w:rsidRPr="003C55DF">
        <w:rPr>
          <w:rFonts w:ascii="Palatino Linotype" w:eastAsia="Palatino Linotype" w:hAnsi="Palatino Linotype" w:cs="Palatino Linotype"/>
          <w:color w:val="000000"/>
        </w:rPr>
        <w:t>que permite</w:t>
      </w:r>
      <w:r w:rsidRPr="003C55D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A220EA" w:rsidRPr="003C55DF" w:rsidRDefault="00A220EA">
      <w:pPr>
        <w:spacing w:line="360" w:lineRule="auto"/>
        <w:ind w:right="49"/>
        <w:jc w:val="both"/>
        <w:rPr>
          <w:rFonts w:ascii="Palatino Linotype" w:eastAsia="Palatino Linotype" w:hAnsi="Palatino Linotype" w:cs="Palatino Linotype"/>
          <w:sz w:val="22"/>
          <w:szCs w:val="22"/>
        </w:rPr>
      </w:pPr>
    </w:p>
    <w:p w:rsidR="00A220EA" w:rsidRPr="003C55DF" w:rsidRDefault="00F415A7">
      <w:pPr>
        <w:tabs>
          <w:tab w:val="left" w:pos="7655"/>
        </w:tabs>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r w:rsidRPr="003C55DF">
        <w:rPr>
          <w:rFonts w:ascii="Palatino Linotype" w:eastAsia="Palatino Linotype" w:hAnsi="Palatino Linotype" w:cs="Palatino Linotype"/>
          <w:b/>
          <w:i/>
          <w:sz w:val="22"/>
          <w:szCs w:val="22"/>
        </w:rPr>
        <w:t>Artículo 1.-</w:t>
      </w:r>
      <w:r w:rsidRPr="003C55DF">
        <w:rPr>
          <w:rFonts w:ascii="Palatino Linotype" w:eastAsia="Palatino Linotype" w:hAnsi="Palatino Linotype" w:cs="Palatino Linotype"/>
          <w:i/>
          <w:sz w:val="22"/>
          <w:szCs w:val="22"/>
        </w:rPr>
        <w:t xml:space="preserve"> </w:t>
      </w:r>
    </w:p>
    <w:p w:rsidR="00A220EA" w:rsidRPr="003C55DF" w:rsidRDefault="00F415A7">
      <w:pPr>
        <w:tabs>
          <w:tab w:val="left" w:pos="7655"/>
        </w:tabs>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p>
    <w:p w:rsidR="00A220EA" w:rsidRPr="003C55DF" w:rsidRDefault="00F415A7">
      <w:pPr>
        <w:tabs>
          <w:tab w:val="left" w:pos="7655"/>
        </w:tabs>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Todas las</w:t>
      </w:r>
      <w:r w:rsidRPr="003C55DF">
        <w:rPr>
          <w:rFonts w:ascii="Palatino Linotype" w:eastAsia="Palatino Linotype" w:hAnsi="Palatino Linotype" w:cs="Palatino Linotype"/>
          <w:sz w:val="22"/>
          <w:szCs w:val="22"/>
        </w:rPr>
        <w:t xml:space="preserve"> </w:t>
      </w:r>
      <w:r w:rsidRPr="003C55DF">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220EA" w:rsidRPr="003C55DF" w:rsidRDefault="00F415A7">
      <w:pPr>
        <w:tabs>
          <w:tab w:val="left" w:pos="7655"/>
        </w:tabs>
        <w:ind w:left="567" w:right="567"/>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i/>
          <w:sz w:val="22"/>
          <w:szCs w:val="22"/>
        </w:rPr>
        <w:t>(…)</w:t>
      </w:r>
      <w:r w:rsidRPr="003C55DF">
        <w:rPr>
          <w:rFonts w:ascii="Palatino Linotype" w:eastAsia="Palatino Linotype" w:hAnsi="Palatino Linotype" w:cs="Palatino Linotype"/>
          <w:sz w:val="22"/>
          <w:szCs w:val="22"/>
        </w:rPr>
        <w:t>”.</w:t>
      </w:r>
    </w:p>
    <w:p w:rsidR="00A220EA" w:rsidRPr="003C55DF" w:rsidRDefault="00A220EA">
      <w:pPr>
        <w:spacing w:line="360" w:lineRule="auto"/>
        <w:jc w:val="both"/>
        <w:rPr>
          <w:rFonts w:ascii="Palatino Linotype" w:eastAsia="Palatino Linotype" w:hAnsi="Palatino Linotype" w:cs="Palatino Linotype"/>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w:t>
      </w:r>
      <w:r w:rsidRPr="003C55DF">
        <w:rPr>
          <w:rFonts w:ascii="Palatino Linotype" w:eastAsia="Palatino Linotype" w:hAnsi="Palatino Linotype" w:cs="Palatino Linotype"/>
        </w:rPr>
        <w:lastRenderedPageBreak/>
        <w:t>Además del derecho, también se reconocen garantías para su protección, lo que vincula con el mandato del párrafo tercero del mismo artículo.</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spacing w:after="240"/>
        <w:ind w:left="567" w:right="567"/>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Constitución Política de los Estados Unidos Mexicanos</w:t>
      </w:r>
    </w:p>
    <w:p w:rsidR="00A220EA" w:rsidRPr="003C55DF" w:rsidRDefault="00F415A7">
      <w:pPr>
        <w:spacing w:before="240" w:after="240"/>
        <w:ind w:left="567" w:right="567"/>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“Artículo 6.</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Para efectos de lo dispuesto en el presente artículo se observará lo siguiente:</w:t>
      </w:r>
    </w:p>
    <w:p w:rsidR="00A220EA" w:rsidRPr="003C55DF" w:rsidRDefault="00F415A7">
      <w:pPr>
        <w:spacing w:before="240" w:after="240"/>
        <w:ind w:left="567" w:right="567"/>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A</w:t>
      </w:r>
      <w:r w:rsidRPr="003C55DF">
        <w:rPr>
          <w:rFonts w:ascii="Palatino Linotype" w:eastAsia="Palatino Linotype" w:hAnsi="Palatino Linotype" w:cs="Palatino Linotype"/>
          <w:i/>
          <w:sz w:val="22"/>
          <w:szCs w:val="22"/>
        </w:rPr>
        <w:t xml:space="preserve">. </w:t>
      </w:r>
      <w:r w:rsidRPr="003C55DF">
        <w:rPr>
          <w:rFonts w:ascii="Palatino Linotype" w:eastAsia="Palatino Linotype" w:hAnsi="Palatino Linotype" w:cs="Palatino Linotype"/>
          <w:b/>
          <w:i/>
          <w:sz w:val="22"/>
          <w:szCs w:val="22"/>
        </w:rPr>
        <w:t>Para el ejercicio del derecho de acceso a la información</w:t>
      </w:r>
      <w:r w:rsidRPr="003C55DF">
        <w:rPr>
          <w:rFonts w:ascii="Palatino Linotype" w:eastAsia="Palatino Linotype" w:hAnsi="Palatino Linotype" w:cs="Palatino Linotype"/>
          <w:i/>
          <w:sz w:val="22"/>
          <w:szCs w:val="22"/>
        </w:rPr>
        <w:t xml:space="preserve">, la Federación y </w:t>
      </w:r>
      <w:r w:rsidRPr="003C55DF">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I. Toda la información en posesión de cualquier</w:t>
      </w:r>
      <w:r w:rsidRPr="003C55DF">
        <w:rPr>
          <w:rFonts w:ascii="Palatino Linotype" w:eastAsia="Palatino Linotype" w:hAnsi="Palatino Linotype" w:cs="Palatino Linotype"/>
          <w:i/>
          <w:sz w:val="22"/>
          <w:szCs w:val="22"/>
        </w:rPr>
        <w:t xml:space="preserve"> </w:t>
      </w:r>
      <w:r w:rsidRPr="003C55DF">
        <w:rPr>
          <w:rFonts w:ascii="Palatino Linotype" w:eastAsia="Palatino Linotype" w:hAnsi="Palatino Linotype" w:cs="Palatino Linotype"/>
          <w:b/>
          <w:i/>
          <w:sz w:val="22"/>
          <w:szCs w:val="22"/>
        </w:rPr>
        <w:t>autoridad</w:t>
      </w:r>
      <w:r w:rsidRPr="003C55DF">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C55DF">
        <w:rPr>
          <w:rFonts w:ascii="Palatino Linotype" w:eastAsia="Palatino Linotype" w:hAnsi="Palatino Linotype" w:cs="Palatino Linotype"/>
          <w:b/>
          <w:i/>
          <w:sz w:val="22"/>
          <w:szCs w:val="22"/>
        </w:rPr>
        <w:t>municipal</w:t>
      </w:r>
      <w:r w:rsidRPr="003C55DF">
        <w:rPr>
          <w:rFonts w:ascii="Palatino Linotype" w:eastAsia="Palatino Linotype" w:hAnsi="Palatino Linotype" w:cs="Palatino Linotype"/>
          <w:i/>
          <w:sz w:val="22"/>
          <w:szCs w:val="22"/>
        </w:rPr>
        <w:t xml:space="preserve">, </w:t>
      </w:r>
      <w:r w:rsidRPr="003C55DF">
        <w:rPr>
          <w:rFonts w:ascii="Palatino Linotype" w:eastAsia="Palatino Linotype" w:hAnsi="Palatino Linotype" w:cs="Palatino Linotype"/>
          <w:b/>
          <w:i/>
          <w:sz w:val="22"/>
          <w:szCs w:val="22"/>
        </w:rPr>
        <w:t>es pública</w:t>
      </w:r>
      <w:r w:rsidRPr="003C55DF">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3C55DF">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3C55D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A220EA" w:rsidRPr="003C55DF" w:rsidRDefault="00A220EA">
      <w:pPr>
        <w:tabs>
          <w:tab w:val="left" w:pos="567"/>
        </w:tabs>
        <w:spacing w:before="240"/>
        <w:ind w:left="567" w:right="567"/>
        <w:jc w:val="both"/>
        <w:rPr>
          <w:rFonts w:ascii="Palatino Linotype" w:eastAsia="Palatino Linotype" w:hAnsi="Palatino Linotype" w:cs="Palatino Linotype"/>
          <w:b/>
          <w:i/>
          <w:sz w:val="22"/>
          <w:szCs w:val="22"/>
        </w:rPr>
      </w:pPr>
    </w:p>
    <w:p w:rsidR="00A220EA" w:rsidRPr="003C55DF" w:rsidRDefault="00F415A7">
      <w:pPr>
        <w:spacing w:after="240"/>
        <w:ind w:left="567" w:right="567"/>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Constitución Política del Estado Libre y Soberano de México</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lastRenderedPageBreak/>
        <w:t>“Artículo 5</w:t>
      </w:r>
      <w:r w:rsidRPr="003C55DF">
        <w:rPr>
          <w:rFonts w:ascii="Palatino Linotype" w:eastAsia="Palatino Linotype" w:hAnsi="Palatino Linotype" w:cs="Palatino Linotype"/>
          <w:i/>
          <w:sz w:val="22"/>
          <w:szCs w:val="22"/>
        </w:rPr>
        <w:t xml:space="preserve">.- </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3C55DF">
        <w:rPr>
          <w:rFonts w:ascii="Palatino Linotype" w:eastAsia="Palatino Linotype" w:hAnsi="Palatino Linotype" w:cs="Palatino Linotype"/>
          <w:i/>
          <w:sz w:val="22"/>
          <w:szCs w:val="22"/>
        </w:rPr>
        <w:t>.</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Este derecho se regirá por los principios y bases siguientes</w:t>
      </w:r>
      <w:r w:rsidRPr="003C55DF">
        <w:rPr>
          <w:rFonts w:ascii="Palatino Linotype" w:eastAsia="Palatino Linotype" w:hAnsi="Palatino Linotype" w:cs="Palatino Linotype"/>
          <w:i/>
          <w:sz w:val="22"/>
          <w:szCs w:val="22"/>
        </w:rPr>
        <w:t>:</w:t>
      </w:r>
    </w:p>
    <w:p w:rsidR="00A220EA" w:rsidRPr="003C55DF" w:rsidRDefault="00F415A7">
      <w:pPr>
        <w:spacing w:before="240" w:after="240"/>
        <w:ind w:left="567" w:right="567"/>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I. Toda la información en posesión de cualquier autoridad, entidad, órgano y organismos de los</w:t>
      </w:r>
      <w:r w:rsidRPr="003C55DF">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3C55DF">
        <w:rPr>
          <w:rFonts w:ascii="Palatino Linotype" w:eastAsia="Palatino Linotype" w:hAnsi="Palatino Linotype" w:cs="Palatino Linotype"/>
          <w:b/>
          <w:i/>
          <w:sz w:val="22"/>
          <w:szCs w:val="22"/>
        </w:rPr>
        <w:t>municipales</w:t>
      </w:r>
      <w:r w:rsidRPr="003C55DF">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C55DF">
        <w:rPr>
          <w:rFonts w:ascii="Palatino Linotype" w:eastAsia="Palatino Linotype" w:hAnsi="Palatino Linotype" w:cs="Palatino Linotype"/>
          <w:b/>
          <w:i/>
          <w:sz w:val="22"/>
          <w:szCs w:val="22"/>
        </w:rPr>
        <w:t>es pública</w:t>
      </w:r>
      <w:r w:rsidRPr="003C55DF">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3C55DF">
        <w:rPr>
          <w:rFonts w:ascii="Palatino Linotype" w:eastAsia="Palatino Linotype" w:hAnsi="Palatino Linotype" w:cs="Palatino Linotype"/>
          <w:b/>
          <w:i/>
          <w:sz w:val="22"/>
          <w:szCs w:val="22"/>
        </w:rPr>
        <w:t>En la interpretación de este derecho deberá prevalecer el principio de máxima publicidad</w:t>
      </w:r>
      <w:r w:rsidRPr="003C55DF">
        <w:rPr>
          <w:rFonts w:ascii="Palatino Linotype" w:eastAsia="Palatino Linotype" w:hAnsi="Palatino Linotype" w:cs="Palatino Linotype"/>
          <w:i/>
          <w:sz w:val="22"/>
          <w:szCs w:val="22"/>
        </w:rPr>
        <w:t xml:space="preserve">. </w:t>
      </w:r>
      <w:r w:rsidRPr="003C55DF">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3C55D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A220EA" w:rsidRPr="003C55DF" w:rsidRDefault="00F415A7">
      <w:pPr>
        <w:numPr>
          <w:ilvl w:val="0"/>
          <w:numId w:val="1"/>
        </w:numPr>
        <w:spacing w:before="240"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3C55DF">
        <w:rPr>
          <w:rFonts w:ascii="Palatino Linotype" w:eastAsia="Palatino Linotype" w:hAnsi="Palatino Linotype" w:cs="Palatino Linotype"/>
          <w:i/>
        </w:rPr>
        <w:t>por los principios de simplicidad, rapidez gratuidad del procedimiento, auxilio y orientación a los particulares</w:t>
      </w:r>
      <w:r w:rsidRPr="003C55DF">
        <w:rPr>
          <w:rFonts w:ascii="Palatino Linotype" w:eastAsia="Palatino Linotype" w:hAnsi="Palatino Linotype" w:cs="Palatino Linotype"/>
        </w:rPr>
        <w:t>, contemplando el derecho de las personas con discapacidad y hablantes de lengua indígena.</w:t>
      </w:r>
    </w:p>
    <w:p w:rsidR="00A220EA" w:rsidRPr="003C55DF" w:rsidRDefault="00A220EA">
      <w:pPr>
        <w:spacing w:before="240" w:line="360" w:lineRule="auto"/>
        <w:ind w:right="49"/>
        <w:jc w:val="both"/>
        <w:rPr>
          <w:rFonts w:ascii="Palatino Linotype" w:eastAsia="Palatino Linotype" w:hAnsi="Palatino Linotype" w:cs="Palatino Linotype"/>
          <w:sz w:val="22"/>
          <w:szCs w:val="22"/>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3C55DF">
        <w:rPr>
          <w:rFonts w:ascii="Palatino Linotype" w:eastAsia="Palatino Linotype" w:hAnsi="Palatino Linotype" w:cs="Palatino Linotype"/>
          <w:i/>
        </w:rPr>
        <w:t>solicitudes de acceso a la información</w:t>
      </w:r>
      <w:r w:rsidRPr="003C55DF">
        <w:rPr>
          <w:rFonts w:ascii="Palatino Linotype" w:eastAsia="Palatino Linotype" w:hAnsi="Palatino Linotype" w:cs="Palatino Linotype"/>
        </w:rPr>
        <w:t>.</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spacing w:line="360" w:lineRule="auto"/>
        <w:ind w:left="0" w:right="49" w:firstLine="0"/>
        <w:jc w:val="both"/>
        <w:rPr>
          <w:rFonts w:ascii="Palatino Linotype" w:eastAsia="Palatino Linotype" w:hAnsi="Palatino Linotype" w:cs="Palatino Linotype"/>
        </w:rPr>
      </w:pPr>
      <w:r w:rsidRPr="003C55DF">
        <w:rPr>
          <w:rFonts w:ascii="Palatino Linotype" w:eastAsia="Palatino Linotype" w:hAnsi="Palatino Linotype" w:cs="Palatino Linotype"/>
        </w:rPr>
        <w:t xml:space="preserve">Así entonces, se procede analizar, en primer lugar, si el </w:t>
      </w:r>
      <w:r w:rsidRPr="003C55DF">
        <w:rPr>
          <w:rFonts w:ascii="Palatino Linotype" w:eastAsia="Palatino Linotype" w:hAnsi="Palatino Linotype" w:cs="Palatino Linotype"/>
          <w:b/>
        </w:rPr>
        <w:t>SUJETO OBLIGADO</w:t>
      </w:r>
      <w:r w:rsidRPr="003C55D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keepNext/>
        <w:keepLines/>
        <w:spacing w:after="240" w:line="360" w:lineRule="auto"/>
        <w:rPr>
          <w:rFonts w:ascii="Palatino Linotype" w:eastAsia="Palatino Linotype" w:hAnsi="Palatino Linotype" w:cs="Palatino Linotype"/>
          <w:b/>
        </w:rPr>
      </w:pPr>
      <w:r w:rsidRPr="003C55DF">
        <w:rPr>
          <w:rFonts w:ascii="Palatino Linotype" w:eastAsia="Palatino Linotype" w:hAnsi="Palatino Linotype" w:cs="Palatino Linotype"/>
          <w:b/>
        </w:rPr>
        <w:t>II. De la información solicitada y la respuesta del SUJETO OBLIGADO</w:t>
      </w:r>
    </w:p>
    <w:p w:rsidR="00A220EA" w:rsidRPr="003C55DF" w:rsidRDefault="00F415A7">
      <w:pPr>
        <w:numPr>
          <w:ilvl w:val="0"/>
          <w:numId w:val="1"/>
        </w:numPr>
        <w:pBdr>
          <w:top w:val="nil"/>
          <w:left w:val="nil"/>
          <w:bottom w:val="nil"/>
          <w:right w:val="nil"/>
          <w:between w:val="nil"/>
        </w:pBdr>
        <w:spacing w:line="360" w:lineRule="auto"/>
        <w:ind w:left="0" w:right="49" w:firstLine="0"/>
        <w:jc w:val="both"/>
      </w:pPr>
      <w:r w:rsidRPr="003C55DF">
        <w:rPr>
          <w:rFonts w:ascii="Palatino Linotype" w:eastAsia="Palatino Linotype" w:hAnsi="Palatino Linotype" w:cs="Palatino Linotype"/>
          <w:color w:val="000000"/>
          <w:sz w:val="22"/>
          <w:szCs w:val="22"/>
        </w:rPr>
        <w:t xml:space="preserve">Acotada la </w:t>
      </w:r>
      <w:r w:rsidRPr="003C55DF">
        <w:rPr>
          <w:rFonts w:ascii="Palatino Linotype" w:eastAsia="Palatino Linotype" w:hAnsi="Palatino Linotype" w:cs="Palatino Linotype"/>
          <w:i/>
          <w:color w:val="000000"/>
          <w:sz w:val="22"/>
          <w:szCs w:val="22"/>
        </w:rPr>
        <w:t>Litis</w:t>
      </w:r>
      <w:r w:rsidRPr="003C55DF">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porque no se entrega la información solicitada por parte del </w:t>
      </w:r>
      <w:r w:rsidRPr="003C55DF">
        <w:rPr>
          <w:rFonts w:ascii="Palatino Linotype" w:eastAsia="Palatino Linotype" w:hAnsi="Palatino Linotype" w:cs="Palatino Linotype"/>
          <w:b/>
          <w:color w:val="000000"/>
          <w:sz w:val="22"/>
          <w:szCs w:val="22"/>
        </w:rPr>
        <w:t xml:space="preserve">SUJETO OBLIGADO, </w:t>
      </w:r>
      <w:r w:rsidRPr="003C55DF">
        <w:rPr>
          <w:rFonts w:ascii="Palatino Linotype" w:eastAsia="Palatino Linotype" w:hAnsi="Palatino Linotype" w:cs="Palatino Linotype"/>
          <w:color w:val="000000"/>
          <w:sz w:val="22"/>
          <w:szCs w:val="22"/>
        </w:rPr>
        <w:t>situación que será el motivo de análisis del presente recurso de revisión.</w:t>
      </w:r>
    </w:p>
    <w:p w:rsidR="00A220EA" w:rsidRPr="003C55DF" w:rsidRDefault="00A220EA">
      <w:pPr>
        <w:pBdr>
          <w:top w:val="nil"/>
          <w:left w:val="nil"/>
          <w:bottom w:val="nil"/>
          <w:right w:val="nil"/>
          <w:between w:val="nil"/>
        </w:pBdr>
        <w:spacing w:line="360" w:lineRule="auto"/>
        <w:ind w:right="49"/>
        <w:jc w:val="both"/>
        <w:rPr>
          <w:rFonts w:ascii="Century Gothic" w:eastAsia="Century Gothic" w:hAnsi="Century Gothic" w:cs="Century Gothic"/>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right="49" w:firstLine="0"/>
        <w:jc w:val="both"/>
      </w:pPr>
      <w:r w:rsidRPr="003C55DF">
        <w:rPr>
          <w:rFonts w:ascii="Palatino Linotype" w:eastAsia="Palatino Linotype" w:hAnsi="Palatino Linotype" w:cs="Palatino Linotype"/>
          <w:color w:val="000000"/>
          <w:sz w:val="22"/>
          <w:szCs w:val="22"/>
        </w:rPr>
        <w:t xml:space="preserve">En ese sentido, es importante recordar la información que fue solicitada por el </w:t>
      </w:r>
      <w:r w:rsidRPr="003C55DF">
        <w:rPr>
          <w:rFonts w:ascii="Palatino Linotype" w:eastAsia="Palatino Linotype" w:hAnsi="Palatino Linotype" w:cs="Palatino Linotype"/>
          <w:b/>
          <w:color w:val="000000"/>
          <w:sz w:val="22"/>
          <w:szCs w:val="22"/>
        </w:rPr>
        <w:t xml:space="preserve">RECURRENTE </w:t>
      </w:r>
      <w:r w:rsidRPr="003C55DF">
        <w:rPr>
          <w:rFonts w:ascii="Palatino Linotype" w:eastAsia="Palatino Linotype" w:hAnsi="Palatino Linotype" w:cs="Palatino Linotype"/>
          <w:color w:val="000000"/>
          <w:sz w:val="22"/>
          <w:szCs w:val="22"/>
        </w:rPr>
        <w:t xml:space="preserve">consiste en lo siguiente: </w:t>
      </w:r>
    </w:p>
    <w:p w:rsidR="00A220EA" w:rsidRPr="003C55DF" w:rsidRDefault="00A220EA">
      <w:pPr>
        <w:pBdr>
          <w:top w:val="nil"/>
          <w:left w:val="nil"/>
          <w:bottom w:val="nil"/>
          <w:right w:val="nil"/>
          <w:between w:val="nil"/>
        </w:pBdr>
        <w:ind w:left="720"/>
        <w:rPr>
          <w:rFonts w:ascii="Century Gothic" w:eastAsia="Century Gothic" w:hAnsi="Century Gothic" w:cs="Century Gothic"/>
          <w:color w:val="000000"/>
          <w:sz w:val="22"/>
          <w:szCs w:val="22"/>
        </w:rPr>
      </w:pPr>
    </w:p>
    <w:p w:rsidR="00A220EA" w:rsidRPr="003C55DF" w:rsidRDefault="00F415A7">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Acta de la Primera Sesión de Cabildo de la Administración 2025-2027 en formato PDF.</w:t>
      </w:r>
    </w:p>
    <w:p w:rsidR="00A220EA" w:rsidRPr="003C55DF" w:rsidRDefault="00F415A7">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 xml:space="preserve">Actas o Sesiones de Cabildo celebradas al 16 de enero de dos mil veinticinco. </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i/>
          <w:color w:val="000000"/>
          <w:sz w:val="22"/>
          <w:szCs w:val="22"/>
        </w:rPr>
      </w:pPr>
    </w:p>
    <w:p w:rsidR="00A220EA" w:rsidRPr="003C55DF" w:rsidRDefault="00F415A7">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rPr>
        <w:t xml:space="preserve">Al respecto es de suma importancia precisar que </w:t>
      </w:r>
      <w:r w:rsidRPr="003C55DF">
        <w:rPr>
          <w:rFonts w:ascii="Palatino Linotype" w:eastAsia="Palatino Linotype" w:hAnsi="Palatino Linotype" w:cs="Palatino Linotype"/>
          <w:color w:val="000000"/>
          <w:sz w:val="22"/>
          <w:szCs w:val="22"/>
        </w:rPr>
        <w:t xml:space="preserve">cualquier persona tiene el derecho al acceso de la información pública, información que consiste en aquella que sea generada, obtenida, adquirida, transformada, administrada o en posesión de los Sujetos </w:t>
      </w:r>
      <w:r w:rsidRPr="003C55DF">
        <w:rPr>
          <w:rFonts w:ascii="Palatino Linotype" w:eastAsia="Palatino Linotype" w:hAnsi="Palatino Linotype" w:cs="Palatino Linotype"/>
          <w:color w:val="000000"/>
          <w:sz w:val="22"/>
          <w:szCs w:val="22"/>
        </w:rPr>
        <w:lastRenderedPageBreak/>
        <w:t>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220EA" w:rsidRPr="003C55DF" w:rsidRDefault="00F415A7">
      <w:pPr>
        <w:spacing w:before="240" w:after="240" w:line="276" w:lineRule="auto"/>
        <w:ind w:left="709" w:right="760"/>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rPr>
        <w:t>“</w:t>
      </w:r>
      <w:r w:rsidRPr="003C55DF">
        <w:rPr>
          <w:rFonts w:ascii="Palatino Linotype" w:eastAsia="Palatino Linotype" w:hAnsi="Palatino Linotype" w:cs="Palatino Linotype"/>
          <w:b/>
          <w:i/>
          <w:sz w:val="22"/>
          <w:szCs w:val="22"/>
        </w:rPr>
        <w:t>Artículo 4</w:t>
      </w:r>
      <w:r w:rsidRPr="003C55D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220EA" w:rsidRPr="003C55DF" w:rsidRDefault="00F415A7">
      <w:pPr>
        <w:spacing w:before="240" w:after="240" w:line="276" w:lineRule="auto"/>
        <w:ind w:left="709" w:right="760"/>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220EA" w:rsidRPr="003C55DF" w:rsidRDefault="00F415A7">
      <w:pPr>
        <w:spacing w:before="240" w:after="240" w:line="276" w:lineRule="auto"/>
        <w:ind w:left="709" w:right="760"/>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A220EA" w:rsidRPr="003C55DF" w:rsidRDefault="00F415A7">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220EA" w:rsidRPr="003C55DF" w:rsidRDefault="00F415A7">
      <w:pPr>
        <w:spacing w:before="240" w:after="240" w:line="276" w:lineRule="auto"/>
        <w:ind w:left="567" w:right="758"/>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lastRenderedPageBreak/>
        <w:t>“</w:t>
      </w:r>
      <w:r w:rsidRPr="003C55DF">
        <w:rPr>
          <w:rFonts w:ascii="Palatino Linotype" w:eastAsia="Palatino Linotype" w:hAnsi="Palatino Linotype" w:cs="Palatino Linotype"/>
          <w:b/>
          <w:i/>
          <w:sz w:val="22"/>
          <w:szCs w:val="22"/>
        </w:rPr>
        <w:t>Artículo 12</w:t>
      </w:r>
      <w:r w:rsidRPr="003C55D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220EA" w:rsidRPr="003C55DF" w:rsidRDefault="00F415A7">
      <w:pPr>
        <w:spacing w:before="240" w:after="240" w:line="276" w:lineRule="auto"/>
        <w:ind w:left="567" w:right="758"/>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A220EA" w:rsidRPr="003C55DF" w:rsidRDefault="00F415A7">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Es decir, que el derecho de acceso a la información pública se satisface en aquellos casos en que se entregue documento en que conste la información requerida, toda vez que, los Sujetos Obligados</w:t>
      </w:r>
      <w:r w:rsidRPr="003C55DF">
        <w:rPr>
          <w:rFonts w:ascii="Palatino Linotype" w:eastAsia="Palatino Linotype" w:hAnsi="Palatino Linotype" w:cs="Palatino Linotype"/>
          <w:b/>
          <w:color w:val="000000"/>
          <w:sz w:val="22"/>
          <w:szCs w:val="22"/>
        </w:rPr>
        <w:t xml:space="preserve"> </w:t>
      </w:r>
      <w:r w:rsidRPr="003C55DF">
        <w:rPr>
          <w:rFonts w:ascii="Palatino Linotype" w:eastAsia="Palatino Linotype" w:hAnsi="Palatino Linotype" w:cs="Palatino Linotype"/>
          <w:color w:val="000000"/>
          <w:sz w:val="22"/>
          <w:szCs w:val="22"/>
        </w:rPr>
        <w:t xml:space="preserve">no tienen el deber de generar, poseer o administrar la información pública con el grado de detalle solicitado; esto es, que no tienen el deber de generar un documento </w:t>
      </w:r>
      <w:r w:rsidRPr="003C55DF">
        <w:rPr>
          <w:rFonts w:ascii="Palatino Linotype" w:eastAsia="Palatino Linotype" w:hAnsi="Palatino Linotype" w:cs="Palatino Linotype"/>
          <w:i/>
          <w:color w:val="000000"/>
          <w:sz w:val="22"/>
          <w:szCs w:val="22"/>
        </w:rPr>
        <w:t>ad hoc</w:t>
      </w:r>
      <w:r w:rsidRPr="003C55DF">
        <w:rPr>
          <w:rFonts w:ascii="Palatino Linotype" w:eastAsia="Palatino Linotype" w:hAnsi="Palatino Linotype" w:cs="Palatino Linotype"/>
          <w:color w:val="000000"/>
          <w:sz w:val="22"/>
          <w:szCs w:val="22"/>
        </w:rPr>
        <w:t>, para satisfacer el derecho de acceso a la información pública, como así lo establece</w:t>
      </w:r>
      <w:r w:rsidRPr="003C55DF">
        <w:rPr>
          <w:rFonts w:ascii="Palatino Linotype" w:eastAsia="Palatino Linotype" w:hAnsi="Palatino Linotype" w:cs="Palatino Linotype"/>
          <w:strike/>
          <w:color w:val="FF0000"/>
          <w:sz w:val="22"/>
          <w:szCs w:val="22"/>
        </w:rPr>
        <w:t xml:space="preserve"> </w:t>
      </w:r>
      <w:r w:rsidRPr="003C55DF">
        <w:rPr>
          <w:rFonts w:ascii="Palatino Linotype" w:eastAsia="Palatino Linotype" w:hAnsi="Palatino Linotype" w:cs="Palatino Linotype"/>
          <w:color w:val="000000"/>
          <w:sz w:val="22"/>
          <w:szCs w:val="22"/>
        </w:rPr>
        <w:t>el criterio 03/17 emitido por el Instituto Nacional de Transparencia, Acceso a la Información Pública y Protección de Datos Personales, los cuales señalan lo siguiente:</w:t>
      </w:r>
    </w:p>
    <w:p w:rsidR="00A220EA" w:rsidRPr="003C55DF" w:rsidRDefault="00F415A7">
      <w:pPr>
        <w:spacing w:before="240" w:after="240" w:line="276" w:lineRule="auto"/>
        <w:ind w:left="567" w:right="902"/>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03/17</w:t>
      </w:r>
    </w:p>
    <w:p w:rsidR="00A220EA" w:rsidRPr="003C55DF" w:rsidRDefault="00F415A7">
      <w:pPr>
        <w:spacing w:before="240" w:after="240" w:line="276" w:lineRule="auto"/>
        <w:ind w:left="567" w:right="902"/>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“NO EXISTE OBLIGACIÓN DE ELABORAR DOCUMENTOS AD HOC PARA ATENDER LAS SOLICITUDES DE ACCESO A LA INFORMACIÓN.</w:t>
      </w:r>
    </w:p>
    <w:p w:rsidR="00A220EA" w:rsidRPr="003C55DF" w:rsidRDefault="00F415A7">
      <w:pPr>
        <w:spacing w:before="240" w:after="240" w:line="276" w:lineRule="auto"/>
        <w:ind w:left="567" w:right="902"/>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A220EA" w:rsidRPr="003C55DF" w:rsidRDefault="00F415A7">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220EA" w:rsidRPr="003C55DF" w:rsidRDefault="00F415A7">
      <w:pPr>
        <w:spacing w:before="240" w:after="240" w:line="276" w:lineRule="auto"/>
        <w:ind w:left="851"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r w:rsidRPr="003C55DF">
        <w:rPr>
          <w:rFonts w:ascii="Palatino Linotype" w:eastAsia="Palatino Linotype" w:hAnsi="Palatino Linotype" w:cs="Palatino Linotype"/>
          <w:b/>
          <w:i/>
          <w:sz w:val="22"/>
          <w:szCs w:val="22"/>
        </w:rPr>
        <w:t xml:space="preserve">Artículo 3. </w:t>
      </w:r>
      <w:r w:rsidRPr="003C55DF">
        <w:rPr>
          <w:rFonts w:ascii="Palatino Linotype" w:eastAsia="Palatino Linotype" w:hAnsi="Palatino Linotype" w:cs="Palatino Linotype"/>
          <w:i/>
          <w:sz w:val="22"/>
          <w:szCs w:val="22"/>
        </w:rPr>
        <w:t>Para los efectos de la presente Ley se entenderá por:</w:t>
      </w:r>
    </w:p>
    <w:p w:rsidR="00A220EA" w:rsidRPr="003C55DF" w:rsidRDefault="00F415A7">
      <w:pPr>
        <w:spacing w:before="240" w:after="240" w:line="276" w:lineRule="auto"/>
        <w:ind w:left="851"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w:t>
      </w:r>
    </w:p>
    <w:p w:rsidR="00A220EA" w:rsidRPr="003C55DF" w:rsidRDefault="00F415A7">
      <w:pPr>
        <w:spacing w:before="240" w:after="240" w:line="276" w:lineRule="auto"/>
        <w:ind w:left="851"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XI. Documento:</w:t>
      </w:r>
      <w:r w:rsidRPr="003C55DF">
        <w:rPr>
          <w:rFonts w:ascii="Palatino Linotype" w:eastAsia="Palatino Linotype" w:hAnsi="Palatino Linotype" w:cs="Palatino Linotype"/>
          <w:i/>
          <w:sz w:val="22"/>
          <w:szCs w:val="22"/>
        </w:rPr>
        <w:t xml:space="preserve"> Los expedientes, reportes, estudios, </w:t>
      </w:r>
      <w:r w:rsidRPr="003C55DF">
        <w:rPr>
          <w:rFonts w:ascii="Palatino Linotype" w:eastAsia="Palatino Linotype" w:hAnsi="Palatino Linotype" w:cs="Palatino Linotype"/>
          <w:b/>
          <w:i/>
          <w:sz w:val="22"/>
          <w:szCs w:val="22"/>
        </w:rPr>
        <w:t>actas,</w:t>
      </w:r>
      <w:r w:rsidRPr="003C55D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sidRPr="003C55DF">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C55DF">
        <w:rPr>
          <w:rFonts w:ascii="Palatino Linotype" w:eastAsia="Palatino Linotype" w:hAnsi="Palatino Linotype" w:cs="Palatino Linotype"/>
          <w:b/>
          <w:i/>
          <w:sz w:val="22"/>
          <w:szCs w:val="22"/>
        </w:rPr>
        <w:t>…</w:t>
      </w:r>
      <w:r w:rsidRPr="003C55DF">
        <w:rPr>
          <w:rFonts w:ascii="Palatino Linotype" w:eastAsia="Palatino Linotype" w:hAnsi="Palatino Linotype" w:cs="Palatino Linotype"/>
          <w:i/>
          <w:sz w:val="22"/>
          <w:szCs w:val="22"/>
        </w:rPr>
        <w:t>” (Sic)</w:t>
      </w:r>
    </w:p>
    <w:p w:rsidR="00A220EA" w:rsidRPr="003C55DF" w:rsidRDefault="00F415A7">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220EA" w:rsidRPr="003C55DF" w:rsidRDefault="00F415A7">
      <w:pPr>
        <w:spacing w:before="240" w:after="240" w:line="276" w:lineRule="auto"/>
        <w:ind w:left="567" w:right="899"/>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sz w:val="22"/>
          <w:szCs w:val="22"/>
        </w:rPr>
        <w:t>“</w:t>
      </w:r>
      <w:r w:rsidRPr="003C55DF">
        <w:rPr>
          <w:rFonts w:ascii="Palatino Linotype" w:eastAsia="Palatino Linotype" w:hAnsi="Palatino Linotype" w:cs="Palatino Linotype"/>
          <w:b/>
          <w:i/>
          <w:sz w:val="22"/>
          <w:szCs w:val="22"/>
        </w:rPr>
        <w:t>CRITERIO 0002-11</w:t>
      </w:r>
    </w:p>
    <w:p w:rsidR="00A220EA" w:rsidRPr="003C55DF" w:rsidRDefault="00F415A7">
      <w:pPr>
        <w:spacing w:before="240" w:after="240" w:line="276" w:lineRule="auto"/>
        <w:ind w:left="567"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C55D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220EA" w:rsidRPr="003C55DF" w:rsidRDefault="00F415A7">
      <w:pPr>
        <w:spacing w:before="240" w:after="240" w:line="276" w:lineRule="auto"/>
        <w:ind w:left="567"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220EA" w:rsidRPr="003C55DF" w:rsidRDefault="00F415A7">
      <w:pPr>
        <w:numPr>
          <w:ilvl w:val="0"/>
          <w:numId w:val="3"/>
        </w:numPr>
        <w:spacing w:before="240" w:after="240" w:line="276" w:lineRule="auto"/>
        <w:ind w:left="567" w:right="899"/>
        <w:jc w:val="both"/>
        <w:rPr>
          <w:rFonts w:ascii="Palatino Linotype" w:eastAsia="Palatino Linotype" w:hAnsi="Palatino Linotype" w:cs="Palatino Linotype"/>
          <w:b/>
          <w:i/>
          <w:sz w:val="22"/>
          <w:szCs w:val="22"/>
        </w:rPr>
      </w:pPr>
      <w:r w:rsidRPr="003C55DF">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rsidR="00A220EA" w:rsidRPr="003C55DF" w:rsidRDefault="00F415A7">
      <w:pPr>
        <w:numPr>
          <w:ilvl w:val="0"/>
          <w:numId w:val="3"/>
        </w:numPr>
        <w:spacing w:before="240" w:after="240" w:line="276" w:lineRule="auto"/>
        <w:ind w:left="567" w:right="899"/>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A220EA" w:rsidRPr="003C55DF" w:rsidRDefault="00F415A7">
      <w:pPr>
        <w:spacing w:before="240" w:after="240" w:line="276" w:lineRule="auto"/>
        <w:ind w:left="567" w:right="899" w:hanging="284"/>
        <w:jc w:val="both"/>
        <w:rPr>
          <w:rFonts w:ascii="Palatino Linotype" w:eastAsia="Palatino Linotype" w:hAnsi="Palatino Linotype" w:cs="Palatino Linotype"/>
          <w:i/>
          <w:sz w:val="22"/>
          <w:szCs w:val="22"/>
        </w:rPr>
      </w:pPr>
      <w:r w:rsidRPr="003C55D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lastRenderedPageBreak/>
        <w:t xml:space="preserve">De ahí que </w:t>
      </w:r>
      <w:r w:rsidRPr="003C55DF">
        <w:rPr>
          <w:rFonts w:ascii="Palatino Linotype" w:eastAsia="Palatino Linotype" w:hAnsi="Palatino Linotype" w:cs="Palatino Linotype"/>
          <w:b/>
          <w:color w:val="000000"/>
          <w:sz w:val="22"/>
          <w:szCs w:val="22"/>
        </w:rPr>
        <w:t>EL</w:t>
      </w:r>
      <w:r w:rsidRPr="003C55DF">
        <w:rPr>
          <w:rFonts w:ascii="Palatino Linotype" w:eastAsia="Palatino Linotype" w:hAnsi="Palatino Linotype" w:cs="Palatino Linotype"/>
          <w:color w:val="000000"/>
          <w:sz w:val="22"/>
          <w:szCs w:val="22"/>
        </w:rPr>
        <w:t xml:space="preserve">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3C55DF">
        <w:rPr>
          <w:rFonts w:ascii="Century Gothic" w:eastAsia="Century Gothic" w:hAnsi="Century Gothic" w:cs="Century Gothic"/>
          <w:color w:val="000000"/>
          <w:sz w:val="22"/>
          <w:szCs w:val="22"/>
          <w:vertAlign w:val="superscript"/>
        </w:rPr>
        <w:footnoteReference w:id="6"/>
      </w:r>
      <w:r w:rsidRPr="003C55DF">
        <w:rPr>
          <w:rFonts w:ascii="Palatino Linotype" w:eastAsia="Palatino Linotype" w:hAnsi="Palatino Linotype" w:cs="Palatino Linotype"/>
          <w:color w:val="000000"/>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C55DF">
        <w:rPr>
          <w:rFonts w:ascii="Century Gothic" w:eastAsia="Century Gothic" w:hAnsi="Century Gothic" w:cs="Century Gothic"/>
          <w:color w:val="000000"/>
          <w:sz w:val="22"/>
          <w:szCs w:val="22"/>
          <w:vertAlign w:val="superscript"/>
        </w:rPr>
        <w:footnoteReference w:id="7"/>
      </w:r>
      <w:r w:rsidRPr="003C55DF">
        <w:rPr>
          <w:rFonts w:ascii="Palatino Linotype" w:eastAsia="Palatino Linotype" w:hAnsi="Palatino Linotype" w:cs="Palatino Linotype"/>
          <w:color w:val="000000"/>
          <w:sz w:val="22"/>
          <w:szCs w:val="22"/>
        </w:rPr>
        <w:t>.</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rPr>
        <w:t xml:space="preserve">Aunado a lo anterior, resulta conveniente traer a colación </w:t>
      </w:r>
      <w:r w:rsidRPr="003C55DF">
        <w:rPr>
          <w:rFonts w:ascii="Palatino Linotype" w:eastAsia="Palatino Linotype" w:hAnsi="Palatino Linotype" w:cs="Palatino Linotype"/>
          <w:color w:val="000000"/>
          <w:sz w:val="22"/>
          <w:szCs w:val="22"/>
        </w:rPr>
        <w:t>lo establecido en los artículos 115 fracción I párrafo cuarto de la Constitución Política de los Estados Unidos Mexicanos y 16 de la Ley Orgánica Municipal vigente en la entidad, que a la letra dicen: </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pBdr>
          <w:top w:val="nil"/>
          <w:left w:val="nil"/>
          <w:bottom w:val="nil"/>
          <w:right w:val="nil"/>
          <w:between w:val="nil"/>
        </w:pBdr>
        <w:ind w:left="567" w:right="567"/>
        <w:jc w:val="both"/>
        <w:rPr>
          <w:color w:val="000000"/>
        </w:rPr>
      </w:pPr>
      <w:r w:rsidRPr="003C55DF">
        <w:rPr>
          <w:rFonts w:ascii="Palatino Linotype" w:eastAsia="Palatino Linotype" w:hAnsi="Palatino Linotype" w:cs="Palatino Linotype"/>
          <w:b/>
          <w:i/>
          <w:color w:val="000000"/>
          <w:sz w:val="22"/>
          <w:szCs w:val="22"/>
        </w:rPr>
        <w:t>“Articulo 115.</w:t>
      </w:r>
    </w:p>
    <w:p w:rsidR="00A220EA" w:rsidRPr="003C55DF" w:rsidRDefault="00F415A7">
      <w:pPr>
        <w:pBdr>
          <w:top w:val="nil"/>
          <w:left w:val="nil"/>
          <w:bottom w:val="nil"/>
          <w:right w:val="nil"/>
          <w:between w:val="nil"/>
        </w:pBdr>
        <w:ind w:left="709" w:right="567"/>
        <w:jc w:val="both"/>
        <w:rPr>
          <w:color w:val="000000"/>
        </w:rPr>
      </w:pPr>
      <w:r w:rsidRPr="003C55DF">
        <w:rPr>
          <w:rFonts w:ascii="Palatino Linotype" w:eastAsia="Palatino Linotype" w:hAnsi="Palatino Linotype" w:cs="Palatino Linotype"/>
          <w:b/>
          <w:i/>
          <w:color w:val="000000"/>
          <w:sz w:val="22"/>
          <w:szCs w:val="22"/>
        </w:rPr>
        <w:t>…</w:t>
      </w:r>
    </w:p>
    <w:p w:rsidR="00A220EA" w:rsidRPr="003C55DF" w:rsidRDefault="00F415A7">
      <w:pPr>
        <w:numPr>
          <w:ilvl w:val="0"/>
          <w:numId w:val="4"/>
        </w:numPr>
        <w:pBdr>
          <w:top w:val="nil"/>
          <w:left w:val="nil"/>
          <w:bottom w:val="nil"/>
          <w:right w:val="nil"/>
          <w:between w:val="nil"/>
        </w:pBdr>
        <w:ind w:left="709" w:right="567"/>
        <w:jc w:val="both"/>
        <w:rPr>
          <w:rFonts w:ascii="Palatino Linotype" w:eastAsia="Palatino Linotype" w:hAnsi="Palatino Linotype" w:cs="Palatino Linotype"/>
          <w:b/>
          <w:i/>
          <w:color w:val="000000"/>
          <w:sz w:val="22"/>
          <w:szCs w:val="22"/>
        </w:rPr>
      </w:pPr>
      <w:r w:rsidRPr="003C55DF">
        <w:rPr>
          <w:rFonts w:ascii="Palatino Linotype" w:eastAsia="Palatino Linotype" w:hAnsi="Palatino Linotype" w:cs="Palatino Linotype"/>
          <w:i/>
          <w:color w:val="000000"/>
          <w:sz w:val="22"/>
          <w:szCs w:val="22"/>
        </w:rPr>
        <w:t> </w:t>
      </w:r>
      <w:r w:rsidRPr="003C55DF">
        <w:rPr>
          <w:rFonts w:ascii="Palatino Linotype" w:eastAsia="Palatino Linotype" w:hAnsi="Palatino Linotype" w:cs="Palatino Linotype"/>
          <w:b/>
          <w:i/>
          <w:color w:val="000000"/>
          <w:sz w:val="22"/>
          <w:szCs w:val="22"/>
        </w:rPr>
        <w:t>Cada Municipio será gobernado por un Ayuntamiento de elección popular directa, integrado por un Presidente Municipal y el número de regidores y síndicos que la ley determine.</w:t>
      </w:r>
      <w:r w:rsidRPr="003C55DF">
        <w:rPr>
          <w:rFonts w:ascii="Palatino Linotype" w:eastAsia="Palatino Linotype" w:hAnsi="Palatino Linotype" w:cs="Palatino Linotype"/>
          <w:i/>
          <w:color w:val="000000"/>
          <w:sz w:val="22"/>
          <w:szCs w:val="22"/>
        </w:rPr>
        <w:t xml:space="preserve"> La competencia que esta Constitución otorga al gobierno municipal se ejercerá por el Ayuntamiento de manera exclusiva y no habrá autoridad intermedia alguna entre éste y el gobierno del Estado.”</w:t>
      </w:r>
    </w:p>
    <w:p w:rsidR="00A220EA" w:rsidRPr="003C55DF" w:rsidRDefault="00A220EA">
      <w:pPr>
        <w:pBdr>
          <w:top w:val="nil"/>
          <w:left w:val="nil"/>
          <w:bottom w:val="nil"/>
          <w:right w:val="nil"/>
          <w:between w:val="nil"/>
        </w:pBdr>
        <w:ind w:left="709" w:right="567"/>
        <w:jc w:val="both"/>
        <w:rPr>
          <w:rFonts w:ascii="Palatino Linotype" w:eastAsia="Palatino Linotype" w:hAnsi="Palatino Linotype" w:cs="Palatino Linotype"/>
          <w:b/>
          <w:i/>
          <w:color w:val="000000"/>
          <w:sz w:val="22"/>
          <w:szCs w:val="22"/>
        </w:rPr>
      </w:pPr>
    </w:p>
    <w:p w:rsidR="00A220EA" w:rsidRPr="003C55DF" w:rsidRDefault="00F415A7">
      <w:pPr>
        <w:numPr>
          <w:ilvl w:val="0"/>
          <w:numId w:val="4"/>
        </w:numPr>
        <w:pBdr>
          <w:top w:val="nil"/>
          <w:left w:val="nil"/>
          <w:bottom w:val="nil"/>
          <w:right w:val="nil"/>
          <w:between w:val="nil"/>
        </w:pBdr>
        <w:ind w:left="567" w:right="567"/>
        <w:jc w:val="both"/>
        <w:rPr>
          <w:rFonts w:ascii="Palatino Linotype" w:eastAsia="Palatino Linotype" w:hAnsi="Palatino Linotype" w:cs="Palatino Linotype"/>
          <w:b/>
          <w:i/>
          <w:color w:val="000000"/>
          <w:sz w:val="22"/>
          <w:szCs w:val="22"/>
        </w:rPr>
      </w:pPr>
      <w:r w:rsidRPr="003C55DF">
        <w:rPr>
          <w:rFonts w:ascii="Palatino Linotype" w:eastAsia="Palatino Linotype" w:hAnsi="Palatino Linotype" w:cs="Palatino Linotype"/>
          <w:b/>
          <w:i/>
          <w:color w:val="000000"/>
          <w:sz w:val="22"/>
          <w:szCs w:val="22"/>
        </w:rPr>
        <w:t xml:space="preserve">Los municipios estarán investidos de personalidad jurídica y manejarán su patrimonio conforme a la ley. </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b/>
          <w:i/>
          <w:color w:val="000000"/>
          <w:sz w:val="22"/>
          <w:szCs w:val="22"/>
        </w:rPr>
      </w:pPr>
    </w:p>
    <w:p w:rsidR="00A220EA" w:rsidRPr="003C55DF" w:rsidRDefault="00F415A7">
      <w:pPr>
        <w:pBdr>
          <w:top w:val="nil"/>
          <w:left w:val="nil"/>
          <w:bottom w:val="nil"/>
          <w:right w:val="nil"/>
          <w:between w:val="nil"/>
        </w:pBdr>
        <w:ind w:left="567" w:right="567"/>
        <w:jc w:val="both"/>
        <w:rPr>
          <w:color w:val="000000"/>
        </w:rPr>
      </w:pPr>
      <w:r w:rsidRPr="003C55DF">
        <w:rPr>
          <w:rFonts w:ascii="Palatino Linotype" w:eastAsia="Palatino Linotype" w:hAnsi="Palatino Linotype" w:cs="Palatino Linotype"/>
          <w:b/>
          <w:i/>
          <w:color w:val="000000"/>
          <w:sz w:val="22"/>
          <w:szCs w:val="22"/>
        </w:rPr>
        <w:t xml:space="preserve">Los ayuntamientos tendrán facultades para aprobar, de acuerdo con las leyes en materia municipal que deberán expedir las legislaturas de los Estados, los bandos </w:t>
      </w:r>
      <w:r w:rsidRPr="003C55DF">
        <w:rPr>
          <w:rFonts w:ascii="Palatino Linotype" w:eastAsia="Palatino Linotype" w:hAnsi="Palatino Linotype" w:cs="Palatino Linotype"/>
          <w:b/>
          <w:i/>
          <w:color w:val="000000"/>
          <w:sz w:val="22"/>
          <w:szCs w:val="22"/>
        </w:rPr>
        <w:lastRenderedPageBreak/>
        <w:t>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220EA" w:rsidRPr="003C55DF" w:rsidRDefault="00F415A7">
      <w:pPr>
        <w:pBdr>
          <w:top w:val="nil"/>
          <w:left w:val="nil"/>
          <w:bottom w:val="nil"/>
          <w:right w:val="nil"/>
          <w:between w:val="nil"/>
        </w:pBdr>
        <w:ind w:left="567" w:right="567"/>
        <w:jc w:val="both"/>
        <w:rPr>
          <w:color w:val="000000"/>
        </w:rPr>
      </w:pPr>
      <w:r w:rsidRPr="003C55DF">
        <w:rPr>
          <w:rFonts w:ascii="Palatino Linotype" w:eastAsia="Palatino Linotype" w:hAnsi="Palatino Linotype" w:cs="Palatino Linotype"/>
          <w:i/>
          <w:color w:val="000000"/>
          <w:sz w:val="22"/>
          <w:szCs w:val="22"/>
        </w:rPr>
        <w:t>…</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rsidR="00A220EA" w:rsidRPr="003C55DF" w:rsidRDefault="00F415A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 xml:space="preserve"> 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numPr>
          <w:ilvl w:val="0"/>
          <w:numId w:val="1"/>
        </w:numPr>
        <w:pBdr>
          <w:top w:val="nil"/>
          <w:left w:val="nil"/>
          <w:bottom w:val="nil"/>
          <w:right w:val="nil"/>
          <w:between w:val="nil"/>
        </w:pBdr>
        <w:spacing w:line="360" w:lineRule="auto"/>
        <w:ind w:left="0" w:right="-567" w:firstLine="0"/>
        <w:jc w:val="both"/>
      </w:pPr>
      <w:r w:rsidRPr="003C55DF">
        <w:rPr>
          <w:rFonts w:ascii="Palatino Linotype" w:eastAsia="Palatino Linotype" w:hAnsi="Palatino Linotype" w:cs="Palatino Linotype"/>
          <w:color w:val="000000"/>
        </w:rPr>
        <w:t>En este orden de ideas el artículo 28 y 48 de la Ley Orgánica Municipal del Estado de México,</w:t>
      </w:r>
      <w:r w:rsidRPr="003C55DF">
        <w:rPr>
          <w:rFonts w:ascii="Palatino Linotype" w:eastAsia="Palatino Linotype" w:hAnsi="Palatino Linotype" w:cs="Palatino Linotype"/>
          <w:b/>
          <w:color w:val="000000"/>
        </w:rPr>
        <w:t xml:space="preserve"> </w:t>
      </w:r>
      <w:r w:rsidRPr="003C55DF">
        <w:rPr>
          <w:rFonts w:ascii="Palatino Linotype" w:eastAsia="Palatino Linotype" w:hAnsi="Palatino Linotype" w:cs="Palatino Linotype"/>
          <w:color w:val="000000"/>
        </w:rPr>
        <w:t>establece lo siguiente:</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i/>
          <w:color w:val="000000"/>
          <w:sz w:val="22"/>
          <w:szCs w:val="22"/>
        </w:rPr>
        <w:t>Artículo 28.-</w:t>
      </w:r>
      <w:r w:rsidRPr="003C55DF">
        <w:rPr>
          <w:rFonts w:ascii="Palatino Linotype" w:eastAsia="Palatino Linotype" w:hAnsi="Palatino Linotype" w:cs="Palatino Linotype"/>
          <w:i/>
          <w:color w:val="000000"/>
          <w:sz w:val="22"/>
          <w:szCs w:val="22"/>
        </w:rPr>
        <w:t xml:space="preserve"> </w:t>
      </w:r>
      <w:r w:rsidRPr="003C55DF">
        <w:rPr>
          <w:rFonts w:ascii="Palatino Linotype" w:eastAsia="Palatino Linotype" w:hAnsi="Palatino Linotype" w:cs="Palatino Linotype"/>
          <w:b/>
          <w:i/>
          <w:color w:val="000000"/>
          <w:sz w:val="22"/>
          <w:szCs w:val="22"/>
          <w:u w:val="single"/>
        </w:rPr>
        <w:t>Los ayuntamientos sesionarán cuando menos una vez cada ocho días</w:t>
      </w:r>
      <w:r w:rsidRPr="003C55DF">
        <w:rPr>
          <w:rFonts w:ascii="Palatino Linotype" w:eastAsia="Palatino Linotype" w:hAnsi="Palatino Linotype" w:cs="Palatino Linotype"/>
          <w:i/>
          <w:color w:val="000000"/>
          <w:sz w:val="22"/>
          <w:szCs w:val="22"/>
        </w:rPr>
        <w:t xml:space="preserve"> o </w:t>
      </w:r>
      <w:r w:rsidRPr="003C55DF">
        <w:rPr>
          <w:rFonts w:ascii="Palatino Linotype" w:eastAsia="Palatino Linotype" w:hAnsi="Palatino Linotype" w:cs="Palatino Linotype"/>
          <w:b/>
          <w:i/>
          <w:color w:val="000000"/>
          <w:sz w:val="22"/>
          <w:szCs w:val="22"/>
        </w:rPr>
        <w:t>cuantas veces sea necesario en asuntos de urgente resolución</w:t>
      </w:r>
      <w:r w:rsidRPr="003C55DF">
        <w:rPr>
          <w:rFonts w:ascii="Palatino Linotype" w:eastAsia="Palatino Linotype" w:hAnsi="Palatino Linotype" w:cs="Palatino Linotype"/>
          <w:i/>
          <w:color w:val="000000"/>
          <w:sz w:val="22"/>
          <w:szCs w:val="22"/>
        </w:rPr>
        <w:t>, a petición de la mayoría de sus miembros y podrán declararse en sesión permanente cuando la importancia del asunto lo requiera.</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Las sesiones de los ayuntamientos serán públicas y deberán transmitirse a través de la página de internet del municipio.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Las sesiones de los ayuntamientos se celebrarán en la sala de cabildos; y cuando la solemnidad del caso lo requiera, en el recinto previamente declarado oficial para tal objeto.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w:t>
      </w:r>
      <w:r w:rsidRPr="003C55DF">
        <w:rPr>
          <w:rFonts w:ascii="Palatino Linotype" w:eastAsia="Palatino Linotype" w:hAnsi="Palatino Linotype" w:cs="Palatino Linotype"/>
          <w:i/>
          <w:color w:val="000000"/>
          <w:sz w:val="22"/>
          <w:szCs w:val="22"/>
        </w:rPr>
        <w:lastRenderedPageBreak/>
        <w:t>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Los ayuntamientos sesionarán en cabildo abierto cuando menos bimestralmente.</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El cabildo en sesión abierta es la sesión que celebra el Ayuntamiento, en la cual los habitantes participan directamente con derecho a voz pero sin voto, a fin de discutir asuntos de interés para la comunidad y con competencia sobre el mismo.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En este tipo de sesiones el Ayuntamiento escuchará la opinión del público que participe en la Sesión y podrá tomarla en cuenta al dictaminar sus resoluciones.</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Para la celebración de las sesiones se deberá contar con un orden del día que contenga como mínimo: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a) Lista de Asistencia y en su caso declaración del quórum legal;</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b) Lectura, discusión y en su caso aprobación del acta de la sesión anterior;</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c) Aprobación del orden del día;</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d) Presentación de asuntos y turno a Comisiones;</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e) Lectura, discusión y en su caso, aprobación de los acuerdos; y</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f) Asuntos generales.</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Cuando asista público a las sesiones observará respeto y compostura, cuidando quien las presida que por ningún motivo tome parte en las deliberaciones del ayuntamiento, ni exprese manifestaciones que alteren el orden en el recinto.</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Quien presida la sesión hará preservar el orden público, pudiendo ordenar al infractor abandonar el salón o en caso de reincidencia remitirlo a la autoridad competente para la sanción procedente.</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Artículo 29.- Los ayuntamientos podrán sesionar con la asistencia de la mayoría de sus integrantes y sus acuerdos se tomarán por mayoría de votos de sus miembros presentes. Quien presida la sesión, tendrá voto de calidad.</w:t>
      </w:r>
    </w:p>
    <w:p w:rsidR="00A220EA" w:rsidRPr="003C55DF" w:rsidRDefault="00F415A7">
      <w:pPr>
        <w:pBdr>
          <w:top w:val="nil"/>
          <w:left w:val="nil"/>
          <w:bottom w:val="nil"/>
          <w:right w:val="nil"/>
          <w:between w:val="nil"/>
        </w:pBdr>
        <w:spacing w:line="360" w:lineRule="auto"/>
        <w:ind w:left="851" w:right="68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i/>
          <w:color w:val="000000"/>
          <w:sz w:val="22"/>
          <w:szCs w:val="22"/>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numPr>
          <w:ilvl w:val="0"/>
          <w:numId w:val="1"/>
        </w:numPr>
        <w:pBdr>
          <w:top w:val="nil"/>
          <w:left w:val="nil"/>
          <w:bottom w:val="nil"/>
          <w:right w:val="nil"/>
          <w:between w:val="nil"/>
        </w:pBdr>
        <w:spacing w:line="360" w:lineRule="auto"/>
        <w:ind w:left="0" w:right="49" w:firstLine="0"/>
        <w:jc w:val="both"/>
      </w:pPr>
      <w:r w:rsidRPr="003C55DF">
        <w:rPr>
          <w:rFonts w:ascii="Palatino Linotype" w:eastAsia="Palatino Linotype" w:hAnsi="Palatino Linotype" w:cs="Palatino Linotype"/>
          <w:color w:val="000000"/>
        </w:rPr>
        <w:t>Es trascendental mencionar que el Ayuntamiento, como órgano colegiado y deliberante, es la autoridad máxima en un municipio, y cuyas decisiones se establecen a través de las sesiones de cabildo que para tal efecto lleve a cabo, tal y como lo establece el artículo 30 segundo párrafo de la misma Ley Orgánica que a la letra dice:</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i/>
          <w:color w:val="000000"/>
          <w:sz w:val="22"/>
          <w:szCs w:val="22"/>
        </w:rPr>
        <w:t>Artículo 30.</w:t>
      </w:r>
      <w:r w:rsidRPr="003C55DF">
        <w:rPr>
          <w:rFonts w:ascii="Palatino Linotype" w:eastAsia="Palatino Linotype" w:hAnsi="Palatino Linotype" w:cs="Palatino Linotype"/>
          <w:i/>
          <w:color w:val="000000"/>
          <w:sz w:val="22"/>
          <w:szCs w:val="22"/>
        </w:rPr>
        <w:t xml:space="preserve"> Las sesiones del ayuntamiento serán presididas por el presidente municipal o por quien lo sustituya legalmente; </w:t>
      </w:r>
      <w:r w:rsidRPr="003C55DF">
        <w:rPr>
          <w:rFonts w:ascii="Palatino Linotype" w:eastAsia="Palatino Linotype" w:hAnsi="Palatino Linotype" w:cs="Palatino Linotype"/>
          <w:b/>
          <w:i/>
          <w:color w:val="000000"/>
          <w:sz w:val="22"/>
          <w:szCs w:val="22"/>
          <w:u w:val="single"/>
        </w:rPr>
        <w:t xml:space="preserve">constarán en un libro que deberá contener las actas en las cuales deberán asentarse los extractos de los acuerdos y asuntos tratados y el resultado de la votación. </w:t>
      </w:r>
      <w:r w:rsidRPr="003C55DF">
        <w:rPr>
          <w:rFonts w:ascii="Palatino Linotype" w:eastAsia="Palatino Linotype" w:hAnsi="Palatino Linotype" w:cs="Palatino Linotype"/>
          <w:i/>
          <w:color w:val="000000"/>
          <w:sz w:val="22"/>
          <w:szCs w:val="22"/>
        </w:rPr>
        <w:t>Cuando se refieran a reglamentos y otras normas de carácter general que sean de observancia municipal estos constarán íntegramente en el libro de actas debiendo firmar en</w:t>
      </w:r>
      <w:r w:rsidRPr="003C55DF">
        <w:rPr>
          <w:color w:val="000000"/>
        </w:rPr>
        <w:t xml:space="preserve"> </w:t>
      </w:r>
      <w:r w:rsidRPr="003C55DF">
        <w:rPr>
          <w:rFonts w:ascii="Palatino Linotype" w:eastAsia="Palatino Linotype" w:hAnsi="Palatino Linotype" w:cs="Palatino Linotype"/>
          <w:i/>
          <w:color w:val="000000"/>
          <w:sz w:val="22"/>
          <w:szCs w:val="22"/>
        </w:rPr>
        <w:t>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rsidR="00A220EA" w:rsidRPr="003C55DF" w:rsidRDefault="00F415A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i/>
          <w:color w:val="000000"/>
          <w:sz w:val="22"/>
          <w:szCs w:val="22"/>
          <w:u w:val="single"/>
        </w:rPr>
        <w:t xml:space="preserve">Para cada sesión se deberá contar con una versión estenográfica o </w:t>
      </w:r>
      <w:proofErr w:type="spellStart"/>
      <w:r w:rsidRPr="003C55DF">
        <w:rPr>
          <w:rFonts w:ascii="Palatino Linotype" w:eastAsia="Palatino Linotype" w:hAnsi="Palatino Linotype" w:cs="Palatino Linotype"/>
          <w:b/>
          <w:i/>
          <w:color w:val="000000"/>
          <w:sz w:val="22"/>
          <w:szCs w:val="22"/>
          <w:u w:val="single"/>
        </w:rPr>
        <w:t>videograbada</w:t>
      </w:r>
      <w:proofErr w:type="spellEnd"/>
      <w:r w:rsidRPr="003C55DF">
        <w:rPr>
          <w:rFonts w:ascii="Palatino Linotype" w:eastAsia="Palatino Linotype" w:hAnsi="Palatino Linotype" w:cs="Palatino Linotype"/>
          <w:i/>
          <w:color w:val="000000"/>
          <w:sz w:val="22"/>
          <w:szCs w:val="22"/>
        </w:rPr>
        <w:t xml:space="preserve"> que permita hacer las aclaraciones pertinentes</w:t>
      </w:r>
      <w:r w:rsidRPr="003C55DF">
        <w:rPr>
          <w:rFonts w:ascii="Palatino Linotype" w:eastAsia="Palatino Linotype" w:hAnsi="Palatino Linotype" w:cs="Palatino Linotype"/>
          <w:b/>
          <w:i/>
          <w:color w:val="000000"/>
          <w:sz w:val="22"/>
          <w:szCs w:val="22"/>
        </w:rPr>
        <w:t>, la cual formará parte del acta correspondiente</w:t>
      </w:r>
      <w:r w:rsidRPr="003C55DF">
        <w:rPr>
          <w:rFonts w:ascii="Palatino Linotype" w:eastAsia="Palatino Linotype" w:hAnsi="Palatino Linotype" w:cs="Palatino Linotype"/>
          <w:i/>
          <w:color w:val="000000"/>
          <w:sz w:val="22"/>
          <w:szCs w:val="22"/>
        </w:rPr>
        <w:t xml:space="preserve">. </w:t>
      </w:r>
      <w:r w:rsidRPr="003C55DF">
        <w:rPr>
          <w:rFonts w:ascii="Palatino Linotype" w:eastAsia="Palatino Linotype" w:hAnsi="Palatino Linotype" w:cs="Palatino Linotype"/>
          <w:b/>
          <w:i/>
          <w:color w:val="000000"/>
          <w:sz w:val="22"/>
          <w:szCs w:val="22"/>
          <w:u w:val="single"/>
        </w:rPr>
        <w:t xml:space="preserve">La versión estenográfica o </w:t>
      </w:r>
      <w:proofErr w:type="spellStart"/>
      <w:r w:rsidRPr="003C55DF">
        <w:rPr>
          <w:rFonts w:ascii="Palatino Linotype" w:eastAsia="Palatino Linotype" w:hAnsi="Palatino Linotype" w:cs="Palatino Linotype"/>
          <w:b/>
          <w:i/>
          <w:color w:val="000000"/>
          <w:sz w:val="22"/>
          <w:szCs w:val="22"/>
          <w:u w:val="single"/>
        </w:rPr>
        <w:t>videograbada</w:t>
      </w:r>
      <w:proofErr w:type="spellEnd"/>
      <w:r w:rsidRPr="003C55DF">
        <w:rPr>
          <w:rFonts w:ascii="Palatino Linotype" w:eastAsia="Palatino Linotype" w:hAnsi="Palatino Linotype" w:cs="Palatino Linotype"/>
          <w:b/>
          <w:i/>
          <w:color w:val="000000"/>
          <w:sz w:val="22"/>
          <w:szCs w:val="22"/>
          <w:u w:val="single"/>
        </w:rPr>
        <w:t xml:space="preserve"> deberá estar disponible en la página de internet del Ayuntamiento y en las oficinas de la Secretaría del Ayuntamiento.</w:t>
      </w:r>
    </w:p>
    <w:p w:rsidR="00A220EA" w:rsidRPr="003C55DF" w:rsidRDefault="00F415A7">
      <w:pPr>
        <w:numPr>
          <w:ilvl w:val="0"/>
          <w:numId w:val="1"/>
        </w:numPr>
        <w:pBdr>
          <w:top w:val="nil"/>
          <w:left w:val="nil"/>
          <w:bottom w:val="nil"/>
          <w:right w:val="nil"/>
          <w:between w:val="nil"/>
        </w:pBdr>
        <w:ind w:right="-567"/>
        <w:jc w:val="both"/>
      </w:pPr>
      <w:r w:rsidRPr="003C55DF">
        <w:rPr>
          <w:rFonts w:ascii="Palatino Linotype" w:eastAsia="Palatino Linotype" w:hAnsi="Palatino Linotype" w:cs="Palatino Linotype"/>
          <w:color w:val="000000"/>
        </w:rPr>
        <w:t>De igual forma, el artículo 91 de dicho ordenamiento señala:</w:t>
      </w:r>
    </w:p>
    <w:p w:rsidR="00A220EA" w:rsidRPr="003C55DF" w:rsidRDefault="00A220EA"/>
    <w:p w:rsidR="00A220EA" w:rsidRPr="003C55DF" w:rsidRDefault="00F415A7">
      <w:pPr>
        <w:pBdr>
          <w:top w:val="nil"/>
          <w:left w:val="nil"/>
          <w:bottom w:val="nil"/>
          <w:right w:val="nil"/>
          <w:between w:val="nil"/>
        </w:pBdr>
        <w:ind w:left="851" w:right="616"/>
        <w:jc w:val="both"/>
        <w:rPr>
          <w:color w:val="000000"/>
        </w:rPr>
      </w:pPr>
      <w:r w:rsidRPr="003C55DF">
        <w:rPr>
          <w:rFonts w:ascii="Palatino Linotype" w:eastAsia="Palatino Linotype" w:hAnsi="Palatino Linotype" w:cs="Palatino Linotype"/>
          <w:b/>
          <w:i/>
          <w:color w:val="000000"/>
          <w:sz w:val="22"/>
          <w:szCs w:val="22"/>
        </w:rPr>
        <w:t>“Artículo 91.- La Secretaría del Ayuntamiento estará a cargo de un Secretario</w:t>
      </w:r>
      <w:r w:rsidRPr="003C55DF">
        <w:rPr>
          <w:rFonts w:ascii="Palatino Linotype" w:eastAsia="Palatino Linotype" w:hAnsi="Palatino Linotype" w:cs="Palatino Linotype"/>
          <w:i/>
          <w:color w:val="000000"/>
          <w:sz w:val="22"/>
          <w:szCs w:val="22"/>
        </w:rPr>
        <w:t>, el que, sin ser miembro del mismo, deberá ser nombrado por el propio Ayuntamiento a propuesta del Presidente Municipal como lo marca el artículo 31 de la presente ley. </w:t>
      </w:r>
    </w:p>
    <w:p w:rsidR="00A220EA" w:rsidRPr="003C55DF" w:rsidRDefault="00F415A7">
      <w:pPr>
        <w:pBdr>
          <w:top w:val="nil"/>
          <w:left w:val="nil"/>
          <w:bottom w:val="nil"/>
          <w:right w:val="nil"/>
          <w:between w:val="nil"/>
        </w:pBdr>
        <w:ind w:left="851" w:right="616"/>
        <w:jc w:val="both"/>
        <w:rPr>
          <w:color w:val="000000"/>
        </w:rPr>
      </w:pPr>
      <w:r w:rsidRPr="003C55DF">
        <w:rPr>
          <w:rFonts w:ascii="Palatino Linotype" w:eastAsia="Palatino Linotype" w:hAnsi="Palatino Linotype" w:cs="Palatino Linotype"/>
          <w:i/>
          <w:color w:val="000000"/>
          <w:sz w:val="22"/>
          <w:szCs w:val="22"/>
        </w:rPr>
        <w:t>Sus faltas temporales serán cubiertas por quien designe el Ayuntamiento y sus atribuciones son las siguientes:</w:t>
      </w:r>
    </w:p>
    <w:p w:rsidR="00A220EA" w:rsidRPr="003C55DF" w:rsidRDefault="00F415A7">
      <w:pPr>
        <w:pBdr>
          <w:top w:val="nil"/>
          <w:left w:val="nil"/>
          <w:bottom w:val="nil"/>
          <w:right w:val="nil"/>
          <w:between w:val="nil"/>
        </w:pBdr>
        <w:ind w:left="851" w:right="616"/>
        <w:jc w:val="both"/>
        <w:rPr>
          <w:b/>
          <w:color w:val="000000"/>
          <w:u w:val="single"/>
        </w:rPr>
      </w:pPr>
      <w:r w:rsidRPr="003C55DF">
        <w:rPr>
          <w:rFonts w:ascii="Palatino Linotype" w:eastAsia="Palatino Linotype" w:hAnsi="Palatino Linotype" w:cs="Palatino Linotype"/>
          <w:b/>
          <w:i/>
          <w:color w:val="000000"/>
          <w:sz w:val="22"/>
          <w:szCs w:val="22"/>
        </w:rPr>
        <w:t xml:space="preserve">I. Asistir a las sesiones del ayuntamiento y </w:t>
      </w:r>
      <w:r w:rsidRPr="003C55DF">
        <w:rPr>
          <w:rFonts w:ascii="Palatino Linotype" w:eastAsia="Palatino Linotype" w:hAnsi="Palatino Linotype" w:cs="Palatino Linotype"/>
          <w:b/>
          <w:i/>
          <w:color w:val="000000"/>
          <w:sz w:val="22"/>
          <w:szCs w:val="22"/>
          <w:u w:val="single"/>
        </w:rPr>
        <w:t>levantar las actas correspondientes;</w:t>
      </w:r>
    </w:p>
    <w:p w:rsidR="00A220EA" w:rsidRPr="003C55DF" w:rsidRDefault="00F415A7">
      <w:pPr>
        <w:pBdr>
          <w:top w:val="nil"/>
          <w:left w:val="nil"/>
          <w:bottom w:val="nil"/>
          <w:right w:val="nil"/>
          <w:between w:val="nil"/>
        </w:pBdr>
        <w:ind w:left="851" w:right="616"/>
        <w:jc w:val="both"/>
        <w:rPr>
          <w:color w:val="000000"/>
        </w:rPr>
      </w:pPr>
      <w:r w:rsidRPr="003C55DF">
        <w:rPr>
          <w:rFonts w:ascii="Palatino Linotype" w:eastAsia="Palatino Linotype" w:hAnsi="Palatino Linotype" w:cs="Palatino Linotype"/>
          <w:i/>
          <w:color w:val="000000"/>
          <w:sz w:val="22"/>
          <w:szCs w:val="22"/>
        </w:rPr>
        <w:lastRenderedPageBreak/>
        <w:t>…</w:t>
      </w:r>
    </w:p>
    <w:p w:rsidR="00A220EA" w:rsidRPr="003C55DF" w:rsidRDefault="00F415A7">
      <w:pPr>
        <w:pBdr>
          <w:top w:val="nil"/>
          <w:left w:val="nil"/>
          <w:bottom w:val="nil"/>
          <w:right w:val="nil"/>
          <w:between w:val="nil"/>
        </w:pBdr>
        <w:ind w:left="851" w:right="616"/>
        <w:jc w:val="both"/>
        <w:rPr>
          <w:color w:val="000000"/>
        </w:rPr>
      </w:pPr>
      <w:r w:rsidRPr="003C55DF">
        <w:rPr>
          <w:rFonts w:ascii="Palatino Linotype" w:eastAsia="Palatino Linotype" w:hAnsi="Palatino Linotype" w:cs="Palatino Linotype"/>
          <w:b/>
          <w:i/>
          <w:color w:val="000000"/>
          <w:sz w:val="22"/>
          <w:szCs w:val="22"/>
        </w:rPr>
        <w:t>IV. Llevar y conservar los libros de actas de cabildo, obteniendo las firmas de los asistentes a las sesiones… (Sic)</w:t>
      </w:r>
    </w:p>
    <w:p w:rsidR="00A220EA" w:rsidRPr="003C55DF" w:rsidRDefault="00A220EA">
      <w:pPr>
        <w:pBdr>
          <w:top w:val="nil"/>
          <w:left w:val="nil"/>
          <w:bottom w:val="nil"/>
          <w:right w:val="nil"/>
          <w:between w:val="nil"/>
        </w:pBdr>
        <w:ind w:left="851" w:right="616"/>
        <w:jc w:val="both"/>
        <w:rPr>
          <w:color w:val="00000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color w:val="000000"/>
          <w:sz w:val="22"/>
          <w:szCs w:val="22"/>
        </w:rPr>
        <w:t>De lo antes descrito se desprende el Ayuntamiento estará integrado, por un Presidente Municipal y el número de regidores y síndicos que la ley determine, los cuales, deberán resolver los asuntos de su competencia, en asamblea a la que se le denomina Cabildo.</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i/>
          <w:color w:val="000000"/>
          <w:sz w:val="20"/>
          <w:szCs w:val="2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color w:val="000000"/>
          <w:sz w:val="22"/>
          <w:szCs w:val="22"/>
        </w:rPr>
        <w:t>Asimismo, refiere como atribución del Presidente Municipal, presidir las sesiones de Cabildo; mientras que el Secretario del Ayuntamiento, tendrá como atribución el asistir a las sesiones del Ayuntamiento y levantar las actas correspondientes, emitir los citatorios para la celebración de las sesiones de cabildo; así como, llevar y conservar los libros de actas de cabildo, obteniendo las firmas de los asistentes a las sesiones.</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color w:val="000000"/>
          <w:sz w:val="22"/>
          <w:szCs w:val="22"/>
        </w:rPr>
        <w:t>Así mismo, se precisa que las sesiones de los Ayuntamientos serán públicas, salvo que exista motivo que justifique que éstas sean privadas, por lo que se podrán sesionar con la asistencia de la mayoría de los integrantes, por tanto sus acuerdos se tomaran por mayoría de votos, cabe precisar que las actas constaran en un libro, en el cual deberán asentarse extractos de los acuerdos, asuntos y resultado de la votación.</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color w:val="000000"/>
          <w:sz w:val="22"/>
          <w:szCs w:val="22"/>
        </w:rPr>
        <w:t xml:space="preserve">Además,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 por lo que resulta traer a colación lo establecido en el artículo 94 fracción II, inciso b) de la Ley de Transparencia y Acceso a la Información Pública del Estado de México y Municipios que a la letra señala: </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i/>
          <w:color w:val="000000"/>
          <w:sz w:val="20"/>
          <w:szCs w:val="20"/>
        </w:rPr>
      </w:pP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b/>
          <w:i/>
          <w:color w:val="000000"/>
          <w:sz w:val="22"/>
          <w:szCs w:val="22"/>
        </w:rPr>
        <w:t>Artículo 94.</w:t>
      </w:r>
      <w:r w:rsidRPr="003C55DF">
        <w:rPr>
          <w:rFonts w:ascii="Palatino Linotype" w:eastAsia="Palatino Linotype" w:hAnsi="Palatino Linotype" w:cs="Palatino Linotype"/>
          <w:i/>
          <w:color w:val="000000"/>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A220EA" w:rsidRPr="003C55DF" w:rsidRDefault="00A220EA">
      <w:pPr>
        <w:pBdr>
          <w:top w:val="nil"/>
          <w:left w:val="nil"/>
          <w:bottom w:val="nil"/>
          <w:right w:val="nil"/>
          <w:between w:val="nil"/>
        </w:pBdr>
        <w:ind w:left="720"/>
        <w:jc w:val="both"/>
        <w:rPr>
          <w:rFonts w:ascii="Palatino Linotype" w:eastAsia="Palatino Linotype" w:hAnsi="Palatino Linotype" w:cs="Palatino Linotype"/>
          <w:i/>
          <w:color w:val="000000"/>
          <w:sz w:val="20"/>
          <w:szCs w:val="20"/>
        </w:rPr>
      </w:pP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II. Adicionalmente en el caso de los municipios:</w:t>
      </w:r>
    </w:p>
    <w:p w:rsidR="00A220EA" w:rsidRPr="003C55DF" w:rsidRDefault="00A220EA">
      <w:pPr>
        <w:pBdr>
          <w:top w:val="nil"/>
          <w:left w:val="nil"/>
          <w:bottom w:val="nil"/>
          <w:right w:val="nil"/>
          <w:between w:val="nil"/>
        </w:pBdr>
        <w:ind w:left="720"/>
        <w:jc w:val="both"/>
        <w:rPr>
          <w:rFonts w:ascii="Palatino Linotype" w:eastAsia="Palatino Linotype" w:hAnsi="Palatino Linotype" w:cs="Palatino Linotype"/>
          <w:i/>
          <w:color w:val="000000"/>
          <w:sz w:val="20"/>
          <w:szCs w:val="20"/>
        </w:rPr>
      </w:pP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 xml:space="preserve">a) El contenido de las gacetas municipales, las cuales deberán comprender los resolutivos y acuerdos aprobados por los ayuntamientos; </w:t>
      </w: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b</w:t>
      </w:r>
      <w:r w:rsidRPr="003C55DF">
        <w:rPr>
          <w:rFonts w:ascii="Palatino Linotype" w:eastAsia="Palatino Linotype" w:hAnsi="Palatino Linotype" w:cs="Palatino Linotype"/>
          <w:b/>
          <w:i/>
          <w:color w:val="000000"/>
          <w:sz w:val="22"/>
          <w:szCs w:val="22"/>
          <w:u w:val="single"/>
        </w:rPr>
        <w:t xml:space="preserve">) Las actas de sesiones de cabildo, los controles de asistencia de los integrantes del Ayuntamiento a las sesiones de cabildo y el sentido de votación de los miembros del cabildo sobre las iniciativas o acuerdos; </w:t>
      </w: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3C55DF">
        <w:rPr>
          <w:rFonts w:ascii="Palatino Linotype" w:eastAsia="Palatino Linotype" w:hAnsi="Palatino Linotype" w:cs="Palatino Linotype"/>
          <w:i/>
          <w:color w:val="000000"/>
          <w:sz w:val="22"/>
          <w:szCs w:val="22"/>
        </w:rPr>
        <w:t>c) Los Participaciones y Aportaciones derivadas de la Ley de Coordinación Fiscal; y</w:t>
      </w:r>
    </w:p>
    <w:p w:rsidR="00A220EA" w:rsidRPr="003C55DF" w:rsidRDefault="00F415A7">
      <w:pPr>
        <w:pBdr>
          <w:top w:val="nil"/>
          <w:left w:val="nil"/>
          <w:bottom w:val="nil"/>
          <w:right w:val="nil"/>
          <w:between w:val="nil"/>
        </w:pBdr>
        <w:ind w:left="72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i/>
          <w:color w:val="000000"/>
          <w:sz w:val="22"/>
          <w:szCs w:val="22"/>
        </w:rPr>
        <w:t>d) Los recursos federales establecidos en el Título Segundo. Del Federalismo del Presupuesto de Egresos de la Federación en sus conceptos de: a. Subsidios federales; y b. Recursos del Ramo 23. Provisiones Salariales y Económicas.</w:t>
      </w:r>
    </w:p>
    <w:p w:rsidR="00A220EA" w:rsidRPr="003C55DF" w:rsidRDefault="00A220EA">
      <w:pPr>
        <w:spacing w:line="360" w:lineRule="auto"/>
        <w:jc w:val="both"/>
        <w:rPr>
          <w:rFonts w:ascii="Palatino Linotype" w:eastAsia="Palatino Linotype" w:hAnsi="Palatino Linotype" w:cs="Palatino Linotype"/>
          <w:i/>
          <w:sz w:val="20"/>
          <w:szCs w:val="2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0"/>
          <w:szCs w:val="20"/>
        </w:rPr>
      </w:pPr>
      <w:r w:rsidRPr="003C55DF">
        <w:rPr>
          <w:rFonts w:ascii="Palatino Linotype" w:eastAsia="Palatino Linotype" w:hAnsi="Palatino Linotype" w:cs="Palatino Linotype"/>
          <w:b/>
          <w:color w:val="000000"/>
          <w:sz w:val="22"/>
          <w:szCs w:val="22"/>
          <w:u w:val="single"/>
        </w:rPr>
        <w:t xml:space="preserve">Expuesto lo anterior, se acredita que el Sujeto Obligado debe contar con una versión estenográfica o </w:t>
      </w:r>
      <w:proofErr w:type="spellStart"/>
      <w:r w:rsidRPr="003C55DF">
        <w:rPr>
          <w:rFonts w:ascii="Palatino Linotype" w:eastAsia="Palatino Linotype" w:hAnsi="Palatino Linotype" w:cs="Palatino Linotype"/>
          <w:b/>
          <w:color w:val="000000"/>
          <w:sz w:val="22"/>
          <w:szCs w:val="22"/>
          <w:u w:val="single"/>
        </w:rPr>
        <w:t>videograbada</w:t>
      </w:r>
      <w:proofErr w:type="spellEnd"/>
      <w:r w:rsidRPr="003C55DF">
        <w:rPr>
          <w:rFonts w:ascii="Palatino Linotype" w:eastAsia="Palatino Linotype" w:hAnsi="Palatino Linotype" w:cs="Palatino Linotype"/>
          <w:b/>
          <w:color w:val="000000"/>
          <w:sz w:val="22"/>
          <w:szCs w:val="22"/>
          <w:u w:val="single"/>
        </w:rPr>
        <w:t xml:space="preserve"> que permita hacer las aclaraciones pertinentes, la cual formará parte del acta correspondiente y que deberá estar disponible en la página de internet del Ayuntamiento y en las oficinas de la Secretaría del Ayuntamiento.</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E77E6D" w:rsidRPr="003C55DF" w:rsidRDefault="00F415A7" w:rsidP="00E77E6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De acuerdo a lo antes descrito, se puede apreciar que la ley atribuye al Secretario del Ayuntamiento a generar las Actas de Sesiones de Cabildo; así como llevar el control de asistencia de los integrantes del Ayuntamiento, lo que desprende que el </w:t>
      </w:r>
      <w:r w:rsidRPr="003C55DF">
        <w:rPr>
          <w:rFonts w:ascii="Palatino Linotype" w:eastAsia="Palatino Linotype" w:hAnsi="Palatino Linotype" w:cs="Palatino Linotype"/>
          <w:b/>
          <w:color w:val="000000"/>
          <w:sz w:val="22"/>
          <w:szCs w:val="22"/>
        </w:rPr>
        <w:t xml:space="preserve">SUJETO OBLIGADO, </w:t>
      </w:r>
      <w:r w:rsidRPr="003C55DF">
        <w:rPr>
          <w:rFonts w:ascii="Palatino Linotype" w:eastAsia="Palatino Linotype" w:hAnsi="Palatino Linotype" w:cs="Palatino Linotype"/>
          <w:color w:val="000000"/>
          <w:sz w:val="22"/>
          <w:szCs w:val="22"/>
        </w:rPr>
        <w:t xml:space="preserve">pueda generar, poseer o administrar la información requerida en la solicitud </w:t>
      </w:r>
      <w:r w:rsidRPr="003C55DF">
        <w:rPr>
          <w:rFonts w:ascii="Palatino Linotype" w:eastAsia="Palatino Linotype" w:hAnsi="Palatino Linotype" w:cs="Palatino Linotype"/>
          <w:b/>
          <w:color w:val="000000"/>
          <w:sz w:val="22"/>
          <w:szCs w:val="22"/>
        </w:rPr>
        <w:t>00005/LAPAZ/IP/2025</w:t>
      </w:r>
      <w:r w:rsidRPr="003C55DF">
        <w:rPr>
          <w:rFonts w:ascii="Palatino Linotype" w:eastAsia="Palatino Linotype" w:hAnsi="Palatino Linotype" w:cs="Palatino Linotype"/>
          <w:color w:val="000000"/>
          <w:sz w:val="22"/>
          <w:szCs w:val="22"/>
        </w:rPr>
        <w:t>, como los es el Acta de la Primera Sesión de Cabildo en versión PDF, celebrada por la administración 2025-2027, sin embargo este solo se limitó a proporcionar las ligas de acceso a las videograbaciones de la sesión en mención.</w:t>
      </w:r>
    </w:p>
    <w:p w:rsidR="00E77E6D" w:rsidRPr="003C55DF" w:rsidRDefault="00E77E6D" w:rsidP="00E77E6D">
      <w:pPr>
        <w:pStyle w:val="Prrafodelista"/>
        <w:rPr>
          <w:rFonts w:ascii="Palatino Linotype" w:eastAsia="Cambria" w:hAnsi="Palatino Linotype"/>
          <w:color w:val="000000" w:themeColor="text1"/>
        </w:rPr>
      </w:pPr>
    </w:p>
    <w:p w:rsidR="00E77E6D" w:rsidRPr="003C55DF" w:rsidRDefault="006E1797" w:rsidP="00E77E6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Cambria" w:hAnsi="Palatino Linotype"/>
          <w:color w:val="000000" w:themeColor="text1"/>
        </w:rPr>
        <w:t>De</w:t>
      </w:r>
      <w:r w:rsidRPr="003C55DF">
        <w:rPr>
          <w:rFonts w:ascii="Palatino Linotype" w:hAnsi="Palatino Linotype"/>
          <w:color w:val="000000" w:themeColor="text1"/>
        </w:rPr>
        <w:t xml:space="preserve"> lo anterior el</w:t>
      </w:r>
      <w:r w:rsidRPr="003C55DF">
        <w:rPr>
          <w:rFonts w:ascii="Palatino Linotype" w:hAnsi="Palatino Linotype" w:cs="Arial"/>
          <w:color w:val="000000" w:themeColor="text1"/>
        </w:rPr>
        <w:t xml:space="preserve"> </w:t>
      </w:r>
      <w:r w:rsidRPr="003C55DF">
        <w:rPr>
          <w:rFonts w:ascii="Palatino Linotype" w:hAnsi="Palatino Linotype" w:cs="Arial"/>
          <w:b/>
          <w:color w:val="000000" w:themeColor="text1"/>
        </w:rPr>
        <w:t xml:space="preserve">SUJETO OBLIGADO </w:t>
      </w:r>
      <w:r w:rsidRPr="003C55DF">
        <w:rPr>
          <w:rFonts w:ascii="Palatino Linotype" w:hAnsi="Palatino Linotype" w:cs="Arial"/>
          <w:color w:val="000000" w:themeColor="text1"/>
        </w:rPr>
        <w:t xml:space="preserve">indicó, que </w:t>
      </w:r>
      <w:r w:rsidRPr="003C55DF">
        <w:rPr>
          <w:rFonts w:ascii="Palatino Linotype" w:hAnsi="Palatino Linotype"/>
          <w:color w:val="000000" w:themeColor="text1"/>
        </w:rPr>
        <w:t xml:space="preserve">la </w:t>
      </w:r>
      <w:r w:rsidR="004C32F4" w:rsidRPr="003C55DF">
        <w:rPr>
          <w:rFonts w:ascii="Palatino Linotype" w:hAnsi="Palatino Linotype"/>
          <w:color w:val="000000" w:themeColor="text1"/>
        </w:rPr>
        <w:t>Primera Sesión Ordinaria</w:t>
      </w:r>
      <w:r w:rsidRPr="003C55DF">
        <w:rPr>
          <w:rFonts w:ascii="Palatino Linotype" w:hAnsi="Palatino Linotype"/>
          <w:color w:val="000000" w:themeColor="text1"/>
        </w:rPr>
        <w:t xml:space="preserve"> puede ser consultado a través del enlace electrónico </w:t>
      </w:r>
      <w:hyperlink r:id="rId8" w:history="1">
        <w:r w:rsidR="004C32F4" w:rsidRPr="003C55DF">
          <w:rPr>
            <w:rStyle w:val="Hipervnculo"/>
          </w:rPr>
          <w:t>https://www.facebook.com/LaPazAyuntamiento/videos/1109668227501659</w:t>
        </w:r>
      </w:hyperlink>
      <w:r w:rsidR="004C32F4" w:rsidRPr="003C55DF">
        <w:t xml:space="preserve"> y </w:t>
      </w:r>
      <w:hyperlink r:id="rId9" w:history="1">
        <w:r w:rsidR="004C32F4" w:rsidRPr="003C55DF">
          <w:rPr>
            <w:rStyle w:val="Hipervnculo"/>
          </w:rPr>
          <w:t>https://www.facebook.com/LaPazAyuntamiento/videos/1708384586685619</w:t>
        </w:r>
      </w:hyperlink>
      <w:r w:rsidRPr="003C55DF">
        <w:rPr>
          <w:rFonts w:ascii="Palatino Linotype" w:hAnsi="Palatino Linotype"/>
          <w:color w:val="000000" w:themeColor="text1"/>
        </w:rPr>
        <w:t xml:space="preserve">, el cual se cuenta con certeza que fue </w:t>
      </w:r>
      <w:r w:rsidR="004C32F4" w:rsidRPr="003C55DF">
        <w:rPr>
          <w:rFonts w:ascii="Palatino Linotype" w:hAnsi="Palatino Linotype"/>
          <w:color w:val="000000" w:themeColor="text1"/>
        </w:rPr>
        <w:t xml:space="preserve">remitido en formato abierto, toda vez, que al dar clic, da acceso directo </w:t>
      </w:r>
      <w:r w:rsidR="00E77E6D" w:rsidRPr="003C55DF">
        <w:rPr>
          <w:rFonts w:ascii="Palatino Linotype" w:hAnsi="Palatino Linotype"/>
          <w:color w:val="000000" w:themeColor="text1"/>
        </w:rPr>
        <w:t>al video de la Sesión Ordinaria</w:t>
      </w:r>
      <w:r w:rsidR="004C32F4" w:rsidRPr="003C55DF">
        <w:rPr>
          <w:rFonts w:ascii="Palatino Linotype" w:hAnsi="Palatino Linotype"/>
          <w:color w:val="000000" w:themeColor="text1"/>
        </w:rPr>
        <w:t>; as</w:t>
      </w:r>
      <w:r w:rsidR="00E77E6D" w:rsidRPr="003C55DF">
        <w:rPr>
          <w:rFonts w:ascii="Palatino Linotype" w:hAnsi="Palatino Linotype"/>
          <w:color w:val="000000" w:themeColor="text1"/>
        </w:rPr>
        <w:t>í</w:t>
      </w:r>
      <w:r w:rsidR="004C32F4" w:rsidRPr="003C55DF">
        <w:rPr>
          <w:rFonts w:ascii="Palatino Linotype" w:hAnsi="Palatino Linotype"/>
          <w:color w:val="000000" w:themeColor="text1"/>
        </w:rPr>
        <w:t xml:space="preserve"> mismo, se puede copiar y pegar en el navegador.</w:t>
      </w:r>
    </w:p>
    <w:p w:rsidR="00E77E6D" w:rsidRPr="003C55DF" w:rsidRDefault="00E77E6D" w:rsidP="00E77E6D">
      <w:pPr>
        <w:pStyle w:val="Prrafodelista"/>
        <w:rPr>
          <w:rFonts w:ascii="Palatino Linotype" w:hAnsi="Palatino Linotype" w:cs="Arial"/>
          <w:color w:val="000000" w:themeColor="text1"/>
        </w:rPr>
      </w:pPr>
    </w:p>
    <w:p w:rsidR="006E1797" w:rsidRPr="003C55DF" w:rsidRDefault="006E1797" w:rsidP="00E77E6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hAnsi="Palatino Linotype" w:cs="Arial"/>
          <w:color w:val="000000" w:themeColor="text1"/>
        </w:rPr>
        <w:t>Derivado de lo anterior, este Organismo Protector se dio a la tarea de ingresar al enlace proporcionado; siendo el resultado lo siguiente:</w:t>
      </w:r>
    </w:p>
    <w:p w:rsidR="00E77E6D" w:rsidRPr="003C55DF" w:rsidRDefault="00E77E6D" w:rsidP="00E77E6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E1797" w:rsidRPr="003C55DF" w:rsidRDefault="00E77E6D" w:rsidP="006E1797">
      <w:pPr>
        <w:spacing w:line="360" w:lineRule="auto"/>
        <w:contextualSpacing/>
        <w:jc w:val="both"/>
        <w:rPr>
          <w:rFonts w:ascii="Palatino Linotype" w:hAnsi="Palatino Linotype" w:cs="Arial"/>
          <w:color w:val="000000" w:themeColor="text1"/>
          <w:sz w:val="22"/>
          <w:szCs w:val="22"/>
        </w:rPr>
      </w:pPr>
      <w:r w:rsidRPr="003C55DF">
        <w:rPr>
          <w:rFonts w:ascii="Palatino Linotype" w:hAnsi="Palatino Linotype" w:cs="Arial"/>
          <w:noProof/>
          <w:color w:val="000000" w:themeColor="text1"/>
          <w:sz w:val="22"/>
          <w:szCs w:val="22"/>
        </w:rPr>
        <w:drawing>
          <wp:inline distT="0" distB="0" distL="0" distR="0" wp14:anchorId="49BF79A2" wp14:editId="51AA15D7">
            <wp:extent cx="5742940" cy="2441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2441575"/>
                    </a:xfrm>
                    <a:prstGeom prst="rect">
                      <a:avLst/>
                    </a:prstGeom>
                  </pic:spPr>
                </pic:pic>
              </a:graphicData>
            </a:graphic>
          </wp:inline>
        </w:drawing>
      </w:r>
    </w:p>
    <w:p w:rsidR="006E1797" w:rsidRPr="003C55DF" w:rsidRDefault="006E1797" w:rsidP="006E1797">
      <w:pPr>
        <w:spacing w:line="360" w:lineRule="auto"/>
        <w:contextualSpacing/>
        <w:jc w:val="center"/>
        <w:rPr>
          <w:rFonts w:ascii="Palatino Linotype" w:hAnsi="Palatino Linotype" w:cs="Arial"/>
          <w:color w:val="000000" w:themeColor="text1"/>
          <w:sz w:val="22"/>
          <w:szCs w:val="22"/>
        </w:rPr>
      </w:pPr>
    </w:p>
    <w:p w:rsidR="006E1797" w:rsidRPr="003C55DF" w:rsidRDefault="006E1797" w:rsidP="00E77E6D">
      <w:pPr>
        <w:numPr>
          <w:ilvl w:val="0"/>
          <w:numId w:val="1"/>
        </w:numPr>
        <w:spacing w:line="360" w:lineRule="auto"/>
        <w:ind w:left="0" w:firstLine="0"/>
        <w:contextualSpacing/>
        <w:jc w:val="both"/>
        <w:rPr>
          <w:rFonts w:ascii="Palatino Linotype" w:hAnsi="Palatino Linotype"/>
          <w:color w:val="000000"/>
          <w:sz w:val="22"/>
          <w:szCs w:val="22"/>
        </w:rPr>
      </w:pPr>
      <w:r w:rsidRPr="003C55DF">
        <w:rPr>
          <w:rFonts w:ascii="Palatino Linotype" w:eastAsia="Palatino Linotype" w:hAnsi="Palatino Linotype" w:cs="Palatino Linotype"/>
          <w:color w:val="000000"/>
          <w:sz w:val="22"/>
          <w:szCs w:val="22"/>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6E1797" w:rsidRPr="003C55DF" w:rsidRDefault="006E1797" w:rsidP="006E1797">
      <w:pPr>
        <w:rPr>
          <w:rFonts w:ascii="Palatino Linotype" w:hAnsi="Palatino Linotype"/>
          <w:sz w:val="22"/>
          <w:szCs w:val="22"/>
        </w:rPr>
      </w:pPr>
    </w:p>
    <w:p w:rsidR="006E1797" w:rsidRPr="003C55DF" w:rsidRDefault="006E1797" w:rsidP="006E1797">
      <w:pPr>
        <w:pBdr>
          <w:top w:val="nil"/>
          <w:left w:val="nil"/>
          <w:bottom w:val="nil"/>
          <w:right w:val="nil"/>
          <w:between w:val="nil"/>
        </w:pBdr>
        <w:ind w:left="567" w:right="567"/>
        <w:jc w:val="both"/>
        <w:rPr>
          <w:rFonts w:ascii="Palatino Linotype" w:hAnsi="Palatino Linotype"/>
          <w:color w:val="000000"/>
          <w:sz w:val="22"/>
          <w:szCs w:val="22"/>
        </w:rPr>
      </w:pPr>
      <w:r w:rsidRPr="003C55DF">
        <w:rPr>
          <w:rFonts w:ascii="Palatino Linotype" w:eastAsia="Palatino Linotype" w:hAnsi="Palatino Linotype" w:cs="Palatino Linotype"/>
          <w:i/>
          <w:color w:val="000000"/>
          <w:sz w:val="22"/>
          <w:szCs w:val="22"/>
        </w:rPr>
        <w:t xml:space="preserve">“Artículo 11. </w:t>
      </w:r>
      <w:r w:rsidRPr="003C55DF">
        <w:rPr>
          <w:rFonts w:ascii="Palatino Linotype" w:eastAsia="Palatino Linotype" w:hAnsi="Palatino Linotype" w:cs="Palatino Linotype"/>
          <w:b/>
          <w:i/>
          <w:color w:val="000000"/>
          <w:sz w:val="22"/>
          <w:szCs w:val="22"/>
          <w:u w:val="single"/>
        </w:rPr>
        <w:t xml:space="preserve">En la generación, publicación y entrega de información se deberá garantizar que ésta sea accesible, actualizada, completa, congruente, confiable, </w:t>
      </w:r>
      <w:r w:rsidRPr="003C55DF">
        <w:rPr>
          <w:rFonts w:ascii="Palatino Linotype" w:eastAsia="Palatino Linotype" w:hAnsi="Palatino Linotype" w:cs="Palatino Linotype"/>
          <w:b/>
          <w:i/>
          <w:color w:val="000000"/>
          <w:sz w:val="22"/>
          <w:szCs w:val="22"/>
          <w:u w:val="single"/>
        </w:rPr>
        <w:lastRenderedPageBreak/>
        <w:t>verificable, veraz, integral, oportuna y expedita</w:t>
      </w:r>
      <w:r w:rsidRPr="003C55DF">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6E1797" w:rsidRPr="003C55DF" w:rsidRDefault="006E1797" w:rsidP="006E1797">
      <w:pPr>
        <w:pBdr>
          <w:top w:val="nil"/>
          <w:left w:val="nil"/>
          <w:bottom w:val="nil"/>
          <w:right w:val="nil"/>
          <w:between w:val="nil"/>
        </w:pBdr>
        <w:ind w:left="567" w:right="567"/>
        <w:jc w:val="both"/>
        <w:rPr>
          <w:rFonts w:ascii="Palatino Linotype" w:hAnsi="Palatino Linotype"/>
          <w:color w:val="000000"/>
          <w:sz w:val="22"/>
          <w:szCs w:val="22"/>
        </w:rPr>
      </w:pPr>
      <w:r w:rsidRPr="003C55DF">
        <w:rPr>
          <w:rFonts w:ascii="Palatino Linotype" w:eastAsia="Palatino Linotype" w:hAnsi="Palatino Linotype" w:cs="Palatino Linotype"/>
          <w:i/>
          <w:color w:val="000000"/>
          <w:sz w:val="22"/>
          <w:szCs w:val="22"/>
        </w:rPr>
        <w:t>[…]</w:t>
      </w:r>
    </w:p>
    <w:p w:rsidR="006E1797" w:rsidRPr="003C55DF" w:rsidRDefault="006E1797" w:rsidP="006E1797">
      <w:pPr>
        <w:ind w:right="567"/>
        <w:rPr>
          <w:rFonts w:ascii="Palatino Linotype" w:hAnsi="Palatino Linotype"/>
          <w:sz w:val="22"/>
          <w:szCs w:val="22"/>
        </w:rPr>
      </w:pPr>
    </w:p>
    <w:p w:rsidR="006E1797" w:rsidRPr="003C55DF" w:rsidRDefault="006E1797" w:rsidP="006E1797">
      <w:pPr>
        <w:pBdr>
          <w:top w:val="nil"/>
          <w:left w:val="nil"/>
          <w:bottom w:val="nil"/>
          <w:right w:val="nil"/>
          <w:between w:val="nil"/>
        </w:pBdr>
        <w:ind w:left="567" w:right="567"/>
        <w:jc w:val="both"/>
        <w:rPr>
          <w:rFonts w:ascii="Palatino Linotype" w:hAnsi="Palatino Linotype"/>
          <w:b/>
          <w:color w:val="000000"/>
          <w:sz w:val="22"/>
          <w:szCs w:val="22"/>
        </w:rPr>
      </w:pPr>
      <w:r w:rsidRPr="003C55DF">
        <w:rPr>
          <w:rFonts w:ascii="Palatino Linotype" w:eastAsia="Palatino Linotype" w:hAnsi="Palatino Linotype" w:cs="Palatino Linotype"/>
          <w:i/>
          <w:color w:val="000000"/>
          <w:sz w:val="22"/>
          <w:szCs w:val="22"/>
        </w:rPr>
        <w:t>Artículo 161</w:t>
      </w:r>
      <w:r w:rsidRPr="003C55DF">
        <w:rPr>
          <w:rFonts w:ascii="Palatino Linotype" w:eastAsia="Palatino Linotype" w:hAnsi="Palatino Linotype" w:cs="Palatino Linotype"/>
          <w:b/>
          <w:i/>
          <w:color w:val="000000"/>
          <w:sz w:val="22"/>
          <w:szCs w:val="22"/>
        </w:rPr>
        <w:t xml:space="preserve">. </w:t>
      </w:r>
      <w:r w:rsidRPr="003C55DF">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3C55DF">
        <w:rPr>
          <w:rFonts w:ascii="Palatino Linotype" w:eastAsia="Palatino Linotype" w:hAnsi="Palatino Linotype" w:cs="Palatino Linotype"/>
          <w:i/>
          <w:color w:val="000000"/>
          <w:sz w:val="22"/>
          <w:szCs w:val="22"/>
        </w:rPr>
        <w:t xml:space="preserve"> en medios impresos, tales como libros, compendios, trípticos, registros públicos, </w:t>
      </w:r>
      <w:r w:rsidRPr="003C55DF">
        <w:rPr>
          <w:rFonts w:ascii="Palatino Linotype" w:eastAsia="Palatino Linotype" w:hAnsi="Palatino Linotype" w:cs="Palatino Linotype"/>
          <w:b/>
          <w:i/>
          <w:color w:val="000000"/>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6E1797" w:rsidRPr="003C55DF" w:rsidRDefault="006E1797" w:rsidP="006E1797">
      <w:pPr>
        <w:spacing w:line="360" w:lineRule="auto"/>
        <w:contextualSpacing/>
        <w:jc w:val="both"/>
        <w:rPr>
          <w:rFonts w:ascii="Palatino Linotype" w:hAnsi="Palatino Linotype"/>
          <w:b/>
          <w:sz w:val="22"/>
          <w:szCs w:val="22"/>
        </w:rPr>
      </w:pPr>
    </w:p>
    <w:p w:rsidR="006E1797" w:rsidRPr="003C55DF" w:rsidRDefault="006E1797" w:rsidP="00E77E6D">
      <w:pPr>
        <w:numPr>
          <w:ilvl w:val="0"/>
          <w:numId w:val="1"/>
        </w:numPr>
        <w:spacing w:line="360" w:lineRule="auto"/>
        <w:ind w:left="0" w:firstLine="0"/>
        <w:contextualSpacing/>
        <w:jc w:val="both"/>
        <w:rPr>
          <w:rFonts w:ascii="Palatino Linotype" w:hAnsi="Palatino Linotype"/>
          <w:color w:val="000000"/>
          <w:sz w:val="22"/>
          <w:szCs w:val="22"/>
        </w:rPr>
      </w:pPr>
      <w:r w:rsidRPr="003C55DF">
        <w:rPr>
          <w:rFonts w:ascii="Palatino Linotype" w:eastAsia="Palatino Linotype" w:hAnsi="Palatino Linotype" w:cs="Palatino Linotype"/>
          <w:color w:val="000000"/>
          <w:sz w:val="22"/>
          <w:szCs w:val="22"/>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 la fuente, el lugar y la forma. Así mismo se establece que la fuente de la información deberá ser precisa, concreta y no debe de implicar que el solicitante realice una búsqueda en toda la información que se encuentre disponible.</w:t>
      </w:r>
    </w:p>
    <w:p w:rsidR="006E1797" w:rsidRPr="003C55DF" w:rsidRDefault="006E1797" w:rsidP="006E1797">
      <w:pPr>
        <w:spacing w:line="360" w:lineRule="auto"/>
        <w:contextualSpacing/>
        <w:jc w:val="both"/>
        <w:rPr>
          <w:rFonts w:ascii="Palatino Linotype" w:hAnsi="Palatino Linotype"/>
          <w:color w:val="000000"/>
          <w:sz w:val="22"/>
          <w:szCs w:val="22"/>
        </w:rPr>
      </w:pPr>
    </w:p>
    <w:p w:rsidR="006E1797" w:rsidRPr="003C55DF" w:rsidRDefault="006E1797" w:rsidP="00E77E6D">
      <w:pPr>
        <w:numPr>
          <w:ilvl w:val="0"/>
          <w:numId w:val="1"/>
        </w:numPr>
        <w:spacing w:line="360" w:lineRule="auto"/>
        <w:ind w:left="0" w:firstLine="0"/>
        <w:contextualSpacing/>
        <w:jc w:val="both"/>
        <w:rPr>
          <w:rFonts w:ascii="Palatino Linotype" w:hAnsi="Palatino Linotype"/>
          <w:color w:val="000000"/>
          <w:sz w:val="22"/>
          <w:szCs w:val="22"/>
        </w:rPr>
      </w:pPr>
      <w:r w:rsidRPr="003C55DF">
        <w:rPr>
          <w:rFonts w:ascii="Palatino Linotype" w:eastAsia="Palatino Linotype" w:hAnsi="Palatino Linotype" w:cs="Palatino Linotype"/>
          <w:color w:val="000000"/>
          <w:sz w:val="22"/>
          <w:szCs w:val="22"/>
        </w:rPr>
        <w:t xml:space="preserve">Imperativos legales que establecen el procedimiento que debe seguir el </w:t>
      </w:r>
      <w:r w:rsidRPr="003C55DF">
        <w:rPr>
          <w:rFonts w:ascii="Palatino Linotype" w:eastAsia="Palatino Linotype" w:hAnsi="Palatino Linotype" w:cs="Palatino Linotype"/>
          <w:b/>
          <w:color w:val="000000"/>
          <w:sz w:val="22"/>
          <w:szCs w:val="22"/>
        </w:rPr>
        <w:t xml:space="preserve">SUJETO OBLIGADO </w:t>
      </w:r>
      <w:r w:rsidRPr="003C55DF">
        <w:rPr>
          <w:rFonts w:ascii="Palatino Linotype" w:eastAsia="Palatino Linotype" w:hAnsi="Palatino Linotype" w:cs="Palatino Linotype"/>
          <w:color w:val="000000"/>
          <w:sz w:val="22"/>
          <w:szCs w:val="22"/>
        </w:rPr>
        <w:t xml:space="preserve">para que pueda tomarse como válida su orientación sobre la forma en que puede consultar la información requerida, y que, en el caso en concreto, no acontece; ello porque el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xml:space="preserve"> se limitó a indicar la dirección electrónica</w:t>
      </w:r>
      <w:r w:rsidR="00E77E6D" w:rsidRPr="003C55DF">
        <w:rPr>
          <w:rFonts w:ascii="Palatino Linotype" w:eastAsia="Palatino Linotype" w:hAnsi="Palatino Linotype" w:cs="Palatino Linotype"/>
          <w:color w:val="000000"/>
          <w:sz w:val="22"/>
          <w:szCs w:val="22"/>
        </w:rPr>
        <w:t xml:space="preserve"> que conducen a la videograbación de la</w:t>
      </w:r>
      <w:r w:rsidRPr="003C55DF">
        <w:rPr>
          <w:rFonts w:ascii="Palatino Linotype" w:eastAsia="Palatino Linotype" w:hAnsi="Palatino Linotype" w:cs="Palatino Linotype"/>
          <w:color w:val="000000"/>
          <w:sz w:val="22"/>
          <w:szCs w:val="22"/>
        </w:rPr>
        <w:t xml:space="preserve"> </w:t>
      </w:r>
      <w:r w:rsidR="00E77E6D" w:rsidRPr="003C55DF">
        <w:rPr>
          <w:rFonts w:ascii="Palatino Linotype" w:eastAsia="Palatino Linotype" w:hAnsi="Palatino Linotype" w:cs="Palatino Linotype"/>
          <w:color w:val="000000"/>
          <w:sz w:val="22"/>
          <w:szCs w:val="22"/>
        </w:rPr>
        <w:t>Primera Sesión de Cabildo del Ayuntamiento de la Paz</w:t>
      </w:r>
      <w:r w:rsidRPr="003C55DF">
        <w:rPr>
          <w:rFonts w:ascii="Palatino Linotype" w:eastAsia="Palatino Linotype" w:hAnsi="Palatino Linotype" w:cs="Palatino Linotype"/>
          <w:color w:val="000000"/>
          <w:sz w:val="22"/>
          <w:szCs w:val="22"/>
        </w:rPr>
        <w:t xml:space="preserve">, sin que señalara puntualmente los apartados en los que se localiza </w:t>
      </w:r>
      <w:r w:rsidR="00E77E6D" w:rsidRPr="003C55DF">
        <w:rPr>
          <w:rFonts w:ascii="Palatino Linotype" w:eastAsia="Palatino Linotype" w:hAnsi="Palatino Linotype" w:cs="Palatino Linotype"/>
          <w:color w:val="000000"/>
          <w:sz w:val="22"/>
          <w:szCs w:val="22"/>
        </w:rPr>
        <w:t xml:space="preserve">el Acta en versión PDF de la Primera Sesión </w:t>
      </w:r>
      <w:r w:rsidR="00E77E6D" w:rsidRPr="003C55DF">
        <w:rPr>
          <w:rFonts w:ascii="Palatino Linotype" w:eastAsia="Palatino Linotype" w:hAnsi="Palatino Linotype" w:cs="Palatino Linotype"/>
          <w:color w:val="000000"/>
          <w:sz w:val="22"/>
          <w:szCs w:val="22"/>
        </w:rPr>
        <w:lastRenderedPageBreak/>
        <w:t>de Cabildo</w:t>
      </w:r>
      <w:r w:rsidRPr="003C55DF">
        <w:rPr>
          <w:rFonts w:ascii="Palatino Linotype" w:eastAsia="Palatino Linotype" w:hAnsi="Palatino Linotype" w:cs="Palatino Linotype"/>
          <w:color w:val="000000"/>
          <w:sz w:val="22"/>
          <w:szCs w:val="22"/>
        </w:rPr>
        <w:t>,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6E1797" w:rsidRPr="003C55DF" w:rsidRDefault="006E1797" w:rsidP="006E1797">
      <w:pPr>
        <w:spacing w:line="360" w:lineRule="auto"/>
        <w:contextualSpacing/>
        <w:jc w:val="both"/>
        <w:rPr>
          <w:rFonts w:ascii="Palatino Linotype" w:hAnsi="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En este orden de ideas, es necesario señalar lo establecido en el artículo 16 del Reglamento del Cabildo del Ayuntamiento de la Paz, Estado de México, que a la letra reseña: </w:t>
      </w:r>
    </w:p>
    <w:p w:rsidR="00A220EA" w:rsidRPr="003C55DF" w:rsidRDefault="00A220E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A220EA" w:rsidRPr="003C55DF" w:rsidRDefault="00F415A7">
      <w:pPr>
        <w:ind w:left="567" w:right="539"/>
        <w:jc w:val="both"/>
        <w:rPr>
          <w:rFonts w:ascii="Palatino Linotype" w:eastAsia="Palatino Linotype" w:hAnsi="Palatino Linotype" w:cs="Palatino Linotype"/>
          <w:b/>
          <w:i/>
        </w:rPr>
      </w:pPr>
      <w:r w:rsidRPr="003C55DF">
        <w:rPr>
          <w:b/>
          <w:i/>
        </w:rPr>
        <w:t>ARTÍCULO 16.-</w:t>
      </w:r>
      <w:r w:rsidRPr="003C55DF">
        <w:rPr>
          <w:i/>
        </w:rPr>
        <w:t xml:space="preserve"> Las Sesiones Ordinarias son aquellas que </w:t>
      </w:r>
      <w:r w:rsidRPr="003C55DF">
        <w:rPr>
          <w:b/>
          <w:i/>
        </w:rPr>
        <w:t xml:space="preserve">se celebran una vez a la semana en el día establecido en los términos del presente reglamento, debiendo realizarse al menos una cada ocho días, </w:t>
      </w:r>
      <w:r w:rsidRPr="003C55DF">
        <w:rPr>
          <w:b/>
          <w:i/>
          <w:u w:val="single"/>
        </w:rPr>
        <w:t>excepto durante los períodos vacacionales previamente aprobados por el Cabildo</w:t>
      </w:r>
    </w:p>
    <w:p w:rsidR="00A220EA" w:rsidRPr="003C55DF" w:rsidRDefault="00A220EA">
      <w:pPr>
        <w:spacing w:line="360" w:lineRule="auto"/>
        <w:jc w:val="both"/>
        <w:rPr>
          <w:rFonts w:ascii="Palatino Linotype" w:eastAsia="Palatino Linotype" w:hAnsi="Palatino Linotype" w:cs="Palatino Linotype"/>
        </w:rPr>
      </w:pPr>
    </w:p>
    <w:p w:rsidR="00F415A7"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Ahora bien por lo que respecta a las sesiones llevadas a cabo hasta la fecha de la solicitud de informe, que fue el dieciséis de enero del año en curso, la ley establece que el Ayuntamiento deberá sesionar por lo menos una vez cada ocho días y derivado de la información proporcionada por el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se desprende que la primera sesión se llevó a cabo en fecha uno de enero del año dos mil veinticinco, al respecto es preciso señalar que los días 1, 2, 3, 4 y 5 de enero del año dos mil veinticinco fueron días inhábiles marcados en el calendario oficial como periodo vacacional, sin embargo a efecto de que la nueva administración tomara posesión de la administración, habilitaron los primeros días del mes a fin de llevar a cabo la Sesión de Cabildo.</w:t>
      </w:r>
    </w:p>
    <w:p w:rsidR="00F415A7" w:rsidRPr="003C55DF" w:rsidRDefault="00F415A7" w:rsidP="00F415A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Así mismo, el </w:t>
      </w:r>
      <w:r w:rsidRPr="003C55DF">
        <w:rPr>
          <w:rFonts w:ascii="Palatino Linotype" w:eastAsia="Palatino Linotype" w:hAnsi="Palatino Linotype" w:cs="Palatino Linotype"/>
          <w:b/>
          <w:color w:val="000000"/>
          <w:sz w:val="22"/>
          <w:szCs w:val="22"/>
        </w:rPr>
        <w:t xml:space="preserve">SUJETO OBLIGADO, </w:t>
      </w:r>
      <w:r w:rsidRPr="003C55DF">
        <w:rPr>
          <w:rFonts w:ascii="Palatino Linotype" w:eastAsia="Palatino Linotype" w:hAnsi="Palatino Linotype" w:cs="Palatino Linotype"/>
          <w:color w:val="000000"/>
          <w:sz w:val="22"/>
          <w:szCs w:val="22"/>
        </w:rPr>
        <w:t xml:space="preserve">refirió que las sesiones se encuentran publicadas en la página oficial de Facebook, </w:t>
      </w:r>
      <w:r w:rsidR="00B25441" w:rsidRPr="003C55DF">
        <w:rPr>
          <w:rFonts w:ascii="Palatino Linotype" w:eastAsia="Palatino Linotype" w:hAnsi="Palatino Linotype" w:cs="Palatino Linotype"/>
          <w:color w:val="000000"/>
          <w:sz w:val="22"/>
          <w:szCs w:val="22"/>
        </w:rPr>
        <w:t xml:space="preserve">por lo que </w:t>
      </w:r>
      <w:r w:rsidRPr="003C55DF">
        <w:rPr>
          <w:rFonts w:ascii="Palatino Linotype" w:eastAsia="Palatino Linotype" w:hAnsi="Palatino Linotype" w:cs="Palatino Linotype"/>
          <w:color w:val="000000"/>
          <w:sz w:val="22"/>
          <w:szCs w:val="22"/>
        </w:rPr>
        <w:t>este Órgano Garante, procedió a consultar las sesiones de cabildo en dicha red social y se obtuvo que en fecha ocho de enero del año dos mil veinticinco, se llevó a cabo la segunda Sesión Extraordinaria de Cabildo tal y como se muestra con la siguiente captura de pantalla.</w:t>
      </w:r>
    </w:p>
    <w:p w:rsidR="00A220EA" w:rsidRPr="003C55DF" w:rsidRDefault="00F415A7">
      <w:pPr>
        <w:spacing w:line="360" w:lineRule="auto"/>
        <w:jc w:val="center"/>
        <w:rPr>
          <w:rFonts w:ascii="Palatino Linotype" w:eastAsia="Palatino Linotype" w:hAnsi="Palatino Linotype" w:cs="Palatino Linotype"/>
        </w:rPr>
      </w:pPr>
      <w:r w:rsidRPr="003C55DF">
        <w:rPr>
          <w:noProof/>
        </w:rPr>
        <w:lastRenderedPageBreak/>
        <mc:AlternateContent>
          <mc:Choice Requires="wps">
            <w:drawing>
              <wp:inline distT="0" distB="0" distL="0" distR="0">
                <wp:extent cx="314325" cy="314325"/>
                <wp:effectExtent l="0" t="0" r="0" b="0"/>
                <wp:docPr id="5" name="Rectángulo 5" descr="blob:https://web.whatsapp.com/de230bb6-8b2d-473c-832b-d8fbd1ca7a23"/>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F415A7" w:rsidRDefault="00F415A7">
                            <w:pPr>
                              <w:textDirection w:val="btLr"/>
                            </w:pPr>
                          </w:p>
                        </w:txbxContent>
                      </wps:txbx>
                      <wps:bodyPr spcFirstLastPara="1" wrap="square" lIns="91425" tIns="91425" rIns="91425" bIns="91425" anchor="ctr" anchorCtr="0">
                        <a:noAutofit/>
                      </wps:bodyPr>
                    </wps:wsp>
                  </a:graphicData>
                </a:graphic>
              </wp:inline>
            </w:drawing>
          </mc:Choice>
          <mc:Fallback>
            <w:pict>
              <v:rect id="Rectángulo 5" o:spid="_x0000_s1026" alt="blob:https://web.whatsapp.com/de230bb6-8b2d-473c-832b-d8fbd1ca7a23"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kE/gEAAM4DAAAOAAAAZHJzL2Uyb0RvYy54bWysU0uOEzEQ3SNxB8v7pH8hk4nSGSFGQUgj&#10;iBg4gL9pS27b2E66cxzOwsUou8MkwA6xceqXqlfvVW8exl6jk/BBWdPial5iJAyzXJlDi79+2c1W&#10;GIVIDCfaGtHiswj4Yfv61WZwa1HbzmouPIImJqwH1+IuRrcuisA60ZMwt04YSErrexLB9YeCezJA&#10;914XdVkui8F67rxlIgSIPk5JvM39pRQsfpIyiIh0iwFbzK/PL01vsd2Q9cET1yl2gUH+AUVPlIGh&#10;L60eSSTo6NVfrXrFvA1WxjmzfWGlVEzkHWCbqvxjm+eOOJF3AXKCe6Ep/L+27ONp75HiLX6DkSE9&#10;SPQZSPvx3RyO2iIIchEYEEa1peukTgB5BkHnQweKEOfyIlzUTUnpcraiNZ8t7ho2WzU1nfGVpLxi&#10;5I7UTeJ6gL/DyGe39xcvgJmIG6Xv0y9QgkZAU903yxIUO7e4WdZ3yc5aiTEiBgVNuVilPEsFkw35&#10;4trI+RDfC9ujZLTYw1ZZIXJ6CnEq/VWS5hq7U1rnEdr8FoCeKVIk7BPaZMWRjlCdTGr5GUgMju0U&#10;zHoiIe6JhzOqMBrgtFocvh2JFxjpDwa0u68WNRAbbx1/69BbhxjWWRCARY/R5LyL+YInlG+P0UqV&#10;N7qCucCFo8mcXA48XeWtn6uun+H2JwAAAP//AwBQSwMEFAAGAAgAAAAhAIGcpsXWAAAAAwEAAA8A&#10;AABkcnMvZG93bnJldi54bWxMj0FPwzAMhe9I/IfISNxYSjUmVppOgOAAJ9bxA9zGNBWNU5psK/8e&#10;Awe4+Ml61nufy83sB3WgKfaBDVwuMlDEbbA9dwZed48X16BiQrY4BCYDnxRhU52elFjYcOQtHerU&#10;KQnhWKABl9JYaB1bRx7jIozE4r2FyWOSdeq0nfAo4X7QeZattMeepcHhSPeO2vd67w28LAPlD3m8&#10;qzu/dnOze376wJUx52fz7Q2oRHP6O4ZvfEGHSpiasGcb1WBAHkk/U7zl+gpU86u6KvV/9uoLAAD/&#10;/wMAUEsBAi0AFAAGAAgAAAAhALaDOJL+AAAA4QEAABMAAAAAAAAAAAAAAAAAAAAAAFtDb250ZW50&#10;X1R5cGVzXS54bWxQSwECLQAUAAYACAAAACEAOP0h/9YAAACUAQAACwAAAAAAAAAAAAAAAAAvAQAA&#10;X3JlbHMvLnJlbHNQSwECLQAUAAYACAAAACEAHmKJBP4BAADOAwAADgAAAAAAAAAAAAAAAAAuAgAA&#10;ZHJzL2Uyb0RvYy54bWxQSwECLQAUAAYACAAAACEAgZymxdYAAAADAQAADwAAAAAAAAAAAAAAAABY&#10;BAAAZHJzL2Rvd25yZXYueG1sUEsFBgAAAAAEAAQA8wAAAFsFAAAAAA==&#10;" filled="f" stroked="f">
                <v:textbox inset="2.53958mm,2.53958mm,2.53958mm,2.53958mm">
                  <w:txbxContent>
                    <w:p w:rsidR="00F415A7" w:rsidRDefault="00F415A7">
                      <w:pPr>
                        <w:textDirection w:val="btLr"/>
                      </w:pPr>
                    </w:p>
                  </w:txbxContent>
                </v:textbox>
                <w10:anchorlock/>
              </v:rect>
            </w:pict>
          </mc:Fallback>
        </mc:AlternateContent>
      </w:r>
      <w:r w:rsidRPr="003C55DF">
        <w:rPr>
          <w:rFonts w:ascii="Palatino Linotype" w:eastAsia="Palatino Linotype" w:hAnsi="Palatino Linotype" w:cs="Palatino Linotype"/>
          <w:noProof/>
        </w:rPr>
        <w:drawing>
          <wp:inline distT="0" distB="0" distL="0" distR="0">
            <wp:extent cx="2628900" cy="30384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 t="4717" r="-8" b="16797"/>
                    <a:stretch>
                      <a:fillRect/>
                    </a:stretch>
                  </pic:blipFill>
                  <pic:spPr>
                    <a:xfrm>
                      <a:off x="0" y="0"/>
                      <a:ext cx="2628900" cy="3038475"/>
                    </a:xfrm>
                    <a:prstGeom prst="rect">
                      <a:avLst/>
                    </a:prstGeom>
                    <a:ln/>
                  </pic:spPr>
                </pic:pic>
              </a:graphicData>
            </a:graphic>
          </wp:inline>
        </w:drawing>
      </w:r>
    </w:p>
    <w:p w:rsidR="00F415A7"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Cabe precisar que si bien es cierto el </w:t>
      </w:r>
      <w:r w:rsidRPr="003C55DF">
        <w:rPr>
          <w:rFonts w:ascii="Palatino Linotype" w:eastAsia="Palatino Linotype" w:hAnsi="Palatino Linotype" w:cs="Palatino Linotype"/>
          <w:b/>
          <w:color w:val="000000"/>
          <w:sz w:val="22"/>
          <w:szCs w:val="22"/>
        </w:rPr>
        <w:t xml:space="preserve">SUJETO OBLIGADO, </w:t>
      </w:r>
      <w:r w:rsidRPr="003C55DF">
        <w:rPr>
          <w:rFonts w:ascii="Palatino Linotype" w:eastAsia="Palatino Linotype" w:hAnsi="Palatino Linotype" w:cs="Palatino Linotype"/>
          <w:color w:val="000000"/>
          <w:sz w:val="22"/>
          <w:szCs w:val="22"/>
        </w:rPr>
        <w:t xml:space="preserve">refiere que en su página oficial de Facebook, se encuentran publicadas </w:t>
      </w:r>
      <w:r w:rsidRPr="003C55DF">
        <w:rPr>
          <w:rFonts w:ascii="Palatino Linotype" w:eastAsia="Palatino Linotype" w:hAnsi="Palatino Linotype" w:cs="Palatino Linotype"/>
          <w:b/>
          <w:color w:val="000000"/>
          <w:sz w:val="22"/>
          <w:szCs w:val="22"/>
          <w:u w:val="single"/>
        </w:rPr>
        <w:t>todas</w:t>
      </w:r>
      <w:r w:rsidRPr="003C55DF">
        <w:rPr>
          <w:rFonts w:ascii="Palatino Linotype" w:eastAsia="Palatino Linotype" w:hAnsi="Palatino Linotype" w:cs="Palatino Linotype"/>
          <w:color w:val="000000"/>
          <w:sz w:val="22"/>
          <w:szCs w:val="22"/>
        </w:rPr>
        <w:t xml:space="preserve"> las Sesiones de Cabildo, también lo es</w:t>
      </w:r>
      <w:r w:rsidR="00164C94" w:rsidRPr="003C55DF">
        <w:rPr>
          <w:rFonts w:ascii="Palatino Linotype" w:eastAsia="Palatino Linotype" w:hAnsi="Palatino Linotype" w:cs="Palatino Linotype"/>
          <w:color w:val="000000"/>
          <w:sz w:val="22"/>
          <w:szCs w:val="22"/>
        </w:rPr>
        <w:t>, que este Organismo</w:t>
      </w:r>
      <w:r w:rsidRPr="003C55DF">
        <w:rPr>
          <w:rFonts w:ascii="Palatino Linotype" w:eastAsia="Palatino Linotype" w:hAnsi="Palatino Linotype" w:cs="Palatino Linotype"/>
          <w:color w:val="000000"/>
          <w:sz w:val="22"/>
          <w:szCs w:val="22"/>
        </w:rPr>
        <w:t xml:space="preserve"> al realizar la búsqueda de la Primera Sesión E</w:t>
      </w:r>
      <w:r w:rsidRPr="003C55DF">
        <w:rPr>
          <w:rFonts w:ascii="Palatino Linotype" w:eastAsia="Palatino Linotype" w:hAnsi="Palatino Linotype" w:cs="Palatino Linotype"/>
          <w:b/>
          <w:color w:val="000000"/>
          <w:sz w:val="22"/>
          <w:szCs w:val="22"/>
        </w:rPr>
        <w:t>xtraordinaria</w:t>
      </w:r>
      <w:r w:rsidRPr="003C55DF">
        <w:rPr>
          <w:rFonts w:ascii="Palatino Linotype" w:eastAsia="Palatino Linotype" w:hAnsi="Palatino Linotype" w:cs="Palatino Linotype"/>
          <w:color w:val="000000"/>
          <w:sz w:val="22"/>
          <w:szCs w:val="22"/>
        </w:rPr>
        <w:t xml:space="preserve"> de Cabildo, no encontró ninguna información al respecto, sin embargo se contempla que al existir una Segunda Sesión Extraordinaria, debió celebrarse una Primera Sesión Extraordinaria, empero </w:t>
      </w:r>
      <w:r w:rsidR="00164C94" w:rsidRPr="003C55DF">
        <w:rPr>
          <w:rFonts w:ascii="Palatino Linotype" w:eastAsia="Palatino Linotype" w:hAnsi="Palatino Linotype" w:cs="Palatino Linotype"/>
          <w:color w:val="000000"/>
          <w:sz w:val="22"/>
          <w:szCs w:val="22"/>
        </w:rPr>
        <w:t xml:space="preserve">el </w:t>
      </w:r>
      <w:r w:rsidR="00164C94" w:rsidRPr="003C55DF">
        <w:rPr>
          <w:rFonts w:ascii="Palatino Linotype" w:eastAsia="Palatino Linotype" w:hAnsi="Palatino Linotype" w:cs="Palatino Linotype"/>
          <w:b/>
          <w:color w:val="000000"/>
          <w:sz w:val="22"/>
          <w:szCs w:val="22"/>
        </w:rPr>
        <w:t xml:space="preserve">SUJETO OBLIGADO, </w:t>
      </w:r>
      <w:r w:rsidR="00164C94" w:rsidRPr="003C55DF">
        <w:rPr>
          <w:rFonts w:ascii="Palatino Linotype" w:eastAsia="Palatino Linotype" w:hAnsi="Palatino Linotype" w:cs="Palatino Linotype"/>
          <w:color w:val="000000"/>
          <w:sz w:val="22"/>
          <w:szCs w:val="22"/>
        </w:rPr>
        <w:t>no pone a la vista del particular, ni mucho menos de sus gobernados, por lo que resulta viable solicitar la entrega de la Primera Sesión Extraordinaria de Cabildo.</w:t>
      </w:r>
    </w:p>
    <w:p w:rsidR="00164C94" w:rsidRPr="003C55DF" w:rsidRDefault="00164C94" w:rsidP="00164C9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En este orden de ideas, cabe precisar que de la misma búsqueda se derivó la segunda sesión ordinaria llevada a cabo en fecha catorce de enero de dos mil veinticinco, tal y como se muestra en la siguiente captura de pantalla.</w:t>
      </w:r>
    </w:p>
    <w:p w:rsidR="00A220EA" w:rsidRPr="003C55DF" w:rsidRDefault="00F415A7">
      <w:pPr>
        <w:spacing w:line="360" w:lineRule="auto"/>
        <w:jc w:val="center"/>
        <w:rPr>
          <w:rFonts w:ascii="Palatino Linotype" w:eastAsia="Palatino Linotype" w:hAnsi="Palatino Linotype" w:cs="Palatino Linotype"/>
        </w:rPr>
      </w:pPr>
      <w:r w:rsidRPr="003C55DF">
        <w:rPr>
          <w:noProof/>
        </w:rPr>
        <w:lastRenderedPageBreak/>
        <w:drawing>
          <wp:inline distT="0" distB="0" distL="0" distR="0">
            <wp:extent cx="2584103" cy="249282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 t="26949" r="-11" b="6723"/>
                    <a:stretch>
                      <a:fillRect/>
                    </a:stretch>
                  </pic:blipFill>
                  <pic:spPr>
                    <a:xfrm>
                      <a:off x="0" y="0"/>
                      <a:ext cx="2584103" cy="2492824"/>
                    </a:xfrm>
                    <a:prstGeom prst="rect">
                      <a:avLst/>
                    </a:prstGeom>
                    <a:ln/>
                  </pic:spPr>
                </pic:pic>
              </a:graphicData>
            </a:graphic>
          </wp:inline>
        </w:drawing>
      </w: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C55DF">
        <w:rPr>
          <w:rFonts w:ascii="Palatino Linotype" w:eastAsia="Palatino Linotype" w:hAnsi="Palatino Linotype" w:cs="Palatino Linotype"/>
          <w:color w:val="000000"/>
          <w:sz w:val="22"/>
          <w:szCs w:val="22"/>
        </w:rPr>
        <w:t xml:space="preserve">Con lo antes descrito se obtiene que el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xml:space="preserve"> no colmo la petición del particular realizada en la solicitud de información </w:t>
      </w:r>
      <w:r w:rsidRPr="003C55DF">
        <w:rPr>
          <w:rFonts w:ascii="Palatino Linotype" w:eastAsia="Palatino Linotype" w:hAnsi="Palatino Linotype" w:cs="Palatino Linotype"/>
          <w:b/>
          <w:color w:val="000000"/>
          <w:sz w:val="22"/>
          <w:szCs w:val="22"/>
        </w:rPr>
        <w:t xml:space="preserve">00053/LAPAZ/IP/2025, </w:t>
      </w:r>
      <w:r w:rsidRPr="003C55DF">
        <w:rPr>
          <w:rFonts w:ascii="Palatino Linotype" w:eastAsia="Palatino Linotype" w:hAnsi="Palatino Linotype" w:cs="Palatino Linotype"/>
          <w:color w:val="000000"/>
          <w:sz w:val="22"/>
          <w:szCs w:val="22"/>
        </w:rPr>
        <w:t xml:space="preserve">al remitir solo la primera sesión de cabildo llevada a cabo en fecha uno de enero de dos mil veinticinco y no así las llevadas a cabo en fecha </w:t>
      </w:r>
      <w:r w:rsidR="00B25441" w:rsidRPr="003C55DF">
        <w:rPr>
          <w:rFonts w:ascii="Palatino Linotype" w:eastAsia="Palatino Linotype" w:hAnsi="Palatino Linotype" w:cs="Palatino Linotype"/>
          <w:color w:val="000000"/>
          <w:sz w:val="22"/>
          <w:szCs w:val="22"/>
        </w:rPr>
        <w:t xml:space="preserve">ocho y </w:t>
      </w:r>
      <w:r w:rsidRPr="003C55DF">
        <w:rPr>
          <w:rFonts w:ascii="Palatino Linotype" w:eastAsia="Palatino Linotype" w:hAnsi="Palatino Linotype" w:cs="Palatino Linotype"/>
          <w:color w:val="000000"/>
          <w:sz w:val="22"/>
          <w:szCs w:val="22"/>
        </w:rPr>
        <w:t xml:space="preserve">catorce de enero del mismo año, por lo que es viable </w:t>
      </w:r>
      <w:r w:rsidRPr="003C55DF">
        <w:rPr>
          <w:rFonts w:ascii="Palatino Linotype" w:eastAsia="Palatino Linotype" w:hAnsi="Palatino Linotype" w:cs="Palatino Linotype"/>
          <w:b/>
          <w:color w:val="000000"/>
          <w:sz w:val="22"/>
          <w:szCs w:val="22"/>
        </w:rPr>
        <w:t xml:space="preserve">MODIFICAR, </w:t>
      </w:r>
      <w:r w:rsidRPr="003C55DF">
        <w:rPr>
          <w:rFonts w:ascii="Palatino Linotype" w:eastAsia="Palatino Linotype" w:hAnsi="Palatino Linotype" w:cs="Palatino Linotype"/>
          <w:color w:val="000000"/>
          <w:sz w:val="22"/>
          <w:szCs w:val="22"/>
        </w:rPr>
        <w:t xml:space="preserve">la respuesta del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a fin de que entregue las actas o Sesiones de Cabildo celebradas por la administr</w:t>
      </w:r>
      <w:r w:rsidR="00164C94" w:rsidRPr="003C55DF">
        <w:rPr>
          <w:rFonts w:ascii="Palatino Linotype" w:eastAsia="Palatino Linotype" w:hAnsi="Palatino Linotype" w:cs="Palatino Linotype"/>
          <w:color w:val="000000"/>
          <w:sz w:val="22"/>
          <w:szCs w:val="22"/>
        </w:rPr>
        <w:t>ación 2025-2027, en fecha ocho y</w:t>
      </w:r>
      <w:r w:rsidRPr="003C55DF">
        <w:rPr>
          <w:rFonts w:ascii="Palatino Linotype" w:eastAsia="Palatino Linotype" w:hAnsi="Palatino Linotype" w:cs="Palatino Linotype"/>
          <w:color w:val="000000"/>
          <w:sz w:val="22"/>
          <w:szCs w:val="22"/>
        </w:rPr>
        <w:t xml:space="preserve"> catorce de enero del mismo año</w:t>
      </w:r>
      <w:r w:rsidR="005565E3" w:rsidRPr="003C55DF">
        <w:rPr>
          <w:rFonts w:ascii="Palatino Linotype" w:eastAsia="Palatino Linotype" w:hAnsi="Palatino Linotype" w:cs="Palatino Linotype"/>
          <w:color w:val="000000"/>
          <w:sz w:val="22"/>
          <w:szCs w:val="22"/>
        </w:rPr>
        <w:t>; así como, la Primera Sesión Extraordinaria de Cabildo</w:t>
      </w:r>
      <w:r w:rsidRPr="003C55DF">
        <w:rPr>
          <w:rFonts w:ascii="Palatino Linotype" w:eastAsia="Palatino Linotype" w:hAnsi="Palatino Linotype" w:cs="Palatino Linotype"/>
          <w:color w:val="000000"/>
          <w:sz w:val="22"/>
          <w:szCs w:val="22"/>
        </w:rPr>
        <w:t>.</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A220EA" w:rsidRPr="003C55DF" w:rsidRDefault="00F415A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3C55DF">
        <w:rPr>
          <w:rFonts w:ascii="Palatino Linotype" w:eastAsia="Palatino Linotype" w:hAnsi="Palatino Linotype" w:cs="Palatino Linotype"/>
          <w:b/>
          <w:color w:val="000000"/>
        </w:rPr>
        <w:t>QUINTO. De la versión pública.</w:t>
      </w:r>
    </w:p>
    <w:p w:rsidR="00A220EA" w:rsidRPr="003C55DF" w:rsidRDefault="00A220E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2"/>
          <w:szCs w:val="22"/>
        </w:rPr>
      </w:pPr>
    </w:p>
    <w:p w:rsidR="00A220EA" w:rsidRPr="003C55DF" w:rsidRDefault="00F415A7">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Debe destacarse que, debido a la naturaleza de la información solicitada</w:t>
      </w:r>
      <w:r w:rsidRPr="003C55DF">
        <w:rPr>
          <w:rFonts w:ascii="Palatino Linotype" w:eastAsia="Palatino Linotype" w:hAnsi="Palatino Linotype" w:cs="Palatino Linotype"/>
          <w:b/>
          <w:color w:val="000000"/>
        </w:rPr>
        <w:t xml:space="preserve"> </w:t>
      </w:r>
      <w:r w:rsidRPr="003C55DF">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A220EA" w:rsidRPr="003C55DF" w:rsidRDefault="00A220E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rsidR="00A220EA" w:rsidRPr="003C55DF" w:rsidRDefault="00A220E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tbl>
      <w:tblPr>
        <w:tblStyle w:val="a"/>
        <w:tblW w:w="878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15"/>
        <w:gridCol w:w="6369"/>
      </w:tblGrid>
      <w:tr w:rsidR="00A220EA" w:rsidRPr="003C55DF">
        <w:tc>
          <w:tcPr>
            <w:tcW w:w="2415" w:type="dxa"/>
          </w:tcPr>
          <w:p w:rsidR="00A220EA" w:rsidRPr="003C55DF" w:rsidRDefault="00F415A7">
            <w:pPr>
              <w:spacing w:line="360" w:lineRule="auto"/>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a) Requisitos previos.</w:t>
            </w:r>
          </w:p>
        </w:tc>
        <w:tc>
          <w:tcPr>
            <w:tcW w:w="6369"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Los artículos 100 y 122 de la Ley Estatal y de la Ley General vigente al momento de la solicitud, respectivamente, señalan que si los Sujetos Obligados determinan que la información actualiza alguno de los supuestos de clasificación, es deber de los titulares de las áreas proponer su clasificación y no del Comité de Transparencia. </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Además, se debe señalar el procedimiento, de los tres que establecen los artículos 132 y 106 de la Ley Estatal y General vigente al momento de la solicitud, respectivamente.</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sidRPr="003C55DF">
              <w:rPr>
                <w:rFonts w:ascii="Palatino Linotype" w:eastAsia="Palatino Linotype" w:hAnsi="Palatino Linotype" w:cs="Palatino Linotype"/>
                <w:sz w:val="22"/>
                <w:szCs w:val="22"/>
                <w:u w:val="single"/>
              </w:rPr>
              <w:t xml:space="preserve">no se puede hacer un acuerdo para clasificar de manera general todos los documentos de un expediente o área,  </w:t>
            </w:r>
            <w:r w:rsidRPr="003C55DF">
              <w:rPr>
                <w:rFonts w:ascii="Palatino Linotype" w:eastAsia="Palatino Linotype" w:hAnsi="Palatino Linotype" w:cs="Palatino Linotype"/>
                <w:sz w:val="22"/>
                <w:szCs w:val="22"/>
              </w:rPr>
              <w:t>sin individualizar su análisis y tampoco se puede hacer un acuerdo por cada dato que se vaya a clasificar dentro de un documento con diez datos, por ejemplo, susceptibles de ser clasificados.</w:t>
            </w:r>
          </w:p>
        </w:tc>
      </w:tr>
      <w:tr w:rsidR="00A220EA" w:rsidRPr="003C55DF">
        <w:tc>
          <w:tcPr>
            <w:tcW w:w="2415" w:type="dxa"/>
          </w:tcPr>
          <w:p w:rsidR="00A220EA" w:rsidRPr="003C55DF" w:rsidRDefault="00F415A7">
            <w:pPr>
              <w:spacing w:line="360" w:lineRule="auto"/>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lastRenderedPageBreak/>
              <w:t>b) Supuestos de clasificación.</w:t>
            </w:r>
          </w:p>
        </w:tc>
        <w:tc>
          <w:tcPr>
            <w:tcW w:w="6369"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Los artículos 116 y 143 de la Ley Estatal y de la Ley General vigente al momento de la solicitud, respectivamente, señalan los supuestos para que la información pueda ser clasificada como confidencial. Mientras que los artículos 105 y 130 de la Ley Estatal y de la Ley General vigente al momento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El </w:t>
            </w:r>
            <w:r w:rsidRPr="003C55DF">
              <w:rPr>
                <w:rFonts w:ascii="Palatino Linotype" w:eastAsia="Palatino Linotype" w:hAnsi="Palatino Linotype" w:cs="Palatino Linotype"/>
                <w:b/>
                <w:sz w:val="22"/>
                <w:szCs w:val="22"/>
              </w:rPr>
              <w:t>SUJETO OBLIGADO</w:t>
            </w:r>
            <w:r w:rsidRPr="003C55DF">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220EA" w:rsidRPr="003C55DF">
        <w:tc>
          <w:tcPr>
            <w:tcW w:w="2415" w:type="dxa"/>
          </w:tcPr>
          <w:p w:rsidR="00A220EA" w:rsidRPr="003C55DF" w:rsidRDefault="00F415A7">
            <w:pPr>
              <w:spacing w:line="360" w:lineRule="auto"/>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c) Formalidades para emitir el acuerdo de clasificación.</w:t>
            </w:r>
          </w:p>
        </w:tc>
        <w:tc>
          <w:tcPr>
            <w:tcW w:w="6369"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Es necesario que </w:t>
            </w:r>
            <w:r w:rsidRPr="003C55DF">
              <w:rPr>
                <w:rFonts w:ascii="Palatino Linotype" w:eastAsia="Palatino Linotype" w:hAnsi="Palatino Linotype" w:cs="Palatino Linotype"/>
                <w:b/>
                <w:sz w:val="22"/>
                <w:szCs w:val="22"/>
                <w:u w:val="single"/>
              </w:rPr>
              <w:t>el acto reúna con los requisitos elementales</w:t>
            </w:r>
            <w:r w:rsidRPr="003C55DF">
              <w:rPr>
                <w:rFonts w:ascii="Palatino Linotype" w:eastAsia="Palatino Linotype" w:hAnsi="Palatino Linotype" w:cs="Palatino Linotype"/>
                <w:sz w:val="22"/>
                <w:szCs w:val="22"/>
              </w:rPr>
              <w:t>, entre ellos, que la autoridad que va a emitir el acto de autoridad sea la legalmente facultada para ello.</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220EA" w:rsidRPr="003C55DF">
        <w:tc>
          <w:tcPr>
            <w:tcW w:w="2415" w:type="dxa"/>
          </w:tcPr>
          <w:p w:rsidR="00A220EA" w:rsidRPr="003C55DF" w:rsidRDefault="00A220EA">
            <w:pPr>
              <w:spacing w:line="360" w:lineRule="auto"/>
              <w:rPr>
                <w:rFonts w:ascii="Palatino Linotype" w:eastAsia="Palatino Linotype" w:hAnsi="Palatino Linotype" w:cs="Palatino Linotype"/>
                <w:sz w:val="22"/>
                <w:szCs w:val="22"/>
              </w:rPr>
            </w:pP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d) Requisitos de fondo del acuerdo de clasificación. </w:t>
            </w:r>
          </w:p>
        </w:tc>
        <w:tc>
          <w:tcPr>
            <w:tcW w:w="6369"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C55DF">
              <w:rPr>
                <w:rFonts w:ascii="Palatino Linotype" w:eastAsia="Palatino Linotype" w:hAnsi="Palatino Linotype" w:cs="Palatino Linotype"/>
                <w:b/>
                <w:sz w:val="22"/>
                <w:szCs w:val="22"/>
              </w:rPr>
              <w:t>Sujetos Obligados</w:t>
            </w:r>
            <w:r w:rsidRPr="003C55DF">
              <w:rPr>
                <w:rFonts w:ascii="Palatino Linotype" w:eastAsia="Palatino Linotype" w:hAnsi="Palatino Linotype" w:cs="Palatino Linotype"/>
                <w:sz w:val="22"/>
                <w:szCs w:val="22"/>
              </w:rPr>
              <w:t xml:space="preserve">, por lo que deberán fundar y motivar debidamente la clasificación. </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De lo anterior, se desprende que para una correcta </w:t>
            </w:r>
            <w:r w:rsidRPr="003C55DF">
              <w:rPr>
                <w:rFonts w:ascii="Palatino Linotype" w:eastAsia="Palatino Linotype" w:hAnsi="Palatino Linotype" w:cs="Palatino Linotype"/>
                <w:b/>
                <w:sz w:val="22"/>
                <w:szCs w:val="22"/>
              </w:rPr>
              <w:t>clasificación total o parcial</w:t>
            </w:r>
            <w:r w:rsidRPr="003C55DF">
              <w:rPr>
                <w:rFonts w:ascii="Palatino Linotype" w:eastAsia="Palatino Linotype" w:hAnsi="Palatino Linotype" w:cs="Palatino Linotype"/>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Así, en un acto de autoridad se cumple con la debida fundamentación cuando se cita el precepto legal aplicable al </w:t>
            </w:r>
            <w:r w:rsidRPr="003C55DF">
              <w:rPr>
                <w:rFonts w:ascii="Palatino Linotype" w:eastAsia="Palatino Linotype" w:hAnsi="Palatino Linotype" w:cs="Palatino Linotype"/>
                <w:sz w:val="22"/>
                <w:szCs w:val="22"/>
              </w:rPr>
              <w:lastRenderedPageBreak/>
              <w:t>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Ahora bien, </w:t>
            </w:r>
            <w:r w:rsidRPr="003C55DF">
              <w:rPr>
                <w:rFonts w:ascii="Palatino Linotype" w:eastAsia="Palatino Linotype" w:hAnsi="Palatino Linotype" w:cs="Palatino Linotype"/>
                <w:b/>
                <w:sz w:val="22"/>
                <w:szCs w:val="22"/>
                <w:u w:val="single"/>
              </w:rPr>
              <w:t>para cada caso además de fundar y motivar</w:t>
            </w:r>
            <w:r w:rsidRPr="003C55DF">
              <w:rPr>
                <w:rFonts w:ascii="Palatino Linotype" w:eastAsia="Palatino Linotype" w:hAnsi="Palatino Linotype" w:cs="Palatino Linotype"/>
                <w:sz w:val="22"/>
                <w:szCs w:val="22"/>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220EA" w:rsidRPr="003C55DF">
        <w:tc>
          <w:tcPr>
            <w:tcW w:w="2415"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lastRenderedPageBreak/>
              <w:t xml:space="preserve">e) Condiciones especiales de la clasificación de la información como confidencial. </w:t>
            </w:r>
          </w:p>
          <w:p w:rsidR="00A220EA" w:rsidRPr="003C55DF" w:rsidRDefault="00A220EA">
            <w:pPr>
              <w:spacing w:line="360" w:lineRule="auto"/>
              <w:rPr>
                <w:rFonts w:ascii="Palatino Linotype" w:eastAsia="Palatino Linotype" w:hAnsi="Palatino Linotype" w:cs="Palatino Linotype"/>
                <w:sz w:val="22"/>
                <w:szCs w:val="22"/>
              </w:rPr>
            </w:pPr>
          </w:p>
        </w:tc>
        <w:tc>
          <w:tcPr>
            <w:tcW w:w="6369" w:type="dxa"/>
          </w:tcPr>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Los artículos 148 y 120 de la Ley Estatal y de la Ley General vigente al momento de la solicitud, respectivamente, establecen que aun tratándose de datos personales, se podrán proporcionar, incluso sin solicitar el consentimiento de su titular. </w:t>
            </w:r>
          </w:p>
          <w:p w:rsidR="00A220EA" w:rsidRPr="003C55DF" w:rsidRDefault="00F415A7">
            <w:pPr>
              <w:spacing w:line="360" w:lineRule="auto"/>
              <w:jc w:val="both"/>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w:t>
            </w:r>
            <w:r w:rsidRPr="003C55DF">
              <w:rPr>
                <w:rFonts w:ascii="Palatino Linotype" w:eastAsia="Palatino Linotype" w:hAnsi="Palatino Linotype" w:cs="Palatino Linotype"/>
                <w:sz w:val="22"/>
                <w:szCs w:val="22"/>
              </w:rPr>
              <w:lastRenderedPageBreak/>
              <w:t xml:space="preserve">Justicia de la Nación, los servidores públicos nos encontramos sujetos a un régimen menor de protección. </w:t>
            </w:r>
          </w:p>
          <w:p w:rsidR="00A220EA" w:rsidRPr="003C55DF" w:rsidRDefault="00F415A7">
            <w:pPr>
              <w:spacing w:line="360" w:lineRule="auto"/>
              <w:rPr>
                <w:rFonts w:ascii="Palatino Linotype" w:eastAsia="Palatino Linotype" w:hAnsi="Palatino Linotype" w:cs="Palatino Linotype"/>
                <w:sz w:val="22"/>
                <w:szCs w:val="22"/>
              </w:rPr>
            </w:pPr>
            <w:r w:rsidRPr="003C55DF">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220EA" w:rsidRPr="003C55DF" w:rsidRDefault="00A220E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color w:val="000000"/>
        </w:rPr>
        <w:t xml:space="preserve">Por lo anteriormente señalado, este Órgano Garante considera fundadas las </w:t>
      </w:r>
      <w:r w:rsidRPr="003C55DF">
        <w:rPr>
          <w:rFonts w:ascii="Palatino Linotype" w:eastAsia="Palatino Linotype" w:hAnsi="Palatino Linotype" w:cs="Palatino Linotype"/>
          <w:color w:val="000000"/>
          <w:sz w:val="22"/>
          <w:szCs w:val="22"/>
        </w:rPr>
        <w:t>razones o motivos de inconformidad que plantea el</w:t>
      </w:r>
      <w:r w:rsidRPr="003C55DF">
        <w:rPr>
          <w:rFonts w:ascii="Palatino Linotype" w:eastAsia="Palatino Linotype" w:hAnsi="Palatino Linotype" w:cs="Palatino Linotype"/>
          <w:b/>
          <w:color w:val="000000"/>
          <w:sz w:val="22"/>
          <w:szCs w:val="22"/>
        </w:rPr>
        <w:t xml:space="preserve"> RECURRENTE</w:t>
      </w:r>
      <w:r w:rsidRPr="003C55DF">
        <w:rPr>
          <w:rFonts w:ascii="Palatino Linotype" w:eastAsia="Palatino Linotype" w:hAnsi="Palatino Linotype" w:cs="Palatino Linotype"/>
          <w:color w:val="000000"/>
          <w:sz w:val="22"/>
          <w:szCs w:val="22"/>
        </w:rPr>
        <w:t xml:space="preserve">, determinando </w:t>
      </w:r>
      <w:r w:rsidRPr="003C55DF">
        <w:rPr>
          <w:rFonts w:ascii="Palatino Linotype" w:eastAsia="Palatino Linotype" w:hAnsi="Palatino Linotype" w:cs="Palatino Linotype"/>
          <w:b/>
          <w:color w:val="000000"/>
          <w:sz w:val="22"/>
          <w:szCs w:val="22"/>
        </w:rPr>
        <w:t xml:space="preserve">REVOCAR </w:t>
      </w:r>
      <w:r w:rsidRPr="003C55DF">
        <w:rPr>
          <w:rFonts w:ascii="Palatino Linotype" w:eastAsia="Palatino Linotype" w:hAnsi="Palatino Linotype" w:cs="Palatino Linotype"/>
          <w:color w:val="000000"/>
          <w:sz w:val="22"/>
          <w:szCs w:val="22"/>
        </w:rPr>
        <w:t xml:space="preserve">las respuesta del </w:t>
      </w:r>
      <w:r w:rsidRPr="003C55DF">
        <w:rPr>
          <w:rFonts w:ascii="Palatino Linotype" w:eastAsia="Palatino Linotype" w:hAnsi="Palatino Linotype" w:cs="Palatino Linotype"/>
          <w:b/>
          <w:color w:val="000000"/>
          <w:sz w:val="22"/>
          <w:szCs w:val="22"/>
        </w:rPr>
        <w:t>SUJETO OBLIGADO</w:t>
      </w:r>
      <w:r w:rsidRPr="003C55DF">
        <w:rPr>
          <w:rFonts w:ascii="Palatino Linotype" w:eastAsia="Palatino Linotype" w:hAnsi="Palatino Linotype" w:cs="Palatino Linotype"/>
          <w:color w:val="000000"/>
          <w:sz w:val="22"/>
          <w:szCs w:val="22"/>
        </w:rPr>
        <w:t xml:space="preserve">, por lo que hace al recurso de revisión </w:t>
      </w:r>
      <w:r w:rsidRPr="003C55DF">
        <w:rPr>
          <w:rFonts w:ascii="Palatino Linotype" w:eastAsia="Palatino Linotype" w:hAnsi="Palatino Linotype" w:cs="Palatino Linotype"/>
          <w:b/>
          <w:color w:val="000000"/>
          <w:sz w:val="22"/>
          <w:szCs w:val="22"/>
        </w:rPr>
        <w:t xml:space="preserve">00148/INFOEM/IP/RR/2025 y MODIFICAR </w:t>
      </w:r>
      <w:r w:rsidRPr="003C55DF">
        <w:rPr>
          <w:rFonts w:ascii="Palatino Linotype" w:eastAsia="Palatino Linotype" w:hAnsi="Palatino Linotype" w:cs="Palatino Linotype"/>
          <w:color w:val="000000"/>
          <w:sz w:val="22"/>
          <w:szCs w:val="22"/>
        </w:rPr>
        <w:t xml:space="preserve">la respuesta otorgada en el </w:t>
      </w:r>
      <w:r w:rsidRPr="003C55DF">
        <w:rPr>
          <w:rFonts w:ascii="Palatino Linotype" w:eastAsia="Palatino Linotype" w:hAnsi="Palatino Linotype" w:cs="Palatino Linotype"/>
          <w:b/>
          <w:color w:val="000000"/>
          <w:sz w:val="22"/>
          <w:szCs w:val="22"/>
        </w:rPr>
        <w:t>RECURSO DE REVISIÓN</w:t>
      </w:r>
      <w:r w:rsidRPr="003C55DF">
        <w:rPr>
          <w:rFonts w:ascii="Palatino Linotype" w:eastAsia="Palatino Linotype" w:hAnsi="Palatino Linotype" w:cs="Palatino Linotype"/>
          <w:color w:val="000000"/>
          <w:sz w:val="22"/>
          <w:szCs w:val="22"/>
        </w:rPr>
        <w:t xml:space="preserve"> </w:t>
      </w:r>
      <w:r w:rsidRPr="003C55DF">
        <w:rPr>
          <w:rFonts w:ascii="Palatino Linotype" w:eastAsia="Palatino Linotype" w:hAnsi="Palatino Linotype" w:cs="Palatino Linotype"/>
          <w:b/>
          <w:color w:val="000000"/>
          <w:sz w:val="22"/>
          <w:szCs w:val="22"/>
        </w:rPr>
        <w:t xml:space="preserve">00151/INFOEM/IP/RR/2025 </w:t>
      </w:r>
      <w:r w:rsidRPr="003C55DF">
        <w:rPr>
          <w:rFonts w:ascii="Palatino Linotype" w:eastAsia="Palatino Linotype" w:hAnsi="Palatino Linotype" w:cs="Palatino Linotype"/>
          <w:color w:val="000000"/>
          <w:sz w:val="22"/>
          <w:szCs w:val="22"/>
        </w:rPr>
        <w:t xml:space="preserve">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3C55DF">
        <w:rPr>
          <w:rFonts w:ascii="Palatino Linotype" w:eastAsia="Palatino Linotype" w:hAnsi="Palatino Linotype" w:cs="Palatino Linotype"/>
          <w:b/>
          <w:color w:val="000000"/>
          <w:sz w:val="22"/>
          <w:szCs w:val="22"/>
        </w:rPr>
        <w:t>ÓRGANO GARANTE</w:t>
      </w:r>
      <w:r w:rsidRPr="003C55DF">
        <w:rPr>
          <w:rFonts w:ascii="Palatino Linotype" w:eastAsia="Palatino Linotype" w:hAnsi="Palatino Linotype" w:cs="Palatino Linotype"/>
          <w:color w:val="000000"/>
          <w:sz w:val="22"/>
          <w:szCs w:val="22"/>
        </w:rPr>
        <w:t xml:space="preserve"> emite los siguientes.</w:t>
      </w:r>
    </w:p>
    <w:p w:rsidR="00A220EA" w:rsidRPr="003C55DF" w:rsidRDefault="00A220E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220EA" w:rsidRPr="003C55DF" w:rsidRDefault="00F415A7">
      <w:pPr>
        <w:keepNext/>
        <w:keepLines/>
        <w:spacing w:line="360" w:lineRule="auto"/>
        <w:jc w:val="center"/>
        <w:rPr>
          <w:rFonts w:ascii="Palatino Linotype" w:eastAsia="Palatino Linotype" w:hAnsi="Palatino Linotype" w:cs="Palatino Linotype"/>
          <w:b/>
          <w:color w:val="000000"/>
        </w:rPr>
      </w:pPr>
      <w:bookmarkStart w:id="8" w:name="_heading=h.o46yywq5ylee" w:colFirst="0" w:colLast="0"/>
      <w:bookmarkEnd w:id="8"/>
      <w:r w:rsidRPr="003C55DF">
        <w:rPr>
          <w:rFonts w:ascii="Palatino Linotype" w:eastAsia="Palatino Linotype" w:hAnsi="Palatino Linotype" w:cs="Palatino Linotype"/>
          <w:b/>
          <w:color w:val="000000"/>
        </w:rPr>
        <w:lastRenderedPageBreak/>
        <w:t>R E S O L U T I V O S</w:t>
      </w:r>
    </w:p>
    <w:p w:rsidR="00A220EA" w:rsidRPr="003C55DF" w:rsidRDefault="00A220EA">
      <w:pPr>
        <w:keepNext/>
        <w:keepLines/>
        <w:spacing w:line="360" w:lineRule="auto"/>
        <w:jc w:val="center"/>
        <w:rPr>
          <w:rFonts w:ascii="Palatino Linotype" w:eastAsia="Palatino Linotype" w:hAnsi="Palatino Linotype" w:cs="Palatino Linotype"/>
          <w:b/>
          <w:color w:val="000000"/>
          <w:sz w:val="22"/>
          <w:szCs w:val="22"/>
        </w:rPr>
      </w:pPr>
    </w:p>
    <w:p w:rsidR="00A220EA" w:rsidRPr="003C55DF" w:rsidRDefault="00F415A7">
      <w:pPr>
        <w:spacing w:line="360" w:lineRule="auto"/>
        <w:ind w:right="48"/>
        <w:jc w:val="both"/>
        <w:rPr>
          <w:rFonts w:ascii="Palatino Linotype" w:eastAsia="Palatino Linotype" w:hAnsi="Palatino Linotype" w:cs="Palatino Linotype"/>
          <w:color w:val="000000"/>
        </w:rPr>
      </w:pPr>
      <w:r w:rsidRPr="003C55DF">
        <w:rPr>
          <w:rFonts w:ascii="Palatino Linotype" w:eastAsia="Palatino Linotype" w:hAnsi="Palatino Linotype" w:cs="Palatino Linotype"/>
          <w:b/>
          <w:sz w:val="22"/>
          <w:szCs w:val="22"/>
        </w:rPr>
        <w:t xml:space="preserve">PRIMERO. </w:t>
      </w:r>
      <w:r w:rsidRPr="003C55DF">
        <w:rPr>
          <w:rFonts w:ascii="Palatino Linotype" w:eastAsia="Palatino Linotype" w:hAnsi="Palatino Linotype" w:cs="Palatino Linotype"/>
          <w:color w:val="000000"/>
        </w:rPr>
        <w:t xml:space="preserve">Se </w:t>
      </w:r>
      <w:r w:rsidRPr="003C55DF">
        <w:rPr>
          <w:rFonts w:ascii="Palatino Linotype" w:eastAsia="Palatino Linotype" w:hAnsi="Palatino Linotype" w:cs="Palatino Linotype"/>
          <w:b/>
          <w:color w:val="000000"/>
        </w:rPr>
        <w:t>REVOCA</w:t>
      </w:r>
      <w:r w:rsidRPr="003C55DF">
        <w:rPr>
          <w:rFonts w:ascii="Palatino Linotype" w:eastAsia="Palatino Linotype" w:hAnsi="Palatino Linotype" w:cs="Palatino Linotype"/>
          <w:color w:val="000000"/>
        </w:rPr>
        <w:t xml:space="preserve"> la respuesta emitida por el </w:t>
      </w:r>
      <w:r w:rsidRPr="003C55DF">
        <w:rPr>
          <w:rFonts w:ascii="Palatino Linotype" w:eastAsia="Palatino Linotype" w:hAnsi="Palatino Linotype" w:cs="Palatino Linotype"/>
          <w:b/>
          <w:color w:val="000000"/>
        </w:rPr>
        <w:t xml:space="preserve">Ayuntamiento de la Paz, </w:t>
      </w:r>
      <w:r w:rsidRPr="003C55DF">
        <w:rPr>
          <w:rFonts w:ascii="Palatino Linotype" w:eastAsia="Palatino Linotype" w:hAnsi="Palatino Linotype" w:cs="Palatino Linotype"/>
          <w:color w:val="000000"/>
        </w:rPr>
        <w:t>a la solicitud de información pública registrada con el número</w:t>
      </w:r>
      <w:r w:rsidRPr="003C55DF">
        <w:rPr>
          <w:rFonts w:ascii="Palatino Linotype" w:eastAsia="Palatino Linotype" w:hAnsi="Palatino Linotype" w:cs="Palatino Linotype"/>
          <w:b/>
          <w:color w:val="000000"/>
        </w:rPr>
        <w:t xml:space="preserve"> 00005/LAPAZ/IP/2025 </w:t>
      </w:r>
      <w:r w:rsidRPr="003C55DF">
        <w:rPr>
          <w:rFonts w:ascii="Palatino Linotype" w:eastAsia="Palatino Linotype" w:hAnsi="Palatino Linotype" w:cs="Palatino Linotype"/>
          <w:color w:val="000000"/>
        </w:rPr>
        <w:t xml:space="preserve">y se </w:t>
      </w:r>
      <w:r w:rsidRPr="003C55DF">
        <w:rPr>
          <w:rFonts w:ascii="Palatino Linotype" w:eastAsia="Palatino Linotype" w:hAnsi="Palatino Linotype" w:cs="Palatino Linotype"/>
          <w:b/>
          <w:color w:val="000000"/>
        </w:rPr>
        <w:t xml:space="preserve">ORDENA </w:t>
      </w:r>
      <w:r w:rsidRPr="003C55DF">
        <w:rPr>
          <w:rFonts w:ascii="Palatino Linotype" w:eastAsia="Palatino Linotype" w:hAnsi="Palatino Linotype" w:cs="Palatino Linotype"/>
          <w:color w:val="000000"/>
        </w:rPr>
        <w:t xml:space="preserve">entregar vía Sistema de Acceso a la Información Mexiquense </w:t>
      </w:r>
      <w:r w:rsidRPr="003C55DF">
        <w:rPr>
          <w:rFonts w:ascii="Palatino Linotype" w:eastAsia="Palatino Linotype" w:hAnsi="Palatino Linotype" w:cs="Palatino Linotype"/>
          <w:b/>
          <w:color w:val="000000"/>
        </w:rPr>
        <w:t xml:space="preserve">(SAIMEX), </w:t>
      </w:r>
      <w:r w:rsidRPr="003C55DF">
        <w:rPr>
          <w:rFonts w:ascii="Palatino Linotype" w:eastAsia="Palatino Linotype" w:hAnsi="Palatino Linotype" w:cs="Palatino Linotype"/>
          <w:color w:val="000000"/>
        </w:rPr>
        <w:t>en versión pública lo siguiente:</w:t>
      </w:r>
    </w:p>
    <w:p w:rsidR="00A220EA" w:rsidRPr="003C55DF" w:rsidRDefault="00A220EA">
      <w:pPr>
        <w:spacing w:line="360" w:lineRule="auto"/>
        <w:ind w:right="48"/>
        <w:jc w:val="both"/>
        <w:rPr>
          <w:rFonts w:ascii="Palatino Linotype" w:eastAsia="Palatino Linotype" w:hAnsi="Palatino Linotype" w:cs="Palatino Linotype"/>
          <w:color w:val="000000"/>
        </w:rPr>
      </w:pPr>
    </w:p>
    <w:p w:rsidR="00A220EA" w:rsidRPr="003C55DF" w:rsidRDefault="00F415A7">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color w:val="000000"/>
          <w:sz w:val="22"/>
          <w:szCs w:val="22"/>
        </w:rPr>
      </w:pPr>
      <w:r w:rsidRPr="003C55DF">
        <w:rPr>
          <w:rFonts w:ascii="Palatino Linotype" w:eastAsia="Palatino Linotype" w:hAnsi="Palatino Linotype" w:cs="Palatino Linotype"/>
          <w:b/>
          <w:color w:val="000000"/>
          <w:sz w:val="22"/>
          <w:szCs w:val="22"/>
        </w:rPr>
        <w:t xml:space="preserve">Acta de la Primera Sesión de Cabildo </w:t>
      </w:r>
      <w:r w:rsidRPr="003C55DF">
        <w:rPr>
          <w:rFonts w:ascii="Palatino Linotype" w:eastAsia="Palatino Linotype" w:hAnsi="Palatino Linotype" w:cs="Palatino Linotype"/>
          <w:b/>
          <w:color w:val="000000"/>
          <w:sz w:val="22"/>
          <w:szCs w:val="22"/>
          <w:u w:val="single"/>
        </w:rPr>
        <w:t>en formato PDF</w:t>
      </w:r>
      <w:r w:rsidRPr="003C55DF">
        <w:rPr>
          <w:rFonts w:ascii="Palatino Linotype" w:eastAsia="Palatino Linotype" w:hAnsi="Palatino Linotype" w:cs="Palatino Linotype"/>
          <w:b/>
          <w:color w:val="000000"/>
          <w:sz w:val="22"/>
          <w:szCs w:val="22"/>
        </w:rPr>
        <w:t>, o en el formato que haya sido generada, celebrada por la Administración 2025-2027, en fecha uno de enero de dos mil veinticinco.</w:t>
      </w:r>
    </w:p>
    <w:p w:rsidR="00A76EEF" w:rsidRPr="003C55DF" w:rsidRDefault="00A76EEF" w:rsidP="00A76EEF">
      <w:pPr>
        <w:pBdr>
          <w:top w:val="nil"/>
          <w:left w:val="nil"/>
          <w:bottom w:val="nil"/>
          <w:right w:val="nil"/>
          <w:between w:val="nil"/>
        </w:pBdr>
        <w:spacing w:line="360" w:lineRule="auto"/>
        <w:ind w:right="48"/>
        <w:jc w:val="both"/>
        <w:rPr>
          <w:rFonts w:ascii="Palatino Linotype" w:eastAsia="Palatino Linotype" w:hAnsi="Palatino Linotype" w:cs="Palatino Linotype"/>
          <w:b/>
          <w:color w:val="000000"/>
          <w:sz w:val="22"/>
          <w:szCs w:val="22"/>
        </w:rPr>
      </w:pPr>
    </w:p>
    <w:p w:rsidR="00A76EEF" w:rsidRPr="003C55DF" w:rsidRDefault="00A76EEF" w:rsidP="00A76EEF">
      <w:pPr>
        <w:spacing w:line="360" w:lineRule="auto"/>
        <w:jc w:val="both"/>
        <w:rPr>
          <w:rFonts w:ascii="Palatino Linotype" w:eastAsia="Palatino Linotype" w:hAnsi="Palatino Linotype" w:cs="Palatino Linotype"/>
        </w:rPr>
      </w:pPr>
      <w:r w:rsidRPr="003C55DF">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A220EA" w:rsidRPr="003C55DF" w:rsidRDefault="00A220EA">
      <w:pPr>
        <w:spacing w:line="360" w:lineRule="auto"/>
        <w:ind w:right="48"/>
        <w:jc w:val="both"/>
        <w:rPr>
          <w:rFonts w:ascii="Palatino Linotype" w:eastAsia="Palatino Linotype" w:hAnsi="Palatino Linotype" w:cs="Palatino Linotype"/>
          <w:b/>
          <w:sz w:val="22"/>
          <w:szCs w:val="22"/>
        </w:rPr>
      </w:pPr>
    </w:p>
    <w:p w:rsidR="00A220EA" w:rsidRPr="003C55DF" w:rsidRDefault="00F415A7">
      <w:pPr>
        <w:spacing w:line="360" w:lineRule="auto"/>
        <w:ind w:right="48"/>
        <w:jc w:val="both"/>
        <w:rPr>
          <w:rFonts w:ascii="Palatino Linotype" w:eastAsia="Palatino Linotype" w:hAnsi="Palatino Linotype" w:cs="Palatino Linotype"/>
          <w:color w:val="000000"/>
        </w:rPr>
      </w:pPr>
      <w:bookmarkStart w:id="9" w:name="_heading=h.jztcord9grcy" w:colFirst="0" w:colLast="0"/>
      <w:bookmarkEnd w:id="9"/>
      <w:r w:rsidRPr="003C55DF">
        <w:rPr>
          <w:rFonts w:ascii="Palatino Linotype" w:eastAsia="Palatino Linotype" w:hAnsi="Palatino Linotype" w:cs="Palatino Linotype"/>
          <w:b/>
        </w:rPr>
        <w:t>SEGUNDO.</w:t>
      </w:r>
      <w:r w:rsidRPr="003C55DF">
        <w:rPr>
          <w:rFonts w:ascii="Palatino Linotype" w:eastAsia="Palatino Linotype" w:hAnsi="Palatino Linotype" w:cs="Palatino Linotype"/>
          <w:color w:val="2F5496"/>
        </w:rPr>
        <w:t xml:space="preserve"> </w:t>
      </w:r>
      <w:r w:rsidRPr="003C55DF">
        <w:rPr>
          <w:rFonts w:ascii="Palatino Linotype" w:eastAsia="Palatino Linotype" w:hAnsi="Palatino Linotype" w:cs="Palatino Linotype"/>
        </w:rPr>
        <w:t>Se</w:t>
      </w:r>
      <w:r w:rsidRPr="003C55DF">
        <w:rPr>
          <w:rFonts w:ascii="Palatino Linotype" w:eastAsia="Palatino Linotype" w:hAnsi="Palatino Linotype" w:cs="Palatino Linotype"/>
          <w:b/>
        </w:rPr>
        <w:t xml:space="preserve"> MODIFICA </w:t>
      </w:r>
      <w:r w:rsidRPr="003C55DF">
        <w:rPr>
          <w:rFonts w:ascii="Palatino Linotype" w:eastAsia="Palatino Linotype" w:hAnsi="Palatino Linotype" w:cs="Palatino Linotype"/>
        </w:rPr>
        <w:t xml:space="preserve">la respuesta emitida por el </w:t>
      </w:r>
      <w:r w:rsidRPr="003C55DF">
        <w:rPr>
          <w:rFonts w:ascii="Palatino Linotype" w:eastAsia="Palatino Linotype" w:hAnsi="Palatino Linotype" w:cs="Palatino Linotype"/>
          <w:b/>
        </w:rPr>
        <w:t xml:space="preserve">Ayuntamiento de la Paz </w:t>
      </w:r>
      <w:r w:rsidRPr="003C55DF">
        <w:rPr>
          <w:rFonts w:ascii="Palatino Linotype" w:eastAsia="Palatino Linotype" w:hAnsi="Palatino Linotype" w:cs="Palatino Linotype"/>
        </w:rPr>
        <w:t xml:space="preserve"> a la solicitud de información </w:t>
      </w:r>
      <w:r w:rsidRPr="003C55DF">
        <w:rPr>
          <w:rFonts w:ascii="Palatino Linotype" w:eastAsia="Palatino Linotype" w:hAnsi="Palatino Linotype" w:cs="Palatino Linotype"/>
          <w:b/>
        </w:rPr>
        <w:t xml:space="preserve">00053/LAPAZ/IP/2025, </w:t>
      </w:r>
      <w:r w:rsidRPr="003C55DF">
        <w:rPr>
          <w:rFonts w:ascii="Palatino Linotype" w:eastAsia="Palatino Linotype" w:hAnsi="Palatino Linotype" w:cs="Palatino Linotype"/>
          <w:color w:val="000000"/>
        </w:rPr>
        <w:t xml:space="preserve">y se </w:t>
      </w:r>
      <w:r w:rsidRPr="003C55DF">
        <w:rPr>
          <w:rFonts w:ascii="Palatino Linotype" w:eastAsia="Palatino Linotype" w:hAnsi="Palatino Linotype" w:cs="Palatino Linotype"/>
          <w:b/>
          <w:color w:val="000000"/>
        </w:rPr>
        <w:t xml:space="preserve">ORDENA </w:t>
      </w:r>
      <w:r w:rsidRPr="003C55DF">
        <w:rPr>
          <w:rFonts w:ascii="Palatino Linotype" w:eastAsia="Palatino Linotype" w:hAnsi="Palatino Linotype" w:cs="Palatino Linotype"/>
          <w:color w:val="000000"/>
        </w:rPr>
        <w:t xml:space="preserve">entregar vía Sistema de Acceso a la Información Mexiquense </w:t>
      </w:r>
      <w:r w:rsidRPr="003C55DF">
        <w:rPr>
          <w:rFonts w:ascii="Palatino Linotype" w:eastAsia="Palatino Linotype" w:hAnsi="Palatino Linotype" w:cs="Palatino Linotype"/>
          <w:b/>
          <w:color w:val="000000"/>
        </w:rPr>
        <w:t xml:space="preserve">(SAIMEX), </w:t>
      </w:r>
      <w:r w:rsidRPr="003C55DF">
        <w:rPr>
          <w:rFonts w:ascii="Palatino Linotype" w:eastAsia="Palatino Linotype" w:hAnsi="Palatino Linotype" w:cs="Palatino Linotype"/>
          <w:color w:val="000000"/>
        </w:rPr>
        <w:t>en versión pública lo siguiente:</w:t>
      </w:r>
    </w:p>
    <w:p w:rsidR="00A220EA" w:rsidRPr="003C55DF" w:rsidRDefault="00A220EA">
      <w:pPr>
        <w:spacing w:line="360" w:lineRule="auto"/>
        <w:ind w:right="48"/>
        <w:jc w:val="both"/>
        <w:rPr>
          <w:rFonts w:ascii="Palatino Linotype" w:eastAsia="Palatino Linotype" w:hAnsi="Palatino Linotype" w:cs="Palatino Linotype"/>
          <w:color w:val="000000"/>
        </w:rPr>
      </w:pPr>
    </w:p>
    <w:p w:rsidR="00A220EA" w:rsidRPr="003C55DF" w:rsidRDefault="00F415A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bookmarkStart w:id="10" w:name="_heading=h.pqr93xs2dbsz" w:colFirst="0" w:colLast="0"/>
      <w:bookmarkEnd w:id="10"/>
      <w:r w:rsidRPr="003C55DF">
        <w:rPr>
          <w:rFonts w:ascii="Palatino Linotype" w:eastAsia="Palatino Linotype" w:hAnsi="Palatino Linotype" w:cs="Palatino Linotype"/>
          <w:b/>
          <w:color w:val="000000"/>
          <w:sz w:val="22"/>
          <w:szCs w:val="22"/>
        </w:rPr>
        <w:t xml:space="preserve">Actas o Sesiones de Cabildo celebradas por la administración 2025-2027, en fecha ocho y catorce </w:t>
      </w:r>
      <w:r w:rsidR="00FD3914" w:rsidRPr="003C55DF">
        <w:rPr>
          <w:rFonts w:ascii="Palatino Linotype" w:eastAsia="Palatino Linotype" w:hAnsi="Palatino Linotype" w:cs="Palatino Linotype"/>
          <w:b/>
          <w:color w:val="000000"/>
          <w:sz w:val="22"/>
          <w:szCs w:val="22"/>
        </w:rPr>
        <w:t>de enero de dos mil veinticinco; así como de la Primera Sesión Extraordinaria</w:t>
      </w:r>
    </w:p>
    <w:p w:rsidR="00A220EA" w:rsidRPr="003C55DF" w:rsidRDefault="00A220EA">
      <w:pPr>
        <w:pBdr>
          <w:top w:val="nil"/>
          <w:left w:val="nil"/>
          <w:bottom w:val="nil"/>
          <w:right w:val="nil"/>
          <w:between w:val="nil"/>
        </w:pBdr>
        <w:spacing w:line="360" w:lineRule="auto"/>
        <w:ind w:left="720" w:right="48"/>
        <w:jc w:val="both"/>
        <w:rPr>
          <w:rFonts w:ascii="Palatino Linotype" w:eastAsia="Palatino Linotype" w:hAnsi="Palatino Linotype" w:cs="Palatino Linotype"/>
          <w:color w:val="000000"/>
          <w:sz w:val="22"/>
          <w:szCs w:val="22"/>
        </w:rPr>
      </w:pPr>
    </w:p>
    <w:p w:rsidR="00A220EA" w:rsidRPr="003C55DF" w:rsidRDefault="00F415A7">
      <w:pPr>
        <w:spacing w:line="360" w:lineRule="auto"/>
        <w:jc w:val="both"/>
        <w:rPr>
          <w:rFonts w:ascii="Palatino Linotype" w:eastAsia="Palatino Linotype" w:hAnsi="Palatino Linotype" w:cs="Palatino Linotype"/>
        </w:rPr>
      </w:pPr>
      <w:r w:rsidRPr="003C55DF">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A220EA" w:rsidRPr="003C55DF" w:rsidRDefault="00A220EA">
      <w:pPr>
        <w:tabs>
          <w:tab w:val="left" w:pos="8080"/>
        </w:tabs>
        <w:spacing w:line="360" w:lineRule="auto"/>
        <w:ind w:right="48"/>
        <w:jc w:val="both"/>
        <w:rPr>
          <w:rFonts w:ascii="Palatino Linotype" w:eastAsia="Palatino Linotype" w:hAnsi="Palatino Linotype" w:cs="Palatino Linotype"/>
          <w:b/>
          <w:sz w:val="22"/>
          <w:szCs w:val="22"/>
        </w:rPr>
      </w:pPr>
    </w:p>
    <w:p w:rsidR="00A220EA" w:rsidRPr="003C55DF" w:rsidRDefault="00F415A7">
      <w:pPr>
        <w:tabs>
          <w:tab w:val="left" w:pos="8080"/>
        </w:tabs>
        <w:spacing w:line="360" w:lineRule="auto"/>
        <w:ind w:right="48"/>
        <w:jc w:val="both"/>
        <w:rPr>
          <w:rFonts w:ascii="Palatino Linotype" w:eastAsia="Palatino Linotype" w:hAnsi="Palatino Linotype" w:cs="Palatino Linotype"/>
          <w:color w:val="222222"/>
        </w:rPr>
      </w:pPr>
      <w:r w:rsidRPr="003C55DF">
        <w:rPr>
          <w:rFonts w:ascii="Palatino Linotype" w:eastAsia="Palatino Linotype" w:hAnsi="Palatino Linotype" w:cs="Palatino Linotype"/>
          <w:b/>
        </w:rPr>
        <w:t xml:space="preserve">TERCERO. Notifíquese </w:t>
      </w:r>
      <w:r w:rsidRPr="003C55DF">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220EA" w:rsidRPr="003C55DF" w:rsidRDefault="00A220EA">
      <w:pPr>
        <w:tabs>
          <w:tab w:val="left" w:pos="8080"/>
        </w:tabs>
        <w:spacing w:line="360" w:lineRule="auto"/>
        <w:ind w:right="48"/>
        <w:jc w:val="both"/>
        <w:rPr>
          <w:rFonts w:ascii="Palatino Linotype" w:eastAsia="Palatino Linotype" w:hAnsi="Palatino Linotype" w:cs="Palatino Linotype"/>
          <w:color w:val="222222"/>
          <w:sz w:val="22"/>
          <w:szCs w:val="22"/>
        </w:rPr>
      </w:pPr>
    </w:p>
    <w:p w:rsidR="00A220EA" w:rsidRPr="003C55DF" w:rsidRDefault="00F415A7">
      <w:pPr>
        <w:shd w:val="clear" w:color="auto" w:fill="FFFFFF"/>
        <w:spacing w:line="360" w:lineRule="auto"/>
        <w:ind w:right="48"/>
        <w:jc w:val="both"/>
        <w:rPr>
          <w:rFonts w:ascii="Palatino Linotype" w:eastAsia="Palatino Linotype" w:hAnsi="Palatino Linotype" w:cs="Palatino Linotype"/>
        </w:rPr>
      </w:pPr>
      <w:r w:rsidRPr="003C55DF">
        <w:rPr>
          <w:rFonts w:ascii="Palatino Linotype" w:eastAsia="Palatino Linotype" w:hAnsi="Palatino Linotype" w:cs="Palatino Linotype"/>
          <w:b/>
        </w:rPr>
        <w:t>CUARTO. Notifíquese al RECURRENTE</w:t>
      </w:r>
      <w:r w:rsidRPr="003C55DF">
        <w:rPr>
          <w:rFonts w:ascii="Palatino Linotype" w:eastAsia="Palatino Linotype" w:hAnsi="Palatino Linotype" w:cs="Palatino Linotype"/>
        </w:rPr>
        <w:t xml:space="preserve"> la presente resolución vía SAIMEX.</w:t>
      </w:r>
    </w:p>
    <w:p w:rsidR="00A220EA" w:rsidRPr="003C55DF" w:rsidRDefault="00A220EA">
      <w:pPr>
        <w:shd w:val="clear" w:color="auto" w:fill="FFFFFF"/>
        <w:spacing w:line="360" w:lineRule="auto"/>
        <w:ind w:right="48"/>
        <w:jc w:val="both"/>
        <w:rPr>
          <w:rFonts w:ascii="Palatino Linotype" w:eastAsia="Palatino Linotype" w:hAnsi="Palatino Linotype" w:cs="Palatino Linotype"/>
          <w:b/>
          <w:color w:val="FF0000"/>
          <w:sz w:val="22"/>
          <w:szCs w:val="22"/>
        </w:rPr>
      </w:pPr>
    </w:p>
    <w:p w:rsidR="00A220EA" w:rsidRPr="003C55DF" w:rsidRDefault="00F415A7">
      <w:pPr>
        <w:spacing w:line="360" w:lineRule="auto"/>
        <w:ind w:right="48"/>
        <w:jc w:val="both"/>
        <w:rPr>
          <w:rFonts w:ascii="Palatino Linotype" w:eastAsia="Palatino Linotype" w:hAnsi="Palatino Linotype" w:cs="Palatino Linotype"/>
        </w:rPr>
      </w:pPr>
      <w:r w:rsidRPr="003C55DF">
        <w:rPr>
          <w:rFonts w:ascii="Palatino Linotype" w:eastAsia="Palatino Linotype" w:hAnsi="Palatino Linotype" w:cs="Palatino Linotype"/>
          <w:b/>
        </w:rPr>
        <w:t>QUINTO.</w:t>
      </w:r>
      <w:r w:rsidRPr="003C55DF">
        <w:rPr>
          <w:rFonts w:ascii="Palatino Linotype" w:eastAsia="Palatino Linotype" w:hAnsi="Palatino Linotype" w:cs="Palatino Linotype"/>
        </w:rPr>
        <w:t xml:space="preserve"> Se hace del conocimiento del </w:t>
      </w:r>
      <w:r w:rsidRPr="003C55DF">
        <w:rPr>
          <w:rFonts w:ascii="Palatino Linotype" w:eastAsia="Palatino Linotype" w:hAnsi="Palatino Linotype" w:cs="Palatino Linotype"/>
          <w:b/>
        </w:rPr>
        <w:t>RECURRENTE</w:t>
      </w:r>
      <w:r w:rsidRPr="003C55D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w:t>
      </w:r>
      <w:r w:rsidRPr="003C55DF">
        <w:rPr>
          <w:rFonts w:ascii="Palatino Linotype" w:eastAsia="Palatino Linotype" w:hAnsi="Palatino Linotype" w:cs="Palatino Linotype"/>
        </w:rPr>
        <w:lastRenderedPageBreak/>
        <w:t>le cause algún perjuicio podrá impugnarla vía juicio de amparo en los términos de las leyes aplicables.</w:t>
      </w:r>
    </w:p>
    <w:p w:rsidR="00A220EA" w:rsidRPr="003C55DF" w:rsidRDefault="00A220EA">
      <w:pPr>
        <w:spacing w:line="360" w:lineRule="auto"/>
        <w:ind w:right="48"/>
        <w:jc w:val="both"/>
        <w:rPr>
          <w:rFonts w:ascii="Palatino Linotype" w:eastAsia="Palatino Linotype" w:hAnsi="Palatino Linotype" w:cs="Palatino Linotype"/>
          <w:color w:val="000000"/>
          <w:sz w:val="22"/>
          <w:szCs w:val="22"/>
        </w:rPr>
      </w:pPr>
    </w:p>
    <w:p w:rsidR="00A220EA" w:rsidRPr="003C55DF" w:rsidRDefault="00F415A7">
      <w:pPr>
        <w:spacing w:line="360" w:lineRule="auto"/>
        <w:ind w:right="48"/>
        <w:jc w:val="both"/>
        <w:rPr>
          <w:rFonts w:ascii="Palatino Linotype" w:eastAsia="Palatino Linotype" w:hAnsi="Palatino Linotype" w:cs="Palatino Linotype"/>
        </w:rPr>
      </w:pPr>
      <w:r w:rsidRPr="003C55DF">
        <w:rPr>
          <w:rFonts w:ascii="Palatino Linotype" w:eastAsia="Palatino Linotype" w:hAnsi="Palatino Linotype" w:cs="Palatino Linotype"/>
          <w:b/>
          <w:color w:val="000000"/>
        </w:rPr>
        <w:t xml:space="preserve">SEXTO. </w:t>
      </w:r>
      <w:r w:rsidRPr="003C55D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220EA" w:rsidRPr="003C55DF" w:rsidRDefault="00A220EA">
      <w:pPr>
        <w:shd w:val="clear" w:color="auto" w:fill="FFFFFF"/>
        <w:spacing w:line="360" w:lineRule="auto"/>
        <w:jc w:val="both"/>
        <w:rPr>
          <w:rFonts w:ascii="Palatino Linotype" w:eastAsia="Palatino Linotype" w:hAnsi="Palatino Linotype" w:cs="Palatino Linotype"/>
          <w:sz w:val="22"/>
          <w:szCs w:val="22"/>
        </w:rPr>
      </w:pPr>
    </w:p>
    <w:p w:rsidR="00AC3776" w:rsidRDefault="00AC3776" w:rsidP="00AC3776">
      <w:pPr>
        <w:spacing w:before="240" w:after="240" w:line="360" w:lineRule="auto"/>
        <w:ind w:firstLine="1"/>
        <w:jc w:val="both"/>
        <w:rPr>
          <w:rFonts w:ascii="Palatino Linotype" w:hAnsi="Palatino Linotype"/>
        </w:rPr>
      </w:pPr>
      <w:r w:rsidRPr="003C55D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(02) DE ABRIL DE DOS MIL VEINTICINCO, ANTE EL SECRETARIO TÉCNICO DEL PLENO ALEXIS</w:t>
      </w:r>
    </w:p>
    <w:p w:rsidR="00A220EA" w:rsidRDefault="00A220EA">
      <w:pPr>
        <w:spacing w:line="360" w:lineRule="auto"/>
        <w:rPr>
          <w:rFonts w:ascii="Palatino Linotype" w:eastAsia="Palatino Linotype" w:hAnsi="Palatino Linotype" w:cs="Palatino Linotype"/>
          <w:sz w:val="22"/>
          <w:szCs w:val="22"/>
        </w:rPr>
      </w:pPr>
    </w:p>
    <w:p w:rsidR="00A220EA" w:rsidRDefault="00A220EA">
      <w:pPr>
        <w:spacing w:line="360" w:lineRule="auto"/>
        <w:rPr>
          <w:rFonts w:ascii="Palatino Linotype" w:eastAsia="Palatino Linotype" w:hAnsi="Palatino Linotype" w:cs="Palatino Linotype"/>
          <w:sz w:val="22"/>
          <w:szCs w:val="22"/>
        </w:rPr>
      </w:pPr>
    </w:p>
    <w:p w:rsidR="00A220EA" w:rsidRDefault="00A220EA">
      <w:pPr>
        <w:spacing w:line="360" w:lineRule="auto"/>
        <w:rPr>
          <w:rFonts w:ascii="Palatino Linotype" w:eastAsia="Palatino Linotype" w:hAnsi="Palatino Linotype" w:cs="Palatino Linotype"/>
          <w:sz w:val="22"/>
          <w:szCs w:val="22"/>
        </w:rPr>
      </w:pPr>
    </w:p>
    <w:p w:rsidR="00A220EA" w:rsidRDefault="00A220EA">
      <w:pPr>
        <w:spacing w:line="360" w:lineRule="auto"/>
        <w:rPr>
          <w:rFonts w:ascii="Palatino Linotype" w:eastAsia="Palatino Linotype" w:hAnsi="Palatino Linotype" w:cs="Palatino Linotype"/>
          <w:sz w:val="22"/>
          <w:szCs w:val="22"/>
        </w:rPr>
      </w:pPr>
    </w:p>
    <w:p w:rsidR="00A220EA" w:rsidRDefault="00A220EA">
      <w:pPr>
        <w:spacing w:line="360" w:lineRule="auto"/>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p w:rsidR="00A220EA" w:rsidRDefault="00A220EA">
      <w:pPr>
        <w:rPr>
          <w:rFonts w:ascii="Palatino Linotype" w:eastAsia="Palatino Linotype" w:hAnsi="Palatino Linotype" w:cs="Palatino Linotype"/>
          <w:sz w:val="22"/>
          <w:szCs w:val="22"/>
        </w:rPr>
      </w:pPr>
    </w:p>
    <w:sectPr w:rsidR="00A220EA">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E44" w:rsidRDefault="00267E44">
      <w:r>
        <w:separator/>
      </w:r>
    </w:p>
  </w:endnote>
  <w:endnote w:type="continuationSeparator" w:id="0">
    <w:p w:rsidR="00267E44" w:rsidRDefault="0026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7" w:rsidRDefault="00F415A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13344">
      <w:rPr>
        <w:b/>
        <w:noProof/>
        <w:color w:val="000000"/>
      </w:rPr>
      <w:t>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13344">
      <w:rPr>
        <w:b/>
        <w:noProof/>
        <w:color w:val="000000"/>
      </w:rPr>
      <w:t>41</w:t>
    </w:r>
    <w:r>
      <w:rPr>
        <w:b/>
        <w:color w:val="000000"/>
      </w:rPr>
      <w:fldChar w:fldCharType="end"/>
    </w:r>
  </w:p>
  <w:p w:rsidR="00F415A7" w:rsidRDefault="00F415A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7" w:rsidRDefault="00F415A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13344">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13344">
      <w:rPr>
        <w:b/>
        <w:noProof/>
        <w:color w:val="000000"/>
      </w:rPr>
      <w:t>41</w:t>
    </w:r>
    <w:r>
      <w:rPr>
        <w:b/>
        <w:color w:val="000000"/>
      </w:rPr>
      <w:fldChar w:fldCharType="end"/>
    </w:r>
  </w:p>
  <w:p w:rsidR="00F415A7" w:rsidRDefault="00F415A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E44" w:rsidRDefault="00267E44">
      <w:r>
        <w:separator/>
      </w:r>
    </w:p>
  </w:footnote>
  <w:footnote w:type="continuationSeparator" w:id="0">
    <w:p w:rsidR="00267E44" w:rsidRDefault="00267E44">
      <w:r>
        <w:continuationSeparator/>
      </w:r>
    </w:p>
  </w:footnote>
  <w:footnote w:id="1">
    <w:p w:rsidR="005565E3" w:rsidRDefault="005565E3" w:rsidP="005565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b/>
          <w:color w:val="000000"/>
          <w:sz w:val="20"/>
          <w:szCs w:val="20"/>
        </w:rPr>
        <w:t>Artículo 181.-</w:t>
      </w:r>
      <w:r>
        <w:rPr>
          <w:color w:val="000000"/>
          <w:sz w:val="20"/>
          <w:szCs w:val="20"/>
        </w:rPr>
        <w:t xml:space="preserve"> (…)</w:t>
      </w:r>
    </w:p>
    <w:p w:rsidR="005565E3" w:rsidRDefault="005565E3" w:rsidP="005565E3">
      <w:pPr>
        <w:pBdr>
          <w:top w:val="nil"/>
          <w:left w:val="nil"/>
          <w:bottom w:val="nil"/>
          <w:right w:val="nil"/>
          <w:between w:val="nil"/>
        </w:pBdr>
        <w:rPr>
          <w:color w:val="000000"/>
          <w:sz w:val="20"/>
          <w:szCs w:val="20"/>
        </w:rPr>
      </w:pPr>
      <w:r>
        <w:rPr>
          <w:color w:val="000000"/>
          <w:sz w:val="20"/>
          <w:szCs w:val="20"/>
        </w:rPr>
        <w:t>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w:t>
      </w:r>
    </w:p>
    <w:p w:rsidR="005565E3" w:rsidRDefault="005565E3" w:rsidP="005565E3">
      <w:pPr>
        <w:pBdr>
          <w:top w:val="nil"/>
          <w:left w:val="nil"/>
          <w:bottom w:val="nil"/>
          <w:right w:val="nil"/>
          <w:between w:val="nil"/>
        </w:pBdr>
        <w:rPr>
          <w:color w:val="000000"/>
          <w:sz w:val="20"/>
          <w:szCs w:val="20"/>
        </w:rPr>
      </w:pPr>
      <w:r>
        <w:rPr>
          <w:color w:val="000000"/>
          <w:sz w:val="20"/>
          <w:szCs w:val="20"/>
        </w:rPr>
        <w:t>(…)”</w:t>
      </w:r>
    </w:p>
  </w:footnote>
  <w:footnote w:id="2">
    <w:p w:rsidR="00F415A7" w:rsidRDefault="00F415A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rsidR="00F415A7" w:rsidRDefault="00F415A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rsidR="00F415A7" w:rsidRDefault="00F415A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rsidR="00F415A7" w:rsidRDefault="00F415A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6">
    <w:p w:rsidR="00F415A7" w:rsidRDefault="00F415A7">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7">
    <w:p w:rsidR="00F415A7" w:rsidRDefault="00F415A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7" w:rsidRDefault="00267E4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7" w:rsidRDefault="00F415A7">
    <w:pPr>
      <w:widowControl w:val="0"/>
      <w:pBdr>
        <w:top w:val="nil"/>
        <w:left w:val="nil"/>
        <w:bottom w:val="nil"/>
        <w:right w:val="nil"/>
        <w:between w:val="nil"/>
      </w:pBdr>
      <w:spacing w:line="276" w:lineRule="auto"/>
      <w:rPr>
        <w:color w:val="000000"/>
      </w:rPr>
    </w:pPr>
  </w:p>
  <w:tbl>
    <w:tblPr>
      <w:tblStyle w:val="a0"/>
      <w:tblW w:w="9214" w:type="dxa"/>
      <w:tblInd w:w="0" w:type="dxa"/>
      <w:tblLayout w:type="fixed"/>
      <w:tblLook w:val="0400" w:firstRow="0" w:lastRow="0" w:firstColumn="0" w:lastColumn="0" w:noHBand="0" w:noVBand="1"/>
    </w:tblPr>
    <w:tblGrid>
      <w:gridCol w:w="2268"/>
      <w:gridCol w:w="6946"/>
    </w:tblGrid>
    <w:tr w:rsidR="00F415A7">
      <w:trPr>
        <w:trHeight w:val="1435"/>
      </w:trPr>
      <w:tc>
        <w:tcPr>
          <w:tcW w:w="2268" w:type="dxa"/>
          <w:shd w:val="clear" w:color="auto" w:fill="auto"/>
        </w:tcPr>
        <w:p w:rsidR="00F415A7" w:rsidRDefault="00F415A7">
          <w:pPr>
            <w:tabs>
              <w:tab w:val="right" w:pos="4273"/>
            </w:tabs>
            <w:rPr>
              <w:rFonts w:ascii="Garamond" w:eastAsia="Garamond" w:hAnsi="Garamond" w:cs="Garamond"/>
              <w:sz w:val="16"/>
              <w:szCs w:val="16"/>
            </w:rPr>
          </w:pPr>
        </w:p>
      </w:tc>
      <w:tc>
        <w:tcPr>
          <w:tcW w:w="6946" w:type="dxa"/>
          <w:shd w:val="clear" w:color="auto" w:fill="auto"/>
        </w:tcPr>
        <w:p w:rsidR="00F415A7" w:rsidRDefault="00F415A7"/>
        <w:tbl>
          <w:tblPr>
            <w:tblStyle w:val="a1"/>
            <w:tblW w:w="6662" w:type="dxa"/>
            <w:tblInd w:w="40" w:type="dxa"/>
            <w:tblLayout w:type="fixed"/>
            <w:tblLook w:val="0400" w:firstRow="0" w:lastRow="0" w:firstColumn="0" w:lastColumn="0" w:noHBand="0" w:noVBand="1"/>
          </w:tblPr>
          <w:tblGrid>
            <w:gridCol w:w="2551"/>
            <w:gridCol w:w="4111"/>
          </w:tblGrid>
          <w:tr w:rsidR="00F415A7">
            <w:trPr>
              <w:trHeight w:val="150"/>
            </w:trPr>
            <w:tc>
              <w:tcPr>
                <w:tcW w:w="2551" w:type="dxa"/>
                <w:shd w:val="clear" w:color="auto" w:fill="auto"/>
              </w:tcPr>
              <w:p w:rsidR="00F415A7" w:rsidRDefault="00F415A7">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F415A7" w:rsidRDefault="00F415A7">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00148/INFOEM/IP/RR/2025 y Acumulado</w:t>
                </w:r>
              </w:p>
            </w:tc>
          </w:tr>
          <w:tr w:rsidR="00F415A7">
            <w:trPr>
              <w:trHeight w:val="295"/>
            </w:trPr>
            <w:tc>
              <w:tcPr>
                <w:tcW w:w="2551" w:type="dxa"/>
                <w:shd w:val="clear" w:color="auto" w:fill="auto"/>
              </w:tcPr>
              <w:p w:rsidR="00F415A7" w:rsidRDefault="00F415A7">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F415A7" w:rsidRDefault="00F415A7">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la Paz</w:t>
                </w:r>
              </w:p>
            </w:tc>
          </w:tr>
          <w:tr w:rsidR="00F415A7">
            <w:trPr>
              <w:trHeight w:val="295"/>
            </w:trPr>
            <w:tc>
              <w:tcPr>
                <w:tcW w:w="2551" w:type="dxa"/>
                <w:shd w:val="clear" w:color="auto" w:fill="auto"/>
              </w:tcPr>
              <w:p w:rsidR="00F415A7" w:rsidRDefault="00F415A7">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rsidR="00F415A7" w:rsidRDefault="00F415A7">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F415A7" w:rsidRDefault="00F415A7">
                <w:pPr>
                  <w:tabs>
                    <w:tab w:val="right" w:pos="8838"/>
                  </w:tabs>
                  <w:ind w:left="-108" w:right="171"/>
                  <w:jc w:val="both"/>
                  <w:rPr>
                    <w:rFonts w:ascii="Palatino Linotype" w:eastAsia="Palatino Linotype" w:hAnsi="Palatino Linotype" w:cs="Palatino Linotype"/>
                    <w:b/>
                    <w:sz w:val="22"/>
                    <w:szCs w:val="22"/>
                  </w:rPr>
                </w:pPr>
              </w:p>
            </w:tc>
          </w:tr>
        </w:tbl>
        <w:p w:rsidR="00F415A7" w:rsidRDefault="00F415A7">
          <w:pPr>
            <w:tabs>
              <w:tab w:val="right" w:pos="8838"/>
            </w:tabs>
            <w:ind w:left="-28"/>
            <w:jc w:val="both"/>
            <w:rPr>
              <w:rFonts w:ascii="Arial" w:eastAsia="Arial" w:hAnsi="Arial" w:cs="Arial"/>
              <w:b/>
              <w:sz w:val="22"/>
              <w:szCs w:val="22"/>
            </w:rPr>
          </w:pPr>
        </w:p>
      </w:tc>
    </w:tr>
  </w:tbl>
  <w:p w:rsidR="00F415A7" w:rsidRDefault="00267E44">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7" w:rsidRDefault="00F415A7">
    <w:pPr>
      <w:widowControl w:val="0"/>
      <w:pBdr>
        <w:top w:val="nil"/>
        <w:left w:val="nil"/>
        <w:bottom w:val="nil"/>
        <w:right w:val="nil"/>
        <w:between w:val="nil"/>
      </w:pBdr>
      <w:spacing w:line="276" w:lineRule="auto"/>
      <w:rPr>
        <w:color w:val="000000"/>
        <w:sz w:val="14"/>
        <w:szCs w:val="14"/>
      </w:rPr>
    </w:pPr>
  </w:p>
  <w:tbl>
    <w:tblPr>
      <w:tblStyle w:val="a2"/>
      <w:tblW w:w="9072" w:type="dxa"/>
      <w:tblInd w:w="0" w:type="dxa"/>
      <w:tblLayout w:type="fixed"/>
      <w:tblLook w:val="0400" w:firstRow="0" w:lastRow="0" w:firstColumn="0" w:lastColumn="0" w:noHBand="0" w:noVBand="1"/>
    </w:tblPr>
    <w:tblGrid>
      <w:gridCol w:w="2268"/>
      <w:gridCol w:w="6804"/>
    </w:tblGrid>
    <w:tr w:rsidR="00F415A7">
      <w:trPr>
        <w:trHeight w:val="1435"/>
      </w:trPr>
      <w:tc>
        <w:tcPr>
          <w:tcW w:w="2268" w:type="dxa"/>
          <w:shd w:val="clear" w:color="auto" w:fill="auto"/>
        </w:tcPr>
        <w:p w:rsidR="00F415A7" w:rsidRDefault="00F415A7">
          <w:pPr>
            <w:tabs>
              <w:tab w:val="right" w:pos="4273"/>
            </w:tabs>
            <w:rPr>
              <w:rFonts w:ascii="Garamond" w:eastAsia="Garamond" w:hAnsi="Garamond" w:cs="Garamond"/>
              <w:sz w:val="22"/>
              <w:szCs w:val="22"/>
            </w:rPr>
          </w:pPr>
        </w:p>
      </w:tc>
      <w:tc>
        <w:tcPr>
          <w:tcW w:w="6804" w:type="dxa"/>
          <w:shd w:val="clear" w:color="auto" w:fill="auto"/>
        </w:tcPr>
        <w:p w:rsidR="00F415A7" w:rsidRDefault="00F415A7">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6662" w:type="dxa"/>
            <w:tblInd w:w="40" w:type="dxa"/>
            <w:tblLayout w:type="fixed"/>
            <w:tblLook w:val="0400" w:firstRow="0" w:lastRow="0" w:firstColumn="0" w:lastColumn="0" w:noHBand="0" w:noVBand="1"/>
          </w:tblPr>
          <w:tblGrid>
            <w:gridCol w:w="2444"/>
            <w:gridCol w:w="4218"/>
          </w:tblGrid>
          <w:tr w:rsidR="00F415A7">
            <w:trPr>
              <w:trHeight w:val="144"/>
            </w:trPr>
            <w:tc>
              <w:tcPr>
                <w:tcW w:w="2444" w:type="dxa"/>
                <w:shd w:val="clear" w:color="auto" w:fill="auto"/>
              </w:tcPr>
              <w:p w:rsidR="00F415A7" w:rsidRDefault="00F415A7">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F415A7" w:rsidRDefault="00F415A7">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000148/INFOEM/IP/RR/2025</w:t>
                </w:r>
              </w:p>
            </w:tc>
          </w:tr>
          <w:tr w:rsidR="00F415A7">
            <w:trPr>
              <w:trHeight w:val="144"/>
            </w:trPr>
            <w:tc>
              <w:tcPr>
                <w:tcW w:w="2444" w:type="dxa"/>
                <w:shd w:val="clear" w:color="auto" w:fill="auto"/>
              </w:tcPr>
              <w:p w:rsidR="00F415A7" w:rsidRDefault="00F415A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F415A7" w:rsidRDefault="00713344">
                <w:pPr>
                  <w:tabs>
                    <w:tab w:val="left" w:pos="3122"/>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F415A7">
            <w:trPr>
              <w:trHeight w:val="283"/>
            </w:trPr>
            <w:tc>
              <w:tcPr>
                <w:tcW w:w="2444" w:type="dxa"/>
                <w:shd w:val="clear" w:color="auto" w:fill="auto"/>
              </w:tcPr>
              <w:p w:rsidR="00F415A7" w:rsidRDefault="00F415A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F415A7" w:rsidRDefault="00F415A7">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F415A7">
            <w:trPr>
              <w:trHeight w:val="283"/>
            </w:trPr>
            <w:tc>
              <w:tcPr>
                <w:tcW w:w="2444" w:type="dxa"/>
                <w:shd w:val="clear" w:color="auto" w:fill="auto"/>
              </w:tcPr>
              <w:p w:rsidR="00F415A7" w:rsidRDefault="00F415A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rsidR="00F415A7" w:rsidRDefault="00F415A7">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p w:rsidR="00F415A7" w:rsidRDefault="00F415A7">
                <w:pPr>
                  <w:tabs>
                    <w:tab w:val="right" w:pos="8838"/>
                  </w:tabs>
                  <w:ind w:left="-74" w:right="-105"/>
                  <w:jc w:val="both"/>
                  <w:rPr>
                    <w:rFonts w:ascii="Palatino Linotype" w:eastAsia="Palatino Linotype" w:hAnsi="Palatino Linotype" w:cs="Palatino Linotype"/>
                    <w:b/>
                    <w:sz w:val="22"/>
                    <w:szCs w:val="22"/>
                  </w:rPr>
                </w:pPr>
              </w:p>
            </w:tc>
          </w:tr>
        </w:tbl>
        <w:p w:rsidR="00F415A7" w:rsidRDefault="00F415A7">
          <w:pPr>
            <w:tabs>
              <w:tab w:val="right" w:pos="8838"/>
            </w:tabs>
            <w:ind w:left="-28"/>
            <w:jc w:val="both"/>
            <w:rPr>
              <w:rFonts w:ascii="Arial" w:eastAsia="Arial" w:hAnsi="Arial" w:cs="Arial"/>
              <w:b/>
              <w:sz w:val="22"/>
              <w:szCs w:val="22"/>
            </w:rPr>
          </w:pPr>
        </w:p>
      </w:tc>
    </w:tr>
  </w:tbl>
  <w:p w:rsidR="00F415A7" w:rsidRDefault="00267E44">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55CA"/>
    <w:multiLevelType w:val="multilevel"/>
    <w:tmpl w:val="E028E9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BB82382"/>
    <w:multiLevelType w:val="multilevel"/>
    <w:tmpl w:val="B2CE13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B66B6A"/>
    <w:multiLevelType w:val="multilevel"/>
    <w:tmpl w:val="23E21FD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432474C2"/>
    <w:multiLevelType w:val="multilevel"/>
    <w:tmpl w:val="237C991A"/>
    <w:lvl w:ilvl="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3490D70"/>
    <w:multiLevelType w:val="multilevel"/>
    <w:tmpl w:val="42C84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0839D1"/>
    <w:multiLevelType w:val="hybridMultilevel"/>
    <w:tmpl w:val="7C262A1E"/>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70167E"/>
    <w:multiLevelType w:val="multilevel"/>
    <w:tmpl w:val="1EAE7420"/>
    <w:lvl w:ilvl="0">
      <w:start w:val="1"/>
      <w:numFmt w:val="decimal"/>
      <w:lvlText w:val="%1."/>
      <w:lvlJc w:val="left"/>
      <w:pPr>
        <w:ind w:left="360" w:hanging="360"/>
      </w:pPr>
      <w:rPr>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F35811"/>
    <w:multiLevelType w:val="multilevel"/>
    <w:tmpl w:val="837CBFC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30211E"/>
    <w:multiLevelType w:val="multilevel"/>
    <w:tmpl w:val="8A5EDE0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6"/>
  </w:num>
  <w:num w:numId="2">
    <w:abstractNumId w:val="4"/>
  </w:num>
  <w:num w:numId="3">
    <w:abstractNumId w:val="8"/>
  </w:num>
  <w:num w:numId="4">
    <w:abstractNumId w:val="3"/>
  </w:num>
  <w:num w:numId="5">
    <w:abstractNumId w:val="0"/>
  </w:num>
  <w:num w:numId="6">
    <w:abstractNumId w:val="1"/>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0EA"/>
    <w:rsid w:val="00164C94"/>
    <w:rsid w:val="00267E44"/>
    <w:rsid w:val="002F01BC"/>
    <w:rsid w:val="003C55DF"/>
    <w:rsid w:val="00413FBA"/>
    <w:rsid w:val="004C32F4"/>
    <w:rsid w:val="005565E3"/>
    <w:rsid w:val="006E1797"/>
    <w:rsid w:val="00713344"/>
    <w:rsid w:val="008A10D0"/>
    <w:rsid w:val="00A220EA"/>
    <w:rsid w:val="00A76EEF"/>
    <w:rsid w:val="00AC3776"/>
    <w:rsid w:val="00B25441"/>
    <w:rsid w:val="00C012E1"/>
    <w:rsid w:val="00E77E6D"/>
    <w:rsid w:val="00ED799B"/>
    <w:rsid w:val="00F415A7"/>
    <w:rsid w:val="00FB422C"/>
    <w:rsid w:val="00FD3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004BA75-E3CD-4164-B1CD-D43771F3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paragraph" w:customStyle="1" w:styleId="Default">
    <w:name w:val="Default"/>
    <w:qFormat/>
    <w:rsid w:val="00EC6DC4"/>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562BFC"/>
    <w:pPr>
      <w:spacing w:before="100" w:beforeAutospacing="1" w:after="100" w:afterAutospacing="1"/>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acebook.com/LaPazAyuntamiento/videos/1109668227501659"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LaPazAyuntamiento/videos/1708384586685619"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Ua0xccya7vuwBq8MC5wKM0eL2g==">CgMxLjAyDmguM245a2kyZWh6ZjJ5Mg5oLndwODFwMG5mb2RmcDIOaC5ibHoxY3E0aTNxYjgyDmguZjgzZXJ6bG1kMDZhMg5oLm1ubDN0bm45MHZvejIOaC5udnltMmtsbXBub3YyDmguY3RvOGY3cTB2aTJuMg5oLm80Nnl5d3E1eWxlZTIOaC5qenRjb3JkOWdyY3kyDmgucHFyOTN4czJkYnN6OAByITEyMXMzWndQYjRYaEtLaFVSbFlZY1JLUk5YYXJ3TU82YQ==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41</Pages>
  <Words>10396</Words>
  <Characters>57178</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13</cp:revision>
  <cp:lastPrinted>2025-04-03T17:55:00Z</cp:lastPrinted>
  <dcterms:created xsi:type="dcterms:W3CDTF">2025-03-25T16:48:00Z</dcterms:created>
  <dcterms:modified xsi:type="dcterms:W3CDTF">2025-04-03T20:03:00Z</dcterms:modified>
</cp:coreProperties>
</file>