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4BA2157C" w:rsidR="006168E4" w:rsidRDefault="006168E4" w:rsidP="006F5F5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A0A5F">
        <w:rPr>
          <w:rFonts w:ascii="Palatino Linotype" w:eastAsia="Times New Roman" w:hAnsi="Palatino Linotype" w:cs="Arial"/>
          <w:color w:val="000000"/>
          <w:sz w:val="24"/>
          <w:szCs w:val="24"/>
          <w:lang w:eastAsia="es-MX"/>
        </w:rPr>
        <w:t>treinta</w:t>
      </w:r>
      <w:r w:rsidR="00EE3214">
        <w:rPr>
          <w:rFonts w:ascii="Palatino Linotype" w:eastAsia="Times New Roman" w:hAnsi="Palatino Linotype" w:cs="Arial"/>
          <w:color w:val="000000"/>
          <w:sz w:val="24"/>
          <w:szCs w:val="24"/>
          <w:lang w:eastAsia="es-MX"/>
        </w:rPr>
        <w:t xml:space="preserve"> de abril de dos mil veinticinco. </w:t>
      </w:r>
      <w:r w:rsidR="00726CB4">
        <w:rPr>
          <w:rFonts w:ascii="Palatino Linotype" w:eastAsia="Times New Roman" w:hAnsi="Palatino Linotype" w:cs="Arial"/>
          <w:color w:val="000000"/>
          <w:sz w:val="24"/>
          <w:szCs w:val="24"/>
          <w:lang w:eastAsia="es-MX"/>
        </w:rPr>
        <w:t xml:space="preserve"> </w:t>
      </w:r>
      <w:r w:rsidR="00ED0EA7">
        <w:rPr>
          <w:rFonts w:ascii="Palatino Linotype" w:eastAsia="Times New Roman" w:hAnsi="Palatino Linotype" w:cs="Arial"/>
          <w:color w:val="000000"/>
          <w:sz w:val="24"/>
          <w:szCs w:val="24"/>
          <w:lang w:eastAsia="es-MX"/>
        </w:rPr>
        <w:t xml:space="preserve"> </w:t>
      </w:r>
      <w:r w:rsidR="008963E2">
        <w:rPr>
          <w:rFonts w:ascii="Palatino Linotype" w:eastAsia="Times New Roman" w:hAnsi="Palatino Linotype" w:cs="Arial"/>
          <w:color w:val="000000"/>
          <w:sz w:val="24"/>
          <w:szCs w:val="24"/>
          <w:lang w:eastAsia="es-MX"/>
        </w:rPr>
        <w:t xml:space="preserve"> </w:t>
      </w:r>
      <w:r w:rsidR="00E36029">
        <w:rPr>
          <w:rFonts w:ascii="Palatino Linotype" w:eastAsia="Times New Roman" w:hAnsi="Palatino Linotype" w:cs="Arial"/>
          <w:color w:val="000000"/>
          <w:sz w:val="24"/>
          <w:szCs w:val="24"/>
          <w:lang w:eastAsia="es-MX"/>
        </w:rPr>
        <w:t xml:space="preserve"> </w:t>
      </w:r>
      <w:r w:rsidR="00BE673B">
        <w:rPr>
          <w:rFonts w:ascii="Palatino Linotype" w:eastAsia="Times New Roman" w:hAnsi="Palatino Linotype" w:cs="Arial"/>
          <w:color w:val="000000"/>
          <w:sz w:val="24"/>
          <w:szCs w:val="24"/>
          <w:lang w:eastAsia="es-MX"/>
        </w:rPr>
        <w:t xml:space="preserve"> </w:t>
      </w:r>
      <w:r w:rsidR="00FB6049">
        <w:rPr>
          <w:rFonts w:ascii="Palatino Linotype" w:eastAsia="Times New Roman" w:hAnsi="Palatino Linotype" w:cs="Arial"/>
          <w:color w:val="000000"/>
          <w:sz w:val="24"/>
          <w:szCs w:val="24"/>
          <w:lang w:eastAsia="es-MX"/>
        </w:rPr>
        <w:t xml:space="preserve"> </w:t>
      </w:r>
      <w:r w:rsidR="00817A08">
        <w:rPr>
          <w:rFonts w:ascii="Palatino Linotype" w:eastAsia="Times New Roman" w:hAnsi="Palatino Linotype" w:cs="Arial"/>
          <w:color w:val="000000"/>
          <w:sz w:val="24"/>
          <w:szCs w:val="24"/>
          <w:lang w:eastAsia="es-MX"/>
        </w:rPr>
        <w:t xml:space="preserve"> </w:t>
      </w:r>
    </w:p>
    <w:p w14:paraId="575241E5" w14:textId="44D37D22" w:rsidR="00BA0A5F" w:rsidRPr="00617D14" w:rsidRDefault="006168E4" w:rsidP="006F5F55">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EE3214">
        <w:rPr>
          <w:rFonts w:ascii="Palatino Linotype" w:hAnsi="Palatino Linotype" w:cs="Arial"/>
          <w:b/>
          <w:bCs/>
          <w:sz w:val="24"/>
          <w:lang w:eastAsia="es-MX"/>
        </w:rPr>
        <w:t>0</w:t>
      </w:r>
      <w:r w:rsidR="00BA0A5F">
        <w:rPr>
          <w:rFonts w:ascii="Palatino Linotype" w:hAnsi="Palatino Linotype" w:cs="Arial"/>
          <w:b/>
          <w:bCs/>
          <w:sz w:val="24"/>
          <w:lang w:eastAsia="es-MX"/>
        </w:rPr>
        <w:t xml:space="preserve">3565/INFOEM/IP/RR/2025, </w:t>
      </w:r>
      <w:r w:rsidR="00BA0A5F">
        <w:rPr>
          <w:rFonts w:ascii="Palatino Linotype" w:hAnsi="Palatino Linotype" w:cs="Arial"/>
          <w:sz w:val="24"/>
          <w:lang w:eastAsia="es-MX"/>
        </w:rPr>
        <w:t xml:space="preserve">interpuesto por un particular, en contra de la respuesta del </w:t>
      </w:r>
      <w:r w:rsidR="00BA0A5F">
        <w:rPr>
          <w:rFonts w:ascii="Palatino Linotype" w:hAnsi="Palatino Linotype" w:cs="Arial"/>
          <w:b/>
          <w:bCs/>
          <w:sz w:val="24"/>
          <w:lang w:eastAsia="es-MX"/>
        </w:rPr>
        <w:t xml:space="preserve">Ayuntamiento de la Paz, </w:t>
      </w:r>
      <w:r w:rsidR="00617D14">
        <w:rPr>
          <w:rFonts w:ascii="Palatino Linotype" w:hAnsi="Palatino Linotype" w:cs="Arial"/>
          <w:sz w:val="24"/>
          <w:lang w:eastAsia="es-MX"/>
        </w:rPr>
        <w:t xml:space="preserve">en lo subsecuente </w:t>
      </w:r>
      <w:r w:rsidR="00617D14">
        <w:rPr>
          <w:rFonts w:ascii="Palatino Linotype" w:hAnsi="Palatino Linotype" w:cs="Arial"/>
          <w:b/>
          <w:bCs/>
          <w:sz w:val="24"/>
          <w:lang w:eastAsia="es-MX"/>
        </w:rPr>
        <w:t xml:space="preserve">El Sujeto Obligado, </w:t>
      </w:r>
      <w:r w:rsidR="00617D14">
        <w:rPr>
          <w:rFonts w:ascii="Palatino Linotype" w:hAnsi="Palatino Linotype" w:cs="Arial"/>
          <w:sz w:val="24"/>
          <w:lang w:eastAsia="es-MX"/>
        </w:rPr>
        <w:t xml:space="preserve">se procede a dictar la presente resolución. </w:t>
      </w:r>
    </w:p>
    <w:p w14:paraId="43FC6E64" w14:textId="77777777" w:rsidR="00BA0A5F" w:rsidRDefault="00BA0A5F" w:rsidP="006F5F55">
      <w:pPr>
        <w:tabs>
          <w:tab w:val="left" w:pos="1701"/>
        </w:tabs>
        <w:spacing w:before="240" w:line="360" w:lineRule="auto"/>
        <w:jc w:val="both"/>
        <w:rPr>
          <w:rFonts w:ascii="Palatino Linotype" w:hAnsi="Palatino Linotype" w:cs="Arial"/>
          <w:b/>
          <w:bCs/>
          <w:sz w:val="24"/>
          <w:lang w:eastAsia="es-MX"/>
        </w:rPr>
      </w:pPr>
    </w:p>
    <w:p w14:paraId="39A8E1A3" w14:textId="4BD243AC" w:rsidR="006168E4" w:rsidRPr="00F205B9" w:rsidRDefault="006168E4" w:rsidP="0084456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EE5021C" w14:textId="77777777" w:rsidR="006168E4" w:rsidRDefault="006168E4" w:rsidP="0084456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47FF6D56" w14:textId="2644B0A7" w:rsidR="00617D14" w:rsidRDefault="006168E4" w:rsidP="00844569">
      <w:pPr>
        <w:spacing w:before="240" w:line="360" w:lineRule="auto"/>
        <w:jc w:val="both"/>
        <w:rPr>
          <w:rFonts w:ascii="Palatino Linotype" w:hAnsi="Palatino Linotype" w:cs="Arial"/>
          <w:sz w:val="24"/>
        </w:rPr>
      </w:pPr>
      <w:r>
        <w:rPr>
          <w:rFonts w:ascii="Palatino Linotype" w:hAnsi="Palatino Linotype" w:cs="Arial"/>
          <w:sz w:val="24"/>
        </w:rPr>
        <w:t xml:space="preserve">Con </w:t>
      </w:r>
      <w:r w:rsidR="00C03F20">
        <w:rPr>
          <w:rFonts w:ascii="Palatino Linotype" w:hAnsi="Palatino Linotype" w:cs="Arial"/>
          <w:sz w:val="24"/>
        </w:rPr>
        <w:t>fecha</w:t>
      </w:r>
      <w:r w:rsidR="00ED0EA7">
        <w:rPr>
          <w:rFonts w:ascii="Palatino Linotype" w:hAnsi="Palatino Linotype" w:cs="Arial"/>
          <w:sz w:val="24"/>
        </w:rPr>
        <w:t xml:space="preserve"> </w:t>
      </w:r>
      <w:r w:rsidR="00617D14">
        <w:rPr>
          <w:rFonts w:ascii="Palatino Linotype" w:hAnsi="Palatino Linotype" w:cs="Arial"/>
          <w:b/>
          <w:bCs/>
          <w:sz w:val="24"/>
        </w:rPr>
        <w:t xml:space="preserve">diez de marzo de dos mil veinticinco, El Recurrente, </w:t>
      </w:r>
      <w:r w:rsidR="00617D14" w:rsidRPr="00617D14">
        <w:rPr>
          <w:rFonts w:ascii="Palatino Linotype" w:hAnsi="Palatino Linotype" w:cs="Arial"/>
          <w:sz w:val="24"/>
        </w:rPr>
        <w:t>p</w:t>
      </w:r>
      <w:r w:rsidR="00EE3214">
        <w:rPr>
          <w:rFonts w:ascii="Palatino Linotype" w:hAnsi="Palatino Linotype" w:cs="Arial"/>
          <w:sz w:val="24"/>
        </w:rPr>
        <w:t>resentó a través del Sistema de Acceso a la Información Mexiquense (</w:t>
      </w:r>
      <w:r w:rsidR="00EE3214">
        <w:rPr>
          <w:rFonts w:ascii="Palatino Linotype" w:hAnsi="Palatino Linotype" w:cs="Arial"/>
          <w:b/>
          <w:sz w:val="24"/>
        </w:rPr>
        <w:t>SAIMEX)</w:t>
      </w:r>
      <w:r w:rsidR="00EE3214">
        <w:rPr>
          <w:rFonts w:ascii="Palatino Linotype" w:hAnsi="Palatino Linotype" w:cs="Arial"/>
          <w:sz w:val="24"/>
        </w:rPr>
        <w:t xml:space="preserve"> ante </w:t>
      </w:r>
      <w:r w:rsidR="00EE3214">
        <w:rPr>
          <w:rFonts w:ascii="Palatino Linotype" w:hAnsi="Palatino Linotype" w:cs="Arial"/>
          <w:b/>
          <w:sz w:val="24"/>
        </w:rPr>
        <w:t>El Sujeto Obligado</w:t>
      </w:r>
      <w:r w:rsidR="00EE3214">
        <w:rPr>
          <w:rFonts w:ascii="Palatino Linotype" w:hAnsi="Palatino Linotype" w:cs="Arial"/>
          <w:sz w:val="24"/>
        </w:rPr>
        <w:t xml:space="preserve">, solicitud de acceso a la información pública, registrada bajo el número de expediente </w:t>
      </w:r>
      <w:r w:rsidR="00617D14">
        <w:rPr>
          <w:rFonts w:ascii="Palatino Linotype" w:hAnsi="Palatino Linotype" w:cs="Arial"/>
          <w:b/>
          <w:bCs/>
          <w:sz w:val="24"/>
        </w:rPr>
        <w:t xml:space="preserve">00203/LAPAZ/IP/2025, </w:t>
      </w:r>
      <w:r w:rsidR="00617D14">
        <w:rPr>
          <w:rFonts w:ascii="Palatino Linotype" w:hAnsi="Palatino Linotype" w:cs="Arial"/>
          <w:sz w:val="24"/>
        </w:rPr>
        <w:t>mediante la cual solicitó información en el tenor siguiente:</w:t>
      </w:r>
    </w:p>
    <w:p w14:paraId="26071F2C" w14:textId="59E985C7" w:rsidR="00617D14" w:rsidRPr="00617D14" w:rsidRDefault="00617D14" w:rsidP="00617D14">
      <w:pPr>
        <w:pStyle w:val="Citas"/>
        <w:rPr>
          <w:b/>
          <w:bCs/>
        </w:rPr>
      </w:pPr>
      <w:r>
        <w:t>“</w:t>
      </w:r>
      <w:r w:rsidRPr="00617D14">
        <w:t>REQUIERO CFDI O RECIBO DE NOMINA DE LA SEGUNDA QUINCENA DE FEBRERO DEL AÑO 2025 DE LA PRESIDENTA MUNICIPAL DE LA PAZ MARTHA GUERRERO SANCHE</w:t>
      </w:r>
      <w:r>
        <w:t xml:space="preserve">Z” </w:t>
      </w:r>
      <w:r>
        <w:rPr>
          <w:b/>
          <w:bCs/>
        </w:rPr>
        <w:t>(Sic)</w:t>
      </w:r>
    </w:p>
    <w:p w14:paraId="73DDF68A" w14:textId="6EBDF856" w:rsidR="00F462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sidR="0018726A">
        <w:rPr>
          <w:rFonts w:ascii="Palatino Linotype" w:eastAsia="Times New Roman" w:hAnsi="Palatino Linotype" w:cs="Times New Roman"/>
          <w:sz w:val="24"/>
          <w:szCs w:val="24"/>
          <w:lang w:val="es-ES_tradnl" w:eastAsia="es-ES"/>
        </w:rPr>
        <w:t xml:space="preserve">A </w:t>
      </w:r>
      <w:r w:rsidR="00F4623D">
        <w:rPr>
          <w:rFonts w:ascii="Palatino Linotype" w:eastAsia="Times New Roman" w:hAnsi="Palatino Linotype" w:cs="Times New Roman"/>
          <w:sz w:val="24"/>
          <w:szCs w:val="24"/>
          <w:lang w:val="es-ES_tradnl" w:eastAsia="es-ES"/>
        </w:rPr>
        <w:t>través del SAIMEX</w:t>
      </w:r>
      <w:r w:rsidR="00EE3214">
        <w:rPr>
          <w:rFonts w:ascii="Palatino Linotype" w:eastAsia="Times New Roman" w:hAnsi="Palatino Linotype" w:cs="Times New Roman"/>
          <w:sz w:val="24"/>
          <w:szCs w:val="24"/>
          <w:lang w:val="es-ES_tradnl" w:eastAsia="es-ES"/>
        </w:rPr>
        <w:t xml:space="preserve"> </w:t>
      </w:r>
    </w:p>
    <w:p w14:paraId="45B4D0EB" w14:textId="77777777" w:rsidR="00EE3214" w:rsidRDefault="00EE3214" w:rsidP="00F4623D">
      <w:pPr>
        <w:spacing w:before="240" w:line="360" w:lineRule="auto"/>
        <w:ind w:right="850"/>
        <w:jc w:val="both"/>
        <w:rPr>
          <w:rFonts w:ascii="Palatino Linotype" w:eastAsia="Times New Roman" w:hAnsi="Palatino Linotype" w:cs="Times New Roman"/>
          <w:sz w:val="24"/>
          <w:szCs w:val="24"/>
          <w:lang w:val="es-ES_tradnl" w:eastAsia="es-ES"/>
        </w:rPr>
      </w:pPr>
      <w:bookmarkStart w:id="0" w:name="_GoBack"/>
      <w:bookmarkEnd w:id="0"/>
    </w:p>
    <w:p w14:paraId="1B7C3267" w14:textId="327B8B6B" w:rsidR="006168E4" w:rsidRDefault="006323CA" w:rsidP="00844569">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6168E4">
        <w:rPr>
          <w:rFonts w:ascii="Palatino Linotype" w:hAnsi="Palatino Linotype" w:cs="Arial"/>
          <w:b/>
          <w:sz w:val="28"/>
        </w:rPr>
        <w:t xml:space="preserve">. </w:t>
      </w:r>
      <w:r w:rsidR="006168E4" w:rsidRPr="00165D6E">
        <w:rPr>
          <w:rFonts w:ascii="Palatino Linotype" w:hAnsi="Palatino Linotype" w:cs="Arial"/>
          <w:b/>
          <w:sz w:val="28"/>
          <w:szCs w:val="20"/>
        </w:rPr>
        <w:t xml:space="preserve">De la respuesta </w:t>
      </w:r>
      <w:r w:rsidR="006168E4">
        <w:rPr>
          <w:rFonts w:ascii="Palatino Linotype" w:hAnsi="Palatino Linotype" w:cs="Arial"/>
          <w:b/>
          <w:sz w:val="28"/>
          <w:szCs w:val="20"/>
        </w:rPr>
        <w:t>del Sujeto Obligado</w:t>
      </w:r>
      <w:r w:rsidR="006168E4" w:rsidRPr="00165D6E">
        <w:rPr>
          <w:rFonts w:ascii="Palatino Linotype" w:hAnsi="Palatino Linotype" w:cs="Arial"/>
          <w:b/>
          <w:sz w:val="28"/>
          <w:szCs w:val="20"/>
        </w:rPr>
        <w:t>.</w:t>
      </w:r>
    </w:p>
    <w:p w14:paraId="01A5EDB8" w14:textId="67A7BCC6" w:rsidR="00617D14" w:rsidRDefault="006168E4" w:rsidP="00045379">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el </w:t>
      </w:r>
      <w:r w:rsidR="00617D14">
        <w:rPr>
          <w:rFonts w:ascii="Palatino Linotype" w:hAnsi="Palatino Linotype" w:cs="Arial"/>
          <w:b/>
          <w:bCs/>
          <w:sz w:val="24"/>
          <w:szCs w:val="24"/>
        </w:rPr>
        <w:t xml:space="preserve">veinticinco de febrero de dos mil veinticinco, El Sujeto Obligado </w:t>
      </w:r>
      <w:r w:rsidR="00617D14">
        <w:rPr>
          <w:rFonts w:ascii="Palatino Linotype" w:hAnsi="Palatino Linotype" w:cs="Arial"/>
          <w:sz w:val="24"/>
          <w:szCs w:val="24"/>
        </w:rPr>
        <w:t xml:space="preserve">dio respuesta a la solicitud de información </w:t>
      </w:r>
      <w:r w:rsidR="00617D14">
        <w:rPr>
          <w:rFonts w:ascii="Palatino Linotype" w:hAnsi="Palatino Linotype" w:cs="Arial"/>
          <w:b/>
          <w:bCs/>
          <w:sz w:val="24"/>
          <w:szCs w:val="24"/>
        </w:rPr>
        <w:t xml:space="preserve">00203/LAPAZ/IP/2025, </w:t>
      </w:r>
      <w:r w:rsidR="00617D14">
        <w:rPr>
          <w:rFonts w:ascii="Palatino Linotype" w:hAnsi="Palatino Linotype" w:cs="Arial"/>
          <w:sz w:val="24"/>
          <w:szCs w:val="24"/>
        </w:rPr>
        <w:t>resulta de nuestro interés lo siguiente:</w:t>
      </w:r>
    </w:p>
    <w:p w14:paraId="48FB4028" w14:textId="7F45DFC5" w:rsidR="00617D14" w:rsidRPr="00617D14" w:rsidRDefault="00617D14" w:rsidP="00617D14">
      <w:pPr>
        <w:pStyle w:val="Citas"/>
        <w:rPr>
          <w:b/>
          <w:bCs/>
        </w:rPr>
      </w:pPr>
      <w:r>
        <w:t>“</w:t>
      </w:r>
      <w:r w:rsidRPr="00617D14">
        <w:t>se anexa archivo</w:t>
      </w:r>
      <w:r>
        <w:t xml:space="preserve">” </w:t>
      </w:r>
      <w:r>
        <w:rPr>
          <w:b/>
          <w:bCs/>
        </w:rPr>
        <w:t>(Sic)</w:t>
      </w:r>
    </w:p>
    <w:p w14:paraId="5B815B1F" w14:textId="13F4E2D9" w:rsidR="00B60699" w:rsidRPr="002578DC" w:rsidRDefault="00B60699" w:rsidP="00B6069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FB072A">
        <w:rPr>
          <w:rFonts w:ascii="Palatino Linotype" w:hAnsi="Palatino Linotype" w:cs="Arial"/>
          <w:sz w:val="24"/>
          <w:szCs w:val="24"/>
        </w:rPr>
        <w:t xml:space="preserve">el documento electrónico </w:t>
      </w:r>
      <w:r w:rsidR="00FB072A">
        <w:rPr>
          <w:rFonts w:ascii="Palatino Linotype" w:hAnsi="Palatino Linotype" w:cs="Arial"/>
          <w:b/>
          <w:bCs/>
          <w:sz w:val="24"/>
          <w:szCs w:val="24"/>
        </w:rPr>
        <w:t>“</w:t>
      </w:r>
      <w:r w:rsidR="00261898">
        <w:rPr>
          <w:rFonts w:ascii="Palatino Linotype" w:hAnsi="Palatino Linotype" w:cs="Arial"/>
          <w:b/>
          <w:bCs/>
          <w:sz w:val="24"/>
          <w:szCs w:val="24"/>
        </w:rPr>
        <w:t xml:space="preserve">nominafebrero.pdf”, </w:t>
      </w:r>
      <w:r w:rsidR="002578DC">
        <w:rPr>
          <w:rFonts w:ascii="Palatino Linotype" w:hAnsi="Palatino Linotype" w:cs="Arial"/>
          <w:sz w:val="24"/>
          <w:szCs w:val="24"/>
        </w:rPr>
        <w:t xml:space="preserve">cuyo contenido se tiene por reproducido como si a la letra se insertase en virtud de que serán materia de análisis en el considerando respectivo. </w:t>
      </w:r>
    </w:p>
    <w:p w14:paraId="11990309" w14:textId="77777777" w:rsidR="00ED0EA7" w:rsidRDefault="00ED0EA7" w:rsidP="00045379">
      <w:pPr>
        <w:spacing w:before="240" w:line="360" w:lineRule="auto"/>
        <w:jc w:val="both"/>
        <w:rPr>
          <w:rFonts w:ascii="Palatino Linotype" w:hAnsi="Palatino Linotype" w:cs="Arial"/>
          <w:sz w:val="24"/>
          <w:szCs w:val="24"/>
        </w:rPr>
      </w:pPr>
    </w:p>
    <w:p w14:paraId="37F573AF" w14:textId="0D7336A5" w:rsidR="006168E4" w:rsidRDefault="00774A9C" w:rsidP="00844569">
      <w:pPr>
        <w:spacing w:before="240" w:line="360" w:lineRule="auto"/>
        <w:jc w:val="both"/>
        <w:rPr>
          <w:rFonts w:ascii="Palatino Linotype" w:hAnsi="Palatino Linotype" w:cs="Arial"/>
          <w:b/>
          <w:sz w:val="28"/>
        </w:rPr>
      </w:pPr>
      <w:r>
        <w:rPr>
          <w:rFonts w:ascii="Palatino Linotype" w:hAnsi="Palatino Linotype" w:cs="Arial"/>
          <w:b/>
          <w:sz w:val="28"/>
        </w:rPr>
        <w:t>TERCERO</w:t>
      </w:r>
      <w:r w:rsidR="006168E4">
        <w:rPr>
          <w:rFonts w:ascii="Palatino Linotype" w:hAnsi="Palatino Linotype" w:cs="Arial"/>
          <w:b/>
          <w:sz w:val="28"/>
        </w:rPr>
        <w:t xml:space="preserve">. </w:t>
      </w:r>
      <w:r w:rsidR="006168E4">
        <w:rPr>
          <w:rFonts w:ascii="Palatino Linotype" w:hAnsi="Palatino Linotype"/>
          <w:b/>
          <w:sz w:val="28"/>
        </w:rPr>
        <w:t>Del recurso de revisión.</w:t>
      </w:r>
    </w:p>
    <w:p w14:paraId="44CD342F" w14:textId="24458DE5" w:rsidR="00261898" w:rsidRPr="00261898" w:rsidRDefault="006168E4" w:rsidP="00844569">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008B42B1" w:rsidRPr="008B42B1">
        <w:rPr>
          <w:rFonts w:ascii="Palatino Linotype" w:hAnsi="Palatino Linotype" w:cs="Arial"/>
          <w:b/>
          <w:sz w:val="24"/>
          <w:szCs w:val="24"/>
        </w:rPr>
        <w:t>E</w:t>
      </w:r>
      <w:r w:rsidRPr="008B42B1">
        <w:rPr>
          <w:rFonts w:ascii="Palatino Linotype" w:hAnsi="Palatino Linotype" w:cs="Arial"/>
          <w:b/>
          <w:sz w:val="24"/>
          <w:szCs w:val="24"/>
        </w:rPr>
        <w:t xml:space="preserve">l </w:t>
      </w:r>
      <w:r w:rsidR="008B42B1" w:rsidRPr="008B42B1">
        <w:rPr>
          <w:rFonts w:ascii="Palatino Linotype" w:hAnsi="Palatino Linotype" w:cs="Arial"/>
          <w:b/>
          <w:sz w:val="24"/>
          <w:szCs w:val="24"/>
        </w:rPr>
        <w:t>S</w:t>
      </w:r>
      <w:r w:rsidRPr="008B42B1">
        <w:rPr>
          <w:rFonts w:ascii="Palatino Linotype" w:hAnsi="Palatino Linotype" w:cs="Arial"/>
          <w:b/>
          <w:sz w:val="24"/>
          <w:szCs w:val="24"/>
        </w:rPr>
        <w:t xml:space="preserve">ujeto </w:t>
      </w:r>
      <w:r w:rsidR="008B42B1" w:rsidRPr="008B42B1">
        <w:rPr>
          <w:rFonts w:ascii="Palatino Linotype" w:hAnsi="Palatino Linotype" w:cs="Arial"/>
          <w:b/>
          <w:sz w:val="24"/>
          <w:szCs w:val="24"/>
        </w:rPr>
        <w:t>O</w:t>
      </w:r>
      <w:r w:rsidRPr="008B42B1">
        <w:rPr>
          <w:rFonts w:ascii="Palatino Linotype" w:hAnsi="Palatino Linotype" w:cs="Arial"/>
          <w:b/>
          <w:sz w:val="24"/>
          <w:szCs w:val="24"/>
        </w:rPr>
        <w:t xml:space="preserve">bligado, </w:t>
      </w:r>
      <w:r w:rsidR="005202C4">
        <w:rPr>
          <w:rFonts w:ascii="Palatino Linotype" w:hAnsi="Palatino Linotype" w:cs="Arial"/>
          <w:b/>
          <w:sz w:val="24"/>
          <w:szCs w:val="24"/>
        </w:rPr>
        <w:t>El</w:t>
      </w:r>
      <w:r w:rsidR="00817A08">
        <w:rPr>
          <w:rFonts w:ascii="Palatino Linotype" w:hAnsi="Palatino Linotype" w:cs="Arial"/>
          <w:b/>
          <w:sz w:val="24"/>
          <w:szCs w:val="24"/>
        </w:rPr>
        <w:t xml:space="preserve"> Recurrente </w:t>
      </w:r>
      <w:r w:rsidR="00817A08">
        <w:rPr>
          <w:rFonts w:ascii="Palatino Linotype" w:hAnsi="Palatino Linotype" w:cs="Arial"/>
          <w:bCs/>
          <w:sz w:val="24"/>
          <w:szCs w:val="24"/>
        </w:rPr>
        <w:t xml:space="preserve">interpuso el recurso de revisión, en fecha </w:t>
      </w:r>
      <w:r w:rsidR="00261898">
        <w:rPr>
          <w:rFonts w:ascii="Palatino Linotype" w:hAnsi="Palatino Linotype" w:cs="Arial"/>
          <w:b/>
          <w:sz w:val="24"/>
          <w:szCs w:val="24"/>
        </w:rPr>
        <w:t xml:space="preserve">veintisiete de marzo de dos mil veinticinco, </w:t>
      </w:r>
      <w:r w:rsidR="00261898">
        <w:rPr>
          <w:rFonts w:ascii="Palatino Linotype" w:hAnsi="Palatino Linotype" w:cs="Arial"/>
          <w:bCs/>
          <w:sz w:val="24"/>
          <w:szCs w:val="24"/>
        </w:rPr>
        <w:t xml:space="preserve">el cual fue registrado en el sistema electrónico con el expediente </w:t>
      </w:r>
      <w:r w:rsidR="00261898">
        <w:rPr>
          <w:rFonts w:ascii="Palatino Linotype" w:hAnsi="Palatino Linotype" w:cs="Arial"/>
          <w:b/>
          <w:sz w:val="24"/>
          <w:szCs w:val="24"/>
        </w:rPr>
        <w:t xml:space="preserve">03565/INFOEM/IP/RR/2025, </w:t>
      </w:r>
      <w:r w:rsidR="00261898">
        <w:rPr>
          <w:rFonts w:ascii="Palatino Linotype" w:hAnsi="Palatino Linotype" w:cs="Arial"/>
          <w:bCs/>
          <w:sz w:val="24"/>
          <w:szCs w:val="24"/>
        </w:rPr>
        <w:t xml:space="preserve">en el cual arguye las siguientes manifestaciones: </w:t>
      </w:r>
    </w:p>
    <w:p w14:paraId="3774298B" w14:textId="77777777" w:rsidR="006168E4" w:rsidRDefault="006168E4" w:rsidP="0084456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40CA7A53" w14:textId="7B71F945" w:rsidR="003406C5" w:rsidRPr="003406C5" w:rsidRDefault="003406C5" w:rsidP="003406C5">
      <w:pPr>
        <w:pStyle w:val="Citas"/>
        <w:rPr>
          <w:b/>
          <w:bCs/>
          <w:sz w:val="24"/>
        </w:rPr>
      </w:pPr>
      <w:r w:rsidRPr="00FB072A">
        <w:t>“</w:t>
      </w:r>
      <w:r w:rsidR="00261898" w:rsidRPr="00261898">
        <w:t>NO ENTREGAN DOCUMENTO SOLICITADO Y NO FUNDAN NI MOTIVAN EL MOTIVO</w:t>
      </w:r>
      <w:r w:rsidRPr="00FB072A">
        <w:t>”</w:t>
      </w:r>
      <w:r>
        <w:t xml:space="preserve"> </w:t>
      </w:r>
      <w:r>
        <w:rPr>
          <w:b/>
          <w:bCs/>
        </w:rPr>
        <w:t>(Sic)</w:t>
      </w:r>
    </w:p>
    <w:p w14:paraId="22A465CC" w14:textId="77777777" w:rsidR="006168E4" w:rsidRDefault="006168E4" w:rsidP="0084456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F651FB8" w14:textId="54AA4471" w:rsidR="005202C4" w:rsidRPr="003406C5" w:rsidRDefault="003406C5" w:rsidP="003406C5">
      <w:pPr>
        <w:pStyle w:val="Citas"/>
        <w:rPr>
          <w:b/>
          <w:bCs/>
        </w:rPr>
      </w:pPr>
      <w:r w:rsidRPr="00FB072A">
        <w:lastRenderedPageBreak/>
        <w:t>“</w:t>
      </w:r>
      <w:r w:rsidR="00261898" w:rsidRPr="00261898">
        <w:t>NO ENTREGAN DOCUMENTO SOLICITADO Y NO FUNDAN NI MOTIVAN EL MOTIVO</w:t>
      </w:r>
      <w:r w:rsidRPr="00FB072A">
        <w:t>”</w:t>
      </w:r>
      <w:r>
        <w:t xml:space="preserve"> </w:t>
      </w:r>
      <w:r>
        <w:rPr>
          <w:b/>
          <w:bCs/>
        </w:rPr>
        <w:t>(Sic)</w:t>
      </w:r>
    </w:p>
    <w:p w14:paraId="5B263052" w14:textId="77777777" w:rsidR="003406C5" w:rsidRPr="00AA207C" w:rsidRDefault="003406C5" w:rsidP="00AA207C">
      <w:pPr>
        <w:pStyle w:val="Citas"/>
        <w:rPr>
          <w:b/>
        </w:rPr>
      </w:pPr>
    </w:p>
    <w:p w14:paraId="7E88DE81" w14:textId="5F87B745" w:rsidR="006168E4"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6168E4" w:rsidRPr="008551ED">
        <w:rPr>
          <w:rFonts w:ascii="Palatino Linotype" w:hAnsi="Palatino Linotype" w:cs="Arial"/>
          <w:b/>
          <w:sz w:val="24"/>
          <w:szCs w:val="24"/>
        </w:rPr>
        <w:t xml:space="preserve">. </w:t>
      </w:r>
      <w:r w:rsidR="006168E4" w:rsidRPr="0087163A">
        <w:rPr>
          <w:rFonts w:ascii="Palatino Linotype" w:hAnsi="Palatino Linotype" w:cs="Arial"/>
          <w:b/>
          <w:sz w:val="28"/>
          <w:szCs w:val="28"/>
        </w:rPr>
        <w:t>Del turno del recurso de revisión.</w:t>
      </w:r>
    </w:p>
    <w:p w14:paraId="63CCE915" w14:textId="53DE4005" w:rsidR="006168E4" w:rsidRDefault="006168E4" w:rsidP="0084456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w:t>
      </w:r>
      <w:r w:rsidR="0018726A">
        <w:rPr>
          <w:rFonts w:ascii="Palatino Linotype" w:hAnsi="Palatino Linotype" w:cs="Arial"/>
          <w:sz w:val="24"/>
          <w:szCs w:val="24"/>
        </w:rPr>
        <w:t>al Comisionado</w:t>
      </w:r>
      <w:r>
        <w:rPr>
          <w:rFonts w:ascii="Palatino Linotype" w:hAnsi="Palatino Linotype" w:cs="Arial"/>
          <w:sz w:val="24"/>
          <w:szCs w:val="24"/>
        </w:rPr>
        <w:t xml:space="preserve"> </w:t>
      </w:r>
      <w:r w:rsidR="000E5F05">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Pr>
          <w:rFonts w:ascii="Palatino Linotype" w:hAnsi="Palatino Linotype" w:cs="Arial"/>
          <w:sz w:val="24"/>
          <w:szCs w:val="24"/>
        </w:rPr>
        <w:t xml:space="preserve"> </w:t>
      </w:r>
      <w:r w:rsidR="00261898">
        <w:rPr>
          <w:rFonts w:ascii="Palatino Linotype" w:hAnsi="Palatino Linotype" w:cs="Arial"/>
          <w:b/>
          <w:bCs/>
          <w:sz w:val="24"/>
          <w:szCs w:val="24"/>
        </w:rPr>
        <w:t xml:space="preserve">uno de abril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Default="005E46D0" w:rsidP="00844569">
      <w:pPr>
        <w:spacing w:before="240" w:line="360" w:lineRule="auto"/>
        <w:jc w:val="both"/>
        <w:rPr>
          <w:rFonts w:ascii="Palatino Linotype" w:hAnsi="Palatino Linotype" w:cs="Arial"/>
          <w:sz w:val="24"/>
          <w:szCs w:val="24"/>
        </w:rPr>
      </w:pPr>
    </w:p>
    <w:p w14:paraId="4BCFD455" w14:textId="249654CB" w:rsidR="006168E4" w:rsidRPr="00B07D6D"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6168E4" w:rsidRPr="00B07D6D">
        <w:rPr>
          <w:rFonts w:ascii="Palatino Linotype" w:hAnsi="Palatino Linotype" w:cs="Arial"/>
          <w:b/>
          <w:sz w:val="24"/>
          <w:szCs w:val="24"/>
        </w:rPr>
        <w:t xml:space="preserve">. </w:t>
      </w:r>
      <w:r w:rsidR="006168E4" w:rsidRPr="00B07D6D">
        <w:rPr>
          <w:rFonts w:ascii="Palatino Linotype" w:hAnsi="Palatino Linotype" w:cs="Arial"/>
          <w:b/>
          <w:sz w:val="28"/>
          <w:szCs w:val="28"/>
        </w:rPr>
        <w:t>De la etapa de instrucción.</w:t>
      </w:r>
    </w:p>
    <w:p w14:paraId="4D68AB8A" w14:textId="0035ABCB" w:rsidR="00FC0941" w:rsidRPr="009D1542" w:rsidRDefault="005E46D0" w:rsidP="005E46D0">
      <w:pPr>
        <w:spacing w:before="240" w:line="360" w:lineRule="auto"/>
        <w:jc w:val="both"/>
        <w:rPr>
          <w:rFonts w:ascii="Palatino Linotype" w:hAnsi="Palatino Linotype" w:cs="Arial"/>
          <w:b/>
          <w:bCs/>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w:t>
      </w:r>
      <w:r w:rsidR="002B4228">
        <w:rPr>
          <w:rFonts w:ascii="Palatino Linotype" w:hAnsi="Palatino Linotype" w:cs="Arial"/>
          <w:b/>
          <w:bCs/>
          <w:sz w:val="24"/>
          <w:szCs w:val="24"/>
        </w:rPr>
        <w:t xml:space="preserve">El Sujeto Obligado </w:t>
      </w:r>
      <w:r w:rsidR="009D1542">
        <w:rPr>
          <w:rFonts w:ascii="Palatino Linotype" w:hAnsi="Palatino Linotype" w:cs="Arial"/>
          <w:sz w:val="24"/>
          <w:szCs w:val="24"/>
        </w:rPr>
        <w:t xml:space="preserve">rindió su informe justificado en fecha </w:t>
      </w:r>
      <w:r w:rsidR="009D1542">
        <w:rPr>
          <w:rFonts w:ascii="Palatino Linotype" w:hAnsi="Palatino Linotype" w:cs="Arial"/>
          <w:b/>
          <w:bCs/>
          <w:sz w:val="24"/>
          <w:szCs w:val="24"/>
        </w:rPr>
        <w:t xml:space="preserve">once de abril de dos mil veinticinco, </w:t>
      </w:r>
      <w:r w:rsidR="009D1542">
        <w:rPr>
          <w:rFonts w:ascii="Palatino Linotype" w:hAnsi="Palatino Linotype" w:cs="Arial"/>
          <w:sz w:val="24"/>
          <w:szCs w:val="24"/>
        </w:rPr>
        <w:t xml:space="preserve">mismo que fue puesto a la vista el </w:t>
      </w:r>
      <w:r w:rsidR="009D1542">
        <w:rPr>
          <w:rFonts w:ascii="Palatino Linotype" w:hAnsi="Palatino Linotype" w:cs="Arial"/>
          <w:b/>
          <w:bCs/>
          <w:sz w:val="24"/>
          <w:szCs w:val="24"/>
        </w:rPr>
        <w:t xml:space="preserve">veintiuno de abril del presente. </w:t>
      </w:r>
    </w:p>
    <w:p w14:paraId="62D38638" w14:textId="4AB85D63" w:rsidR="006168E4" w:rsidRDefault="001A2E07" w:rsidP="005E46D0">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9D1542">
        <w:rPr>
          <w:rFonts w:ascii="Palatino Linotype" w:hAnsi="Palatino Linotype" w:cs="Arial"/>
          <w:b/>
          <w:sz w:val="24"/>
          <w:szCs w:val="24"/>
        </w:rPr>
        <w:t>veinticinco</w:t>
      </w:r>
      <w:r w:rsidR="00261898">
        <w:rPr>
          <w:rFonts w:ascii="Palatino Linotype" w:hAnsi="Palatino Linotype" w:cs="Arial"/>
          <w:b/>
          <w:sz w:val="24"/>
          <w:szCs w:val="24"/>
        </w:rPr>
        <w:t xml:space="preserve"> de abril de dos mil veinticinco, </w:t>
      </w:r>
      <w:r w:rsidR="005E46D0" w:rsidRPr="009D1542">
        <w:rPr>
          <w:rFonts w:ascii="Palatino Linotype" w:hAnsi="Palatino Linotype" w:cs="Arial"/>
          <w:bCs/>
          <w:sz w:val="24"/>
          <w:szCs w:val="24"/>
        </w:rPr>
        <w:t>en</w:t>
      </w:r>
      <w:r w:rsidR="005E46D0" w:rsidRPr="00C12209">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1BAEA35F" w14:textId="77777777" w:rsidR="00FC0941" w:rsidRDefault="00FC0941" w:rsidP="00844569">
      <w:pPr>
        <w:spacing w:before="240" w:line="360" w:lineRule="auto"/>
        <w:jc w:val="center"/>
        <w:rPr>
          <w:rFonts w:ascii="Palatino Linotype" w:hAnsi="Palatino Linotype" w:cs="Arial"/>
          <w:b/>
          <w:sz w:val="24"/>
        </w:rPr>
      </w:pPr>
    </w:p>
    <w:p w14:paraId="67D0FD90" w14:textId="62817692"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lastRenderedPageBreak/>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00444395" w14:textId="77777777" w:rsidR="00FE18C4" w:rsidRPr="008A2022" w:rsidRDefault="00FE18C4" w:rsidP="00FE18C4">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2C16CB38" w14:textId="77777777" w:rsidR="00EE3214" w:rsidRDefault="00EE3214" w:rsidP="00EE3214">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017EE330" w14:textId="77777777" w:rsidR="00EE3214" w:rsidRDefault="00EE3214" w:rsidP="00EE3214">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BDE529E" w14:textId="77777777" w:rsidR="00EE3214"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1B1481B8" w14:textId="77777777" w:rsidR="00EE3214"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p>
    <w:p w14:paraId="7CC13AB2" w14:textId="77777777" w:rsidR="00EE3214" w:rsidRPr="007822E6" w:rsidRDefault="00EE3214" w:rsidP="00EE3214">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1BF5AA1D" w14:textId="77777777" w:rsidR="00EE3214" w:rsidRPr="00AF17B1" w:rsidRDefault="00EE3214" w:rsidP="00EE3214">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3A8BE04B"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23287B35"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630B718D"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9100B22"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0787FA30"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0695A6F5"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3632BC3A"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536BD1E3"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6A5FE2FB"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VIII. Firma del recurrente, en su caso, cuando se presente por escrito, requisito sin el cual se dará trámite al recurso.</w:t>
      </w:r>
    </w:p>
    <w:p w14:paraId="7B939823"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68407890" w14:textId="77777777" w:rsidR="00EE3214" w:rsidRPr="00AF17B1" w:rsidRDefault="00EE3214" w:rsidP="00EE3214">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0C5E2447" w14:textId="77777777" w:rsidR="00EE3214" w:rsidRPr="00AF17B1" w:rsidRDefault="00EE3214" w:rsidP="00EE3214">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12A263DB" w14:textId="77777777" w:rsidR="00EE3214" w:rsidRPr="00AF17B1" w:rsidRDefault="00EE3214" w:rsidP="00EE3214">
      <w:pPr>
        <w:spacing w:after="0" w:line="360" w:lineRule="auto"/>
        <w:jc w:val="both"/>
        <w:rPr>
          <w:rFonts w:ascii="Palatino Linotype" w:eastAsia="Times New Roman" w:hAnsi="Palatino Linotype" w:cs="Arial"/>
          <w:b/>
          <w:i/>
          <w:sz w:val="24"/>
          <w:szCs w:val="24"/>
          <w:lang w:eastAsia="es-ES"/>
        </w:rPr>
      </w:pPr>
    </w:p>
    <w:p w14:paraId="7ADD748A" w14:textId="77777777" w:rsidR="00EE3214" w:rsidRPr="00AF17B1" w:rsidRDefault="00EE3214" w:rsidP="00EE3214">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CCCC3E0" w14:textId="77777777" w:rsidR="00EE3214" w:rsidRPr="00AF17B1" w:rsidRDefault="00EE3214" w:rsidP="00EE3214">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76833805" w14:textId="77777777" w:rsidR="00EE3214" w:rsidRPr="00AF17B1" w:rsidRDefault="00EE3214" w:rsidP="00EE3214">
      <w:pPr>
        <w:spacing w:before="240" w:line="360" w:lineRule="auto"/>
        <w:ind w:left="851" w:right="851"/>
        <w:jc w:val="both"/>
        <w:rPr>
          <w:rFonts w:ascii="Palatino Linotype" w:hAnsi="Palatino Linotype" w:cs="Arial"/>
          <w:b/>
          <w:i/>
          <w:lang w:eastAsia="es-ES"/>
        </w:rPr>
      </w:pPr>
    </w:p>
    <w:p w14:paraId="23091B3E" w14:textId="77777777" w:rsidR="00EE3214" w:rsidRPr="00AF17B1" w:rsidRDefault="00EE3214" w:rsidP="00EE3214">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w:t>
      </w:r>
      <w:r w:rsidRPr="00AF17B1">
        <w:rPr>
          <w:rFonts w:ascii="Palatino Linotype" w:hAnsi="Palatino Linotype" w:cs="Times New Roman"/>
          <w:sz w:val="24"/>
          <w:szCs w:val="24"/>
          <w:lang w:eastAsia="es-ES"/>
        </w:rPr>
        <w:lastRenderedPageBreak/>
        <w:t xml:space="preserve">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2F66E414" w14:textId="77777777" w:rsidR="00EE3214" w:rsidRPr="00AF17B1" w:rsidRDefault="00EE3214" w:rsidP="00EE3214">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1948A2D8"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9BE834"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227BB0E"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493FC959"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2F1C3D31"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96453D2"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48F08305" w14:textId="77777777" w:rsidR="00EE3214" w:rsidRPr="00AF17B1" w:rsidRDefault="00EE3214" w:rsidP="00EE3214">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4DDF2797" w14:textId="77777777" w:rsidR="00EE3214" w:rsidRPr="00AF17B1" w:rsidRDefault="00EE3214" w:rsidP="00EE3214">
      <w:pPr>
        <w:spacing w:before="240" w:line="360" w:lineRule="auto"/>
        <w:ind w:left="851" w:right="851"/>
        <w:jc w:val="both"/>
        <w:rPr>
          <w:rFonts w:ascii="Palatino Linotype" w:eastAsia="Times New Roman" w:hAnsi="Palatino Linotype" w:cs="Times New Roman"/>
          <w:b/>
          <w:i/>
          <w:lang w:eastAsia="es-ES"/>
        </w:rPr>
      </w:pPr>
    </w:p>
    <w:p w14:paraId="04FE9E5B" w14:textId="77777777" w:rsidR="00EE3214" w:rsidRPr="00AF17B1" w:rsidRDefault="00EE3214" w:rsidP="00EE3214">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lastRenderedPageBreak/>
        <w:t>Constitución Política del Estado Libre y Soberano de México</w:t>
      </w:r>
    </w:p>
    <w:p w14:paraId="370DBC03"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4F28659"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718D436"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E91C0DB"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18A075F7"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EDA477D"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6F5808A"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351312F"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III. Toda persona, sin necesidad de acreditar interés alguno o justificar su utilización, tendrá acceso gratuito a la información pública, a sus datos personales o a la rectificación de éstos;</w:t>
      </w:r>
    </w:p>
    <w:p w14:paraId="1CD8A614"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3E68041D" w14:textId="77777777" w:rsidR="00EE3214" w:rsidRPr="00AF17B1" w:rsidRDefault="00EE3214" w:rsidP="00EE3214">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772A4E0" w14:textId="77777777" w:rsidR="00EE3214" w:rsidRPr="00AF17B1" w:rsidRDefault="00EE3214" w:rsidP="00EE3214">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0B7616AF" w14:textId="77777777" w:rsidR="003A50A7" w:rsidRDefault="003A50A7" w:rsidP="00EE3214">
      <w:pPr>
        <w:spacing w:after="0" w:line="360" w:lineRule="auto"/>
        <w:jc w:val="both"/>
        <w:rPr>
          <w:rFonts w:ascii="Palatino Linotype" w:eastAsia="Times New Roman" w:hAnsi="Palatino Linotype" w:cs="Times New Roman"/>
          <w:sz w:val="24"/>
          <w:szCs w:val="24"/>
          <w:lang w:eastAsia="es-ES"/>
        </w:rPr>
      </w:pPr>
    </w:p>
    <w:p w14:paraId="442C0522" w14:textId="7FE83CEC" w:rsidR="00EE3214" w:rsidRPr="00AF17B1" w:rsidRDefault="00EE3214" w:rsidP="00EE3214">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67CDC86F" w14:textId="77777777" w:rsidR="00EE3214" w:rsidRPr="00AF17B1" w:rsidRDefault="00EE3214" w:rsidP="00EE3214">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C8F376B" w14:textId="77777777" w:rsidR="00EE3214" w:rsidRPr="00AF17B1" w:rsidRDefault="00EE3214" w:rsidP="00EE3214">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7D4DEFB1" w14:textId="77777777" w:rsidR="00EE3214" w:rsidRPr="00AF17B1" w:rsidRDefault="00EE3214" w:rsidP="00EE3214">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31F141C1" w14:textId="77777777" w:rsidR="00EE3214" w:rsidRDefault="00EE3214" w:rsidP="00EE3214">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0F7444AF" w14:textId="77777777" w:rsidR="00EE3214" w:rsidRDefault="00EE3214" w:rsidP="00EE3214">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7A7BB08F" w14:textId="77777777" w:rsidR="00EE3214" w:rsidRDefault="00EE3214" w:rsidP="00EE3214">
      <w:pPr>
        <w:tabs>
          <w:tab w:val="left" w:pos="709"/>
        </w:tabs>
        <w:spacing w:before="240" w:line="360" w:lineRule="auto"/>
        <w:ind w:right="51"/>
        <w:jc w:val="both"/>
        <w:rPr>
          <w:rFonts w:ascii="Palatino Linotype" w:hAnsi="Palatino Linotype"/>
          <w:b/>
          <w:sz w:val="28"/>
          <w:szCs w:val="28"/>
        </w:rPr>
      </w:pPr>
    </w:p>
    <w:p w14:paraId="7631469F" w14:textId="77777777" w:rsidR="00EE3214" w:rsidRPr="009A0D0A" w:rsidRDefault="00EE3214" w:rsidP="00EE321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B6F3886" w14:textId="77777777" w:rsidR="00EE3214"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54D842C5" w14:textId="77777777" w:rsidR="00EE3214" w:rsidRPr="002869E1" w:rsidRDefault="00EE3214" w:rsidP="00EE3214">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7867475"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2E6DC4"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35DA10"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28FB53D5"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CCBD8D0"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3497383"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3E13B28" w14:textId="77777777" w:rsidR="00EE3214" w:rsidRPr="006010FE" w:rsidRDefault="00EE3214" w:rsidP="00EE321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22A7742E"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D20CBED"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E3BF3F4"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D0A9B9A" w14:textId="77777777" w:rsidR="00EE3214" w:rsidRPr="006010FE" w:rsidRDefault="00EE3214" w:rsidP="00EE321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B00331F" w14:textId="77777777" w:rsidR="00EE3214" w:rsidRDefault="00EE3214" w:rsidP="00EE321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1B5ED61" w14:textId="77777777" w:rsidR="00EE3214" w:rsidRDefault="00EE3214" w:rsidP="00EE3214">
      <w:pPr>
        <w:spacing w:after="0" w:line="360" w:lineRule="auto"/>
        <w:jc w:val="both"/>
        <w:rPr>
          <w:rFonts w:ascii="Palatino Linotype" w:eastAsia="Times New Roman" w:hAnsi="Palatino Linotype" w:cs="Times New Roman"/>
          <w:sz w:val="24"/>
          <w:szCs w:val="24"/>
          <w:lang w:eastAsia="es-ES"/>
        </w:rPr>
      </w:pPr>
    </w:p>
    <w:p w14:paraId="0B604FCC" w14:textId="77777777" w:rsidR="00EE3214" w:rsidRPr="006010FE" w:rsidRDefault="00EE3214" w:rsidP="00EE3214">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8E2095F" w14:textId="77777777" w:rsidR="00EE3214" w:rsidRDefault="00EE3214" w:rsidP="00EE3214">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18C28DF" w14:textId="77777777" w:rsidR="00EE3214" w:rsidRPr="006E4CCA" w:rsidRDefault="00EE3214" w:rsidP="007B0046">
      <w:pPr>
        <w:spacing w:before="240" w:line="360" w:lineRule="auto"/>
        <w:ind w:left="851" w:right="851"/>
        <w:jc w:val="both"/>
        <w:rPr>
          <w:rFonts w:ascii="Palatino Linotype" w:eastAsia="Times New Roman" w:hAnsi="Palatino Linotype" w:cs="Arial"/>
          <w:i/>
          <w:lang w:eastAsia="es-ES"/>
        </w:rPr>
      </w:pPr>
    </w:p>
    <w:p w14:paraId="729B243C" w14:textId="422CEE50" w:rsidR="004C0F85" w:rsidRDefault="00F95FBD" w:rsidP="004C0F85">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de una interpretación armónica a la solicitud de información </w:t>
      </w:r>
      <w:r w:rsidR="00261898">
        <w:rPr>
          <w:rFonts w:ascii="Palatino Linotype" w:hAnsi="Palatino Linotype" w:cs="Arial"/>
          <w:b/>
          <w:bCs/>
          <w:sz w:val="24"/>
          <w:szCs w:val="24"/>
        </w:rPr>
        <w:t>00203/LAPAZ/IP/2025</w:t>
      </w:r>
      <w:r w:rsidR="00FB072A">
        <w:rPr>
          <w:rFonts w:ascii="Palatino Linotype" w:hAnsi="Palatino Linotype" w:cs="Arial"/>
          <w:b/>
          <w:bCs/>
          <w:sz w:val="24"/>
          <w:szCs w:val="24"/>
        </w:rPr>
        <w:t xml:space="preserve">, </w:t>
      </w:r>
      <w:r w:rsidR="00FB072A">
        <w:rPr>
          <w:rFonts w:ascii="Palatino Linotype" w:hAnsi="Palatino Linotype" w:cs="Arial"/>
          <w:sz w:val="24"/>
          <w:szCs w:val="24"/>
        </w:rPr>
        <w:t xml:space="preserve">se desprenden las siguientes consideraciones: </w:t>
      </w:r>
    </w:p>
    <w:p w14:paraId="11466023" w14:textId="2699BAAC" w:rsidR="00F95FBD" w:rsidRPr="004C0F85" w:rsidRDefault="00F95FBD" w:rsidP="0072363D">
      <w:pPr>
        <w:pStyle w:val="Prrafodelista"/>
        <w:numPr>
          <w:ilvl w:val="0"/>
          <w:numId w:val="7"/>
        </w:numPr>
        <w:autoSpaceDE w:val="0"/>
        <w:autoSpaceDN w:val="0"/>
        <w:adjustRightInd w:val="0"/>
        <w:spacing w:line="360" w:lineRule="auto"/>
        <w:jc w:val="both"/>
        <w:rPr>
          <w:rFonts w:ascii="Palatino Linotype" w:hAnsi="Palatino Linotype" w:cs="Arial"/>
        </w:rPr>
      </w:pPr>
      <w:r w:rsidRPr="004C0F85">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4C0F85">
        <w:rPr>
          <w:rFonts w:ascii="Palatino Linotype" w:hAnsi="Palatino Linotype" w:cs="Arial"/>
          <w:b/>
          <w:bCs/>
        </w:rPr>
        <w:t>Sujetos Obligados.</w:t>
      </w:r>
    </w:p>
    <w:p w14:paraId="539984B8" w14:textId="77777777" w:rsidR="004C0F85" w:rsidRPr="00F95FBD" w:rsidRDefault="004C0F85" w:rsidP="004C0F85">
      <w:pPr>
        <w:pStyle w:val="Prrafodelista"/>
        <w:autoSpaceDE w:val="0"/>
        <w:autoSpaceDN w:val="0"/>
        <w:adjustRightInd w:val="0"/>
        <w:spacing w:line="360" w:lineRule="auto"/>
        <w:ind w:left="720"/>
        <w:jc w:val="both"/>
        <w:rPr>
          <w:rFonts w:ascii="Palatino Linotype" w:hAnsi="Palatino Linotype" w:cs="Arial"/>
        </w:rPr>
      </w:pPr>
    </w:p>
    <w:p w14:paraId="586B8F44" w14:textId="5FF1BA78" w:rsidR="00261898" w:rsidRPr="00261898" w:rsidRDefault="00FC0941" w:rsidP="0072363D">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w:t>
      </w:r>
      <w:r w:rsidR="004C0F85">
        <w:rPr>
          <w:rFonts w:ascii="Palatino Linotype" w:hAnsi="Palatino Linotype" w:cs="Arial"/>
        </w:rPr>
        <w:t xml:space="preserve">el particular fijo como elemento temporal </w:t>
      </w:r>
      <w:r w:rsidR="004C0F85">
        <w:rPr>
          <w:rFonts w:ascii="Palatino Linotype" w:hAnsi="Palatino Linotype" w:cs="Arial"/>
          <w:i/>
          <w:iCs/>
        </w:rPr>
        <w:t>“</w:t>
      </w:r>
      <w:r w:rsidR="00261898">
        <w:rPr>
          <w:rFonts w:ascii="Palatino Linotype" w:hAnsi="Palatino Linotype" w:cs="Arial"/>
          <w:i/>
          <w:iCs/>
        </w:rPr>
        <w:t xml:space="preserve">SEGUNDA QUINCENA DE FEBRERO DEL AÑO 2025”, </w:t>
      </w:r>
      <w:r w:rsidR="00261898">
        <w:rPr>
          <w:rFonts w:ascii="Palatino Linotype" w:hAnsi="Palatino Linotype" w:cs="Arial"/>
        </w:rPr>
        <w:t xml:space="preserve">es decir, resulta de su interés la información relativa al periodo comprendido del dieciséis al veintiocho de febrero de dos mil veinticinco. </w:t>
      </w:r>
    </w:p>
    <w:p w14:paraId="7D502D1C" w14:textId="5BD021D7" w:rsidR="007E0EE4" w:rsidRPr="0051062B" w:rsidRDefault="007E0EE4" w:rsidP="007E0EE4">
      <w:pPr>
        <w:spacing w:before="240" w:line="360" w:lineRule="auto"/>
        <w:jc w:val="both"/>
        <w:rPr>
          <w:rFonts w:ascii="Palatino Linotype" w:hAnsi="Palatino Linotype"/>
          <w:sz w:val="24"/>
          <w:szCs w:val="24"/>
        </w:rPr>
      </w:pPr>
      <w:r w:rsidRPr="00A44FBE">
        <w:rPr>
          <w:rFonts w:ascii="Palatino Linotype" w:hAnsi="Palatino Linotype"/>
          <w:sz w:val="24"/>
          <w:szCs w:val="24"/>
        </w:rPr>
        <w:lastRenderedPageBreak/>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07DF835C" w14:textId="77777777" w:rsidR="007E0EE4" w:rsidRPr="0051062B" w:rsidRDefault="007E0EE4" w:rsidP="007E0EE4">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24BF2163" w14:textId="77777777" w:rsidR="007E0EE4" w:rsidRPr="0051062B" w:rsidRDefault="007E0EE4" w:rsidP="007E0EE4">
      <w:pPr>
        <w:pStyle w:val="Citas"/>
        <w:rPr>
          <w:b/>
        </w:rPr>
      </w:pPr>
      <w:r w:rsidRPr="0051062B">
        <w:rPr>
          <w:b/>
        </w:rPr>
        <w:t xml:space="preserve">Artículo 181. … </w:t>
      </w:r>
    </w:p>
    <w:p w14:paraId="537098F2" w14:textId="77777777" w:rsidR="007E0EE4" w:rsidRDefault="007E0EE4" w:rsidP="007E0EE4">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522C01DC" w14:textId="77777777" w:rsidR="007E0EE4" w:rsidRDefault="007E0EE4" w:rsidP="00F95FBD">
      <w:pPr>
        <w:autoSpaceDE w:val="0"/>
        <w:autoSpaceDN w:val="0"/>
        <w:adjustRightInd w:val="0"/>
        <w:spacing w:line="360" w:lineRule="auto"/>
        <w:jc w:val="both"/>
        <w:rPr>
          <w:rFonts w:ascii="Palatino Linotype" w:hAnsi="Palatino Linotype" w:cs="Arial"/>
        </w:rPr>
      </w:pPr>
    </w:p>
    <w:p w14:paraId="1A2C71D7" w14:textId="77777777" w:rsidR="007E0EE4" w:rsidRDefault="007E0EE4" w:rsidP="007E0EE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1D087C99" w14:textId="0D08916F" w:rsidR="00261898" w:rsidRDefault="007E0EE4" w:rsidP="0072363D">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Recibo, comprobante de pago o CFDI expedidos a favor </w:t>
      </w:r>
      <w:r w:rsidR="004C0F85">
        <w:rPr>
          <w:rFonts w:ascii="Palatino Linotype" w:hAnsi="Palatino Linotype" w:cs="Arial"/>
        </w:rPr>
        <w:t>de</w:t>
      </w:r>
      <w:r w:rsidR="00261898">
        <w:rPr>
          <w:rFonts w:ascii="Palatino Linotype" w:hAnsi="Palatino Linotype" w:cs="Arial"/>
        </w:rPr>
        <w:t xml:space="preserve"> </w:t>
      </w:r>
      <w:r w:rsidR="00381635">
        <w:rPr>
          <w:rFonts w:ascii="Palatino Linotype" w:hAnsi="Palatino Linotype" w:cs="Arial"/>
        </w:rPr>
        <w:t xml:space="preserve">la presidenta municipal en turno, del periodo comprendido del dieciséis al veintiocho de febrero de dos mil veinticinco.  </w:t>
      </w:r>
    </w:p>
    <w:p w14:paraId="356494BE" w14:textId="77777777" w:rsidR="00381635" w:rsidRDefault="00381635" w:rsidP="005E74B7">
      <w:pPr>
        <w:spacing w:after="0" w:line="360" w:lineRule="auto"/>
        <w:jc w:val="both"/>
        <w:rPr>
          <w:rFonts w:ascii="Palatino Linotype" w:hAnsi="Palatino Linotype"/>
          <w:noProof/>
          <w:sz w:val="24"/>
          <w:szCs w:val="24"/>
        </w:rPr>
      </w:pPr>
    </w:p>
    <w:p w14:paraId="22619534" w14:textId="3A4EA605" w:rsidR="001B660B" w:rsidRDefault="00122EC2" w:rsidP="001B660B">
      <w:pPr>
        <w:spacing w:after="0" w:line="360" w:lineRule="auto"/>
        <w:jc w:val="both"/>
        <w:rPr>
          <w:rFonts w:ascii="Palatino Linotype" w:hAnsi="Palatino Linotype"/>
          <w:sz w:val="24"/>
          <w:szCs w:val="24"/>
        </w:rPr>
      </w:pPr>
      <w:r>
        <w:rPr>
          <w:rFonts w:ascii="Palatino Linotype" w:hAnsi="Palatino Linotype" w:cs="Arial"/>
          <w:sz w:val="24"/>
          <w:szCs w:val="24"/>
        </w:rPr>
        <w:t>Bajo este contexto, a efecto de identificar las unidades administrativas competentes</w:t>
      </w:r>
      <w:r w:rsidR="001B660B">
        <w:rPr>
          <w:rFonts w:ascii="Palatino Linotype" w:hAnsi="Palatino Linotype" w:cs="Arial"/>
          <w:sz w:val="24"/>
          <w:szCs w:val="24"/>
        </w:rPr>
        <w:t xml:space="preserve">, así como sus atribuciones, </w:t>
      </w:r>
      <w:r w:rsidR="00381635">
        <w:rPr>
          <w:rFonts w:ascii="Palatino Linotype" w:hAnsi="Palatino Linotype"/>
          <w:sz w:val="24"/>
          <w:szCs w:val="24"/>
        </w:rPr>
        <w:t xml:space="preserve">resulta oportuno traer a colación el artículo </w:t>
      </w:r>
      <w:r w:rsidR="001B660B">
        <w:rPr>
          <w:rFonts w:ascii="Palatino Linotype" w:hAnsi="Palatino Linotype"/>
          <w:sz w:val="24"/>
          <w:szCs w:val="24"/>
        </w:rPr>
        <w:t xml:space="preserve">95 de la Ley Orgánica Municipal del Estado de México; así como los numerales 12 y 47 del Reglamento orgánico de la administración pública municipal de la Paz, porciones normativas que disponen a la literalidad lo siguiente: </w:t>
      </w:r>
    </w:p>
    <w:p w14:paraId="3B156C5E" w14:textId="77777777" w:rsidR="001B660B" w:rsidRPr="00541A81" w:rsidRDefault="001B660B" w:rsidP="001B660B">
      <w:pPr>
        <w:pStyle w:val="Citas"/>
        <w:jc w:val="center"/>
        <w:rPr>
          <w:b/>
          <w:i w:val="0"/>
          <w:iCs/>
        </w:rPr>
      </w:pPr>
      <w:bookmarkStart w:id="1" w:name="_Hlk189055258"/>
      <w:r w:rsidRPr="00541A81">
        <w:rPr>
          <w:b/>
          <w:i w:val="0"/>
          <w:iCs/>
        </w:rPr>
        <w:lastRenderedPageBreak/>
        <w:t>LEY ORGÁNICA MUNICIPAL DEL ESTADO DE MÉXICO</w:t>
      </w:r>
    </w:p>
    <w:p w14:paraId="3FEB2399" w14:textId="77777777" w:rsidR="001B660B" w:rsidRDefault="001B660B" w:rsidP="001B660B">
      <w:pPr>
        <w:pStyle w:val="Citas"/>
      </w:pPr>
      <w:r>
        <w:t>“Artículo 95.- Son atribuciones del tesorero municipal:</w:t>
      </w:r>
    </w:p>
    <w:p w14:paraId="3AC16911" w14:textId="77777777" w:rsidR="001B660B" w:rsidRDefault="001B660B" w:rsidP="001B660B">
      <w:pPr>
        <w:pStyle w:val="Citas"/>
      </w:pPr>
      <w:r>
        <w:t>I. Administrar la hacienda pública municipal, de conformidad con las disposiciones legales aplicables;</w:t>
      </w:r>
    </w:p>
    <w:p w14:paraId="28E88BC4" w14:textId="77777777" w:rsidR="001B660B" w:rsidRDefault="001B660B" w:rsidP="001B660B">
      <w:pPr>
        <w:pStyle w:val="Citas"/>
      </w:pPr>
      <w:r>
        <w:t xml:space="preserve"> II. Determinar, liquidar, recaudar, fiscalizar y administrar las contribuciones en los términos de los ordenamientos jurídicos aplicables y, en su caso, aplicar el procedimiento administrativo de ejecución en términos de las disposiciones aplicables;</w:t>
      </w:r>
    </w:p>
    <w:p w14:paraId="7C46A8D4" w14:textId="77777777" w:rsidR="001B660B" w:rsidRDefault="001B660B" w:rsidP="001B660B">
      <w:pPr>
        <w:pStyle w:val="Citas"/>
      </w:pPr>
      <w:r>
        <w:t>(…)</w:t>
      </w:r>
    </w:p>
    <w:p w14:paraId="3DC7C9EC" w14:textId="77777777" w:rsidR="001B660B" w:rsidRDefault="001B660B" w:rsidP="001B660B">
      <w:pPr>
        <w:pStyle w:val="Citas"/>
      </w:pPr>
      <w:r>
        <w:t>IV. Llevar los registros contables, financieros y administrativos de los ingresos, egresos, e inventarios;</w:t>
      </w:r>
    </w:p>
    <w:p w14:paraId="349A34C8" w14:textId="77777777" w:rsidR="001B660B" w:rsidRDefault="001B660B" w:rsidP="001B660B">
      <w:pPr>
        <w:pStyle w:val="Citas"/>
        <w:rPr>
          <w:b/>
        </w:rPr>
      </w:pPr>
      <w:r>
        <w:t xml:space="preserve">(…)” </w:t>
      </w:r>
      <w:r>
        <w:rPr>
          <w:b/>
        </w:rPr>
        <w:t>(Sic)</w:t>
      </w:r>
    </w:p>
    <w:p w14:paraId="238B8731" w14:textId="77777777" w:rsidR="001B660B" w:rsidRPr="002B5479" w:rsidRDefault="001B660B" w:rsidP="001B660B">
      <w:pPr>
        <w:pStyle w:val="Citas"/>
        <w:rPr>
          <w:b/>
        </w:rPr>
      </w:pPr>
    </w:p>
    <w:p w14:paraId="6C881187" w14:textId="3C98F6F7" w:rsidR="001B660B" w:rsidRPr="001B660B" w:rsidRDefault="001B660B" w:rsidP="001B660B">
      <w:pPr>
        <w:pStyle w:val="Citas"/>
        <w:jc w:val="center"/>
        <w:rPr>
          <w:b/>
          <w:bCs/>
          <w:i w:val="0"/>
          <w:iCs/>
        </w:rPr>
      </w:pPr>
      <w:r w:rsidRPr="001B660B">
        <w:rPr>
          <w:b/>
          <w:bCs/>
          <w:i w:val="0"/>
          <w:iCs/>
        </w:rPr>
        <w:t>REGLAMENTO ORGÁNICO DE LA ADMINISTRACIÓN PÚBLICA MUNICIPAL DE LA PAZ</w:t>
      </w:r>
    </w:p>
    <w:p w14:paraId="22D7D3D0" w14:textId="619EAE2C" w:rsidR="001B660B" w:rsidRDefault="001B660B" w:rsidP="001B660B">
      <w:pPr>
        <w:pStyle w:val="Citas"/>
      </w:pPr>
      <w:r>
        <w:t>“</w:t>
      </w:r>
      <w:r w:rsidRPr="001B660B">
        <w:t>Artículo 12.- Para el ejercicio de sus atribuciones y con el propósito de garantizar un</w:t>
      </w:r>
      <w:r>
        <w:t xml:space="preserve"> </w:t>
      </w:r>
      <w:r w:rsidRPr="001B660B">
        <w:t>despacho eficiente, eficaz y expedito de las responsabilidades administrativas asignadas a</w:t>
      </w:r>
      <w:r>
        <w:t xml:space="preserve"> </w:t>
      </w:r>
      <w:r w:rsidRPr="001B660B">
        <w:t>la Presidencia Municipal como órgano ejecutivo del Ayuntamiento, la administración pública</w:t>
      </w:r>
      <w:r>
        <w:t xml:space="preserve"> </w:t>
      </w:r>
      <w:r w:rsidRPr="001B660B">
        <w:t>municipal centralizada estará integrada por las siguientes dependencias:</w:t>
      </w:r>
    </w:p>
    <w:p w14:paraId="615D7407" w14:textId="1E481922" w:rsidR="001B660B" w:rsidRDefault="001B660B" w:rsidP="001B660B">
      <w:pPr>
        <w:pStyle w:val="Citas"/>
      </w:pPr>
      <w:r>
        <w:t>(…)</w:t>
      </w:r>
    </w:p>
    <w:p w14:paraId="2E35E96E" w14:textId="77777777" w:rsidR="001B660B" w:rsidRPr="001B660B" w:rsidRDefault="001B660B" w:rsidP="001B660B">
      <w:pPr>
        <w:pStyle w:val="Citas"/>
        <w:rPr>
          <w:b/>
          <w:bCs/>
          <w:u w:val="single"/>
        </w:rPr>
      </w:pPr>
      <w:r w:rsidRPr="001B660B">
        <w:rPr>
          <w:b/>
          <w:bCs/>
          <w:u w:val="single"/>
        </w:rPr>
        <w:lastRenderedPageBreak/>
        <w:t>III.- TESORERÍA MUNICIPAL.</w:t>
      </w:r>
    </w:p>
    <w:p w14:paraId="6548F6FA" w14:textId="77777777" w:rsidR="001B660B" w:rsidRPr="001B660B" w:rsidRDefault="001B660B" w:rsidP="001B660B">
      <w:pPr>
        <w:pStyle w:val="Citas"/>
      </w:pPr>
      <w:r w:rsidRPr="001B660B">
        <w:t>III.I.- Subdirección de Tesorería Municipal.</w:t>
      </w:r>
    </w:p>
    <w:p w14:paraId="3B37C2BE" w14:textId="77777777" w:rsidR="001B660B" w:rsidRPr="001B660B" w:rsidRDefault="001B660B" w:rsidP="001B660B">
      <w:pPr>
        <w:pStyle w:val="Citas"/>
        <w:rPr>
          <w:b/>
          <w:bCs/>
          <w:u w:val="single"/>
        </w:rPr>
      </w:pPr>
      <w:r w:rsidRPr="001B660B">
        <w:rPr>
          <w:b/>
          <w:bCs/>
          <w:u w:val="single"/>
        </w:rPr>
        <w:t>III.II.- Dirección de Administración y Finanzas.</w:t>
      </w:r>
    </w:p>
    <w:p w14:paraId="6536B868" w14:textId="77777777" w:rsidR="001B660B" w:rsidRPr="001B660B" w:rsidRDefault="001B660B" w:rsidP="001B660B">
      <w:pPr>
        <w:pStyle w:val="Citas"/>
      </w:pPr>
      <w:r w:rsidRPr="001B660B">
        <w:t>III.II.I.- Coordinación de Servicios Generales.</w:t>
      </w:r>
    </w:p>
    <w:p w14:paraId="7F4D4F42" w14:textId="77777777" w:rsidR="001B660B" w:rsidRPr="001B660B" w:rsidRDefault="001B660B" w:rsidP="001B660B">
      <w:pPr>
        <w:pStyle w:val="Citas"/>
      </w:pPr>
      <w:r w:rsidRPr="001B660B">
        <w:t>III.II.I.I.- Departamento de Mantenimiento.</w:t>
      </w:r>
    </w:p>
    <w:p w14:paraId="53E6A33E" w14:textId="77777777" w:rsidR="001B660B" w:rsidRPr="001B660B" w:rsidRDefault="001B660B" w:rsidP="001B660B">
      <w:pPr>
        <w:pStyle w:val="Citas"/>
      </w:pPr>
      <w:r w:rsidRPr="001B660B">
        <w:t>III.II.I.II.- Departamento de Soporte Técnico.</w:t>
      </w:r>
    </w:p>
    <w:p w14:paraId="52115C8F" w14:textId="77777777" w:rsidR="001B660B" w:rsidRPr="001B660B" w:rsidRDefault="001B660B" w:rsidP="001B660B">
      <w:pPr>
        <w:pStyle w:val="Citas"/>
      </w:pPr>
      <w:r w:rsidRPr="001B660B">
        <w:t>III.II.II.- Departamento de Recursos Humanos.</w:t>
      </w:r>
    </w:p>
    <w:p w14:paraId="7F18CE62" w14:textId="77777777" w:rsidR="001B660B" w:rsidRPr="001B660B" w:rsidRDefault="001B660B" w:rsidP="001B660B">
      <w:pPr>
        <w:pStyle w:val="Citas"/>
      </w:pPr>
      <w:r w:rsidRPr="001B660B">
        <w:t>III.II.III.- Departamento de Parque Vehicular.</w:t>
      </w:r>
    </w:p>
    <w:p w14:paraId="75B29024" w14:textId="77777777" w:rsidR="001B660B" w:rsidRPr="001B660B" w:rsidRDefault="001B660B" w:rsidP="001B660B">
      <w:pPr>
        <w:pStyle w:val="Citas"/>
      </w:pPr>
      <w:r w:rsidRPr="001B660B">
        <w:t>III.II.IV.- Departamento de Adquisiciones y Licitaciones.</w:t>
      </w:r>
    </w:p>
    <w:p w14:paraId="5E50AFBC" w14:textId="77777777" w:rsidR="001B660B" w:rsidRPr="001B660B" w:rsidRDefault="001B660B" w:rsidP="001B660B">
      <w:pPr>
        <w:pStyle w:val="Citas"/>
      </w:pPr>
      <w:r w:rsidRPr="001B660B">
        <w:t>III.III.- Dirección de Ingresos.</w:t>
      </w:r>
    </w:p>
    <w:p w14:paraId="5872A679" w14:textId="77777777" w:rsidR="001B660B" w:rsidRPr="001B660B" w:rsidRDefault="001B660B" w:rsidP="001B660B">
      <w:pPr>
        <w:pStyle w:val="Citas"/>
      </w:pPr>
      <w:r w:rsidRPr="001B660B">
        <w:t>III.III.I.- Departamento de Reglamentos y Licencias.</w:t>
      </w:r>
    </w:p>
    <w:p w14:paraId="41694E5E" w14:textId="77777777" w:rsidR="001B660B" w:rsidRPr="001B660B" w:rsidRDefault="001B660B" w:rsidP="001B660B">
      <w:pPr>
        <w:pStyle w:val="Citas"/>
      </w:pPr>
      <w:r w:rsidRPr="001B660B">
        <w:t>III.III.II.- Departamento de Tianguis y Mercados.</w:t>
      </w:r>
    </w:p>
    <w:p w14:paraId="7FF040E4" w14:textId="77777777" w:rsidR="001B660B" w:rsidRPr="001B660B" w:rsidRDefault="001B660B" w:rsidP="001B660B">
      <w:pPr>
        <w:pStyle w:val="Citas"/>
      </w:pPr>
      <w:r w:rsidRPr="001B660B">
        <w:t>III.III.III.- Departamento de Recaudación.</w:t>
      </w:r>
    </w:p>
    <w:p w14:paraId="3EF65560" w14:textId="77777777" w:rsidR="001B660B" w:rsidRPr="001B660B" w:rsidRDefault="001B660B" w:rsidP="001B660B">
      <w:pPr>
        <w:pStyle w:val="Citas"/>
      </w:pPr>
      <w:r w:rsidRPr="001B660B">
        <w:t>III.IV.- Catastro.</w:t>
      </w:r>
    </w:p>
    <w:p w14:paraId="0B36291B" w14:textId="77777777" w:rsidR="001B660B" w:rsidRPr="001B660B" w:rsidRDefault="001B660B" w:rsidP="001B660B">
      <w:pPr>
        <w:pStyle w:val="Citas"/>
      </w:pPr>
      <w:r w:rsidRPr="001B660B">
        <w:t>III.V.- Dirección de Egresos.</w:t>
      </w:r>
    </w:p>
    <w:p w14:paraId="40A46AD9" w14:textId="37D3B37F" w:rsidR="001B660B" w:rsidRDefault="001B660B" w:rsidP="001B660B">
      <w:pPr>
        <w:pStyle w:val="Citas"/>
      </w:pPr>
      <w:r w:rsidRPr="001B660B">
        <w:t>III.VI.- Contabilidad.</w:t>
      </w:r>
    </w:p>
    <w:p w14:paraId="17AC6B55" w14:textId="1E2DD9F6" w:rsidR="001B660B" w:rsidRDefault="001B660B" w:rsidP="001B660B">
      <w:pPr>
        <w:pStyle w:val="Citas"/>
      </w:pPr>
      <w:r w:rsidRPr="001B660B">
        <w:lastRenderedPageBreak/>
        <w:t>Artículo 47.- La Dirección de Administración y Finanzas, por conducto de su Titular y</w:t>
      </w:r>
      <w:r>
        <w:t xml:space="preserve"> </w:t>
      </w:r>
      <w:r w:rsidRPr="001B660B">
        <w:t>mediante delegación de funciones, a través de los Titulares de las unidades administrativas</w:t>
      </w:r>
      <w:r>
        <w:t xml:space="preserve"> </w:t>
      </w:r>
      <w:r w:rsidRPr="001B660B">
        <w:t>que tiene adscritas, tendrá las atribuciones siguientes:</w:t>
      </w:r>
    </w:p>
    <w:p w14:paraId="17BD5045" w14:textId="4C130680" w:rsidR="001B660B" w:rsidRPr="001B660B" w:rsidRDefault="001B660B" w:rsidP="001B660B">
      <w:pPr>
        <w:pStyle w:val="Citas"/>
      </w:pPr>
      <w:r w:rsidRPr="001B660B">
        <w:t>I.- Diseñar, instrumentar, implementar y proponer a la Tesorería Municipal, políticas de</w:t>
      </w:r>
      <w:r>
        <w:t xml:space="preserve"> </w:t>
      </w:r>
      <w:r w:rsidRPr="001B660B">
        <w:t>gasto público;</w:t>
      </w:r>
    </w:p>
    <w:p w14:paraId="77370694" w14:textId="767B8296" w:rsidR="001B660B" w:rsidRPr="001B660B" w:rsidRDefault="001B660B" w:rsidP="001B660B">
      <w:pPr>
        <w:pStyle w:val="Citas"/>
      </w:pPr>
      <w:r w:rsidRPr="001B660B">
        <w:t>II.- Analizar, proponer y ejecutar la política de recursos humanos y materiales para el</w:t>
      </w:r>
      <w:r>
        <w:t xml:space="preserve"> </w:t>
      </w:r>
      <w:r w:rsidRPr="001B660B">
        <w:t>correcto funcionamiento de la Administración Pública Municipal;</w:t>
      </w:r>
    </w:p>
    <w:p w14:paraId="5FB6F3F7" w14:textId="2400FA1B" w:rsidR="001B660B" w:rsidRPr="001B660B" w:rsidRDefault="001B660B" w:rsidP="001B660B">
      <w:pPr>
        <w:pStyle w:val="Citas"/>
      </w:pPr>
      <w:r w:rsidRPr="001B660B">
        <w:t xml:space="preserve">III.- Planear, organizar y supervisar los recursos humanos, materiales y servicios </w:t>
      </w:r>
      <w:proofErr w:type="spellStart"/>
      <w:r w:rsidRPr="001B660B">
        <w:t>ecesarios</w:t>
      </w:r>
      <w:proofErr w:type="spellEnd"/>
      <w:r>
        <w:t xml:space="preserve"> </w:t>
      </w:r>
      <w:r w:rsidRPr="001B660B">
        <w:t>para la ejecución correcta de las tareas de la Administración Municipal;</w:t>
      </w:r>
    </w:p>
    <w:p w14:paraId="08BA313C" w14:textId="77777777" w:rsidR="001B660B" w:rsidRPr="001B660B" w:rsidRDefault="001B660B" w:rsidP="001B660B">
      <w:pPr>
        <w:pStyle w:val="Citas"/>
      </w:pPr>
      <w:r w:rsidRPr="001B660B">
        <w:t xml:space="preserve">IV.- Ejecutar de manera obligatoria la capacitación </w:t>
      </w:r>
      <w:proofErr w:type="gramStart"/>
      <w:r w:rsidRPr="001B660B">
        <w:t>continua</w:t>
      </w:r>
      <w:proofErr w:type="gramEnd"/>
      <w:r w:rsidRPr="001B660B">
        <w:t xml:space="preserve"> de los servidores públicos;</w:t>
      </w:r>
    </w:p>
    <w:p w14:paraId="0C64F508" w14:textId="1E852240" w:rsidR="001B660B" w:rsidRPr="001B660B" w:rsidRDefault="001B660B" w:rsidP="001B660B">
      <w:pPr>
        <w:pStyle w:val="Citas"/>
        <w:rPr>
          <w:b/>
          <w:bCs/>
          <w:u w:val="single"/>
        </w:rPr>
      </w:pPr>
      <w:r w:rsidRPr="001B660B">
        <w:rPr>
          <w:b/>
          <w:bCs/>
          <w:u w:val="single"/>
        </w:rPr>
        <w:t>V.- Mantener vigiladas las tareas referentes a la administración de los recursos humanos y pago de nómina;</w:t>
      </w:r>
    </w:p>
    <w:p w14:paraId="1818F4B9" w14:textId="77777777" w:rsidR="001B660B" w:rsidRPr="001B660B" w:rsidRDefault="001B660B" w:rsidP="001B660B">
      <w:pPr>
        <w:pStyle w:val="Citas"/>
      </w:pPr>
      <w:r w:rsidRPr="001B660B">
        <w:t>VI.- Garantizar los servicios de intendencia y mantenimiento a los sistemas mecatrónicos;</w:t>
      </w:r>
    </w:p>
    <w:p w14:paraId="5D49335B" w14:textId="638B3AF3" w:rsidR="001B660B" w:rsidRPr="001B660B" w:rsidRDefault="001B660B" w:rsidP="001B660B">
      <w:pPr>
        <w:pStyle w:val="Citas"/>
      </w:pPr>
      <w:r w:rsidRPr="001B660B">
        <w:t>VII.- Calendarizar acciones de mantenimiento en coordinación con los Departamentos</w:t>
      </w:r>
      <w:r>
        <w:t xml:space="preserve"> </w:t>
      </w:r>
      <w:r w:rsidRPr="001B660B">
        <w:t>adscritos a la Dirección; y</w:t>
      </w:r>
    </w:p>
    <w:p w14:paraId="7CA1F13A" w14:textId="2F4A1879" w:rsidR="001B660B" w:rsidRPr="001B660B" w:rsidRDefault="001B660B" w:rsidP="001B660B">
      <w:pPr>
        <w:pStyle w:val="Citas"/>
        <w:rPr>
          <w:b/>
          <w:bCs/>
        </w:rPr>
      </w:pPr>
      <w:r w:rsidRPr="001B660B">
        <w:t>VIII.- Realizar las demás atribuciones que la Presidenta le asigne, así como aquellas</w:t>
      </w:r>
      <w:r>
        <w:t xml:space="preserve"> </w:t>
      </w:r>
      <w:r w:rsidRPr="001B660B">
        <w:t>previstas en los ordenamientos jurídicos aplicables</w:t>
      </w:r>
      <w:r>
        <w:t xml:space="preserve">” </w:t>
      </w:r>
      <w:r>
        <w:rPr>
          <w:b/>
          <w:bCs/>
        </w:rPr>
        <w:t>(Sic)</w:t>
      </w:r>
    </w:p>
    <w:bookmarkEnd w:id="1"/>
    <w:p w14:paraId="3B924697" w14:textId="77777777" w:rsidR="00381635" w:rsidRDefault="00381635" w:rsidP="00381635">
      <w:pPr>
        <w:autoSpaceDE w:val="0"/>
        <w:autoSpaceDN w:val="0"/>
        <w:adjustRightInd w:val="0"/>
        <w:spacing w:before="240" w:line="360" w:lineRule="auto"/>
        <w:jc w:val="both"/>
        <w:rPr>
          <w:rFonts w:ascii="Palatino Linotype" w:hAnsi="Palatino Linotype"/>
          <w:sz w:val="24"/>
          <w:szCs w:val="24"/>
        </w:rPr>
      </w:pPr>
    </w:p>
    <w:p w14:paraId="371598B3" w14:textId="0CC9F4F6" w:rsidR="00381635" w:rsidRDefault="00381635" w:rsidP="00381635">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Hasta aquí lo expuesto, se arriba a la consideración de que la </w:t>
      </w:r>
      <w:r w:rsidR="001B660B">
        <w:rPr>
          <w:rFonts w:ascii="Palatino Linotype" w:hAnsi="Palatino Linotype"/>
          <w:sz w:val="24"/>
          <w:szCs w:val="24"/>
        </w:rPr>
        <w:t xml:space="preserve">tesorería municipal y su dirección de administración y finanzas, tienen competencia para </w:t>
      </w:r>
      <w:r>
        <w:rPr>
          <w:rFonts w:ascii="Palatino Linotype" w:hAnsi="Palatino Linotype"/>
          <w:sz w:val="24"/>
          <w:szCs w:val="24"/>
        </w:rPr>
        <w:t>regular diversas aristas de los servidores públicos, tales como</w:t>
      </w:r>
      <w:r w:rsidR="00E74981">
        <w:rPr>
          <w:rFonts w:ascii="Palatino Linotype" w:hAnsi="Palatino Linotype"/>
          <w:sz w:val="24"/>
          <w:szCs w:val="24"/>
        </w:rPr>
        <w:t xml:space="preserve"> altas, bajas, pago de remuneraciones, formación y actualización de expedientes personales, registro de personal, entre otros. </w:t>
      </w:r>
    </w:p>
    <w:p w14:paraId="4C43AA19" w14:textId="1EA3A432" w:rsidR="001249A0" w:rsidRPr="00811D16" w:rsidRDefault="001249A0" w:rsidP="001249A0">
      <w:pPr>
        <w:spacing w:before="240" w:line="360" w:lineRule="auto"/>
        <w:jc w:val="both"/>
        <w:rPr>
          <w:rFonts w:ascii="Palatino Linotype" w:hAnsi="Palatino Linotype" w:cs="Arial"/>
          <w:sz w:val="24"/>
          <w:szCs w:val="24"/>
          <w:lang w:val="es-ES"/>
        </w:rPr>
      </w:pPr>
      <w:r>
        <w:rPr>
          <w:rFonts w:ascii="Palatino Linotype" w:hAnsi="Palatino Linotype" w:cs="Arial"/>
          <w:color w:val="000000"/>
          <w:sz w:val="24"/>
          <w:szCs w:val="24"/>
        </w:rPr>
        <w:t xml:space="preserve">De manera complementaria, </w:t>
      </w:r>
      <w:r w:rsidRPr="00811D16">
        <w:rPr>
          <w:rFonts w:ascii="Palatino Linotype" w:hAnsi="Palatino Linotype" w:cs="Arial"/>
          <w:color w:val="000000"/>
          <w:sz w:val="24"/>
          <w:szCs w:val="24"/>
        </w:rPr>
        <w:t xml:space="preserve"> toda vez que el particular solicita </w:t>
      </w:r>
      <w:r>
        <w:rPr>
          <w:rFonts w:ascii="Palatino Linotype" w:hAnsi="Palatino Linotype" w:cs="Arial"/>
          <w:color w:val="000000"/>
          <w:sz w:val="24"/>
          <w:szCs w:val="24"/>
        </w:rPr>
        <w:t xml:space="preserve">recibos de </w:t>
      </w:r>
      <w:r w:rsidRPr="00811D16">
        <w:rPr>
          <w:rFonts w:ascii="Palatino Linotype" w:hAnsi="Palatino Linotype" w:cs="Arial"/>
          <w:color w:val="000000"/>
          <w:sz w:val="24"/>
          <w:szCs w:val="24"/>
        </w:rPr>
        <w:t xml:space="preserve">nómina de </w:t>
      </w:r>
      <w:r>
        <w:rPr>
          <w:rFonts w:ascii="Palatino Linotype" w:hAnsi="Palatino Linotype" w:cs="Arial"/>
          <w:color w:val="000000"/>
          <w:sz w:val="24"/>
          <w:szCs w:val="24"/>
        </w:rPr>
        <w:t>la</w:t>
      </w:r>
      <w:r w:rsidR="006E135A">
        <w:rPr>
          <w:rFonts w:ascii="Palatino Linotype" w:hAnsi="Palatino Linotype" w:cs="Arial"/>
          <w:color w:val="000000"/>
          <w:sz w:val="24"/>
          <w:szCs w:val="24"/>
        </w:rPr>
        <w:t>s</w:t>
      </w:r>
      <w:r>
        <w:rPr>
          <w:rFonts w:ascii="Palatino Linotype" w:hAnsi="Palatino Linotype" w:cs="Arial"/>
          <w:color w:val="000000"/>
          <w:sz w:val="24"/>
          <w:szCs w:val="24"/>
        </w:rPr>
        <w:t xml:space="preserve"> quincena</w:t>
      </w:r>
      <w:r w:rsidR="006E135A">
        <w:rPr>
          <w:rFonts w:ascii="Palatino Linotype" w:hAnsi="Palatino Linotype" w:cs="Arial"/>
          <w:color w:val="000000"/>
          <w:sz w:val="24"/>
          <w:szCs w:val="24"/>
        </w:rPr>
        <w:t>s</w:t>
      </w:r>
      <w:r>
        <w:rPr>
          <w:rFonts w:ascii="Palatino Linotype" w:hAnsi="Palatino Linotype" w:cs="Arial"/>
          <w:color w:val="000000"/>
          <w:sz w:val="24"/>
          <w:szCs w:val="24"/>
        </w:rPr>
        <w:t xml:space="preserve"> referida</w:t>
      </w:r>
      <w:r w:rsidR="006E135A">
        <w:rPr>
          <w:rFonts w:ascii="Palatino Linotype" w:hAnsi="Palatino Linotype" w:cs="Arial"/>
          <w:color w:val="000000"/>
          <w:sz w:val="24"/>
          <w:szCs w:val="24"/>
        </w:rPr>
        <w:t>s</w:t>
      </w:r>
      <w:r w:rsidRPr="00811D16">
        <w:rPr>
          <w:rFonts w:ascii="Palatino Linotype" w:hAnsi="Palatino Linotype" w:cs="Arial"/>
          <w:color w:val="000000"/>
          <w:sz w:val="24"/>
          <w:szCs w:val="24"/>
        </w:rPr>
        <w:t xml:space="preserve">, </w:t>
      </w:r>
      <w:r w:rsidRPr="00811D16">
        <w:rPr>
          <w:rFonts w:ascii="Palatino Linotype" w:hAnsi="Palatino Linotype"/>
          <w:sz w:val="24"/>
          <w:szCs w:val="24"/>
          <w:lang w:val="es-ES"/>
        </w:rPr>
        <w:t xml:space="preserve">conviene precisar que </w:t>
      </w:r>
      <w:r w:rsidRPr="00811D16">
        <w:rPr>
          <w:rFonts w:ascii="Palatino Linotype" w:hAnsi="Palatino Linotype" w:cs="Arial"/>
          <w:sz w:val="24"/>
          <w:szCs w:val="24"/>
          <w:lang w:val="es-ES"/>
        </w:rPr>
        <w:t>en nuestra legislación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AE16017" w14:textId="77777777" w:rsidR="001249A0" w:rsidRDefault="001249A0" w:rsidP="001249A0">
      <w:pPr>
        <w:spacing w:before="240" w:line="360" w:lineRule="auto"/>
        <w:ind w:left="851" w:right="851"/>
        <w:jc w:val="both"/>
        <w:rPr>
          <w:rFonts w:ascii="Palatino Linotype" w:hAnsi="Palatino Linotype" w:cs="Arial"/>
          <w:b/>
          <w:i/>
          <w:lang w:val="es-ES"/>
        </w:rPr>
      </w:pPr>
      <w:r w:rsidRPr="00F975C8">
        <w:rPr>
          <w:rFonts w:ascii="Palatino Linotype" w:hAnsi="Palatino Linotype" w:cs="Arial"/>
          <w:b/>
          <w:bCs/>
          <w:i/>
          <w:lang w:val="es-ES"/>
        </w:rPr>
        <w:t xml:space="preserve">“NÓMINA </w:t>
      </w:r>
      <w:r w:rsidRPr="00F975C8">
        <w:rPr>
          <w:rFonts w:ascii="Palatino Linotype" w:hAnsi="Palatino Linotype" w:cs="Arial"/>
          <w:i/>
          <w:lang w:val="es-ES"/>
        </w:rPr>
        <w:t>Listado general de los trabajadores de una institución, en</w:t>
      </w:r>
      <w:r w:rsidRPr="00F975C8">
        <w:rPr>
          <w:rFonts w:ascii="Palatino Linotype" w:hAnsi="Palatino Linotype" w:cs="Arial"/>
          <w:b/>
          <w:bCs/>
          <w:i/>
          <w:lang w:val="es-ES"/>
        </w:rPr>
        <w:t xml:space="preserve"> </w:t>
      </w:r>
      <w:r w:rsidRPr="00F975C8">
        <w:rPr>
          <w:rFonts w:ascii="Palatino Linotype" w:hAnsi="Palatino Linotype" w:cs="Arial"/>
          <w:i/>
          <w:lang w:val="es-ES"/>
        </w:rPr>
        <w:t>el cual se asientan las percepciones brutas, deducciones y</w:t>
      </w:r>
      <w:r w:rsidRPr="00F975C8">
        <w:rPr>
          <w:rFonts w:ascii="Palatino Linotype" w:hAnsi="Palatino Linotype" w:cs="Arial"/>
          <w:b/>
          <w:bCs/>
          <w:i/>
          <w:lang w:val="es-ES"/>
        </w:rPr>
        <w:t xml:space="preserve"> </w:t>
      </w:r>
      <w:r w:rsidRPr="00F975C8">
        <w:rPr>
          <w:rFonts w:ascii="Palatino Linotype" w:hAnsi="Palatino Linotype" w:cs="Arial"/>
          <w:i/>
          <w:lang w:val="es-ES"/>
        </w:rPr>
        <w:t xml:space="preserve">alcance neto </w:t>
      </w:r>
      <w:r w:rsidRPr="00F975C8">
        <w:rPr>
          <w:rFonts w:ascii="Palatino Linotype" w:hAnsi="Palatino Linotype" w:cs="Arial"/>
          <w:i/>
          <w:color w:val="000000"/>
          <w:lang w:val="es-ES"/>
        </w:rPr>
        <w:t>de</w:t>
      </w:r>
      <w:r w:rsidRPr="00F975C8">
        <w:rPr>
          <w:rFonts w:ascii="Palatino Linotype" w:hAnsi="Palatino Linotype" w:cs="Arial"/>
          <w:i/>
          <w:lang w:val="es-ES"/>
        </w:rPr>
        <w:t xml:space="preserve"> las mismas; la nómina es utilizada para</w:t>
      </w:r>
      <w:r w:rsidRPr="00F975C8">
        <w:rPr>
          <w:rFonts w:ascii="Palatino Linotype" w:hAnsi="Palatino Linotype" w:cs="Arial"/>
          <w:b/>
          <w:bCs/>
          <w:i/>
          <w:lang w:val="es-ES"/>
        </w:rPr>
        <w:t xml:space="preserve"> </w:t>
      </w:r>
      <w:r w:rsidRPr="00F975C8">
        <w:rPr>
          <w:rFonts w:ascii="Palatino Linotype" w:hAnsi="Palatino Linotype" w:cs="Arial"/>
          <w:i/>
          <w:lang w:val="es-ES"/>
        </w:rPr>
        <w:t>efectuar los pagos periódicos (semanales, quincenales o</w:t>
      </w:r>
      <w:r w:rsidRPr="00F975C8">
        <w:rPr>
          <w:rFonts w:ascii="Palatino Linotype" w:hAnsi="Palatino Linotype" w:cs="Arial"/>
          <w:b/>
          <w:bCs/>
          <w:i/>
          <w:lang w:val="es-ES"/>
        </w:rPr>
        <w:t xml:space="preserve"> </w:t>
      </w:r>
      <w:r w:rsidRPr="00F975C8">
        <w:rPr>
          <w:rFonts w:ascii="Palatino Linotype" w:hAnsi="Palatino Linotype" w:cs="Arial"/>
          <w:i/>
          <w:lang w:val="es-ES"/>
        </w:rPr>
        <w:t>mensuales) a los trabajadores por concepto de sueldos y</w:t>
      </w:r>
      <w:r w:rsidRPr="00F975C8">
        <w:rPr>
          <w:rFonts w:ascii="Palatino Linotype" w:hAnsi="Palatino Linotype" w:cs="Arial"/>
          <w:b/>
          <w:bCs/>
          <w:i/>
          <w:lang w:val="es-ES"/>
        </w:rPr>
        <w:t xml:space="preserve"> </w:t>
      </w:r>
      <w:r w:rsidRPr="00F975C8">
        <w:rPr>
          <w:rFonts w:ascii="Palatino Linotype" w:hAnsi="Palatino Linotype" w:cs="Arial"/>
          <w:i/>
          <w:lang w:val="es-ES"/>
        </w:rPr>
        <w:t>salarios.”</w:t>
      </w:r>
      <w:r>
        <w:rPr>
          <w:rFonts w:ascii="Palatino Linotype" w:hAnsi="Palatino Linotype" w:cs="Arial"/>
          <w:i/>
          <w:lang w:val="es-ES"/>
        </w:rPr>
        <w:t xml:space="preserve"> </w:t>
      </w:r>
      <w:r>
        <w:rPr>
          <w:rFonts w:ascii="Palatino Linotype" w:hAnsi="Palatino Linotype" w:cs="Arial"/>
          <w:b/>
          <w:i/>
          <w:lang w:val="es-ES"/>
        </w:rPr>
        <w:t>[Sic]</w:t>
      </w:r>
    </w:p>
    <w:p w14:paraId="1330387C" w14:textId="77777777" w:rsidR="001249A0" w:rsidRDefault="001249A0" w:rsidP="001249A0">
      <w:pPr>
        <w:spacing w:before="240" w:line="360" w:lineRule="auto"/>
        <w:ind w:left="851" w:right="851"/>
        <w:jc w:val="both"/>
        <w:rPr>
          <w:rFonts w:ascii="Palatino Linotype" w:hAnsi="Palatino Linotype" w:cs="Arial"/>
          <w:b/>
          <w:i/>
          <w:lang w:val="es-ES"/>
        </w:rPr>
      </w:pPr>
    </w:p>
    <w:p w14:paraId="3BF3B6A1" w14:textId="77777777" w:rsidR="001249A0" w:rsidRPr="005E4EB4" w:rsidRDefault="001249A0" w:rsidP="001249A0">
      <w:pPr>
        <w:spacing w:line="360" w:lineRule="auto"/>
        <w:jc w:val="both"/>
        <w:rPr>
          <w:rFonts w:ascii="Palatino Linotype" w:hAnsi="Palatino Linotype" w:cs="Arial"/>
          <w:sz w:val="24"/>
          <w:szCs w:val="24"/>
          <w:lang w:eastAsia="es-MX"/>
        </w:rPr>
      </w:pPr>
      <w:r w:rsidRPr="005E4EB4">
        <w:rPr>
          <w:rFonts w:ascii="Palatino Linotype" w:hAnsi="Palatino Linotype" w:cs="Arial"/>
          <w:sz w:val="24"/>
          <w:szCs w:val="24"/>
        </w:rPr>
        <w:t>Como ya se apuntó, si bien es cierto nuestra legislación no establece la definición de “nómina”,</w:t>
      </w:r>
      <w:r w:rsidRPr="005E4EB4">
        <w:rPr>
          <w:rFonts w:ascii="Palatino Linotype" w:hAnsi="Palatino Linotype" w:cs="Arial"/>
          <w:b/>
          <w:sz w:val="24"/>
          <w:szCs w:val="24"/>
        </w:rPr>
        <w:t xml:space="preserve"> </w:t>
      </w:r>
      <w:r w:rsidRPr="005E4EB4">
        <w:rPr>
          <w:rFonts w:ascii="Palatino Linotype" w:hAnsi="Palatino Linotype" w:cs="Arial"/>
          <w:sz w:val="24"/>
          <w:szCs w:val="24"/>
          <w:lang w:eastAsia="es-MX"/>
        </w:rPr>
        <w:t xml:space="preserve">este término es </w:t>
      </w:r>
      <w:r w:rsidRPr="005E4EB4">
        <w:rPr>
          <w:rFonts w:ascii="Palatino Linotype" w:hAnsi="Palatino Linotype" w:cs="Arial"/>
          <w:sz w:val="24"/>
          <w:szCs w:val="24"/>
        </w:rPr>
        <w:t>mencionado</w:t>
      </w:r>
      <w:r w:rsidRPr="005E4EB4">
        <w:rPr>
          <w:rFonts w:ascii="Palatino Linotype" w:hAnsi="Palatino Linotype" w:cs="Arial"/>
          <w:sz w:val="24"/>
          <w:szCs w:val="24"/>
          <w:lang w:eastAsia="es-MX"/>
        </w:rPr>
        <w:t xml:space="preserve"> en diferentes ordenamientos legales; </w:t>
      </w:r>
      <w:r w:rsidRPr="005E4EB4">
        <w:rPr>
          <w:rFonts w:ascii="Palatino Linotype" w:hAnsi="Palatino Linotype" w:cs="Arial"/>
          <w:sz w:val="24"/>
          <w:szCs w:val="24"/>
          <w:lang w:eastAsia="es-MX"/>
        </w:rPr>
        <w:lastRenderedPageBreak/>
        <w:t xml:space="preserve">resultando de nuestro interés el artículo 804 fracción II de la Ley Federal de Trabajo, el cual a la letra reza: </w:t>
      </w:r>
    </w:p>
    <w:p w14:paraId="0FB20034"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sidRPr="00F975C8">
        <w:rPr>
          <w:rFonts w:ascii="Palatino Linotype" w:hAnsi="Palatino Linotype" w:cs="Arial"/>
          <w:bCs/>
          <w:i/>
          <w:szCs w:val="20"/>
          <w:lang w:eastAsia="es-MX"/>
        </w:rPr>
        <w:t>“</w:t>
      </w:r>
      <w:r w:rsidRPr="00F975C8">
        <w:rPr>
          <w:rFonts w:ascii="Palatino Linotype" w:hAnsi="Palatino Linotype" w:cs="Arial"/>
          <w:b/>
          <w:i/>
          <w:szCs w:val="20"/>
          <w:lang w:eastAsia="es-MX"/>
        </w:rPr>
        <w:t>Artículo 804.-</w:t>
      </w:r>
      <w:r w:rsidRPr="00F975C8">
        <w:rPr>
          <w:rFonts w:ascii="Palatino Linotype" w:hAnsi="Palatino Linotype" w:cs="Arial"/>
          <w:i/>
          <w:szCs w:val="20"/>
          <w:lang w:eastAsia="es-MX"/>
        </w:rPr>
        <w:t xml:space="preserve"> </w:t>
      </w:r>
      <w:r w:rsidRPr="00F975C8">
        <w:rPr>
          <w:rFonts w:ascii="Palatino Linotype" w:hAnsi="Palatino Linotype" w:cs="Arial"/>
          <w:b/>
          <w:i/>
          <w:szCs w:val="20"/>
          <w:u w:val="single"/>
          <w:lang w:eastAsia="es-MX"/>
        </w:rPr>
        <w:t>El patrón tiene obligación de conservar y exhibir en juicio los documentos que a continuación se precisan</w:t>
      </w:r>
      <w:r w:rsidRPr="00F975C8">
        <w:rPr>
          <w:rFonts w:ascii="Palatino Linotype" w:hAnsi="Palatino Linotype" w:cs="Arial"/>
          <w:i/>
          <w:szCs w:val="20"/>
          <w:lang w:eastAsia="es-MX"/>
        </w:rPr>
        <w:t xml:space="preserve">: </w:t>
      </w:r>
    </w:p>
    <w:p w14:paraId="3ABE89D5"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Pr>
          <w:rFonts w:ascii="Palatino Linotype" w:hAnsi="Palatino Linotype" w:cs="Arial"/>
          <w:i/>
          <w:szCs w:val="20"/>
          <w:lang w:eastAsia="es-MX"/>
        </w:rPr>
        <w:t>(</w:t>
      </w:r>
      <w:r w:rsidRPr="00F975C8">
        <w:rPr>
          <w:rFonts w:ascii="Palatino Linotype" w:hAnsi="Palatino Linotype" w:cs="Arial"/>
          <w:i/>
          <w:szCs w:val="20"/>
          <w:lang w:eastAsia="es-MX"/>
        </w:rPr>
        <w:t>…</w:t>
      </w:r>
      <w:r>
        <w:rPr>
          <w:rFonts w:ascii="Palatino Linotype" w:hAnsi="Palatino Linotype" w:cs="Arial"/>
          <w:i/>
          <w:szCs w:val="20"/>
          <w:lang w:eastAsia="es-MX"/>
        </w:rPr>
        <w:t>)</w:t>
      </w:r>
    </w:p>
    <w:p w14:paraId="3ABA7A09"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sidRPr="00F975C8">
        <w:rPr>
          <w:rFonts w:ascii="Palatino Linotype" w:hAnsi="Palatino Linotype" w:cs="Arial"/>
          <w:i/>
          <w:szCs w:val="20"/>
          <w:lang w:eastAsia="es-MX"/>
        </w:rPr>
        <w:t xml:space="preserve">II. </w:t>
      </w:r>
      <w:r w:rsidRPr="00F975C8">
        <w:rPr>
          <w:rFonts w:ascii="Palatino Linotype" w:hAnsi="Palatino Linotype" w:cs="Arial"/>
          <w:b/>
          <w:i/>
          <w:szCs w:val="20"/>
          <w:u w:val="single"/>
          <w:lang w:eastAsia="es-MX"/>
        </w:rPr>
        <w:t>Listas de raya o nómina de personal</w:t>
      </w:r>
      <w:r w:rsidRPr="00F975C8">
        <w:rPr>
          <w:rFonts w:ascii="Palatino Linotype" w:hAnsi="Palatino Linotype" w:cs="Arial"/>
          <w:i/>
          <w:szCs w:val="20"/>
          <w:lang w:eastAsia="es-MX"/>
        </w:rPr>
        <w:t xml:space="preserve">, cuando se lleven en el centro de trabajo; o recibos de pagos de salarios; </w:t>
      </w:r>
    </w:p>
    <w:p w14:paraId="1EE873F4"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Pr>
          <w:rFonts w:ascii="Palatino Linotype" w:hAnsi="Palatino Linotype" w:cs="Arial"/>
          <w:i/>
          <w:szCs w:val="20"/>
          <w:lang w:eastAsia="es-MX"/>
        </w:rPr>
        <w:t>(</w:t>
      </w:r>
      <w:r w:rsidRPr="00F975C8">
        <w:rPr>
          <w:rFonts w:ascii="Palatino Linotype" w:hAnsi="Palatino Linotype" w:cs="Arial"/>
          <w:i/>
          <w:szCs w:val="20"/>
          <w:lang w:eastAsia="es-MX"/>
        </w:rPr>
        <w:t>…</w:t>
      </w:r>
      <w:r>
        <w:rPr>
          <w:rFonts w:ascii="Palatino Linotype" w:hAnsi="Palatino Linotype" w:cs="Arial"/>
          <w:i/>
          <w:szCs w:val="20"/>
          <w:lang w:eastAsia="es-MX"/>
        </w:rPr>
        <w:t>)</w:t>
      </w:r>
    </w:p>
    <w:p w14:paraId="56B51275" w14:textId="77777777" w:rsidR="001249A0" w:rsidRDefault="001249A0" w:rsidP="001249A0">
      <w:pPr>
        <w:spacing w:before="240" w:line="360" w:lineRule="auto"/>
        <w:ind w:left="851" w:right="851"/>
        <w:jc w:val="both"/>
        <w:rPr>
          <w:rFonts w:ascii="Palatino Linotype" w:hAnsi="Palatino Linotype" w:cs="Arial"/>
          <w:b/>
          <w:i/>
          <w:szCs w:val="20"/>
          <w:lang w:eastAsia="es-MX"/>
        </w:rPr>
      </w:pPr>
      <w:r w:rsidRPr="00F975C8">
        <w:rPr>
          <w:rFonts w:ascii="Palatino Linotype" w:hAnsi="Palatino Linotype" w:cs="Arial"/>
          <w:b/>
          <w:i/>
          <w:szCs w:val="20"/>
          <w:u w:val="single"/>
          <w:lang w:eastAsia="es-MX"/>
        </w:rPr>
        <w:t>Los documentos</w:t>
      </w:r>
      <w:r w:rsidRPr="00F975C8">
        <w:rPr>
          <w:rFonts w:ascii="Palatino Linotype" w:hAnsi="Palatino Linotype" w:cs="Arial"/>
          <w:i/>
          <w:szCs w:val="20"/>
          <w:lang w:eastAsia="es-MX"/>
        </w:rPr>
        <w:t xml:space="preserve"> señalados en la fracción I </w:t>
      </w:r>
      <w:r w:rsidRPr="00F975C8">
        <w:rPr>
          <w:rFonts w:ascii="Palatino Linotype" w:hAnsi="Palatino Linotype" w:cs="Arial"/>
          <w:b/>
          <w:i/>
          <w:szCs w:val="20"/>
          <w:u w:val="single"/>
          <w:lang w:eastAsia="es-MX"/>
        </w:rPr>
        <w:t>deberán conservarse</w:t>
      </w:r>
      <w:r w:rsidRPr="00F975C8">
        <w:rPr>
          <w:rFonts w:ascii="Palatino Linotype" w:hAnsi="Palatino Linotype" w:cs="Arial"/>
          <w:i/>
          <w:szCs w:val="20"/>
          <w:lang w:eastAsia="es-MX"/>
        </w:rPr>
        <w:t xml:space="preserve"> mientras dure la relación laboral y hasta un año después; los </w:t>
      </w:r>
      <w:r w:rsidRPr="00F975C8">
        <w:rPr>
          <w:rFonts w:ascii="Palatino Linotype" w:hAnsi="Palatino Linotype" w:cs="Arial"/>
          <w:b/>
          <w:i/>
          <w:szCs w:val="20"/>
          <w:u w:val="single"/>
          <w:lang w:eastAsia="es-MX"/>
        </w:rPr>
        <w:t>señalados en las fracciones II</w:t>
      </w:r>
      <w:r w:rsidRPr="00F975C8">
        <w:rPr>
          <w:rFonts w:ascii="Palatino Linotype" w:hAnsi="Palatino Linotype" w:cs="Arial"/>
          <w:i/>
          <w:szCs w:val="20"/>
          <w:lang w:eastAsia="es-MX"/>
        </w:rPr>
        <w:t xml:space="preserve">, III y IV, </w:t>
      </w:r>
      <w:r w:rsidRPr="00F975C8">
        <w:rPr>
          <w:rFonts w:ascii="Palatino Linotype" w:hAnsi="Palatino Linotype" w:cs="Arial"/>
          <w:b/>
          <w:i/>
          <w:szCs w:val="20"/>
          <w:u w:val="single"/>
          <w:lang w:eastAsia="es-MX"/>
        </w:rPr>
        <w:t>durante el último año y un año después de que se extinga la relación laboral</w:t>
      </w:r>
      <w:r w:rsidRPr="00F975C8">
        <w:rPr>
          <w:rFonts w:ascii="Palatino Linotype" w:hAnsi="Palatino Linotype" w:cs="Arial"/>
          <w:i/>
          <w:szCs w:val="20"/>
          <w:lang w:eastAsia="es-MX"/>
        </w:rPr>
        <w:t>; y los mencionados en la fracción V, conforme lo se</w:t>
      </w:r>
      <w:r>
        <w:rPr>
          <w:rFonts w:ascii="Palatino Linotype" w:hAnsi="Palatino Linotype" w:cs="Arial"/>
          <w:i/>
          <w:szCs w:val="20"/>
          <w:lang w:eastAsia="es-MX"/>
        </w:rPr>
        <w:t xml:space="preserve">ñalen las Leyes que los rijan.” </w:t>
      </w:r>
      <w:r>
        <w:rPr>
          <w:rFonts w:ascii="Palatino Linotype" w:hAnsi="Palatino Linotype" w:cs="Arial"/>
          <w:b/>
          <w:i/>
          <w:szCs w:val="20"/>
          <w:lang w:eastAsia="es-MX"/>
        </w:rPr>
        <w:t>(Sic)</w:t>
      </w:r>
    </w:p>
    <w:p w14:paraId="34B13855" w14:textId="77777777" w:rsidR="00886305" w:rsidRDefault="00886305" w:rsidP="001249A0">
      <w:pPr>
        <w:tabs>
          <w:tab w:val="right" w:leader="dot" w:pos="8505"/>
        </w:tabs>
        <w:spacing w:before="240" w:after="240" w:line="360" w:lineRule="auto"/>
        <w:jc w:val="both"/>
        <w:rPr>
          <w:rFonts w:ascii="Palatino Linotype" w:hAnsi="Palatino Linotype" w:cs="Arial"/>
          <w:sz w:val="24"/>
          <w:szCs w:val="24"/>
          <w:lang w:eastAsia="es-MX"/>
        </w:rPr>
      </w:pPr>
    </w:p>
    <w:p w14:paraId="2B85F6B7" w14:textId="0ADF5449" w:rsidR="001249A0" w:rsidRPr="005E4EB4" w:rsidRDefault="001249A0" w:rsidP="001249A0">
      <w:pPr>
        <w:tabs>
          <w:tab w:val="right" w:leader="dot" w:pos="8505"/>
        </w:tabs>
        <w:spacing w:before="240" w:after="240" w:line="360" w:lineRule="auto"/>
        <w:jc w:val="both"/>
        <w:rPr>
          <w:rFonts w:ascii="Palatino Linotype" w:hAnsi="Palatino Linotype" w:cs="Arial"/>
          <w:sz w:val="24"/>
          <w:szCs w:val="24"/>
          <w:lang w:eastAsia="es-MX"/>
        </w:rPr>
      </w:pPr>
      <w:r w:rsidRPr="005E4EB4">
        <w:rPr>
          <w:rFonts w:ascii="Palatino Linotype" w:hAnsi="Palatino Linotype" w:cs="Arial"/>
          <w:sz w:val="24"/>
          <w:szCs w:val="24"/>
          <w:lang w:eastAsia="es-MX"/>
        </w:rPr>
        <w:t>De lo antes señalado, es dable concluir que los recibos de pago,</w:t>
      </w:r>
      <w:r>
        <w:rPr>
          <w:rFonts w:ascii="Palatino Linotype" w:hAnsi="Palatino Linotype" w:cs="Arial"/>
          <w:sz w:val="24"/>
          <w:szCs w:val="24"/>
          <w:lang w:eastAsia="es-MX"/>
        </w:rPr>
        <w:t xml:space="preserve"> </w:t>
      </w:r>
      <w:r w:rsidRPr="005E4EB4">
        <w:rPr>
          <w:rFonts w:ascii="Palatino Linotype" w:hAnsi="Palatino Linotype" w:cs="Arial"/>
          <w:sz w:val="24"/>
          <w:szCs w:val="24"/>
          <w:lang w:eastAsia="es-MX"/>
        </w:rPr>
        <w:t xml:space="preserve">consisten en un registro conformado por el conjunto de trabajadores a los cuales se les va a remunerar por los </w:t>
      </w:r>
      <w:hyperlink r:id="rId8" w:history="1">
        <w:r w:rsidRPr="005E4EB4">
          <w:rPr>
            <w:rFonts w:ascii="Palatino Linotype" w:hAnsi="Palatino Linotype" w:cs="Arial"/>
            <w:sz w:val="24"/>
            <w:szCs w:val="24"/>
            <w:lang w:eastAsia="es-MX"/>
          </w:rPr>
          <w:t>servicios</w:t>
        </w:r>
      </w:hyperlink>
      <w:r w:rsidRPr="005E4EB4">
        <w:rPr>
          <w:rFonts w:ascii="Palatino Linotype" w:hAnsi="Palatino Linotype" w:cs="Arial"/>
          <w:sz w:val="24"/>
          <w:szCs w:val="24"/>
          <w:lang w:eastAsia="es-MX"/>
        </w:rPr>
        <w:t xml:space="preserve"> que éstos le prestan al patrón, en el cual se asientan las percepciones brutas, deducciones y el neto a recibir de dichos trabajadores.</w:t>
      </w:r>
    </w:p>
    <w:p w14:paraId="4D569722"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sidRPr="005E4EB4">
        <w:rPr>
          <w:rFonts w:ascii="Palatino Linotype" w:hAnsi="Palatino Linotype" w:cs="Arial"/>
          <w:sz w:val="24"/>
          <w:szCs w:val="24"/>
        </w:rPr>
        <w:t xml:space="preserve">De lo establecido en dicho precepto legal, se puede llegar a la conclusión de que los recibos de pago, consisten en un registro conformado por el conjunto de trabajadores a los cuales se les va a remunerar por los servicios que éstos le prestan al patrón, en el </w:t>
      </w:r>
      <w:r w:rsidRPr="005E4EB4">
        <w:rPr>
          <w:rFonts w:ascii="Palatino Linotype" w:hAnsi="Palatino Linotype" w:cs="Arial"/>
          <w:sz w:val="24"/>
          <w:szCs w:val="24"/>
        </w:rPr>
        <w:lastRenderedPageBreak/>
        <w:t>cual se asientan las percepciones brutas, deducciones y el neto a recibir de dichos trabajadores.</w:t>
      </w:r>
    </w:p>
    <w:p w14:paraId="0DF0C63A"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sidRPr="005E4EB4">
        <w:rPr>
          <w:rFonts w:ascii="Palatino Linotype" w:hAnsi="Palatino Linotype" w:cs="Arial"/>
          <w:sz w:val="24"/>
          <w:szCs w:val="24"/>
        </w:rPr>
        <w:t xml:space="preserve">En relación a ello, el artículo 50 de la Ley del Trabajo de los Servidores Públicos </w:t>
      </w:r>
      <w:r>
        <w:rPr>
          <w:rFonts w:ascii="Palatino Linotype" w:hAnsi="Palatino Linotype" w:cs="Arial"/>
          <w:sz w:val="24"/>
          <w:szCs w:val="24"/>
        </w:rPr>
        <w:t>del Estado y Municipios, dispone a la literalidad:</w:t>
      </w:r>
    </w:p>
    <w:p w14:paraId="68F14E7F" w14:textId="77777777" w:rsidR="001249A0" w:rsidRPr="00F975C8" w:rsidRDefault="001249A0" w:rsidP="001249A0">
      <w:pPr>
        <w:spacing w:before="240" w:line="360" w:lineRule="auto"/>
        <w:ind w:left="851" w:right="851"/>
        <w:jc w:val="both"/>
        <w:rPr>
          <w:rFonts w:ascii="Palatino Linotype" w:hAnsi="Palatino Linotype"/>
          <w:i/>
        </w:rPr>
      </w:pPr>
      <w:r w:rsidRPr="00F975C8">
        <w:rPr>
          <w:rFonts w:ascii="Palatino Linotype" w:hAnsi="Palatino Linotype"/>
          <w:i/>
        </w:rPr>
        <w:t>“</w:t>
      </w:r>
      <w:r w:rsidRPr="00F975C8">
        <w:rPr>
          <w:rFonts w:ascii="Palatino Linotype" w:hAnsi="Palatino Linotype"/>
          <w:b/>
          <w:i/>
        </w:rPr>
        <w:t>ARTÍCULO 50</w:t>
      </w:r>
      <w:r w:rsidRPr="00F975C8">
        <w:rPr>
          <w:rFonts w:ascii="Palatino Linotype" w:hAnsi="Palatino Linotype"/>
          <w:i/>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0C5D5D85" w14:textId="77777777" w:rsidR="001249A0" w:rsidRDefault="001249A0" w:rsidP="001249A0">
      <w:pPr>
        <w:spacing w:before="240" w:line="360" w:lineRule="auto"/>
        <w:ind w:left="851" w:right="851"/>
        <w:jc w:val="both"/>
        <w:rPr>
          <w:rFonts w:ascii="Palatino Linotype" w:hAnsi="Palatino Linotype"/>
          <w:b/>
          <w:i/>
        </w:rPr>
      </w:pPr>
      <w:r w:rsidRPr="00F975C8">
        <w:rPr>
          <w:rFonts w:ascii="Palatino Linotype" w:hAnsi="Palatino Linotype"/>
          <w:i/>
        </w:rPr>
        <w:t xml:space="preserve">Iguales consecuencias se generarán para todos </w:t>
      </w:r>
      <w:r w:rsidRPr="0039245A">
        <w:rPr>
          <w:rFonts w:ascii="Palatino Linotype" w:hAnsi="Palatino Linotype"/>
          <w:i/>
          <w:u w:val="single"/>
        </w:rPr>
        <w:t xml:space="preserve">los </w:t>
      </w:r>
      <w:r w:rsidRPr="0039245A">
        <w:rPr>
          <w:rFonts w:ascii="Palatino Linotype" w:hAnsi="Palatino Linotype"/>
          <w:b/>
          <w:i/>
          <w:u w:val="single"/>
        </w:rPr>
        <w:t>servidores públicos, cuando la relación de trabajo se formalice mediante un contrato o por encontrarse en lista de raya</w:t>
      </w:r>
      <w:r w:rsidRPr="0039245A">
        <w:rPr>
          <w:rFonts w:ascii="Palatino Linotype" w:hAnsi="Palatino Linotype"/>
          <w:i/>
          <w:u w:val="single"/>
        </w:rPr>
        <w:t>.”</w:t>
      </w:r>
      <w:r>
        <w:rPr>
          <w:rFonts w:ascii="Palatino Linotype" w:hAnsi="Palatino Linotype"/>
          <w:i/>
        </w:rPr>
        <w:t xml:space="preserve"> </w:t>
      </w:r>
      <w:r>
        <w:rPr>
          <w:rFonts w:ascii="Palatino Linotype" w:hAnsi="Palatino Linotype"/>
          <w:b/>
          <w:i/>
        </w:rPr>
        <w:t>[Sic]</w:t>
      </w:r>
    </w:p>
    <w:p w14:paraId="74D962B2" w14:textId="77777777" w:rsidR="001249A0" w:rsidRDefault="001249A0" w:rsidP="001249A0">
      <w:pPr>
        <w:spacing w:before="240" w:line="360" w:lineRule="auto"/>
        <w:ind w:left="851" w:right="851"/>
        <w:jc w:val="both"/>
        <w:rPr>
          <w:rFonts w:ascii="Palatino Linotype" w:hAnsi="Palatino Linotype"/>
          <w:b/>
          <w:i/>
        </w:rPr>
      </w:pPr>
    </w:p>
    <w:p w14:paraId="52AC4D62"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Pr>
          <w:rFonts w:ascii="Palatino Linotype" w:hAnsi="Palatino Linotype" w:cs="Arial"/>
          <w:sz w:val="24"/>
          <w:szCs w:val="24"/>
        </w:rPr>
        <w:t>Luego entonces</w:t>
      </w:r>
      <w:r w:rsidRPr="005E4EB4">
        <w:rPr>
          <w:rFonts w:ascii="Palatino Linotype" w:hAnsi="Palatino Linotype" w:cs="Arial"/>
          <w:sz w:val="24"/>
          <w:szCs w:val="24"/>
        </w:rPr>
        <w:t>, se advierte que la relación laboral entre un servidor público y el Estado se formaliza mediante nombramiento, contrato, formato único de movimientos de personal o por encontrarse en lista de raya.</w:t>
      </w:r>
      <w:r>
        <w:rPr>
          <w:rFonts w:ascii="Palatino Linotype" w:hAnsi="Palatino Linotype" w:cs="Arial"/>
          <w:sz w:val="24"/>
          <w:szCs w:val="24"/>
        </w:rPr>
        <w:t xml:space="preserve"> </w:t>
      </w:r>
      <w:r w:rsidRPr="005E4EB4">
        <w:rPr>
          <w:rFonts w:ascii="Palatino Linotype" w:hAnsi="Palatino Linotype" w:cs="Arial"/>
          <w:sz w:val="24"/>
          <w:szCs w:val="24"/>
        </w:rPr>
        <w:t>Bajo esta óptica, tratándose de servidores públicos de los Municipios la Ley del Trabajo de los Servidores Públicos del Estado y Municipios, en su artículo 220-K, establece lo siguiente:</w:t>
      </w:r>
    </w:p>
    <w:p w14:paraId="37219938"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
          <w:bCs/>
          <w:i/>
        </w:rPr>
        <w:t>“ARTÍCULO 220 K.-</w:t>
      </w:r>
      <w:r w:rsidRPr="00F975C8">
        <w:rPr>
          <w:rFonts w:ascii="Palatino Linotype" w:hAnsi="Palatino Linotype"/>
          <w:bCs/>
          <w:i/>
        </w:rPr>
        <w:t xml:space="preserve"> La institución o dependencia pública tiene la obligación de conservar y exhibir en el proceso los documentos que a continuación se precisan:</w:t>
      </w:r>
    </w:p>
    <w:p w14:paraId="1EFFD369"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Pr>
          <w:rFonts w:ascii="Palatino Linotype" w:hAnsi="Palatino Linotype"/>
          <w:bCs/>
          <w:i/>
        </w:rPr>
        <w:t>(</w:t>
      </w:r>
      <w:r w:rsidRPr="00F975C8">
        <w:rPr>
          <w:rFonts w:ascii="Palatino Linotype" w:hAnsi="Palatino Linotype"/>
          <w:bCs/>
          <w:i/>
        </w:rPr>
        <w:t>…</w:t>
      </w:r>
      <w:r>
        <w:rPr>
          <w:rFonts w:ascii="Palatino Linotype" w:hAnsi="Palatino Linotype"/>
          <w:bCs/>
          <w:i/>
        </w:rPr>
        <w:t>)</w:t>
      </w:r>
    </w:p>
    <w:p w14:paraId="575E235B"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Cs/>
          <w:i/>
        </w:rPr>
        <w:lastRenderedPageBreak/>
        <w:t xml:space="preserve">II. </w:t>
      </w:r>
      <w:r w:rsidRPr="00F9164E">
        <w:rPr>
          <w:rFonts w:ascii="Palatino Linotype" w:hAnsi="Palatino Linotype"/>
          <w:b/>
          <w:i/>
          <w:u w:val="single"/>
        </w:rPr>
        <w:t xml:space="preserve">Recibos de pagos de salarios </w:t>
      </w:r>
      <w:r w:rsidRPr="0039245A">
        <w:rPr>
          <w:rFonts w:ascii="Palatino Linotype" w:hAnsi="Palatino Linotype"/>
          <w:b/>
          <w:i/>
          <w:u w:val="single"/>
        </w:rPr>
        <w:t xml:space="preserve">o las constancias documentales del pago de salario </w:t>
      </w:r>
      <w:r w:rsidRPr="00F975C8">
        <w:rPr>
          <w:rFonts w:ascii="Palatino Linotype" w:hAnsi="Palatino Linotype"/>
          <w:bCs/>
          <w:i/>
        </w:rPr>
        <w:t>cuando sea por depósito o mediante información electrónica;</w:t>
      </w:r>
    </w:p>
    <w:p w14:paraId="517F4D73"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Pr>
          <w:rFonts w:ascii="Palatino Linotype" w:hAnsi="Palatino Linotype"/>
          <w:bCs/>
          <w:i/>
        </w:rPr>
        <w:t>(</w:t>
      </w:r>
      <w:r w:rsidRPr="00F975C8">
        <w:rPr>
          <w:rFonts w:ascii="Palatino Linotype" w:hAnsi="Palatino Linotype"/>
          <w:bCs/>
          <w:i/>
        </w:rPr>
        <w:t>…</w:t>
      </w:r>
      <w:r>
        <w:rPr>
          <w:rFonts w:ascii="Palatino Linotype" w:hAnsi="Palatino Linotype"/>
          <w:bCs/>
          <w:i/>
        </w:rPr>
        <w:t>)</w:t>
      </w:r>
    </w:p>
    <w:p w14:paraId="1BCB0421"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Cs/>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566A272D" w14:textId="77777777" w:rsidR="001249A0" w:rsidRDefault="001249A0" w:rsidP="001249A0">
      <w:pPr>
        <w:tabs>
          <w:tab w:val="left" w:pos="9072"/>
        </w:tabs>
        <w:spacing w:before="240" w:line="360" w:lineRule="auto"/>
        <w:ind w:left="851" w:right="902"/>
        <w:jc w:val="both"/>
        <w:rPr>
          <w:rFonts w:ascii="Palatino Linotype" w:hAnsi="Palatino Linotype"/>
          <w:b/>
          <w:bCs/>
          <w:i/>
        </w:rPr>
      </w:pPr>
      <w:r w:rsidRPr="00F975C8">
        <w:rPr>
          <w:rFonts w:ascii="Palatino Linotype"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F975C8">
        <w:rPr>
          <w:rFonts w:ascii="Palatino Linotype" w:hAnsi="Palatino Linotype"/>
          <w:b/>
          <w:bCs/>
          <w:i/>
        </w:rPr>
        <w:t>”</w:t>
      </w:r>
      <w:r>
        <w:rPr>
          <w:rFonts w:ascii="Palatino Linotype" w:hAnsi="Palatino Linotype"/>
          <w:b/>
          <w:bCs/>
          <w:i/>
        </w:rPr>
        <w:t xml:space="preserve"> [Sic]</w:t>
      </w:r>
    </w:p>
    <w:p w14:paraId="416DC43C" w14:textId="77777777" w:rsidR="001249A0" w:rsidRDefault="001249A0" w:rsidP="001249A0">
      <w:pPr>
        <w:tabs>
          <w:tab w:val="left" w:pos="9072"/>
        </w:tabs>
        <w:spacing w:before="240" w:line="360" w:lineRule="auto"/>
        <w:ind w:left="851" w:right="902"/>
        <w:jc w:val="both"/>
        <w:rPr>
          <w:rFonts w:ascii="Palatino Linotype" w:hAnsi="Palatino Linotype"/>
          <w:b/>
          <w:bCs/>
          <w:i/>
        </w:rPr>
      </w:pPr>
    </w:p>
    <w:p w14:paraId="2B0E184D" w14:textId="77777777" w:rsidR="001249A0" w:rsidRPr="007658D5" w:rsidRDefault="001249A0" w:rsidP="001249A0">
      <w:pPr>
        <w:spacing w:before="240" w:after="240" w:line="360" w:lineRule="auto"/>
        <w:ind w:right="49"/>
        <w:jc w:val="both"/>
        <w:rPr>
          <w:rFonts w:ascii="Palatino Linotype" w:hAnsi="Palatino Linotype" w:cs="Arial"/>
          <w:sz w:val="24"/>
          <w:szCs w:val="24"/>
        </w:rPr>
      </w:pPr>
      <w:r>
        <w:rPr>
          <w:rFonts w:ascii="Palatino Linotype" w:hAnsi="Palatino Linotype" w:cs="Arial"/>
          <w:sz w:val="24"/>
          <w:szCs w:val="24"/>
        </w:rPr>
        <w:t>En consecuencia</w:t>
      </w:r>
      <w:r w:rsidRPr="007658D5">
        <w:rPr>
          <w:rFonts w:ascii="Palatino Linotype" w:hAnsi="Palatino Linotype" w:cs="Arial"/>
          <w:sz w:val="24"/>
          <w:szCs w:val="24"/>
        </w:rPr>
        <w:t>, se advierte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56C70808" w14:textId="77777777" w:rsidR="001249A0" w:rsidRPr="007658D5" w:rsidRDefault="001249A0" w:rsidP="001249A0">
      <w:pPr>
        <w:tabs>
          <w:tab w:val="right" w:leader="dot" w:pos="8505"/>
        </w:tabs>
        <w:spacing w:before="240" w:after="240" w:line="360" w:lineRule="auto"/>
        <w:jc w:val="both"/>
        <w:rPr>
          <w:rStyle w:val="apple-style-span"/>
          <w:rFonts w:ascii="Palatino Linotype" w:hAnsi="Palatino Linotype"/>
          <w:color w:val="000000"/>
          <w:sz w:val="24"/>
          <w:szCs w:val="24"/>
        </w:rPr>
      </w:pPr>
      <w:r w:rsidRPr="007658D5">
        <w:rPr>
          <w:rFonts w:ascii="Palatino Linotype" w:hAnsi="Palatino Linotype"/>
          <w:color w:val="000000"/>
          <w:sz w:val="24"/>
          <w:szCs w:val="24"/>
        </w:rPr>
        <w:t xml:space="preserve">Por ende, para conocer lo que debe contener la información correspondiente a la “Nómina”, es necesario señalar </w:t>
      </w:r>
      <w:r w:rsidRPr="007658D5">
        <w:rPr>
          <w:rStyle w:val="apple-style-span"/>
          <w:rFonts w:ascii="Palatino Linotype" w:hAnsi="Palatino Linotype" w:cs="Arial"/>
          <w:color w:val="000000"/>
          <w:sz w:val="24"/>
          <w:szCs w:val="24"/>
        </w:rPr>
        <w:t xml:space="preserve">la fracción II del artículo 4 de la Ley de Fiscalización Superior del Estado de México, la cual señala: </w:t>
      </w:r>
    </w:p>
    <w:p w14:paraId="2C8BEE61"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lang w:eastAsia="es-MX"/>
        </w:rPr>
      </w:pPr>
      <w:r w:rsidRPr="00F975C8">
        <w:rPr>
          <w:rFonts w:ascii="Palatino Linotype" w:hAnsi="Palatino Linotype" w:cs="Arial"/>
          <w:b/>
          <w:bCs/>
          <w:i/>
          <w:lang w:eastAsia="es-MX"/>
        </w:rPr>
        <w:lastRenderedPageBreak/>
        <w:t xml:space="preserve">“Artículo 4. </w:t>
      </w:r>
      <w:r w:rsidRPr="00F975C8">
        <w:rPr>
          <w:rFonts w:ascii="Palatino Linotype" w:hAnsi="Palatino Linotype" w:cs="Arial"/>
          <w:i/>
          <w:lang w:eastAsia="es-MX"/>
        </w:rPr>
        <w:t>Son sujetos de fiscalización:</w:t>
      </w:r>
    </w:p>
    <w:p w14:paraId="5B889122" w14:textId="77777777" w:rsidR="001249A0" w:rsidRPr="000A0968" w:rsidRDefault="001249A0" w:rsidP="0072363D">
      <w:pPr>
        <w:numPr>
          <w:ilvl w:val="0"/>
          <w:numId w:val="1"/>
        </w:numPr>
        <w:autoSpaceDE w:val="0"/>
        <w:autoSpaceDN w:val="0"/>
        <w:adjustRightInd w:val="0"/>
        <w:spacing w:before="240" w:line="360" w:lineRule="auto"/>
        <w:ind w:left="851" w:right="851" w:firstLine="0"/>
        <w:jc w:val="both"/>
        <w:rPr>
          <w:rFonts w:ascii="Palatino Linotype" w:hAnsi="Palatino Linotype" w:cs="Arial"/>
          <w:b/>
          <w:i/>
          <w:u w:val="single"/>
          <w:lang w:eastAsia="es-MX"/>
        </w:rPr>
      </w:pPr>
      <w:r w:rsidRPr="000A0968">
        <w:rPr>
          <w:rFonts w:ascii="Palatino Linotype" w:hAnsi="Palatino Linotype" w:cs="Arial"/>
          <w:b/>
          <w:i/>
          <w:u w:val="single"/>
          <w:lang w:eastAsia="es-MX"/>
        </w:rPr>
        <w:t>Los municipios del Estado de México;</w:t>
      </w:r>
    </w:p>
    <w:p w14:paraId="21349A19" w14:textId="77777777" w:rsidR="001249A0" w:rsidRDefault="001249A0" w:rsidP="001249A0">
      <w:pPr>
        <w:autoSpaceDE w:val="0"/>
        <w:autoSpaceDN w:val="0"/>
        <w:adjustRightInd w:val="0"/>
        <w:spacing w:before="240" w:line="360" w:lineRule="auto"/>
        <w:ind w:left="851" w:right="851"/>
        <w:jc w:val="both"/>
        <w:rPr>
          <w:rFonts w:ascii="Palatino Linotype" w:hAnsi="Palatino Linotype" w:cs="Arial"/>
          <w:b/>
          <w:i/>
          <w:lang w:eastAsia="es-MX"/>
        </w:rPr>
      </w:pPr>
      <w:r>
        <w:rPr>
          <w:rFonts w:ascii="Palatino Linotype" w:hAnsi="Palatino Linotype" w:cs="Arial"/>
          <w:i/>
          <w:lang w:eastAsia="es-MX"/>
        </w:rPr>
        <w:t>(</w:t>
      </w:r>
      <w:r w:rsidRPr="00F975C8">
        <w:rPr>
          <w:rFonts w:ascii="Palatino Linotype" w:hAnsi="Palatino Linotype" w:cs="Arial"/>
          <w:i/>
          <w:lang w:eastAsia="es-MX"/>
        </w:rPr>
        <w:t>…</w:t>
      </w:r>
      <w:r>
        <w:rPr>
          <w:rFonts w:ascii="Palatino Linotype" w:hAnsi="Palatino Linotype" w:cs="Arial"/>
          <w:i/>
          <w:lang w:eastAsia="es-MX"/>
        </w:rPr>
        <w:t>)</w:t>
      </w:r>
      <w:r w:rsidRPr="00F975C8">
        <w:rPr>
          <w:rFonts w:ascii="Palatino Linotype" w:hAnsi="Palatino Linotype" w:cs="Arial"/>
          <w:i/>
          <w:lang w:eastAsia="es-MX"/>
        </w:rPr>
        <w:t>”</w:t>
      </w:r>
      <w:r>
        <w:rPr>
          <w:rFonts w:ascii="Palatino Linotype" w:hAnsi="Palatino Linotype" w:cs="Arial"/>
          <w:i/>
          <w:lang w:eastAsia="es-MX"/>
        </w:rPr>
        <w:t xml:space="preserve"> </w:t>
      </w:r>
      <w:r>
        <w:rPr>
          <w:rFonts w:ascii="Palatino Linotype" w:hAnsi="Palatino Linotype" w:cs="Arial"/>
          <w:b/>
          <w:i/>
          <w:lang w:eastAsia="es-MX"/>
        </w:rPr>
        <w:t>[Sic]</w:t>
      </w:r>
    </w:p>
    <w:p w14:paraId="2C4B0B00" w14:textId="77777777" w:rsidR="006E135A" w:rsidRDefault="006E135A" w:rsidP="001249A0">
      <w:pPr>
        <w:autoSpaceDE w:val="0"/>
        <w:autoSpaceDN w:val="0"/>
        <w:adjustRightInd w:val="0"/>
        <w:spacing w:line="360" w:lineRule="auto"/>
        <w:ind w:right="49"/>
        <w:jc w:val="both"/>
        <w:rPr>
          <w:rStyle w:val="apple-style-span"/>
          <w:rFonts w:ascii="Palatino Linotype" w:hAnsi="Palatino Linotype" w:cs="Arial"/>
          <w:color w:val="000000"/>
          <w:sz w:val="24"/>
          <w:szCs w:val="24"/>
        </w:rPr>
      </w:pPr>
    </w:p>
    <w:p w14:paraId="318796C8" w14:textId="06DECC2A" w:rsidR="001249A0" w:rsidRPr="003E0BC5" w:rsidRDefault="001249A0" w:rsidP="001249A0">
      <w:pPr>
        <w:autoSpaceDE w:val="0"/>
        <w:autoSpaceDN w:val="0"/>
        <w:adjustRightInd w:val="0"/>
        <w:spacing w:line="360" w:lineRule="auto"/>
        <w:ind w:right="49"/>
        <w:jc w:val="both"/>
        <w:rPr>
          <w:rStyle w:val="apple-style-span"/>
          <w:rFonts w:ascii="Palatino Linotype" w:hAnsi="Palatino Linotype" w:cs="Arial"/>
          <w:bCs/>
          <w:color w:val="000000"/>
          <w:sz w:val="24"/>
          <w:szCs w:val="24"/>
        </w:rPr>
      </w:pPr>
      <w:r w:rsidRPr="003E0BC5">
        <w:rPr>
          <w:rStyle w:val="apple-style-span"/>
          <w:rFonts w:ascii="Palatino Linotype" w:hAnsi="Palatino Linotype" w:cs="Arial"/>
          <w:color w:val="000000"/>
          <w:sz w:val="24"/>
          <w:szCs w:val="24"/>
        </w:rPr>
        <w:t xml:space="preserve">Razón por la que, al Órgano Superior de Fiscalización de esta entidad federativa, le asiste la facultad de emitir los </w:t>
      </w:r>
      <w:r w:rsidRPr="003E0BC5">
        <w:rPr>
          <w:rStyle w:val="apple-style-span"/>
          <w:rFonts w:ascii="Palatino Linotype" w:hAnsi="Palatino Linotype" w:cs="Arial"/>
          <w:b/>
          <w:color w:val="000000"/>
          <w:sz w:val="24"/>
          <w:szCs w:val="24"/>
        </w:rPr>
        <w:t>Lineamientos para la Integración del Informe Mensual</w:t>
      </w:r>
      <w:r w:rsidRPr="003E0BC5">
        <w:rPr>
          <w:rStyle w:val="apple-style-span"/>
          <w:rFonts w:ascii="Palatino Linotype" w:hAnsi="Palatino Linotype" w:cs="Arial"/>
          <w:color w:val="000000"/>
          <w:sz w:val="24"/>
          <w:szCs w:val="24"/>
        </w:rPr>
        <w:t xml:space="preserve">, en términos la fracción XI del artículo 8 de la Ley de Fiscalización Superior del Estado de México, que señalan: </w:t>
      </w:r>
    </w:p>
    <w:p w14:paraId="39B051D8"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rPr>
      </w:pPr>
      <w:r w:rsidRPr="00F975C8">
        <w:rPr>
          <w:rFonts w:ascii="Palatino Linotype" w:hAnsi="Palatino Linotype" w:cs="Arial"/>
          <w:b/>
          <w:bCs/>
          <w:i/>
        </w:rPr>
        <w:t xml:space="preserve">“Artículo 8. </w:t>
      </w:r>
      <w:r w:rsidRPr="00F975C8">
        <w:rPr>
          <w:rFonts w:ascii="Palatino Linotype" w:hAnsi="Palatino Linotype" w:cs="Arial"/>
          <w:i/>
        </w:rPr>
        <w:t>El Órgano Superior tendrá las siguientes atribuciones:</w:t>
      </w:r>
    </w:p>
    <w:p w14:paraId="1765F5A0"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rPr>
      </w:pPr>
      <w:r w:rsidRPr="00F975C8">
        <w:rPr>
          <w:rFonts w:ascii="Palatino Linotype" w:hAnsi="Palatino Linotype" w:cs="Arial"/>
          <w:b/>
          <w:bCs/>
          <w:i/>
        </w:rPr>
        <w:t xml:space="preserve">XI. </w:t>
      </w:r>
      <w:r w:rsidRPr="00F975C8">
        <w:rPr>
          <w:rFonts w:ascii="Palatino Linotype" w:hAnsi="Palatino Linotype" w:cs="Arial"/>
          <w:i/>
        </w:rPr>
        <w:t>Establecer los lineamientos, criterios, procedimientos, métodos y sistemas para las acciones de control y evaluación, necesarios para la fiscalización de las cuentas públicas y los informes trimestrales;</w:t>
      </w:r>
    </w:p>
    <w:p w14:paraId="3D8CA9BB" w14:textId="77777777" w:rsidR="001249A0" w:rsidRDefault="001249A0" w:rsidP="001249A0">
      <w:pPr>
        <w:autoSpaceDE w:val="0"/>
        <w:autoSpaceDN w:val="0"/>
        <w:adjustRightInd w:val="0"/>
        <w:spacing w:before="240" w:line="360" w:lineRule="auto"/>
        <w:ind w:left="851" w:right="851"/>
        <w:jc w:val="both"/>
        <w:rPr>
          <w:rStyle w:val="apple-style-span"/>
          <w:rFonts w:ascii="Palatino Linotype" w:hAnsi="Palatino Linotype" w:cs="Arial"/>
          <w:b/>
          <w:i/>
          <w:color w:val="000000"/>
        </w:rPr>
      </w:pPr>
      <w:r>
        <w:rPr>
          <w:rStyle w:val="apple-style-span"/>
          <w:rFonts w:ascii="Palatino Linotype" w:hAnsi="Palatino Linotype" w:cs="Arial"/>
          <w:color w:val="000000"/>
        </w:rPr>
        <w:t>(</w:t>
      </w:r>
      <w:r w:rsidRPr="00F975C8">
        <w:rPr>
          <w:rStyle w:val="apple-style-span"/>
          <w:rFonts w:ascii="Palatino Linotype" w:hAnsi="Palatino Linotype" w:cs="Arial"/>
          <w:color w:val="000000"/>
        </w:rPr>
        <w:t>…</w:t>
      </w:r>
      <w:r>
        <w:rPr>
          <w:rStyle w:val="apple-style-span"/>
          <w:rFonts w:ascii="Palatino Linotype" w:hAnsi="Palatino Linotype" w:cs="Arial"/>
          <w:color w:val="000000"/>
        </w:rPr>
        <w:t>)</w:t>
      </w:r>
      <w:r w:rsidRPr="00F975C8">
        <w:rPr>
          <w:rStyle w:val="apple-style-span"/>
          <w:rFonts w:ascii="Palatino Linotype" w:hAnsi="Palatino Linotype" w:cs="Arial"/>
          <w:color w:val="000000"/>
        </w:rPr>
        <w:t>”</w:t>
      </w:r>
      <w:r>
        <w:rPr>
          <w:rStyle w:val="apple-style-span"/>
          <w:rFonts w:ascii="Palatino Linotype" w:hAnsi="Palatino Linotype" w:cs="Arial"/>
          <w:color w:val="000000"/>
        </w:rPr>
        <w:t xml:space="preserve"> </w:t>
      </w:r>
      <w:r w:rsidRPr="003E0BC5">
        <w:rPr>
          <w:rStyle w:val="apple-style-span"/>
          <w:rFonts w:ascii="Palatino Linotype" w:hAnsi="Palatino Linotype" w:cs="Arial"/>
          <w:b/>
          <w:i/>
          <w:color w:val="000000"/>
        </w:rPr>
        <w:t>[Sic]</w:t>
      </w:r>
    </w:p>
    <w:p w14:paraId="58584406" w14:textId="77777777" w:rsidR="001249A0" w:rsidRDefault="001249A0" w:rsidP="001249A0">
      <w:pPr>
        <w:autoSpaceDE w:val="0"/>
        <w:autoSpaceDN w:val="0"/>
        <w:adjustRightInd w:val="0"/>
        <w:spacing w:before="240" w:line="360" w:lineRule="auto"/>
        <w:ind w:left="851" w:right="851"/>
        <w:jc w:val="both"/>
        <w:rPr>
          <w:rStyle w:val="apple-style-span"/>
          <w:rFonts w:ascii="Palatino Linotype" w:hAnsi="Palatino Linotype" w:cs="Arial"/>
          <w:b/>
          <w:color w:val="000000"/>
        </w:rPr>
      </w:pPr>
    </w:p>
    <w:p w14:paraId="4D3672E5" w14:textId="038D4325" w:rsidR="001249A0" w:rsidRPr="003E0BC5" w:rsidRDefault="001249A0" w:rsidP="001249A0">
      <w:pPr>
        <w:spacing w:line="360" w:lineRule="auto"/>
        <w:jc w:val="both"/>
        <w:rPr>
          <w:rFonts w:ascii="Palatino Linotype" w:hAnsi="Palatino Linotype"/>
          <w:sz w:val="24"/>
          <w:szCs w:val="24"/>
        </w:rPr>
      </w:pPr>
      <w:r w:rsidRPr="003E0BC5">
        <w:rPr>
          <w:rFonts w:ascii="Palatino Linotype" w:hAnsi="Palatino Linotype"/>
          <w:sz w:val="24"/>
          <w:szCs w:val="24"/>
        </w:rPr>
        <w:t>De esta forma, el Órgano Superior de Fiscalización del Estado de México (OSFEM</w:t>
      </w:r>
      <w:r w:rsidR="00202B9E" w:rsidRPr="003E0BC5">
        <w:rPr>
          <w:rFonts w:ascii="Palatino Linotype" w:hAnsi="Palatino Linotype"/>
          <w:sz w:val="24"/>
          <w:szCs w:val="24"/>
        </w:rPr>
        <w:t>), emite</w:t>
      </w:r>
      <w:r w:rsidRPr="003E0BC5">
        <w:rPr>
          <w:rFonts w:ascii="Palatino Linotype" w:hAnsi="Palatino Linotype"/>
          <w:sz w:val="24"/>
          <w:szCs w:val="24"/>
        </w:rPr>
        <w:t xml:space="preserve"> anualmente los Lineamientos para definir los criterios, formatos y documentación necesaria para presentar los </w:t>
      </w:r>
      <w:r w:rsidR="00151AE3" w:rsidRPr="003E0BC5">
        <w:rPr>
          <w:rFonts w:ascii="Palatino Linotype" w:hAnsi="Palatino Linotype"/>
          <w:sz w:val="24"/>
          <w:szCs w:val="24"/>
        </w:rPr>
        <w:t>informes, dentro</w:t>
      </w:r>
      <w:r w:rsidRPr="003E0BC5">
        <w:rPr>
          <w:rFonts w:ascii="Palatino Linotype" w:hAnsi="Palatino Linotype"/>
          <w:sz w:val="24"/>
          <w:szCs w:val="24"/>
        </w:rPr>
        <w:t xml:space="preserve"> de los cuales d</w:t>
      </w:r>
      <w:r>
        <w:rPr>
          <w:rFonts w:ascii="Palatino Linotype" w:hAnsi="Palatino Linotype"/>
          <w:sz w:val="24"/>
          <w:szCs w:val="24"/>
        </w:rPr>
        <w:t>estaca</w:t>
      </w:r>
      <w:r w:rsidRPr="003E0BC5">
        <w:rPr>
          <w:rFonts w:ascii="Palatino Linotype" w:hAnsi="Palatino Linotype"/>
          <w:sz w:val="24"/>
          <w:szCs w:val="24"/>
        </w:rPr>
        <w:t xml:space="preserve"> –en relación con el análisis que nos ocupa-, </w:t>
      </w:r>
      <w:r>
        <w:rPr>
          <w:rFonts w:ascii="Palatino Linotype" w:hAnsi="Palatino Linotype"/>
          <w:sz w:val="24"/>
          <w:szCs w:val="24"/>
        </w:rPr>
        <w:t xml:space="preserve">recibos de nómina. </w:t>
      </w:r>
    </w:p>
    <w:p w14:paraId="3CE2976E" w14:textId="77777777" w:rsidR="001249A0" w:rsidRPr="003E0BC5" w:rsidRDefault="001249A0" w:rsidP="001249A0">
      <w:pPr>
        <w:spacing w:line="360" w:lineRule="auto"/>
        <w:jc w:val="both"/>
        <w:rPr>
          <w:rFonts w:ascii="Palatino Linotype" w:hAnsi="Palatino Linotype"/>
          <w:sz w:val="24"/>
          <w:szCs w:val="24"/>
        </w:rPr>
      </w:pPr>
      <w:r w:rsidRPr="003E0BC5">
        <w:rPr>
          <w:rFonts w:ascii="Palatino Linotype" w:hAnsi="Palatino Linotype"/>
          <w:sz w:val="24"/>
          <w:szCs w:val="24"/>
        </w:rPr>
        <w:t xml:space="preserve">Resulta preciso señalar que estos lineamientos son de observancia general para todos los servidores públicos de las entidades fiscalizables que desempeñen un empleo, cargo o comisión, de cualquier naturaleza en la administración pública municipal y </w:t>
      </w:r>
      <w:r w:rsidRPr="003E0BC5">
        <w:rPr>
          <w:rFonts w:ascii="Palatino Linotype" w:hAnsi="Palatino Linotype"/>
          <w:sz w:val="24"/>
          <w:szCs w:val="24"/>
        </w:rPr>
        <w:lastRenderedPageBreak/>
        <w:t>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5BD82170" w14:textId="77777777" w:rsidR="001249A0" w:rsidRPr="00F975C8" w:rsidRDefault="001249A0" w:rsidP="001249A0">
      <w:pPr>
        <w:spacing w:before="240" w:line="360" w:lineRule="auto"/>
        <w:ind w:left="851" w:right="851"/>
        <w:jc w:val="both"/>
        <w:rPr>
          <w:rFonts w:ascii="Palatino Linotype" w:hAnsi="Palatino Linotype"/>
          <w:i/>
        </w:rPr>
      </w:pPr>
      <w:r w:rsidRPr="00F975C8">
        <w:rPr>
          <w:rFonts w:ascii="Palatino Linotype" w:hAnsi="Palatino Linotype"/>
          <w:b/>
          <w:i/>
        </w:rPr>
        <w:t>“Artículo 32.-</w:t>
      </w:r>
      <w:r w:rsidRPr="00F975C8">
        <w:rPr>
          <w:rFonts w:ascii="Palatino Linotype" w:hAnsi="Palatino Linotype"/>
          <w:i/>
        </w:rPr>
        <w:t xml:space="preserve"> El Gobernador del Estado, por conducto del titular de la dependencia competente, presentará a la Legislatura la cuenta pública del Gobierno del Estado del ejercicio fiscal inmediato anterior, a más tardar el quince de mayo de cada año.</w:t>
      </w:r>
    </w:p>
    <w:p w14:paraId="0D87B4A9" w14:textId="77777777" w:rsidR="001249A0" w:rsidRPr="00A535E3" w:rsidRDefault="001249A0" w:rsidP="001249A0">
      <w:pPr>
        <w:spacing w:before="240" w:line="360" w:lineRule="auto"/>
        <w:ind w:left="851" w:right="851"/>
        <w:jc w:val="both"/>
        <w:rPr>
          <w:rFonts w:ascii="Palatino Linotype" w:hAnsi="Palatino Linotype"/>
          <w:b/>
          <w:i/>
        </w:rPr>
      </w:pPr>
      <w:r w:rsidRPr="00F975C8">
        <w:rPr>
          <w:rFonts w:ascii="Palatino Linotype" w:hAnsi="Palatino Linotype"/>
          <w:b/>
          <w:i/>
        </w:rPr>
        <w:t>Los Presidentes Municipales presentarán a la Legislatura las cuentas públicas anuales</w:t>
      </w:r>
      <w:r w:rsidRPr="00F975C8">
        <w:rPr>
          <w:rFonts w:ascii="Palatino Linotype" w:hAnsi="Palatino Linotype"/>
          <w:i/>
        </w:rPr>
        <w:t xml:space="preserve"> de sus respectivos municipios, del ejercicio fiscal inmediato anterior, </w:t>
      </w:r>
      <w:r w:rsidRPr="00F975C8">
        <w:rPr>
          <w:rFonts w:ascii="Palatino Linotype" w:hAnsi="Palatino Linotype"/>
          <w:b/>
          <w:i/>
        </w:rPr>
        <w:t>dentro de los quince primeros días del mes de marzo</w:t>
      </w:r>
      <w:r w:rsidRPr="00F975C8">
        <w:rPr>
          <w:rFonts w:ascii="Palatino Linotype" w:hAnsi="Palatino Linotype"/>
          <w:i/>
        </w:rPr>
        <w:t xml:space="preserve"> de cada año; </w:t>
      </w:r>
      <w:r w:rsidRPr="00F975C8">
        <w:rPr>
          <w:rFonts w:ascii="Palatino Linotype" w:hAnsi="Palatino Linotype"/>
          <w:b/>
          <w:i/>
        </w:rPr>
        <w:t>asimism</w:t>
      </w:r>
      <w:r w:rsidRPr="00F975C8">
        <w:rPr>
          <w:rFonts w:ascii="Palatino Linotype" w:hAnsi="Palatino Linotype"/>
          <w:i/>
        </w:rPr>
        <w:t xml:space="preserve">o, </w:t>
      </w:r>
      <w:r w:rsidRPr="00F975C8">
        <w:rPr>
          <w:rFonts w:ascii="Palatino Linotype" w:hAnsi="Palatino Linotype"/>
          <w:b/>
          <w:i/>
          <w:u w:val="single"/>
        </w:rPr>
        <w:t>los informes mensuales</w:t>
      </w:r>
      <w:r w:rsidRPr="00F975C8">
        <w:rPr>
          <w:rFonts w:ascii="Palatino Linotype" w:hAnsi="Palatino Linotype"/>
          <w:i/>
        </w:rPr>
        <w:t xml:space="preserve"> los deberán presentar </w:t>
      </w:r>
      <w:r w:rsidRPr="00F975C8">
        <w:rPr>
          <w:rFonts w:ascii="Palatino Linotype" w:hAnsi="Palatino Linotype"/>
          <w:b/>
          <w:i/>
          <w:u w:val="single"/>
        </w:rPr>
        <w:t>dentro de los veinte días posteriores al término del mes correspondiente.”</w:t>
      </w:r>
      <w:r>
        <w:rPr>
          <w:rFonts w:ascii="Palatino Linotype" w:hAnsi="Palatino Linotype"/>
          <w:b/>
          <w:i/>
          <w:u w:val="single"/>
        </w:rPr>
        <w:t xml:space="preserve"> </w:t>
      </w:r>
      <w:r>
        <w:rPr>
          <w:rFonts w:ascii="Palatino Linotype" w:hAnsi="Palatino Linotype"/>
          <w:b/>
          <w:i/>
        </w:rPr>
        <w:t>[Sic]</w:t>
      </w:r>
    </w:p>
    <w:p w14:paraId="1DEC8E73" w14:textId="77777777" w:rsidR="001B660B" w:rsidRDefault="001B660B" w:rsidP="00D92434">
      <w:pPr>
        <w:spacing w:before="240" w:after="240" w:line="360" w:lineRule="auto"/>
        <w:ind w:right="-91"/>
        <w:jc w:val="both"/>
        <w:rPr>
          <w:rFonts w:ascii="Palatino Linotype" w:hAnsi="Palatino Linotype"/>
          <w:noProof/>
          <w:sz w:val="24"/>
          <w:szCs w:val="24"/>
          <w:lang w:eastAsia="es-MX"/>
        </w:rPr>
      </w:pPr>
    </w:p>
    <w:p w14:paraId="66CA1AF8" w14:textId="3742EF8C" w:rsidR="001249A0" w:rsidRDefault="001249A0" w:rsidP="00D92434">
      <w:pPr>
        <w:spacing w:before="240" w:after="240" w:line="360" w:lineRule="auto"/>
        <w:ind w:right="-91"/>
        <w:jc w:val="both"/>
        <w:rPr>
          <w:rFonts w:ascii="Palatino Linotype" w:hAnsi="Palatino Linotype"/>
          <w:sz w:val="24"/>
          <w:szCs w:val="24"/>
        </w:rPr>
      </w:pPr>
      <w:r w:rsidRPr="003E0BC5">
        <w:rPr>
          <w:rFonts w:ascii="Palatino Linotype" w:hAnsi="Palatino Linotype"/>
          <w:sz w:val="24"/>
          <w:szCs w:val="24"/>
        </w:rPr>
        <w:t xml:space="preserve">La información </w:t>
      </w:r>
      <w:r w:rsidRPr="003E0BC5">
        <w:rPr>
          <w:rFonts w:ascii="Palatino Linotype" w:hAnsi="Palatino Linotype"/>
          <w:b/>
          <w:sz w:val="24"/>
          <w:szCs w:val="24"/>
        </w:rPr>
        <w:t>documental comprobatoria</w:t>
      </w:r>
      <w:r w:rsidRPr="003E0BC5">
        <w:rPr>
          <w:rFonts w:ascii="Palatino Linotype" w:hAnsi="Palatino Linotype"/>
          <w:sz w:val="24"/>
          <w:szCs w:val="24"/>
        </w:rPr>
        <w:t xml:space="preserve">, </w:t>
      </w:r>
      <w:r w:rsidRPr="003E0BC5">
        <w:rPr>
          <w:rFonts w:ascii="Palatino Linotype" w:hAnsi="Palatino Linotype"/>
          <w:b/>
          <w:sz w:val="24"/>
          <w:szCs w:val="24"/>
          <w:u w:val="single"/>
        </w:rPr>
        <w:t>deberá conservarse en los archivos de la entidad fiscalizada –Municipio</w:t>
      </w:r>
      <w:r w:rsidRPr="003E0BC5">
        <w:rPr>
          <w:rFonts w:ascii="Palatino Linotype" w:hAnsi="Palatino Linotype"/>
          <w:sz w:val="24"/>
          <w:szCs w:val="24"/>
        </w:rPr>
        <w:t>-, en original y debidamente integrada en términos de los lineamientos de referencia, pues son susceptibles de revisión directa por el órgano Superior de Fiscalización.</w:t>
      </w:r>
      <w:r w:rsidR="00D92434">
        <w:rPr>
          <w:rFonts w:ascii="Palatino Linotype" w:hAnsi="Palatino Linotype"/>
          <w:sz w:val="24"/>
          <w:szCs w:val="24"/>
        </w:rPr>
        <w:t xml:space="preserve"> </w:t>
      </w:r>
      <w:r w:rsidRPr="003E0BC5">
        <w:rPr>
          <w:rFonts w:ascii="Palatino Linotype" w:hAnsi="Palatino Linotype" w:cs="Arial"/>
          <w:sz w:val="24"/>
          <w:szCs w:val="24"/>
          <w:lang w:val="es-ES"/>
        </w:rPr>
        <w:t xml:space="preserve">Una vez puntualizado esto, se advierte que </w:t>
      </w:r>
      <w:r>
        <w:rPr>
          <w:rFonts w:ascii="Palatino Linotype" w:hAnsi="Palatino Linotype" w:cs="Arial"/>
          <w:sz w:val="24"/>
          <w:szCs w:val="24"/>
          <w:lang w:val="es-ES"/>
        </w:rPr>
        <w:t xml:space="preserve">los recibos de nómina </w:t>
      </w:r>
      <w:r w:rsidRPr="003E0BC5">
        <w:rPr>
          <w:rFonts w:ascii="Palatino Linotype" w:hAnsi="Palatino Linotype" w:cs="Arial"/>
          <w:sz w:val="24"/>
          <w:szCs w:val="24"/>
          <w:lang w:val="es-ES"/>
        </w:rPr>
        <w:t>contiene</w:t>
      </w:r>
      <w:r>
        <w:rPr>
          <w:rFonts w:ascii="Palatino Linotype" w:hAnsi="Palatino Linotype" w:cs="Arial"/>
          <w:sz w:val="24"/>
          <w:szCs w:val="24"/>
          <w:lang w:val="es-ES"/>
        </w:rPr>
        <w:t>n</w:t>
      </w:r>
      <w:r w:rsidRPr="003E0BC5">
        <w:rPr>
          <w:rFonts w:ascii="Palatino Linotype" w:hAnsi="Palatino Linotype" w:cs="Arial"/>
          <w:sz w:val="24"/>
          <w:szCs w:val="24"/>
          <w:lang w:val="es-ES"/>
        </w:rPr>
        <w:t xml:space="preserve"> la información relativa a las remuneraciones de los servidores públicos.</w:t>
      </w:r>
      <w:r w:rsidR="00D92434">
        <w:rPr>
          <w:rFonts w:ascii="Palatino Linotype" w:hAnsi="Palatino Linotype" w:cs="Arial"/>
          <w:sz w:val="24"/>
          <w:szCs w:val="24"/>
          <w:lang w:val="es-ES"/>
        </w:rPr>
        <w:t xml:space="preserve"> </w:t>
      </w:r>
      <w:r w:rsidRPr="003E0BC5">
        <w:rPr>
          <w:rFonts w:ascii="Palatino Linotype" w:hAnsi="Palatino Linotype"/>
          <w:sz w:val="24"/>
          <w:szCs w:val="24"/>
        </w:rPr>
        <w:t xml:space="preserve">Aunado a lo anterior, </w:t>
      </w:r>
      <w:r>
        <w:rPr>
          <w:rFonts w:ascii="Palatino Linotype" w:hAnsi="Palatino Linotype"/>
          <w:sz w:val="24"/>
          <w:szCs w:val="24"/>
        </w:rPr>
        <w:t xml:space="preserve">los Lineamientos para la Integración del informe trimestral de los Sujetos de Fiscalización Municipales para el Ejercicio, visibles en la página oficial del Órgano Superior de Fiscalización del Estado de México (OSFEM) en el sitio de internet: </w:t>
      </w:r>
    </w:p>
    <w:p w14:paraId="3B9BF61A" w14:textId="70B79ADB" w:rsidR="00A84C03" w:rsidRDefault="001B660B" w:rsidP="00D92434">
      <w:pPr>
        <w:spacing w:before="240" w:after="240" w:line="360" w:lineRule="auto"/>
        <w:ind w:right="-91"/>
        <w:jc w:val="both"/>
        <w:rPr>
          <w:rFonts w:ascii="Palatino Linotype" w:hAnsi="Palatino Linotype"/>
          <w:sz w:val="24"/>
          <w:szCs w:val="24"/>
        </w:rPr>
      </w:pPr>
      <w:r>
        <w:rPr>
          <w:rFonts w:ascii="Palatino Linotype" w:hAnsi="Palatino Linotype"/>
          <w:noProof/>
          <w:sz w:val="24"/>
          <w:szCs w:val="24"/>
          <w:lang w:eastAsia="es-MX"/>
        </w:rPr>
        <w:lastRenderedPageBreak/>
        <w:drawing>
          <wp:anchor distT="0" distB="0" distL="114300" distR="114300" simplePos="0" relativeHeight="251777014" behindDoc="0" locked="0" layoutInCell="1" allowOverlap="1" wp14:anchorId="1BB881DD" wp14:editId="21422B6E">
            <wp:simplePos x="0" y="0"/>
            <wp:positionH relativeFrom="page">
              <wp:align>center</wp:align>
            </wp:positionH>
            <wp:positionV relativeFrom="paragraph">
              <wp:posOffset>35983</wp:posOffset>
            </wp:positionV>
            <wp:extent cx="5692140" cy="3225165"/>
            <wp:effectExtent l="19050" t="19050" r="22860" b="13335"/>
            <wp:wrapThrough wrapText="bothSides">
              <wp:wrapPolygon edited="0">
                <wp:start x="-72" y="-128"/>
                <wp:lineTo x="-72" y="21562"/>
                <wp:lineTo x="21614" y="21562"/>
                <wp:lineTo x="21614" y="-128"/>
                <wp:lineTo x="-72" y="-128"/>
              </wp:wrapPolygon>
            </wp:wrapThrough>
            <wp:docPr id="8" name="Imagen 9"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A screenshot of a computer screen&#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2140" cy="32251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9AE0373" w14:textId="7D6CB937" w:rsidR="001249A0" w:rsidRPr="0078693A" w:rsidRDefault="001249A0" w:rsidP="001249A0">
      <w:pPr>
        <w:spacing w:before="240" w:after="240" w:line="360" w:lineRule="auto"/>
        <w:jc w:val="both"/>
        <w:rPr>
          <w:rFonts w:ascii="Palatino Linotype" w:hAnsi="Palatino Linotype" w:cs="Arial"/>
          <w:b/>
          <w:sz w:val="24"/>
          <w:szCs w:val="24"/>
          <w:lang w:val="es-ES"/>
        </w:rPr>
      </w:pPr>
      <w:r>
        <w:rPr>
          <w:rFonts w:ascii="Palatino Linotype" w:hAnsi="Palatino Linotype"/>
          <w:i/>
          <w:noProof/>
          <w:sz w:val="24"/>
          <w:szCs w:val="24"/>
          <w:lang w:eastAsia="es-MX"/>
        </w:rPr>
        <mc:AlternateContent>
          <mc:Choice Requires="wps">
            <w:drawing>
              <wp:anchor distT="0" distB="0" distL="114300" distR="114300" simplePos="0" relativeHeight="251774966" behindDoc="0" locked="0" layoutInCell="1" allowOverlap="1" wp14:anchorId="30DEF44E" wp14:editId="744F2E79">
                <wp:simplePos x="0" y="0"/>
                <wp:positionH relativeFrom="column">
                  <wp:posOffset>316865</wp:posOffset>
                </wp:positionH>
                <wp:positionV relativeFrom="paragraph">
                  <wp:posOffset>8944610</wp:posOffset>
                </wp:positionV>
                <wp:extent cx="4724400" cy="276225"/>
                <wp:effectExtent l="0" t="0" r="19050" b="28575"/>
                <wp:wrapNone/>
                <wp:docPr id="5" name="Rectángulo 16"/>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FE9A8" id="Rectángulo 16" o:spid="_x0000_s1026" style="position:absolute;margin-left:24.95pt;margin-top:704.3pt;width:372pt;height:21.75pt;z-index:2517749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" filled="f" strokecolor="red" strokeweight="1.5pt"/>
            </w:pict>
          </mc:Fallback>
        </mc:AlternateContent>
      </w:r>
      <w:r>
        <w:rPr>
          <w:rFonts w:ascii="Palatino Linotype" w:hAnsi="Palatino Linotype" w:cs="Arial"/>
          <w:sz w:val="24"/>
          <w:szCs w:val="24"/>
          <w:lang w:val="es-ES"/>
        </w:rPr>
        <w:t>A</w:t>
      </w:r>
      <w:r w:rsidRPr="00B272A6">
        <w:rPr>
          <w:rFonts w:ascii="Palatino Linotype" w:hAnsi="Palatino Linotype" w:cs="Arial"/>
          <w:sz w:val="24"/>
          <w:szCs w:val="24"/>
          <w:lang w:val="es-ES"/>
        </w:rPr>
        <w:t xml:space="preserve">tento a lo anterior, resulta claro que existe la obligación por parte del </w:t>
      </w:r>
      <w:r>
        <w:rPr>
          <w:rFonts w:ascii="Palatino Linotype" w:hAnsi="Palatino Linotype" w:cs="Arial"/>
          <w:b/>
          <w:sz w:val="24"/>
          <w:szCs w:val="24"/>
          <w:lang w:val="es-ES"/>
        </w:rPr>
        <w:t>Sujeto Obligado</w:t>
      </w:r>
      <w:r w:rsidRPr="00B272A6">
        <w:rPr>
          <w:rFonts w:ascii="Palatino Linotype" w:hAnsi="Palatino Linotype" w:cs="Arial"/>
          <w:sz w:val="24"/>
          <w:szCs w:val="24"/>
          <w:lang w:val="es-ES"/>
        </w:rPr>
        <w:t xml:space="preserve">, de entregar los informes </w:t>
      </w:r>
      <w:r>
        <w:rPr>
          <w:rFonts w:ascii="Palatino Linotype" w:hAnsi="Palatino Linotype" w:cs="Arial"/>
          <w:sz w:val="24"/>
          <w:szCs w:val="24"/>
          <w:lang w:val="es-ES"/>
        </w:rPr>
        <w:t>trimestrales</w:t>
      </w:r>
      <w:r w:rsidRPr="00B272A6">
        <w:rPr>
          <w:rFonts w:ascii="Palatino Linotype" w:hAnsi="Palatino Linotype" w:cs="Arial"/>
          <w:sz w:val="24"/>
          <w:szCs w:val="24"/>
          <w:lang w:val="es-ES"/>
        </w:rPr>
        <w:t xml:space="preserve"> al Órgano Superior de Fiscalización del Estado de México de conformidad con el artículo 32 de la Ley de Fiscalización Superior del Estado de México, en los cua</w:t>
      </w:r>
      <w:r>
        <w:rPr>
          <w:rFonts w:ascii="Palatino Linotype" w:hAnsi="Palatino Linotype" w:cs="Arial"/>
          <w:sz w:val="24"/>
          <w:szCs w:val="24"/>
          <w:lang w:val="es-ES"/>
        </w:rPr>
        <w:t xml:space="preserve">les se incluye lo referente a los Comprobantes Fiscales Digitales por Internet por concepto de Nómina, en consecuencia, la información solicitada debe de obrar en los archivos del </w:t>
      </w:r>
      <w:r>
        <w:rPr>
          <w:rFonts w:ascii="Palatino Linotype" w:hAnsi="Palatino Linotype" w:cs="Arial"/>
          <w:b/>
          <w:sz w:val="24"/>
          <w:szCs w:val="24"/>
          <w:lang w:val="es-ES"/>
        </w:rPr>
        <w:t xml:space="preserve">Sujeto Obligado. </w:t>
      </w:r>
    </w:p>
    <w:p w14:paraId="63C73502" w14:textId="77777777" w:rsidR="001249A0" w:rsidRPr="00B272A6" w:rsidRDefault="001249A0" w:rsidP="001249A0">
      <w:pPr>
        <w:spacing w:line="360" w:lineRule="auto"/>
        <w:jc w:val="both"/>
        <w:rPr>
          <w:rFonts w:ascii="Palatino Linotype" w:hAnsi="Palatino Linotype" w:cs="Arial"/>
          <w:bCs/>
          <w:sz w:val="24"/>
          <w:szCs w:val="24"/>
          <w:lang w:val="es-ES"/>
        </w:rPr>
      </w:pPr>
      <w:r w:rsidRPr="00B272A6">
        <w:rPr>
          <w:rFonts w:ascii="Palatino Linotype" w:hAnsi="Palatino Linotype" w:cs="Arial"/>
          <w:sz w:val="24"/>
          <w:szCs w:val="24"/>
          <w:lang w:val="es-ES"/>
        </w:rPr>
        <w:t>En este sentido, de acuerdo a la naturaleza de la información solicitada se concluye que ésta es de</w:t>
      </w:r>
      <w:r w:rsidRPr="00B272A6">
        <w:rPr>
          <w:rFonts w:ascii="Palatino Linotype" w:hAnsi="Palatino Linotype" w:cs="Arial"/>
          <w:bCs/>
          <w:sz w:val="24"/>
          <w:szCs w:val="24"/>
          <w:lang w:val="es-ES"/>
        </w:rPr>
        <w:t xml:space="preserve"> interés general y de alcance público, puesto que la ciudadanía tiene derecho a saber cuánto es el gasto ejercido para el pago de remuneraciones por servicios personales al realizar las funciones públicas, esto es, su acceso</w:t>
      </w:r>
      <w:r w:rsidRPr="00B272A6">
        <w:rPr>
          <w:rFonts w:ascii="Palatino Linotype" w:hAnsi="Palatino Linotype" w:cs="Arial"/>
          <w:sz w:val="24"/>
          <w:szCs w:val="24"/>
          <w:lang w:val="es-ES"/>
        </w:rPr>
        <w:t xml:space="preserve"> </w:t>
      </w:r>
      <w:r w:rsidRPr="00B272A6">
        <w:rPr>
          <w:rFonts w:ascii="Palatino Linotype" w:hAnsi="Palatino Linotype" w:cs="Arial"/>
          <w:bCs/>
          <w:sz w:val="24"/>
          <w:szCs w:val="24"/>
          <w:lang w:val="es-ES"/>
        </w:rPr>
        <w:t xml:space="preserve">permite transparentar la aplicación de los recursos públicos que son otorgados para el </w:t>
      </w:r>
      <w:r w:rsidRPr="00B272A6">
        <w:rPr>
          <w:rFonts w:ascii="Palatino Linotype" w:hAnsi="Palatino Linotype" w:cs="Arial"/>
          <w:bCs/>
          <w:sz w:val="24"/>
          <w:szCs w:val="24"/>
          <w:lang w:val="es-ES"/>
        </w:rPr>
        <w:lastRenderedPageBreak/>
        <w:t xml:space="preserve">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6C496C95" w14:textId="77777777" w:rsidR="001249A0" w:rsidRPr="00F975C8" w:rsidRDefault="001249A0" w:rsidP="001249A0">
      <w:pPr>
        <w:spacing w:before="240" w:line="360" w:lineRule="auto"/>
        <w:ind w:left="851" w:right="851"/>
        <w:jc w:val="both"/>
        <w:rPr>
          <w:rFonts w:ascii="Palatino Linotype" w:hAnsi="Palatino Linotype" w:cs="Arial"/>
          <w:bCs/>
          <w:i/>
          <w:lang w:val="es-ES"/>
        </w:rPr>
      </w:pPr>
      <w:r w:rsidRPr="00F975C8">
        <w:rPr>
          <w:rFonts w:ascii="Palatino Linotype" w:hAnsi="Palatino Linotype" w:cs="Arial"/>
          <w:bCs/>
          <w:i/>
          <w:lang w:val="es-ES"/>
        </w:rPr>
        <w:t>“</w:t>
      </w:r>
      <w:r w:rsidRPr="00F975C8">
        <w:rPr>
          <w:rFonts w:ascii="Palatino Linotype" w:hAnsi="Palatino Linotype" w:cs="Arial"/>
          <w:b/>
          <w:bCs/>
          <w:i/>
          <w:lang w:val="es-ES"/>
        </w:rPr>
        <w:t>Artículo 23</w:t>
      </w:r>
      <w:r w:rsidRPr="00F975C8">
        <w:rPr>
          <w:rFonts w:ascii="Palatino Linotype" w:hAnsi="Palatino Linotype" w:cs="Arial"/>
          <w:bCs/>
          <w:i/>
          <w:lang w:val="es-ES"/>
        </w:rPr>
        <w:t xml:space="preserve"> Son </w:t>
      </w:r>
      <w:r w:rsidRPr="00F975C8">
        <w:rPr>
          <w:rFonts w:ascii="Palatino Linotype" w:eastAsia="MS Mincho" w:hAnsi="Palatino Linotype" w:cs="Arial"/>
          <w:i/>
          <w:lang w:val="es-ES"/>
        </w:rPr>
        <w:t>sujetos</w:t>
      </w:r>
      <w:r w:rsidRPr="00F975C8">
        <w:rPr>
          <w:rFonts w:ascii="Palatino Linotype" w:hAnsi="Palatino Linotype" w:cs="Arial"/>
          <w:bCs/>
          <w:i/>
          <w:lang w:val="es-ES"/>
        </w:rPr>
        <w:t xml:space="preserve"> obligados a transparentar y permitir el acceso a su información y proteger los datos personales que obren en su poder:</w:t>
      </w:r>
    </w:p>
    <w:p w14:paraId="57D78EAF" w14:textId="77777777" w:rsidR="001249A0" w:rsidRPr="00F975C8" w:rsidRDefault="001249A0" w:rsidP="001249A0">
      <w:pPr>
        <w:spacing w:before="240" w:line="360" w:lineRule="auto"/>
        <w:ind w:left="851" w:right="851"/>
        <w:jc w:val="both"/>
        <w:rPr>
          <w:rFonts w:ascii="Palatino Linotype" w:hAnsi="Palatino Linotype" w:cs="Arial"/>
          <w:bCs/>
          <w:i/>
          <w:lang w:val="es-ES"/>
        </w:rPr>
      </w:pPr>
      <w:r w:rsidRPr="00F975C8">
        <w:rPr>
          <w:rFonts w:ascii="Palatino Linotype" w:hAnsi="Palatino Linotype" w:cs="Arial"/>
          <w:b/>
          <w:bCs/>
          <w:i/>
          <w:lang w:val="es-ES"/>
        </w:rPr>
        <w:t>IV.</w:t>
      </w:r>
      <w:r w:rsidRPr="00F975C8">
        <w:rPr>
          <w:rFonts w:ascii="Palatino Linotype" w:hAnsi="Palatino Linotype" w:cs="Arial"/>
          <w:bCs/>
          <w:i/>
          <w:lang w:val="es-ES"/>
        </w:rPr>
        <w:t xml:space="preserve"> Los ayuntamientos </w:t>
      </w:r>
      <w:r w:rsidRPr="00F975C8">
        <w:rPr>
          <w:rFonts w:ascii="Palatino Linotype" w:hAnsi="Palatino Linotype" w:cs="Arial"/>
          <w:b/>
          <w:bCs/>
          <w:i/>
          <w:u w:val="single"/>
          <w:lang w:val="es-ES"/>
        </w:rPr>
        <w:t>y las dependencias, organismos, órganos y entidades de la administración municipal;</w:t>
      </w:r>
    </w:p>
    <w:p w14:paraId="0389A17A" w14:textId="77777777" w:rsidR="001249A0" w:rsidRPr="00B272A6" w:rsidRDefault="001249A0" w:rsidP="001249A0">
      <w:pPr>
        <w:spacing w:before="240" w:line="360" w:lineRule="auto"/>
        <w:ind w:left="851" w:right="851"/>
        <w:jc w:val="both"/>
        <w:rPr>
          <w:rFonts w:ascii="Palatino Linotype" w:hAnsi="Palatino Linotype" w:cs="Arial"/>
          <w:b/>
          <w:bCs/>
          <w:i/>
          <w:lang w:val="es-ES"/>
        </w:rPr>
      </w:pPr>
      <w:r w:rsidRPr="00F975C8">
        <w:rPr>
          <w:rFonts w:ascii="Palatino Linotype" w:hAnsi="Palatino Linotype" w:cs="Arial"/>
          <w:bCs/>
          <w:i/>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Pr>
          <w:rFonts w:ascii="Palatino Linotype" w:hAnsi="Palatino Linotype" w:cs="Arial"/>
          <w:bCs/>
          <w:i/>
          <w:lang w:val="es-ES"/>
        </w:rPr>
        <w:t xml:space="preserve"> </w:t>
      </w:r>
      <w:r>
        <w:rPr>
          <w:rFonts w:ascii="Palatino Linotype" w:hAnsi="Palatino Linotype" w:cs="Arial"/>
          <w:b/>
          <w:bCs/>
          <w:i/>
          <w:lang w:val="es-ES"/>
        </w:rPr>
        <w:t>[Sic]</w:t>
      </w:r>
    </w:p>
    <w:p w14:paraId="520466E3" w14:textId="77777777" w:rsidR="001249A0" w:rsidRDefault="001249A0" w:rsidP="001249A0">
      <w:pPr>
        <w:spacing w:line="360" w:lineRule="auto"/>
        <w:jc w:val="both"/>
        <w:rPr>
          <w:rFonts w:ascii="Palatino Linotype" w:hAnsi="Palatino Linotype" w:cs="Arial"/>
          <w:sz w:val="24"/>
          <w:szCs w:val="24"/>
          <w:lang w:val="es-ES"/>
        </w:rPr>
      </w:pPr>
    </w:p>
    <w:p w14:paraId="0DEBFAB2" w14:textId="77777777" w:rsidR="001249A0" w:rsidRDefault="001249A0" w:rsidP="001249A0">
      <w:pPr>
        <w:spacing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Sirve de sustento por analogía, para justificar la publicidad sobre los datos relativos a los montos por concepto de pago de las remuneraciones, los criterios </w:t>
      </w:r>
      <w:r w:rsidRPr="00B272A6">
        <w:rPr>
          <w:rFonts w:ascii="Palatino Linotype" w:hAnsi="Palatino Linotype" w:cs="Arial"/>
          <w:b/>
          <w:sz w:val="24"/>
          <w:szCs w:val="24"/>
          <w:lang w:val="es-ES"/>
        </w:rPr>
        <w:t>01/2003</w:t>
      </w:r>
      <w:r w:rsidRPr="00B272A6">
        <w:rPr>
          <w:rFonts w:ascii="Palatino Linotype" w:hAnsi="Palatino Linotype" w:cs="Arial"/>
          <w:sz w:val="24"/>
          <w:szCs w:val="24"/>
          <w:lang w:val="es-ES"/>
        </w:rPr>
        <w:t xml:space="preserve"> y </w:t>
      </w:r>
      <w:r w:rsidRPr="00B272A6">
        <w:rPr>
          <w:rFonts w:ascii="Palatino Linotype" w:hAnsi="Palatino Linotype" w:cs="Arial"/>
          <w:b/>
          <w:sz w:val="24"/>
          <w:szCs w:val="24"/>
          <w:lang w:val="es-ES"/>
        </w:rPr>
        <w:t>02/2003</w:t>
      </w:r>
      <w:r w:rsidRPr="00B272A6">
        <w:rPr>
          <w:rFonts w:ascii="Palatino Linotype" w:hAnsi="Palatino Linotype" w:cs="Arial"/>
          <w:sz w:val="24"/>
          <w:szCs w:val="24"/>
          <w:lang w:val="es-ES"/>
        </w:rPr>
        <w:t xml:space="preserve"> emitidos por el Comité de Acceso a la Información Pública y Protección de Datos Personales de la Suprema Corte de Justicia de la Nación que a continuación se citan: </w:t>
      </w:r>
    </w:p>
    <w:p w14:paraId="30FD252E" w14:textId="0288DEB3"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01/2003.</w:t>
      </w:r>
    </w:p>
    <w:p w14:paraId="7A88171F" w14:textId="77777777" w:rsidR="001249A0" w:rsidRPr="0039245A" w:rsidRDefault="001249A0" w:rsidP="001249A0">
      <w:pPr>
        <w:spacing w:before="240" w:line="360" w:lineRule="auto"/>
        <w:ind w:left="851" w:right="851"/>
        <w:jc w:val="both"/>
        <w:rPr>
          <w:rFonts w:ascii="Palatino Linotype" w:hAnsi="Palatino Linotype" w:cs="Arial"/>
          <w:b/>
          <w:bCs/>
          <w:i/>
          <w:lang w:val="es-ES"/>
        </w:rPr>
      </w:pPr>
      <w:r>
        <w:rPr>
          <w:rFonts w:ascii="Palatino Linotype" w:hAnsi="Palatino Linotype" w:cs="Arial"/>
          <w:b/>
          <w:i/>
          <w:lang w:val="es-ES"/>
        </w:rPr>
        <w:lastRenderedPageBreak/>
        <w:t>“</w:t>
      </w:r>
      <w:r w:rsidRPr="00F975C8">
        <w:rPr>
          <w:rFonts w:ascii="Palatino Linotype" w:hAnsi="Palatino Linotype" w:cs="Arial"/>
          <w:b/>
          <w:i/>
          <w:lang w:val="es-ES"/>
        </w:rPr>
        <w:t>INGRESOS DE LOS SERVIDORES PÚBLICOS. CONSTITUYEN INFORMACIÓN PÚBLICA AÚN Y CUANDO SU DIFUSIÓN PUEDE AFECTAR LA VIDA O LA SEGURIDAD DE AQUELLOS.</w:t>
      </w:r>
      <w:r w:rsidRPr="00F975C8">
        <w:rPr>
          <w:rFonts w:ascii="Palatino Linotype" w:hAnsi="Palatino Linotype" w:cs="Arial"/>
          <w:i/>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9245A">
        <w:rPr>
          <w:rFonts w:ascii="Palatino Linotype" w:hAnsi="Palatino Linotype" w:cs="Arial"/>
          <w:b/>
          <w:i/>
          <w:u w:val="single"/>
          <w:lang w:val="es-E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9245A">
        <w:rPr>
          <w:rFonts w:ascii="Palatino Linotype" w:hAnsi="Palatino Linotype" w:cs="Arial"/>
          <w:i/>
          <w:u w:val="single"/>
          <w:lang w:val="es-ES"/>
        </w:rPr>
        <w:t>…”</w:t>
      </w:r>
      <w:r>
        <w:rPr>
          <w:rFonts w:ascii="Palatino Linotype" w:hAnsi="Palatino Linotype" w:cs="Arial"/>
          <w:i/>
          <w:lang w:val="es-ES"/>
        </w:rPr>
        <w:t xml:space="preserve"> </w:t>
      </w:r>
      <w:r>
        <w:rPr>
          <w:rFonts w:ascii="Palatino Linotype" w:hAnsi="Palatino Linotype" w:cs="Arial"/>
          <w:b/>
          <w:bCs/>
          <w:i/>
          <w:lang w:val="es-ES"/>
        </w:rPr>
        <w:t>[Sic]</w:t>
      </w:r>
    </w:p>
    <w:p w14:paraId="63652339"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02/2003.</w:t>
      </w:r>
    </w:p>
    <w:p w14:paraId="3A052F41" w14:textId="77777777" w:rsidR="001249A0" w:rsidRPr="00B272A6" w:rsidRDefault="001249A0" w:rsidP="001249A0">
      <w:pPr>
        <w:spacing w:before="240" w:line="360" w:lineRule="auto"/>
        <w:ind w:left="851" w:right="851"/>
        <w:jc w:val="both"/>
        <w:rPr>
          <w:rFonts w:ascii="Palatino Linotype" w:hAnsi="Palatino Linotype" w:cs="Arial"/>
          <w:b/>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SON INFORMACIÓN PÚBLICA AÚN Y CUANDO CONSTITUYEN DATOS PERSONALES QUE SE REFIEREN AL PATRIMONIO DE AQUÉLLOS.</w:t>
      </w:r>
      <w:r w:rsidRPr="00F975C8">
        <w:rPr>
          <w:rFonts w:ascii="Palatino Linotype" w:hAnsi="Palatino Linotype" w:cs="Arial"/>
          <w:i/>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w:t>
      </w:r>
      <w:r w:rsidRPr="00F975C8">
        <w:rPr>
          <w:rFonts w:ascii="Palatino Linotype" w:hAnsi="Palatino Linotype" w:cs="Arial"/>
          <w:i/>
          <w:lang w:val="es-ES"/>
        </w:rPr>
        <w:lastRenderedPageBreak/>
        <w:t xml:space="preserve">reciben los servidores públicos, ya que aun y cuando se trata de datos personales relativos a su patrimonio, para su difusión no se requiere consentimiento de aquellos, </w:t>
      </w:r>
      <w:r w:rsidRPr="0039245A">
        <w:rPr>
          <w:rFonts w:ascii="Palatino Linotype" w:hAnsi="Palatino Linotype" w:cs="Arial"/>
          <w:b/>
          <w:i/>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975C8">
        <w:rPr>
          <w:rFonts w:ascii="Palatino Linotype" w:hAnsi="Palatino Linotype" w:cs="Arial"/>
          <w:i/>
          <w:lang w:val="es-ES"/>
        </w:rPr>
        <w:t xml:space="preserve"> el sistema de compensación…”</w:t>
      </w:r>
      <w:r>
        <w:rPr>
          <w:rFonts w:ascii="Palatino Linotype" w:hAnsi="Palatino Linotype" w:cs="Arial"/>
          <w:i/>
          <w:lang w:val="es-ES"/>
        </w:rPr>
        <w:t xml:space="preserve"> </w:t>
      </w:r>
      <w:r>
        <w:rPr>
          <w:rFonts w:ascii="Palatino Linotype" w:hAnsi="Palatino Linotype" w:cs="Arial"/>
          <w:b/>
          <w:i/>
          <w:lang w:val="es-ES"/>
        </w:rPr>
        <w:t>[Sic]</w:t>
      </w:r>
    </w:p>
    <w:p w14:paraId="34B7CD4C" w14:textId="77777777" w:rsidR="00886305" w:rsidRDefault="00886305" w:rsidP="001249A0">
      <w:pPr>
        <w:spacing w:before="240" w:after="240" w:line="360" w:lineRule="auto"/>
        <w:jc w:val="both"/>
        <w:rPr>
          <w:rFonts w:ascii="Palatino Linotype" w:hAnsi="Palatino Linotype" w:cs="Arial"/>
          <w:sz w:val="24"/>
          <w:szCs w:val="24"/>
          <w:lang w:val="es-ES"/>
        </w:rPr>
      </w:pPr>
    </w:p>
    <w:p w14:paraId="3CF8530A" w14:textId="411744D1" w:rsidR="001249A0" w:rsidRPr="00B272A6" w:rsidRDefault="001249A0" w:rsidP="001249A0">
      <w:pPr>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En este sentido, </w:t>
      </w:r>
      <w:r w:rsidRPr="00B272A6">
        <w:rPr>
          <w:rFonts w:ascii="Palatino Linotype" w:hAnsi="Palatino Linotype" w:cs="Arial"/>
          <w:b/>
          <w:sz w:val="24"/>
          <w:szCs w:val="24"/>
          <w:lang w:val="es-ES"/>
        </w:rPr>
        <w:t>E</w:t>
      </w:r>
      <w:r>
        <w:rPr>
          <w:rFonts w:ascii="Palatino Linotype" w:hAnsi="Palatino Linotype" w:cs="Arial"/>
          <w:b/>
          <w:sz w:val="24"/>
          <w:szCs w:val="24"/>
          <w:lang w:val="es-ES"/>
        </w:rPr>
        <w:t>l</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Sujeto</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Obligado</w:t>
      </w:r>
      <w:r w:rsidRPr="00B272A6">
        <w:rPr>
          <w:rFonts w:ascii="Palatino Linotype" w:hAnsi="Palatino Linotype" w:cs="Arial"/>
          <w:sz w:val="24"/>
          <w:szCs w:val="24"/>
          <w:lang w:val="es-ES"/>
        </w:rPr>
        <w:t xml:space="preserve"> se encuentra constreñido a entregar la información solicitada por </w:t>
      </w:r>
      <w:r>
        <w:rPr>
          <w:rFonts w:ascii="Palatino Linotype" w:hAnsi="Palatino Linotype" w:cs="Arial"/>
          <w:b/>
          <w:color w:val="000000"/>
          <w:sz w:val="24"/>
          <w:szCs w:val="24"/>
          <w:lang w:val="es-ES" w:eastAsia="es-MX"/>
        </w:rPr>
        <w:t>El</w:t>
      </w:r>
      <w:r w:rsidRPr="00B272A6">
        <w:rPr>
          <w:rFonts w:ascii="Palatino Linotype" w:hAnsi="Palatino Linotype" w:cs="Arial"/>
          <w:b/>
          <w:color w:val="000000"/>
          <w:sz w:val="24"/>
          <w:szCs w:val="24"/>
          <w:lang w:eastAsia="es-MX"/>
        </w:rPr>
        <w:t xml:space="preserve"> R</w:t>
      </w:r>
      <w:r>
        <w:rPr>
          <w:rFonts w:ascii="Palatino Linotype" w:hAnsi="Palatino Linotype" w:cs="Arial"/>
          <w:b/>
          <w:color w:val="000000"/>
          <w:sz w:val="24"/>
          <w:szCs w:val="24"/>
          <w:lang w:eastAsia="es-MX"/>
        </w:rPr>
        <w:t>ecurrente</w:t>
      </w:r>
      <w:r w:rsidRPr="00B272A6">
        <w:rPr>
          <w:rFonts w:ascii="Palatino Linotype" w:hAnsi="Palatino Linotype" w:cs="Arial"/>
          <w:sz w:val="24"/>
          <w:szCs w:val="24"/>
          <w:lang w:val="es-ES"/>
        </w:rPr>
        <w:t xml:space="preserve">, de acuerdo con lo dispuesto por los artículos 3, fracción XI y 12 </w:t>
      </w:r>
      <w:r w:rsidRPr="00B272A6">
        <w:rPr>
          <w:rFonts w:ascii="Palatino Linotype" w:hAnsi="Palatino Linotype" w:cs="Arial"/>
          <w:bCs/>
          <w:sz w:val="24"/>
          <w:szCs w:val="24"/>
          <w:lang w:val="es-ES"/>
        </w:rPr>
        <w:t>de la Ley de Transparencia y Acceso a la Información Pública del Estado de México y Municipios</w:t>
      </w:r>
      <w:r w:rsidRPr="00B272A6">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14:paraId="1D968AAA" w14:textId="77777777" w:rsidR="001249A0" w:rsidRDefault="001249A0" w:rsidP="001249A0">
      <w:pPr>
        <w:autoSpaceDE w:val="0"/>
        <w:autoSpaceDN w:val="0"/>
        <w:adjustRightInd w:val="0"/>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Siendo aplicable, el criterio </w:t>
      </w:r>
      <w:r w:rsidRPr="00B272A6">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B272A6">
        <w:rPr>
          <w:rFonts w:ascii="Palatino Linotype" w:hAnsi="Palatino Linotype" w:cs="Arial"/>
          <w:sz w:val="24"/>
          <w:szCs w:val="24"/>
          <w:lang w:val="es-ES"/>
        </w:rPr>
        <w:t>cuyo rubro y texto dispone:</w:t>
      </w:r>
    </w:p>
    <w:p w14:paraId="3352620B"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0002-11</w:t>
      </w:r>
    </w:p>
    <w:p w14:paraId="7A880201" w14:textId="77777777" w:rsidR="001249A0" w:rsidRPr="00F975C8" w:rsidRDefault="001249A0" w:rsidP="001249A0">
      <w:pPr>
        <w:spacing w:before="240" w:line="360" w:lineRule="auto"/>
        <w:ind w:left="851" w:right="851"/>
        <w:jc w:val="both"/>
        <w:rPr>
          <w:rFonts w:ascii="Palatino Linotype" w:hAnsi="Palatino Linotype" w:cs="Arial"/>
          <w:i/>
          <w:lang w:val="es-ES"/>
        </w:rPr>
      </w:pPr>
      <w:r>
        <w:rPr>
          <w:rFonts w:ascii="Palatino Linotype" w:hAnsi="Palatino Linotype" w:cs="Arial"/>
          <w:b/>
          <w:i/>
          <w:lang w:val="es-ES"/>
        </w:rPr>
        <w:lastRenderedPageBreak/>
        <w:t>“</w:t>
      </w:r>
      <w:r w:rsidRPr="00F975C8">
        <w:rPr>
          <w:rFonts w:ascii="Palatino Linotype" w:hAnsi="Palatino Linotype" w:cs="Arial"/>
          <w:b/>
          <w:i/>
          <w:lang w:val="es-ES"/>
        </w:rPr>
        <w:t xml:space="preserve">INFORMACIÓN PÚBLICA, CONCEPTO DE, EN MATERIA DE TRANSPARENCIA. INTERPRETACIÓN TEMÁTICA DE LOS ARTÍCULOS 2 2, FRACCIÓN </w:t>
      </w:r>
      <w:r w:rsidRPr="00F975C8">
        <w:rPr>
          <w:rFonts w:ascii="Palatino Linotype" w:hAnsi="Palatino Linotype" w:cs="Arial"/>
          <w:b/>
          <w:bCs/>
          <w:i/>
          <w:lang w:val="es-ES"/>
        </w:rPr>
        <w:t xml:space="preserve">V, XV, Y XVI, </w:t>
      </w:r>
      <w:r w:rsidRPr="00F975C8">
        <w:rPr>
          <w:rFonts w:ascii="Palatino Linotype" w:hAnsi="Palatino Linotype" w:cs="Arial"/>
          <w:b/>
          <w:i/>
          <w:lang w:val="es-ES"/>
        </w:rPr>
        <w:t>32, 4,11 Y 41.</w:t>
      </w:r>
      <w:r w:rsidRPr="00F975C8">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C1E18A" w14:textId="77777777" w:rsidR="001249A0" w:rsidRPr="00F975C8" w:rsidRDefault="001249A0" w:rsidP="001249A0">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En consecuencia el acceso a la información se refiere a que se cumplan cualquiera de los siguientes tres supuestos:</w:t>
      </w:r>
    </w:p>
    <w:p w14:paraId="7EF64AAA" w14:textId="77777777" w:rsidR="001249A0" w:rsidRPr="0039245A" w:rsidRDefault="001249A0" w:rsidP="001249A0">
      <w:pPr>
        <w:spacing w:before="240" w:line="360" w:lineRule="auto"/>
        <w:ind w:left="851" w:right="851"/>
        <w:jc w:val="both"/>
        <w:rPr>
          <w:rFonts w:ascii="Palatino Linotype" w:hAnsi="Palatino Linotype" w:cs="Arial"/>
          <w:b/>
          <w:i/>
          <w:u w:val="single"/>
          <w:lang w:val="es-ES"/>
        </w:rPr>
      </w:pPr>
      <w:r w:rsidRPr="0039245A">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14:paraId="499B4C4D" w14:textId="77777777" w:rsidR="001249A0" w:rsidRPr="00F975C8" w:rsidRDefault="001249A0" w:rsidP="001249A0">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2) Que se trate de información registrada en cualquier soporte documental, que en ejercicio de las atribuciones conferidas, sea administrada por los Sujetos Obligados, y</w:t>
      </w:r>
    </w:p>
    <w:p w14:paraId="65CAF937" w14:textId="77777777" w:rsidR="001249A0" w:rsidRPr="00B272A6" w:rsidRDefault="001249A0" w:rsidP="001249A0">
      <w:pPr>
        <w:spacing w:before="240" w:line="360" w:lineRule="auto"/>
        <w:ind w:left="851" w:right="851"/>
        <w:jc w:val="both"/>
        <w:rPr>
          <w:rFonts w:ascii="Palatino Linotype" w:hAnsi="Palatino Linotype" w:cs="Arial"/>
          <w:b/>
          <w:i/>
          <w:lang w:val="es-ES"/>
        </w:rPr>
      </w:pPr>
      <w:r w:rsidRPr="00F975C8">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Pr>
          <w:rFonts w:ascii="Palatino Linotype" w:hAnsi="Palatino Linotype" w:cs="Arial"/>
          <w:b/>
          <w:i/>
          <w:lang w:val="es-ES"/>
        </w:rPr>
        <w:t>[Sic]</w:t>
      </w:r>
    </w:p>
    <w:p w14:paraId="36C7AB9E" w14:textId="77777777" w:rsidR="001249A0" w:rsidRDefault="001249A0" w:rsidP="001249A0">
      <w:pPr>
        <w:autoSpaceDE w:val="0"/>
        <w:autoSpaceDN w:val="0"/>
        <w:adjustRightInd w:val="0"/>
        <w:spacing w:before="240" w:line="360" w:lineRule="auto"/>
        <w:jc w:val="both"/>
        <w:rPr>
          <w:rFonts w:ascii="Palatino Linotype" w:hAnsi="Palatino Linotype" w:cs="Arial"/>
          <w:sz w:val="24"/>
          <w:szCs w:val="24"/>
        </w:rPr>
      </w:pPr>
    </w:p>
    <w:p w14:paraId="250F90CF" w14:textId="77777777" w:rsidR="001249A0" w:rsidRDefault="001249A0" w:rsidP="001249A0">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resulta oportuno traer a colación los artículos 24 fracción XII y 92 </w:t>
      </w:r>
      <w:proofErr w:type="gramStart"/>
      <w:r>
        <w:rPr>
          <w:rFonts w:ascii="Palatino Linotype" w:hAnsi="Palatino Linotype" w:cs="Arial"/>
          <w:sz w:val="24"/>
          <w:szCs w:val="24"/>
        </w:rPr>
        <w:t>fracción</w:t>
      </w:r>
      <w:proofErr w:type="gramEnd"/>
      <w:r>
        <w:rPr>
          <w:rFonts w:ascii="Palatino Linotype" w:hAnsi="Palatino Linotype" w:cs="Arial"/>
          <w:sz w:val="24"/>
          <w:szCs w:val="24"/>
        </w:rPr>
        <w:t xml:space="preserve"> VIII de la Ley de Transparencia y Acceso a la Información Pública del Estado de México y Municipios, cuyo contenido literal es el siguiente: </w:t>
      </w:r>
    </w:p>
    <w:p w14:paraId="613328D1" w14:textId="77777777" w:rsidR="001249A0" w:rsidRPr="00FA7CFC" w:rsidRDefault="001249A0" w:rsidP="001249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lastRenderedPageBreak/>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02B1CF0B" w14:textId="77777777" w:rsidR="001249A0" w:rsidRPr="00FA7CFC" w:rsidRDefault="001249A0" w:rsidP="001249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14:paraId="7A6088CC" w14:textId="77777777" w:rsidR="001249A0" w:rsidRDefault="001249A0" w:rsidP="001249A0">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46CF5F7" w14:textId="77777777" w:rsidR="001249A0" w:rsidRDefault="001249A0" w:rsidP="001249A0">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14:paraId="4324FF3D" w14:textId="77777777" w:rsidR="001249A0" w:rsidRDefault="001249A0" w:rsidP="001249A0">
      <w:pPr>
        <w:autoSpaceDE w:val="0"/>
        <w:autoSpaceDN w:val="0"/>
        <w:adjustRightInd w:val="0"/>
        <w:spacing w:before="240" w:line="360" w:lineRule="auto"/>
        <w:ind w:left="851" w:right="851"/>
        <w:jc w:val="both"/>
        <w:rPr>
          <w:rFonts w:ascii="Palatino Linotype" w:hAnsi="Palatino Linotype"/>
          <w:b/>
          <w:i/>
          <w:u w:val="single"/>
        </w:rPr>
      </w:pPr>
      <w:r w:rsidRPr="00682B6F">
        <w:rPr>
          <w:rFonts w:ascii="Palatino Linotype" w:hAnsi="Palatino Linotype"/>
          <w:b/>
          <w:bCs/>
          <w:i/>
          <w:u w:val="single"/>
        </w:rPr>
        <w:t xml:space="preserve">VIII. </w:t>
      </w:r>
      <w:r w:rsidRPr="00682B6F">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D60A052" w14:textId="77777777" w:rsidR="001249A0" w:rsidRPr="00682B6F" w:rsidRDefault="001249A0" w:rsidP="001249A0">
      <w:pPr>
        <w:autoSpaceDE w:val="0"/>
        <w:autoSpaceDN w:val="0"/>
        <w:adjustRightInd w:val="0"/>
        <w:spacing w:before="240" w:line="360" w:lineRule="auto"/>
        <w:ind w:left="851" w:right="851"/>
        <w:jc w:val="both"/>
        <w:rPr>
          <w:rFonts w:ascii="Palatino Linotype" w:hAnsi="Palatino Linotype"/>
          <w:b/>
          <w:i/>
          <w:u w:val="single"/>
        </w:rPr>
      </w:pPr>
      <w:r>
        <w:rPr>
          <w:rFonts w:ascii="Palatino Linotype" w:hAnsi="Palatino Linotype"/>
          <w:b/>
          <w:i/>
          <w:u w:val="single"/>
        </w:rPr>
        <w:t>(…)</w:t>
      </w:r>
      <w:r w:rsidRPr="00682B6F">
        <w:rPr>
          <w:rFonts w:ascii="Palatino Linotype" w:hAnsi="Palatino Linotype"/>
          <w:b/>
          <w:i/>
          <w:u w:val="single"/>
        </w:rPr>
        <w:t>”</w:t>
      </w:r>
      <w:r w:rsidRPr="00682B6F">
        <w:rPr>
          <w:rFonts w:ascii="Palatino Linotype" w:hAnsi="Palatino Linotype"/>
          <w:i/>
          <w:u w:val="single"/>
        </w:rPr>
        <w:t xml:space="preserve"> </w:t>
      </w:r>
      <w:r w:rsidRPr="00682B6F">
        <w:rPr>
          <w:rFonts w:ascii="Palatino Linotype" w:hAnsi="Palatino Linotype"/>
          <w:b/>
          <w:i/>
          <w:u w:val="single"/>
        </w:rPr>
        <w:t>[Sic]</w:t>
      </w:r>
    </w:p>
    <w:p w14:paraId="7EF36FD5" w14:textId="77777777" w:rsidR="001249A0" w:rsidRDefault="001249A0" w:rsidP="001249A0">
      <w:pPr>
        <w:autoSpaceDE w:val="0"/>
        <w:autoSpaceDN w:val="0"/>
        <w:adjustRightInd w:val="0"/>
        <w:spacing w:before="240" w:line="360" w:lineRule="auto"/>
        <w:ind w:right="851"/>
        <w:jc w:val="both"/>
        <w:rPr>
          <w:rFonts w:ascii="Palatino Linotype" w:hAnsi="Palatino Linotype"/>
          <w:b/>
          <w:i/>
        </w:rPr>
      </w:pPr>
    </w:p>
    <w:p w14:paraId="5C163CEE" w14:textId="77777777" w:rsidR="001249A0" w:rsidRDefault="001249A0" w:rsidP="001249A0">
      <w:pPr>
        <w:spacing w:line="360" w:lineRule="auto"/>
        <w:contextualSpacing/>
        <w:jc w:val="both"/>
        <w:rPr>
          <w:rFonts w:ascii="Palatino Linotype" w:eastAsia="MS Mincho" w:hAnsi="Palatino Linotype" w:cs="Times New Roman"/>
          <w:sz w:val="24"/>
          <w:szCs w:val="24"/>
        </w:rPr>
      </w:pPr>
      <w:r w:rsidRPr="0039245A">
        <w:rPr>
          <w:rFonts w:ascii="Palatino Linotype" w:eastAsia="MS Mincho" w:hAnsi="Palatino Linotype" w:cs="Tahoma"/>
          <w:sz w:val="24"/>
          <w:szCs w:val="24"/>
        </w:rPr>
        <w:t>Así</w:t>
      </w:r>
      <w:r>
        <w:rPr>
          <w:rFonts w:ascii="Palatino Linotype" w:eastAsia="MS Mincho" w:hAnsi="Palatino Linotype" w:cs="Tahoma"/>
          <w:sz w:val="24"/>
          <w:szCs w:val="24"/>
        </w:rPr>
        <w:t>,</w:t>
      </w:r>
      <w:r w:rsidRPr="0039245A">
        <w:rPr>
          <w:rFonts w:ascii="Palatino Linotype" w:eastAsia="MS Mincho" w:hAnsi="Palatino Linotype" w:cs="Tahoma"/>
          <w:sz w:val="24"/>
          <w:szCs w:val="24"/>
        </w:rPr>
        <w:t xml:space="preserve"> la Ley de Transparencia y Acceso a la Información Pública del Estado de México y Municipios </w:t>
      </w:r>
      <w:r w:rsidRPr="0039245A">
        <w:rPr>
          <w:rFonts w:ascii="Palatino Linotype" w:eastAsia="Arial Unicode MS" w:hAnsi="Palatino Linotype" w:cs="Arial"/>
          <w:sz w:val="24"/>
          <w:szCs w:val="24"/>
        </w:rPr>
        <w:t xml:space="preserve">en el artículo 92 </w:t>
      </w:r>
      <w:r w:rsidRPr="0039245A">
        <w:rPr>
          <w:rFonts w:ascii="Palatino Linotype" w:eastAsia="Arial Unicode MS" w:hAnsi="Palatino Linotype" w:cs="Times New Roman"/>
          <w:sz w:val="24"/>
          <w:szCs w:val="24"/>
        </w:rPr>
        <w:t>fracción VIII, señala que</w:t>
      </w:r>
      <w:r w:rsidRPr="0039245A">
        <w:rPr>
          <w:rFonts w:ascii="Palatino Linotype" w:eastAsia="MS Mincho" w:hAnsi="Palatino Linotype" w:cs="Tahoma"/>
          <w:sz w:val="24"/>
          <w:szCs w:val="24"/>
        </w:rPr>
        <w:t xml:space="preserve"> la </w:t>
      </w:r>
      <w:r w:rsidRPr="0039245A">
        <w:rPr>
          <w:rFonts w:ascii="Palatino Linotype" w:eastAsia="Times New Roman" w:hAnsi="Palatino Linotype" w:cs="Arial"/>
          <w:sz w:val="24"/>
          <w:szCs w:val="24"/>
        </w:rPr>
        <w:t xml:space="preserve">información solicitada respecto de la remuneración bruta y neta de todos los servidores públicos de base o de </w:t>
      </w:r>
      <w:r w:rsidRPr="0039245A">
        <w:rPr>
          <w:rFonts w:ascii="Palatino Linotype" w:eastAsia="Times New Roman" w:hAnsi="Palatino Linotype" w:cs="Arial"/>
          <w:sz w:val="24"/>
          <w:szCs w:val="24"/>
        </w:rPr>
        <w:lastRenderedPageBreak/>
        <w:t xml:space="preserve">confianza, de todas las percepciones, incluyendo sueldos, prestaciones, gratificaciones, primas, comisiones, dietas, bonos, estímulos, ingresos y sistemas de compensación, señalando la periodicidad de dicha remuneración, </w:t>
      </w:r>
      <w:r w:rsidRPr="0039245A">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39245A">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w:t>
      </w:r>
      <w:r w:rsidRPr="00C82D1D">
        <w:rPr>
          <w:rFonts w:ascii="Palatino Linotype" w:eastAsia="MS Mincho" w:hAnsi="Palatino Linotype" w:cs="Times New Roman"/>
          <w:sz w:val="24"/>
          <w:szCs w:val="24"/>
        </w:rPr>
        <w:t xml:space="preserve">social. </w:t>
      </w:r>
    </w:p>
    <w:p w14:paraId="5C2C6EB8" w14:textId="77777777" w:rsidR="001249A0" w:rsidRDefault="001249A0" w:rsidP="001249A0">
      <w:pPr>
        <w:spacing w:line="360" w:lineRule="auto"/>
        <w:contextualSpacing/>
        <w:jc w:val="both"/>
        <w:rPr>
          <w:rFonts w:ascii="Palatino Linotype" w:eastAsia="MS Mincho" w:hAnsi="Palatino Linotype" w:cs="Times New Roman"/>
          <w:sz w:val="24"/>
          <w:szCs w:val="24"/>
        </w:rPr>
      </w:pPr>
    </w:p>
    <w:p w14:paraId="2FA07724" w14:textId="77777777" w:rsidR="001249A0" w:rsidRDefault="001249A0" w:rsidP="001249A0">
      <w:pPr>
        <w:spacing w:after="240" w:line="360" w:lineRule="auto"/>
        <w:jc w:val="both"/>
        <w:rPr>
          <w:rFonts w:ascii="Palatino Linotype" w:hAnsi="Palatino Linotype" w:cs="Arial"/>
          <w:b/>
          <w:sz w:val="24"/>
          <w:szCs w:val="24"/>
        </w:rPr>
      </w:pPr>
      <w:r w:rsidRPr="00F40B51">
        <w:rPr>
          <w:rFonts w:ascii="Palatino Linotype" w:hAnsi="Palatino Linotype" w:cs="Arial"/>
          <w:sz w:val="24"/>
          <w:szCs w:val="24"/>
        </w:rPr>
        <w:t xml:space="preserve">Atento a lo anterior, resulta claro que existe la obligación del </w:t>
      </w:r>
      <w:r w:rsidRPr="00F40B51">
        <w:rPr>
          <w:rFonts w:ascii="Palatino Linotype" w:hAnsi="Palatino Linotype" w:cs="Arial"/>
          <w:b/>
          <w:sz w:val="24"/>
          <w:szCs w:val="24"/>
        </w:rPr>
        <w:t>Sujeto Obligado</w:t>
      </w:r>
      <w:r w:rsidRPr="00F40B51">
        <w:rPr>
          <w:rFonts w:ascii="Palatino Linotype" w:hAnsi="Palatino Linotype" w:cs="Arial"/>
          <w:sz w:val="24"/>
          <w:szCs w:val="24"/>
        </w:rPr>
        <w:t xml:space="preserve">, de entregar los informes </w:t>
      </w:r>
      <w:r>
        <w:rPr>
          <w:rFonts w:ascii="Palatino Linotype" w:hAnsi="Palatino Linotype" w:cs="Arial"/>
          <w:sz w:val="24"/>
          <w:szCs w:val="24"/>
        </w:rPr>
        <w:t>trimestrales</w:t>
      </w:r>
      <w:r w:rsidRPr="00F40B51">
        <w:rPr>
          <w:rFonts w:ascii="Palatino Linotype" w:hAnsi="Palatino Linotype" w:cs="Arial"/>
          <w:sz w:val="24"/>
          <w:szCs w:val="24"/>
        </w:rPr>
        <w:t xml:space="preserve"> al Órgano Superior de Fiscalización del Estado de México, en los cuales se incluye la información relativa </w:t>
      </w:r>
      <w:r>
        <w:rPr>
          <w:rFonts w:ascii="Palatino Linotype" w:hAnsi="Palatino Linotype" w:cs="Arial"/>
          <w:sz w:val="24"/>
          <w:szCs w:val="24"/>
        </w:rPr>
        <w:t>a los recibos de nómina correspondientes</w:t>
      </w:r>
      <w:r w:rsidRPr="00F40B51">
        <w:rPr>
          <w:rFonts w:ascii="Palatino Linotype" w:hAnsi="Palatino Linotype" w:cs="Arial"/>
          <w:sz w:val="24"/>
          <w:szCs w:val="24"/>
        </w:rPr>
        <w:t xml:space="preserve"> a un periodo determinado; en consecuencia, la información solicitada por </w:t>
      </w:r>
      <w:r>
        <w:rPr>
          <w:rFonts w:ascii="Palatino Linotype" w:hAnsi="Palatino Linotype" w:cs="Arial"/>
          <w:b/>
          <w:sz w:val="24"/>
          <w:szCs w:val="24"/>
        </w:rPr>
        <w:t>El</w:t>
      </w:r>
      <w:r w:rsidRPr="00F40B51">
        <w:rPr>
          <w:rFonts w:ascii="Palatino Linotype" w:hAnsi="Palatino Linotype" w:cs="Arial"/>
          <w:b/>
          <w:sz w:val="24"/>
          <w:szCs w:val="24"/>
        </w:rPr>
        <w:t xml:space="preserve"> </w:t>
      </w:r>
      <w:r>
        <w:rPr>
          <w:rFonts w:ascii="Palatino Linotype" w:hAnsi="Palatino Linotype" w:cs="Arial"/>
          <w:b/>
          <w:sz w:val="24"/>
          <w:szCs w:val="24"/>
        </w:rPr>
        <w:t>Recurrente</w:t>
      </w:r>
      <w:r w:rsidRPr="00F40B51">
        <w:rPr>
          <w:rFonts w:ascii="Palatino Linotype" w:hAnsi="Palatino Linotype" w:cs="Arial"/>
          <w:b/>
          <w:sz w:val="24"/>
          <w:szCs w:val="24"/>
        </w:rPr>
        <w:t xml:space="preserve"> </w:t>
      </w:r>
      <w:r w:rsidRPr="00F40B51">
        <w:rPr>
          <w:rFonts w:ascii="Palatino Linotype" w:hAnsi="Palatino Linotype" w:cs="Arial"/>
          <w:sz w:val="24"/>
          <w:szCs w:val="24"/>
        </w:rPr>
        <w:t xml:space="preserve">debe obrar en los archivos del </w:t>
      </w:r>
      <w:r>
        <w:rPr>
          <w:rFonts w:ascii="Palatino Linotype" w:hAnsi="Palatino Linotype" w:cs="Arial"/>
          <w:b/>
          <w:sz w:val="24"/>
          <w:szCs w:val="24"/>
        </w:rPr>
        <w:t xml:space="preserve">Sujeto Obligado. </w:t>
      </w:r>
    </w:p>
    <w:p w14:paraId="361846C5" w14:textId="6E18E453" w:rsidR="006F373D" w:rsidRPr="006F373D"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bookmarkStart w:id="2" w:name="_Hlk174960738"/>
      <w:r w:rsidRPr="006F373D">
        <w:rPr>
          <w:rFonts w:ascii="Palatino Linotype" w:hAnsi="Palatino Linotype" w:cs="Arial"/>
          <w:bCs/>
          <w:sz w:val="24"/>
          <w:szCs w:val="24"/>
          <w:lang w:eastAsia="es-MX"/>
        </w:rPr>
        <w:t>Asimismo, se puntualiza que expedir recibos de nómina, comprobantes de pago o CFDI se trata de una obligación común de todos los patrones, quienes deberán de observar los numerales 29 y 29A del Código Fiscal de la Federación, así como la Resolución Miscelánea Fiscal, porciones normativas que prevén como requisitos de los documentos en cita, los siguientes:</w:t>
      </w:r>
    </w:p>
    <w:p w14:paraId="5C5FBD4B"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Registro Federal de Contribuyentes, nombre o razón social de quien los expida y el régimen fiscal en que tributen.</w:t>
      </w:r>
    </w:p>
    <w:p w14:paraId="5FEDDC42" w14:textId="77777777" w:rsidR="006F373D" w:rsidRPr="00AE403B"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E403B">
        <w:rPr>
          <w:rFonts w:ascii="Palatino Linotype" w:hAnsi="Palatino Linotype" w:cs="Arial"/>
          <w:bCs/>
          <w:lang w:eastAsia="es-MX"/>
        </w:rPr>
        <w:t>Número de folio y sello digital del Servicio de Administración Tributaria.</w:t>
      </w:r>
    </w:p>
    <w:p w14:paraId="4327AD0A"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Lugar y fecha de expedición. </w:t>
      </w:r>
    </w:p>
    <w:p w14:paraId="64262309"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lastRenderedPageBreak/>
        <w:t xml:space="preserve">Registro Federal de Contribuyentes, nombre o razón social, así como el código postal del domicilio fiscal de la persona a favor de quien se expida. </w:t>
      </w:r>
    </w:p>
    <w:p w14:paraId="261AF846"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Cantidad, unidad de medida, clase de bienes o mercancías, o descripción del servicio. </w:t>
      </w:r>
    </w:p>
    <w:p w14:paraId="73B34D66"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Valor unitario consignado en número</w:t>
      </w:r>
    </w:p>
    <w:p w14:paraId="40AD3632"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Importe total consignado en número o letra. </w:t>
      </w:r>
    </w:p>
    <w:p w14:paraId="5004E49E" w14:textId="77777777" w:rsidR="006F373D" w:rsidRDefault="006F373D" w:rsidP="0072363D">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Otros. </w:t>
      </w:r>
    </w:p>
    <w:p w14:paraId="66C37409" w14:textId="77777777" w:rsidR="006F373D" w:rsidRPr="00BB7454"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r w:rsidRPr="00BB7454">
        <w:rPr>
          <w:rFonts w:ascii="Palatino Linotype" w:hAnsi="Palatino Linotype" w:cs="Arial"/>
          <w:bCs/>
          <w:sz w:val="24"/>
          <w:szCs w:val="24"/>
          <w:lang w:eastAsia="es-MX"/>
        </w:rPr>
        <w:t>Además, deben de contener los siguientes datos:</w:t>
      </w:r>
    </w:p>
    <w:p w14:paraId="73477A06" w14:textId="77777777" w:rsidR="006F373D" w:rsidRDefault="006F373D" w:rsidP="0072363D">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Fecha y hora de certificación.</w:t>
      </w:r>
    </w:p>
    <w:p w14:paraId="18212295" w14:textId="77777777" w:rsidR="006F373D" w:rsidRDefault="006F373D" w:rsidP="0072363D">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Número de serie del certificado digital del SAT con el que se realizó el sellado. </w:t>
      </w:r>
    </w:p>
    <w:p w14:paraId="4A385EE8" w14:textId="77777777" w:rsidR="006F373D"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r w:rsidRPr="00AF47F4">
        <w:rPr>
          <w:rFonts w:ascii="Palatino Linotype" w:hAnsi="Palatino Linotype" w:cs="Arial"/>
          <w:bCs/>
          <w:sz w:val="24"/>
          <w:szCs w:val="24"/>
          <w:lang w:eastAsia="es-MX"/>
        </w:rPr>
        <w:t xml:space="preserve">De manera complementaria, </w:t>
      </w:r>
      <w:r>
        <w:rPr>
          <w:rFonts w:ascii="Palatino Linotype" w:hAnsi="Palatino Linotype" w:cs="Arial"/>
          <w:bCs/>
          <w:sz w:val="24"/>
          <w:szCs w:val="24"/>
          <w:lang w:eastAsia="es-MX"/>
        </w:rPr>
        <w:t>la representación impresa además debe contener los requisitos contenidos en la Resolución Miscelánea Vigente:</w:t>
      </w:r>
    </w:p>
    <w:p w14:paraId="6F9DCDA2" w14:textId="77777777" w:rsidR="006F373D" w:rsidRPr="00AF47F4" w:rsidRDefault="006F373D" w:rsidP="0072363D">
      <w:pPr>
        <w:pStyle w:val="Prrafodelista"/>
        <w:numPr>
          <w:ilvl w:val="0"/>
          <w:numId w:val="4"/>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Código de barras generado conforme al rubro I.D del Anexo 20 o el número de folio fiscal del comprobante.</w:t>
      </w:r>
    </w:p>
    <w:p w14:paraId="13E6BA83" w14:textId="77777777" w:rsidR="006F373D" w:rsidRPr="00AF47F4" w:rsidRDefault="006F373D" w:rsidP="0072363D">
      <w:pPr>
        <w:pStyle w:val="Prrafodelista"/>
        <w:numPr>
          <w:ilvl w:val="0"/>
          <w:numId w:val="4"/>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Número de serie del CSD del emisor y del SAT.</w:t>
      </w:r>
    </w:p>
    <w:p w14:paraId="158DF468" w14:textId="77777777" w:rsidR="006F373D" w:rsidRPr="00AF47F4" w:rsidRDefault="006F373D" w:rsidP="0072363D">
      <w:pPr>
        <w:pStyle w:val="Prrafodelista"/>
        <w:numPr>
          <w:ilvl w:val="0"/>
          <w:numId w:val="4"/>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La leyenda “Este documento es una representación impresa de un CFDI”.</w:t>
      </w:r>
    </w:p>
    <w:p w14:paraId="01E5F1D5" w14:textId="77777777" w:rsidR="006F373D" w:rsidRPr="00AF47F4" w:rsidRDefault="006F373D" w:rsidP="0072363D">
      <w:pPr>
        <w:pStyle w:val="Prrafodelista"/>
        <w:numPr>
          <w:ilvl w:val="0"/>
          <w:numId w:val="4"/>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Fecha y hora de emisión y de certificación de la Factura en adición a lo señalado en el artículo 29-A, fracción III del CFF.</w:t>
      </w:r>
    </w:p>
    <w:p w14:paraId="37C3D74A" w14:textId="12AF85E6" w:rsidR="006F373D" w:rsidRPr="006F373D" w:rsidRDefault="006F373D" w:rsidP="0072363D">
      <w:pPr>
        <w:pStyle w:val="Prrafodelista"/>
        <w:numPr>
          <w:ilvl w:val="0"/>
          <w:numId w:val="4"/>
        </w:numPr>
        <w:spacing w:line="360" w:lineRule="auto"/>
        <w:jc w:val="both"/>
        <w:rPr>
          <w:rFonts w:ascii="Palatino Linotype" w:hAnsi="Palatino Linotype"/>
        </w:rPr>
      </w:pPr>
      <w:r w:rsidRPr="006F373D">
        <w:rPr>
          <w:rFonts w:ascii="Palatino Linotype" w:hAnsi="Palatino Linotype" w:cs="Arial"/>
          <w:color w:val="000000"/>
          <w:lang w:val="es-ES_tradnl"/>
        </w:rPr>
        <w:t xml:space="preserve">Cadena original del complemento de certificación digital del </w:t>
      </w:r>
      <w:r w:rsidRPr="006F373D">
        <w:rPr>
          <w:rFonts w:ascii="Palatino Linotype" w:hAnsi="Palatino Linotype" w:cs="Arial"/>
          <w:b/>
          <w:bCs/>
          <w:color w:val="000000"/>
          <w:lang w:val="es-ES_tradnl"/>
        </w:rPr>
        <w:t>SAT.</w:t>
      </w:r>
    </w:p>
    <w:bookmarkEnd w:id="2"/>
    <w:p w14:paraId="7A82003C" w14:textId="5A2497F7" w:rsidR="00A6185A" w:rsidRDefault="00CD783C" w:rsidP="00A6185A">
      <w:pPr>
        <w:spacing w:line="360" w:lineRule="auto"/>
        <w:jc w:val="both"/>
        <w:rPr>
          <w:rFonts w:ascii="Palatino Linotype" w:hAnsi="Palatino Linotype" w:cs="Arial"/>
          <w:sz w:val="24"/>
          <w:szCs w:val="24"/>
        </w:rPr>
      </w:pPr>
      <w:r>
        <w:rPr>
          <w:rFonts w:ascii="Palatino Linotype" w:hAnsi="Palatino Linotype"/>
          <w:sz w:val="24"/>
          <w:szCs w:val="24"/>
        </w:rPr>
        <w:lastRenderedPageBreak/>
        <w:t xml:space="preserve">Con base en lo anteriormente expuesto,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sidR="00A6185A">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Default="00A6185A" w:rsidP="00A6185A">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Default="00A6185A" w:rsidP="00A6185A">
      <w:pPr>
        <w:pStyle w:val="Citas"/>
      </w:pPr>
      <w:r>
        <w:t xml:space="preserve">Artículo 19. Se presume que la información debe existir si se refiere a las facultades, competencias y funciones que los ordenamientos jurídicos aplicables otorgan a los sujetos obligados. </w:t>
      </w:r>
    </w:p>
    <w:p w14:paraId="45904A7D" w14:textId="77777777" w:rsidR="00A6185A" w:rsidRDefault="00A6185A" w:rsidP="00A6185A">
      <w:pPr>
        <w:pStyle w:val="Citas"/>
      </w:pPr>
      <w:r>
        <w:t xml:space="preserve">En los casos en que ciertas facultades, competencias o funciones no se hayan ejercido, se debe motivar la respuesta en función de las causas que motiven tal circunstancia. </w:t>
      </w:r>
    </w:p>
    <w:p w14:paraId="4B867E4B" w14:textId="77777777" w:rsidR="00A6185A" w:rsidRPr="00407C65" w:rsidRDefault="00A6185A" w:rsidP="00A6185A">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74B18D02" w14:textId="77777777" w:rsidR="00DD604B" w:rsidRDefault="00DD604B" w:rsidP="00A6185A">
      <w:pPr>
        <w:spacing w:after="240" w:line="360" w:lineRule="auto"/>
        <w:jc w:val="both"/>
        <w:rPr>
          <w:rFonts w:ascii="Palatino Linotype" w:hAnsi="Palatino Linotype" w:cs="Arial"/>
          <w:color w:val="000000"/>
          <w:sz w:val="24"/>
          <w:lang w:val="es-ES_tradnl"/>
        </w:rPr>
      </w:pPr>
    </w:p>
    <w:p w14:paraId="2F40E7E6" w14:textId="59F4155E" w:rsidR="00E74981" w:rsidRDefault="00A6185A" w:rsidP="00A6185A">
      <w:pPr>
        <w:spacing w:after="240" w:line="360" w:lineRule="auto"/>
        <w:jc w:val="both"/>
        <w:rPr>
          <w:rFonts w:ascii="Palatino Linotype" w:hAnsi="Palatino Linotype" w:cs="Arial"/>
          <w:color w:val="000000"/>
          <w:sz w:val="24"/>
          <w:lang w:val="es-ES_tradnl"/>
        </w:rPr>
      </w:pPr>
      <w:r w:rsidRPr="00114DCB">
        <w:rPr>
          <w:rFonts w:ascii="Palatino Linotype" w:hAnsi="Palatino Linotype" w:cs="Arial"/>
          <w:color w:val="000000"/>
          <w:sz w:val="24"/>
          <w:lang w:val="es-ES_tradnl"/>
        </w:rPr>
        <w:t xml:space="preserve">Una vez sentado lo anterior, como se mencionó en el antecedente </w:t>
      </w:r>
      <w:r>
        <w:rPr>
          <w:rFonts w:ascii="Palatino Linotype" w:hAnsi="Palatino Linotype" w:cs="Arial"/>
          <w:color w:val="000000"/>
          <w:sz w:val="24"/>
          <w:lang w:val="es-ES_tradnl"/>
        </w:rPr>
        <w:t>segundo</w:t>
      </w:r>
      <w:r w:rsidRPr="00114DCB">
        <w:rPr>
          <w:rFonts w:ascii="Palatino Linotype" w:hAnsi="Palatino Linotype" w:cs="Arial"/>
          <w:color w:val="000000"/>
          <w:sz w:val="24"/>
          <w:lang w:val="es-ES_tradnl"/>
        </w:rPr>
        <w:t xml:space="preserve">, </w:t>
      </w:r>
      <w:r w:rsidRPr="00114DCB">
        <w:rPr>
          <w:rFonts w:ascii="Palatino Linotype" w:hAnsi="Palatino Linotype" w:cs="Arial"/>
          <w:b/>
          <w:color w:val="000000"/>
          <w:sz w:val="24"/>
          <w:lang w:val="es-ES_tradnl"/>
        </w:rPr>
        <w:t xml:space="preserve">El Sujeto Obligado </w:t>
      </w:r>
      <w:r w:rsidRPr="00114DCB">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E74981">
        <w:rPr>
          <w:rFonts w:ascii="Palatino Linotype" w:hAnsi="Palatino Linotype" w:cs="Arial"/>
          <w:b/>
          <w:bCs/>
          <w:color w:val="000000"/>
          <w:sz w:val="24"/>
          <w:lang w:val="es-ES_tradnl"/>
        </w:rPr>
        <w:t xml:space="preserve">veinticinco de marzo de dos mil veinticinco, </w:t>
      </w:r>
      <w:r w:rsidR="00E74981">
        <w:rPr>
          <w:rFonts w:ascii="Palatino Linotype" w:hAnsi="Palatino Linotype" w:cs="Arial"/>
          <w:color w:val="000000"/>
          <w:sz w:val="24"/>
          <w:lang w:val="es-ES_tradnl"/>
        </w:rPr>
        <w:t xml:space="preserve">rindió su respuesta a </w:t>
      </w:r>
      <w:r w:rsidR="00E74981">
        <w:rPr>
          <w:rFonts w:ascii="Palatino Linotype" w:hAnsi="Palatino Linotype" w:cs="Arial"/>
          <w:color w:val="000000"/>
          <w:sz w:val="24"/>
          <w:lang w:val="es-ES_tradnl"/>
        </w:rPr>
        <w:lastRenderedPageBreak/>
        <w:t>la solicitud de información formulada por el particular, adjuntando para tal efecto lo siguiente:</w:t>
      </w:r>
    </w:p>
    <w:p w14:paraId="7704B8C1" w14:textId="6B1CA08B" w:rsidR="00E74981" w:rsidRPr="00E74981" w:rsidRDefault="00E74981" w:rsidP="0072363D">
      <w:pPr>
        <w:pStyle w:val="Prrafodelista"/>
        <w:numPr>
          <w:ilvl w:val="0"/>
          <w:numId w:val="8"/>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“nominafebrero.pdf”: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LAPAZ/PM/TES/2025/0205 </w:t>
      </w:r>
      <w:r>
        <w:rPr>
          <w:rFonts w:ascii="Palatino Linotype" w:hAnsi="Palatino Linotype" w:cs="Arial"/>
          <w:color w:val="000000"/>
          <w:lang w:val="es-ES_tradnl"/>
        </w:rPr>
        <w:t>signado por la tesorera municipal, dirigido a la titular de la coordinación de la unidad de transparencia, de fecha veintiocho de febrero de dos mil veinticinco, resulta de nuestro interés el siguiente extracto:</w:t>
      </w:r>
    </w:p>
    <w:p w14:paraId="17DC64D8" w14:textId="3BE03E2C" w:rsidR="00E74981" w:rsidRPr="00E74981" w:rsidRDefault="00E74981" w:rsidP="00E74981">
      <w:pPr>
        <w:pStyle w:val="Prrafodelista"/>
        <w:spacing w:after="240"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 los recibos de n</w:t>
      </w:r>
      <w:r w:rsidR="00622440">
        <w:rPr>
          <w:rFonts w:ascii="Palatino Linotype" w:hAnsi="Palatino Linotype" w:cs="Arial"/>
          <w:i/>
          <w:iCs/>
          <w:color w:val="000000"/>
          <w:lang w:val="es-ES_tradnl"/>
        </w:rPr>
        <w:t>ó</w:t>
      </w:r>
      <w:r>
        <w:rPr>
          <w:rFonts w:ascii="Palatino Linotype" w:hAnsi="Palatino Linotype" w:cs="Arial"/>
          <w:i/>
          <w:iCs/>
          <w:color w:val="000000"/>
          <w:lang w:val="es-ES_tradnl"/>
        </w:rPr>
        <w:t xml:space="preserve">mina de los servidores públicos que forman parte de la Administración 2025-2027 del H. Ayuntamiento de La Paz, Edo de Méx., es preciso señalar que AÚN NO ESTÁN DISPONIBLES EN EL SISTEMA SIFI NOMINA QUE GENERA DICHOS DOCUMENTOS” </w:t>
      </w:r>
      <w:r>
        <w:rPr>
          <w:rFonts w:ascii="Palatino Linotype" w:hAnsi="Palatino Linotype" w:cs="Arial"/>
          <w:b/>
          <w:bCs/>
          <w:i/>
          <w:iCs/>
          <w:color w:val="000000"/>
          <w:lang w:val="es-ES_tradnl"/>
        </w:rPr>
        <w:t>(Sic)</w:t>
      </w:r>
    </w:p>
    <w:p w14:paraId="5EEF7F12" w14:textId="77777777" w:rsidR="00E74981" w:rsidRDefault="00E74981" w:rsidP="00A6185A">
      <w:pPr>
        <w:spacing w:after="240" w:line="360" w:lineRule="auto"/>
        <w:jc w:val="both"/>
        <w:rPr>
          <w:rFonts w:ascii="Palatino Linotype" w:hAnsi="Palatino Linotype" w:cs="Arial"/>
          <w:color w:val="000000"/>
          <w:sz w:val="24"/>
          <w:lang w:val="es-ES_tradnl"/>
        </w:rPr>
      </w:pPr>
    </w:p>
    <w:p w14:paraId="6A85424A" w14:textId="074FBF8B" w:rsidR="006D0201" w:rsidRPr="00E74981" w:rsidRDefault="005A4C25" w:rsidP="00E74981">
      <w:pPr>
        <w:spacing w:after="240" w:line="360" w:lineRule="auto"/>
        <w:jc w:val="both"/>
        <w:rPr>
          <w:rFonts w:ascii="Palatino Linotype" w:hAnsi="Palatino Linotype"/>
          <w:lang w:val="es-ES_tradnl"/>
        </w:rPr>
      </w:pPr>
      <w:r>
        <w:rPr>
          <w:rFonts w:ascii="Palatino Linotype" w:hAnsi="Palatino Linotype" w:cs="Arial"/>
          <w:color w:val="000000"/>
          <w:sz w:val="24"/>
          <w:lang w:val="es-ES_tradnl"/>
        </w:rPr>
        <w:t xml:space="preserve">De ahí que deba arribarse a la premisa de que </w:t>
      </w:r>
      <w:r w:rsidR="00C85EF5">
        <w:rPr>
          <w:rFonts w:ascii="Palatino Linotype" w:hAnsi="Palatino Linotype" w:cs="Arial"/>
          <w:color w:val="000000"/>
          <w:sz w:val="24"/>
          <w:lang w:val="es-ES_tradnl"/>
        </w:rPr>
        <w:t xml:space="preserve">el comprobante fiscal digital por internet es un documento electrónico que certifica transacciones comerciales y fiscales, cuyo uso en nuestro país es </w:t>
      </w:r>
      <w:r w:rsidR="00C85EF5" w:rsidRPr="00C216E3">
        <w:rPr>
          <w:rFonts w:ascii="Palatino Linotype" w:hAnsi="Palatino Linotype" w:cs="Arial"/>
          <w:b/>
          <w:bCs/>
          <w:color w:val="000000"/>
          <w:sz w:val="24"/>
          <w:u w:val="single"/>
          <w:lang w:val="es-ES_tradnl"/>
        </w:rPr>
        <w:t>obligatorio</w:t>
      </w:r>
      <w:r w:rsidR="00C85EF5">
        <w:rPr>
          <w:rFonts w:ascii="Palatino Linotype" w:hAnsi="Palatino Linotype" w:cs="Arial"/>
          <w:color w:val="000000"/>
          <w:sz w:val="24"/>
          <w:lang w:val="es-ES_tradnl"/>
        </w:rPr>
        <w:t xml:space="preserve"> desde 2014 y se utiliza para respaldar operaciones económicas. </w:t>
      </w:r>
    </w:p>
    <w:p w14:paraId="16D7F78B" w14:textId="11D3C0C6" w:rsidR="00DD604B" w:rsidRPr="00622440" w:rsidRDefault="00C85EF5" w:rsidP="00C85EF5">
      <w:pPr>
        <w:spacing w:after="240" w:line="360" w:lineRule="auto"/>
        <w:jc w:val="both"/>
        <w:rPr>
          <w:rFonts w:ascii="Palatino Linotype" w:hAnsi="Palatino Linotype" w:cs="Arial"/>
          <w:b/>
          <w:bCs/>
          <w:color w:val="000000"/>
          <w:sz w:val="24"/>
          <w:szCs w:val="24"/>
          <w:lang w:val="es-ES_tradnl"/>
        </w:rPr>
      </w:pPr>
      <w:r w:rsidRPr="00622440">
        <w:rPr>
          <w:rFonts w:ascii="Palatino Linotype" w:hAnsi="Palatino Linotype" w:cs="Arial"/>
          <w:color w:val="000000"/>
          <w:sz w:val="24"/>
          <w:szCs w:val="24"/>
          <w:lang w:val="es-ES_tradnl"/>
        </w:rPr>
        <w:t xml:space="preserve">Dicho en otras palabras, </w:t>
      </w:r>
      <w:r w:rsidR="00C216E3" w:rsidRPr="00622440">
        <w:rPr>
          <w:rFonts w:ascii="Palatino Linotype" w:hAnsi="Palatino Linotype" w:cs="Arial"/>
          <w:color w:val="000000"/>
          <w:sz w:val="24"/>
          <w:szCs w:val="24"/>
          <w:lang w:val="es-ES_tradnl"/>
        </w:rPr>
        <w:t xml:space="preserve">a la fecha de la solicitud </w:t>
      </w:r>
      <w:r w:rsidR="00C216E3" w:rsidRPr="00622440">
        <w:rPr>
          <w:rFonts w:ascii="Palatino Linotype" w:hAnsi="Palatino Linotype" w:cs="Arial"/>
          <w:b/>
          <w:bCs/>
          <w:color w:val="000000"/>
          <w:sz w:val="24"/>
          <w:szCs w:val="24"/>
          <w:lang w:val="es-ES_tradnl"/>
        </w:rPr>
        <w:t xml:space="preserve">El Sujeto Obligado </w:t>
      </w:r>
      <w:r w:rsidR="00C216E3" w:rsidRPr="00622440">
        <w:rPr>
          <w:rFonts w:ascii="Palatino Linotype" w:hAnsi="Palatino Linotype" w:cs="Arial"/>
          <w:color w:val="000000"/>
          <w:sz w:val="24"/>
          <w:szCs w:val="24"/>
          <w:lang w:val="es-ES_tradnl"/>
        </w:rPr>
        <w:t xml:space="preserve">se encontraba constreñido a generar, poseer y administrar la información requerida por el particular mediante la solicitud de información </w:t>
      </w:r>
      <w:r w:rsidR="00C216E3" w:rsidRPr="00622440">
        <w:rPr>
          <w:rFonts w:ascii="Palatino Linotype" w:hAnsi="Palatino Linotype" w:cs="Arial"/>
          <w:b/>
          <w:bCs/>
          <w:color w:val="000000"/>
          <w:sz w:val="24"/>
          <w:szCs w:val="24"/>
          <w:lang w:val="es-ES_tradnl"/>
        </w:rPr>
        <w:t xml:space="preserve">00203/LAPAZ/IP/2025. </w:t>
      </w:r>
    </w:p>
    <w:p w14:paraId="5A378C73" w14:textId="28B614E4" w:rsidR="00C216E3" w:rsidRDefault="004A7C3E" w:rsidP="004A7C3E">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C216E3">
        <w:rPr>
          <w:rFonts w:ascii="Palatino Linotype" w:hAnsi="Palatino Linotype"/>
          <w:b/>
          <w:bCs/>
          <w:sz w:val="24"/>
          <w:szCs w:val="24"/>
        </w:rPr>
        <w:t xml:space="preserve">veintisiete de marzo, </w:t>
      </w:r>
      <w:r w:rsidR="00C216E3">
        <w:rPr>
          <w:rFonts w:ascii="Palatino Linotype" w:hAnsi="Palatino Linotype"/>
          <w:sz w:val="24"/>
          <w:szCs w:val="24"/>
        </w:rPr>
        <w:t xml:space="preserve">admitiéndose el </w:t>
      </w:r>
      <w:r w:rsidR="00C216E3">
        <w:rPr>
          <w:rFonts w:ascii="Palatino Linotype" w:hAnsi="Palatino Linotype"/>
          <w:b/>
          <w:bCs/>
          <w:sz w:val="24"/>
          <w:szCs w:val="24"/>
        </w:rPr>
        <w:t xml:space="preserve">uno de abril, ambos de dos </w:t>
      </w:r>
      <w:r w:rsidR="00C216E3">
        <w:rPr>
          <w:rFonts w:ascii="Palatino Linotype" w:hAnsi="Palatino Linotype"/>
          <w:b/>
          <w:bCs/>
          <w:sz w:val="24"/>
          <w:szCs w:val="24"/>
        </w:rPr>
        <w:lastRenderedPageBreak/>
        <w:t xml:space="preserve">mil veinticinco. </w:t>
      </w:r>
      <w:r w:rsidR="00C216E3">
        <w:rPr>
          <w:rFonts w:ascii="Palatino Linotype" w:hAnsi="Palatino Linotype"/>
          <w:sz w:val="24"/>
          <w:szCs w:val="24"/>
        </w:rPr>
        <w:t>Señalando como acto impugnado y como razones o motivos de inconformidad:</w:t>
      </w:r>
    </w:p>
    <w:p w14:paraId="207EAE88" w14:textId="77777777" w:rsidR="00C216E3" w:rsidRDefault="00C216E3" w:rsidP="00C216E3">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36FA4E68" w14:textId="77777777" w:rsidR="00C216E3" w:rsidRPr="003406C5" w:rsidRDefault="00C216E3" w:rsidP="00C216E3">
      <w:pPr>
        <w:pStyle w:val="Citas"/>
        <w:rPr>
          <w:b/>
          <w:bCs/>
          <w:sz w:val="24"/>
        </w:rPr>
      </w:pPr>
      <w:r w:rsidRPr="00FB072A">
        <w:t>“</w:t>
      </w:r>
      <w:r w:rsidRPr="00261898">
        <w:t>NO ENTREGAN DOCUMENTO SOLICITADO Y NO FUNDAN NI MOTIVAN EL MOTIVO</w:t>
      </w:r>
      <w:r w:rsidRPr="00FB072A">
        <w:t>”</w:t>
      </w:r>
      <w:r>
        <w:t xml:space="preserve"> </w:t>
      </w:r>
      <w:r>
        <w:rPr>
          <w:b/>
          <w:bCs/>
        </w:rPr>
        <w:t>(Sic)</w:t>
      </w:r>
    </w:p>
    <w:p w14:paraId="3B9EABB2" w14:textId="77777777" w:rsidR="00C216E3" w:rsidRDefault="00C216E3" w:rsidP="00C216E3">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512DA32E" w14:textId="77777777" w:rsidR="00C216E3" w:rsidRPr="003406C5" w:rsidRDefault="00C216E3" w:rsidP="00C216E3">
      <w:pPr>
        <w:pStyle w:val="Citas"/>
        <w:rPr>
          <w:b/>
          <w:bCs/>
        </w:rPr>
      </w:pPr>
      <w:r w:rsidRPr="00FB072A">
        <w:t>“</w:t>
      </w:r>
      <w:r w:rsidRPr="00261898">
        <w:t>NO ENTREGAN DOCUMENTO SOLICITADO Y NO FUNDAN NI MOTIVAN EL MOTIVO</w:t>
      </w:r>
      <w:r w:rsidRPr="00FB072A">
        <w:t>”</w:t>
      </w:r>
      <w:r>
        <w:t xml:space="preserve"> </w:t>
      </w:r>
      <w:r>
        <w:rPr>
          <w:b/>
          <w:bCs/>
        </w:rPr>
        <w:t>(Sic)</w:t>
      </w:r>
    </w:p>
    <w:p w14:paraId="411A4D02" w14:textId="77777777" w:rsidR="00C216E3" w:rsidRPr="00C216E3" w:rsidRDefault="00C216E3" w:rsidP="004A7C3E">
      <w:pPr>
        <w:spacing w:before="240" w:line="360" w:lineRule="auto"/>
        <w:jc w:val="both"/>
        <w:rPr>
          <w:rFonts w:ascii="Palatino Linotype" w:hAnsi="Palatino Linotype"/>
          <w:sz w:val="24"/>
          <w:szCs w:val="24"/>
        </w:rPr>
      </w:pPr>
    </w:p>
    <w:p w14:paraId="265DD76F" w14:textId="247388D6" w:rsidR="001E20F2" w:rsidRDefault="001E20F2" w:rsidP="001E20F2">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AE403B">
        <w:rPr>
          <w:rFonts w:cs="Arial"/>
          <w:b/>
          <w:i w:val="0"/>
          <w:noProof/>
          <w:color w:val="000000"/>
          <w:sz w:val="24"/>
          <w:lang w:eastAsia="es-MX"/>
        </w:rPr>
        <w:t>El</w:t>
      </w:r>
      <w:r>
        <w:rPr>
          <w:rFonts w:cs="Arial"/>
          <w:b/>
          <w:i w:val="0"/>
          <w:noProof/>
          <w:color w:val="000000"/>
          <w:sz w:val="24"/>
          <w:lang w:eastAsia="es-MX"/>
        </w:rPr>
        <w:t xml:space="preserve">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fracciones I y </w:t>
      </w:r>
      <w:r w:rsidR="008C7637">
        <w:rPr>
          <w:rFonts w:cs="Arial"/>
          <w:i w:val="0"/>
          <w:noProof/>
          <w:color w:val="000000"/>
          <w:sz w:val="24"/>
          <w:lang w:eastAsia="es-MX"/>
        </w:rPr>
        <w:t>X</w:t>
      </w:r>
      <w:r w:rsidR="00C216E3">
        <w:rPr>
          <w:rFonts w:cs="Arial"/>
          <w:i w:val="0"/>
          <w:noProof/>
          <w:color w:val="000000"/>
          <w:sz w:val="24"/>
          <w:lang w:eastAsia="es-MX"/>
        </w:rPr>
        <w:t>III</w:t>
      </w:r>
      <w:r>
        <w:rPr>
          <w:rFonts w:cs="Arial"/>
          <w:i w:val="0"/>
          <w:noProof/>
          <w:color w:val="000000"/>
          <w:sz w:val="24"/>
          <w:lang w:eastAsia="es-MX"/>
        </w:rPr>
        <w:t xml:space="preserve"> de la Ley de Transparencia y Acceso a la Información Pública del Estado de México y Municipios, cuyo contenido literal es el siguiente:</w:t>
      </w:r>
    </w:p>
    <w:p w14:paraId="791E8C98" w14:textId="77777777" w:rsidR="001E20F2" w:rsidRDefault="001E20F2" w:rsidP="001E20F2">
      <w:pPr>
        <w:pStyle w:val="Citas"/>
      </w:pPr>
      <w:r>
        <w:t>“Artículo 179. El recurso de revisión es un medio de protección que la Ley otorga a los particulares, para hacer valer su derecho de acceso a la información pública, y procederá en contra de las siguientes causas:</w:t>
      </w:r>
    </w:p>
    <w:p w14:paraId="2404AA2B" w14:textId="77777777" w:rsidR="001E20F2" w:rsidRDefault="001E20F2" w:rsidP="001E20F2">
      <w:pPr>
        <w:pStyle w:val="Citas"/>
      </w:pPr>
      <w:r>
        <w:t>I. La negativa a la información solicitada;</w:t>
      </w:r>
    </w:p>
    <w:p w14:paraId="6200EC57" w14:textId="77777777" w:rsidR="001E20F2" w:rsidRDefault="001E20F2" w:rsidP="001E20F2">
      <w:pPr>
        <w:pStyle w:val="Citas"/>
      </w:pPr>
      <w:r>
        <w:t>(…)</w:t>
      </w:r>
    </w:p>
    <w:p w14:paraId="3B9EB657" w14:textId="77777777" w:rsidR="00C216E3" w:rsidRDefault="00C216E3" w:rsidP="001E20F2">
      <w:pPr>
        <w:pStyle w:val="Citas"/>
      </w:pPr>
      <w:r w:rsidRPr="00C216E3">
        <w:lastRenderedPageBreak/>
        <w:t xml:space="preserve">XIII. La falta, deficiencia o insuficiencia de la fundamentación y/o motivación en la respuesta; y </w:t>
      </w:r>
    </w:p>
    <w:p w14:paraId="030F68DA" w14:textId="6EA7EF92" w:rsidR="001E20F2" w:rsidRDefault="001E20F2" w:rsidP="001E20F2">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086DDD7E" w14:textId="77777777" w:rsidR="001E20F2" w:rsidRDefault="001E20F2" w:rsidP="001E20F2">
      <w:pPr>
        <w:pStyle w:val="Citas"/>
        <w:ind w:left="0"/>
        <w:rPr>
          <w:noProof/>
          <w:color w:val="000000"/>
          <w:sz w:val="24"/>
          <w:lang w:eastAsia="es-MX"/>
        </w:rPr>
      </w:pPr>
    </w:p>
    <w:p w14:paraId="3CE00E84" w14:textId="6E865855" w:rsidR="009D1542" w:rsidRDefault="001E20F2" w:rsidP="00C216E3">
      <w:pPr>
        <w:tabs>
          <w:tab w:val="left" w:pos="709"/>
        </w:tabs>
        <w:spacing w:after="0" w:line="360" w:lineRule="auto"/>
        <w:jc w:val="both"/>
        <w:rPr>
          <w:rFonts w:ascii="Palatino Linotype" w:hAnsi="Palatino Linotype"/>
          <w:iCs/>
          <w:sz w:val="24"/>
          <w:szCs w:val="24"/>
        </w:rPr>
      </w:pPr>
      <w:r w:rsidRPr="00C216E3">
        <w:rPr>
          <w:rFonts w:ascii="Palatino Linotype" w:hAnsi="Palatino Linotype"/>
          <w:iCs/>
          <w:sz w:val="24"/>
          <w:szCs w:val="24"/>
        </w:rPr>
        <w:t xml:space="preserve">Por otra parte, como fue referido en el antecedente quinto, </w:t>
      </w:r>
      <w:r w:rsidRPr="00C216E3">
        <w:rPr>
          <w:rFonts w:ascii="Palatino Linotype" w:hAnsi="Palatino Linotype"/>
          <w:b/>
          <w:bCs/>
          <w:iCs/>
          <w:sz w:val="24"/>
          <w:szCs w:val="24"/>
        </w:rPr>
        <w:t xml:space="preserve">El Sujeto Obligado </w:t>
      </w:r>
      <w:r w:rsidR="009D1542">
        <w:rPr>
          <w:rFonts w:ascii="Palatino Linotype" w:hAnsi="Palatino Linotype"/>
          <w:iCs/>
          <w:sz w:val="24"/>
          <w:szCs w:val="24"/>
        </w:rPr>
        <w:t>rindió su informe justificado en los siguientes términos:</w:t>
      </w:r>
    </w:p>
    <w:p w14:paraId="606FA077" w14:textId="5B2F8B71" w:rsidR="009D1542" w:rsidRPr="009D1542" w:rsidRDefault="009D1542" w:rsidP="0072363D">
      <w:pPr>
        <w:pStyle w:val="Prrafodelista"/>
        <w:numPr>
          <w:ilvl w:val="0"/>
          <w:numId w:val="10"/>
        </w:numPr>
        <w:tabs>
          <w:tab w:val="left" w:pos="709"/>
        </w:tabs>
        <w:spacing w:line="360" w:lineRule="auto"/>
        <w:jc w:val="both"/>
        <w:rPr>
          <w:rFonts w:ascii="Palatino Linotype" w:hAnsi="Palatino Linotype"/>
          <w:b/>
          <w:bCs/>
          <w:iCs/>
        </w:rPr>
      </w:pPr>
      <w:r>
        <w:rPr>
          <w:rFonts w:ascii="Palatino Linotype" w:hAnsi="Palatino Linotype"/>
          <w:b/>
          <w:bCs/>
          <w:iCs/>
        </w:rPr>
        <w:t xml:space="preserve">“00159y203.pdf”: </w:t>
      </w:r>
      <w:r>
        <w:rPr>
          <w:rFonts w:ascii="Palatino Linotype" w:hAnsi="Palatino Linotype"/>
          <w:iCs/>
        </w:rPr>
        <w:t>Compila lo siguiente:</w:t>
      </w:r>
    </w:p>
    <w:p w14:paraId="48A95BBB" w14:textId="5A046A28" w:rsidR="009D1542" w:rsidRDefault="009D1542" w:rsidP="0072363D">
      <w:pPr>
        <w:pStyle w:val="Prrafodelista"/>
        <w:numPr>
          <w:ilvl w:val="0"/>
          <w:numId w:val="11"/>
        </w:numPr>
        <w:tabs>
          <w:tab w:val="left" w:pos="709"/>
        </w:tabs>
        <w:spacing w:line="360" w:lineRule="auto"/>
        <w:jc w:val="both"/>
        <w:rPr>
          <w:rFonts w:ascii="Palatino Linotype" w:hAnsi="Palatino Linotype"/>
          <w:b/>
          <w:bCs/>
          <w:iCs/>
        </w:rPr>
      </w:pPr>
      <w:r>
        <w:rPr>
          <w:rFonts w:ascii="Palatino Linotype" w:hAnsi="Palatino Linotype"/>
          <w:iCs/>
        </w:rPr>
        <w:t xml:space="preserve">Oficio número </w:t>
      </w:r>
      <w:r>
        <w:rPr>
          <w:rFonts w:ascii="Palatino Linotype" w:hAnsi="Palatino Linotype"/>
          <w:b/>
          <w:bCs/>
          <w:iCs/>
        </w:rPr>
        <w:t xml:space="preserve">LAPAZ/PM/TES/2025/0040 </w:t>
      </w:r>
      <w:r>
        <w:rPr>
          <w:rFonts w:ascii="Palatino Linotype" w:hAnsi="Palatino Linotype"/>
          <w:iCs/>
        </w:rPr>
        <w:t xml:space="preserve">signado por la tesorera municipal, dirigido a la titular del departamento de la unidad de transparencia, de fecha diez de abril de dos mil veinticinco, en términos generales refiere adjuntar el recibo de nómina requerido mediante la solicitud de información </w:t>
      </w:r>
      <w:r>
        <w:rPr>
          <w:rFonts w:ascii="Palatino Linotype" w:hAnsi="Palatino Linotype"/>
          <w:b/>
          <w:bCs/>
          <w:iCs/>
        </w:rPr>
        <w:t xml:space="preserve">00203/LAPAZ/IP/2025. </w:t>
      </w:r>
    </w:p>
    <w:p w14:paraId="4CF9D964" w14:textId="77777777" w:rsidR="00230511" w:rsidRDefault="00230511" w:rsidP="00230511">
      <w:pPr>
        <w:pStyle w:val="Prrafodelista"/>
        <w:tabs>
          <w:tab w:val="left" w:pos="709"/>
        </w:tabs>
        <w:spacing w:line="360" w:lineRule="auto"/>
        <w:ind w:left="1080"/>
        <w:jc w:val="both"/>
        <w:rPr>
          <w:rFonts w:ascii="Palatino Linotype" w:hAnsi="Palatino Linotype"/>
          <w:b/>
          <w:bCs/>
          <w:iCs/>
        </w:rPr>
      </w:pPr>
    </w:p>
    <w:p w14:paraId="4599BF35" w14:textId="4BA5295A" w:rsidR="009D1542" w:rsidRPr="009D1542" w:rsidRDefault="009D1542" w:rsidP="0072363D">
      <w:pPr>
        <w:pStyle w:val="Prrafodelista"/>
        <w:numPr>
          <w:ilvl w:val="0"/>
          <w:numId w:val="11"/>
        </w:numPr>
        <w:tabs>
          <w:tab w:val="left" w:pos="709"/>
        </w:tabs>
        <w:spacing w:line="360" w:lineRule="auto"/>
        <w:jc w:val="both"/>
        <w:rPr>
          <w:rFonts w:ascii="Palatino Linotype" w:hAnsi="Palatino Linotype"/>
          <w:b/>
          <w:bCs/>
          <w:iCs/>
        </w:rPr>
      </w:pPr>
      <w:r>
        <w:rPr>
          <w:rFonts w:ascii="Palatino Linotype" w:hAnsi="Palatino Linotype"/>
          <w:iCs/>
        </w:rPr>
        <w:t>Recibo de nómina</w:t>
      </w:r>
      <w:r w:rsidR="006C60E0">
        <w:rPr>
          <w:rFonts w:ascii="Palatino Linotype" w:hAnsi="Palatino Linotype"/>
          <w:iCs/>
        </w:rPr>
        <w:t xml:space="preserve"> parcialmente ilegible</w:t>
      </w:r>
      <w:r>
        <w:rPr>
          <w:rFonts w:ascii="Palatino Linotype" w:hAnsi="Palatino Linotype"/>
          <w:iCs/>
        </w:rPr>
        <w:t xml:space="preserve">, expedido a favor de la C. Martha Guerrero Sánchez, correspondiente a la segunda quincena del mes de febrero de dos mil veinticinco, de su lectura integral se advierte una sobre regulación al derecho de protección de datos personales, al testar excesivamente </w:t>
      </w:r>
      <w:r w:rsidR="00230511">
        <w:rPr>
          <w:rFonts w:ascii="Palatino Linotype" w:hAnsi="Palatino Linotype"/>
          <w:iCs/>
        </w:rPr>
        <w:t xml:space="preserve">lo siguiente: </w:t>
      </w:r>
      <w:r w:rsidR="006C60E0">
        <w:rPr>
          <w:rFonts w:ascii="Palatino Linotype" w:hAnsi="Palatino Linotype"/>
          <w:iCs/>
        </w:rPr>
        <w:t xml:space="preserve"> </w:t>
      </w:r>
    </w:p>
    <w:p w14:paraId="3CCD124E" w14:textId="04FCDE15" w:rsidR="009D1542" w:rsidRPr="006C60E0" w:rsidRDefault="009D1542" w:rsidP="00230511">
      <w:pPr>
        <w:pStyle w:val="Prrafodelista"/>
        <w:tabs>
          <w:tab w:val="left" w:pos="709"/>
        </w:tabs>
        <w:spacing w:line="360" w:lineRule="auto"/>
        <w:ind w:left="1080"/>
        <w:jc w:val="both"/>
        <w:rPr>
          <w:rFonts w:ascii="Palatino Linotype" w:hAnsi="Palatino Linotype"/>
          <w:b/>
          <w:bCs/>
          <w:iCs/>
        </w:rPr>
      </w:pPr>
      <w:r w:rsidRPr="00230511">
        <w:rPr>
          <w:rFonts w:ascii="Palatino Linotype" w:hAnsi="Palatino Linotype"/>
          <w:b/>
          <w:bCs/>
          <w:iCs/>
        </w:rPr>
        <w:t>RFC de Sujeto Obligado:</w:t>
      </w:r>
      <w:r w:rsidR="006C60E0">
        <w:rPr>
          <w:rFonts w:ascii="Palatino Linotype" w:hAnsi="Palatino Linotype"/>
          <w:iCs/>
        </w:rPr>
        <w:t xml:space="preserve"> </w:t>
      </w:r>
      <w:r w:rsidR="00230511">
        <w:rPr>
          <w:rFonts w:ascii="Palatino Linotype" w:hAnsi="Palatino Linotype"/>
          <w:iCs/>
        </w:rPr>
        <w:t xml:space="preserve">Clave de carácter fiscal única e irrepetible que permite identificar al titular, edad y fecha de nacimiento, tratándose de personas físicas es un dato confidencial, En sentido contrario, cuando se trata de personas morales, englobando a los </w:t>
      </w:r>
      <w:r w:rsidR="00230511">
        <w:rPr>
          <w:rFonts w:ascii="Palatino Linotype" w:hAnsi="Palatino Linotype"/>
          <w:b/>
          <w:bCs/>
          <w:iCs/>
        </w:rPr>
        <w:t xml:space="preserve">Sujetos Obligados, </w:t>
      </w:r>
      <w:r w:rsidR="00230511">
        <w:rPr>
          <w:rFonts w:ascii="Palatino Linotype" w:hAnsi="Palatino Linotype"/>
          <w:iCs/>
        </w:rPr>
        <w:t xml:space="preserve">es un dato público. </w:t>
      </w:r>
    </w:p>
    <w:p w14:paraId="0D012D0B" w14:textId="629A3F42" w:rsidR="009D1542" w:rsidRPr="00230511" w:rsidRDefault="009D1542" w:rsidP="00230511">
      <w:pPr>
        <w:pStyle w:val="Prrafodelista"/>
        <w:tabs>
          <w:tab w:val="left" w:pos="709"/>
        </w:tabs>
        <w:spacing w:line="360" w:lineRule="auto"/>
        <w:ind w:left="1080"/>
        <w:jc w:val="both"/>
        <w:rPr>
          <w:rFonts w:ascii="Palatino Linotype" w:hAnsi="Palatino Linotype"/>
          <w:b/>
          <w:bCs/>
          <w:iCs/>
          <w:u w:val="single"/>
        </w:rPr>
      </w:pPr>
      <w:r w:rsidRPr="006C60E0">
        <w:rPr>
          <w:rFonts w:ascii="Palatino Linotype" w:hAnsi="Palatino Linotype"/>
          <w:b/>
          <w:bCs/>
          <w:iCs/>
        </w:rPr>
        <w:lastRenderedPageBreak/>
        <w:t>Deducciones:</w:t>
      </w:r>
      <w:r w:rsidR="00230511">
        <w:rPr>
          <w:rFonts w:ascii="Palatino Linotype" w:hAnsi="Palatino Linotype"/>
          <w:b/>
          <w:bCs/>
          <w:iCs/>
        </w:rPr>
        <w:t xml:space="preserve"> </w:t>
      </w:r>
      <w:r w:rsidR="00230511">
        <w:rPr>
          <w:rFonts w:ascii="Palatino Linotype" w:hAnsi="Palatino Linotype"/>
          <w:iCs/>
        </w:rPr>
        <w:t xml:space="preserve">En términos del artículo 84 de la Ley del Trabajo de los Servidores Públicos del Estado y Municipios se dispone que las retenciones, descuentos o deducciones al sueldo de los servidores públicos podrá realizarse por diversos conceptos tales como gravámenes fiscales, deudas contraídas con instituciones públicas, cuotas sindicales, cuotas de aportación para la constitución de cooperativas y de cajas de ahorro, descuentos ordenados por el ISSEMYM, adquisición o uso de habitaciones consideradas de interés social, faltas de puntualidad o asistencia injustificadas, pensiones alimenticias, otras. </w:t>
      </w:r>
      <w:r w:rsidR="00230511" w:rsidRPr="00230511">
        <w:rPr>
          <w:rFonts w:ascii="Palatino Linotype" w:hAnsi="Palatino Linotype"/>
          <w:b/>
          <w:bCs/>
          <w:iCs/>
          <w:u w:val="single"/>
        </w:rPr>
        <w:t xml:space="preserve">Derivado de lo anterior, únicamente procede testar las deducciones vinculadas con la vida privada de los servidores públicos. </w:t>
      </w:r>
    </w:p>
    <w:p w14:paraId="1D54656D" w14:textId="77777777" w:rsidR="006C60E0" w:rsidRPr="006C60E0" w:rsidRDefault="006C60E0" w:rsidP="006C60E0">
      <w:pPr>
        <w:pStyle w:val="Prrafodelista"/>
        <w:tabs>
          <w:tab w:val="left" w:pos="709"/>
        </w:tabs>
        <w:spacing w:line="360" w:lineRule="auto"/>
        <w:ind w:left="1080"/>
        <w:jc w:val="both"/>
        <w:rPr>
          <w:rFonts w:ascii="Palatino Linotype" w:hAnsi="Palatino Linotype"/>
        </w:rPr>
      </w:pPr>
    </w:p>
    <w:p w14:paraId="497292A5" w14:textId="22E74525" w:rsidR="006C60E0" w:rsidRPr="006C60E0" w:rsidRDefault="009D1542" w:rsidP="00230511">
      <w:pPr>
        <w:pStyle w:val="Prrafodelista"/>
        <w:tabs>
          <w:tab w:val="left" w:pos="709"/>
        </w:tabs>
        <w:spacing w:line="360" w:lineRule="auto"/>
        <w:ind w:left="1080"/>
        <w:jc w:val="both"/>
        <w:rPr>
          <w:rFonts w:ascii="Palatino Linotype" w:hAnsi="Palatino Linotype"/>
        </w:rPr>
      </w:pPr>
      <w:r w:rsidRPr="006C60E0">
        <w:rPr>
          <w:rFonts w:ascii="Palatino Linotype" w:hAnsi="Palatino Linotype"/>
          <w:b/>
          <w:bCs/>
          <w:iCs/>
        </w:rPr>
        <w:t>Folio fiscal:</w:t>
      </w:r>
      <w:r w:rsidR="006C60E0" w:rsidRPr="006C60E0">
        <w:rPr>
          <w:rFonts w:ascii="Palatino Linotype" w:hAnsi="Palatino Linotype"/>
          <w:iCs/>
        </w:rPr>
        <w:t xml:space="preserve"> Compuesto por 36 caracteres alfanuméricos, no contiene datos del emisor y tampoco se puede obtener información confidencial del mismo, solamente es un identificador del emisor </w:t>
      </w:r>
      <w:r w:rsidR="006C60E0" w:rsidRPr="006C60E0">
        <w:rPr>
          <w:rFonts w:ascii="Palatino Linotype" w:hAnsi="Palatino Linotype"/>
        </w:rPr>
        <w:t>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E94B1B8" w14:textId="77777777" w:rsidR="006C60E0" w:rsidRPr="009D1542" w:rsidRDefault="006C60E0" w:rsidP="006C60E0">
      <w:pPr>
        <w:pStyle w:val="Prrafodelista"/>
        <w:tabs>
          <w:tab w:val="left" w:pos="709"/>
        </w:tabs>
        <w:spacing w:line="360" w:lineRule="auto"/>
        <w:ind w:left="1080"/>
        <w:jc w:val="both"/>
        <w:rPr>
          <w:rFonts w:ascii="Palatino Linotype" w:hAnsi="Palatino Linotype"/>
          <w:b/>
          <w:bCs/>
          <w:iCs/>
        </w:rPr>
      </w:pPr>
    </w:p>
    <w:p w14:paraId="40CB9D8C" w14:textId="3D37DB5D" w:rsidR="009D1542" w:rsidRDefault="006C60E0" w:rsidP="00230511">
      <w:pPr>
        <w:pStyle w:val="Prrafodelista"/>
        <w:tabs>
          <w:tab w:val="left" w:pos="709"/>
        </w:tabs>
        <w:spacing w:line="360" w:lineRule="auto"/>
        <w:ind w:left="1080"/>
        <w:jc w:val="both"/>
        <w:rPr>
          <w:rFonts w:ascii="Palatino Linotype" w:hAnsi="Palatino Linotype"/>
          <w:iCs/>
        </w:rPr>
      </w:pPr>
      <w:r w:rsidRPr="006C60E0">
        <w:rPr>
          <w:rFonts w:ascii="Palatino Linotype" w:hAnsi="Palatino Linotype"/>
          <w:b/>
          <w:bCs/>
          <w:iCs/>
        </w:rPr>
        <w:t>Número de serie y folio interno:</w:t>
      </w:r>
      <w:r>
        <w:rPr>
          <w:rFonts w:ascii="Palatino Linotype" w:hAnsi="Palatino Linotype"/>
          <w:iCs/>
        </w:rPr>
        <w:t xml:space="preserve"> El número de serie únicamente es el número que se utiliza por el contribuyente para el control interno de su información; mientras que el segundo es el número de control que se le </w:t>
      </w:r>
      <w:r>
        <w:rPr>
          <w:rFonts w:ascii="Palatino Linotype" w:hAnsi="Palatino Linotype"/>
          <w:iCs/>
        </w:rPr>
        <w:lastRenderedPageBreak/>
        <w:t xml:space="preserve">asigna al comprobante, son datos públicos, al no revelar información confidencial o reservada. </w:t>
      </w:r>
    </w:p>
    <w:p w14:paraId="3E8A6409" w14:textId="77777777" w:rsidR="00230511" w:rsidRPr="009D1542" w:rsidRDefault="00230511" w:rsidP="00230511">
      <w:pPr>
        <w:pStyle w:val="Prrafodelista"/>
        <w:tabs>
          <w:tab w:val="left" w:pos="709"/>
        </w:tabs>
        <w:spacing w:line="360" w:lineRule="auto"/>
        <w:ind w:left="1080"/>
        <w:jc w:val="both"/>
        <w:rPr>
          <w:rFonts w:ascii="Palatino Linotype" w:hAnsi="Palatino Linotype"/>
          <w:b/>
          <w:bCs/>
          <w:iCs/>
        </w:rPr>
      </w:pPr>
    </w:p>
    <w:p w14:paraId="1351EFFC" w14:textId="032D24A9" w:rsidR="007E341F" w:rsidRPr="007E341F" w:rsidRDefault="00230511" w:rsidP="007E341F">
      <w:pPr>
        <w:pStyle w:val="Prrafodelista"/>
        <w:tabs>
          <w:tab w:val="left" w:pos="709"/>
        </w:tabs>
        <w:spacing w:line="360" w:lineRule="auto"/>
        <w:ind w:left="1080"/>
        <w:jc w:val="both"/>
        <w:rPr>
          <w:rFonts w:ascii="Palatino Linotype" w:hAnsi="Palatino Linotype"/>
        </w:rPr>
      </w:pPr>
      <w:r w:rsidRPr="007E341F">
        <w:rPr>
          <w:rFonts w:ascii="Palatino Linotype" w:hAnsi="Palatino Linotype"/>
          <w:b/>
          <w:bCs/>
          <w:iCs/>
        </w:rPr>
        <w:t xml:space="preserve">Cadenas y sellos digitales: </w:t>
      </w:r>
      <w:r w:rsidRPr="007E341F">
        <w:rPr>
          <w:rFonts w:ascii="Palatino Linotype" w:hAnsi="Palatino Linotype"/>
          <w:iCs/>
        </w:rPr>
        <w:t xml:space="preserve">Forman parte del certificado de sello digital, los cuales tienen como finalidad o propósito específico firmar digitalmente las facturas electrónicas para </w:t>
      </w:r>
      <w:r w:rsidR="007E341F" w:rsidRPr="007E341F">
        <w:rPr>
          <w:rFonts w:ascii="Palatino Linotype" w:hAnsi="Palatino Linotype"/>
          <w:iCs/>
        </w:rPr>
        <w:t xml:space="preserve">acreditar la auditoria de los comprobantes fiscales digitales. </w:t>
      </w:r>
      <w:r w:rsidR="007E341F">
        <w:rPr>
          <w:rFonts w:ascii="Palatino Linotype" w:hAnsi="Palatino Linotype"/>
        </w:rPr>
        <w:t>C</w:t>
      </w:r>
      <w:r w:rsidR="007E341F" w:rsidRPr="007E341F">
        <w:rPr>
          <w:rFonts w:ascii="Palatino Linotype" w:hAnsi="Palatino Linotype"/>
        </w:rPr>
        <w:t>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identificable al titular del dato personal, procederá su debida clasificación como confidencial.</w:t>
      </w:r>
    </w:p>
    <w:p w14:paraId="484828CC" w14:textId="77777777" w:rsidR="007E341F" w:rsidRPr="00230511" w:rsidRDefault="007E341F" w:rsidP="007E341F">
      <w:pPr>
        <w:pStyle w:val="Prrafodelista"/>
        <w:tabs>
          <w:tab w:val="left" w:pos="709"/>
        </w:tabs>
        <w:spacing w:line="360" w:lineRule="auto"/>
        <w:ind w:left="1080"/>
        <w:jc w:val="both"/>
        <w:rPr>
          <w:rFonts w:ascii="Palatino Linotype" w:hAnsi="Palatino Linotype"/>
          <w:b/>
          <w:bCs/>
          <w:iCs/>
        </w:rPr>
      </w:pPr>
    </w:p>
    <w:p w14:paraId="2AA54A57" w14:textId="13DE2AEC" w:rsidR="009D1542" w:rsidRPr="00230511" w:rsidRDefault="00230511" w:rsidP="00230511">
      <w:pPr>
        <w:pStyle w:val="Prrafodelista"/>
        <w:tabs>
          <w:tab w:val="left" w:pos="709"/>
        </w:tabs>
        <w:spacing w:line="360" w:lineRule="auto"/>
        <w:ind w:left="1080"/>
        <w:jc w:val="both"/>
        <w:rPr>
          <w:rFonts w:ascii="Palatino Linotype" w:hAnsi="Palatino Linotype"/>
          <w:b/>
          <w:bCs/>
          <w:iCs/>
        </w:rPr>
      </w:pPr>
      <w:r>
        <w:rPr>
          <w:rFonts w:ascii="Palatino Linotype" w:hAnsi="Palatino Linotype"/>
          <w:iCs/>
        </w:rPr>
        <w:t xml:space="preserve"> </w:t>
      </w:r>
    </w:p>
    <w:p w14:paraId="655346EC" w14:textId="6051C48F" w:rsidR="009D1542" w:rsidRPr="009D1542" w:rsidRDefault="009D1542" w:rsidP="0072363D">
      <w:pPr>
        <w:pStyle w:val="Prrafodelista"/>
        <w:numPr>
          <w:ilvl w:val="0"/>
          <w:numId w:val="10"/>
        </w:numPr>
        <w:tabs>
          <w:tab w:val="left" w:pos="709"/>
        </w:tabs>
        <w:spacing w:line="360" w:lineRule="auto"/>
        <w:jc w:val="both"/>
        <w:rPr>
          <w:rFonts w:ascii="Palatino Linotype" w:hAnsi="Palatino Linotype"/>
          <w:b/>
          <w:bCs/>
          <w:iCs/>
        </w:rPr>
      </w:pPr>
      <w:r>
        <w:rPr>
          <w:rFonts w:ascii="Palatino Linotype" w:hAnsi="Palatino Linotype"/>
          <w:b/>
          <w:bCs/>
          <w:iCs/>
        </w:rPr>
        <w:t>“actasesionnominapu.pdf”:</w:t>
      </w:r>
      <w:r w:rsidR="007E341F">
        <w:rPr>
          <w:rFonts w:ascii="Palatino Linotype" w:hAnsi="Palatino Linotype"/>
          <w:b/>
          <w:bCs/>
          <w:iCs/>
        </w:rPr>
        <w:t xml:space="preserve"> </w:t>
      </w:r>
      <w:r w:rsidR="007E341F">
        <w:rPr>
          <w:rFonts w:ascii="Palatino Linotype" w:hAnsi="Palatino Linotype"/>
          <w:iCs/>
        </w:rPr>
        <w:t xml:space="preserve">Acta de la décima sesión extraordinaria del Comité de transparencia de la paz, de fecha tres de abril de dos mil veinticinco, de la lectura integral al orden del día, no se advierte relación alguna con la solicitud de información </w:t>
      </w:r>
      <w:r w:rsidR="007E341F">
        <w:rPr>
          <w:rFonts w:ascii="Palatino Linotype" w:hAnsi="Palatino Linotype"/>
          <w:b/>
          <w:bCs/>
          <w:iCs/>
        </w:rPr>
        <w:t xml:space="preserve">00203/LAPAZ/IP/2025. </w:t>
      </w:r>
    </w:p>
    <w:p w14:paraId="45C227F1" w14:textId="77777777" w:rsidR="009D1542" w:rsidRDefault="009D1542" w:rsidP="00C216E3">
      <w:pPr>
        <w:tabs>
          <w:tab w:val="left" w:pos="709"/>
        </w:tabs>
        <w:spacing w:after="0" w:line="360" w:lineRule="auto"/>
        <w:jc w:val="both"/>
        <w:rPr>
          <w:rFonts w:ascii="Palatino Linotype" w:hAnsi="Palatino Linotype"/>
          <w:b/>
          <w:bCs/>
          <w:iCs/>
          <w:sz w:val="24"/>
          <w:szCs w:val="24"/>
        </w:rPr>
      </w:pPr>
    </w:p>
    <w:p w14:paraId="75DF4717" w14:textId="77777777" w:rsidR="009D1542" w:rsidRDefault="009D1542" w:rsidP="00C216E3">
      <w:pPr>
        <w:tabs>
          <w:tab w:val="left" w:pos="709"/>
        </w:tabs>
        <w:spacing w:after="0" w:line="360" w:lineRule="auto"/>
        <w:jc w:val="both"/>
        <w:rPr>
          <w:rFonts w:ascii="Palatino Linotype" w:hAnsi="Palatino Linotype"/>
          <w:b/>
          <w:bCs/>
          <w:iCs/>
          <w:sz w:val="24"/>
          <w:szCs w:val="24"/>
        </w:rPr>
      </w:pPr>
    </w:p>
    <w:p w14:paraId="3F1D38F9" w14:textId="77777777" w:rsidR="009D1542" w:rsidRDefault="009D1542" w:rsidP="00C216E3">
      <w:pPr>
        <w:tabs>
          <w:tab w:val="left" w:pos="709"/>
        </w:tabs>
        <w:spacing w:after="0" w:line="360" w:lineRule="auto"/>
        <w:jc w:val="both"/>
        <w:rPr>
          <w:rFonts w:ascii="Palatino Linotype" w:hAnsi="Palatino Linotype"/>
          <w:b/>
          <w:bCs/>
          <w:iCs/>
          <w:sz w:val="24"/>
          <w:szCs w:val="24"/>
        </w:rPr>
      </w:pPr>
    </w:p>
    <w:p w14:paraId="72B48060" w14:textId="428DB624" w:rsidR="009D1542" w:rsidRDefault="007E341F" w:rsidP="00C216E3">
      <w:pPr>
        <w:tabs>
          <w:tab w:val="left" w:pos="709"/>
        </w:tabs>
        <w:spacing w:after="0" w:line="360" w:lineRule="auto"/>
        <w:jc w:val="both"/>
        <w:rPr>
          <w:rFonts w:ascii="Palatino Linotype" w:hAnsi="Palatino Linotype"/>
          <w:iCs/>
          <w:sz w:val="24"/>
          <w:szCs w:val="24"/>
        </w:rPr>
      </w:pPr>
      <w:r>
        <w:rPr>
          <w:rFonts w:ascii="Palatino Linotype" w:hAnsi="Palatino Linotype"/>
          <w:iCs/>
          <w:sz w:val="24"/>
          <w:szCs w:val="24"/>
        </w:rPr>
        <w:lastRenderedPageBreak/>
        <w:t xml:space="preserve">Con relación a la problemática expuesta, es posible arribar a la conclusión de que la postura inicial del </w:t>
      </w:r>
      <w:r>
        <w:rPr>
          <w:rFonts w:ascii="Palatino Linotype" w:hAnsi="Palatino Linotype"/>
          <w:b/>
          <w:bCs/>
          <w:iCs/>
          <w:sz w:val="24"/>
          <w:szCs w:val="24"/>
        </w:rPr>
        <w:t xml:space="preserve">Sujeto Obligado </w:t>
      </w:r>
      <w:r>
        <w:rPr>
          <w:rFonts w:ascii="Palatino Linotype" w:hAnsi="Palatino Linotype"/>
          <w:iCs/>
          <w:sz w:val="24"/>
          <w:szCs w:val="24"/>
        </w:rPr>
        <w:t xml:space="preserve">radicó en señalar que no contaba con el recibo de nómina requerido. En contraste, a la fecha en que rindió su informe justificado, la información requerida ya obraba en sus archivos, sin embargo, fue remitida una versión pública que no fue acompañada por el acuerdo de transparencia respectivo, en formato ilegible e incluso excesivamente testada conforme a los parámetros expuestos con antelación. </w:t>
      </w:r>
    </w:p>
    <w:p w14:paraId="4EA9ABEF" w14:textId="77777777" w:rsidR="007E341F" w:rsidRDefault="007E341F" w:rsidP="00C216E3">
      <w:pPr>
        <w:tabs>
          <w:tab w:val="left" w:pos="709"/>
        </w:tabs>
        <w:spacing w:after="0" w:line="360" w:lineRule="auto"/>
        <w:jc w:val="both"/>
        <w:rPr>
          <w:rFonts w:ascii="Palatino Linotype" w:hAnsi="Palatino Linotype"/>
          <w:iCs/>
          <w:sz w:val="24"/>
          <w:szCs w:val="24"/>
        </w:rPr>
      </w:pPr>
    </w:p>
    <w:p w14:paraId="06191F3F" w14:textId="2DF6A45A" w:rsidR="007E341F" w:rsidRPr="007E341F" w:rsidRDefault="007E341F" w:rsidP="007E341F">
      <w:pPr>
        <w:tabs>
          <w:tab w:val="left" w:pos="709"/>
        </w:tabs>
        <w:spacing w:after="0" w:line="360" w:lineRule="auto"/>
        <w:jc w:val="both"/>
        <w:rPr>
          <w:rFonts w:ascii="Palatino Linotype" w:hAnsi="Palatino Linotype" w:cs="Arial"/>
          <w:sz w:val="24"/>
          <w:szCs w:val="24"/>
        </w:rPr>
      </w:pPr>
      <w:r w:rsidRPr="007E341F">
        <w:rPr>
          <w:rFonts w:ascii="Palatino Linotype" w:hAnsi="Palatino Linotype"/>
          <w:iCs/>
          <w:sz w:val="24"/>
          <w:szCs w:val="24"/>
        </w:rPr>
        <w:t xml:space="preserve">En suma, resulta procedente hacer entrega respecto del </w:t>
      </w:r>
      <w:r w:rsidRPr="007E341F">
        <w:rPr>
          <w:rFonts w:ascii="Palatino Linotype" w:hAnsi="Palatino Linotype" w:cs="Arial"/>
          <w:sz w:val="24"/>
          <w:szCs w:val="24"/>
        </w:rPr>
        <w:t>Recibo, comprobante de pago o CFDI expedido a favor de la presidenta municipal en turno, del periodo comprendido del dieciséis al veintiocho de febrero de dos mil veinticinco, remitido mediante informe justificado en correcta versión pública.</w:t>
      </w:r>
    </w:p>
    <w:p w14:paraId="4D7709D5" w14:textId="77777777" w:rsidR="007E341F" w:rsidRDefault="007E341F" w:rsidP="007E341F">
      <w:pPr>
        <w:autoSpaceDE w:val="0"/>
        <w:autoSpaceDN w:val="0"/>
        <w:adjustRightInd w:val="0"/>
        <w:spacing w:line="360" w:lineRule="auto"/>
        <w:jc w:val="both"/>
        <w:rPr>
          <w:rFonts w:ascii="Palatino Linotype" w:hAnsi="Palatino Linotype" w:cs="Arial"/>
        </w:rPr>
      </w:pPr>
    </w:p>
    <w:p w14:paraId="195CE793" w14:textId="77777777" w:rsidR="007E341F" w:rsidRPr="007949CF" w:rsidRDefault="007E341F" w:rsidP="007E341F">
      <w:pPr>
        <w:autoSpaceDE w:val="0"/>
        <w:autoSpaceDN w:val="0"/>
        <w:adjustRightInd w:val="0"/>
        <w:spacing w:before="240" w:line="360" w:lineRule="auto"/>
        <w:jc w:val="both"/>
        <w:rPr>
          <w:rFonts w:ascii="Palatino Linotype" w:hAnsi="Palatino Linotype"/>
          <w:b/>
          <w:sz w:val="24"/>
          <w:szCs w:val="24"/>
        </w:rPr>
      </w:pPr>
      <w:r w:rsidRPr="007E341F">
        <w:rPr>
          <w:rFonts w:ascii="Palatino Linotype" w:hAnsi="Palatino Linotype" w:cs="Arial"/>
        </w:rPr>
        <w:t xml:space="preserve"> </w:t>
      </w:r>
      <w:r w:rsidRPr="007949CF">
        <w:rPr>
          <w:rFonts w:ascii="Palatino Linotype" w:hAnsi="Palatino Linotype"/>
          <w:b/>
          <w:sz w:val="24"/>
          <w:szCs w:val="24"/>
        </w:rPr>
        <w:t xml:space="preserve">DE LA VERSIÓN PÚBLICA </w:t>
      </w:r>
    </w:p>
    <w:p w14:paraId="1C2CA342" w14:textId="77777777" w:rsidR="007E341F" w:rsidRPr="001571EB" w:rsidRDefault="007E341F" w:rsidP="007E341F">
      <w:pPr>
        <w:tabs>
          <w:tab w:val="left" w:pos="7938"/>
        </w:tabs>
        <w:spacing w:before="240" w:after="240" w:line="360" w:lineRule="auto"/>
        <w:jc w:val="both"/>
        <w:rPr>
          <w:rFonts w:ascii="Palatino Linotype" w:eastAsia="Arial Unicode MS" w:hAnsi="Palatino Linotype" w:cs="Arial"/>
          <w:sz w:val="24"/>
          <w:szCs w:val="24"/>
        </w:rPr>
      </w:pPr>
      <w:r>
        <w:rPr>
          <w:rFonts w:ascii="Palatino Linotype" w:eastAsia="Arial Unicode MS" w:hAnsi="Palatino Linotype" w:cs="Arial"/>
          <w:sz w:val="24"/>
          <w:szCs w:val="24"/>
        </w:rPr>
        <w:t>N</w:t>
      </w:r>
      <w:r w:rsidRPr="001571EB">
        <w:rPr>
          <w:rFonts w:ascii="Palatino Linotype" w:eastAsia="Arial Unicode MS" w:hAnsi="Palatino Linotype" w:cs="Arial"/>
          <w:sz w:val="24"/>
          <w:szCs w:val="24"/>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77FDEEF" w14:textId="77777777" w:rsidR="007E341F" w:rsidRPr="00E60DEF" w:rsidRDefault="007E341F" w:rsidP="007E341F">
      <w:pPr>
        <w:spacing w:before="240" w:line="360" w:lineRule="auto"/>
        <w:ind w:left="851" w:right="851"/>
        <w:jc w:val="both"/>
        <w:rPr>
          <w:rFonts w:ascii="Palatino Linotype" w:hAnsi="Palatino Linotype" w:cs="Arial"/>
          <w:i/>
        </w:rPr>
      </w:pPr>
      <w:r w:rsidRPr="00E60DEF">
        <w:rPr>
          <w:rFonts w:ascii="Palatino Linotype" w:hAnsi="Palatino Linotype" w:cs="Arial"/>
          <w:i/>
        </w:rPr>
        <w:lastRenderedPageBreak/>
        <w:t>“Artículo 3. Para los efectos de la presente Ley se entenderá por:</w:t>
      </w:r>
    </w:p>
    <w:p w14:paraId="7F986D5B" w14:textId="77777777" w:rsidR="007E341F" w:rsidRPr="00E60DEF" w:rsidRDefault="007E341F" w:rsidP="007E341F">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15A84A0D" w14:textId="77777777" w:rsidR="007E341F" w:rsidRPr="001571EB" w:rsidRDefault="007E341F" w:rsidP="007E341F">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742D904A" w14:textId="77777777" w:rsidR="007E341F" w:rsidRPr="001571EB" w:rsidRDefault="007E341F" w:rsidP="007E341F">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1305503C" w14:textId="77777777" w:rsidR="007E341F" w:rsidRPr="001571EB" w:rsidRDefault="007E341F" w:rsidP="007E341F">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4DE3D042" w14:textId="77777777" w:rsidR="007E341F" w:rsidRPr="001571EB" w:rsidRDefault="007E341F" w:rsidP="007E341F">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37B9523D" w14:textId="77777777" w:rsidR="007E341F" w:rsidRPr="001571EB" w:rsidRDefault="007E341F" w:rsidP="007E341F">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5B94B4F7" w14:textId="77777777" w:rsidR="007E341F" w:rsidRPr="001571EB" w:rsidRDefault="007E341F" w:rsidP="007E341F">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72EF5A85" w14:textId="77777777" w:rsidR="007E341F" w:rsidRPr="001571EB" w:rsidRDefault="007E341F" w:rsidP="007E341F">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637084A5" w14:textId="77777777" w:rsidR="007E341F" w:rsidRPr="00E60DEF" w:rsidRDefault="007E341F" w:rsidP="007E341F">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6E9D902B" w14:textId="77777777" w:rsidR="007E341F" w:rsidRPr="001571EB" w:rsidRDefault="007E341F" w:rsidP="007E341F">
      <w:pPr>
        <w:spacing w:before="240" w:line="360" w:lineRule="auto"/>
        <w:ind w:left="851" w:right="851"/>
        <w:jc w:val="both"/>
        <w:rPr>
          <w:rFonts w:ascii="Palatino Linotype" w:hAnsi="Palatino Linotype" w:cs="Arial"/>
          <w:b/>
          <w:i/>
        </w:rPr>
      </w:pPr>
      <w:r>
        <w:rPr>
          <w:rFonts w:ascii="Palatino Linotype" w:hAnsi="Palatino Linotype" w:cs="Arial"/>
          <w:b/>
          <w:i/>
        </w:rPr>
        <w:t>(…)</w:t>
      </w:r>
    </w:p>
    <w:p w14:paraId="2DB0C6D8" w14:textId="77777777" w:rsidR="007E341F" w:rsidRDefault="007E341F" w:rsidP="007E341F">
      <w:pPr>
        <w:spacing w:before="240" w:line="360" w:lineRule="auto"/>
        <w:ind w:left="851" w:right="851"/>
        <w:jc w:val="both"/>
        <w:rPr>
          <w:rFonts w:ascii="Palatino Linotype" w:hAnsi="Palatino Linotype" w:cs="Arial"/>
          <w:b/>
          <w:i/>
        </w:rPr>
      </w:pPr>
      <w:r w:rsidRPr="00E60DEF">
        <w:rPr>
          <w:rFonts w:ascii="Palatino Linotype" w:hAnsi="Palatino Linotype" w:cs="Arial"/>
          <w:i/>
        </w:rPr>
        <w:t xml:space="preserve">Artículo 137. Cuando un mismo medio, impreso o electrónico, contenga información pública y reservada o confidencial, la Unidad de Transparencia para efectos de </w:t>
      </w:r>
      <w:r w:rsidRPr="00E60DEF">
        <w:rPr>
          <w:rFonts w:ascii="Palatino Linotype" w:hAnsi="Palatino Linotype" w:cs="Arial"/>
          <w:i/>
        </w:rPr>
        <w:lastRenderedPageBreak/>
        <w:t>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71C924CE" w14:textId="77777777" w:rsidR="007E341F" w:rsidRDefault="007E341F" w:rsidP="007E341F">
      <w:pPr>
        <w:spacing w:after="0" w:line="360" w:lineRule="auto"/>
        <w:ind w:right="51"/>
        <w:jc w:val="both"/>
        <w:rPr>
          <w:rFonts w:ascii="Palatino Linotype" w:eastAsia="Arial Unicode MS" w:hAnsi="Palatino Linotype" w:cs="Arial"/>
          <w:sz w:val="24"/>
          <w:szCs w:val="24"/>
        </w:rPr>
      </w:pPr>
    </w:p>
    <w:p w14:paraId="4C95F8F5" w14:textId="77777777" w:rsidR="007E341F" w:rsidRPr="001571EB" w:rsidRDefault="007E341F" w:rsidP="007E341F">
      <w:pPr>
        <w:spacing w:after="0" w:line="360" w:lineRule="auto"/>
        <w:ind w:right="51"/>
        <w:jc w:val="both"/>
        <w:rPr>
          <w:rFonts w:ascii="Palatino Linotype" w:hAnsi="Palatino Linotype" w:cs="Arial"/>
          <w:sz w:val="24"/>
          <w:szCs w:val="24"/>
        </w:rPr>
      </w:pPr>
      <w:r w:rsidRPr="001571EB">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1571EB">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07CAE3D" w14:textId="77777777" w:rsidR="007E341F" w:rsidRPr="001571EB" w:rsidRDefault="007E341F" w:rsidP="007E341F">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A352ED4" w14:textId="77777777" w:rsidR="007E341F" w:rsidRPr="001571EB" w:rsidRDefault="007E341F" w:rsidP="007E341F">
      <w:pPr>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25525E99" w14:textId="77777777" w:rsidR="007E341F" w:rsidRDefault="007E341F" w:rsidP="007E341F">
      <w:pPr>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 xml:space="preserve">Lo anterior es compartido por el </w:t>
      </w:r>
      <w:r>
        <w:rPr>
          <w:rFonts w:ascii="Palatino Linotype" w:eastAsia="Times New Roman" w:hAnsi="Palatino Linotype" w:cs="Arial"/>
          <w:sz w:val="24"/>
          <w:szCs w:val="24"/>
          <w:lang w:eastAsia="es-MX"/>
        </w:rPr>
        <w:t>entonces</w:t>
      </w:r>
      <w:r w:rsidRPr="001571EB">
        <w:rPr>
          <w:rFonts w:ascii="Palatino Linotype" w:eastAsia="Times New Roman" w:hAnsi="Palatino Linotype" w:cs="Arial"/>
          <w:sz w:val="24"/>
          <w:szCs w:val="24"/>
          <w:lang w:eastAsia="es-MX"/>
        </w:rPr>
        <w:t xml:space="preserve"> </w:t>
      </w:r>
      <w:r w:rsidRPr="001571EB">
        <w:rPr>
          <w:rFonts w:ascii="Palatino Linotype" w:eastAsia="Times New Roman" w:hAnsi="Palatino Linotype" w:cs="Arial"/>
          <w:b/>
          <w:bCs/>
          <w:sz w:val="24"/>
          <w:szCs w:val="24"/>
          <w:lang w:eastAsia="es-MX"/>
        </w:rPr>
        <w:t>Instituto Nacional de Transparencia, Acceso a la Información y Protección de Datos Personales</w:t>
      </w:r>
      <w:r w:rsidRPr="001571EB">
        <w:rPr>
          <w:rFonts w:ascii="Palatino Linotype" w:eastAsia="Times New Roman" w:hAnsi="Palatino Linotype" w:cs="Arial"/>
          <w:sz w:val="24"/>
          <w:szCs w:val="24"/>
          <w:lang w:eastAsia="es-MX"/>
        </w:rPr>
        <w:t xml:space="preserve"> (INAI), conforme al criterio </w:t>
      </w:r>
      <w:r>
        <w:rPr>
          <w:rFonts w:ascii="Palatino Linotype" w:eastAsia="Times New Roman" w:hAnsi="Palatino Linotype" w:cs="Arial"/>
          <w:sz w:val="24"/>
          <w:szCs w:val="24"/>
          <w:lang w:eastAsia="es-MX"/>
        </w:rPr>
        <w:t xml:space="preserve">orientador </w:t>
      </w:r>
      <w:r w:rsidRPr="00E60DEF">
        <w:rPr>
          <w:rFonts w:ascii="Palatino Linotype" w:eastAsia="Times New Roman" w:hAnsi="Palatino Linotype" w:cs="Arial"/>
          <w:b/>
          <w:sz w:val="24"/>
          <w:szCs w:val="24"/>
          <w:lang w:eastAsia="es-MX"/>
        </w:rPr>
        <w:t>19/17,</w:t>
      </w:r>
      <w:r w:rsidRPr="001571EB">
        <w:rPr>
          <w:rFonts w:ascii="Palatino Linotype" w:eastAsia="Times New Roman" w:hAnsi="Palatino Linotype" w:cs="Arial"/>
          <w:sz w:val="24"/>
          <w:szCs w:val="24"/>
          <w:lang w:eastAsia="es-MX"/>
        </w:rPr>
        <w:t xml:space="preserve"> el cual es del tenor literal siguiente:</w:t>
      </w:r>
    </w:p>
    <w:p w14:paraId="6403D66B" w14:textId="77777777" w:rsidR="007E341F" w:rsidRDefault="007E341F" w:rsidP="007E341F">
      <w:pPr>
        <w:autoSpaceDE w:val="0"/>
        <w:autoSpaceDN w:val="0"/>
        <w:adjustRightInd w:val="0"/>
        <w:spacing w:before="240" w:line="360" w:lineRule="auto"/>
        <w:ind w:left="851" w:right="851"/>
        <w:jc w:val="center"/>
        <w:rPr>
          <w:rFonts w:ascii="Palatino Linotype" w:eastAsia="Times New Roman" w:hAnsi="Palatino Linotype" w:cs="Arial"/>
          <w:b/>
          <w:bCs/>
          <w:i/>
        </w:rPr>
      </w:pPr>
      <w:r w:rsidRPr="001571EB">
        <w:rPr>
          <w:rFonts w:ascii="Palatino Linotype" w:eastAsia="Times New Roman" w:hAnsi="Palatino Linotype" w:cs="Arial"/>
          <w:bCs/>
          <w:i/>
        </w:rPr>
        <w:lastRenderedPageBreak/>
        <w:t>“</w:t>
      </w:r>
      <w:r w:rsidRPr="001571EB">
        <w:rPr>
          <w:rFonts w:ascii="Palatino Linotype" w:eastAsia="Times New Roman" w:hAnsi="Palatino Linotype" w:cs="Arial"/>
          <w:b/>
          <w:bCs/>
          <w:i/>
        </w:rPr>
        <w:t>REGISTRO FEDERAL DE CONTRIBUYENTES (RFC) DE PERSONAS FÍSICAS.</w:t>
      </w:r>
    </w:p>
    <w:p w14:paraId="0245A19D"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Cs/>
          <w:i/>
        </w:rPr>
      </w:pPr>
      <w:r w:rsidRPr="001571EB">
        <w:rPr>
          <w:rFonts w:ascii="Palatino Linotype" w:eastAsia="Times New Roman" w:hAnsi="Palatino Linotype" w:cs="Arial"/>
          <w:bCs/>
          <w:i/>
        </w:rPr>
        <w:t xml:space="preserve">El RFC es una clave de carácter fiscal, </w:t>
      </w:r>
      <w:proofErr w:type="gramStart"/>
      <w:r w:rsidRPr="001571EB">
        <w:rPr>
          <w:rFonts w:ascii="Palatino Linotype" w:eastAsia="Times New Roman" w:hAnsi="Palatino Linotype" w:cs="Arial"/>
          <w:bCs/>
          <w:i/>
        </w:rPr>
        <w:t>única</w:t>
      </w:r>
      <w:proofErr w:type="gramEnd"/>
      <w:r w:rsidRPr="001571EB">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4455B63D"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i/>
        </w:rPr>
      </w:pPr>
      <w:r w:rsidRPr="001571EB">
        <w:rPr>
          <w:rFonts w:ascii="Palatino Linotype" w:eastAsia="Times New Roman" w:hAnsi="Palatino Linotype" w:cs="Arial"/>
          <w:b/>
          <w:i/>
        </w:rPr>
        <w:t>Resoluciones:</w:t>
      </w:r>
    </w:p>
    <w:p w14:paraId="273D1077"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571EB">
        <w:rPr>
          <w:rFonts w:ascii="Palatino Linotype" w:eastAsia="Times New Roman" w:hAnsi="Palatino Linotype" w:cs="Arial"/>
          <w:b/>
          <w:i/>
        </w:rPr>
        <w:t xml:space="preserve">RRA </w:t>
      </w:r>
      <w:r w:rsidRPr="001571EB">
        <w:rPr>
          <w:rFonts w:ascii="Palatino Linotype" w:eastAsia="Times New Roman" w:hAnsi="Palatino Linotype" w:cs="Arial"/>
          <w:b/>
          <w:i/>
          <w:lang w:val="es-ES"/>
        </w:rPr>
        <w:t xml:space="preserve">0189/17. </w:t>
      </w:r>
      <w:r w:rsidRPr="001571EB">
        <w:rPr>
          <w:rFonts w:ascii="Palatino Linotype" w:eastAsia="Times New Roman" w:hAnsi="Palatino Linotype" w:cs="Arial"/>
          <w:i/>
          <w:lang w:val="es-ES"/>
        </w:rPr>
        <w:t xml:space="preserve">Morena. 08 de febrero de 2017. Por unanimidad. Comisionado Ponente </w:t>
      </w:r>
      <w:r w:rsidRPr="001571EB">
        <w:rPr>
          <w:rFonts w:ascii="Palatino Linotype" w:eastAsia="Times New Roman" w:hAnsi="Palatino Linotype" w:cs="Arial"/>
          <w:i/>
        </w:rPr>
        <w:t>Joel Salas Suárez.</w:t>
      </w:r>
    </w:p>
    <w:p w14:paraId="6CAD6897"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571EB">
        <w:rPr>
          <w:rFonts w:ascii="Palatino Linotype" w:eastAsia="Times New Roman" w:hAnsi="Palatino Linotype" w:cs="Arial"/>
          <w:b/>
          <w:i/>
        </w:rPr>
        <w:t xml:space="preserve">RRA </w:t>
      </w:r>
      <w:r w:rsidRPr="001571EB">
        <w:rPr>
          <w:rFonts w:ascii="Palatino Linotype" w:eastAsia="Times New Roman" w:hAnsi="Palatino Linotype" w:cs="Arial"/>
          <w:b/>
          <w:bCs/>
          <w:i/>
        </w:rPr>
        <w:t>0677</w:t>
      </w:r>
      <w:r w:rsidRPr="001571EB">
        <w:rPr>
          <w:rFonts w:ascii="Palatino Linotype" w:eastAsia="Times New Roman" w:hAnsi="Palatino Linotype" w:cs="Arial"/>
          <w:b/>
          <w:i/>
        </w:rPr>
        <w:t xml:space="preserve">/17. </w:t>
      </w:r>
      <w:r w:rsidRPr="001571EB">
        <w:rPr>
          <w:rFonts w:ascii="Palatino Linotype" w:eastAsia="Times New Roman" w:hAnsi="Palatino Linotype" w:cs="Arial"/>
          <w:i/>
          <w:lang w:val="es-ES"/>
        </w:rPr>
        <w:t xml:space="preserve">Universidad Nacional Autónoma de México. 08 de marzo de 2017. Por unanimidad. Comisionado Ponente </w:t>
      </w:r>
      <w:proofErr w:type="spellStart"/>
      <w:r w:rsidRPr="001571EB">
        <w:rPr>
          <w:rFonts w:ascii="Palatino Linotype" w:eastAsia="Times New Roman" w:hAnsi="Palatino Linotype" w:cs="Arial"/>
          <w:i/>
          <w:lang w:val="es-ES"/>
        </w:rPr>
        <w:t>Rosendoevgueni</w:t>
      </w:r>
      <w:proofErr w:type="spellEnd"/>
      <w:r w:rsidRPr="001571EB">
        <w:rPr>
          <w:rFonts w:ascii="Palatino Linotype" w:eastAsia="Times New Roman" w:hAnsi="Palatino Linotype" w:cs="Arial"/>
          <w:i/>
          <w:lang w:val="es-ES"/>
        </w:rPr>
        <w:t xml:space="preserve"> Monterrey </w:t>
      </w:r>
      <w:proofErr w:type="spellStart"/>
      <w:r w:rsidRPr="001571EB">
        <w:rPr>
          <w:rFonts w:ascii="Palatino Linotype" w:eastAsia="Times New Roman" w:hAnsi="Palatino Linotype" w:cs="Arial"/>
          <w:i/>
          <w:lang w:val="es-ES"/>
        </w:rPr>
        <w:t>Chepov</w:t>
      </w:r>
      <w:proofErr w:type="spellEnd"/>
      <w:r w:rsidRPr="001571EB">
        <w:rPr>
          <w:rFonts w:ascii="Palatino Linotype" w:eastAsia="Times New Roman" w:hAnsi="Palatino Linotype" w:cs="Arial"/>
          <w:i/>
        </w:rPr>
        <w:t>.</w:t>
      </w:r>
      <w:r w:rsidRPr="001571EB">
        <w:rPr>
          <w:rFonts w:ascii="Palatino Linotype" w:eastAsia="Times New Roman" w:hAnsi="Palatino Linotype" w:cs="Arial"/>
          <w:b/>
          <w:i/>
        </w:rPr>
        <w:t xml:space="preserve"> </w:t>
      </w:r>
    </w:p>
    <w:p w14:paraId="53924E02" w14:textId="77777777" w:rsidR="007E341F" w:rsidRPr="00EE0180"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1571EB">
        <w:rPr>
          <w:rFonts w:ascii="Palatino Linotype" w:eastAsia="Times New Roman" w:hAnsi="Palatino Linotype" w:cs="Arial"/>
          <w:b/>
          <w:i/>
        </w:rPr>
        <w:t>RRA</w:t>
      </w:r>
      <w:r w:rsidRPr="001571EB">
        <w:rPr>
          <w:rFonts w:ascii="Palatino Linotype" w:eastAsia="Times New Roman" w:hAnsi="Palatino Linotype" w:cs="Arial"/>
          <w:i/>
          <w:lang w:val="es-ES"/>
        </w:rPr>
        <w:t xml:space="preserve"> </w:t>
      </w:r>
      <w:r w:rsidRPr="001571EB">
        <w:rPr>
          <w:rFonts w:ascii="Palatino Linotype" w:eastAsia="Times New Roman" w:hAnsi="Palatino Linotype" w:cs="Arial"/>
          <w:b/>
          <w:i/>
        </w:rPr>
        <w:t xml:space="preserve">1564/17. </w:t>
      </w:r>
      <w:r w:rsidRPr="001571EB">
        <w:rPr>
          <w:rFonts w:ascii="Palatino Linotype" w:eastAsia="Times New Roman" w:hAnsi="Palatino Linotype" w:cs="Arial"/>
          <w:i/>
          <w:lang w:val="es-ES"/>
        </w:rPr>
        <w:t>Tribunal Electoral del Poder Judicial de la Federación</w:t>
      </w:r>
      <w:r w:rsidRPr="001571EB">
        <w:rPr>
          <w:rFonts w:ascii="Palatino Linotype" w:eastAsia="Times New Roman" w:hAnsi="Palatino Linotype" w:cs="Arial"/>
          <w:i/>
        </w:rPr>
        <w:t>. 26 de abril de 2017. Por unanimidad. Comisionado Ponente Oscar Mauricio Guerra Ford.</w:t>
      </w:r>
      <w:r>
        <w:rPr>
          <w:rFonts w:ascii="Palatino Linotype" w:eastAsia="Times New Roman" w:hAnsi="Palatino Linotype" w:cs="Arial"/>
          <w:i/>
        </w:rPr>
        <w:t xml:space="preserve">” </w:t>
      </w:r>
      <w:r>
        <w:rPr>
          <w:rFonts w:ascii="Palatino Linotype" w:eastAsia="Times New Roman" w:hAnsi="Palatino Linotype" w:cs="Arial"/>
          <w:b/>
          <w:i/>
        </w:rPr>
        <w:t>[Sic]</w:t>
      </w:r>
    </w:p>
    <w:p w14:paraId="2EC784F5" w14:textId="77777777" w:rsidR="007E341F" w:rsidRPr="001571EB" w:rsidRDefault="007E341F" w:rsidP="007E341F">
      <w:pPr>
        <w:autoSpaceDE w:val="0"/>
        <w:autoSpaceDN w:val="0"/>
        <w:adjustRightInd w:val="0"/>
        <w:spacing w:before="120" w:after="120"/>
        <w:ind w:left="567" w:right="850"/>
        <w:jc w:val="both"/>
        <w:rPr>
          <w:rFonts w:ascii="Palatino Linotype" w:eastAsia="Times New Roman" w:hAnsi="Palatino Linotype" w:cs="Arial"/>
          <w:i/>
        </w:rPr>
      </w:pPr>
    </w:p>
    <w:p w14:paraId="374489DD" w14:textId="77777777" w:rsidR="007E341F" w:rsidRPr="001571EB" w:rsidRDefault="007E341F" w:rsidP="007E341F">
      <w:pPr>
        <w:spacing w:before="240" w:after="240" w:line="360" w:lineRule="auto"/>
        <w:jc w:val="both"/>
        <w:rPr>
          <w:rFonts w:ascii="Palatino Linotype" w:hAnsi="Palatino Linotype" w:cs="Arial"/>
          <w:sz w:val="24"/>
          <w:szCs w:val="24"/>
          <w:lang w:eastAsia="es-MX"/>
        </w:rPr>
      </w:pPr>
      <w:r w:rsidRPr="001571EB">
        <w:rPr>
          <w:rFonts w:ascii="Palatino Linotype" w:hAnsi="Palatino Linotype" w:cs="Arial"/>
          <w:sz w:val="24"/>
          <w:szCs w:val="24"/>
          <w:lang w:eastAsia="es-MX"/>
        </w:rPr>
        <w:t xml:space="preserve">Así, el RFC se vincula al nombre de su titular, permite identificar la edad de la persona, su fecha de nacimiento, así como su </w:t>
      </w:r>
      <w:proofErr w:type="spellStart"/>
      <w:r w:rsidRPr="001571EB">
        <w:rPr>
          <w:rFonts w:ascii="Palatino Linotype" w:hAnsi="Palatino Linotype" w:cs="Arial"/>
          <w:sz w:val="24"/>
          <w:szCs w:val="24"/>
          <w:lang w:eastAsia="es-MX"/>
        </w:rPr>
        <w:t>homoclave</w:t>
      </w:r>
      <w:proofErr w:type="spellEnd"/>
      <w:r w:rsidRPr="001571EB">
        <w:rPr>
          <w:rFonts w:ascii="Palatino Linotype" w:hAnsi="Palatino Linotype" w:cs="Arial"/>
          <w:sz w:val="24"/>
          <w:szCs w:val="24"/>
          <w:lang w:eastAsia="es-MX"/>
        </w:rPr>
        <w:t>, la cual es única e irrepetible y determina justamente la identificación de dicha persona para efectos fiscales, por lo éste constituye un dato personal que concierne a una persona física identificada e identificable.</w:t>
      </w:r>
    </w:p>
    <w:p w14:paraId="5B69BB79" w14:textId="77777777" w:rsidR="007E341F" w:rsidRPr="001571EB" w:rsidRDefault="007E341F" w:rsidP="007E341F">
      <w:pPr>
        <w:spacing w:before="240" w:after="240" w:line="360" w:lineRule="auto"/>
        <w:jc w:val="both"/>
        <w:rPr>
          <w:rFonts w:ascii="Palatino Linotype" w:eastAsia="Calibri" w:hAnsi="Palatino Linotype" w:cs="Arial"/>
          <w:sz w:val="24"/>
          <w:szCs w:val="24"/>
          <w:lang w:eastAsia="es-MX"/>
        </w:rPr>
      </w:pPr>
      <w:r w:rsidRPr="001571EB">
        <w:rPr>
          <w:rFonts w:ascii="Palatino Linotype" w:hAnsi="Palatino Linotype" w:cs="Arial"/>
          <w:sz w:val="24"/>
          <w:szCs w:val="24"/>
          <w:lang w:eastAsia="es-MX"/>
        </w:rPr>
        <w:t xml:space="preserve">En cuanto a la </w:t>
      </w:r>
      <w:r w:rsidRPr="001571EB">
        <w:rPr>
          <w:rFonts w:ascii="Palatino Linotype" w:hAnsi="Palatino Linotype" w:cs="Arial"/>
          <w:sz w:val="24"/>
          <w:szCs w:val="24"/>
        </w:rPr>
        <w:t xml:space="preserve">Clave Única de Registro de Población (CURP) en virtud de que éste se </w:t>
      </w:r>
      <w:r w:rsidRPr="001571EB">
        <w:rPr>
          <w:rFonts w:ascii="Palatino Linotype" w:eastAsia="Calibri" w:hAnsi="Palatino Linotype" w:cs="Arial"/>
          <w:sz w:val="24"/>
          <w:szCs w:val="24"/>
          <w:lang w:eastAsia="es-MX"/>
        </w:rPr>
        <w:t xml:space="preserve">integra por datos personales que únicamente le conciernen a un particular como son su fecha de nacimiento, su nombre, sus apellidos y su lugar de nacimiento; </w:t>
      </w:r>
      <w:r w:rsidRPr="001571EB">
        <w:rPr>
          <w:rFonts w:ascii="Palatino Linotype" w:eastAsia="Calibri" w:hAnsi="Palatino Linotype" w:cs="Arial"/>
          <w:sz w:val="24"/>
          <w:szCs w:val="24"/>
          <w:lang w:eastAsia="es-MX"/>
        </w:rPr>
        <w:lastRenderedPageBreak/>
        <w:t>información que permite distinguirlo del resto de los habitantes, se considera que es de carácter confidencial.</w:t>
      </w:r>
    </w:p>
    <w:p w14:paraId="024A0925" w14:textId="77777777" w:rsidR="007E341F" w:rsidRDefault="007E341F" w:rsidP="007E341F">
      <w:pPr>
        <w:spacing w:before="240" w:after="240" w:line="360" w:lineRule="auto"/>
        <w:ind w:right="-91"/>
        <w:jc w:val="both"/>
        <w:rPr>
          <w:rFonts w:ascii="Palatino Linotype" w:eastAsia="Times New Roman" w:hAnsi="Palatino Linotype" w:cs="Arial"/>
          <w:sz w:val="24"/>
          <w:szCs w:val="24"/>
        </w:rPr>
      </w:pPr>
      <w:r w:rsidRPr="001571EB">
        <w:rPr>
          <w:rFonts w:ascii="Palatino Linotype" w:hAnsi="Palatino Linotype" w:cs="Arial"/>
          <w:sz w:val="24"/>
          <w:szCs w:val="24"/>
        </w:rPr>
        <w:t xml:space="preserve">Argumento que es compartido por el </w:t>
      </w:r>
      <w:r>
        <w:rPr>
          <w:rFonts w:ascii="Palatino Linotype" w:hAnsi="Palatino Linotype" w:cs="Arial"/>
          <w:sz w:val="24"/>
          <w:szCs w:val="24"/>
        </w:rPr>
        <w:t xml:space="preserve">entonces </w:t>
      </w:r>
      <w:r w:rsidRPr="001571EB">
        <w:rPr>
          <w:rStyle w:val="Textoennegrita"/>
          <w:rFonts w:ascii="Palatino Linotype" w:hAnsi="Palatino Linotype" w:cs="Arial"/>
          <w:sz w:val="24"/>
          <w:szCs w:val="24"/>
        </w:rPr>
        <w:t xml:space="preserve">Instituto Nacional de Transparencia, Acceso a la Información y Protección de Datos Personales, conforme al </w:t>
      </w:r>
      <w:r w:rsidRPr="001571EB">
        <w:rPr>
          <w:rFonts w:ascii="Palatino Linotype" w:eastAsia="Times New Roman" w:hAnsi="Palatino Linotype" w:cs="Arial"/>
          <w:sz w:val="24"/>
          <w:szCs w:val="24"/>
        </w:rPr>
        <w:t xml:space="preserve">criterio </w:t>
      </w:r>
      <w:r>
        <w:rPr>
          <w:rFonts w:ascii="Palatino Linotype" w:eastAsia="Times New Roman" w:hAnsi="Palatino Linotype" w:cs="Arial"/>
          <w:sz w:val="24"/>
          <w:szCs w:val="24"/>
        </w:rPr>
        <w:t xml:space="preserve">orientador </w:t>
      </w:r>
      <w:r w:rsidRPr="001571EB">
        <w:rPr>
          <w:rFonts w:ascii="Palatino Linotype" w:eastAsia="Times New Roman" w:hAnsi="Palatino Linotype" w:cs="Arial"/>
          <w:sz w:val="24"/>
          <w:szCs w:val="24"/>
        </w:rPr>
        <w:t xml:space="preserve">número 18/17 el cual refiere: </w:t>
      </w:r>
    </w:p>
    <w:p w14:paraId="6D4D9167" w14:textId="77777777" w:rsidR="007E341F" w:rsidRDefault="007E341F" w:rsidP="007E341F">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w:t>
      </w:r>
      <w:r w:rsidRPr="001571EB">
        <w:rPr>
          <w:rFonts w:ascii="Palatino Linotype" w:eastAsia="Times New Roman" w:hAnsi="Palatino Linotype" w:cs="Arial"/>
          <w:b/>
          <w:bCs/>
          <w:i/>
          <w:lang w:eastAsia="es-MX"/>
        </w:rPr>
        <w:t>CLAVE ÚNICA DE REGISTRO DE POBLACIÓN (CURP).</w:t>
      </w:r>
    </w:p>
    <w:p w14:paraId="53D008C4"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EED2AC8"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i/>
          <w:lang w:eastAsia="es-MX"/>
        </w:rPr>
        <w:t xml:space="preserve"> </w:t>
      </w:r>
      <w:r w:rsidRPr="001571EB">
        <w:rPr>
          <w:rFonts w:ascii="Palatino Linotype" w:eastAsia="Times New Roman" w:hAnsi="Palatino Linotype" w:cs="Arial"/>
          <w:b/>
          <w:i/>
          <w:lang w:eastAsia="es-MX"/>
        </w:rPr>
        <w:t>Resoluciones:</w:t>
      </w:r>
    </w:p>
    <w:p w14:paraId="1B8F23DC"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3995/16. </w:t>
      </w:r>
      <w:r w:rsidRPr="001571EB">
        <w:rPr>
          <w:rFonts w:ascii="Palatino Linotype" w:eastAsia="Times New Roman" w:hAnsi="Palatino Linotype" w:cs="Arial"/>
          <w:i/>
          <w:lang w:eastAsia="es-MX"/>
        </w:rPr>
        <w:t xml:space="preserve">Secretaría de la Defensa Nacional. 1 de febrero de 2017. Por unanimidad. Comisionado Ponente </w:t>
      </w:r>
      <w:proofErr w:type="spellStart"/>
      <w:r w:rsidRPr="001571EB">
        <w:rPr>
          <w:rFonts w:ascii="Palatino Linotype" w:eastAsia="Times New Roman" w:hAnsi="Palatino Linotype" w:cs="Arial"/>
          <w:i/>
          <w:lang w:eastAsia="es-MX"/>
        </w:rPr>
        <w:t>Rosendoevgueni</w:t>
      </w:r>
      <w:proofErr w:type="spellEnd"/>
      <w:r w:rsidRPr="001571EB">
        <w:rPr>
          <w:rFonts w:ascii="Palatino Linotype" w:eastAsia="Times New Roman" w:hAnsi="Palatino Linotype" w:cs="Arial"/>
          <w:i/>
          <w:lang w:eastAsia="es-MX"/>
        </w:rPr>
        <w:t xml:space="preserve"> Monterrey </w:t>
      </w:r>
      <w:proofErr w:type="spellStart"/>
      <w:r w:rsidRPr="001571EB">
        <w:rPr>
          <w:rFonts w:ascii="Palatino Linotype" w:eastAsia="Times New Roman" w:hAnsi="Palatino Linotype" w:cs="Arial"/>
          <w:i/>
          <w:lang w:eastAsia="es-MX"/>
        </w:rPr>
        <w:t>Chepov</w:t>
      </w:r>
      <w:proofErr w:type="spellEnd"/>
      <w:r w:rsidRPr="001571EB">
        <w:rPr>
          <w:rFonts w:ascii="Palatino Linotype" w:eastAsia="Times New Roman" w:hAnsi="Palatino Linotype" w:cs="Arial"/>
          <w:i/>
          <w:lang w:eastAsia="es-MX"/>
        </w:rPr>
        <w:t>.</w:t>
      </w:r>
    </w:p>
    <w:p w14:paraId="5D5F634C" w14:textId="77777777" w:rsidR="007E341F" w:rsidRPr="001571EB"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w:t>
      </w:r>
      <w:r w:rsidRPr="001571EB">
        <w:rPr>
          <w:rFonts w:ascii="Palatino Linotype" w:eastAsia="Times New Roman" w:hAnsi="Palatino Linotype" w:cs="Arial"/>
          <w:b/>
          <w:bCs/>
          <w:i/>
          <w:lang w:eastAsia="es-MX"/>
        </w:rPr>
        <w:t xml:space="preserve">0937/17. </w:t>
      </w:r>
      <w:r w:rsidRPr="001571EB">
        <w:rPr>
          <w:rFonts w:ascii="Palatino Linotype" w:eastAsia="Times New Roman" w:hAnsi="Palatino Linotype" w:cs="Arial"/>
          <w:bCs/>
          <w:i/>
          <w:lang w:eastAsia="es-MX"/>
        </w:rPr>
        <w:t xml:space="preserve">Senado de la República. </w:t>
      </w:r>
      <w:r w:rsidRPr="001571EB">
        <w:rPr>
          <w:rFonts w:ascii="Palatino Linotype" w:eastAsia="Times New Roman" w:hAnsi="Palatino Linotype" w:cs="Arial"/>
          <w:bCs/>
          <w:i/>
          <w:lang w:val="es-ES_tradnl" w:eastAsia="es-MX"/>
        </w:rPr>
        <w:t xml:space="preserve">15 de marzo de 2017. Por unanimidad. Comisionada Ponente Ximena Puente de la Mora. </w:t>
      </w:r>
    </w:p>
    <w:p w14:paraId="2F71332D" w14:textId="77777777" w:rsidR="007E341F" w:rsidRDefault="007E341F" w:rsidP="007E341F">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0478/17. </w:t>
      </w:r>
      <w:r w:rsidRPr="001571EB">
        <w:rPr>
          <w:rFonts w:ascii="Palatino Linotype" w:eastAsia="Times New Roman" w:hAnsi="Palatino Linotype" w:cs="Arial"/>
          <w:i/>
          <w:lang w:eastAsia="es-MX"/>
        </w:rPr>
        <w:t>Secretaría de Relaciones Exteriores. 26 de abril de 2017. Por unanimidad. Comisionada Ponente Areli Cano Guadiana.</w:t>
      </w:r>
      <w:r>
        <w:rPr>
          <w:rFonts w:ascii="Palatino Linotype" w:eastAsia="Times New Roman" w:hAnsi="Palatino Linotype" w:cs="Arial"/>
          <w:i/>
          <w:lang w:eastAsia="es-MX"/>
        </w:rPr>
        <w:t xml:space="preserve">” </w:t>
      </w:r>
      <w:r>
        <w:rPr>
          <w:rFonts w:ascii="Palatino Linotype" w:eastAsia="Times New Roman" w:hAnsi="Palatino Linotype" w:cs="Arial"/>
          <w:b/>
          <w:i/>
          <w:lang w:eastAsia="es-MX"/>
        </w:rPr>
        <w:t>[Sic]</w:t>
      </w:r>
    </w:p>
    <w:p w14:paraId="24C513A6" w14:textId="77777777" w:rsidR="007E341F" w:rsidRDefault="007E341F" w:rsidP="007E341F">
      <w:pPr>
        <w:spacing w:after="0" w:line="360" w:lineRule="auto"/>
        <w:ind w:right="51"/>
        <w:jc w:val="both"/>
        <w:rPr>
          <w:rFonts w:ascii="Palatino Linotype" w:hAnsi="Palatino Linotype" w:cs="Arial"/>
          <w:sz w:val="24"/>
          <w:szCs w:val="24"/>
        </w:rPr>
      </w:pPr>
    </w:p>
    <w:p w14:paraId="378F9A07" w14:textId="77777777" w:rsidR="007E341F" w:rsidRPr="00C45135" w:rsidRDefault="007E341F" w:rsidP="007E341F">
      <w:pPr>
        <w:spacing w:line="360" w:lineRule="auto"/>
        <w:jc w:val="both"/>
        <w:rPr>
          <w:rFonts w:ascii="Palatino Linotype" w:hAnsi="Palatino Linotype"/>
          <w:sz w:val="24"/>
          <w:szCs w:val="24"/>
        </w:rPr>
      </w:pPr>
      <w:r w:rsidRPr="00C45135">
        <w:rPr>
          <w:rFonts w:ascii="Palatino Linotype" w:hAnsi="Palatino Linotype"/>
          <w:sz w:val="24"/>
          <w:szCs w:val="24"/>
        </w:rPr>
        <w:t xml:space="preserve">Por cuanto hace a la </w:t>
      </w:r>
      <w:r w:rsidRPr="00C45135">
        <w:rPr>
          <w:rFonts w:ascii="Palatino Linotype" w:hAnsi="Palatino Linotype"/>
          <w:b/>
          <w:sz w:val="24"/>
          <w:szCs w:val="24"/>
        </w:rPr>
        <w:t>Clave de cualquier tipo de seguridad social</w:t>
      </w:r>
      <w:r w:rsidRPr="00C45135">
        <w:rPr>
          <w:rFonts w:ascii="Palatino Linotype" w:hAnsi="Palatino Linotype"/>
          <w:sz w:val="24"/>
          <w:szCs w:val="24"/>
        </w:rPr>
        <w:t xml:space="preserve"> (ISSEMYM u otros), está integrado por una </w:t>
      </w:r>
      <w:r w:rsidRPr="00C45135">
        <w:rPr>
          <w:rFonts w:ascii="Palatino Linotype" w:hAnsi="Palatino Linotype"/>
          <w:bCs/>
          <w:sz w:val="24"/>
          <w:szCs w:val="24"/>
        </w:rPr>
        <w:t xml:space="preserve">secuencia de números con los que se identifica a los </w:t>
      </w:r>
      <w:r w:rsidRPr="00C45135">
        <w:rPr>
          <w:rFonts w:ascii="Palatino Linotype" w:hAnsi="Palatino Linotype"/>
          <w:bCs/>
          <w:sz w:val="24"/>
          <w:szCs w:val="24"/>
        </w:rPr>
        <w:lastRenderedPageBreak/>
        <w:t xml:space="preserve">trabajadores que cubren las cuotas respectivas, asimismo, lo identifica con la fuente de trabajo; por lo que al ser una clave de identificación de los trabajadores, constituye información confidencial, </w:t>
      </w:r>
      <w:r w:rsidRPr="00C45135">
        <w:rPr>
          <w:rFonts w:ascii="Palatino Linotype"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C45135">
        <w:rPr>
          <w:rFonts w:ascii="Palatino Linotype" w:eastAsia="Arial Unicode MS" w:hAnsi="Palatino Linotype"/>
          <w:sz w:val="24"/>
          <w:szCs w:val="24"/>
        </w:rPr>
        <w:t>4 fracción XI de la Ley de Protección de Datos Personales en Posesión de Sujetos Obligados del Estado de México y Municipios</w:t>
      </w:r>
      <w:r w:rsidRPr="00C45135">
        <w:rPr>
          <w:rFonts w:ascii="Palatino Linotype" w:hAnsi="Palatino Linotype"/>
          <w:sz w:val="24"/>
          <w:szCs w:val="24"/>
        </w:rPr>
        <w:t>.</w:t>
      </w:r>
    </w:p>
    <w:p w14:paraId="1B14C667" w14:textId="77777777" w:rsidR="007E341F" w:rsidRPr="00C45135" w:rsidRDefault="007E341F" w:rsidP="007E341F">
      <w:pPr>
        <w:spacing w:line="360" w:lineRule="auto"/>
        <w:jc w:val="both"/>
        <w:rPr>
          <w:rFonts w:ascii="Palatino Linotype" w:hAnsi="Palatino Linotype"/>
          <w:sz w:val="24"/>
          <w:szCs w:val="24"/>
        </w:rPr>
      </w:pPr>
      <w:r w:rsidRPr="00C45135">
        <w:rPr>
          <w:rFonts w:ascii="Palatino Linotype" w:hAnsi="Palatino Linotype"/>
          <w:sz w:val="24"/>
          <w:szCs w:val="24"/>
        </w:rPr>
        <w:t xml:space="preserve">Respecto de los </w:t>
      </w:r>
      <w:r w:rsidRPr="00C45135">
        <w:rPr>
          <w:rFonts w:ascii="Palatino Linotype" w:hAnsi="Palatino Linotype"/>
          <w:b/>
          <w:sz w:val="24"/>
          <w:szCs w:val="24"/>
        </w:rPr>
        <w:t>préstamos o descuentos</w:t>
      </w:r>
      <w:r w:rsidRPr="00C45135">
        <w:rPr>
          <w:rFonts w:ascii="Palatino Linotype" w:hAnsi="Palatino Linotype"/>
          <w:sz w:val="24"/>
          <w:szCs w:val="24"/>
        </w:rPr>
        <w:t xml:space="preserve"> </w:t>
      </w:r>
      <w:r w:rsidRPr="00C45135">
        <w:rPr>
          <w:rFonts w:ascii="Palatino Linotype" w:hAnsi="Palatino Linotype"/>
          <w:b/>
          <w:sz w:val="24"/>
          <w:szCs w:val="24"/>
        </w:rPr>
        <w:t>de carácter personal</w:t>
      </w:r>
      <w:r w:rsidRPr="00C45135">
        <w:rPr>
          <w:rFonts w:ascii="Palatino Linotype" w:hAnsi="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70C1851" w14:textId="77777777" w:rsidR="007E341F" w:rsidRPr="00C45135" w:rsidRDefault="007E341F" w:rsidP="007E341F">
      <w:pPr>
        <w:spacing w:line="360" w:lineRule="auto"/>
        <w:jc w:val="both"/>
        <w:rPr>
          <w:rFonts w:ascii="Palatino Linotype" w:hAnsi="Palatino Linotype"/>
          <w:sz w:val="24"/>
          <w:szCs w:val="24"/>
        </w:rPr>
      </w:pPr>
      <w:r w:rsidRPr="00C45135">
        <w:rPr>
          <w:rFonts w:ascii="Palatino Linotype" w:hAnsi="Palatino Linotype"/>
          <w:sz w:val="24"/>
          <w:szCs w:val="24"/>
        </w:rPr>
        <w:t>Por su parte, el artículo 84 de la Ley del Trabajo de los Servidores Públicos del Estado y Municipios, señala:</w:t>
      </w:r>
    </w:p>
    <w:p w14:paraId="760D860F" w14:textId="77777777" w:rsidR="007E341F" w:rsidRPr="002639E6" w:rsidRDefault="007E341F" w:rsidP="007E341F">
      <w:pPr>
        <w:pStyle w:val="Citas"/>
        <w:rPr>
          <w:noProof/>
        </w:rPr>
      </w:pPr>
      <w:r>
        <w:rPr>
          <w:b/>
          <w:noProof/>
        </w:rPr>
        <w:t>“</w:t>
      </w:r>
      <w:r w:rsidRPr="002639E6">
        <w:rPr>
          <w:b/>
          <w:noProof/>
        </w:rPr>
        <w:t>ARTÍCULO 84.</w:t>
      </w:r>
      <w:r w:rsidRPr="002639E6">
        <w:rPr>
          <w:noProof/>
        </w:rPr>
        <w:t xml:space="preserve"> Sólo podrán hacerse retenciones, descuentos o deducciones al sueldo de los servidores públicos por concepto de:</w:t>
      </w:r>
    </w:p>
    <w:p w14:paraId="7FDCD4D9" w14:textId="77777777" w:rsidR="007E341F" w:rsidRPr="002639E6" w:rsidRDefault="007E341F" w:rsidP="007E341F">
      <w:pPr>
        <w:pStyle w:val="Citas"/>
        <w:rPr>
          <w:noProof/>
        </w:rPr>
      </w:pPr>
      <w:r w:rsidRPr="002639E6">
        <w:rPr>
          <w:noProof/>
        </w:rPr>
        <w:t>I. Gravámenes fiscales relacionados con el sueldo;</w:t>
      </w:r>
    </w:p>
    <w:p w14:paraId="55DE7C25" w14:textId="77777777" w:rsidR="007E341F" w:rsidRPr="002639E6" w:rsidRDefault="007E341F" w:rsidP="007E341F">
      <w:pPr>
        <w:pStyle w:val="Citas"/>
        <w:rPr>
          <w:noProof/>
        </w:rPr>
      </w:pPr>
      <w:r w:rsidRPr="002639E6">
        <w:rPr>
          <w:noProof/>
        </w:rPr>
        <w:t>II. Deudas contraídas con las instituciones públicas o dependencias por concepto de anticipos de sueldo, pagos hechos con exceso, errores o pérdidas debidamente comprobados;</w:t>
      </w:r>
    </w:p>
    <w:p w14:paraId="534D8642" w14:textId="77777777" w:rsidR="007E341F" w:rsidRPr="002639E6" w:rsidRDefault="007E341F" w:rsidP="007E341F">
      <w:pPr>
        <w:pStyle w:val="Citas"/>
        <w:rPr>
          <w:noProof/>
        </w:rPr>
      </w:pPr>
      <w:r w:rsidRPr="002639E6">
        <w:rPr>
          <w:noProof/>
        </w:rPr>
        <w:lastRenderedPageBreak/>
        <w:t>III. Cuotas sindicales;</w:t>
      </w:r>
    </w:p>
    <w:p w14:paraId="6024849D" w14:textId="77777777" w:rsidR="007E341F" w:rsidRPr="002639E6" w:rsidRDefault="007E341F" w:rsidP="007E341F">
      <w:pPr>
        <w:pStyle w:val="Citas"/>
        <w:rPr>
          <w:noProof/>
        </w:rPr>
      </w:pPr>
      <w:r w:rsidRPr="002639E6">
        <w:rPr>
          <w:noProof/>
        </w:rPr>
        <w:t>IV. Cuotas de aportación a fondos para la constitución de cooperativas y de cajas de ahorro, siempre que el servidor público hubiese manifestado previamente, de manera expresa, su conformidad;</w:t>
      </w:r>
    </w:p>
    <w:p w14:paraId="740077CA" w14:textId="77777777" w:rsidR="007E341F" w:rsidRPr="002639E6" w:rsidRDefault="007E341F" w:rsidP="007E341F">
      <w:pPr>
        <w:pStyle w:val="Citas"/>
        <w:rPr>
          <w:noProof/>
        </w:rPr>
      </w:pPr>
      <w:r w:rsidRPr="002639E6">
        <w:rPr>
          <w:noProof/>
        </w:rPr>
        <w:t>V. Descuentos ordenados por el Instituto de Seguridad Social del Estado de México y Municipios, con motivo de cuotas y obligaciones contraídas con éste por los servidores públicos;</w:t>
      </w:r>
    </w:p>
    <w:p w14:paraId="51006AC8" w14:textId="77777777" w:rsidR="007E341F" w:rsidRPr="002639E6" w:rsidRDefault="007E341F" w:rsidP="007E341F">
      <w:pPr>
        <w:pStyle w:val="Citas"/>
        <w:rPr>
          <w:noProof/>
        </w:rPr>
      </w:pPr>
      <w:r w:rsidRPr="002639E6">
        <w:rPr>
          <w:noProof/>
        </w:rPr>
        <w:t>VI. Obligaciones a cargo del servidor público con las que haya consentido, derivadas de la adquisición o del uso de habitaciones consideradas como de interés social;</w:t>
      </w:r>
    </w:p>
    <w:p w14:paraId="180D51CD" w14:textId="77777777" w:rsidR="007E341F" w:rsidRPr="002639E6" w:rsidRDefault="007E341F" w:rsidP="007E341F">
      <w:pPr>
        <w:pStyle w:val="Citas"/>
        <w:rPr>
          <w:noProof/>
        </w:rPr>
      </w:pPr>
      <w:r w:rsidRPr="002639E6">
        <w:rPr>
          <w:noProof/>
        </w:rPr>
        <w:t>VII. Faltas de puntualidad o de asistencia injustificadas;</w:t>
      </w:r>
    </w:p>
    <w:p w14:paraId="5207E277" w14:textId="77777777" w:rsidR="007E341F" w:rsidRPr="002639E6" w:rsidRDefault="007E341F" w:rsidP="007E341F">
      <w:pPr>
        <w:pStyle w:val="Citas"/>
        <w:rPr>
          <w:noProof/>
        </w:rPr>
      </w:pPr>
      <w:r w:rsidRPr="002639E6">
        <w:rPr>
          <w:noProof/>
        </w:rPr>
        <w:t>VIII. Pensiones alimenticias ordenadas por la autoridad judicial; o</w:t>
      </w:r>
    </w:p>
    <w:p w14:paraId="1387C387" w14:textId="77777777" w:rsidR="007E341F" w:rsidRPr="002639E6" w:rsidRDefault="007E341F" w:rsidP="007E341F">
      <w:pPr>
        <w:pStyle w:val="Citas"/>
        <w:rPr>
          <w:noProof/>
        </w:rPr>
      </w:pPr>
      <w:r w:rsidRPr="002639E6">
        <w:rPr>
          <w:noProof/>
        </w:rPr>
        <w:t>IX. Cualquier otro convenido con instituciones de servicios y aceptado por el servidor público.</w:t>
      </w:r>
    </w:p>
    <w:p w14:paraId="5A64D2C8" w14:textId="77777777" w:rsidR="007E341F" w:rsidRPr="003F50F0" w:rsidRDefault="007E341F" w:rsidP="007E341F">
      <w:pPr>
        <w:pStyle w:val="Citas"/>
        <w:rPr>
          <w:b/>
          <w:bCs/>
        </w:rPr>
      </w:pPr>
      <w:r w:rsidRPr="002639E6">
        <w:rPr>
          <w:noProof/>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r>
        <w:rPr>
          <w:noProof/>
        </w:rPr>
        <w:t xml:space="preserve">” </w:t>
      </w:r>
      <w:r>
        <w:rPr>
          <w:b/>
          <w:bCs/>
          <w:noProof/>
        </w:rPr>
        <w:t>(Sic)</w:t>
      </w:r>
    </w:p>
    <w:p w14:paraId="68F71A18" w14:textId="77777777" w:rsidR="007E341F" w:rsidRPr="002639E6" w:rsidRDefault="007E341F" w:rsidP="007E341F">
      <w:pPr>
        <w:pStyle w:val="Citas"/>
        <w:rPr>
          <w:szCs w:val="24"/>
        </w:rPr>
      </w:pPr>
    </w:p>
    <w:p w14:paraId="6AB109F2" w14:textId="77777777" w:rsidR="007E341F" w:rsidRPr="003F50F0" w:rsidRDefault="007E341F" w:rsidP="007E341F">
      <w:pPr>
        <w:spacing w:line="360" w:lineRule="auto"/>
        <w:jc w:val="both"/>
        <w:rPr>
          <w:rFonts w:ascii="Palatino Linotype" w:hAnsi="Palatino Linotype"/>
          <w:sz w:val="24"/>
          <w:szCs w:val="24"/>
        </w:rPr>
      </w:pPr>
      <w:r w:rsidRPr="003F50F0">
        <w:rPr>
          <w:rFonts w:ascii="Palatino Linotype" w:hAnsi="Palatino Linotype"/>
          <w:sz w:val="24"/>
          <w:szCs w:val="24"/>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4D77317" w14:textId="77777777" w:rsidR="007E341F" w:rsidRPr="001E20F2" w:rsidRDefault="007E341F" w:rsidP="007E341F">
      <w:pPr>
        <w:spacing w:line="360" w:lineRule="auto"/>
        <w:jc w:val="both"/>
        <w:rPr>
          <w:rFonts w:ascii="Palatino Linotype" w:hAnsi="Palatino Linotype"/>
          <w:sz w:val="24"/>
          <w:szCs w:val="24"/>
        </w:rPr>
      </w:pPr>
      <w:r w:rsidRPr="003F50F0">
        <w:rPr>
          <w:rFonts w:ascii="Palatino Linotype" w:hAnsi="Palatino Linotype"/>
          <w:sz w:val="24"/>
          <w:szCs w:val="24"/>
        </w:rPr>
        <w:t xml:space="preserve">No obstante, el denominado </w:t>
      </w:r>
      <w:r w:rsidRPr="003F50F0">
        <w:rPr>
          <w:rFonts w:ascii="Palatino Linotype" w:hAnsi="Palatino Linotype"/>
          <w:b/>
          <w:sz w:val="24"/>
          <w:szCs w:val="24"/>
        </w:rPr>
        <w:t>Sistema de Capitalización Individual</w:t>
      </w:r>
      <w:r w:rsidRPr="003F50F0">
        <w:rPr>
          <w:rFonts w:ascii="Palatino Linotype" w:hAnsi="Palatino Linotype"/>
          <w:sz w:val="24"/>
          <w:szCs w:val="24"/>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w:t>
      </w:r>
      <w:r w:rsidRPr="001E20F2">
        <w:rPr>
          <w:rFonts w:ascii="Palatino Linotype" w:hAnsi="Palatino Linotype"/>
          <w:sz w:val="24"/>
          <w:szCs w:val="24"/>
        </w:rPr>
        <w:t>referidos en el párrafo anterior.</w:t>
      </w:r>
    </w:p>
    <w:p w14:paraId="7866FB97"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eastAsia="Arial Unicode MS" w:hAnsi="Palatino Linotype"/>
          <w:sz w:val="24"/>
          <w:szCs w:val="24"/>
        </w:rPr>
        <w:t xml:space="preserve">Por otra parte, </w:t>
      </w:r>
      <w:r w:rsidRPr="001E20F2">
        <w:rPr>
          <w:rFonts w:ascii="Palatino Linotype" w:hAnsi="Palatino Linotype"/>
          <w:sz w:val="24"/>
          <w:szCs w:val="24"/>
        </w:rPr>
        <w:t xml:space="preserve">las </w:t>
      </w:r>
      <w:r w:rsidRPr="001E20F2">
        <w:rPr>
          <w:rFonts w:ascii="Palatino Linotype" w:hAnsi="Palatino Linotype"/>
          <w:b/>
          <w:sz w:val="24"/>
          <w:szCs w:val="24"/>
        </w:rPr>
        <w:t xml:space="preserve">Cadenas Originales </w:t>
      </w:r>
      <w:r w:rsidRPr="001E20F2">
        <w:rPr>
          <w:rFonts w:ascii="Palatino Linotype" w:hAnsi="Palatino Linotype"/>
          <w:sz w:val="24"/>
          <w:szCs w:val="24"/>
        </w:rPr>
        <w:t xml:space="preserve">y </w:t>
      </w:r>
      <w:r w:rsidRPr="001E20F2">
        <w:rPr>
          <w:rFonts w:ascii="Palatino Linotype" w:hAnsi="Palatino Linotype"/>
          <w:b/>
          <w:sz w:val="24"/>
          <w:szCs w:val="24"/>
        </w:rPr>
        <w:t>Sellos</w:t>
      </w:r>
      <w:r w:rsidRPr="001E20F2">
        <w:rPr>
          <w:rFonts w:ascii="Palatino Linotype" w:hAnsi="Palatino Linotype"/>
          <w:sz w:val="24"/>
          <w:szCs w:val="24"/>
        </w:rPr>
        <w:t xml:space="preserve"> </w:t>
      </w:r>
      <w:r w:rsidRPr="001E20F2">
        <w:rPr>
          <w:rFonts w:ascii="Palatino Linotype" w:hAnsi="Palatino Linotype"/>
          <w:b/>
          <w:sz w:val="24"/>
          <w:szCs w:val="24"/>
        </w:rPr>
        <w:t>Digitales</w:t>
      </w:r>
      <w:r w:rsidRPr="001E20F2">
        <w:rPr>
          <w:rFonts w:ascii="Palatino Linotype"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1E20F2">
        <w:rPr>
          <w:rFonts w:ascii="Palatino Linotype" w:hAnsi="Palatino Linotype"/>
          <w:b/>
          <w:sz w:val="24"/>
          <w:szCs w:val="24"/>
        </w:rPr>
        <w:t xml:space="preserve">vinculación </w:t>
      </w:r>
      <w:r w:rsidRPr="001E20F2">
        <w:rPr>
          <w:rFonts w:ascii="Palatino Linotype" w:hAnsi="Palatino Linotype"/>
          <w:sz w:val="24"/>
          <w:szCs w:val="24"/>
        </w:rPr>
        <w:t xml:space="preserve">entre la </w:t>
      </w:r>
      <w:r w:rsidRPr="001E20F2">
        <w:rPr>
          <w:rFonts w:ascii="Palatino Linotype" w:hAnsi="Palatino Linotype"/>
          <w:b/>
          <w:sz w:val="24"/>
          <w:szCs w:val="24"/>
        </w:rPr>
        <w:t>identidad de un sujeto o entidad</w:t>
      </w:r>
      <w:r w:rsidRPr="001E20F2">
        <w:rPr>
          <w:rFonts w:ascii="Palatino Linotype"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1E20F2">
        <w:rPr>
          <w:rFonts w:ascii="Palatino Linotype" w:hAnsi="Palatino Linotype"/>
          <w:b/>
          <w:sz w:val="24"/>
          <w:szCs w:val="24"/>
        </w:rPr>
        <w:t>para acreditar la autoría de los comprobantes fiscales digitales</w:t>
      </w:r>
      <w:r w:rsidRPr="001E20F2">
        <w:rPr>
          <w:rFonts w:ascii="Palatino Linotype" w:hAnsi="Palatino Linotype"/>
          <w:sz w:val="24"/>
          <w:szCs w:val="24"/>
        </w:rPr>
        <w:t>. En ese tenor se transcriben los artículos señalados con antelación para mejor ilustración:</w:t>
      </w:r>
    </w:p>
    <w:p w14:paraId="21CEBF93" w14:textId="77777777" w:rsidR="007E341F" w:rsidRPr="001E20F2" w:rsidRDefault="007E341F" w:rsidP="007E341F">
      <w:pPr>
        <w:pStyle w:val="Citas"/>
        <w:rPr>
          <w:noProof/>
        </w:rPr>
      </w:pPr>
      <w:r w:rsidRPr="001E20F2">
        <w:rPr>
          <w:b/>
          <w:noProof/>
        </w:rPr>
        <w:lastRenderedPageBreak/>
        <w:t xml:space="preserve">“Artículo 17-G.- </w:t>
      </w:r>
      <w:r w:rsidRPr="001E20F2">
        <w:rPr>
          <w:noProof/>
        </w:rPr>
        <w:t xml:space="preserve">Los certificados que emita el Servicio de Administración Tributaria para ser considerados válidos deberán contener los datos siguientes: </w:t>
      </w:r>
    </w:p>
    <w:p w14:paraId="13983DA7" w14:textId="77777777" w:rsidR="007E341F" w:rsidRPr="001E20F2" w:rsidRDefault="007E341F" w:rsidP="007E341F">
      <w:pPr>
        <w:pStyle w:val="Citas"/>
        <w:rPr>
          <w:noProof/>
        </w:rPr>
      </w:pPr>
      <w:r w:rsidRPr="001E20F2">
        <w:rPr>
          <w:noProof/>
        </w:rPr>
        <w:t>I. La mención de que se expiden como tales. Tratándose de certificados de sellos digitales, se deberán especificar las limitantes que tengan para su uso.</w:t>
      </w:r>
    </w:p>
    <w:p w14:paraId="5281DB93" w14:textId="77777777" w:rsidR="007E341F" w:rsidRPr="001E20F2" w:rsidRDefault="007E341F" w:rsidP="007E341F">
      <w:pPr>
        <w:pStyle w:val="Citas"/>
        <w:rPr>
          <w:noProof/>
        </w:rPr>
      </w:pPr>
      <w:r w:rsidRPr="001E20F2">
        <w:rPr>
          <w:b/>
          <w:noProof/>
        </w:rPr>
        <w:t>Artículo 29.</w:t>
      </w:r>
      <w:r w:rsidRPr="001E20F2">
        <w:rPr>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5AD1812D" w14:textId="77777777" w:rsidR="007E341F" w:rsidRPr="001E20F2" w:rsidRDefault="007E341F" w:rsidP="007E341F">
      <w:pPr>
        <w:pStyle w:val="Citas"/>
        <w:rPr>
          <w:noProof/>
        </w:rPr>
      </w:pPr>
      <w:r w:rsidRPr="001E20F2">
        <w:rPr>
          <w:noProof/>
        </w:rPr>
        <w:t>Los contribuyentes a que se refiere el párrafo anterior deberán cumplir con las obligaciones siguientes:</w:t>
      </w:r>
    </w:p>
    <w:p w14:paraId="32556EF8" w14:textId="77777777" w:rsidR="007E341F" w:rsidRPr="001E20F2" w:rsidRDefault="007E341F" w:rsidP="007E341F">
      <w:pPr>
        <w:pStyle w:val="Citas"/>
        <w:rPr>
          <w:noProof/>
        </w:rPr>
      </w:pPr>
      <w:r w:rsidRPr="001E20F2">
        <w:rPr>
          <w:noProof/>
        </w:rPr>
        <w:t>(…)</w:t>
      </w:r>
    </w:p>
    <w:p w14:paraId="128EEED9" w14:textId="77777777" w:rsidR="007E341F" w:rsidRPr="001E20F2" w:rsidRDefault="007E341F" w:rsidP="007E341F">
      <w:pPr>
        <w:pStyle w:val="Citas"/>
        <w:rPr>
          <w:noProof/>
        </w:rPr>
      </w:pPr>
      <w:r w:rsidRPr="001E20F2">
        <w:rPr>
          <w:noProof/>
        </w:rPr>
        <w:t>II. Tramitar ante el Servicio de Administración Tributaria el certificado para el uso de los sellos digitales.</w:t>
      </w:r>
    </w:p>
    <w:p w14:paraId="106DAAA4" w14:textId="77777777" w:rsidR="007E341F" w:rsidRPr="001E20F2" w:rsidRDefault="007E341F" w:rsidP="007E341F">
      <w:pPr>
        <w:pStyle w:val="Citas"/>
        <w:rPr>
          <w:b/>
          <w:bCs/>
          <w:noProof/>
        </w:rPr>
      </w:pPr>
      <w:r w:rsidRPr="001E20F2">
        <w:rPr>
          <w:noProof/>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1E20F2">
        <w:rPr>
          <w:b/>
          <w:bCs/>
          <w:noProof/>
        </w:rPr>
        <w:t>(Sic)</w:t>
      </w:r>
    </w:p>
    <w:p w14:paraId="5A3804B5" w14:textId="77777777" w:rsidR="007E341F" w:rsidRPr="001E20F2" w:rsidRDefault="007E341F" w:rsidP="007E341F">
      <w:pPr>
        <w:rPr>
          <w:szCs w:val="24"/>
        </w:rPr>
      </w:pPr>
    </w:p>
    <w:p w14:paraId="32197743"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identificable al titular del dato personal, procederá su debida clasificación como confidencial.</w:t>
      </w:r>
    </w:p>
    <w:p w14:paraId="16010136"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 xml:space="preserve">Por lo que hace a los </w:t>
      </w:r>
      <w:r w:rsidRPr="001E20F2">
        <w:rPr>
          <w:rFonts w:ascii="Palatino Linotype" w:hAnsi="Palatino Linotype"/>
          <w:b/>
          <w:sz w:val="24"/>
          <w:szCs w:val="24"/>
        </w:rPr>
        <w:t>Códigos Bidimensionales</w:t>
      </w:r>
      <w:r w:rsidRPr="001E20F2">
        <w:rPr>
          <w:rFonts w:ascii="Palatino Linotype" w:hAnsi="Palatino Linotype"/>
          <w:sz w:val="24"/>
          <w:szCs w:val="24"/>
        </w:rPr>
        <w:t xml:space="preserve"> y los denominados </w:t>
      </w:r>
      <w:r w:rsidRPr="001E20F2">
        <w:rPr>
          <w:rFonts w:ascii="Palatino Linotype" w:hAnsi="Palatino Linotype"/>
          <w:b/>
          <w:sz w:val="24"/>
          <w:szCs w:val="24"/>
        </w:rPr>
        <w:t>Códigos QR</w:t>
      </w:r>
      <w:r w:rsidRPr="001E20F2">
        <w:rPr>
          <w:rFonts w:ascii="Palatino Linotype" w:hAnsi="Palatino Linotype"/>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1E20F2">
        <w:rPr>
          <w:rFonts w:ascii="Palatino Linotype" w:hAnsi="Palatino Linotype"/>
          <w:b/>
          <w:sz w:val="24"/>
          <w:szCs w:val="24"/>
        </w:rPr>
        <w:t>Registro Federal de Contribuyentes</w:t>
      </w:r>
      <w:r w:rsidRPr="001E20F2">
        <w:rPr>
          <w:rFonts w:ascii="Palatino Linotype" w:hAnsi="Palatino Linotype"/>
          <w:sz w:val="24"/>
          <w:szCs w:val="24"/>
        </w:rPr>
        <w:t xml:space="preserve"> (RFC) y la </w:t>
      </w:r>
      <w:r w:rsidRPr="001E20F2">
        <w:rPr>
          <w:rFonts w:ascii="Palatino Linotype" w:hAnsi="Palatino Linotype"/>
          <w:b/>
          <w:sz w:val="24"/>
          <w:szCs w:val="24"/>
        </w:rPr>
        <w:t>Clave Única de Registro de Población</w:t>
      </w:r>
      <w:r w:rsidRPr="001E20F2">
        <w:rPr>
          <w:rFonts w:ascii="Palatino Linotype" w:hAnsi="Palatino Linotype"/>
          <w:sz w:val="24"/>
          <w:szCs w:val="24"/>
        </w:rPr>
        <w:t xml:space="preserve"> (CURP), por lo cual, deberán ser protegidos.</w:t>
      </w:r>
    </w:p>
    <w:p w14:paraId="3F982D1D"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b/>
          <w:sz w:val="24"/>
          <w:szCs w:val="24"/>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1E20F2">
        <w:rPr>
          <w:rFonts w:ascii="Palatino Linotype" w:hAnsi="Palatino Linotype"/>
          <w:sz w:val="24"/>
          <w:szCs w:val="24"/>
        </w:rPr>
        <w:t xml:space="preserve">. Por el contrario, debe considerarse que esta información incluida en los documentos fiscales, constituyen un elemento adicional que permite a cualquier persona verificar la </w:t>
      </w:r>
      <w:r w:rsidRPr="001E20F2">
        <w:rPr>
          <w:rFonts w:ascii="Palatino Linotype" w:hAnsi="Palatino Linotype"/>
          <w:sz w:val="24"/>
          <w:szCs w:val="24"/>
        </w:rPr>
        <w:lastRenderedPageBreak/>
        <w:t>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4C0789BA"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583B7664"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C39C1A7"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 xml:space="preserve">Ahora bien, por lo que hace al número de serie y folio interno, la Guía de llenado del CFDI global Versión 3.3 del CFDI, emitida por el Servicio de Administración Tributaria </w:t>
      </w:r>
      <w:r w:rsidRPr="001E20F2">
        <w:rPr>
          <w:rFonts w:ascii="Palatino Linotype" w:hAnsi="Palatino Linotype"/>
          <w:sz w:val="24"/>
          <w:szCs w:val="24"/>
        </w:rPr>
        <w:lastRenderedPageBreak/>
        <w:t>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4EC71004"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1E20F2">
        <w:rPr>
          <w:rFonts w:ascii="Palatino Linotype" w:hAnsi="Palatino Linotype"/>
          <w:sz w:val="24"/>
          <w:szCs w:val="24"/>
        </w:rPr>
        <w:t>AAAA-MM-DDThh:mm:ss</w:t>
      </w:r>
      <w:proofErr w:type="spellEnd"/>
      <w:r w:rsidRPr="001E20F2">
        <w:rPr>
          <w:rFonts w:ascii="Palatino Linotype" w:hAnsi="Palatino Linotype"/>
          <w:sz w:val="24"/>
          <w:szCs w:val="24"/>
        </w:rPr>
        <w:t>.</w:t>
      </w:r>
    </w:p>
    <w:p w14:paraId="45BE361B"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2D2E7CAE"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w:t>
      </w:r>
      <w:r w:rsidRPr="001E20F2">
        <w:rPr>
          <w:rFonts w:ascii="Palatino Linotype" w:hAnsi="Palatino Linotype"/>
          <w:sz w:val="24"/>
          <w:szCs w:val="24"/>
        </w:rPr>
        <w:lastRenderedPageBreak/>
        <w:t>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B71F500"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DD10062"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26085AFD" w14:textId="77777777" w:rsidR="007E341F" w:rsidRPr="001E20F2" w:rsidRDefault="007E341F" w:rsidP="007E341F">
      <w:pPr>
        <w:pStyle w:val="Citas"/>
      </w:pPr>
      <w:r w:rsidRPr="001E20F2">
        <w:rPr>
          <w:b/>
        </w:rPr>
        <w:t xml:space="preserve">“Artículo 49. </w:t>
      </w:r>
      <w:r w:rsidRPr="001E20F2">
        <w:t>Los Comités de Transparencia tendrán las siguientes atribuciones:</w:t>
      </w:r>
    </w:p>
    <w:p w14:paraId="299755E8" w14:textId="77777777" w:rsidR="007E341F" w:rsidRPr="001E20F2" w:rsidRDefault="007E341F" w:rsidP="007E341F">
      <w:pPr>
        <w:pStyle w:val="Citas"/>
        <w:rPr>
          <w:bCs/>
        </w:rPr>
      </w:pPr>
      <w:r w:rsidRPr="001E20F2">
        <w:rPr>
          <w:bCs/>
        </w:rPr>
        <w:lastRenderedPageBreak/>
        <w:t>(…)</w:t>
      </w:r>
    </w:p>
    <w:p w14:paraId="2DC76F63" w14:textId="77777777" w:rsidR="007E341F" w:rsidRPr="001E20F2" w:rsidRDefault="007E341F" w:rsidP="007E341F">
      <w:pPr>
        <w:pStyle w:val="Citas"/>
      </w:pPr>
      <w:r w:rsidRPr="001E20F2">
        <w:rPr>
          <w:b/>
        </w:rPr>
        <w:t>VIII.</w:t>
      </w:r>
      <w:r w:rsidRPr="001E20F2">
        <w:t xml:space="preserve"> Aprobar, modificar o revocar la clasificación de la información;</w:t>
      </w:r>
    </w:p>
    <w:p w14:paraId="5708F517" w14:textId="77777777" w:rsidR="007E341F" w:rsidRPr="001E20F2" w:rsidRDefault="007E341F" w:rsidP="007E341F">
      <w:pPr>
        <w:pStyle w:val="Citas"/>
        <w:rPr>
          <w:bCs/>
        </w:rPr>
      </w:pPr>
      <w:r w:rsidRPr="001E20F2">
        <w:rPr>
          <w:bCs/>
        </w:rPr>
        <w:t>(…)</w:t>
      </w:r>
    </w:p>
    <w:p w14:paraId="0DAF622E" w14:textId="77777777" w:rsidR="007E341F" w:rsidRPr="001E20F2" w:rsidRDefault="007E341F" w:rsidP="007E341F">
      <w:pPr>
        <w:pStyle w:val="Citas"/>
      </w:pPr>
      <w:r w:rsidRPr="001E20F2">
        <w:rPr>
          <w:b/>
        </w:rPr>
        <w:t>Artículo 132.</w:t>
      </w:r>
      <w:r w:rsidRPr="001E20F2">
        <w:t xml:space="preserve"> La clasificación de la información se llevará a cabo en el momento en que:</w:t>
      </w:r>
    </w:p>
    <w:p w14:paraId="1C5624A1" w14:textId="77777777" w:rsidR="007E341F" w:rsidRPr="001E20F2" w:rsidRDefault="007E341F" w:rsidP="007E341F">
      <w:pPr>
        <w:pStyle w:val="Citas"/>
      </w:pPr>
      <w:r w:rsidRPr="001E20F2">
        <w:rPr>
          <w:b/>
        </w:rPr>
        <w:t>I.</w:t>
      </w:r>
      <w:r w:rsidRPr="001E20F2">
        <w:t xml:space="preserve"> Se reciba una solicitud de acceso a la información;</w:t>
      </w:r>
    </w:p>
    <w:p w14:paraId="2FC7E485" w14:textId="77777777" w:rsidR="007E341F" w:rsidRPr="001E20F2" w:rsidRDefault="007E341F" w:rsidP="007E341F">
      <w:pPr>
        <w:pStyle w:val="Citas"/>
      </w:pPr>
      <w:r w:rsidRPr="001E20F2">
        <w:rPr>
          <w:b/>
        </w:rPr>
        <w:t>II.</w:t>
      </w:r>
      <w:r w:rsidRPr="001E20F2">
        <w:t xml:space="preserve"> Se determine mediante resolución de autoridad competente; o</w:t>
      </w:r>
    </w:p>
    <w:p w14:paraId="2296865A" w14:textId="77777777" w:rsidR="007E341F" w:rsidRPr="001E20F2" w:rsidRDefault="007E341F" w:rsidP="007E341F">
      <w:pPr>
        <w:pStyle w:val="Citas"/>
        <w:rPr>
          <w:b/>
        </w:rPr>
      </w:pPr>
      <w:r w:rsidRPr="001E20F2">
        <w:rPr>
          <w:b/>
          <w:bCs/>
        </w:rPr>
        <w:t>III.</w:t>
      </w:r>
      <w:r w:rsidRPr="001E20F2">
        <w:t xml:space="preserve"> Se generen versiones públicas para dar cumplimiento a las obligaciones de transparencia previstas en esta Ley.</w:t>
      </w:r>
      <w:r w:rsidRPr="001E20F2">
        <w:rPr>
          <w:b/>
        </w:rPr>
        <w:t>”</w:t>
      </w:r>
    </w:p>
    <w:p w14:paraId="03AD01D7" w14:textId="77777777" w:rsidR="007E341F" w:rsidRPr="001E20F2" w:rsidRDefault="007E341F" w:rsidP="007E341F">
      <w:pPr>
        <w:pStyle w:val="Citas"/>
      </w:pPr>
      <w:r w:rsidRPr="001E20F2">
        <w:rPr>
          <w:b/>
        </w:rPr>
        <w:t>Segundo.-</w:t>
      </w:r>
      <w:r w:rsidRPr="001E20F2">
        <w:t xml:space="preserve"> Para efectos de los presentes Lineamientos Generales, se entenderá por:</w:t>
      </w:r>
    </w:p>
    <w:p w14:paraId="1F2C5219" w14:textId="77777777" w:rsidR="007E341F" w:rsidRPr="001E20F2" w:rsidRDefault="007E341F" w:rsidP="007E341F">
      <w:pPr>
        <w:pStyle w:val="Citas"/>
      </w:pPr>
      <w:r w:rsidRPr="001E20F2">
        <w:t>(…)</w:t>
      </w:r>
    </w:p>
    <w:p w14:paraId="02565D61" w14:textId="77777777" w:rsidR="007E341F" w:rsidRPr="001E20F2" w:rsidRDefault="007E341F" w:rsidP="007E341F">
      <w:pPr>
        <w:pStyle w:val="Citas"/>
      </w:pPr>
      <w:r w:rsidRPr="001E20F2">
        <w:rPr>
          <w:b/>
        </w:rPr>
        <w:t>XVIII.</w:t>
      </w:r>
      <w:r w:rsidRPr="001E20F2">
        <w:t xml:space="preserve"> </w:t>
      </w:r>
      <w:r w:rsidRPr="001E20F2">
        <w:rPr>
          <w:b/>
        </w:rPr>
        <w:t>Versión pública:</w:t>
      </w:r>
      <w:r w:rsidRPr="001E20F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4912FA" w14:textId="77777777" w:rsidR="007E341F" w:rsidRPr="001E20F2" w:rsidRDefault="007E341F" w:rsidP="007E341F">
      <w:pPr>
        <w:pStyle w:val="Citas"/>
      </w:pPr>
      <w:r w:rsidRPr="001E20F2">
        <w:rPr>
          <w:b/>
        </w:rPr>
        <w:t>Cuarto.</w:t>
      </w:r>
      <w:r w:rsidRPr="001E20F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69D843" w14:textId="77777777" w:rsidR="007E341F" w:rsidRPr="001E20F2" w:rsidRDefault="007E341F" w:rsidP="007E341F">
      <w:pPr>
        <w:pStyle w:val="Citas"/>
      </w:pPr>
      <w:r w:rsidRPr="001E20F2">
        <w:lastRenderedPageBreak/>
        <w:t>Los sujetos obligados deberán aplicar, de manera estricta, las excepciones al derecho de acceso a la información y sólo podrán invocarlas cuando acrediten su procedencia.</w:t>
      </w:r>
    </w:p>
    <w:p w14:paraId="039A7236" w14:textId="77777777" w:rsidR="007E341F" w:rsidRPr="001E20F2" w:rsidRDefault="007E341F" w:rsidP="007E341F">
      <w:pPr>
        <w:pStyle w:val="Citas"/>
      </w:pPr>
      <w:r w:rsidRPr="001E20F2">
        <w:rPr>
          <w:b/>
        </w:rPr>
        <w:t>Quinto.</w:t>
      </w:r>
      <w:r w:rsidRPr="001E20F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71C3C6F" w14:textId="77777777" w:rsidR="007E341F" w:rsidRPr="001E20F2" w:rsidRDefault="007E341F" w:rsidP="007E341F">
      <w:pPr>
        <w:pStyle w:val="Citas"/>
      </w:pPr>
      <w:r w:rsidRPr="001E20F2">
        <w:rPr>
          <w:b/>
        </w:rPr>
        <w:t>Séptimo.</w:t>
      </w:r>
      <w:r w:rsidRPr="001E20F2">
        <w:t xml:space="preserve"> La clasificación de la información se llevará a cabo en el momento en que:</w:t>
      </w:r>
    </w:p>
    <w:p w14:paraId="71475EB7" w14:textId="77777777" w:rsidR="007E341F" w:rsidRPr="001E20F2" w:rsidRDefault="007E341F" w:rsidP="007E341F">
      <w:pPr>
        <w:pStyle w:val="Citas"/>
      </w:pPr>
      <w:r w:rsidRPr="001E20F2">
        <w:rPr>
          <w:b/>
        </w:rPr>
        <w:t>I.</w:t>
      </w:r>
      <w:r w:rsidRPr="001E20F2">
        <w:t xml:space="preserve"> Se reciba una solicitud de acceso a la información;</w:t>
      </w:r>
    </w:p>
    <w:p w14:paraId="5A097E00" w14:textId="77777777" w:rsidR="007E341F" w:rsidRPr="001E20F2" w:rsidRDefault="007E341F" w:rsidP="007E341F">
      <w:pPr>
        <w:pStyle w:val="Citas"/>
      </w:pPr>
      <w:r w:rsidRPr="001E20F2">
        <w:rPr>
          <w:b/>
        </w:rPr>
        <w:t>II.</w:t>
      </w:r>
      <w:r w:rsidRPr="001E20F2">
        <w:t xml:space="preserve"> Se determine mediante resolución del Comité de </w:t>
      </w:r>
      <w:proofErr w:type="spellStart"/>
      <w:r w:rsidRPr="001E20F2">
        <w:t>Transparnecia</w:t>
      </w:r>
      <w:proofErr w:type="spellEnd"/>
      <w:r w:rsidRPr="001E20F2">
        <w:t>, el órgano garante competente, o en cumplimiento a una sentencia del Poder Judicial; o</w:t>
      </w:r>
    </w:p>
    <w:p w14:paraId="3933B904" w14:textId="77777777" w:rsidR="007E341F" w:rsidRPr="001E20F2" w:rsidRDefault="007E341F" w:rsidP="007E341F">
      <w:pPr>
        <w:pStyle w:val="Citas"/>
      </w:pPr>
      <w:r w:rsidRPr="001E20F2">
        <w:rPr>
          <w:b/>
        </w:rPr>
        <w:t>III.</w:t>
      </w:r>
      <w:r w:rsidRPr="001E20F2">
        <w:t xml:space="preserve"> Se generen versiones públicas para dar cumplimiento a las obligaciones de transparencia previstas en la Ley General, la Ley Federal y las correspondientes de las entidades federativas.</w:t>
      </w:r>
    </w:p>
    <w:p w14:paraId="104DA154" w14:textId="77777777" w:rsidR="007E341F" w:rsidRPr="001E20F2" w:rsidRDefault="007E341F" w:rsidP="007E341F">
      <w:pPr>
        <w:pStyle w:val="Citas"/>
      </w:pPr>
      <w:r w:rsidRPr="001E20F2">
        <w:t>Los titulares de las áreas deberán revisar la información requerida al momento de la recepción de una solicitud de acceso, para verificar si encuadra en una causal de reserva o de confidencialidad.</w:t>
      </w:r>
    </w:p>
    <w:p w14:paraId="0D32C2F3" w14:textId="77777777" w:rsidR="007E341F" w:rsidRPr="001E20F2" w:rsidRDefault="007E341F" w:rsidP="007E341F">
      <w:pPr>
        <w:pStyle w:val="Citas"/>
      </w:pPr>
      <w:r w:rsidRPr="001E20F2">
        <w:rPr>
          <w:b/>
        </w:rPr>
        <w:t>Octavo.</w:t>
      </w:r>
      <w:r w:rsidRPr="001E20F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F6D96ED" w14:textId="77777777" w:rsidR="007E341F" w:rsidRPr="001E20F2" w:rsidRDefault="007E341F" w:rsidP="007E341F">
      <w:pPr>
        <w:pStyle w:val="Citas"/>
      </w:pPr>
      <w:r w:rsidRPr="001E20F2">
        <w:lastRenderedPageBreak/>
        <w:t>Para motivar la clasificación se deberán señalar las razones o circunstancias especiales que lo llevaron a concluir que el caso particular se ajusta al supuesto previsto por la norma legal invocada como fundamento.</w:t>
      </w:r>
    </w:p>
    <w:p w14:paraId="5A43FA35" w14:textId="77777777" w:rsidR="007E341F" w:rsidRPr="001E20F2" w:rsidRDefault="007E341F" w:rsidP="007E341F">
      <w:pPr>
        <w:pStyle w:val="Citas"/>
      </w:pPr>
      <w:r w:rsidRPr="001E20F2">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7CE2A3AF" w14:textId="77777777" w:rsidR="007E341F" w:rsidRPr="001E20F2" w:rsidRDefault="007E341F" w:rsidP="007E341F">
      <w:pPr>
        <w:pStyle w:val="Citas"/>
      </w:pPr>
      <w:r w:rsidRPr="001E20F2">
        <w:rPr>
          <w:b/>
        </w:rPr>
        <w:t>Noveno.</w:t>
      </w:r>
      <w:r w:rsidRPr="001E20F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AE6803" w14:textId="77777777" w:rsidR="007E341F" w:rsidRPr="001E20F2" w:rsidRDefault="007E341F" w:rsidP="007E341F">
      <w:pPr>
        <w:pStyle w:val="Citas"/>
      </w:pPr>
      <w:r w:rsidRPr="001E20F2">
        <w:rPr>
          <w:b/>
        </w:rPr>
        <w:t>Décimo.</w:t>
      </w:r>
      <w:r w:rsidRPr="001E20F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6D9033F" w14:textId="77777777" w:rsidR="007E341F" w:rsidRPr="001E20F2" w:rsidRDefault="007E341F" w:rsidP="007E341F">
      <w:pPr>
        <w:pStyle w:val="Citas"/>
      </w:pPr>
      <w:r w:rsidRPr="001E20F2">
        <w:t>En ausencia de los titulares de las áreas, la información será clasificada o desclasificada por la persona que lo supla, en términos de la normativa que rija la actuación del sujeto obligado.</w:t>
      </w:r>
    </w:p>
    <w:p w14:paraId="0E5E5EA8" w14:textId="77777777" w:rsidR="007E341F" w:rsidRPr="001E20F2" w:rsidRDefault="007E341F" w:rsidP="007E341F">
      <w:pPr>
        <w:pStyle w:val="Citas"/>
        <w:rPr>
          <w:b/>
          <w:bCs/>
        </w:rPr>
      </w:pPr>
      <w:r w:rsidRPr="001E20F2">
        <w:rPr>
          <w:b/>
        </w:rPr>
        <w:t>Décimo primero.</w:t>
      </w:r>
      <w:r w:rsidRPr="001E20F2">
        <w:t xml:space="preserve"> En el intercambio de información entre Sujetos Obligados para el ejercicio de sus atribuciones, los documentos que se encuentren clasificados deberán </w:t>
      </w:r>
      <w:r w:rsidRPr="001E20F2">
        <w:lastRenderedPageBreak/>
        <w:t xml:space="preserve">llevar la leyenda correspondiente de conformidad con lo dispuesto en el Capítulo VIII de los presentes lineamientos.” </w:t>
      </w:r>
      <w:r w:rsidRPr="001E20F2">
        <w:rPr>
          <w:b/>
          <w:bCs/>
        </w:rPr>
        <w:t>(Sic)</w:t>
      </w:r>
    </w:p>
    <w:p w14:paraId="5562138B" w14:textId="77777777" w:rsidR="007E341F" w:rsidRPr="001E20F2" w:rsidRDefault="007E341F" w:rsidP="007E341F">
      <w:pPr>
        <w:rPr>
          <w:rFonts w:cs="Arial"/>
          <w:i/>
          <w:szCs w:val="24"/>
        </w:rPr>
      </w:pPr>
    </w:p>
    <w:p w14:paraId="2E94A466"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7739BEC"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49316F6C"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Al respecto, el máximo tribunal del país ha establecido jurisprudencia respecto a qué debe entenderse por fundamentación y motivación, en los siguientes términos:</w:t>
      </w:r>
    </w:p>
    <w:p w14:paraId="088C4F0A" w14:textId="77777777" w:rsidR="007E341F" w:rsidRPr="001E20F2" w:rsidRDefault="007E341F" w:rsidP="007E341F">
      <w:pPr>
        <w:pStyle w:val="Citas"/>
        <w:rPr>
          <w:b/>
          <w:bCs/>
        </w:rPr>
      </w:pPr>
      <w:r w:rsidRPr="001E20F2">
        <w:rPr>
          <w:b/>
          <w:bCs/>
        </w:rPr>
        <w:t xml:space="preserve">“FUNDAMENTACIÓN Y MOTIVACIÓN. </w:t>
      </w:r>
    </w:p>
    <w:p w14:paraId="09C0ED15" w14:textId="77777777" w:rsidR="007E341F" w:rsidRPr="001E20F2" w:rsidRDefault="007E341F" w:rsidP="007E341F">
      <w:pPr>
        <w:pStyle w:val="Citas"/>
        <w:rPr>
          <w:b/>
          <w:bCs/>
        </w:rPr>
      </w:pPr>
      <w:r w:rsidRPr="001E20F2">
        <w:t xml:space="preserve">La debida fundamentación y motivación legal, deben entenderse, por lo primero, la cita del precepto legal aplicable al caso, y por lo segundo, las razones, motivos o circunstancias especiales que llevaron a la autoridad a concluir que el caso particular </w:t>
      </w:r>
      <w:r w:rsidRPr="001E20F2">
        <w:lastRenderedPageBreak/>
        <w:t xml:space="preserve">encuadra en el supuesto previsto por la norma legal invocada como fundamento.” </w:t>
      </w:r>
      <w:r w:rsidRPr="001E20F2">
        <w:rPr>
          <w:b/>
          <w:bCs/>
        </w:rPr>
        <w:t>(Sic)</w:t>
      </w:r>
    </w:p>
    <w:p w14:paraId="4953E5D1" w14:textId="77777777" w:rsidR="007E341F" w:rsidRPr="001E20F2" w:rsidRDefault="007E341F" w:rsidP="007E341F">
      <w:pPr>
        <w:rPr>
          <w:szCs w:val="24"/>
        </w:rPr>
      </w:pPr>
    </w:p>
    <w:p w14:paraId="32A45CB1"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684BD01" w14:textId="77777777" w:rsidR="007E341F" w:rsidRPr="001E20F2"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D53ACE1" w14:textId="77777777" w:rsidR="007E341F" w:rsidRPr="001E20F2" w:rsidRDefault="007E341F" w:rsidP="007E341F">
      <w:pPr>
        <w:pStyle w:val="Citas"/>
        <w:rPr>
          <w:b/>
          <w:bCs/>
        </w:rPr>
      </w:pPr>
      <w:r w:rsidRPr="001E20F2">
        <w:rPr>
          <w:b/>
          <w:bCs/>
        </w:rPr>
        <w:t xml:space="preserve">“FUNDAMENTACIÓN Y MOTIVACIÓN. EL ASPECTO FORMAL DE LA GARANTÍA Y SU FINALIDAD SE TRADUCEN EN EXPLICAR, JUSTIFICAR, POSIBILITAR LA DEFENSA Y COMUNICAR LA DECISIÓN. </w:t>
      </w:r>
    </w:p>
    <w:p w14:paraId="5E1BDB39" w14:textId="77777777" w:rsidR="007E341F" w:rsidRPr="001E20F2" w:rsidRDefault="007E341F" w:rsidP="007E341F">
      <w:pPr>
        <w:pStyle w:val="Citas"/>
      </w:pPr>
      <w:r w:rsidRPr="001E20F2">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w:t>
      </w:r>
      <w:r w:rsidRPr="001E20F2">
        <w:lastRenderedPageBreak/>
        <w:t>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DB60F58" w14:textId="77777777" w:rsidR="007E341F" w:rsidRPr="001E20F2" w:rsidRDefault="007E341F" w:rsidP="007E341F">
      <w:pPr>
        <w:spacing w:line="360" w:lineRule="auto"/>
        <w:jc w:val="both"/>
        <w:rPr>
          <w:rFonts w:ascii="Palatino Linotype" w:hAnsi="Palatino Linotype"/>
          <w:sz w:val="24"/>
          <w:szCs w:val="24"/>
        </w:rPr>
      </w:pPr>
    </w:p>
    <w:p w14:paraId="7C77838C" w14:textId="77777777" w:rsidR="007E341F"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FFE974F" w14:textId="77777777" w:rsidR="007E341F" w:rsidRPr="0070449C" w:rsidRDefault="007E341F" w:rsidP="007E341F">
      <w:pPr>
        <w:spacing w:line="360" w:lineRule="auto"/>
        <w:jc w:val="both"/>
        <w:rPr>
          <w:rFonts w:ascii="Palatino Linotype" w:hAnsi="Palatino Linotype"/>
          <w:sz w:val="24"/>
          <w:szCs w:val="24"/>
        </w:rPr>
      </w:pPr>
      <w:r w:rsidRPr="001E20F2">
        <w:rPr>
          <w:rFonts w:ascii="Palatino Linotype" w:hAnsi="Palatino Linotype"/>
          <w:sz w:val="24"/>
          <w:szCs w:val="24"/>
        </w:rPr>
        <w:t>Por lo tanto, la entrega de documentos en su versión pública debe acompañarse necesariamente del Acuerdo del Comité de Transparencia del Sujeto Obligado</w:t>
      </w:r>
      <w:r w:rsidRPr="001E20F2">
        <w:rPr>
          <w:rFonts w:ascii="Palatino Linotype" w:hAnsi="Palatino Linotype"/>
          <w:b/>
          <w:sz w:val="24"/>
          <w:szCs w:val="24"/>
        </w:rPr>
        <w:t xml:space="preserve"> </w:t>
      </w:r>
      <w:r w:rsidRPr="001E20F2">
        <w:rPr>
          <w:rFonts w:ascii="Palatino Linotype" w:hAnsi="Palatino Linotype"/>
          <w:sz w:val="24"/>
          <w:szCs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w:t>
      </w:r>
      <w:r w:rsidRPr="0070449C">
        <w:rPr>
          <w:rFonts w:ascii="Palatino Linotype" w:hAnsi="Palatino Linotype"/>
          <w:sz w:val="24"/>
          <w:szCs w:val="24"/>
        </w:rPr>
        <w:t>documentación respectiva, es decir, si no se exponen de manera puntual las razones de ello se estaría violentando desde un inicio el derecho de acceso a la información de la solicitante.</w:t>
      </w:r>
    </w:p>
    <w:p w14:paraId="34FF7882" w14:textId="77777777" w:rsidR="007E341F" w:rsidRPr="0070449C" w:rsidRDefault="007E341F" w:rsidP="007E341F">
      <w:pPr>
        <w:spacing w:after="0" w:line="360" w:lineRule="auto"/>
        <w:jc w:val="both"/>
        <w:rPr>
          <w:rFonts w:ascii="Palatino Linotype" w:hAnsi="Palatino Linotype" w:cs="Arial"/>
          <w:sz w:val="24"/>
          <w:szCs w:val="24"/>
        </w:rPr>
      </w:pPr>
      <w:r w:rsidRPr="0070449C">
        <w:rPr>
          <w:rFonts w:ascii="Palatino Linotype" w:hAnsi="Palatino Linotype"/>
          <w:sz w:val="24"/>
          <w:szCs w:val="24"/>
        </w:rPr>
        <w:lastRenderedPageBreak/>
        <w:t xml:space="preserve">Cabe señalar que también deberá considerarse lo dispuesto por </w:t>
      </w:r>
      <w:r w:rsidRPr="0070449C">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5BFBFCA8" w14:textId="77777777" w:rsidR="00C216E3" w:rsidRDefault="00C216E3" w:rsidP="00C216E3">
      <w:pPr>
        <w:spacing w:after="0" w:line="360" w:lineRule="auto"/>
        <w:jc w:val="both"/>
        <w:rPr>
          <w:rFonts w:ascii="Palatino Linotype" w:eastAsia="Times New Roman" w:hAnsi="Palatino Linotype" w:cs="Times New Roman"/>
          <w:sz w:val="24"/>
          <w:szCs w:val="24"/>
          <w:lang w:eastAsia="es-ES"/>
        </w:rPr>
      </w:pPr>
    </w:p>
    <w:p w14:paraId="476D87E5" w14:textId="7F6CCDF9" w:rsidR="00C216E3" w:rsidRPr="00AB3254" w:rsidRDefault="00C216E3" w:rsidP="00C216E3">
      <w:pPr>
        <w:spacing w:after="0" w:line="360" w:lineRule="auto"/>
        <w:jc w:val="both"/>
        <w:rPr>
          <w:rFonts w:ascii="Palatino Linotype" w:hAnsi="Palatino Linotype" w:cs="Arial"/>
          <w:sz w:val="24"/>
          <w:szCs w:val="24"/>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 xml:space="preserve">REVOCA </w:t>
      </w:r>
      <w:r w:rsidRPr="000F5B7E">
        <w:rPr>
          <w:rFonts w:ascii="Palatino Linotype" w:eastAsia="Times New Roman" w:hAnsi="Palatino Linotype" w:cs="Arial"/>
          <w:sz w:val="24"/>
          <w:szCs w:val="24"/>
          <w:lang w:eastAsia="es-ES"/>
        </w:rPr>
        <w:t>la respuesta a la solicitud de información número</w:t>
      </w:r>
      <w:r w:rsidRPr="000F5B7E">
        <w:rPr>
          <w:rFonts w:ascii="Palatino Linotype" w:eastAsia="Times New Roman" w:hAnsi="Palatino Linotype" w:cs="Times New Roman"/>
          <w:b/>
          <w:sz w:val="24"/>
          <w:szCs w:val="24"/>
          <w:lang w:eastAsia="es-ES"/>
        </w:rPr>
        <w:t xml:space="preserve"> </w:t>
      </w:r>
      <w:r>
        <w:rPr>
          <w:rFonts w:ascii="Palatino Linotype" w:hAnsi="Palatino Linotype" w:cs="Arial"/>
          <w:b/>
          <w:sz w:val="24"/>
          <w:szCs w:val="24"/>
        </w:rPr>
        <w:t xml:space="preserve">00203/LAPAZ/IP/2025 </w:t>
      </w:r>
      <w:r>
        <w:rPr>
          <w:rFonts w:ascii="Palatino Linotype" w:hAnsi="Palatino Linotype" w:cs="Arial"/>
          <w:sz w:val="24"/>
          <w:szCs w:val="24"/>
        </w:rPr>
        <w:t xml:space="preserve">que ha sido materia del presente fallo. </w:t>
      </w:r>
    </w:p>
    <w:p w14:paraId="500344B7" w14:textId="77777777" w:rsidR="00C216E3" w:rsidRDefault="00C216E3" w:rsidP="00C216E3">
      <w:pPr>
        <w:spacing w:after="0" w:line="360" w:lineRule="auto"/>
        <w:jc w:val="both"/>
        <w:rPr>
          <w:rFonts w:ascii="Palatino Linotype" w:eastAsia="Times New Roman" w:hAnsi="Palatino Linotype" w:cs="Times New Roman"/>
          <w:sz w:val="24"/>
          <w:szCs w:val="24"/>
          <w:lang w:eastAsia="es-ES"/>
        </w:rPr>
      </w:pPr>
    </w:p>
    <w:p w14:paraId="2870093B" w14:textId="77777777" w:rsidR="00C216E3" w:rsidRDefault="00C216E3" w:rsidP="00C216E3">
      <w:pPr>
        <w:spacing w:after="0" w:line="360" w:lineRule="auto"/>
        <w:jc w:val="both"/>
        <w:rPr>
          <w:rFonts w:ascii="Palatino Linotype" w:eastAsia="Times New Roman" w:hAnsi="Palatino Linotype" w:cs="Times New Roman"/>
          <w:sz w:val="24"/>
          <w:szCs w:val="24"/>
          <w:lang w:eastAsia="es-ES"/>
        </w:rPr>
      </w:pPr>
      <w:r w:rsidRPr="000F5B7E">
        <w:rPr>
          <w:rFonts w:ascii="Palatino Linotype" w:eastAsia="Times New Roman" w:hAnsi="Palatino Linotype" w:cs="Times New Roman"/>
          <w:sz w:val="24"/>
          <w:szCs w:val="24"/>
          <w:lang w:eastAsia="es-ES"/>
        </w:rPr>
        <w:t>Por lo antes expuesto y fundado es de resolverse y,</w:t>
      </w:r>
    </w:p>
    <w:p w14:paraId="6D1EF3B9" w14:textId="77777777" w:rsidR="00C216E3" w:rsidRDefault="00C216E3" w:rsidP="00C216E3">
      <w:pPr>
        <w:spacing w:after="0" w:line="360" w:lineRule="auto"/>
        <w:jc w:val="both"/>
        <w:rPr>
          <w:rFonts w:ascii="Palatino Linotype" w:eastAsia="Times New Roman" w:hAnsi="Palatino Linotype" w:cs="Times New Roman"/>
          <w:sz w:val="24"/>
          <w:szCs w:val="24"/>
          <w:lang w:eastAsia="es-ES"/>
        </w:rPr>
      </w:pPr>
    </w:p>
    <w:p w14:paraId="5778F17F" w14:textId="77777777" w:rsidR="00C216E3" w:rsidRPr="00413327" w:rsidRDefault="00C216E3" w:rsidP="00C216E3">
      <w:pPr>
        <w:spacing w:before="240" w:after="240" w:line="360" w:lineRule="auto"/>
        <w:jc w:val="center"/>
        <w:rPr>
          <w:rFonts w:ascii="Palatino Linotype" w:hAnsi="Palatino Linotype"/>
          <w:b/>
          <w:spacing w:val="60"/>
          <w:sz w:val="24"/>
          <w:szCs w:val="24"/>
        </w:rPr>
      </w:pPr>
      <w:r>
        <w:rPr>
          <w:rFonts w:ascii="Palatino Linotype" w:hAnsi="Palatino Linotype"/>
          <w:b/>
          <w:spacing w:val="60"/>
          <w:sz w:val="24"/>
          <w:szCs w:val="24"/>
        </w:rPr>
        <w:t>S E RESUELVE</w:t>
      </w:r>
    </w:p>
    <w:p w14:paraId="55D5878D" w14:textId="4089A612" w:rsidR="00C216E3" w:rsidRDefault="00C216E3" w:rsidP="00C216E3">
      <w:pPr>
        <w:spacing w:before="240" w:line="360" w:lineRule="auto"/>
        <w:jc w:val="both"/>
        <w:rPr>
          <w:rFonts w:ascii="Palatino Linotype" w:hAnsi="Palatino Linotype" w:cs="Arial"/>
          <w:sz w:val="24"/>
          <w:szCs w:val="24"/>
        </w:rPr>
      </w:pPr>
      <w:r w:rsidRPr="00D62F3F">
        <w:rPr>
          <w:rFonts w:ascii="Palatino Linotype" w:hAnsi="Palatino Linotype" w:cs="Arial"/>
          <w:b/>
          <w:sz w:val="28"/>
          <w:szCs w:val="28"/>
          <w:lang w:val="es-ES_tradnl"/>
        </w:rPr>
        <w:t>PRIMERO.</w:t>
      </w:r>
      <w:r w:rsidRPr="00413327">
        <w:rPr>
          <w:rFonts w:ascii="Palatino Linotype" w:hAnsi="Palatino Linotype" w:cs="Arial"/>
          <w:sz w:val="24"/>
          <w:szCs w:val="24"/>
          <w:lang w:val="es-ES_tradnl"/>
        </w:rPr>
        <w:t xml:space="preserve"> </w:t>
      </w:r>
      <w:r w:rsidRPr="00413327">
        <w:rPr>
          <w:rFonts w:ascii="Palatino Linotype" w:hAnsi="Palatino Linotype" w:cs="Arial"/>
          <w:sz w:val="24"/>
          <w:szCs w:val="24"/>
        </w:rPr>
        <w:t xml:space="preserve">Se </w:t>
      </w:r>
      <w:r w:rsidRPr="00413327">
        <w:rPr>
          <w:rFonts w:ascii="Palatino Linotype" w:hAnsi="Palatino Linotype" w:cs="Arial"/>
          <w:b/>
          <w:sz w:val="24"/>
          <w:szCs w:val="24"/>
        </w:rPr>
        <w:t xml:space="preserve">REVOCA </w:t>
      </w:r>
      <w:r w:rsidRPr="00413327">
        <w:rPr>
          <w:rFonts w:ascii="Palatino Linotype" w:hAnsi="Palatino Linotype" w:cs="Arial"/>
          <w:sz w:val="24"/>
          <w:szCs w:val="24"/>
        </w:rPr>
        <w:t xml:space="preserve">la respuesta entregada por </w:t>
      </w:r>
      <w:r w:rsidRPr="00413327">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Pr>
          <w:rFonts w:ascii="Palatino Linotype" w:hAnsi="Palatino Linotype" w:cs="Arial"/>
          <w:b/>
          <w:sz w:val="24"/>
          <w:szCs w:val="24"/>
        </w:rPr>
        <w:t xml:space="preserve">00203/LAPAZ/IP/2025 </w:t>
      </w:r>
      <w:r w:rsidRPr="00406805">
        <w:rPr>
          <w:rFonts w:ascii="Palatino Linotype" w:hAnsi="Palatino Linotype" w:cs="Arial"/>
          <w:bCs/>
          <w:sz w:val="24"/>
          <w:szCs w:val="24"/>
        </w:rPr>
        <w:t>por</w:t>
      </w:r>
      <w:r>
        <w:rPr>
          <w:rFonts w:ascii="Palatino Linotype" w:hAnsi="Palatino Linotype" w:cs="Arial"/>
          <w:sz w:val="24"/>
          <w:szCs w:val="24"/>
        </w:rPr>
        <w:t xml:space="preserve"> resultar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términos del considerando </w:t>
      </w:r>
      <w:r>
        <w:rPr>
          <w:rFonts w:ascii="Palatino Linotype" w:hAnsi="Palatino Linotype" w:cs="Arial"/>
          <w:b/>
          <w:sz w:val="24"/>
          <w:szCs w:val="24"/>
        </w:rPr>
        <w:t xml:space="preserve">CUARTO </w:t>
      </w:r>
      <w:r>
        <w:rPr>
          <w:rFonts w:ascii="Palatino Linotype" w:hAnsi="Palatino Linotype" w:cs="Arial"/>
          <w:sz w:val="24"/>
          <w:szCs w:val="24"/>
        </w:rPr>
        <w:t xml:space="preserve">de la presente resolución. </w:t>
      </w:r>
    </w:p>
    <w:p w14:paraId="7BBE1412" w14:textId="77777777" w:rsidR="00C216E3" w:rsidRDefault="00C216E3" w:rsidP="00C216E3">
      <w:pPr>
        <w:spacing w:before="240" w:line="360" w:lineRule="auto"/>
        <w:jc w:val="both"/>
        <w:rPr>
          <w:rFonts w:ascii="Palatino Linotype" w:hAnsi="Palatino Linotype" w:cs="Arial"/>
          <w:sz w:val="24"/>
          <w:szCs w:val="24"/>
        </w:rPr>
      </w:pPr>
    </w:p>
    <w:p w14:paraId="4614ED4D" w14:textId="3D13C50D" w:rsidR="00C216E3" w:rsidRPr="00AF17B1" w:rsidRDefault="00C216E3" w:rsidP="00C216E3">
      <w:pPr>
        <w:autoSpaceDE w:val="0"/>
        <w:autoSpaceDN w:val="0"/>
        <w:adjustRightInd w:val="0"/>
        <w:spacing w:before="240" w:line="360" w:lineRule="auto"/>
        <w:ind w:right="49"/>
        <w:jc w:val="both"/>
        <w:rPr>
          <w:rFonts w:ascii="Palatino Linotype" w:hAnsi="Palatino Linotype" w:cs="Arial"/>
          <w:sz w:val="24"/>
          <w:szCs w:val="24"/>
        </w:rPr>
      </w:pPr>
      <w:r w:rsidRPr="00354286">
        <w:rPr>
          <w:rFonts w:ascii="Palatino Linotype" w:hAnsi="Palatino Linotype" w:cs="Arial"/>
          <w:b/>
          <w:sz w:val="24"/>
          <w:szCs w:val="24"/>
        </w:rPr>
        <w:lastRenderedPageBreak/>
        <w:t>SEGUNDO.</w:t>
      </w:r>
      <w:r w:rsidRPr="00354286">
        <w:rPr>
          <w:rFonts w:ascii="Palatino Linotype" w:hAnsi="Palatino Linotype" w:cs="Arial"/>
          <w:sz w:val="24"/>
          <w:szCs w:val="24"/>
        </w:rPr>
        <w:t xml:space="preserve"> Se </w:t>
      </w:r>
      <w:r w:rsidRPr="00354286">
        <w:rPr>
          <w:rFonts w:ascii="Palatino Linotype" w:hAnsi="Palatino Linotype" w:cs="Arial"/>
          <w:b/>
          <w:sz w:val="24"/>
          <w:szCs w:val="24"/>
        </w:rPr>
        <w:t>ORDENA</w:t>
      </w:r>
      <w:r w:rsidRPr="00354286">
        <w:rPr>
          <w:rFonts w:ascii="Palatino Linotype" w:hAnsi="Palatino Linotype" w:cs="Arial"/>
          <w:sz w:val="24"/>
          <w:szCs w:val="24"/>
        </w:rPr>
        <w:t xml:space="preserve"> al </w:t>
      </w:r>
      <w:r w:rsidRPr="00354286">
        <w:rPr>
          <w:rFonts w:ascii="Palatino Linotype" w:hAnsi="Palatino Linotype" w:cs="Arial"/>
          <w:b/>
          <w:sz w:val="24"/>
          <w:szCs w:val="24"/>
        </w:rPr>
        <w:t>SUJETO OBLIGADO</w:t>
      </w:r>
      <w:r>
        <w:rPr>
          <w:rFonts w:ascii="Palatino Linotype" w:hAnsi="Palatino Linotype" w:cs="Arial"/>
          <w:b/>
          <w:sz w:val="24"/>
          <w:szCs w:val="24"/>
        </w:rPr>
        <w:t xml:space="preserve"> </w:t>
      </w:r>
      <w:r>
        <w:rPr>
          <w:rFonts w:ascii="Palatino Linotype" w:hAnsi="Palatino Linotype" w:cs="Arial"/>
          <w:bCs/>
          <w:sz w:val="24"/>
          <w:szCs w:val="24"/>
        </w:rPr>
        <w:t xml:space="preserve">hacer entrega al </w:t>
      </w:r>
      <w:r>
        <w:rPr>
          <w:rFonts w:ascii="Palatino Linotype" w:hAnsi="Palatino Linotype" w:cs="Arial"/>
          <w:b/>
          <w:sz w:val="24"/>
          <w:szCs w:val="24"/>
        </w:rPr>
        <w:t xml:space="preserve">RECURRENTE, </w:t>
      </w:r>
      <w:r w:rsidRPr="00354286">
        <w:rPr>
          <w:rFonts w:ascii="Palatino Linotype" w:eastAsia="Times New Roman" w:hAnsi="Palatino Linotype" w:cs="Arial"/>
          <w:b/>
          <w:sz w:val="24"/>
          <w:szCs w:val="24"/>
          <w:lang w:eastAsia="es-ES"/>
        </w:rPr>
        <w:t xml:space="preserve">vía </w:t>
      </w:r>
      <w:r w:rsidRPr="00354286">
        <w:rPr>
          <w:rFonts w:ascii="Palatino Linotype" w:hAnsi="Palatino Linotype" w:cs="Arial"/>
          <w:sz w:val="24"/>
          <w:szCs w:val="24"/>
        </w:rPr>
        <w:t xml:space="preserve">Sistema de Acceso a la Información Mexiquense </w:t>
      </w:r>
      <w:r w:rsidRPr="00354286">
        <w:rPr>
          <w:rFonts w:ascii="Palatino Linotype" w:hAnsi="Palatino Linotype" w:cs="Arial"/>
          <w:b/>
          <w:sz w:val="24"/>
          <w:szCs w:val="24"/>
        </w:rPr>
        <w:t>(SAIMEX),</w:t>
      </w:r>
      <w:r w:rsidRPr="00354286">
        <w:rPr>
          <w:rFonts w:ascii="Palatino Linotype" w:hAnsi="Palatino Linotype" w:cs="Arial"/>
          <w:b/>
          <w:bCs/>
          <w:sz w:val="24"/>
          <w:szCs w:val="24"/>
        </w:rPr>
        <w:t xml:space="preserve"> </w:t>
      </w:r>
      <w:r w:rsidR="004A2B08">
        <w:rPr>
          <w:rFonts w:ascii="Palatino Linotype" w:hAnsi="Palatino Linotype" w:cs="Arial"/>
          <w:sz w:val="24"/>
          <w:szCs w:val="24"/>
        </w:rPr>
        <w:t xml:space="preserve">en correcta versión pública, </w:t>
      </w:r>
      <w:r w:rsidRPr="00354286">
        <w:rPr>
          <w:rFonts w:ascii="Palatino Linotype" w:hAnsi="Palatino Linotype" w:cs="Arial"/>
          <w:sz w:val="24"/>
          <w:szCs w:val="24"/>
        </w:rPr>
        <w:t xml:space="preserve">en términos del Considerando </w:t>
      </w:r>
      <w:r w:rsidRPr="00354286">
        <w:rPr>
          <w:rFonts w:ascii="Palatino Linotype" w:hAnsi="Palatino Linotype" w:cs="Arial"/>
          <w:b/>
          <w:sz w:val="24"/>
          <w:szCs w:val="24"/>
        </w:rPr>
        <w:t xml:space="preserve">CUARTO </w:t>
      </w:r>
      <w:r w:rsidRPr="00354286">
        <w:rPr>
          <w:rFonts w:ascii="Palatino Linotype" w:hAnsi="Palatino Linotype" w:cs="Arial"/>
          <w:sz w:val="24"/>
          <w:szCs w:val="24"/>
        </w:rPr>
        <w:t>de esta resolución</w:t>
      </w:r>
      <w:r w:rsidRPr="00354286">
        <w:rPr>
          <w:rFonts w:ascii="Palatino Linotype" w:hAnsi="Palatino Linotype" w:cs="Arial"/>
          <w:b/>
          <w:sz w:val="24"/>
          <w:szCs w:val="24"/>
        </w:rPr>
        <w:t xml:space="preserve">, </w:t>
      </w:r>
      <w:r w:rsidRPr="00354286">
        <w:rPr>
          <w:rFonts w:ascii="Palatino Linotype" w:hAnsi="Palatino Linotype" w:cs="Arial"/>
          <w:sz w:val="24"/>
          <w:szCs w:val="24"/>
        </w:rPr>
        <w:t>de lo siguiente:</w:t>
      </w:r>
    </w:p>
    <w:p w14:paraId="78A575F1" w14:textId="77777777" w:rsidR="004A2B08" w:rsidRDefault="004A2B08" w:rsidP="0072363D">
      <w:pPr>
        <w:pStyle w:val="Prrafodelista"/>
        <w:numPr>
          <w:ilvl w:val="0"/>
          <w:numId w:val="9"/>
        </w:numPr>
        <w:tabs>
          <w:tab w:val="left" w:pos="709"/>
        </w:tabs>
        <w:spacing w:line="360" w:lineRule="auto"/>
        <w:jc w:val="both"/>
        <w:rPr>
          <w:rFonts w:ascii="Palatino Linotype" w:hAnsi="Palatino Linotype" w:cs="Arial"/>
          <w:i/>
          <w:iCs/>
        </w:rPr>
      </w:pPr>
      <w:bookmarkStart w:id="3" w:name="_Hlk121218568"/>
      <w:r w:rsidRPr="004A2B08">
        <w:rPr>
          <w:rFonts w:ascii="Palatino Linotype" w:hAnsi="Palatino Linotype" w:cs="Arial"/>
          <w:i/>
          <w:iCs/>
        </w:rPr>
        <w:t>Recibo, comprobante de pago o CFDI expedido a favor de la presidenta municipal en turno, del periodo comprendido del dieciséis al veintiocho de febrero de dos mil veinticinco, remitido mediante informe justificado en correcta versión pública.</w:t>
      </w:r>
    </w:p>
    <w:p w14:paraId="18A06907" w14:textId="77777777" w:rsidR="002D2D45" w:rsidRDefault="002D2D45" w:rsidP="002D2D45">
      <w:pPr>
        <w:pStyle w:val="Prrafodelista"/>
        <w:tabs>
          <w:tab w:val="left" w:pos="709"/>
        </w:tabs>
        <w:spacing w:line="360" w:lineRule="auto"/>
        <w:ind w:left="782"/>
        <w:jc w:val="both"/>
        <w:rPr>
          <w:rFonts w:ascii="Palatino Linotype" w:hAnsi="Palatino Linotype" w:cs="Arial"/>
          <w:i/>
          <w:iCs/>
        </w:rPr>
      </w:pPr>
    </w:p>
    <w:p w14:paraId="52F7A6A8" w14:textId="77777777" w:rsidR="004A2B08" w:rsidRDefault="004A2B08" w:rsidP="004A2B08">
      <w:pPr>
        <w:pStyle w:val="INFOEM"/>
        <w:spacing w:before="0" w:after="0"/>
        <w:ind w:left="782" w:right="0"/>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169F55A" w14:textId="77777777" w:rsidR="004A2B08" w:rsidRPr="004A2B08" w:rsidRDefault="004A2B08" w:rsidP="004A2B08">
      <w:pPr>
        <w:pStyle w:val="Prrafodelista"/>
        <w:tabs>
          <w:tab w:val="left" w:pos="709"/>
        </w:tabs>
        <w:spacing w:line="360" w:lineRule="auto"/>
        <w:ind w:left="782"/>
        <w:jc w:val="both"/>
        <w:rPr>
          <w:rFonts w:ascii="Palatino Linotype" w:hAnsi="Palatino Linotype" w:cs="Arial"/>
          <w:i/>
          <w:iCs/>
          <w:lang w:val="es-MX"/>
        </w:rPr>
      </w:pPr>
    </w:p>
    <w:bookmarkEnd w:id="3"/>
    <w:p w14:paraId="7B67D40F" w14:textId="77777777" w:rsidR="00C216E3" w:rsidRDefault="00C216E3" w:rsidP="00C216E3">
      <w:pPr>
        <w:autoSpaceDE w:val="0"/>
        <w:autoSpaceDN w:val="0"/>
        <w:adjustRightInd w:val="0"/>
        <w:spacing w:line="360" w:lineRule="auto"/>
        <w:ind w:right="49"/>
        <w:jc w:val="both"/>
        <w:rPr>
          <w:rFonts w:ascii="Palatino Linotype" w:hAnsi="Palatino Linotype" w:cstheme="minorHAnsi"/>
          <w:sz w:val="24"/>
          <w:szCs w:val="24"/>
        </w:rPr>
      </w:pPr>
      <w:r w:rsidRPr="00AF17B1">
        <w:rPr>
          <w:rFonts w:ascii="Palatino Linotype" w:hAnsi="Palatino Linotype" w:cs="Arial"/>
          <w:b/>
          <w:sz w:val="28"/>
          <w:szCs w:val="28"/>
        </w:rPr>
        <w:t>TERCERO.</w:t>
      </w:r>
      <w:r w:rsidRPr="00AF17B1">
        <w:rPr>
          <w:rFonts w:ascii="Palatino Linotype" w:hAnsi="Palatino Linotype" w:cs="Arial"/>
          <w:b/>
          <w:sz w:val="24"/>
          <w:szCs w:val="24"/>
        </w:rPr>
        <w:t xml:space="preserve"> </w:t>
      </w:r>
      <w:r w:rsidRPr="00AF17B1">
        <w:rPr>
          <w:rFonts w:ascii="Palatino Linotype" w:hAnsi="Palatino Linotype" w:cstheme="minorHAnsi"/>
          <w:b/>
          <w:sz w:val="24"/>
          <w:szCs w:val="24"/>
        </w:rPr>
        <w:t>NOTIFÍQUESE</w:t>
      </w:r>
      <w:r w:rsidRPr="00AF17B1">
        <w:rPr>
          <w:rFonts w:ascii="Palatino Linotype" w:hAnsi="Palatino Linotype" w:cstheme="minorHAnsi"/>
          <w:i/>
          <w:sz w:val="24"/>
          <w:szCs w:val="24"/>
        </w:rPr>
        <w:t xml:space="preserve"> </w:t>
      </w:r>
      <w:r w:rsidRPr="00AF17B1">
        <w:rPr>
          <w:rFonts w:ascii="Palatino Linotype" w:hAnsi="Palatino Linotype" w:cstheme="minorHAnsi"/>
          <w:sz w:val="24"/>
          <w:szCs w:val="24"/>
        </w:rPr>
        <w:t>la presente resolución al Titular de la Unidad de Transparencia del Sujeto Obligado,</w:t>
      </w:r>
      <w:r>
        <w:rPr>
          <w:rFonts w:ascii="Palatino Linotype" w:hAnsi="Palatino Linotype" w:cstheme="minorHAnsi"/>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sz w:val="24"/>
          <w:szCs w:val="24"/>
        </w:rPr>
        <w:t xml:space="preserve"> </w:t>
      </w:r>
      <w:r w:rsidRPr="00AF17B1">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AD5818" w14:textId="77777777" w:rsidR="00622440" w:rsidRDefault="00622440" w:rsidP="00C216E3">
      <w:pPr>
        <w:autoSpaceDE w:val="0"/>
        <w:autoSpaceDN w:val="0"/>
        <w:adjustRightInd w:val="0"/>
        <w:spacing w:after="0" w:line="360" w:lineRule="auto"/>
        <w:jc w:val="both"/>
        <w:rPr>
          <w:rFonts w:ascii="Palatino Linotype" w:eastAsia="Times New Roman" w:hAnsi="Palatino Linotype" w:cs="Arial"/>
          <w:b/>
          <w:sz w:val="28"/>
          <w:szCs w:val="28"/>
          <w:lang w:eastAsia="es-ES"/>
        </w:rPr>
      </w:pPr>
    </w:p>
    <w:p w14:paraId="682AB0D5" w14:textId="5DD6D4C4" w:rsidR="00C216E3" w:rsidRDefault="00C216E3" w:rsidP="00C216E3">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F17B1">
        <w:rPr>
          <w:rFonts w:ascii="Palatino Linotype" w:eastAsia="Times New Roman" w:hAnsi="Palatino Linotype" w:cs="Arial"/>
          <w:b/>
          <w:sz w:val="28"/>
          <w:szCs w:val="28"/>
          <w:lang w:eastAsia="es-ES"/>
        </w:rPr>
        <w:t>CUARTO.</w:t>
      </w:r>
      <w:r w:rsidRPr="00AF17B1">
        <w:rPr>
          <w:rFonts w:ascii="Palatino Linotype" w:eastAsia="Times New Roman" w:hAnsi="Palatino Linotype" w:cs="Arial"/>
          <w:b/>
          <w:sz w:val="24"/>
          <w:szCs w:val="24"/>
          <w:lang w:eastAsia="es-ES"/>
        </w:rPr>
        <w:t xml:space="preserve"> </w:t>
      </w:r>
      <w:r w:rsidRPr="00AF17B1">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AF17B1">
        <w:rPr>
          <w:rFonts w:ascii="Palatino Linotype" w:eastAsia="Times New Roman" w:hAnsi="Palatino Linotype" w:cs="Arial"/>
          <w:b/>
          <w:sz w:val="24"/>
          <w:szCs w:val="24"/>
          <w:lang w:eastAsia="es-ES"/>
        </w:rPr>
        <w:t>Sujeto Obligado</w:t>
      </w:r>
      <w:r w:rsidRPr="00AF17B1">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48CED450" w14:textId="77777777" w:rsidR="00C216E3" w:rsidRDefault="00C216E3" w:rsidP="00C216E3">
      <w:pPr>
        <w:spacing w:after="0" w:line="360" w:lineRule="auto"/>
        <w:jc w:val="both"/>
        <w:rPr>
          <w:rFonts w:ascii="Palatino Linotype" w:eastAsia="Times New Roman" w:hAnsi="Palatino Linotype" w:cs="Arial"/>
          <w:b/>
          <w:sz w:val="28"/>
          <w:szCs w:val="28"/>
          <w:lang w:eastAsia="es-ES"/>
        </w:rPr>
      </w:pPr>
    </w:p>
    <w:p w14:paraId="41B3E158" w14:textId="77777777" w:rsidR="00C216E3" w:rsidRDefault="00C216E3" w:rsidP="00C216E3">
      <w:pPr>
        <w:spacing w:after="0" w:line="360" w:lineRule="auto"/>
        <w:jc w:val="both"/>
        <w:rPr>
          <w:rFonts w:ascii="Palatino Linotype" w:hAnsi="Palatino Linotype"/>
          <w:sz w:val="24"/>
          <w:szCs w:val="24"/>
        </w:rPr>
      </w:pPr>
      <w:r w:rsidRPr="00AF17B1">
        <w:rPr>
          <w:rFonts w:ascii="Palatino Linotype" w:eastAsia="Times New Roman" w:hAnsi="Palatino Linotype" w:cs="Arial"/>
          <w:b/>
          <w:sz w:val="28"/>
          <w:szCs w:val="28"/>
          <w:lang w:eastAsia="es-ES"/>
        </w:rPr>
        <w:t>QUINTO.</w:t>
      </w:r>
      <w:r w:rsidRPr="00AF17B1">
        <w:rPr>
          <w:rFonts w:ascii="Palatino Linotype" w:eastAsia="Times New Roman" w:hAnsi="Palatino Linotype" w:cs="Arial"/>
          <w:b/>
          <w:sz w:val="24"/>
          <w:szCs w:val="24"/>
          <w:lang w:eastAsia="es-ES"/>
        </w:rPr>
        <w:t xml:space="preserve"> </w:t>
      </w:r>
      <w:r w:rsidRPr="00DB757B">
        <w:rPr>
          <w:rFonts w:ascii="Palatino Linotype" w:eastAsia="Times New Roman" w:hAnsi="Palatino Linotype" w:cs="Arial"/>
          <w:b/>
          <w:sz w:val="24"/>
          <w:szCs w:val="24"/>
          <w:lang w:eastAsia="es-ES"/>
        </w:rPr>
        <w:t xml:space="preserve">NOTIFÍQUESE </w:t>
      </w:r>
      <w:r>
        <w:rPr>
          <w:rFonts w:ascii="Palatino Linotype" w:eastAsia="Times New Roman" w:hAnsi="Palatino Linotype" w:cs="Arial"/>
          <w:sz w:val="24"/>
          <w:szCs w:val="24"/>
          <w:lang w:eastAsia="es-ES"/>
        </w:rPr>
        <w:t>la presente resolución al</w:t>
      </w:r>
      <w:r w:rsidRPr="00DB757B">
        <w:rPr>
          <w:rFonts w:ascii="Palatino Linotype" w:eastAsia="Times New Roman" w:hAnsi="Palatino Linotype" w:cs="Arial"/>
          <w:sz w:val="24"/>
          <w:szCs w:val="24"/>
          <w:lang w:eastAsia="es-ES"/>
        </w:rPr>
        <w:t xml:space="preserve"> </w:t>
      </w:r>
      <w:r w:rsidRPr="00DF1D7E">
        <w:rPr>
          <w:rFonts w:ascii="Palatino Linotype" w:eastAsia="Times New Roman" w:hAnsi="Palatino Linotype" w:cs="Arial"/>
          <w:b/>
          <w:sz w:val="24"/>
          <w:szCs w:val="24"/>
          <w:lang w:eastAsia="es-ES"/>
        </w:rPr>
        <w:t>RECURRENTE vía</w:t>
      </w:r>
      <w:r w:rsidRPr="00DB757B">
        <w:rPr>
          <w:rFonts w:ascii="Palatino Linotype" w:eastAsia="Times New Roman" w:hAnsi="Palatino Linotype" w:cs="Arial"/>
          <w:b/>
          <w:sz w:val="24"/>
          <w:szCs w:val="24"/>
          <w:lang w:eastAsia="es-ES"/>
        </w:rPr>
        <w:t xml:space="preserve">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 xml:space="preserve">leyes </w:t>
      </w:r>
      <w:r w:rsidRPr="00DF1D7E">
        <w:rPr>
          <w:rFonts w:ascii="Palatino Linotype" w:eastAsia="Times New Roman" w:hAnsi="Palatino Linotype" w:cs="Times New Roman"/>
          <w:color w:val="222222"/>
          <w:sz w:val="24"/>
          <w:szCs w:val="24"/>
          <w:lang w:eastAsia="es-ES"/>
        </w:rPr>
        <w:t>aplicables.</w:t>
      </w:r>
    </w:p>
    <w:p w14:paraId="580EB61E" w14:textId="77777777" w:rsidR="00C216E3" w:rsidRDefault="00C216E3" w:rsidP="008C7637">
      <w:pPr>
        <w:pStyle w:val="Citas"/>
        <w:ind w:left="0" w:right="0"/>
        <w:rPr>
          <w:i w:val="0"/>
          <w:sz w:val="24"/>
          <w:szCs w:val="24"/>
        </w:rPr>
      </w:pPr>
    </w:p>
    <w:p w14:paraId="71AB2F4C" w14:textId="77777777" w:rsidR="004B6A9D" w:rsidRPr="00627D99" w:rsidRDefault="004B6A9D" w:rsidP="004B6A9D">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 xml:space="preserve">Y GUADALUPE RAMÍREZ PEÑA; EN LA </w:t>
      </w:r>
      <w:r>
        <w:rPr>
          <w:rFonts w:ascii="Palatino Linotype" w:hAnsi="Palatino Linotype" w:cs="Arial"/>
        </w:rPr>
        <w:t xml:space="preserve">DÉCIMA QUINTA SESIÓN ORDINARIA CELEBRADA EL TREINTA DE ABRIL DE DOS MIL VEINTICINCO, ANTE EL SECRETARIO </w:t>
      </w:r>
      <w:r w:rsidRPr="00627D99">
        <w:rPr>
          <w:rFonts w:ascii="Palatino Linotype" w:hAnsi="Palatino Linotype" w:cs="Arial"/>
          <w:sz w:val="23"/>
          <w:szCs w:val="23"/>
        </w:rPr>
        <w:t xml:space="preserve">TÉCNICO DEL PLENO, ALEXIS TAPIA RAMÍREZ. </w:t>
      </w:r>
    </w:p>
    <w:p w14:paraId="4F4259BD" w14:textId="77777777" w:rsidR="004B6A9D" w:rsidRDefault="004B6A9D" w:rsidP="004B6A9D">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214F137C" w14:textId="77777777" w:rsidR="004B6A9D" w:rsidRDefault="004B6A9D" w:rsidP="008C7637">
      <w:pPr>
        <w:pStyle w:val="Citas"/>
        <w:ind w:left="0" w:right="0"/>
        <w:rPr>
          <w:i w:val="0"/>
          <w:sz w:val="24"/>
          <w:szCs w:val="24"/>
        </w:rPr>
      </w:pPr>
    </w:p>
    <w:p w14:paraId="5197209E" w14:textId="77777777" w:rsidR="00C216E3" w:rsidRDefault="00C216E3" w:rsidP="008C7637">
      <w:pPr>
        <w:pStyle w:val="Citas"/>
        <w:ind w:left="0" w:right="0"/>
        <w:rPr>
          <w:i w:val="0"/>
          <w:sz w:val="24"/>
          <w:szCs w:val="24"/>
        </w:rPr>
      </w:pPr>
    </w:p>
    <w:p w14:paraId="3BA64988" w14:textId="77777777" w:rsidR="00C216E3" w:rsidRDefault="00C216E3" w:rsidP="008C7637">
      <w:pPr>
        <w:pStyle w:val="Citas"/>
        <w:ind w:left="0" w:right="0"/>
        <w:rPr>
          <w:i w:val="0"/>
          <w:sz w:val="24"/>
          <w:szCs w:val="24"/>
        </w:rPr>
      </w:pPr>
    </w:p>
    <w:p w14:paraId="046AEC0B" w14:textId="77777777" w:rsidR="00622440" w:rsidRDefault="00622440" w:rsidP="008C7637">
      <w:pPr>
        <w:pStyle w:val="Citas"/>
        <w:ind w:left="0" w:right="0"/>
        <w:rPr>
          <w:i w:val="0"/>
          <w:sz w:val="24"/>
          <w:szCs w:val="24"/>
        </w:rPr>
      </w:pPr>
    </w:p>
    <w:p w14:paraId="0E0245E4" w14:textId="77777777" w:rsidR="00622440" w:rsidRDefault="00622440" w:rsidP="008C7637">
      <w:pPr>
        <w:pStyle w:val="Citas"/>
        <w:ind w:left="0" w:right="0"/>
        <w:rPr>
          <w:i w:val="0"/>
          <w:sz w:val="24"/>
          <w:szCs w:val="24"/>
        </w:rPr>
      </w:pPr>
    </w:p>
    <w:p w14:paraId="1650E615" w14:textId="77777777" w:rsidR="00622440" w:rsidRDefault="00622440" w:rsidP="008C7637">
      <w:pPr>
        <w:pStyle w:val="Citas"/>
        <w:ind w:left="0" w:right="0"/>
        <w:rPr>
          <w:i w:val="0"/>
          <w:sz w:val="24"/>
          <w:szCs w:val="24"/>
        </w:rPr>
      </w:pPr>
    </w:p>
    <w:p w14:paraId="24527D5C" w14:textId="77777777" w:rsidR="00622440" w:rsidRDefault="00622440" w:rsidP="008C7637">
      <w:pPr>
        <w:pStyle w:val="Citas"/>
        <w:ind w:left="0" w:right="0"/>
        <w:rPr>
          <w:i w:val="0"/>
          <w:sz w:val="24"/>
          <w:szCs w:val="24"/>
        </w:rPr>
      </w:pPr>
    </w:p>
    <w:p w14:paraId="14934892" w14:textId="77777777" w:rsidR="00622440" w:rsidRDefault="00622440" w:rsidP="008C7637">
      <w:pPr>
        <w:pStyle w:val="Citas"/>
        <w:ind w:left="0" w:right="0"/>
        <w:rPr>
          <w:i w:val="0"/>
          <w:sz w:val="24"/>
          <w:szCs w:val="24"/>
        </w:rPr>
      </w:pPr>
    </w:p>
    <w:p w14:paraId="32F2B6F5" w14:textId="77777777" w:rsidR="00622440" w:rsidRDefault="00622440" w:rsidP="008C7637">
      <w:pPr>
        <w:pStyle w:val="Citas"/>
        <w:ind w:left="0" w:right="0"/>
        <w:rPr>
          <w:i w:val="0"/>
          <w:sz w:val="24"/>
          <w:szCs w:val="24"/>
        </w:rPr>
      </w:pPr>
    </w:p>
    <w:p w14:paraId="4EF10F02" w14:textId="77777777" w:rsidR="00622440" w:rsidRDefault="00622440" w:rsidP="008C7637">
      <w:pPr>
        <w:pStyle w:val="Citas"/>
        <w:ind w:left="0" w:right="0"/>
        <w:rPr>
          <w:i w:val="0"/>
          <w:sz w:val="24"/>
          <w:szCs w:val="24"/>
        </w:rPr>
      </w:pPr>
    </w:p>
    <w:p w14:paraId="068365C0" w14:textId="77777777" w:rsidR="00622440" w:rsidRDefault="00622440" w:rsidP="008C7637">
      <w:pPr>
        <w:pStyle w:val="Citas"/>
        <w:ind w:left="0" w:right="0"/>
        <w:rPr>
          <w:i w:val="0"/>
          <w:sz w:val="24"/>
          <w:szCs w:val="24"/>
        </w:rPr>
      </w:pPr>
    </w:p>
    <w:sectPr w:rsidR="00622440" w:rsidSect="007217F4">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E66FE" w14:textId="77777777" w:rsidR="002D1AEA" w:rsidRDefault="002D1AEA" w:rsidP="006168E4">
      <w:pPr>
        <w:spacing w:after="0" w:line="240" w:lineRule="auto"/>
      </w:pPr>
      <w:r>
        <w:separator/>
      </w:r>
    </w:p>
  </w:endnote>
  <w:endnote w:type="continuationSeparator" w:id="0">
    <w:p w14:paraId="04EC8891" w14:textId="77777777" w:rsidR="002D1AEA" w:rsidRDefault="002D1AE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2363D">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2363D">
      <w:rPr>
        <w:rFonts w:ascii="Palatino Linotype" w:hAnsi="Palatino Linotype"/>
        <w:bCs/>
        <w:noProof/>
        <w:sz w:val="20"/>
      </w:rPr>
      <w:t>60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2363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2363D">
      <w:rPr>
        <w:rFonts w:ascii="Palatino Linotype" w:hAnsi="Palatino Linotype"/>
        <w:bCs/>
        <w:noProof/>
        <w:sz w:val="20"/>
      </w:rPr>
      <w:t>60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98DED" w14:textId="77777777" w:rsidR="002D1AEA" w:rsidRDefault="002D1AEA" w:rsidP="006168E4">
      <w:pPr>
        <w:spacing w:after="0" w:line="240" w:lineRule="auto"/>
      </w:pPr>
      <w:r>
        <w:separator/>
      </w:r>
    </w:p>
  </w:footnote>
  <w:footnote w:type="continuationSeparator" w:id="0">
    <w:p w14:paraId="4351CB84" w14:textId="77777777" w:rsidR="002D1AEA" w:rsidRDefault="002D1AEA"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46A5D048"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A0A5F">
            <w:rPr>
              <w:rFonts w:ascii="Palatino Linotype" w:hAnsi="Palatino Linotype" w:cs="Arial"/>
              <w:bCs/>
              <w:sz w:val="24"/>
              <w:lang w:eastAsia="es-MX"/>
            </w:rPr>
            <w:t>3565</w:t>
          </w:r>
          <w:r w:rsidR="00D338F0">
            <w:rPr>
              <w:rFonts w:ascii="Palatino Linotype" w:hAnsi="Palatino Linotype" w:cs="Arial"/>
              <w:bCs/>
              <w:sz w:val="24"/>
              <w:lang w:eastAsia="es-MX"/>
            </w:rPr>
            <w:t>/INFOEM/IP/RR/202</w:t>
          </w:r>
          <w:r w:rsidR="00EE3214">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1AAA084F" w:rsidR="00D338F0" w:rsidRPr="00F06FED" w:rsidRDefault="00ED0EA7"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BA0A5F">
            <w:rPr>
              <w:rFonts w:ascii="Palatino Linotype" w:hAnsi="Palatino Linotype" w:cs="Arial"/>
              <w:szCs w:val="20"/>
            </w:rPr>
            <w:t>la Paz</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35730F69"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A0A5F">
            <w:rPr>
              <w:rFonts w:ascii="Palatino Linotype" w:hAnsi="Palatino Linotype" w:cs="Arial"/>
              <w:bCs/>
              <w:sz w:val="24"/>
              <w:lang w:eastAsia="es-MX"/>
            </w:rPr>
            <w:t>3565</w:t>
          </w:r>
          <w:r w:rsidR="00D338F0">
            <w:rPr>
              <w:rFonts w:ascii="Palatino Linotype" w:hAnsi="Palatino Linotype" w:cs="Arial"/>
              <w:bCs/>
              <w:sz w:val="24"/>
              <w:lang w:eastAsia="es-MX"/>
            </w:rPr>
            <w:t>/INFOEM/IP/RR/202</w:t>
          </w:r>
          <w:r w:rsidR="00EE3214">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0A0E02DB" w:rsidR="00D338F0" w:rsidRPr="00F06FED" w:rsidRDefault="00726CB4"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72363D">
            <w:rPr>
              <w:rFonts w:ascii="Palatino Linotype" w:hAnsi="Palatino Linotype" w:cs="Arial"/>
            </w:rPr>
            <w:t>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0F26815A" w:rsidR="00D338F0" w:rsidRDefault="00ED0EA7"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w:t>
          </w:r>
          <w:r w:rsidR="00EE3214">
            <w:rPr>
              <w:rFonts w:ascii="Palatino Linotype" w:hAnsi="Palatino Linotype" w:cs="Arial"/>
              <w:szCs w:val="20"/>
            </w:rPr>
            <w:t xml:space="preserve"> </w:t>
          </w:r>
          <w:r w:rsidR="00BA0A5F">
            <w:rPr>
              <w:rFonts w:ascii="Palatino Linotype" w:hAnsi="Palatino Linotype" w:cs="Arial"/>
              <w:szCs w:val="20"/>
            </w:rPr>
            <w:t>la Paz</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70BE"/>
    <w:multiLevelType w:val="hybridMultilevel"/>
    <w:tmpl w:val="0F14E1AA"/>
    <w:lvl w:ilvl="0" w:tplc="FFFFFFF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1" w15:restartNumberingAfterBreak="0">
    <w:nsid w:val="13AB3EA5"/>
    <w:multiLevelType w:val="hybridMultilevel"/>
    <w:tmpl w:val="142AE816"/>
    <w:lvl w:ilvl="0" w:tplc="3C5C232E">
      <w:start w:val="2"/>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F44903"/>
    <w:multiLevelType w:val="hybridMultilevel"/>
    <w:tmpl w:val="75AEFD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2F39BA"/>
    <w:multiLevelType w:val="hybridMultilevel"/>
    <w:tmpl w:val="53764168"/>
    <w:lvl w:ilvl="0" w:tplc="080A0001">
      <w:start w:val="1"/>
      <w:numFmt w:val="bullet"/>
      <w:lvlText w:val=""/>
      <w:lvlJc w:val="left"/>
      <w:pPr>
        <w:ind w:left="1080" w:hanging="36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4F477CD"/>
    <w:multiLevelType w:val="hybridMultilevel"/>
    <w:tmpl w:val="7952D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B414C"/>
    <w:multiLevelType w:val="hybridMultilevel"/>
    <w:tmpl w:val="A5123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2FB1024"/>
    <w:multiLevelType w:val="hybridMultilevel"/>
    <w:tmpl w:val="552831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3C2427"/>
    <w:multiLevelType w:val="hybridMultilevel"/>
    <w:tmpl w:val="6C127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C366F4F"/>
    <w:multiLevelType w:val="hybridMultilevel"/>
    <w:tmpl w:val="F9166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9"/>
  </w:num>
  <w:num w:numId="6">
    <w:abstractNumId w:val="2"/>
  </w:num>
  <w:num w:numId="7">
    <w:abstractNumId w:val="10"/>
  </w:num>
  <w:num w:numId="8">
    <w:abstractNumId w:val="5"/>
  </w:num>
  <w:num w:numId="9">
    <w:abstractNumId w:val="0"/>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213BA"/>
    <w:rsid w:val="00022EAF"/>
    <w:rsid w:val="00023875"/>
    <w:rsid w:val="00026199"/>
    <w:rsid w:val="000306A7"/>
    <w:rsid w:val="00031605"/>
    <w:rsid w:val="00032CE7"/>
    <w:rsid w:val="00035D39"/>
    <w:rsid w:val="0004190A"/>
    <w:rsid w:val="00041F04"/>
    <w:rsid w:val="000426E3"/>
    <w:rsid w:val="00045379"/>
    <w:rsid w:val="00045B3C"/>
    <w:rsid w:val="0004682D"/>
    <w:rsid w:val="00046F52"/>
    <w:rsid w:val="00047EAF"/>
    <w:rsid w:val="00055224"/>
    <w:rsid w:val="00061821"/>
    <w:rsid w:val="000623F9"/>
    <w:rsid w:val="00063A10"/>
    <w:rsid w:val="00063AE3"/>
    <w:rsid w:val="000662F8"/>
    <w:rsid w:val="00066B01"/>
    <w:rsid w:val="00071571"/>
    <w:rsid w:val="00073CC6"/>
    <w:rsid w:val="00073E78"/>
    <w:rsid w:val="000833B0"/>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B2F"/>
    <w:rsid w:val="000B6D7D"/>
    <w:rsid w:val="000B7158"/>
    <w:rsid w:val="000B7D23"/>
    <w:rsid w:val="000C06C3"/>
    <w:rsid w:val="000C0F57"/>
    <w:rsid w:val="000C51A0"/>
    <w:rsid w:val="000C5B8B"/>
    <w:rsid w:val="000D1B34"/>
    <w:rsid w:val="000D1B55"/>
    <w:rsid w:val="000D1C55"/>
    <w:rsid w:val="000D3C75"/>
    <w:rsid w:val="000D63DF"/>
    <w:rsid w:val="000D6422"/>
    <w:rsid w:val="000E0F23"/>
    <w:rsid w:val="000E1C2A"/>
    <w:rsid w:val="000E2252"/>
    <w:rsid w:val="000E365E"/>
    <w:rsid w:val="000E5F05"/>
    <w:rsid w:val="000E686B"/>
    <w:rsid w:val="000F1FAB"/>
    <w:rsid w:val="000F2554"/>
    <w:rsid w:val="000F4793"/>
    <w:rsid w:val="00103325"/>
    <w:rsid w:val="0010372C"/>
    <w:rsid w:val="00105C41"/>
    <w:rsid w:val="00111DCD"/>
    <w:rsid w:val="00113D3E"/>
    <w:rsid w:val="00114CF9"/>
    <w:rsid w:val="00115F16"/>
    <w:rsid w:val="001164A1"/>
    <w:rsid w:val="001179DB"/>
    <w:rsid w:val="00121ED7"/>
    <w:rsid w:val="00122EC2"/>
    <w:rsid w:val="00124855"/>
    <w:rsid w:val="001249A0"/>
    <w:rsid w:val="001254F5"/>
    <w:rsid w:val="00132631"/>
    <w:rsid w:val="00136FAD"/>
    <w:rsid w:val="0014029B"/>
    <w:rsid w:val="00146C08"/>
    <w:rsid w:val="00146F0A"/>
    <w:rsid w:val="00151AE3"/>
    <w:rsid w:val="001523D1"/>
    <w:rsid w:val="00152C2B"/>
    <w:rsid w:val="0015319B"/>
    <w:rsid w:val="00156EC9"/>
    <w:rsid w:val="001611CC"/>
    <w:rsid w:val="001612E6"/>
    <w:rsid w:val="00161D54"/>
    <w:rsid w:val="00162A4D"/>
    <w:rsid w:val="001630C2"/>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A02EC"/>
    <w:rsid w:val="001A1D9B"/>
    <w:rsid w:val="001A1FF5"/>
    <w:rsid w:val="001A2E07"/>
    <w:rsid w:val="001A318E"/>
    <w:rsid w:val="001A577E"/>
    <w:rsid w:val="001A7C9B"/>
    <w:rsid w:val="001B05B9"/>
    <w:rsid w:val="001B48E2"/>
    <w:rsid w:val="001B660B"/>
    <w:rsid w:val="001B7B88"/>
    <w:rsid w:val="001C01B7"/>
    <w:rsid w:val="001C0D51"/>
    <w:rsid w:val="001C1363"/>
    <w:rsid w:val="001C2D1E"/>
    <w:rsid w:val="001C3E7E"/>
    <w:rsid w:val="001C51C5"/>
    <w:rsid w:val="001C5B3C"/>
    <w:rsid w:val="001C7319"/>
    <w:rsid w:val="001C7D87"/>
    <w:rsid w:val="001D3DE9"/>
    <w:rsid w:val="001D3E87"/>
    <w:rsid w:val="001D4438"/>
    <w:rsid w:val="001D4669"/>
    <w:rsid w:val="001D7575"/>
    <w:rsid w:val="001E20F2"/>
    <w:rsid w:val="001E2595"/>
    <w:rsid w:val="001E456C"/>
    <w:rsid w:val="001E524B"/>
    <w:rsid w:val="001F3F3C"/>
    <w:rsid w:val="001F4025"/>
    <w:rsid w:val="00202B9E"/>
    <w:rsid w:val="00207505"/>
    <w:rsid w:val="00211C66"/>
    <w:rsid w:val="0021296D"/>
    <w:rsid w:val="00212CB5"/>
    <w:rsid w:val="0021501E"/>
    <w:rsid w:val="00215A83"/>
    <w:rsid w:val="0021669B"/>
    <w:rsid w:val="00216ABF"/>
    <w:rsid w:val="00217852"/>
    <w:rsid w:val="00220339"/>
    <w:rsid w:val="002205C0"/>
    <w:rsid w:val="00226760"/>
    <w:rsid w:val="002303A7"/>
    <w:rsid w:val="00230511"/>
    <w:rsid w:val="00231D77"/>
    <w:rsid w:val="002324F1"/>
    <w:rsid w:val="0023373D"/>
    <w:rsid w:val="0023423C"/>
    <w:rsid w:val="00236C82"/>
    <w:rsid w:val="00237153"/>
    <w:rsid w:val="0024638F"/>
    <w:rsid w:val="00246807"/>
    <w:rsid w:val="00247537"/>
    <w:rsid w:val="00247D10"/>
    <w:rsid w:val="00250470"/>
    <w:rsid w:val="00252985"/>
    <w:rsid w:val="002577FE"/>
    <w:rsid w:val="002578DC"/>
    <w:rsid w:val="00261898"/>
    <w:rsid w:val="00266E00"/>
    <w:rsid w:val="002674C9"/>
    <w:rsid w:val="00271EED"/>
    <w:rsid w:val="002725E3"/>
    <w:rsid w:val="00273D0E"/>
    <w:rsid w:val="00275204"/>
    <w:rsid w:val="0028788A"/>
    <w:rsid w:val="002915F2"/>
    <w:rsid w:val="00292885"/>
    <w:rsid w:val="002942AD"/>
    <w:rsid w:val="00297140"/>
    <w:rsid w:val="00297368"/>
    <w:rsid w:val="002A0104"/>
    <w:rsid w:val="002A2034"/>
    <w:rsid w:val="002A24F4"/>
    <w:rsid w:val="002A38BF"/>
    <w:rsid w:val="002A597E"/>
    <w:rsid w:val="002B1410"/>
    <w:rsid w:val="002B1C1D"/>
    <w:rsid w:val="002B4228"/>
    <w:rsid w:val="002B5069"/>
    <w:rsid w:val="002B5DBD"/>
    <w:rsid w:val="002B70DD"/>
    <w:rsid w:val="002C026F"/>
    <w:rsid w:val="002C51F7"/>
    <w:rsid w:val="002C72D2"/>
    <w:rsid w:val="002D1AEA"/>
    <w:rsid w:val="002D29D7"/>
    <w:rsid w:val="002D2D45"/>
    <w:rsid w:val="002D3A7C"/>
    <w:rsid w:val="002D4C5A"/>
    <w:rsid w:val="002D64A8"/>
    <w:rsid w:val="002D662C"/>
    <w:rsid w:val="002D719A"/>
    <w:rsid w:val="002E0A1A"/>
    <w:rsid w:val="002E1E52"/>
    <w:rsid w:val="002E2D7B"/>
    <w:rsid w:val="002E3488"/>
    <w:rsid w:val="002E5721"/>
    <w:rsid w:val="002E5E6A"/>
    <w:rsid w:val="002F0D76"/>
    <w:rsid w:val="002F37BE"/>
    <w:rsid w:val="002F5A7C"/>
    <w:rsid w:val="002F5BA9"/>
    <w:rsid w:val="002F700B"/>
    <w:rsid w:val="00300D0B"/>
    <w:rsid w:val="0030471E"/>
    <w:rsid w:val="00306096"/>
    <w:rsid w:val="00306848"/>
    <w:rsid w:val="00311566"/>
    <w:rsid w:val="0031645D"/>
    <w:rsid w:val="0032070D"/>
    <w:rsid w:val="00320A67"/>
    <w:rsid w:val="0032220E"/>
    <w:rsid w:val="003255B0"/>
    <w:rsid w:val="003266DA"/>
    <w:rsid w:val="003272FB"/>
    <w:rsid w:val="00330F3C"/>
    <w:rsid w:val="003349F3"/>
    <w:rsid w:val="003370DC"/>
    <w:rsid w:val="003406C5"/>
    <w:rsid w:val="003410F2"/>
    <w:rsid w:val="003507D3"/>
    <w:rsid w:val="00352642"/>
    <w:rsid w:val="00353C25"/>
    <w:rsid w:val="00356483"/>
    <w:rsid w:val="00356E3E"/>
    <w:rsid w:val="00357457"/>
    <w:rsid w:val="00361B9C"/>
    <w:rsid w:val="0036339F"/>
    <w:rsid w:val="00363BDA"/>
    <w:rsid w:val="00364209"/>
    <w:rsid w:val="00365DA0"/>
    <w:rsid w:val="00367CC7"/>
    <w:rsid w:val="003733F5"/>
    <w:rsid w:val="003749D9"/>
    <w:rsid w:val="00375BBA"/>
    <w:rsid w:val="003768B7"/>
    <w:rsid w:val="00376CEC"/>
    <w:rsid w:val="00380010"/>
    <w:rsid w:val="00380758"/>
    <w:rsid w:val="003812E0"/>
    <w:rsid w:val="00381635"/>
    <w:rsid w:val="003869DF"/>
    <w:rsid w:val="003870F5"/>
    <w:rsid w:val="00387A7A"/>
    <w:rsid w:val="00394A1E"/>
    <w:rsid w:val="00397C0C"/>
    <w:rsid w:val="003A378D"/>
    <w:rsid w:val="003A50A7"/>
    <w:rsid w:val="003A61F9"/>
    <w:rsid w:val="003B1E88"/>
    <w:rsid w:val="003B4030"/>
    <w:rsid w:val="003B5229"/>
    <w:rsid w:val="003B5C64"/>
    <w:rsid w:val="003B5FD0"/>
    <w:rsid w:val="003C3A96"/>
    <w:rsid w:val="003C4F65"/>
    <w:rsid w:val="003C5DEB"/>
    <w:rsid w:val="003D08E9"/>
    <w:rsid w:val="003D2D99"/>
    <w:rsid w:val="003D40D9"/>
    <w:rsid w:val="003D45AB"/>
    <w:rsid w:val="003D78A3"/>
    <w:rsid w:val="003E05A5"/>
    <w:rsid w:val="003E128A"/>
    <w:rsid w:val="003E16E1"/>
    <w:rsid w:val="003E5144"/>
    <w:rsid w:val="003F3A54"/>
    <w:rsid w:val="003F50F0"/>
    <w:rsid w:val="004012CF"/>
    <w:rsid w:val="00402A46"/>
    <w:rsid w:val="00402FF3"/>
    <w:rsid w:val="00403A1E"/>
    <w:rsid w:val="004061EF"/>
    <w:rsid w:val="004069EB"/>
    <w:rsid w:val="004071A7"/>
    <w:rsid w:val="00412901"/>
    <w:rsid w:val="00417E4F"/>
    <w:rsid w:val="004209B6"/>
    <w:rsid w:val="00423213"/>
    <w:rsid w:val="00423ECD"/>
    <w:rsid w:val="0042416D"/>
    <w:rsid w:val="00424EEC"/>
    <w:rsid w:val="00426B98"/>
    <w:rsid w:val="0042798A"/>
    <w:rsid w:val="00430156"/>
    <w:rsid w:val="00433D7C"/>
    <w:rsid w:val="00433F2D"/>
    <w:rsid w:val="00442582"/>
    <w:rsid w:val="00442C1A"/>
    <w:rsid w:val="00446798"/>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0B6A"/>
    <w:rsid w:val="0048180A"/>
    <w:rsid w:val="00481C7A"/>
    <w:rsid w:val="004855D1"/>
    <w:rsid w:val="004857CF"/>
    <w:rsid w:val="0049054A"/>
    <w:rsid w:val="004906C8"/>
    <w:rsid w:val="004924B8"/>
    <w:rsid w:val="004967E2"/>
    <w:rsid w:val="00496BE7"/>
    <w:rsid w:val="004A290F"/>
    <w:rsid w:val="004A2B08"/>
    <w:rsid w:val="004A5FFD"/>
    <w:rsid w:val="004A6DC2"/>
    <w:rsid w:val="004A7C3E"/>
    <w:rsid w:val="004A7CE2"/>
    <w:rsid w:val="004B15D1"/>
    <w:rsid w:val="004B38AC"/>
    <w:rsid w:val="004B6A9D"/>
    <w:rsid w:val="004B7109"/>
    <w:rsid w:val="004C0F85"/>
    <w:rsid w:val="004D019D"/>
    <w:rsid w:val="004D08EB"/>
    <w:rsid w:val="004D090B"/>
    <w:rsid w:val="004D0C64"/>
    <w:rsid w:val="004D2B23"/>
    <w:rsid w:val="004D2C8F"/>
    <w:rsid w:val="004D2D18"/>
    <w:rsid w:val="004E0136"/>
    <w:rsid w:val="004E1318"/>
    <w:rsid w:val="004E2371"/>
    <w:rsid w:val="004E6BE9"/>
    <w:rsid w:val="004F17FE"/>
    <w:rsid w:val="004F1E90"/>
    <w:rsid w:val="00500F7E"/>
    <w:rsid w:val="00503655"/>
    <w:rsid w:val="005037B3"/>
    <w:rsid w:val="005039A0"/>
    <w:rsid w:val="00504FB2"/>
    <w:rsid w:val="00506846"/>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3298"/>
    <w:rsid w:val="00535F50"/>
    <w:rsid w:val="005371E7"/>
    <w:rsid w:val="005404AB"/>
    <w:rsid w:val="00540538"/>
    <w:rsid w:val="00540ACB"/>
    <w:rsid w:val="00545E93"/>
    <w:rsid w:val="005472FB"/>
    <w:rsid w:val="0054773D"/>
    <w:rsid w:val="00547D93"/>
    <w:rsid w:val="005520FE"/>
    <w:rsid w:val="005523D5"/>
    <w:rsid w:val="00556513"/>
    <w:rsid w:val="005575CB"/>
    <w:rsid w:val="0056015B"/>
    <w:rsid w:val="0056134C"/>
    <w:rsid w:val="00562653"/>
    <w:rsid w:val="00567998"/>
    <w:rsid w:val="00570059"/>
    <w:rsid w:val="00570CC9"/>
    <w:rsid w:val="00572979"/>
    <w:rsid w:val="005733EB"/>
    <w:rsid w:val="00575651"/>
    <w:rsid w:val="005759BB"/>
    <w:rsid w:val="00576BCC"/>
    <w:rsid w:val="005803A1"/>
    <w:rsid w:val="00580802"/>
    <w:rsid w:val="00581A22"/>
    <w:rsid w:val="00582A33"/>
    <w:rsid w:val="0058310B"/>
    <w:rsid w:val="0058671A"/>
    <w:rsid w:val="00587275"/>
    <w:rsid w:val="00593E91"/>
    <w:rsid w:val="00594DED"/>
    <w:rsid w:val="005A0B49"/>
    <w:rsid w:val="005A4C25"/>
    <w:rsid w:val="005A5930"/>
    <w:rsid w:val="005A6D57"/>
    <w:rsid w:val="005B36D5"/>
    <w:rsid w:val="005B5B70"/>
    <w:rsid w:val="005B5F05"/>
    <w:rsid w:val="005B60F0"/>
    <w:rsid w:val="005C04BB"/>
    <w:rsid w:val="005C123F"/>
    <w:rsid w:val="005C6230"/>
    <w:rsid w:val="005C6605"/>
    <w:rsid w:val="005C6982"/>
    <w:rsid w:val="005D09CB"/>
    <w:rsid w:val="005D15A3"/>
    <w:rsid w:val="005D1602"/>
    <w:rsid w:val="005D2B59"/>
    <w:rsid w:val="005D362F"/>
    <w:rsid w:val="005D370F"/>
    <w:rsid w:val="005E2749"/>
    <w:rsid w:val="005E46D0"/>
    <w:rsid w:val="005E48E4"/>
    <w:rsid w:val="005E4D7C"/>
    <w:rsid w:val="005E5834"/>
    <w:rsid w:val="005E74B7"/>
    <w:rsid w:val="005F048E"/>
    <w:rsid w:val="005F4734"/>
    <w:rsid w:val="005F57F0"/>
    <w:rsid w:val="005F7598"/>
    <w:rsid w:val="00600B92"/>
    <w:rsid w:val="00605861"/>
    <w:rsid w:val="00607168"/>
    <w:rsid w:val="0061042F"/>
    <w:rsid w:val="00610C37"/>
    <w:rsid w:val="006114BA"/>
    <w:rsid w:val="006168E4"/>
    <w:rsid w:val="00617D14"/>
    <w:rsid w:val="00622440"/>
    <w:rsid w:val="00624EB5"/>
    <w:rsid w:val="00626A70"/>
    <w:rsid w:val="0062762F"/>
    <w:rsid w:val="006323CA"/>
    <w:rsid w:val="006329AB"/>
    <w:rsid w:val="00633DE8"/>
    <w:rsid w:val="006360F3"/>
    <w:rsid w:val="00636327"/>
    <w:rsid w:val="006369B4"/>
    <w:rsid w:val="00637512"/>
    <w:rsid w:val="00640EE4"/>
    <w:rsid w:val="006466F5"/>
    <w:rsid w:val="0064761A"/>
    <w:rsid w:val="00650C5E"/>
    <w:rsid w:val="0065263E"/>
    <w:rsid w:val="00652A6B"/>
    <w:rsid w:val="00654718"/>
    <w:rsid w:val="00657DAD"/>
    <w:rsid w:val="00660C59"/>
    <w:rsid w:val="00661753"/>
    <w:rsid w:val="006620AC"/>
    <w:rsid w:val="00667DD9"/>
    <w:rsid w:val="00677379"/>
    <w:rsid w:val="006848B7"/>
    <w:rsid w:val="00686FD5"/>
    <w:rsid w:val="00690A08"/>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C4A25"/>
    <w:rsid w:val="006C60E0"/>
    <w:rsid w:val="006C698B"/>
    <w:rsid w:val="006D0201"/>
    <w:rsid w:val="006D1F6B"/>
    <w:rsid w:val="006D23FC"/>
    <w:rsid w:val="006D7FD9"/>
    <w:rsid w:val="006E0F12"/>
    <w:rsid w:val="006E135A"/>
    <w:rsid w:val="006E7563"/>
    <w:rsid w:val="006F373D"/>
    <w:rsid w:val="006F3C14"/>
    <w:rsid w:val="006F53CB"/>
    <w:rsid w:val="006F5F55"/>
    <w:rsid w:val="00701033"/>
    <w:rsid w:val="00701B61"/>
    <w:rsid w:val="00702C82"/>
    <w:rsid w:val="00703614"/>
    <w:rsid w:val="0070449C"/>
    <w:rsid w:val="007164CD"/>
    <w:rsid w:val="007172F5"/>
    <w:rsid w:val="00717E41"/>
    <w:rsid w:val="007217F4"/>
    <w:rsid w:val="0072363D"/>
    <w:rsid w:val="0072591D"/>
    <w:rsid w:val="0072689F"/>
    <w:rsid w:val="00726CB4"/>
    <w:rsid w:val="007316B6"/>
    <w:rsid w:val="00732104"/>
    <w:rsid w:val="00736D41"/>
    <w:rsid w:val="00741327"/>
    <w:rsid w:val="00742EAF"/>
    <w:rsid w:val="007443CD"/>
    <w:rsid w:val="00744EEF"/>
    <w:rsid w:val="007456B7"/>
    <w:rsid w:val="00746A62"/>
    <w:rsid w:val="00754CAE"/>
    <w:rsid w:val="007568AD"/>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206E"/>
    <w:rsid w:val="0079486A"/>
    <w:rsid w:val="00794F80"/>
    <w:rsid w:val="007961D1"/>
    <w:rsid w:val="0079735D"/>
    <w:rsid w:val="007A1C9E"/>
    <w:rsid w:val="007A3206"/>
    <w:rsid w:val="007A395F"/>
    <w:rsid w:val="007A4692"/>
    <w:rsid w:val="007B0046"/>
    <w:rsid w:val="007B2303"/>
    <w:rsid w:val="007B2C77"/>
    <w:rsid w:val="007B3414"/>
    <w:rsid w:val="007B403C"/>
    <w:rsid w:val="007B68F7"/>
    <w:rsid w:val="007C4168"/>
    <w:rsid w:val="007C45D8"/>
    <w:rsid w:val="007D1A27"/>
    <w:rsid w:val="007D1B24"/>
    <w:rsid w:val="007D1F15"/>
    <w:rsid w:val="007D25B1"/>
    <w:rsid w:val="007D2878"/>
    <w:rsid w:val="007D3203"/>
    <w:rsid w:val="007D4303"/>
    <w:rsid w:val="007D6CF8"/>
    <w:rsid w:val="007E0EE4"/>
    <w:rsid w:val="007E341F"/>
    <w:rsid w:val="007E6161"/>
    <w:rsid w:val="007E7BAB"/>
    <w:rsid w:val="007E7DCE"/>
    <w:rsid w:val="007F127B"/>
    <w:rsid w:val="007F1441"/>
    <w:rsid w:val="007F20AC"/>
    <w:rsid w:val="007F53A0"/>
    <w:rsid w:val="007F7A92"/>
    <w:rsid w:val="0080158F"/>
    <w:rsid w:val="008024BA"/>
    <w:rsid w:val="00802C56"/>
    <w:rsid w:val="00807A3D"/>
    <w:rsid w:val="00811205"/>
    <w:rsid w:val="00812C48"/>
    <w:rsid w:val="008146F9"/>
    <w:rsid w:val="00817A08"/>
    <w:rsid w:val="00822215"/>
    <w:rsid w:val="00824DCD"/>
    <w:rsid w:val="00833011"/>
    <w:rsid w:val="00836B8D"/>
    <w:rsid w:val="008427E4"/>
    <w:rsid w:val="00843314"/>
    <w:rsid w:val="00844569"/>
    <w:rsid w:val="008466EC"/>
    <w:rsid w:val="008474E1"/>
    <w:rsid w:val="00847D23"/>
    <w:rsid w:val="0085196B"/>
    <w:rsid w:val="0085268C"/>
    <w:rsid w:val="00853BED"/>
    <w:rsid w:val="00863327"/>
    <w:rsid w:val="0086675B"/>
    <w:rsid w:val="00866F25"/>
    <w:rsid w:val="00870F44"/>
    <w:rsid w:val="00871DC1"/>
    <w:rsid w:val="008724F6"/>
    <w:rsid w:val="00884054"/>
    <w:rsid w:val="008852C1"/>
    <w:rsid w:val="00886305"/>
    <w:rsid w:val="00887CDA"/>
    <w:rsid w:val="00891C7A"/>
    <w:rsid w:val="008936E7"/>
    <w:rsid w:val="00894792"/>
    <w:rsid w:val="00895089"/>
    <w:rsid w:val="008951ED"/>
    <w:rsid w:val="008963E2"/>
    <w:rsid w:val="008A0A23"/>
    <w:rsid w:val="008A16AD"/>
    <w:rsid w:val="008A3F42"/>
    <w:rsid w:val="008A5518"/>
    <w:rsid w:val="008A68CA"/>
    <w:rsid w:val="008A75BE"/>
    <w:rsid w:val="008B02FB"/>
    <w:rsid w:val="008B0679"/>
    <w:rsid w:val="008B3A59"/>
    <w:rsid w:val="008B42B1"/>
    <w:rsid w:val="008B5224"/>
    <w:rsid w:val="008B6135"/>
    <w:rsid w:val="008B7382"/>
    <w:rsid w:val="008B7514"/>
    <w:rsid w:val="008C0375"/>
    <w:rsid w:val="008C32A8"/>
    <w:rsid w:val="008C55A3"/>
    <w:rsid w:val="008C5A03"/>
    <w:rsid w:val="008C5E94"/>
    <w:rsid w:val="008C7637"/>
    <w:rsid w:val="008D038F"/>
    <w:rsid w:val="008D0938"/>
    <w:rsid w:val="008D0BE2"/>
    <w:rsid w:val="008D1D2A"/>
    <w:rsid w:val="008D4154"/>
    <w:rsid w:val="008D4EB7"/>
    <w:rsid w:val="008D6297"/>
    <w:rsid w:val="008D6D04"/>
    <w:rsid w:val="008E3791"/>
    <w:rsid w:val="008E6375"/>
    <w:rsid w:val="008F0117"/>
    <w:rsid w:val="008F4C65"/>
    <w:rsid w:val="00905422"/>
    <w:rsid w:val="00905CDE"/>
    <w:rsid w:val="00911139"/>
    <w:rsid w:val="0091302F"/>
    <w:rsid w:val="00913133"/>
    <w:rsid w:val="00913221"/>
    <w:rsid w:val="00920128"/>
    <w:rsid w:val="00921DB9"/>
    <w:rsid w:val="0092403D"/>
    <w:rsid w:val="0092579B"/>
    <w:rsid w:val="009268BB"/>
    <w:rsid w:val="00926D4D"/>
    <w:rsid w:val="00933F50"/>
    <w:rsid w:val="00934A31"/>
    <w:rsid w:val="00935D2F"/>
    <w:rsid w:val="00936B04"/>
    <w:rsid w:val="00940116"/>
    <w:rsid w:val="009402DB"/>
    <w:rsid w:val="00942BC7"/>
    <w:rsid w:val="009449B8"/>
    <w:rsid w:val="00944DC9"/>
    <w:rsid w:val="00945479"/>
    <w:rsid w:val="00946380"/>
    <w:rsid w:val="009464B0"/>
    <w:rsid w:val="00947A9B"/>
    <w:rsid w:val="009502C8"/>
    <w:rsid w:val="009517DA"/>
    <w:rsid w:val="0095731A"/>
    <w:rsid w:val="009611E0"/>
    <w:rsid w:val="00961369"/>
    <w:rsid w:val="009648A1"/>
    <w:rsid w:val="00964DA7"/>
    <w:rsid w:val="00965B02"/>
    <w:rsid w:val="00965FEE"/>
    <w:rsid w:val="0096643B"/>
    <w:rsid w:val="009706B5"/>
    <w:rsid w:val="00970CB5"/>
    <w:rsid w:val="00972BDF"/>
    <w:rsid w:val="0098182D"/>
    <w:rsid w:val="00990C92"/>
    <w:rsid w:val="00991F20"/>
    <w:rsid w:val="009923E0"/>
    <w:rsid w:val="00994FEC"/>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06C0"/>
    <w:rsid w:val="009D1542"/>
    <w:rsid w:val="009D25FE"/>
    <w:rsid w:val="009D4624"/>
    <w:rsid w:val="009E0867"/>
    <w:rsid w:val="009E1411"/>
    <w:rsid w:val="009E45A0"/>
    <w:rsid w:val="009E49A3"/>
    <w:rsid w:val="009E52F2"/>
    <w:rsid w:val="009F0515"/>
    <w:rsid w:val="009F1A4C"/>
    <w:rsid w:val="009F3C1F"/>
    <w:rsid w:val="009F614E"/>
    <w:rsid w:val="009F6571"/>
    <w:rsid w:val="009F762B"/>
    <w:rsid w:val="00A00E96"/>
    <w:rsid w:val="00A02047"/>
    <w:rsid w:val="00A036BE"/>
    <w:rsid w:val="00A05F7D"/>
    <w:rsid w:val="00A06487"/>
    <w:rsid w:val="00A12205"/>
    <w:rsid w:val="00A155B9"/>
    <w:rsid w:val="00A214B4"/>
    <w:rsid w:val="00A21F32"/>
    <w:rsid w:val="00A32D63"/>
    <w:rsid w:val="00A345F6"/>
    <w:rsid w:val="00A348B5"/>
    <w:rsid w:val="00A34DDD"/>
    <w:rsid w:val="00A4436A"/>
    <w:rsid w:val="00A453DC"/>
    <w:rsid w:val="00A45721"/>
    <w:rsid w:val="00A457D1"/>
    <w:rsid w:val="00A47E87"/>
    <w:rsid w:val="00A516E8"/>
    <w:rsid w:val="00A520C9"/>
    <w:rsid w:val="00A525D9"/>
    <w:rsid w:val="00A52748"/>
    <w:rsid w:val="00A52AAE"/>
    <w:rsid w:val="00A565E7"/>
    <w:rsid w:val="00A6185A"/>
    <w:rsid w:val="00A625E2"/>
    <w:rsid w:val="00A6585F"/>
    <w:rsid w:val="00A67B13"/>
    <w:rsid w:val="00A71080"/>
    <w:rsid w:val="00A72465"/>
    <w:rsid w:val="00A72DCB"/>
    <w:rsid w:val="00A75001"/>
    <w:rsid w:val="00A80C92"/>
    <w:rsid w:val="00A82461"/>
    <w:rsid w:val="00A83323"/>
    <w:rsid w:val="00A84C03"/>
    <w:rsid w:val="00A85006"/>
    <w:rsid w:val="00A851D8"/>
    <w:rsid w:val="00A86352"/>
    <w:rsid w:val="00A90295"/>
    <w:rsid w:val="00A9227B"/>
    <w:rsid w:val="00A93540"/>
    <w:rsid w:val="00A947F1"/>
    <w:rsid w:val="00A953BA"/>
    <w:rsid w:val="00AA1A2C"/>
    <w:rsid w:val="00AA207C"/>
    <w:rsid w:val="00AA225A"/>
    <w:rsid w:val="00AA5D62"/>
    <w:rsid w:val="00AB3710"/>
    <w:rsid w:val="00AB37EB"/>
    <w:rsid w:val="00AB4B0F"/>
    <w:rsid w:val="00AB535D"/>
    <w:rsid w:val="00AB6C3B"/>
    <w:rsid w:val="00AC1971"/>
    <w:rsid w:val="00AD15A7"/>
    <w:rsid w:val="00AD6BEE"/>
    <w:rsid w:val="00AE008F"/>
    <w:rsid w:val="00AE1EF2"/>
    <w:rsid w:val="00AE33FE"/>
    <w:rsid w:val="00AE403B"/>
    <w:rsid w:val="00AF1248"/>
    <w:rsid w:val="00AF42B0"/>
    <w:rsid w:val="00AF55AC"/>
    <w:rsid w:val="00B07D6D"/>
    <w:rsid w:val="00B1003A"/>
    <w:rsid w:val="00B11E08"/>
    <w:rsid w:val="00B12E48"/>
    <w:rsid w:val="00B13C33"/>
    <w:rsid w:val="00B26C37"/>
    <w:rsid w:val="00B32CD3"/>
    <w:rsid w:val="00B35A93"/>
    <w:rsid w:val="00B3635B"/>
    <w:rsid w:val="00B3672D"/>
    <w:rsid w:val="00B36D2B"/>
    <w:rsid w:val="00B373A2"/>
    <w:rsid w:val="00B47192"/>
    <w:rsid w:val="00B4745C"/>
    <w:rsid w:val="00B477AC"/>
    <w:rsid w:val="00B60699"/>
    <w:rsid w:val="00B61D75"/>
    <w:rsid w:val="00B62F0D"/>
    <w:rsid w:val="00B6625A"/>
    <w:rsid w:val="00B66DB3"/>
    <w:rsid w:val="00B7258D"/>
    <w:rsid w:val="00B72B0F"/>
    <w:rsid w:val="00B72D1B"/>
    <w:rsid w:val="00B741B2"/>
    <w:rsid w:val="00B75A86"/>
    <w:rsid w:val="00B7627A"/>
    <w:rsid w:val="00B80028"/>
    <w:rsid w:val="00B833EA"/>
    <w:rsid w:val="00B85271"/>
    <w:rsid w:val="00B85EF3"/>
    <w:rsid w:val="00B9223B"/>
    <w:rsid w:val="00B926B2"/>
    <w:rsid w:val="00B97604"/>
    <w:rsid w:val="00BA0A5F"/>
    <w:rsid w:val="00BA11EC"/>
    <w:rsid w:val="00BA4D1F"/>
    <w:rsid w:val="00BA7AD1"/>
    <w:rsid w:val="00BB04EC"/>
    <w:rsid w:val="00BB2250"/>
    <w:rsid w:val="00BB27F2"/>
    <w:rsid w:val="00BB4A68"/>
    <w:rsid w:val="00BB739A"/>
    <w:rsid w:val="00BC0613"/>
    <w:rsid w:val="00BC0FDD"/>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160ED"/>
    <w:rsid w:val="00C216E3"/>
    <w:rsid w:val="00C219E6"/>
    <w:rsid w:val="00C25084"/>
    <w:rsid w:val="00C27903"/>
    <w:rsid w:val="00C30A4F"/>
    <w:rsid w:val="00C31401"/>
    <w:rsid w:val="00C41665"/>
    <w:rsid w:val="00C41758"/>
    <w:rsid w:val="00C429E1"/>
    <w:rsid w:val="00C45135"/>
    <w:rsid w:val="00C462F8"/>
    <w:rsid w:val="00C70B66"/>
    <w:rsid w:val="00C71CD1"/>
    <w:rsid w:val="00C73143"/>
    <w:rsid w:val="00C77685"/>
    <w:rsid w:val="00C77815"/>
    <w:rsid w:val="00C80100"/>
    <w:rsid w:val="00C8239D"/>
    <w:rsid w:val="00C84901"/>
    <w:rsid w:val="00C8491D"/>
    <w:rsid w:val="00C85378"/>
    <w:rsid w:val="00C85EF5"/>
    <w:rsid w:val="00C928F1"/>
    <w:rsid w:val="00C9297C"/>
    <w:rsid w:val="00C940B5"/>
    <w:rsid w:val="00C9700F"/>
    <w:rsid w:val="00CA08CE"/>
    <w:rsid w:val="00CA201A"/>
    <w:rsid w:val="00CA621B"/>
    <w:rsid w:val="00CA6FDA"/>
    <w:rsid w:val="00CB0AFB"/>
    <w:rsid w:val="00CB266D"/>
    <w:rsid w:val="00CB3B6F"/>
    <w:rsid w:val="00CB4566"/>
    <w:rsid w:val="00CC0C5F"/>
    <w:rsid w:val="00CC14B6"/>
    <w:rsid w:val="00CC2F3D"/>
    <w:rsid w:val="00CC3508"/>
    <w:rsid w:val="00CC5144"/>
    <w:rsid w:val="00CC5FF3"/>
    <w:rsid w:val="00CD08E2"/>
    <w:rsid w:val="00CD422C"/>
    <w:rsid w:val="00CD783C"/>
    <w:rsid w:val="00CE2ADF"/>
    <w:rsid w:val="00CE3713"/>
    <w:rsid w:val="00CF0807"/>
    <w:rsid w:val="00CF1976"/>
    <w:rsid w:val="00CF1D7D"/>
    <w:rsid w:val="00CF45D3"/>
    <w:rsid w:val="00CF5787"/>
    <w:rsid w:val="00CF6B6C"/>
    <w:rsid w:val="00D01197"/>
    <w:rsid w:val="00D042BB"/>
    <w:rsid w:val="00D058B0"/>
    <w:rsid w:val="00D05C8E"/>
    <w:rsid w:val="00D06CA0"/>
    <w:rsid w:val="00D1151C"/>
    <w:rsid w:val="00D11F7D"/>
    <w:rsid w:val="00D11FC3"/>
    <w:rsid w:val="00D13098"/>
    <w:rsid w:val="00D14C53"/>
    <w:rsid w:val="00D17789"/>
    <w:rsid w:val="00D1789C"/>
    <w:rsid w:val="00D17B5C"/>
    <w:rsid w:val="00D17EDC"/>
    <w:rsid w:val="00D20AC2"/>
    <w:rsid w:val="00D21565"/>
    <w:rsid w:val="00D226BE"/>
    <w:rsid w:val="00D25860"/>
    <w:rsid w:val="00D2737E"/>
    <w:rsid w:val="00D274A9"/>
    <w:rsid w:val="00D27FF3"/>
    <w:rsid w:val="00D304D6"/>
    <w:rsid w:val="00D32347"/>
    <w:rsid w:val="00D32644"/>
    <w:rsid w:val="00D33229"/>
    <w:rsid w:val="00D33619"/>
    <w:rsid w:val="00D338F0"/>
    <w:rsid w:val="00D40FD4"/>
    <w:rsid w:val="00D50DB0"/>
    <w:rsid w:val="00D52AC7"/>
    <w:rsid w:val="00D53772"/>
    <w:rsid w:val="00D54CA9"/>
    <w:rsid w:val="00D556EC"/>
    <w:rsid w:val="00D56D67"/>
    <w:rsid w:val="00D6340F"/>
    <w:rsid w:val="00D7271E"/>
    <w:rsid w:val="00D72D16"/>
    <w:rsid w:val="00D73E1C"/>
    <w:rsid w:val="00D74213"/>
    <w:rsid w:val="00D7792E"/>
    <w:rsid w:val="00D8049E"/>
    <w:rsid w:val="00D804D4"/>
    <w:rsid w:val="00D81032"/>
    <w:rsid w:val="00D81914"/>
    <w:rsid w:val="00D8195B"/>
    <w:rsid w:val="00D8561C"/>
    <w:rsid w:val="00D85662"/>
    <w:rsid w:val="00D8619F"/>
    <w:rsid w:val="00D86764"/>
    <w:rsid w:val="00D86F8B"/>
    <w:rsid w:val="00D90DA7"/>
    <w:rsid w:val="00D92434"/>
    <w:rsid w:val="00D924C9"/>
    <w:rsid w:val="00D957E3"/>
    <w:rsid w:val="00D970E2"/>
    <w:rsid w:val="00DA5ABC"/>
    <w:rsid w:val="00DA76F0"/>
    <w:rsid w:val="00DB0873"/>
    <w:rsid w:val="00DB235D"/>
    <w:rsid w:val="00DB2772"/>
    <w:rsid w:val="00DB5528"/>
    <w:rsid w:val="00DB55CC"/>
    <w:rsid w:val="00DB5C0A"/>
    <w:rsid w:val="00DB5E40"/>
    <w:rsid w:val="00DC0C93"/>
    <w:rsid w:val="00DC0E09"/>
    <w:rsid w:val="00DC168A"/>
    <w:rsid w:val="00DC68EB"/>
    <w:rsid w:val="00DD13E2"/>
    <w:rsid w:val="00DD604B"/>
    <w:rsid w:val="00DE153B"/>
    <w:rsid w:val="00DE3B70"/>
    <w:rsid w:val="00DF003C"/>
    <w:rsid w:val="00DF4501"/>
    <w:rsid w:val="00DF723C"/>
    <w:rsid w:val="00DF783E"/>
    <w:rsid w:val="00DF78AE"/>
    <w:rsid w:val="00E029A8"/>
    <w:rsid w:val="00E117EC"/>
    <w:rsid w:val="00E11E2E"/>
    <w:rsid w:val="00E24CF4"/>
    <w:rsid w:val="00E26A43"/>
    <w:rsid w:val="00E27279"/>
    <w:rsid w:val="00E31699"/>
    <w:rsid w:val="00E316D8"/>
    <w:rsid w:val="00E32707"/>
    <w:rsid w:val="00E348A5"/>
    <w:rsid w:val="00E36029"/>
    <w:rsid w:val="00E371EC"/>
    <w:rsid w:val="00E422D7"/>
    <w:rsid w:val="00E42EB6"/>
    <w:rsid w:val="00E52C4A"/>
    <w:rsid w:val="00E6063A"/>
    <w:rsid w:val="00E62A59"/>
    <w:rsid w:val="00E64A3C"/>
    <w:rsid w:val="00E65AC5"/>
    <w:rsid w:val="00E679CA"/>
    <w:rsid w:val="00E703E8"/>
    <w:rsid w:val="00E71E1C"/>
    <w:rsid w:val="00E72AE3"/>
    <w:rsid w:val="00E73B0B"/>
    <w:rsid w:val="00E73B51"/>
    <w:rsid w:val="00E743B7"/>
    <w:rsid w:val="00E74981"/>
    <w:rsid w:val="00E75CF5"/>
    <w:rsid w:val="00E76D3D"/>
    <w:rsid w:val="00E81B17"/>
    <w:rsid w:val="00E8308B"/>
    <w:rsid w:val="00E83125"/>
    <w:rsid w:val="00E83F26"/>
    <w:rsid w:val="00E86A13"/>
    <w:rsid w:val="00E86CA7"/>
    <w:rsid w:val="00E903FD"/>
    <w:rsid w:val="00E97E86"/>
    <w:rsid w:val="00EA1F89"/>
    <w:rsid w:val="00EA5BCC"/>
    <w:rsid w:val="00EB117B"/>
    <w:rsid w:val="00EB15E0"/>
    <w:rsid w:val="00EB39C0"/>
    <w:rsid w:val="00EB40D6"/>
    <w:rsid w:val="00EB5F75"/>
    <w:rsid w:val="00EB79CD"/>
    <w:rsid w:val="00EB7F18"/>
    <w:rsid w:val="00EC0C82"/>
    <w:rsid w:val="00EC305D"/>
    <w:rsid w:val="00EC3BF2"/>
    <w:rsid w:val="00EC3C36"/>
    <w:rsid w:val="00ED0EA7"/>
    <w:rsid w:val="00ED5253"/>
    <w:rsid w:val="00ED6131"/>
    <w:rsid w:val="00EE0578"/>
    <w:rsid w:val="00EE0F2E"/>
    <w:rsid w:val="00EE1454"/>
    <w:rsid w:val="00EE2A41"/>
    <w:rsid w:val="00EE2C8C"/>
    <w:rsid w:val="00EE3054"/>
    <w:rsid w:val="00EE3214"/>
    <w:rsid w:val="00EE3257"/>
    <w:rsid w:val="00EE575D"/>
    <w:rsid w:val="00EE5F8D"/>
    <w:rsid w:val="00EF09FB"/>
    <w:rsid w:val="00EF2004"/>
    <w:rsid w:val="00EF22EE"/>
    <w:rsid w:val="00EF5956"/>
    <w:rsid w:val="00F0160F"/>
    <w:rsid w:val="00F02923"/>
    <w:rsid w:val="00F02B2C"/>
    <w:rsid w:val="00F0351B"/>
    <w:rsid w:val="00F04E34"/>
    <w:rsid w:val="00F06472"/>
    <w:rsid w:val="00F06F04"/>
    <w:rsid w:val="00F0721E"/>
    <w:rsid w:val="00F0754E"/>
    <w:rsid w:val="00F110DB"/>
    <w:rsid w:val="00F13693"/>
    <w:rsid w:val="00F16026"/>
    <w:rsid w:val="00F22566"/>
    <w:rsid w:val="00F22963"/>
    <w:rsid w:val="00F23E87"/>
    <w:rsid w:val="00F25D50"/>
    <w:rsid w:val="00F2654F"/>
    <w:rsid w:val="00F34BCA"/>
    <w:rsid w:val="00F37993"/>
    <w:rsid w:val="00F403EA"/>
    <w:rsid w:val="00F42753"/>
    <w:rsid w:val="00F4623D"/>
    <w:rsid w:val="00F47DEC"/>
    <w:rsid w:val="00F510DB"/>
    <w:rsid w:val="00F542DB"/>
    <w:rsid w:val="00F54525"/>
    <w:rsid w:val="00F56B30"/>
    <w:rsid w:val="00F64643"/>
    <w:rsid w:val="00F7260C"/>
    <w:rsid w:val="00F727B0"/>
    <w:rsid w:val="00F72B5D"/>
    <w:rsid w:val="00F750BE"/>
    <w:rsid w:val="00F84FFF"/>
    <w:rsid w:val="00F90E93"/>
    <w:rsid w:val="00F91F36"/>
    <w:rsid w:val="00F946D3"/>
    <w:rsid w:val="00F94BD5"/>
    <w:rsid w:val="00F95A73"/>
    <w:rsid w:val="00F95FBD"/>
    <w:rsid w:val="00F97F52"/>
    <w:rsid w:val="00FA24CB"/>
    <w:rsid w:val="00FA2545"/>
    <w:rsid w:val="00FA5036"/>
    <w:rsid w:val="00FA5363"/>
    <w:rsid w:val="00FB072A"/>
    <w:rsid w:val="00FB1664"/>
    <w:rsid w:val="00FB242A"/>
    <w:rsid w:val="00FB2CFE"/>
    <w:rsid w:val="00FB4AAD"/>
    <w:rsid w:val="00FB4E3D"/>
    <w:rsid w:val="00FB5348"/>
    <w:rsid w:val="00FB5F2A"/>
    <w:rsid w:val="00FB6049"/>
    <w:rsid w:val="00FC02ED"/>
    <w:rsid w:val="00FC0941"/>
    <w:rsid w:val="00FC1036"/>
    <w:rsid w:val="00FC4E89"/>
    <w:rsid w:val="00FC4F9B"/>
    <w:rsid w:val="00FC59F0"/>
    <w:rsid w:val="00FC5E56"/>
    <w:rsid w:val="00FD2899"/>
    <w:rsid w:val="00FD4599"/>
    <w:rsid w:val="00FD4784"/>
    <w:rsid w:val="00FD5EBA"/>
    <w:rsid w:val="00FD65FE"/>
    <w:rsid w:val="00FD68C0"/>
    <w:rsid w:val="00FD6B1B"/>
    <w:rsid w:val="00FE18C4"/>
    <w:rsid w:val="00FE3D5E"/>
    <w:rsid w:val="00FE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D87A8DEB-D5C1-4C38-B843-6B30D0D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apple-style-span">
    <w:name w:val="apple-style-span"/>
    <w:rsid w:val="001249A0"/>
  </w:style>
  <w:style w:type="character" w:customStyle="1" w:styleId="UnresolvedMention">
    <w:name w:val="Unresolved Mention"/>
    <w:basedOn w:val="Fuentedeprrafopredeter"/>
    <w:uiPriority w:val="99"/>
    <w:semiHidden/>
    <w:unhideWhenUsed/>
    <w:rsid w:val="00D7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8141939">
      <w:bodyDiv w:val="1"/>
      <w:marLeft w:val="0"/>
      <w:marRight w:val="0"/>
      <w:marTop w:val="0"/>
      <w:marBottom w:val="0"/>
      <w:divBdr>
        <w:top w:val="none" w:sz="0" w:space="0" w:color="auto"/>
        <w:left w:val="none" w:sz="0" w:space="0" w:color="auto"/>
        <w:bottom w:val="none" w:sz="0" w:space="0" w:color="auto"/>
        <w:right w:val="none" w:sz="0" w:space="0" w:color="auto"/>
      </w:divBdr>
      <w:divsChild>
        <w:div w:id="526794637">
          <w:marLeft w:val="0"/>
          <w:marRight w:val="0"/>
          <w:marTop w:val="150"/>
          <w:marBottom w:val="0"/>
          <w:divBdr>
            <w:top w:val="none" w:sz="0" w:space="0" w:color="auto"/>
            <w:left w:val="none" w:sz="0" w:space="0" w:color="auto"/>
            <w:bottom w:val="none" w:sz="0" w:space="0" w:color="auto"/>
            <w:right w:val="none" w:sz="0" w:space="0" w:color="auto"/>
          </w:divBdr>
        </w:div>
      </w:divsChild>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4006459">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075128659">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verific-servicios/verific-servicios.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A379-97CE-44A7-AE81-8F79A481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60</Pages>
  <Words>12646</Words>
  <Characters>69557</Characters>
  <Application>Microsoft Office Word</Application>
  <DocSecurity>0</DocSecurity>
  <Lines>579</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2020-01-30T23:10:00Z</cp:lastPrinted>
  <dcterms:created xsi:type="dcterms:W3CDTF">2025-04-10T17:24:00Z</dcterms:created>
  <dcterms:modified xsi:type="dcterms:W3CDTF">2025-05-13T18:40:00Z</dcterms:modified>
</cp:coreProperties>
</file>