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B2431" w14:textId="77777777" w:rsidR="00F50F0D" w:rsidRPr="008D2D55" w:rsidRDefault="00F50F0D" w:rsidP="008D2D55">
      <w:pPr>
        <w:tabs>
          <w:tab w:val="left" w:pos="8931"/>
        </w:tabs>
        <w:spacing w:after="0" w:line="360" w:lineRule="auto"/>
        <w:jc w:val="right"/>
        <w:rPr>
          <w:rFonts w:cs="Tahoma"/>
          <w:bCs/>
          <w:color w:val="auto"/>
        </w:rPr>
      </w:pPr>
    </w:p>
    <w:sdt>
      <w:sdtPr>
        <w:rPr>
          <w:rFonts w:eastAsia="Palatino Linotype" w:cs="Palatino Linotype"/>
          <w:b/>
          <w:sz w:val="20"/>
          <w:lang w:val="es-ES" w:eastAsia="es-ES"/>
        </w:rPr>
        <w:id w:val="-734163581"/>
        <w:docPartObj>
          <w:docPartGallery w:val="Table of Contents"/>
          <w:docPartUnique/>
        </w:docPartObj>
      </w:sdtPr>
      <w:sdtEndPr>
        <w:rPr>
          <w:rFonts w:eastAsia="Times New Roman" w:cs="Times New Roman"/>
          <w:b w:val="0"/>
          <w:bCs/>
          <w:color w:val="auto"/>
          <w:szCs w:val="20"/>
        </w:rPr>
      </w:sdtEndPr>
      <w:sdtContent>
        <w:p w14:paraId="5B2D3A36" w14:textId="290B6A67" w:rsidR="00C827CE" w:rsidRPr="008D2D55" w:rsidRDefault="008D2D55" w:rsidP="008D2D55">
          <w:pPr>
            <w:keepNext/>
            <w:keepLines/>
            <w:spacing w:after="0" w:line="360" w:lineRule="auto"/>
            <w:jc w:val="center"/>
            <w:rPr>
              <w:rFonts w:eastAsiaTheme="majorEastAsia" w:cstheme="majorBidi"/>
              <w:color w:val="auto"/>
              <w:szCs w:val="32"/>
              <w:lang w:val="es-ES" w:eastAsia="es-MX"/>
            </w:rPr>
          </w:pPr>
          <w:r>
            <w:rPr>
              <w:rFonts w:eastAsiaTheme="majorEastAsia" w:cstheme="majorBidi"/>
              <w:color w:val="auto"/>
              <w:szCs w:val="32"/>
              <w:lang w:val="es-ES" w:eastAsia="es-MX"/>
            </w:rPr>
            <w:t xml:space="preserve">RESOLUCIÓN DEL RECURSO DE REVISIÓN </w:t>
          </w:r>
          <w:r>
            <w:rPr>
              <w:rFonts w:eastAsia="Calibri" w:cs="Tahoma"/>
            </w:rPr>
            <w:t>07641/INFOEM/IP/RR/2024</w:t>
          </w:r>
        </w:p>
        <w:p w14:paraId="31B04A2A" w14:textId="77777777" w:rsidR="00187D0B" w:rsidRPr="00187D0B" w:rsidRDefault="00C827CE">
          <w:pPr>
            <w:pStyle w:val="TDC1"/>
            <w:tabs>
              <w:tab w:val="right" w:leader="dot" w:pos="8921"/>
            </w:tabs>
            <w:rPr>
              <w:rFonts w:asciiTheme="minorHAnsi" w:eastAsiaTheme="minorEastAsia" w:hAnsiTheme="minorHAnsi"/>
              <w:noProof/>
              <w:color w:val="auto"/>
              <w:lang w:eastAsia="es-MX"/>
            </w:rPr>
          </w:pPr>
          <w:r w:rsidRPr="00187D0B">
            <w:rPr>
              <w:rFonts w:eastAsia="Palatino Linotype" w:cs="Palatino Linotype"/>
              <w:lang w:eastAsia="es-MX"/>
            </w:rPr>
            <w:fldChar w:fldCharType="begin"/>
          </w:r>
          <w:r w:rsidRPr="00187D0B">
            <w:rPr>
              <w:rFonts w:eastAsia="Palatino Linotype" w:cs="Palatino Linotype"/>
              <w:lang w:eastAsia="es-MX"/>
            </w:rPr>
            <w:instrText xml:space="preserve"> TOC \o "1-3" \h \z \u </w:instrText>
          </w:r>
          <w:r w:rsidRPr="00187D0B">
            <w:rPr>
              <w:rFonts w:eastAsia="Palatino Linotype" w:cs="Palatino Linotype"/>
              <w:lang w:eastAsia="es-MX"/>
            </w:rPr>
            <w:fldChar w:fldCharType="separate"/>
          </w:r>
          <w:hyperlink w:anchor="_Toc189129739" w:history="1">
            <w:r w:rsidR="00187D0B" w:rsidRPr="00187D0B">
              <w:rPr>
                <w:rStyle w:val="Hipervnculo"/>
                <w:noProof/>
              </w:rPr>
              <w:t>A N T E C E D E N T E S</w:t>
            </w:r>
            <w:r w:rsidR="00187D0B" w:rsidRPr="00187D0B">
              <w:rPr>
                <w:noProof/>
                <w:webHidden/>
              </w:rPr>
              <w:tab/>
            </w:r>
            <w:r w:rsidR="00187D0B" w:rsidRPr="00187D0B">
              <w:rPr>
                <w:noProof/>
                <w:webHidden/>
              </w:rPr>
              <w:fldChar w:fldCharType="begin"/>
            </w:r>
            <w:r w:rsidR="00187D0B" w:rsidRPr="00187D0B">
              <w:rPr>
                <w:noProof/>
                <w:webHidden/>
              </w:rPr>
              <w:instrText xml:space="preserve"> PAGEREF _Toc189129739 \h </w:instrText>
            </w:r>
            <w:r w:rsidR="00187D0B" w:rsidRPr="00187D0B">
              <w:rPr>
                <w:noProof/>
                <w:webHidden/>
              </w:rPr>
            </w:r>
            <w:r w:rsidR="00187D0B" w:rsidRPr="00187D0B">
              <w:rPr>
                <w:noProof/>
                <w:webHidden/>
              </w:rPr>
              <w:fldChar w:fldCharType="separate"/>
            </w:r>
            <w:r w:rsidR="00282D06">
              <w:rPr>
                <w:noProof/>
                <w:webHidden/>
              </w:rPr>
              <w:t>2</w:t>
            </w:r>
            <w:r w:rsidR="00187D0B" w:rsidRPr="00187D0B">
              <w:rPr>
                <w:noProof/>
                <w:webHidden/>
              </w:rPr>
              <w:fldChar w:fldCharType="end"/>
            </w:r>
          </w:hyperlink>
        </w:p>
        <w:p w14:paraId="531A0632" w14:textId="77777777" w:rsidR="00187D0B" w:rsidRPr="00187D0B" w:rsidRDefault="00187D0B">
          <w:pPr>
            <w:pStyle w:val="TDC2"/>
            <w:tabs>
              <w:tab w:val="right" w:leader="dot" w:pos="8921"/>
            </w:tabs>
            <w:rPr>
              <w:rFonts w:asciiTheme="minorHAnsi" w:eastAsiaTheme="minorEastAsia" w:hAnsiTheme="minorHAnsi"/>
              <w:noProof/>
              <w:color w:val="auto"/>
              <w:lang w:eastAsia="es-MX"/>
            </w:rPr>
          </w:pPr>
          <w:hyperlink w:anchor="_Toc189129740" w:history="1">
            <w:r w:rsidRPr="00187D0B">
              <w:rPr>
                <w:rStyle w:val="Hipervnculo"/>
                <w:noProof/>
              </w:rPr>
              <w:t>I. Presentación de la solicitud de información</w:t>
            </w:r>
            <w:r w:rsidRPr="00187D0B">
              <w:rPr>
                <w:noProof/>
                <w:webHidden/>
              </w:rPr>
              <w:tab/>
            </w:r>
            <w:r w:rsidRPr="00187D0B">
              <w:rPr>
                <w:noProof/>
                <w:webHidden/>
              </w:rPr>
              <w:fldChar w:fldCharType="begin"/>
            </w:r>
            <w:r w:rsidRPr="00187D0B">
              <w:rPr>
                <w:noProof/>
                <w:webHidden/>
              </w:rPr>
              <w:instrText xml:space="preserve"> PAGEREF _Toc189129740 \h </w:instrText>
            </w:r>
            <w:r w:rsidRPr="00187D0B">
              <w:rPr>
                <w:noProof/>
                <w:webHidden/>
              </w:rPr>
            </w:r>
            <w:r w:rsidRPr="00187D0B">
              <w:rPr>
                <w:noProof/>
                <w:webHidden/>
              </w:rPr>
              <w:fldChar w:fldCharType="separate"/>
            </w:r>
            <w:r w:rsidR="00282D06">
              <w:rPr>
                <w:noProof/>
                <w:webHidden/>
              </w:rPr>
              <w:t>2</w:t>
            </w:r>
            <w:r w:rsidRPr="00187D0B">
              <w:rPr>
                <w:noProof/>
                <w:webHidden/>
              </w:rPr>
              <w:fldChar w:fldCharType="end"/>
            </w:r>
          </w:hyperlink>
        </w:p>
        <w:p w14:paraId="286C9D4F" w14:textId="77777777" w:rsidR="00187D0B" w:rsidRPr="00187D0B" w:rsidRDefault="00187D0B">
          <w:pPr>
            <w:pStyle w:val="TDC2"/>
            <w:tabs>
              <w:tab w:val="right" w:leader="dot" w:pos="8921"/>
            </w:tabs>
            <w:rPr>
              <w:rFonts w:asciiTheme="minorHAnsi" w:eastAsiaTheme="minorEastAsia" w:hAnsiTheme="minorHAnsi"/>
              <w:noProof/>
              <w:color w:val="auto"/>
              <w:lang w:eastAsia="es-MX"/>
            </w:rPr>
          </w:pPr>
          <w:hyperlink w:anchor="_Toc189129741" w:history="1">
            <w:r w:rsidRPr="00187D0B">
              <w:rPr>
                <w:rStyle w:val="Hipervnculo"/>
                <w:noProof/>
              </w:rPr>
              <w:t>II. Respuesta del Sujeto Obligado</w:t>
            </w:r>
            <w:r w:rsidRPr="00187D0B">
              <w:rPr>
                <w:noProof/>
                <w:webHidden/>
              </w:rPr>
              <w:tab/>
            </w:r>
            <w:r w:rsidRPr="00187D0B">
              <w:rPr>
                <w:noProof/>
                <w:webHidden/>
              </w:rPr>
              <w:fldChar w:fldCharType="begin"/>
            </w:r>
            <w:r w:rsidRPr="00187D0B">
              <w:rPr>
                <w:noProof/>
                <w:webHidden/>
              </w:rPr>
              <w:instrText xml:space="preserve"> PAGEREF _Toc189129741 \h </w:instrText>
            </w:r>
            <w:r w:rsidRPr="00187D0B">
              <w:rPr>
                <w:noProof/>
                <w:webHidden/>
              </w:rPr>
            </w:r>
            <w:r w:rsidRPr="00187D0B">
              <w:rPr>
                <w:noProof/>
                <w:webHidden/>
              </w:rPr>
              <w:fldChar w:fldCharType="separate"/>
            </w:r>
            <w:r w:rsidR="00282D06">
              <w:rPr>
                <w:noProof/>
                <w:webHidden/>
              </w:rPr>
              <w:t>3</w:t>
            </w:r>
            <w:r w:rsidRPr="00187D0B">
              <w:rPr>
                <w:noProof/>
                <w:webHidden/>
              </w:rPr>
              <w:fldChar w:fldCharType="end"/>
            </w:r>
          </w:hyperlink>
        </w:p>
        <w:p w14:paraId="69DB9DD0" w14:textId="77777777" w:rsidR="00187D0B" w:rsidRPr="00187D0B" w:rsidRDefault="00187D0B">
          <w:pPr>
            <w:pStyle w:val="TDC2"/>
            <w:tabs>
              <w:tab w:val="right" w:leader="dot" w:pos="8921"/>
            </w:tabs>
            <w:rPr>
              <w:rFonts w:asciiTheme="minorHAnsi" w:eastAsiaTheme="minorEastAsia" w:hAnsiTheme="minorHAnsi"/>
              <w:noProof/>
              <w:color w:val="auto"/>
              <w:lang w:eastAsia="es-MX"/>
            </w:rPr>
          </w:pPr>
          <w:hyperlink w:anchor="_Toc189129742" w:history="1">
            <w:r w:rsidRPr="00187D0B">
              <w:rPr>
                <w:rStyle w:val="Hipervnculo"/>
                <w:noProof/>
              </w:rPr>
              <w:t>III. Interposición del Recurso de Revisión</w:t>
            </w:r>
            <w:r w:rsidRPr="00187D0B">
              <w:rPr>
                <w:noProof/>
                <w:webHidden/>
              </w:rPr>
              <w:tab/>
            </w:r>
            <w:r w:rsidRPr="00187D0B">
              <w:rPr>
                <w:noProof/>
                <w:webHidden/>
              </w:rPr>
              <w:fldChar w:fldCharType="begin"/>
            </w:r>
            <w:r w:rsidRPr="00187D0B">
              <w:rPr>
                <w:noProof/>
                <w:webHidden/>
              </w:rPr>
              <w:instrText xml:space="preserve"> PAGEREF _Toc189129742 \h </w:instrText>
            </w:r>
            <w:r w:rsidRPr="00187D0B">
              <w:rPr>
                <w:noProof/>
                <w:webHidden/>
              </w:rPr>
            </w:r>
            <w:r w:rsidRPr="00187D0B">
              <w:rPr>
                <w:noProof/>
                <w:webHidden/>
              </w:rPr>
              <w:fldChar w:fldCharType="separate"/>
            </w:r>
            <w:r w:rsidR="00282D06">
              <w:rPr>
                <w:noProof/>
                <w:webHidden/>
              </w:rPr>
              <w:t>4</w:t>
            </w:r>
            <w:r w:rsidRPr="00187D0B">
              <w:rPr>
                <w:noProof/>
                <w:webHidden/>
              </w:rPr>
              <w:fldChar w:fldCharType="end"/>
            </w:r>
          </w:hyperlink>
        </w:p>
        <w:p w14:paraId="294224A8" w14:textId="77777777" w:rsidR="00187D0B" w:rsidRPr="00187D0B" w:rsidRDefault="00187D0B">
          <w:pPr>
            <w:pStyle w:val="TDC3"/>
            <w:tabs>
              <w:tab w:val="right" w:leader="dot" w:pos="8921"/>
            </w:tabs>
            <w:rPr>
              <w:rFonts w:asciiTheme="minorHAnsi" w:eastAsiaTheme="minorEastAsia" w:hAnsiTheme="minorHAnsi"/>
              <w:noProof/>
              <w:color w:val="auto"/>
              <w:lang w:eastAsia="es-MX"/>
            </w:rPr>
          </w:pPr>
          <w:hyperlink w:anchor="_Toc189129743" w:history="1">
            <w:r w:rsidRPr="00187D0B">
              <w:rPr>
                <w:rStyle w:val="Hipervnculo"/>
                <w:noProof/>
              </w:rPr>
              <w:t>a) Turno del Medio de Impugnación.</w:t>
            </w:r>
            <w:r w:rsidRPr="00187D0B">
              <w:rPr>
                <w:noProof/>
                <w:webHidden/>
              </w:rPr>
              <w:tab/>
            </w:r>
            <w:r w:rsidRPr="00187D0B">
              <w:rPr>
                <w:noProof/>
                <w:webHidden/>
              </w:rPr>
              <w:fldChar w:fldCharType="begin"/>
            </w:r>
            <w:r w:rsidRPr="00187D0B">
              <w:rPr>
                <w:noProof/>
                <w:webHidden/>
              </w:rPr>
              <w:instrText xml:space="preserve"> PAGEREF _Toc189129743 \h </w:instrText>
            </w:r>
            <w:r w:rsidRPr="00187D0B">
              <w:rPr>
                <w:noProof/>
                <w:webHidden/>
              </w:rPr>
            </w:r>
            <w:r w:rsidRPr="00187D0B">
              <w:rPr>
                <w:noProof/>
                <w:webHidden/>
              </w:rPr>
              <w:fldChar w:fldCharType="separate"/>
            </w:r>
            <w:r w:rsidR="00282D06">
              <w:rPr>
                <w:noProof/>
                <w:webHidden/>
              </w:rPr>
              <w:t>4</w:t>
            </w:r>
            <w:r w:rsidRPr="00187D0B">
              <w:rPr>
                <w:noProof/>
                <w:webHidden/>
              </w:rPr>
              <w:fldChar w:fldCharType="end"/>
            </w:r>
          </w:hyperlink>
        </w:p>
        <w:p w14:paraId="698510AE" w14:textId="754365B6" w:rsidR="00187D0B" w:rsidRPr="00187D0B" w:rsidRDefault="00187D0B">
          <w:pPr>
            <w:pStyle w:val="TDC3"/>
            <w:tabs>
              <w:tab w:val="right" w:leader="dot" w:pos="8921"/>
            </w:tabs>
            <w:rPr>
              <w:rFonts w:asciiTheme="minorHAnsi" w:eastAsiaTheme="minorEastAsia" w:hAnsiTheme="minorHAnsi"/>
              <w:noProof/>
              <w:color w:val="auto"/>
              <w:lang w:eastAsia="es-MX"/>
            </w:rPr>
          </w:pPr>
          <w:hyperlink w:anchor="_Toc189129744" w:history="1">
            <w:r w:rsidRPr="00187D0B">
              <w:rPr>
                <w:rStyle w:val="Hipervnculo"/>
                <w:noProof/>
              </w:rPr>
              <w:t>b) Admisión del Recurso de Revisión.</w:t>
            </w:r>
            <w:r w:rsidRPr="00187D0B">
              <w:rPr>
                <w:noProof/>
                <w:webHidden/>
              </w:rPr>
              <w:tab/>
            </w:r>
            <w:r w:rsidRPr="00187D0B">
              <w:rPr>
                <w:noProof/>
                <w:webHidden/>
              </w:rPr>
              <w:fldChar w:fldCharType="begin"/>
            </w:r>
            <w:r w:rsidRPr="00187D0B">
              <w:rPr>
                <w:noProof/>
                <w:webHidden/>
              </w:rPr>
              <w:instrText xml:space="preserve"> PAGEREF _Toc189129744 \h </w:instrText>
            </w:r>
            <w:r w:rsidRPr="00187D0B">
              <w:rPr>
                <w:noProof/>
                <w:webHidden/>
              </w:rPr>
            </w:r>
            <w:r w:rsidRPr="00187D0B">
              <w:rPr>
                <w:noProof/>
                <w:webHidden/>
              </w:rPr>
              <w:fldChar w:fldCharType="separate"/>
            </w:r>
            <w:r w:rsidR="00282D06">
              <w:rPr>
                <w:noProof/>
                <w:webHidden/>
              </w:rPr>
              <w:t>4</w:t>
            </w:r>
            <w:r w:rsidRPr="00187D0B">
              <w:rPr>
                <w:noProof/>
                <w:webHidden/>
              </w:rPr>
              <w:fldChar w:fldCharType="end"/>
            </w:r>
          </w:hyperlink>
        </w:p>
        <w:p w14:paraId="30DDC046" w14:textId="77777777" w:rsidR="00187D0B" w:rsidRPr="00187D0B" w:rsidRDefault="00187D0B">
          <w:pPr>
            <w:pStyle w:val="TDC3"/>
            <w:tabs>
              <w:tab w:val="right" w:leader="dot" w:pos="8921"/>
            </w:tabs>
            <w:rPr>
              <w:rFonts w:asciiTheme="minorHAnsi" w:eastAsiaTheme="minorEastAsia" w:hAnsiTheme="minorHAnsi"/>
              <w:noProof/>
              <w:color w:val="auto"/>
              <w:lang w:eastAsia="es-MX"/>
            </w:rPr>
          </w:pPr>
          <w:hyperlink w:anchor="_Toc189129745" w:history="1">
            <w:r w:rsidRPr="00187D0B">
              <w:rPr>
                <w:rStyle w:val="Hipervnculo"/>
                <w:noProof/>
              </w:rPr>
              <w:t>c) Requerimiento de información adicional.</w:t>
            </w:r>
            <w:r w:rsidRPr="00187D0B">
              <w:rPr>
                <w:noProof/>
                <w:webHidden/>
              </w:rPr>
              <w:tab/>
            </w:r>
            <w:r w:rsidRPr="00187D0B">
              <w:rPr>
                <w:noProof/>
                <w:webHidden/>
              </w:rPr>
              <w:fldChar w:fldCharType="begin"/>
            </w:r>
            <w:r w:rsidRPr="00187D0B">
              <w:rPr>
                <w:noProof/>
                <w:webHidden/>
              </w:rPr>
              <w:instrText xml:space="preserve"> PAGEREF _Toc189129745 \h </w:instrText>
            </w:r>
            <w:r w:rsidRPr="00187D0B">
              <w:rPr>
                <w:noProof/>
                <w:webHidden/>
              </w:rPr>
            </w:r>
            <w:r w:rsidRPr="00187D0B">
              <w:rPr>
                <w:noProof/>
                <w:webHidden/>
              </w:rPr>
              <w:fldChar w:fldCharType="separate"/>
            </w:r>
            <w:r w:rsidR="00282D06">
              <w:rPr>
                <w:noProof/>
                <w:webHidden/>
              </w:rPr>
              <w:t>5</w:t>
            </w:r>
            <w:r w:rsidRPr="00187D0B">
              <w:rPr>
                <w:noProof/>
                <w:webHidden/>
              </w:rPr>
              <w:fldChar w:fldCharType="end"/>
            </w:r>
          </w:hyperlink>
        </w:p>
        <w:p w14:paraId="462607D5" w14:textId="77777777" w:rsidR="00187D0B" w:rsidRPr="00187D0B" w:rsidRDefault="00187D0B">
          <w:pPr>
            <w:pStyle w:val="TDC2"/>
            <w:tabs>
              <w:tab w:val="right" w:leader="dot" w:pos="8921"/>
            </w:tabs>
            <w:rPr>
              <w:rFonts w:asciiTheme="minorHAnsi" w:eastAsiaTheme="minorEastAsia" w:hAnsiTheme="minorHAnsi"/>
              <w:noProof/>
              <w:color w:val="auto"/>
              <w:lang w:eastAsia="es-MX"/>
            </w:rPr>
          </w:pPr>
          <w:hyperlink w:anchor="_Toc189129746" w:history="1">
            <w:r w:rsidRPr="00187D0B">
              <w:rPr>
                <w:rStyle w:val="Hipervnculo"/>
                <w:noProof/>
              </w:rPr>
              <w:t>d) Informe Justificado y desahogó del Requerimiento de Información Adicional.</w:t>
            </w:r>
            <w:r w:rsidRPr="00187D0B">
              <w:rPr>
                <w:noProof/>
                <w:webHidden/>
              </w:rPr>
              <w:tab/>
            </w:r>
            <w:r w:rsidRPr="00187D0B">
              <w:rPr>
                <w:noProof/>
                <w:webHidden/>
              </w:rPr>
              <w:fldChar w:fldCharType="begin"/>
            </w:r>
            <w:r w:rsidRPr="00187D0B">
              <w:rPr>
                <w:noProof/>
                <w:webHidden/>
              </w:rPr>
              <w:instrText xml:space="preserve"> PAGEREF _Toc189129746 \h </w:instrText>
            </w:r>
            <w:r w:rsidRPr="00187D0B">
              <w:rPr>
                <w:noProof/>
                <w:webHidden/>
              </w:rPr>
            </w:r>
            <w:r w:rsidRPr="00187D0B">
              <w:rPr>
                <w:noProof/>
                <w:webHidden/>
              </w:rPr>
              <w:fldChar w:fldCharType="separate"/>
            </w:r>
            <w:r w:rsidR="00282D06">
              <w:rPr>
                <w:noProof/>
                <w:webHidden/>
              </w:rPr>
              <w:t>6</w:t>
            </w:r>
            <w:r w:rsidRPr="00187D0B">
              <w:rPr>
                <w:noProof/>
                <w:webHidden/>
              </w:rPr>
              <w:fldChar w:fldCharType="end"/>
            </w:r>
          </w:hyperlink>
        </w:p>
        <w:p w14:paraId="3C075E61" w14:textId="77777777" w:rsidR="00187D0B" w:rsidRPr="00187D0B" w:rsidRDefault="00187D0B">
          <w:pPr>
            <w:pStyle w:val="TDC2"/>
            <w:tabs>
              <w:tab w:val="right" w:leader="dot" w:pos="8921"/>
            </w:tabs>
            <w:rPr>
              <w:rFonts w:asciiTheme="minorHAnsi" w:eastAsiaTheme="minorEastAsia" w:hAnsiTheme="minorHAnsi"/>
              <w:noProof/>
              <w:color w:val="auto"/>
              <w:lang w:eastAsia="es-MX"/>
            </w:rPr>
          </w:pPr>
          <w:hyperlink w:anchor="_Toc189129747" w:history="1">
            <w:r w:rsidRPr="00187D0B">
              <w:rPr>
                <w:rStyle w:val="Hipervnculo"/>
                <w:noProof/>
              </w:rPr>
              <w:t>e) Vista del Informe Justificado.</w:t>
            </w:r>
            <w:r w:rsidRPr="00187D0B">
              <w:rPr>
                <w:noProof/>
                <w:webHidden/>
              </w:rPr>
              <w:tab/>
            </w:r>
            <w:r w:rsidRPr="00187D0B">
              <w:rPr>
                <w:noProof/>
                <w:webHidden/>
              </w:rPr>
              <w:fldChar w:fldCharType="begin"/>
            </w:r>
            <w:r w:rsidRPr="00187D0B">
              <w:rPr>
                <w:noProof/>
                <w:webHidden/>
              </w:rPr>
              <w:instrText xml:space="preserve"> PAGEREF _Toc189129747 \h </w:instrText>
            </w:r>
            <w:r w:rsidRPr="00187D0B">
              <w:rPr>
                <w:noProof/>
                <w:webHidden/>
              </w:rPr>
            </w:r>
            <w:r w:rsidRPr="00187D0B">
              <w:rPr>
                <w:noProof/>
                <w:webHidden/>
              </w:rPr>
              <w:fldChar w:fldCharType="separate"/>
            </w:r>
            <w:r w:rsidR="00282D06">
              <w:rPr>
                <w:noProof/>
                <w:webHidden/>
              </w:rPr>
              <w:t>6</w:t>
            </w:r>
            <w:r w:rsidRPr="00187D0B">
              <w:rPr>
                <w:noProof/>
                <w:webHidden/>
              </w:rPr>
              <w:fldChar w:fldCharType="end"/>
            </w:r>
          </w:hyperlink>
        </w:p>
        <w:p w14:paraId="01BC8D94" w14:textId="77777777" w:rsidR="00187D0B" w:rsidRPr="00187D0B" w:rsidRDefault="00187D0B">
          <w:pPr>
            <w:pStyle w:val="TDC2"/>
            <w:tabs>
              <w:tab w:val="right" w:leader="dot" w:pos="8921"/>
            </w:tabs>
            <w:rPr>
              <w:rFonts w:asciiTheme="minorHAnsi" w:eastAsiaTheme="minorEastAsia" w:hAnsiTheme="minorHAnsi"/>
              <w:noProof/>
              <w:color w:val="auto"/>
              <w:lang w:eastAsia="es-MX"/>
            </w:rPr>
          </w:pPr>
          <w:hyperlink w:anchor="_Toc189129748" w:history="1">
            <w:r w:rsidRPr="00187D0B">
              <w:rPr>
                <w:rStyle w:val="Hipervnculo"/>
                <w:noProof/>
              </w:rPr>
              <w:t>f) Cierre de instrucción.</w:t>
            </w:r>
            <w:r w:rsidRPr="00187D0B">
              <w:rPr>
                <w:noProof/>
                <w:webHidden/>
              </w:rPr>
              <w:tab/>
            </w:r>
            <w:r w:rsidRPr="00187D0B">
              <w:rPr>
                <w:noProof/>
                <w:webHidden/>
              </w:rPr>
              <w:fldChar w:fldCharType="begin"/>
            </w:r>
            <w:r w:rsidRPr="00187D0B">
              <w:rPr>
                <w:noProof/>
                <w:webHidden/>
              </w:rPr>
              <w:instrText xml:space="preserve"> PAGEREF _Toc189129748 \h </w:instrText>
            </w:r>
            <w:r w:rsidRPr="00187D0B">
              <w:rPr>
                <w:noProof/>
                <w:webHidden/>
              </w:rPr>
            </w:r>
            <w:r w:rsidRPr="00187D0B">
              <w:rPr>
                <w:noProof/>
                <w:webHidden/>
              </w:rPr>
              <w:fldChar w:fldCharType="separate"/>
            </w:r>
            <w:r w:rsidR="00282D06">
              <w:rPr>
                <w:noProof/>
                <w:webHidden/>
              </w:rPr>
              <w:t>6</w:t>
            </w:r>
            <w:r w:rsidRPr="00187D0B">
              <w:rPr>
                <w:noProof/>
                <w:webHidden/>
              </w:rPr>
              <w:fldChar w:fldCharType="end"/>
            </w:r>
          </w:hyperlink>
        </w:p>
        <w:p w14:paraId="39900E2E" w14:textId="77777777" w:rsidR="00187D0B" w:rsidRPr="00187D0B" w:rsidRDefault="00187D0B">
          <w:pPr>
            <w:pStyle w:val="TDC1"/>
            <w:tabs>
              <w:tab w:val="right" w:leader="dot" w:pos="8921"/>
            </w:tabs>
            <w:rPr>
              <w:rFonts w:asciiTheme="minorHAnsi" w:eastAsiaTheme="minorEastAsia" w:hAnsiTheme="minorHAnsi"/>
              <w:noProof/>
              <w:color w:val="auto"/>
              <w:lang w:eastAsia="es-MX"/>
            </w:rPr>
          </w:pPr>
          <w:hyperlink w:anchor="_Toc189129749" w:history="1">
            <w:r w:rsidRPr="00187D0B">
              <w:rPr>
                <w:rStyle w:val="Hipervnculo"/>
                <w:rFonts w:eastAsia="Times New Roman"/>
                <w:noProof/>
                <w:lang w:val="es-ES" w:eastAsia="es-ES"/>
              </w:rPr>
              <w:t>C O N S I D E R A N D O S</w:t>
            </w:r>
            <w:r w:rsidRPr="00187D0B">
              <w:rPr>
                <w:noProof/>
                <w:webHidden/>
              </w:rPr>
              <w:tab/>
            </w:r>
            <w:r w:rsidRPr="00187D0B">
              <w:rPr>
                <w:noProof/>
                <w:webHidden/>
              </w:rPr>
              <w:fldChar w:fldCharType="begin"/>
            </w:r>
            <w:r w:rsidRPr="00187D0B">
              <w:rPr>
                <w:noProof/>
                <w:webHidden/>
              </w:rPr>
              <w:instrText xml:space="preserve"> PAGEREF _Toc189129749 \h </w:instrText>
            </w:r>
            <w:r w:rsidRPr="00187D0B">
              <w:rPr>
                <w:noProof/>
                <w:webHidden/>
              </w:rPr>
            </w:r>
            <w:r w:rsidRPr="00187D0B">
              <w:rPr>
                <w:noProof/>
                <w:webHidden/>
              </w:rPr>
              <w:fldChar w:fldCharType="separate"/>
            </w:r>
            <w:r w:rsidR="00282D06">
              <w:rPr>
                <w:noProof/>
                <w:webHidden/>
              </w:rPr>
              <w:t>7</w:t>
            </w:r>
            <w:r w:rsidRPr="00187D0B">
              <w:rPr>
                <w:noProof/>
                <w:webHidden/>
              </w:rPr>
              <w:fldChar w:fldCharType="end"/>
            </w:r>
          </w:hyperlink>
        </w:p>
        <w:p w14:paraId="667CC304" w14:textId="77777777" w:rsidR="00187D0B" w:rsidRPr="00187D0B" w:rsidRDefault="00187D0B">
          <w:pPr>
            <w:pStyle w:val="TDC2"/>
            <w:tabs>
              <w:tab w:val="right" w:leader="dot" w:pos="8921"/>
            </w:tabs>
            <w:rPr>
              <w:rFonts w:asciiTheme="minorHAnsi" w:eastAsiaTheme="minorEastAsia" w:hAnsiTheme="minorHAnsi"/>
              <w:noProof/>
              <w:color w:val="auto"/>
              <w:lang w:eastAsia="es-MX"/>
            </w:rPr>
          </w:pPr>
          <w:hyperlink w:anchor="_Toc189129750" w:history="1">
            <w:r w:rsidRPr="00187D0B">
              <w:rPr>
                <w:rStyle w:val="Hipervnculo"/>
                <w:rFonts w:eastAsia="Calibri"/>
                <w:noProof/>
                <w:lang w:val="es-ES" w:eastAsia="es-MX"/>
              </w:rPr>
              <w:t xml:space="preserve">PRIMERO. </w:t>
            </w:r>
            <w:r w:rsidRPr="00187D0B">
              <w:rPr>
                <w:rStyle w:val="Hipervnculo"/>
                <w:rFonts w:eastAsia="Times New Roman"/>
                <w:noProof/>
                <w:lang w:val="es-ES" w:eastAsia="es-ES"/>
              </w:rPr>
              <w:t>Competencia</w:t>
            </w:r>
            <w:r w:rsidRPr="00187D0B">
              <w:rPr>
                <w:noProof/>
                <w:webHidden/>
              </w:rPr>
              <w:tab/>
            </w:r>
            <w:r w:rsidRPr="00187D0B">
              <w:rPr>
                <w:noProof/>
                <w:webHidden/>
              </w:rPr>
              <w:fldChar w:fldCharType="begin"/>
            </w:r>
            <w:r w:rsidRPr="00187D0B">
              <w:rPr>
                <w:noProof/>
                <w:webHidden/>
              </w:rPr>
              <w:instrText xml:space="preserve"> PAGEREF _Toc189129750 \h </w:instrText>
            </w:r>
            <w:r w:rsidRPr="00187D0B">
              <w:rPr>
                <w:noProof/>
                <w:webHidden/>
              </w:rPr>
            </w:r>
            <w:r w:rsidRPr="00187D0B">
              <w:rPr>
                <w:noProof/>
                <w:webHidden/>
              </w:rPr>
              <w:fldChar w:fldCharType="separate"/>
            </w:r>
            <w:r w:rsidR="00282D06">
              <w:rPr>
                <w:noProof/>
                <w:webHidden/>
              </w:rPr>
              <w:t>7</w:t>
            </w:r>
            <w:r w:rsidRPr="00187D0B">
              <w:rPr>
                <w:noProof/>
                <w:webHidden/>
              </w:rPr>
              <w:fldChar w:fldCharType="end"/>
            </w:r>
          </w:hyperlink>
        </w:p>
        <w:p w14:paraId="5B526C29" w14:textId="77777777" w:rsidR="00187D0B" w:rsidRPr="00187D0B" w:rsidRDefault="00187D0B">
          <w:pPr>
            <w:pStyle w:val="TDC2"/>
            <w:tabs>
              <w:tab w:val="right" w:leader="dot" w:pos="8921"/>
            </w:tabs>
            <w:rPr>
              <w:rFonts w:asciiTheme="minorHAnsi" w:eastAsiaTheme="minorEastAsia" w:hAnsiTheme="minorHAnsi"/>
              <w:noProof/>
              <w:color w:val="auto"/>
              <w:lang w:eastAsia="es-MX"/>
            </w:rPr>
          </w:pPr>
          <w:hyperlink w:anchor="_Toc189129751" w:history="1">
            <w:r w:rsidRPr="00187D0B">
              <w:rPr>
                <w:rStyle w:val="Hipervnculo"/>
                <w:noProof/>
              </w:rPr>
              <w:t>SEGUNDO. Causales de improcedencia</w:t>
            </w:r>
            <w:r w:rsidRPr="00187D0B">
              <w:rPr>
                <w:noProof/>
                <w:webHidden/>
              </w:rPr>
              <w:tab/>
            </w:r>
            <w:r w:rsidRPr="00187D0B">
              <w:rPr>
                <w:noProof/>
                <w:webHidden/>
              </w:rPr>
              <w:fldChar w:fldCharType="begin"/>
            </w:r>
            <w:r w:rsidRPr="00187D0B">
              <w:rPr>
                <w:noProof/>
                <w:webHidden/>
              </w:rPr>
              <w:instrText xml:space="preserve"> PAGEREF _Toc189129751 \h </w:instrText>
            </w:r>
            <w:r w:rsidRPr="00187D0B">
              <w:rPr>
                <w:noProof/>
                <w:webHidden/>
              </w:rPr>
            </w:r>
            <w:r w:rsidRPr="00187D0B">
              <w:rPr>
                <w:noProof/>
                <w:webHidden/>
              </w:rPr>
              <w:fldChar w:fldCharType="separate"/>
            </w:r>
            <w:r w:rsidR="00282D06">
              <w:rPr>
                <w:noProof/>
                <w:webHidden/>
              </w:rPr>
              <w:t>7</w:t>
            </w:r>
            <w:r w:rsidRPr="00187D0B">
              <w:rPr>
                <w:noProof/>
                <w:webHidden/>
              </w:rPr>
              <w:fldChar w:fldCharType="end"/>
            </w:r>
          </w:hyperlink>
        </w:p>
        <w:p w14:paraId="040C3677" w14:textId="77777777" w:rsidR="00187D0B" w:rsidRPr="00187D0B" w:rsidRDefault="00187D0B">
          <w:pPr>
            <w:pStyle w:val="TDC2"/>
            <w:tabs>
              <w:tab w:val="right" w:leader="dot" w:pos="8921"/>
            </w:tabs>
            <w:rPr>
              <w:rFonts w:asciiTheme="minorHAnsi" w:eastAsiaTheme="minorEastAsia" w:hAnsiTheme="minorHAnsi"/>
              <w:noProof/>
              <w:color w:val="auto"/>
              <w:lang w:eastAsia="es-MX"/>
            </w:rPr>
          </w:pPr>
          <w:hyperlink w:anchor="_Toc189129752" w:history="1">
            <w:r w:rsidRPr="00187D0B">
              <w:rPr>
                <w:rStyle w:val="Hipervnculo"/>
                <w:noProof/>
              </w:rPr>
              <w:t>TERCERO. Causales de sobreseimiento</w:t>
            </w:r>
            <w:r w:rsidRPr="00187D0B">
              <w:rPr>
                <w:noProof/>
                <w:webHidden/>
              </w:rPr>
              <w:tab/>
            </w:r>
            <w:r w:rsidRPr="00187D0B">
              <w:rPr>
                <w:noProof/>
                <w:webHidden/>
              </w:rPr>
              <w:fldChar w:fldCharType="begin"/>
            </w:r>
            <w:r w:rsidRPr="00187D0B">
              <w:rPr>
                <w:noProof/>
                <w:webHidden/>
              </w:rPr>
              <w:instrText xml:space="preserve"> PAGEREF _Toc189129752 \h </w:instrText>
            </w:r>
            <w:r w:rsidRPr="00187D0B">
              <w:rPr>
                <w:noProof/>
                <w:webHidden/>
              </w:rPr>
            </w:r>
            <w:r w:rsidRPr="00187D0B">
              <w:rPr>
                <w:noProof/>
                <w:webHidden/>
              </w:rPr>
              <w:fldChar w:fldCharType="separate"/>
            </w:r>
            <w:r w:rsidR="00282D06">
              <w:rPr>
                <w:noProof/>
                <w:webHidden/>
              </w:rPr>
              <w:t>8</w:t>
            </w:r>
            <w:r w:rsidRPr="00187D0B">
              <w:rPr>
                <w:noProof/>
                <w:webHidden/>
              </w:rPr>
              <w:fldChar w:fldCharType="end"/>
            </w:r>
          </w:hyperlink>
        </w:p>
        <w:p w14:paraId="63923757" w14:textId="77777777" w:rsidR="00187D0B" w:rsidRPr="00187D0B" w:rsidRDefault="00187D0B">
          <w:pPr>
            <w:pStyle w:val="TDC2"/>
            <w:tabs>
              <w:tab w:val="right" w:leader="dot" w:pos="8921"/>
            </w:tabs>
            <w:rPr>
              <w:rFonts w:asciiTheme="minorHAnsi" w:eastAsiaTheme="minorEastAsia" w:hAnsiTheme="minorHAnsi"/>
              <w:noProof/>
              <w:color w:val="auto"/>
              <w:lang w:eastAsia="es-MX"/>
            </w:rPr>
          </w:pPr>
          <w:hyperlink w:anchor="_Toc189129753" w:history="1">
            <w:r w:rsidRPr="00187D0B">
              <w:rPr>
                <w:rStyle w:val="Hipervnculo"/>
                <w:noProof/>
                <w:lang w:val="es-ES"/>
              </w:rPr>
              <w:t>CUARTO. Decisión</w:t>
            </w:r>
            <w:r w:rsidRPr="00187D0B">
              <w:rPr>
                <w:noProof/>
                <w:webHidden/>
              </w:rPr>
              <w:tab/>
            </w:r>
            <w:r w:rsidRPr="00187D0B">
              <w:rPr>
                <w:noProof/>
                <w:webHidden/>
              </w:rPr>
              <w:fldChar w:fldCharType="begin"/>
            </w:r>
            <w:r w:rsidRPr="00187D0B">
              <w:rPr>
                <w:noProof/>
                <w:webHidden/>
              </w:rPr>
              <w:instrText xml:space="preserve"> PAGEREF _Toc189129753 \h </w:instrText>
            </w:r>
            <w:r w:rsidRPr="00187D0B">
              <w:rPr>
                <w:noProof/>
                <w:webHidden/>
              </w:rPr>
            </w:r>
            <w:r w:rsidRPr="00187D0B">
              <w:rPr>
                <w:noProof/>
                <w:webHidden/>
              </w:rPr>
              <w:fldChar w:fldCharType="separate"/>
            </w:r>
            <w:r w:rsidR="00282D06">
              <w:rPr>
                <w:noProof/>
                <w:webHidden/>
              </w:rPr>
              <w:t>21</w:t>
            </w:r>
            <w:r w:rsidRPr="00187D0B">
              <w:rPr>
                <w:noProof/>
                <w:webHidden/>
              </w:rPr>
              <w:fldChar w:fldCharType="end"/>
            </w:r>
          </w:hyperlink>
        </w:p>
        <w:p w14:paraId="7B61E2B6" w14:textId="77777777" w:rsidR="00187D0B" w:rsidRPr="00187D0B" w:rsidRDefault="00187D0B">
          <w:pPr>
            <w:pStyle w:val="TDC2"/>
            <w:tabs>
              <w:tab w:val="right" w:leader="dot" w:pos="8921"/>
            </w:tabs>
            <w:rPr>
              <w:rFonts w:asciiTheme="minorHAnsi" w:eastAsiaTheme="minorEastAsia" w:hAnsiTheme="minorHAnsi"/>
              <w:noProof/>
              <w:color w:val="auto"/>
              <w:lang w:eastAsia="es-MX"/>
            </w:rPr>
          </w:pPr>
          <w:hyperlink w:anchor="_Toc189129754" w:history="1">
            <w:r w:rsidRPr="00187D0B">
              <w:rPr>
                <w:rStyle w:val="Hipervnculo"/>
                <w:noProof/>
              </w:rPr>
              <w:t>R E S U E L V E</w:t>
            </w:r>
            <w:r w:rsidRPr="00187D0B">
              <w:rPr>
                <w:noProof/>
                <w:webHidden/>
              </w:rPr>
              <w:tab/>
            </w:r>
            <w:r w:rsidRPr="00187D0B">
              <w:rPr>
                <w:noProof/>
                <w:webHidden/>
              </w:rPr>
              <w:fldChar w:fldCharType="begin"/>
            </w:r>
            <w:r w:rsidRPr="00187D0B">
              <w:rPr>
                <w:noProof/>
                <w:webHidden/>
              </w:rPr>
              <w:instrText xml:space="preserve"> PAGEREF _Toc189129754 \h </w:instrText>
            </w:r>
            <w:r w:rsidRPr="00187D0B">
              <w:rPr>
                <w:noProof/>
                <w:webHidden/>
              </w:rPr>
            </w:r>
            <w:r w:rsidRPr="00187D0B">
              <w:rPr>
                <w:noProof/>
                <w:webHidden/>
              </w:rPr>
              <w:fldChar w:fldCharType="separate"/>
            </w:r>
            <w:r w:rsidR="00282D06">
              <w:rPr>
                <w:noProof/>
                <w:webHidden/>
              </w:rPr>
              <w:t>22</w:t>
            </w:r>
            <w:r w:rsidRPr="00187D0B">
              <w:rPr>
                <w:noProof/>
                <w:webHidden/>
              </w:rPr>
              <w:fldChar w:fldCharType="end"/>
            </w:r>
          </w:hyperlink>
        </w:p>
        <w:p w14:paraId="74198D58" w14:textId="77777777" w:rsidR="00C827CE" w:rsidRPr="008D2D55" w:rsidRDefault="00C827CE" w:rsidP="008D2D55">
          <w:pPr>
            <w:spacing w:after="0" w:line="360" w:lineRule="auto"/>
            <w:jc w:val="left"/>
            <w:rPr>
              <w:rFonts w:eastAsia="Times New Roman" w:cs="Times New Roman"/>
              <w:color w:val="auto"/>
              <w:sz w:val="20"/>
              <w:szCs w:val="20"/>
              <w:lang w:eastAsia="es-ES"/>
            </w:rPr>
          </w:pPr>
          <w:r w:rsidRPr="00187D0B">
            <w:rPr>
              <w:rFonts w:eastAsia="Times New Roman" w:cs="Times New Roman"/>
              <w:bCs/>
              <w:color w:val="auto"/>
              <w:lang w:val="es-ES" w:eastAsia="es-ES"/>
            </w:rPr>
            <w:fldChar w:fldCharType="end"/>
          </w:r>
        </w:p>
      </w:sdtContent>
    </w:sdt>
    <w:p w14:paraId="2B8D5ED3" w14:textId="77777777" w:rsidR="00CE3349" w:rsidRPr="008D2D55" w:rsidRDefault="00CE3349" w:rsidP="008D2D55">
      <w:pPr>
        <w:tabs>
          <w:tab w:val="left" w:pos="8931"/>
        </w:tabs>
        <w:spacing w:after="0" w:line="360" w:lineRule="auto"/>
        <w:rPr>
          <w:rFonts w:cs="Tahoma"/>
          <w:bCs/>
          <w:color w:val="auto"/>
        </w:rPr>
      </w:pPr>
    </w:p>
    <w:p w14:paraId="697B7BCC" w14:textId="77777777" w:rsidR="00CE3349" w:rsidRDefault="00CE3349" w:rsidP="008D2D55">
      <w:pPr>
        <w:tabs>
          <w:tab w:val="left" w:pos="8931"/>
        </w:tabs>
        <w:spacing w:after="0" w:line="360" w:lineRule="auto"/>
        <w:rPr>
          <w:rFonts w:cs="Tahoma"/>
          <w:bCs/>
          <w:color w:val="auto"/>
        </w:rPr>
      </w:pPr>
    </w:p>
    <w:p w14:paraId="7003554F" w14:textId="77777777" w:rsidR="008D2D55" w:rsidRDefault="008D2D55" w:rsidP="008D2D55">
      <w:pPr>
        <w:tabs>
          <w:tab w:val="left" w:pos="8931"/>
        </w:tabs>
        <w:spacing w:after="0" w:line="360" w:lineRule="auto"/>
        <w:rPr>
          <w:rFonts w:cs="Tahoma"/>
          <w:bCs/>
          <w:color w:val="auto"/>
        </w:rPr>
      </w:pPr>
    </w:p>
    <w:p w14:paraId="73444E19" w14:textId="77777777" w:rsidR="008D2D55" w:rsidRDefault="008D2D55" w:rsidP="008D2D55">
      <w:pPr>
        <w:tabs>
          <w:tab w:val="left" w:pos="8931"/>
        </w:tabs>
        <w:spacing w:after="0" w:line="360" w:lineRule="auto"/>
        <w:rPr>
          <w:rFonts w:cs="Tahoma"/>
          <w:bCs/>
          <w:color w:val="auto"/>
        </w:rPr>
      </w:pPr>
    </w:p>
    <w:p w14:paraId="0A76DD73" w14:textId="77777777" w:rsidR="008D2D55" w:rsidRPr="008D2D55" w:rsidRDefault="008D2D55" w:rsidP="008D2D55">
      <w:pPr>
        <w:tabs>
          <w:tab w:val="left" w:pos="8931"/>
        </w:tabs>
        <w:spacing w:after="0" w:line="360" w:lineRule="auto"/>
        <w:rPr>
          <w:rFonts w:cs="Tahoma"/>
          <w:bCs/>
          <w:color w:val="auto"/>
        </w:rPr>
      </w:pPr>
    </w:p>
    <w:p w14:paraId="699FE07E" w14:textId="77777777" w:rsidR="0082554C" w:rsidRDefault="0082554C" w:rsidP="008D2D55">
      <w:pPr>
        <w:tabs>
          <w:tab w:val="left" w:pos="8931"/>
        </w:tabs>
        <w:spacing w:after="0" w:line="360" w:lineRule="auto"/>
        <w:rPr>
          <w:rFonts w:cs="Tahoma"/>
          <w:bCs/>
          <w:color w:val="auto"/>
        </w:rPr>
      </w:pPr>
    </w:p>
    <w:p w14:paraId="357435C3" w14:textId="77777777" w:rsidR="0082554C" w:rsidRDefault="0082554C" w:rsidP="008D2D55">
      <w:pPr>
        <w:tabs>
          <w:tab w:val="left" w:pos="8931"/>
        </w:tabs>
        <w:spacing w:after="0" w:line="360" w:lineRule="auto"/>
        <w:rPr>
          <w:rFonts w:cs="Tahoma"/>
          <w:bCs/>
          <w:color w:val="auto"/>
        </w:rPr>
      </w:pPr>
    </w:p>
    <w:p w14:paraId="463F5A92" w14:textId="77777777" w:rsidR="0082554C" w:rsidRDefault="0082554C" w:rsidP="008D2D55">
      <w:pPr>
        <w:tabs>
          <w:tab w:val="left" w:pos="8931"/>
        </w:tabs>
        <w:spacing w:after="0" w:line="360" w:lineRule="auto"/>
        <w:rPr>
          <w:rFonts w:cs="Tahoma"/>
          <w:bCs/>
          <w:color w:val="auto"/>
        </w:rPr>
      </w:pPr>
    </w:p>
    <w:p w14:paraId="07827FFD" w14:textId="77777777" w:rsidR="0082554C" w:rsidRDefault="0082554C" w:rsidP="008D2D55">
      <w:pPr>
        <w:tabs>
          <w:tab w:val="left" w:pos="8931"/>
        </w:tabs>
        <w:spacing w:after="0" w:line="360" w:lineRule="auto"/>
        <w:rPr>
          <w:rFonts w:cs="Tahoma"/>
          <w:bCs/>
          <w:color w:val="auto"/>
        </w:rPr>
      </w:pPr>
    </w:p>
    <w:p w14:paraId="3474C46F" w14:textId="77777777" w:rsidR="0082554C" w:rsidRDefault="0082554C" w:rsidP="008D2D55">
      <w:pPr>
        <w:tabs>
          <w:tab w:val="left" w:pos="8931"/>
        </w:tabs>
        <w:spacing w:after="0" w:line="360" w:lineRule="auto"/>
        <w:rPr>
          <w:rFonts w:cs="Tahoma"/>
          <w:bCs/>
          <w:color w:val="auto"/>
        </w:rPr>
      </w:pPr>
    </w:p>
    <w:p w14:paraId="63E834DF" w14:textId="13928D12" w:rsidR="00EC77D9" w:rsidRPr="008D2D55" w:rsidRDefault="00EC77D9" w:rsidP="008D2D55">
      <w:pPr>
        <w:tabs>
          <w:tab w:val="left" w:pos="8931"/>
        </w:tabs>
        <w:spacing w:after="0" w:line="360" w:lineRule="auto"/>
        <w:rPr>
          <w:rFonts w:eastAsia="Calibri" w:cs="Tahoma"/>
          <w:color w:val="auto"/>
          <w:lang w:val="es-ES"/>
        </w:rPr>
      </w:pPr>
      <w:r w:rsidRPr="008D2D55">
        <w:rPr>
          <w:rFonts w:cs="Tahoma"/>
          <w:bCs/>
          <w:color w:val="auto"/>
        </w:rPr>
        <w:t xml:space="preserve">Resolución del Pleno del Instituto de Transparencia, Acceso a la Información Pública y Protección de Datos Personales del Estado de México y Municipios, con domicilio en Metepec, </w:t>
      </w:r>
      <w:r w:rsidRPr="008D2D55">
        <w:rPr>
          <w:rFonts w:eastAsia="Calibri" w:cs="Tahoma"/>
          <w:color w:val="auto"/>
          <w:lang w:val="es-ES"/>
        </w:rPr>
        <w:t xml:space="preserve">Estado de México, de fecha </w:t>
      </w:r>
      <w:r w:rsidR="00185504" w:rsidRPr="008D2D55">
        <w:rPr>
          <w:rFonts w:eastAsia="Calibri" w:cs="Tahoma"/>
          <w:color w:val="auto"/>
          <w:lang w:val="es-ES"/>
        </w:rPr>
        <w:t>veintinueve de enero de dos mil veinticinco.</w:t>
      </w:r>
    </w:p>
    <w:p w14:paraId="5E4128C6" w14:textId="77777777" w:rsidR="00EC77D9" w:rsidRPr="008D2D55" w:rsidRDefault="00EC77D9" w:rsidP="008D2D55">
      <w:pPr>
        <w:spacing w:after="0" w:line="360" w:lineRule="auto"/>
        <w:rPr>
          <w:rFonts w:eastAsia="Calibri" w:cs="Tahoma"/>
          <w:b/>
          <w:bCs/>
          <w:color w:val="auto"/>
          <w:lang w:val="es-ES"/>
        </w:rPr>
      </w:pPr>
    </w:p>
    <w:p w14:paraId="04C62500" w14:textId="5509BA01" w:rsidR="00EC77D9" w:rsidRPr="006153FA" w:rsidRDefault="00EC77D9" w:rsidP="008D2D55">
      <w:pPr>
        <w:spacing w:after="0" w:line="360" w:lineRule="auto"/>
        <w:rPr>
          <w:rFonts w:eastAsia="Calibri" w:cs="Tahoma"/>
          <w:color w:val="auto"/>
        </w:rPr>
      </w:pPr>
      <w:r w:rsidRPr="008D2D55">
        <w:rPr>
          <w:rFonts w:eastAsia="Calibri" w:cs="Tahoma"/>
          <w:b/>
          <w:bCs/>
          <w:color w:val="auto"/>
          <w:lang w:val="es-ES"/>
        </w:rPr>
        <w:t xml:space="preserve">VISTO </w:t>
      </w:r>
      <w:r w:rsidRPr="008D2D55">
        <w:rPr>
          <w:rFonts w:eastAsia="Calibri" w:cs="Tahoma"/>
          <w:color w:val="auto"/>
          <w:lang w:val="es-ES"/>
        </w:rPr>
        <w:t xml:space="preserve">el expediente conformado con motivo del Recurso de Revisión </w:t>
      </w:r>
      <w:bookmarkStart w:id="0" w:name="_Hlk168055842"/>
      <w:r w:rsidR="00C67EF9" w:rsidRPr="006D02B0">
        <w:rPr>
          <w:rFonts w:eastAsia="Calibri" w:cs="Tahoma"/>
          <w:b/>
          <w:color w:val="auto"/>
        </w:rPr>
        <w:t>0</w:t>
      </w:r>
      <w:r w:rsidR="00185504" w:rsidRPr="006D02B0">
        <w:rPr>
          <w:rFonts w:eastAsia="Calibri" w:cs="Tahoma"/>
          <w:b/>
          <w:color w:val="auto"/>
        </w:rPr>
        <w:t>7641</w:t>
      </w:r>
      <w:r w:rsidR="00C67EF9" w:rsidRPr="006D02B0">
        <w:rPr>
          <w:rFonts w:eastAsia="Calibri" w:cs="Tahoma"/>
          <w:b/>
          <w:color w:val="auto"/>
        </w:rPr>
        <w:t>/INFOEM/IP/RR/2024</w:t>
      </w:r>
      <w:bookmarkEnd w:id="0"/>
      <w:r w:rsidRPr="008D2D55">
        <w:rPr>
          <w:rFonts w:eastAsia="Calibri" w:cs="Tahoma"/>
          <w:color w:val="auto"/>
        </w:rPr>
        <w:t>, interpuesto</w:t>
      </w:r>
      <w:r w:rsidR="00780B8A" w:rsidRPr="008D2D55">
        <w:rPr>
          <w:rFonts w:eastAsia="Calibri" w:cs="Tahoma"/>
          <w:color w:val="auto"/>
        </w:rPr>
        <w:t xml:space="preserve"> por </w:t>
      </w:r>
      <w:r w:rsidR="006153FA" w:rsidRPr="006153FA">
        <w:rPr>
          <w:rFonts w:eastAsia="Calibri" w:cs="Tahoma"/>
          <w:color w:val="auto"/>
          <w:highlight w:val="black"/>
        </w:rPr>
        <w:t>XXXXXXXXXXXXXXXXXXXX</w:t>
      </w:r>
      <w:r w:rsidR="00185504" w:rsidRPr="008D2D55">
        <w:rPr>
          <w:rFonts w:eastAsia="Calibri" w:cs="Tahoma"/>
          <w:color w:val="auto"/>
        </w:rPr>
        <w:t>, en lo sucesivo la</w:t>
      </w:r>
      <w:r w:rsidR="00C67EF9" w:rsidRPr="008D2D55">
        <w:rPr>
          <w:rFonts w:eastAsia="Calibri" w:cs="Tahoma"/>
          <w:color w:val="auto"/>
        </w:rPr>
        <w:t xml:space="preserve"> persona</w:t>
      </w:r>
      <w:r w:rsidRPr="008D2D55">
        <w:rPr>
          <w:rFonts w:cs="Tahoma"/>
          <w:color w:val="auto"/>
        </w:rPr>
        <w:t xml:space="preserve"> Recurrente o Particular, en contra</w:t>
      </w:r>
      <w:r w:rsidR="00C67EF9" w:rsidRPr="008D2D55">
        <w:rPr>
          <w:rFonts w:cs="Tahoma"/>
          <w:color w:val="auto"/>
        </w:rPr>
        <w:t xml:space="preserve"> </w:t>
      </w:r>
      <w:r w:rsidRPr="008D2D55">
        <w:rPr>
          <w:rFonts w:cs="Tahoma"/>
          <w:color w:val="auto"/>
        </w:rPr>
        <w:t xml:space="preserve">de </w:t>
      </w:r>
      <w:r w:rsidR="00C67EF9" w:rsidRPr="008D2D55">
        <w:rPr>
          <w:rFonts w:cs="Tahoma"/>
          <w:color w:val="auto"/>
        </w:rPr>
        <w:t xml:space="preserve">la </w:t>
      </w:r>
      <w:r w:rsidRPr="008D2D55">
        <w:rPr>
          <w:rFonts w:cs="Tahoma"/>
          <w:color w:val="auto"/>
        </w:rPr>
        <w:t xml:space="preserve">respuesta del Sujeto Obligado, </w:t>
      </w:r>
      <w:r w:rsidR="00185504" w:rsidRPr="006D02B0">
        <w:rPr>
          <w:rFonts w:cs="Tahoma"/>
          <w:b/>
          <w:color w:val="auto"/>
        </w:rPr>
        <w:t>Ayuntamiento de Mexicaltzingo</w:t>
      </w:r>
      <w:r w:rsidRPr="008D2D55">
        <w:rPr>
          <w:rFonts w:cs="Tahoma"/>
          <w:color w:val="auto"/>
        </w:rPr>
        <w:t>, a la solicitud de acceso a la información pública</w:t>
      </w:r>
      <w:r w:rsidR="00185504" w:rsidRPr="008D2D55">
        <w:rPr>
          <w:b/>
          <w:bCs/>
          <w:color w:val="auto"/>
        </w:rPr>
        <w:t xml:space="preserve"> </w:t>
      </w:r>
      <w:r w:rsidR="00185504" w:rsidRPr="008D2D55">
        <w:rPr>
          <w:color w:val="auto"/>
        </w:rPr>
        <w:t>00215/MEXICAL/IP/2024</w:t>
      </w:r>
      <w:r w:rsidRPr="008D2D55">
        <w:rPr>
          <w:rFonts w:cs="Tahoma"/>
          <w:iCs/>
          <w:color w:val="auto"/>
        </w:rPr>
        <w:t>,</w:t>
      </w:r>
      <w:r w:rsidRPr="008D2D55">
        <w:rPr>
          <w:rFonts w:cs="Tahoma"/>
          <w:color w:val="auto"/>
        </w:rPr>
        <w:t xml:space="preserve"> se emite</w:t>
      </w:r>
      <w:r w:rsidRPr="008D2D55">
        <w:rPr>
          <w:rFonts w:cs="Tahoma"/>
          <w:bCs/>
          <w:color w:val="auto"/>
        </w:rPr>
        <w:t xml:space="preserve"> la presente Resolución, con base en los Antecedentes y Considerandos que se exponen a continuación:</w:t>
      </w:r>
    </w:p>
    <w:p w14:paraId="40862826" w14:textId="77777777" w:rsidR="00EC77D9" w:rsidRPr="008D2D55" w:rsidRDefault="00EC77D9" w:rsidP="008D2D55">
      <w:pPr>
        <w:spacing w:after="0" w:line="360" w:lineRule="auto"/>
        <w:rPr>
          <w:rFonts w:eastAsia="Calibri" w:cs="Tahoma"/>
          <w:b/>
          <w:bCs/>
          <w:color w:val="auto"/>
          <w:lang w:val="es-ES"/>
        </w:rPr>
      </w:pPr>
    </w:p>
    <w:p w14:paraId="75BF07A7" w14:textId="08A43ACB" w:rsidR="00EC77D9" w:rsidRPr="008D2D55" w:rsidRDefault="00EC77D9" w:rsidP="008D2D55">
      <w:pPr>
        <w:pStyle w:val="Ttulo1"/>
        <w:spacing w:before="0" w:line="360" w:lineRule="auto"/>
        <w:ind w:left="708"/>
        <w:jc w:val="center"/>
        <w:rPr>
          <w:rFonts w:ascii="Palatino Linotype" w:hAnsi="Palatino Linotype"/>
          <w:b/>
          <w:color w:val="auto"/>
          <w:sz w:val="22"/>
          <w:szCs w:val="22"/>
        </w:rPr>
      </w:pPr>
      <w:bookmarkStart w:id="1" w:name="_Toc189129739"/>
      <w:r w:rsidRPr="008D2D55">
        <w:rPr>
          <w:rFonts w:ascii="Palatino Linotype" w:hAnsi="Palatino Linotype"/>
          <w:b/>
          <w:color w:val="auto"/>
          <w:sz w:val="22"/>
          <w:szCs w:val="22"/>
        </w:rPr>
        <w:t>A N T E C E D E N T E S</w:t>
      </w:r>
      <w:bookmarkEnd w:id="1"/>
    </w:p>
    <w:p w14:paraId="3C95874E" w14:textId="77777777" w:rsidR="00EC77D9" w:rsidRPr="008D2D55" w:rsidRDefault="00EC77D9" w:rsidP="008D2D55">
      <w:pPr>
        <w:pStyle w:val="Ttulo1"/>
        <w:spacing w:before="0" w:line="360" w:lineRule="auto"/>
        <w:rPr>
          <w:rFonts w:ascii="Palatino Linotype" w:hAnsi="Palatino Linotype"/>
          <w:sz w:val="22"/>
          <w:szCs w:val="22"/>
          <w:lang w:val="es-ES"/>
        </w:rPr>
      </w:pPr>
    </w:p>
    <w:p w14:paraId="4F749C11" w14:textId="2D586938" w:rsidR="00EC77D9" w:rsidRPr="008D2D55" w:rsidRDefault="00EC77D9" w:rsidP="008D2D55">
      <w:pPr>
        <w:pStyle w:val="Ttulo2"/>
        <w:spacing w:before="0" w:line="360" w:lineRule="auto"/>
        <w:rPr>
          <w:rFonts w:ascii="Palatino Linotype" w:hAnsi="Palatino Linotype"/>
          <w:b/>
          <w:color w:val="auto"/>
          <w:sz w:val="22"/>
          <w:szCs w:val="22"/>
        </w:rPr>
      </w:pPr>
      <w:bookmarkStart w:id="2" w:name="_Toc189129740"/>
      <w:r w:rsidRPr="008D2D55">
        <w:rPr>
          <w:rFonts w:ascii="Palatino Linotype" w:hAnsi="Palatino Linotype"/>
          <w:b/>
          <w:color w:val="auto"/>
          <w:sz w:val="22"/>
          <w:szCs w:val="22"/>
        </w:rPr>
        <w:t>I. Presentación de la solicitud de información</w:t>
      </w:r>
      <w:bookmarkEnd w:id="2"/>
    </w:p>
    <w:p w14:paraId="2856D2CB" w14:textId="77777777" w:rsidR="000F08D4" w:rsidRPr="008D2D55" w:rsidRDefault="000F08D4" w:rsidP="008D2D55">
      <w:pPr>
        <w:spacing w:after="0" w:line="360" w:lineRule="auto"/>
        <w:rPr>
          <w:rFonts w:cs="Tahoma"/>
          <w:color w:val="FF0000"/>
        </w:rPr>
      </w:pPr>
    </w:p>
    <w:p w14:paraId="46A55CEB" w14:textId="76409CC3" w:rsidR="00D17D14" w:rsidRPr="008D2D55" w:rsidRDefault="00EA79A8" w:rsidP="008D2D55">
      <w:pPr>
        <w:spacing w:after="0" w:line="360" w:lineRule="auto"/>
        <w:rPr>
          <w:color w:val="auto"/>
        </w:rPr>
      </w:pPr>
      <w:r w:rsidRPr="008D2D55">
        <w:rPr>
          <w:rFonts w:eastAsia="Calibri" w:cs="Tahoma"/>
          <w:color w:val="auto"/>
        </w:rPr>
        <w:t>El</w:t>
      </w:r>
      <w:r w:rsidR="000F08D4" w:rsidRPr="008D2D55">
        <w:rPr>
          <w:rFonts w:eastAsia="Calibri" w:cs="Tahoma"/>
          <w:color w:val="auto"/>
          <w:lang w:val="es-ES"/>
        </w:rPr>
        <w:t xml:space="preserve"> </w:t>
      </w:r>
      <w:r w:rsidR="00D62BE7" w:rsidRPr="008D2D55">
        <w:rPr>
          <w:rFonts w:eastAsia="Calibri" w:cs="Tahoma"/>
          <w:color w:val="auto"/>
          <w:lang w:val="es-ES"/>
        </w:rPr>
        <w:t>diecinueve de noviembre de dos mil veinti</w:t>
      </w:r>
      <w:r w:rsidR="00F60430" w:rsidRPr="008D2D55">
        <w:rPr>
          <w:rFonts w:eastAsia="Calibri" w:cs="Tahoma"/>
          <w:color w:val="auto"/>
          <w:lang w:val="es-ES"/>
        </w:rPr>
        <w:t>cuatro</w:t>
      </w:r>
      <w:r w:rsidR="00D62BE7" w:rsidRPr="008D2D55">
        <w:rPr>
          <w:rFonts w:eastAsia="Calibri" w:cs="Tahoma"/>
          <w:color w:val="auto"/>
          <w:lang w:val="es-ES"/>
        </w:rPr>
        <w:t xml:space="preserve">, </w:t>
      </w:r>
      <w:r w:rsidR="000F08D4" w:rsidRPr="008D2D55">
        <w:rPr>
          <w:rFonts w:eastAsia="Calibri" w:cs="Tahoma"/>
          <w:color w:val="auto"/>
          <w:lang w:val="es-ES"/>
        </w:rPr>
        <w:t xml:space="preserve">se presentó una solicitud de información </w:t>
      </w:r>
      <w:r w:rsidR="009C1D2E" w:rsidRPr="008D2D55">
        <w:rPr>
          <w:rFonts w:eastAsia="Calibri" w:cs="Tahoma"/>
          <w:color w:val="auto"/>
          <w:lang w:val="es-ES"/>
        </w:rPr>
        <w:t>por la persona Recurrente</w:t>
      </w:r>
      <w:r w:rsidR="000F08D4" w:rsidRPr="008D2D55">
        <w:rPr>
          <w:rFonts w:eastAsia="Calibri" w:cs="Tahoma"/>
          <w:color w:val="auto"/>
          <w:lang w:val="es-ES"/>
        </w:rPr>
        <w:t>, a través del Sistema de Acceso a la Información Mexiquense (SAIMEX),</w:t>
      </w:r>
      <w:r w:rsidR="000F08D4" w:rsidRPr="008D2D55">
        <w:rPr>
          <w:rFonts w:eastAsia="Calibri" w:cs="Times New Roman"/>
          <w:b/>
          <w:bCs/>
          <w:color w:val="auto"/>
        </w:rPr>
        <w:t xml:space="preserve"> </w:t>
      </w:r>
      <w:r w:rsidR="000F08D4" w:rsidRPr="008D2D55">
        <w:rPr>
          <w:rFonts w:eastAsia="Calibri" w:cs="Tahoma"/>
          <w:color w:val="auto"/>
          <w:lang w:val="es-ES"/>
        </w:rPr>
        <w:t>ante el</w:t>
      </w:r>
      <w:r w:rsidR="002C305D" w:rsidRPr="008D2D55">
        <w:rPr>
          <w:color w:val="auto"/>
        </w:rPr>
        <w:t xml:space="preserve"> </w:t>
      </w:r>
      <w:r w:rsidR="00D62BE7" w:rsidRPr="008D2D55">
        <w:rPr>
          <w:rFonts w:cs="Tahoma"/>
          <w:color w:val="auto"/>
        </w:rPr>
        <w:t>Ayuntamiento de Mexicaltzingo</w:t>
      </w:r>
      <w:r w:rsidR="000F08D4" w:rsidRPr="008D2D55">
        <w:rPr>
          <w:rFonts w:eastAsia="Calibri" w:cs="Tahoma"/>
          <w:color w:val="auto"/>
        </w:rPr>
        <w:t xml:space="preserve">, </w:t>
      </w:r>
      <w:r w:rsidR="000F08D4" w:rsidRPr="008D2D55">
        <w:rPr>
          <w:rFonts w:cs="Tahoma"/>
          <w:color w:val="auto"/>
        </w:rPr>
        <w:t>en los siguientes términos</w:t>
      </w:r>
    </w:p>
    <w:p w14:paraId="50EA853A" w14:textId="77777777" w:rsidR="00D17D14" w:rsidRPr="008D2D55" w:rsidRDefault="00D17D14" w:rsidP="008D2D55">
      <w:pPr>
        <w:spacing w:after="0" w:line="360" w:lineRule="auto"/>
        <w:rPr>
          <w:rFonts w:cs="Tahoma"/>
          <w:color w:val="auto"/>
        </w:rPr>
      </w:pPr>
    </w:p>
    <w:p w14:paraId="3C749962" w14:textId="77777777" w:rsidR="00EC77D9" w:rsidRPr="008D2D55" w:rsidRDefault="00EC77D9" w:rsidP="008D2D55">
      <w:pPr>
        <w:tabs>
          <w:tab w:val="left" w:pos="4667"/>
        </w:tabs>
        <w:spacing w:after="0" w:line="360" w:lineRule="auto"/>
        <w:ind w:left="567" w:right="567"/>
        <w:rPr>
          <w:rFonts w:cs="Tahoma"/>
          <w:b/>
          <w:bCs/>
          <w:i/>
          <w:color w:val="auto"/>
          <w:sz w:val="20"/>
          <w:szCs w:val="20"/>
        </w:rPr>
      </w:pPr>
      <w:r w:rsidRPr="008D2D55">
        <w:rPr>
          <w:rFonts w:cs="Tahoma"/>
          <w:b/>
          <w:bCs/>
          <w:i/>
          <w:color w:val="auto"/>
          <w:sz w:val="20"/>
          <w:szCs w:val="20"/>
        </w:rPr>
        <w:t>“DESCRIPCIÓN CLARA Y PRECISA DE LA INFORMACIÓN SOLICITADA</w:t>
      </w:r>
    </w:p>
    <w:p w14:paraId="58218D87" w14:textId="0A90212B" w:rsidR="00E90E82" w:rsidRPr="008D2D55" w:rsidRDefault="00CE305A" w:rsidP="008D2D55">
      <w:pPr>
        <w:spacing w:after="0" w:line="360" w:lineRule="auto"/>
        <w:ind w:left="567" w:right="567"/>
        <w:rPr>
          <w:rFonts w:eastAsia="Times New Roman" w:cs="Arial"/>
          <w:bCs/>
          <w:i/>
          <w:iCs/>
          <w:color w:val="auto"/>
          <w:sz w:val="20"/>
          <w:szCs w:val="20"/>
          <w:lang w:eastAsia="es-ES"/>
        </w:rPr>
      </w:pPr>
      <w:r w:rsidRPr="008D2D55">
        <w:rPr>
          <w:rFonts w:eastAsia="Times New Roman" w:cs="Arial"/>
          <w:bCs/>
          <w:i/>
          <w:iCs/>
          <w:color w:val="auto"/>
          <w:sz w:val="20"/>
          <w:szCs w:val="20"/>
          <w:lang w:eastAsia="es-ES"/>
        </w:rPr>
        <w:t>AVANCE O SENTENCIA DE LA QUEJA INICIADA AL AUDITOR CONTABLE</w:t>
      </w:r>
      <w:r w:rsidR="00EC77D9" w:rsidRPr="008D2D55">
        <w:rPr>
          <w:rFonts w:eastAsia="Times New Roman" w:cs="Arial"/>
          <w:bCs/>
          <w:i/>
          <w:iCs/>
          <w:color w:val="auto"/>
          <w:sz w:val="20"/>
          <w:szCs w:val="20"/>
          <w:lang w:eastAsia="es-ES"/>
        </w:rPr>
        <w:t>” (Sic)</w:t>
      </w:r>
      <w:r w:rsidR="00FB38E0" w:rsidRPr="008D2D55">
        <w:rPr>
          <w:rFonts w:eastAsia="Times New Roman" w:cs="Arial"/>
          <w:bCs/>
          <w:i/>
          <w:iCs/>
          <w:color w:val="auto"/>
          <w:sz w:val="20"/>
          <w:szCs w:val="20"/>
          <w:lang w:eastAsia="es-ES"/>
        </w:rPr>
        <w:t>.</w:t>
      </w:r>
    </w:p>
    <w:p w14:paraId="35E00AAA" w14:textId="77777777" w:rsidR="00CE305A" w:rsidRPr="008D2D55" w:rsidRDefault="00CE305A" w:rsidP="008D2D55">
      <w:pPr>
        <w:tabs>
          <w:tab w:val="left" w:pos="4667"/>
        </w:tabs>
        <w:spacing w:after="0" w:line="360" w:lineRule="auto"/>
        <w:ind w:left="567" w:right="567"/>
        <w:rPr>
          <w:rFonts w:eastAsia="Times New Roman" w:cs="Tahoma"/>
          <w:b/>
          <w:bCs/>
          <w:i/>
          <w:iCs/>
          <w:color w:val="FF0000"/>
          <w:sz w:val="20"/>
          <w:szCs w:val="20"/>
          <w:lang w:eastAsia="es-ES"/>
        </w:rPr>
      </w:pPr>
      <w:bookmarkStart w:id="3" w:name="_Hlk168055945"/>
    </w:p>
    <w:p w14:paraId="2B56A32F" w14:textId="29EE4BD6" w:rsidR="00821086" w:rsidRPr="008D2D55" w:rsidRDefault="00821086" w:rsidP="008D2D55">
      <w:pPr>
        <w:tabs>
          <w:tab w:val="left" w:pos="4667"/>
        </w:tabs>
        <w:spacing w:after="0" w:line="360" w:lineRule="auto"/>
        <w:ind w:left="567" w:right="567"/>
        <w:rPr>
          <w:rFonts w:eastAsia="Times New Roman" w:cs="Tahoma"/>
          <w:b/>
          <w:bCs/>
          <w:i/>
          <w:iCs/>
          <w:color w:val="auto"/>
          <w:sz w:val="20"/>
          <w:szCs w:val="20"/>
          <w:lang w:eastAsia="es-ES"/>
        </w:rPr>
      </w:pPr>
      <w:r w:rsidRPr="008D2D55">
        <w:rPr>
          <w:rFonts w:eastAsia="Times New Roman" w:cs="Tahoma"/>
          <w:b/>
          <w:bCs/>
          <w:i/>
          <w:iCs/>
          <w:color w:val="auto"/>
          <w:sz w:val="20"/>
          <w:szCs w:val="20"/>
          <w:lang w:eastAsia="es-ES"/>
        </w:rPr>
        <w:t>“</w:t>
      </w:r>
      <w:r w:rsidR="00EC77D9" w:rsidRPr="008D2D55">
        <w:rPr>
          <w:rFonts w:eastAsia="Times New Roman" w:cs="Tahoma"/>
          <w:b/>
          <w:bCs/>
          <w:i/>
          <w:iCs/>
          <w:color w:val="auto"/>
          <w:sz w:val="20"/>
          <w:szCs w:val="20"/>
          <w:lang w:eastAsia="es-ES"/>
        </w:rPr>
        <w:t>MODALIDAD DE ENTREGA</w:t>
      </w:r>
      <w:r w:rsidR="00FB38E0" w:rsidRPr="008D2D55">
        <w:rPr>
          <w:rFonts w:eastAsia="Times New Roman" w:cs="Tahoma"/>
          <w:b/>
          <w:bCs/>
          <w:i/>
          <w:iCs/>
          <w:color w:val="auto"/>
          <w:sz w:val="20"/>
          <w:szCs w:val="20"/>
          <w:lang w:eastAsia="es-ES"/>
        </w:rPr>
        <w:t xml:space="preserve"> </w:t>
      </w:r>
    </w:p>
    <w:p w14:paraId="55422320" w14:textId="1C7ABAA2" w:rsidR="00EC77D9" w:rsidRPr="008D2D55" w:rsidRDefault="00EC77D9" w:rsidP="008D2D55">
      <w:pPr>
        <w:tabs>
          <w:tab w:val="left" w:pos="4667"/>
        </w:tabs>
        <w:spacing w:after="0" w:line="360" w:lineRule="auto"/>
        <w:ind w:left="567" w:right="567"/>
        <w:rPr>
          <w:rFonts w:eastAsia="Times New Roman" w:cs="Arial"/>
          <w:bCs/>
          <w:i/>
          <w:iCs/>
          <w:color w:val="auto"/>
          <w:sz w:val="20"/>
          <w:szCs w:val="20"/>
          <w:lang w:eastAsia="es-ES"/>
        </w:rPr>
      </w:pPr>
      <w:r w:rsidRPr="008D2D55">
        <w:rPr>
          <w:rFonts w:eastAsia="Times New Roman" w:cs="Arial"/>
          <w:bCs/>
          <w:i/>
          <w:iCs/>
          <w:color w:val="auto"/>
          <w:sz w:val="20"/>
          <w:szCs w:val="20"/>
          <w:lang w:eastAsia="es-ES"/>
        </w:rPr>
        <w:t>A través del SAIMEX”</w:t>
      </w:r>
    </w:p>
    <w:bookmarkEnd w:id="3"/>
    <w:p w14:paraId="7ABF991B" w14:textId="77777777" w:rsidR="00C67EF9" w:rsidRPr="008D2D55" w:rsidRDefault="00C67EF9" w:rsidP="008D2D55">
      <w:pPr>
        <w:tabs>
          <w:tab w:val="left" w:pos="4667"/>
        </w:tabs>
        <w:spacing w:after="0" w:line="360" w:lineRule="auto"/>
        <w:ind w:right="567"/>
        <w:rPr>
          <w:rFonts w:eastAsia="Times New Roman" w:cs="Tahoma"/>
          <w:b/>
          <w:bCs/>
          <w:color w:val="auto"/>
          <w:szCs w:val="24"/>
          <w:lang w:eastAsia="es-ES"/>
        </w:rPr>
      </w:pPr>
    </w:p>
    <w:p w14:paraId="34F9ADE6" w14:textId="4D8F245B" w:rsidR="001756F2" w:rsidRPr="008D2D55" w:rsidRDefault="001756F2" w:rsidP="008D2D55">
      <w:pPr>
        <w:pStyle w:val="Ttulo2"/>
        <w:spacing w:before="0" w:line="360" w:lineRule="auto"/>
        <w:rPr>
          <w:rFonts w:ascii="Palatino Linotype" w:hAnsi="Palatino Linotype"/>
          <w:b/>
          <w:color w:val="auto"/>
          <w:sz w:val="22"/>
          <w:szCs w:val="22"/>
        </w:rPr>
      </w:pPr>
      <w:bookmarkStart w:id="4" w:name="_Toc189129741"/>
      <w:r w:rsidRPr="008D2D55">
        <w:rPr>
          <w:rFonts w:ascii="Palatino Linotype" w:hAnsi="Palatino Linotype"/>
          <w:b/>
          <w:color w:val="auto"/>
          <w:sz w:val="22"/>
          <w:szCs w:val="22"/>
        </w:rPr>
        <w:lastRenderedPageBreak/>
        <w:t>I</w:t>
      </w:r>
      <w:r w:rsidR="00265193" w:rsidRPr="008D2D55">
        <w:rPr>
          <w:rFonts w:ascii="Palatino Linotype" w:hAnsi="Palatino Linotype"/>
          <w:b/>
          <w:color w:val="auto"/>
          <w:sz w:val="22"/>
          <w:szCs w:val="22"/>
        </w:rPr>
        <w:t>I</w:t>
      </w:r>
      <w:r w:rsidRPr="008D2D55">
        <w:rPr>
          <w:rFonts w:ascii="Palatino Linotype" w:hAnsi="Palatino Linotype"/>
          <w:b/>
          <w:color w:val="auto"/>
          <w:sz w:val="22"/>
          <w:szCs w:val="22"/>
        </w:rPr>
        <w:t>. Respuesta del Sujeto Obligado</w:t>
      </w:r>
      <w:bookmarkEnd w:id="4"/>
    </w:p>
    <w:p w14:paraId="13FDC87E" w14:textId="77777777" w:rsidR="008E4F87" w:rsidRPr="008D2D55" w:rsidRDefault="008E4F87" w:rsidP="008D2D55">
      <w:pPr>
        <w:autoSpaceDE w:val="0"/>
        <w:autoSpaceDN w:val="0"/>
        <w:adjustRightInd w:val="0"/>
        <w:spacing w:after="0" w:line="360" w:lineRule="auto"/>
        <w:rPr>
          <w:rFonts w:eastAsia="Calibri" w:cs="Tahoma"/>
          <w:color w:val="FF0000"/>
        </w:rPr>
      </w:pPr>
    </w:p>
    <w:p w14:paraId="38ED940E" w14:textId="1B2347FB" w:rsidR="002C305D" w:rsidRPr="008D2D55" w:rsidRDefault="00E6783D" w:rsidP="008D2D55">
      <w:pPr>
        <w:autoSpaceDE w:val="0"/>
        <w:autoSpaceDN w:val="0"/>
        <w:adjustRightInd w:val="0"/>
        <w:spacing w:after="0" w:line="360" w:lineRule="auto"/>
        <w:contextualSpacing/>
        <w:rPr>
          <w:rFonts w:eastAsia="Calibri" w:cs="Tahoma"/>
          <w:color w:val="auto"/>
        </w:rPr>
      </w:pPr>
      <w:r w:rsidRPr="008D2D55">
        <w:rPr>
          <w:rFonts w:eastAsia="Calibri" w:cs="Tahoma"/>
          <w:color w:val="auto"/>
        </w:rPr>
        <w:t xml:space="preserve">El </w:t>
      </w:r>
      <w:r w:rsidR="00CE305A" w:rsidRPr="008D2D55">
        <w:rPr>
          <w:rFonts w:eastAsia="Calibri" w:cs="Tahoma"/>
          <w:color w:val="auto"/>
        </w:rPr>
        <w:t>nueve de diciembre de dos mil veintic</w:t>
      </w:r>
      <w:r w:rsidR="00F60430" w:rsidRPr="008D2D55">
        <w:rPr>
          <w:rFonts w:eastAsia="Calibri" w:cs="Tahoma"/>
          <w:color w:val="auto"/>
        </w:rPr>
        <w:t>uatro</w:t>
      </w:r>
      <w:r w:rsidR="00CE305A" w:rsidRPr="008D2D55">
        <w:rPr>
          <w:rFonts w:eastAsia="Calibri" w:cs="Tahoma"/>
          <w:color w:val="auto"/>
        </w:rPr>
        <w:t xml:space="preserve">, </w:t>
      </w:r>
      <w:r w:rsidRPr="008D2D55">
        <w:rPr>
          <w:rFonts w:eastAsia="Calibri" w:cs="Tahoma"/>
          <w:color w:val="auto"/>
        </w:rPr>
        <w:t xml:space="preserve">el Sujeto Obligado notificó al Particular, mediante el </w:t>
      </w:r>
      <w:r w:rsidRPr="008D2D55">
        <w:rPr>
          <w:rFonts w:eastAsia="Times New Roman" w:cs="Tahoma"/>
          <w:color w:val="auto"/>
          <w:lang w:eastAsia="es-ES"/>
        </w:rPr>
        <w:t xml:space="preserve">Sistema de Acceso a la Información Mexiquense (SAIMEX), la respuesta a la solicitud de acceso a la información, </w:t>
      </w:r>
      <w:r w:rsidR="00CE305A" w:rsidRPr="008D2D55">
        <w:rPr>
          <w:rFonts w:eastAsia="Times New Roman" w:cs="Tahoma"/>
          <w:color w:val="auto"/>
          <w:lang w:eastAsia="es-ES"/>
        </w:rPr>
        <w:t>en los siguientes términos:</w:t>
      </w:r>
    </w:p>
    <w:p w14:paraId="177BE4B0" w14:textId="77777777" w:rsidR="00346366" w:rsidRPr="008D2D55" w:rsidRDefault="00346366" w:rsidP="008D2D55">
      <w:pPr>
        <w:autoSpaceDE w:val="0"/>
        <w:autoSpaceDN w:val="0"/>
        <w:adjustRightInd w:val="0"/>
        <w:spacing w:after="0" w:line="360" w:lineRule="auto"/>
        <w:contextualSpacing/>
        <w:rPr>
          <w:rFonts w:eastAsia="Times New Roman" w:cs="Tahoma"/>
          <w:color w:val="FF0000"/>
          <w:lang w:eastAsia="es-ES"/>
        </w:rPr>
      </w:pPr>
    </w:p>
    <w:p w14:paraId="685AE69A" w14:textId="59C48CB2" w:rsidR="00632010" w:rsidRPr="008D2D55" w:rsidRDefault="00346366" w:rsidP="008D2D55">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8D2D55">
        <w:rPr>
          <w:rFonts w:eastAsia="Times New Roman" w:cs="Tahoma"/>
          <w:i/>
          <w:iCs/>
          <w:color w:val="auto"/>
          <w:sz w:val="20"/>
          <w:szCs w:val="20"/>
          <w:lang w:eastAsia="es-ES"/>
        </w:rPr>
        <w:t>“…</w:t>
      </w:r>
      <w:r w:rsidR="00F60430" w:rsidRPr="008D2D55">
        <w:rPr>
          <w:rFonts w:eastAsia="Times New Roman" w:cs="Tahoma"/>
          <w:i/>
          <w:iCs/>
          <w:color w:val="auto"/>
          <w:sz w:val="20"/>
          <w:szCs w:val="20"/>
          <w:lang w:eastAsia="es-ES"/>
        </w:rPr>
        <w:t xml:space="preserve">Se entrega respuesta por parte de la Contraloría Interna: Me permito hacer de su conocimiento que la información solicitada no puede ser proporcionada, pues los expedientes de los procedimientos administrativos instaurados en la Contraloría Interna tienen el carácter reservados, esto de acuerdo con lo estipulado en los artículos 14.24, 14.57 fracción VI del Código Administrativo del Estado de México, de aplicación supletoria a la Ley de Responsabilidades Administrativas del Estado de México y Municipios; y el artículo 140 fracciones VI, VIII la Ley de Transparencia y Acceso a la Información Pública del Estado de México y Municipios; que a la letra dicen: CÓDIGO ADMINISTRATIVO DEL ESTADO DE MÉXICO Artículo 14.24.- En materia de este Libro, la información reservada será la considerada como tal en la Ley de Transparencia. Artículo 14.57.- Adicionalmente a lo establecido en la Ley de Transparencia, son infracciones y, por lo tanto, causa de responsabilidad administrativa, a cargo de los servidores públicos que con ese carácter tengan acceso a la información materia de este Libro: … … … … … VI. Proporcionar o divulgar información reservada, en materia de este Libro, a quien no este autorizado; LEY DE TRANSPARENCIA Y ACCESO A LA INFORMACIÓN PÚBLICA DEL ESTADO DE MÉXICO Y MUNICIPIOS Artículo 140. El acceso a la información pública será restringido excepcionalmente, cuando por razones de interés público, ésta sea clasificada como reservada, conforme a los criterios siguientes: … … … … …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 … VIII. Vulnere la conducción </w:t>
      </w:r>
      <w:r w:rsidR="00F60430" w:rsidRPr="008D2D55">
        <w:rPr>
          <w:rFonts w:eastAsia="Times New Roman" w:cs="Tahoma"/>
          <w:i/>
          <w:iCs/>
          <w:color w:val="auto"/>
          <w:sz w:val="20"/>
          <w:szCs w:val="20"/>
          <w:lang w:eastAsia="es-ES"/>
        </w:rPr>
        <w:lastRenderedPageBreak/>
        <w:t>de los expedientes judiciales o de los procedimientos administrativos seguidos en forma de juicio, en tanto no hayan quedado firmes</w:t>
      </w:r>
      <w:r w:rsidR="00632010" w:rsidRPr="008D2D55">
        <w:rPr>
          <w:rFonts w:eastAsia="Times New Roman" w:cs="Tahoma"/>
          <w:i/>
          <w:iCs/>
          <w:color w:val="auto"/>
          <w:sz w:val="20"/>
          <w:szCs w:val="20"/>
          <w:lang w:eastAsia="es-ES"/>
        </w:rPr>
        <w:t>…”</w:t>
      </w:r>
    </w:p>
    <w:p w14:paraId="56912486" w14:textId="373A55ED" w:rsidR="00EC77D9" w:rsidRPr="008D2D55" w:rsidRDefault="00EC77D9" w:rsidP="008D2D55">
      <w:pPr>
        <w:pStyle w:val="Ttulo2"/>
        <w:spacing w:before="0" w:line="360" w:lineRule="auto"/>
        <w:rPr>
          <w:rFonts w:ascii="Palatino Linotype" w:hAnsi="Palatino Linotype"/>
          <w:b/>
          <w:color w:val="auto"/>
          <w:sz w:val="22"/>
          <w:szCs w:val="22"/>
        </w:rPr>
      </w:pPr>
      <w:bookmarkStart w:id="5" w:name="_Toc189129742"/>
      <w:r w:rsidRPr="008D2D55">
        <w:rPr>
          <w:rFonts w:ascii="Palatino Linotype" w:hAnsi="Palatino Linotype"/>
          <w:b/>
          <w:color w:val="auto"/>
          <w:sz w:val="22"/>
          <w:szCs w:val="22"/>
        </w:rPr>
        <w:t>I</w:t>
      </w:r>
      <w:r w:rsidR="00615D0C" w:rsidRPr="008D2D55">
        <w:rPr>
          <w:rFonts w:ascii="Palatino Linotype" w:hAnsi="Palatino Linotype"/>
          <w:b/>
          <w:color w:val="auto"/>
          <w:sz w:val="22"/>
          <w:szCs w:val="22"/>
        </w:rPr>
        <w:t>II</w:t>
      </w:r>
      <w:r w:rsidRPr="008D2D55">
        <w:rPr>
          <w:rFonts w:ascii="Palatino Linotype" w:hAnsi="Palatino Linotype"/>
          <w:b/>
          <w:color w:val="auto"/>
          <w:sz w:val="22"/>
          <w:szCs w:val="22"/>
        </w:rPr>
        <w:t>. Interposición del Recurso de Revisión</w:t>
      </w:r>
      <w:bookmarkEnd w:id="5"/>
    </w:p>
    <w:p w14:paraId="193305E5" w14:textId="77777777" w:rsidR="00EC77D9" w:rsidRPr="008D2D55" w:rsidRDefault="00EC77D9" w:rsidP="008D2D55">
      <w:pPr>
        <w:spacing w:after="0" w:line="360" w:lineRule="auto"/>
        <w:rPr>
          <w:rFonts w:eastAsia="Times New Roman" w:cs="Tahoma"/>
          <w:bCs/>
          <w:color w:val="FF0000"/>
          <w:lang w:eastAsia="es-ES"/>
        </w:rPr>
      </w:pPr>
    </w:p>
    <w:p w14:paraId="24595562" w14:textId="61AB3178" w:rsidR="00EC77D9" w:rsidRPr="008D2D55" w:rsidRDefault="00F1768D" w:rsidP="008D2D55">
      <w:pPr>
        <w:spacing w:after="0" w:line="360" w:lineRule="auto"/>
        <w:rPr>
          <w:rFonts w:eastAsia="Times New Roman" w:cs="Tahoma"/>
          <w:bCs/>
          <w:color w:val="auto"/>
          <w:lang w:val="es-ES" w:eastAsia="es-ES"/>
        </w:rPr>
      </w:pPr>
      <w:r w:rsidRPr="008D2D55">
        <w:rPr>
          <w:rFonts w:eastAsia="Times New Roman" w:cs="Tahoma"/>
          <w:bCs/>
          <w:color w:val="auto"/>
          <w:lang w:val="es-ES" w:eastAsia="es-ES"/>
        </w:rPr>
        <w:t xml:space="preserve">El </w:t>
      </w:r>
      <w:r w:rsidR="00B3689B" w:rsidRPr="008D2D55">
        <w:rPr>
          <w:rFonts w:eastAsia="Times New Roman" w:cs="Tahoma"/>
          <w:bCs/>
          <w:color w:val="auto"/>
          <w:lang w:val="es-ES" w:eastAsia="es-ES"/>
        </w:rPr>
        <w:t xml:space="preserve">doce de diciembre de dos mil veinticuatro, </w:t>
      </w:r>
      <w:r w:rsidR="00EE6AAF" w:rsidRPr="008D2D55">
        <w:rPr>
          <w:rFonts w:eastAsia="Times New Roman" w:cs="Tahoma"/>
          <w:bCs/>
          <w:color w:val="auto"/>
          <w:lang w:eastAsia="es-ES"/>
        </w:rPr>
        <w:t xml:space="preserve">se recibió en este Instituto, a través del </w:t>
      </w:r>
      <w:r w:rsidR="00EE6AAF" w:rsidRPr="008D2D55">
        <w:rPr>
          <w:rFonts w:eastAsia="Times New Roman" w:cs="Tahoma"/>
          <w:bCs/>
          <w:color w:val="auto"/>
          <w:lang w:val="es-ES" w:eastAsia="es-ES"/>
        </w:rPr>
        <w:t>Sistema de Acceso a la Información Mexiquense (SAIMEX)</w:t>
      </w:r>
      <w:r w:rsidR="00EE6AAF" w:rsidRPr="008D2D55">
        <w:rPr>
          <w:rFonts w:eastAsia="Times New Roman" w:cs="Tahoma"/>
          <w:bCs/>
          <w:color w:val="auto"/>
          <w:lang w:eastAsia="es-ES"/>
        </w:rPr>
        <w:t>, el Recurso de Revisión interpuesto por la p</w:t>
      </w:r>
      <w:r w:rsidR="00D55E2F" w:rsidRPr="008D2D55">
        <w:rPr>
          <w:rFonts w:eastAsia="Times New Roman" w:cs="Tahoma"/>
          <w:bCs/>
          <w:color w:val="auto"/>
          <w:lang w:eastAsia="es-ES"/>
        </w:rPr>
        <w:t>ersona</w:t>
      </w:r>
      <w:r w:rsidR="00EE6AAF" w:rsidRPr="008D2D55">
        <w:rPr>
          <w:rFonts w:eastAsia="Times New Roman" w:cs="Tahoma"/>
          <w:bCs/>
          <w:color w:val="auto"/>
          <w:lang w:eastAsia="es-ES"/>
        </w:rPr>
        <w:t xml:space="preserve"> Recurrente, en contra</w:t>
      </w:r>
      <w:r w:rsidR="0068447E" w:rsidRPr="008D2D55">
        <w:rPr>
          <w:rFonts w:eastAsia="Times New Roman" w:cs="Tahoma"/>
          <w:bCs/>
          <w:color w:val="auto"/>
          <w:lang w:eastAsia="es-ES"/>
        </w:rPr>
        <w:t xml:space="preserve"> </w:t>
      </w:r>
      <w:r w:rsidR="00EE6AAF" w:rsidRPr="008D2D55">
        <w:rPr>
          <w:rFonts w:eastAsia="Times New Roman" w:cs="Tahoma"/>
          <w:bCs/>
          <w:color w:val="auto"/>
          <w:lang w:eastAsia="es-ES"/>
        </w:rPr>
        <w:t>de</w:t>
      </w:r>
      <w:r w:rsidR="0068447E" w:rsidRPr="008D2D55">
        <w:rPr>
          <w:rFonts w:eastAsia="Times New Roman" w:cs="Tahoma"/>
          <w:bCs/>
          <w:color w:val="auto"/>
          <w:lang w:eastAsia="es-ES"/>
        </w:rPr>
        <w:t xml:space="preserve"> la</w:t>
      </w:r>
      <w:r w:rsidR="00EE6AAF" w:rsidRPr="008D2D55">
        <w:rPr>
          <w:rFonts w:eastAsia="Times New Roman" w:cs="Tahoma"/>
          <w:bCs/>
          <w:color w:val="auto"/>
          <w:lang w:eastAsia="es-ES"/>
        </w:rPr>
        <w:t xml:space="preserve"> respuesta del Sujeto Obligado</w:t>
      </w:r>
      <w:r w:rsidR="0029541F" w:rsidRPr="008D2D55">
        <w:rPr>
          <w:rFonts w:eastAsia="Calibri" w:cs="Times New Roman"/>
          <w:color w:val="auto"/>
        </w:rPr>
        <w:t xml:space="preserve">, </w:t>
      </w:r>
      <w:r w:rsidR="00EE6AAF" w:rsidRPr="008D2D55">
        <w:rPr>
          <w:rFonts w:eastAsia="Times New Roman" w:cs="Tahoma"/>
          <w:bCs/>
          <w:color w:val="auto"/>
          <w:lang w:eastAsia="es-ES"/>
        </w:rPr>
        <w:t>en los siguientes términos:</w:t>
      </w:r>
    </w:p>
    <w:p w14:paraId="6E6C98B4" w14:textId="77777777" w:rsidR="00EE6AAF" w:rsidRPr="008D2D55" w:rsidRDefault="00EE6AAF" w:rsidP="008D2D55">
      <w:pPr>
        <w:spacing w:after="0" w:line="360" w:lineRule="auto"/>
        <w:rPr>
          <w:rFonts w:eastAsia="Times New Roman" w:cs="Tahoma"/>
          <w:bCs/>
          <w:color w:val="auto"/>
          <w:lang w:eastAsia="es-ES"/>
        </w:rPr>
      </w:pPr>
    </w:p>
    <w:p w14:paraId="122D4953" w14:textId="3D357D2A" w:rsidR="00EC77D9" w:rsidRPr="008D2D55" w:rsidRDefault="00821086" w:rsidP="008D2D55">
      <w:pPr>
        <w:spacing w:after="0" w:line="360" w:lineRule="auto"/>
        <w:ind w:left="567" w:right="567"/>
        <w:rPr>
          <w:rFonts w:eastAsia="Times New Roman" w:cs="Tahoma"/>
          <w:b/>
          <w:bCs/>
          <w:i/>
          <w:color w:val="auto"/>
          <w:sz w:val="20"/>
          <w:szCs w:val="20"/>
          <w:lang w:eastAsia="es-ES"/>
        </w:rPr>
      </w:pPr>
      <w:r w:rsidRPr="008D2D55">
        <w:rPr>
          <w:rFonts w:eastAsia="Times New Roman" w:cs="Tahoma"/>
          <w:b/>
          <w:bCs/>
          <w:i/>
          <w:color w:val="auto"/>
          <w:sz w:val="20"/>
          <w:szCs w:val="20"/>
          <w:lang w:eastAsia="es-ES"/>
        </w:rPr>
        <w:t>“</w:t>
      </w:r>
      <w:r w:rsidR="00EC77D9" w:rsidRPr="008D2D55">
        <w:rPr>
          <w:rFonts w:eastAsia="Times New Roman" w:cs="Tahoma"/>
          <w:b/>
          <w:bCs/>
          <w:i/>
          <w:color w:val="auto"/>
          <w:sz w:val="20"/>
          <w:szCs w:val="20"/>
          <w:lang w:eastAsia="es-ES"/>
        </w:rPr>
        <w:t>ACTO IMPUGNADO</w:t>
      </w:r>
    </w:p>
    <w:p w14:paraId="6E62BBE2" w14:textId="24F763D2" w:rsidR="00EC77D9" w:rsidRPr="008D2D55" w:rsidRDefault="00B3689B" w:rsidP="008D2D55">
      <w:pPr>
        <w:spacing w:after="0" w:line="360" w:lineRule="auto"/>
        <w:ind w:left="567" w:right="567"/>
        <w:rPr>
          <w:i/>
          <w:iCs/>
          <w:color w:val="auto"/>
          <w:sz w:val="20"/>
          <w:szCs w:val="20"/>
        </w:rPr>
      </w:pPr>
      <w:r w:rsidRPr="008D2D55">
        <w:rPr>
          <w:i/>
          <w:iCs/>
          <w:color w:val="auto"/>
          <w:sz w:val="20"/>
          <w:szCs w:val="20"/>
        </w:rPr>
        <w:t>NO RECIBI LA INFORMACION CORRECTA</w:t>
      </w:r>
      <w:r w:rsidR="009955C1" w:rsidRPr="008D2D55">
        <w:rPr>
          <w:i/>
          <w:iCs/>
          <w:color w:val="auto"/>
          <w:sz w:val="20"/>
          <w:szCs w:val="20"/>
        </w:rPr>
        <w:t>”</w:t>
      </w:r>
      <w:r w:rsidR="00466B90" w:rsidRPr="008D2D55">
        <w:rPr>
          <w:i/>
          <w:iCs/>
          <w:color w:val="auto"/>
          <w:sz w:val="20"/>
          <w:szCs w:val="20"/>
        </w:rPr>
        <w:t xml:space="preserve"> (Sic)</w:t>
      </w:r>
    </w:p>
    <w:p w14:paraId="5CCEB8EC" w14:textId="200EAB7C" w:rsidR="00EC77D9" w:rsidRPr="008D2D55" w:rsidRDefault="00EC77D9" w:rsidP="008D2D55">
      <w:pPr>
        <w:spacing w:after="0" w:line="360" w:lineRule="auto"/>
        <w:ind w:left="567" w:right="567"/>
        <w:rPr>
          <w:rFonts w:eastAsia="Times New Roman" w:cs="Tahoma"/>
          <w:bCs/>
          <w:i/>
          <w:color w:val="auto"/>
          <w:sz w:val="20"/>
          <w:szCs w:val="20"/>
          <w:lang w:eastAsia="es-ES"/>
        </w:rPr>
      </w:pPr>
    </w:p>
    <w:p w14:paraId="01991E43" w14:textId="3FF6E332" w:rsidR="00EC77D9" w:rsidRPr="008D2D55" w:rsidRDefault="00821086" w:rsidP="008D2D55">
      <w:pPr>
        <w:spacing w:after="0" w:line="360" w:lineRule="auto"/>
        <w:ind w:left="567" w:right="567"/>
        <w:rPr>
          <w:rFonts w:eastAsia="Times New Roman" w:cs="Tahoma"/>
          <w:b/>
          <w:bCs/>
          <w:i/>
          <w:color w:val="auto"/>
          <w:sz w:val="20"/>
          <w:szCs w:val="20"/>
          <w:lang w:eastAsia="es-ES"/>
        </w:rPr>
      </w:pPr>
      <w:r w:rsidRPr="008D2D55">
        <w:rPr>
          <w:rFonts w:eastAsia="Times New Roman" w:cs="Tahoma"/>
          <w:b/>
          <w:bCs/>
          <w:i/>
          <w:color w:val="auto"/>
          <w:sz w:val="20"/>
          <w:szCs w:val="20"/>
          <w:lang w:eastAsia="es-ES"/>
        </w:rPr>
        <w:t>“</w:t>
      </w:r>
      <w:r w:rsidR="00EC77D9" w:rsidRPr="008D2D55">
        <w:rPr>
          <w:rFonts w:eastAsia="Times New Roman" w:cs="Tahoma"/>
          <w:b/>
          <w:bCs/>
          <w:i/>
          <w:color w:val="auto"/>
          <w:sz w:val="20"/>
          <w:szCs w:val="20"/>
          <w:lang w:eastAsia="es-ES"/>
        </w:rPr>
        <w:t>RAZONES O MOTIVOS DE LA INCONFORMIDAD</w:t>
      </w:r>
    </w:p>
    <w:p w14:paraId="6A4ECA5A" w14:textId="77777777" w:rsidR="008D2D55" w:rsidRDefault="00B3689B" w:rsidP="008D2D55">
      <w:pPr>
        <w:spacing w:after="0" w:line="360" w:lineRule="auto"/>
        <w:ind w:left="567" w:right="567"/>
        <w:rPr>
          <w:i/>
          <w:iCs/>
          <w:color w:val="auto"/>
          <w:sz w:val="20"/>
          <w:szCs w:val="20"/>
        </w:rPr>
      </w:pPr>
      <w:r w:rsidRPr="008D2D55">
        <w:rPr>
          <w:i/>
          <w:iCs/>
          <w:color w:val="auto"/>
          <w:sz w:val="20"/>
          <w:szCs w:val="20"/>
        </w:rPr>
        <w:t>NO RECIBI LA INFORMACION CORRECTA” (Sic)</w:t>
      </w:r>
    </w:p>
    <w:p w14:paraId="75583CE9" w14:textId="77777777" w:rsidR="008D2D55" w:rsidRDefault="008D2D55" w:rsidP="008D2D55">
      <w:pPr>
        <w:spacing w:after="0" w:line="360" w:lineRule="auto"/>
        <w:ind w:right="567"/>
        <w:rPr>
          <w:i/>
          <w:iCs/>
          <w:color w:val="auto"/>
          <w:sz w:val="20"/>
          <w:szCs w:val="20"/>
        </w:rPr>
      </w:pPr>
    </w:p>
    <w:p w14:paraId="3105A75C" w14:textId="77777777" w:rsidR="008D2D55" w:rsidRDefault="00615D0C" w:rsidP="008D2D55">
      <w:pPr>
        <w:spacing w:after="0" w:line="360" w:lineRule="auto"/>
        <w:ind w:right="567"/>
        <w:rPr>
          <w:b/>
          <w:color w:val="auto"/>
        </w:rPr>
      </w:pPr>
      <w:r w:rsidRPr="008D2D55">
        <w:rPr>
          <w:b/>
          <w:color w:val="auto"/>
        </w:rPr>
        <w:t>I</w:t>
      </w:r>
      <w:r w:rsidR="00EC77D9" w:rsidRPr="008D2D55">
        <w:rPr>
          <w:b/>
          <w:color w:val="auto"/>
        </w:rPr>
        <w:t>V. Trámite del Recurso de Revisión ante este Instituto</w:t>
      </w:r>
      <w:bookmarkStart w:id="6" w:name="_Toc188369401"/>
    </w:p>
    <w:p w14:paraId="2BA2A726" w14:textId="77777777" w:rsidR="008D2D55" w:rsidRDefault="008D2D55" w:rsidP="008D2D55">
      <w:pPr>
        <w:spacing w:after="0" w:line="360" w:lineRule="auto"/>
        <w:ind w:right="567"/>
        <w:rPr>
          <w:b/>
          <w:color w:val="auto"/>
        </w:rPr>
      </w:pPr>
    </w:p>
    <w:p w14:paraId="23BD8332" w14:textId="23033564" w:rsidR="00EC77D9" w:rsidRDefault="00EC77D9" w:rsidP="0014368E">
      <w:pPr>
        <w:spacing w:after="0" w:line="360" w:lineRule="auto"/>
        <w:ind w:right="567"/>
        <w:rPr>
          <w:rFonts w:eastAsia="Batang"/>
          <w:color w:val="auto"/>
        </w:rPr>
      </w:pPr>
      <w:bookmarkStart w:id="7" w:name="_Toc189129743"/>
      <w:r w:rsidRPr="008D2D55">
        <w:rPr>
          <w:rStyle w:val="Ttulo3Car"/>
          <w:rFonts w:ascii="Palatino Linotype" w:hAnsi="Palatino Linotype"/>
          <w:b/>
          <w:color w:val="auto"/>
          <w:sz w:val="22"/>
          <w:szCs w:val="22"/>
        </w:rPr>
        <w:t>a) Turno del Medio de Impugnación.</w:t>
      </w:r>
      <w:bookmarkEnd w:id="7"/>
      <w:r w:rsidRPr="008D2D55">
        <w:rPr>
          <w:rFonts w:eastAsia="Batang"/>
          <w:b/>
          <w:color w:val="auto"/>
        </w:rPr>
        <w:t xml:space="preserve"> </w:t>
      </w:r>
      <w:r w:rsidRPr="008D2D55">
        <w:rPr>
          <w:rFonts w:eastAsia="Batang"/>
          <w:color w:val="auto"/>
        </w:rPr>
        <w:t>El</w:t>
      </w:r>
      <w:r w:rsidR="00054D31" w:rsidRPr="008D2D55">
        <w:rPr>
          <w:rFonts w:eastAsia="Batang"/>
          <w:color w:val="auto"/>
        </w:rPr>
        <w:t xml:space="preserve"> </w:t>
      </w:r>
      <w:r w:rsidR="00B60FB1" w:rsidRPr="008D2D55">
        <w:rPr>
          <w:rFonts w:eastAsia="Batang"/>
          <w:color w:val="auto"/>
        </w:rPr>
        <w:t xml:space="preserve">doce de diciembre de dos mil </w:t>
      </w:r>
      <w:r w:rsidR="0068447E" w:rsidRPr="008D2D55">
        <w:rPr>
          <w:rFonts w:eastAsia="Times New Roman"/>
          <w:color w:val="auto"/>
          <w:lang w:val="es-ES" w:eastAsia="es-ES"/>
        </w:rPr>
        <w:t>veinticuatro</w:t>
      </w:r>
      <w:r w:rsidRPr="008D2D55">
        <w:rPr>
          <w:rFonts w:eastAsia="Batang"/>
          <w:color w:val="auto"/>
        </w:rPr>
        <w:t xml:space="preserve">, el </w:t>
      </w:r>
      <w:r w:rsidRPr="008D2D55">
        <w:rPr>
          <w:rFonts w:eastAsia="Calibri"/>
          <w:color w:val="auto"/>
          <w:lang w:val="es-ES"/>
        </w:rPr>
        <w:t>Sistema de Acceso a la Información Mexiquense (SAIMEX),</w:t>
      </w:r>
      <w:r w:rsidRPr="008D2D55">
        <w:rPr>
          <w:rFonts w:eastAsia="Batang"/>
          <w:color w:val="auto"/>
        </w:rPr>
        <w:t xml:space="preserve"> asignó el número de expediente</w:t>
      </w:r>
      <w:r w:rsidR="00394EBC" w:rsidRPr="008D2D55">
        <w:rPr>
          <w:color w:val="auto"/>
        </w:rPr>
        <w:t xml:space="preserve"> </w:t>
      </w:r>
      <w:r w:rsidR="00394EBC" w:rsidRPr="008D2D55">
        <w:rPr>
          <w:rFonts w:eastAsia="Calibri"/>
          <w:b/>
          <w:color w:val="auto"/>
        </w:rPr>
        <w:t>0</w:t>
      </w:r>
      <w:r w:rsidR="00B60FB1" w:rsidRPr="008D2D55">
        <w:rPr>
          <w:rFonts w:eastAsia="Calibri"/>
          <w:b/>
          <w:color w:val="auto"/>
        </w:rPr>
        <w:t>7641</w:t>
      </w:r>
      <w:r w:rsidR="00394EBC" w:rsidRPr="008D2D55">
        <w:rPr>
          <w:rFonts w:eastAsia="Calibri"/>
          <w:b/>
          <w:color w:val="auto"/>
        </w:rPr>
        <w:t>/INFOEM/IP/RR/2024</w:t>
      </w:r>
      <w:r w:rsidRPr="008D2D55">
        <w:rPr>
          <w:rFonts w:eastAsia="Batang"/>
          <w:color w:val="auto"/>
        </w:rPr>
        <w:t xml:space="preserve">, al Medio de Impugnación que nos ocupa, con base en el sistema aprobado por el Pleno de este </w:t>
      </w:r>
      <w:r w:rsidR="00394EBC" w:rsidRPr="008D2D55">
        <w:rPr>
          <w:rFonts w:eastAsia="Batang"/>
          <w:color w:val="auto"/>
        </w:rPr>
        <w:t>Organismo</w:t>
      </w:r>
      <w:r w:rsidRPr="008D2D55">
        <w:rPr>
          <w:rFonts w:eastAsia="Batang"/>
          <w:color w:val="auto"/>
        </w:rPr>
        <w:t xml:space="preserve"> Garante y lo turnó al Comisionado Ponente Luis Gustavo Parra Noriega, para los efectos del artículo 185, fracción I de la Ley de Transparencia y Acceso a la Información Pública del Estado de México y Municipios</w:t>
      </w:r>
      <w:bookmarkEnd w:id="6"/>
      <w:r w:rsidR="0014368E">
        <w:rPr>
          <w:rFonts w:eastAsia="Batang"/>
          <w:color w:val="auto"/>
        </w:rPr>
        <w:t>.</w:t>
      </w:r>
    </w:p>
    <w:p w14:paraId="63353DD9" w14:textId="77777777" w:rsidR="0014368E" w:rsidRPr="0014368E" w:rsidRDefault="0014368E" w:rsidP="0014368E">
      <w:pPr>
        <w:spacing w:after="0" w:line="360" w:lineRule="auto"/>
        <w:ind w:right="567"/>
        <w:rPr>
          <w:rFonts w:eastAsia="Batang"/>
          <w:color w:val="auto"/>
        </w:rPr>
      </w:pPr>
    </w:p>
    <w:p w14:paraId="385EEA5C" w14:textId="7E810879" w:rsidR="00EC77D9" w:rsidRPr="0014368E" w:rsidRDefault="00EC77D9" w:rsidP="0014368E">
      <w:pPr>
        <w:spacing w:after="0" w:line="360" w:lineRule="auto"/>
        <w:ind w:right="567"/>
        <w:rPr>
          <w:rStyle w:val="Ttulo3Car"/>
          <w:rFonts w:ascii="Palatino Linotype" w:hAnsi="Palatino Linotype"/>
          <w:bCs/>
          <w:color w:val="auto"/>
          <w:sz w:val="22"/>
          <w:szCs w:val="22"/>
        </w:rPr>
      </w:pPr>
      <w:bookmarkStart w:id="8" w:name="_Toc188369402"/>
      <w:bookmarkStart w:id="9" w:name="_Toc189129744"/>
      <w:r w:rsidRPr="008D2D55">
        <w:rPr>
          <w:rStyle w:val="Ttulo3Car"/>
          <w:rFonts w:ascii="Palatino Linotype" w:hAnsi="Palatino Linotype"/>
          <w:b/>
          <w:color w:val="auto"/>
          <w:sz w:val="22"/>
          <w:szCs w:val="22"/>
        </w:rPr>
        <w:t>b) Admisión del Recurso de Revisión.</w:t>
      </w:r>
      <w:r w:rsidRPr="0014368E">
        <w:rPr>
          <w:rStyle w:val="Ttulo3Car"/>
          <w:rFonts w:ascii="Palatino Linotype" w:hAnsi="Palatino Linotype"/>
          <w:color w:val="auto"/>
          <w:sz w:val="22"/>
          <w:szCs w:val="22"/>
        </w:rPr>
        <w:t xml:space="preserve"> </w:t>
      </w:r>
      <w:r w:rsidRPr="0014368E">
        <w:rPr>
          <w:rStyle w:val="Ttulo3Car"/>
          <w:rFonts w:ascii="Palatino Linotype" w:hAnsi="Palatino Linotype"/>
          <w:bCs/>
          <w:color w:val="auto"/>
          <w:sz w:val="22"/>
          <w:szCs w:val="22"/>
        </w:rPr>
        <w:t>El</w:t>
      </w:r>
      <w:r w:rsidR="00A37D74" w:rsidRPr="0014368E">
        <w:rPr>
          <w:rStyle w:val="Ttulo3Car"/>
          <w:rFonts w:ascii="Palatino Linotype" w:hAnsi="Palatino Linotype"/>
          <w:bCs/>
          <w:color w:val="auto"/>
          <w:sz w:val="22"/>
          <w:szCs w:val="22"/>
        </w:rPr>
        <w:t xml:space="preserve"> </w:t>
      </w:r>
      <w:r w:rsidR="00765F39" w:rsidRPr="0014368E">
        <w:rPr>
          <w:rStyle w:val="Ttulo3Car"/>
          <w:rFonts w:ascii="Palatino Linotype" w:hAnsi="Palatino Linotype"/>
          <w:bCs/>
          <w:color w:val="auto"/>
          <w:sz w:val="22"/>
          <w:szCs w:val="22"/>
        </w:rPr>
        <w:t xml:space="preserve">diecisiete de diciembre de dos mil veinticuatro, </w:t>
      </w:r>
      <w:r w:rsidRPr="0014368E">
        <w:rPr>
          <w:rStyle w:val="Ttulo3Car"/>
          <w:rFonts w:ascii="Palatino Linotype" w:hAnsi="Palatino Linotype"/>
          <w:bCs/>
          <w:color w:val="auto"/>
          <w:sz w:val="22"/>
          <w:szCs w:val="22"/>
        </w:rPr>
        <w:t xml:space="preserve">se acordó la admisión del Recurso de Revisión interpuesto por </w:t>
      </w:r>
      <w:r w:rsidR="00B064A4" w:rsidRPr="0014368E">
        <w:rPr>
          <w:rStyle w:val="Ttulo3Car"/>
          <w:rFonts w:ascii="Palatino Linotype" w:hAnsi="Palatino Linotype"/>
          <w:bCs/>
          <w:color w:val="auto"/>
          <w:sz w:val="22"/>
          <w:szCs w:val="22"/>
        </w:rPr>
        <w:t>la persona</w:t>
      </w:r>
      <w:r w:rsidRPr="0014368E">
        <w:rPr>
          <w:rStyle w:val="Ttulo3Car"/>
          <w:rFonts w:ascii="Palatino Linotype" w:hAnsi="Palatino Linotype"/>
          <w:bCs/>
          <w:color w:val="auto"/>
          <w:sz w:val="22"/>
          <w:szCs w:val="22"/>
        </w:rPr>
        <w:t xml:space="preserve"> Recurrente en contra del Sujeto Obligado, en términos del artículo 185, fracciones I y II </w:t>
      </w:r>
      <w:r w:rsidRPr="0014368E">
        <w:rPr>
          <w:rStyle w:val="Ttulo3Car"/>
          <w:rFonts w:ascii="Palatino Linotype" w:hAnsi="Palatino Linotype"/>
          <w:bCs/>
          <w:color w:val="auto"/>
          <w:sz w:val="22"/>
          <w:szCs w:val="22"/>
        </w:rPr>
        <w:lastRenderedPageBreak/>
        <w:t>de la Ley de Transparencia y Acceso a la Información Pública del Estado de México y Municipios, el cual fue notificado</w:t>
      </w:r>
      <w:r w:rsidR="00765F39" w:rsidRPr="0014368E">
        <w:rPr>
          <w:rStyle w:val="Ttulo3Car"/>
          <w:rFonts w:ascii="Palatino Linotype" w:hAnsi="Palatino Linotype"/>
          <w:bCs/>
          <w:color w:val="auto"/>
          <w:sz w:val="22"/>
          <w:szCs w:val="22"/>
        </w:rPr>
        <w:t xml:space="preserve"> el mismo día</w:t>
      </w:r>
      <w:r w:rsidR="00CB7980" w:rsidRPr="0014368E">
        <w:rPr>
          <w:rStyle w:val="Ttulo3Car"/>
          <w:rFonts w:ascii="Palatino Linotype" w:hAnsi="Palatino Linotype"/>
          <w:bCs/>
          <w:color w:val="auto"/>
          <w:sz w:val="22"/>
          <w:szCs w:val="22"/>
        </w:rPr>
        <w:t xml:space="preserve">, </w:t>
      </w:r>
      <w:r w:rsidRPr="0014368E">
        <w:rPr>
          <w:rStyle w:val="Ttulo3Car"/>
          <w:rFonts w:ascii="Palatino Linotype" w:hAnsi="Palatino Linotype"/>
          <w:bCs/>
          <w:color w:val="auto"/>
          <w:sz w:val="22"/>
          <w:szCs w:val="22"/>
        </w:rPr>
        <w:t>a través del Sistema de Acceso a la Información Mexiquense (SAIMEX), en el que se les otorgó un plazo de siete días hábiles posteriores a la misma, para que manifestaran lo que a su derecho conviniera y formularan alegatos.</w:t>
      </w:r>
      <w:bookmarkEnd w:id="8"/>
      <w:bookmarkEnd w:id="9"/>
      <w:r w:rsidRPr="0014368E">
        <w:rPr>
          <w:rStyle w:val="Ttulo3Car"/>
          <w:rFonts w:ascii="Palatino Linotype" w:hAnsi="Palatino Linotype"/>
          <w:bCs/>
          <w:color w:val="auto"/>
          <w:sz w:val="22"/>
          <w:szCs w:val="22"/>
        </w:rPr>
        <w:t xml:space="preserve"> </w:t>
      </w:r>
    </w:p>
    <w:p w14:paraId="35D8C83A" w14:textId="77777777" w:rsidR="00EA22FB" w:rsidRPr="008D2D55" w:rsidRDefault="00EA22FB" w:rsidP="008D2D55">
      <w:pPr>
        <w:spacing w:after="0" w:line="360" w:lineRule="auto"/>
        <w:rPr>
          <w:rFonts w:eastAsia="Times New Roman" w:cs="Tahoma"/>
          <w:bCs/>
          <w:color w:val="auto"/>
          <w:lang w:val="es-ES_tradnl" w:eastAsia="es-ES"/>
        </w:rPr>
      </w:pPr>
    </w:p>
    <w:p w14:paraId="30A67772" w14:textId="5F0C8782" w:rsidR="00EA22FB" w:rsidRPr="008D2D55" w:rsidRDefault="00EA22FB" w:rsidP="008D2D55">
      <w:pPr>
        <w:spacing w:after="0" w:line="360" w:lineRule="auto"/>
      </w:pPr>
      <w:bookmarkStart w:id="10" w:name="_Toc189129745"/>
      <w:r w:rsidRPr="008D2D55">
        <w:rPr>
          <w:rStyle w:val="Ttulo3Car"/>
          <w:rFonts w:ascii="Palatino Linotype" w:hAnsi="Palatino Linotype"/>
          <w:b/>
          <w:color w:val="auto"/>
          <w:sz w:val="22"/>
          <w:szCs w:val="22"/>
        </w:rPr>
        <w:t>c) Requerimiento de información adicional.</w:t>
      </w:r>
      <w:bookmarkEnd w:id="10"/>
      <w:r w:rsidRPr="008D2D55">
        <w:rPr>
          <w:rFonts w:eastAsia="Times New Roman" w:cs="Tahoma"/>
          <w:b/>
          <w:color w:val="auto"/>
          <w:lang w:val="es-ES_tradnl" w:eastAsia="es-ES"/>
        </w:rPr>
        <w:t xml:space="preserve"> </w:t>
      </w:r>
      <w:r w:rsidR="00424DAC" w:rsidRPr="008D2D55">
        <w:rPr>
          <w:rFonts w:eastAsia="Times New Roman" w:cs="Tahoma"/>
          <w:bCs/>
          <w:color w:val="auto"/>
          <w:lang w:val="es-ES_tradnl" w:eastAsia="es-ES"/>
        </w:rPr>
        <w:t xml:space="preserve">En fecha quince de enero de dos mil veinticinco, </w:t>
      </w:r>
      <w:r w:rsidR="00424DAC" w:rsidRPr="008D2D55">
        <w:t>se emitió un requerimiento de información adicional suscrito por el Comisionado Ponente el cual es dirigido a la Titular de la Unidad de Transparencia del Sujeto Obligado, lo anterior de conformidad con los artículos 14, fracciones I, II, V y XVI, del Reglamento Interior del Instituto de Transparencia, Acceso a la Información Pública y Protección de Datos Personales del Estado de México y Municipios, mismo que fue notificado al Ayuntamiento de Mexicaltzingo, el mismo día, a través de correo electrónico y el Sistema de Acceso a la Información Mexiquense (SAIMEX), por medio del cual se le solicitó lo siguiente:</w:t>
      </w:r>
    </w:p>
    <w:p w14:paraId="215ABAB1" w14:textId="77777777" w:rsidR="00EA30FC" w:rsidRPr="008D2D55" w:rsidRDefault="00EA30FC" w:rsidP="008D2D55">
      <w:pPr>
        <w:spacing w:after="0" w:line="360" w:lineRule="auto"/>
      </w:pPr>
    </w:p>
    <w:p w14:paraId="04E6F91C" w14:textId="69A9C0D3" w:rsidR="00EA30FC" w:rsidRDefault="00EA30FC" w:rsidP="008D2D55">
      <w:pPr>
        <w:spacing w:after="0" w:line="360" w:lineRule="auto"/>
        <w:ind w:left="567" w:right="567"/>
        <w:rPr>
          <w:i/>
          <w:iCs/>
          <w:color w:val="auto"/>
          <w:sz w:val="20"/>
          <w:szCs w:val="20"/>
        </w:rPr>
      </w:pPr>
      <w:r w:rsidRPr="008D2D55">
        <w:rPr>
          <w:i/>
          <w:iCs/>
          <w:color w:val="auto"/>
          <w:sz w:val="20"/>
          <w:szCs w:val="20"/>
        </w:rPr>
        <w:t xml:space="preserve">“…El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 </w:t>
      </w:r>
    </w:p>
    <w:p w14:paraId="0F2F1F83" w14:textId="77777777" w:rsidR="0014368E" w:rsidRPr="008D2D55" w:rsidRDefault="0014368E" w:rsidP="008D2D55">
      <w:pPr>
        <w:spacing w:after="0" w:line="360" w:lineRule="auto"/>
        <w:ind w:left="567" w:right="567"/>
        <w:rPr>
          <w:i/>
          <w:iCs/>
          <w:color w:val="auto"/>
          <w:sz w:val="20"/>
          <w:szCs w:val="20"/>
        </w:rPr>
      </w:pPr>
    </w:p>
    <w:p w14:paraId="19AA91B6" w14:textId="77777777" w:rsidR="0014368E" w:rsidRDefault="00EA30FC" w:rsidP="008D2D55">
      <w:pPr>
        <w:spacing w:after="0" w:line="360" w:lineRule="auto"/>
        <w:ind w:left="567" w:right="567"/>
        <w:rPr>
          <w:i/>
          <w:iCs/>
          <w:color w:val="auto"/>
          <w:sz w:val="20"/>
          <w:szCs w:val="20"/>
        </w:rPr>
      </w:pPr>
      <w:r w:rsidRPr="008D2D55">
        <w:rPr>
          <w:i/>
          <w:iCs/>
          <w:color w:val="auto"/>
          <w:sz w:val="20"/>
          <w:szCs w:val="20"/>
        </w:rPr>
        <w:t xml:space="preserve">a) Nombre del procedimiento, proceso o análogo; </w:t>
      </w:r>
    </w:p>
    <w:p w14:paraId="16367DD8" w14:textId="1DD89A77" w:rsidR="00EA30FC" w:rsidRPr="008D2D55" w:rsidRDefault="00EA30FC" w:rsidP="008D2D55">
      <w:pPr>
        <w:spacing w:after="0" w:line="360" w:lineRule="auto"/>
        <w:ind w:left="567" w:right="567"/>
        <w:rPr>
          <w:i/>
          <w:iCs/>
          <w:color w:val="auto"/>
          <w:sz w:val="20"/>
          <w:szCs w:val="20"/>
        </w:rPr>
      </w:pPr>
      <w:r w:rsidRPr="008D2D55">
        <w:rPr>
          <w:i/>
          <w:iCs/>
          <w:color w:val="auto"/>
          <w:sz w:val="20"/>
          <w:szCs w:val="20"/>
        </w:rPr>
        <w:t xml:space="preserve">b) En qué consiste y cuál es la normatividad que lo regula; </w:t>
      </w:r>
    </w:p>
    <w:p w14:paraId="1BDF084B" w14:textId="77777777" w:rsidR="00EA30FC" w:rsidRPr="008D2D55" w:rsidRDefault="00EA30FC" w:rsidP="008D2D55">
      <w:pPr>
        <w:spacing w:after="0" w:line="360" w:lineRule="auto"/>
        <w:ind w:left="567" w:right="567"/>
        <w:rPr>
          <w:i/>
          <w:iCs/>
          <w:color w:val="auto"/>
          <w:sz w:val="20"/>
          <w:szCs w:val="20"/>
        </w:rPr>
      </w:pPr>
      <w:r w:rsidRPr="008D2D55">
        <w:rPr>
          <w:i/>
          <w:iCs/>
          <w:color w:val="auto"/>
          <w:sz w:val="20"/>
          <w:szCs w:val="20"/>
        </w:rPr>
        <w:t xml:space="preserve">c) Cuáles son las etapas que los conforman; </w:t>
      </w:r>
    </w:p>
    <w:p w14:paraId="03748366" w14:textId="77777777" w:rsidR="00EA30FC" w:rsidRPr="008D2D55" w:rsidRDefault="00EA30FC" w:rsidP="008D2D55">
      <w:pPr>
        <w:spacing w:after="0" w:line="360" w:lineRule="auto"/>
        <w:ind w:left="567" w:right="567"/>
        <w:rPr>
          <w:i/>
          <w:iCs/>
          <w:color w:val="auto"/>
          <w:sz w:val="20"/>
          <w:szCs w:val="20"/>
        </w:rPr>
      </w:pPr>
      <w:r w:rsidRPr="008D2D55">
        <w:rPr>
          <w:i/>
          <w:iCs/>
          <w:color w:val="auto"/>
          <w:sz w:val="20"/>
          <w:szCs w:val="20"/>
        </w:rPr>
        <w:t xml:space="preserve">d) Indique la etapa en la que se encontraba a la fecha de la solicitud; </w:t>
      </w:r>
    </w:p>
    <w:p w14:paraId="164CBE68" w14:textId="77777777" w:rsidR="00EA30FC" w:rsidRPr="008D2D55" w:rsidRDefault="00EA30FC" w:rsidP="008D2D55">
      <w:pPr>
        <w:spacing w:after="0" w:line="360" w:lineRule="auto"/>
        <w:ind w:left="567" w:right="567"/>
        <w:rPr>
          <w:i/>
          <w:iCs/>
          <w:color w:val="auto"/>
          <w:sz w:val="20"/>
          <w:szCs w:val="20"/>
        </w:rPr>
      </w:pPr>
      <w:r w:rsidRPr="008D2D55">
        <w:rPr>
          <w:i/>
          <w:iCs/>
          <w:color w:val="auto"/>
          <w:sz w:val="20"/>
          <w:szCs w:val="20"/>
        </w:rPr>
        <w:t>e) Fecha de inicio y, en su caso, conclusión;</w:t>
      </w:r>
    </w:p>
    <w:p w14:paraId="13BA68A7" w14:textId="77777777" w:rsidR="00EA30FC" w:rsidRPr="008D2D55" w:rsidRDefault="00EA30FC" w:rsidP="008D2D55">
      <w:pPr>
        <w:spacing w:after="0" w:line="360" w:lineRule="auto"/>
        <w:ind w:left="567" w:right="567"/>
        <w:rPr>
          <w:i/>
          <w:iCs/>
          <w:color w:val="auto"/>
          <w:sz w:val="20"/>
          <w:szCs w:val="20"/>
        </w:rPr>
      </w:pPr>
      <w:r w:rsidRPr="008D2D55">
        <w:rPr>
          <w:i/>
          <w:iCs/>
          <w:color w:val="auto"/>
          <w:sz w:val="20"/>
          <w:szCs w:val="20"/>
        </w:rPr>
        <w:t xml:space="preserve"> f) Razones por las cuáles, considera que la difusión de la información requerida por el Solicitante puede afectarlo; </w:t>
      </w:r>
    </w:p>
    <w:p w14:paraId="27748B29" w14:textId="0B99EB68" w:rsidR="00424DAC" w:rsidRPr="008D2D55" w:rsidRDefault="00EA30FC" w:rsidP="008D2D55">
      <w:pPr>
        <w:spacing w:after="0" w:line="360" w:lineRule="auto"/>
        <w:ind w:left="567" w:right="567"/>
        <w:rPr>
          <w:i/>
          <w:iCs/>
          <w:color w:val="auto"/>
          <w:sz w:val="20"/>
          <w:szCs w:val="20"/>
        </w:rPr>
      </w:pPr>
      <w:r w:rsidRPr="008D2D55">
        <w:rPr>
          <w:i/>
          <w:iCs/>
          <w:color w:val="auto"/>
          <w:sz w:val="20"/>
          <w:szCs w:val="20"/>
        </w:rPr>
        <w:lastRenderedPageBreak/>
        <w:t>g) Si el procedimiento, proceso o análogo está relacionado con actos de corrupción, delitos de lesa humanidad o violaciones graves a derechos humanos…”</w:t>
      </w:r>
    </w:p>
    <w:p w14:paraId="5FAC7446" w14:textId="77777777" w:rsidR="004C4BD1" w:rsidRPr="008D2D55" w:rsidRDefault="004C4BD1" w:rsidP="008D2D55">
      <w:pPr>
        <w:spacing w:after="0" w:line="360" w:lineRule="auto"/>
        <w:rPr>
          <w:rFonts w:cs="Tahoma"/>
          <w:b/>
          <w:bCs/>
          <w:color w:val="auto"/>
          <w:lang w:val="es-ES_tradnl"/>
        </w:rPr>
      </w:pPr>
    </w:p>
    <w:p w14:paraId="1D2562D5" w14:textId="7CE2B8E0" w:rsidR="00B37DD5" w:rsidRPr="008D2D55" w:rsidRDefault="00EA30FC" w:rsidP="008D2D55">
      <w:pPr>
        <w:spacing w:after="0" w:line="360" w:lineRule="auto"/>
        <w:rPr>
          <w:rFonts w:cs="Tahoma"/>
          <w:color w:val="auto"/>
          <w:lang w:val="es-ES_tradnl"/>
        </w:rPr>
      </w:pPr>
      <w:bookmarkStart w:id="11" w:name="_Toc189129746"/>
      <w:r w:rsidRPr="0082554C">
        <w:rPr>
          <w:rStyle w:val="Ttulo2Car"/>
          <w:rFonts w:ascii="Palatino Linotype" w:hAnsi="Palatino Linotype"/>
          <w:b/>
          <w:color w:val="auto"/>
          <w:sz w:val="22"/>
          <w:szCs w:val="22"/>
        </w:rPr>
        <w:t>d)</w:t>
      </w:r>
      <w:r w:rsidR="00EC77D9" w:rsidRPr="0082554C">
        <w:rPr>
          <w:rStyle w:val="Ttulo2Car"/>
          <w:rFonts w:ascii="Palatino Linotype" w:hAnsi="Palatino Linotype"/>
          <w:b/>
          <w:color w:val="auto"/>
          <w:sz w:val="22"/>
          <w:szCs w:val="22"/>
        </w:rPr>
        <w:t xml:space="preserve"> Informe Justificado</w:t>
      </w:r>
      <w:r w:rsidR="0014368E" w:rsidRPr="0082554C">
        <w:rPr>
          <w:rStyle w:val="Ttulo2Car"/>
          <w:rFonts w:ascii="Palatino Linotype" w:hAnsi="Palatino Linotype"/>
          <w:b/>
          <w:color w:val="auto"/>
          <w:sz w:val="22"/>
          <w:szCs w:val="22"/>
        </w:rPr>
        <w:t xml:space="preserve"> y desahogó del Requerimiento de Información Adicional</w:t>
      </w:r>
      <w:r w:rsidR="00B37DD5" w:rsidRPr="0082554C">
        <w:rPr>
          <w:rStyle w:val="Ttulo2Car"/>
          <w:rFonts w:ascii="Palatino Linotype" w:hAnsi="Palatino Linotype"/>
          <w:b/>
          <w:color w:val="auto"/>
          <w:sz w:val="22"/>
          <w:szCs w:val="22"/>
        </w:rPr>
        <w:t>.</w:t>
      </w:r>
      <w:bookmarkEnd w:id="11"/>
      <w:r w:rsidR="00B37DD5" w:rsidRPr="0082554C">
        <w:rPr>
          <w:rFonts w:cs="Tahoma"/>
          <w:b/>
          <w:color w:val="auto"/>
          <w:lang w:val="es-ES_tradnl"/>
        </w:rPr>
        <w:t xml:space="preserve"> </w:t>
      </w:r>
      <w:r w:rsidR="00B37DD5" w:rsidRPr="008D2D55">
        <w:rPr>
          <w:rFonts w:cs="Tahoma"/>
          <w:iCs/>
          <w:color w:val="auto"/>
          <w:lang w:val="es-ES"/>
        </w:rPr>
        <w:t xml:space="preserve">El </w:t>
      </w:r>
      <w:r w:rsidRPr="008D2D55">
        <w:rPr>
          <w:rFonts w:cs="Tahoma"/>
          <w:iCs/>
          <w:color w:val="auto"/>
          <w:lang w:val="es-ES"/>
        </w:rPr>
        <w:t>dieciséis de enero de dos mil veinticinco</w:t>
      </w:r>
      <w:r w:rsidR="00B37DD5" w:rsidRPr="008D2D55">
        <w:rPr>
          <w:rFonts w:cs="Tahoma"/>
          <w:color w:val="auto"/>
          <w:lang w:val="es-ES_tradnl"/>
        </w:rPr>
        <w:t>, se recibió, a través del Sistema de Acceso a la Información Mexiquense (SAIMEX), el Informe Justificado</w:t>
      </w:r>
      <w:r w:rsidR="0014368E">
        <w:rPr>
          <w:rFonts w:cs="Tahoma"/>
          <w:color w:val="auto"/>
          <w:lang w:val="es-ES_tradnl"/>
        </w:rPr>
        <w:t xml:space="preserve"> y desahogó del Requerimiento de Información Adicional</w:t>
      </w:r>
      <w:r w:rsidR="00B37DD5" w:rsidRPr="008D2D55">
        <w:rPr>
          <w:rFonts w:cs="Tahoma"/>
          <w:color w:val="auto"/>
          <w:lang w:val="es-ES_tradnl"/>
        </w:rPr>
        <w:t xml:space="preserve"> del Sujeto Obligado, por medio del oficio número </w:t>
      </w:r>
      <w:r w:rsidRPr="008D2D55">
        <w:rPr>
          <w:rFonts w:cs="Tahoma"/>
          <w:color w:val="auto"/>
          <w:lang w:val="es-ES_tradnl"/>
        </w:rPr>
        <w:t xml:space="preserve">PMM/CIM/011/2025, </w:t>
      </w:r>
      <w:r w:rsidR="0014368E">
        <w:rPr>
          <w:rFonts w:cs="Tahoma"/>
          <w:color w:val="auto"/>
          <w:lang w:val="es-ES_tradnl"/>
        </w:rPr>
        <w:t>de la misma fecha de recepción</w:t>
      </w:r>
      <w:r w:rsidR="002F3186" w:rsidRPr="008D2D55">
        <w:rPr>
          <w:rFonts w:cs="Tahoma"/>
          <w:color w:val="auto"/>
          <w:lang w:val="es-ES_tradnl"/>
        </w:rPr>
        <w:t>, suscrito por</w:t>
      </w:r>
      <w:r w:rsidRPr="008D2D55">
        <w:rPr>
          <w:rFonts w:cs="Tahoma"/>
          <w:color w:val="auto"/>
          <w:lang w:val="es-ES_tradnl"/>
        </w:rPr>
        <w:t xml:space="preserve"> el Contralor Municipal del Ayuntamiento de Mexicaltzingo, </w:t>
      </w:r>
      <w:r w:rsidR="002F3186" w:rsidRPr="008D2D55">
        <w:rPr>
          <w:rFonts w:cs="Tahoma"/>
          <w:color w:val="auto"/>
          <w:lang w:val="es-ES_tradnl"/>
        </w:rPr>
        <w:t xml:space="preserve">por medio del cual </w:t>
      </w:r>
      <w:r w:rsidRPr="008D2D55">
        <w:rPr>
          <w:rFonts w:cs="Tahoma"/>
          <w:color w:val="auto"/>
          <w:lang w:val="es-ES_tradnl"/>
        </w:rPr>
        <w:t>menciona lo siguiente:</w:t>
      </w:r>
    </w:p>
    <w:p w14:paraId="2B66E2E5" w14:textId="77777777" w:rsidR="00304202" w:rsidRPr="008D2D55" w:rsidRDefault="00304202" w:rsidP="008D2D55">
      <w:pPr>
        <w:spacing w:after="0" w:line="360" w:lineRule="auto"/>
        <w:ind w:left="567" w:right="567"/>
        <w:rPr>
          <w:i/>
          <w:iCs/>
          <w:color w:val="auto"/>
          <w:sz w:val="20"/>
          <w:szCs w:val="20"/>
        </w:rPr>
      </w:pPr>
    </w:p>
    <w:p w14:paraId="7F2BF0C9" w14:textId="462A0B80" w:rsidR="00EA30FC" w:rsidRPr="008D2D55" w:rsidRDefault="00304202" w:rsidP="008D2D55">
      <w:pPr>
        <w:spacing w:after="0" w:line="360" w:lineRule="auto"/>
        <w:ind w:left="567" w:right="567"/>
        <w:rPr>
          <w:i/>
          <w:iCs/>
          <w:color w:val="auto"/>
          <w:sz w:val="20"/>
          <w:szCs w:val="20"/>
        </w:rPr>
      </w:pPr>
      <w:r w:rsidRPr="008D2D55">
        <w:rPr>
          <w:i/>
          <w:iCs/>
          <w:color w:val="auto"/>
          <w:sz w:val="20"/>
          <w:szCs w:val="20"/>
        </w:rPr>
        <w:t xml:space="preserve">“…Anticipando un cordial saludo, me permito manifestarme en el alcance a la respuesta </w:t>
      </w:r>
      <w:r w:rsidR="00230B0F" w:rsidRPr="008D2D55">
        <w:rPr>
          <w:i/>
          <w:iCs/>
          <w:color w:val="auto"/>
          <w:sz w:val="20"/>
          <w:szCs w:val="20"/>
        </w:rPr>
        <w:t xml:space="preserve">proporcionada a la solicitud de información que refiere “avance o sentencia de la queja al auditor contable” pe permito informar que, a la fecha de la solicitud de información dentro de la Contraloría Municipal </w:t>
      </w:r>
      <w:r w:rsidR="001045D6" w:rsidRPr="008D2D55">
        <w:rPr>
          <w:i/>
          <w:iCs/>
          <w:color w:val="auto"/>
          <w:sz w:val="20"/>
          <w:szCs w:val="20"/>
        </w:rPr>
        <w:t>de Mexicaltzingo, no se contaba con ninguna queja a la que la solicitud refiere.</w:t>
      </w:r>
    </w:p>
    <w:p w14:paraId="0C7EC3C0" w14:textId="77777777" w:rsidR="001045D6" w:rsidRPr="008D2D55" w:rsidRDefault="001045D6" w:rsidP="008D2D55">
      <w:pPr>
        <w:spacing w:after="0" w:line="360" w:lineRule="auto"/>
        <w:ind w:left="567" w:right="567"/>
        <w:rPr>
          <w:i/>
          <w:iCs/>
          <w:color w:val="auto"/>
          <w:sz w:val="20"/>
          <w:szCs w:val="20"/>
        </w:rPr>
      </w:pPr>
    </w:p>
    <w:p w14:paraId="044FAA99" w14:textId="348C2FFA" w:rsidR="001045D6" w:rsidRPr="008D2D55" w:rsidRDefault="00707B76" w:rsidP="008D2D55">
      <w:pPr>
        <w:spacing w:after="0" w:line="360" w:lineRule="auto"/>
        <w:ind w:left="567" w:right="567"/>
        <w:rPr>
          <w:i/>
          <w:iCs/>
          <w:color w:val="auto"/>
          <w:sz w:val="20"/>
          <w:szCs w:val="20"/>
        </w:rPr>
      </w:pPr>
      <w:r w:rsidRPr="008D2D55">
        <w:rPr>
          <w:i/>
          <w:iCs/>
          <w:color w:val="auto"/>
          <w:sz w:val="20"/>
          <w:szCs w:val="20"/>
        </w:rPr>
        <w:t xml:space="preserve">Posteriormente a la primera que se proporcionó, se realizó una segunda búsqueda exhaustiva en los archivos que obran en esta Contraloría Municipal, y no se encontró queja o denuncia alguna contra el Auditor Contable, por lo que me encuentro impedido para proporcionar la información solicitada…” </w:t>
      </w:r>
      <w:r w:rsidR="00C96B4B" w:rsidRPr="008D2D55">
        <w:rPr>
          <w:i/>
          <w:iCs/>
          <w:color w:val="auto"/>
          <w:sz w:val="20"/>
          <w:szCs w:val="20"/>
        </w:rPr>
        <w:t>(Sic)</w:t>
      </w:r>
    </w:p>
    <w:p w14:paraId="3E4D4631" w14:textId="77777777" w:rsidR="00B37DD5" w:rsidRPr="008D2D55" w:rsidRDefault="00B37DD5" w:rsidP="008D2D55">
      <w:pPr>
        <w:spacing w:after="0" w:line="360" w:lineRule="auto"/>
        <w:rPr>
          <w:rFonts w:cs="Tahoma"/>
          <w:i/>
          <w:iCs/>
          <w:color w:val="FF0000"/>
          <w:sz w:val="20"/>
          <w:szCs w:val="20"/>
          <w:lang w:val="es-ES_tradnl"/>
        </w:rPr>
      </w:pPr>
    </w:p>
    <w:p w14:paraId="5818420C" w14:textId="5F00FB36" w:rsidR="00EC77D9" w:rsidRPr="008D2D55" w:rsidRDefault="003F5DC6" w:rsidP="008D2D55">
      <w:pPr>
        <w:widowControl w:val="0"/>
        <w:spacing w:after="0" w:line="360" w:lineRule="auto"/>
        <w:rPr>
          <w:bCs/>
          <w:color w:val="auto"/>
          <w:lang w:val="es-ES_tradnl"/>
        </w:rPr>
      </w:pPr>
      <w:bookmarkStart w:id="12" w:name="_Toc189129747"/>
      <w:r>
        <w:rPr>
          <w:rStyle w:val="Ttulo2Car"/>
          <w:rFonts w:ascii="Palatino Linotype" w:hAnsi="Palatino Linotype"/>
          <w:b/>
          <w:color w:val="auto"/>
          <w:sz w:val="22"/>
          <w:szCs w:val="22"/>
        </w:rPr>
        <w:t>e</w:t>
      </w:r>
      <w:r w:rsidR="00B37DD5" w:rsidRPr="008D2D55">
        <w:rPr>
          <w:rStyle w:val="Ttulo2Car"/>
          <w:rFonts w:ascii="Palatino Linotype" w:hAnsi="Palatino Linotype"/>
          <w:b/>
          <w:color w:val="auto"/>
          <w:sz w:val="22"/>
          <w:szCs w:val="22"/>
        </w:rPr>
        <w:t>) Vista del Informe Justificado.</w:t>
      </w:r>
      <w:bookmarkEnd w:id="12"/>
      <w:r w:rsidR="00B37DD5" w:rsidRPr="008D2D55">
        <w:rPr>
          <w:bCs/>
          <w:color w:val="auto"/>
          <w:lang w:val="es-ES_tradnl"/>
        </w:rPr>
        <w:t xml:space="preserve"> El </w:t>
      </w:r>
      <w:r w:rsidR="00954029" w:rsidRPr="008D2D55">
        <w:rPr>
          <w:color w:val="auto"/>
        </w:rPr>
        <w:t>diecisiete de enero de dos mil veinticinco</w:t>
      </w:r>
      <w:r w:rsidR="00B37DD5" w:rsidRPr="008D2D55">
        <w:rPr>
          <w:bCs/>
          <w:color w:val="auto"/>
          <w:lang w:val="es-ES_tradnl"/>
        </w:rPr>
        <w:t>, se dictó acuerdo mediante el cual se puso a la vista del Particular el Informe Justificado, entregado por el Sujeto Obligado, así como el documento adjunto, el cual fue notificado a las partes, a través del Sistema de Acceso a la Información Mexiquense (SAIMEX</w:t>
      </w:r>
      <w:r w:rsidR="00B54E2C" w:rsidRPr="008D2D55">
        <w:rPr>
          <w:bCs/>
          <w:color w:val="auto"/>
          <w:lang w:val="es-ES_tradnl"/>
        </w:rPr>
        <w:t>)</w:t>
      </w:r>
      <w:r w:rsidR="00B37DD5" w:rsidRPr="008D2D55">
        <w:rPr>
          <w:bCs/>
          <w:color w:val="auto"/>
          <w:lang w:val="es-ES_tradnl"/>
        </w:rPr>
        <w:t xml:space="preserve">. </w:t>
      </w:r>
    </w:p>
    <w:p w14:paraId="46E90B61" w14:textId="77777777" w:rsidR="00105A27" w:rsidRPr="008D2D55" w:rsidRDefault="00105A27" w:rsidP="008D2D55">
      <w:pPr>
        <w:widowControl w:val="0"/>
        <w:spacing w:after="0" w:line="360" w:lineRule="auto"/>
        <w:rPr>
          <w:rFonts w:eastAsia="Times New Roman" w:cs="Tahoma"/>
          <w:b/>
          <w:color w:val="FF0000"/>
          <w:lang w:eastAsia="es-ES"/>
        </w:rPr>
      </w:pPr>
    </w:p>
    <w:p w14:paraId="35AAACA3" w14:textId="268DB7E8" w:rsidR="00EC77D9" w:rsidRPr="008D2D55" w:rsidRDefault="003F5DC6" w:rsidP="008D2D55">
      <w:pPr>
        <w:widowControl w:val="0"/>
        <w:spacing w:after="0" w:line="360" w:lineRule="auto"/>
        <w:rPr>
          <w:rFonts w:eastAsia="Times New Roman" w:cs="Tahoma"/>
          <w:color w:val="auto"/>
          <w:lang w:eastAsia="es-ES"/>
        </w:rPr>
      </w:pPr>
      <w:bookmarkStart w:id="13" w:name="_Toc189129748"/>
      <w:r>
        <w:rPr>
          <w:rStyle w:val="Ttulo2Car"/>
          <w:rFonts w:ascii="Palatino Linotype" w:hAnsi="Palatino Linotype"/>
          <w:b/>
          <w:color w:val="auto"/>
          <w:sz w:val="22"/>
          <w:szCs w:val="22"/>
        </w:rPr>
        <w:t>f</w:t>
      </w:r>
      <w:r w:rsidR="00EC77D9" w:rsidRPr="008D2D55">
        <w:rPr>
          <w:rStyle w:val="Ttulo2Car"/>
          <w:rFonts w:ascii="Palatino Linotype" w:hAnsi="Palatino Linotype"/>
          <w:b/>
          <w:color w:val="auto"/>
          <w:sz w:val="22"/>
          <w:szCs w:val="22"/>
        </w:rPr>
        <w:t>) Cierre de instrucción.</w:t>
      </w:r>
      <w:bookmarkEnd w:id="13"/>
      <w:r w:rsidR="00EC77D9" w:rsidRPr="008D2D55">
        <w:rPr>
          <w:rFonts w:eastAsia="Times New Roman" w:cs="Tahoma"/>
          <w:color w:val="auto"/>
          <w:lang w:eastAsia="es-ES"/>
        </w:rPr>
        <w:t xml:space="preserve"> El </w:t>
      </w:r>
      <w:r w:rsidR="00D12187">
        <w:rPr>
          <w:rFonts w:eastAsia="Times New Roman" w:cs="Tahoma"/>
          <w:color w:val="auto"/>
          <w:lang w:eastAsia="es-ES"/>
        </w:rPr>
        <w:t>veintisiete</w:t>
      </w:r>
      <w:r w:rsidR="00954029" w:rsidRPr="008D2D55">
        <w:rPr>
          <w:rFonts w:eastAsia="Times New Roman" w:cs="Tahoma"/>
          <w:color w:val="auto"/>
          <w:lang w:eastAsia="es-ES"/>
        </w:rPr>
        <w:t xml:space="preserve"> de enero de dos mil veinticinco</w:t>
      </w:r>
      <w:r w:rsidR="00EC77D9" w:rsidRPr="008D2D55">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w:t>
      </w:r>
      <w:r w:rsidR="00EC77D9" w:rsidRPr="008D2D55">
        <w:rPr>
          <w:rFonts w:eastAsia="Times New Roman" w:cs="Tahoma"/>
          <w:color w:val="auto"/>
          <w:lang w:eastAsia="es-ES"/>
        </w:rPr>
        <w:lastRenderedPageBreak/>
        <w:t xml:space="preserve">en los artículos 185, fracciones VI y VIII, de la Ley de Transparencia y Acceso a la Información Pública del Estado de México y Municipios, mismo que fue notificado a las partes el </w:t>
      </w:r>
      <w:r w:rsidR="00886CD4" w:rsidRPr="008D2D55">
        <w:rPr>
          <w:rFonts w:eastAsia="Times New Roman" w:cs="Tahoma"/>
          <w:color w:val="auto"/>
          <w:lang w:eastAsia="es-ES"/>
        </w:rPr>
        <w:t>mismo día</w:t>
      </w:r>
      <w:r w:rsidR="00EC77D9" w:rsidRPr="008D2D55">
        <w:rPr>
          <w:rFonts w:eastAsia="Times New Roman" w:cs="Tahoma"/>
          <w:color w:val="auto"/>
          <w:lang w:eastAsia="es-ES"/>
        </w:rPr>
        <w:t xml:space="preserve">, a través del </w:t>
      </w:r>
      <w:r w:rsidR="00EC77D9" w:rsidRPr="008D2D55">
        <w:rPr>
          <w:rFonts w:eastAsia="Times New Roman" w:cs="Tahoma"/>
          <w:color w:val="auto"/>
          <w:lang w:val="es-ES" w:eastAsia="es-ES"/>
        </w:rPr>
        <w:t>Sistema de Acceso a la Información Mexiquense (SAIMEX)</w:t>
      </w:r>
      <w:r w:rsidR="00EC77D9" w:rsidRPr="008D2D55">
        <w:rPr>
          <w:rFonts w:eastAsia="Times New Roman" w:cs="Tahoma"/>
          <w:color w:val="auto"/>
          <w:lang w:eastAsia="es-ES"/>
        </w:rPr>
        <w:t xml:space="preserve">. </w:t>
      </w:r>
    </w:p>
    <w:p w14:paraId="5AB5C251" w14:textId="77777777" w:rsidR="00232DCC" w:rsidRPr="008D2D55" w:rsidRDefault="00232DCC" w:rsidP="008D2D55">
      <w:pPr>
        <w:spacing w:after="0" w:line="360" w:lineRule="auto"/>
        <w:rPr>
          <w:rFonts w:eastAsia="Times New Roman" w:cs="Tahoma"/>
          <w:color w:val="FF0000"/>
          <w:lang w:eastAsia="es-ES"/>
        </w:rPr>
      </w:pPr>
    </w:p>
    <w:p w14:paraId="77C7A5C4" w14:textId="77777777" w:rsidR="00EC77D9" w:rsidRPr="008D2D55" w:rsidRDefault="00EC77D9" w:rsidP="008D2D55">
      <w:pPr>
        <w:spacing w:after="0" w:line="360" w:lineRule="auto"/>
        <w:rPr>
          <w:rFonts w:eastAsia="Times New Roman" w:cs="Tahoma"/>
          <w:color w:val="auto"/>
          <w:lang w:eastAsia="es-ES"/>
        </w:rPr>
      </w:pPr>
      <w:r w:rsidRPr="008D2D55">
        <w:rPr>
          <w:rFonts w:eastAsia="Times New Roman" w:cs="Tahoma"/>
          <w:color w:val="auto"/>
          <w:lang w:eastAsia="es-ES"/>
        </w:rPr>
        <w:t>En razón de que fue debidamente sustanciado e integrado el expediente electrónico y no existe diligencia pendiente de desahogo, se emite la resolución que conforme a Derecho proceda, de acuerdo a los siguientes:</w:t>
      </w:r>
    </w:p>
    <w:p w14:paraId="2055A43A" w14:textId="77777777" w:rsidR="00FB38E0" w:rsidRPr="008D2D55" w:rsidRDefault="00FB38E0" w:rsidP="008D2D55">
      <w:pPr>
        <w:spacing w:after="0" w:line="360" w:lineRule="auto"/>
        <w:jc w:val="center"/>
        <w:rPr>
          <w:rFonts w:eastAsia="Times New Roman" w:cs="Tahoma"/>
          <w:b/>
          <w:color w:val="auto"/>
          <w:lang w:val="es-ES" w:eastAsia="es-ES"/>
        </w:rPr>
      </w:pPr>
    </w:p>
    <w:p w14:paraId="4B442488" w14:textId="1089F780" w:rsidR="00EC77D9" w:rsidRPr="008D2D55" w:rsidRDefault="00EC77D9" w:rsidP="008D2D55">
      <w:pPr>
        <w:pStyle w:val="Ttulo1"/>
        <w:spacing w:before="0" w:line="360" w:lineRule="auto"/>
        <w:jc w:val="center"/>
        <w:rPr>
          <w:rFonts w:ascii="Palatino Linotype" w:eastAsia="Times New Roman" w:hAnsi="Palatino Linotype"/>
          <w:b/>
          <w:color w:val="auto"/>
          <w:sz w:val="22"/>
          <w:szCs w:val="22"/>
          <w:lang w:val="es-ES" w:eastAsia="es-ES"/>
        </w:rPr>
      </w:pPr>
      <w:bookmarkStart w:id="14" w:name="_Toc189129749"/>
      <w:r w:rsidRPr="008D2D55">
        <w:rPr>
          <w:rFonts w:ascii="Palatino Linotype" w:eastAsia="Times New Roman" w:hAnsi="Palatino Linotype"/>
          <w:b/>
          <w:color w:val="auto"/>
          <w:sz w:val="22"/>
          <w:szCs w:val="22"/>
          <w:lang w:val="es-ES" w:eastAsia="es-ES"/>
        </w:rPr>
        <w:t>C O N S I D E R A N D O S</w:t>
      </w:r>
      <w:bookmarkEnd w:id="14"/>
    </w:p>
    <w:p w14:paraId="7A8CFE1B" w14:textId="77777777" w:rsidR="008E4F87" w:rsidRPr="008D2D55" w:rsidRDefault="008E4F87" w:rsidP="008D2D55">
      <w:pPr>
        <w:spacing w:after="0" w:line="360" w:lineRule="auto"/>
        <w:jc w:val="center"/>
        <w:rPr>
          <w:rFonts w:eastAsia="Times New Roman" w:cs="Tahoma"/>
          <w:b/>
          <w:color w:val="auto"/>
          <w:lang w:val="es-ES" w:eastAsia="es-ES"/>
        </w:rPr>
      </w:pPr>
    </w:p>
    <w:p w14:paraId="2B2C70F6" w14:textId="3568FF30" w:rsidR="00EC77D9" w:rsidRPr="008D2D55" w:rsidRDefault="00EC77D9" w:rsidP="008D2D55">
      <w:pPr>
        <w:pStyle w:val="Ttulo2"/>
        <w:spacing w:before="0" w:line="360" w:lineRule="auto"/>
        <w:rPr>
          <w:rFonts w:ascii="Palatino Linotype" w:eastAsia="Times New Roman" w:hAnsi="Palatino Linotype"/>
          <w:b/>
          <w:color w:val="auto"/>
          <w:sz w:val="22"/>
          <w:szCs w:val="22"/>
          <w:lang w:val="es-ES" w:eastAsia="es-ES"/>
        </w:rPr>
      </w:pPr>
      <w:bookmarkStart w:id="15" w:name="_Toc189129750"/>
      <w:r w:rsidRPr="008D2D55">
        <w:rPr>
          <w:rFonts w:ascii="Palatino Linotype" w:eastAsia="Calibri" w:hAnsi="Palatino Linotype"/>
          <w:b/>
          <w:color w:val="auto"/>
          <w:sz w:val="22"/>
          <w:szCs w:val="22"/>
          <w:lang w:val="es-ES" w:eastAsia="es-MX"/>
        </w:rPr>
        <w:t xml:space="preserve">PRIMERO. </w:t>
      </w:r>
      <w:r w:rsidRPr="008D2D55">
        <w:rPr>
          <w:rFonts w:ascii="Palatino Linotype" w:eastAsia="Times New Roman" w:hAnsi="Palatino Linotype"/>
          <w:b/>
          <w:color w:val="auto"/>
          <w:sz w:val="22"/>
          <w:szCs w:val="22"/>
          <w:lang w:val="es-ES" w:eastAsia="es-ES"/>
        </w:rPr>
        <w:t>Competencia</w:t>
      </w:r>
      <w:bookmarkEnd w:id="15"/>
    </w:p>
    <w:p w14:paraId="62F65765" w14:textId="77777777" w:rsidR="00EC77D9" w:rsidRPr="008D2D55" w:rsidRDefault="00EC77D9" w:rsidP="008D2D55">
      <w:pPr>
        <w:autoSpaceDE w:val="0"/>
        <w:autoSpaceDN w:val="0"/>
        <w:adjustRightInd w:val="0"/>
        <w:spacing w:after="0" w:line="360" w:lineRule="auto"/>
        <w:rPr>
          <w:rFonts w:eastAsia="Times New Roman" w:cs="Tahoma"/>
          <w:b/>
          <w:color w:val="FF0000"/>
          <w:lang w:val="es-ES" w:eastAsia="es-ES"/>
        </w:rPr>
      </w:pPr>
    </w:p>
    <w:p w14:paraId="1F83A937" w14:textId="20DB6AC7" w:rsidR="00EC77D9" w:rsidRPr="008D2D55" w:rsidRDefault="00EC77D9" w:rsidP="008D2D55">
      <w:pPr>
        <w:spacing w:after="0" w:line="360" w:lineRule="auto"/>
        <w:rPr>
          <w:rFonts w:eastAsia="Times New Roman" w:cs="Tahoma"/>
          <w:bCs/>
          <w:color w:val="auto"/>
          <w:lang w:eastAsia="es-ES"/>
        </w:rPr>
      </w:pPr>
      <w:bookmarkStart w:id="16" w:name="_Hlk63334754"/>
      <w:r w:rsidRPr="008D2D55">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8D2D55">
        <w:rPr>
          <w:rFonts w:eastAsia="Times New Roman" w:cs="Tahoma"/>
          <w:bCs/>
          <w:color w:val="auto"/>
          <w:lang w:eastAsia="es-ES"/>
        </w:rPr>
        <w:t>ersona</w:t>
      </w:r>
      <w:r w:rsidRPr="008D2D55">
        <w:rPr>
          <w:rFonts w:eastAsia="Times New Roman" w:cs="Tahoma"/>
          <w:bCs/>
          <w:color w:val="auto"/>
          <w:lang w:eastAsia="es-ES"/>
        </w:rPr>
        <w:t xml:space="preserve"> recurrente, conforme a lo dispuesto en los 5°, párrafos</w:t>
      </w:r>
      <w:r w:rsidR="00B12193" w:rsidRPr="008D2D55">
        <w:rPr>
          <w:rFonts w:eastAsia="Times New Roman" w:cs="Tahoma"/>
          <w:bCs/>
          <w:color w:val="auto"/>
          <w:lang w:eastAsia="es-ES"/>
        </w:rPr>
        <w:t xml:space="preserve"> trigésimo segundo, trigésimo tercero y trigésimo cuarto</w:t>
      </w:r>
      <w:r w:rsidRPr="008D2D55">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8D2D55">
        <w:rPr>
          <w:rFonts w:eastAsia="Times New Roman" w:cs="Times New Roman"/>
          <w:bCs/>
          <w:color w:val="auto"/>
          <w:lang w:eastAsia="es-ES"/>
        </w:rPr>
        <w:t xml:space="preserve"> 7°, </w:t>
      </w:r>
      <w:r w:rsidR="00ED609B" w:rsidRPr="008D2D55">
        <w:rPr>
          <w:rFonts w:eastAsia="Times New Roman" w:cs="Tahoma"/>
          <w:bCs/>
          <w:color w:val="auto"/>
          <w:lang w:eastAsia="es-ES"/>
        </w:rPr>
        <w:t>9°, fracciones I y XXIII</w:t>
      </w:r>
      <w:r w:rsidRPr="008D2D55">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16"/>
    </w:p>
    <w:p w14:paraId="15DD9C88" w14:textId="77777777" w:rsidR="00287ADC" w:rsidRPr="008D2D55" w:rsidRDefault="00287ADC" w:rsidP="008D2D55">
      <w:pPr>
        <w:spacing w:after="0" w:line="360" w:lineRule="auto"/>
        <w:rPr>
          <w:rFonts w:eastAsia="Times New Roman" w:cs="Tahoma"/>
          <w:bCs/>
          <w:color w:val="auto"/>
          <w:lang w:eastAsia="es-ES"/>
        </w:rPr>
      </w:pPr>
    </w:p>
    <w:p w14:paraId="40B02334" w14:textId="0B7E1810" w:rsidR="00287ADC" w:rsidRPr="008D2D55" w:rsidRDefault="00287ADC" w:rsidP="0014368E">
      <w:pPr>
        <w:pStyle w:val="Ttulo2"/>
        <w:spacing w:before="0" w:line="360" w:lineRule="auto"/>
        <w:rPr>
          <w:b/>
          <w:color w:val="auto"/>
        </w:rPr>
      </w:pPr>
      <w:bookmarkStart w:id="17" w:name="_Toc189129751"/>
      <w:r w:rsidRPr="008D2D55">
        <w:rPr>
          <w:rFonts w:ascii="Palatino Linotype" w:hAnsi="Palatino Linotype"/>
          <w:b/>
          <w:color w:val="auto"/>
          <w:sz w:val="22"/>
          <w:szCs w:val="22"/>
        </w:rPr>
        <w:t>SEGUNDO. Causales de improcedencia</w:t>
      </w:r>
      <w:bookmarkEnd w:id="17"/>
    </w:p>
    <w:p w14:paraId="40436240" w14:textId="77777777" w:rsidR="00287ADC" w:rsidRPr="008D2D55" w:rsidRDefault="00287ADC" w:rsidP="008D2D55">
      <w:pPr>
        <w:spacing w:after="0" w:line="360" w:lineRule="auto"/>
        <w:rPr>
          <w:color w:val="FF0000"/>
        </w:rPr>
      </w:pPr>
    </w:p>
    <w:p w14:paraId="741CFB5A" w14:textId="77777777" w:rsidR="00287ADC" w:rsidRPr="008D2D55" w:rsidRDefault="00287ADC" w:rsidP="008D2D55">
      <w:pPr>
        <w:spacing w:after="0" w:line="360" w:lineRule="auto"/>
        <w:rPr>
          <w:color w:val="auto"/>
        </w:rPr>
      </w:pPr>
      <w:r w:rsidRPr="008D2D55">
        <w:rPr>
          <w:color w:val="auto"/>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6E39E30" w14:textId="77777777" w:rsidR="00287ADC" w:rsidRPr="008D2D55" w:rsidRDefault="00287ADC" w:rsidP="008D2D55">
      <w:pPr>
        <w:spacing w:after="0" w:line="360" w:lineRule="auto"/>
        <w:rPr>
          <w:color w:val="auto"/>
        </w:rPr>
      </w:pPr>
    </w:p>
    <w:p w14:paraId="35385FE5" w14:textId="77777777" w:rsidR="00287ADC" w:rsidRPr="008D2D55" w:rsidRDefault="00287ADC" w:rsidP="008D2D55">
      <w:pPr>
        <w:spacing w:after="0" w:line="360" w:lineRule="auto"/>
        <w:rPr>
          <w:color w:val="auto"/>
        </w:rPr>
      </w:pPr>
      <w:r w:rsidRPr="008D2D55">
        <w:rPr>
          <w:color w:val="auto"/>
        </w:rPr>
        <w:t>En el presente caso, </w:t>
      </w:r>
      <w:r w:rsidRPr="008D2D55">
        <w:rPr>
          <w:b/>
          <w:color w:val="auto"/>
        </w:rPr>
        <w:t>no se actualiza ninguna de las causales de improcedencia</w:t>
      </w:r>
      <w:r w:rsidRPr="008D2D55">
        <w:rPr>
          <w:color w:val="auto"/>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4EC3A078" w14:textId="77777777" w:rsidR="00287ADC" w:rsidRPr="008D2D55" w:rsidRDefault="00287ADC" w:rsidP="008D2D55">
      <w:pPr>
        <w:spacing w:after="0" w:line="360" w:lineRule="auto"/>
        <w:rPr>
          <w:color w:val="FF0000"/>
        </w:rPr>
      </w:pPr>
    </w:p>
    <w:p w14:paraId="2D233AF2" w14:textId="32803BA6" w:rsidR="00287ADC" w:rsidRDefault="00287ADC" w:rsidP="008D2D55">
      <w:pPr>
        <w:spacing w:after="0" w:line="360" w:lineRule="auto"/>
        <w:rPr>
          <w:color w:val="auto"/>
        </w:rPr>
      </w:pPr>
      <w:r w:rsidRPr="008D2D55">
        <w:rPr>
          <w:color w:val="auto"/>
        </w:rPr>
        <w:t xml:space="preserve">Por lo cual, se actualiza la causal de procedencia del Recurso de Revisión señalada en el artículo 179, fracción </w:t>
      </w:r>
      <w:r w:rsidR="0014368E">
        <w:rPr>
          <w:color w:val="auto"/>
        </w:rPr>
        <w:t>V</w:t>
      </w:r>
      <w:r w:rsidR="00954029" w:rsidRPr="008D2D55">
        <w:rPr>
          <w:color w:val="auto"/>
        </w:rPr>
        <w:t>I</w:t>
      </w:r>
      <w:r w:rsidRPr="008D2D55">
        <w:rPr>
          <w:color w:val="auto"/>
        </w:rPr>
        <w:t xml:space="preserve">, de la Ley en cita, pues la persona Recurrente se inconformó de la entrega de información </w:t>
      </w:r>
      <w:r w:rsidR="00954029" w:rsidRPr="008D2D55">
        <w:rPr>
          <w:color w:val="auto"/>
        </w:rPr>
        <w:t>que no correspond</w:t>
      </w:r>
      <w:r w:rsidR="0014368E">
        <w:rPr>
          <w:color w:val="auto"/>
        </w:rPr>
        <w:t>ía</w:t>
      </w:r>
      <w:r w:rsidR="00954029" w:rsidRPr="008D2D55">
        <w:rPr>
          <w:color w:val="auto"/>
        </w:rPr>
        <w:t xml:space="preserve"> con lo solicitado</w:t>
      </w:r>
      <w:r w:rsidR="0014368E">
        <w:rPr>
          <w:color w:val="auto"/>
        </w:rPr>
        <w:t>.</w:t>
      </w:r>
    </w:p>
    <w:p w14:paraId="647B91D5" w14:textId="77777777" w:rsidR="0014368E" w:rsidRPr="008D2D55" w:rsidRDefault="0014368E" w:rsidP="008D2D55">
      <w:pPr>
        <w:spacing w:after="0" w:line="360" w:lineRule="auto"/>
        <w:rPr>
          <w:color w:val="auto"/>
        </w:rPr>
      </w:pPr>
    </w:p>
    <w:p w14:paraId="3B992D0E" w14:textId="77777777" w:rsidR="00287ADC" w:rsidRPr="008D2D55" w:rsidRDefault="00287ADC" w:rsidP="008D2D55">
      <w:pPr>
        <w:pStyle w:val="Ttulo2"/>
        <w:spacing w:before="0" w:line="360" w:lineRule="auto"/>
        <w:rPr>
          <w:rFonts w:ascii="Palatino Linotype" w:hAnsi="Palatino Linotype"/>
          <w:b/>
          <w:color w:val="auto"/>
          <w:sz w:val="22"/>
          <w:szCs w:val="22"/>
        </w:rPr>
      </w:pPr>
      <w:bookmarkStart w:id="18" w:name="_Toc189129752"/>
      <w:r w:rsidRPr="008D2D55">
        <w:rPr>
          <w:rFonts w:ascii="Palatino Linotype" w:hAnsi="Palatino Linotype"/>
          <w:b/>
          <w:color w:val="auto"/>
          <w:sz w:val="22"/>
          <w:szCs w:val="22"/>
        </w:rPr>
        <w:t>TERCERO. Causales de sobreseimiento</w:t>
      </w:r>
      <w:bookmarkEnd w:id="18"/>
    </w:p>
    <w:p w14:paraId="7E625570" w14:textId="77777777" w:rsidR="00287ADC" w:rsidRPr="008D2D55" w:rsidRDefault="00287ADC" w:rsidP="008D2D55">
      <w:pPr>
        <w:spacing w:after="0" w:line="360" w:lineRule="auto"/>
        <w:rPr>
          <w:b/>
          <w:bCs/>
          <w:color w:val="FF0000"/>
        </w:rPr>
      </w:pPr>
    </w:p>
    <w:p w14:paraId="1D74A459" w14:textId="77777777" w:rsidR="00287ADC" w:rsidRPr="008D2D55" w:rsidRDefault="00287ADC" w:rsidP="008D2D55">
      <w:pPr>
        <w:spacing w:after="0" w:line="360" w:lineRule="auto"/>
        <w:rPr>
          <w:color w:val="auto"/>
        </w:rPr>
      </w:pPr>
      <w:r w:rsidRPr="008D2D55">
        <w:rPr>
          <w:color w:val="auto"/>
        </w:rPr>
        <w:t>Por ser de previo y especial pronunciamiento, este Instituto analiza si se actualiza alguna causal de sobreseimiento.</w:t>
      </w:r>
    </w:p>
    <w:p w14:paraId="1ED1AB26" w14:textId="77777777" w:rsidR="00287ADC" w:rsidRPr="008D2D55" w:rsidRDefault="00287ADC" w:rsidP="008D2D55">
      <w:pPr>
        <w:spacing w:after="0" w:line="360" w:lineRule="auto"/>
        <w:rPr>
          <w:color w:val="auto"/>
        </w:rPr>
      </w:pPr>
    </w:p>
    <w:p w14:paraId="6C9F88D9" w14:textId="77777777" w:rsidR="00287ADC" w:rsidRPr="008D2D55" w:rsidRDefault="00287ADC" w:rsidP="008D2D55">
      <w:pPr>
        <w:spacing w:after="0" w:line="360" w:lineRule="auto"/>
        <w:rPr>
          <w:color w:val="auto"/>
        </w:rPr>
      </w:pPr>
      <w:r w:rsidRPr="008D2D55">
        <w:rPr>
          <w:color w:val="auto"/>
        </w:rPr>
        <w:t xml:space="preserve">El artículo 192 de la Ley Transparencia y Acceso a la Información Pública del Estado de México y Municipios, señala las causales por las cuales se puede sobreseer en todo o en parte, </w:t>
      </w:r>
      <w:r w:rsidRPr="008D2D55">
        <w:rPr>
          <w:color w:val="auto"/>
        </w:rPr>
        <w:lastRenderedPageBreak/>
        <w:t xml:space="preserve">el Recurso de Revisión; así, del análisis realizado por este Instituto, se advierte </w:t>
      </w:r>
      <w:r w:rsidRPr="008D2D55">
        <w:rPr>
          <w:b/>
          <w:bCs/>
          <w:color w:val="auto"/>
        </w:rPr>
        <w:t>que no se actualizan los supuestos de sobreseimiento previstos en las fracciones I, II, IV y V</w:t>
      </w:r>
      <w:r w:rsidRPr="008D2D55">
        <w:rPr>
          <w:color w:val="auto"/>
        </w:rPr>
        <w:t xml:space="preserve">, del artículo en comento, lo anterior, en virtud de que no hay constancias en el expediente en que se actúa, de que la persona Recurrente se haya desistido del recurso, haya fallecido, o bien, se haya actualizado alguna causal de improcedencia. </w:t>
      </w:r>
    </w:p>
    <w:p w14:paraId="3F51E7F1" w14:textId="77777777" w:rsidR="00287ADC" w:rsidRPr="008D2D55" w:rsidRDefault="00287ADC" w:rsidP="008D2D55">
      <w:pPr>
        <w:spacing w:after="0" w:line="360" w:lineRule="auto"/>
        <w:rPr>
          <w:color w:val="auto"/>
        </w:rPr>
      </w:pPr>
    </w:p>
    <w:p w14:paraId="33410736" w14:textId="61F08A4A" w:rsidR="00496AAB" w:rsidRPr="008D2D55" w:rsidRDefault="00287ADC" w:rsidP="008D2D55">
      <w:pPr>
        <w:spacing w:after="0" w:line="360" w:lineRule="auto"/>
        <w:rPr>
          <w:color w:val="FF0000"/>
        </w:rPr>
      </w:pPr>
      <w:r w:rsidRPr="008D2D55">
        <w:rPr>
          <w:color w:val="auto"/>
        </w:rPr>
        <w:t>No obstante</w:t>
      </w:r>
      <w:r w:rsidRPr="008D2D55">
        <w:rPr>
          <w:color w:val="auto"/>
          <w:lang w:val="es-ES"/>
        </w:rPr>
        <w:t xml:space="preserve">, por lo que hace a la fracción III, del artículo 192, de la Ley de la materia, es de señalar que el Sujeto Obligado modificó su respuesta, durante la sustanciación del Medio de Impugnación; por lo que, se estima procedente entrar al estudio de dicha causal de sobreseimiento, para lo cual, es necesario precisar que el Particular </w:t>
      </w:r>
      <w:r w:rsidR="00496AAB" w:rsidRPr="008D2D55">
        <w:rPr>
          <w:color w:val="auto"/>
        </w:rPr>
        <w:t xml:space="preserve">requirió </w:t>
      </w:r>
      <w:r w:rsidR="002B1053" w:rsidRPr="008D2D55">
        <w:rPr>
          <w:color w:val="auto"/>
        </w:rPr>
        <w:t>el avance o</w:t>
      </w:r>
      <w:r w:rsidR="0014368E">
        <w:rPr>
          <w:color w:val="auto"/>
        </w:rPr>
        <w:t xml:space="preserve"> resolución </w:t>
      </w:r>
      <w:r w:rsidR="002B1053" w:rsidRPr="008D2D55">
        <w:rPr>
          <w:color w:val="auto"/>
        </w:rPr>
        <w:t xml:space="preserve">de la queja </w:t>
      </w:r>
      <w:r w:rsidR="0014368E">
        <w:rPr>
          <w:color w:val="auto"/>
        </w:rPr>
        <w:t>presentada en contra del</w:t>
      </w:r>
      <w:r w:rsidR="002B1053" w:rsidRPr="008D2D55">
        <w:rPr>
          <w:color w:val="auto"/>
        </w:rPr>
        <w:t xml:space="preserve"> Auditor Contable.</w:t>
      </w:r>
    </w:p>
    <w:p w14:paraId="26C7E967" w14:textId="77777777" w:rsidR="00171EFB" w:rsidRPr="008D2D55" w:rsidRDefault="00171EFB" w:rsidP="008D2D55">
      <w:pPr>
        <w:spacing w:after="0" w:line="360" w:lineRule="auto"/>
        <w:rPr>
          <w:color w:val="FF0000"/>
        </w:rPr>
      </w:pPr>
    </w:p>
    <w:p w14:paraId="2841C740" w14:textId="4AD5B528" w:rsidR="007858FE" w:rsidRPr="008D2D55" w:rsidRDefault="00496AAB" w:rsidP="008D2D55">
      <w:pPr>
        <w:spacing w:after="0" w:line="360" w:lineRule="auto"/>
        <w:rPr>
          <w:rFonts w:eastAsia="Calibri" w:cs="Tahoma"/>
          <w:color w:val="FF0000"/>
        </w:rPr>
      </w:pPr>
      <w:r w:rsidRPr="008D2D55">
        <w:rPr>
          <w:color w:val="auto"/>
        </w:rPr>
        <w:t>En respuesta, el Sujeto Obligado, a través de la Co</w:t>
      </w:r>
      <w:r w:rsidR="00E623B0" w:rsidRPr="008D2D55">
        <w:rPr>
          <w:color w:val="auto"/>
        </w:rPr>
        <w:t xml:space="preserve">ntraloría Interna informó que </w:t>
      </w:r>
      <w:r w:rsidR="00171EFB" w:rsidRPr="008D2D55">
        <w:rPr>
          <w:color w:val="auto"/>
        </w:rPr>
        <w:t xml:space="preserve">los expedientes de los procedimientos instaurados en </w:t>
      </w:r>
      <w:r w:rsidR="0014368E">
        <w:rPr>
          <w:color w:val="auto"/>
        </w:rPr>
        <w:t>el área</w:t>
      </w:r>
      <w:r w:rsidR="00171EFB" w:rsidRPr="008D2D55">
        <w:rPr>
          <w:color w:val="auto"/>
        </w:rPr>
        <w:t xml:space="preserve"> </w:t>
      </w:r>
      <w:r w:rsidR="0014368E">
        <w:rPr>
          <w:color w:val="auto"/>
        </w:rPr>
        <w:t>tenían</w:t>
      </w:r>
      <w:r w:rsidR="00171EFB" w:rsidRPr="008D2D55">
        <w:rPr>
          <w:color w:val="auto"/>
        </w:rPr>
        <w:t xml:space="preserve"> el carácter  de reservados, de conformidad con lo estipulado en los artículos 14.24, 14.57 fracción VI del Código Administrativo del Estado de México, de aplicación supletoria a la Ley de Responsabilidades Administrativas del Estado de México y Municipios y el artículo 140 fracciones VI</w:t>
      </w:r>
      <w:r w:rsidR="0014368E">
        <w:rPr>
          <w:color w:val="auto"/>
        </w:rPr>
        <w:t xml:space="preserve"> y</w:t>
      </w:r>
      <w:r w:rsidR="00171EFB" w:rsidRPr="008D2D55">
        <w:rPr>
          <w:color w:val="auto"/>
        </w:rPr>
        <w:t xml:space="preserve"> VIII </w:t>
      </w:r>
      <w:r w:rsidR="0014368E">
        <w:rPr>
          <w:color w:val="auto"/>
        </w:rPr>
        <w:t xml:space="preserve">de </w:t>
      </w:r>
      <w:r w:rsidR="00171EFB" w:rsidRPr="008D2D55">
        <w:rPr>
          <w:color w:val="auto"/>
        </w:rPr>
        <w:t>la Ley de Transparencia y Acceso a la Información Pública del Estado de México y Municipios</w:t>
      </w:r>
      <w:r w:rsidR="001F3FA6" w:rsidRPr="008D2D55">
        <w:rPr>
          <w:color w:val="auto"/>
        </w:rPr>
        <w:t xml:space="preserve">; </w:t>
      </w:r>
      <w:r w:rsidRPr="008D2D55">
        <w:rPr>
          <w:rFonts w:cs="Tahoma"/>
          <w:color w:val="auto"/>
          <w:lang w:val="es-ES"/>
        </w:rPr>
        <w:t xml:space="preserve">ante dicha circunstancia, el Particular se inconformó de la </w:t>
      </w:r>
      <w:r w:rsidR="0014368E">
        <w:rPr>
          <w:rFonts w:cs="Tahoma"/>
          <w:color w:val="auto"/>
          <w:lang w:val="es-ES"/>
        </w:rPr>
        <w:t>entrega de información que no corresponde con lo solicitado, al señalar que no le entregaban la información correcta</w:t>
      </w:r>
      <w:r w:rsidRPr="008D2D55">
        <w:rPr>
          <w:rFonts w:cs="Tahoma"/>
          <w:color w:val="auto"/>
          <w:lang w:val="es-ES"/>
        </w:rPr>
        <w:t xml:space="preserve">, lo cual </w:t>
      </w:r>
      <w:r w:rsidRPr="008D2D55">
        <w:rPr>
          <w:rFonts w:eastAsia="Calibri" w:cs="Tahoma"/>
          <w:color w:val="auto"/>
        </w:rPr>
        <w:t xml:space="preserve">actualiza la causal de procedencia prevista en la fracción </w:t>
      </w:r>
      <w:r w:rsidR="0014368E">
        <w:rPr>
          <w:rFonts w:eastAsia="Calibri" w:cs="Tahoma"/>
          <w:color w:val="auto"/>
        </w:rPr>
        <w:t>V</w:t>
      </w:r>
      <w:r w:rsidR="007858FE" w:rsidRPr="008D2D55">
        <w:rPr>
          <w:rFonts w:eastAsia="Calibri" w:cs="Tahoma"/>
          <w:color w:val="auto"/>
        </w:rPr>
        <w:t xml:space="preserve">I, </w:t>
      </w:r>
      <w:r w:rsidRPr="008D2D55">
        <w:rPr>
          <w:rFonts w:eastAsia="Calibri" w:cs="Tahoma"/>
          <w:color w:val="auto"/>
        </w:rPr>
        <w:t>del artículo 179 de la Ley de Transparencia y Acceso a la Información Pública del Estado de México y Municipios</w:t>
      </w:r>
      <w:r w:rsidRPr="008D2D55">
        <w:rPr>
          <w:color w:val="auto"/>
        </w:rPr>
        <w:t>.</w:t>
      </w:r>
      <w:r w:rsidRPr="008D2D55">
        <w:rPr>
          <w:rFonts w:eastAsia="Calibri" w:cs="Tahoma"/>
          <w:color w:val="FF0000"/>
        </w:rPr>
        <w:t xml:space="preserve"> </w:t>
      </w:r>
    </w:p>
    <w:p w14:paraId="66634B84" w14:textId="77777777" w:rsidR="007858FE" w:rsidRPr="008D2D55" w:rsidRDefault="007858FE" w:rsidP="008D2D55">
      <w:pPr>
        <w:spacing w:after="0" w:line="360" w:lineRule="auto"/>
        <w:rPr>
          <w:rFonts w:eastAsia="Calibri" w:cs="Tahoma"/>
          <w:color w:val="FF0000"/>
        </w:rPr>
      </w:pPr>
    </w:p>
    <w:p w14:paraId="1DEDC96E" w14:textId="69605437" w:rsidR="0014368E" w:rsidRDefault="00496AAB" w:rsidP="008D2D55">
      <w:pPr>
        <w:spacing w:after="0" w:line="360" w:lineRule="auto"/>
        <w:rPr>
          <w:rFonts w:eastAsia="Calibri" w:cs="Tahoma"/>
          <w:color w:val="auto"/>
        </w:rPr>
      </w:pPr>
      <w:r w:rsidRPr="008D2D55">
        <w:rPr>
          <w:rFonts w:eastAsia="Calibri" w:cs="Tahoma"/>
          <w:color w:val="auto"/>
        </w:rPr>
        <w:t xml:space="preserve">Así, las cosas, una vez admitido y notificado el Recurso de Revisión, el Sujeto Obligado </w:t>
      </w:r>
      <w:r w:rsidR="001F3FA6" w:rsidRPr="008D2D55">
        <w:rPr>
          <w:rFonts w:eastAsia="Calibri" w:cs="Tahoma"/>
          <w:color w:val="auto"/>
        </w:rPr>
        <w:t>durante la sustanciación del Medio de Impugnación, a través de la presentación de su Informe Justificado</w:t>
      </w:r>
      <w:r w:rsidR="0014368E">
        <w:rPr>
          <w:rFonts w:eastAsia="Calibri" w:cs="Tahoma"/>
          <w:color w:val="auto"/>
        </w:rPr>
        <w:t xml:space="preserve"> y desahogó del Requerimiento de Información Adicional</w:t>
      </w:r>
      <w:r w:rsidR="001F3FA6" w:rsidRPr="008D2D55">
        <w:rPr>
          <w:rFonts w:eastAsia="Calibri" w:cs="Tahoma"/>
          <w:color w:val="auto"/>
        </w:rPr>
        <w:t xml:space="preserve">, precisó a través </w:t>
      </w:r>
      <w:r w:rsidR="0014368E">
        <w:rPr>
          <w:rFonts w:eastAsia="Calibri" w:cs="Tahoma"/>
          <w:color w:val="auto"/>
        </w:rPr>
        <w:lastRenderedPageBreak/>
        <w:t>de la Contraloría</w:t>
      </w:r>
      <w:r w:rsidR="001F3FA6" w:rsidRPr="008D2D55">
        <w:rPr>
          <w:rFonts w:eastAsia="Calibri" w:cs="Tahoma"/>
          <w:color w:val="auto"/>
        </w:rPr>
        <w:t xml:space="preserve"> Municipal </w:t>
      </w:r>
      <w:r w:rsidR="0014368E">
        <w:rPr>
          <w:rFonts w:eastAsia="Calibri" w:cs="Tahoma"/>
          <w:color w:val="auto"/>
        </w:rPr>
        <w:t xml:space="preserve">señaló que después de realizar una búsqueda exhaustiva y razonable en sus archivos, </w:t>
      </w:r>
      <w:r w:rsidR="005D05F0" w:rsidRPr="008D2D55">
        <w:rPr>
          <w:rFonts w:eastAsia="Calibri" w:cs="Tahoma"/>
          <w:color w:val="auto"/>
        </w:rPr>
        <w:t>no contaba con ninguna queja</w:t>
      </w:r>
      <w:r w:rsidR="0014368E">
        <w:rPr>
          <w:rFonts w:eastAsia="Calibri" w:cs="Tahoma"/>
          <w:color w:val="auto"/>
        </w:rPr>
        <w:t xml:space="preserve"> a la que la solicitud refería; además, precisó que realizó una segunda indagación y no localizó ninguna queja o denuncia </w:t>
      </w:r>
      <w:r w:rsidR="001A1DFD">
        <w:rPr>
          <w:rFonts w:eastAsia="Calibri" w:cs="Tahoma"/>
          <w:color w:val="auto"/>
        </w:rPr>
        <w:t>en contra del Auditor Contable.</w:t>
      </w:r>
    </w:p>
    <w:p w14:paraId="5C61BA1C" w14:textId="77777777" w:rsidR="0014368E" w:rsidRDefault="0014368E" w:rsidP="008D2D55">
      <w:pPr>
        <w:spacing w:after="0" w:line="360" w:lineRule="auto"/>
        <w:rPr>
          <w:rFonts w:eastAsia="Calibri" w:cs="Tahoma"/>
          <w:color w:val="auto"/>
        </w:rPr>
      </w:pPr>
    </w:p>
    <w:p w14:paraId="54393787" w14:textId="77777777" w:rsidR="00287ADC" w:rsidRPr="008D2D55" w:rsidRDefault="00287ADC" w:rsidP="008D2D55">
      <w:pPr>
        <w:spacing w:after="0" w:line="360" w:lineRule="auto"/>
        <w:rPr>
          <w:bCs/>
          <w:color w:val="auto"/>
        </w:rPr>
      </w:pPr>
      <w:r w:rsidRPr="008D2D55">
        <w:rPr>
          <w:iCs/>
          <w:color w:val="auto"/>
        </w:rPr>
        <w:t xml:space="preserve">Lo anterior, se desprende de las documentales que obran en los expedientes de referencia, materia de la presente resolución, consistente en: la solicitud de acceso a la información; la respuesta del Sujeto Obligado; el escrito </w:t>
      </w:r>
      <w:proofErr w:type="spellStart"/>
      <w:r w:rsidRPr="008D2D55">
        <w:rPr>
          <w:iCs/>
          <w:color w:val="auto"/>
        </w:rPr>
        <w:t>recursal</w:t>
      </w:r>
      <w:proofErr w:type="spellEnd"/>
      <w:r w:rsidRPr="008D2D55">
        <w:rPr>
          <w:iCs/>
          <w:color w:val="auto"/>
        </w:rPr>
        <w:t xml:space="preserve"> y el Informe Justificado; </w:t>
      </w:r>
      <w:r w:rsidRPr="008D2D55">
        <w:rPr>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321411C2" w14:textId="77777777" w:rsidR="00287ADC" w:rsidRPr="008D2D55" w:rsidRDefault="00287ADC" w:rsidP="008D2D55">
      <w:pPr>
        <w:spacing w:after="0" w:line="360" w:lineRule="auto"/>
        <w:rPr>
          <w:bCs/>
          <w:color w:val="FF0000"/>
        </w:rPr>
      </w:pPr>
    </w:p>
    <w:p w14:paraId="6DB83123" w14:textId="4176CA4D" w:rsidR="001A1DFD" w:rsidRPr="001A1DFD" w:rsidRDefault="00287ADC" w:rsidP="001A1DFD">
      <w:pPr>
        <w:spacing w:after="0" w:line="360" w:lineRule="auto"/>
        <w:rPr>
          <w:rFonts w:eastAsia="Times New Roman" w:cs="Tahoma"/>
          <w:color w:val="auto"/>
          <w:lang w:val="es-ES" w:eastAsia="es-ES"/>
        </w:rPr>
      </w:pPr>
      <w:r w:rsidRPr="008D2D55">
        <w:rPr>
          <w:bCs/>
          <w:iCs/>
          <w:color w:val="auto"/>
        </w:rPr>
        <w:t>Expuesto lo anterior, se procede al análisis del agravio hecho valer por la persona Recurrente, concerniente a la</w:t>
      </w:r>
      <w:r w:rsidR="007858FE" w:rsidRPr="008D2D55">
        <w:rPr>
          <w:bCs/>
          <w:iCs/>
          <w:color w:val="auto"/>
        </w:rPr>
        <w:t xml:space="preserve"> clasificación de la información</w:t>
      </w:r>
      <w:r w:rsidR="00F877F7" w:rsidRPr="008D2D55">
        <w:rPr>
          <w:bCs/>
          <w:iCs/>
          <w:color w:val="auto"/>
        </w:rPr>
        <w:t xml:space="preserve">; </w:t>
      </w:r>
      <w:r w:rsidRPr="008D2D55">
        <w:rPr>
          <w:bCs/>
          <w:iCs/>
          <w:color w:val="auto"/>
        </w:rPr>
        <w:t>por lo que, en principio es necesario contextualizar la solicitud de información</w:t>
      </w:r>
      <w:r w:rsidR="001A1DFD">
        <w:rPr>
          <w:bCs/>
          <w:iCs/>
          <w:color w:val="auto"/>
        </w:rPr>
        <w:t>; sobre el tema</w:t>
      </w:r>
      <w:r w:rsidR="001A1DFD" w:rsidRPr="001A1DFD">
        <w:rPr>
          <w:rFonts w:eastAsia="Times New Roman" w:cs="Tahoma"/>
          <w:color w:val="auto"/>
          <w:lang w:val="es-ES" w:eastAsia="es-ES"/>
        </w:rPr>
        <w:t>, el artículo 3°, fracciones XIII y XIV, de la Ley de Responsabilidades Administrativas del Estado de México y Municipios, señala lo siguiente:</w:t>
      </w:r>
    </w:p>
    <w:p w14:paraId="4E41F211" w14:textId="77777777" w:rsidR="001A1DFD" w:rsidRPr="001A1DFD" w:rsidRDefault="001A1DFD" w:rsidP="001A1DFD">
      <w:pPr>
        <w:tabs>
          <w:tab w:val="left" w:pos="2100"/>
        </w:tabs>
        <w:spacing w:after="0" w:line="360" w:lineRule="auto"/>
        <w:rPr>
          <w:rFonts w:eastAsia="Times New Roman" w:cs="Tahoma"/>
          <w:color w:val="auto"/>
          <w:lang w:val="es-ES" w:eastAsia="es-ES"/>
        </w:rPr>
      </w:pPr>
    </w:p>
    <w:p w14:paraId="52F054CF" w14:textId="77777777" w:rsidR="001A1DFD" w:rsidRPr="001A1DFD" w:rsidRDefault="001A1DFD" w:rsidP="001A1DFD">
      <w:pPr>
        <w:numPr>
          <w:ilvl w:val="0"/>
          <w:numId w:val="41"/>
        </w:numPr>
        <w:tabs>
          <w:tab w:val="left" w:pos="2100"/>
        </w:tabs>
        <w:spacing w:after="0" w:line="360" w:lineRule="auto"/>
        <w:contextualSpacing/>
        <w:rPr>
          <w:rFonts w:eastAsia="Times New Roman" w:cs="Tahoma"/>
          <w:color w:val="auto"/>
          <w:lang w:val="es-ES" w:eastAsia="es-ES"/>
        </w:rPr>
      </w:pPr>
      <w:r w:rsidRPr="001A1DFD">
        <w:rPr>
          <w:rFonts w:eastAsia="Times New Roman" w:cs="Tahoma"/>
          <w:b/>
          <w:color w:val="auto"/>
          <w:lang w:eastAsia="es-ES"/>
        </w:rPr>
        <w:t xml:space="preserve">Falta administrativa no grave: </w:t>
      </w:r>
      <w:r w:rsidRPr="001A1DFD">
        <w:rPr>
          <w:rFonts w:eastAsia="Times New Roman" w:cs="Tahoma"/>
          <w:color w:val="auto"/>
          <w:lang w:eastAsia="es-ES"/>
        </w:rPr>
        <w:t>A las faltas administrativas de los servidores públicos en los términos de la presente Ley, cuya imposición de la sanción corresponde a los Órganos Internos de Control.</w:t>
      </w:r>
    </w:p>
    <w:p w14:paraId="68F272D9" w14:textId="77777777" w:rsidR="001A1DFD" w:rsidRPr="001A1DFD" w:rsidRDefault="001A1DFD" w:rsidP="001A1DFD">
      <w:pPr>
        <w:tabs>
          <w:tab w:val="left" w:pos="2100"/>
        </w:tabs>
        <w:spacing w:after="0" w:line="360" w:lineRule="auto"/>
        <w:ind w:left="720"/>
        <w:contextualSpacing/>
        <w:jc w:val="left"/>
        <w:rPr>
          <w:rFonts w:eastAsia="Times New Roman" w:cs="Tahoma"/>
          <w:color w:val="auto"/>
          <w:lang w:val="es-ES" w:eastAsia="es-ES"/>
        </w:rPr>
      </w:pPr>
    </w:p>
    <w:p w14:paraId="382CCD05" w14:textId="77777777" w:rsidR="001A1DFD" w:rsidRPr="001A1DFD" w:rsidRDefault="001A1DFD" w:rsidP="001A1DFD">
      <w:pPr>
        <w:numPr>
          <w:ilvl w:val="0"/>
          <w:numId w:val="41"/>
        </w:numPr>
        <w:tabs>
          <w:tab w:val="left" w:pos="2100"/>
        </w:tabs>
        <w:spacing w:after="0" w:line="360" w:lineRule="auto"/>
        <w:contextualSpacing/>
        <w:rPr>
          <w:rFonts w:eastAsia="Times New Roman" w:cs="Tahoma"/>
          <w:color w:val="auto"/>
          <w:lang w:val="es-ES" w:eastAsia="es-ES"/>
        </w:rPr>
      </w:pPr>
      <w:r w:rsidRPr="001A1DFD">
        <w:rPr>
          <w:rFonts w:eastAsia="Times New Roman" w:cs="Tahoma"/>
          <w:b/>
          <w:color w:val="auto"/>
          <w:lang w:eastAsia="es-ES"/>
        </w:rPr>
        <w:t>Falta administrativa grave:</w:t>
      </w:r>
      <w:r w:rsidRPr="001A1DFD">
        <w:rPr>
          <w:rFonts w:eastAsia="Times New Roman" w:cs="Tahoma"/>
          <w:color w:val="auto"/>
          <w:lang w:eastAsia="es-ES"/>
        </w:rPr>
        <w:t xml:space="preserve"> A las faltas administrativas de los servidores públicos catalogadas como graves en los términos de la presente Ley, cuya sanción corresponde al Tribunal de Justicia Administrativa del Estado de México.</w:t>
      </w:r>
    </w:p>
    <w:p w14:paraId="29C1F8A8" w14:textId="77777777" w:rsidR="001A1DFD" w:rsidRPr="001A1DFD" w:rsidRDefault="001A1DFD" w:rsidP="001A1DFD">
      <w:pPr>
        <w:tabs>
          <w:tab w:val="left" w:pos="2100"/>
        </w:tabs>
        <w:spacing w:after="0" w:line="360" w:lineRule="auto"/>
        <w:rPr>
          <w:rFonts w:eastAsia="Times New Roman" w:cs="Tahoma"/>
          <w:color w:val="auto"/>
          <w:lang w:val="es-ES" w:eastAsia="es-ES"/>
        </w:rPr>
      </w:pPr>
    </w:p>
    <w:p w14:paraId="116D1595" w14:textId="77777777" w:rsidR="001A1DFD" w:rsidRPr="001A1DFD" w:rsidRDefault="001A1DFD" w:rsidP="001A1DFD">
      <w:pPr>
        <w:tabs>
          <w:tab w:val="left" w:pos="2100"/>
        </w:tabs>
        <w:spacing w:after="0" w:line="360" w:lineRule="auto"/>
        <w:rPr>
          <w:rFonts w:eastAsia="Palatino Linotype" w:cs="Tahoma"/>
          <w:lang w:val="es-ES" w:eastAsia="es-MX"/>
        </w:rPr>
      </w:pPr>
      <w:r w:rsidRPr="001A1DFD">
        <w:rPr>
          <w:rFonts w:eastAsia="Palatino Linotype" w:cs="Tahoma"/>
          <w:lang w:val="es-ES" w:eastAsia="es-MX"/>
        </w:rPr>
        <w:lastRenderedPageBreak/>
        <w:t>En ese contexto</w:t>
      </w:r>
      <w:r w:rsidRPr="001A1DFD">
        <w:rPr>
          <w:rFonts w:eastAsia="Times New Roman" w:cs="Tahoma"/>
          <w:lang w:val="es-ES" w:eastAsia="es-ES"/>
        </w:rPr>
        <w:t>, el artículo 112, fracciones I y III, de la Ley Orgánica Municipal del Estado de México, que establece que e</w:t>
      </w:r>
      <w:r w:rsidRPr="001A1DFD">
        <w:rPr>
          <w:rFonts w:eastAsia="Palatino Linotype" w:cs="Tahoma"/>
          <w:lang w:val="es-ES" w:eastAsia="es-MX"/>
        </w:rPr>
        <w:t>l Órgano Interno de Control Municipal, es el encargado de recibir las denuncia que se formulen por presuntas infracciones o faltas administrativas derivadas de actos u omisiones cometidos por las personas servidoras públicas de sus municipios, así como, de iniciar de oficio o a petición, los procedimientos de investigación por posibles faltas administrativas y en su caso, la calificación de faltas graves y no graves; además, de substanciar los procedimientos de responsabilidad administrativa y emitir en su caso, las resoluciones que son de su competencia, imponiendo cuando proceda, las sanciones que correspondan y remitiendo los expedientes al Tribunal de Justicia Administrativa del Estado de México, por faltas graves.</w:t>
      </w:r>
    </w:p>
    <w:p w14:paraId="20E1B2B9" w14:textId="77777777" w:rsidR="001A1DFD" w:rsidRPr="001A1DFD" w:rsidRDefault="001A1DFD" w:rsidP="001A1DFD">
      <w:pPr>
        <w:tabs>
          <w:tab w:val="left" w:pos="2100"/>
        </w:tabs>
        <w:spacing w:after="0" w:line="360" w:lineRule="auto"/>
        <w:rPr>
          <w:rFonts w:eastAsia="Times New Roman" w:cs="Tahoma"/>
          <w:color w:val="auto"/>
          <w:lang w:val="es-ES" w:eastAsia="es-ES"/>
        </w:rPr>
      </w:pPr>
    </w:p>
    <w:p w14:paraId="666F6BE5" w14:textId="5ACD341F" w:rsidR="001A1DFD" w:rsidRDefault="001A1DFD" w:rsidP="001A1DFD">
      <w:pPr>
        <w:tabs>
          <w:tab w:val="left" w:pos="2100"/>
        </w:tabs>
        <w:spacing w:after="0" w:line="360" w:lineRule="auto"/>
        <w:rPr>
          <w:rFonts w:eastAsia="Times New Roman" w:cs="Tahoma"/>
          <w:color w:val="auto"/>
          <w:lang w:val="es-ES" w:eastAsia="es-ES"/>
        </w:rPr>
      </w:pPr>
      <w:r w:rsidRPr="001A1DFD">
        <w:rPr>
          <w:rFonts w:eastAsia="Times New Roman" w:cs="Tahoma"/>
          <w:color w:val="auto"/>
          <w:lang w:val="es-ES" w:eastAsia="es-ES"/>
        </w:rPr>
        <w:t>Además, los artículos 3°, fracciones I, II y III, 10 y 11 de la Ley de Responsabilidades Administrativas del Estado de México y Municipios, establece que los Órganos Internos de Control tendrán a su cargo, la investigación, substanciación y calificación de las faltas administrativas (graves y no graves) y en su caso, emisión de la resolución donde determinen el grado de la falta, mediante el desarrollo del procedimiento de responsabilidades administrativas</w:t>
      </w:r>
      <w:r>
        <w:rPr>
          <w:rFonts w:eastAsia="Times New Roman" w:cs="Tahoma"/>
          <w:color w:val="auto"/>
          <w:lang w:val="es-ES" w:eastAsia="es-ES"/>
        </w:rPr>
        <w:t>.</w:t>
      </w:r>
    </w:p>
    <w:p w14:paraId="20407653" w14:textId="77777777" w:rsidR="001A1DFD" w:rsidRDefault="001A1DFD" w:rsidP="001A1DFD">
      <w:pPr>
        <w:tabs>
          <w:tab w:val="left" w:pos="2100"/>
        </w:tabs>
        <w:spacing w:after="0" w:line="360" w:lineRule="auto"/>
        <w:rPr>
          <w:rFonts w:eastAsia="Times New Roman" w:cs="Tahoma"/>
          <w:color w:val="auto"/>
          <w:lang w:val="es-ES" w:eastAsia="es-ES"/>
        </w:rPr>
      </w:pPr>
    </w:p>
    <w:p w14:paraId="6C22DD6F" w14:textId="4B7C549D" w:rsidR="00824B19" w:rsidRPr="008D2D55" w:rsidRDefault="001A1DFD" w:rsidP="00A173EA">
      <w:pPr>
        <w:tabs>
          <w:tab w:val="left" w:pos="2100"/>
        </w:tabs>
        <w:spacing w:after="0" w:line="360" w:lineRule="auto"/>
        <w:rPr>
          <w:color w:val="auto"/>
        </w:rPr>
      </w:pPr>
      <w:r>
        <w:rPr>
          <w:rFonts w:eastAsia="Times New Roman" w:cs="Tahoma"/>
          <w:color w:val="auto"/>
          <w:lang w:val="es-ES" w:eastAsia="es-ES"/>
        </w:rPr>
        <w:t xml:space="preserve">En ese orden de ideas, </w:t>
      </w:r>
      <w:r w:rsidR="00A173EA">
        <w:rPr>
          <w:rFonts w:eastAsia="Times New Roman" w:cs="Tahoma"/>
          <w:color w:val="auto"/>
          <w:lang w:val="es-ES" w:eastAsia="es-ES"/>
        </w:rPr>
        <w:t xml:space="preserve">conforme al artículo 47, fracción II, numeral 3, del </w:t>
      </w:r>
      <w:r w:rsidR="00A173EA" w:rsidRPr="008D2D55">
        <w:t>del Bando Municipal de Mexicaltzingo</w:t>
      </w:r>
      <w:r w:rsidR="00A173EA">
        <w:t>, de</w:t>
      </w:r>
      <w:r w:rsidR="00A173EA" w:rsidRPr="008D2D55">
        <w:t xml:space="preserve"> dos mil veinticuatro</w:t>
      </w:r>
      <w:r w:rsidR="00A173EA">
        <w:t>, en relación con</w:t>
      </w:r>
      <w:r w:rsidR="00A173EA">
        <w:rPr>
          <w:rFonts w:eastAsia="Times New Roman" w:cs="Tahoma"/>
          <w:color w:val="auto"/>
          <w:lang w:val="es-ES" w:eastAsia="es-ES"/>
        </w:rPr>
        <w:t xml:space="preserve"> </w:t>
      </w:r>
      <w:r>
        <w:rPr>
          <w:rFonts w:eastAsia="Times New Roman" w:cs="Tahoma"/>
          <w:color w:val="auto"/>
          <w:lang w:val="es-ES" w:eastAsia="es-ES"/>
        </w:rPr>
        <w:t xml:space="preserve">el artículo </w:t>
      </w:r>
      <w:r w:rsidR="00A173EA">
        <w:rPr>
          <w:rFonts w:eastAsia="Times New Roman" w:cs="Tahoma"/>
          <w:color w:val="auto"/>
          <w:lang w:val="es-ES" w:eastAsia="es-ES"/>
        </w:rPr>
        <w:t xml:space="preserve">2° </w:t>
      </w:r>
      <w:r>
        <w:rPr>
          <w:rFonts w:eastAsia="Times New Roman" w:cs="Tahoma"/>
          <w:color w:val="auto"/>
          <w:lang w:val="es-ES" w:eastAsia="es-ES"/>
        </w:rPr>
        <w:t xml:space="preserve">del Reglamento Interior de la Contraloría Interna Municipal de Mexicaltzingo, </w:t>
      </w:r>
      <w:r w:rsidR="00A173EA">
        <w:rPr>
          <w:rFonts w:eastAsia="Times New Roman" w:cs="Tahoma"/>
          <w:color w:val="auto"/>
          <w:lang w:val="es-ES" w:eastAsia="es-ES"/>
        </w:rPr>
        <w:t>precisa que el Ayuntamiento cuenta con una Contraloría Municipal, la cual es considerada el Órgano Interno de Control.</w:t>
      </w:r>
    </w:p>
    <w:p w14:paraId="639D1F0E" w14:textId="77777777" w:rsidR="007858FE" w:rsidRDefault="007858FE" w:rsidP="008D2D55">
      <w:pPr>
        <w:spacing w:after="0" w:line="360" w:lineRule="auto"/>
      </w:pPr>
    </w:p>
    <w:p w14:paraId="6675CC98" w14:textId="000B1676" w:rsidR="001A1DFD" w:rsidRDefault="001A1DFD" w:rsidP="001A1DFD">
      <w:pPr>
        <w:spacing w:after="0" w:line="360" w:lineRule="auto"/>
      </w:pPr>
      <w:r w:rsidRPr="008D2D55">
        <w:t xml:space="preserve">En ese sentido, el Manual de </w:t>
      </w:r>
      <w:r>
        <w:t>Procedimientos</w:t>
      </w:r>
      <w:r w:rsidRPr="008D2D55">
        <w:t xml:space="preserve"> de la Contraloría Interna Municipal de Mexicaltzingo de la administración </w:t>
      </w:r>
      <w:r>
        <w:t>2022-2024</w:t>
      </w:r>
      <w:r w:rsidRPr="008D2D55">
        <w:t xml:space="preserve">, </w:t>
      </w:r>
      <w:r w:rsidR="00A173EA">
        <w:t>contiene el denominado “Quejas y Denuncias”, que tiene por objetivo recibir de la sociedad y autoridades quejas y denuncias por incumplimiento de las obligaciones de los servidores públicos.</w:t>
      </w:r>
    </w:p>
    <w:p w14:paraId="18E70A0D" w14:textId="4B9E1543" w:rsidR="00A173EA" w:rsidRDefault="00A173EA" w:rsidP="001A1DFD">
      <w:pPr>
        <w:spacing w:after="0" w:line="360" w:lineRule="auto"/>
      </w:pPr>
      <w:r>
        <w:lastRenderedPageBreak/>
        <w:t>Además, que se llevará a cabo el seguimiento de estas, mediante el inicio del periodo de información previa, y en su caso, procedimiento administrativo disciplinario o resarcitorio, con finalidad de disciplinar y sancionar las conductas de los servidores públicos por incumplimiento a sus obligaciones generales y específicas que correspondan al empleo, cargo o comisión.</w:t>
      </w:r>
    </w:p>
    <w:p w14:paraId="780EAFA9" w14:textId="77777777" w:rsidR="001A1DFD" w:rsidRPr="008D2D55" w:rsidRDefault="001A1DFD" w:rsidP="008D2D55">
      <w:pPr>
        <w:spacing w:after="0" w:line="360" w:lineRule="auto"/>
      </w:pPr>
    </w:p>
    <w:p w14:paraId="4774405E" w14:textId="641EFBBD" w:rsidR="002F40F1" w:rsidRDefault="00160526" w:rsidP="008D2D55">
      <w:pPr>
        <w:spacing w:after="0" w:line="360" w:lineRule="auto"/>
      </w:pPr>
      <w:r w:rsidRPr="008D2D55">
        <w:t>En ese sentido,</w:t>
      </w:r>
      <w:r w:rsidR="002F40F1">
        <w:t xml:space="preserve"> los artículos 11 y 1</w:t>
      </w:r>
      <w:r w:rsidR="00AD3D5C">
        <w:t>4 y 15</w:t>
      </w:r>
      <w:r w:rsidR="002F40F1">
        <w:t xml:space="preserve"> del </w:t>
      </w:r>
      <w:r w:rsidR="002F40F1">
        <w:rPr>
          <w:rFonts w:eastAsia="Times New Roman" w:cs="Tahoma"/>
          <w:color w:val="auto"/>
          <w:lang w:val="es-ES" w:eastAsia="es-ES"/>
        </w:rPr>
        <w:t>Reglamento Interior de la Contraloría Interna Municipal de Mexicaltzingo, con relación a</w:t>
      </w:r>
      <w:r w:rsidRPr="008D2D55">
        <w:t xml:space="preserve">l Manual de Organización de la Contraloría Interna Municipal de Mexicaltzingo de la administración </w:t>
      </w:r>
      <w:r w:rsidR="001A1DFD">
        <w:t>2022-2024</w:t>
      </w:r>
      <w:r w:rsidRPr="008D2D55">
        <w:t xml:space="preserve">, </w:t>
      </w:r>
      <w:r w:rsidR="002F40F1">
        <w:t>establecen que la Unidad Administrativa cuenta con las siguientes unidades administrativas:</w:t>
      </w:r>
    </w:p>
    <w:p w14:paraId="1E71F7DE" w14:textId="77777777" w:rsidR="002F40F1" w:rsidRDefault="002F40F1" w:rsidP="008D2D55">
      <w:pPr>
        <w:spacing w:after="0" w:line="360" w:lineRule="auto"/>
      </w:pPr>
    </w:p>
    <w:p w14:paraId="175F076D" w14:textId="22138E67" w:rsidR="002F40F1" w:rsidRDefault="002F40F1" w:rsidP="002F40F1">
      <w:pPr>
        <w:pStyle w:val="Prrafodelista"/>
        <w:numPr>
          <w:ilvl w:val="0"/>
          <w:numId w:val="42"/>
        </w:numPr>
        <w:spacing w:after="0" w:line="360" w:lineRule="auto"/>
      </w:pPr>
      <w:r>
        <w:t xml:space="preserve">La </w:t>
      </w:r>
      <w:r w:rsidRPr="002F40F1">
        <w:rPr>
          <w:b/>
          <w:bCs/>
        </w:rPr>
        <w:t>Unidad Administrativa Investigadora</w:t>
      </w:r>
      <w:r>
        <w:t xml:space="preserve"> encargada de investigar la comisión de presuntas faltas administrativas respecto de la conducta de los servidores públicos que reciba de oficio, por denuncia, por queja o derivado de las auditorías practicadas</w:t>
      </w:r>
      <w:r w:rsidR="00AD3D5C">
        <w:t>.</w:t>
      </w:r>
    </w:p>
    <w:p w14:paraId="28BA45C5" w14:textId="77777777" w:rsidR="00AD3D5C" w:rsidRDefault="00AD3D5C" w:rsidP="00AD3D5C">
      <w:pPr>
        <w:pStyle w:val="Prrafodelista"/>
        <w:spacing w:after="0" w:line="360" w:lineRule="auto"/>
      </w:pPr>
    </w:p>
    <w:p w14:paraId="45D78D06" w14:textId="0E54B3EF" w:rsidR="00AD3D5C" w:rsidRDefault="00AD3D5C" w:rsidP="002F40F1">
      <w:pPr>
        <w:pStyle w:val="Prrafodelista"/>
        <w:numPr>
          <w:ilvl w:val="0"/>
          <w:numId w:val="42"/>
        </w:numPr>
        <w:spacing w:after="0" w:line="360" w:lineRule="auto"/>
      </w:pPr>
      <w:r>
        <w:t xml:space="preserve">La </w:t>
      </w:r>
      <w:r>
        <w:rPr>
          <w:b/>
          <w:bCs/>
        </w:rPr>
        <w:t xml:space="preserve">Unidad Administrativa Substanciadora </w:t>
      </w:r>
      <w:r>
        <w:t>comisionada a dirigir y conducir el Procedimiento de Responsabilidad Administrativa desde la admisión del Informe de Presunta Responsabilidad Administrativa, hasta la conclusión de la audiencia inicial en faltas agraves y en no graves hasta los alegatos; remite al Tribunal de Justicia Administrativa del Estado de México el expediente del Procedimiento por falta grave.</w:t>
      </w:r>
    </w:p>
    <w:p w14:paraId="27E8EC69" w14:textId="77777777" w:rsidR="00AD3D5C" w:rsidRDefault="00AD3D5C" w:rsidP="00AD3D5C">
      <w:pPr>
        <w:pStyle w:val="Prrafodelista"/>
      </w:pPr>
    </w:p>
    <w:p w14:paraId="5B60B412" w14:textId="3759E3AB" w:rsidR="00AD3D5C" w:rsidRDefault="00AD3D5C" w:rsidP="002F40F1">
      <w:pPr>
        <w:pStyle w:val="Prrafodelista"/>
        <w:numPr>
          <w:ilvl w:val="0"/>
          <w:numId w:val="42"/>
        </w:numPr>
        <w:spacing w:after="0" w:line="360" w:lineRule="auto"/>
      </w:pPr>
      <w:r>
        <w:t xml:space="preserve">La </w:t>
      </w:r>
      <w:r>
        <w:rPr>
          <w:b/>
          <w:bCs/>
        </w:rPr>
        <w:t xml:space="preserve">Unidad Administrativa Resolutora </w:t>
      </w:r>
      <w:r>
        <w:t xml:space="preserve">encargada de </w:t>
      </w:r>
      <w:r w:rsidR="00A53369">
        <w:t>realizar y emitir la Resolución del Procedimiento de Responsabilidad Administrativa, por falta no grave.</w:t>
      </w:r>
    </w:p>
    <w:p w14:paraId="6A0C6C54" w14:textId="77777777" w:rsidR="00A173EA" w:rsidRDefault="00A173EA" w:rsidP="008D2D55">
      <w:pPr>
        <w:spacing w:after="0" w:line="360" w:lineRule="auto"/>
      </w:pPr>
    </w:p>
    <w:p w14:paraId="6F23B25E" w14:textId="6DB26F79" w:rsidR="006851FF" w:rsidRPr="008D2D55" w:rsidRDefault="00287ADC" w:rsidP="008D2D55">
      <w:pPr>
        <w:spacing w:after="0" w:line="360" w:lineRule="auto"/>
        <w:rPr>
          <w:bCs/>
          <w:iCs/>
          <w:color w:val="FF0000"/>
        </w:rPr>
      </w:pPr>
      <w:r w:rsidRPr="008D2D55">
        <w:rPr>
          <w:bCs/>
          <w:iCs/>
          <w:color w:val="auto"/>
        </w:rPr>
        <w:t xml:space="preserve">Conforme a lo anterior, </w:t>
      </w:r>
      <w:r w:rsidR="00A53369">
        <w:rPr>
          <w:bCs/>
          <w:iCs/>
          <w:color w:val="auto"/>
        </w:rPr>
        <w:t xml:space="preserve">se logra vislumbrar que la Contraloría Interna Municipal es la encarga de recibir quejas y denuncias en contra de servidores públicos, con el fin de iniciar el procedimiento de investigación y, en su caso, el de responsabilidad administrativa; </w:t>
      </w:r>
      <w:r w:rsidR="00A53369">
        <w:rPr>
          <w:bCs/>
          <w:iCs/>
          <w:color w:val="auto"/>
        </w:rPr>
        <w:lastRenderedPageBreak/>
        <w:t xml:space="preserve">además, que la pretensión de la parte Recurrente es conocer </w:t>
      </w:r>
      <w:r w:rsidR="006851FF" w:rsidRPr="008D2D55">
        <w:rPr>
          <w:bCs/>
          <w:iCs/>
          <w:color w:val="auto"/>
        </w:rPr>
        <w:t xml:space="preserve">el avance o </w:t>
      </w:r>
      <w:r w:rsidR="00A53369">
        <w:rPr>
          <w:bCs/>
          <w:iCs/>
          <w:color w:val="auto"/>
        </w:rPr>
        <w:t>resolución emitida</w:t>
      </w:r>
      <w:r w:rsidR="006851FF" w:rsidRPr="008D2D55">
        <w:rPr>
          <w:bCs/>
          <w:iCs/>
          <w:color w:val="auto"/>
        </w:rPr>
        <w:t xml:space="preserve"> de la queja iniciada </w:t>
      </w:r>
      <w:r w:rsidR="00A53369">
        <w:rPr>
          <w:bCs/>
          <w:iCs/>
          <w:color w:val="auto"/>
        </w:rPr>
        <w:t>en contra del</w:t>
      </w:r>
      <w:r w:rsidR="006851FF" w:rsidRPr="008D2D55">
        <w:rPr>
          <w:bCs/>
          <w:iCs/>
          <w:color w:val="auto"/>
        </w:rPr>
        <w:t xml:space="preserve"> Auditor Contable</w:t>
      </w:r>
      <w:r w:rsidR="0065317F" w:rsidRPr="008D2D55">
        <w:rPr>
          <w:bCs/>
          <w:iCs/>
          <w:color w:val="auto"/>
        </w:rPr>
        <w:t xml:space="preserve">, al diecinueve de noviembre de dos mil veinticuatro. </w:t>
      </w:r>
    </w:p>
    <w:p w14:paraId="0036D351" w14:textId="77777777" w:rsidR="00F965CA" w:rsidRPr="008D2D55" w:rsidRDefault="00F965CA" w:rsidP="008D2D55">
      <w:pPr>
        <w:spacing w:after="0" w:line="360" w:lineRule="auto"/>
        <w:rPr>
          <w:color w:val="FF0000"/>
        </w:rPr>
      </w:pPr>
    </w:p>
    <w:p w14:paraId="1E9B85AF" w14:textId="094E4943" w:rsidR="00F965CA" w:rsidRPr="008D2D55" w:rsidRDefault="00F965CA" w:rsidP="00A53369">
      <w:pPr>
        <w:spacing w:after="0" w:line="360" w:lineRule="auto"/>
        <w:contextualSpacing/>
        <w:rPr>
          <w:rFonts w:cs="Tahoma"/>
          <w:bCs/>
          <w:iCs/>
          <w:color w:val="auto"/>
          <w:lang w:val="es-ES"/>
        </w:rPr>
      </w:pPr>
      <w:r w:rsidRPr="008D2D55">
        <w:rPr>
          <w:rFonts w:cs="Tahoma"/>
          <w:bCs/>
          <w:iCs/>
          <w:color w:val="auto"/>
          <w:lang w:val="es-ES"/>
        </w:rPr>
        <w:t xml:space="preserve">Ahora bien, de las constancias que obran en el expediente, se logra vislumbrar que el Sujeto Obligado, turnó la solicitud de información a la </w:t>
      </w:r>
      <w:r w:rsidR="00263AD2" w:rsidRPr="008D2D55">
        <w:rPr>
          <w:rFonts w:cs="Tahoma"/>
          <w:b/>
          <w:bCs/>
          <w:iCs/>
          <w:color w:val="auto"/>
          <w:lang w:val="es-ES"/>
        </w:rPr>
        <w:t>Contraloría Interna</w:t>
      </w:r>
      <w:r w:rsidR="00A53369">
        <w:rPr>
          <w:rFonts w:cs="Tahoma"/>
          <w:b/>
          <w:bCs/>
          <w:iCs/>
          <w:color w:val="auto"/>
          <w:lang w:val="es-ES"/>
        </w:rPr>
        <w:t xml:space="preserve"> Municipal</w:t>
      </w:r>
      <w:r w:rsidRPr="008D2D55">
        <w:rPr>
          <w:rFonts w:cs="Tahoma"/>
          <w:bCs/>
          <w:iCs/>
          <w:color w:val="auto"/>
          <w:lang w:val="es-ES"/>
        </w:rPr>
        <w:t xml:space="preserve">, </w:t>
      </w:r>
      <w:r w:rsidRPr="008D2D55">
        <w:rPr>
          <w:rFonts w:cs="Tahoma"/>
          <w:bCs/>
          <w:iCs/>
          <w:color w:val="auto"/>
        </w:rPr>
        <w:t xml:space="preserve">por lo que, es necesario hacer referencia al </w:t>
      </w:r>
      <w:r w:rsidRPr="00A53369">
        <w:rPr>
          <w:rFonts w:cs="Tahoma"/>
          <w:bCs/>
          <w:iCs/>
          <w:color w:val="auto"/>
        </w:rPr>
        <w:t xml:space="preserve">procedimiento de búsqueda </w:t>
      </w:r>
      <w:r w:rsidRPr="00A53369">
        <w:rPr>
          <w:rFonts w:cs="Tahoma"/>
          <w:bCs/>
          <w:iCs/>
          <w:color w:val="auto"/>
          <w:lang w:val="es-ES"/>
        </w:rPr>
        <w:t>que deben de seguir los Sujetos Obligados para localizar la información,</w:t>
      </w:r>
      <w:r w:rsidRPr="008D2D55">
        <w:rPr>
          <w:rFonts w:cs="Tahoma"/>
          <w:bCs/>
          <w:iCs/>
          <w:color w:val="auto"/>
          <w:lang w:val="es-ES"/>
        </w:rPr>
        <w:t xml:space="preserve"> el cual se encuentra previsto en </w:t>
      </w:r>
      <w:r w:rsidR="00A53369">
        <w:rPr>
          <w:rFonts w:cs="Tahoma"/>
          <w:bCs/>
          <w:iCs/>
          <w:color w:val="auto"/>
          <w:lang w:val="es-ES"/>
        </w:rPr>
        <w:t>el artículo</w:t>
      </w:r>
      <w:r w:rsidRPr="008D2D55">
        <w:rPr>
          <w:rFonts w:cs="Tahoma"/>
          <w:bCs/>
          <w:iCs/>
          <w:color w:val="auto"/>
          <w:lang w:val="es-ES"/>
        </w:rPr>
        <w:t xml:space="preserve"> 162 de la Ley de Transparencia y Acceso a la Información Pública del Estado de México y Municipios, </w:t>
      </w:r>
      <w:r w:rsidR="00A53369">
        <w:rPr>
          <w:rFonts w:cs="Tahoma"/>
          <w:bCs/>
          <w:iCs/>
          <w:color w:val="auto"/>
          <w:lang w:val="es-ES"/>
        </w:rPr>
        <w:t>el cual establece que las</w:t>
      </w:r>
      <w:r w:rsidRPr="008D2D55">
        <w:rPr>
          <w:rFonts w:cs="Tahoma"/>
          <w:bCs/>
          <w:iCs/>
          <w:color w:val="auto"/>
          <w:lang w:val="es-ES"/>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A53369">
        <w:rPr>
          <w:rFonts w:cs="Tahoma"/>
          <w:bCs/>
          <w:iCs/>
          <w:color w:val="auto"/>
          <w:lang w:val="es-ES"/>
        </w:rPr>
        <w:t>.</w:t>
      </w:r>
    </w:p>
    <w:p w14:paraId="48593D69" w14:textId="77777777" w:rsidR="00F965CA" w:rsidRPr="008D2D55" w:rsidRDefault="00F965CA" w:rsidP="008D2D55">
      <w:pPr>
        <w:spacing w:after="0" w:line="360" w:lineRule="auto"/>
        <w:rPr>
          <w:rFonts w:eastAsia="Calibri" w:cs="Tahoma"/>
          <w:bCs/>
          <w:color w:val="auto"/>
          <w:szCs w:val="24"/>
          <w:lang w:eastAsia="es-MX"/>
        </w:rPr>
      </w:pPr>
    </w:p>
    <w:p w14:paraId="7880B3C9" w14:textId="019E9C8D" w:rsidR="00E57BF3" w:rsidRPr="008D2D55" w:rsidRDefault="00A53369" w:rsidP="008D2D55">
      <w:pPr>
        <w:spacing w:after="0" w:line="360" w:lineRule="auto"/>
        <w:rPr>
          <w:u w:val="single"/>
        </w:rPr>
      </w:pPr>
      <w:r>
        <w:rPr>
          <w:rFonts w:eastAsia="Calibri" w:cs="Tahoma"/>
          <w:bCs/>
          <w:color w:val="auto"/>
          <w:szCs w:val="24"/>
          <w:lang w:eastAsia="es-MX"/>
        </w:rPr>
        <w:t>Así y en atención a lo referido en párrafos anteriores</w:t>
      </w:r>
      <w:r w:rsidR="00F965CA" w:rsidRPr="008D2D55">
        <w:rPr>
          <w:rFonts w:eastAsia="Calibri" w:cs="Tahoma"/>
          <w:bCs/>
          <w:color w:val="auto"/>
          <w:szCs w:val="24"/>
          <w:lang w:eastAsia="es-MX"/>
        </w:rPr>
        <w:t xml:space="preserve">, </w:t>
      </w:r>
      <w:r w:rsidR="00F965CA" w:rsidRPr="008D2D55">
        <w:rPr>
          <w:bCs/>
          <w:iCs/>
          <w:color w:val="auto"/>
        </w:rPr>
        <w:t xml:space="preserve">se advierte que el Sujeto Obligado, cumplió con el procedimiento de búsqueda </w:t>
      </w:r>
      <w:r>
        <w:rPr>
          <w:bCs/>
          <w:iCs/>
          <w:color w:val="auto"/>
        </w:rPr>
        <w:t>previamente referido</w:t>
      </w:r>
      <w:r w:rsidR="00F965CA" w:rsidRPr="008D2D55">
        <w:rPr>
          <w:bCs/>
          <w:iCs/>
          <w:color w:val="auto"/>
        </w:rPr>
        <w:t>, toda vez que</w:t>
      </w:r>
      <w:r w:rsidR="00E57BF3" w:rsidRPr="008D2D55">
        <w:rPr>
          <w:bCs/>
          <w:iCs/>
          <w:color w:val="auto"/>
        </w:rPr>
        <w:t xml:space="preserve"> turnó la solicitud de información al área encargada </w:t>
      </w:r>
      <w:r>
        <w:rPr>
          <w:bCs/>
          <w:iCs/>
          <w:color w:val="auto"/>
        </w:rPr>
        <w:t>de recibir quejas y denuncias en contra de servidores públicos y realiza los procedimientos conducentes.</w:t>
      </w:r>
    </w:p>
    <w:p w14:paraId="256B254A" w14:textId="77777777" w:rsidR="000F6298" w:rsidRPr="008D2D55" w:rsidRDefault="000F6298" w:rsidP="008D2D55">
      <w:pPr>
        <w:spacing w:after="0" w:line="360" w:lineRule="auto"/>
        <w:rPr>
          <w:u w:val="single"/>
        </w:rPr>
      </w:pPr>
    </w:p>
    <w:p w14:paraId="6470FA32" w14:textId="77777777" w:rsidR="00A53369" w:rsidRPr="00A53369" w:rsidRDefault="00F965CA" w:rsidP="00A53369">
      <w:pPr>
        <w:spacing w:after="0" w:line="360" w:lineRule="auto"/>
        <w:rPr>
          <w:rFonts w:eastAsia="Times New Roman" w:cs="Tahoma"/>
          <w:b/>
          <w:color w:val="0D0D0D" w:themeColor="text1" w:themeTint="F2"/>
          <w:lang w:eastAsia="es-MX"/>
        </w:rPr>
      </w:pPr>
      <w:r w:rsidRPr="008D2D55">
        <w:rPr>
          <w:color w:val="auto"/>
        </w:rPr>
        <w:t>Ahora bie</w:t>
      </w:r>
      <w:r w:rsidR="00287ADC" w:rsidRPr="008D2D55">
        <w:rPr>
          <w:color w:val="auto"/>
        </w:rPr>
        <w:t>n</w:t>
      </w:r>
      <w:r w:rsidRPr="008D2D55">
        <w:rPr>
          <w:color w:val="auto"/>
        </w:rPr>
        <w:t>, en respuesta</w:t>
      </w:r>
      <w:r w:rsidR="00A53369">
        <w:rPr>
          <w:color w:val="auto"/>
        </w:rPr>
        <w:t>, la</w:t>
      </w:r>
      <w:r w:rsidRPr="008D2D55">
        <w:rPr>
          <w:color w:val="auto"/>
        </w:rPr>
        <w:t xml:space="preserve"> Co</w:t>
      </w:r>
      <w:r w:rsidR="000F6298" w:rsidRPr="008D2D55">
        <w:rPr>
          <w:color w:val="auto"/>
        </w:rPr>
        <w:t>ntraloría</w:t>
      </w:r>
      <w:r w:rsidR="00A53369">
        <w:rPr>
          <w:color w:val="auto"/>
        </w:rPr>
        <w:t xml:space="preserve"> Interna</w:t>
      </w:r>
      <w:r w:rsidR="000F6298" w:rsidRPr="008D2D55">
        <w:rPr>
          <w:color w:val="auto"/>
        </w:rPr>
        <w:t xml:space="preserve"> Municipal refirió </w:t>
      </w:r>
      <w:r w:rsidR="00A53369">
        <w:rPr>
          <w:color w:val="auto"/>
        </w:rPr>
        <w:t>que</w:t>
      </w:r>
      <w:r w:rsidR="000F6298" w:rsidRPr="008D2D55">
        <w:rPr>
          <w:color w:val="auto"/>
        </w:rPr>
        <w:t xml:space="preserve"> los expedientes de los procedimientos administrativos instaurados </w:t>
      </w:r>
      <w:r w:rsidR="00A53369">
        <w:rPr>
          <w:color w:val="auto"/>
        </w:rPr>
        <w:t xml:space="preserve">tenían el carácter de </w:t>
      </w:r>
      <w:r w:rsidR="000F6298" w:rsidRPr="008D2D55">
        <w:rPr>
          <w:color w:val="auto"/>
        </w:rPr>
        <w:t>reservados</w:t>
      </w:r>
      <w:r w:rsidR="00A53369">
        <w:rPr>
          <w:color w:val="auto"/>
        </w:rPr>
        <w:t>, en términos del</w:t>
      </w:r>
      <w:r w:rsidR="000F6298" w:rsidRPr="008D2D55">
        <w:rPr>
          <w:color w:val="auto"/>
        </w:rPr>
        <w:t xml:space="preserve"> artículo 140 fracciones VI</w:t>
      </w:r>
      <w:r w:rsidR="00A53369">
        <w:rPr>
          <w:color w:val="auto"/>
        </w:rPr>
        <w:t xml:space="preserve"> y</w:t>
      </w:r>
      <w:r w:rsidR="000F6298" w:rsidRPr="008D2D55">
        <w:rPr>
          <w:color w:val="auto"/>
        </w:rPr>
        <w:t xml:space="preserve"> VIII la Ley de Transparencia y Acceso a la Información Pública del Estado de México y Municipios</w:t>
      </w:r>
      <w:r w:rsidR="00A53369">
        <w:rPr>
          <w:color w:val="auto"/>
        </w:rPr>
        <w:t xml:space="preserve">; </w:t>
      </w:r>
      <w:r w:rsidR="00A53369" w:rsidRPr="00A53369">
        <w:rPr>
          <w:rFonts w:eastAsia="Palatino Linotype" w:cs="Palatino Linotype"/>
          <w:color w:val="000000"/>
          <w:lang w:eastAsia="es-MX"/>
        </w:rPr>
        <w:t xml:space="preserve">; </w:t>
      </w:r>
      <w:r w:rsidR="00A53369" w:rsidRPr="00A53369">
        <w:rPr>
          <w:rFonts w:eastAsia="Times New Roman" w:cs="Tahoma"/>
          <w:color w:val="0D0D0D" w:themeColor="text1" w:themeTint="F2"/>
          <w:lang w:eastAsia="es-MX"/>
        </w:rPr>
        <w:t xml:space="preserve">sobre dicha situación, el artículo 20 de la Ley de Transparencia y Acceso a la Información Pública del Estado de México y Municipios, precisa que </w:t>
      </w:r>
      <w:r w:rsidR="00A53369" w:rsidRPr="00A53369">
        <w:rPr>
          <w:rFonts w:eastAsia="Times New Roman" w:cs="Tahoma"/>
          <w:b/>
          <w:color w:val="0D0D0D" w:themeColor="text1" w:themeTint="F2"/>
          <w:lang w:eastAsia="es-MX"/>
        </w:rPr>
        <w:t xml:space="preserve">ante la negativa de acceso a la información o su inexistencia, el sujeto obligado deberá </w:t>
      </w:r>
      <w:r w:rsidR="00A53369" w:rsidRPr="00A53369">
        <w:rPr>
          <w:rFonts w:eastAsia="Times New Roman" w:cs="Tahoma"/>
          <w:b/>
          <w:color w:val="0D0D0D" w:themeColor="text1" w:themeTint="F2"/>
          <w:lang w:eastAsia="es-MX"/>
        </w:rPr>
        <w:lastRenderedPageBreak/>
        <w:t>demostrar que encuentra en alguna de las excepciones establecidas en la normatividad aplicable.</w:t>
      </w:r>
    </w:p>
    <w:p w14:paraId="5D3B2F52" w14:textId="77777777" w:rsidR="00A53369" w:rsidRPr="00A53369" w:rsidRDefault="00A53369" w:rsidP="00A53369">
      <w:pPr>
        <w:spacing w:after="0" w:line="360" w:lineRule="auto"/>
        <w:rPr>
          <w:rFonts w:eastAsia="Times New Roman" w:cs="Tahoma"/>
          <w:color w:val="0D0D0D" w:themeColor="text1" w:themeTint="F2"/>
          <w:lang w:eastAsia="es-MX"/>
        </w:rPr>
      </w:pPr>
    </w:p>
    <w:p w14:paraId="429350DA" w14:textId="77777777" w:rsidR="00A53369" w:rsidRPr="00A53369" w:rsidRDefault="00A53369" w:rsidP="00A53369">
      <w:pPr>
        <w:spacing w:after="0" w:line="360" w:lineRule="auto"/>
        <w:rPr>
          <w:rFonts w:eastAsia="Times New Roman" w:cs="Arial"/>
          <w:bCs/>
          <w:color w:val="0D0D0D" w:themeColor="text1" w:themeTint="F2"/>
          <w:lang w:eastAsia="es-ES"/>
        </w:rPr>
      </w:pPr>
      <w:r w:rsidRPr="00A53369">
        <w:rPr>
          <w:rFonts w:eastAsia="Times New Roman" w:cs="Arial"/>
          <w:bCs/>
          <w:color w:val="0D0D0D" w:themeColor="text1" w:themeTint="F2"/>
          <w:lang w:eastAsia="es-ES"/>
        </w:rPr>
        <w:t xml:space="preserve">En ese sentido, según Trujillo, Humberto (2019), en el “Diccionario de Transparencia y Acceso a la Información Pública” (p. 201), </w:t>
      </w:r>
      <w:r w:rsidRPr="00A53369">
        <w:rPr>
          <w:rFonts w:eastAsia="Times New Roman" w:cs="Arial"/>
          <w:b/>
          <w:bCs/>
          <w:color w:val="0D0D0D" w:themeColor="text1" w:themeTint="F2"/>
          <w:lang w:eastAsia="es-ES"/>
        </w:rPr>
        <w:t xml:space="preserve">la negativa de acceso a la información </w:t>
      </w:r>
      <w:r w:rsidRPr="00A53369">
        <w:rPr>
          <w:rFonts w:eastAsia="Times New Roman" w:cs="Arial"/>
          <w:bCs/>
          <w:color w:val="0D0D0D" w:themeColor="text1" w:themeTint="F2"/>
          <w:lang w:eastAsia="es-ES"/>
        </w:rPr>
        <w:t xml:space="preserve">ocurre cuanto de manera fundada y motivada, una autoridad la niega o la limita, por alguna de las siguientes razones: </w:t>
      </w:r>
    </w:p>
    <w:p w14:paraId="2891A2E6" w14:textId="77777777" w:rsidR="00A53369" w:rsidRPr="00A53369" w:rsidRDefault="00A53369" w:rsidP="00A53369">
      <w:pPr>
        <w:spacing w:after="0" w:line="360" w:lineRule="auto"/>
        <w:rPr>
          <w:rFonts w:eastAsia="Times New Roman" w:cs="Arial"/>
          <w:bCs/>
          <w:color w:val="0D0D0D" w:themeColor="text1" w:themeTint="F2"/>
          <w:lang w:eastAsia="es-ES"/>
        </w:rPr>
      </w:pPr>
    </w:p>
    <w:p w14:paraId="76231403" w14:textId="77777777" w:rsidR="00A53369" w:rsidRPr="00A53369" w:rsidRDefault="00A53369" w:rsidP="00A53369">
      <w:pPr>
        <w:numPr>
          <w:ilvl w:val="0"/>
          <w:numId w:val="43"/>
        </w:numPr>
        <w:spacing w:line="360" w:lineRule="auto"/>
        <w:contextualSpacing/>
        <w:jc w:val="left"/>
        <w:rPr>
          <w:rFonts w:eastAsia="Times New Roman" w:cs="Arial"/>
          <w:b/>
          <w:bCs/>
          <w:color w:val="0D0D0D" w:themeColor="text1" w:themeTint="F2"/>
          <w:lang w:eastAsia="es-ES"/>
        </w:rPr>
      </w:pPr>
      <w:r w:rsidRPr="00A53369">
        <w:rPr>
          <w:rFonts w:eastAsia="Times New Roman" w:cs="Arial"/>
          <w:b/>
          <w:bCs/>
          <w:color w:val="0D0D0D" w:themeColor="text1" w:themeTint="F2"/>
          <w:lang w:eastAsia="es-ES"/>
        </w:rPr>
        <w:t xml:space="preserve">La inexistencia de la información (p. 171): </w:t>
      </w:r>
      <w:r w:rsidRPr="00A53369">
        <w:rPr>
          <w:rFonts w:eastAsia="Times New Roman" w:cs="Arial"/>
          <w:bCs/>
          <w:color w:val="0D0D0D" w:themeColor="text1" w:themeTint="F2"/>
          <w:lang w:eastAsia="es-ES"/>
        </w:rPr>
        <w:t>Sucede cuando la información solicitada no se encuentra en los archivos públicos o clasificados de los entes sujetos a las Leyes de Transparencia.</w:t>
      </w:r>
    </w:p>
    <w:p w14:paraId="3AC3BBB7" w14:textId="77777777" w:rsidR="00A53369" w:rsidRPr="00A53369" w:rsidRDefault="00A53369" w:rsidP="00A53369">
      <w:pPr>
        <w:spacing w:after="0" w:line="360" w:lineRule="auto"/>
        <w:ind w:left="720"/>
        <w:contextualSpacing/>
        <w:rPr>
          <w:rFonts w:eastAsia="Times New Roman" w:cs="Arial"/>
          <w:b/>
          <w:bCs/>
          <w:color w:val="0D0D0D" w:themeColor="text1" w:themeTint="F2"/>
          <w:lang w:eastAsia="es-ES"/>
        </w:rPr>
      </w:pPr>
    </w:p>
    <w:p w14:paraId="02052271" w14:textId="77777777" w:rsidR="00A53369" w:rsidRPr="00A53369" w:rsidRDefault="00A53369" w:rsidP="00A53369">
      <w:pPr>
        <w:numPr>
          <w:ilvl w:val="0"/>
          <w:numId w:val="43"/>
        </w:numPr>
        <w:spacing w:line="360" w:lineRule="auto"/>
        <w:contextualSpacing/>
        <w:jc w:val="left"/>
        <w:rPr>
          <w:rFonts w:eastAsia="Times New Roman" w:cs="Arial"/>
          <w:b/>
          <w:bCs/>
          <w:color w:val="0D0D0D" w:themeColor="text1" w:themeTint="F2"/>
          <w:lang w:eastAsia="es-ES"/>
        </w:rPr>
      </w:pPr>
      <w:r w:rsidRPr="00A53369">
        <w:rPr>
          <w:rFonts w:eastAsia="Times New Roman" w:cs="Arial"/>
          <w:b/>
          <w:bCs/>
          <w:color w:val="0D0D0D" w:themeColor="text1" w:themeTint="F2"/>
          <w:lang w:eastAsia="es-ES"/>
        </w:rPr>
        <w:t xml:space="preserve">La incompetencia del Sujeto Obligado (p. 171): </w:t>
      </w:r>
      <w:r w:rsidRPr="00A53369">
        <w:rPr>
          <w:rFonts w:eastAsia="Times New Roman" w:cs="Arial"/>
          <w:bCs/>
          <w:color w:val="0D0D0D" w:themeColor="text1" w:themeTint="F2"/>
          <w:lang w:eastAsia="es-ES"/>
        </w:rPr>
        <w:t>Ocurre cuando el Sujeto Obligado carece de atribuciones para poseer la información peticionada.</w:t>
      </w:r>
    </w:p>
    <w:p w14:paraId="1A06FD0E" w14:textId="77777777" w:rsidR="00A53369" w:rsidRPr="00A53369" w:rsidRDefault="00A53369" w:rsidP="00A53369">
      <w:pPr>
        <w:spacing w:after="0" w:line="360" w:lineRule="auto"/>
        <w:ind w:left="720"/>
        <w:contextualSpacing/>
        <w:jc w:val="left"/>
        <w:rPr>
          <w:rFonts w:eastAsia="Times New Roman" w:cs="Arial"/>
          <w:b/>
          <w:bCs/>
          <w:color w:val="0D0D0D" w:themeColor="text1" w:themeTint="F2"/>
          <w:lang w:eastAsia="es-ES"/>
        </w:rPr>
      </w:pPr>
    </w:p>
    <w:p w14:paraId="1926B7D1" w14:textId="77777777" w:rsidR="00A53369" w:rsidRPr="00A53369" w:rsidRDefault="00A53369" w:rsidP="00A53369">
      <w:pPr>
        <w:numPr>
          <w:ilvl w:val="0"/>
          <w:numId w:val="43"/>
        </w:numPr>
        <w:spacing w:line="360" w:lineRule="auto"/>
        <w:contextualSpacing/>
        <w:jc w:val="left"/>
        <w:rPr>
          <w:rFonts w:eastAsia="Times New Roman" w:cs="Arial"/>
          <w:b/>
          <w:bCs/>
          <w:color w:val="0D0D0D" w:themeColor="text1" w:themeTint="F2"/>
          <w:lang w:eastAsia="es-ES"/>
        </w:rPr>
      </w:pPr>
      <w:r w:rsidRPr="00A53369">
        <w:rPr>
          <w:rFonts w:eastAsia="Times New Roman" w:cs="Arial"/>
          <w:b/>
          <w:bCs/>
          <w:color w:val="0D0D0D" w:themeColor="text1" w:themeTint="F2"/>
          <w:lang w:eastAsia="es-ES"/>
        </w:rPr>
        <w:t xml:space="preserve">La clasificación de la información (p. 70): </w:t>
      </w:r>
      <w:r w:rsidRPr="00A53369">
        <w:rPr>
          <w:rFonts w:eastAsia="Times New Roman" w:cs="Arial"/>
          <w:bCs/>
          <w:color w:val="0D0D0D" w:themeColor="text1" w:themeTint="F2"/>
          <w:lang w:eastAsia="es-ES"/>
        </w:rPr>
        <w:t>Es el proceso o conjunto de acciones que realizan los sujetos obligados para establecer que determinada información se encuentra en alguno de los supuestos de reserva o confidencialidad establecidos en la legislación en materia de transparencia.</w:t>
      </w:r>
    </w:p>
    <w:p w14:paraId="7D667A1B" w14:textId="77777777" w:rsidR="00A53369" w:rsidRPr="00A53369" w:rsidRDefault="00A53369" w:rsidP="00A53369">
      <w:pPr>
        <w:spacing w:after="0" w:line="360" w:lineRule="auto"/>
        <w:rPr>
          <w:rFonts w:eastAsia="Times New Roman" w:cs="Tahoma"/>
          <w:color w:val="0D0D0D" w:themeColor="text1" w:themeTint="F2"/>
          <w:lang w:eastAsia="es-MX"/>
        </w:rPr>
      </w:pPr>
    </w:p>
    <w:p w14:paraId="5F674BF4" w14:textId="275804D1" w:rsidR="00A53369" w:rsidRPr="00A53369" w:rsidRDefault="00A53369" w:rsidP="00A53369">
      <w:pPr>
        <w:spacing w:after="0" w:line="360" w:lineRule="auto"/>
        <w:rPr>
          <w:rFonts w:eastAsia="Times New Roman" w:cs="Tahoma"/>
          <w:b/>
          <w:bCs/>
          <w:iCs/>
          <w:color w:val="0D0D0D" w:themeColor="text1" w:themeTint="F2"/>
          <w:lang w:val="es-ES" w:eastAsia="es-MX"/>
        </w:rPr>
      </w:pPr>
      <w:r w:rsidRPr="00A53369">
        <w:rPr>
          <w:rFonts w:eastAsia="Times New Roman" w:cs="Tahoma"/>
          <w:color w:val="0D0D0D" w:themeColor="text1" w:themeTint="F2"/>
          <w:lang w:eastAsia="es-MX"/>
        </w:rPr>
        <w:t>En ese orden de ideas y en atención a lo anterior, es de señalar que l</w:t>
      </w:r>
      <w:r w:rsidRPr="00A53369">
        <w:rPr>
          <w:rFonts w:eastAsia="Times New Roman" w:cs="Tahoma"/>
          <w:color w:val="0D0D0D" w:themeColor="text1" w:themeTint="F2"/>
          <w:lang w:val="es-ES" w:eastAsia="es-MX"/>
        </w:rPr>
        <w:t xml:space="preserve">as </w:t>
      </w:r>
      <w:r w:rsidRPr="00A53369">
        <w:rPr>
          <w:rFonts w:eastAsia="Times New Roman" w:cs="Tahoma"/>
          <w:bCs/>
          <w:iCs/>
          <w:color w:val="0D0D0D" w:themeColor="text1" w:themeTint="F2"/>
          <w:lang w:val="es-ES" w:eastAsia="es-MX"/>
        </w:rPr>
        <w:t xml:space="preserve">excepciones al derecho de acceso a la </w:t>
      </w:r>
      <w:r w:rsidR="008F0934" w:rsidRPr="00A53369">
        <w:rPr>
          <w:rFonts w:eastAsia="Times New Roman" w:cs="Tahoma"/>
          <w:bCs/>
          <w:iCs/>
          <w:color w:val="0D0D0D" w:themeColor="text1" w:themeTint="F2"/>
          <w:lang w:val="es-ES" w:eastAsia="es-MX"/>
        </w:rPr>
        <w:t>información</w:t>
      </w:r>
      <w:r w:rsidRPr="00A53369">
        <w:rPr>
          <w:rFonts w:eastAsia="Times New Roman" w:cs="Tahoma"/>
          <w:bCs/>
          <w:iCs/>
          <w:color w:val="0D0D0D" w:themeColor="text1" w:themeTint="F2"/>
          <w:lang w:val="es-ES" w:eastAsia="es-MX"/>
        </w:rPr>
        <w:t xml:space="preserve"> consisten en que la documentación sea inexistente, </w:t>
      </w:r>
      <w:r w:rsidRPr="00A53369">
        <w:rPr>
          <w:rFonts w:eastAsia="Times New Roman" w:cs="Tahoma"/>
          <w:b/>
          <w:bCs/>
          <w:iCs/>
          <w:color w:val="0D0D0D" w:themeColor="text1" w:themeTint="F2"/>
          <w:lang w:val="es-ES" w:eastAsia="es-MX"/>
        </w:rPr>
        <w:t>se encuentre clasificada</w:t>
      </w:r>
      <w:r w:rsidRPr="00A53369">
        <w:rPr>
          <w:rFonts w:eastAsia="Times New Roman" w:cs="Tahoma"/>
          <w:bCs/>
          <w:iCs/>
          <w:color w:val="0D0D0D" w:themeColor="text1" w:themeTint="F2"/>
          <w:lang w:val="es-ES" w:eastAsia="es-MX"/>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A53369">
        <w:rPr>
          <w:rFonts w:eastAsia="Times New Roman" w:cs="Tahoma"/>
          <w:b/>
          <w:bCs/>
          <w:iCs/>
          <w:color w:val="0D0D0D" w:themeColor="text1" w:themeTint="F2"/>
          <w:lang w:val="es-ES" w:eastAsia="es-MX"/>
        </w:rPr>
        <w:t>confidenciales o reservados.</w:t>
      </w:r>
    </w:p>
    <w:p w14:paraId="18D9AA15" w14:textId="77777777" w:rsidR="00A53369" w:rsidRPr="00A53369" w:rsidRDefault="00A53369" w:rsidP="00A53369">
      <w:pPr>
        <w:spacing w:after="0" w:line="360" w:lineRule="auto"/>
        <w:ind w:right="-28"/>
        <w:rPr>
          <w:rFonts w:eastAsia="Palatino Linotype" w:cs="Palatino Linotype"/>
          <w:color w:val="000000"/>
          <w:lang w:val="es-ES" w:eastAsia="es-MX"/>
        </w:rPr>
      </w:pPr>
    </w:p>
    <w:p w14:paraId="3C7C0442" w14:textId="6DBCE1BA" w:rsidR="00A53369" w:rsidRPr="00A53369" w:rsidRDefault="00A53369" w:rsidP="00A53369">
      <w:pPr>
        <w:spacing w:after="0" w:line="360" w:lineRule="auto"/>
        <w:ind w:right="-28"/>
        <w:rPr>
          <w:rFonts w:eastAsia="Times New Roman" w:cs="Tahoma"/>
          <w:bCs/>
          <w:iCs/>
          <w:color w:val="000000"/>
          <w:lang w:val="es-ES" w:eastAsia="es-ES"/>
        </w:rPr>
      </w:pPr>
      <w:r w:rsidRPr="00A53369">
        <w:rPr>
          <w:rFonts w:eastAsia="Palatino Linotype" w:cs="Palatino Linotype"/>
          <w:color w:val="000000"/>
          <w:lang w:val="es-ES" w:eastAsia="es-MX"/>
        </w:rPr>
        <w:lastRenderedPageBreak/>
        <w:t xml:space="preserve">Conforme a lo anterior, se logra vislumbrar que el Sujeto Obligado </w:t>
      </w:r>
      <w:r>
        <w:rPr>
          <w:rFonts w:eastAsia="Palatino Linotype" w:cs="Palatino Linotype"/>
          <w:color w:val="000000"/>
          <w:lang w:val="es-ES" w:eastAsia="es-MX"/>
        </w:rPr>
        <w:t xml:space="preserve">señaló que no podía proporcionar información de los expedientes </w:t>
      </w:r>
      <w:r w:rsidR="009C3A1D">
        <w:rPr>
          <w:rFonts w:eastAsia="Palatino Linotype" w:cs="Palatino Linotype"/>
          <w:color w:val="000000"/>
          <w:lang w:val="es-ES" w:eastAsia="es-MX"/>
        </w:rPr>
        <w:t>de los procedimientos que tenía la Contraloría Interna Municipal, al estar clasificados</w:t>
      </w:r>
      <w:r w:rsidRPr="00A53369">
        <w:rPr>
          <w:rFonts w:eastAsia="Palatino Linotype" w:cs="Palatino Linotype"/>
          <w:color w:val="000000"/>
          <w:lang w:val="es-ES" w:eastAsia="es-MX"/>
        </w:rPr>
        <w:t xml:space="preserve">; </w:t>
      </w:r>
      <w:r w:rsidRPr="00A53369">
        <w:rPr>
          <w:rFonts w:eastAsia="Times New Roman" w:cs="Tahoma"/>
          <w:bCs/>
          <w:iCs/>
          <w:color w:val="000000"/>
          <w:lang w:eastAsia="es-ES"/>
        </w:rPr>
        <w:t xml:space="preserve">sobre el tema, los artículos 122, 128 y 130 de la Ley Transparencia y Acceso a la Información Pública del Estado de México y Municipios, prevén que </w:t>
      </w:r>
      <w:r w:rsidRPr="00A53369">
        <w:rPr>
          <w:rFonts w:eastAsia="Times New Roman" w:cs="Tahoma"/>
          <w:b/>
          <w:bCs/>
          <w:iCs/>
          <w:color w:val="000000"/>
          <w:lang w:eastAsia="es-ES"/>
        </w:rPr>
        <w:t xml:space="preserve">la clasificación </w:t>
      </w:r>
      <w:r w:rsidRPr="00A53369">
        <w:rPr>
          <w:rFonts w:eastAsia="Times New Roman" w:cs="Tahoma"/>
          <w:bCs/>
          <w:iCs/>
          <w:color w:val="000000"/>
          <w:lang w:eastAsia="es-ES"/>
        </w:rPr>
        <w:t xml:space="preserve">es el proceso mediante el cual los sujetos obligados determinan que la información en su poder, actualiza alguno de los supuestos de reserva o confidencialidad. </w:t>
      </w:r>
      <w:r w:rsidRPr="00A53369">
        <w:rPr>
          <w:rFonts w:eastAsia="Times New Roman" w:cs="Tahoma"/>
          <w:bCs/>
          <w:iCs/>
          <w:color w:val="000000"/>
          <w:lang w:val="es-ES" w:eastAsia="es-ES"/>
        </w:rPr>
        <w:t>Además, que dichos entes deberán aplicar de manera restrictiva y limitada, las excepciones al derecho de acceso a la información, por lo que, tendrán que acreditar la procedencia.</w:t>
      </w:r>
    </w:p>
    <w:p w14:paraId="7CBC339C" w14:textId="77777777" w:rsidR="00A53369" w:rsidRPr="00A53369" w:rsidRDefault="00A53369" w:rsidP="00A53369">
      <w:pPr>
        <w:spacing w:after="0" w:line="360" w:lineRule="auto"/>
        <w:rPr>
          <w:rFonts w:eastAsia="Times New Roman" w:cs="Tahoma"/>
          <w:bCs/>
          <w:iCs/>
          <w:color w:val="000000"/>
          <w:lang w:eastAsia="es-ES"/>
        </w:rPr>
      </w:pPr>
    </w:p>
    <w:p w14:paraId="5B14ED7E" w14:textId="77777777" w:rsidR="00A53369" w:rsidRPr="00A53369" w:rsidRDefault="00A53369" w:rsidP="00A53369">
      <w:pPr>
        <w:spacing w:after="0" w:line="360" w:lineRule="auto"/>
        <w:rPr>
          <w:rFonts w:eastAsia="Times New Roman" w:cs="Tahoma"/>
          <w:bCs/>
          <w:iCs/>
          <w:color w:val="000000"/>
          <w:lang w:val="es-ES" w:eastAsia="es-ES"/>
        </w:rPr>
      </w:pPr>
      <w:r w:rsidRPr="00A53369">
        <w:rPr>
          <w:rFonts w:eastAsia="Times New Roman" w:cs="Tahoma"/>
          <w:bCs/>
          <w:iCs/>
          <w:color w:val="000000"/>
          <w:lang w:val="es-ES" w:eastAsia="es-ES"/>
        </w:rPr>
        <w:t xml:space="preserve">Por lo cual, en los casos en que se niegue el acceso a la información, por actualizarse alguno de los supuestos de clasificación, </w:t>
      </w:r>
      <w:r w:rsidRPr="00A53369">
        <w:rPr>
          <w:rFonts w:eastAsia="Times New Roman" w:cs="Tahoma"/>
          <w:b/>
          <w:bCs/>
          <w:iCs/>
          <w:color w:val="000000"/>
          <w:lang w:val="es-ES" w:eastAsia="es-ES"/>
        </w:rPr>
        <w:t xml:space="preserve">el Comité de Transparencia deberá confirmar, modificar o revocar la decisión; </w:t>
      </w:r>
      <w:r w:rsidRPr="00A53369">
        <w:rPr>
          <w:rFonts w:eastAsia="Times New Roman" w:cs="Tahoma"/>
          <w:bCs/>
          <w:iCs/>
          <w:color w:val="000000"/>
          <w:lang w:val="es-ES" w:eastAsia="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4CE7E47F" w14:textId="77777777" w:rsidR="00A53369" w:rsidRPr="00A53369" w:rsidRDefault="00A53369" w:rsidP="00A53369">
      <w:pPr>
        <w:spacing w:after="0" w:line="360" w:lineRule="auto"/>
        <w:rPr>
          <w:rFonts w:eastAsia="Times New Roman" w:cs="Tahoma"/>
          <w:bCs/>
          <w:iCs/>
          <w:color w:val="000000"/>
          <w:lang w:val="es-ES" w:eastAsia="es-ES"/>
        </w:rPr>
      </w:pPr>
    </w:p>
    <w:p w14:paraId="7735C149" w14:textId="635F171B" w:rsidR="00A53369" w:rsidRPr="00A53369" w:rsidRDefault="00A53369" w:rsidP="00A53369">
      <w:pPr>
        <w:spacing w:after="0" w:line="360" w:lineRule="auto"/>
        <w:rPr>
          <w:rFonts w:eastAsia="Times New Roman" w:cs="Tahoma"/>
          <w:b/>
          <w:bCs/>
          <w:iCs/>
          <w:color w:val="000000"/>
          <w:lang w:eastAsia="es-ES"/>
        </w:rPr>
      </w:pPr>
      <w:r w:rsidRPr="00A53369">
        <w:rPr>
          <w:rFonts w:eastAsia="Times New Roman" w:cs="Tahoma"/>
          <w:bCs/>
          <w:iCs/>
          <w:color w:val="000000"/>
          <w:lang w:val="es-ES" w:eastAsia="es-ES"/>
        </w:rPr>
        <w:t xml:space="preserve">Por su parte, </w:t>
      </w:r>
      <w:r w:rsidRPr="00A53369">
        <w:rPr>
          <w:rFonts w:eastAsia="Times New Roman" w:cs="Tahoma"/>
          <w:bCs/>
          <w:iCs/>
          <w:color w:val="000000"/>
          <w:lang w:eastAsia="es-ES"/>
        </w:rPr>
        <w:t xml:space="preserve">según Bonifaz, Leticia (2016), en la “Ley General de Transparencia y Acceso a la Información Pública Comentada” (p. 342), la </w:t>
      </w:r>
      <w:r w:rsidRPr="00A53369">
        <w:rPr>
          <w:rFonts w:eastAsia="Times New Roman" w:cs="Tahoma"/>
          <w:b/>
          <w:bCs/>
          <w:iCs/>
          <w:color w:val="000000"/>
          <w:lang w:eastAsia="es-ES"/>
        </w:rPr>
        <w:t xml:space="preserve">clasificación de la </w:t>
      </w:r>
      <w:r w:rsidR="008F0934" w:rsidRPr="00A53369">
        <w:rPr>
          <w:rFonts w:eastAsia="Times New Roman" w:cs="Tahoma"/>
          <w:b/>
          <w:bCs/>
          <w:iCs/>
          <w:color w:val="000000"/>
          <w:lang w:eastAsia="es-ES"/>
        </w:rPr>
        <w:t>información</w:t>
      </w:r>
      <w:r w:rsidRPr="00A53369">
        <w:rPr>
          <w:rFonts w:eastAsia="Times New Roman" w:cs="Tahoma"/>
          <w:bCs/>
          <w:iCs/>
          <w:color w:val="000000"/>
          <w:lang w:eastAsia="es-E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A53369">
        <w:rPr>
          <w:rFonts w:eastAsia="Times New Roman" w:cs="Tahoma"/>
          <w:b/>
          <w:bCs/>
          <w:iCs/>
          <w:color w:val="000000"/>
          <w:lang w:eastAsia="es-ES"/>
        </w:rPr>
        <w:t>de manera adecuada la negativa de información.</w:t>
      </w:r>
    </w:p>
    <w:p w14:paraId="644515F6" w14:textId="77777777" w:rsidR="00A53369" w:rsidRPr="00A53369" w:rsidRDefault="00A53369" w:rsidP="00A53369">
      <w:pPr>
        <w:spacing w:after="0" w:line="360" w:lineRule="auto"/>
        <w:rPr>
          <w:rFonts w:eastAsia="Times New Roman" w:cs="Tahoma"/>
          <w:b/>
          <w:bCs/>
          <w:iCs/>
          <w:color w:val="000000"/>
          <w:lang w:eastAsia="es-ES"/>
        </w:rPr>
      </w:pPr>
    </w:p>
    <w:p w14:paraId="496875BA" w14:textId="77777777" w:rsidR="00A53369" w:rsidRPr="00A53369" w:rsidRDefault="00A53369" w:rsidP="00A53369">
      <w:pPr>
        <w:spacing w:after="0" w:line="360" w:lineRule="auto"/>
        <w:rPr>
          <w:rFonts w:eastAsia="Times New Roman" w:cs="Tahoma"/>
          <w:b/>
          <w:bCs/>
          <w:iCs/>
          <w:color w:val="000000"/>
          <w:lang w:eastAsia="es-ES"/>
        </w:rPr>
      </w:pPr>
      <w:r w:rsidRPr="00A53369">
        <w:rPr>
          <w:rFonts w:eastAsia="Times New Roman" w:cs="Tahoma"/>
          <w:bCs/>
          <w:iCs/>
          <w:color w:val="000000"/>
          <w:lang w:eastAsia="es-ES"/>
        </w:rP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w:t>
      </w:r>
      <w:r w:rsidRPr="00A53369">
        <w:rPr>
          <w:rFonts w:eastAsia="Times New Roman" w:cs="Tahoma"/>
          <w:bCs/>
          <w:iCs/>
          <w:color w:val="000000"/>
          <w:lang w:eastAsia="es-ES"/>
        </w:rPr>
        <w:lastRenderedPageBreak/>
        <w:t xml:space="preserve">acuerdos de carácter general que clasifiquen documentos o expedientes; por lo que, la clasificación de información se llevará a cabo mediante un </w:t>
      </w:r>
      <w:r w:rsidRPr="00A53369">
        <w:rPr>
          <w:rFonts w:eastAsia="Times New Roman" w:cs="Tahoma"/>
          <w:b/>
          <w:bCs/>
          <w:iCs/>
          <w:color w:val="000000"/>
          <w:lang w:eastAsia="es-ES"/>
        </w:rPr>
        <w:t>análisis caso por caso.</w:t>
      </w:r>
    </w:p>
    <w:p w14:paraId="477947F9" w14:textId="77777777" w:rsidR="00A53369" w:rsidRPr="00A53369" w:rsidRDefault="00A53369" w:rsidP="00A53369">
      <w:pPr>
        <w:spacing w:after="0" w:line="360" w:lineRule="auto"/>
        <w:rPr>
          <w:rFonts w:eastAsia="Times New Roman" w:cs="Tahoma"/>
          <w:b/>
          <w:bCs/>
          <w:iCs/>
          <w:color w:val="000000"/>
          <w:lang w:eastAsia="es-ES"/>
        </w:rPr>
      </w:pPr>
    </w:p>
    <w:p w14:paraId="12CAE869" w14:textId="77777777" w:rsidR="00A53369" w:rsidRPr="00A53369" w:rsidRDefault="00A53369" w:rsidP="00A53369">
      <w:pPr>
        <w:spacing w:after="0" w:line="360" w:lineRule="auto"/>
        <w:rPr>
          <w:rFonts w:eastAsia="Times New Roman" w:cs="Tahoma"/>
          <w:bCs/>
          <w:iCs/>
          <w:color w:val="000000"/>
          <w:lang w:eastAsia="es-ES"/>
        </w:rPr>
      </w:pPr>
      <w:r w:rsidRPr="00A53369">
        <w:rPr>
          <w:rFonts w:eastAsia="Times New Roman" w:cs="Tahoma"/>
          <w:bCs/>
          <w:iCs/>
          <w:color w:val="000000"/>
          <w:lang w:eastAsia="es-ES"/>
        </w:rPr>
        <w:t xml:space="preserve">Además, el artículo 131 de la Ley referida, así como el Quinto de los Lineamientos Generales, establecen que los sujetos obligados </w:t>
      </w:r>
      <w:r w:rsidRPr="00A53369">
        <w:rPr>
          <w:rFonts w:eastAsia="Times New Roman" w:cs="Tahoma"/>
          <w:b/>
          <w:bCs/>
          <w:iCs/>
          <w:color w:val="000000"/>
          <w:lang w:eastAsia="es-ES"/>
        </w:rPr>
        <w:t>deberán fundar y motivar</w:t>
      </w:r>
      <w:r w:rsidRPr="00A53369">
        <w:rPr>
          <w:rFonts w:eastAsia="Times New Roman" w:cs="Tahoma"/>
          <w:bCs/>
          <w:iCs/>
          <w:color w:val="000000"/>
          <w:lang w:eastAsia="es-ES"/>
        </w:rPr>
        <w:t xml:space="preserve"> debidamente la clasificación de la información.</w:t>
      </w:r>
    </w:p>
    <w:p w14:paraId="0D42CC87" w14:textId="77777777" w:rsidR="00A53369" w:rsidRPr="00A53369" w:rsidRDefault="00A53369" w:rsidP="00A53369">
      <w:pPr>
        <w:spacing w:after="0" w:line="360" w:lineRule="auto"/>
        <w:rPr>
          <w:rFonts w:eastAsia="Times New Roman" w:cs="Tahoma"/>
          <w:b/>
          <w:bCs/>
          <w:iCs/>
          <w:color w:val="000000"/>
          <w:lang w:eastAsia="es-ES"/>
        </w:rPr>
      </w:pPr>
    </w:p>
    <w:p w14:paraId="56AD1C5A" w14:textId="77777777" w:rsidR="00A53369" w:rsidRPr="00A53369" w:rsidRDefault="00A53369" w:rsidP="00A53369">
      <w:pPr>
        <w:spacing w:after="0" w:line="360" w:lineRule="auto"/>
        <w:rPr>
          <w:rFonts w:eastAsia="Times New Roman" w:cs="Tahoma"/>
          <w:bCs/>
          <w:iCs/>
          <w:color w:val="000000"/>
          <w:lang w:eastAsia="es-ES"/>
        </w:rPr>
      </w:pPr>
      <w:r w:rsidRPr="00A53369">
        <w:rPr>
          <w:rFonts w:eastAsia="Times New Roman" w:cs="Tahoma"/>
          <w:bCs/>
          <w:iCs/>
          <w:color w:val="000000"/>
          <w:lang w:eastAsia="es-ES"/>
        </w:rPr>
        <w:t>Al respecto, el Octavo de los Lineamientos Generales, precisa lo siguiente:</w:t>
      </w:r>
    </w:p>
    <w:p w14:paraId="4A258335" w14:textId="77777777" w:rsidR="00A53369" w:rsidRPr="00A53369" w:rsidRDefault="00A53369" w:rsidP="00A53369">
      <w:pPr>
        <w:spacing w:after="0" w:line="360" w:lineRule="auto"/>
        <w:rPr>
          <w:rFonts w:eastAsia="Times New Roman" w:cs="Tahoma"/>
          <w:bCs/>
          <w:iCs/>
          <w:color w:val="000000"/>
          <w:lang w:eastAsia="es-ES"/>
        </w:rPr>
      </w:pPr>
    </w:p>
    <w:p w14:paraId="1C277248" w14:textId="77777777" w:rsidR="00A53369" w:rsidRPr="00A53369" w:rsidRDefault="00A53369" w:rsidP="00A53369">
      <w:pPr>
        <w:numPr>
          <w:ilvl w:val="0"/>
          <w:numId w:val="44"/>
        </w:numPr>
        <w:spacing w:after="0" w:line="360" w:lineRule="auto"/>
        <w:rPr>
          <w:rFonts w:eastAsia="Times New Roman" w:cs="Tahoma"/>
          <w:bCs/>
          <w:iCs/>
          <w:color w:val="000000"/>
          <w:lang w:eastAsia="es-ES"/>
        </w:rPr>
      </w:pPr>
      <w:r w:rsidRPr="00A53369">
        <w:rPr>
          <w:rFonts w:eastAsia="Times New Roman" w:cs="Tahoma"/>
          <w:b/>
          <w:bCs/>
          <w:iCs/>
          <w:color w:val="000000"/>
          <w:lang w:eastAsia="es-ES"/>
        </w:rPr>
        <w:t>Para fundar la clasificación</w:t>
      </w:r>
      <w:r w:rsidRPr="00A53369">
        <w:rPr>
          <w:rFonts w:eastAsia="Times New Roman" w:cs="Tahoma"/>
          <w:bCs/>
          <w:iCs/>
          <w:color w:val="000000"/>
          <w:lang w:eastAsia="es-ES"/>
        </w:rPr>
        <w:t xml:space="preserve"> de la información se deberán señalar el artículo, fracción, inciso, párrafo o numeral de la Ley aplicable;</w:t>
      </w:r>
    </w:p>
    <w:p w14:paraId="377DA21A" w14:textId="77777777" w:rsidR="00A53369" w:rsidRPr="00A53369" w:rsidRDefault="00A53369" w:rsidP="00A53369">
      <w:pPr>
        <w:numPr>
          <w:ilvl w:val="0"/>
          <w:numId w:val="44"/>
        </w:numPr>
        <w:spacing w:after="0" w:line="360" w:lineRule="auto"/>
        <w:rPr>
          <w:rFonts w:eastAsia="Times New Roman" w:cs="Tahoma"/>
          <w:bCs/>
          <w:iCs/>
          <w:color w:val="000000"/>
          <w:lang w:eastAsia="es-ES"/>
        </w:rPr>
      </w:pPr>
      <w:r w:rsidRPr="00A53369">
        <w:rPr>
          <w:rFonts w:eastAsia="Times New Roman" w:cs="Tahoma"/>
          <w:b/>
          <w:bCs/>
          <w:iCs/>
          <w:color w:val="000000"/>
          <w:lang w:eastAsia="es-ES"/>
        </w:rPr>
        <w:t>Para motivar la clasificación</w:t>
      </w:r>
      <w:r w:rsidRPr="00A53369">
        <w:rPr>
          <w:rFonts w:eastAsia="Times New Roman" w:cs="Tahoma"/>
          <w:bCs/>
          <w:iCs/>
          <w:color w:val="000000"/>
          <w:lang w:eastAsia="es-ES"/>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69C091DD" w14:textId="77777777" w:rsidR="00A53369" w:rsidRPr="00A53369" w:rsidRDefault="00A53369" w:rsidP="00A53369">
      <w:pPr>
        <w:spacing w:after="0" w:line="360" w:lineRule="auto"/>
        <w:rPr>
          <w:rFonts w:eastAsia="Times New Roman" w:cs="Tahoma"/>
          <w:bCs/>
          <w:iCs/>
          <w:color w:val="000000"/>
          <w:lang w:eastAsia="es-ES"/>
        </w:rPr>
      </w:pPr>
    </w:p>
    <w:p w14:paraId="1BA8C3FF" w14:textId="77777777" w:rsidR="00A53369" w:rsidRPr="00A53369" w:rsidRDefault="00A53369" w:rsidP="00A53369">
      <w:pPr>
        <w:spacing w:after="0" w:line="360" w:lineRule="auto"/>
        <w:rPr>
          <w:rFonts w:eastAsia="Times New Roman" w:cs="Tahoma"/>
          <w:bCs/>
          <w:iCs/>
          <w:color w:val="000000"/>
          <w:lang w:eastAsia="es-ES"/>
        </w:rPr>
      </w:pPr>
      <w:r w:rsidRPr="00A53369">
        <w:rPr>
          <w:rFonts w:eastAsia="Times New Roman" w:cs="Tahoma"/>
          <w:bCs/>
          <w:iCs/>
          <w:color w:val="000000"/>
          <w:lang w:eastAsia="es-E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3473D904" w14:textId="77777777" w:rsidR="00A53369" w:rsidRPr="00A53369" w:rsidRDefault="00A53369" w:rsidP="00A53369">
      <w:pPr>
        <w:spacing w:after="0" w:line="360" w:lineRule="auto"/>
        <w:rPr>
          <w:rFonts w:eastAsia="Times New Roman" w:cs="Tahoma"/>
          <w:bCs/>
          <w:iCs/>
          <w:color w:val="000000"/>
          <w:sz w:val="20"/>
          <w:szCs w:val="20"/>
          <w:lang w:eastAsia="es-ES"/>
        </w:rPr>
      </w:pPr>
    </w:p>
    <w:p w14:paraId="5B593DF3" w14:textId="77777777" w:rsidR="00A53369" w:rsidRPr="00A53369" w:rsidRDefault="00A53369" w:rsidP="00A53369">
      <w:pPr>
        <w:spacing w:after="0" w:line="360" w:lineRule="auto"/>
        <w:ind w:left="567" w:right="567"/>
        <w:rPr>
          <w:rFonts w:eastAsia="Times New Roman" w:cs="Tahoma"/>
          <w:bCs/>
          <w:i/>
          <w:iCs/>
          <w:color w:val="000000"/>
          <w:sz w:val="20"/>
          <w:szCs w:val="20"/>
          <w:lang w:eastAsia="es-ES"/>
        </w:rPr>
      </w:pPr>
      <w:r w:rsidRPr="00A53369">
        <w:rPr>
          <w:rFonts w:eastAsia="Times New Roman" w:cs="Tahoma"/>
          <w:b/>
          <w:bCs/>
          <w:i/>
          <w:iCs/>
          <w:color w:val="000000"/>
          <w:sz w:val="20"/>
          <w:szCs w:val="20"/>
          <w:lang w:eastAsia="es-ES"/>
        </w:rPr>
        <w:t xml:space="preserve">“FUNDAMENTACION Y MOTIVACION, CONCEPTO DE. </w:t>
      </w:r>
      <w:r w:rsidRPr="00A53369">
        <w:rPr>
          <w:rFonts w:eastAsia="Times New Roman" w:cs="Tahoma"/>
          <w:bCs/>
          <w:i/>
          <w:iCs/>
          <w:color w:val="000000"/>
          <w:sz w:val="20"/>
          <w:szCs w:val="20"/>
          <w:lang w:eastAsia="es-ES"/>
        </w:rPr>
        <w:t xml:space="preserve">La garantía de legalidad consagrada en el artículo 16 de nuestra Carta Magna, establece que todo acto de autoridad precisa </w:t>
      </w:r>
      <w:r w:rsidRPr="00A53369">
        <w:rPr>
          <w:rFonts w:eastAsia="Times New Roman" w:cs="Tahoma"/>
          <w:bCs/>
          <w:i/>
          <w:iCs/>
          <w:color w:val="000000"/>
          <w:sz w:val="20"/>
          <w:szCs w:val="20"/>
          <w:lang w:eastAsia="es-ES"/>
        </w:rPr>
        <w:lastRenderedPageBreak/>
        <w:t>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09AA88C5" w14:textId="77777777" w:rsidR="00A53369" w:rsidRPr="00A53369" w:rsidRDefault="00A53369" w:rsidP="00A53369">
      <w:pPr>
        <w:spacing w:after="0" w:line="360" w:lineRule="auto"/>
        <w:rPr>
          <w:rFonts w:eastAsia="Times New Roman" w:cs="Tahoma"/>
          <w:bCs/>
          <w:iCs/>
          <w:color w:val="000000"/>
          <w:lang w:eastAsia="es-ES"/>
        </w:rPr>
      </w:pPr>
    </w:p>
    <w:p w14:paraId="6E4D99D9" w14:textId="77777777" w:rsidR="00A53369" w:rsidRPr="00A53369" w:rsidRDefault="00A53369" w:rsidP="00A53369">
      <w:pPr>
        <w:spacing w:after="0" w:line="360" w:lineRule="auto"/>
        <w:rPr>
          <w:rFonts w:eastAsia="Times New Roman" w:cs="Tahoma"/>
          <w:bCs/>
          <w:iCs/>
          <w:color w:val="000000"/>
          <w:lang w:eastAsia="es-ES"/>
        </w:rPr>
      </w:pPr>
      <w:r w:rsidRPr="00A53369">
        <w:rPr>
          <w:rFonts w:eastAsia="Times New Roman" w:cs="Tahoma"/>
          <w:bCs/>
          <w:iCs/>
          <w:color w:val="000000"/>
          <w:lang w:eastAsia="es-ES"/>
        </w:rPr>
        <w:t>Conforme a lo anterior, se advierte lo siguiente:</w:t>
      </w:r>
    </w:p>
    <w:p w14:paraId="32140116" w14:textId="77777777" w:rsidR="00A53369" w:rsidRPr="00A53369" w:rsidRDefault="00A53369" w:rsidP="00A53369">
      <w:pPr>
        <w:spacing w:after="0" w:line="360" w:lineRule="auto"/>
        <w:rPr>
          <w:rFonts w:eastAsia="Times New Roman" w:cs="Tahoma"/>
          <w:bCs/>
          <w:iCs/>
          <w:color w:val="000000"/>
          <w:lang w:eastAsia="es-ES"/>
        </w:rPr>
      </w:pPr>
    </w:p>
    <w:p w14:paraId="447A6828" w14:textId="77777777" w:rsidR="00A53369" w:rsidRPr="00A53369" w:rsidRDefault="00A53369" w:rsidP="00A53369">
      <w:pPr>
        <w:numPr>
          <w:ilvl w:val="0"/>
          <w:numId w:val="45"/>
        </w:numPr>
        <w:spacing w:after="0" w:line="360" w:lineRule="auto"/>
        <w:jc w:val="left"/>
        <w:rPr>
          <w:rFonts w:eastAsia="Times New Roman" w:cs="Tahoma"/>
          <w:b/>
          <w:bCs/>
          <w:iCs/>
          <w:color w:val="000000"/>
          <w:lang w:eastAsia="es-ES"/>
        </w:rPr>
      </w:pPr>
      <w:r w:rsidRPr="00A53369">
        <w:rPr>
          <w:rFonts w:eastAsia="Times New Roman" w:cs="Tahoma"/>
          <w:b/>
          <w:bCs/>
          <w:iCs/>
          <w:color w:val="000000"/>
          <w:lang w:eastAsia="es-ES"/>
        </w:rPr>
        <w:t xml:space="preserve">Fundamentación: </w:t>
      </w:r>
      <w:r w:rsidRPr="00A53369">
        <w:rPr>
          <w:rFonts w:eastAsia="Times New Roman" w:cs="Tahoma"/>
          <w:bCs/>
          <w:iCs/>
          <w:color w:val="000000"/>
          <w:lang w:eastAsia="es-ES"/>
        </w:rPr>
        <w:t>Obligación de la autoridad que emite un acto, para citar los preceptos legales, sustantivos y adjetivos, en que se apoye para la determinación tomada.</w:t>
      </w:r>
    </w:p>
    <w:p w14:paraId="789C4608" w14:textId="77777777" w:rsidR="00A53369" w:rsidRPr="00A53369" w:rsidRDefault="00A53369" w:rsidP="00A53369">
      <w:pPr>
        <w:numPr>
          <w:ilvl w:val="0"/>
          <w:numId w:val="45"/>
        </w:numPr>
        <w:spacing w:after="0" w:line="360" w:lineRule="auto"/>
        <w:jc w:val="left"/>
        <w:rPr>
          <w:rFonts w:eastAsia="Times New Roman" w:cs="Tahoma"/>
          <w:b/>
          <w:bCs/>
          <w:iCs/>
          <w:color w:val="000000"/>
          <w:lang w:eastAsia="es-ES"/>
        </w:rPr>
      </w:pPr>
      <w:r w:rsidRPr="00A53369">
        <w:rPr>
          <w:rFonts w:eastAsia="Times New Roman" w:cs="Tahoma"/>
          <w:b/>
          <w:bCs/>
          <w:iCs/>
          <w:color w:val="000000"/>
          <w:lang w:eastAsia="es-ES"/>
        </w:rPr>
        <w:t xml:space="preserve">Motivación: </w:t>
      </w:r>
      <w:r w:rsidRPr="00A53369">
        <w:rPr>
          <w:rFonts w:eastAsia="Times New Roman" w:cs="Tahoma"/>
          <w:bCs/>
          <w:iCs/>
          <w:color w:val="000000"/>
          <w:lang w:eastAsia="es-ES"/>
        </w:rPr>
        <w:t>Razonamientos lógico-jurídicos sobre porque se consideró en el caso en concreto, que se ajusta a la hipótesis normativa.</w:t>
      </w:r>
    </w:p>
    <w:p w14:paraId="1E37A994" w14:textId="77777777" w:rsidR="00A53369" w:rsidRPr="00A53369" w:rsidRDefault="00A53369" w:rsidP="00A53369">
      <w:pPr>
        <w:spacing w:after="0" w:line="360" w:lineRule="auto"/>
        <w:rPr>
          <w:rFonts w:eastAsia="Times New Roman" w:cs="Tahoma"/>
          <w:bCs/>
          <w:iCs/>
          <w:color w:val="000000"/>
          <w:lang w:eastAsia="es-ES"/>
        </w:rPr>
      </w:pPr>
    </w:p>
    <w:p w14:paraId="5871523B" w14:textId="58CD853B" w:rsidR="00A53369" w:rsidRPr="00A53369" w:rsidRDefault="00A53369" w:rsidP="00A53369">
      <w:pPr>
        <w:spacing w:after="0" w:line="360" w:lineRule="auto"/>
        <w:rPr>
          <w:rFonts w:eastAsia="Times New Roman" w:cs="Tahoma"/>
          <w:bCs/>
          <w:iCs/>
          <w:color w:val="000000"/>
          <w:lang w:val="es-ES" w:eastAsia="es-ES"/>
        </w:rPr>
      </w:pPr>
      <w:r w:rsidRPr="00A53369">
        <w:rPr>
          <w:rFonts w:eastAsia="Times New Roman" w:cs="Tahoma"/>
          <w:bCs/>
          <w:iCs/>
          <w:color w:val="000000"/>
          <w:lang w:val="es-ES" w:eastAsia="es-ES"/>
        </w:rPr>
        <w:t xml:space="preserve">En ese orden de ideas, el Trigésimo tercero de los Lineamientos </w:t>
      </w:r>
      <w:r w:rsidR="008F0934" w:rsidRPr="00A53369">
        <w:rPr>
          <w:rFonts w:eastAsia="Times New Roman" w:cs="Tahoma"/>
          <w:bCs/>
          <w:iCs/>
          <w:color w:val="000000"/>
          <w:lang w:val="es-ES" w:eastAsia="es-ES"/>
        </w:rPr>
        <w:t>Generales</w:t>
      </w:r>
      <w:r w:rsidRPr="00A53369">
        <w:rPr>
          <w:rFonts w:eastAsia="Times New Roman" w:cs="Tahoma"/>
          <w:bCs/>
          <w:iCs/>
          <w:color w:val="000000"/>
          <w:lang w:val="es-ES" w:eastAsia="es-ES"/>
        </w:rPr>
        <w:t xml:space="preserve"> establece la forma en que se debe fundamentar y motivar la reserva de la información, es decir, a través de los siguientes pasos:</w:t>
      </w:r>
    </w:p>
    <w:p w14:paraId="0E6C7582" w14:textId="77777777" w:rsidR="00A53369" w:rsidRPr="00A53369" w:rsidRDefault="00A53369" w:rsidP="00A53369">
      <w:pPr>
        <w:spacing w:after="0" w:line="360" w:lineRule="auto"/>
        <w:rPr>
          <w:rFonts w:eastAsia="Times New Roman" w:cs="Tahoma"/>
          <w:bCs/>
          <w:iCs/>
          <w:color w:val="000000"/>
          <w:lang w:eastAsia="es-ES"/>
        </w:rPr>
      </w:pPr>
    </w:p>
    <w:p w14:paraId="71E4A80F" w14:textId="77777777" w:rsidR="00A53369" w:rsidRPr="00A53369" w:rsidRDefault="00A53369" w:rsidP="00A53369">
      <w:pPr>
        <w:numPr>
          <w:ilvl w:val="0"/>
          <w:numId w:val="46"/>
        </w:numPr>
        <w:spacing w:after="0" w:line="360" w:lineRule="auto"/>
        <w:rPr>
          <w:rFonts w:eastAsia="Times New Roman" w:cs="Tahoma"/>
          <w:bCs/>
          <w:iCs/>
          <w:color w:val="000000"/>
          <w:lang w:eastAsia="es-ES"/>
        </w:rPr>
      </w:pPr>
      <w:r w:rsidRPr="00A53369">
        <w:rPr>
          <w:rFonts w:eastAsia="Times New Roman" w:cs="Tahoma"/>
          <w:bCs/>
          <w:iCs/>
          <w:color w:val="000000"/>
          <w:lang w:eastAsia="es-ES"/>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4358345B" w14:textId="77777777" w:rsidR="00A53369" w:rsidRPr="00A53369" w:rsidRDefault="00A53369" w:rsidP="00A53369">
      <w:pPr>
        <w:numPr>
          <w:ilvl w:val="0"/>
          <w:numId w:val="46"/>
        </w:numPr>
        <w:spacing w:after="0" w:line="360" w:lineRule="auto"/>
        <w:rPr>
          <w:rFonts w:eastAsia="Times New Roman" w:cs="Tahoma"/>
          <w:bCs/>
          <w:iCs/>
          <w:color w:val="000000"/>
          <w:lang w:val="es-ES" w:eastAsia="es-ES"/>
        </w:rPr>
      </w:pPr>
      <w:r w:rsidRPr="00A53369">
        <w:rPr>
          <w:rFonts w:eastAsia="Times New Roman" w:cs="Tahoma"/>
          <w:bCs/>
          <w:iCs/>
          <w:color w:val="000000"/>
          <w:lang w:val="es-ES" w:eastAsia="es-ES"/>
        </w:rPr>
        <w:t>Se deberá demostrar que la publicidad de la información generaría un riesgo de perjuicio, que rebasa el interés público;</w:t>
      </w:r>
    </w:p>
    <w:p w14:paraId="2B263CE3" w14:textId="77777777" w:rsidR="00A53369" w:rsidRPr="00A53369" w:rsidRDefault="00A53369" w:rsidP="00A53369">
      <w:pPr>
        <w:numPr>
          <w:ilvl w:val="0"/>
          <w:numId w:val="46"/>
        </w:numPr>
        <w:spacing w:after="0" w:line="360" w:lineRule="auto"/>
        <w:rPr>
          <w:rFonts w:eastAsia="Times New Roman" w:cs="Tahoma"/>
          <w:bCs/>
          <w:iCs/>
          <w:color w:val="000000"/>
          <w:lang w:val="es-ES" w:eastAsia="es-ES"/>
        </w:rPr>
      </w:pPr>
      <w:r w:rsidRPr="00A53369">
        <w:rPr>
          <w:rFonts w:eastAsia="Times New Roman" w:cs="Tahoma"/>
          <w:bCs/>
          <w:iCs/>
          <w:color w:val="000000"/>
          <w:lang w:val="es-ES" w:eastAsia="es-ES"/>
        </w:rPr>
        <w:t>Se acreditará el vínculo entre la difusión de la información y la afectación del interés jurídico tutelado;</w:t>
      </w:r>
    </w:p>
    <w:p w14:paraId="4B763145" w14:textId="77777777" w:rsidR="00A53369" w:rsidRPr="00A53369" w:rsidRDefault="00A53369" w:rsidP="00A53369">
      <w:pPr>
        <w:numPr>
          <w:ilvl w:val="0"/>
          <w:numId w:val="46"/>
        </w:numPr>
        <w:spacing w:after="0" w:line="360" w:lineRule="auto"/>
        <w:rPr>
          <w:rFonts w:eastAsia="Times New Roman" w:cs="Tahoma"/>
          <w:bCs/>
          <w:iCs/>
          <w:color w:val="000000"/>
          <w:lang w:val="es-ES" w:eastAsia="es-ES"/>
        </w:rPr>
      </w:pPr>
      <w:r w:rsidRPr="00A53369">
        <w:rPr>
          <w:rFonts w:eastAsia="Times New Roman" w:cs="Tahoma"/>
          <w:bCs/>
          <w:iCs/>
          <w:color w:val="000000"/>
          <w:lang w:val="es-ES" w:eastAsia="es-ES"/>
        </w:rPr>
        <w:t>Se precisará las razones objetivas por las que la apertura de la información generaría una afectación, por medio del riesgo real, demostrable e identificable;</w:t>
      </w:r>
    </w:p>
    <w:p w14:paraId="7813D827" w14:textId="77777777" w:rsidR="00A53369" w:rsidRPr="00A53369" w:rsidRDefault="00A53369" w:rsidP="00A53369">
      <w:pPr>
        <w:numPr>
          <w:ilvl w:val="0"/>
          <w:numId w:val="46"/>
        </w:numPr>
        <w:spacing w:after="0" w:line="360" w:lineRule="auto"/>
        <w:rPr>
          <w:rFonts w:eastAsia="Times New Roman" w:cs="Tahoma"/>
          <w:bCs/>
          <w:iCs/>
          <w:color w:val="000000"/>
          <w:lang w:val="es-ES" w:eastAsia="es-ES"/>
        </w:rPr>
      </w:pPr>
      <w:r w:rsidRPr="00A53369">
        <w:rPr>
          <w:rFonts w:eastAsia="Times New Roman" w:cs="Tahoma"/>
          <w:bCs/>
          <w:iCs/>
          <w:color w:val="000000"/>
          <w:lang w:val="es-ES" w:eastAsia="es-ES"/>
        </w:rPr>
        <w:lastRenderedPageBreak/>
        <w:t>Se deberán señalar las circunstancias de modo, tiempo y lugar del daño, y</w:t>
      </w:r>
    </w:p>
    <w:p w14:paraId="51B16E09" w14:textId="77777777" w:rsidR="00A53369" w:rsidRPr="00A53369" w:rsidRDefault="00A53369" w:rsidP="00A53369">
      <w:pPr>
        <w:numPr>
          <w:ilvl w:val="0"/>
          <w:numId w:val="46"/>
        </w:numPr>
        <w:spacing w:after="0" w:line="360" w:lineRule="auto"/>
        <w:rPr>
          <w:rFonts w:eastAsia="Times New Roman" w:cs="Tahoma"/>
          <w:bCs/>
          <w:iCs/>
          <w:color w:val="000000"/>
          <w:lang w:val="es-ES" w:eastAsia="es-ES"/>
        </w:rPr>
      </w:pPr>
      <w:r w:rsidRPr="00A53369">
        <w:rPr>
          <w:rFonts w:eastAsia="Times New Roman" w:cs="Tahoma"/>
          <w:bCs/>
          <w:iCs/>
          <w:color w:val="000000"/>
          <w:lang w:val="es-ES" w:eastAsia="es-ES"/>
        </w:rPr>
        <w:t>Se elegirá la opción de excepción al acceso a la información que menos restrinja, la cual será adecuada y proporcional para la protección del interés público.</w:t>
      </w:r>
    </w:p>
    <w:p w14:paraId="1ED733AD" w14:textId="77777777" w:rsidR="00A53369" w:rsidRPr="00A53369" w:rsidRDefault="00A53369" w:rsidP="00A53369">
      <w:pPr>
        <w:spacing w:after="0" w:line="360" w:lineRule="auto"/>
        <w:rPr>
          <w:rFonts w:eastAsia="Times New Roman" w:cs="Tahoma"/>
          <w:bCs/>
          <w:iCs/>
          <w:color w:val="000000"/>
          <w:lang w:val="es-ES" w:eastAsia="es-ES"/>
        </w:rPr>
      </w:pPr>
    </w:p>
    <w:p w14:paraId="40E6369C" w14:textId="0BF8CE9A" w:rsidR="00A53369" w:rsidRPr="00A53369" w:rsidRDefault="00A53369" w:rsidP="00A53369">
      <w:pPr>
        <w:spacing w:after="0" w:line="360" w:lineRule="auto"/>
        <w:rPr>
          <w:rFonts w:eastAsia="Calibri" w:cs="Tahoma"/>
          <w:bCs/>
          <w:color w:val="0D0D0D"/>
          <w:lang w:val="es-ES_tradnl"/>
        </w:rPr>
      </w:pPr>
      <w:r w:rsidRPr="00A53369">
        <w:rPr>
          <w:rFonts w:eastAsia="Calibri" w:cs="Tahoma"/>
          <w:bCs/>
          <w:color w:val="0D0D0D"/>
          <w:lang w:val="es-ES_tradnl"/>
        </w:rPr>
        <w:t xml:space="preserve">Así, se advierte que la Contraloría no fundamentó, ni motivó de manera adecuada la imposibilidad de proporcionar la información requerida, pues únicamente </w:t>
      </w:r>
      <w:r w:rsidR="009C3A1D">
        <w:rPr>
          <w:rFonts w:eastAsia="Calibri" w:cs="Tahoma"/>
          <w:bCs/>
          <w:color w:val="0D0D0D"/>
          <w:lang w:val="es-ES_tradnl"/>
        </w:rPr>
        <w:t>de manera general reservó todos los expedientes que obraban en sus archivos de procedimientos derivados de quejas o denuncias</w:t>
      </w:r>
      <w:r w:rsidRPr="00A53369">
        <w:rPr>
          <w:rFonts w:eastAsia="Calibri" w:cs="Tahoma"/>
          <w:bCs/>
          <w:color w:val="0D0D0D"/>
          <w:lang w:val="es-ES_tradnl"/>
        </w:rPr>
        <w:t>; por lo que, no acreditó la clasificación de lo peticionado, pues no realizó la prueba de daño, señalada en el Trigésimo tercero de los Lineamientos Generales, relacionada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w:t>
      </w:r>
      <w:r w:rsidR="009C3A1D">
        <w:rPr>
          <w:rFonts w:eastAsia="Calibri" w:cs="Tahoma"/>
          <w:bCs/>
          <w:color w:val="0D0D0D"/>
          <w:lang w:val="es-ES_tradnl"/>
        </w:rPr>
        <w:t>.</w:t>
      </w:r>
      <w:r w:rsidRPr="00A53369">
        <w:rPr>
          <w:rFonts w:eastAsia="Calibri" w:cs="Tahoma"/>
          <w:b/>
          <w:bCs/>
          <w:iCs/>
          <w:color w:val="000000"/>
        </w:rPr>
        <w:t xml:space="preserve"> </w:t>
      </w:r>
    </w:p>
    <w:p w14:paraId="5AC9D271" w14:textId="77777777" w:rsidR="00A53369" w:rsidRPr="00A53369" w:rsidRDefault="00A53369" w:rsidP="00A53369">
      <w:pPr>
        <w:spacing w:after="0" w:line="360" w:lineRule="auto"/>
        <w:ind w:right="-28"/>
        <w:rPr>
          <w:rFonts w:eastAsia="Palatino Linotype" w:cs="Palatino Linotype"/>
          <w:color w:val="000000"/>
          <w:lang w:val="es-ES_tradnl" w:eastAsia="es-MX"/>
        </w:rPr>
      </w:pPr>
    </w:p>
    <w:p w14:paraId="03247255" w14:textId="055DA12D" w:rsidR="00A53369" w:rsidRPr="00A53369" w:rsidRDefault="009C3A1D" w:rsidP="009C3A1D">
      <w:pPr>
        <w:spacing w:after="0" w:line="360" w:lineRule="auto"/>
        <w:rPr>
          <w:rFonts w:eastAsia="Calibri" w:cs="Tahoma"/>
          <w:iCs/>
          <w:color w:val="auto"/>
          <w:lang w:val="es-ES" w:eastAsia="es-ES_tradnl"/>
        </w:rPr>
      </w:pPr>
      <w:r>
        <w:rPr>
          <w:rFonts w:eastAsia="Palatino Linotype" w:cs="Palatino Linotype"/>
          <w:color w:val="000000"/>
          <w:lang w:eastAsia="es-MX"/>
        </w:rPr>
        <w:t>Situación que toma</w:t>
      </w:r>
      <w:r w:rsidR="00A53369" w:rsidRPr="00A53369">
        <w:rPr>
          <w:rFonts w:eastAsia="Palatino Linotype" w:cs="Palatino Linotype"/>
          <w:color w:val="000000"/>
          <w:lang w:eastAsia="es-MX"/>
        </w:rPr>
        <w:t xml:space="preserve"> relevancia, </w:t>
      </w:r>
      <w:r>
        <w:rPr>
          <w:rFonts w:eastAsia="Palatino Linotype" w:cs="Palatino Linotype"/>
          <w:color w:val="000000"/>
          <w:lang w:eastAsia="es-MX"/>
        </w:rPr>
        <w:t>con</w:t>
      </w:r>
      <w:r w:rsidR="00A53369" w:rsidRPr="00A53369">
        <w:rPr>
          <w:rFonts w:eastAsia="Calibri" w:cs="Tahoma"/>
          <w:iCs/>
          <w:color w:val="auto"/>
          <w:lang w:val="es-ES" w:eastAsia="es-ES_tradnl"/>
        </w:rPr>
        <w:t xml:space="preserve"> los Lineamientos Generales en Materia de Clasificación y Desclasificación de la Información, así como para la elaboración de versiones públicas, </w:t>
      </w:r>
      <w:r>
        <w:rPr>
          <w:rFonts w:eastAsia="Calibri" w:cs="Tahoma"/>
          <w:iCs/>
          <w:color w:val="auto"/>
          <w:lang w:val="es-ES" w:eastAsia="es-ES_tradnl"/>
        </w:rPr>
        <w:t>pues establecen que únicamente procede la reserva de procedimientos de responsabilidad administrativa en trámite, tal como se muestra a continuación:</w:t>
      </w:r>
    </w:p>
    <w:p w14:paraId="2842DA35" w14:textId="77777777" w:rsidR="00A53369" w:rsidRPr="00A53369" w:rsidRDefault="00A53369" w:rsidP="00A53369">
      <w:pPr>
        <w:spacing w:after="0" w:line="360" w:lineRule="auto"/>
        <w:rPr>
          <w:rFonts w:eastAsia="Calibri" w:cs="Tahoma"/>
          <w:iCs/>
          <w:color w:val="auto"/>
          <w:lang w:val="es-ES" w:eastAsia="es-ES_tradnl"/>
        </w:rPr>
      </w:pPr>
    </w:p>
    <w:p w14:paraId="27B9E6FE" w14:textId="77777777" w:rsidR="00A53369" w:rsidRPr="00A53369" w:rsidRDefault="00A53369" w:rsidP="00A53369">
      <w:pPr>
        <w:spacing w:after="0" w:line="360" w:lineRule="auto"/>
        <w:ind w:left="567" w:right="567"/>
        <w:rPr>
          <w:rFonts w:eastAsia="Calibri" w:cs="Tahoma"/>
          <w:i/>
          <w:iCs/>
          <w:color w:val="auto"/>
          <w:sz w:val="20"/>
          <w:szCs w:val="20"/>
          <w:lang w:val="es-ES" w:eastAsia="es-ES_tradnl"/>
        </w:rPr>
      </w:pPr>
      <w:r w:rsidRPr="00A53369">
        <w:rPr>
          <w:rFonts w:eastAsia="Calibri" w:cs="Tahoma"/>
          <w:i/>
          <w:iCs/>
          <w:color w:val="auto"/>
          <w:sz w:val="20"/>
          <w:szCs w:val="20"/>
          <w:lang w:val="es-ES" w:eastAsia="es-ES_tradnl"/>
        </w:rPr>
        <w:t>“…</w:t>
      </w:r>
    </w:p>
    <w:p w14:paraId="21DF708C" w14:textId="77777777" w:rsidR="00A53369" w:rsidRPr="00A53369" w:rsidRDefault="00A53369" w:rsidP="00A53369">
      <w:pPr>
        <w:spacing w:after="0" w:line="360" w:lineRule="auto"/>
        <w:ind w:left="567" w:right="567"/>
        <w:rPr>
          <w:rFonts w:eastAsia="Calibri" w:cs="Tahoma"/>
          <w:i/>
          <w:iCs/>
          <w:color w:val="auto"/>
          <w:sz w:val="20"/>
          <w:szCs w:val="20"/>
          <w:lang w:val="es-ES" w:eastAsia="es-ES_tradnl"/>
        </w:rPr>
      </w:pPr>
      <w:r w:rsidRPr="00A53369">
        <w:rPr>
          <w:rFonts w:eastAsia="Calibri" w:cs="Tahoma"/>
          <w:b/>
          <w:i/>
          <w:iCs/>
          <w:color w:val="auto"/>
          <w:sz w:val="20"/>
          <w:szCs w:val="20"/>
          <w:lang w:val="es-ES" w:eastAsia="es-ES_tradnl"/>
        </w:rPr>
        <w:t>Vigésimo octavo.</w:t>
      </w:r>
      <w:r w:rsidRPr="00A53369">
        <w:rPr>
          <w:rFonts w:eastAsia="Calibri" w:cs="Tahoma"/>
          <w:i/>
          <w:iCs/>
          <w:color w:val="auto"/>
          <w:sz w:val="20"/>
          <w:szCs w:val="20"/>
          <w:lang w:val="es-ES" w:eastAsia="es-ES_tradnl"/>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13ED6F46" w14:textId="77777777" w:rsidR="00A53369" w:rsidRPr="00A53369" w:rsidRDefault="00A53369" w:rsidP="00A53369">
      <w:pPr>
        <w:spacing w:after="0" w:line="360" w:lineRule="auto"/>
        <w:ind w:left="567" w:right="567"/>
        <w:rPr>
          <w:rFonts w:eastAsia="Calibri" w:cs="Tahoma"/>
          <w:i/>
          <w:iCs/>
          <w:color w:val="auto"/>
          <w:sz w:val="20"/>
          <w:szCs w:val="20"/>
          <w:lang w:val="es-ES" w:eastAsia="es-ES_tradnl"/>
        </w:rPr>
      </w:pPr>
    </w:p>
    <w:p w14:paraId="16D27DB0" w14:textId="77777777" w:rsidR="00A53369" w:rsidRPr="00A53369" w:rsidRDefault="00A53369" w:rsidP="00A53369">
      <w:pPr>
        <w:spacing w:after="0" w:line="360" w:lineRule="auto"/>
        <w:ind w:left="567" w:right="567"/>
        <w:rPr>
          <w:rFonts w:eastAsia="Calibri" w:cs="Tahoma"/>
          <w:i/>
          <w:iCs/>
          <w:color w:val="auto"/>
          <w:sz w:val="20"/>
          <w:szCs w:val="20"/>
          <w:lang w:val="es-ES" w:eastAsia="es-ES_tradnl"/>
        </w:rPr>
      </w:pPr>
      <w:r w:rsidRPr="00A53369">
        <w:rPr>
          <w:rFonts w:eastAsia="Calibri" w:cs="Tahoma"/>
          <w:i/>
          <w:iCs/>
          <w:color w:val="auto"/>
          <w:sz w:val="20"/>
          <w:szCs w:val="20"/>
          <w:lang w:val="es-ES" w:eastAsia="es-ES_tradnl"/>
        </w:rPr>
        <w:t>I. La existencia de un procedimiento de responsabilidad administrativa en trámite;</w:t>
      </w:r>
    </w:p>
    <w:p w14:paraId="242C97B0" w14:textId="77777777" w:rsidR="00A53369" w:rsidRPr="00A53369" w:rsidRDefault="00A53369" w:rsidP="00A53369">
      <w:pPr>
        <w:spacing w:after="0" w:line="360" w:lineRule="auto"/>
        <w:ind w:left="567" w:right="567"/>
        <w:rPr>
          <w:rFonts w:eastAsia="Calibri" w:cs="Tahoma"/>
          <w:i/>
          <w:iCs/>
          <w:color w:val="auto"/>
          <w:sz w:val="20"/>
          <w:szCs w:val="20"/>
          <w:lang w:val="es-ES" w:eastAsia="es-ES_tradnl"/>
        </w:rPr>
      </w:pPr>
      <w:r w:rsidRPr="00A53369">
        <w:rPr>
          <w:rFonts w:eastAsia="Calibri" w:cs="Tahoma"/>
          <w:i/>
          <w:iCs/>
          <w:color w:val="auto"/>
          <w:sz w:val="20"/>
          <w:szCs w:val="20"/>
          <w:lang w:val="es-ES" w:eastAsia="es-ES_tradnl"/>
        </w:rPr>
        <w:lastRenderedPageBreak/>
        <w:t>II. Que la información se refiera a actuaciones, diligencias y constancias propias del procedimiento de responsabilidad.</w:t>
      </w:r>
    </w:p>
    <w:p w14:paraId="5DC4111B" w14:textId="77777777" w:rsidR="00A53369" w:rsidRPr="00A53369" w:rsidRDefault="00A53369" w:rsidP="00A53369">
      <w:pPr>
        <w:spacing w:after="0" w:line="360" w:lineRule="auto"/>
        <w:ind w:left="567" w:right="567"/>
        <w:rPr>
          <w:rFonts w:eastAsia="Calibri" w:cs="Tahoma"/>
          <w:i/>
          <w:iCs/>
          <w:color w:val="auto"/>
          <w:sz w:val="20"/>
          <w:szCs w:val="20"/>
          <w:lang w:eastAsia="es-ES_tradnl"/>
        </w:rPr>
      </w:pPr>
      <w:r w:rsidRPr="00A53369">
        <w:rPr>
          <w:rFonts w:eastAsia="Calibri" w:cs="Tahoma"/>
          <w:i/>
          <w:iCs/>
          <w:color w:val="auto"/>
          <w:sz w:val="20"/>
          <w:szCs w:val="20"/>
          <w:lang w:eastAsia="es-ES_tradnl"/>
        </w:rPr>
        <w:t>III. Que con su difusión se pueda llegar a interrumpir o menoscabar la actuación de las autoridades administrativas que impida u obstaculice su determinación en el procedimiento de responsabilidad.</w:t>
      </w:r>
    </w:p>
    <w:p w14:paraId="45D10E4D" w14:textId="77777777" w:rsidR="00A53369" w:rsidRPr="00A53369" w:rsidRDefault="00A53369" w:rsidP="00A53369">
      <w:pPr>
        <w:spacing w:after="0" w:line="360" w:lineRule="auto"/>
        <w:ind w:left="567" w:right="567"/>
        <w:rPr>
          <w:rFonts w:eastAsia="Calibri" w:cs="Tahoma"/>
          <w:i/>
          <w:iCs/>
          <w:color w:val="auto"/>
          <w:sz w:val="20"/>
          <w:szCs w:val="20"/>
          <w:lang w:val="es-ES" w:eastAsia="es-ES_tradnl"/>
        </w:rPr>
      </w:pPr>
      <w:r w:rsidRPr="00A53369">
        <w:rPr>
          <w:rFonts w:eastAsia="Calibri" w:cs="Tahoma"/>
          <w:i/>
          <w:iCs/>
          <w:color w:val="auto"/>
          <w:sz w:val="20"/>
          <w:szCs w:val="20"/>
          <w:lang w:val="es-ES" w:eastAsia="es-ES_tradnl"/>
        </w:rPr>
        <w:t>…”</w:t>
      </w:r>
    </w:p>
    <w:p w14:paraId="4B5FAF6F" w14:textId="77777777" w:rsidR="009C3A1D" w:rsidRDefault="009C3A1D" w:rsidP="00A53369">
      <w:pPr>
        <w:spacing w:after="0" w:line="360" w:lineRule="auto"/>
        <w:rPr>
          <w:rFonts w:eastAsia="Calibri" w:cs="Tahoma"/>
          <w:iCs/>
          <w:color w:val="auto"/>
          <w:lang w:val="es-ES" w:eastAsia="es-ES_tradnl"/>
        </w:rPr>
      </w:pPr>
    </w:p>
    <w:p w14:paraId="765294FC" w14:textId="43A88616" w:rsidR="009C3A1D" w:rsidRDefault="009C3A1D" w:rsidP="00A53369">
      <w:pPr>
        <w:spacing w:after="0" w:line="360" w:lineRule="auto"/>
        <w:rPr>
          <w:rFonts w:eastAsia="Calibri" w:cs="Tahoma"/>
          <w:iCs/>
          <w:color w:val="auto"/>
          <w:lang w:val="es-ES" w:eastAsia="es-ES_tradnl"/>
        </w:rPr>
      </w:pPr>
      <w:r>
        <w:rPr>
          <w:rFonts w:eastAsia="Calibri" w:cs="Tahoma"/>
          <w:iCs/>
          <w:color w:val="auto"/>
          <w:lang w:val="es-ES" w:eastAsia="es-ES_tradnl"/>
        </w:rPr>
        <w:t xml:space="preserve">Como se mencionó, únicamente procede la reserva en términos del artículo 140, fracción VI, de la Ley de Transparencia y Acceso a la Información Pública del Estado de México y Municipios de aquellos procedimientos de responsabilidad administrativa que se encontrarán en trámite y no aquellos que estuvieran concluidos, con lo cual se logra vislumbrar que la respuesta entregada no atiende la solicitud, además, que en el presente caso, realiza una contestación general sin ceñirse al caso en concreto. </w:t>
      </w:r>
    </w:p>
    <w:p w14:paraId="3862117B" w14:textId="77777777" w:rsidR="009C3A1D" w:rsidRPr="00A53369" w:rsidRDefault="009C3A1D" w:rsidP="00A53369">
      <w:pPr>
        <w:spacing w:after="0" w:line="360" w:lineRule="auto"/>
        <w:rPr>
          <w:rFonts w:eastAsia="Calibri" w:cs="Tahoma"/>
          <w:iCs/>
          <w:color w:val="auto"/>
          <w:lang w:val="es-ES" w:eastAsia="es-ES_tradnl"/>
        </w:rPr>
      </w:pPr>
    </w:p>
    <w:p w14:paraId="0CC606A8" w14:textId="4D9A482D" w:rsidR="00B84C02" w:rsidRDefault="005F7815" w:rsidP="008D2D55">
      <w:pPr>
        <w:spacing w:after="0" w:line="360" w:lineRule="auto"/>
        <w:rPr>
          <w:color w:val="auto"/>
        </w:rPr>
      </w:pPr>
      <w:r w:rsidRPr="008D2D55">
        <w:rPr>
          <w:bCs/>
          <w:iCs/>
          <w:color w:val="auto"/>
          <w:lang w:val="es-ES"/>
        </w:rPr>
        <w:t xml:space="preserve">No obstante, </w:t>
      </w:r>
      <w:r w:rsidR="00287ADC" w:rsidRPr="008D2D55">
        <w:rPr>
          <w:bCs/>
          <w:color w:val="auto"/>
        </w:rPr>
        <w:t xml:space="preserve">durante la </w:t>
      </w:r>
      <w:r w:rsidR="00287ADC" w:rsidRPr="008D2D55">
        <w:rPr>
          <w:color w:val="auto"/>
        </w:rPr>
        <w:t>sustanciación del Medio de Impugnación</w:t>
      </w:r>
      <w:r w:rsidRPr="008D2D55">
        <w:rPr>
          <w:color w:val="auto"/>
        </w:rPr>
        <w:t xml:space="preserve">, </w:t>
      </w:r>
      <w:r w:rsidR="00CB5705">
        <w:rPr>
          <w:color w:val="auto"/>
        </w:rPr>
        <w:t>la Contraloría Interna Municipal, modificó su respuesta inicial y precisó que realizó dos búsquedas exhaustivas y razonables en los archivos con los que contaba a la fecha de la solicitud, y no localizó alguna queja o denuncia en contra del Auditor Contable, con lo cual aludió a que la información era inexistente.</w:t>
      </w:r>
    </w:p>
    <w:p w14:paraId="4C0A0D7C" w14:textId="77777777" w:rsidR="00CB5705" w:rsidRPr="008D2D55" w:rsidRDefault="00CB5705" w:rsidP="008D2D55">
      <w:pPr>
        <w:spacing w:after="0" w:line="360" w:lineRule="auto"/>
        <w:rPr>
          <w:bCs/>
          <w:iCs/>
          <w:color w:val="FF0000"/>
          <w:lang w:val="es-ES"/>
        </w:rPr>
      </w:pPr>
    </w:p>
    <w:p w14:paraId="702E79BB" w14:textId="58C49500" w:rsidR="00287ADC" w:rsidRPr="008D2D55" w:rsidRDefault="00B84C02" w:rsidP="008D2D55">
      <w:pPr>
        <w:spacing w:after="0" w:line="360" w:lineRule="auto"/>
        <w:rPr>
          <w:bCs/>
          <w:iCs/>
          <w:color w:val="auto"/>
          <w:lang w:val="es-ES"/>
        </w:rPr>
      </w:pPr>
      <w:r w:rsidRPr="008D2D55">
        <w:rPr>
          <w:bCs/>
          <w:iCs/>
          <w:color w:val="auto"/>
          <w:lang w:val="es-ES"/>
        </w:rPr>
        <w:t>S</w:t>
      </w:r>
      <w:r w:rsidR="00B6320A" w:rsidRPr="008D2D55">
        <w:rPr>
          <w:bCs/>
          <w:iCs/>
          <w:color w:val="auto"/>
          <w:lang w:val="es-ES"/>
        </w:rPr>
        <w:t>obre el tema,</w:t>
      </w:r>
      <w:r w:rsidR="00287ADC" w:rsidRPr="008D2D55">
        <w:rPr>
          <w:rFonts w:eastAsia="Times New Roman" w:cs="Tahoma"/>
          <w:color w:val="auto"/>
          <w:lang w:eastAsia="es-ES"/>
        </w:rPr>
        <w:t xml:space="preserve"> el </w:t>
      </w:r>
      <w:r w:rsidR="00287ADC" w:rsidRPr="008D2D55">
        <w:rPr>
          <w:rFonts w:eastAsia="Calibri" w:cs="Tahoma"/>
          <w:bCs/>
          <w:color w:val="auto"/>
          <w:lang w:val="es-ES"/>
        </w:rPr>
        <w:t>Criterio de Interpretación</w:t>
      </w:r>
      <w:r w:rsidR="00287ADC" w:rsidRPr="008D2D55">
        <w:rPr>
          <w:rFonts w:eastAsia="Calibri" w:cs="Tahoma"/>
          <w:bCs/>
          <w:color w:val="auto"/>
          <w:lang w:val="x-none"/>
        </w:rPr>
        <w:t xml:space="preserve">, con clave de control SO/014/2017, de la Segunda </w:t>
      </w:r>
      <w:r w:rsidR="00287ADC" w:rsidRPr="008D2D55">
        <w:rPr>
          <w:rFonts w:eastAsia="Calibri" w:cs="Tahoma"/>
          <w:bCs/>
          <w:color w:val="auto"/>
          <w:lang w:val="es-ES_tradnl"/>
        </w:rPr>
        <w:t>Época,</w:t>
      </w:r>
      <w:r w:rsidR="00287ADC" w:rsidRPr="008D2D55">
        <w:rPr>
          <w:rFonts w:eastAsia="Calibri" w:cs="Tahoma"/>
          <w:bCs/>
          <w:color w:val="auto"/>
          <w:lang w:val="x-none"/>
        </w:rPr>
        <w:t xml:space="preserve"> </w:t>
      </w:r>
      <w:r w:rsidR="00287ADC" w:rsidRPr="008D2D55">
        <w:rPr>
          <w:rFonts w:eastAsia="Calibri" w:cs="Tahoma"/>
          <w:bCs/>
          <w:color w:val="auto"/>
          <w:lang w:val="es-ES"/>
        </w:rPr>
        <w:t>emitido por el Instituto Nacional de Transparencia, Acceso a la Información y Protección de Datos Personales</w:t>
      </w:r>
      <w:r w:rsidR="00287ADC" w:rsidRPr="008D2D55">
        <w:rPr>
          <w:rFonts w:eastAsia="Times New Roman" w:cs="Tahoma"/>
          <w:color w:val="auto"/>
          <w:lang w:eastAsia="es-ES"/>
        </w:rPr>
        <w:t xml:space="preserve">, señala que la inexistencia de la </w:t>
      </w:r>
      <w:r w:rsidR="008F0934" w:rsidRPr="008D2D55">
        <w:rPr>
          <w:rFonts w:eastAsia="Times New Roman" w:cs="Tahoma"/>
          <w:color w:val="auto"/>
          <w:lang w:eastAsia="es-ES"/>
        </w:rPr>
        <w:t>información</w:t>
      </w:r>
      <w:r w:rsidR="00287ADC" w:rsidRPr="008D2D55">
        <w:rPr>
          <w:rFonts w:eastAsia="Times New Roman" w:cs="Tahoma"/>
          <w:color w:val="auto"/>
          <w:lang w:eastAsia="es-ES"/>
        </w:rPr>
        <w:t xml:space="preserve"> es una cuestión de hecho que se le atribuye a la misma, cuando ésta no se encuentra en los archivos del Sujeto Obligado.</w:t>
      </w:r>
      <w:r w:rsidR="00B6320A" w:rsidRPr="008D2D55">
        <w:rPr>
          <w:rFonts w:eastAsia="Times New Roman" w:cs="Tahoma"/>
          <w:color w:val="auto"/>
          <w:lang w:eastAsia="es-ES"/>
        </w:rPr>
        <w:t xml:space="preserve"> </w:t>
      </w:r>
      <w:r w:rsidR="00287ADC" w:rsidRPr="008D2D55">
        <w:rPr>
          <w:rFonts w:eastAsia="Times New Roman" w:cs="Tahoma"/>
          <w:color w:val="auto"/>
          <w:lang w:val="es-ES" w:eastAsia="es-ES"/>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68D532CE" w14:textId="510EC93F" w:rsidR="00350BD4" w:rsidRDefault="00287ADC" w:rsidP="008D2D55">
      <w:pPr>
        <w:spacing w:after="0" w:line="360" w:lineRule="auto"/>
        <w:rPr>
          <w:rFonts w:eastAsia="Times New Roman" w:cs="Tahoma"/>
          <w:bCs/>
          <w:color w:val="auto"/>
          <w:lang w:eastAsia="es-ES"/>
        </w:rPr>
      </w:pPr>
      <w:r w:rsidRPr="008D2D55">
        <w:rPr>
          <w:rFonts w:eastAsia="Times New Roman" w:cs="Tahoma"/>
          <w:color w:val="auto"/>
          <w:lang w:val="es-ES" w:eastAsia="es-ES"/>
        </w:rPr>
        <w:lastRenderedPageBreak/>
        <w:t>Así</w:t>
      </w:r>
      <w:r w:rsidRPr="008D2D55">
        <w:rPr>
          <w:rFonts w:eastAsia="Times New Roman" w:cs="Tahoma"/>
          <w:color w:val="auto"/>
          <w:lang w:eastAsia="es-ES"/>
        </w:rPr>
        <w:t xml:space="preserve">, es posible concluir que la </w:t>
      </w:r>
      <w:r w:rsidRPr="008D2D55">
        <w:rPr>
          <w:rFonts w:eastAsia="Times New Roman" w:cs="Tahoma"/>
          <w:b/>
          <w:color w:val="auto"/>
          <w:lang w:eastAsia="es-ES"/>
        </w:rPr>
        <w:t>inexistencia</w:t>
      </w:r>
      <w:r w:rsidRPr="008D2D55">
        <w:rPr>
          <w:rFonts w:eastAsia="Times New Roman" w:cs="Tahoma"/>
          <w:color w:val="auto"/>
          <w:lang w:eastAsia="es-ES"/>
        </w:rPr>
        <w:t xml:space="preserve"> presupone la competencia del </w:t>
      </w:r>
      <w:r w:rsidR="00CB5705">
        <w:rPr>
          <w:rFonts w:eastAsia="Times New Roman" w:cs="Tahoma"/>
          <w:color w:val="auto"/>
          <w:lang w:eastAsia="es-ES"/>
        </w:rPr>
        <w:t>S</w:t>
      </w:r>
      <w:r w:rsidRPr="008D2D55">
        <w:rPr>
          <w:rFonts w:eastAsia="Times New Roman" w:cs="Tahoma"/>
          <w:color w:val="auto"/>
          <w:lang w:eastAsia="es-ES"/>
        </w:rPr>
        <w:t xml:space="preserve">ujeto </w:t>
      </w:r>
      <w:r w:rsidR="00CB5705">
        <w:rPr>
          <w:rFonts w:eastAsia="Times New Roman" w:cs="Tahoma"/>
          <w:color w:val="auto"/>
          <w:lang w:eastAsia="es-ES"/>
        </w:rPr>
        <w:t>O</w:t>
      </w:r>
      <w:r w:rsidRPr="008D2D55">
        <w:rPr>
          <w:rFonts w:eastAsia="Times New Roman" w:cs="Tahoma"/>
          <w:color w:val="auto"/>
          <w:lang w:eastAsia="es-ES"/>
        </w:rPr>
        <w:t xml:space="preserve">bligado para conocer de la información, pero por alguna circunstancia, la documentación solicitada no obra en sus archivos; sin embargo, </w:t>
      </w:r>
      <w:r w:rsidRPr="008D2D55">
        <w:rPr>
          <w:rFonts w:eastAsia="Times New Roman" w:cs="Tahoma"/>
          <w:bCs/>
          <w:color w:val="auto"/>
          <w:lang w:eastAsia="es-ES"/>
        </w:rPr>
        <w:t>no basta con que los sujetos obligados señalen dicha circunstancia, sino que también debe de señalar las razones por las cuales no cuentan con lo peticionado, es decir, las circunstancias que dan lugar a la inexistencia</w:t>
      </w:r>
      <w:r w:rsidR="00350BD4">
        <w:rPr>
          <w:rFonts w:eastAsia="Times New Roman" w:cs="Tahoma"/>
          <w:bCs/>
          <w:color w:val="auto"/>
          <w:lang w:eastAsia="es-ES"/>
        </w:rPr>
        <w:t>.</w:t>
      </w:r>
    </w:p>
    <w:p w14:paraId="485AF770" w14:textId="77777777" w:rsidR="00350BD4" w:rsidRDefault="00350BD4" w:rsidP="008D2D55">
      <w:pPr>
        <w:spacing w:after="0" w:line="360" w:lineRule="auto"/>
        <w:rPr>
          <w:rFonts w:eastAsia="Times New Roman" w:cs="Tahoma"/>
          <w:bCs/>
          <w:color w:val="auto"/>
          <w:lang w:eastAsia="es-ES"/>
        </w:rPr>
      </w:pPr>
    </w:p>
    <w:p w14:paraId="1DC01E4F" w14:textId="3F0AC3CC" w:rsidR="00350BD4" w:rsidRPr="00350BD4" w:rsidRDefault="00350BD4" w:rsidP="008D2D55">
      <w:pPr>
        <w:spacing w:after="0" w:line="360" w:lineRule="auto"/>
        <w:rPr>
          <w:rFonts w:eastAsia="Calibri" w:cs="Times New Roman"/>
          <w:color w:val="auto"/>
        </w:rPr>
      </w:pPr>
      <w:r>
        <w:rPr>
          <w:rFonts w:eastAsia="Times New Roman" w:cs="Tahoma"/>
          <w:bCs/>
          <w:color w:val="auto"/>
          <w:lang w:eastAsia="es-ES"/>
        </w:rPr>
        <w:t>En ese orden ideas, se logra vislumbrar que la Contraloría Interna Municipal señaló las razones por las cuales no contaba con lo peticionado; además, este Instituto realizó una indagación en las páginas oficiales del Ayuntamiento, sus redes sociales</w:t>
      </w:r>
      <w:r w:rsidR="00A373BD">
        <w:rPr>
          <w:rFonts w:eastAsia="Times New Roman" w:cs="Tahoma"/>
          <w:bCs/>
          <w:color w:val="auto"/>
          <w:lang w:eastAsia="es-ES"/>
        </w:rPr>
        <w:t>,</w:t>
      </w:r>
      <w:r>
        <w:rPr>
          <w:rFonts w:eastAsia="Times New Roman" w:cs="Tahoma"/>
          <w:bCs/>
          <w:color w:val="auto"/>
          <w:lang w:eastAsia="es-ES"/>
        </w:rPr>
        <w:t xml:space="preserve"> su Portal de Información Pública de Oficio Mexiquense</w:t>
      </w:r>
      <w:r w:rsidR="00A373BD">
        <w:rPr>
          <w:rFonts w:eastAsia="Times New Roman" w:cs="Tahoma"/>
          <w:bCs/>
          <w:color w:val="auto"/>
          <w:lang w:eastAsia="es-ES"/>
        </w:rPr>
        <w:t xml:space="preserve"> y la Plataforma Digital Estatal</w:t>
      </w:r>
      <w:r>
        <w:rPr>
          <w:rFonts w:eastAsia="Times New Roman" w:cs="Tahoma"/>
          <w:bCs/>
          <w:color w:val="auto"/>
          <w:lang w:eastAsia="es-ES"/>
        </w:rPr>
        <w:t xml:space="preserve">, y no </w:t>
      </w:r>
      <w:r w:rsidR="00A373BD">
        <w:rPr>
          <w:rFonts w:eastAsia="Times New Roman" w:cs="Tahoma"/>
          <w:bCs/>
          <w:color w:val="auto"/>
          <w:lang w:eastAsia="es-ES"/>
        </w:rPr>
        <w:t>se localizó algún indicio de la existencia de lo solicitado.</w:t>
      </w:r>
    </w:p>
    <w:p w14:paraId="7D2ABB8C" w14:textId="77777777" w:rsidR="00350BD4" w:rsidRPr="008D2D55" w:rsidRDefault="00350BD4" w:rsidP="008D2D55">
      <w:pPr>
        <w:spacing w:after="0" w:line="360" w:lineRule="auto"/>
        <w:rPr>
          <w:rFonts w:eastAsia="Times New Roman" w:cs="Tahoma"/>
          <w:color w:val="FF0000"/>
          <w:lang w:eastAsia="es-ES"/>
        </w:rPr>
      </w:pPr>
    </w:p>
    <w:p w14:paraId="0075B62D" w14:textId="58211F5B" w:rsidR="00287ADC" w:rsidRPr="008D2D55" w:rsidRDefault="00287ADC" w:rsidP="008D2D55">
      <w:pPr>
        <w:spacing w:after="0" w:line="360" w:lineRule="auto"/>
        <w:rPr>
          <w:rFonts w:eastAsia="Calibri" w:cs="Times New Roman"/>
          <w:color w:val="auto"/>
        </w:rPr>
      </w:pPr>
      <w:r w:rsidRPr="008D2D55">
        <w:rPr>
          <w:rFonts w:eastAsia="Times New Roman" w:cs="Tahoma"/>
          <w:color w:val="auto"/>
          <w:lang w:val="es-ES" w:eastAsia="es-ES"/>
        </w:rPr>
        <w:t>Así, se logra colegir que la información solicitada por la persona Recurrente es inexistente, pues el Sujeto Obligado, realizó una búsqueda de manera exhaustiva y razonable en sus archivos, al gestiona</w:t>
      </w:r>
      <w:r w:rsidR="00EA3DBB" w:rsidRPr="008D2D55">
        <w:rPr>
          <w:rFonts w:eastAsia="Times New Roman" w:cs="Tahoma"/>
          <w:color w:val="auto"/>
          <w:lang w:val="es-ES" w:eastAsia="es-ES"/>
        </w:rPr>
        <w:t>r la solicitud de información al</w:t>
      </w:r>
      <w:r w:rsidR="00EA3DBB" w:rsidRPr="008D2D55">
        <w:rPr>
          <w:rFonts w:eastAsia="Times New Roman" w:cs="Tahoma"/>
          <w:color w:val="FF0000"/>
          <w:lang w:val="es-ES" w:eastAsia="es-ES"/>
        </w:rPr>
        <w:t xml:space="preserve"> </w:t>
      </w:r>
      <w:r w:rsidR="00EA3DBB" w:rsidRPr="008D2D55">
        <w:rPr>
          <w:rFonts w:eastAsia="Times New Roman" w:cs="Tahoma"/>
          <w:color w:val="auto"/>
          <w:lang w:val="es-ES" w:eastAsia="es-ES"/>
        </w:rPr>
        <w:t>área competente</w:t>
      </w:r>
      <w:r w:rsidRPr="008D2D55">
        <w:rPr>
          <w:rFonts w:eastAsia="Times New Roman" w:cs="Tahoma"/>
          <w:color w:val="auto"/>
          <w:lang w:val="es-ES" w:eastAsia="es-ES"/>
        </w:rPr>
        <w:t>, esta efectuar la indagación minuciosa en todos sus archivos y finalmente, señalar los motivos por las cuales no contaba con la peticionado</w:t>
      </w:r>
      <w:r w:rsidRPr="008D2D55">
        <w:rPr>
          <w:rFonts w:eastAsia="Calibri" w:cs="Times New Roman"/>
          <w:color w:val="auto"/>
        </w:rPr>
        <w:t xml:space="preserve">;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3EDA7A2B" w14:textId="77777777" w:rsidR="00287ADC" w:rsidRPr="008D2D55" w:rsidRDefault="00287ADC" w:rsidP="008D2D55">
      <w:pPr>
        <w:widowControl w:val="0"/>
        <w:spacing w:after="0" w:line="360" w:lineRule="auto"/>
        <w:rPr>
          <w:rFonts w:eastAsia="Calibri" w:cs="Times New Roman"/>
          <w:color w:val="FF0000"/>
        </w:rPr>
      </w:pPr>
    </w:p>
    <w:p w14:paraId="5E8DA8B3" w14:textId="77777777" w:rsidR="00287ADC" w:rsidRPr="008D2D55" w:rsidRDefault="00287ADC" w:rsidP="008D2D55">
      <w:pPr>
        <w:spacing w:after="0" w:line="360" w:lineRule="auto"/>
        <w:rPr>
          <w:rFonts w:eastAsia="Times New Roman" w:cs="Tahoma"/>
          <w:bCs/>
          <w:color w:val="auto"/>
          <w:lang w:eastAsia="es-ES"/>
        </w:rPr>
      </w:pPr>
      <w:r w:rsidRPr="008D2D55">
        <w:rPr>
          <w:rFonts w:eastAsia="Times New Roman" w:cs="Tahoma"/>
          <w:color w:val="auto"/>
          <w:lang w:val="es-ES" w:eastAsia="es-ES"/>
        </w:rPr>
        <w:t xml:space="preserve">De la misma manera, </w:t>
      </w:r>
      <w:r w:rsidRPr="008D2D55">
        <w:rPr>
          <w:rFonts w:eastAsia="Times New Roman" w:cs="Tahoma"/>
          <w:bCs/>
          <w:color w:val="auto"/>
          <w:lang w:eastAsia="es-ES"/>
        </w:rPr>
        <w:t xml:space="preserve">el </w:t>
      </w:r>
      <w:r w:rsidRPr="008D2D55">
        <w:rPr>
          <w:rFonts w:eastAsia="Calibri" w:cs="Tahoma"/>
          <w:bCs/>
          <w:color w:val="auto"/>
          <w:lang w:val="es-ES"/>
        </w:rPr>
        <w:t>Criterio de Interpretación</w:t>
      </w:r>
      <w:r w:rsidRPr="008D2D55">
        <w:rPr>
          <w:rFonts w:eastAsia="Calibri" w:cs="Tahoma"/>
          <w:bCs/>
          <w:color w:val="auto"/>
          <w:lang w:val="x-none"/>
        </w:rPr>
        <w:t xml:space="preserve">, con clave de control SO/007/2017, de la Segunda </w:t>
      </w:r>
      <w:r w:rsidRPr="008D2D55">
        <w:rPr>
          <w:rFonts w:eastAsia="Calibri" w:cs="Tahoma"/>
          <w:bCs/>
          <w:color w:val="auto"/>
          <w:lang w:val="es-ES_tradnl"/>
        </w:rPr>
        <w:t>Época,</w:t>
      </w:r>
      <w:r w:rsidRPr="008D2D55">
        <w:rPr>
          <w:rFonts w:eastAsia="Calibri" w:cs="Tahoma"/>
          <w:bCs/>
          <w:color w:val="auto"/>
          <w:lang w:val="x-none"/>
        </w:rPr>
        <w:t xml:space="preserve"> </w:t>
      </w:r>
      <w:r w:rsidRPr="008D2D55">
        <w:rPr>
          <w:rFonts w:eastAsia="Calibri" w:cs="Tahoma"/>
          <w:bCs/>
          <w:color w:val="auto"/>
          <w:lang w:val="es-ES"/>
        </w:rPr>
        <w:t>emitido por el Instituto Nacional de Transparencia, Acceso a la Información y Protección de Datos Personales</w:t>
      </w:r>
      <w:r w:rsidRPr="008D2D55">
        <w:rPr>
          <w:rFonts w:eastAsia="Times New Roman" w:cs="Tahoma"/>
          <w:bCs/>
          <w:color w:val="auto"/>
          <w:lang w:eastAsia="es-ES"/>
        </w:rPr>
        <w:t xml:space="preserve">, emitido por el Instituto Nacional de Transparencia, Acceso a la Información y Protección de Datos Personales, establece que no será necesario que el Comité de Transparencia declare formalmente la inexistencia, cuando del análisis a la </w:t>
      </w:r>
      <w:r w:rsidRPr="008D2D55">
        <w:rPr>
          <w:rFonts w:eastAsia="Times New Roman" w:cs="Tahoma"/>
          <w:bCs/>
          <w:color w:val="auto"/>
          <w:lang w:eastAsia="es-ES"/>
        </w:rPr>
        <w:lastRenderedPageBreak/>
        <w:t>normatividad aplicables no se desprenda obligación alguna de contar con la información solicitada, ni se advierta algún otro elemento de convicción que apunto a su existencia.</w:t>
      </w:r>
    </w:p>
    <w:p w14:paraId="7B8DC19A" w14:textId="77777777" w:rsidR="00287ADC" w:rsidRPr="008D2D55" w:rsidRDefault="00287ADC" w:rsidP="008D2D55">
      <w:pPr>
        <w:spacing w:after="0" w:line="360" w:lineRule="auto"/>
        <w:rPr>
          <w:rFonts w:eastAsia="Times New Roman" w:cs="Tahoma"/>
          <w:bCs/>
          <w:color w:val="FF0000"/>
          <w:lang w:eastAsia="es-ES"/>
        </w:rPr>
      </w:pPr>
    </w:p>
    <w:p w14:paraId="7E125C10" w14:textId="45E2A58F" w:rsidR="005A0B7E" w:rsidRPr="008D2D55" w:rsidRDefault="00287ADC" w:rsidP="008D2D55">
      <w:pPr>
        <w:spacing w:after="0" w:line="360" w:lineRule="auto"/>
        <w:rPr>
          <w:bCs/>
          <w:color w:val="auto"/>
          <w:lang w:val="es-ES"/>
        </w:rPr>
      </w:pPr>
      <w:r w:rsidRPr="008D2D55">
        <w:rPr>
          <w:rFonts w:eastAsia="Times New Roman" w:cs="Tahoma"/>
          <w:color w:val="auto"/>
          <w:lang w:eastAsia="es-ES"/>
        </w:rPr>
        <w:t>Al respecto, dicho criterio aplica al caso en concreto, ya que a la fecha de la solicitud</w:t>
      </w:r>
      <w:r w:rsidR="00960613" w:rsidRPr="008D2D55">
        <w:rPr>
          <w:rFonts w:eastAsia="Times New Roman" w:cs="Tahoma"/>
          <w:color w:val="auto"/>
          <w:lang w:eastAsia="es-ES"/>
        </w:rPr>
        <w:t xml:space="preserve"> no</w:t>
      </w:r>
      <w:r w:rsidR="00EA3DBB" w:rsidRPr="008D2D55">
        <w:rPr>
          <w:rFonts w:eastAsia="Times New Roman" w:cs="Tahoma"/>
          <w:color w:val="auto"/>
          <w:lang w:eastAsia="es-ES"/>
        </w:rPr>
        <w:t xml:space="preserve"> se contaba </w:t>
      </w:r>
      <w:r w:rsidR="00A373BD" w:rsidRPr="008D2D55">
        <w:rPr>
          <w:rFonts w:eastAsia="Times New Roman" w:cs="Tahoma"/>
          <w:color w:val="auto"/>
          <w:lang w:eastAsia="es-ES"/>
        </w:rPr>
        <w:t>con queja</w:t>
      </w:r>
      <w:r w:rsidR="00EA3DBB" w:rsidRPr="008D2D55">
        <w:rPr>
          <w:rFonts w:eastAsia="Times New Roman" w:cs="Tahoma"/>
          <w:color w:val="auto"/>
          <w:lang w:eastAsia="es-ES"/>
        </w:rPr>
        <w:t xml:space="preserve"> o denuncia alguna en contra del Auditor Contable</w:t>
      </w:r>
      <w:r w:rsidRPr="008D2D55">
        <w:rPr>
          <w:rFonts w:eastAsia="Times New Roman" w:cs="Tahoma"/>
          <w:color w:val="auto"/>
          <w:lang w:eastAsia="es-ES"/>
        </w:rPr>
        <w:t xml:space="preserve">; por lo que, </w:t>
      </w:r>
      <w:r w:rsidRPr="008D2D55">
        <w:rPr>
          <w:rFonts w:eastAsia="Calibri" w:cs="Tahoma"/>
          <w:iCs/>
          <w:color w:val="auto"/>
          <w:lang w:eastAsia="es-ES_tradnl"/>
        </w:rPr>
        <w:t>se considera que el Sujeto Obligado precisó las razones por las cuales no contaba con la información peticionada, en términos del artículo 19, párrafo segundo de la Ley de Transparencia y Acceso a la Información Pública del Estado de México y Municipios</w:t>
      </w:r>
      <w:r w:rsidR="00A373BD">
        <w:rPr>
          <w:rFonts w:eastAsia="Calibri" w:cs="Tahoma"/>
          <w:iCs/>
          <w:color w:val="auto"/>
          <w:lang w:eastAsia="es-ES_tradnl"/>
        </w:rPr>
        <w:t xml:space="preserve"> y por tal circunstancia</w:t>
      </w:r>
      <w:r w:rsidR="005A0B7E" w:rsidRPr="00A373BD">
        <w:rPr>
          <w:bCs/>
          <w:color w:val="auto"/>
        </w:rPr>
        <w:t>,</w:t>
      </w:r>
      <w:r w:rsidR="005A0B7E" w:rsidRPr="008D2D55">
        <w:rPr>
          <w:b/>
          <w:color w:val="auto"/>
        </w:rPr>
        <w:t xml:space="preserve"> modificó su respuesta</w:t>
      </w:r>
      <w:r w:rsidR="00B6320A" w:rsidRPr="008D2D55">
        <w:rPr>
          <w:b/>
          <w:color w:val="auto"/>
        </w:rPr>
        <w:t xml:space="preserve"> y</w:t>
      </w:r>
      <w:r w:rsidR="005A0B7E" w:rsidRPr="008D2D55">
        <w:rPr>
          <w:b/>
          <w:color w:val="auto"/>
        </w:rPr>
        <w:t xml:space="preserve"> la impugnación que se dirime ha quedado sin materia.</w:t>
      </w:r>
    </w:p>
    <w:p w14:paraId="1E5D4EE5" w14:textId="77777777" w:rsidR="00B6320A" w:rsidRPr="008D2D55" w:rsidRDefault="00B6320A" w:rsidP="008D2D55">
      <w:pPr>
        <w:spacing w:after="0" w:line="360" w:lineRule="auto"/>
        <w:rPr>
          <w:bCs/>
          <w:color w:val="auto"/>
          <w:lang w:val="es-ES"/>
        </w:rPr>
      </w:pPr>
    </w:p>
    <w:p w14:paraId="4CFCB483" w14:textId="77777777" w:rsidR="00287ADC" w:rsidRPr="008D2D55" w:rsidRDefault="00287ADC" w:rsidP="008D2D55">
      <w:pPr>
        <w:pStyle w:val="Ttulo2"/>
        <w:spacing w:before="0" w:line="360" w:lineRule="auto"/>
        <w:rPr>
          <w:rFonts w:ascii="Palatino Linotype" w:hAnsi="Palatino Linotype"/>
          <w:b/>
          <w:color w:val="auto"/>
          <w:sz w:val="22"/>
          <w:szCs w:val="22"/>
          <w:lang w:val="es-ES"/>
        </w:rPr>
      </w:pPr>
      <w:bookmarkStart w:id="19" w:name="_Toc189129753"/>
      <w:r w:rsidRPr="008D2D55">
        <w:rPr>
          <w:rFonts w:ascii="Palatino Linotype" w:hAnsi="Palatino Linotype"/>
          <w:b/>
          <w:color w:val="auto"/>
          <w:sz w:val="22"/>
          <w:szCs w:val="22"/>
          <w:lang w:val="es-ES"/>
        </w:rPr>
        <w:t>CUARTO. Decisión</w:t>
      </w:r>
      <w:bookmarkEnd w:id="19"/>
    </w:p>
    <w:p w14:paraId="15A5E0A1" w14:textId="77777777" w:rsidR="00287ADC" w:rsidRPr="008D2D55" w:rsidRDefault="00287ADC" w:rsidP="008D2D55">
      <w:pPr>
        <w:spacing w:after="0" w:line="360" w:lineRule="auto"/>
        <w:rPr>
          <w:b/>
          <w:bCs/>
          <w:color w:val="FF0000"/>
          <w:lang w:val="es-ES"/>
        </w:rPr>
      </w:pPr>
    </w:p>
    <w:p w14:paraId="3AAE5B7F" w14:textId="566C6B2F" w:rsidR="00336B62" w:rsidRPr="008D2D55" w:rsidRDefault="00287ADC" w:rsidP="008D2D55">
      <w:pPr>
        <w:spacing w:after="0" w:line="360" w:lineRule="auto"/>
        <w:rPr>
          <w:color w:val="FF0000"/>
        </w:rPr>
      </w:pPr>
      <w:r w:rsidRPr="008D2D55">
        <w:rPr>
          <w:bCs/>
          <w:color w:val="auto"/>
          <w:lang w:val="es-ES"/>
        </w:rPr>
        <w:t xml:space="preserve">Con fundamento en lo dispuesto en el artículo 186, fracción I de la Ley de Transparencia y Acceso a la Información Pública del Estado de México y Municipios, se considera procedente </w:t>
      </w:r>
      <w:r w:rsidRPr="008D2D55">
        <w:rPr>
          <w:b/>
          <w:bCs/>
          <w:color w:val="auto"/>
          <w:lang w:val="es-ES"/>
        </w:rPr>
        <w:t xml:space="preserve">SOBRESEER </w:t>
      </w:r>
      <w:r w:rsidRPr="008D2D55">
        <w:rPr>
          <w:bCs/>
          <w:color w:val="auto"/>
          <w:lang w:val="es-ES"/>
        </w:rPr>
        <w:t xml:space="preserve">el Recurso de Revisión </w:t>
      </w:r>
      <w:r w:rsidRPr="008D2D55">
        <w:rPr>
          <w:color w:val="auto"/>
        </w:rPr>
        <w:t>0</w:t>
      </w:r>
      <w:r w:rsidR="00336B62" w:rsidRPr="008D2D55">
        <w:rPr>
          <w:color w:val="auto"/>
        </w:rPr>
        <w:t>7641</w:t>
      </w:r>
      <w:r w:rsidRPr="008D2D55">
        <w:rPr>
          <w:color w:val="auto"/>
        </w:rPr>
        <w:t>/INFOEM/IP/RR/2024</w:t>
      </w:r>
      <w:r w:rsidRPr="008D2D55">
        <w:rPr>
          <w:bCs/>
          <w:color w:val="auto"/>
          <w:lang w:val="es-ES"/>
        </w:rPr>
        <w:t xml:space="preserve">, </w:t>
      </w:r>
      <w:r w:rsidRPr="008D2D55">
        <w:rPr>
          <w:color w:val="auto"/>
        </w:rPr>
        <w:t xml:space="preserve">al modificar la respuesta a la solicitud de acceso a la información con número de folio </w:t>
      </w:r>
      <w:r w:rsidR="00336B62" w:rsidRPr="008D2D55">
        <w:rPr>
          <w:color w:val="auto"/>
        </w:rPr>
        <w:t>00215/MEXICAL/IP/2024.</w:t>
      </w:r>
    </w:p>
    <w:p w14:paraId="087DCE7F" w14:textId="77777777" w:rsidR="00287ADC" w:rsidRPr="008D2D55" w:rsidRDefault="00287ADC" w:rsidP="008D2D55">
      <w:pPr>
        <w:spacing w:after="0" w:line="360" w:lineRule="auto"/>
        <w:rPr>
          <w:bCs/>
          <w:color w:val="FF0000"/>
        </w:rPr>
      </w:pPr>
    </w:p>
    <w:p w14:paraId="5D678BFE" w14:textId="77777777" w:rsidR="00287ADC" w:rsidRPr="008D2D55" w:rsidRDefault="00287ADC" w:rsidP="008D2D55">
      <w:pPr>
        <w:spacing w:after="0" w:line="360" w:lineRule="auto"/>
        <w:rPr>
          <w:b/>
          <w:bCs/>
          <w:iCs/>
          <w:color w:val="auto"/>
        </w:rPr>
      </w:pPr>
      <w:r w:rsidRPr="008D2D55">
        <w:rPr>
          <w:b/>
          <w:bCs/>
          <w:iCs/>
          <w:color w:val="auto"/>
        </w:rPr>
        <w:t>Términos de la Resolución para conocimiento del Particular</w:t>
      </w:r>
    </w:p>
    <w:p w14:paraId="68726F67" w14:textId="77777777" w:rsidR="00287ADC" w:rsidRPr="008D2D55" w:rsidRDefault="00287ADC" w:rsidP="008D2D55">
      <w:pPr>
        <w:spacing w:after="0" w:line="360" w:lineRule="auto"/>
        <w:rPr>
          <w:b/>
          <w:bCs/>
          <w:iCs/>
          <w:color w:val="auto"/>
        </w:rPr>
      </w:pPr>
    </w:p>
    <w:p w14:paraId="4FF8136A" w14:textId="5AB111C5" w:rsidR="00B6320A" w:rsidRPr="008D2D55" w:rsidRDefault="00287ADC" w:rsidP="008D2D55">
      <w:pPr>
        <w:spacing w:after="0" w:line="360" w:lineRule="auto"/>
        <w:rPr>
          <w:bCs/>
          <w:iCs/>
          <w:color w:val="auto"/>
          <w:lang w:val="es-ES"/>
        </w:rPr>
      </w:pPr>
      <w:r w:rsidRPr="008D2D55">
        <w:rPr>
          <w:bCs/>
          <w:iCs/>
          <w:color w:val="auto"/>
          <w:lang w:val="es-ES"/>
        </w:rPr>
        <w:t xml:space="preserve">Se le hace del conocimiento del Particular, que, si bien en un principio se le daba la razón, pues el Sujeto Obligado </w:t>
      </w:r>
      <w:r w:rsidR="005C4EF5" w:rsidRPr="008D2D55">
        <w:rPr>
          <w:bCs/>
          <w:iCs/>
          <w:color w:val="auto"/>
          <w:lang w:val="es-ES"/>
        </w:rPr>
        <w:t>clasificó la información</w:t>
      </w:r>
      <w:r w:rsidRPr="008D2D55">
        <w:rPr>
          <w:bCs/>
          <w:iCs/>
          <w:color w:val="auto"/>
          <w:lang w:val="es-ES"/>
        </w:rPr>
        <w:t xml:space="preserve">, lo cierto es que, durante la sustanciación del Medio de Impugnación, </w:t>
      </w:r>
      <w:r w:rsidR="0094556E" w:rsidRPr="008D2D55">
        <w:rPr>
          <w:bCs/>
          <w:iCs/>
          <w:color w:val="auto"/>
          <w:lang w:val="es-ES"/>
        </w:rPr>
        <w:t>a través del área competente precisó</w:t>
      </w:r>
      <w:r w:rsidRPr="008D2D55">
        <w:rPr>
          <w:bCs/>
          <w:iCs/>
          <w:color w:val="auto"/>
          <w:lang w:val="es-ES"/>
        </w:rPr>
        <w:t xml:space="preserve"> las circunstancias por las cuales no tenía la información. </w:t>
      </w:r>
      <w:r w:rsidR="00B6320A" w:rsidRPr="008D2D55">
        <w:rPr>
          <w:rFonts w:eastAsia="Calibri" w:cs="Tahoma"/>
          <w:bCs/>
          <w:iCs/>
          <w:color w:val="auto"/>
        </w:rPr>
        <w:t xml:space="preserve">Finalmente, se le informa que la </w:t>
      </w:r>
      <w:r w:rsidR="00B6320A" w:rsidRPr="008D2D55">
        <w:rPr>
          <w:rFonts w:eastAsia="Calibri" w:cs="Tahoma"/>
          <w:bCs/>
          <w:iCs/>
          <w:color w:val="auto"/>
          <w:lang w:val="es-ES_tradnl"/>
        </w:rPr>
        <w:t>labor de este Instituto de Transparencia, Acceso a la Información Pública y Protección de Datos Personales del Estado de México y Municipios, es apoyar a la población a acceder a la información pública y garantizar la protección de los datos personales.</w:t>
      </w:r>
    </w:p>
    <w:p w14:paraId="6F813B6E" w14:textId="77777777" w:rsidR="00B6320A" w:rsidRPr="008D2D55" w:rsidRDefault="00B6320A" w:rsidP="008D2D55">
      <w:pPr>
        <w:spacing w:after="0" w:line="360" w:lineRule="auto"/>
        <w:rPr>
          <w:bCs/>
          <w:iCs/>
          <w:color w:val="auto"/>
          <w:lang w:val="es-ES"/>
        </w:rPr>
      </w:pPr>
    </w:p>
    <w:p w14:paraId="56794233" w14:textId="77777777" w:rsidR="00287ADC" w:rsidRPr="008D2D55" w:rsidRDefault="00287ADC" w:rsidP="008D2D55">
      <w:pPr>
        <w:spacing w:after="0" w:line="360" w:lineRule="auto"/>
        <w:rPr>
          <w:bCs/>
          <w:color w:val="auto"/>
        </w:rPr>
      </w:pPr>
      <w:r w:rsidRPr="008D2D55">
        <w:rPr>
          <w:color w:val="auto"/>
        </w:rPr>
        <w:lastRenderedPageBreak/>
        <w:t>Por</w:t>
      </w:r>
      <w:r w:rsidRPr="008D2D55">
        <w:rPr>
          <w:bCs/>
          <w:color w:val="auto"/>
        </w:rPr>
        <w:t xml:space="preserve"> lo expuesto y fundado, este Pleno:</w:t>
      </w:r>
    </w:p>
    <w:p w14:paraId="04ED7560" w14:textId="77777777" w:rsidR="00287ADC" w:rsidRPr="008D2D55" w:rsidRDefault="00287ADC" w:rsidP="008D2D55">
      <w:pPr>
        <w:spacing w:after="0" w:line="360" w:lineRule="auto"/>
        <w:rPr>
          <w:bCs/>
          <w:color w:val="auto"/>
        </w:rPr>
      </w:pPr>
    </w:p>
    <w:p w14:paraId="24BC84FF" w14:textId="77777777" w:rsidR="00287ADC" w:rsidRPr="008D2D55" w:rsidRDefault="00287ADC" w:rsidP="008D2D55">
      <w:pPr>
        <w:pStyle w:val="Ttulo2"/>
        <w:spacing w:before="0" w:line="360" w:lineRule="auto"/>
        <w:jc w:val="center"/>
        <w:rPr>
          <w:rFonts w:ascii="Palatino Linotype" w:hAnsi="Palatino Linotype"/>
          <w:b/>
          <w:color w:val="auto"/>
          <w:sz w:val="22"/>
          <w:szCs w:val="22"/>
        </w:rPr>
      </w:pPr>
      <w:bookmarkStart w:id="20" w:name="_Toc189129754"/>
      <w:r w:rsidRPr="008D2D55">
        <w:rPr>
          <w:rFonts w:ascii="Palatino Linotype" w:hAnsi="Palatino Linotype"/>
          <w:b/>
          <w:color w:val="auto"/>
          <w:sz w:val="22"/>
          <w:szCs w:val="22"/>
        </w:rPr>
        <w:t>R E S U E L V E</w:t>
      </w:r>
      <w:bookmarkEnd w:id="20"/>
    </w:p>
    <w:p w14:paraId="6F46E90D" w14:textId="77777777" w:rsidR="00287ADC" w:rsidRPr="008D2D55" w:rsidRDefault="00287ADC" w:rsidP="008D2D55">
      <w:pPr>
        <w:spacing w:after="0" w:line="360" w:lineRule="auto"/>
        <w:rPr>
          <w:b/>
          <w:bCs/>
          <w:iCs/>
          <w:color w:val="FF0000"/>
        </w:rPr>
      </w:pPr>
    </w:p>
    <w:p w14:paraId="2F82F7C6" w14:textId="79E2888A" w:rsidR="00287ADC" w:rsidRPr="008D2D55" w:rsidRDefault="00287ADC" w:rsidP="008D2D55">
      <w:pPr>
        <w:spacing w:after="0" w:line="360" w:lineRule="auto"/>
        <w:rPr>
          <w:color w:val="auto"/>
        </w:rPr>
      </w:pPr>
      <w:r w:rsidRPr="008D2D55">
        <w:rPr>
          <w:b/>
          <w:bCs/>
          <w:iCs/>
          <w:color w:val="auto"/>
        </w:rPr>
        <w:t xml:space="preserve">PRIMERO. </w:t>
      </w:r>
      <w:r w:rsidRPr="008D2D55">
        <w:rPr>
          <w:iCs/>
          <w:color w:val="auto"/>
        </w:rPr>
        <w:t xml:space="preserve">Se </w:t>
      </w:r>
      <w:r w:rsidRPr="008D2D55">
        <w:rPr>
          <w:b/>
          <w:bCs/>
          <w:iCs/>
          <w:color w:val="auto"/>
        </w:rPr>
        <w:t xml:space="preserve">SOBRESEE </w:t>
      </w:r>
      <w:r w:rsidRPr="008D2D55">
        <w:rPr>
          <w:iCs/>
          <w:color w:val="auto"/>
        </w:rPr>
        <w:t>el Recurso de Revisión con número</w:t>
      </w:r>
      <w:r w:rsidRPr="008D2D55">
        <w:rPr>
          <w:b/>
          <w:bCs/>
          <w:iCs/>
          <w:color w:val="auto"/>
        </w:rPr>
        <w:t xml:space="preserve"> </w:t>
      </w:r>
      <w:r w:rsidRPr="008D2D55">
        <w:rPr>
          <w:bCs/>
          <w:iCs/>
          <w:color w:val="auto"/>
        </w:rPr>
        <w:t>0</w:t>
      </w:r>
      <w:r w:rsidR="005C4EF5" w:rsidRPr="008D2D55">
        <w:rPr>
          <w:bCs/>
          <w:iCs/>
          <w:color w:val="auto"/>
        </w:rPr>
        <w:t>7641</w:t>
      </w:r>
      <w:r w:rsidRPr="008D2D55">
        <w:rPr>
          <w:bCs/>
          <w:iCs/>
          <w:color w:val="auto"/>
        </w:rPr>
        <w:t>/INFOEM/IP/RR/2024,</w:t>
      </w:r>
      <w:r w:rsidRPr="008D2D55">
        <w:rPr>
          <w:bCs/>
          <w:color w:val="auto"/>
          <w:lang w:val="es-ES"/>
        </w:rPr>
        <w:t xml:space="preserve"> en términos del artículo 192, fracción III, de la Ley de Transparencia y Acceso a la Información Pública del Estado de México y Municipios,</w:t>
      </w:r>
      <w:r w:rsidRPr="008D2D55">
        <w:rPr>
          <w:b/>
          <w:bCs/>
          <w:iCs/>
          <w:color w:val="auto"/>
          <w:lang w:val="es-ES"/>
        </w:rPr>
        <w:t xml:space="preserve"> </w:t>
      </w:r>
      <w:r w:rsidRPr="008D2D55">
        <w:rPr>
          <w:iCs/>
          <w:color w:val="auto"/>
        </w:rPr>
        <w:t>porque el Sujeto Obligado, al modificar la respuesta a la solicitud de acceso a la información con número</w:t>
      </w:r>
      <w:r w:rsidR="0094556E" w:rsidRPr="008D2D55">
        <w:rPr>
          <w:color w:val="auto"/>
        </w:rPr>
        <w:t xml:space="preserve"> </w:t>
      </w:r>
      <w:r w:rsidR="005C4EF5" w:rsidRPr="008D2D55">
        <w:rPr>
          <w:color w:val="auto"/>
        </w:rPr>
        <w:t>00215/MEXICAL/IP/2024</w:t>
      </w:r>
      <w:r w:rsidRPr="008D2D55">
        <w:rPr>
          <w:bCs/>
          <w:iCs/>
          <w:color w:val="auto"/>
        </w:rPr>
        <w:t>,</w:t>
      </w:r>
      <w:r w:rsidRPr="008D2D55">
        <w:rPr>
          <w:b/>
          <w:bCs/>
          <w:iCs/>
          <w:color w:val="auto"/>
        </w:rPr>
        <w:t xml:space="preserve"> </w:t>
      </w:r>
      <w:r w:rsidRPr="008D2D55">
        <w:rPr>
          <w:iCs/>
          <w:color w:val="auto"/>
        </w:rPr>
        <w:t>el Medio de Impugnación, quedó sin materia, en términos de los Considerandos</w:t>
      </w:r>
      <w:r w:rsidRPr="008D2D55">
        <w:rPr>
          <w:b/>
          <w:bCs/>
          <w:iCs/>
          <w:color w:val="auto"/>
        </w:rPr>
        <w:t xml:space="preserve"> TERCERO </w:t>
      </w:r>
      <w:r w:rsidRPr="008D2D55">
        <w:rPr>
          <w:bCs/>
          <w:iCs/>
          <w:color w:val="auto"/>
        </w:rPr>
        <w:t>y</w:t>
      </w:r>
      <w:r w:rsidRPr="008D2D55">
        <w:rPr>
          <w:b/>
          <w:bCs/>
          <w:iCs/>
          <w:color w:val="auto"/>
        </w:rPr>
        <w:t xml:space="preserve"> CUARTO </w:t>
      </w:r>
      <w:r w:rsidRPr="008D2D55">
        <w:rPr>
          <w:iCs/>
          <w:color w:val="auto"/>
        </w:rPr>
        <w:t>de la presente Resolución.</w:t>
      </w:r>
    </w:p>
    <w:p w14:paraId="4E68233F" w14:textId="77777777" w:rsidR="00287ADC" w:rsidRPr="008D2D55" w:rsidRDefault="00287ADC" w:rsidP="008D2D55">
      <w:pPr>
        <w:spacing w:after="0" w:line="360" w:lineRule="auto"/>
        <w:rPr>
          <w:b/>
          <w:bCs/>
          <w:i/>
          <w:iCs/>
          <w:color w:val="auto"/>
        </w:rPr>
      </w:pPr>
    </w:p>
    <w:p w14:paraId="0C1D0A32" w14:textId="77777777" w:rsidR="00287ADC" w:rsidRPr="008D2D55" w:rsidRDefault="00287ADC" w:rsidP="008D2D55">
      <w:pPr>
        <w:spacing w:after="0" w:line="360" w:lineRule="auto"/>
        <w:rPr>
          <w:b/>
          <w:bCs/>
          <w:iCs/>
          <w:color w:val="auto"/>
        </w:rPr>
      </w:pPr>
      <w:r w:rsidRPr="008D2D55">
        <w:rPr>
          <w:b/>
          <w:bCs/>
          <w:iCs/>
          <w:color w:val="auto"/>
        </w:rPr>
        <w:t xml:space="preserve">SEGUNDO. NOTIFÍQUESE POR SAIMEX </w:t>
      </w:r>
      <w:r w:rsidRPr="008D2D55">
        <w:rPr>
          <w:iCs/>
          <w:color w:val="auto"/>
        </w:rPr>
        <w:t>la presente Resolución al Titular de la Unidad de Transparencia del Sujeto Obligado.</w:t>
      </w:r>
    </w:p>
    <w:p w14:paraId="511CDFA1" w14:textId="77777777" w:rsidR="00287ADC" w:rsidRPr="008D2D55" w:rsidRDefault="00287ADC" w:rsidP="008D2D55">
      <w:pPr>
        <w:spacing w:after="0" w:line="360" w:lineRule="auto"/>
        <w:rPr>
          <w:b/>
          <w:bCs/>
          <w:i/>
          <w:iCs/>
          <w:color w:val="auto"/>
        </w:rPr>
      </w:pPr>
    </w:p>
    <w:p w14:paraId="5BBBF78E" w14:textId="77777777" w:rsidR="00287ADC" w:rsidRPr="008D2D55" w:rsidRDefault="00287ADC" w:rsidP="008D2D55">
      <w:pPr>
        <w:spacing w:after="0" w:line="360" w:lineRule="auto"/>
        <w:rPr>
          <w:b/>
          <w:bCs/>
          <w:iCs/>
          <w:color w:val="auto"/>
        </w:rPr>
      </w:pPr>
      <w:r w:rsidRPr="008D2D55">
        <w:rPr>
          <w:b/>
          <w:bCs/>
          <w:iCs/>
          <w:color w:val="auto"/>
        </w:rPr>
        <w:t xml:space="preserve">TERCERO. NOTIFÍQUESE POR SAIMEX </w:t>
      </w:r>
      <w:r w:rsidRPr="008D2D55">
        <w:rPr>
          <w:iCs/>
          <w:color w:val="auto"/>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514FB25" w14:textId="77777777" w:rsidR="00287ADC" w:rsidRPr="008D2D55" w:rsidRDefault="00287ADC" w:rsidP="008D2D55">
      <w:pPr>
        <w:spacing w:after="0" w:line="360" w:lineRule="auto"/>
        <w:rPr>
          <w:bCs/>
          <w:color w:val="auto"/>
        </w:rPr>
      </w:pPr>
    </w:p>
    <w:p w14:paraId="20F39E40" w14:textId="6F390CD6" w:rsidR="00287ADC" w:rsidRPr="008D2D55" w:rsidRDefault="00287ADC" w:rsidP="008D2D55">
      <w:pPr>
        <w:spacing w:after="0" w:line="360" w:lineRule="auto"/>
        <w:rPr>
          <w:bCs/>
          <w:color w:val="FF0000"/>
        </w:rPr>
      </w:pPr>
      <w:r w:rsidRPr="008D2D55">
        <w:rPr>
          <w:bCs/>
          <w:color w:val="auto"/>
        </w:rPr>
        <w:t xml:space="preserve">ASÍ LO RESUELVE, POR </w:t>
      </w:r>
      <w:r w:rsidRPr="008D2D55">
        <w:rPr>
          <w:b/>
          <w:color w:val="auto"/>
        </w:rPr>
        <w:t>UNANIMIDAD</w:t>
      </w:r>
      <w:r w:rsidRPr="008D2D55">
        <w:rPr>
          <w:bCs/>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12187">
        <w:rPr>
          <w:bCs/>
          <w:color w:val="auto"/>
        </w:rPr>
        <w:t xml:space="preserve"> TERCERA</w:t>
      </w:r>
      <w:r w:rsidR="005C4EF5" w:rsidRPr="008D2D55">
        <w:rPr>
          <w:bCs/>
          <w:color w:val="auto"/>
        </w:rPr>
        <w:t xml:space="preserve"> </w:t>
      </w:r>
      <w:r w:rsidRPr="008D2D55">
        <w:rPr>
          <w:bCs/>
          <w:color w:val="auto"/>
        </w:rPr>
        <w:t>SESIÓN ORDINARIA, CELEBRADA EL</w:t>
      </w:r>
      <w:r w:rsidR="005C4EF5" w:rsidRPr="008D2D55">
        <w:rPr>
          <w:bCs/>
          <w:color w:val="auto"/>
        </w:rPr>
        <w:t xml:space="preserve"> VEINTINUEVE DE ENERO DE DOS MIL VEINTICINCO</w:t>
      </w:r>
      <w:r w:rsidRPr="008D2D55">
        <w:rPr>
          <w:bCs/>
          <w:color w:val="auto"/>
        </w:rPr>
        <w:t>, ANTE EL SECRETARIO TÉCNICO DEL PLENO, ALEXIS TAPIA RAMÍREZ.</w:t>
      </w:r>
    </w:p>
    <w:p w14:paraId="71CAB783" w14:textId="77777777" w:rsidR="00287ADC" w:rsidRPr="008D2D55" w:rsidRDefault="00287ADC" w:rsidP="008D2D55">
      <w:pPr>
        <w:spacing w:after="0" w:line="360" w:lineRule="auto"/>
        <w:rPr>
          <w:rFonts w:eastAsia="Times New Roman" w:cs="Tahoma"/>
          <w:bCs/>
          <w:color w:val="FF0000"/>
          <w:lang w:eastAsia="es-ES"/>
        </w:rPr>
      </w:pPr>
    </w:p>
    <w:p w14:paraId="503A2980" w14:textId="77777777" w:rsidR="00287ADC" w:rsidRPr="008D2D55" w:rsidRDefault="00287ADC" w:rsidP="008D2D55">
      <w:pPr>
        <w:spacing w:after="0" w:line="360" w:lineRule="auto"/>
        <w:rPr>
          <w:rFonts w:eastAsia="Times New Roman" w:cs="Tahoma"/>
          <w:bCs/>
          <w:color w:val="FF0000"/>
          <w:lang w:eastAsia="es-ES"/>
        </w:rPr>
      </w:pPr>
    </w:p>
    <w:p w14:paraId="5B8920E0" w14:textId="77777777" w:rsidR="00004A12" w:rsidRPr="008D2D55" w:rsidRDefault="00004A12" w:rsidP="008D2D55">
      <w:pPr>
        <w:spacing w:after="0" w:line="360" w:lineRule="auto"/>
        <w:rPr>
          <w:color w:val="FF0000"/>
        </w:rPr>
      </w:pPr>
    </w:p>
    <w:p w14:paraId="787214A0" w14:textId="77777777" w:rsidR="00BB3EFC" w:rsidRPr="008D2D55" w:rsidRDefault="00BB3EFC" w:rsidP="008D2D55">
      <w:pPr>
        <w:spacing w:after="0" w:line="360" w:lineRule="auto"/>
        <w:rPr>
          <w:color w:val="FF0000"/>
        </w:rPr>
      </w:pPr>
    </w:p>
    <w:p w14:paraId="4B8E38DB" w14:textId="77777777" w:rsidR="00BB3EFC" w:rsidRPr="008D2D55" w:rsidRDefault="00BB3EFC" w:rsidP="008D2D55">
      <w:pPr>
        <w:spacing w:after="0" w:line="360" w:lineRule="auto"/>
        <w:rPr>
          <w:color w:val="FF0000"/>
        </w:rPr>
      </w:pPr>
    </w:p>
    <w:sectPr w:rsidR="00BB3EFC" w:rsidRPr="008D2D55" w:rsidSect="00821086">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136D8" w14:textId="77777777" w:rsidR="00A805F0" w:rsidRDefault="00A805F0" w:rsidP="00EC77D9">
      <w:pPr>
        <w:spacing w:after="0" w:line="240" w:lineRule="auto"/>
      </w:pPr>
      <w:r>
        <w:separator/>
      </w:r>
    </w:p>
  </w:endnote>
  <w:endnote w:type="continuationSeparator" w:id="0">
    <w:p w14:paraId="29E7CC32" w14:textId="77777777" w:rsidR="00A805F0" w:rsidRDefault="00A805F0"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50137D61" w14:textId="77777777" w:rsidR="00AD7ADB" w:rsidRDefault="00AD7AD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82D06">
              <w:rPr>
                <w:b/>
                <w:bCs/>
                <w:noProof/>
              </w:rPr>
              <w:t>23</w:t>
            </w:r>
            <w:r>
              <w:rPr>
                <w:b/>
                <w:bCs/>
                <w:sz w:val="24"/>
                <w:szCs w:val="24"/>
              </w:rPr>
              <w:fldChar w:fldCharType="end"/>
            </w:r>
          </w:p>
        </w:sdtContent>
      </w:sdt>
    </w:sdtContent>
  </w:sdt>
  <w:p w14:paraId="16BDDDFD" w14:textId="77777777" w:rsidR="00AD7ADB" w:rsidRDefault="00AD7A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6B2D6871" w14:textId="77777777" w:rsidR="00AD7ADB" w:rsidRDefault="00AD7AD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8462B">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8462B">
              <w:rPr>
                <w:b/>
                <w:bCs/>
                <w:noProof/>
              </w:rPr>
              <w:t>23</w:t>
            </w:r>
            <w:r>
              <w:rPr>
                <w:b/>
                <w:bCs/>
                <w:sz w:val="24"/>
                <w:szCs w:val="24"/>
              </w:rPr>
              <w:fldChar w:fldCharType="end"/>
            </w:r>
          </w:p>
        </w:sdtContent>
      </w:sdt>
    </w:sdtContent>
  </w:sdt>
  <w:p w14:paraId="480CB874" w14:textId="77777777" w:rsidR="00AD7ADB" w:rsidRDefault="00AD7A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63BCE2A5" w14:textId="77777777" w:rsidR="00AD7ADB" w:rsidRDefault="00AD7AD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153F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153FA">
              <w:rPr>
                <w:b/>
                <w:bCs/>
                <w:noProof/>
              </w:rPr>
              <w:t>23</w:t>
            </w:r>
            <w:r>
              <w:rPr>
                <w:b/>
                <w:bCs/>
                <w:sz w:val="24"/>
                <w:szCs w:val="24"/>
              </w:rPr>
              <w:fldChar w:fldCharType="end"/>
            </w:r>
          </w:p>
        </w:sdtContent>
      </w:sdt>
    </w:sdtContent>
  </w:sdt>
  <w:p w14:paraId="604FB1E6" w14:textId="77777777" w:rsidR="00AD7ADB" w:rsidRDefault="00AD7A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5200" w14:textId="77777777" w:rsidR="00A805F0" w:rsidRDefault="00A805F0" w:rsidP="00EC77D9">
      <w:pPr>
        <w:spacing w:after="0" w:line="240" w:lineRule="auto"/>
      </w:pPr>
      <w:r>
        <w:separator/>
      </w:r>
    </w:p>
  </w:footnote>
  <w:footnote w:type="continuationSeparator" w:id="0">
    <w:p w14:paraId="1FD5D41C" w14:textId="77777777" w:rsidR="00A805F0" w:rsidRDefault="00A805F0" w:rsidP="00EC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AD7ADB" w:rsidRPr="00E152D8" w14:paraId="4A0009A6" w14:textId="77777777" w:rsidTr="00B54E2C">
      <w:trPr>
        <w:trHeight w:val="132"/>
      </w:trPr>
      <w:tc>
        <w:tcPr>
          <w:tcW w:w="2691" w:type="dxa"/>
        </w:tcPr>
        <w:p w14:paraId="76E98208" w14:textId="77777777" w:rsidR="00AD7ADB" w:rsidRPr="00E152D8" w:rsidRDefault="00AD7ADB" w:rsidP="00B54E2C">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AD7ADB" w:rsidRPr="00EE1572" w:rsidRDefault="00AD7ADB" w:rsidP="00B54E2C">
          <w:pPr>
            <w:tabs>
              <w:tab w:val="right" w:pos="8838"/>
            </w:tabs>
            <w:ind w:left="-28" w:right="-32"/>
            <w:rPr>
              <w:rFonts w:eastAsia="Calibri" w:cs="Tahoma"/>
            </w:rPr>
          </w:pPr>
          <w:r w:rsidRPr="00EE1572">
            <w:rPr>
              <w:rFonts w:eastAsia="Calibri" w:cs="Tahoma"/>
            </w:rPr>
            <w:t>03846/INFOEM/IP/RR/2020</w:t>
          </w:r>
        </w:p>
      </w:tc>
    </w:tr>
    <w:tr w:rsidR="00AD7ADB" w:rsidRPr="00E152D8" w14:paraId="4AB4C711" w14:textId="77777777" w:rsidTr="00B54E2C">
      <w:trPr>
        <w:trHeight w:val="261"/>
      </w:trPr>
      <w:tc>
        <w:tcPr>
          <w:tcW w:w="2691" w:type="dxa"/>
        </w:tcPr>
        <w:p w14:paraId="7E7EF0C1" w14:textId="77777777" w:rsidR="00AD7ADB" w:rsidRPr="00E152D8" w:rsidRDefault="00AD7ADB" w:rsidP="00B54E2C">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AD7ADB" w:rsidRPr="00EE1572" w:rsidRDefault="00AD7ADB" w:rsidP="00B54E2C">
          <w:pPr>
            <w:tabs>
              <w:tab w:val="right" w:pos="8838"/>
            </w:tabs>
            <w:ind w:right="-32"/>
            <w:rPr>
              <w:rFonts w:eastAsia="Calibri" w:cs="Tahoma"/>
              <w:lang w:val="es-MX"/>
            </w:rPr>
          </w:pPr>
          <w:r>
            <w:rPr>
              <w:rFonts w:eastAsia="Calibri" w:cs="Tahoma"/>
              <w:lang w:val="es-MX"/>
            </w:rPr>
            <w:t>Ayuntamiento de Valle de Chalco Solidaridad</w:t>
          </w:r>
        </w:p>
      </w:tc>
    </w:tr>
    <w:tr w:rsidR="00AD7ADB" w:rsidRPr="00E152D8" w14:paraId="4659C8A1" w14:textId="77777777" w:rsidTr="00B54E2C">
      <w:trPr>
        <w:trHeight w:val="261"/>
      </w:trPr>
      <w:tc>
        <w:tcPr>
          <w:tcW w:w="2691" w:type="dxa"/>
        </w:tcPr>
        <w:p w14:paraId="1445B823" w14:textId="77777777" w:rsidR="00AD7ADB" w:rsidRPr="00E152D8" w:rsidRDefault="00AD7ADB" w:rsidP="00B54E2C">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AD7ADB" w:rsidRPr="00E152D8" w:rsidRDefault="00AD7ADB" w:rsidP="00B54E2C">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AD7ADB" w:rsidRDefault="00000000">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00B2" w14:textId="16EA5B3D" w:rsidR="00AD7ADB" w:rsidRDefault="00000000">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71.8pt;margin-top:-137.3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804"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AD7ADB" w:rsidRPr="00E152D8" w14:paraId="62A5EE36" w14:textId="77777777" w:rsidTr="008D2D55">
      <w:trPr>
        <w:trHeight w:val="138"/>
      </w:trPr>
      <w:tc>
        <w:tcPr>
          <w:tcW w:w="2401" w:type="dxa"/>
          <w:vAlign w:val="center"/>
        </w:tcPr>
        <w:p w14:paraId="028A99F9" w14:textId="35F2FB80" w:rsidR="00AD7ADB" w:rsidRPr="00E152D8" w:rsidRDefault="00AD7ADB" w:rsidP="00B54E2C">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56B8AF9A" w:rsidR="00AD7ADB" w:rsidRPr="00051642" w:rsidRDefault="00AD7ADB" w:rsidP="00B54E2C">
          <w:pPr>
            <w:tabs>
              <w:tab w:val="right" w:pos="8838"/>
            </w:tabs>
            <w:ind w:right="-32"/>
            <w:rPr>
              <w:rFonts w:eastAsia="Calibri" w:cs="Tahoma"/>
            </w:rPr>
          </w:pPr>
          <w:r>
            <w:rPr>
              <w:rFonts w:eastAsia="Calibri" w:cs="Tahoma"/>
              <w:lang w:val="es-MX"/>
            </w:rPr>
            <w:t>07641/INFOEM/IP/RR/2024</w:t>
          </w:r>
        </w:p>
      </w:tc>
    </w:tr>
    <w:tr w:rsidR="00AD7ADB" w:rsidRPr="00E152D8" w14:paraId="25EB3B4F" w14:textId="77777777" w:rsidTr="008D2D55">
      <w:trPr>
        <w:trHeight w:val="273"/>
      </w:trPr>
      <w:tc>
        <w:tcPr>
          <w:tcW w:w="2401" w:type="dxa"/>
        </w:tcPr>
        <w:p w14:paraId="12B07625" w14:textId="77777777" w:rsidR="00AD7ADB" w:rsidRPr="00E152D8" w:rsidRDefault="00AD7ADB"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71CFD142" w:rsidR="00AD7ADB" w:rsidRPr="00051642" w:rsidRDefault="00AD7ADB" w:rsidP="002C305D">
          <w:pPr>
            <w:tabs>
              <w:tab w:val="right" w:pos="8838"/>
            </w:tabs>
            <w:ind w:left="-28" w:right="316"/>
            <w:rPr>
              <w:rFonts w:eastAsia="Calibri" w:cs="Tahoma"/>
              <w:lang w:val="es-MX"/>
            </w:rPr>
          </w:pPr>
          <w:r w:rsidRPr="00185504">
            <w:rPr>
              <w:rFonts w:eastAsia="Calibri" w:cs="Tahoma"/>
              <w:lang w:val="es-MX"/>
            </w:rPr>
            <w:t>Ayuntamiento de Mexicaltzingo</w:t>
          </w:r>
        </w:p>
      </w:tc>
    </w:tr>
    <w:tr w:rsidR="00AD7ADB" w:rsidRPr="00E152D8" w14:paraId="2B76E1FC" w14:textId="77777777" w:rsidTr="008D2D55">
      <w:trPr>
        <w:trHeight w:val="273"/>
      </w:trPr>
      <w:tc>
        <w:tcPr>
          <w:tcW w:w="2401" w:type="dxa"/>
        </w:tcPr>
        <w:p w14:paraId="4C4F10A1" w14:textId="77777777" w:rsidR="00AD7ADB" w:rsidRPr="00E152D8" w:rsidRDefault="00AD7ADB"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7A9E8881" w14:textId="77777777" w:rsidR="00AD7ADB" w:rsidRDefault="00AD7ADB" w:rsidP="00821086">
          <w:pPr>
            <w:tabs>
              <w:tab w:val="right" w:pos="8838"/>
            </w:tabs>
            <w:ind w:left="-28" w:right="-32"/>
            <w:rPr>
              <w:rFonts w:eastAsia="Calibri" w:cs="Tahoma"/>
              <w:lang w:val="es-MX"/>
            </w:rPr>
          </w:pPr>
          <w:r w:rsidRPr="00E152D8">
            <w:rPr>
              <w:rFonts w:eastAsia="Calibri" w:cs="Tahoma"/>
              <w:lang w:val="es-MX"/>
            </w:rPr>
            <w:t>Luis Gustavo Parra Noriega</w:t>
          </w:r>
        </w:p>
        <w:p w14:paraId="103DBC8B" w14:textId="02CE1083" w:rsidR="00AD7ADB" w:rsidRPr="00821086" w:rsidRDefault="00AD7ADB" w:rsidP="00821086">
          <w:pPr>
            <w:tabs>
              <w:tab w:val="right" w:pos="8838"/>
            </w:tabs>
            <w:ind w:left="-28" w:right="-32"/>
            <w:rPr>
              <w:rFonts w:eastAsia="Calibri" w:cs="Tahoma"/>
              <w:lang w:val="es-MX"/>
            </w:rPr>
          </w:pPr>
        </w:p>
      </w:tc>
    </w:tr>
  </w:tbl>
  <w:p w14:paraId="0AC850F3" w14:textId="05688CB3" w:rsidR="00AD7ADB" w:rsidRDefault="00AD7ADB" w:rsidP="00B54E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ED15" w14:textId="77777777" w:rsidR="00AD7ADB" w:rsidRPr="00821086" w:rsidRDefault="00AD7ADB">
    <w:pPr>
      <w:rPr>
        <w:sz w:val="14"/>
        <w:szCs w:val="14"/>
      </w:rPr>
    </w:pPr>
  </w:p>
  <w:tbl>
    <w:tblPr>
      <w:tblStyle w:val="Tablaconcuadrcula"/>
      <w:tblW w:w="8642"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677"/>
      <w:gridCol w:w="1555"/>
    </w:tblGrid>
    <w:tr w:rsidR="00AD7ADB" w:rsidRPr="00E152D8" w14:paraId="03E85E0E" w14:textId="77777777" w:rsidTr="008D2D55">
      <w:trPr>
        <w:trHeight w:val="132"/>
      </w:trPr>
      <w:tc>
        <w:tcPr>
          <w:tcW w:w="2410" w:type="dxa"/>
        </w:tcPr>
        <w:p w14:paraId="67360501" w14:textId="1B94502D" w:rsidR="00AD7ADB" w:rsidRPr="00E152D8" w:rsidRDefault="00AD7ADB" w:rsidP="00B54E2C">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6232" w:type="dxa"/>
          <w:gridSpan w:val="2"/>
        </w:tcPr>
        <w:p w14:paraId="1E6AD7E0" w14:textId="3213EE8C" w:rsidR="00AD7ADB" w:rsidRPr="00051642" w:rsidRDefault="00AD7ADB" w:rsidP="009B3229">
          <w:pPr>
            <w:tabs>
              <w:tab w:val="right" w:pos="8838"/>
            </w:tabs>
            <w:ind w:right="-32"/>
            <w:rPr>
              <w:rFonts w:eastAsia="Calibri" w:cs="Tahoma"/>
            </w:rPr>
          </w:pPr>
          <w:r>
            <w:rPr>
              <w:rFonts w:eastAsia="Calibri" w:cs="Tahoma"/>
              <w:lang w:val="es-MX"/>
            </w:rPr>
            <w:t>07641/INFOEM/IP/RR/2024</w:t>
          </w:r>
        </w:p>
      </w:tc>
    </w:tr>
    <w:tr w:rsidR="00AD7ADB" w:rsidRPr="00E152D8" w14:paraId="5E1FE5FD" w14:textId="77777777" w:rsidTr="008D2D55">
      <w:trPr>
        <w:trHeight w:val="132"/>
      </w:trPr>
      <w:tc>
        <w:tcPr>
          <w:tcW w:w="2410" w:type="dxa"/>
        </w:tcPr>
        <w:p w14:paraId="046D02FA" w14:textId="77777777" w:rsidR="00AD7ADB" w:rsidRPr="00E152D8" w:rsidRDefault="00AD7ADB" w:rsidP="00B54E2C">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6232" w:type="dxa"/>
          <w:gridSpan w:val="2"/>
        </w:tcPr>
        <w:p w14:paraId="6517D3A9" w14:textId="3941A0DD" w:rsidR="00AD7ADB" w:rsidRPr="00E152D8" w:rsidRDefault="006153FA" w:rsidP="00185504">
          <w:pPr>
            <w:tabs>
              <w:tab w:val="right" w:pos="8838"/>
            </w:tabs>
            <w:ind w:right="-32"/>
            <w:rPr>
              <w:rFonts w:eastAsia="Calibri" w:cs="Tahoma"/>
              <w:lang w:val="es-MX"/>
            </w:rPr>
          </w:pPr>
          <w:r w:rsidRPr="006153FA">
            <w:rPr>
              <w:rFonts w:eastAsia="Calibri" w:cs="Tahoma"/>
              <w:highlight w:val="black"/>
              <w:lang w:val="es-MX"/>
            </w:rPr>
            <w:t>XXXXXXXXXXXXXXXXXXXX</w:t>
          </w:r>
        </w:p>
      </w:tc>
    </w:tr>
    <w:tr w:rsidR="00AD7ADB" w:rsidRPr="00E152D8" w14:paraId="55B580D4" w14:textId="77777777" w:rsidTr="008D2D55">
      <w:trPr>
        <w:gridAfter w:val="1"/>
        <w:wAfter w:w="1555" w:type="dxa"/>
        <w:trHeight w:val="261"/>
      </w:trPr>
      <w:tc>
        <w:tcPr>
          <w:tcW w:w="2410" w:type="dxa"/>
        </w:tcPr>
        <w:p w14:paraId="08C714D2" w14:textId="77777777" w:rsidR="00AD7ADB" w:rsidRPr="00E152D8" w:rsidRDefault="00AD7ADB" w:rsidP="00B54E2C">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677" w:type="dxa"/>
        </w:tcPr>
        <w:p w14:paraId="58768412" w14:textId="7B11ABF3" w:rsidR="00AD7ADB" w:rsidRPr="002C305D" w:rsidRDefault="00AD7ADB" w:rsidP="00185504">
          <w:pPr>
            <w:tabs>
              <w:tab w:val="right" w:pos="8838"/>
            </w:tabs>
            <w:ind w:right="-32"/>
          </w:pPr>
          <w:r w:rsidRPr="00185504">
            <w:rPr>
              <w:rFonts w:eastAsia="Calibri" w:cs="Tahoma"/>
              <w:lang w:val="es-MX"/>
            </w:rPr>
            <w:t>Ayuntamiento de Mexicaltzingo</w:t>
          </w:r>
        </w:p>
      </w:tc>
    </w:tr>
    <w:tr w:rsidR="00AD7ADB" w:rsidRPr="00E152D8" w14:paraId="3EC166B6" w14:textId="77777777" w:rsidTr="008D2D55">
      <w:trPr>
        <w:trHeight w:val="261"/>
      </w:trPr>
      <w:tc>
        <w:tcPr>
          <w:tcW w:w="2410" w:type="dxa"/>
        </w:tcPr>
        <w:p w14:paraId="2F1C1A23" w14:textId="77777777" w:rsidR="00AD7ADB" w:rsidRPr="00E152D8" w:rsidRDefault="00AD7ADB" w:rsidP="00B54E2C">
          <w:pPr>
            <w:tabs>
              <w:tab w:val="right" w:pos="8838"/>
            </w:tabs>
            <w:ind w:right="-105"/>
            <w:rPr>
              <w:rFonts w:eastAsia="Calibri" w:cs="Tahoma"/>
              <w:b/>
              <w:lang w:val="es-MX"/>
            </w:rPr>
          </w:pPr>
          <w:r w:rsidRPr="00E152D8">
            <w:rPr>
              <w:rFonts w:eastAsia="Calibri" w:cs="Tahoma"/>
              <w:b/>
              <w:lang w:val="es-MX"/>
            </w:rPr>
            <w:t>Comisionado Ponente:</w:t>
          </w:r>
        </w:p>
      </w:tc>
      <w:tc>
        <w:tcPr>
          <w:tcW w:w="6232" w:type="dxa"/>
          <w:gridSpan w:val="2"/>
        </w:tcPr>
        <w:p w14:paraId="64237160" w14:textId="77777777" w:rsidR="00AD7ADB" w:rsidRPr="00E152D8" w:rsidRDefault="00AD7ADB"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AD7ADB" w:rsidRDefault="00000000" w:rsidP="00B54E2C">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5" type="#_x0000_t75" alt="MARCA DE AGUA - HOJA RESOLUCIÓN" style="position:absolute;left:0;text-align:left;margin-left:-67.8pt;margin-top:-127.0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F08"/>
    <w:multiLevelType w:val="hybridMultilevel"/>
    <w:tmpl w:val="AA445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6C563F1"/>
    <w:multiLevelType w:val="hybridMultilevel"/>
    <w:tmpl w:val="CE7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6D2A"/>
    <w:multiLevelType w:val="hybridMultilevel"/>
    <w:tmpl w:val="393644D0"/>
    <w:lvl w:ilvl="0" w:tplc="DA8A7252">
      <w:start w:val="1"/>
      <w:numFmt w:val="upperRoman"/>
      <w:lvlText w:val="%1."/>
      <w:lvlJc w:val="left"/>
      <w:pPr>
        <w:ind w:left="1080" w:hanging="72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B507D"/>
    <w:multiLevelType w:val="hybridMultilevel"/>
    <w:tmpl w:val="C5EC7312"/>
    <w:lvl w:ilvl="0" w:tplc="55B455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914237"/>
    <w:multiLevelType w:val="hybridMultilevel"/>
    <w:tmpl w:val="FD427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017149"/>
    <w:multiLevelType w:val="hybridMultilevel"/>
    <w:tmpl w:val="7C4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AB83606"/>
    <w:multiLevelType w:val="hybridMultilevel"/>
    <w:tmpl w:val="7C78A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039592F"/>
    <w:multiLevelType w:val="hybridMultilevel"/>
    <w:tmpl w:val="5C1C2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08542B"/>
    <w:multiLevelType w:val="hybridMultilevel"/>
    <w:tmpl w:val="7A78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9BE17F2"/>
    <w:multiLevelType w:val="hybridMultilevel"/>
    <w:tmpl w:val="81AC29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2D3C5C"/>
    <w:multiLevelType w:val="hybridMultilevel"/>
    <w:tmpl w:val="873A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726041"/>
    <w:multiLevelType w:val="hybridMultilevel"/>
    <w:tmpl w:val="C07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004B2"/>
    <w:multiLevelType w:val="hybridMultilevel"/>
    <w:tmpl w:val="8E80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57CF6"/>
    <w:multiLevelType w:val="hybridMultilevel"/>
    <w:tmpl w:val="7D4A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1" w15:restartNumberingAfterBreak="0">
    <w:nsid w:val="310D7526"/>
    <w:multiLevelType w:val="hybridMultilevel"/>
    <w:tmpl w:val="E8C0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B41A8"/>
    <w:multiLevelType w:val="hybridMultilevel"/>
    <w:tmpl w:val="31444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E6087B"/>
    <w:multiLevelType w:val="hybridMultilevel"/>
    <w:tmpl w:val="F4EA7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A587107"/>
    <w:multiLevelType w:val="hybridMultilevel"/>
    <w:tmpl w:val="F5E29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A8969FF"/>
    <w:multiLevelType w:val="hybridMultilevel"/>
    <w:tmpl w:val="580630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C478C5"/>
    <w:multiLevelType w:val="hybridMultilevel"/>
    <w:tmpl w:val="F0F8E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D86CC5"/>
    <w:multiLevelType w:val="hybridMultilevel"/>
    <w:tmpl w:val="1A8A7BD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9661FAB"/>
    <w:multiLevelType w:val="hybridMultilevel"/>
    <w:tmpl w:val="3AC0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9BD2E29"/>
    <w:multiLevelType w:val="hybridMultilevel"/>
    <w:tmpl w:val="0C8486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4BE722B3"/>
    <w:multiLevelType w:val="hybridMultilevel"/>
    <w:tmpl w:val="F0F8E6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FF4E3E"/>
    <w:multiLevelType w:val="hybridMultilevel"/>
    <w:tmpl w:val="DB5E5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3D27D4"/>
    <w:multiLevelType w:val="hybridMultilevel"/>
    <w:tmpl w:val="4A226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56261B"/>
    <w:multiLevelType w:val="hybridMultilevel"/>
    <w:tmpl w:val="2ABC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74038"/>
    <w:multiLevelType w:val="hybridMultilevel"/>
    <w:tmpl w:val="BC3E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EF218AE"/>
    <w:multiLevelType w:val="hybridMultilevel"/>
    <w:tmpl w:val="EB084CF6"/>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A00ED0"/>
    <w:multiLevelType w:val="hybridMultilevel"/>
    <w:tmpl w:val="F0D6C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CE764E"/>
    <w:multiLevelType w:val="hybridMultilevel"/>
    <w:tmpl w:val="19A0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7EAE24FA"/>
    <w:multiLevelType w:val="hybridMultilevel"/>
    <w:tmpl w:val="8D3CC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468580">
    <w:abstractNumId w:val="13"/>
  </w:num>
  <w:num w:numId="2" w16cid:durableId="1327594849">
    <w:abstractNumId w:val="44"/>
  </w:num>
  <w:num w:numId="3" w16cid:durableId="1942905806">
    <w:abstractNumId w:val="24"/>
  </w:num>
  <w:num w:numId="4" w16cid:durableId="38215498">
    <w:abstractNumId w:val="22"/>
  </w:num>
  <w:num w:numId="5" w16cid:durableId="1726023953">
    <w:abstractNumId w:val="47"/>
  </w:num>
  <w:num w:numId="6" w16cid:durableId="1229457969">
    <w:abstractNumId w:val="14"/>
  </w:num>
  <w:num w:numId="7" w16cid:durableId="1230195451">
    <w:abstractNumId w:val="32"/>
  </w:num>
  <w:num w:numId="8" w16cid:durableId="1913814653">
    <w:abstractNumId w:val="14"/>
  </w:num>
  <w:num w:numId="9" w16cid:durableId="505367973">
    <w:abstractNumId w:val="28"/>
  </w:num>
  <w:num w:numId="10" w16cid:durableId="1778676920">
    <w:abstractNumId w:val="39"/>
  </w:num>
  <w:num w:numId="11" w16cid:durableId="1789085724">
    <w:abstractNumId w:val="3"/>
  </w:num>
  <w:num w:numId="12" w16cid:durableId="1292904670">
    <w:abstractNumId w:val="23"/>
  </w:num>
  <w:num w:numId="13" w16cid:durableId="1470441956">
    <w:abstractNumId w:val="19"/>
  </w:num>
  <w:num w:numId="14" w16cid:durableId="2089232821">
    <w:abstractNumId w:val="43"/>
  </w:num>
  <w:num w:numId="15" w16cid:durableId="1867206059">
    <w:abstractNumId w:val="6"/>
  </w:num>
  <w:num w:numId="16" w16cid:durableId="2114129040">
    <w:abstractNumId w:val="38"/>
  </w:num>
  <w:num w:numId="17" w16cid:durableId="1737508785">
    <w:abstractNumId w:val="0"/>
  </w:num>
  <w:num w:numId="18" w16cid:durableId="744886739">
    <w:abstractNumId w:val="2"/>
  </w:num>
  <w:num w:numId="19" w16cid:durableId="386955963">
    <w:abstractNumId w:val="18"/>
  </w:num>
  <w:num w:numId="20" w16cid:durableId="834957806">
    <w:abstractNumId w:val="12"/>
  </w:num>
  <w:num w:numId="21" w16cid:durableId="4615052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6239060">
    <w:abstractNumId w:val="30"/>
  </w:num>
  <w:num w:numId="23" w16cid:durableId="117795949">
    <w:abstractNumId w:val="26"/>
  </w:num>
  <w:num w:numId="24" w16cid:durableId="1331179710">
    <w:abstractNumId w:val="21"/>
  </w:num>
  <w:num w:numId="25" w16cid:durableId="19763740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2974148">
    <w:abstractNumId w:val="34"/>
  </w:num>
  <w:num w:numId="27" w16cid:durableId="993752427">
    <w:abstractNumId w:val="29"/>
  </w:num>
  <w:num w:numId="28" w16cid:durableId="299846418">
    <w:abstractNumId w:val="37"/>
  </w:num>
  <w:num w:numId="29" w16cid:durableId="1268076346">
    <w:abstractNumId w:val="4"/>
  </w:num>
  <w:num w:numId="30" w16cid:durableId="1002775042">
    <w:abstractNumId w:val="27"/>
  </w:num>
  <w:num w:numId="31" w16cid:durableId="1298875289">
    <w:abstractNumId w:val="35"/>
  </w:num>
  <w:num w:numId="32" w16cid:durableId="258217867">
    <w:abstractNumId w:val="15"/>
  </w:num>
  <w:num w:numId="33" w16cid:durableId="2085294460">
    <w:abstractNumId w:val="25"/>
  </w:num>
  <w:num w:numId="34" w16cid:durableId="1026521379">
    <w:abstractNumId w:val="41"/>
  </w:num>
  <w:num w:numId="35" w16cid:durableId="1411848613">
    <w:abstractNumId w:val="8"/>
  </w:num>
  <w:num w:numId="36" w16cid:durableId="1816952432">
    <w:abstractNumId w:val="42"/>
  </w:num>
  <w:num w:numId="37" w16cid:durableId="1642349076">
    <w:abstractNumId w:val="16"/>
  </w:num>
  <w:num w:numId="38" w16cid:durableId="505424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0611806">
    <w:abstractNumId w:val="17"/>
  </w:num>
  <w:num w:numId="40" w16cid:durableId="278922613">
    <w:abstractNumId w:val="11"/>
  </w:num>
  <w:num w:numId="41" w16cid:durableId="98111016">
    <w:abstractNumId w:val="46"/>
  </w:num>
  <w:num w:numId="42" w16cid:durableId="1309020326">
    <w:abstractNumId w:val="5"/>
  </w:num>
  <w:num w:numId="43" w16cid:durableId="1721896654">
    <w:abstractNumId w:val="7"/>
  </w:num>
  <w:num w:numId="44" w16cid:durableId="2130008773">
    <w:abstractNumId w:val="45"/>
  </w:num>
  <w:num w:numId="45" w16cid:durableId="1927884964">
    <w:abstractNumId w:val="9"/>
  </w:num>
  <w:num w:numId="46" w16cid:durableId="2072652776">
    <w:abstractNumId w:val="31"/>
  </w:num>
  <w:num w:numId="47" w16cid:durableId="762149630">
    <w:abstractNumId w:val="33"/>
  </w:num>
  <w:num w:numId="48" w16cid:durableId="12186627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3961059">
    <w:abstractNumId w:val="1"/>
  </w:num>
  <w:num w:numId="50" w16cid:durableId="422339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9"/>
    <w:rsid w:val="00000178"/>
    <w:rsid w:val="00004A12"/>
    <w:rsid w:val="0001164A"/>
    <w:rsid w:val="0001164D"/>
    <w:rsid w:val="0001218F"/>
    <w:rsid w:val="0001370F"/>
    <w:rsid w:val="00013F59"/>
    <w:rsid w:val="000144E2"/>
    <w:rsid w:val="00016654"/>
    <w:rsid w:val="00020AB8"/>
    <w:rsid w:val="000355E1"/>
    <w:rsid w:val="000374E9"/>
    <w:rsid w:val="0004033B"/>
    <w:rsid w:val="000408C7"/>
    <w:rsid w:val="00047686"/>
    <w:rsid w:val="00051EE6"/>
    <w:rsid w:val="00054D31"/>
    <w:rsid w:val="00055ECC"/>
    <w:rsid w:val="00061DFC"/>
    <w:rsid w:val="00061E08"/>
    <w:rsid w:val="00061EF4"/>
    <w:rsid w:val="00063582"/>
    <w:rsid w:val="00064E21"/>
    <w:rsid w:val="00066FDF"/>
    <w:rsid w:val="00070CB0"/>
    <w:rsid w:val="0007573F"/>
    <w:rsid w:val="00077B14"/>
    <w:rsid w:val="00081C4C"/>
    <w:rsid w:val="00081C90"/>
    <w:rsid w:val="000823E5"/>
    <w:rsid w:val="00084522"/>
    <w:rsid w:val="00084933"/>
    <w:rsid w:val="00086DDB"/>
    <w:rsid w:val="00087B50"/>
    <w:rsid w:val="00092121"/>
    <w:rsid w:val="00094453"/>
    <w:rsid w:val="000964A3"/>
    <w:rsid w:val="00096C42"/>
    <w:rsid w:val="000B5550"/>
    <w:rsid w:val="000B6867"/>
    <w:rsid w:val="000C006D"/>
    <w:rsid w:val="000C00CC"/>
    <w:rsid w:val="000C64B6"/>
    <w:rsid w:val="000D30AB"/>
    <w:rsid w:val="000D3754"/>
    <w:rsid w:val="000D64A4"/>
    <w:rsid w:val="000E12E9"/>
    <w:rsid w:val="000E2D8B"/>
    <w:rsid w:val="000F08D4"/>
    <w:rsid w:val="000F5705"/>
    <w:rsid w:val="000F6298"/>
    <w:rsid w:val="000F6C3B"/>
    <w:rsid w:val="000F7477"/>
    <w:rsid w:val="000F7709"/>
    <w:rsid w:val="001033F7"/>
    <w:rsid w:val="001045D6"/>
    <w:rsid w:val="00104B20"/>
    <w:rsid w:val="00105215"/>
    <w:rsid w:val="00105A27"/>
    <w:rsid w:val="00107737"/>
    <w:rsid w:val="001132A0"/>
    <w:rsid w:val="00122140"/>
    <w:rsid w:val="00130EB8"/>
    <w:rsid w:val="0013258E"/>
    <w:rsid w:val="001327F2"/>
    <w:rsid w:val="00134C1C"/>
    <w:rsid w:val="00135AC7"/>
    <w:rsid w:val="00137A79"/>
    <w:rsid w:val="00140918"/>
    <w:rsid w:val="0014368E"/>
    <w:rsid w:val="001448D9"/>
    <w:rsid w:val="001570AC"/>
    <w:rsid w:val="00160526"/>
    <w:rsid w:val="001613C8"/>
    <w:rsid w:val="00165240"/>
    <w:rsid w:val="00165CC4"/>
    <w:rsid w:val="001700C7"/>
    <w:rsid w:val="00170955"/>
    <w:rsid w:val="00171EFB"/>
    <w:rsid w:val="00172038"/>
    <w:rsid w:val="00173914"/>
    <w:rsid w:val="001756F2"/>
    <w:rsid w:val="00182C11"/>
    <w:rsid w:val="00185504"/>
    <w:rsid w:val="00187D0B"/>
    <w:rsid w:val="00191FDE"/>
    <w:rsid w:val="001928BD"/>
    <w:rsid w:val="001952CF"/>
    <w:rsid w:val="00196794"/>
    <w:rsid w:val="00197E2A"/>
    <w:rsid w:val="001A1DFD"/>
    <w:rsid w:val="001A6395"/>
    <w:rsid w:val="001A7755"/>
    <w:rsid w:val="001B0790"/>
    <w:rsid w:val="001B6A39"/>
    <w:rsid w:val="001C2619"/>
    <w:rsid w:val="001D0453"/>
    <w:rsid w:val="001D0B57"/>
    <w:rsid w:val="001D3031"/>
    <w:rsid w:val="001E01FD"/>
    <w:rsid w:val="001E0CFE"/>
    <w:rsid w:val="001E1731"/>
    <w:rsid w:val="001E3A04"/>
    <w:rsid w:val="001E478B"/>
    <w:rsid w:val="001E5E4A"/>
    <w:rsid w:val="001F2F29"/>
    <w:rsid w:val="001F3FA6"/>
    <w:rsid w:val="001F55A5"/>
    <w:rsid w:val="001F560E"/>
    <w:rsid w:val="001F6AAF"/>
    <w:rsid w:val="001F7907"/>
    <w:rsid w:val="002000AD"/>
    <w:rsid w:val="002031DD"/>
    <w:rsid w:val="002049A7"/>
    <w:rsid w:val="00206B4A"/>
    <w:rsid w:val="00207C6F"/>
    <w:rsid w:val="00220B1D"/>
    <w:rsid w:val="0022404C"/>
    <w:rsid w:val="00230B0F"/>
    <w:rsid w:val="00232DCC"/>
    <w:rsid w:val="002348BD"/>
    <w:rsid w:val="002552D9"/>
    <w:rsid w:val="00255743"/>
    <w:rsid w:val="00255DE0"/>
    <w:rsid w:val="002631FC"/>
    <w:rsid w:val="00263AD2"/>
    <w:rsid w:val="00264B6E"/>
    <w:rsid w:val="00265193"/>
    <w:rsid w:val="00265B53"/>
    <w:rsid w:val="00270575"/>
    <w:rsid w:val="002711D3"/>
    <w:rsid w:val="002762F3"/>
    <w:rsid w:val="00281566"/>
    <w:rsid w:val="0028211E"/>
    <w:rsid w:val="00282D06"/>
    <w:rsid w:val="002847F1"/>
    <w:rsid w:val="00287ADC"/>
    <w:rsid w:val="0029016A"/>
    <w:rsid w:val="002912C0"/>
    <w:rsid w:val="00292591"/>
    <w:rsid w:val="002945EF"/>
    <w:rsid w:val="0029541E"/>
    <w:rsid w:val="0029541F"/>
    <w:rsid w:val="0029791B"/>
    <w:rsid w:val="002A1135"/>
    <w:rsid w:val="002A5660"/>
    <w:rsid w:val="002A7380"/>
    <w:rsid w:val="002B1053"/>
    <w:rsid w:val="002B67F9"/>
    <w:rsid w:val="002C2022"/>
    <w:rsid w:val="002C305D"/>
    <w:rsid w:val="002C393D"/>
    <w:rsid w:val="002C51BE"/>
    <w:rsid w:val="002D2283"/>
    <w:rsid w:val="002D4674"/>
    <w:rsid w:val="002D779A"/>
    <w:rsid w:val="002E19CF"/>
    <w:rsid w:val="002E44C3"/>
    <w:rsid w:val="002E4A8F"/>
    <w:rsid w:val="002E4B22"/>
    <w:rsid w:val="002E6038"/>
    <w:rsid w:val="002F3186"/>
    <w:rsid w:val="002F40F1"/>
    <w:rsid w:val="002F4C3B"/>
    <w:rsid w:val="00304202"/>
    <w:rsid w:val="003044BA"/>
    <w:rsid w:val="00304AD6"/>
    <w:rsid w:val="00311C91"/>
    <w:rsid w:val="00320553"/>
    <w:rsid w:val="00324215"/>
    <w:rsid w:val="00324F7C"/>
    <w:rsid w:val="003318DB"/>
    <w:rsid w:val="00334FE7"/>
    <w:rsid w:val="00336B62"/>
    <w:rsid w:val="00341434"/>
    <w:rsid w:val="00341982"/>
    <w:rsid w:val="0034595E"/>
    <w:rsid w:val="003459B3"/>
    <w:rsid w:val="00346366"/>
    <w:rsid w:val="00350BD4"/>
    <w:rsid w:val="00351D2E"/>
    <w:rsid w:val="00355FC7"/>
    <w:rsid w:val="00356A74"/>
    <w:rsid w:val="003573E6"/>
    <w:rsid w:val="00361155"/>
    <w:rsid w:val="003644DC"/>
    <w:rsid w:val="003648E8"/>
    <w:rsid w:val="00364B33"/>
    <w:rsid w:val="00372CF6"/>
    <w:rsid w:val="00375AEB"/>
    <w:rsid w:val="00377F05"/>
    <w:rsid w:val="00383B71"/>
    <w:rsid w:val="00383F4C"/>
    <w:rsid w:val="00383FEA"/>
    <w:rsid w:val="003871CE"/>
    <w:rsid w:val="00392B31"/>
    <w:rsid w:val="0039476D"/>
    <w:rsid w:val="00394EBC"/>
    <w:rsid w:val="003A1D06"/>
    <w:rsid w:val="003A280A"/>
    <w:rsid w:val="003A2DD8"/>
    <w:rsid w:val="003A4ADA"/>
    <w:rsid w:val="003B121B"/>
    <w:rsid w:val="003B1CBE"/>
    <w:rsid w:val="003B66D4"/>
    <w:rsid w:val="003B7EAA"/>
    <w:rsid w:val="003C2F7C"/>
    <w:rsid w:val="003C39F9"/>
    <w:rsid w:val="003D0090"/>
    <w:rsid w:val="003D0737"/>
    <w:rsid w:val="003D130A"/>
    <w:rsid w:val="003D3AD3"/>
    <w:rsid w:val="003D4253"/>
    <w:rsid w:val="003D4DFE"/>
    <w:rsid w:val="003D7C2C"/>
    <w:rsid w:val="003E0F9A"/>
    <w:rsid w:val="003E3B2A"/>
    <w:rsid w:val="003F5DC6"/>
    <w:rsid w:val="00405044"/>
    <w:rsid w:val="004061A3"/>
    <w:rsid w:val="004063F9"/>
    <w:rsid w:val="004100AC"/>
    <w:rsid w:val="00424DAC"/>
    <w:rsid w:val="00427609"/>
    <w:rsid w:val="00430E8A"/>
    <w:rsid w:val="00431452"/>
    <w:rsid w:val="00434E89"/>
    <w:rsid w:val="00437156"/>
    <w:rsid w:val="00443F0D"/>
    <w:rsid w:val="00451C54"/>
    <w:rsid w:val="00454CCA"/>
    <w:rsid w:val="00463532"/>
    <w:rsid w:val="00466B90"/>
    <w:rsid w:val="00470FD1"/>
    <w:rsid w:val="004732B4"/>
    <w:rsid w:val="00487553"/>
    <w:rsid w:val="0049048A"/>
    <w:rsid w:val="00494A1F"/>
    <w:rsid w:val="00494ADB"/>
    <w:rsid w:val="00496AAB"/>
    <w:rsid w:val="004A5EC7"/>
    <w:rsid w:val="004B20E0"/>
    <w:rsid w:val="004B324C"/>
    <w:rsid w:val="004B54D0"/>
    <w:rsid w:val="004B7612"/>
    <w:rsid w:val="004C2175"/>
    <w:rsid w:val="004C33BB"/>
    <w:rsid w:val="004C4BD1"/>
    <w:rsid w:val="004D7869"/>
    <w:rsid w:val="004E44D2"/>
    <w:rsid w:val="004E5AED"/>
    <w:rsid w:val="004F6EA2"/>
    <w:rsid w:val="00502FA9"/>
    <w:rsid w:val="0050747C"/>
    <w:rsid w:val="005200A2"/>
    <w:rsid w:val="00520569"/>
    <w:rsid w:val="00526532"/>
    <w:rsid w:val="00533430"/>
    <w:rsid w:val="0053490D"/>
    <w:rsid w:val="00537966"/>
    <w:rsid w:val="0054037C"/>
    <w:rsid w:val="00541CD3"/>
    <w:rsid w:val="00543143"/>
    <w:rsid w:val="005439B3"/>
    <w:rsid w:val="0054421E"/>
    <w:rsid w:val="0054509E"/>
    <w:rsid w:val="00551348"/>
    <w:rsid w:val="00555330"/>
    <w:rsid w:val="00563865"/>
    <w:rsid w:val="00563F30"/>
    <w:rsid w:val="00572E0D"/>
    <w:rsid w:val="005743E5"/>
    <w:rsid w:val="0058579C"/>
    <w:rsid w:val="005A0B5F"/>
    <w:rsid w:val="005A0B7E"/>
    <w:rsid w:val="005A2DBB"/>
    <w:rsid w:val="005A51EF"/>
    <w:rsid w:val="005B6354"/>
    <w:rsid w:val="005B709F"/>
    <w:rsid w:val="005B78CE"/>
    <w:rsid w:val="005C4EF5"/>
    <w:rsid w:val="005C563F"/>
    <w:rsid w:val="005C7A4D"/>
    <w:rsid w:val="005D05F0"/>
    <w:rsid w:val="005D1AB8"/>
    <w:rsid w:val="005D1BD9"/>
    <w:rsid w:val="005D3BC9"/>
    <w:rsid w:val="005D6A89"/>
    <w:rsid w:val="005E310D"/>
    <w:rsid w:val="005E57A6"/>
    <w:rsid w:val="005E6021"/>
    <w:rsid w:val="005F4789"/>
    <w:rsid w:val="005F47B7"/>
    <w:rsid w:val="005F5459"/>
    <w:rsid w:val="005F71FE"/>
    <w:rsid w:val="005F7815"/>
    <w:rsid w:val="005F7AB9"/>
    <w:rsid w:val="00601AF0"/>
    <w:rsid w:val="0060301A"/>
    <w:rsid w:val="00607DDB"/>
    <w:rsid w:val="00610BB9"/>
    <w:rsid w:val="006153FA"/>
    <w:rsid w:val="00615D0C"/>
    <w:rsid w:val="006168A1"/>
    <w:rsid w:val="0061716A"/>
    <w:rsid w:val="00617C09"/>
    <w:rsid w:val="00617C0F"/>
    <w:rsid w:val="00627247"/>
    <w:rsid w:val="00632010"/>
    <w:rsid w:val="00634B59"/>
    <w:rsid w:val="00636809"/>
    <w:rsid w:val="006502FE"/>
    <w:rsid w:val="0065317F"/>
    <w:rsid w:val="00657F1C"/>
    <w:rsid w:val="006607EA"/>
    <w:rsid w:val="006654FC"/>
    <w:rsid w:val="00666AA9"/>
    <w:rsid w:val="00667419"/>
    <w:rsid w:val="00667F19"/>
    <w:rsid w:val="00670BBA"/>
    <w:rsid w:val="006724BD"/>
    <w:rsid w:val="00674B44"/>
    <w:rsid w:val="00677908"/>
    <w:rsid w:val="00681069"/>
    <w:rsid w:val="00683E00"/>
    <w:rsid w:val="0068447E"/>
    <w:rsid w:val="006851FF"/>
    <w:rsid w:val="00686C69"/>
    <w:rsid w:val="00687A5B"/>
    <w:rsid w:val="00695D3F"/>
    <w:rsid w:val="00697141"/>
    <w:rsid w:val="006A117F"/>
    <w:rsid w:val="006A271A"/>
    <w:rsid w:val="006A52AF"/>
    <w:rsid w:val="006A76B3"/>
    <w:rsid w:val="006A7D41"/>
    <w:rsid w:val="006B2DBE"/>
    <w:rsid w:val="006C291D"/>
    <w:rsid w:val="006C35BB"/>
    <w:rsid w:val="006C4C51"/>
    <w:rsid w:val="006C5476"/>
    <w:rsid w:val="006D02B0"/>
    <w:rsid w:val="006D0DE8"/>
    <w:rsid w:val="006D607E"/>
    <w:rsid w:val="006E3C98"/>
    <w:rsid w:val="006E4169"/>
    <w:rsid w:val="006E4CE6"/>
    <w:rsid w:val="006F011A"/>
    <w:rsid w:val="006F0B2A"/>
    <w:rsid w:val="00700182"/>
    <w:rsid w:val="00703C07"/>
    <w:rsid w:val="00707B76"/>
    <w:rsid w:val="00710557"/>
    <w:rsid w:val="007173BE"/>
    <w:rsid w:val="007202EE"/>
    <w:rsid w:val="007221BA"/>
    <w:rsid w:val="0072796F"/>
    <w:rsid w:val="0073646F"/>
    <w:rsid w:val="00737A6B"/>
    <w:rsid w:val="007505E8"/>
    <w:rsid w:val="00761DB1"/>
    <w:rsid w:val="00765F39"/>
    <w:rsid w:val="0076755B"/>
    <w:rsid w:val="007717A9"/>
    <w:rsid w:val="007727DE"/>
    <w:rsid w:val="00773098"/>
    <w:rsid w:val="00775A95"/>
    <w:rsid w:val="00775DBC"/>
    <w:rsid w:val="007779A0"/>
    <w:rsid w:val="00780243"/>
    <w:rsid w:val="00780B8A"/>
    <w:rsid w:val="00782DF8"/>
    <w:rsid w:val="0078462B"/>
    <w:rsid w:val="007858FE"/>
    <w:rsid w:val="007918D7"/>
    <w:rsid w:val="00792D79"/>
    <w:rsid w:val="00793831"/>
    <w:rsid w:val="007A0DC6"/>
    <w:rsid w:val="007A325A"/>
    <w:rsid w:val="007A5636"/>
    <w:rsid w:val="007B02AA"/>
    <w:rsid w:val="007B4060"/>
    <w:rsid w:val="007B77CD"/>
    <w:rsid w:val="007B781E"/>
    <w:rsid w:val="007C5F15"/>
    <w:rsid w:val="007C7368"/>
    <w:rsid w:val="007D1ADE"/>
    <w:rsid w:val="007D32AF"/>
    <w:rsid w:val="007D3602"/>
    <w:rsid w:val="007D64DF"/>
    <w:rsid w:val="007D6E5D"/>
    <w:rsid w:val="007D71D0"/>
    <w:rsid w:val="007F20F1"/>
    <w:rsid w:val="007F316A"/>
    <w:rsid w:val="007F74E9"/>
    <w:rsid w:val="00804735"/>
    <w:rsid w:val="00806DB3"/>
    <w:rsid w:val="00807E43"/>
    <w:rsid w:val="00816FFC"/>
    <w:rsid w:val="008175CD"/>
    <w:rsid w:val="00817C75"/>
    <w:rsid w:val="00821086"/>
    <w:rsid w:val="00823825"/>
    <w:rsid w:val="00824B19"/>
    <w:rsid w:val="0082554C"/>
    <w:rsid w:val="008263E3"/>
    <w:rsid w:val="00840587"/>
    <w:rsid w:val="00842C30"/>
    <w:rsid w:val="00844441"/>
    <w:rsid w:val="00845102"/>
    <w:rsid w:val="008462E0"/>
    <w:rsid w:val="00850E31"/>
    <w:rsid w:val="0085133C"/>
    <w:rsid w:val="0085391E"/>
    <w:rsid w:val="00855CF6"/>
    <w:rsid w:val="00860287"/>
    <w:rsid w:val="0086489A"/>
    <w:rsid w:val="00871A8D"/>
    <w:rsid w:val="008851B3"/>
    <w:rsid w:val="008866A4"/>
    <w:rsid w:val="00886CD4"/>
    <w:rsid w:val="00890243"/>
    <w:rsid w:val="008942CE"/>
    <w:rsid w:val="00894578"/>
    <w:rsid w:val="00894760"/>
    <w:rsid w:val="00894B74"/>
    <w:rsid w:val="00895475"/>
    <w:rsid w:val="008A3936"/>
    <w:rsid w:val="008A6E52"/>
    <w:rsid w:val="008B1CFA"/>
    <w:rsid w:val="008B4387"/>
    <w:rsid w:val="008B60E3"/>
    <w:rsid w:val="008C1A3E"/>
    <w:rsid w:val="008C200F"/>
    <w:rsid w:val="008C576A"/>
    <w:rsid w:val="008C7A9D"/>
    <w:rsid w:val="008D2D55"/>
    <w:rsid w:val="008E0E17"/>
    <w:rsid w:val="008E4F87"/>
    <w:rsid w:val="008E558B"/>
    <w:rsid w:val="008E5F4B"/>
    <w:rsid w:val="008F0934"/>
    <w:rsid w:val="008F1933"/>
    <w:rsid w:val="008F5178"/>
    <w:rsid w:val="00904745"/>
    <w:rsid w:val="00910469"/>
    <w:rsid w:val="00911580"/>
    <w:rsid w:val="0091577C"/>
    <w:rsid w:val="00916765"/>
    <w:rsid w:val="0093261A"/>
    <w:rsid w:val="009337EE"/>
    <w:rsid w:val="009341FE"/>
    <w:rsid w:val="0093576C"/>
    <w:rsid w:val="00936C3A"/>
    <w:rsid w:val="00941D19"/>
    <w:rsid w:val="00941E11"/>
    <w:rsid w:val="009428BC"/>
    <w:rsid w:val="0094556E"/>
    <w:rsid w:val="00947A72"/>
    <w:rsid w:val="00953F07"/>
    <w:rsid w:val="00954029"/>
    <w:rsid w:val="009603B7"/>
    <w:rsid w:val="00960613"/>
    <w:rsid w:val="009711D8"/>
    <w:rsid w:val="0097492D"/>
    <w:rsid w:val="00974C0C"/>
    <w:rsid w:val="00975E93"/>
    <w:rsid w:val="00986064"/>
    <w:rsid w:val="009876BA"/>
    <w:rsid w:val="009933C5"/>
    <w:rsid w:val="009955C1"/>
    <w:rsid w:val="0099581C"/>
    <w:rsid w:val="009A07AE"/>
    <w:rsid w:val="009A3066"/>
    <w:rsid w:val="009A44A4"/>
    <w:rsid w:val="009A4596"/>
    <w:rsid w:val="009B22A3"/>
    <w:rsid w:val="009B3229"/>
    <w:rsid w:val="009B357D"/>
    <w:rsid w:val="009B4AE7"/>
    <w:rsid w:val="009B4F07"/>
    <w:rsid w:val="009B568A"/>
    <w:rsid w:val="009B5FF8"/>
    <w:rsid w:val="009C1D2E"/>
    <w:rsid w:val="009C3A1D"/>
    <w:rsid w:val="009C3A48"/>
    <w:rsid w:val="009D3479"/>
    <w:rsid w:val="009E0D8C"/>
    <w:rsid w:val="009E6F8A"/>
    <w:rsid w:val="009E7021"/>
    <w:rsid w:val="009F2BE0"/>
    <w:rsid w:val="009F51BE"/>
    <w:rsid w:val="00A01721"/>
    <w:rsid w:val="00A0338D"/>
    <w:rsid w:val="00A0396E"/>
    <w:rsid w:val="00A0453B"/>
    <w:rsid w:val="00A11601"/>
    <w:rsid w:val="00A144BA"/>
    <w:rsid w:val="00A16FC7"/>
    <w:rsid w:val="00A173EA"/>
    <w:rsid w:val="00A2050F"/>
    <w:rsid w:val="00A21466"/>
    <w:rsid w:val="00A235FA"/>
    <w:rsid w:val="00A3160A"/>
    <w:rsid w:val="00A329C5"/>
    <w:rsid w:val="00A33BF8"/>
    <w:rsid w:val="00A373BD"/>
    <w:rsid w:val="00A37D74"/>
    <w:rsid w:val="00A45E7D"/>
    <w:rsid w:val="00A47197"/>
    <w:rsid w:val="00A500EE"/>
    <w:rsid w:val="00A502CA"/>
    <w:rsid w:val="00A53369"/>
    <w:rsid w:val="00A54574"/>
    <w:rsid w:val="00A54976"/>
    <w:rsid w:val="00A56556"/>
    <w:rsid w:val="00A568F2"/>
    <w:rsid w:val="00A62376"/>
    <w:rsid w:val="00A63A51"/>
    <w:rsid w:val="00A64BAC"/>
    <w:rsid w:val="00A66E98"/>
    <w:rsid w:val="00A67272"/>
    <w:rsid w:val="00A75C84"/>
    <w:rsid w:val="00A7744F"/>
    <w:rsid w:val="00A7785B"/>
    <w:rsid w:val="00A805F0"/>
    <w:rsid w:val="00A864C8"/>
    <w:rsid w:val="00A9167D"/>
    <w:rsid w:val="00A953B4"/>
    <w:rsid w:val="00A96314"/>
    <w:rsid w:val="00AA0825"/>
    <w:rsid w:val="00AA2E44"/>
    <w:rsid w:val="00AA4DA6"/>
    <w:rsid w:val="00AA4DCE"/>
    <w:rsid w:val="00AA775E"/>
    <w:rsid w:val="00AB2B19"/>
    <w:rsid w:val="00AB5E61"/>
    <w:rsid w:val="00AB6E48"/>
    <w:rsid w:val="00AC0B0E"/>
    <w:rsid w:val="00AC66FF"/>
    <w:rsid w:val="00AD294A"/>
    <w:rsid w:val="00AD3D5C"/>
    <w:rsid w:val="00AD68FB"/>
    <w:rsid w:val="00AD7ADB"/>
    <w:rsid w:val="00AD7BB9"/>
    <w:rsid w:val="00AE68A4"/>
    <w:rsid w:val="00AF1426"/>
    <w:rsid w:val="00AF590D"/>
    <w:rsid w:val="00B0253B"/>
    <w:rsid w:val="00B03065"/>
    <w:rsid w:val="00B04C84"/>
    <w:rsid w:val="00B0598B"/>
    <w:rsid w:val="00B064A4"/>
    <w:rsid w:val="00B11CEA"/>
    <w:rsid w:val="00B12193"/>
    <w:rsid w:val="00B14991"/>
    <w:rsid w:val="00B21155"/>
    <w:rsid w:val="00B2169F"/>
    <w:rsid w:val="00B2451A"/>
    <w:rsid w:val="00B24607"/>
    <w:rsid w:val="00B34B59"/>
    <w:rsid w:val="00B3689B"/>
    <w:rsid w:val="00B37DD5"/>
    <w:rsid w:val="00B470E8"/>
    <w:rsid w:val="00B51483"/>
    <w:rsid w:val="00B53856"/>
    <w:rsid w:val="00B54E2C"/>
    <w:rsid w:val="00B60FB1"/>
    <w:rsid w:val="00B614AA"/>
    <w:rsid w:val="00B617E5"/>
    <w:rsid w:val="00B61BF0"/>
    <w:rsid w:val="00B6320A"/>
    <w:rsid w:val="00B65594"/>
    <w:rsid w:val="00B66997"/>
    <w:rsid w:val="00B7100A"/>
    <w:rsid w:val="00B77668"/>
    <w:rsid w:val="00B84C02"/>
    <w:rsid w:val="00B936C7"/>
    <w:rsid w:val="00B956E6"/>
    <w:rsid w:val="00B95F59"/>
    <w:rsid w:val="00BA5C25"/>
    <w:rsid w:val="00BB2153"/>
    <w:rsid w:val="00BB3910"/>
    <w:rsid w:val="00BB3EFC"/>
    <w:rsid w:val="00BB670F"/>
    <w:rsid w:val="00BB7194"/>
    <w:rsid w:val="00BB7A3E"/>
    <w:rsid w:val="00BC30E5"/>
    <w:rsid w:val="00BC596C"/>
    <w:rsid w:val="00BD5986"/>
    <w:rsid w:val="00BD7F30"/>
    <w:rsid w:val="00BE3B2E"/>
    <w:rsid w:val="00BE75BB"/>
    <w:rsid w:val="00BF03BD"/>
    <w:rsid w:val="00BF1227"/>
    <w:rsid w:val="00BF3376"/>
    <w:rsid w:val="00BF59A6"/>
    <w:rsid w:val="00C0402C"/>
    <w:rsid w:val="00C11D49"/>
    <w:rsid w:val="00C12448"/>
    <w:rsid w:val="00C13E00"/>
    <w:rsid w:val="00C140F1"/>
    <w:rsid w:val="00C147F9"/>
    <w:rsid w:val="00C1531D"/>
    <w:rsid w:val="00C20BF0"/>
    <w:rsid w:val="00C238BB"/>
    <w:rsid w:val="00C27F4A"/>
    <w:rsid w:val="00C31A4B"/>
    <w:rsid w:val="00C449B2"/>
    <w:rsid w:val="00C478B8"/>
    <w:rsid w:val="00C47955"/>
    <w:rsid w:val="00C50335"/>
    <w:rsid w:val="00C50842"/>
    <w:rsid w:val="00C555B3"/>
    <w:rsid w:val="00C5585E"/>
    <w:rsid w:val="00C56B8B"/>
    <w:rsid w:val="00C60547"/>
    <w:rsid w:val="00C66849"/>
    <w:rsid w:val="00C67EF9"/>
    <w:rsid w:val="00C71C92"/>
    <w:rsid w:val="00C72E9C"/>
    <w:rsid w:val="00C77736"/>
    <w:rsid w:val="00C827CE"/>
    <w:rsid w:val="00C84EDD"/>
    <w:rsid w:val="00C867B6"/>
    <w:rsid w:val="00C87D0E"/>
    <w:rsid w:val="00C90653"/>
    <w:rsid w:val="00C92269"/>
    <w:rsid w:val="00C93C4E"/>
    <w:rsid w:val="00C96B4B"/>
    <w:rsid w:val="00C97CAB"/>
    <w:rsid w:val="00CA0F19"/>
    <w:rsid w:val="00CA4B18"/>
    <w:rsid w:val="00CA6537"/>
    <w:rsid w:val="00CB14D9"/>
    <w:rsid w:val="00CB3D04"/>
    <w:rsid w:val="00CB5705"/>
    <w:rsid w:val="00CB7980"/>
    <w:rsid w:val="00CB7DAE"/>
    <w:rsid w:val="00CC313F"/>
    <w:rsid w:val="00CC519B"/>
    <w:rsid w:val="00CD5DD4"/>
    <w:rsid w:val="00CE0477"/>
    <w:rsid w:val="00CE305A"/>
    <w:rsid w:val="00CE3349"/>
    <w:rsid w:val="00CE5773"/>
    <w:rsid w:val="00CE6E93"/>
    <w:rsid w:val="00CF0D50"/>
    <w:rsid w:val="00CF0EE9"/>
    <w:rsid w:val="00CF155E"/>
    <w:rsid w:val="00CF5BEA"/>
    <w:rsid w:val="00D00C3E"/>
    <w:rsid w:val="00D01379"/>
    <w:rsid w:val="00D03703"/>
    <w:rsid w:val="00D06A1A"/>
    <w:rsid w:val="00D12187"/>
    <w:rsid w:val="00D1670B"/>
    <w:rsid w:val="00D17D14"/>
    <w:rsid w:val="00D24FB2"/>
    <w:rsid w:val="00D26876"/>
    <w:rsid w:val="00D30E70"/>
    <w:rsid w:val="00D3330B"/>
    <w:rsid w:val="00D4257C"/>
    <w:rsid w:val="00D47421"/>
    <w:rsid w:val="00D502AB"/>
    <w:rsid w:val="00D55E2F"/>
    <w:rsid w:val="00D56F7F"/>
    <w:rsid w:val="00D629D6"/>
    <w:rsid w:val="00D62BE7"/>
    <w:rsid w:val="00D646C1"/>
    <w:rsid w:val="00D73B8B"/>
    <w:rsid w:val="00D76E10"/>
    <w:rsid w:val="00D8053D"/>
    <w:rsid w:val="00D84796"/>
    <w:rsid w:val="00D86083"/>
    <w:rsid w:val="00D96589"/>
    <w:rsid w:val="00DA4C87"/>
    <w:rsid w:val="00DA74FF"/>
    <w:rsid w:val="00DB31D6"/>
    <w:rsid w:val="00DB4FA6"/>
    <w:rsid w:val="00DB5C3E"/>
    <w:rsid w:val="00DC3802"/>
    <w:rsid w:val="00DC6ABD"/>
    <w:rsid w:val="00DD0465"/>
    <w:rsid w:val="00DD5123"/>
    <w:rsid w:val="00DD5B9E"/>
    <w:rsid w:val="00DD6872"/>
    <w:rsid w:val="00DD6E79"/>
    <w:rsid w:val="00DD7483"/>
    <w:rsid w:val="00DD7A69"/>
    <w:rsid w:val="00DF161D"/>
    <w:rsid w:val="00E000AA"/>
    <w:rsid w:val="00E003E9"/>
    <w:rsid w:val="00E0386E"/>
    <w:rsid w:val="00E05942"/>
    <w:rsid w:val="00E075E2"/>
    <w:rsid w:val="00E10653"/>
    <w:rsid w:val="00E14EDC"/>
    <w:rsid w:val="00E15450"/>
    <w:rsid w:val="00E156EB"/>
    <w:rsid w:val="00E16503"/>
    <w:rsid w:val="00E17875"/>
    <w:rsid w:val="00E22B52"/>
    <w:rsid w:val="00E25189"/>
    <w:rsid w:val="00E35735"/>
    <w:rsid w:val="00E36E12"/>
    <w:rsid w:val="00E40057"/>
    <w:rsid w:val="00E40738"/>
    <w:rsid w:val="00E41269"/>
    <w:rsid w:val="00E4507A"/>
    <w:rsid w:val="00E5008F"/>
    <w:rsid w:val="00E511FA"/>
    <w:rsid w:val="00E529BB"/>
    <w:rsid w:val="00E57A08"/>
    <w:rsid w:val="00E57BF3"/>
    <w:rsid w:val="00E61B48"/>
    <w:rsid w:val="00E623B0"/>
    <w:rsid w:val="00E6319B"/>
    <w:rsid w:val="00E635B7"/>
    <w:rsid w:val="00E6783D"/>
    <w:rsid w:val="00E70445"/>
    <w:rsid w:val="00E82410"/>
    <w:rsid w:val="00E84509"/>
    <w:rsid w:val="00E84FAD"/>
    <w:rsid w:val="00E90E82"/>
    <w:rsid w:val="00EA0E69"/>
    <w:rsid w:val="00EA1388"/>
    <w:rsid w:val="00EA22FB"/>
    <w:rsid w:val="00EA30FC"/>
    <w:rsid w:val="00EA35D9"/>
    <w:rsid w:val="00EA3DBB"/>
    <w:rsid w:val="00EA5715"/>
    <w:rsid w:val="00EA79A8"/>
    <w:rsid w:val="00EB466E"/>
    <w:rsid w:val="00EB6538"/>
    <w:rsid w:val="00EC1C03"/>
    <w:rsid w:val="00EC4A2E"/>
    <w:rsid w:val="00EC77D9"/>
    <w:rsid w:val="00ED213F"/>
    <w:rsid w:val="00ED276B"/>
    <w:rsid w:val="00ED3762"/>
    <w:rsid w:val="00ED609B"/>
    <w:rsid w:val="00EE3A9A"/>
    <w:rsid w:val="00EE6AAF"/>
    <w:rsid w:val="00EF077C"/>
    <w:rsid w:val="00EF2DE1"/>
    <w:rsid w:val="00F0085C"/>
    <w:rsid w:val="00F01013"/>
    <w:rsid w:val="00F03558"/>
    <w:rsid w:val="00F108D1"/>
    <w:rsid w:val="00F10CB5"/>
    <w:rsid w:val="00F15472"/>
    <w:rsid w:val="00F1768D"/>
    <w:rsid w:val="00F21EE0"/>
    <w:rsid w:val="00F2667C"/>
    <w:rsid w:val="00F27576"/>
    <w:rsid w:val="00F27E6C"/>
    <w:rsid w:val="00F36F8C"/>
    <w:rsid w:val="00F37243"/>
    <w:rsid w:val="00F41B18"/>
    <w:rsid w:val="00F441C4"/>
    <w:rsid w:val="00F50F0D"/>
    <w:rsid w:val="00F53AEA"/>
    <w:rsid w:val="00F60083"/>
    <w:rsid w:val="00F60430"/>
    <w:rsid w:val="00F632F8"/>
    <w:rsid w:val="00F670F6"/>
    <w:rsid w:val="00F67477"/>
    <w:rsid w:val="00F70988"/>
    <w:rsid w:val="00F70D21"/>
    <w:rsid w:val="00F73369"/>
    <w:rsid w:val="00F75F69"/>
    <w:rsid w:val="00F82392"/>
    <w:rsid w:val="00F84FF3"/>
    <w:rsid w:val="00F877F7"/>
    <w:rsid w:val="00F931F8"/>
    <w:rsid w:val="00F93351"/>
    <w:rsid w:val="00F965CA"/>
    <w:rsid w:val="00F967B1"/>
    <w:rsid w:val="00FA1E5E"/>
    <w:rsid w:val="00FA29C4"/>
    <w:rsid w:val="00FA65FF"/>
    <w:rsid w:val="00FA701C"/>
    <w:rsid w:val="00FA7798"/>
    <w:rsid w:val="00FB38E0"/>
    <w:rsid w:val="00FB7385"/>
    <w:rsid w:val="00FC3921"/>
    <w:rsid w:val="00FD11C2"/>
    <w:rsid w:val="00FD2D2D"/>
    <w:rsid w:val="00FD569A"/>
    <w:rsid w:val="00FE4AB3"/>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B7E"/>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130E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000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83B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DB4FA6"/>
    <w:rPr>
      <w:color w:val="954F72" w:themeColor="followedHyperlink"/>
      <w:u w:val="single"/>
    </w:rPr>
  </w:style>
  <w:style w:type="character" w:customStyle="1" w:styleId="Ttulo1Car">
    <w:name w:val="Título 1 Car"/>
    <w:basedOn w:val="Fuentedeprrafopredeter"/>
    <w:link w:val="Ttulo1"/>
    <w:uiPriority w:val="9"/>
    <w:rsid w:val="00130EB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2000AD"/>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4C4BD1"/>
    <w:pPr>
      <w:spacing w:after="100"/>
    </w:pPr>
  </w:style>
  <w:style w:type="paragraph" w:styleId="TDC2">
    <w:name w:val="toc 2"/>
    <w:basedOn w:val="Normal"/>
    <w:next w:val="Normal"/>
    <w:autoRedefine/>
    <w:uiPriority w:val="39"/>
    <w:unhideWhenUsed/>
    <w:rsid w:val="004C4BD1"/>
    <w:pPr>
      <w:spacing w:after="100"/>
      <w:ind w:left="220"/>
    </w:pPr>
  </w:style>
  <w:style w:type="paragraph" w:styleId="TtuloTDC">
    <w:name w:val="TOC Heading"/>
    <w:basedOn w:val="Ttulo1"/>
    <w:next w:val="Normal"/>
    <w:uiPriority w:val="39"/>
    <w:semiHidden/>
    <w:unhideWhenUsed/>
    <w:qFormat/>
    <w:rsid w:val="0085391E"/>
    <w:pPr>
      <w:outlineLvl w:val="9"/>
    </w:pPr>
  </w:style>
  <w:style w:type="character" w:customStyle="1" w:styleId="Ttulo3Car">
    <w:name w:val="Título 3 Car"/>
    <w:basedOn w:val="Fuentedeprrafopredeter"/>
    <w:link w:val="Ttulo3"/>
    <w:uiPriority w:val="9"/>
    <w:rsid w:val="00383B71"/>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383B7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18390533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486555584">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41538748">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34164731">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491142436">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51601928">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10C9-71FB-4F7F-B1B2-298B8CBC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6018</Words>
  <Characters>33105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HECTOR FABIAN ORDOÑEZ GARCIA</cp:lastModifiedBy>
  <cp:revision>3</cp:revision>
  <cp:lastPrinted>2025-01-31T16:48:00Z</cp:lastPrinted>
  <dcterms:created xsi:type="dcterms:W3CDTF">2025-02-06T16:36:00Z</dcterms:created>
  <dcterms:modified xsi:type="dcterms:W3CDTF">2025-02-19T18:41:00Z</dcterms:modified>
</cp:coreProperties>
</file>