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C5043" w:rsidRPr="00BC1085" w:rsidRDefault="00CC5043" w:rsidP="00CC5043">
      <w:pPr>
        <w:pBdr>
          <w:top w:val="nil"/>
          <w:left w:val="nil"/>
          <w:bottom w:val="nil"/>
          <w:right w:val="nil"/>
          <w:between w:val="nil"/>
        </w:pBdr>
        <w:spacing w:line="360" w:lineRule="auto"/>
        <w:ind w:right="-787"/>
        <w:jc w:val="both"/>
        <w:rPr>
          <w:rFonts w:ascii="Palatino Linotype" w:eastAsia="Palatino Linotype" w:hAnsi="Palatino Linotype" w:cs="Palatino Linotype"/>
          <w:color w:val="000000"/>
        </w:rPr>
      </w:pPr>
      <w:r w:rsidRPr="00BC1085">
        <w:rPr>
          <w:rFonts w:ascii="Palatino Linotype" w:eastAsia="Palatino Linotype" w:hAnsi="Palatino Linotype" w:cs="Palatino Linotype"/>
          <w:color w:val="000000"/>
        </w:rPr>
        <w:t>Resolución del Pleno del Instituto de Transparencia, Acceso a la Información Pública y Protección de Datos Personales del Estado de México y Municipios, con domicilio en Metepec, Estado de México; de fecha veintiséis de marzo de dos mil veinticinco.</w:t>
      </w:r>
    </w:p>
    <w:p w:rsidR="00CC5043" w:rsidRPr="00BC1085" w:rsidRDefault="00CC5043" w:rsidP="00CC5043">
      <w:pPr>
        <w:pBdr>
          <w:top w:val="nil"/>
          <w:left w:val="nil"/>
          <w:bottom w:val="nil"/>
          <w:right w:val="nil"/>
          <w:between w:val="nil"/>
        </w:pBdr>
        <w:spacing w:line="360" w:lineRule="auto"/>
        <w:ind w:right="-787"/>
        <w:jc w:val="both"/>
        <w:rPr>
          <w:rFonts w:ascii="Palatino Linotype" w:eastAsia="Palatino Linotype" w:hAnsi="Palatino Linotype" w:cs="Palatino Linotype"/>
          <w:color w:val="000000"/>
        </w:rPr>
      </w:pPr>
    </w:p>
    <w:p w:rsidR="00CC5043" w:rsidRPr="00BC1085" w:rsidRDefault="00CC5043" w:rsidP="00CC5043">
      <w:pPr>
        <w:pBdr>
          <w:top w:val="nil"/>
          <w:left w:val="nil"/>
          <w:bottom w:val="nil"/>
          <w:right w:val="nil"/>
          <w:between w:val="nil"/>
        </w:pBdr>
        <w:spacing w:line="360" w:lineRule="auto"/>
        <w:ind w:right="-787"/>
        <w:jc w:val="both"/>
        <w:rPr>
          <w:rFonts w:ascii="Palatino Linotype" w:eastAsia="Palatino Linotype" w:hAnsi="Palatino Linotype" w:cs="Palatino Linotype"/>
          <w:color w:val="000000"/>
        </w:rPr>
      </w:pPr>
      <w:bookmarkStart w:id="0" w:name="_heading=h.gjdgxs" w:colFirst="0" w:colLast="0"/>
      <w:bookmarkEnd w:id="0"/>
      <w:r w:rsidRPr="00BC1085">
        <w:rPr>
          <w:rFonts w:ascii="Palatino Linotype" w:eastAsia="Palatino Linotype" w:hAnsi="Palatino Linotype" w:cs="Palatino Linotype"/>
          <w:color w:val="000000"/>
        </w:rPr>
        <w:t xml:space="preserve">VISTO el expediente electrónico formado con motivo   del Recursos de Revisión </w:t>
      </w:r>
      <w:r w:rsidRPr="00BC1085">
        <w:rPr>
          <w:rFonts w:ascii="Palatino Linotype" w:eastAsia="Palatino Linotype" w:hAnsi="Palatino Linotype" w:cs="Palatino Linotype"/>
          <w:b/>
          <w:color w:val="000000"/>
        </w:rPr>
        <w:t xml:space="preserve">00998/INFOEM/IP/RR/2025 </w:t>
      </w:r>
      <w:r w:rsidRPr="00BC1085">
        <w:rPr>
          <w:rFonts w:ascii="Palatino Linotype" w:eastAsia="Palatino Linotype" w:hAnsi="Palatino Linotype" w:cs="Palatino Linotype"/>
          <w:color w:val="000000"/>
        </w:rPr>
        <w:t xml:space="preserve">promovido por </w:t>
      </w:r>
      <w:r w:rsidRPr="00BC1085">
        <w:rPr>
          <w:rFonts w:ascii="Palatino Linotype" w:eastAsia="Palatino Linotype" w:hAnsi="Palatino Linotype" w:cs="Palatino Linotype"/>
          <w:b/>
          <w:bCs/>
        </w:rPr>
        <w:t>una persona que no proporciona datos de identificación</w:t>
      </w:r>
      <w:r w:rsidRPr="00BC1085">
        <w:rPr>
          <w:rFonts w:ascii="Palatino Linotype" w:eastAsia="Palatino Linotype" w:hAnsi="Palatino Linotype" w:cs="Palatino Linotype"/>
          <w:color w:val="000000"/>
        </w:rPr>
        <w:t xml:space="preserve">, a través del Sistema de Acceso a la Información Mexiquense (SAIMEX), a quien en lo sucesivo se le identificará como </w:t>
      </w:r>
      <w:r w:rsidRPr="00BC1085">
        <w:rPr>
          <w:rFonts w:ascii="Palatino Linotype" w:eastAsia="Palatino Linotype" w:hAnsi="Palatino Linotype" w:cs="Palatino Linotype"/>
          <w:b/>
          <w:color w:val="000000"/>
        </w:rPr>
        <w:t>EL RECURRENTE</w:t>
      </w:r>
      <w:r w:rsidRPr="00BC1085">
        <w:rPr>
          <w:rFonts w:ascii="Palatino Linotype" w:eastAsia="Palatino Linotype" w:hAnsi="Palatino Linotype" w:cs="Palatino Linotype"/>
          <w:color w:val="000000"/>
        </w:rPr>
        <w:t xml:space="preserve">, en contra de las respuestas del </w:t>
      </w:r>
      <w:r w:rsidRPr="00BC1085">
        <w:rPr>
          <w:rFonts w:ascii="Palatino Linotype" w:eastAsia="Palatino Linotype" w:hAnsi="Palatino Linotype" w:cs="Palatino Linotype"/>
          <w:b/>
          <w:color w:val="000000"/>
        </w:rPr>
        <w:t>Sistema Municipal para el Desarrollo Integral de la Familia de Tepotzotlán</w:t>
      </w:r>
      <w:r w:rsidRPr="00BC1085">
        <w:rPr>
          <w:rFonts w:ascii="Palatino Linotype" w:eastAsia="Palatino Linotype" w:hAnsi="Palatino Linotype" w:cs="Palatino Linotype"/>
          <w:color w:val="000000"/>
        </w:rPr>
        <w:t xml:space="preserve">, en </w:t>
      </w:r>
      <w:r w:rsidRPr="00BC1085">
        <w:rPr>
          <w:rFonts w:ascii="Palatino Linotype" w:eastAsia="Palatino Linotype" w:hAnsi="Palatino Linotype" w:cs="Palatino Linotype"/>
        </w:rPr>
        <w:t>adelante</w:t>
      </w:r>
      <w:r w:rsidRPr="00BC1085">
        <w:rPr>
          <w:rFonts w:ascii="Palatino Linotype" w:eastAsia="Palatino Linotype" w:hAnsi="Palatino Linotype" w:cs="Palatino Linotype"/>
          <w:color w:val="000000"/>
        </w:rPr>
        <w:t xml:space="preserve"> </w:t>
      </w:r>
      <w:r w:rsidRPr="00BC1085">
        <w:rPr>
          <w:rFonts w:ascii="Palatino Linotype" w:eastAsia="Palatino Linotype" w:hAnsi="Palatino Linotype" w:cs="Palatino Linotype"/>
          <w:b/>
          <w:color w:val="000000"/>
        </w:rPr>
        <w:t>EL SUJETO OBLIGADO</w:t>
      </w:r>
      <w:r w:rsidRPr="00BC1085">
        <w:rPr>
          <w:rFonts w:ascii="Palatino Linotype" w:eastAsia="Palatino Linotype" w:hAnsi="Palatino Linotype" w:cs="Palatino Linotype"/>
          <w:color w:val="000000"/>
        </w:rPr>
        <w:t>, se procede a dictar la presente resolución, con base en los siguientes:</w:t>
      </w:r>
    </w:p>
    <w:p w:rsidR="00CC5043" w:rsidRPr="00BC1085" w:rsidRDefault="00CC5043" w:rsidP="00CC5043">
      <w:pPr>
        <w:pBdr>
          <w:top w:val="nil"/>
          <w:left w:val="nil"/>
          <w:bottom w:val="nil"/>
          <w:right w:val="nil"/>
          <w:between w:val="nil"/>
        </w:pBdr>
        <w:spacing w:line="360" w:lineRule="auto"/>
        <w:ind w:right="-787"/>
        <w:jc w:val="both"/>
        <w:rPr>
          <w:rFonts w:ascii="Palatino Linotype" w:eastAsia="Palatino Linotype" w:hAnsi="Palatino Linotype" w:cs="Palatino Linotype"/>
          <w:color w:val="000000"/>
        </w:rPr>
      </w:pPr>
    </w:p>
    <w:p w:rsidR="00CC5043" w:rsidRPr="00BC1085" w:rsidRDefault="00CC5043" w:rsidP="00CC5043">
      <w:pPr>
        <w:pBdr>
          <w:top w:val="nil"/>
          <w:left w:val="nil"/>
          <w:bottom w:val="nil"/>
          <w:right w:val="nil"/>
          <w:between w:val="nil"/>
        </w:pBdr>
        <w:spacing w:line="360" w:lineRule="auto"/>
        <w:ind w:right="-787"/>
        <w:jc w:val="center"/>
        <w:rPr>
          <w:rFonts w:ascii="Palatino Linotype" w:eastAsia="Palatino Linotype" w:hAnsi="Palatino Linotype" w:cs="Palatino Linotype"/>
          <w:b/>
          <w:color w:val="000000"/>
        </w:rPr>
      </w:pPr>
      <w:r w:rsidRPr="00BC1085">
        <w:rPr>
          <w:rFonts w:ascii="Palatino Linotype" w:eastAsia="Palatino Linotype" w:hAnsi="Palatino Linotype" w:cs="Palatino Linotype"/>
          <w:b/>
          <w:color w:val="000000"/>
        </w:rPr>
        <w:t>A N T E C E D E N T E S</w:t>
      </w:r>
    </w:p>
    <w:p w:rsidR="00CC5043" w:rsidRPr="00BC1085" w:rsidRDefault="00CC5043" w:rsidP="00CC5043">
      <w:pPr>
        <w:spacing w:line="360" w:lineRule="auto"/>
        <w:ind w:right="-787"/>
        <w:rPr>
          <w:rFonts w:ascii="Palatino Linotype" w:eastAsia="Palatino Linotype" w:hAnsi="Palatino Linotype" w:cs="Palatino Linotype"/>
        </w:rPr>
      </w:pPr>
    </w:p>
    <w:p w:rsidR="00CC5043" w:rsidRPr="00BC1085" w:rsidRDefault="00CC5043" w:rsidP="00CC5043">
      <w:pPr>
        <w:numPr>
          <w:ilvl w:val="0"/>
          <w:numId w:val="2"/>
        </w:numPr>
        <w:pBdr>
          <w:top w:val="nil"/>
          <w:left w:val="nil"/>
          <w:bottom w:val="nil"/>
          <w:right w:val="nil"/>
          <w:between w:val="nil"/>
        </w:pBdr>
        <w:spacing w:line="360" w:lineRule="auto"/>
        <w:ind w:left="0" w:right="-787" w:firstLine="0"/>
        <w:jc w:val="both"/>
        <w:rPr>
          <w:rFonts w:ascii="Palatino Linotype" w:hAnsi="Palatino Linotype"/>
          <w:color w:val="000000"/>
        </w:rPr>
      </w:pPr>
      <w:r w:rsidRPr="00BC1085">
        <w:rPr>
          <w:rFonts w:ascii="Palatino Linotype" w:eastAsia="Palatino Linotype" w:hAnsi="Palatino Linotype" w:cs="Palatino Linotype"/>
          <w:color w:val="000000"/>
        </w:rPr>
        <w:t xml:space="preserve">El </w:t>
      </w:r>
      <w:r w:rsidRPr="00BC1085">
        <w:rPr>
          <w:rFonts w:ascii="Palatino Linotype" w:eastAsia="Palatino Linotype" w:hAnsi="Palatino Linotype" w:cs="Palatino Linotype"/>
          <w:b/>
          <w:color w:val="000000"/>
        </w:rPr>
        <w:t xml:space="preserve">diez de enero de dos mil veinticinco el SOLICITANTE presento la solicitud de información, </w:t>
      </w:r>
      <w:r w:rsidRPr="00BC1085">
        <w:rPr>
          <w:rFonts w:ascii="Palatino Linotype" w:eastAsia="Palatino Linotype" w:hAnsi="Palatino Linotype" w:cs="Palatino Linotype"/>
          <w:color w:val="000000"/>
        </w:rPr>
        <w:t xml:space="preserve">sin embargo esta fue tomada por el Sistema de Acceso a la Información el </w:t>
      </w:r>
      <w:r w:rsidRPr="00BC1085">
        <w:rPr>
          <w:rFonts w:ascii="Palatino Linotype" w:eastAsia="Palatino Linotype" w:hAnsi="Palatino Linotype" w:cs="Palatino Linotype"/>
          <w:b/>
          <w:color w:val="000000"/>
        </w:rPr>
        <w:t xml:space="preserve">trece de enero subsecuente </w:t>
      </w:r>
      <w:r w:rsidR="00836327" w:rsidRPr="00BC1085">
        <w:rPr>
          <w:rFonts w:ascii="Palatino Linotype" w:eastAsia="Palatino Linotype" w:hAnsi="Palatino Linotype" w:cs="Palatino Linotype"/>
          <w:color w:val="000000"/>
        </w:rPr>
        <w:t>toda vez que fue el primer día hábil de este Órgano Garante</w:t>
      </w:r>
      <w:r w:rsidRPr="00BC1085">
        <w:rPr>
          <w:rFonts w:ascii="Palatino Linotype" w:eastAsia="Palatino Linotype" w:hAnsi="Palatino Linotype" w:cs="Palatino Linotype"/>
          <w:b/>
          <w:color w:val="000000"/>
        </w:rPr>
        <w:t xml:space="preserve">, </w:t>
      </w:r>
      <w:r w:rsidR="00836327" w:rsidRPr="00BC1085">
        <w:rPr>
          <w:rFonts w:ascii="Palatino Linotype" w:eastAsia="Palatino Linotype" w:hAnsi="Palatino Linotype" w:cs="Palatino Linotype"/>
          <w:color w:val="000000"/>
        </w:rPr>
        <w:t xml:space="preserve">quedando </w:t>
      </w:r>
      <w:r w:rsidRPr="00BC1085">
        <w:rPr>
          <w:rFonts w:ascii="Palatino Linotype" w:eastAsia="Palatino Linotype" w:hAnsi="Palatino Linotype" w:cs="Palatino Linotype"/>
          <w:color w:val="000000"/>
        </w:rPr>
        <w:t xml:space="preserve"> registrada con el número </w:t>
      </w:r>
      <w:r w:rsidR="00836327" w:rsidRPr="00BC1085">
        <w:rPr>
          <w:rFonts w:ascii="Palatino Linotype" w:eastAsia="Palatino Linotype" w:hAnsi="Palatino Linotype" w:cs="Palatino Linotype"/>
          <w:b/>
          <w:color w:val="000000"/>
        </w:rPr>
        <w:t>00003/DIFTEPOTZO/IP/2025</w:t>
      </w:r>
      <w:r w:rsidRPr="00BC1085">
        <w:rPr>
          <w:rFonts w:ascii="Palatino Linotype" w:eastAsia="Palatino Linotype" w:hAnsi="Palatino Linotype" w:cs="Palatino Linotype"/>
          <w:b/>
          <w:color w:val="000000"/>
        </w:rPr>
        <w:t xml:space="preserve">, </w:t>
      </w:r>
      <w:r w:rsidRPr="00BC1085">
        <w:rPr>
          <w:rFonts w:ascii="Palatino Linotype" w:eastAsia="Palatino Linotype" w:hAnsi="Palatino Linotype" w:cs="Palatino Linotype"/>
        </w:rPr>
        <w:t xml:space="preserve">en la que </w:t>
      </w:r>
      <w:r w:rsidRPr="00BC1085">
        <w:rPr>
          <w:rFonts w:ascii="Palatino Linotype" w:eastAsia="Palatino Linotype" w:hAnsi="Palatino Linotype" w:cs="Palatino Linotype"/>
          <w:color w:val="000000"/>
        </w:rPr>
        <w:t>se solicitó la siguiente información:</w:t>
      </w:r>
    </w:p>
    <w:p w:rsidR="00CC5043" w:rsidRPr="00BC1085" w:rsidRDefault="00CC5043" w:rsidP="00CC5043">
      <w:pPr>
        <w:ind w:right="-787"/>
        <w:jc w:val="both"/>
        <w:rPr>
          <w:rFonts w:ascii="Palatino Linotype" w:eastAsia="Palatino Linotype" w:hAnsi="Palatino Linotype" w:cs="Palatino Linotype"/>
          <w:i/>
        </w:rPr>
      </w:pPr>
    </w:p>
    <w:p w:rsidR="00CC5043" w:rsidRPr="00BC1085" w:rsidRDefault="00CC5043" w:rsidP="00CC5043">
      <w:pPr>
        <w:pBdr>
          <w:top w:val="nil"/>
          <w:left w:val="nil"/>
          <w:bottom w:val="nil"/>
          <w:right w:val="nil"/>
          <w:between w:val="nil"/>
        </w:pBdr>
        <w:ind w:left="1134" w:right="277"/>
        <w:jc w:val="both"/>
        <w:rPr>
          <w:rFonts w:ascii="Palatino Linotype" w:eastAsia="Palatino Linotype" w:hAnsi="Palatino Linotype" w:cs="Palatino Linotype"/>
          <w:i/>
          <w:color w:val="000000"/>
        </w:rPr>
      </w:pPr>
      <w:r w:rsidRPr="00BC1085">
        <w:rPr>
          <w:rFonts w:ascii="Palatino Linotype" w:eastAsia="Palatino Linotype" w:hAnsi="Palatino Linotype" w:cs="Palatino Linotype"/>
          <w:i/>
          <w:color w:val="000000"/>
        </w:rPr>
        <w:t>“</w:t>
      </w:r>
      <w:r w:rsidR="00836327" w:rsidRPr="00BC1085">
        <w:rPr>
          <w:rFonts w:ascii="Palatino Linotype" w:eastAsia="Palatino Linotype" w:hAnsi="Palatino Linotype" w:cs="Palatino Linotype"/>
          <w:i/>
          <w:color w:val="000000"/>
        </w:rPr>
        <w:t xml:space="preserve">Quien es la presidenta del DIF y quien es la directora o director de la misma institución De cada servidor </w:t>
      </w:r>
      <w:proofErr w:type="spellStart"/>
      <w:r w:rsidR="00836327" w:rsidRPr="00BC1085">
        <w:rPr>
          <w:rFonts w:ascii="Palatino Linotype" w:eastAsia="Palatino Linotype" w:hAnsi="Palatino Linotype" w:cs="Palatino Linotype"/>
          <w:i/>
          <w:color w:val="000000"/>
        </w:rPr>
        <w:t>publico</w:t>
      </w:r>
      <w:proofErr w:type="spellEnd"/>
      <w:r w:rsidR="00836327" w:rsidRPr="00BC1085">
        <w:rPr>
          <w:rFonts w:ascii="Palatino Linotype" w:eastAsia="Palatino Linotype" w:hAnsi="Palatino Linotype" w:cs="Palatino Linotype"/>
          <w:i/>
          <w:color w:val="000000"/>
        </w:rPr>
        <w:t xml:space="preserve"> mencionado </w:t>
      </w:r>
      <w:proofErr w:type="spellStart"/>
      <w:r w:rsidR="00836327" w:rsidRPr="00BC1085">
        <w:rPr>
          <w:rFonts w:ascii="Palatino Linotype" w:eastAsia="Palatino Linotype" w:hAnsi="Palatino Linotype" w:cs="Palatino Linotype"/>
          <w:i/>
          <w:color w:val="000000"/>
        </w:rPr>
        <w:t>an</w:t>
      </w:r>
      <w:proofErr w:type="spellEnd"/>
      <w:r w:rsidR="00836327" w:rsidRPr="00BC1085">
        <w:rPr>
          <w:rFonts w:ascii="Palatino Linotype" w:eastAsia="Palatino Linotype" w:hAnsi="Palatino Linotype" w:cs="Palatino Linotype"/>
          <w:i/>
          <w:color w:val="000000"/>
        </w:rPr>
        <w:t xml:space="preserve"> está solicitud, solicito su currículum Cuál es la experiencia de cada una de </w:t>
      </w:r>
      <w:r w:rsidR="00836327" w:rsidRPr="00BC1085">
        <w:rPr>
          <w:rFonts w:ascii="Palatino Linotype" w:eastAsia="Palatino Linotype" w:hAnsi="Palatino Linotype" w:cs="Palatino Linotype"/>
          <w:i/>
          <w:color w:val="000000"/>
        </w:rPr>
        <w:lastRenderedPageBreak/>
        <w:t xml:space="preserve">estas personas. Cuál es el sueldo de estas dos personas. Cuál es la profesión con la que cuentan. Cuál es su cédula profesional Con que </w:t>
      </w:r>
      <w:proofErr w:type="spellStart"/>
      <w:r w:rsidR="00836327" w:rsidRPr="00BC1085">
        <w:rPr>
          <w:rFonts w:ascii="Palatino Linotype" w:eastAsia="Palatino Linotype" w:hAnsi="Palatino Linotype" w:cs="Palatino Linotype"/>
          <w:i/>
          <w:color w:val="000000"/>
        </w:rPr>
        <w:t>titulo</w:t>
      </w:r>
      <w:proofErr w:type="spellEnd"/>
      <w:r w:rsidR="00836327" w:rsidRPr="00BC1085">
        <w:rPr>
          <w:rFonts w:ascii="Palatino Linotype" w:eastAsia="Palatino Linotype" w:hAnsi="Palatino Linotype" w:cs="Palatino Linotype"/>
          <w:i/>
          <w:color w:val="000000"/>
        </w:rPr>
        <w:t xml:space="preserve"> se ostentan profesionalmente</w:t>
      </w:r>
      <w:r w:rsidRPr="00BC1085">
        <w:rPr>
          <w:rFonts w:ascii="Palatino Linotype" w:eastAsia="Palatino Linotype" w:hAnsi="Palatino Linotype" w:cs="Palatino Linotype"/>
          <w:i/>
          <w:color w:val="000000"/>
        </w:rPr>
        <w:t>.”</w:t>
      </w:r>
    </w:p>
    <w:p w:rsidR="00CC5043" w:rsidRPr="00BC1085" w:rsidRDefault="00CC5043" w:rsidP="00CC5043">
      <w:pPr>
        <w:pBdr>
          <w:top w:val="nil"/>
          <w:left w:val="nil"/>
          <w:bottom w:val="nil"/>
          <w:right w:val="nil"/>
          <w:between w:val="nil"/>
        </w:pBdr>
        <w:spacing w:line="360" w:lineRule="auto"/>
        <w:ind w:left="1134" w:right="-787"/>
        <w:jc w:val="both"/>
        <w:rPr>
          <w:rFonts w:ascii="Palatino Linotype" w:eastAsia="Palatino Linotype" w:hAnsi="Palatino Linotype" w:cs="Palatino Linotype"/>
          <w:i/>
        </w:rPr>
      </w:pPr>
    </w:p>
    <w:p w:rsidR="00CC5043" w:rsidRPr="00BC1085" w:rsidRDefault="00CC5043" w:rsidP="00CC5043">
      <w:pPr>
        <w:numPr>
          <w:ilvl w:val="0"/>
          <w:numId w:val="1"/>
        </w:numPr>
        <w:pBdr>
          <w:top w:val="nil"/>
          <w:left w:val="nil"/>
          <w:bottom w:val="nil"/>
          <w:right w:val="nil"/>
          <w:between w:val="nil"/>
        </w:pBdr>
        <w:spacing w:line="360" w:lineRule="auto"/>
        <w:ind w:left="709" w:right="-787"/>
        <w:jc w:val="both"/>
        <w:rPr>
          <w:rFonts w:ascii="Palatino Linotype" w:eastAsia="Palatino Linotype" w:hAnsi="Palatino Linotype" w:cs="Palatino Linotype"/>
          <w:color w:val="000000"/>
        </w:rPr>
      </w:pPr>
      <w:r w:rsidRPr="00BC1085">
        <w:rPr>
          <w:rFonts w:ascii="Palatino Linotype" w:eastAsia="Palatino Linotype" w:hAnsi="Palatino Linotype" w:cs="Palatino Linotype"/>
          <w:b/>
          <w:color w:val="000000"/>
        </w:rPr>
        <w:t>Modalidad de entrega</w:t>
      </w:r>
      <w:r w:rsidRPr="00BC1085">
        <w:rPr>
          <w:rFonts w:ascii="Palatino Linotype" w:eastAsia="Palatino Linotype" w:hAnsi="Palatino Linotype" w:cs="Palatino Linotype"/>
          <w:color w:val="000000"/>
        </w:rPr>
        <w:t>: Sistema de Acceso a la Información (SAIMEX)</w:t>
      </w:r>
    </w:p>
    <w:p w:rsidR="00CC5043" w:rsidRPr="00BC1085" w:rsidRDefault="00CC5043" w:rsidP="00CC5043">
      <w:pPr>
        <w:pBdr>
          <w:top w:val="nil"/>
          <w:left w:val="nil"/>
          <w:bottom w:val="nil"/>
          <w:right w:val="nil"/>
          <w:between w:val="nil"/>
        </w:pBdr>
        <w:spacing w:line="360" w:lineRule="auto"/>
        <w:ind w:right="-787"/>
        <w:jc w:val="both"/>
        <w:rPr>
          <w:rFonts w:ascii="Palatino Linotype" w:hAnsi="Palatino Linotype"/>
          <w:color w:val="000000"/>
        </w:rPr>
      </w:pPr>
    </w:p>
    <w:p w:rsidR="00CC5043" w:rsidRPr="00BC1085" w:rsidRDefault="00CC5043" w:rsidP="00CC5043">
      <w:pPr>
        <w:pBdr>
          <w:top w:val="nil"/>
          <w:left w:val="nil"/>
          <w:bottom w:val="nil"/>
          <w:right w:val="nil"/>
          <w:between w:val="nil"/>
        </w:pBdr>
        <w:ind w:right="-787"/>
        <w:jc w:val="both"/>
        <w:rPr>
          <w:rFonts w:ascii="Palatino Linotype" w:eastAsia="Palatino Linotype" w:hAnsi="Palatino Linotype" w:cs="Palatino Linotype"/>
          <w:i/>
          <w:color w:val="000000"/>
        </w:rPr>
      </w:pPr>
    </w:p>
    <w:p w:rsidR="00CC5043" w:rsidRPr="00BC1085" w:rsidRDefault="00CC5043" w:rsidP="00CC5043">
      <w:pPr>
        <w:numPr>
          <w:ilvl w:val="0"/>
          <w:numId w:val="2"/>
        </w:numPr>
        <w:pBdr>
          <w:top w:val="nil"/>
          <w:left w:val="nil"/>
          <w:bottom w:val="nil"/>
          <w:right w:val="nil"/>
          <w:between w:val="nil"/>
        </w:pBdr>
        <w:spacing w:line="360" w:lineRule="auto"/>
        <w:ind w:left="0" w:right="-787" w:firstLine="0"/>
        <w:jc w:val="both"/>
        <w:rPr>
          <w:rFonts w:ascii="Palatino Linotype" w:hAnsi="Palatino Linotype"/>
          <w:color w:val="000000"/>
        </w:rPr>
      </w:pPr>
      <w:r w:rsidRPr="00BC1085">
        <w:rPr>
          <w:rFonts w:ascii="Palatino Linotype" w:hAnsi="Palatino Linotype"/>
          <w:color w:val="000000"/>
        </w:rPr>
        <w:t xml:space="preserve">El </w:t>
      </w:r>
      <w:r w:rsidR="00836327" w:rsidRPr="00BC1085">
        <w:rPr>
          <w:rFonts w:ascii="Palatino Linotype" w:hAnsi="Palatino Linotype"/>
          <w:b/>
          <w:color w:val="000000"/>
        </w:rPr>
        <w:t>cuatro de febrero de dos mil veinticinco</w:t>
      </w:r>
      <w:r w:rsidRPr="00BC1085">
        <w:rPr>
          <w:rFonts w:ascii="Palatino Linotype" w:hAnsi="Palatino Linotype"/>
          <w:b/>
          <w:color w:val="000000"/>
        </w:rPr>
        <w:t xml:space="preserve">, </w:t>
      </w:r>
      <w:r w:rsidRPr="00BC1085">
        <w:rPr>
          <w:rFonts w:ascii="Palatino Linotype" w:hAnsi="Palatino Linotype"/>
          <w:color w:val="000000"/>
        </w:rPr>
        <w:t xml:space="preserve">el </w:t>
      </w:r>
      <w:r w:rsidRPr="00BC1085">
        <w:rPr>
          <w:rFonts w:ascii="Palatino Linotype" w:hAnsi="Palatino Linotype"/>
          <w:b/>
          <w:color w:val="000000"/>
        </w:rPr>
        <w:t xml:space="preserve">SUJETO OBLIGADO </w:t>
      </w:r>
      <w:r w:rsidRPr="00BC1085">
        <w:rPr>
          <w:rFonts w:ascii="Palatino Linotype" w:hAnsi="Palatino Linotype"/>
          <w:color w:val="000000"/>
        </w:rPr>
        <w:t xml:space="preserve">dio respuesta por medio de un archivo electrónico en formato </w:t>
      </w:r>
      <w:proofErr w:type="spellStart"/>
      <w:r w:rsidRPr="00BC1085">
        <w:rPr>
          <w:rFonts w:ascii="Palatino Linotype" w:hAnsi="Palatino Linotype"/>
          <w:color w:val="000000"/>
        </w:rPr>
        <w:t>pdf</w:t>
      </w:r>
      <w:proofErr w:type="spellEnd"/>
      <w:r w:rsidRPr="00BC1085">
        <w:rPr>
          <w:rFonts w:ascii="Palatino Linotype" w:hAnsi="Palatino Linotype"/>
          <w:color w:val="000000"/>
        </w:rPr>
        <w:t xml:space="preserve">, cuyo contenido grosso modo es el siguiente. </w:t>
      </w:r>
    </w:p>
    <w:p w:rsidR="00CC5043" w:rsidRPr="00BC1085" w:rsidRDefault="00CC5043" w:rsidP="00CC5043">
      <w:pPr>
        <w:pStyle w:val="Prrafodelista"/>
        <w:rPr>
          <w:rFonts w:ascii="Palatino Linotype" w:hAnsi="Palatino Linotype"/>
          <w:color w:val="000000"/>
        </w:rPr>
      </w:pPr>
    </w:p>
    <w:p w:rsidR="00CC5043" w:rsidRPr="00BC1085" w:rsidRDefault="00836327" w:rsidP="00EB6E76">
      <w:pPr>
        <w:pStyle w:val="Prrafodelista"/>
        <w:ind w:left="1134" w:right="277"/>
        <w:jc w:val="both"/>
        <w:rPr>
          <w:rFonts w:ascii="Palatino Linotype" w:hAnsi="Palatino Linotype"/>
          <w:i/>
          <w:color w:val="000000"/>
        </w:rPr>
      </w:pPr>
      <w:r w:rsidRPr="00BC1085">
        <w:rPr>
          <w:rFonts w:ascii="Palatino Linotype" w:hAnsi="Palatino Linotype"/>
          <w:b/>
          <w:i/>
          <w:color w:val="000000"/>
        </w:rPr>
        <w:t xml:space="preserve">Respuesta Tesoreria.pdf: </w:t>
      </w:r>
      <w:r w:rsidRPr="00BC1085">
        <w:rPr>
          <w:rFonts w:ascii="Palatino Linotype" w:hAnsi="Palatino Linotype"/>
          <w:i/>
          <w:color w:val="000000"/>
        </w:rPr>
        <w:t>oficio del Tesorero del Sistema Municipal para el Desarrollo Integral de la Familia de Tepotzotlán, mediante el cual informa el nombre de la Presidenta Honorifica, así como que al ser un cargo honorifico no recibe remuneración, anexa el número de cédula profesional</w:t>
      </w:r>
      <w:r w:rsidR="001B0620" w:rsidRPr="00BC1085">
        <w:rPr>
          <w:rFonts w:ascii="Palatino Linotype" w:hAnsi="Palatino Linotype"/>
          <w:i/>
          <w:color w:val="000000"/>
        </w:rPr>
        <w:t xml:space="preserve">, la ficha curricular y el nombre del título con el que se ostenta. </w:t>
      </w:r>
    </w:p>
    <w:p w:rsidR="001B0620" w:rsidRPr="00BC1085" w:rsidRDefault="001B0620" w:rsidP="00EB6E76">
      <w:pPr>
        <w:pStyle w:val="Prrafodelista"/>
        <w:ind w:left="1134" w:right="277"/>
        <w:jc w:val="both"/>
        <w:rPr>
          <w:rFonts w:ascii="Palatino Linotype" w:hAnsi="Palatino Linotype"/>
          <w:b/>
          <w:i/>
          <w:color w:val="000000"/>
        </w:rPr>
      </w:pPr>
      <w:r w:rsidRPr="00BC1085">
        <w:rPr>
          <w:rFonts w:ascii="Palatino Linotype" w:hAnsi="Palatino Linotype"/>
          <w:b/>
          <w:i/>
          <w:color w:val="000000"/>
        </w:rPr>
        <w:t xml:space="preserve">De la Directora General remite los mismos datos además del sueldo bruto. </w:t>
      </w:r>
    </w:p>
    <w:p w:rsidR="001B0620" w:rsidRPr="00BC1085" w:rsidRDefault="001B0620" w:rsidP="00CC5043">
      <w:pPr>
        <w:pStyle w:val="Prrafodelista"/>
        <w:rPr>
          <w:rFonts w:ascii="Palatino Linotype" w:eastAsia="Palatino Linotype" w:hAnsi="Palatino Linotype" w:cs="Palatino Linotype"/>
          <w:color w:val="000000"/>
        </w:rPr>
      </w:pPr>
    </w:p>
    <w:p w:rsidR="00CC5043" w:rsidRPr="00BC1085" w:rsidRDefault="00CC5043" w:rsidP="00CC5043">
      <w:pPr>
        <w:numPr>
          <w:ilvl w:val="0"/>
          <w:numId w:val="2"/>
        </w:numPr>
        <w:pBdr>
          <w:top w:val="nil"/>
          <w:left w:val="nil"/>
          <w:bottom w:val="nil"/>
          <w:right w:val="nil"/>
          <w:between w:val="nil"/>
        </w:pBdr>
        <w:spacing w:line="360" w:lineRule="auto"/>
        <w:ind w:left="0" w:right="-787" w:firstLine="0"/>
        <w:jc w:val="both"/>
        <w:rPr>
          <w:rFonts w:ascii="Palatino Linotype" w:hAnsi="Palatino Linotype"/>
          <w:color w:val="000000"/>
        </w:rPr>
      </w:pPr>
      <w:r w:rsidRPr="00BC1085">
        <w:rPr>
          <w:rFonts w:ascii="Palatino Linotype" w:eastAsia="Palatino Linotype" w:hAnsi="Palatino Linotype" w:cs="Palatino Linotype"/>
          <w:color w:val="000000"/>
        </w:rPr>
        <w:t xml:space="preserve">El </w:t>
      </w:r>
      <w:r w:rsidR="001B0620" w:rsidRPr="00BC1085">
        <w:rPr>
          <w:rFonts w:ascii="Palatino Linotype" w:eastAsia="Palatino Linotype" w:hAnsi="Palatino Linotype" w:cs="Palatino Linotype"/>
          <w:b/>
          <w:color w:val="000000"/>
        </w:rPr>
        <w:t>diez de febrero de dos mil veinticinco</w:t>
      </w:r>
      <w:r w:rsidRPr="00BC1085">
        <w:rPr>
          <w:rFonts w:ascii="Palatino Linotype" w:eastAsia="Palatino Linotype" w:hAnsi="Palatino Linotype" w:cs="Palatino Linotype"/>
          <w:color w:val="000000"/>
        </w:rPr>
        <w:t xml:space="preserve">, el solicitante interpuso recurso de revisión en contra de la respuestas emitida por el </w:t>
      </w:r>
      <w:r w:rsidRPr="00BC1085">
        <w:rPr>
          <w:rFonts w:ascii="Palatino Linotype" w:eastAsia="Palatino Linotype" w:hAnsi="Palatino Linotype" w:cs="Palatino Linotype"/>
          <w:b/>
          <w:color w:val="000000"/>
        </w:rPr>
        <w:t>SUJETO OBLIGADO</w:t>
      </w:r>
      <w:r w:rsidRPr="00BC1085">
        <w:rPr>
          <w:rFonts w:ascii="Palatino Linotype" w:eastAsia="Palatino Linotype" w:hAnsi="Palatino Linotype" w:cs="Palatino Linotype"/>
          <w:color w:val="000000"/>
        </w:rPr>
        <w:t>, señalando las siguientes razones o motivos de inconformidad:</w:t>
      </w:r>
    </w:p>
    <w:p w:rsidR="00CC5043" w:rsidRPr="00BC1085" w:rsidRDefault="00CC5043" w:rsidP="001B0620">
      <w:pPr>
        <w:numPr>
          <w:ilvl w:val="0"/>
          <w:numId w:val="5"/>
        </w:numPr>
        <w:pBdr>
          <w:top w:val="nil"/>
          <w:left w:val="nil"/>
          <w:bottom w:val="nil"/>
          <w:right w:val="nil"/>
          <w:between w:val="nil"/>
        </w:pBdr>
        <w:ind w:left="1134" w:right="277" w:firstLine="0"/>
        <w:jc w:val="both"/>
        <w:rPr>
          <w:rFonts w:ascii="Palatino Linotype" w:eastAsia="Palatino Linotype" w:hAnsi="Palatino Linotype" w:cs="Palatino Linotype"/>
          <w:color w:val="000000"/>
        </w:rPr>
      </w:pPr>
      <w:bookmarkStart w:id="1" w:name="_heading=h.1fob9te" w:colFirst="0" w:colLast="0"/>
      <w:bookmarkEnd w:id="1"/>
      <w:r w:rsidRPr="00BC1085">
        <w:rPr>
          <w:rFonts w:ascii="Palatino Linotype" w:eastAsia="Palatino Linotype" w:hAnsi="Palatino Linotype" w:cs="Palatino Linotype"/>
          <w:b/>
          <w:color w:val="000000"/>
        </w:rPr>
        <w:t xml:space="preserve">Acto impugnado: </w:t>
      </w:r>
      <w:r w:rsidRPr="00BC1085">
        <w:rPr>
          <w:rFonts w:ascii="Palatino Linotype" w:eastAsia="Palatino Linotype" w:hAnsi="Palatino Linotype" w:cs="Palatino Linotype"/>
          <w:i/>
          <w:color w:val="000000"/>
        </w:rPr>
        <w:t>“</w:t>
      </w:r>
      <w:r w:rsidR="001B0620" w:rsidRPr="00BC1085">
        <w:rPr>
          <w:rFonts w:ascii="Palatino Linotype" w:eastAsia="Palatino Linotype" w:hAnsi="Palatino Linotype" w:cs="Palatino Linotype"/>
          <w:i/>
          <w:color w:val="000000"/>
        </w:rPr>
        <w:t>1.- Falta de tramitación a la presente solicitud, 2.- Respuesta incompleta y falta de información.</w:t>
      </w:r>
      <w:r w:rsidRPr="00BC1085">
        <w:rPr>
          <w:rFonts w:ascii="Palatino Linotype" w:eastAsia="Palatino Linotype" w:hAnsi="Palatino Linotype" w:cs="Palatino Linotype"/>
          <w:i/>
          <w:color w:val="000000"/>
        </w:rPr>
        <w:t>”</w:t>
      </w:r>
    </w:p>
    <w:p w:rsidR="00CC5043" w:rsidRPr="00BC1085" w:rsidRDefault="00CC5043" w:rsidP="001B0620">
      <w:pPr>
        <w:pBdr>
          <w:top w:val="nil"/>
          <w:left w:val="nil"/>
          <w:bottom w:val="nil"/>
          <w:right w:val="nil"/>
          <w:between w:val="nil"/>
        </w:pBdr>
        <w:ind w:left="1134" w:right="277"/>
        <w:jc w:val="both"/>
        <w:rPr>
          <w:rFonts w:ascii="Palatino Linotype" w:eastAsia="Palatino Linotype" w:hAnsi="Palatino Linotype" w:cs="Palatino Linotype"/>
          <w:color w:val="000000"/>
        </w:rPr>
      </w:pPr>
    </w:p>
    <w:p w:rsidR="00CC5043" w:rsidRPr="00BC1085" w:rsidRDefault="00CC5043" w:rsidP="001B0620">
      <w:pPr>
        <w:numPr>
          <w:ilvl w:val="0"/>
          <w:numId w:val="5"/>
        </w:numPr>
        <w:pBdr>
          <w:top w:val="nil"/>
          <w:left w:val="nil"/>
          <w:bottom w:val="nil"/>
          <w:right w:val="nil"/>
          <w:between w:val="nil"/>
        </w:pBdr>
        <w:ind w:left="1134" w:right="277" w:firstLine="0"/>
        <w:jc w:val="both"/>
        <w:rPr>
          <w:rFonts w:ascii="Palatino Linotype" w:eastAsia="Palatino Linotype" w:hAnsi="Palatino Linotype" w:cs="Palatino Linotype"/>
          <w:color w:val="000000"/>
        </w:rPr>
      </w:pPr>
      <w:bookmarkStart w:id="2" w:name="_heading=h.3znysh7" w:colFirst="0" w:colLast="0"/>
      <w:bookmarkEnd w:id="2"/>
      <w:r w:rsidRPr="00BC1085">
        <w:rPr>
          <w:rFonts w:ascii="Palatino Linotype" w:eastAsia="Palatino Linotype" w:hAnsi="Palatino Linotype" w:cs="Palatino Linotype"/>
          <w:b/>
          <w:color w:val="000000"/>
        </w:rPr>
        <w:t xml:space="preserve">Razones o Motivos de inconformidad: </w:t>
      </w:r>
      <w:r w:rsidRPr="00BC1085">
        <w:rPr>
          <w:rFonts w:ascii="Palatino Linotype" w:eastAsia="Palatino Linotype" w:hAnsi="Palatino Linotype" w:cs="Palatino Linotype"/>
          <w:i/>
          <w:color w:val="000000"/>
        </w:rPr>
        <w:t>“</w:t>
      </w:r>
      <w:r w:rsidR="001B0620" w:rsidRPr="00BC1085">
        <w:rPr>
          <w:rFonts w:ascii="Palatino Linotype" w:eastAsia="Palatino Linotype" w:hAnsi="Palatino Linotype" w:cs="Palatino Linotype"/>
          <w:i/>
          <w:color w:val="000000"/>
        </w:rPr>
        <w:t xml:space="preserve">El motivo de la presente inconformidad es de acuerdo a lo siguiente: Se solicitó el nombre y el cargo tanto de la Presidenta, como </w:t>
      </w:r>
      <w:proofErr w:type="spellStart"/>
      <w:r w:rsidR="001B0620" w:rsidRPr="00BC1085">
        <w:rPr>
          <w:rFonts w:ascii="Palatino Linotype" w:eastAsia="Palatino Linotype" w:hAnsi="Palatino Linotype" w:cs="Palatino Linotype"/>
          <w:i/>
          <w:color w:val="000000"/>
        </w:rPr>
        <w:t>de el</w:t>
      </w:r>
      <w:proofErr w:type="spellEnd"/>
      <w:r w:rsidR="001B0620" w:rsidRPr="00BC1085">
        <w:rPr>
          <w:rFonts w:ascii="Palatino Linotype" w:eastAsia="Palatino Linotype" w:hAnsi="Palatino Linotype" w:cs="Palatino Linotype"/>
          <w:i/>
          <w:color w:val="000000"/>
        </w:rPr>
        <w:t xml:space="preserve"> director o la directora. Con </w:t>
      </w:r>
      <w:r w:rsidR="001B0620" w:rsidRPr="00BC1085">
        <w:rPr>
          <w:rFonts w:ascii="Palatino Linotype" w:eastAsia="Palatino Linotype" w:hAnsi="Palatino Linotype" w:cs="Palatino Linotype"/>
          <w:i/>
          <w:color w:val="000000"/>
        </w:rPr>
        <w:lastRenderedPageBreak/>
        <w:t xml:space="preserve">fundamento en el artículo 6 de la Constitución política de Estados Unidos mexicanos y de acuerdo a la ley de transparencia dicha solicitud se realizó a dichas áreas más no así al tesorero municipal por lo anterior carece de fundamento y motivación porque este servidor público da contestación a mi solicitud y no la misma presidenta y directora general, por lo anterior voy a la mis derechos y garantías individuales previstas en la carta magna del país y la particular del estado de la mi derecho de acceso a la información al desconocer si realmente las personas que se indican en dicho oficios son las mismas ya que no se presentan ningún oficio escrito nombramiento de estas personas. Segundo viola mi derecho de acceso a la información el punto en el que solicito cuál es la experiencia en los puestos de la presidenta y directora dado que ninguna de las dos presenta un currículum en el que se indique su experiencia en dichos puestos por el contrario entregan un documento no oficial sin firma ni sello en el que se indican los datos personales de dos personas que se ostentan como presidenta y directora sin fotografía y sin oficio o escrito donde se les nombre con dichos cargos. Así mismo no contesta mi respuesta en cuanto a cuál es la experiencia que tienen ambas personas en los cargos que escribí en mi solicitud de información por lo tanto deduzco que no ninguna de las dos personas tiene experiencia por lo anterior al no haber escrito u oficio de parte de quien se ostenta como presidenta y quien se ostenta como directora que expresen su experiencia o documento alguno en el que se manifiesten las actividades o experiencias previas a la toma de dichos cargos. Por lo que hace a los sueldos tampoco existe ningún documento oficial en el que se indique el cargo honorífico de la presidenta y el sueldo bruto y neto de la directora por lo tanto el documento que presentan carece de fundamento y motivación para dar respuesta a mi solicitud de información. Adicionalmente a esto viola mi derecho de acceso a la información y garantías personales al no presentarse el expediente completo de dicha solicitud donde la unidad de transparencia solicita tanto a la presidenta como a la directora dicha información y la respuesta de ambas por lo tanto fundo y motivo el presente recurso de revisión dado que la persona que se ostenta como responsable de la unidad de transparencia no dio el </w:t>
      </w:r>
      <w:r w:rsidR="001B0620" w:rsidRPr="00BC1085">
        <w:rPr>
          <w:rFonts w:ascii="Palatino Linotype" w:eastAsia="Palatino Linotype" w:hAnsi="Palatino Linotype" w:cs="Palatino Linotype"/>
          <w:i/>
          <w:color w:val="000000"/>
        </w:rPr>
        <w:lastRenderedPageBreak/>
        <w:t>trámite correcto y completo a la presente solicitud y al mismo tiempo recibió respuesta de un área a la cual no estoy enviando mi solicitud de información</w:t>
      </w:r>
      <w:r w:rsidRPr="00BC1085">
        <w:rPr>
          <w:rFonts w:ascii="Palatino Linotype" w:eastAsia="Palatino Linotype" w:hAnsi="Palatino Linotype" w:cs="Palatino Linotype"/>
          <w:i/>
          <w:color w:val="000000"/>
        </w:rPr>
        <w:t>..”</w:t>
      </w:r>
    </w:p>
    <w:p w:rsidR="00CC5043" w:rsidRPr="00BC1085" w:rsidRDefault="00CC5043" w:rsidP="00CC5043">
      <w:pPr>
        <w:pBdr>
          <w:top w:val="nil"/>
          <w:left w:val="nil"/>
          <w:bottom w:val="nil"/>
          <w:right w:val="nil"/>
          <w:between w:val="nil"/>
        </w:pBdr>
        <w:spacing w:line="360" w:lineRule="auto"/>
        <w:ind w:right="-787"/>
        <w:jc w:val="both"/>
        <w:rPr>
          <w:rFonts w:ascii="Palatino Linotype" w:eastAsia="Palatino Linotype" w:hAnsi="Palatino Linotype" w:cs="Palatino Linotype"/>
          <w:color w:val="000000"/>
        </w:rPr>
      </w:pPr>
    </w:p>
    <w:p w:rsidR="00CC5043" w:rsidRPr="00BC1085" w:rsidRDefault="00CC5043" w:rsidP="00CC5043">
      <w:pPr>
        <w:ind w:right="-787"/>
        <w:jc w:val="both"/>
        <w:rPr>
          <w:rFonts w:ascii="Palatino Linotype" w:eastAsia="Palatino Linotype" w:hAnsi="Palatino Linotype" w:cs="Palatino Linotype"/>
          <w:b/>
          <w:i/>
          <w:color w:val="000000"/>
        </w:rPr>
      </w:pPr>
    </w:p>
    <w:p w:rsidR="00CC5043" w:rsidRPr="00BC1085" w:rsidRDefault="00CC5043" w:rsidP="00CC5043">
      <w:pPr>
        <w:numPr>
          <w:ilvl w:val="0"/>
          <w:numId w:val="2"/>
        </w:numPr>
        <w:pBdr>
          <w:top w:val="nil"/>
          <w:left w:val="nil"/>
          <w:bottom w:val="nil"/>
          <w:right w:val="nil"/>
          <w:between w:val="nil"/>
        </w:pBdr>
        <w:spacing w:line="360" w:lineRule="auto"/>
        <w:ind w:left="0" w:right="-787" w:firstLine="0"/>
        <w:jc w:val="both"/>
        <w:rPr>
          <w:rFonts w:ascii="Palatino Linotype" w:hAnsi="Palatino Linotype"/>
          <w:color w:val="000000"/>
        </w:rPr>
      </w:pPr>
      <w:r w:rsidRPr="00BC1085">
        <w:rPr>
          <w:rFonts w:ascii="Palatino Linotype" w:eastAsia="Palatino Linotype" w:hAnsi="Palatino Linotype" w:cs="Palatino Linotype"/>
          <w:color w:val="000000"/>
        </w:rPr>
        <w:t>Consecutivamente</w:t>
      </w:r>
      <w:r w:rsidRPr="00BC1085">
        <w:rPr>
          <w:rFonts w:ascii="Palatino Linotype" w:eastAsia="Palatino Linotype" w:hAnsi="Palatino Linotype" w:cs="Palatino Linotype"/>
          <w:i/>
          <w:color w:val="000000"/>
        </w:rPr>
        <w:t xml:space="preserve">, </w:t>
      </w:r>
      <w:r w:rsidRPr="00BC1085">
        <w:rPr>
          <w:rFonts w:ascii="Palatino Linotype" w:eastAsia="Palatino Linotype" w:hAnsi="Palatino Linotype" w:cs="Palatino Linotype"/>
          <w:color w:val="000000"/>
        </w:rPr>
        <w:t xml:space="preserve">con fundamento en lo dispuesto por el artículo 185 </w:t>
      </w:r>
      <w:proofErr w:type="gramStart"/>
      <w:r w:rsidRPr="00BC1085">
        <w:rPr>
          <w:rFonts w:ascii="Palatino Linotype" w:eastAsia="Palatino Linotype" w:hAnsi="Palatino Linotype" w:cs="Palatino Linotype"/>
          <w:color w:val="000000"/>
        </w:rPr>
        <w:t>fracción</w:t>
      </w:r>
      <w:proofErr w:type="gramEnd"/>
      <w:r w:rsidRPr="00BC1085">
        <w:rPr>
          <w:rFonts w:ascii="Palatino Linotype" w:eastAsia="Palatino Linotype" w:hAnsi="Palatino Linotype" w:cs="Palatino Linotype"/>
          <w:color w:val="000000"/>
        </w:rPr>
        <w:t xml:space="preserve"> I de la Ley de Transparencia y Acceso a la Información Pública del Estado de México y Municipios, el recurso fue turnado a la ponencia de la </w:t>
      </w:r>
      <w:r w:rsidRPr="00BC1085">
        <w:rPr>
          <w:rFonts w:ascii="Palatino Linotype" w:eastAsia="Palatino Linotype" w:hAnsi="Palatino Linotype" w:cs="Palatino Linotype"/>
          <w:b/>
          <w:color w:val="000000"/>
        </w:rPr>
        <w:t>Comisionada</w:t>
      </w:r>
      <w:r w:rsidRPr="00BC1085">
        <w:rPr>
          <w:rFonts w:ascii="Palatino Linotype" w:eastAsia="Palatino Linotype" w:hAnsi="Palatino Linotype" w:cs="Palatino Linotype"/>
          <w:color w:val="000000"/>
        </w:rPr>
        <w:t xml:space="preserve"> </w:t>
      </w:r>
      <w:r w:rsidRPr="00BC1085">
        <w:rPr>
          <w:rFonts w:ascii="Palatino Linotype" w:eastAsia="Palatino Linotype" w:hAnsi="Palatino Linotype" w:cs="Palatino Linotype"/>
          <w:b/>
          <w:color w:val="000000"/>
        </w:rPr>
        <w:t>María del Rosario Mejía Ayala</w:t>
      </w:r>
      <w:r w:rsidRPr="00BC1085">
        <w:rPr>
          <w:rFonts w:ascii="Palatino Linotype" w:eastAsia="Palatino Linotype" w:hAnsi="Palatino Linotype" w:cs="Palatino Linotype"/>
          <w:color w:val="000000"/>
        </w:rPr>
        <w:t>,</w:t>
      </w:r>
      <w:r w:rsidRPr="00BC1085">
        <w:rPr>
          <w:rFonts w:ascii="Palatino Linotype" w:eastAsia="Palatino Linotype" w:hAnsi="Palatino Linotype" w:cs="Palatino Linotype"/>
          <w:b/>
          <w:color w:val="000000"/>
        </w:rPr>
        <w:t xml:space="preserve"> </w:t>
      </w:r>
      <w:r w:rsidRPr="00BC1085">
        <w:rPr>
          <w:rFonts w:ascii="Palatino Linotype" w:eastAsia="Palatino Linotype" w:hAnsi="Palatino Linotype" w:cs="Palatino Linotype"/>
          <w:color w:val="000000"/>
        </w:rPr>
        <w:t>con el objeto de su análisis.</w:t>
      </w:r>
    </w:p>
    <w:p w:rsidR="00CC5043" w:rsidRPr="00BC1085" w:rsidRDefault="00CC5043" w:rsidP="00CC5043">
      <w:pPr>
        <w:pBdr>
          <w:top w:val="nil"/>
          <w:left w:val="nil"/>
          <w:bottom w:val="nil"/>
          <w:right w:val="nil"/>
          <w:between w:val="nil"/>
        </w:pBdr>
        <w:spacing w:line="360" w:lineRule="auto"/>
        <w:ind w:right="-787"/>
        <w:jc w:val="both"/>
        <w:rPr>
          <w:rFonts w:ascii="Palatino Linotype" w:eastAsia="Palatino Linotype" w:hAnsi="Palatino Linotype" w:cs="Palatino Linotype"/>
          <w:color w:val="000000"/>
        </w:rPr>
      </w:pPr>
    </w:p>
    <w:p w:rsidR="00CC5043" w:rsidRPr="00BC1085" w:rsidRDefault="00CC5043" w:rsidP="00CC5043">
      <w:pPr>
        <w:numPr>
          <w:ilvl w:val="0"/>
          <w:numId w:val="2"/>
        </w:numPr>
        <w:pBdr>
          <w:top w:val="nil"/>
          <w:left w:val="nil"/>
          <w:bottom w:val="nil"/>
          <w:right w:val="nil"/>
          <w:between w:val="nil"/>
        </w:pBdr>
        <w:spacing w:line="360" w:lineRule="auto"/>
        <w:ind w:left="0" w:right="-787" w:firstLine="0"/>
        <w:jc w:val="both"/>
        <w:rPr>
          <w:rFonts w:ascii="Palatino Linotype" w:hAnsi="Palatino Linotype"/>
          <w:color w:val="000000"/>
        </w:rPr>
      </w:pPr>
      <w:r w:rsidRPr="00BC1085">
        <w:rPr>
          <w:rFonts w:ascii="Palatino Linotype" w:eastAsia="Palatino Linotype" w:hAnsi="Palatino Linotype" w:cs="Palatino Linotype"/>
          <w:color w:val="000000"/>
        </w:rPr>
        <w:t xml:space="preserve">La Comisionada Ponente con fundamento en lo dispuesto por el artículo 185 fracción II de la ley de la materia, a través del </w:t>
      </w:r>
      <w:r w:rsidRPr="00BC1085">
        <w:rPr>
          <w:rFonts w:ascii="Palatino Linotype" w:eastAsia="Palatino Linotype" w:hAnsi="Palatino Linotype" w:cs="Palatino Linotype"/>
          <w:b/>
          <w:color w:val="000000"/>
        </w:rPr>
        <w:t xml:space="preserve">acuerdo de admisión </w:t>
      </w:r>
      <w:r w:rsidRPr="00BC1085">
        <w:rPr>
          <w:rFonts w:ascii="Palatino Linotype" w:eastAsia="Palatino Linotype" w:hAnsi="Palatino Linotype" w:cs="Palatino Linotype"/>
          <w:color w:val="000000"/>
        </w:rPr>
        <w:t xml:space="preserve">del </w:t>
      </w:r>
      <w:r w:rsidR="00D9554C" w:rsidRPr="00BC1085">
        <w:rPr>
          <w:rFonts w:ascii="Palatino Linotype" w:eastAsia="Palatino Linotype" w:hAnsi="Palatino Linotype" w:cs="Palatino Linotype"/>
          <w:b/>
          <w:color w:val="000000"/>
        </w:rPr>
        <w:t>doce de febrero de dos mil veinticinco</w:t>
      </w:r>
      <w:r w:rsidRPr="00BC1085">
        <w:rPr>
          <w:rFonts w:ascii="Palatino Linotype" w:eastAsia="Palatino Linotype" w:hAnsi="Palatino Linotype" w:cs="Palatino Linotype"/>
          <w:b/>
          <w:color w:val="000000"/>
        </w:rPr>
        <w:t xml:space="preserve">, </w:t>
      </w:r>
      <w:r w:rsidRPr="00BC1085">
        <w:rPr>
          <w:rFonts w:ascii="Palatino Linotype" w:eastAsia="Palatino Linotype" w:hAnsi="Palatino Linotype" w:cs="Palatino Linotype"/>
          <w:color w:val="000000"/>
        </w:rPr>
        <w:t xml:space="preserve">puso a disposición de las partes el expediente electrónico vía SAIMEX a efecto de que en un plazo máximo de siete días </w:t>
      </w:r>
      <w:r w:rsidRPr="00BC1085">
        <w:rPr>
          <w:rFonts w:ascii="Palatino Linotype" w:eastAsia="Palatino Linotype" w:hAnsi="Palatino Linotype" w:cs="Palatino Linotype"/>
        </w:rPr>
        <w:t>manifestara</w:t>
      </w:r>
      <w:r w:rsidRPr="00BC1085">
        <w:rPr>
          <w:rFonts w:ascii="Palatino Linotype" w:eastAsia="Palatino Linotype" w:hAnsi="Palatino Linotype" w:cs="Palatino Linotype"/>
          <w:color w:val="000000"/>
        </w:rPr>
        <w:t xml:space="preserve"> lo que a su derecho conviniera, </w:t>
      </w:r>
      <w:r w:rsidRPr="00BC1085">
        <w:rPr>
          <w:rFonts w:ascii="Palatino Linotype" w:eastAsia="Palatino Linotype" w:hAnsi="Palatino Linotype" w:cs="Palatino Linotype"/>
        </w:rPr>
        <w:t>ofreciera</w:t>
      </w:r>
      <w:r w:rsidRPr="00BC1085">
        <w:rPr>
          <w:rFonts w:ascii="Palatino Linotype" w:eastAsia="Palatino Linotype" w:hAnsi="Palatino Linotype" w:cs="Palatino Linotype"/>
          <w:color w:val="000000"/>
        </w:rPr>
        <w:t xml:space="preserve"> pruebas y alegatos según corresponda al caso concreto, de esta forma para que el </w:t>
      </w:r>
      <w:r w:rsidRPr="00BC1085">
        <w:rPr>
          <w:rFonts w:ascii="Palatino Linotype" w:eastAsia="Palatino Linotype" w:hAnsi="Palatino Linotype" w:cs="Palatino Linotype"/>
          <w:b/>
          <w:color w:val="000000"/>
        </w:rPr>
        <w:t xml:space="preserve">SUJETO OBLIGADO </w:t>
      </w:r>
      <w:r w:rsidRPr="00BC1085">
        <w:rPr>
          <w:rFonts w:ascii="Palatino Linotype" w:eastAsia="Palatino Linotype" w:hAnsi="Palatino Linotype" w:cs="Palatino Linotype"/>
        </w:rPr>
        <w:t>presentará</w:t>
      </w:r>
      <w:r w:rsidRPr="00BC1085">
        <w:rPr>
          <w:rFonts w:ascii="Palatino Linotype" w:eastAsia="Palatino Linotype" w:hAnsi="Palatino Linotype" w:cs="Palatino Linotype"/>
          <w:color w:val="000000"/>
        </w:rPr>
        <w:t xml:space="preserve"> el Informe Justificado procedente.</w:t>
      </w:r>
    </w:p>
    <w:p w:rsidR="00CC5043" w:rsidRPr="00BC1085" w:rsidRDefault="00CC5043" w:rsidP="00CC5043">
      <w:pPr>
        <w:pBdr>
          <w:top w:val="nil"/>
          <w:left w:val="nil"/>
          <w:bottom w:val="nil"/>
          <w:right w:val="nil"/>
          <w:between w:val="nil"/>
        </w:pBdr>
        <w:ind w:left="708" w:right="-787"/>
        <w:rPr>
          <w:rFonts w:ascii="Palatino Linotype" w:eastAsia="Palatino Linotype" w:hAnsi="Palatino Linotype" w:cs="Palatino Linotype"/>
          <w:color w:val="000000"/>
        </w:rPr>
      </w:pPr>
    </w:p>
    <w:p w:rsidR="00CC5043" w:rsidRPr="00BC1085" w:rsidRDefault="00CC5043" w:rsidP="00CC5043">
      <w:pPr>
        <w:numPr>
          <w:ilvl w:val="0"/>
          <w:numId w:val="2"/>
        </w:numPr>
        <w:pBdr>
          <w:top w:val="nil"/>
          <w:left w:val="nil"/>
          <w:bottom w:val="nil"/>
          <w:right w:val="nil"/>
          <w:between w:val="nil"/>
        </w:pBdr>
        <w:spacing w:line="360" w:lineRule="auto"/>
        <w:ind w:left="0" w:right="-787" w:firstLine="0"/>
        <w:jc w:val="both"/>
        <w:rPr>
          <w:rFonts w:ascii="Palatino Linotype" w:hAnsi="Palatino Linotype"/>
          <w:color w:val="000000"/>
        </w:rPr>
      </w:pPr>
      <w:r w:rsidRPr="00BC1085">
        <w:rPr>
          <w:rFonts w:ascii="Palatino Linotype" w:eastAsia="Palatino Linotype" w:hAnsi="Palatino Linotype" w:cs="Palatino Linotype"/>
          <w:color w:val="000000"/>
        </w:rPr>
        <w:t xml:space="preserve">En esa línea, tal y como se observa en el expediente electrónico el </w:t>
      </w:r>
      <w:r w:rsidRPr="00BC1085">
        <w:rPr>
          <w:rFonts w:ascii="Palatino Linotype" w:eastAsia="Palatino Linotype" w:hAnsi="Palatino Linotype" w:cs="Palatino Linotype"/>
          <w:b/>
          <w:color w:val="000000"/>
        </w:rPr>
        <w:t xml:space="preserve">SUJETO OBLIGADO </w:t>
      </w:r>
      <w:r w:rsidRPr="00BC1085">
        <w:rPr>
          <w:rFonts w:ascii="Palatino Linotype" w:eastAsia="Palatino Linotype" w:hAnsi="Palatino Linotype" w:cs="Palatino Linotype"/>
          <w:color w:val="000000"/>
        </w:rPr>
        <w:t xml:space="preserve">el </w:t>
      </w:r>
      <w:r w:rsidR="00D9554C" w:rsidRPr="00BC1085">
        <w:rPr>
          <w:rFonts w:ascii="Palatino Linotype" w:eastAsia="Palatino Linotype" w:hAnsi="Palatino Linotype" w:cs="Palatino Linotype"/>
          <w:b/>
          <w:color w:val="000000"/>
        </w:rPr>
        <w:t xml:space="preserve">veintiuno de febrero de dos mil veinticinco </w:t>
      </w:r>
      <w:r w:rsidRPr="00BC1085">
        <w:rPr>
          <w:rFonts w:ascii="Palatino Linotype" w:eastAsia="Palatino Linotype" w:hAnsi="Palatino Linotype" w:cs="Palatino Linotype"/>
        </w:rPr>
        <w:t>agregó</w:t>
      </w:r>
      <w:r w:rsidRPr="00BC1085">
        <w:rPr>
          <w:rFonts w:ascii="Palatino Linotype" w:eastAsia="Palatino Linotype" w:hAnsi="Palatino Linotype" w:cs="Palatino Linotype"/>
          <w:color w:val="000000"/>
        </w:rPr>
        <w:t xml:space="preserve"> un archivo electrónico en formato </w:t>
      </w:r>
      <w:proofErr w:type="spellStart"/>
      <w:r w:rsidRPr="00BC1085">
        <w:rPr>
          <w:rFonts w:ascii="Palatino Linotype" w:eastAsia="Palatino Linotype" w:hAnsi="Palatino Linotype" w:cs="Palatino Linotype"/>
          <w:color w:val="000000"/>
        </w:rPr>
        <w:t>pdf</w:t>
      </w:r>
      <w:proofErr w:type="spellEnd"/>
      <w:r w:rsidRPr="00BC1085">
        <w:rPr>
          <w:rFonts w:ascii="Palatino Linotype" w:eastAsia="Palatino Linotype" w:hAnsi="Palatino Linotype" w:cs="Palatino Linotype"/>
          <w:color w:val="000000"/>
        </w:rPr>
        <w:t xml:space="preserve">, cuyo contenido grosso modo es el siguiente. </w:t>
      </w:r>
    </w:p>
    <w:p w:rsidR="00D9554C" w:rsidRPr="00BC1085" w:rsidRDefault="00D9554C" w:rsidP="00D9554C">
      <w:pPr>
        <w:pStyle w:val="Prrafodelista"/>
        <w:rPr>
          <w:rFonts w:ascii="Palatino Linotype" w:hAnsi="Palatino Linotype"/>
          <w:color w:val="000000"/>
        </w:rPr>
      </w:pPr>
    </w:p>
    <w:p w:rsidR="00D9554C" w:rsidRPr="00BC1085" w:rsidRDefault="00D9554C" w:rsidP="00D9554C">
      <w:pPr>
        <w:pBdr>
          <w:top w:val="nil"/>
          <w:left w:val="nil"/>
          <w:bottom w:val="nil"/>
          <w:right w:val="nil"/>
          <w:between w:val="nil"/>
        </w:pBdr>
        <w:spacing w:line="360" w:lineRule="auto"/>
        <w:ind w:right="-787"/>
        <w:jc w:val="both"/>
        <w:rPr>
          <w:rFonts w:ascii="Palatino Linotype" w:hAnsi="Palatino Linotype"/>
          <w:color w:val="000000"/>
        </w:rPr>
      </w:pPr>
    </w:p>
    <w:p w:rsidR="00D9554C" w:rsidRPr="00BC1085" w:rsidRDefault="00D9554C" w:rsidP="00D9554C">
      <w:pPr>
        <w:pBdr>
          <w:top w:val="nil"/>
          <w:left w:val="nil"/>
          <w:bottom w:val="nil"/>
          <w:right w:val="nil"/>
          <w:between w:val="nil"/>
        </w:pBdr>
        <w:ind w:left="1134" w:right="277"/>
        <w:jc w:val="both"/>
        <w:rPr>
          <w:rFonts w:ascii="Palatino Linotype" w:eastAsia="Palatino Linotype" w:hAnsi="Palatino Linotype" w:cs="Palatino Linotype"/>
          <w:i/>
          <w:color w:val="000000"/>
        </w:rPr>
      </w:pPr>
      <w:r w:rsidRPr="00BC1085">
        <w:rPr>
          <w:rFonts w:ascii="Palatino Linotype" w:eastAsia="Palatino Linotype" w:hAnsi="Palatino Linotype" w:cs="Palatino Linotype"/>
          <w:b/>
          <w:i/>
          <w:color w:val="000000"/>
        </w:rPr>
        <w:lastRenderedPageBreak/>
        <w:t xml:space="preserve">Informe Justificado.pdf: </w:t>
      </w:r>
      <w:r w:rsidRPr="00BC1085">
        <w:rPr>
          <w:rFonts w:ascii="Palatino Linotype" w:eastAsia="Palatino Linotype" w:hAnsi="Palatino Linotype" w:cs="Palatino Linotype"/>
          <w:i/>
          <w:color w:val="000000"/>
        </w:rPr>
        <w:t xml:space="preserve">Informe Justificado mediante el cual el Tesorero Municipal ratifica su respuesta inicial, en el documento también señala que el punto del cargo no fue parte de la solicitud inicial. </w:t>
      </w:r>
    </w:p>
    <w:p w:rsidR="00D9554C" w:rsidRPr="00BC1085" w:rsidRDefault="00D9554C" w:rsidP="00D9554C">
      <w:pPr>
        <w:pBdr>
          <w:top w:val="nil"/>
          <w:left w:val="nil"/>
          <w:bottom w:val="nil"/>
          <w:right w:val="nil"/>
          <w:between w:val="nil"/>
        </w:pBdr>
        <w:spacing w:line="360" w:lineRule="auto"/>
        <w:ind w:left="786" w:right="-787"/>
        <w:jc w:val="both"/>
        <w:rPr>
          <w:rFonts w:ascii="Palatino Linotype" w:eastAsia="Palatino Linotype" w:hAnsi="Palatino Linotype" w:cs="Palatino Linotype"/>
          <w:i/>
          <w:color w:val="000000"/>
        </w:rPr>
      </w:pPr>
    </w:p>
    <w:p w:rsidR="00CC5043" w:rsidRPr="00BC1085" w:rsidRDefault="00CC5043" w:rsidP="00CC5043">
      <w:pPr>
        <w:numPr>
          <w:ilvl w:val="0"/>
          <w:numId w:val="2"/>
        </w:numPr>
        <w:pBdr>
          <w:top w:val="nil"/>
          <w:left w:val="nil"/>
          <w:bottom w:val="nil"/>
          <w:right w:val="nil"/>
          <w:between w:val="nil"/>
        </w:pBdr>
        <w:spacing w:line="360" w:lineRule="auto"/>
        <w:ind w:left="0" w:right="-787" w:firstLine="0"/>
        <w:jc w:val="both"/>
        <w:rPr>
          <w:rFonts w:ascii="Palatino Linotype" w:eastAsia="Palatino Linotype" w:hAnsi="Palatino Linotype" w:cs="Palatino Linotype"/>
          <w:b/>
          <w:color w:val="000000"/>
        </w:rPr>
      </w:pPr>
      <w:r w:rsidRPr="00BC1085">
        <w:rPr>
          <w:rFonts w:ascii="Palatino Linotype" w:eastAsia="Palatino Linotype" w:hAnsi="Palatino Linotype" w:cs="Palatino Linotype"/>
          <w:color w:val="000000"/>
        </w:rPr>
        <w:t xml:space="preserve">Por su parte el </w:t>
      </w:r>
      <w:r w:rsidRPr="00BC1085">
        <w:rPr>
          <w:rFonts w:ascii="Palatino Linotype" w:eastAsia="Palatino Linotype" w:hAnsi="Palatino Linotype" w:cs="Palatino Linotype"/>
          <w:b/>
          <w:color w:val="000000"/>
        </w:rPr>
        <w:t xml:space="preserve">RECURRENTE </w:t>
      </w:r>
      <w:r w:rsidR="00D9554C" w:rsidRPr="00BC1085">
        <w:rPr>
          <w:rFonts w:ascii="Palatino Linotype" w:eastAsia="Palatino Linotype" w:hAnsi="Palatino Linotype" w:cs="Palatino Linotype"/>
          <w:color w:val="000000"/>
        </w:rPr>
        <w:t xml:space="preserve">el </w:t>
      </w:r>
      <w:r w:rsidR="00D9554C" w:rsidRPr="00BC1085">
        <w:rPr>
          <w:rFonts w:ascii="Palatino Linotype" w:eastAsia="Palatino Linotype" w:hAnsi="Palatino Linotype" w:cs="Palatino Linotype"/>
          <w:b/>
          <w:color w:val="000000"/>
        </w:rPr>
        <w:t xml:space="preserve">veinticuatro de febrero de dos mil veinticinco, </w:t>
      </w:r>
      <w:r w:rsidR="00D9554C" w:rsidRPr="00BC1085">
        <w:rPr>
          <w:rFonts w:ascii="Palatino Linotype" w:eastAsia="Palatino Linotype" w:hAnsi="Palatino Linotype" w:cs="Palatino Linotype"/>
          <w:color w:val="000000"/>
        </w:rPr>
        <w:t xml:space="preserve">anexo un documento en </w:t>
      </w:r>
      <w:proofErr w:type="spellStart"/>
      <w:r w:rsidR="00D9554C" w:rsidRPr="00BC1085">
        <w:rPr>
          <w:rFonts w:ascii="Palatino Linotype" w:eastAsia="Palatino Linotype" w:hAnsi="Palatino Linotype" w:cs="Palatino Linotype"/>
          <w:color w:val="000000"/>
        </w:rPr>
        <w:t>screenshot</w:t>
      </w:r>
      <w:proofErr w:type="spellEnd"/>
      <w:r w:rsidR="00D9554C" w:rsidRPr="00BC1085">
        <w:rPr>
          <w:rFonts w:ascii="Palatino Linotype" w:eastAsia="Palatino Linotype" w:hAnsi="Palatino Linotype" w:cs="Palatino Linotype"/>
          <w:color w:val="000000"/>
        </w:rPr>
        <w:t xml:space="preserve">, cuyo contenido versa en que la respuesta carece de fundamentación por no haber sido turnada a las áreas de las pidió la información.  </w:t>
      </w:r>
    </w:p>
    <w:p w:rsidR="00CC5043" w:rsidRPr="00BC1085" w:rsidRDefault="00CC5043" w:rsidP="00CC5043">
      <w:pPr>
        <w:pBdr>
          <w:top w:val="nil"/>
          <w:left w:val="nil"/>
          <w:bottom w:val="nil"/>
          <w:right w:val="nil"/>
          <w:between w:val="nil"/>
        </w:pBdr>
        <w:spacing w:line="360" w:lineRule="auto"/>
        <w:ind w:right="-787"/>
        <w:jc w:val="both"/>
        <w:rPr>
          <w:rFonts w:ascii="Palatino Linotype" w:eastAsia="Palatino Linotype" w:hAnsi="Palatino Linotype" w:cs="Palatino Linotype"/>
          <w:b/>
          <w:color w:val="000000"/>
        </w:rPr>
      </w:pPr>
    </w:p>
    <w:p w:rsidR="00CC5043" w:rsidRPr="00BC1085" w:rsidRDefault="00CC5043" w:rsidP="00CC5043">
      <w:pPr>
        <w:numPr>
          <w:ilvl w:val="0"/>
          <w:numId w:val="2"/>
        </w:numPr>
        <w:pBdr>
          <w:top w:val="nil"/>
          <w:left w:val="nil"/>
          <w:bottom w:val="nil"/>
          <w:right w:val="nil"/>
          <w:between w:val="nil"/>
        </w:pBdr>
        <w:spacing w:line="360" w:lineRule="auto"/>
        <w:ind w:left="0" w:right="-787" w:firstLine="0"/>
        <w:jc w:val="both"/>
        <w:rPr>
          <w:rFonts w:ascii="Palatino Linotype" w:eastAsia="Palatino Linotype" w:hAnsi="Palatino Linotype" w:cs="Palatino Linotype"/>
          <w:b/>
          <w:color w:val="000000"/>
        </w:rPr>
      </w:pPr>
      <w:bookmarkStart w:id="3" w:name="_heading=h.2et92p0" w:colFirst="0" w:colLast="0"/>
      <w:bookmarkEnd w:id="3"/>
      <w:r w:rsidRPr="00BC1085">
        <w:rPr>
          <w:rFonts w:ascii="Palatino Linotype" w:eastAsia="Palatino Linotype" w:hAnsi="Palatino Linotype" w:cs="Palatino Linotype"/>
          <w:color w:val="000000"/>
        </w:rPr>
        <w:t>Finalmente, la Comisionada Ponente mediante acuerdo de fecha</w:t>
      </w:r>
      <w:r w:rsidRPr="00BC1085">
        <w:rPr>
          <w:rFonts w:ascii="Palatino Linotype" w:eastAsia="Palatino Linotype" w:hAnsi="Palatino Linotype" w:cs="Palatino Linotype"/>
          <w:b/>
          <w:color w:val="000000"/>
        </w:rPr>
        <w:t xml:space="preserve"> </w:t>
      </w:r>
      <w:r w:rsidR="00EB6E76" w:rsidRPr="00BC1085">
        <w:rPr>
          <w:rFonts w:ascii="Palatino Linotype" w:eastAsia="Palatino Linotype" w:hAnsi="Palatino Linotype" w:cs="Palatino Linotype"/>
          <w:b/>
          <w:color w:val="000000"/>
        </w:rPr>
        <w:t>veintiséis de marzo de dos mil veinticinco</w:t>
      </w:r>
      <w:r w:rsidRPr="00BC1085">
        <w:rPr>
          <w:rFonts w:ascii="Palatino Linotype" w:eastAsia="Palatino Linotype" w:hAnsi="Palatino Linotype" w:cs="Palatino Linotype"/>
          <w:color w:val="000000"/>
        </w:rPr>
        <w:t>, decretó el cierre de instrucción de los expedientes, por lo que no habiendo más que hacer constar, y -----------------------------------------------</w:t>
      </w:r>
      <w:r w:rsidR="00BA750D" w:rsidRPr="00BC1085">
        <w:rPr>
          <w:rFonts w:ascii="Palatino Linotype" w:eastAsia="Palatino Linotype" w:hAnsi="Palatino Linotype" w:cs="Palatino Linotype"/>
          <w:color w:val="000000"/>
        </w:rPr>
        <w:t>------</w:t>
      </w:r>
    </w:p>
    <w:p w:rsidR="00CC5043" w:rsidRPr="00BC1085" w:rsidRDefault="00CC5043" w:rsidP="00CC5043">
      <w:pPr>
        <w:spacing w:line="360" w:lineRule="auto"/>
        <w:ind w:right="-787"/>
        <w:rPr>
          <w:rFonts w:ascii="Palatino Linotype" w:eastAsia="Palatino Linotype" w:hAnsi="Palatino Linotype" w:cs="Palatino Linotype"/>
          <w:b/>
          <w:color w:val="000000"/>
        </w:rPr>
      </w:pPr>
      <w:bookmarkStart w:id="4" w:name="_heading=h.162m1m3fkzl6" w:colFirst="0" w:colLast="0"/>
      <w:bookmarkEnd w:id="4"/>
    </w:p>
    <w:p w:rsidR="00CC5043" w:rsidRPr="00BC1085" w:rsidRDefault="00CC5043" w:rsidP="00CC5043">
      <w:pPr>
        <w:pBdr>
          <w:top w:val="nil"/>
          <w:left w:val="nil"/>
          <w:bottom w:val="nil"/>
          <w:right w:val="nil"/>
          <w:between w:val="nil"/>
        </w:pBdr>
        <w:spacing w:line="360" w:lineRule="auto"/>
        <w:ind w:right="-787"/>
        <w:jc w:val="center"/>
        <w:rPr>
          <w:rFonts w:ascii="Palatino Linotype" w:eastAsia="Palatino Linotype" w:hAnsi="Palatino Linotype" w:cs="Palatino Linotype"/>
          <w:b/>
          <w:color w:val="000000"/>
        </w:rPr>
      </w:pPr>
      <w:r w:rsidRPr="00BC1085">
        <w:rPr>
          <w:rFonts w:ascii="Palatino Linotype" w:eastAsia="Palatino Linotype" w:hAnsi="Palatino Linotype" w:cs="Palatino Linotype"/>
          <w:b/>
          <w:color w:val="000000"/>
        </w:rPr>
        <w:t xml:space="preserve">C O N S I D E R A N D O </w:t>
      </w:r>
    </w:p>
    <w:p w:rsidR="00CC5043" w:rsidRPr="00BC1085" w:rsidRDefault="00CC5043" w:rsidP="00CC5043">
      <w:pPr>
        <w:pStyle w:val="Ttulo2"/>
        <w:spacing w:before="0" w:line="360" w:lineRule="auto"/>
        <w:ind w:right="-787"/>
        <w:rPr>
          <w:rFonts w:ascii="Palatino Linotype" w:eastAsia="Palatino Linotype" w:hAnsi="Palatino Linotype" w:cs="Palatino Linotype"/>
          <w:b/>
          <w:color w:val="000000"/>
          <w:sz w:val="24"/>
          <w:szCs w:val="24"/>
        </w:rPr>
      </w:pPr>
      <w:bookmarkStart w:id="5" w:name="_heading=h.tyjcwt" w:colFirst="0" w:colLast="0"/>
      <w:bookmarkEnd w:id="5"/>
      <w:r w:rsidRPr="00BC1085">
        <w:rPr>
          <w:rFonts w:ascii="Palatino Linotype" w:eastAsia="Palatino Linotype" w:hAnsi="Palatino Linotype" w:cs="Palatino Linotype"/>
          <w:b/>
          <w:color w:val="000000"/>
          <w:sz w:val="24"/>
          <w:szCs w:val="24"/>
        </w:rPr>
        <w:t>PRIMERO. De la competencia</w:t>
      </w:r>
    </w:p>
    <w:p w:rsidR="00CC5043" w:rsidRPr="00BC1085" w:rsidRDefault="00CC5043" w:rsidP="00CC5043">
      <w:pPr>
        <w:numPr>
          <w:ilvl w:val="0"/>
          <w:numId w:val="2"/>
        </w:numPr>
        <w:pBdr>
          <w:top w:val="nil"/>
          <w:left w:val="nil"/>
          <w:bottom w:val="nil"/>
          <w:right w:val="nil"/>
          <w:between w:val="nil"/>
        </w:pBdr>
        <w:spacing w:line="360" w:lineRule="auto"/>
        <w:ind w:left="0" w:right="-787" w:firstLine="0"/>
        <w:jc w:val="both"/>
        <w:rPr>
          <w:rFonts w:ascii="Palatino Linotype" w:hAnsi="Palatino Linotype"/>
          <w:color w:val="000000"/>
        </w:rPr>
      </w:pPr>
      <w:r w:rsidRPr="00BC1085">
        <w:rPr>
          <w:rFonts w:ascii="Palatino Linotype" w:eastAsia="Palatino Linotype" w:hAnsi="Palatino Linotype" w:cs="Palatino Linotype"/>
          <w:color w:val="000000"/>
        </w:rPr>
        <w:t xml:space="preserve">Este Instituto de Transparencia, Acceso a la Información Pública y Protección de Datos Personales del Estado de México y Municipios, es competente para conocer y resolver del presente recurso de conformidad con el artículo: 6, apartado A, fracción IV de la Constitución Política de los Estados Unidos Mexicanos; 5, párrafos trigésimo segundo, trigésimo tercero y trigésimo cuarto, fracciones IV y V, de la Constitución Política del Estado Libre y Soberano de México; artículos 1, 2 fracción II, 13, 29, 36 fracciones I y II, 176, 178, 179, 181 párrafo tercero y 185 de la Ley de Transparencia y Acceso a la Información Pública del Estado de México y Municipios; y 7, 9 fracciones I y XXIV, y 11 del Reglamento Interior del Instituto de Transparencia, Acceso a la </w:t>
      </w:r>
      <w:r w:rsidRPr="00BC1085">
        <w:rPr>
          <w:rFonts w:ascii="Palatino Linotype" w:eastAsia="Palatino Linotype" w:hAnsi="Palatino Linotype" w:cs="Palatino Linotype"/>
          <w:color w:val="000000"/>
        </w:rPr>
        <w:lastRenderedPageBreak/>
        <w:t>Información Pública y Protección de Datos Personales del Estado de México y Municipios.</w:t>
      </w:r>
    </w:p>
    <w:p w:rsidR="00CC5043" w:rsidRPr="00BC1085" w:rsidRDefault="00CC5043" w:rsidP="00CC5043">
      <w:pPr>
        <w:pBdr>
          <w:top w:val="nil"/>
          <w:left w:val="nil"/>
          <w:bottom w:val="nil"/>
          <w:right w:val="nil"/>
          <w:between w:val="nil"/>
        </w:pBdr>
        <w:tabs>
          <w:tab w:val="left" w:pos="426"/>
        </w:tabs>
        <w:spacing w:line="360" w:lineRule="auto"/>
        <w:ind w:right="-787"/>
        <w:jc w:val="both"/>
        <w:rPr>
          <w:rFonts w:ascii="Palatino Linotype" w:eastAsia="Palatino Linotype" w:hAnsi="Palatino Linotype" w:cs="Palatino Linotype"/>
          <w:b/>
          <w:color w:val="000000"/>
        </w:rPr>
      </w:pPr>
      <w:bookmarkStart w:id="6" w:name="_heading=h.3dy6vkm" w:colFirst="0" w:colLast="0"/>
      <w:bookmarkEnd w:id="6"/>
    </w:p>
    <w:p w:rsidR="00CC5043" w:rsidRPr="00BC1085" w:rsidRDefault="00CC5043" w:rsidP="00CC5043">
      <w:pPr>
        <w:pBdr>
          <w:top w:val="nil"/>
          <w:left w:val="nil"/>
          <w:bottom w:val="nil"/>
          <w:right w:val="nil"/>
          <w:between w:val="nil"/>
        </w:pBdr>
        <w:tabs>
          <w:tab w:val="left" w:pos="426"/>
        </w:tabs>
        <w:spacing w:line="360" w:lineRule="auto"/>
        <w:ind w:right="-787"/>
        <w:jc w:val="both"/>
        <w:rPr>
          <w:rFonts w:ascii="Palatino Linotype" w:eastAsia="Palatino Linotype" w:hAnsi="Palatino Linotype" w:cs="Palatino Linotype"/>
          <w:b/>
          <w:color w:val="000000"/>
        </w:rPr>
      </w:pPr>
      <w:bookmarkStart w:id="7" w:name="_heading=h.1t3h5sf" w:colFirst="0" w:colLast="0"/>
      <w:bookmarkEnd w:id="7"/>
      <w:r w:rsidRPr="00BC1085">
        <w:rPr>
          <w:rFonts w:ascii="Palatino Linotype" w:eastAsia="Palatino Linotype" w:hAnsi="Palatino Linotype" w:cs="Palatino Linotype"/>
          <w:b/>
          <w:color w:val="000000"/>
        </w:rPr>
        <w:t>SEGUNDO. De la oportunidad y procedencia.</w:t>
      </w:r>
    </w:p>
    <w:p w:rsidR="00CC5043" w:rsidRPr="00BC1085" w:rsidRDefault="00CC5043" w:rsidP="00CC5043">
      <w:pPr>
        <w:numPr>
          <w:ilvl w:val="0"/>
          <w:numId w:val="2"/>
        </w:numPr>
        <w:pBdr>
          <w:top w:val="nil"/>
          <w:left w:val="nil"/>
          <w:bottom w:val="nil"/>
          <w:right w:val="nil"/>
          <w:between w:val="nil"/>
        </w:pBdr>
        <w:spacing w:line="360" w:lineRule="auto"/>
        <w:ind w:left="0" w:right="-787" w:firstLine="0"/>
        <w:jc w:val="both"/>
        <w:rPr>
          <w:rFonts w:ascii="Palatino Linotype" w:hAnsi="Palatino Linotype"/>
          <w:color w:val="000000"/>
        </w:rPr>
      </w:pPr>
      <w:bookmarkStart w:id="8" w:name="_heading=h.4d34og8" w:colFirst="0" w:colLast="0"/>
      <w:bookmarkEnd w:id="8"/>
      <w:r w:rsidRPr="00BC1085">
        <w:rPr>
          <w:rFonts w:ascii="Palatino Linotype" w:eastAsia="Palatino Linotype" w:hAnsi="Palatino Linotype" w:cs="Palatino Linotype"/>
          <w:color w:val="000000"/>
        </w:rPr>
        <w:t xml:space="preserve">Los medios de impugnación fueron presentados a través del </w:t>
      </w:r>
      <w:r w:rsidRPr="00BC1085">
        <w:rPr>
          <w:rFonts w:ascii="Palatino Linotype" w:eastAsia="Palatino Linotype" w:hAnsi="Palatino Linotype" w:cs="Palatino Linotype"/>
          <w:b/>
          <w:color w:val="000000"/>
        </w:rPr>
        <w:t>SAIMEX,</w:t>
      </w:r>
      <w:r w:rsidRPr="00BC1085">
        <w:rPr>
          <w:rFonts w:ascii="Palatino Linotype" w:eastAsia="Palatino Linotype" w:hAnsi="Palatino Linotype" w:cs="Palatino Linotype"/>
          <w:color w:val="000000"/>
        </w:rPr>
        <w:t xml:space="preserve"> en el formato previamente aprobado para tal efecto y dentro del plazo legal de quince días hábiles otorgados; para el caso en particular es de señalar que el </w:t>
      </w:r>
      <w:r w:rsidRPr="00BC1085">
        <w:rPr>
          <w:rFonts w:ascii="Palatino Linotype" w:eastAsia="Palatino Linotype" w:hAnsi="Palatino Linotype" w:cs="Palatino Linotype"/>
          <w:b/>
          <w:color w:val="000000"/>
        </w:rPr>
        <w:t>SUJETO OBLIGADO</w:t>
      </w:r>
      <w:r w:rsidRPr="00BC1085">
        <w:rPr>
          <w:rFonts w:ascii="Palatino Linotype" w:eastAsia="Palatino Linotype" w:hAnsi="Palatino Linotype" w:cs="Palatino Linotype"/>
          <w:color w:val="000000"/>
        </w:rPr>
        <w:t xml:space="preserve"> entregó su respuesta el </w:t>
      </w:r>
      <w:r w:rsidR="00EB6E76" w:rsidRPr="00BC1085">
        <w:rPr>
          <w:rFonts w:ascii="Palatino Linotype" w:eastAsia="Palatino Linotype" w:hAnsi="Palatino Linotype" w:cs="Palatino Linotype"/>
          <w:b/>
          <w:color w:val="000000"/>
        </w:rPr>
        <w:t>cuatro de febrero de dos mil veinticinco</w:t>
      </w:r>
      <w:r w:rsidRPr="00BC1085">
        <w:rPr>
          <w:rFonts w:ascii="Palatino Linotype" w:eastAsia="Palatino Linotype" w:hAnsi="Palatino Linotype" w:cs="Palatino Linotype"/>
          <w:color w:val="000000"/>
        </w:rPr>
        <w:t xml:space="preserve">, de tal forma que el plazo para interponer el recurso de revisión transcurrió del día </w:t>
      </w:r>
      <w:r w:rsidR="00EB6E76" w:rsidRPr="00BC1085">
        <w:rPr>
          <w:rFonts w:ascii="Palatino Linotype" w:eastAsia="Palatino Linotype" w:hAnsi="Palatino Linotype" w:cs="Palatino Linotype"/>
          <w:b/>
          <w:color w:val="000000"/>
        </w:rPr>
        <w:t>cinco al veinticinco de febrero de dos mil veinticinco</w:t>
      </w:r>
      <w:r w:rsidRPr="00BC1085">
        <w:rPr>
          <w:rFonts w:ascii="Palatino Linotype" w:eastAsia="Palatino Linotype" w:hAnsi="Palatino Linotype" w:cs="Palatino Linotype"/>
          <w:color w:val="000000"/>
        </w:rPr>
        <w:t xml:space="preserve">; en consecuencia, el ahora </w:t>
      </w:r>
      <w:r w:rsidRPr="00BC1085">
        <w:rPr>
          <w:rFonts w:ascii="Palatino Linotype" w:eastAsia="Palatino Linotype" w:hAnsi="Palatino Linotype" w:cs="Palatino Linotype"/>
          <w:b/>
          <w:color w:val="000000"/>
        </w:rPr>
        <w:t>RECURRENTE</w:t>
      </w:r>
      <w:r w:rsidRPr="00BC1085">
        <w:rPr>
          <w:rFonts w:ascii="Palatino Linotype" w:eastAsia="Palatino Linotype" w:hAnsi="Palatino Linotype" w:cs="Palatino Linotype"/>
          <w:color w:val="000000"/>
        </w:rPr>
        <w:t xml:space="preserve"> presentó sus inconformidades el día </w:t>
      </w:r>
      <w:r w:rsidR="00EB6E76" w:rsidRPr="00BC1085">
        <w:rPr>
          <w:rFonts w:ascii="Palatino Linotype" w:eastAsia="Palatino Linotype" w:hAnsi="Palatino Linotype" w:cs="Palatino Linotype"/>
          <w:b/>
          <w:color w:val="000000"/>
        </w:rPr>
        <w:t>diez de febrero de dos mil veinticinco</w:t>
      </w:r>
      <w:r w:rsidRPr="00BC1085">
        <w:rPr>
          <w:rFonts w:ascii="Palatino Linotype" w:eastAsia="Palatino Linotype" w:hAnsi="Palatino Linotype" w:cs="Palatino Linotype"/>
          <w:color w:val="000000"/>
        </w:rPr>
        <w:t>; es decir dentro del lapso legalmente establecido para tal efecto.</w:t>
      </w:r>
    </w:p>
    <w:p w:rsidR="00CC5043" w:rsidRPr="00BC1085" w:rsidRDefault="00CC5043" w:rsidP="00EB6E76">
      <w:pPr>
        <w:pBdr>
          <w:top w:val="nil"/>
          <w:left w:val="nil"/>
          <w:bottom w:val="nil"/>
          <w:right w:val="nil"/>
          <w:between w:val="nil"/>
        </w:pBdr>
        <w:ind w:right="-787"/>
        <w:rPr>
          <w:rFonts w:ascii="Palatino Linotype" w:eastAsia="Palatino Linotype" w:hAnsi="Palatino Linotype" w:cs="Palatino Linotype"/>
          <w:color w:val="000000"/>
        </w:rPr>
      </w:pPr>
    </w:p>
    <w:p w:rsidR="00CC5043" w:rsidRPr="00BC1085" w:rsidRDefault="00CC5043" w:rsidP="00CC5043">
      <w:pPr>
        <w:numPr>
          <w:ilvl w:val="0"/>
          <w:numId w:val="2"/>
        </w:numPr>
        <w:pBdr>
          <w:top w:val="nil"/>
          <w:left w:val="nil"/>
          <w:bottom w:val="nil"/>
          <w:right w:val="nil"/>
          <w:between w:val="nil"/>
        </w:pBdr>
        <w:spacing w:line="360" w:lineRule="auto"/>
        <w:ind w:left="0" w:right="-787" w:firstLine="0"/>
        <w:jc w:val="both"/>
        <w:rPr>
          <w:rFonts w:ascii="Palatino Linotype" w:hAnsi="Palatino Linotype"/>
          <w:color w:val="000000"/>
        </w:rPr>
      </w:pPr>
      <w:r w:rsidRPr="00BC1085">
        <w:rPr>
          <w:rFonts w:ascii="Palatino Linotype" w:eastAsia="Palatino Linotype" w:hAnsi="Palatino Linotype" w:cs="Palatino Linotype"/>
          <w:color w:val="000000"/>
        </w:rPr>
        <w:t>Por otro lado, es de suma importancia señalar que la parte recurrente no proporciona un nombre completo o datos de identificación como se advierte en el detalle de seguimiento del SAIMEX, no obstante lo anterior, no proporcionar el nombre completo no es motivo para archivar la solicitud de acceso a la información pública como concluida, conforme a lo previsto en el artículo 155, penúltimo párrafo de la Ley de Transparencia y Acceso a la Información Pública del Estado de México y Municipios que establece lo siguiente:</w:t>
      </w:r>
    </w:p>
    <w:p w:rsidR="00CC5043" w:rsidRPr="00BC1085" w:rsidRDefault="00CC5043" w:rsidP="00CC5043">
      <w:pPr>
        <w:pBdr>
          <w:top w:val="nil"/>
          <w:left w:val="nil"/>
          <w:bottom w:val="nil"/>
          <w:right w:val="nil"/>
          <w:between w:val="nil"/>
        </w:pBdr>
        <w:spacing w:line="360" w:lineRule="auto"/>
        <w:ind w:right="-787"/>
        <w:jc w:val="both"/>
        <w:rPr>
          <w:rFonts w:ascii="Palatino Linotype" w:eastAsia="Palatino Linotype" w:hAnsi="Palatino Linotype" w:cs="Palatino Linotype"/>
          <w:color w:val="000000"/>
        </w:rPr>
      </w:pPr>
    </w:p>
    <w:p w:rsidR="00CC5043" w:rsidRPr="00BC1085" w:rsidRDefault="00CC5043" w:rsidP="00CC5043">
      <w:pPr>
        <w:pBdr>
          <w:top w:val="nil"/>
          <w:left w:val="nil"/>
          <w:bottom w:val="nil"/>
          <w:right w:val="nil"/>
          <w:between w:val="nil"/>
        </w:pBdr>
        <w:ind w:left="1134" w:right="277"/>
        <w:jc w:val="both"/>
        <w:rPr>
          <w:rFonts w:ascii="Palatino Linotype" w:eastAsia="Palatino Linotype" w:hAnsi="Palatino Linotype" w:cs="Palatino Linotype"/>
          <w:i/>
          <w:color w:val="000000"/>
        </w:rPr>
      </w:pPr>
      <w:r w:rsidRPr="00BC1085">
        <w:rPr>
          <w:rFonts w:ascii="Palatino Linotype" w:eastAsia="Palatino Linotype" w:hAnsi="Palatino Linotype" w:cs="Palatino Linotype"/>
          <w:i/>
          <w:color w:val="000000"/>
        </w:rPr>
        <w:t>“</w:t>
      </w:r>
      <w:r w:rsidRPr="00BC1085">
        <w:rPr>
          <w:rFonts w:ascii="Palatino Linotype" w:eastAsia="Palatino Linotype" w:hAnsi="Palatino Linotype" w:cs="Palatino Linotype"/>
          <w:b/>
          <w:i/>
          <w:color w:val="000000"/>
        </w:rPr>
        <w:t>Las solicitudes anónimas</w:t>
      </w:r>
      <w:r w:rsidRPr="00BC1085">
        <w:rPr>
          <w:rFonts w:ascii="Palatino Linotype" w:eastAsia="Palatino Linotype" w:hAnsi="Palatino Linotype" w:cs="Palatino Linotype"/>
          <w:i/>
          <w:color w:val="000000"/>
        </w:rPr>
        <w:t xml:space="preserve">, con nombre incompleto o seudónimo </w:t>
      </w:r>
      <w:r w:rsidRPr="00BC1085">
        <w:rPr>
          <w:rFonts w:ascii="Palatino Linotype" w:eastAsia="Palatino Linotype" w:hAnsi="Palatino Linotype" w:cs="Palatino Linotype"/>
          <w:b/>
          <w:i/>
          <w:color w:val="000000"/>
        </w:rPr>
        <w:t xml:space="preserve">serán procedentes para su trámite por parte del sujeto obligado </w:t>
      </w:r>
      <w:r w:rsidRPr="00BC1085">
        <w:rPr>
          <w:rFonts w:ascii="Palatino Linotype" w:eastAsia="Palatino Linotype" w:hAnsi="Palatino Linotype" w:cs="Palatino Linotype"/>
          <w:b/>
          <w:i/>
          <w:color w:val="000000"/>
        </w:rPr>
        <w:lastRenderedPageBreak/>
        <w:t>ante quien se presente</w:t>
      </w:r>
      <w:r w:rsidRPr="00BC1085">
        <w:rPr>
          <w:rFonts w:ascii="Palatino Linotype" w:eastAsia="Palatino Linotype" w:hAnsi="Palatino Linotype" w:cs="Palatino Linotype"/>
          <w:i/>
          <w:color w:val="000000"/>
        </w:rPr>
        <w:t>. No podrá requerirse información adicional con motivo del nombre proporcionado por el solicitante.”</w:t>
      </w:r>
    </w:p>
    <w:p w:rsidR="00CC5043" w:rsidRPr="00BC1085" w:rsidRDefault="00CC5043" w:rsidP="00CC5043">
      <w:pPr>
        <w:pBdr>
          <w:top w:val="nil"/>
          <w:left w:val="nil"/>
          <w:bottom w:val="nil"/>
          <w:right w:val="nil"/>
          <w:between w:val="nil"/>
        </w:pBdr>
        <w:ind w:right="-220"/>
        <w:rPr>
          <w:rFonts w:ascii="Palatino Linotype" w:eastAsia="Palatino Linotype" w:hAnsi="Palatino Linotype" w:cs="Palatino Linotype"/>
          <w:i/>
          <w:color w:val="000000"/>
        </w:rPr>
      </w:pPr>
    </w:p>
    <w:p w:rsidR="00CC5043" w:rsidRPr="00BC1085" w:rsidRDefault="00CC5043" w:rsidP="00CC5043">
      <w:pPr>
        <w:numPr>
          <w:ilvl w:val="0"/>
          <w:numId w:val="2"/>
        </w:numPr>
        <w:pBdr>
          <w:top w:val="nil"/>
          <w:left w:val="nil"/>
          <w:bottom w:val="nil"/>
          <w:right w:val="nil"/>
          <w:between w:val="nil"/>
        </w:pBdr>
        <w:spacing w:line="360" w:lineRule="auto"/>
        <w:ind w:left="0" w:right="-787" w:firstLine="0"/>
        <w:jc w:val="both"/>
        <w:rPr>
          <w:rFonts w:ascii="Palatino Linotype" w:hAnsi="Palatino Linotype"/>
          <w:color w:val="000000"/>
        </w:rPr>
      </w:pPr>
      <w:r w:rsidRPr="00BC1085">
        <w:rPr>
          <w:rFonts w:ascii="Palatino Linotype" w:eastAsia="Palatino Linotype" w:hAnsi="Palatino Linotype" w:cs="Palatino Linotype"/>
          <w:color w:val="000000"/>
        </w:rPr>
        <w:t>Robusteciendo lo anterior se encuentra lo dispuesto en el artículo 6, Apartado A, fracciones III de la Constitución Política de los Estados Unidos Mexicanos que establece:</w:t>
      </w:r>
    </w:p>
    <w:p w:rsidR="00CC5043" w:rsidRPr="00BC1085" w:rsidRDefault="00CC5043" w:rsidP="00CC5043">
      <w:pPr>
        <w:pBdr>
          <w:top w:val="nil"/>
          <w:left w:val="nil"/>
          <w:bottom w:val="nil"/>
          <w:right w:val="nil"/>
          <w:between w:val="nil"/>
        </w:pBdr>
        <w:ind w:left="1134" w:right="277"/>
        <w:jc w:val="both"/>
        <w:rPr>
          <w:rFonts w:ascii="Palatino Linotype" w:eastAsia="Palatino Linotype" w:hAnsi="Palatino Linotype" w:cs="Palatino Linotype"/>
          <w:i/>
          <w:color w:val="000000"/>
        </w:rPr>
      </w:pPr>
      <w:r w:rsidRPr="00BC1085">
        <w:rPr>
          <w:rFonts w:ascii="Palatino Linotype" w:eastAsia="Palatino Linotype" w:hAnsi="Palatino Linotype" w:cs="Palatino Linotype"/>
          <w:i/>
          <w:color w:val="000000"/>
        </w:rPr>
        <w:t>“</w:t>
      </w:r>
      <w:r w:rsidRPr="00BC1085">
        <w:rPr>
          <w:rFonts w:ascii="Palatino Linotype" w:eastAsia="Palatino Linotype" w:hAnsi="Palatino Linotype" w:cs="Palatino Linotype"/>
          <w:b/>
          <w:i/>
          <w:color w:val="000000"/>
        </w:rPr>
        <w:t>Artículo 6.-</w:t>
      </w:r>
      <w:r w:rsidRPr="00BC1085">
        <w:rPr>
          <w:rFonts w:ascii="Palatino Linotype" w:eastAsia="Palatino Linotype" w:hAnsi="Palatino Linotype" w:cs="Palatino Linotype"/>
          <w:i/>
          <w:color w:val="000000"/>
        </w:rPr>
        <w:t xml:space="preserve"> La manifestación de las ideas no será objeto de ninguna inquisición judicial o administrativa, sino en el caso de que ataque a la moral, la vida privada o los derechos de terceros, provoque algún delito, o perturbe el orden público; el derecho de réplica será ejercido en los términos dispuestos por la ley. El derecho a la información será garantizado por el Estado.</w:t>
      </w:r>
    </w:p>
    <w:p w:rsidR="00CC5043" w:rsidRPr="00BC1085" w:rsidRDefault="00CC5043" w:rsidP="00CC5043">
      <w:pPr>
        <w:pBdr>
          <w:top w:val="nil"/>
          <w:left w:val="nil"/>
          <w:bottom w:val="nil"/>
          <w:right w:val="nil"/>
          <w:between w:val="nil"/>
        </w:pBdr>
        <w:spacing w:after="120"/>
        <w:ind w:left="1134" w:right="277"/>
        <w:jc w:val="both"/>
        <w:rPr>
          <w:rFonts w:ascii="Palatino Linotype" w:eastAsia="Palatino Linotype" w:hAnsi="Palatino Linotype" w:cs="Palatino Linotype"/>
          <w:i/>
          <w:color w:val="000000"/>
        </w:rPr>
      </w:pPr>
      <w:r w:rsidRPr="00BC1085">
        <w:rPr>
          <w:rFonts w:ascii="Palatino Linotype" w:eastAsia="Palatino Linotype" w:hAnsi="Palatino Linotype" w:cs="Palatino Linotype"/>
          <w:i/>
          <w:color w:val="000000"/>
        </w:rPr>
        <w:t>Para efectos de lo dispuesto en el presente artículo se observará lo siguiente:</w:t>
      </w:r>
    </w:p>
    <w:p w:rsidR="00CC5043" w:rsidRPr="00BC1085" w:rsidRDefault="00CC5043" w:rsidP="00CC5043">
      <w:pPr>
        <w:pBdr>
          <w:top w:val="nil"/>
          <w:left w:val="nil"/>
          <w:bottom w:val="nil"/>
          <w:right w:val="nil"/>
          <w:between w:val="nil"/>
        </w:pBdr>
        <w:ind w:left="1134" w:right="277"/>
        <w:jc w:val="both"/>
        <w:rPr>
          <w:rFonts w:ascii="Palatino Linotype" w:eastAsia="Palatino Linotype" w:hAnsi="Palatino Linotype" w:cs="Palatino Linotype"/>
          <w:i/>
          <w:color w:val="000000"/>
        </w:rPr>
      </w:pPr>
      <w:r w:rsidRPr="00BC1085">
        <w:rPr>
          <w:rFonts w:ascii="Palatino Linotype" w:eastAsia="Palatino Linotype" w:hAnsi="Palatino Linotype" w:cs="Palatino Linotype"/>
          <w:i/>
          <w:color w:val="000000"/>
        </w:rPr>
        <w:t>A. Para el ejercicio del derecho de acceso a la información, la Federación, los Estados y el Distrito Federal, en el ámbito de sus respectivas competencias, se regirán por los siguientes principios y bases:</w:t>
      </w:r>
    </w:p>
    <w:p w:rsidR="00CC5043" w:rsidRPr="00BC1085" w:rsidRDefault="00CC5043" w:rsidP="00CC5043">
      <w:pPr>
        <w:pBdr>
          <w:top w:val="nil"/>
          <w:left w:val="nil"/>
          <w:bottom w:val="nil"/>
          <w:right w:val="nil"/>
          <w:between w:val="nil"/>
        </w:pBdr>
        <w:ind w:left="1134" w:right="277"/>
        <w:jc w:val="both"/>
        <w:rPr>
          <w:rFonts w:ascii="Palatino Linotype" w:eastAsia="Palatino Linotype" w:hAnsi="Palatino Linotype" w:cs="Palatino Linotype"/>
          <w:i/>
          <w:color w:val="000000"/>
        </w:rPr>
      </w:pPr>
      <w:r w:rsidRPr="00BC1085">
        <w:rPr>
          <w:rFonts w:ascii="Palatino Linotype" w:eastAsia="Palatino Linotype" w:hAnsi="Palatino Linotype" w:cs="Palatino Linotype"/>
          <w:i/>
          <w:color w:val="000000"/>
        </w:rPr>
        <w:t>III. Toda persona, sin necesidad de acreditar interés alguno o justificar su utilización, tendrá acceso gratuito a la información pública, a sus datos personales o a la rectificación de éstos.”(Sic)</w:t>
      </w:r>
    </w:p>
    <w:p w:rsidR="00CC5043" w:rsidRPr="00BC1085" w:rsidRDefault="00CC5043" w:rsidP="00CC5043">
      <w:pPr>
        <w:pBdr>
          <w:top w:val="nil"/>
          <w:left w:val="nil"/>
          <w:bottom w:val="nil"/>
          <w:right w:val="nil"/>
          <w:between w:val="nil"/>
        </w:pBdr>
        <w:ind w:left="360" w:right="277" w:hanging="76"/>
        <w:rPr>
          <w:rFonts w:ascii="Palatino Linotype" w:eastAsia="Palatino Linotype" w:hAnsi="Palatino Linotype" w:cs="Palatino Linotype"/>
          <w:i/>
          <w:color w:val="000000"/>
        </w:rPr>
      </w:pPr>
    </w:p>
    <w:p w:rsidR="00CC5043" w:rsidRPr="00BC1085" w:rsidRDefault="00CC5043" w:rsidP="00CC5043">
      <w:pPr>
        <w:numPr>
          <w:ilvl w:val="0"/>
          <w:numId w:val="2"/>
        </w:numPr>
        <w:pBdr>
          <w:top w:val="nil"/>
          <w:left w:val="nil"/>
          <w:bottom w:val="nil"/>
          <w:right w:val="nil"/>
          <w:between w:val="nil"/>
        </w:pBdr>
        <w:spacing w:line="360" w:lineRule="auto"/>
        <w:ind w:left="0" w:right="-787" w:firstLine="0"/>
        <w:jc w:val="both"/>
        <w:rPr>
          <w:rFonts w:ascii="Palatino Linotype" w:hAnsi="Palatino Linotype"/>
          <w:color w:val="000000"/>
        </w:rPr>
      </w:pPr>
      <w:r w:rsidRPr="00BC1085">
        <w:rPr>
          <w:rFonts w:ascii="Palatino Linotype" w:eastAsia="Palatino Linotype" w:hAnsi="Palatino Linotype" w:cs="Palatino Linotype"/>
          <w:color w:val="000000"/>
        </w:rPr>
        <w:t>Así como el artículo 5 fracción III, párrafo vigésimo noveno, trigésimo y trigésimo primero, de la Constitución Política del Estado Libre y Soberano de México, que determina lo siguiente:</w:t>
      </w:r>
    </w:p>
    <w:p w:rsidR="00CC5043" w:rsidRPr="00BC1085" w:rsidRDefault="00CC5043" w:rsidP="00CC5043">
      <w:pPr>
        <w:pBdr>
          <w:top w:val="nil"/>
          <w:left w:val="nil"/>
          <w:bottom w:val="nil"/>
          <w:right w:val="nil"/>
          <w:between w:val="nil"/>
        </w:pBdr>
        <w:ind w:left="1134" w:right="277"/>
        <w:jc w:val="both"/>
        <w:rPr>
          <w:rFonts w:ascii="Palatino Linotype" w:eastAsia="Palatino Linotype" w:hAnsi="Palatino Linotype" w:cs="Palatino Linotype"/>
          <w:i/>
          <w:color w:val="000000"/>
        </w:rPr>
      </w:pPr>
      <w:r w:rsidRPr="00BC1085">
        <w:rPr>
          <w:rFonts w:ascii="Palatino Linotype" w:eastAsia="Palatino Linotype" w:hAnsi="Palatino Linotype" w:cs="Palatino Linotype"/>
          <w:i/>
          <w:color w:val="000000"/>
        </w:rPr>
        <w:t>“</w:t>
      </w:r>
      <w:r w:rsidRPr="00BC1085">
        <w:rPr>
          <w:rFonts w:ascii="Palatino Linotype" w:eastAsia="Palatino Linotype" w:hAnsi="Palatino Linotype" w:cs="Palatino Linotype"/>
          <w:b/>
          <w:i/>
          <w:color w:val="000000"/>
        </w:rPr>
        <w:t>Artículo 5.-</w:t>
      </w:r>
      <w:r w:rsidRPr="00BC1085">
        <w:rPr>
          <w:rFonts w:ascii="Palatino Linotype" w:eastAsia="Palatino Linotype" w:hAnsi="Palatino Linotype" w:cs="Palatino Linotype"/>
          <w:i/>
          <w:color w:val="000000"/>
        </w:rPr>
        <w:t xml:space="preserve"> En el Estado de México todas las personas gozarán de los derechos humanos reconocidos en la Constitución Política de los Estados Unidos Mexicanos, en los tratados internacionales en los que el Estado mexicano sea parte, en esta Constitución y en las leyes que de ésta emanen, por lo que gozarán de las garantías para su protección, las cuales no podrán restringirse ni suspenderse salvo en los casos y bajo </w:t>
      </w:r>
      <w:r w:rsidRPr="00BC1085">
        <w:rPr>
          <w:rFonts w:ascii="Palatino Linotype" w:eastAsia="Palatino Linotype" w:hAnsi="Palatino Linotype" w:cs="Palatino Linotype"/>
          <w:i/>
          <w:color w:val="000000"/>
        </w:rPr>
        <w:lastRenderedPageBreak/>
        <w:t>las condiciones que la Constitución Política de los Estados Unidos Mexicanos establece”.(Sic)</w:t>
      </w:r>
    </w:p>
    <w:p w:rsidR="00CC5043" w:rsidRPr="00BC1085" w:rsidRDefault="00CC5043" w:rsidP="00CC5043">
      <w:pPr>
        <w:ind w:left="1134" w:right="277"/>
        <w:jc w:val="both"/>
        <w:rPr>
          <w:rFonts w:ascii="Palatino Linotype" w:eastAsia="Palatino Linotype" w:hAnsi="Palatino Linotype" w:cs="Palatino Linotype"/>
          <w:i/>
        </w:rPr>
      </w:pPr>
      <w:r w:rsidRPr="00BC1085">
        <w:rPr>
          <w:rFonts w:ascii="Palatino Linotype" w:eastAsia="Palatino Linotype" w:hAnsi="Palatino Linotype" w:cs="Palatino Linotype"/>
          <w:i/>
        </w:rPr>
        <w:t>…</w:t>
      </w:r>
    </w:p>
    <w:p w:rsidR="00CC5043" w:rsidRPr="00BC1085" w:rsidRDefault="00CC5043" w:rsidP="00CC5043">
      <w:pPr>
        <w:pBdr>
          <w:top w:val="nil"/>
          <w:left w:val="nil"/>
          <w:bottom w:val="nil"/>
          <w:right w:val="nil"/>
          <w:between w:val="nil"/>
        </w:pBdr>
        <w:ind w:left="1134" w:right="277"/>
        <w:jc w:val="both"/>
        <w:rPr>
          <w:rFonts w:ascii="Palatino Linotype" w:eastAsia="Palatino Linotype" w:hAnsi="Palatino Linotype" w:cs="Palatino Linotype"/>
          <w:i/>
          <w:color w:val="000000"/>
        </w:rPr>
      </w:pPr>
      <w:r w:rsidRPr="00BC1085">
        <w:rPr>
          <w:rFonts w:ascii="Palatino Linotype" w:eastAsia="Palatino Linotype" w:hAnsi="Palatino Linotype" w:cs="Palatino Linotype"/>
          <w:i/>
          <w:color w:val="000000"/>
        </w:rPr>
        <w:t>Toda persona en el Estado de México, tiene derecho al libre acceso a la información plural y oportuna, así como a buscar recibir y difundir información e ideas de toda índole por cualquier medio de expresión.</w:t>
      </w:r>
    </w:p>
    <w:p w:rsidR="00CC5043" w:rsidRPr="00BC1085" w:rsidRDefault="00CC5043" w:rsidP="00CC5043">
      <w:pPr>
        <w:ind w:left="1134" w:right="277"/>
        <w:jc w:val="both"/>
        <w:rPr>
          <w:rFonts w:ascii="Palatino Linotype" w:eastAsia="Palatino Linotype" w:hAnsi="Palatino Linotype" w:cs="Palatino Linotype"/>
          <w:i/>
        </w:rPr>
      </w:pPr>
      <w:r w:rsidRPr="00BC1085">
        <w:rPr>
          <w:rFonts w:ascii="Palatino Linotype" w:eastAsia="Palatino Linotype" w:hAnsi="Palatino Linotype" w:cs="Palatino Linotype"/>
          <w:i/>
        </w:rPr>
        <w:t>...</w:t>
      </w:r>
    </w:p>
    <w:p w:rsidR="00CC5043" w:rsidRPr="00BC1085" w:rsidRDefault="00CC5043" w:rsidP="00CC5043">
      <w:pPr>
        <w:pBdr>
          <w:top w:val="nil"/>
          <w:left w:val="nil"/>
          <w:bottom w:val="nil"/>
          <w:right w:val="nil"/>
          <w:between w:val="nil"/>
        </w:pBdr>
        <w:ind w:left="1134" w:right="277"/>
        <w:jc w:val="both"/>
        <w:rPr>
          <w:rFonts w:ascii="Palatino Linotype" w:eastAsia="Palatino Linotype" w:hAnsi="Palatino Linotype" w:cs="Palatino Linotype"/>
          <w:i/>
          <w:color w:val="000000"/>
        </w:rPr>
      </w:pPr>
      <w:r w:rsidRPr="00BC1085">
        <w:rPr>
          <w:rFonts w:ascii="Palatino Linotype" w:eastAsia="Palatino Linotype" w:hAnsi="Palatino Linotype" w:cs="Palatino Linotype"/>
          <w:i/>
          <w:color w:val="000000"/>
        </w:rPr>
        <w:t>El derecho a la información será garantizado por el Estado. La ley establecerá las previsiones que permitan asegurar la protección, el respeto y la difusión de este derecho.</w:t>
      </w:r>
    </w:p>
    <w:p w:rsidR="00CC5043" w:rsidRPr="00BC1085" w:rsidRDefault="00CC5043" w:rsidP="00CC5043">
      <w:pPr>
        <w:pBdr>
          <w:top w:val="nil"/>
          <w:left w:val="nil"/>
          <w:bottom w:val="nil"/>
          <w:right w:val="nil"/>
          <w:between w:val="nil"/>
        </w:pBdr>
        <w:ind w:left="1134" w:right="277"/>
        <w:jc w:val="both"/>
        <w:rPr>
          <w:rFonts w:ascii="Palatino Linotype" w:eastAsia="Palatino Linotype" w:hAnsi="Palatino Linotype" w:cs="Palatino Linotype"/>
          <w:i/>
          <w:color w:val="000000"/>
        </w:rPr>
      </w:pPr>
    </w:p>
    <w:p w:rsidR="00CC5043" w:rsidRPr="00BC1085" w:rsidRDefault="00CC5043" w:rsidP="00CC5043">
      <w:pPr>
        <w:pBdr>
          <w:top w:val="nil"/>
          <w:left w:val="nil"/>
          <w:bottom w:val="nil"/>
          <w:right w:val="nil"/>
          <w:between w:val="nil"/>
        </w:pBdr>
        <w:ind w:left="1134" w:right="277"/>
        <w:jc w:val="both"/>
        <w:rPr>
          <w:rFonts w:ascii="Palatino Linotype" w:eastAsia="Palatino Linotype" w:hAnsi="Palatino Linotype" w:cs="Palatino Linotype"/>
          <w:i/>
          <w:color w:val="000000"/>
        </w:rPr>
      </w:pPr>
      <w:r w:rsidRPr="00BC1085">
        <w:rPr>
          <w:rFonts w:ascii="Palatino Linotype" w:eastAsia="Palatino Linotype" w:hAnsi="Palatino Linotype" w:cs="Palatino Linotype"/>
          <w:i/>
          <w:color w:val="000000"/>
        </w:rPr>
        <w:t>Para garantizar el ejercicio del derecho de transparencia, acceso a la información pública y protección de datos personales, los poderes públicos y los organismos autónomos, transparentarán sus acciones, en términos de las disposiciones aplicables, la información será oportuna, clara, veraz y de fácil acceso. Este derecho se regirá por los principios y bases siguientes:</w:t>
      </w:r>
    </w:p>
    <w:p w:rsidR="00CC5043" w:rsidRPr="00BC1085" w:rsidRDefault="00CC5043" w:rsidP="00CC5043">
      <w:pPr>
        <w:pBdr>
          <w:top w:val="nil"/>
          <w:left w:val="nil"/>
          <w:bottom w:val="nil"/>
          <w:right w:val="nil"/>
          <w:between w:val="nil"/>
        </w:pBdr>
        <w:ind w:left="1134" w:right="277"/>
        <w:jc w:val="both"/>
        <w:rPr>
          <w:rFonts w:ascii="Palatino Linotype" w:eastAsia="Palatino Linotype" w:hAnsi="Palatino Linotype" w:cs="Palatino Linotype"/>
          <w:i/>
          <w:color w:val="000000"/>
        </w:rPr>
      </w:pPr>
      <w:r w:rsidRPr="00BC1085">
        <w:rPr>
          <w:rFonts w:ascii="Palatino Linotype" w:eastAsia="Palatino Linotype" w:hAnsi="Palatino Linotype" w:cs="Palatino Linotype"/>
          <w:i/>
          <w:color w:val="000000"/>
        </w:rPr>
        <w:t>III. Toda persona, sin necesidad de acreditar interés alguno o justificar su utilización, tendrá acceso gratuito a la información pública, a sus datos personales o a la rectificación de éstos;</w:t>
      </w:r>
    </w:p>
    <w:p w:rsidR="00CC5043" w:rsidRPr="00BC1085" w:rsidRDefault="00CC5043" w:rsidP="00CC5043">
      <w:pPr>
        <w:ind w:left="1134" w:right="277"/>
        <w:jc w:val="both"/>
        <w:rPr>
          <w:rFonts w:ascii="Palatino Linotype" w:eastAsia="Palatino Linotype" w:hAnsi="Palatino Linotype" w:cs="Palatino Linotype"/>
          <w:i/>
        </w:rPr>
      </w:pPr>
      <w:r w:rsidRPr="00BC1085">
        <w:rPr>
          <w:rFonts w:ascii="Palatino Linotype" w:eastAsia="Palatino Linotype" w:hAnsi="Palatino Linotype" w:cs="Palatino Linotype"/>
          <w:i/>
        </w:rPr>
        <w:t>...</w:t>
      </w:r>
    </w:p>
    <w:p w:rsidR="00CC5043" w:rsidRPr="00BC1085" w:rsidRDefault="00CC5043" w:rsidP="00CC5043">
      <w:pPr>
        <w:pBdr>
          <w:top w:val="nil"/>
          <w:left w:val="nil"/>
          <w:bottom w:val="nil"/>
          <w:right w:val="nil"/>
          <w:between w:val="nil"/>
        </w:pBdr>
        <w:ind w:left="1134" w:right="277"/>
        <w:jc w:val="both"/>
        <w:rPr>
          <w:rFonts w:ascii="Palatino Linotype" w:eastAsia="Palatino Linotype" w:hAnsi="Palatino Linotype" w:cs="Palatino Linotype"/>
          <w:i/>
          <w:color w:val="000000"/>
        </w:rPr>
      </w:pPr>
      <w:r w:rsidRPr="00BC1085">
        <w:rPr>
          <w:rFonts w:ascii="Palatino Linotype" w:eastAsia="Palatino Linotype" w:hAnsi="Palatino Linotype" w:cs="Palatino Linotype"/>
          <w:i/>
          <w:color w:val="000000"/>
        </w:rPr>
        <w:t>VIII. El Estado contará con un organismo autónomo, especializado, imparcial, colegiado, con personalidad jurídica y patrimonio propio, con plena autonomía técnica y de gestión, con capacidad para decidir sobre el ejercicio de su presupuesto y determinar su organización interna, responsable de garantizar el cumplimiento del derecho de transparencia, acceso a la información pública y a la protección de datos personales en posesión de los sujetos obligados en los términos que establezca la ley.” (Sic)</w:t>
      </w:r>
    </w:p>
    <w:p w:rsidR="00CC5043" w:rsidRPr="00BC1085" w:rsidRDefault="00CC5043" w:rsidP="00CC5043">
      <w:pPr>
        <w:pBdr>
          <w:top w:val="nil"/>
          <w:left w:val="nil"/>
          <w:bottom w:val="nil"/>
          <w:right w:val="nil"/>
          <w:between w:val="nil"/>
        </w:pBdr>
        <w:ind w:left="360" w:right="277" w:hanging="76"/>
        <w:rPr>
          <w:rFonts w:ascii="Palatino Linotype" w:eastAsia="Palatino Linotype" w:hAnsi="Palatino Linotype" w:cs="Palatino Linotype"/>
          <w:i/>
          <w:color w:val="000000"/>
        </w:rPr>
      </w:pPr>
    </w:p>
    <w:p w:rsidR="00CC5043" w:rsidRPr="00BC1085" w:rsidRDefault="00CC5043" w:rsidP="00CC5043">
      <w:pPr>
        <w:numPr>
          <w:ilvl w:val="0"/>
          <w:numId w:val="2"/>
        </w:numPr>
        <w:pBdr>
          <w:top w:val="nil"/>
          <w:left w:val="nil"/>
          <w:bottom w:val="nil"/>
          <w:right w:val="nil"/>
          <w:between w:val="nil"/>
        </w:pBdr>
        <w:spacing w:line="360" w:lineRule="auto"/>
        <w:ind w:left="0" w:right="-787" w:firstLine="0"/>
        <w:jc w:val="both"/>
        <w:rPr>
          <w:rFonts w:ascii="Palatino Linotype" w:hAnsi="Palatino Linotype"/>
          <w:color w:val="000000"/>
        </w:rPr>
      </w:pPr>
      <w:r w:rsidRPr="00BC1085">
        <w:rPr>
          <w:rFonts w:ascii="Palatino Linotype" w:eastAsia="Palatino Linotype" w:hAnsi="Palatino Linotype" w:cs="Palatino Linotype"/>
          <w:color w:val="000000"/>
        </w:rPr>
        <w:t>Por otra parte, del contenido del artículo 1 de la Constitución Política de los Estados Unidos mexicanos, se destaca lo siguiente:</w:t>
      </w:r>
    </w:p>
    <w:p w:rsidR="00CC5043" w:rsidRPr="00BC1085" w:rsidRDefault="00CC5043" w:rsidP="00CC5043">
      <w:pPr>
        <w:pBdr>
          <w:top w:val="nil"/>
          <w:left w:val="nil"/>
          <w:bottom w:val="nil"/>
          <w:right w:val="nil"/>
          <w:between w:val="nil"/>
        </w:pBdr>
        <w:ind w:left="1134" w:right="277"/>
        <w:jc w:val="both"/>
        <w:rPr>
          <w:rFonts w:ascii="Palatino Linotype" w:eastAsia="Palatino Linotype" w:hAnsi="Palatino Linotype" w:cs="Palatino Linotype"/>
          <w:i/>
          <w:color w:val="000000"/>
        </w:rPr>
      </w:pPr>
      <w:r w:rsidRPr="00BC1085">
        <w:rPr>
          <w:rFonts w:ascii="Palatino Linotype" w:eastAsia="Palatino Linotype" w:hAnsi="Palatino Linotype" w:cs="Palatino Linotype"/>
          <w:i/>
          <w:color w:val="000000"/>
        </w:rPr>
        <w:lastRenderedPageBreak/>
        <w:t>“</w:t>
      </w:r>
      <w:r w:rsidRPr="00BC1085">
        <w:rPr>
          <w:rFonts w:ascii="Palatino Linotype" w:eastAsia="Palatino Linotype" w:hAnsi="Palatino Linotype" w:cs="Palatino Linotype"/>
          <w:b/>
          <w:i/>
          <w:color w:val="000000"/>
        </w:rPr>
        <w:t>Artículo 1</w:t>
      </w:r>
      <w:r w:rsidRPr="00BC1085">
        <w:rPr>
          <w:rFonts w:ascii="Palatino Linotype" w:eastAsia="Palatino Linotype" w:hAnsi="Palatino Linotype" w:cs="Palatino Linotype"/>
          <w:i/>
          <w:color w:val="000000"/>
        </w:rPr>
        <w:t>. En los Estados Unidos Mexicanos todas las personas gozarán de los derechos humanos reconocidos en esta Constitución y en los tratados  internacionales de los que el Estado Mexicano sea parte, así como de las garantías para su protección, cuyo ejercicio no podrá restringirse ni suspenderse, salvo en los casos y bajo las condiciones que esta Constitución establece.</w:t>
      </w:r>
    </w:p>
    <w:p w:rsidR="00CC5043" w:rsidRPr="00BC1085" w:rsidRDefault="00CC5043" w:rsidP="00CC5043">
      <w:pPr>
        <w:pBdr>
          <w:top w:val="nil"/>
          <w:left w:val="nil"/>
          <w:bottom w:val="nil"/>
          <w:right w:val="nil"/>
          <w:between w:val="nil"/>
        </w:pBdr>
        <w:ind w:left="1134" w:right="277"/>
        <w:jc w:val="both"/>
        <w:rPr>
          <w:rFonts w:ascii="Palatino Linotype" w:eastAsia="Palatino Linotype" w:hAnsi="Palatino Linotype" w:cs="Palatino Linotype"/>
          <w:i/>
          <w:color w:val="000000"/>
        </w:rPr>
      </w:pPr>
      <w:r w:rsidRPr="00BC1085">
        <w:rPr>
          <w:rFonts w:ascii="Palatino Linotype" w:eastAsia="Palatino Linotype" w:hAnsi="Palatino Linotype" w:cs="Palatino Linotype"/>
          <w:i/>
          <w:color w:val="000000"/>
        </w:rPr>
        <w:t>Las normas relativas a los derechos humanos se interpretarán de conformidad con esta Constitución y con los tratados internacionales de la materia favoreciendo en todo tiempo a las personas la protección más amplia.</w:t>
      </w:r>
    </w:p>
    <w:p w:rsidR="00CC5043" w:rsidRPr="00BC1085" w:rsidRDefault="00CC5043" w:rsidP="00CC5043">
      <w:pPr>
        <w:pBdr>
          <w:top w:val="nil"/>
          <w:left w:val="nil"/>
          <w:bottom w:val="nil"/>
          <w:right w:val="nil"/>
          <w:between w:val="nil"/>
        </w:pBdr>
        <w:ind w:left="1134" w:right="277"/>
        <w:jc w:val="both"/>
        <w:rPr>
          <w:rFonts w:ascii="Palatino Linotype" w:eastAsia="Palatino Linotype" w:hAnsi="Palatino Linotype" w:cs="Palatino Linotype"/>
          <w:i/>
          <w:color w:val="000000"/>
        </w:rPr>
      </w:pPr>
      <w:r w:rsidRPr="00BC1085">
        <w:rPr>
          <w:rFonts w:ascii="Palatino Linotype" w:eastAsia="Palatino Linotype" w:hAnsi="Palatino Linotype" w:cs="Palatino Linotype"/>
          <w:i/>
          <w:color w:val="000000"/>
        </w:rPr>
        <w:t>Todas las autoridades, en el ámbito de sus competencias, tienen la obligación de promover, respetar, proteger y garantizar los derechos humanos de conformidad con los principios de universalidad, interdependencia, indivisibilidad y progresividad. En consecuencia, el Estado deberá prevenir, investigar, sancionar y reparar las violaciones a los derechos humanos, en los términos que establezca la ley.”(Sic)</w:t>
      </w:r>
    </w:p>
    <w:p w:rsidR="00CC5043" w:rsidRPr="00BC1085" w:rsidRDefault="00CC5043" w:rsidP="00CC5043">
      <w:pPr>
        <w:pBdr>
          <w:top w:val="nil"/>
          <w:left w:val="nil"/>
          <w:bottom w:val="nil"/>
          <w:right w:val="nil"/>
          <w:between w:val="nil"/>
        </w:pBdr>
        <w:ind w:left="360" w:right="-79" w:firstLine="66"/>
        <w:rPr>
          <w:rFonts w:ascii="Palatino Linotype" w:eastAsia="Palatino Linotype" w:hAnsi="Palatino Linotype" w:cs="Palatino Linotype"/>
          <w:i/>
          <w:color w:val="000000"/>
        </w:rPr>
      </w:pPr>
    </w:p>
    <w:p w:rsidR="00CC5043" w:rsidRPr="00BC1085" w:rsidRDefault="00CC5043" w:rsidP="00CC5043">
      <w:pPr>
        <w:numPr>
          <w:ilvl w:val="0"/>
          <w:numId w:val="2"/>
        </w:numPr>
        <w:pBdr>
          <w:top w:val="nil"/>
          <w:left w:val="nil"/>
          <w:bottom w:val="nil"/>
          <w:right w:val="nil"/>
          <w:between w:val="nil"/>
        </w:pBdr>
        <w:spacing w:line="360" w:lineRule="auto"/>
        <w:ind w:left="0" w:right="-787" w:firstLine="0"/>
        <w:jc w:val="both"/>
        <w:rPr>
          <w:rFonts w:ascii="Palatino Linotype" w:hAnsi="Palatino Linotype"/>
          <w:color w:val="000000"/>
        </w:rPr>
      </w:pPr>
      <w:r w:rsidRPr="00BC1085">
        <w:rPr>
          <w:rFonts w:ascii="Palatino Linotype" w:eastAsia="Palatino Linotype" w:hAnsi="Palatino Linotype" w:cs="Palatino Linotype"/>
          <w:color w:val="000000"/>
        </w:rPr>
        <w:t xml:space="preserve">Esto es, que el derecho humano de acceso a la información pública, se aprecia que toda persona, sin necesidad de acreditar interés alguno o justificar su interposición, deberá tener acceso a la información pública, es decir, dicho </w:t>
      </w:r>
      <w:r w:rsidRPr="00BC1085">
        <w:rPr>
          <w:rFonts w:ascii="Palatino Linotype" w:eastAsia="Palatino Linotype" w:hAnsi="Palatino Linotype" w:cs="Palatino Linotype"/>
          <w:i/>
          <w:color w:val="000000"/>
        </w:rPr>
        <w:t>derecho fundamental exime a quien lo ejerce</w:t>
      </w:r>
      <w:r w:rsidRPr="00BC1085">
        <w:rPr>
          <w:rFonts w:ascii="Palatino Linotype" w:eastAsia="Palatino Linotype" w:hAnsi="Palatino Linotype" w:cs="Palatino Linotype"/>
          <w:color w:val="000000"/>
        </w:rPr>
        <w:t>, de acreditar su legitimación en la causa o su interés en el asunto, lo que permite la posibilidad de que, incluso, la solicitud de acceso a la información pueda ser anónima o no contener un nombre que identifique al solicitante o que permita tener certeza sobre su identidad.</w:t>
      </w:r>
    </w:p>
    <w:p w:rsidR="00CC5043" w:rsidRPr="00BC1085" w:rsidRDefault="00CC5043" w:rsidP="00CC5043">
      <w:pPr>
        <w:pBdr>
          <w:top w:val="nil"/>
          <w:left w:val="nil"/>
          <w:bottom w:val="nil"/>
          <w:right w:val="nil"/>
          <w:between w:val="nil"/>
        </w:pBdr>
        <w:spacing w:line="360" w:lineRule="auto"/>
        <w:ind w:right="-787"/>
        <w:jc w:val="both"/>
        <w:rPr>
          <w:rFonts w:ascii="Palatino Linotype" w:eastAsia="Palatino Linotype" w:hAnsi="Palatino Linotype" w:cs="Palatino Linotype"/>
          <w:color w:val="000000"/>
        </w:rPr>
      </w:pPr>
    </w:p>
    <w:p w:rsidR="00CC5043" w:rsidRPr="00BC1085" w:rsidRDefault="00CC5043" w:rsidP="00CC5043">
      <w:pPr>
        <w:numPr>
          <w:ilvl w:val="0"/>
          <w:numId w:val="2"/>
        </w:numPr>
        <w:pBdr>
          <w:top w:val="nil"/>
          <w:left w:val="nil"/>
          <w:bottom w:val="nil"/>
          <w:right w:val="nil"/>
          <w:between w:val="nil"/>
        </w:pBdr>
        <w:spacing w:line="360" w:lineRule="auto"/>
        <w:ind w:left="0" w:right="-787" w:firstLine="0"/>
        <w:jc w:val="both"/>
        <w:rPr>
          <w:rFonts w:ascii="Palatino Linotype" w:hAnsi="Palatino Linotype"/>
          <w:color w:val="000000"/>
        </w:rPr>
      </w:pPr>
      <w:r w:rsidRPr="00BC1085">
        <w:rPr>
          <w:rFonts w:ascii="Palatino Linotype" w:eastAsia="Palatino Linotype" w:hAnsi="Palatino Linotype" w:cs="Palatino Linotype"/>
          <w:color w:val="000000"/>
        </w:rPr>
        <w:t xml:space="preserve">Lo que se fortalece con el Criterio 6/2014 del entonces Instituto Federal de Acceso a la Información y Protección de Datos, ahora Instituto Nacional de </w:t>
      </w:r>
      <w:r w:rsidRPr="00BC1085">
        <w:rPr>
          <w:rFonts w:ascii="Palatino Linotype" w:eastAsia="Palatino Linotype" w:hAnsi="Palatino Linotype" w:cs="Palatino Linotype"/>
          <w:color w:val="000000"/>
        </w:rPr>
        <w:lastRenderedPageBreak/>
        <w:t>Transparencia Acceso a la Información y Protección de Datos Personales, el cual se reproduce para una mayor referencia:</w:t>
      </w:r>
    </w:p>
    <w:p w:rsidR="00CC5043" w:rsidRPr="00BC1085" w:rsidRDefault="00CC5043" w:rsidP="00CC5043">
      <w:pPr>
        <w:pBdr>
          <w:top w:val="nil"/>
          <w:left w:val="nil"/>
          <w:bottom w:val="nil"/>
          <w:right w:val="nil"/>
          <w:between w:val="nil"/>
        </w:pBdr>
        <w:ind w:left="1134" w:right="277"/>
        <w:jc w:val="both"/>
        <w:rPr>
          <w:rFonts w:ascii="Palatino Linotype" w:eastAsia="Palatino Linotype" w:hAnsi="Palatino Linotype" w:cs="Palatino Linotype"/>
          <w:i/>
          <w:color w:val="000000"/>
        </w:rPr>
      </w:pPr>
      <w:r w:rsidRPr="00BC1085">
        <w:rPr>
          <w:rFonts w:ascii="Palatino Linotype" w:eastAsia="Palatino Linotype" w:hAnsi="Palatino Linotype" w:cs="Palatino Linotype"/>
          <w:i/>
          <w:color w:val="000000"/>
        </w:rPr>
        <w:t>“Acceso a información gubernamental. No debe condicionarse a que el solicitante acredite su personalidad, demuestre interés alguno o justifique su utilización. De conformidad con lo dispuesto en los artículos 6º., apartado A, fracción III de la Constitución Política de los Estados Unidos Mexicanos, y 1º, 2º, 4º y 40 de la Ley Federal de Transparencia y Acceso a la Información Pública Gubernamental, la respuesta a una solicitud de acceso a información y entrega de la misma, no debe estar condicionada a que el particular acredite su personalidad, demuestre interés alguno o justifique su utilización, en virtud de que los sujetos obligados no deben requerir al solicitante mayores requisitos que los establecidos en la Ley. En este sentido, las dependencias y entidades, sólo deberán asegurarse de que, en su caso, se haya cubierto el pago de reproducción y envío de la información, mediante la exhibición del recibo correspondiente.”(Sic)</w:t>
      </w:r>
    </w:p>
    <w:p w:rsidR="00CC5043" w:rsidRPr="00BC1085" w:rsidRDefault="00CC5043" w:rsidP="00CC5043">
      <w:pPr>
        <w:pBdr>
          <w:top w:val="nil"/>
          <w:left w:val="nil"/>
          <w:bottom w:val="nil"/>
          <w:right w:val="nil"/>
          <w:between w:val="nil"/>
        </w:pBdr>
        <w:ind w:left="360" w:right="-787" w:hanging="76"/>
        <w:jc w:val="both"/>
        <w:rPr>
          <w:rFonts w:ascii="Palatino Linotype" w:eastAsia="Palatino Linotype" w:hAnsi="Palatino Linotype" w:cs="Palatino Linotype"/>
          <w:i/>
          <w:color w:val="000000"/>
        </w:rPr>
      </w:pPr>
    </w:p>
    <w:p w:rsidR="00CC5043" w:rsidRPr="00BC1085" w:rsidRDefault="00CC5043" w:rsidP="00CC5043">
      <w:pPr>
        <w:numPr>
          <w:ilvl w:val="0"/>
          <w:numId w:val="2"/>
        </w:numPr>
        <w:pBdr>
          <w:top w:val="nil"/>
          <w:left w:val="nil"/>
          <w:bottom w:val="nil"/>
          <w:right w:val="nil"/>
          <w:between w:val="nil"/>
        </w:pBdr>
        <w:spacing w:line="360" w:lineRule="auto"/>
        <w:ind w:left="0" w:right="-787" w:firstLine="0"/>
        <w:jc w:val="both"/>
        <w:rPr>
          <w:rFonts w:ascii="Palatino Linotype" w:hAnsi="Palatino Linotype"/>
          <w:color w:val="000000"/>
        </w:rPr>
      </w:pPr>
      <w:r w:rsidRPr="00BC1085">
        <w:rPr>
          <w:rFonts w:ascii="Palatino Linotype" w:eastAsia="Palatino Linotype" w:hAnsi="Palatino Linotype" w:cs="Palatino Linotype"/>
          <w:color w:val="000000"/>
        </w:rPr>
        <w:t>Asimismo, los escritos contienen las formalidades previstas por el artículo 180 último párrafo de la Ley de la materia actual, por lo que es procedente que este Instituto de Transparencia, Acceso a la Información Pública y Protección de Datos Personales del Estado de México y Municipios, conozca y resuelva el presente recurso.</w:t>
      </w:r>
    </w:p>
    <w:p w:rsidR="00CC5043" w:rsidRPr="00BC1085" w:rsidRDefault="00CC5043" w:rsidP="00CC5043">
      <w:pPr>
        <w:pBdr>
          <w:top w:val="nil"/>
          <w:left w:val="nil"/>
          <w:bottom w:val="nil"/>
          <w:right w:val="nil"/>
          <w:between w:val="nil"/>
        </w:pBdr>
        <w:spacing w:line="360" w:lineRule="auto"/>
        <w:ind w:right="-787"/>
        <w:jc w:val="both"/>
        <w:rPr>
          <w:rFonts w:ascii="Palatino Linotype" w:hAnsi="Palatino Linotype"/>
          <w:color w:val="000000"/>
        </w:rPr>
      </w:pPr>
    </w:p>
    <w:p w:rsidR="00CC5043" w:rsidRPr="00BC1085" w:rsidRDefault="00CC5043" w:rsidP="00CC5043">
      <w:pPr>
        <w:pStyle w:val="Ttulo1"/>
        <w:spacing w:before="0" w:line="360" w:lineRule="auto"/>
        <w:ind w:right="-787"/>
        <w:rPr>
          <w:rFonts w:ascii="Palatino Linotype" w:eastAsia="Palatino Linotype" w:hAnsi="Palatino Linotype" w:cs="Palatino Linotype"/>
          <w:b/>
          <w:color w:val="000000"/>
          <w:sz w:val="24"/>
          <w:szCs w:val="24"/>
        </w:rPr>
      </w:pPr>
      <w:bookmarkStart w:id="9" w:name="_heading=h.2s8eyo1" w:colFirst="0" w:colLast="0"/>
      <w:bookmarkEnd w:id="9"/>
      <w:r w:rsidRPr="00BC1085">
        <w:rPr>
          <w:rFonts w:ascii="Palatino Linotype" w:eastAsia="Palatino Linotype" w:hAnsi="Palatino Linotype" w:cs="Palatino Linotype"/>
          <w:b/>
          <w:color w:val="000000"/>
          <w:sz w:val="24"/>
          <w:szCs w:val="24"/>
        </w:rPr>
        <w:t xml:space="preserve">TERCERO. Del planteamiento de la </w:t>
      </w:r>
      <w:r w:rsidRPr="00BC1085">
        <w:rPr>
          <w:rFonts w:ascii="Palatino Linotype" w:eastAsia="Palatino Linotype" w:hAnsi="Palatino Linotype" w:cs="Palatino Linotype"/>
          <w:b/>
          <w:i/>
          <w:color w:val="000000"/>
          <w:sz w:val="24"/>
          <w:szCs w:val="24"/>
        </w:rPr>
        <w:t>Litis</w:t>
      </w:r>
      <w:r w:rsidRPr="00BC1085">
        <w:rPr>
          <w:rFonts w:ascii="Palatino Linotype" w:eastAsia="Palatino Linotype" w:hAnsi="Palatino Linotype" w:cs="Palatino Linotype"/>
          <w:b/>
          <w:color w:val="000000"/>
          <w:sz w:val="24"/>
          <w:szCs w:val="24"/>
        </w:rPr>
        <w:t>.</w:t>
      </w:r>
    </w:p>
    <w:p w:rsidR="00CC5043" w:rsidRPr="00BC1085" w:rsidRDefault="00CC5043" w:rsidP="00CC5043">
      <w:pPr>
        <w:numPr>
          <w:ilvl w:val="0"/>
          <w:numId w:val="2"/>
        </w:numPr>
        <w:pBdr>
          <w:top w:val="nil"/>
          <w:left w:val="nil"/>
          <w:bottom w:val="nil"/>
          <w:right w:val="nil"/>
          <w:between w:val="nil"/>
        </w:pBdr>
        <w:spacing w:line="360" w:lineRule="auto"/>
        <w:ind w:left="0" w:right="-787" w:firstLine="0"/>
        <w:jc w:val="both"/>
        <w:rPr>
          <w:rFonts w:ascii="Palatino Linotype" w:eastAsia="Palatino Linotype" w:hAnsi="Palatino Linotype" w:cs="Palatino Linotype"/>
          <w:b/>
          <w:color w:val="000000"/>
        </w:rPr>
      </w:pPr>
      <w:r w:rsidRPr="00BC1085">
        <w:rPr>
          <w:rFonts w:ascii="Palatino Linotype" w:eastAsia="Palatino Linotype" w:hAnsi="Palatino Linotype" w:cs="Palatino Linotype"/>
          <w:color w:val="000000"/>
        </w:rPr>
        <w:t>De las constancias en el expediente al rubro indicado, se desprende que el particular solicitó la información que a continuación se desagrega:</w:t>
      </w:r>
    </w:p>
    <w:p w:rsidR="00CC5043" w:rsidRPr="00BC1085" w:rsidRDefault="00CC5043" w:rsidP="00CC5043">
      <w:pPr>
        <w:pBdr>
          <w:top w:val="nil"/>
          <w:left w:val="nil"/>
          <w:bottom w:val="nil"/>
          <w:right w:val="nil"/>
          <w:between w:val="nil"/>
        </w:pBdr>
        <w:spacing w:line="360" w:lineRule="auto"/>
        <w:ind w:right="-787"/>
        <w:jc w:val="both"/>
        <w:rPr>
          <w:rFonts w:ascii="Palatino Linotype" w:eastAsia="Palatino Linotype" w:hAnsi="Palatino Linotype" w:cs="Palatino Linotype"/>
          <w:b/>
          <w:color w:val="000000"/>
        </w:rPr>
      </w:pPr>
    </w:p>
    <w:p w:rsidR="00EB6E76" w:rsidRPr="00BC1085" w:rsidRDefault="00EB6E76" w:rsidP="00EB6E76">
      <w:pPr>
        <w:pBdr>
          <w:top w:val="nil"/>
          <w:left w:val="nil"/>
          <w:bottom w:val="nil"/>
          <w:right w:val="nil"/>
          <w:between w:val="nil"/>
        </w:pBdr>
        <w:spacing w:line="360" w:lineRule="auto"/>
        <w:ind w:left="1134" w:right="277"/>
        <w:jc w:val="both"/>
        <w:rPr>
          <w:rFonts w:ascii="Palatino Linotype" w:hAnsi="Palatino Linotype"/>
          <w:i/>
          <w:color w:val="000000"/>
        </w:rPr>
      </w:pPr>
      <w:r w:rsidRPr="00BC1085">
        <w:rPr>
          <w:rFonts w:ascii="Palatino Linotype" w:hAnsi="Palatino Linotype"/>
          <w:i/>
          <w:color w:val="000000"/>
        </w:rPr>
        <w:t xml:space="preserve">De la Presidenta Honorifica y de la Directora General del Sistema Municipal para el Desarrollo Integral de la Familia de Tepotzotlán. </w:t>
      </w:r>
    </w:p>
    <w:p w:rsidR="00EB6E76" w:rsidRPr="00BC1085" w:rsidRDefault="00EB6E76" w:rsidP="00EB6E76">
      <w:pPr>
        <w:numPr>
          <w:ilvl w:val="0"/>
          <w:numId w:val="6"/>
        </w:numPr>
        <w:pBdr>
          <w:top w:val="nil"/>
          <w:left w:val="nil"/>
          <w:bottom w:val="nil"/>
          <w:right w:val="nil"/>
          <w:between w:val="nil"/>
        </w:pBdr>
        <w:spacing w:line="360" w:lineRule="auto"/>
        <w:ind w:left="1134" w:right="277" w:firstLine="0"/>
        <w:jc w:val="both"/>
        <w:rPr>
          <w:rFonts w:ascii="Palatino Linotype" w:hAnsi="Palatino Linotype"/>
          <w:b/>
          <w:bCs/>
          <w:i/>
          <w:color w:val="000000"/>
        </w:rPr>
      </w:pPr>
      <w:r w:rsidRPr="00BC1085">
        <w:rPr>
          <w:rFonts w:ascii="Palatino Linotype" w:hAnsi="Palatino Linotype"/>
          <w:i/>
          <w:color w:val="000000"/>
        </w:rPr>
        <w:lastRenderedPageBreak/>
        <w:t xml:space="preserve">Nombre </w:t>
      </w:r>
    </w:p>
    <w:p w:rsidR="00EB6E76" w:rsidRPr="00BC1085" w:rsidRDefault="00EB6E76" w:rsidP="00EB6E76">
      <w:pPr>
        <w:numPr>
          <w:ilvl w:val="0"/>
          <w:numId w:val="6"/>
        </w:numPr>
        <w:pBdr>
          <w:top w:val="nil"/>
          <w:left w:val="nil"/>
          <w:bottom w:val="nil"/>
          <w:right w:val="nil"/>
          <w:between w:val="nil"/>
        </w:pBdr>
        <w:spacing w:line="360" w:lineRule="auto"/>
        <w:ind w:left="1134" w:right="277" w:firstLine="0"/>
        <w:jc w:val="both"/>
        <w:rPr>
          <w:rFonts w:ascii="Palatino Linotype" w:hAnsi="Palatino Linotype"/>
          <w:b/>
          <w:bCs/>
          <w:i/>
          <w:color w:val="000000"/>
        </w:rPr>
      </w:pPr>
      <w:r w:rsidRPr="00BC1085">
        <w:rPr>
          <w:rFonts w:ascii="Palatino Linotype" w:hAnsi="Palatino Linotype"/>
          <w:i/>
          <w:color w:val="000000"/>
        </w:rPr>
        <w:t xml:space="preserve">Currículum </w:t>
      </w:r>
    </w:p>
    <w:p w:rsidR="00EB6E76" w:rsidRPr="00BC1085" w:rsidRDefault="00EB6E76" w:rsidP="00EB6E76">
      <w:pPr>
        <w:numPr>
          <w:ilvl w:val="0"/>
          <w:numId w:val="6"/>
        </w:numPr>
        <w:pBdr>
          <w:top w:val="nil"/>
          <w:left w:val="nil"/>
          <w:bottom w:val="nil"/>
          <w:right w:val="nil"/>
          <w:between w:val="nil"/>
        </w:pBdr>
        <w:spacing w:line="360" w:lineRule="auto"/>
        <w:ind w:left="1134" w:right="277" w:firstLine="0"/>
        <w:jc w:val="both"/>
        <w:rPr>
          <w:rFonts w:ascii="Palatino Linotype" w:hAnsi="Palatino Linotype"/>
          <w:b/>
          <w:bCs/>
          <w:i/>
          <w:color w:val="000000"/>
        </w:rPr>
      </w:pPr>
      <w:r w:rsidRPr="00BC1085">
        <w:rPr>
          <w:rFonts w:ascii="Palatino Linotype" w:hAnsi="Palatino Linotype"/>
          <w:i/>
          <w:color w:val="000000"/>
        </w:rPr>
        <w:t xml:space="preserve">Experiencia </w:t>
      </w:r>
    </w:p>
    <w:p w:rsidR="00EB6E76" w:rsidRPr="00BC1085" w:rsidRDefault="00EB6E76" w:rsidP="00EB6E76">
      <w:pPr>
        <w:numPr>
          <w:ilvl w:val="0"/>
          <w:numId w:val="6"/>
        </w:numPr>
        <w:pBdr>
          <w:top w:val="nil"/>
          <w:left w:val="nil"/>
          <w:bottom w:val="nil"/>
          <w:right w:val="nil"/>
          <w:between w:val="nil"/>
        </w:pBdr>
        <w:spacing w:line="360" w:lineRule="auto"/>
        <w:ind w:left="1134" w:right="277" w:firstLine="0"/>
        <w:jc w:val="both"/>
        <w:rPr>
          <w:rFonts w:ascii="Palatino Linotype" w:hAnsi="Palatino Linotype"/>
          <w:b/>
          <w:bCs/>
          <w:i/>
          <w:color w:val="000000"/>
        </w:rPr>
      </w:pPr>
      <w:r w:rsidRPr="00BC1085">
        <w:rPr>
          <w:rFonts w:ascii="Palatino Linotype" w:hAnsi="Palatino Linotype"/>
          <w:i/>
          <w:color w:val="000000"/>
        </w:rPr>
        <w:t>Sueldo de estas dos personas</w:t>
      </w:r>
    </w:p>
    <w:p w:rsidR="00EB6E76" w:rsidRPr="00BC1085" w:rsidRDefault="00EB6E76" w:rsidP="00EB6E76">
      <w:pPr>
        <w:numPr>
          <w:ilvl w:val="0"/>
          <w:numId w:val="6"/>
        </w:numPr>
        <w:pBdr>
          <w:top w:val="nil"/>
          <w:left w:val="nil"/>
          <w:bottom w:val="nil"/>
          <w:right w:val="nil"/>
          <w:between w:val="nil"/>
        </w:pBdr>
        <w:spacing w:line="360" w:lineRule="auto"/>
        <w:ind w:left="1134" w:right="277" w:firstLine="0"/>
        <w:jc w:val="both"/>
        <w:rPr>
          <w:rFonts w:ascii="Palatino Linotype" w:hAnsi="Palatino Linotype"/>
          <w:b/>
          <w:bCs/>
          <w:i/>
          <w:color w:val="000000"/>
        </w:rPr>
      </w:pPr>
      <w:r w:rsidRPr="00BC1085">
        <w:rPr>
          <w:rFonts w:ascii="Palatino Linotype" w:hAnsi="Palatino Linotype"/>
          <w:i/>
          <w:color w:val="000000"/>
        </w:rPr>
        <w:t xml:space="preserve">Profesión </w:t>
      </w:r>
    </w:p>
    <w:p w:rsidR="00EB6E76" w:rsidRPr="00BC1085" w:rsidRDefault="00EB6E76" w:rsidP="00EB6E76">
      <w:pPr>
        <w:numPr>
          <w:ilvl w:val="0"/>
          <w:numId w:val="6"/>
        </w:numPr>
        <w:pBdr>
          <w:top w:val="nil"/>
          <w:left w:val="nil"/>
          <w:bottom w:val="nil"/>
          <w:right w:val="nil"/>
          <w:between w:val="nil"/>
        </w:pBdr>
        <w:spacing w:line="360" w:lineRule="auto"/>
        <w:ind w:left="1134" w:right="277" w:firstLine="0"/>
        <w:jc w:val="both"/>
        <w:rPr>
          <w:rFonts w:ascii="Palatino Linotype" w:hAnsi="Palatino Linotype"/>
          <w:b/>
          <w:bCs/>
          <w:i/>
          <w:color w:val="000000"/>
        </w:rPr>
      </w:pPr>
      <w:r w:rsidRPr="00BC1085">
        <w:rPr>
          <w:rFonts w:ascii="Palatino Linotype" w:hAnsi="Palatino Linotype"/>
          <w:i/>
          <w:color w:val="000000"/>
        </w:rPr>
        <w:t xml:space="preserve">Cédula profesional </w:t>
      </w:r>
    </w:p>
    <w:p w:rsidR="00CC5043" w:rsidRPr="00BC1085" w:rsidRDefault="00EB6E76" w:rsidP="00EB6E76">
      <w:pPr>
        <w:numPr>
          <w:ilvl w:val="0"/>
          <w:numId w:val="6"/>
        </w:numPr>
        <w:pBdr>
          <w:top w:val="nil"/>
          <w:left w:val="nil"/>
          <w:bottom w:val="nil"/>
          <w:right w:val="nil"/>
          <w:between w:val="nil"/>
        </w:pBdr>
        <w:spacing w:line="360" w:lineRule="auto"/>
        <w:ind w:left="1134" w:right="277" w:firstLine="0"/>
        <w:jc w:val="both"/>
        <w:rPr>
          <w:rFonts w:ascii="Palatino Linotype" w:hAnsi="Palatino Linotype"/>
          <w:b/>
          <w:bCs/>
          <w:i/>
          <w:color w:val="000000"/>
        </w:rPr>
      </w:pPr>
      <w:r w:rsidRPr="00BC1085">
        <w:rPr>
          <w:rFonts w:ascii="Palatino Linotype" w:hAnsi="Palatino Linotype"/>
          <w:i/>
          <w:color w:val="000000"/>
        </w:rPr>
        <w:t>Título con el que se ostentan profesionalmente</w:t>
      </w:r>
      <w:r w:rsidR="00CC5043" w:rsidRPr="00BC1085">
        <w:rPr>
          <w:rFonts w:ascii="Palatino Linotype" w:hAnsi="Palatino Linotype"/>
          <w:i/>
          <w:color w:val="000000"/>
        </w:rPr>
        <w:t xml:space="preserve">. </w:t>
      </w:r>
    </w:p>
    <w:p w:rsidR="00CC5043" w:rsidRPr="00BC1085" w:rsidRDefault="00CC5043" w:rsidP="00CC5043">
      <w:pPr>
        <w:pBdr>
          <w:top w:val="nil"/>
          <w:left w:val="nil"/>
          <w:bottom w:val="nil"/>
          <w:right w:val="nil"/>
          <w:between w:val="nil"/>
        </w:pBdr>
        <w:spacing w:line="360" w:lineRule="auto"/>
        <w:ind w:left="720" w:right="-787"/>
        <w:jc w:val="both"/>
        <w:rPr>
          <w:rFonts w:ascii="Palatino Linotype" w:hAnsi="Palatino Linotype"/>
          <w:b/>
          <w:bCs/>
          <w:i/>
          <w:color w:val="000000"/>
        </w:rPr>
      </w:pPr>
    </w:p>
    <w:p w:rsidR="00C84865" w:rsidRPr="00BC1085" w:rsidRDefault="00CC5043" w:rsidP="00C84865">
      <w:pPr>
        <w:numPr>
          <w:ilvl w:val="0"/>
          <w:numId w:val="2"/>
        </w:numPr>
        <w:pBdr>
          <w:top w:val="nil"/>
          <w:left w:val="nil"/>
          <w:bottom w:val="nil"/>
          <w:right w:val="nil"/>
          <w:between w:val="nil"/>
        </w:pBdr>
        <w:spacing w:line="360" w:lineRule="auto"/>
        <w:ind w:left="0" w:right="-787" w:firstLine="0"/>
        <w:jc w:val="both"/>
        <w:rPr>
          <w:rFonts w:ascii="Palatino Linotype" w:eastAsia="Palatino Linotype" w:hAnsi="Palatino Linotype" w:cs="Palatino Linotype"/>
          <w:i/>
          <w:color w:val="000000"/>
        </w:rPr>
      </w:pPr>
      <w:r w:rsidRPr="00BC1085">
        <w:rPr>
          <w:rFonts w:ascii="Palatino Linotype" w:eastAsia="Palatino Linotype" w:hAnsi="Palatino Linotype" w:cs="Palatino Linotype"/>
          <w:color w:val="000000"/>
        </w:rPr>
        <w:t xml:space="preserve">En respuesta, el </w:t>
      </w:r>
      <w:r w:rsidRPr="00BC1085">
        <w:rPr>
          <w:rFonts w:ascii="Palatino Linotype" w:eastAsia="Palatino Linotype" w:hAnsi="Palatino Linotype" w:cs="Palatino Linotype"/>
          <w:b/>
          <w:color w:val="000000"/>
        </w:rPr>
        <w:t xml:space="preserve">SUJETO OBLIGADO </w:t>
      </w:r>
      <w:r w:rsidRPr="00BC1085">
        <w:rPr>
          <w:rFonts w:ascii="Palatino Linotype" w:eastAsia="Palatino Linotype" w:hAnsi="Palatino Linotype" w:cs="Palatino Linotype"/>
          <w:color w:val="000000"/>
        </w:rPr>
        <w:t xml:space="preserve">por medio </w:t>
      </w:r>
      <w:r w:rsidR="00C84865" w:rsidRPr="00BC1085">
        <w:rPr>
          <w:rFonts w:ascii="Palatino Linotype" w:eastAsia="Palatino Linotype" w:hAnsi="Palatino Linotype" w:cs="Palatino Linotype"/>
          <w:color w:val="000000"/>
        </w:rPr>
        <w:t>del Tesorero del Sistema Municipal para el Desarrollo Integral de la Familia de Tepotzotlán, se informa el nombre de la Presidenta Honorifica, así como que al ser un cargo honorifico no recibe remuneración, anexa el número de cédula profesional, la ficha curricular y el nombre del título con el que se ostenta, de la Directora General remite los mismos datos además del sueldo bruto</w:t>
      </w:r>
      <w:r w:rsidR="00C84865" w:rsidRPr="00BC1085">
        <w:rPr>
          <w:rFonts w:ascii="Palatino Linotype" w:eastAsia="Palatino Linotype" w:hAnsi="Palatino Linotype" w:cs="Palatino Linotype"/>
          <w:b/>
          <w:i/>
          <w:color w:val="000000"/>
        </w:rPr>
        <w:t xml:space="preserve">. </w:t>
      </w:r>
    </w:p>
    <w:p w:rsidR="00CC5043" w:rsidRPr="00BC1085" w:rsidRDefault="00CC5043" w:rsidP="00CC5043">
      <w:pPr>
        <w:pBdr>
          <w:top w:val="nil"/>
          <w:left w:val="nil"/>
          <w:bottom w:val="nil"/>
          <w:right w:val="nil"/>
          <w:between w:val="nil"/>
        </w:pBdr>
        <w:spacing w:line="360" w:lineRule="auto"/>
        <w:ind w:right="-787"/>
        <w:jc w:val="both"/>
        <w:rPr>
          <w:rFonts w:ascii="Palatino Linotype" w:eastAsia="Palatino Linotype" w:hAnsi="Palatino Linotype" w:cs="Palatino Linotype"/>
          <w:i/>
          <w:color w:val="000000"/>
        </w:rPr>
      </w:pPr>
    </w:p>
    <w:p w:rsidR="00CC5043" w:rsidRPr="00BC1085" w:rsidRDefault="00CC5043" w:rsidP="00CC5043">
      <w:pPr>
        <w:numPr>
          <w:ilvl w:val="0"/>
          <w:numId w:val="2"/>
        </w:numPr>
        <w:pBdr>
          <w:top w:val="nil"/>
          <w:left w:val="nil"/>
          <w:bottom w:val="nil"/>
          <w:right w:val="nil"/>
          <w:between w:val="nil"/>
        </w:pBdr>
        <w:spacing w:line="360" w:lineRule="auto"/>
        <w:ind w:left="0" w:right="-787" w:firstLine="0"/>
        <w:jc w:val="both"/>
        <w:rPr>
          <w:rFonts w:ascii="Palatino Linotype" w:hAnsi="Palatino Linotype"/>
          <w:color w:val="000000"/>
        </w:rPr>
      </w:pPr>
      <w:r w:rsidRPr="00BC1085">
        <w:rPr>
          <w:rFonts w:ascii="Palatino Linotype" w:eastAsia="Palatino Linotype" w:hAnsi="Palatino Linotype" w:cs="Palatino Linotype"/>
          <w:color w:val="000000"/>
        </w:rPr>
        <w:t xml:space="preserve">En dichas condiciones, la </w:t>
      </w:r>
      <w:r w:rsidRPr="00BC1085">
        <w:rPr>
          <w:rFonts w:ascii="Palatino Linotype" w:eastAsia="Palatino Linotype" w:hAnsi="Palatino Linotype" w:cs="Palatino Linotype"/>
          <w:i/>
          <w:color w:val="000000"/>
        </w:rPr>
        <w:t>Litis</w:t>
      </w:r>
      <w:r w:rsidRPr="00BC1085">
        <w:rPr>
          <w:rFonts w:ascii="Palatino Linotype" w:eastAsia="Palatino Linotype" w:hAnsi="Palatino Linotype" w:cs="Palatino Linotype"/>
          <w:color w:val="000000"/>
        </w:rPr>
        <w:t xml:space="preserve"> a resolver en estos recursos se circunscribe a determinar si se actualizan las causales de procedencia previstas en el artículo 179, </w:t>
      </w:r>
      <w:r w:rsidR="008F70AA" w:rsidRPr="00BC1085">
        <w:rPr>
          <w:rFonts w:ascii="Palatino Linotype" w:eastAsia="Palatino Linotype" w:hAnsi="Palatino Linotype" w:cs="Palatino Linotype"/>
          <w:b/>
          <w:color w:val="000000"/>
        </w:rPr>
        <w:t>fracción XI</w:t>
      </w:r>
      <w:r w:rsidRPr="00BC1085">
        <w:rPr>
          <w:rFonts w:ascii="Palatino Linotype" w:eastAsia="Palatino Linotype" w:hAnsi="Palatino Linotype" w:cs="Palatino Linotype"/>
          <w:b/>
          <w:color w:val="000000"/>
        </w:rPr>
        <w:t xml:space="preserve"> </w:t>
      </w:r>
      <w:r w:rsidRPr="00BC1085">
        <w:rPr>
          <w:rFonts w:ascii="Palatino Linotype" w:eastAsia="Palatino Linotype" w:hAnsi="Palatino Linotype" w:cs="Palatino Linotype"/>
          <w:color w:val="000000"/>
        </w:rPr>
        <w:t>de la Ley</w:t>
      </w:r>
      <w:r w:rsidRPr="00BC1085">
        <w:rPr>
          <w:rFonts w:ascii="Palatino Linotype" w:eastAsia="Palatino Linotype" w:hAnsi="Palatino Linotype" w:cs="Palatino Linotype"/>
          <w:b/>
          <w:color w:val="000000"/>
        </w:rPr>
        <w:t xml:space="preserve"> de Transparencia y Acceso a la Información Pública del Estado de </w:t>
      </w:r>
      <w:r w:rsidRPr="00BC1085">
        <w:rPr>
          <w:rFonts w:ascii="Palatino Linotype" w:eastAsia="Palatino Linotype" w:hAnsi="Palatino Linotype" w:cs="Palatino Linotype"/>
          <w:color w:val="000000"/>
        </w:rPr>
        <w:t>México</w:t>
      </w:r>
      <w:r w:rsidRPr="00BC1085">
        <w:rPr>
          <w:rFonts w:ascii="Palatino Linotype" w:eastAsia="Palatino Linotype" w:hAnsi="Palatino Linotype" w:cs="Palatino Linotype"/>
          <w:b/>
          <w:color w:val="000000"/>
        </w:rPr>
        <w:t xml:space="preserve"> y Municipios</w:t>
      </w:r>
      <w:r w:rsidRPr="00BC1085">
        <w:rPr>
          <w:rFonts w:ascii="Palatino Linotype" w:eastAsia="Palatino Linotype" w:hAnsi="Palatino Linotype" w:cs="Palatino Linotype"/>
          <w:color w:val="000000"/>
        </w:rPr>
        <w:t xml:space="preserve">; fracción que determina la hipótesis jurídica relativa a la </w:t>
      </w:r>
      <w:r w:rsidR="008F70AA" w:rsidRPr="00BC1085">
        <w:rPr>
          <w:rFonts w:ascii="Palatino Linotype" w:eastAsia="Palatino Linotype" w:hAnsi="Palatino Linotype" w:cs="Palatino Linotype"/>
          <w:color w:val="000000"/>
        </w:rPr>
        <w:t>falta tramite de una solicitud de información</w:t>
      </w:r>
      <w:r w:rsidRPr="00BC1085">
        <w:rPr>
          <w:rFonts w:ascii="Palatino Linotype" w:eastAsia="Palatino Linotype" w:hAnsi="Palatino Linotype" w:cs="Palatino Linotype"/>
          <w:color w:val="000000"/>
        </w:rPr>
        <w:t xml:space="preserve">; contexto del cual se dolió </w:t>
      </w:r>
      <w:r w:rsidRPr="00BC1085">
        <w:rPr>
          <w:rFonts w:ascii="Palatino Linotype" w:eastAsia="Palatino Linotype" w:hAnsi="Palatino Linotype" w:cs="Palatino Linotype"/>
          <w:b/>
          <w:color w:val="000000"/>
        </w:rPr>
        <w:t xml:space="preserve">EL RECURRENTE </w:t>
      </w:r>
      <w:r w:rsidRPr="00BC1085">
        <w:rPr>
          <w:rFonts w:ascii="Palatino Linotype" w:eastAsia="Palatino Linotype" w:hAnsi="Palatino Linotype" w:cs="Palatino Linotype"/>
          <w:color w:val="000000"/>
        </w:rPr>
        <w:t>al momento de interponer su inconformidad.</w:t>
      </w:r>
    </w:p>
    <w:p w:rsidR="00CC5043" w:rsidRPr="00BC1085" w:rsidRDefault="00CC5043" w:rsidP="00CC5043">
      <w:pPr>
        <w:pBdr>
          <w:top w:val="nil"/>
          <w:left w:val="nil"/>
          <w:bottom w:val="nil"/>
          <w:right w:val="nil"/>
          <w:between w:val="nil"/>
        </w:pBdr>
        <w:spacing w:line="360" w:lineRule="auto"/>
        <w:ind w:right="-787"/>
        <w:jc w:val="both"/>
        <w:rPr>
          <w:rFonts w:ascii="Palatino Linotype" w:eastAsia="Palatino Linotype" w:hAnsi="Palatino Linotype" w:cs="Palatino Linotype"/>
          <w:color w:val="000000"/>
        </w:rPr>
      </w:pPr>
    </w:p>
    <w:p w:rsidR="00CC5043" w:rsidRPr="00BC1085" w:rsidRDefault="00CC5043" w:rsidP="00CC5043">
      <w:pPr>
        <w:numPr>
          <w:ilvl w:val="0"/>
          <w:numId w:val="2"/>
        </w:numPr>
        <w:pBdr>
          <w:top w:val="nil"/>
          <w:left w:val="nil"/>
          <w:bottom w:val="nil"/>
          <w:right w:val="nil"/>
          <w:between w:val="nil"/>
        </w:pBdr>
        <w:spacing w:line="360" w:lineRule="auto"/>
        <w:ind w:left="0" w:right="-787" w:firstLine="0"/>
        <w:jc w:val="both"/>
        <w:rPr>
          <w:rFonts w:ascii="Palatino Linotype" w:hAnsi="Palatino Linotype"/>
          <w:color w:val="000000"/>
        </w:rPr>
      </w:pPr>
      <w:r w:rsidRPr="00BC1085">
        <w:rPr>
          <w:rFonts w:ascii="Palatino Linotype" w:eastAsia="Palatino Linotype" w:hAnsi="Palatino Linotype" w:cs="Palatino Linotype"/>
          <w:color w:val="000000"/>
        </w:rPr>
        <w:lastRenderedPageBreak/>
        <w:t xml:space="preserve">De modo tal que el presente recurso de revisión se </w:t>
      </w:r>
      <w:r w:rsidRPr="00BC1085">
        <w:rPr>
          <w:rFonts w:ascii="Palatino Linotype" w:eastAsia="Palatino Linotype" w:hAnsi="Palatino Linotype" w:cs="Palatino Linotype"/>
        </w:rPr>
        <w:t>abocara</w:t>
      </w:r>
      <w:r w:rsidRPr="00BC1085">
        <w:rPr>
          <w:rFonts w:ascii="Palatino Linotype" w:eastAsia="Palatino Linotype" w:hAnsi="Palatino Linotype" w:cs="Palatino Linotype"/>
          <w:color w:val="000000"/>
        </w:rPr>
        <w:t xml:space="preserve"> en determinar si el </w:t>
      </w:r>
      <w:r w:rsidRPr="00BC1085">
        <w:rPr>
          <w:rFonts w:ascii="Palatino Linotype" w:eastAsia="Palatino Linotype" w:hAnsi="Palatino Linotype" w:cs="Palatino Linotype"/>
          <w:b/>
          <w:color w:val="000000"/>
        </w:rPr>
        <w:t>SUJETO OBLIGADO</w:t>
      </w:r>
      <w:r w:rsidRPr="00BC1085">
        <w:rPr>
          <w:rFonts w:ascii="Palatino Linotype" w:eastAsia="Palatino Linotype" w:hAnsi="Palatino Linotype" w:cs="Palatino Linotype"/>
          <w:color w:val="000000"/>
        </w:rPr>
        <w:t xml:space="preserve"> con su respuesta ciertamente actualiza la causal de procedencia</w:t>
      </w:r>
      <w:r w:rsidRPr="00BC1085">
        <w:rPr>
          <w:rFonts w:ascii="Palatino Linotype" w:eastAsia="Palatino Linotype" w:hAnsi="Palatino Linotype" w:cs="Palatino Linotype"/>
          <w:b/>
          <w:color w:val="000000"/>
        </w:rPr>
        <w:t xml:space="preserve"> </w:t>
      </w:r>
      <w:r w:rsidRPr="00BC1085">
        <w:rPr>
          <w:rFonts w:ascii="Palatino Linotype" w:eastAsia="Palatino Linotype" w:hAnsi="Palatino Linotype" w:cs="Palatino Linotype"/>
          <w:color w:val="000000"/>
        </w:rPr>
        <w:t>antes señalada; asimismo, determinar si se vulnera el derecho de acceso a la información del particular por la inobservancia a los principios contenidos en el artículo 11 de la Ley de Transparencia y Acceso a la Información Pública del Estado de México y Municipios, los cuales señala entre otros, que en la generación y entrega de información se deberá garantizar que sea oportuna, expedita, completa e integral.</w:t>
      </w:r>
    </w:p>
    <w:p w:rsidR="00CC5043" w:rsidRPr="00BC1085" w:rsidRDefault="00CC5043" w:rsidP="00CC5043">
      <w:pPr>
        <w:pBdr>
          <w:top w:val="nil"/>
          <w:left w:val="nil"/>
          <w:bottom w:val="nil"/>
          <w:right w:val="nil"/>
          <w:between w:val="nil"/>
        </w:pBdr>
        <w:spacing w:line="360" w:lineRule="auto"/>
        <w:ind w:left="709" w:right="-787"/>
        <w:rPr>
          <w:rFonts w:ascii="Palatino Linotype" w:eastAsia="Palatino Linotype" w:hAnsi="Palatino Linotype" w:cs="Palatino Linotype"/>
          <w:color w:val="000000"/>
        </w:rPr>
      </w:pPr>
    </w:p>
    <w:p w:rsidR="00CC5043" w:rsidRPr="00BC1085" w:rsidRDefault="00CC5043" w:rsidP="00CC5043">
      <w:pPr>
        <w:keepNext/>
        <w:keepLines/>
        <w:spacing w:line="360" w:lineRule="auto"/>
        <w:ind w:right="-787"/>
        <w:rPr>
          <w:rFonts w:ascii="Palatino Linotype" w:eastAsia="Palatino Linotype" w:hAnsi="Palatino Linotype" w:cs="Palatino Linotype"/>
          <w:b/>
          <w:color w:val="000000"/>
        </w:rPr>
      </w:pPr>
      <w:r w:rsidRPr="00BC1085">
        <w:rPr>
          <w:rFonts w:ascii="Palatino Linotype" w:eastAsia="Palatino Linotype" w:hAnsi="Palatino Linotype" w:cs="Palatino Linotype"/>
          <w:b/>
          <w:color w:val="000000"/>
        </w:rPr>
        <w:t>CUARTO. Del estudio y resolución del estudio.</w:t>
      </w:r>
    </w:p>
    <w:p w:rsidR="00CC5043" w:rsidRPr="00BC1085" w:rsidRDefault="00CC5043" w:rsidP="00CC5043">
      <w:pPr>
        <w:keepNext/>
        <w:keepLines/>
        <w:numPr>
          <w:ilvl w:val="0"/>
          <w:numId w:val="3"/>
        </w:numPr>
        <w:spacing w:after="240" w:line="360" w:lineRule="auto"/>
        <w:ind w:left="786" w:right="-787"/>
        <w:rPr>
          <w:rFonts w:ascii="Palatino Linotype" w:eastAsia="Palatino Linotype" w:hAnsi="Palatino Linotype" w:cs="Palatino Linotype"/>
          <w:b/>
          <w:color w:val="000000"/>
        </w:rPr>
      </w:pPr>
      <w:bookmarkStart w:id="10" w:name="_heading=h.17dp8vu" w:colFirst="0" w:colLast="0"/>
      <w:bookmarkEnd w:id="10"/>
      <w:r w:rsidRPr="00BC1085">
        <w:rPr>
          <w:rFonts w:ascii="Palatino Linotype" w:eastAsia="Palatino Linotype" w:hAnsi="Palatino Linotype" w:cs="Palatino Linotype"/>
          <w:b/>
          <w:color w:val="000000"/>
        </w:rPr>
        <w:t>Del derecho de acceso a la información.</w:t>
      </w:r>
    </w:p>
    <w:p w:rsidR="00CC5043" w:rsidRPr="00BC1085" w:rsidRDefault="00CC5043" w:rsidP="00CC5043">
      <w:pPr>
        <w:numPr>
          <w:ilvl w:val="0"/>
          <w:numId w:val="2"/>
        </w:numPr>
        <w:pBdr>
          <w:top w:val="nil"/>
          <w:left w:val="nil"/>
          <w:bottom w:val="nil"/>
          <w:right w:val="nil"/>
          <w:between w:val="nil"/>
        </w:pBdr>
        <w:spacing w:line="360" w:lineRule="auto"/>
        <w:ind w:left="0" w:right="-787" w:firstLine="0"/>
        <w:jc w:val="both"/>
        <w:rPr>
          <w:rFonts w:ascii="Palatino Linotype" w:hAnsi="Palatino Linotype"/>
          <w:color w:val="000000"/>
        </w:rPr>
      </w:pPr>
      <w:r w:rsidRPr="00BC1085">
        <w:rPr>
          <w:rFonts w:ascii="Palatino Linotype" w:eastAsia="Palatino Linotype" w:hAnsi="Palatino Linotype" w:cs="Palatino Linotype"/>
          <w:color w:val="000000"/>
        </w:rPr>
        <w:t xml:space="preserve">El Derecho de Acceso a la Información Pública, es un derecho humano reconocido en el Pacto de Derechos Civiles y Políticos en su artículo 19.2; en la Convención Americana sobre Derechos Humanos en su artículo 13.1; en el artículo sexto de la Constitución Política de los Estados Unidos Mexicanos y en el artículo quinto de la Particular del Estado de México. </w:t>
      </w:r>
    </w:p>
    <w:p w:rsidR="00CC5043" w:rsidRPr="00BC1085" w:rsidRDefault="00CC5043" w:rsidP="00CC5043">
      <w:pPr>
        <w:numPr>
          <w:ilvl w:val="0"/>
          <w:numId w:val="2"/>
        </w:numPr>
        <w:spacing w:before="240" w:line="360" w:lineRule="auto"/>
        <w:ind w:left="0" w:right="-787" w:firstLine="0"/>
        <w:jc w:val="both"/>
        <w:rPr>
          <w:rFonts w:ascii="Palatino Linotype" w:hAnsi="Palatino Linotype"/>
        </w:rPr>
      </w:pPr>
      <w:r w:rsidRPr="00BC1085">
        <w:rPr>
          <w:rFonts w:ascii="Palatino Linotype" w:eastAsia="Palatino Linotype" w:hAnsi="Palatino Linotype" w:cs="Palatino Linotype"/>
        </w:rPr>
        <w:t xml:space="preserve">Definiendo el Derecho de Acceso a la Información Pública como: </w:t>
      </w:r>
      <w:r w:rsidRPr="00BC1085">
        <w:rPr>
          <w:rFonts w:ascii="Palatino Linotype" w:eastAsia="Palatino Linotype" w:hAnsi="Palatino Linotype" w:cs="Palatino Linotype"/>
          <w:i/>
          <w:color w:val="000000"/>
        </w:rPr>
        <w:t>La igualdad de oportunidades para recibir, buscar e impartir información</w:t>
      </w:r>
      <w:r w:rsidRPr="00BC1085">
        <w:rPr>
          <w:rFonts w:ascii="Palatino Linotype" w:eastAsia="Palatino Linotype" w:hAnsi="Palatino Linotype" w:cs="Palatino Linotype"/>
          <w:i/>
          <w:vertAlign w:val="superscript"/>
        </w:rPr>
        <w:footnoteReference w:id="1"/>
      </w:r>
      <w:r w:rsidRPr="00BC1085">
        <w:rPr>
          <w:rFonts w:ascii="Palatino Linotype" w:eastAsia="Palatino Linotype" w:hAnsi="Palatino Linotype" w:cs="Palatino Linotype"/>
          <w:i/>
          <w:color w:val="000000"/>
        </w:rPr>
        <w:t xml:space="preserve">en posesión de cualquier autoridad, entidad, órgano y organismo de los poderes Ejecutivo, Legislativo y Judicial, órganos autónomos, partidos políticos, fideicomisos y fondos públicos, así como de cualquier persona física, moral o sindicato que reciba y ejerza recursos públicos o realice actos de autoridad en el </w:t>
      </w:r>
      <w:r w:rsidRPr="00BC1085">
        <w:rPr>
          <w:rFonts w:ascii="Palatino Linotype" w:eastAsia="Palatino Linotype" w:hAnsi="Palatino Linotype" w:cs="Palatino Linotype"/>
          <w:i/>
          <w:color w:val="000000"/>
        </w:rPr>
        <w:lastRenderedPageBreak/>
        <w:t>ámbito federal, estatal y municipal,</w:t>
      </w:r>
      <w:r w:rsidRPr="00BC1085">
        <w:rPr>
          <w:rFonts w:ascii="Palatino Linotype" w:eastAsia="Palatino Linotype" w:hAnsi="Palatino Linotype" w:cs="Palatino Linotype"/>
          <w:i/>
          <w:vertAlign w:val="superscript"/>
        </w:rPr>
        <w:footnoteReference w:id="2"/>
      </w:r>
      <w:r w:rsidRPr="00BC1085">
        <w:rPr>
          <w:rFonts w:ascii="Palatino Linotype" w:eastAsia="Palatino Linotype" w:hAnsi="Palatino Linotype" w:cs="Palatino Linotype"/>
          <w:color w:val="000000"/>
        </w:rPr>
        <w:t>que se constituye como una herramienta fundamental para ejercer</w:t>
      </w:r>
      <w:r w:rsidRPr="00BC1085">
        <w:rPr>
          <w:rFonts w:ascii="Palatino Linotype" w:eastAsia="Palatino Linotype" w:hAnsi="Palatino Linotype" w:cs="Palatino Linotype"/>
          <w:i/>
          <w:color w:val="000000"/>
        </w:rPr>
        <w:t xml:space="preserve"> el control democrático de las gestiones estatales, de forma tal que puedan cuestionar, indagar y considerar si se está dando un adecuado cumplimiento a las funciones públicas,</w:t>
      </w:r>
      <w:r w:rsidRPr="00BC1085">
        <w:rPr>
          <w:rFonts w:ascii="Palatino Linotype" w:eastAsia="Palatino Linotype" w:hAnsi="Palatino Linotype" w:cs="Palatino Linotype"/>
          <w:i/>
          <w:vertAlign w:val="superscript"/>
        </w:rPr>
        <w:footnoteReference w:id="3"/>
      </w:r>
      <w:r w:rsidRPr="00BC1085">
        <w:rPr>
          <w:rFonts w:ascii="Palatino Linotype" w:eastAsia="Palatino Linotype" w:hAnsi="Palatino Linotype" w:cs="Palatino Linotype"/>
          <w:color w:val="000000"/>
        </w:rPr>
        <w:t>fomentando</w:t>
      </w:r>
      <w:r w:rsidRPr="00BC1085">
        <w:rPr>
          <w:rFonts w:ascii="Palatino Linotype" w:eastAsia="Palatino Linotype" w:hAnsi="Palatino Linotype" w:cs="Palatino Linotype"/>
          <w:i/>
          <w:color w:val="000000"/>
        </w:rPr>
        <w:t xml:space="preserve"> la transparencia de las actividades estatales y </w:t>
      </w:r>
      <w:r w:rsidRPr="00BC1085">
        <w:rPr>
          <w:rFonts w:ascii="Palatino Linotype" w:eastAsia="Palatino Linotype" w:hAnsi="Palatino Linotype" w:cs="Palatino Linotype"/>
          <w:color w:val="000000"/>
        </w:rPr>
        <w:t>promoviendo</w:t>
      </w:r>
      <w:r w:rsidRPr="00BC1085">
        <w:rPr>
          <w:rFonts w:ascii="Palatino Linotype" w:eastAsia="Palatino Linotype" w:hAnsi="Palatino Linotype" w:cs="Palatino Linotype"/>
          <w:i/>
          <w:color w:val="000000"/>
        </w:rPr>
        <w:t xml:space="preserve"> la responsabilidad de los funcionarios sobre su gestión pública,</w:t>
      </w:r>
      <w:r w:rsidRPr="00BC1085">
        <w:rPr>
          <w:rFonts w:ascii="Palatino Linotype" w:eastAsia="Palatino Linotype" w:hAnsi="Palatino Linotype" w:cs="Palatino Linotype"/>
          <w:i/>
          <w:vertAlign w:val="superscript"/>
        </w:rPr>
        <w:footnoteReference w:id="4"/>
      </w:r>
      <w:r w:rsidRPr="00BC1085">
        <w:rPr>
          <w:rFonts w:ascii="Palatino Linotype" w:eastAsia="Palatino Linotype" w:hAnsi="Palatino Linotype" w:cs="Palatino Linotype"/>
          <w:color w:val="000000"/>
        </w:rPr>
        <w:t>que permite</w:t>
      </w:r>
      <w:r w:rsidRPr="00BC1085">
        <w:rPr>
          <w:rFonts w:ascii="Palatino Linotype" w:eastAsia="Palatino Linotype" w:hAnsi="Palatino Linotype" w:cs="Palatino Linotype"/>
          <w:i/>
          <w:color w:val="000000"/>
        </w:rPr>
        <w:t xml:space="preserve"> saber qué están haciendo los gobiernos por sus pueblos, sin lo cual la verdad languidecería y la participación en el gobierno permanecería fragmentada.</w:t>
      </w:r>
    </w:p>
    <w:p w:rsidR="00CC5043" w:rsidRPr="00BC1085" w:rsidRDefault="00CC5043" w:rsidP="00CC5043">
      <w:pPr>
        <w:spacing w:line="360" w:lineRule="auto"/>
        <w:ind w:right="-787"/>
        <w:jc w:val="both"/>
        <w:rPr>
          <w:rFonts w:ascii="Palatino Linotype" w:eastAsia="Palatino Linotype" w:hAnsi="Palatino Linotype" w:cs="Palatino Linotype"/>
        </w:rPr>
      </w:pPr>
    </w:p>
    <w:p w:rsidR="00CC5043" w:rsidRPr="00BC1085" w:rsidRDefault="00CC5043" w:rsidP="00CC5043">
      <w:pPr>
        <w:numPr>
          <w:ilvl w:val="0"/>
          <w:numId w:val="2"/>
        </w:numPr>
        <w:spacing w:line="360" w:lineRule="auto"/>
        <w:ind w:left="0" w:right="-787" w:firstLine="0"/>
        <w:jc w:val="both"/>
        <w:rPr>
          <w:rFonts w:ascii="Palatino Linotype" w:hAnsi="Palatino Linotype"/>
        </w:rPr>
      </w:pPr>
      <w:r w:rsidRPr="00BC1085">
        <w:rPr>
          <w:rFonts w:ascii="Palatino Linotype" w:eastAsia="Palatino Linotype" w:hAnsi="Palatino Linotype" w:cs="Palatino Linotype"/>
        </w:rPr>
        <w:t>En México, además de los derechos, están reconocidas las garantías para su protección, en ese sentido el párrafo tercero de artículo primero de la Constitución Política de los Estados Unidos Mexicanos dispone lo siguiente:</w:t>
      </w:r>
    </w:p>
    <w:p w:rsidR="00CC5043" w:rsidRPr="00BC1085" w:rsidRDefault="00CC5043" w:rsidP="00CC5043">
      <w:pPr>
        <w:ind w:left="1134" w:right="277"/>
        <w:jc w:val="both"/>
        <w:rPr>
          <w:rFonts w:ascii="Palatino Linotype" w:eastAsia="Palatino Linotype" w:hAnsi="Palatino Linotype" w:cs="Palatino Linotype"/>
          <w:i/>
        </w:rPr>
      </w:pPr>
      <w:r w:rsidRPr="00BC1085">
        <w:rPr>
          <w:rFonts w:ascii="Palatino Linotype" w:eastAsia="Palatino Linotype" w:hAnsi="Palatino Linotype" w:cs="Palatino Linotype"/>
          <w:i/>
        </w:rPr>
        <w:t>“</w:t>
      </w:r>
      <w:r w:rsidRPr="00BC1085">
        <w:rPr>
          <w:rFonts w:ascii="Palatino Linotype" w:eastAsia="Palatino Linotype" w:hAnsi="Palatino Linotype" w:cs="Palatino Linotype"/>
          <w:b/>
          <w:i/>
        </w:rPr>
        <w:t>Artículo 1.-</w:t>
      </w:r>
      <w:r w:rsidRPr="00BC1085">
        <w:rPr>
          <w:rFonts w:ascii="Palatino Linotype" w:eastAsia="Palatino Linotype" w:hAnsi="Palatino Linotype" w:cs="Palatino Linotype"/>
          <w:i/>
        </w:rPr>
        <w:t xml:space="preserve"> </w:t>
      </w:r>
    </w:p>
    <w:p w:rsidR="00CC5043" w:rsidRPr="00BC1085" w:rsidRDefault="00CC5043" w:rsidP="00CC5043">
      <w:pPr>
        <w:ind w:left="1134" w:right="277"/>
        <w:jc w:val="both"/>
        <w:rPr>
          <w:rFonts w:ascii="Palatino Linotype" w:eastAsia="Palatino Linotype" w:hAnsi="Palatino Linotype" w:cs="Palatino Linotype"/>
          <w:i/>
        </w:rPr>
      </w:pPr>
      <w:r w:rsidRPr="00BC1085">
        <w:rPr>
          <w:rFonts w:ascii="Palatino Linotype" w:eastAsia="Palatino Linotype" w:hAnsi="Palatino Linotype" w:cs="Palatino Linotype"/>
          <w:i/>
        </w:rPr>
        <w:t>(…)</w:t>
      </w:r>
    </w:p>
    <w:p w:rsidR="00CC5043" w:rsidRPr="00BC1085" w:rsidRDefault="00CC5043" w:rsidP="00CC5043">
      <w:pPr>
        <w:ind w:left="1134" w:right="277"/>
        <w:jc w:val="both"/>
        <w:rPr>
          <w:rFonts w:ascii="Palatino Linotype" w:eastAsia="Palatino Linotype" w:hAnsi="Palatino Linotype" w:cs="Palatino Linotype"/>
          <w:i/>
        </w:rPr>
      </w:pPr>
      <w:r w:rsidRPr="00BC1085">
        <w:rPr>
          <w:rFonts w:ascii="Palatino Linotype" w:eastAsia="Palatino Linotype" w:hAnsi="Palatino Linotype" w:cs="Palatino Linotype"/>
          <w:i/>
        </w:rPr>
        <w:t>Todas las</w:t>
      </w:r>
      <w:r w:rsidRPr="00BC1085">
        <w:rPr>
          <w:rFonts w:ascii="Palatino Linotype" w:eastAsia="Palatino Linotype" w:hAnsi="Palatino Linotype" w:cs="Palatino Linotype"/>
        </w:rPr>
        <w:t xml:space="preserve"> </w:t>
      </w:r>
      <w:r w:rsidRPr="00BC1085">
        <w:rPr>
          <w:rFonts w:ascii="Palatino Linotype" w:eastAsia="Palatino Linotype" w:hAnsi="Palatino Linotype" w:cs="Palatino Linotype"/>
          <w:i/>
        </w:rPr>
        <w:t>autoridades, en el ámbito de sus competencias, tienen la obligación de promover, respetar, proteger y garantizar los derechos humanos de conformidad con los principios de universalidad, interdependencia, indivisibilidad y progresividad. En consecuencia, el Estado deberá prevenir, investigar, sancionar y reparar las violaciones a los derechos humanos, en los términos que establezca la ley.</w:t>
      </w:r>
    </w:p>
    <w:p w:rsidR="00CC5043" w:rsidRPr="00BC1085" w:rsidRDefault="00CC5043" w:rsidP="00CC5043">
      <w:pPr>
        <w:ind w:left="1134" w:right="277"/>
        <w:jc w:val="both"/>
        <w:rPr>
          <w:rFonts w:ascii="Palatino Linotype" w:eastAsia="Palatino Linotype" w:hAnsi="Palatino Linotype" w:cs="Palatino Linotype"/>
        </w:rPr>
      </w:pPr>
      <w:r w:rsidRPr="00BC1085">
        <w:rPr>
          <w:rFonts w:ascii="Palatino Linotype" w:eastAsia="Palatino Linotype" w:hAnsi="Palatino Linotype" w:cs="Palatino Linotype"/>
          <w:i/>
        </w:rPr>
        <w:t>(…)</w:t>
      </w:r>
      <w:r w:rsidRPr="00BC1085">
        <w:rPr>
          <w:rFonts w:ascii="Palatino Linotype" w:eastAsia="Palatino Linotype" w:hAnsi="Palatino Linotype" w:cs="Palatino Linotype"/>
        </w:rPr>
        <w:t>”.</w:t>
      </w:r>
    </w:p>
    <w:p w:rsidR="00CC5043" w:rsidRPr="00BC1085" w:rsidRDefault="00CC5043" w:rsidP="00CC5043">
      <w:pPr>
        <w:ind w:right="277"/>
        <w:jc w:val="both"/>
        <w:rPr>
          <w:rFonts w:ascii="Palatino Linotype" w:eastAsia="Palatino Linotype" w:hAnsi="Palatino Linotype" w:cs="Palatino Linotype"/>
          <w:b/>
        </w:rPr>
      </w:pPr>
    </w:p>
    <w:p w:rsidR="00CC5043" w:rsidRPr="00BC1085" w:rsidRDefault="00CC5043" w:rsidP="00CC5043">
      <w:pPr>
        <w:numPr>
          <w:ilvl w:val="0"/>
          <w:numId w:val="2"/>
        </w:numPr>
        <w:spacing w:line="360" w:lineRule="auto"/>
        <w:ind w:left="0" w:right="-787" w:firstLine="0"/>
        <w:jc w:val="both"/>
        <w:rPr>
          <w:rFonts w:ascii="Palatino Linotype" w:hAnsi="Palatino Linotype"/>
        </w:rPr>
      </w:pPr>
      <w:r w:rsidRPr="00BC1085">
        <w:rPr>
          <w:rFonts w:ascii="Palatino Linotype" w:eastAsia="Palatino Linotype" w:hAnsi="Palatino Linotype" w:cs="Palatino Linotype"/>
        </w:rPr>
        <w:t xml:space="preserve">Por lo anterior, se deduce que el Derecho de Acceso a la Información Pública es un Derecho Humano de Fuente Internacional y Constitucionalmente reconocido. </w:t>
      </w:r>
      <w:r w:rsidRPr="00BC1085">
        <w:rPr>
          <w:rFonts w:ascii="Palatino Linotype" w:eastAsia="Palatino Linotype" w:hAnsi="Palatino Linotype" w:cs="Palatino Linotype"/>
        </w:rPr>
        <w:lastRenderedPageBreak/>
        <w:t>Además del derecho, también se reconocen garantías para su protección, lo que vincula con el mandato del párrafo tercero del mismo artículo.</w:t>
      </w:r>
    </w:p>
    <w:p w:rsidR="00CC5043" w:rsidRPr="00BC1085" w:rsidRDefault="00CC5043" w:rsidP="00CC5043">
      <w:pPr>
        <w:spacing w:line="360" w:lineRule="auto"/>
        <w:ind w:right="-787"/>
        <w:jc w:val="both"/>
        <w:rPr>
          <w:rFonts w:ascii="Palatino Linotype" w:eastAsia="Palatino Linotype" w:hAnsi="Palatino Linotype" w:cs="Palatino Linotype"/>
        </w:rPr>
      </w:pPr>
    </w:p>
    <w:p w:rsidR="00CC5043" w:rsidRPr="00BC1085" w:rsidRDefault="00CC5043" w:rsidP="00CC5043">
      <w:pPr>
        <w:numPr>
          <w:ilvl w:val="0"/>
          <w:numId w:val="2"/>
        </w:numPr>
        <w:spacing w:line="360" w:lineRule="auto"/>
        <w:ind w:left="0" w:right="-787" w:firstLine="0"/>
        <w:jc w:val="both"/>
        <w:rPr>
          <w:rFonts w:ascii="Palatino Linotype" w:hAnsi="Palatino Linotype"/>
        </w:rPr>
      </w:pPr>
      <w:r w:rsidRPr="00BC1085">
        <w:rPr>
          <w:rFonts w:ascii="Palatino Linotype" w:eastAsia="Palatino Linotype" w:hAnsi="Palatino Linotype" w:cs="Palatino Linotype"/>
        </w:rPr>
        <w:t>Así, conforme a la Constitución Política de las Estado Unidos Mexicanos y la Constitución Política del Estado Libre y Soberano de México respectivamente, el cumplimiento de las garantías primarias, entendidas como obligaciones inmediatamente relacionadas con el Derecho de Acceso a la Información Pública, permiten que todas las autoridades, en el ámbito de sus atribuciones lo respeten, protejan y garanticen.</w:t>
      </w:r>
    </w:p>
    <w:p w:rsidR="00CC5043" w:rsidRPr="00BC1085" w:rsidRDefault="00CC5043" w:rsidP="00CC5043">
      <w:pPr>
        <w:spacing w:line="360" w:lineRule="auto"/>
        <w:ind w:right="-787"/>
        <w:jc w:val="both"/>
        <w:rPr>
          <w:rFonts w:ascii="Palatino Linotype" w:eastAsia="Palatino Linotype" w:hAnsi="Palatino Linotype" w:cs="Palatino Linotype"/>
        </w:rPr>
      </w:pPr>
    </w:p>
    <w:p w:rsidR="00CC5043" w:rsidRPr="00BC1085" w:rsidRDefault="00CC5043" w:rsidP="00CC5043">
      <w:pPr>
        <w:spacing w:after="240"/>
        <w:ind w:left="1134" w:right="277"/>
        <w:jc w:val="both"/>
        <w:rPr>
          <w:rFonts w:ascii="Palatino Linotype" w:eastAsia="Palatino Linotype" w:hAnsi="Palatino Linotype" w:cs="Palatino Linotype"/>
          <w:b/>
          <w:i/>
        </w:rPr>
      </w:pPr>
      <w:r w:rsidRPr="00BC1085">
        <w:rPr>
          <w:rFonts w:ascii="Palatino Linotype" w:eastAsia="Palatino Linotype" w:hAnsi="Palatino Linotype" w:cs="Palatino Linotype"/>
          <w:b/>
          <w:i/>
        </w:rPr>
        <w:t>Constitución Política de los Estados Unidos Mexicanos</w:t>
      </w:r>
    </w:p>
    <w:p w:rsidR="00CC5043" w:rsidRPr="00BC1085" w:rsidRDefault="00CC5043" w:rsidP="00CC5043">
      <w:pPr>
        <w:spacing w:before="240" w:after="240"/>
        <w:ind w:left="1134" w:right="277"/>
        <w:jc w:val="both"/>
        <w:rPr>
          <w:rFonts w:ascii="Palatino Linotype" w:eastAsia="Palatino Linotype" w:hAnsi="Palatino Linotype" w:cs="Palatino Linotype"/>
          <w:b/>
          <w:i/>
        </w:rPr>
      </w:pPr>
      <w:r w:rsidRPr="00BC1085">
        <w:rPr>
          <w:rFonts w:ascii="Palatino Linotype" w:eastAsia="Palatino Linotype" w:hAnsi="Palatino Linotype" w:cs="Palatino Linotype"/>
          <w:b/>
          <w:i/>
        </w:rPr>
        <w:t>“Artículo 6.</w:t>
      </w:r>
    </w:p>
    <w:p w:rsidR="00CC5043" w:rsidRPr="00BC1085" w:rsidRDefault="00CC5043" w:rsidP="00CC5043">
      <w:pPr>
        <w:spacing w:before="240" w:after="240"/>
        <w:ind w:left="1134" w:right="277"/>
        <w:jc w:val="both"/>
        <w:rPr>
          <w:rFonts w:ascii="Palatino Linotype" w:eastAsia="Palatino Linotype" w:hAnsi="Palatino Linotype" w:cs="Palatino Linotype"/>
          <w:i/>
        </w:rPr>
      </w:pPr>
      <w:r w:rsidRPr="00BC1085">
        <w:rPr>
          <w:rFonts w:ascii="Palatino Linotype" w:eastAsia="Palatino Linotype" w:hAnsi="Palatino Linotype" w:cs="Palatino Linotype"/>
          <w:i/>
        </w:rPr>
        <w:t>(…)</w:t>
      </w:r>
    </w:p>
    <w:p w:rsidR="00CC5043" w:rsidRPr="00BC1085" w:rsidRDefault="00CC5043" w:rsidP="00CC5043">
      <w:pPr>
        <w:spacing w:before="240" w:after="240"/>
        <w:ind w:left="1134" w:right="277"/>
        <w:jc w:val="both"/>
        <w:rPr>
          <w:rFonts w:ascii="Palatino Linotype" w:eastAsia="Palatino Linotype" w:hAnsi="Palatino Linotype" w:cs="Palatino Linotype"/>
          <w:i/>
        </w:rPr>
      </w:pPr>
      <w:r w:rsidRPr="00BC1085">
        <w:rPr>
          <w:rFonts w:ascii="Palatino Linotype" w:eastAsia="Palatino Linotype" w:hAnsi="Palatino Linotype" w:cs="Palatino Linotype"/>
          <w:i/>
        </w:rPr>
        <w:t>Para efectos de lo dispuesto en el presente artículo se observará lo siguiente:</w:t>
      </w:r>
    </w:p>
    <w:p w:rsidR="00CC5043" w:rsidRPr="00BC1085" w:rsidRDefault="00CC5043" w:rsidP="00CC5043">
      <w:pPr>
        <w:spacing w:before="240" w:after="240"/>
        <w:ind w:left="1134" w:right="277"/>
        <w:jc w:val="both"/>
        <w:rPr>
          <w:rFonts w:ascii="Palatino Linotype" w:eastAsia="Palatino Linotype" w:hAnsi="Palatino Linotype" w:cs="Palatino Linotype"/>
          <w:b/>
          <w:i/>
        </w:rPr>
      </w:pPr>
      <w:r w:rsidRPr="00BC1085">
        <w:rPr>
          <w:rFonts w:ascii="Palatino Linotype" w:eastAsia="Palatino Linotype" w:hAnsi="Palatino Linotype" w:cs="Palatino Linotype"/>
          <w:b/>
          <w:i/>
        </w:rPr>
        <w:t>A</w:t>
      </w:r>
      <w:r w:rsidRPr="00BC1085">
        <w:rPr>
          <w:rFonts w:ascii="Palatino Linotype" w:eastAsia="Palatino Linotype" w:hAnsi="Palatino Linotype" w:cs="Palatino Linotype"/>
          <w:i/>
        </w:rPr>
        <w:t xml:space="preserve">. </w:t>
      </w:r>
      <w:r w:rsidRPr="00BC1085">
        <w:rPr>
          <w:rFonts w:ascii="Palatino Linotype" w:eastAsia="Palatino Linotype" w:hAnsi="Palatino Linotype" w:cs="Palatino Linotype"/>
          <w:b/>
          <w:i/>
        </w:rPr>
        <w:t>Para el ejercicio del derecho de acceso a la información</w:t>
      </w:r>
      <w:r w:rsidRPr="00BC1085">
        <w:rPr>
          <w:rFonts w:ascii="Palatino Linotype" w:eastAsia="Palatino Linotype" w:hAnsi="Palatino Linotype" w:cs="Palatino Linotype"/>
          <w:i/>
        </w:rPr>
        <w:t xml:space="preserve">, la Federación y </w:t>
      </w:r>
      <w:r w:rsidRPr="00BC1085">
        <w:rPr>
          <w:rFonts w:ascii="Palatino Linotype" w:eastAsia="Palatino Linotype" w:hAnsi="Palatino Linotype" w:cs="Palatino Linotype"/>
          <w:b/>
          <w:i/>
        </w:rPr>
        <w:t>las entidades federativas, en el ámbito de sus respectivas competencias, se regirán por los siguientes principios y bases:</w:t>
      </w:r>
    </w:p>
    <w:p w:rsidR="00CC5043" w:rsidRPr="00BC1085" w:rsidRDefault="00CC5043" w:rsidP="00CC5043">
      <w:pPr>
        <w:spacing w:before="240" w:after="240"/>
        <w:ind w:left="1134" w:right="277"/>
        <w:jc w:val="both"/>
        <w:rPr>
          <w:rFonts w:ascii="Palatino Linotype" w:eastAsia="Palatino Linotype" w:hAnsi="Palatino Linotype" w:cs="Palatino Linotype"/>
          <w:i/>
        </w:rPr>
      </w:pPr>
      <w:r w:rsidRPr="00BC1085">
        <w:rPr>
          <w:rFonts w:ascii="Palatino Linotype" w:eastAsia="Palatino Linotype" w:hAnsi="Palatino Linotype" w:cs="Palatino Linotype"/>
          <w:b/>
          <w:i/>
        </w:rPr>
        <w:t xml:space="preserve">I. </w:t>
      </w:r>
      <w:r w:rsidRPr="00BC1085">
        <w:rPr>
          <w:rFonts w:ascii="Palatino Linotype" w:eastAsia="Palatino Linotype" w:hAnsi="Palatino Linotype" w:cs="Palatino Linotype"/>
          <w:b/>
          <w:i/>
        </w:rPr>
        <w:tab/>
        <w:t>Toda la información en posesión de cualquier</w:t>
      </w:r>
      <w:r w:rsidRPr="00BC1085">
        <w:rPr>
          <w:rFonts w:ascii="Palatino Linotype" w:eastAsia="Palatino Linotype" w:hAnsi="Palatino Linotype" w:cs="Palatino Linotype"/>
          <w:i/>
        </w:rPr>
        <w:t xml:space="preserve"> </w:t>
      </w:r>
      <w:r w:rsidRPr="00BC1085">
        <w:rPr>
          <w:rFonts w:ascii="Palatino Linotype" w:eastAsia="Palatino Linotype" w:hAnsi="Palatino Linotype" w:cs="Palatino Linotype"/>
          <w:b/>
          <w:i/>
        </w:rPr>
        <w:t>autoridad</w:t>
      </w:r>
      <w:r w:rsidRPr="00BC1085">
        <w:rPr>
          <w:rFonts w:ascii="Palatino Linotype" w:eastAsia="Palatino Linotype" w:hAnsi="Palatino Linotype" w:cs="Palatino Linotype"/>
          <w:i/>
        </w:rPr>
        <w:t xml:space="preserve">, entidad, órgano y organismo de los Poderes Ejecutivo, Legislativo y Judicial, órganos autónomos, partidos políticos, fideicomisos y fondos públicos, así como de cualquier persona física, moral o sindicato que reciba y ejerza recursos públicos o realice actos de autoridad en el ámbito federal, estatal y </w:t>
      </w:r>
      <w:r w:rsidRPr="00BC1085">
        <w:rPr>
          <w:rFonts w:ascii="Palatino Linotype" w:eastAsia="Palatino Linotype" w:hAnsi="Palatino Linotype" w:cs="Palatino Linotype"/>
          <w:b/>
          <w:i/>
        </w:rPr>
        <w:t>municipal</w:t>
      </w:r>
      <w:r w:rsidRPr="00BC1085">
        <w:rPr>
          <w:rFonts w:ascii="Palatino Linotype" w:eastAsia="Palatino Linotype" w:hAnsi="Palatino Linotype" w:cs="Palatino Linotype"/>
          <w:i/>
        </w:rPr>
        <w:t xml:space="preserve">, </w:t>
      </w:r>
      <w:r w:rsidRPr="00BC1085">
        <w:rPr>
          <w:rFonts w:ascii="Palatino Linotype" w:eastAsia="Palatino Linotype" w:hAnsi="Palatino Linotype" w:cs="Palatino Linotype"/>
          <w:b/>
          <w:i/>
        </w:rPr>
        <w:t>es pública</w:t>
      </w:r>
      <w:r w:rsidRPr="00BC1085">
        <w:rPr>
          <w:rFonts w:ascii="Palatino Linotype" w:eastAsia="Palatino Linotype" w:hAnsi="Palatino Linotype" w:cs="Palatino Linotype"/>
          <w:i/>
        </w:rPr>
        <w:t xml:space="preserve"> y sólo podrá ser reservada </w:t>
      </w:r>
      <w:r w:rsidRPr="00BC1085">
        <w:rPr>
          <w:rFonts w:ascii="Palatino Linotype" w:eastAsia="Palatino Linotype" w:hAnsi="Palatino Linotype" w:cs="Palatino Linotype"/>
          <w:i/>
        </w:rPr>
        <w:lastRenderedPageBreak/>
        <w:t xml:space="preserve">temporalmente por razones de interés público y seguridad nacional, en los términos que fijen las leyes. </w:t>
      </w:r>
      <w:r w:rsidRPr="00BC1085">
        <w:rPr>
          <w:rFonts w:ascii="Palatino Linotype" w:eastAsia="Palatino Linotype" w:hAnsi="Palatino Linotype" w:cs="Palatino Linotype"/>
          <w:b/>
          <w:i/>
        </w:rPr>
        <w:t>En la interpretación de este derecho deberá prevalecer el principio de máxima publicidad. Los sujetos obligados deberán documentar todo acto que derive del ejercicio de sus facultades, competencias o funciones</w:t>
      </w:r>
      <w:r w:rsidRPr="00BC1085">
        <w:rPr>
          <w:rFonts w:ascii="Palatino Linotype" w:eastAsia="Palatino Linotype" w:hAnsi="Palatino Linotype" w:cs="Palatino Linotype"/>
          <w:i/>
        </w:rPr>
        <w:t>, la ley determinará los supuestos específicos bajo los cuales procederá la declaración de inexistencia de la información.”</w:t>
      </w:r>
    </w:p>
    <w:p w:rsidR="00CC5043" w:rsidRPr="00BC1085" w:rsidRDefault="00CC5043" w:rsidP="00CC5043">
      <w:pPr>
        <w:pBdr>
          <w:top w:val="nil"/>
          <w:left w:val="nil"/>
          <w:bottom w:val="nil"/>
          <w:right w:val="nil"/>
          <w:between w:val="nil"/>
        </w:pBdr>
        <w:tabs>
          <w:tab w:val="left" w:pos="567"/>
        </w:tabs>
        <w:spacing w:before="240" w:after="240"/>
        <w:ind w:left="1134" w:right="277"/>
        <w:jc w:val="both"/>
        <w:rPr>
          <w:rFonts w:ascii="Palatino Linotype" w:eastAsia="Palatino Linotype" w:hAnsi="Palatino Linotype" w:cs="Palatino Linotype"/>
          <w:b/>
          <w:i/>
          <w:color w:val="000000"/>
        </w:rPr>
      </w:pPr>
    </w:p>
    <w:p w:rsidR="00CC5043" w:rsidRPr="00BC1085" w:rsidRDefault="00CC5043" w:rsidP="00CC5043">
      <w:pPr>
        <w:spacing w:before="240" w:after="240"/>
        <w:ind w:left="1134" w:right="277"/>
        <w:jc w:val="both"/>
        <w:rPr>
          <w:rFonts w:ascii="Palatino Linotype" w:eastAsia="Palatino Linotype" w:hAnsi="Palatino Linotype" w:cs="Palatino Linotype"/>
          <w:b/>
          <w:i/>
        </w:rPr>
      </w:pPr>
      <w:r w:rsidRPr="00BC1085">
        <w:rPr>
          <w:rFonts w:ascii="Palatino Linotype" w:eastAsia="Palatino Linotype" w:hAnsi="Palatino Linotype" w:cs="Palatino Linotype"/>
          <w:b/>
          <w:i/>
        </w:rPr>
        <w:t>Constitución Política del Estado Libre y Soberano de México</w:t>
      </w:r>
    </w:p>
    <w:p w:rsidR="00CC5043" w:rsidRPr="00BC1085" w:rsidRDefault="00CC5043" w:rsidP="00CC5043">
      <w:pPr>
        <w:spacing w:before="240" w:after="240"/>
        <w:ind w:left="1134" w:right="277"/>
        <w:jc w:val="both"/>
        <w:rPr>
          <w:rFonts w:ascii="Palatino Linotype" w:eastAsia="Palatino Linotype" w:hAnsi="Palatino Linotype" w:cs="Palatino Linotype"/>
          <w:i/>
        </w:rPr>
      </w:pPr>
      <w:r w:rsidRPr="00BC1085">
        <w:rPr>
          <w:rFonts w:ascii="Palatino Linotype" w:eastAsia="Palatino Linotype" w:hAnsi="Palatino Linotype" w:cs="Palatino Linotype"/>
          <w:b/>
          <w:i/>
        </w:rPr>
        <w:t>“Artículo 5</w:t>
      </w:r>
      <w:r w:rsidRPr="00BC1085">
        <w:rPr>
          <w:rFonts w:ascii="Palatino Linotype" w:eastAsia="Palatino Linotype" w:hAnsi="Palatino Linotype" w:cs="Palatino Linotype"/>
          <w:i/>
        </w:rPr>
        <w:t xml:space="preserve">.- </w:t>
      </w:r>
    </w:p>
    <w:p w:rsidR="00CC5043" w:rsidRPr="00BC1085" w:rsidRDefault="00CC5043" w:rsidP="00CC5043">
      <w:pPr>
        <w:spacing w:before="240" w:after="240"/>
        <w:ind w:left="1134" w:right="277"/>
        <w:jc w:val="both"/>
        <w:rPr>
          <w:rFonts w:ascii="Palatino Linotype" w:eastAsia="Palatino Linotype" w:hAnsi="Palatino Linotype" w:cs="Palatino Linotype"/>
          <w:i/>
        </w:rPr>
      </w:pPr>
      <w:r w:rsidRPr="00BC1085">
        <w:rPr>
          <w:rFonts w:ascii="Palatino Linotype" w:eastAsia="Palatino Linotype" w:hAnsi="Palatino Linotype" w:cs="Palatino Linotype"/>
          <w:i/>
        </w:rPr>
        <w:t>(…)</w:t>
      </w:r>
    </w:p>
    <w:p w:rsidR="00CC5043" w:rsidRPr="00BC1085" w:rsidRDefault="00CC5043" w:rsidP="00CC5043">
      <w:pPr>
        <w:spacing w:before="240" w:after="240"/>
        <w:ind w:left="1134" w:right="277"/>
        <w:jc w:val="both"/>
        <w:rPr>
          <w:rFonts w:ascii="Palatino Linotype" w:eastAsia="Palatino Linotype" w:hAnsi="Palatino Linotype" w:cs="Palatino Linotype"/>
          <w:i/>
        </w:rPr>
      </w:pPr>
      <w:r w:rsidRPr="00BC1085">
        <w:rPr>
          <w:rFonts w:ascii="Palatino Linotype" w:eastAsia="Palatino Linotype" w:hAnsi="Palatino Linotype" w:cs="Palatino Linotype"/>
          <w:b/>
          <w:i/>
        </w:rPr>
        <w:t>El derecho a la información será garantizado por el Estado. La ley establecerá las previsiones que permitan asegurar la protección, el respeto y la difusión de este derecho</w:t>
      </w:r>
      <w:r w:rsidRPr="00BC1085">
        <w:rPr>
          <w:rFonts w:ascii="Palatino Linotype" w:eastAsia="Palatino Linotype" w:hAnsi="Palatino Linotype" w:cs="Palatino Linotype"/>
          <w:i/>
        </w:rPr>
        <w:t>.</w:t>
      </w:r>
    </w:p>
    <w:p w:rsidR="00CC5043" w:rsidRPr="00BC1085" w:rsidRDefault="00CC5043" w:rsidP="00CC5043">
      <w:pPr>
        <w:spacing w:before="240" w:after="240"/>
        <w:ind w:left="1134" w:right="277"/>
        <w:jc w:val="both"/>
        <w:rPr>
          <w:rFonts w:ascii="Palatino Linotype" w:eastAsia="Palatino Linotype" w:hAnsi="Palatino Linotype" w:cs="Palatino Linotype"/>
          <w:i/>
        </w:rPr>
      </w:pPr>
      <w:r w:rsidRPr="00BC1085">
        <w:rPr>
          <w:rFonts w:ascii="Palatino Linotype" w:eastAsia="Palatino Linotype" w:hAnsi="Palatino Linotype" w:cs="Palatino Linotype"/>
          <w:i/>
        </w:rPr>
        <w:t>Para garantizar el ejercicio del derecho de transparencia, acceso a la información pública y protección de datos personales, los poderes públicos y los organismos autónomos, transparentarán sus acciones, en términos de las disposiciones aplicables, la información será oportuna, clara, veraz y de fácil acceso.</w:t>
      </w:r>
    </w:p>
    <w:p w:rsidR="00CC5043" w:rsidRPr="00BC1085" w:rsidRDefault="00CC5043" w:rsidP="00CC5043">
      <w:pPr>
        <w:spacing w:before="240" w:after="240"/>
        <w:ind w:left="1134" w:right="277"/>
        <w:jc w:val="both"/>
        <w:rPr>
          <w:rFonts w:ascii="Palatino Linotype" w:eastAsia="Palatino Linotype" w:hAnsi="Palatino Linotype" w:cs="Palatino Linotype"/>
          <w:i/>
        </w:rPr>
      </w:pPr>
      <w:r w:rsidRPr="00BC1085">
        <w:rPr>
          <w:rFonts w:ascii="Palatino Linotype" w:eastAsia="Palatino Linotype" w:hAnsi="Palatino Linotype" w:cs="Palatino Linotype"/>
          <w:b/>
          <w:i/>
        </w:rPr>
        <w:t>Este derecho se regirá por los principios y bases siguientes</w:t>
      </w:r>
      <w:r w:rsidRPr="00BC1085">
        <w:rPr>
          <w:rFonts w:ascii="Palatino Linotype" w:eastAsia="Palatino Linotype" w:hAnsi="Palatino Linotype" w:cs="Palatino Linotype"/>
          <w:i/>
        </w:rPr>
        <w:t>:</w:t>
      </w:r>
    </w:p>
    <w:p w:rsidR="00CC5043" w:rsidRPr="00BC1085" w:rsidRDefault="00CC5043" w:rsidP="00CC5043">
      <w:pPr>
        <w:spacing w:before="240" w:after="240"/>
        <w:ind w:left="1134" w:right="277"/>
        <w:jc w:val="both"/>
        <w:rPr>
          <w:rFonts w:ascii="Palatino Linotype" w:eastAsia="Palatino Linotype" w:hAnsi="Palatino Linotype" w:cs="Palatino Linotype"/>
          <w:i/>
        </w:rPr>
      </w:pPr>
      <w:r w:rsidRPr="00BC1085">
        <w:rPr>
          <w:rFonts w:ascii="Palatino Linotype" w:eastAsia="Palatino Linotype" w:hAnsi="Palatino Linotype" w:cs="Palatino Linotype"/>
          <w:b/>
          <w:i/>
        </w:rPr>
        <w:t>I. Toda la información en posesión de cualquier autoridad, entidad, órgano y organismos de los</w:t>
      </w:r>
      <w:r w:rsidRPr="00BC1085">
        <w:rPr>
          <w:rFonts w:ascii="Palatino Linotype" w:eastAsia="Palatino Linotype" w:hAnsi="Palatino Linotype" w:cs="Palatino Linotype"/>
          <w:i/>
        </w:rPr>
        <w:t xml:space="preserve"> Poderes Ejecutivo, Legislativo y Judicial, órganos autónomos, partidos políticos, fideicomisos y fondos públicos estatales y </w:t>
      </w:r>
      <w:r w:rsidRPr="00BC1085">
        <w:rPr>
          <w:rFonts w:ascii="Palatino Linotype" w:eastAsia="Palatino Linotype" w:hAnsi="Palatino Linotype" w:cs="Palatino Linotype"/>
          <w:b/>
          <w:i/>
        </w:rPr>
        <w:t>municipales</w:t>
      </w:r>
      <w:r w:rsidRPr="00BC1085">
        <w:rPr>
          <w:rFonts w:ascii="Palatino Linotype" w:eastAsia="Palatino Linotype" w:hAnsi="Palatino Linotype" w:cs="Palatino Linotype"/>
          <w:i/>
        </w:rPr>
        <w:t xml:space="preserve">, así como del gobierno y de la administración pública municipal y sus organismos descentralizados, asimismo de cualquier persona física, jurídica colectiva o sindicato que reciba y ejerza recursos públicos o realice actos de autoridad en el ámbito estatal y municipal, </w:t>
      </w:r>
      <w:r w:rsidRPr="00BC1085">
        <w:rPr>
          <w:rFonts w:ascii="Palatino Linotype" w:eastAsia="Palatino Linotype" w:hAnsi="Palatino Linotype" w:cs="Palatino Linotype"/>
          <w:b/>
          <w:i/>
        </w:rPr>
        <w:t>es pública</w:t>
      </w:r>
      <w:r w:rsidRPr="00BC1085">
        <w:rPr>
          <w:rFonts w:ascii="Palatino Linotype" w:eastAsia="Palatino Linotype" w:hAnsi="Palatino Linotype" w:cs="Palatino Linotype"/>
          <w:i/>
        </w:rPr>
        <w:t xml:space="preserve"> y sólo podrá ser reservada </w:t>
      </w:r>
      <w:r w:rsidRPr="00BC1085">
        <w:rPr>
          <w:rFonts w:ascii="Palatino Linotype" w:eastAsia="Palatino Linotype" w:hAnsi="Palatino Linotype" w:cs="Palatino Linotype"/>
          <w:i/>
        </w:rPr>
        <w:lastRenderedPageBreak/>
        <w:t xml:space="preserve">temporalmente por razones previstas en la Constitución Política de los Estados Unidos Mexicanos de interés público y seguridad, en los términos que fijen las leyes. </w:t>
      </w:r>
      <w:r w:rsidRPr="00BC1085">
        <w:rPr>
          <w:rFonts w:ascii="Palatino Linotype" w:eastAsia="Palatino Linotype" w:hAnsi="Palatino Linotype" w:cs="Palatino Linotype"/>
          <w:b/>
          <w:i/>
        </w:rPr>
        <w:t>En la interpretación de este derecho deberá prevalecer el principio de máxima publicidad</w:t>
      </w:r>
      <w:r w:rsidRPr="00BC1085">
        <w:rPr>
          <w:rFonts w:ascii="Palatino Linotype" w:eastAsia="Palatino Linotype" w:hAnsi="Palatino Linotype" w:cs="Palatino Linotype"/>
          <w:i/>
        </w:rPr>
        <w:t xml:space="preserve">. </w:t>
      </w:r>
      <w:r w:rsidRPr="00BC1085">
        <w:rPr>
          <w:rFonts w:ascii="Palatino Linotype" w:eastAsia="Palatino Linotype" w:hAnsi="Palatino Linotype" w:cs="Palatino Linotype"/>
          <w:b/>
          <w:i/>
        </w:rPr>
        <w:t>Los sujetos obligados deberán documentar todo acto que derive del ejercicio de sus facultades, competencias o funciones</w:t>
      </w:r>
      <w:r w:rsidRPr="00BC1085">
        <w:rPr>
          <w:rFonts w:ascii="Palatino Linotype" w:eastAsia="Palatino Linotype" w:hAnsi="Palatino Linotype" w:cs="Palatino Linotype"/>
          <w:i/>
        </w:rPr>
        <w:t>, la ley determinará los supuestos específicos bajo los cuales procederá la declaración de inexistencia de la información.”</w:t>
      </w:r>
    </w:p>
    <w:p w:rsidR="00CC5043" w:rsidRPr="00BC1085" w:rsidRDefault="00CC5043" w:rsidP="00CC5043">
      <w:pPr>
        <w:tabs>
          <w:tab w:val="left" w:pos="567"/>
        </w:tabs>
        <w:spacing w:before="240" w:after="240"/>
        <w:ind w:right="-787"/>
        <w:jc w:val="both"/>
        <w:rPr>
          <w:rFonts w:ascii="Palatino Linotype" w:eastAsia="Palatino Linotype" w:hAnsi="Palatino Linotype" w:cs="Palatino Linotype"/>
          <w:b/>
          <w:i/>
        </w:rPr>
      </w:pPr>
    </w:p>
    <w:p w:rsidR="00CC5043" w:rsidRPr="00BC1085" w:rsidRDefault="00CC5043" w:rsidP="00CC5043">
      <w:pPr>
        <w:numPr>
          <w:ilvl w:val="0"/>
          <w:numId w:val="2"/>
        </w:numPr>
        <w:spacing w:before="240" w:line="360" w:lineRule="auto"/>
        <w:ind w:left="0" w:right="-787" w:firstLine="0"/>
        <w:jc w:val="both"/>
        <w:rPr>
          <w:rFonts w:ascii="Palatino Linotype" w:hAnsi="Palatino Linotype"/>
        </w:rPr>
      </w:pPr>
      <w:r w:rsidRPr="00BC1085">
        <w:rPr>
          <w:rFonts w:ascii="Palatino Linotype" w:eastAsia="Palatino Linotype" w:hAnsi="Palatino Linotype" w:cs="Palatino Linotype"/>
        </w:rPr>
        <w:t xml:space="preserve">Según el artículo 150 de la Ley de Transparencia del Estado, la solicitud es la garantía primaria del Derecho de Acceso a la Información, además, establece que se regirá </w:t>
      </w:r>
      <w:r w:rsidRPr="00BC1085">
        <w:rPr>
          <w:rFonts w:ascii="Palatino Linotype" w:eastAsia="Palatino Linotype" w:hAnsi="Palatino Linotype" w:cs="Palatino Linotype"/>
          <w:i/>
        </w:rPr>
        <w:t>por los principios de simplicidad, rapidez gratuidad del procedimiento, auxilio y orientación a los particulares</w:t>
      </w:r>
      <w:r w:rsidRPr="00BC1085">
        <w:rPr>
          <w:rFonts w:ascii="Palatino Linotype" w:eastAsia="Palatino Linotype" w:hAnsi="Palatino Linotype" w:cs="Palatino Linotype"/>
        </w:rPr>
        <w:t>, contemplando el derecho de las personas con discapacidad y hablantes de lengua indígena.</w:t>
      </w:r>
    </w:p>
    <w:p w:rsidR="00CC5043" w:rsidRPr="00BC1085" w:rsidRDefault="00CC5043" w:rsidP="00CC5043">
      <w:pPr>
        <w:spacing w:line="360" w:lineRule="auto"/>
        <w:ind w:right="-787"/>
        <w:jc w:val="both"/>
        <w:rPr>
          <w:rFonts w:ascii="Palatino Linotype" w:eastAsia="Palatino Linotype" w:hAnsi="Palatino Linotype" w:cs="Palatino Linotype"/>
        </w:rPr>
      </w:pPr>
    </w:p>
    <w:p w:rsidR="00CC5043" w:rsidRPr="00BC1085" w:rsidRDefault="00CC5043" w:rsidP="00CC5043">
      <w:pPr>
        <w:numPr>
          <w:ilvl w:val="0"/>
          <w:numId w:val="2"/>
        </w:numPr>
        <w:spacing w:line="360" w:lineRule="auto"/>
        <w:ind w:left="0" w:right="-787" w:firstLine="0"/>
        <w:jc w:val="both"/>
        <w:rPr>
          <w:rFonts w:ascii="Palatino Linotype" w:hAnsi="Palatino Linotype"/>
        </w:rPr>
      </w:pPr>
      <w:r w:rsidRPr="00BC1085">
        <w:rPr>
          <w:rFonts w:ascii="Palatino Linotype" w:eastAsia="Palatino Linotype" w:hAnsi="Palatino Linotype" w:cs="Palatino Linotype"/>
        </w:rPr>
        <w:t xml:space="preserve">El Derecho de Acceso a la Información se garantiza y respeta oportunamente, y según lo que dispone la Ley, las </w:t>
      </w:r>
      <w:r w:rsidRPr="00BC1085">
        <w:rPr>
          <w:rFonts w:ascii="Palatino Linotype" w:eastAsia="Palatino Linotype" w:hAnsi="Palatino Linotype" w:cs="Palatino Linotype"/>
          <w:i/>
        </w:rPr>
        <w:t>solicitudes de acceso a la información</w:t>
      </w:r>
      <w:r w:rsidRPr="00BC1085">
        <w:rPr>
          <w:rFonts w:ascii="Palatino Linotype" w:eastAsia="Palatino Linotype" w:hAnsi="Palatino Linotype" w:cs="Palatino Linotype"/>
        </w:rPr>
        <w:t>.</w:t>
      </w:r>
    </w:p>
    <w:p w:rsidR="00CC5043" w:rsidRPr="00BC1085" w:rsidRDefault="00CC5043" w:rsidP="00CC5043">
      <w:pPr>
        <w:spacing w:line="360" w:lineRule="auto"/>
        <w:ind w:right="-787"/>
        <w:jc w:val="both"/>
        <w:rPr>
          <w:rFonts w:ascii="Palatino Linotype" w:eastAsia="Palatino Linotype" w:hAnsi="Palatino Linotype" w:cs="Palatino Linotype"/>
        </w:rPr>
      </w:pPr>
    </w:p>
    <w:p w:rsidR="00CC5043" w:rsidRPr="00BC1085" w:rsidRDefault="00CC5043" w:rsidP="00CC5043">
      <w:pPr>
        <w:numPr>
          <w:ilvl w:val="0"/>
          <w:numId w:val="2"/>
        </w:numPr>
        <w:spacing w:line="360" w:lineRule="auto"/>
        <w:ind w:left="0" w:right="-787" w:firstLine="0"/>
        <w:jc w:val="both"/>
        <w:rPr>
          <w:rFonts w:ascii="Palatino Linotype" w:hAnsi="Palatino Linotype"/>
        </w:rPr>
      </w:pPr>
      <w:bookmarkStart w:id="11" w:name="_heading=h.3rdcrjn" w:colFirst="0" w:colLast="0"/>
      <w:bookmarkEnd w:id="11"/>
      <w:r w:rsidRPr="00BC1085">
        <w:rPr>
          <w:rFonts w:ascii="Palatino Linotype" w:eastAsia="Palatino Linotype" w:hAnsi="Palatino Linotype" w:cs="Palatino Linotype"/>
        </w:rPr>
        <w:t xml:space="preserve">Así entonces, se procede analizar, en primer lugar, si el </w:t>
      </w:r>
      <w:r w:rsidRPr="00BC1085">
        <w:rPr>
          <w:rFonts w:ascii="Palatino Linotype" w:eastAsia="Palatino Linotype" w:hAnsi="Palatino Linotype" w:cs="Palatino Linotype"/>
          <w:b/>
        </w:rPr>
        <w:t>SUJETO OBLIGADO</w:t>
      </w:r>
      <w:r w:rsidRPr="00BC1085">
        <w:rPr>
          <w:rFonts w:ascii="Palatino Linotype" w:eastAsia="Palatino Linotype" w:hAnsi="Palatino Linotype" w:cs="Palatino Linotype"/>
        </w:rPr>
        <w:t xml:space="preserve"> al atender la solicitud de acceso a la información, satisfizo la garantía primaria del derecho según lo dispuesto por el artículo 150 de la Ley de Transparencia y Acceso a la Información Pública del Estado de México y Municipios y en segundo término si cumplió con su deber de respetar y garantizar el derecho, entregando la información solicitada.</w:t>
      </w:r>
    </w:p>
    <w:p w:rsidR="00CC5043" w:rsidRPr="00BC1085" w:rsidRDefault="00CC5043" w:rsidP="00CC5043">
      <w:pPr>
        <w:spacing w:line="360" w:lineRule="auto"/>
        <w:ind w:right="-787"/>
        <w:jc w:val="both"/>
        <w:rPr>
          <w:rFonts w:ascii="Palatino Linotype" w:eastAsia="Palatino Linotype" w:hAnsi="Palatino Linotype" w:cs="Palatino Linotype"/>
        </w:rPr>
      </w:pPr>
    </w:p>
    <w:p w:rsidR="00CC5043" w:rsidRPr="00BC1085" w:rsidRDefault="00997ECC" w:rsidP="00CC5043">
      <w:pPr>
        <w:pStyle w:val="Ttulo1"/>
        <w:spacing w:before="0" w:after="240" w:line="360" w:lineRule="auto"/>
        <w:ind w:right="-787"/>
        <w:rPr>
          <w:rFonts w:ascii="Palatino Linotype" w:eastAsia="Palatino Linotype" w:hAnsi="Palatino Linotype" w:cs="Palatino Linotype"/>
          <w:b/>
          <w:color w:val="000000"/>
          <w:sz w:val="24"/>
          <w:szCs w:val="24"/>
        </w:rPr>
      </w:pPr>
      <w:bookmarkStart w:id="12" w:name="_heading=h.26in1rg" w:colFirst="0" w:colLast="0"/>
      <w:bookmarkEnd w:id="12"/>
      <w:r w:rsidRPr="00BC1085">
        <w:rPr>
          <w:rFonts w:ascii="Palatino Linotype" w:eastAsia="Palatino Linotype" w:hAnsi="Palatino Linotype" w:cs="Palatino Linotype"/>
          <w:b/>
          <w:color w:val="000000"/>
          <w:sz w:val="24"/>
          <w:szCs w:val="24"/>
        </w:rPr>
        <w:lastRenderedPageBreak/>
        <w:t>II</w:t>
      </w:r>
      <w:r w:rsidR="00CC5043" w:rsidRPr="00BC1085">
        <w:rPr>
          <w:rFonts w:ascii="Palatino Linotype" w:eastAsia="Palatino Linotype" w:hAnsi="Palatino Linotype" w:cs="Palatino Linotype"/>
          <w:b/>
          <w:color w:val="000000"/>
          <w:sz w:val="24"/>
          <w:szCs w:val="24"/>
        </w:rPr>
        <w:t>. De la información solicitada y la respuesta del SUJETO OBLIGADO</w:t>
      </w:r>
    </w:p>
    <w:p w:rsidR="00CC5043" w:rsidRPr="00BC1085" w:rsidRDefault="00CC5043" w:rsidP="00CC5043">
      <w:pPr>
        <w:numPr>
          <w:ilvl w:val="0"/>
          <w:numId w:val="2"/>
        </w:numPr>
        <w:spacing w:line="360" w:lineRule="auto"/>
        <w:ind w:left="0" w:right="-787" w:firstLine="0"/>
        <w:jc w:val="both"/>
        <w:rPr>
          <w:rFonts w:ascii="Palatino Linotype" w:hAnsi="Palatino Linotype"/>
        </w:rPr>
      </w:pPr>
      <w:r w:rsidRPr="00BC1085">
        <w:rPr>
          <w:rFonts w:ascii="Palatino Linotype" w:eastAsia="Palatino Linotype" w:hAnsi="Palatino Linotype" w:cs="Palatino Linotype"/>
          <w:color w:val="000000"/>
        </w:rPr>
        <w:t xml:space="preserve">Acotada la </w:t>
      </w:r>
      <w:r w:rsidRPr="00BC1085">
        <w:rPr>
          <w:rFonts w:ascii="Palatino Linotype" w:eastAsia="Palatino Linotype" w:hAnsi="Palatino Linotype" w:cs="Palatino Linotype"/>
          <w:i/>
          <w:color w:val="000000"/>
        </w:rPr>
        <w:t>Litis</w:t>
      </w:r>
      <w:r w:rsidRPr="00BC1085">
        <w:rPr>
          <w:rFonts w:ascii="Palatino Linotype" w:eastAsia="Palatino Linotype" w:hAnsi="Palatino Linotype" w:cs="Palatino Linotype"/>
          <w:color w:val="000000"/>
        </w:rPr>
        <w:t xml:space="preserve"> del presente asunto, primeramente es menester precisar que del escrito de inconformidad, se observa que el particular se duele porque </w:t>
      </w:r>
      <w:r w:rsidR="004F20A2" w:rsidRPr="00BC1085">
        <w:rPr>
          <w:rFonts w:ascii="Palatino Linotype" w:eastAsia="Palatino Linotype" w:hAnsi="Palatino Linotype" w:cs="Palatino Linotype"/>
          <w:color w:val="000000"/>
        </w:rPr>
        <w:t>no se turnó la solicitud de información a las áreas competentes</w:t>
      </w:r>
      <w:r w:rsidRPr="00BC1085">
        <w:rPr>
          <w:rFonts w:ascii="Palatino Linotype" w:eastAsia="Palatino Linotype" w:hAnsi="Palatino Linotype" w:cs="Palatino Linotype"/>
          <w:b/>
          <w:color w:val="000000"/>
        </w:rPr>
        <w:t xml:space="preserve">, </w:t>
      </w:r>
      <w:r w:rsidRPr="00BC1085">
        <w:rPr>
          <w:rFonts w:ascii="Palatino Linotype" w:eastAsia="Palatino Linotype" w:hAnsi="Palatino Linotype" w:cs="Palatino Linotype"/>
          <w:color w:val="000000"/>
        </w:rPr>
        <w:t>situación que será el motivo de análisis del presente recurso de revisión</w:t>
      </w:r>
    </w:p>
    <w:p w:rsidR="00CC5043" w:rsidRPr="00BC1085" w:rsidRDefault="00CC5043" w:rsidP="00CC5043">
      <w:pPr>
        <w:spacing w:line="360" w:lineRule="auto"/>
        <w:ind w:right="-787"/>
        <w:jc w:val="both"/>
        <w:rPr>
          <w:rFonts w:ascii="Palatino Linotype" w:eastAsia="Palatino Linotype" w:hAnsi="Palatino Linotype" w:cs="Palatino Linotype"/>
        </w:rPr>
      </w:pPr>
    </w:p>
    <w:p w:rsidR="00CC5043" w:rsidRPr="00BC1085" w:rsidRDefault="00CC5043" w:rsidP="00CC5043">
      <w:pPr>
        <w:numPr>
          <w:ilvl w:val="0"/>
          <w:numId w:val="2"/>
        </w:numPr>
        <w:spacing w:line="360" w:lineRule="auto"/>
        <w:ind w:left="0" w:right="-787" w:firstLine="0"/>
        <w:jc w:val="both"/>
        <w:rPr>
          <w:rFonts w:ascii="Palatino Linotype" w:hAnsi="Palatino Linotype"/>
        </w:rPr>
      </w:pPr>
      <w:r w:rsidRPr="00BC1085">
        <w:rPr>
          <w:rFonts w:ascii="Palatino Linotype" w:eastAsia="Palatino Linotype" w:hAnsi="Palatino Linotype" w:cs="Palatino Linotype"/>
        </w:rPr>
        <w:t xml:space="preserve">En ese sentido, es importante recordar la información que fue solicitada por el </w:t>
      </w:r>
      <w:r w:rsidRPr="00BC1085">
        <w:rPr>
          <w:rFonts w:ascii="Palatino Linotype" w:eastAsia="Palatino Linotype" w:hAnsi="Palatino Linotype" w:cs="Palatino Linotype"/>
          <w:b/>
        </w:rPr>
        <w:t xml:space="preserve">RECURRENTE </w:t>
      </w:r>
      <w:r w:rsidRPr="00BC1085">
        <w:rPr>
          <w:rFonts w:ascii="Palatino Linotype" w:eastAsia="Palatino Linotype" w:hAnsi="Palatino Linotype" w:cs="Palatino Linotype"/>
        </w:rPr>
        <w:t xml:space="preserve">así como la información proporcionada por el </w:t>
      </w:r>
      <w:r w:rsidRPr="00BC1085">
        <w:rPr>
          <w:rFonts w:ascii="Palatino Linotype" w:eastAsia="Palatino Linotype" w:hAnsi="Palatino Linotype" w:cs="Palatino Linotype"/>
          <w:b/>
        </w:rPr>
        <w:t xml:space="preserve">SUJETO OBLIGADO. </w:t>
      </w:r>
    </w:p>
    <w:p w:rsidR="00CC5043" w:rsidRPr="00BC1085" w:rsidRDefault="00CC5043" w:rsidP="00CC5043">
      <w:pPr>
        <w:pStyle w:val="Prrafodelista"/>
        <w:pBdr>
          <w:top w:val="nil"/>
          <w:left w:val="nil"/>
          <w:bottom w:val="nil"/>
          <w:right w:val="nil"/>
          <w:between w:val="nil"/>
        </w:pBdr>
        <w:ind w:left="786" w:right="277"/>
        <w:jc w:val="both"/>
        <w:rPr>
          <w:rFonts w:ascii="Palatino Linotype" w:hAnsi="Palatino Linotype"/>
          <w:b/>
          <w:i/>
          <w:color w:val="000000"/>
        </w:rPr>
      </w:pPr>
    </w:p>
    <w:p w:rsidR="00880316" w:rsidRPr="00BC1085" w:rsidRDefault="00880316" w:rsidP="007C5BAA">
      <w:pPr>
        <w:pStyle w:val="Prrafodelista"/>
        <w:ind w:left="1134"/>
        <w:rPr>
          <w:rFonts w:ascii="Palatino Linotype" w:hAnsi="Palatino Linotype"/>
          <w:b/>
          <w:i/>
          <w:color w:val="000000"/>
        </w:rPr>
      </w:pPr>
      <w:r w:rsidRPr="00BC1085">
        <w:rPr>
          <w:rFonts w:ascii="Palatino Linotype" w:hAnsi="Palatino Linotype"/>
          <w:b/>
          <w:i/>
          <w:color w:val="000000"/>
        </w:rPr>
        <w:t xml:space="preserve">De la Presidenta Honorifica y de la Directora General del Sistema Municipal para el Desarrollo Integral de la Familia de Tepotzotlán. </w:t>
      </w:r>
    </w:p>
    <w:p w:rsidR="00880316" w:rsidRPr="00BC1085" w:rsidRDefault="00880316" w:rsidP="00880316">
      <w:pPr>
        <w:pStyle w:val="Prrafodelista"/>
        <w:ind w:left="786"/>
        <w:rPr>
          <w:rFonts w:ascii="Palatino Linotype" w:hAnsi="Palatino Linotype"/>
          <w:b/>
          <w:i/>
          <w:color w:val="000000"/>
        </w:rPr>
      </w:pPr>
    </w:p>
    <w:tbl>
      <w:tblPr>
        <w:tblStyle w:val="Tabladecuadrcula4"/>
        <w:tblpPr w:leftFromText="141" w:rightFromText="141" w:vertAnchor="text" w:horzAnchor="page" w:tblpX="2616" w:tblpY="168"/>
        <w:tblW w:w="0" w:type="auto"/>
        <w:tblLook w:val="04A0" w:firstRow="1" w:lastRow="0" w:firstColumn="1" w:lastColumn="0" w:noHBand="0" w:noVBand="1"/>
      </w:tblPr>
      <w:tblGrid>
        <w:gridCol w:w="2790"/>
        <w:gridCol w:w="1782"/>
        <w:gridCol w:w="1685"/>
        <w:gridCol w:w="1948"/>
      </w:tblGrid>
      <w:tr w:rsidR="00880316" w:rsidRPr="00BC1085" w:rsidTr="0088031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51" w:type="dxa"/>
          </w:tcPr>
          <w:p w:rsidR="00880316" w:rsidRPr="00BC1085" w:rsidRDefault="00880316" w:rsidP="00880316">
            <w:pPr>
              <w:rPr>
                <w:rFonts w:ascii="Palatino Linotype" w:hAnsi="Palatino Linotype"/>
                <w:i/>
              </w:rPr>
            </w:pPr>
            <w:r w:rsidRPr="00BC1085">
              <w:rPr>
                <w:rFonts w:ascii="Palatino Linotype" w:hAnsi="Palatino Linotype"/>
                <w:i/>
              </w:rPr>
              <w:t>Información solicitada</w:t>
            </w:r>
          </w:p>
        </w:tc>
        <w:tc>
          <w:tcPr>
            <w:tcW w:w="2051" w:type="dxa"/>
          </w:tcPr>
          <w:p w:rsidR="00880316" w:rsidRPr="00BC1085" w:rsidRDefault="00880316" w:rsidP="00880316">
            <w:pPr>
              <w:cnfStyle w:val="100000000000" w:firstRow="1" w:lastRow="0" w:firstColumn="0" w:lastColumn="0" w:oddVBand="0" w:evenVBand="0" w:oddHBand="0" w:evenHBand="0" w:firstRowFirstColumn="0" w:firstRowLastColumn="0" w:lastRowFirstColumn="0" w:lastRowLastColumn="0"/>
              <w:rPr>
                <w:rFonts w:ascii="Palatino Linotype" w:hAnsi="Palatino Linotype"/>
                <w:i/>
              </w:rPr>
            </w:pPr>
            <w:r w:rsidRPr="00BC1085">
              <w:rPr>
                <w:rFonts w:ascii="Palatino Linotype" w:hAnsi="Palatino Linotype"/>
                <w:i/>
              </w:rPr>
              <w:t>Respuesta</w:t>
            </w:r>
          </w:p>
        </w:tc>
        <w:tc>
          <w:tcPr>
            <w:tcW w:w="2051" w:type="dxa"/>
          </w:tcPr>
          <w:p w:rsidR="00880316" w:rsidRPr="00BC1085" w:rsidRDefault="00880316" w:rsidP="00880316">
            <w:pPr>
              <w:cnfStyle w:val="100000000000" w:firstRow="1" w:lastRow="0" w:firstColumn="0" w:lastColumn="0" w:oddVBand="0" w:evenVBand="0" w:oddHBand="0" w:evenHBand="0" w:firstRowFirstColumn="0" w:firstRowLastColumn="0" w:lastRowFirstColumn="0" w:lastRowLastColumn="0"/>
              <w:rPr>
                <w:rFonts w:ascii="Palatino Linotype" w:hAnsi="Palatino Linotype"/>
                <w:i/>
              </w:rPr>
            </w:pPr>
            <w:r w:rsidRPr="00BC1085">
              <w:rPr>
                <w:rFonts w:ascii="Palatino Linotype" w:hAnsi="Palatino Linotype"/>
                <w:i/>
              </w:rPr>
              <w:t>Informe justificado</w:t>
            </w:r>
          </w:p>
        </w:tc>
        <w:tc>
          <w:tcPr>
            <w:tcW w:w="2052" w:type="dxa"/>
          </w:tcPr>
          <w:p w:rsidR="00880316" w:rsidRPr="00BC1085" w:rsidRDefault="00880316" w:rsidP="00880316">
            <w:pPr>
              <w:cnfStyle w:val="100000000000" w:firstRow="1" w:lastRow="0" w:firstColumn="0" w:lastColumn="0" w:oddVBand="0" w:evenVBand="0" w:oddHBand="0" w:evenHBand="0" w:firstRowFirstColumn="0" w:firstRowLastColumn="0" w:lastRowFirstColumn="0" w:lastRowLastColumn="0"/>
              <w:rPr>
                <w:rFonts w:ascii="Palatino Linotype" w:hAnsi="Palatino Linotype"/>
                <w:i/>
              </w:rPr>
            </w:pPr>
            <w:r w:rsidRPr="00BC1085">
              <w:rPr>
                <w:rFonts w:ascii="Palatino Linotype" w:hAnsi="Palatino Linotype"/>
                <w:i/>
              </w:rPr>
              <w:t xml:space="preserve">Colma </w:t>
            </w:r>
          </w:p>
        </w:tc>
      </w:tr>
      <w:tr w:rsidR="00880316" w:rsidRPr="00BC1085" w:rsidTr="0088031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51" w:type="dxa"/>
          </w:tcPr>
          <w:p w:rsidR="00880316" w:rsidRPr="00BC1085" w:rsidRDefault="00880316" w:rsidP="00FF5E50">
            <w:pPr>
              <w:pStyle w:val="Prrafodelista"/>
              <w:numPr>
                <w:ilvl w:val="0"/>
                <w:numId w:val="14"/>
              </w:numPr>
              <w:rPr>
                <w:rFonts w:ascii="Palatino Linotype" w:hAnsi="Palatino Linotype"/>
                <w:i/>
              </w:rPr>
            </w:pPr>
            <w:r w:rsidRPr="00BC1085">
              <w:rPr>
                <w:rFonts w:ascii="Palatino Linotype" w:hAnsi="Palatino Linotype"/>
                <w:i/>
              </w:rPr>
              <w:t xml:space="preserve">Nombre </w:t>
            </w:r>
          </w:p>
          <w:p w:rsidR="00880316" w:rsidRPr="00BC1085" w:rsidRDefault="00880316" w:rsidP="00880316">
            <w:pPr>
              <w:rPr>
                <w:rFonts w:ascii="Palatino Linotype" w:hAnsi="Palatino Linotype"/>
                <w:i/>
              </w:rPr>
            </w:pPr>
          </w:p>
        </w:tc>
        <w:tc>
          <w:tcPr>
            <w:tcW w:w="2051" w:type="dxa"/>
          </w:tcPr>
          <w:p w:rsidR="00880316" w:rsidRPr="00BC1085" w:rsidRDefault="00880316" w:rsidP="00880316">
            <w:pPr>
              <w:jc w:val="both"/>
              <w:cnfStyle w:val="000000100000" w:firstRow="0" w:lastRow="0" w:firstColumn="0" w:lastColumn="0" w:oddVBand="0" w:evenVBand="0" w:oddHBand="1" w:evenHBand="0" w:firstRowFirstColumn="0" w:firstRowLastColumn="0" w:lastRowFirstColumn="0" w:lastRowLastColumn="0"/>
              <w:rPr>
                <w:rFonts w:ascii="Palatino Linotype" w:hAnsi="Palatino Linotype"/>
                <w:i/>
              </w:rPr>
            </w:pPr>
            <w:r w:rsidRPr="00BC1085">
              <w:rPr>
                <w:rFonts w:ascii="Palatino Linotype" w:hAnsi="Palatino Linotype"/>
                <w:i/>
              </w:rPr>
              <w:t>El Tesorero Municipal informa el nombre de la Presidenta Municipal y de la Directora General</w:t>
            </w:r>
          </w:p>
        </w:tc>
        <w:tc>
          <w:tcPr>
            <w:tcW w:w="2051" w:type="dxa"/>
          </w:tcPr>
          <w:p w:rsidR="00880316" w:rsidRPr="00BC1085" w:rsidRDefault="00880316" w:rsidP="00880316">
            <w:pPr>
              <w:cnfStyle w:val="000000100000" w:firstRow="0" w:lastRow="0" w:firstColumn="0" w:lastColumn="0" w:oddVBand="0" w:evenVBand="0" w:oddHBand="1" w:evenHBand="0" w:firstRowFirstColumn="0" w:firstRowLastColumn="0" w:lastRowFirstColumn="0" w:lastRowLastColumn="0"/>
              <w:rPr>
                <w:rFonts w:ascii="Palatino Linotype" w:hAnsi="Palatino Linotype"/>
                <w:i/>
              </w:rPr>
            </w:pPr>
            <w:r w:rsidRPr="00BC1085">
              <w:rPr>
                <w:rFonts w:ascii="Palatino Linotype" w:hAnsi="Palatino Linotype"/>
                <w:i/>
              </w:rPr>
              <w:t xml:space="preserve">Ratifica </w:t>
            </w:r>
          </w:p>
        </w:tc>
        <w:tc>
          <w:tcPr>
            <w:tcW w:w="2052" w:type="dxa"/>
          </w:tcPr>
          <w:p w:rsidR="00880316" w:rsidRPr="00BC1085" w:rsidRDefault="00880316" w:rsidP="00880316">
            <w:pPr>
              <w:jc w:val="both"/>
              <w:cnfStyle w:val="000000100000" w:firstRow="0" w:lastRow="0" w:firstColumn="0" w:lastColumn="0" w:oddVBand="0" w:evenVBand="0" w:oddHBand="1" w:evenHBand="0" w:firstRowFirstColumn="0" w:firstRowLastColumn="0" w:lastRowFirstColumn="0" w:lastRowLastColumn="0"/>
              <w:rPr>
                <w:rFonts w:ascii="Palatino Linotype" w:hAnsi="Palatino Linotype"/>
                <w:i/>
              </w:rPr>
            </w:pPr>
            <w:r w:rsidRPr="00BC1085">
              <w:rPr>
                <w:rFonts w:ascii="Palatino Linotype" w:hAnsi="Palatino Linotype"/>
                <w:i/>
              </w:rPr>
              <w:t xml:space="preserve">Si colma, toda vez que el </w:t>
            </w:r>
            <w:r w:rsidRPr="00BC1085">
              <w:rPr>
                <w:rFonts w:ascii="Palatino Linotype" w:hAnsi="Palatino Linotype"/>
                <w:b/>
                <w:i/>
              </w:rPr>
              <w:t xml:space="preserve">RECURRENTE </w:t>
            </w:r>
            <w:r w:rsidRPr="00BC1085">
              <w:rPr>
                <w:rFonts w:ascii="Palatino Linotype" w:hAnsi="Palatino Linotype"/>
                <w:i/>
              </w:rPr>
              <w:t xml:space="preserve">al solicitar quiénes son es que al dar a conocer el nombre se colma este punto de la solicitud de información. </w:t>
            </w:r>
          </w:p>
        </w:tc>
      </w:tr>
      <w:tr w:rsidR="00880316" w:rsidRPr="00BC1085" w:rsidTr="00880316">
        <w:tc>
          <w:tcPr>
            <w:cnfStyle w:val="001000000000" w:firstRow="0" w:lastRow="0" w:firstColumn="1" w:lastColumn="0" w:oddVBand="0" w:evenVBand="0" w:oddHBand="0" w:evenHBand="0" w:firstRowFirstColumn="0" w:firstRowLastColumn="0" w:lastRowFirstColumn="0" w:lastRowLastColumn="0"/>
            <w:tcW w:w="2051" w:type="dxa"/>
          </w:tcPr>
          <w:p w:rsidR="00880316" w:rsidRPr="00BC1085" w:rsidRDefault="00880316" w:rsidP="00FF5E50">
            <w:pPr>
              <w:pStyle w:val="Prrafodelista"/>
              <w:numPr>
                <w:ilvl w:val="0"/>
                <w:numId w:val="14"/>
              </w:numPr>
              <w:rPr>
                <w:rFonts w:ascii="Palatino Linotype" w:hAnsi="Palatino Linotype"/>
                <w:i/>
              </w:rPr>
            </w:pPr>
            <w:r w:rsidRPr="00BC1085">
              <w:rPr>
                <w:rFonts w:ascii="Palatino Linotype" w:hAnsi="Palatino Linotype"/>
                <w:i/>
              </w:rPr>
              <w:t xml:space="preserve">Currículum </w:t>
            </w:r>
          </w:p>
          <w:p w:rsidR="00880316" w:rsidRPr="00BC1085" w:rsidRDefault="00880316" w:rsidP="00880316">
            <w:pPr>
              <w:rPr>
                <w:rFonts w:ascii="Palatino Linotype" w:hAnsi="Palatino Linotype"/>
                <w:i/>
              </w:rPr>
            </w:pPr>
          </w:p>
        </w:tc>
        <w:tc>
          <w:tcPr>
            <w:tcW w:w="2051" w:type="dxa"/>
          </w:tcPr>
          <w:p w:rsidR="00880316" w:rsidRPr="00BC1085" w:rsidRDefault="00880316" w:rsidP="00880316">
            <w:pPr>
              <w:jc w:val="both"/>
              <w:cnfStyle w:val="000000000000" w:firstRow="0" w:lastRow="0" w:firstColumn="0" w:lastColumn="0" w:oddVBand="0" w:evenVBand="0" w:oddHBand="0" w:evenHBand="0" w:firstRowFirstColumn="0" w:firstRowLastColumn="0" w:lastRowFirstColumn="0" w:lastRowLastColumn="0"/>
              <w:rPr>
                <w:rFonts w:ascii="Palatino Linotype" w:hAnsi="Palatino Linotype"/>
                <w:i/>
              </w:rPr>
            </w:pPr>
            <w:r w:rsidRPr="00BC1085">
              <w:rPr>
                <w:rFonts w:ascii="Palatino Linotype" w:hAnsi="Palatino Linotype"/>
                <w:i/>
              </w:rPr>
              <w:t xml:space="preserve">El Tesorero Municipal informa </w:t>
            </w:r>
            <w:r w:rsidRPr="00BC1085">
              <w:rPr>
                <w:rFonts w:ascii="Palatino Linotype" w:hAnsi="Palatino Linotype"/>
                <w:i/>
              </w:rPr>
              <w:lastRenderedPageBreak/>
              <w:t>adjuntan las fichas curriculares de la Presidenta y de la Directora General</w:t>
            </w:r>
          </w:p>
        </w:tc>
        <w:tc>
          <w:tcPr>
            <w:tcW w:w="2051" w:type="dxa"/>
          </w:tcPr>
          <w:p w:rsidR="00880316" w:rsidRPr="00BC1085" w:rsidRDefault="00880316" w:rsidP="00880316">
            <w:pPr>
              <w:jc w:val="both"/>
              <w:cnfStyle w:val="000000000000" w:firstRow="0" w:lastRow="0" w:firstColumn="0" w:lastColumn="0" w:oddVBand="0" w:evenVBand="0" w:oddHBand="0" w:evenHBand="0" w:firstRowFirstColumn="0" w:firstRowLastColumn="0" w:lastRowFirstColumn="0" w:lastRowLastColumn="0"/>
              <w:rPr>
                <w:rFonts w:ascii="Palatino Linotype" w:hAnsi="Palatino Linotype"/>
                <w:i/>
              </w:rPr>
            </w:pPr>
            <w:r w:rsidRPr="00BC1085">
              <w:rPr>
                <w:rFonts w:ascii="Palatino Linotype" w:hAnsi="Palatino Linotype"/>
                <w:i/>
              </w:rPr>
              <w:lastRenderedPageBreak/>
              <w:t>Ratifica</w:t>
            </w:r>
          </w:p>
        </w:tc>
        <w:tc>
          <w:tcPr>
            <w:tcW w:w="2052" w:type="dxa"/>
          </w:tcPr>
          <w:p w:rsidR="00880316" w:rsidRPr="00BC1085" w:rsidRDefault="00880316" w:rsidP="00880316">
            <w:pPr>
              <w:jc w:val="both"/>
              <w:cnfStyle w:val="000000000000" w:firstRow="0" w:lastRow="0" w:firstColumn="0" w:lastColumn="0" w:oddVBand="0" w:evenVBand="0" w:oddHBand="0" w:evenHBand="0" w:firstRowFirstColumn="0" w:firstRowLastColumn="0" w:lastRowFirstColumn="0" w:lastRowLastColumn="0"/>
              <w:rPr>
                <w:rFonts w:ascii="Palatino Linotype" w:hAnsi="Palatino Linotype"/>
                <w:i/>
              </w:rPr>
            </w:pPr>
            <w:r w:rsidRPr="00BC1085">
              <w:rPr>
                <w:rFonts w:ascii="Palatino Linotype" w:hAnsi="Palatino Linotype"/>
                <w:i/>
              </w:rPr>
              <w:t xml:space="preserve">Si colma </w:t>
            </w:r>
          </w:p>
        </w:tc>
      </w:tr>
      <w:tr w:rsidR="00880316" w:rsidRPr="00BC1085" w:rsidTr="0088031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51" w:type="dxa"/>
          </w:tcPr>
          <w:p w:rsidR="00880316" w:rsidRPr="00BC1085" w:rsidRDefault="00880316" w:rsidP="00FF5E50">
            <w:pPr>
              <w:pStyle w:val="Prrafodelista"/>
              <w:numPr>
                <w:ilvl w:val="0"/>
                <w:numId w:val="14"/>
              </w:numPr>
              <w:rPr>
                <w:rFonts w:ascii="Palatino Linotype" w:hAnsi="Palatino Linotype"/>
                <w:i/>
              </w:rPr>
            </w:pPr>
            <w:r w:rsidRPr="00BC1085">
              <w:rPr>
                <w:rFonts w:ascii="Palatino Linotype" w:hAnsi="Palatino Linotype"/>
                <w:i/>
              </w:rPr>
              <w:lastRenderedPageBreak/>
              <w:t xml:space="preserve">Experiencia </w:t>
            </w:r>
          </w:p>
          <w:p w:rsidR="00880316" w:rsidRPr="00BC1085" w:rsidRDefault="00880316" w:rsidP="00880316">
            <w:pPr>
              <w:rPr>
                <w:rFonts w:ascii="Palatino Linotype" w:hAnsi="Palatino Linotype"/>
                <w:i/>
              </w:rPr>
            </w:pPr>
          </w:p>
        </w:tc>
        <w:tc>
          <w:tcPr>
            <w:tcW w:w="2051" w:type="dxa"/>
          </w:tcPr>
          <w:p w:rsidR="00880316" w:rsidRPr="00BC1085" w:rsidRDefault="00880316" w:rsidP="00880316">
            <w:pPr>
              <w:jc w:val="both"/>
              <w:cnfStyle w:val="000000100000" w:firstRow="0" w:lastRow="0" w:firstColumn="0" w:lastColumn="0" w:oddVBand="0" w:evenVBand="0" w:oddHBand="1" w:evenHBand="0" w:firstRowFirstColumn="0" w:firstRowLastColumn="0" w:lastRowFirstColumn="0" w:lastRowLastColumn="0"/>
              <w:rPr>
                <w:rFonts w:ascii="Palatino Linotype" w:hAnsi="Palatino Linotype"/>
                <w:i/>
              </w:rPr>
            </w:pPr>
            <w:r w:rsidRPr="00BC1085">
              <w:rPr>
                <w:rFonts w:ascii="Palatino Linotype" w:hAnsi="Palatino Linotype"/>
                <w:i/>
              </w:rPr>
              <w:t>El Tesorero Municipal informa adjuntan las fichas curriculares de la Presidenta y de la Directora General</w:t>
            </w:r>
          </w:p>
        </w:tc>
        <w:tc>
          <w:tcPr>
            <w:tcW w:w="2051" w:type="dxa"/>
          </w:tcPr>
          <w:p w:rsidR="00880316" w:rsidRPr="00BC1085" w:rsidRDefault="00880316" w:rsidP="00880316">
            <w:pPr>
              <w:cnfStyle w:val="000000100000" w:firstRow="0" w:lastRow="0" w:firstColumn="0" w:lastColumn="0" w:oddVBand="0" w:evenVBand="0" w:oddHBand="1" w:evenHBand="0" w:firstRowFirstColumn="0" w:firstRowLastColumn="0" w:lastRowFirstColumn="0" w:lastRowLastColumn="0"/>
              <w:rPr>
                <w:rFonts w:ascii="Palatino Linotype" w:hAnsi="Palatino Linotype"/>
                <w:i/>
              </w:rPr>
            </w:pPr>
            <w:r w:rsidRPr="00BC1085">
              <w:rPr>
                <w:rFonts w:ascii="Palatino Linotype" w:hAnsi="Palatino Linotype"/>
                <w:i/>
              </w:rPr>
              <w:t xml:space="preserve">Ratifica </w:t>
            </w:r>
          </w:p>
        </w:tc>
        <w:tc>
          <w:tcPr>
            <w:tcW w:w="2052" w:type="dxa"/>
          </w:tcPr>
          <w:p w:rsidR="00880316" w:rsidRPr="00BC1085" w:rsidRDefault="00880316" w:rsidP="00880316">
            <w:pPr>
              <w:cnfStyle w:val="000000100000" w:firstRow="0" w:lastRow="0" w:firstColumn="0" w:lastColumn="0" w:oddVBand="0" w:evenVBand="0" w:oddHBand="1" w:evenHBand="0" w:firstRowFirstColumn="0" w:firstRowLastColumn="0" w:lastRowFirstColumn="0" w:lastRowLastColumn="0"/>
              <w:rPr>
                <w:rFonts w:ascii="Palatino Linotype" w:hAnsi="Palatino Linotype"/>
                <w:i/>
              </w:rPr>
            </w:pPr>
            <w:r w:rsidRPr="00BC1085">
              <w:rPr>
                <w:rFonts w:ascii="Palatino Linotype" w:hAnsi="Palatino Linotype"/>
                <w:i/>
              </w:rPr>
              <w:t xml:space="preserve">Si colma, toda vez que al haber remitido las fichas curriculares se </w:t>
            </w:r>
            <w:proofErr w:type="gramStart"/>
            <w:r w:rsidRPr="00BC1085">
              <w:rPr>
                <w:rFonts w:ascii="Palatino Linotype" w:hAnsi="Palatino Linotype"/>
                <w:i/>
              </w:rPr>
              <w:t>colma</w:t>
            </w:r>
            <w:proofErr w:type="gramEnd"/>
            <w:r w:rsidRPr="00BC1085">
              <w:rPr>
                <w:rFonts w:ascii="Palatino Linotype" w:hAnsi="Palatino Linotype"/>
                <w:i/>
              </w:rPr>
              <w:t xml:space="preserve"> este punto al mostrarse la experiencia que han tenido las personas referidas en la solicitud de información. </w:t>
            </w:r>
          </w:p>
        </w:tc>
      </w:tr>
      <w:tr w:rsidR="00880316" w:rsidRPr="00BC1085" w:rsidTr="00880316">
        <w:tc>
          <w:tcPr>
            <w:cnfStyle w:val="001000000000" w:firstRow="0" w:lastRow="0" w:firstColumn="1" w:lastColumn="0" w:oddVBand="0" w:evenVBand="0" w:oddHBand="0" w:evenHBand="0" w:firstRowFirstColumn="0" w:firstRowLastColumn="0" w:lastRowFirstColumn="0" w:lastRowLastColumn="0"/>
            <w:tcW w:w="2051" w:type="dxa"/>
          </w:tcPr>
          <w:p w:rsidR="00880316" w:rsidRPr="00BC1085" w:rsidRDefault="00880316" w:rsidP="00FF5E50">
            <w:pPr>
              <w:pStyle w:val="Prrafodelista"/>
              <w:numPr>
                <w:ilvl w:val="0"/>
                <w:numId w:val="14"/>
              </w:numPr>
              <w:rPr>
                <w:rFonts w:ascii="Palatino Linotype" w:hAnsi="Palatino Linotype"/>
                <w:i/>
              </w:rPr>
            </w:pPr>
            <w:r w:rsidRPr="00BC1085">
              <w:rPr>
                <w:rFonts w:ascii="Palatino Linotype" w:hAnsi="Palatino Linotype"/>
                <w:i/>
              </w:rPr>
              <w:t>Sueldo</w:t>
            </w:r>
          </w:p>
        </w:tc>
        <w:tc>
          <w:tcPr>
            <w:tcW w:w="2051" w:type="dxa"/>
          </w:tcPr>
          <w:p w:rsidR="00880316" w:rsidRPr="00BC1085" w:rsidRDefault="009174C9" w:rsidP="00880316">
            <w:pPr>
              <w:jc w:val="both"/>
              <w:cnfStyle w:val="000000000000" w:firstRow="0" w:lastRow="0" w:firstColumn="0" w:lastColumn="0" w:oddVBand="0" w:evenVBand="0" w:oddHBand="0" w:evenHBand="0" w:firstRowFirstColumn="0" w:firstRowLastColumn="0" w:lastRowFirstColumn="0" w:lastRowLastColumn="0"/>
              <w:rPr>
                <w:rFonts w:ascii="Palatino Linotype" w:hAnsi="Palatino Linotype"/>
                <w:i/>
              </w:rPr>
            </w:pPr>
            <w:r w:rsidRPr="00BC1085">
              <w:rPr>
                <w:rFonts w:ascii="Palatino Linotype" w:hAnsi="Palatino Linotype"/>
                <w:i/>
              </w:rPr>
              <w:t xml:space="preserve">Por medio de la  Tesorería se informó que la Presidenta no recibe remuneración al ser un cargo honorifico mientras que de la Directora informa solo el sueldo bruto.  </w:t>
            </w:r>
          </w:p>
        </w:tc>
        <w:tc>
          <w:tcPr>
            <w:tcW w:w="2051" w:type="dxa"/>
          </w:tcPr>
          <w:p w:rsidR="00880316" w:rsidRPr="00BC1085" w:rsidRDefault="009174C9" w:rsidP="00880316">
            <w:pPr>
              <w:cnfStyle w:val="000000000000" w:firstRow="0" w:lastRow="0" w:firstColumn="0" w:lastColumn="0" w:oddVBand="0" w:evenVBand="0" w:oddHBand="0" w:evenHBand="0" w:firstRowFirstColumn="0" w:firstRowLastColumn="0" w:lastRowFirstColumn="0" w:lastRowLastColumn="0"/>
              <w:rPr>
                <w:rFonts w:ascii="Palatino Linotype" w:hAnsi="Palatino Linotype"/>
                <w:i/>
              </w:rPr>
            </w:pPr>
            <w:r w:rsidRPr="00BC1085">
              <w:rPr>
                <w:rFonts w:ascii="Palatino Linotype" w:hAnsi="Palatino Linotype"/>
                <w:i/>
              </w:rPr>
              <w:t xml:space="preserve">Ratifica </w:t>
            </w:r>
          </w:p>
        </w:tc>
        <w:tc>
          <w:tcPr>
            <w:tcW w:w="2052" w:type="dxa"/>
          </w:tcPr>
          <w:p w:rsidR="00880316" w:rsidRPr="00BC1085" w:rsidRDefault="009174C9" w:rsidP="007C5BAA">
            <w:pPr>
              <w:jc w:val="both"/>
              <w:cnfStyle w:val="000000000000" w:firstRow="0" w:lastRow="0" w:firstColumn="0" w:lastColumn="0" w:oddVBand="0" w:evenVBand="0" w:oddHBand="0" w:evenHBand="0" w:firstRowFirstColumn="0" w:firstRowLastColumn="0" w:lastRowFirstColumn="0" w:lastRowLastColumn="0"/>
              <w:rPr>
                <w:rFonts w:ascii="Palatino Linotype" w:hAnsi="Palatino Linotype"/>
                <w:i/>
              </w:rPr>
            </w:pPr>
            <w:r w:rsidRPr="00BC1085">
              <w:rPr>
                <w:rFonts w:ascii="Palatino Linotype" w:hAnsi="Palatino Linotype"/>
                <w:i/>
              </w:rPr>
              <w:t xml:space="preserve">Colma parcialmente, toda vez que hizo falta informar sobre el sueldo neto de la Directora General del Sistema Municipal Para el Desarrollo Integral de la Familia de Tepotzotlán. </w:t>
            </w:r>
          </w:p>
        </w:tc>
      </w:tr>
      <w:tr w:rsidR="00880316" w:rsidRPr="00BC1085" w:rsidTr="0088031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51" w:type="dxa"/>
          </w:tcPr>
          <w:p w:rsidR="00880316" w:rsidRPr="00BC1085" w:rsidRDefault="00880316" w:rsidP="00FF5E50">
            <w:pPr>
              <w:pStyle w:val="Prrafodelista"/>
              <w:numPr>
                <w:ilvl w:val="0"/>
                <w:numId w:val="14"/>
              </w:numPr>
              <w:rPr>
                <w:rFonts w:ascii="Palatino Linotype" w:hAnsi="Palatino Linotype"/>
                <w:i/>
              </w:rPr>
            </w:pPr>
            <w:r w:rsidRPr="00BC1085">
              <w:rPr>
                <w:rFonts w:ascii="Palatino Linotype" w:hAnsi="Palatino Linotype"/>
                <w:i/>
              </w:rPr>
              <w:t xml:space="preserve">Profesión </w:t>
            </w:r>
          </w:p>
          <w:p w:rsidR="00880316" w:rsidRPr="00BC1085" w:rsidRDefault="00880316" w:rsidP="00880316">
            <w:pPr>
              <w:rPr>
                <w:rFonts w:ascii="Palatino Linotype" w:hAnsi="Palatino Linotype"/>
                <w:i/>
              </w:rPr>
            </w:pPr>
          </w:p>
        </w:tc>
        <w:tc>
          <w:tcPr>
            <w:tcW w:w="2051" w:type="dxa"/>
          </w:tcPr>
          <w:p w:rsidR="00880316" w:rsidRPr="00BC1085" w:rsidRDefault="009174C9" w:rsidP="00880316">
            <w:pPr>
              <w:jc w:val="both"/>
              <w:cnfStyle w:val="000000100000" w:firstRow="0" w:lastRow="0" w:firstColumn="0" w:lastColumn="0" w:oddVBand="0" w:evenVBand="0" w:oddHBand="1" w:evenHBand="0" w:firstRowFirstColumn="0" w:firstRowLastColumn="0" w:lastRowFirstColumn="0" w:lastRowLastColumn="0"/>
              <w:rPr>
                <w:rFonts w:ascii="Palatino Linotype" w:hAnsi="Palatino Linotype"/>
                <w:i/>
              </w:rPr>
            </w:pPr>
            <w:r w:rsidRPr="00BC1085">
              <w:rPr>
                <w:rFonts w:ascii="Palatino Linotype" w:hAnsi="Palatino Linotype"/>
                <w:i/>
              </w:rPr>
              <w:t xml:space="preserve">La Tesorería Municipal informa la </w:t>
            </w:r>
            <w:r w:rsidRPr="00BC1085">
              <w:rPr>
                <w:rFonts w:ascii="Palatino Linotype" w:hAnsi="Palatino Linotype"/>
                <w:i/>
              </w:rPr>
              <w:lastRenderedPageBreak/>
              <w:t xml:space="preserve">Profesión de cada una de las personas referidas en la solicitud de información. </w:t>
            </w:r>
          </w:p>
        </w:tc>
        <w:tc>
          <w:tcPr>
            <w:tcW w:w="2051" w:type="dxa"/>
          </w:tcPr>
          <w:p w:rsidR="00880316" w:rsidRPr="00BC1085" w:rsidRDefault="009174C9" w:rsidP="00880316">
            <w:pPr>
              <w:cnfStyle w:val="000000100000" w:firstRow="0" w:lastRow="0" w:firstColumn="0" w:lastColumn="0" w:oddVBand="0" w:evenVBand="0" w:oddHBand="1" w:evenHBand="0" w:firstRowFirstColumn="0" w:firstRowLastColumn="0" w:lastRowFirstColumn="0" w:lastRowLastColumn="0"/>
              <w:rPr>
                <w:rFonts w:ascii="Palatino Linotype" w:hAnsi="Palatino Linotype"/>
                <w:i/>
              </w:rPr>
            </w:pPr>
            <w:r w:rsidRPr="00BC1085">
              <w:rPr>
                <w:rFonts w:ascii="Palatino Linotype" w:hAnsi="Palatino Linotype"/>
                <w:i/>
              </w:rPr>
              <w:lastRenderedPageBreak/>
              <w:t xml:space="preserve">Ratifica </w:t>
            </w:r>
          </w:p>
        </w:tc>
        <w:tc>
          <w:tcPr>
            <w:tcW w:w="2052" w:type="dxa"/>
          </w:tcPr>
          <w:p w:rsidR="00880316" w:rsidRPr="00BC1085" w:rsidRDefault="009174C9" w:rsidP="00880316">
            <w:pPr>
              <w:cnfStyle w:val="000000100000" w:firstRow="0" w:lastRow="0" w:firstColumn="0" w:lastColumn="0" w:oddVBand="0" w:evenVBand="0" w:oddHBand="1" w:evenHBand="0" w:firstRowFirstColumn="0" w:firstRowLastColumn="0" w:lastRowFirstColumn="0" w:lastRowLastColumn="0"/>
              <w:rPr>
                <w:rFonts w:ascii="Palatino Linotype" w:hAnsi="Palatino Linotype"/>
                <w:i/>
              </w:rPr>
            </w:pPr>
            <w:r w:rsidRPr="00BC1085">
              <w:rPr>
                <w:rFonts w:ascii="Palatino Linotype" w:hAnsi="Palatino Linotype"/>
                <w:i/>
              </w:rPr>
              <w:t xml:space="preserve">Se tiene como actos consentidos. </w:t>
            </w:r>
          </w:p>
        </w:tc>
      </w:tr>
      <w:tr w:rsidR="00880316" w:rsidRPr="00BC1085" w:rsidTr="00880316">
        <w:tc>
          <w:tcPr>
            <w:cnfStyle w:val="001000000000" w:firstRow="0" w:lastRow="0" w:firstColumn="1" w:lastColumn="0" w:oddVBand="0" w:evenVBand="0" w:oddHBand="0" w:evenHBand="0" w:firstRowFirstColumn="0" w:firstRowLastColumn="0" w:lastRowFirstColumn="0" w:lastRowLastColumn="0"/>
            <w:tcW w:w="2051" w:type="dxa"/>
          </w:tcPr>
          <w:p w:rsidR="00880316" w:rsidRPr="00BC1085" w:rsidRDefault="00880316" w:rsidP="00FF5E50">
            <w:pPr>
              <w:pStyle w:val="Prrafodelista"/>
              <w:numPr>
                <w:ilvl w:val="0"/>
                <w:numId w:val="14"/>
              </w:numPr>
              <w:rPr>
                <w:rFonts w:ascii="Palatino Linotype" w:hAnsi="Palatino Linotype"/>
                <w:i/>
              </w:rPr>
            </w:pPr>
            <w:r w:rsidRPr="00BC1085">
              <w:rPr>
                <w:rFonts w:ascii="Palatino Linotype" w:hAnsi="Palatino Linotype"/>
                <w:i/>
              </w:rPr>
              <w:lastRenderedPageBreak/>
              <w:t xml:space="preserve">Cédula profesional </w:t>
            </w:r>
          </w:p>
          <w:p w:rsidR="00880316" w:rsidRPr="00BC1085" w:rsidRDefault="00880316" w:rsidP="00880316">
            <w:pPr>
              <w:rPr>
                <w:rFonts w:ascii="Palatino Linotype" w:hAnsi="Palatino Linotype"/>
                <w:i/>
              </w:rPr>
            </w:pPr>
          </w:p>
        </w:tc>
        <w:tc>
          <w:tcPr>
            <w:tcW w:w="2051" w:type="dxa"/>
          </w:tcPr>
          <w:p w:rsidR="00880316" w:rsidRPr="00BC1085" w:rsidRDefault="009174C9" w:rsidP="00880316">
            <w:pPr>
              <w:jc w:val="both"/>
              <w:cnfStyle w:val="000000000000" w:firstRow="0" w:lastRow="0" w:firstColumn="0" w:lastColumn="0" w:oddVBand="0" w:evenVBand="0" w:oddHBand="0" w:evenHBand="0" w:firstRowFirstColumn="0" w:firstRowLastColumn="0" w:lastRowFirstColumn="0" w:lastRowLastColumn="0"/>
              <w:rPr>
                <w:rFonts w:ascii="Palatino Linotype" w:hAnsi="Palatino Linotype"/>
                <w:i/>
              </w:rPr>
            </w:pPr>
            <w:r w:rsidRPr="00BC1085">
              <w:rPr>
                <w:rFonts w:ascii="Palatino Linotype" w:hAnsi="Palatino Linotype"/>
                <w:i/>
              </w:rPr>
              <w:t xml:space="preserve">La Tesorería Municipal informa el número de Cédula Profesional de cada una de las personas referidas en la solicitud de información. </w:t>
            </w:r>
          </w:p>
        </w:tc>
        <w:tc>
          <w:tcPr>
            <w:tcW w:w="2051" w:type="dxa"/>
          </w:tcPr>
          <w:p w:rsidR="00880316" w:rsidRPr="00BC1085" w:rsidRDefault="009174C9" w:rsidP="00880316">
            <w:pPr>
              <w:cnfStyle w:val="000000000000" w:firstRow="0" w:lastRow="0" w:firstColumn="0" w:lastColumn="0" w:oddVBand="0" w:evenVBand="0" w:oddHBand="0" w:evenHBand="0" w:firstRowFirstColumn="0" w:firstRowLastColumn="0" w:lastRowFirstColumn="0" w:lastRowLastColumn="0"/>
              <w:rPr>
                <w:rFonts w:ascii="Palatino Linotype" w:hAnsi="Palatino Linotype"/>
                <w:i/>
              </w:rPr>
            </w:pPr>
            <w:r w:rsidRPr="00BC1085">
              <w:rPr>
                <w:rFonts w:ascii="Palatino Linotype" w:hAnsi="Palatino Linotype"/>
                <w:i/>
              </w:rPr>
              <w:t xml:space="preserve">Ratifica </w:t>
            </w:r>
          </w:p>
        </w:tc>
        <w:tc>
          <w:tcPr>
            <w:tcW w:w="2052" w:type="dxa"/>
          </w:tcPr>
          <w:p w:rsidR="00880316" w:rsidRPr="00BC1085" w:rsidRDefault="009174C9" w:rsidP="00880316">
            <w:pPr>
              <w:cnfStyle w:val="000000000000" w:firstRow="0" w:lastRow="0" w:firstColumn="0" w:lastColumn="0" w:oddVBand="0" w:evenVBand="0" w:oddHBand="0" w:evenHBand="0" w:firstRowFirstColumn="0" w:firstRowLastColumn="0" w:lastRowFirstColumn="0" w:lastRowLastColumn="0"/>
              <w:rPr>
                <w:rFonts w:ascii="Palatino Linotype" w:hAnsi="Palatino Linotype"/>
                <w:i/>
              </w:rPr>
            </w:pPr>
            <w:r w:rsidRPr="00BC1085">
              <w:rPr>
                <w:rFonts w:ascii="Palatino Linotype" w:hAnsi="Palatino Linotype"/>
                <w:i/>
              </w:rPr>
              <w:t xml:space="preserve">Se tiene como actos consentidos. </w:t>
            </w:r>
          </w:p>
        </w:tc>
      </w:tr>
      <w:tr w:rsidR="00880316" w:rsidRPr="00BC1085" w:rsidTr="0088031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51" w:type="dxa"/>
          </w:tcPr>
          <w:p w:rsidR="00880316" w:rsidRPr="00BC1085" w:rsidRDefault="00880316" w:rsidP="00FF5E50">
            <w:pPr>
              <w:pStyle w:val="Prrafodelista"/>
              <w:numPr>
                <w:ilvl w:val="0"/>
                <w:numId w:val="14"/>
              </w:numPr>
              <w:rPr>
                <w:rFonts w:ascii="Palatino Linotype" w:hAnsi="Palatino Linotype"/>
                <w:i/>
              </w:rPr>
            </w:pPr>
            <w:r w:rsidRPr="00BC1085">
              <w:rPr>
                <w:rFonts w:ascii="Palatino Linotype" w:hAnsi="Palatino Linotype"/>
                <w:i/>
              </w:rPr>
              <w:t>Título con el que se ostentan profesionalmente</w:t>
            </w:r>
          </w:p>
        </w:tc>
        <w:tc>
          <w:tcPr>
            <w:tcW w:w="2051" w:type="dxa"/>
          </w:tcPr>
          <w:p w:rsidR="00880316" w:rsidRPr="00BC1085" w:rsidRDefault="009174C9" w:rsidP="00880316">
            <w:pPr>
              <w:jc w:val="both"/>
              <w:cnfStyle w:val="000000100000" w:firstRow="0" w:lastRow="0" w:firstColumn="0" w:lastColumn="0" w:oddVBand="0" w:evenVBand="0" w:oddHBand="1" w:evenHBand="0" w:firstRowFirstColumn="0" w:firstRowLastColumn="0" w:lastRowFirstColumn="0" w:lastRowLastColumn="0"/>
              <w:rPr>
                <w:rFonts w:ascii="Palatino Linotype" w:hAnsi="Palatino Linotype"/>
                <w:i/>
              </w:rPr>
            </w:pPr>
            <w:r w:rsidRPr="00BC1085">
              <w:rPr>
                <w:rFonts w:ascii="Palatino Linotype" w:hAnsi="Palatino Linotype"/>
                <w:i/>
              </w:rPr>
              <w:t xml:space="preserve">La Tesorería Municipal informa que ambas autoridades cuentan con el documento que avala su formación profesional. </w:t>
            </w:r>
          </w:p>
        </w:tc>
        <w:tc>
          <w:tcPr>
            <w:tcW w:w="2051" w:type="dxa"/>
          </w:tcPr>
          <w:p w:rsidR="00880316" w:rsidRPr="00BC1085" w:rsidRDefault="009174C9" w:rsidP="00880316">
            <w:pPr>
              <w:cnfStyle w:val="000000100000" w:firstRow="0" w:lastRow="0" w:firstColumn="0" w:lastColumn="0" w:oddVBand="0" w:evenVBand="0" w:oddHBand="1" w:evenHBand="0" w:firstRowFirstColumn="0" w:firstRowLastColumn="0" w:lastRowFirstColumn="0" w:lastRowLastColumn="0"/>
              <w:rPr>
                <w:rFonts w:ascii="Palatino Linotype" w:hAnsi="Palatino Linotype"/>
                <w:i/>
              </w:rPr>
            </w:pPr>
            <w:r w:rsidRPr="00BC1085">
              <w:rPr>
                <w:rFonts w:ascii="Palatino Linotype" w:hAnsi="Palatino Linotype"/>
                <w:i/>
              </w:rPr>
              <w:t xml:space="preserve">Ratifica </w:t>
            </w:r>
          </w:p>
        </w:tc>
        <w:tc>
          <w:tcPr>
            <w:tcW w:w="2052" w:type="dxa"/>
          </w:tcPr>
          <w:p w:rsidR="00880316" w:rsidRPr="00BC1085" w:rsidRDefault="009174C9" w:rsidP="00880316">
            <w:pPr>
              <w:cnfStyle w:val="000000100000" w:firstRow="0" w:lastRow="0" w:firstColumn="0" w:lastColumn="0" w:oddVBand="0" w:evenVBand="0" w:oddHBand="1" w:evenHBand="0" w:firstRowFirstColumn="0" w:firstRowLastColumn="0" w:lastRowFirstColumn="0" w:lastRowLastColumn="0"/>
              <w:rPr>
                <w:rFonts w:ascii="Palatino Linotype" w:hAnsi="Palatino Linotype"/>
                <w:i/>
              </w:rPr>
            </w:pPr>
            <w:r w:rsidRPr="00BC1085">
              <w:rPr>
                <w:rFonts w:ascii="Palatino Linotype" w:hAnsi="Palatino Linotype"/>
                <w:i/>
              </w:rPr>
              <w:t xml:space="preserve">Se tiene como actos consentidos. </w:t>
            </w:r>
          </w:p>
        </w:tc>
      </w:tr>
    </w:tbl>
    <w:p w:rsidR="00CC5043" w:rsidRPr="00BC1085" w:rsidRDefault="00CC5043" w:rsidP="00CC5043">
      <w:pPr>
        <w:pBdr>
          <w:top w:val="nil"/>
          <w:left w:val="nil"/>
          <w:bottom w:val="nil"/>
          <w:right w:val="nil"/>
          <w:between w:val="nil"/>
        </w:pBdr>
        <w:spacing w:line="360" w:lineRule="auto"/>
        <w:ind w:right="-787"/>
        <w:jc w:val="both"/>
        <w:rPr>
          <w:rFonts w:ascii="Palatino Linotype" w:hAnsi="Palatino Linotype"/>
          <w:color w:val="000000"/>
        </w:rPr>
      </w:pPr>
    </w:p>
    <w:p w:rsidR="00880316" w:rsidRPr="00BC1085" w:rsidRDefault="00880316" w:rsidP="00CC5043">
      <w:pPr>
        <w:pBdr>
          <w:top w:val="nil"/>
          <w:left w:val="nil"/>
          <w:bottom w:val="nil"/>
          <w:right w:val="nil"/>
          <w:between w:val="nil"/>
        </w:pBdr>
        <w:spacing w:line="360" w:lineRule="auto"/>
        <w:ind w:right="-787"/>
        <w:jc w:val="both"/>
        <w:rPr>
          <w:rFonts w:ascii="Palatino Linotype" w:hAnsi="Palatino Linotype"/>
          <w:color w:val="000000"/>
        </w:rPr>
      </w:pPr>
    </w:p>
    <w:p w:rsidR="00880316" w:rsidRPr="00BC1085" w:rsidRDefault="00880316" w:rsidP="00880316">
      <w:pPr>
        <w:pBdr>
          <w:top w:val="nil"/>
          <w:left w:val="nil"/>
          <w:bottom w:val="nil"/>
          <w:right w:val="nil"/>
          <w:between w:val="nil"/>
        </w:pBdr>
        <w:spacing w:line="360" w:lineRule="auto"/>
        <w:ind w:right="-787"/>
        <w:jc w:val="both"/>
        <w:rPr>
          <w:rFonts w:ascii="Palatino Linotype" w:hAnsi="Palatino Linotype"/>
          <w:color w:val="000000"/>
        </w:rPr>
      </w:pPr>
    </w:p>
    <w:p w:rsidR="00880316" w:rsidRPr="00BC1085" w:rsidRDefault="00880316" w:rsidP="00880316">
      <w:pPr>
        <w:pBdr>
          <w:top w:val="nil"/>
          <w:left w:val="nil"/>
          <w:bottom w:val="nil"/>
          <w:right w:val="nil"/>
          <w:between w:val="nil"/>
        </w:pBdr>
        <w:spacing w:line="360" w:lineRule="auto"/>
        <w:ind w:right="-787"/>
        <w:jc w:val="both"/>
        <w:rPr>
          <w:rFonts w:ascii="Palatino Linotype" w:hAnsi="Palatino Linotype"/>
          <w:color w:val="000000"/>
        </w:rPr>
      </w:pPr>
    </w:p>
    <w:p w:rsidR="00880316" w:rsidRPr="00BC1085" w:rsidRDefault="00880316" w:rsidP="00880316">
      <w:pPr>
        <w:pBdr>
          <w:top w:val="nil"/>
          <w:left w:val="nil"/>
          <w:bottom w:val="nil"/>
          <w:right w:val="nil"/>
          <w:between w:val="nil"/>
        </w:pBdr>
        <w:spacing w:line="360" w:lineRule="auto"/>
        <w:ind w:right="-787"/>
        <w:jc w:val="both"/>
        <w:rPr>
          <w:rFonts w:ascii="Palatino Linotype" w:hAnsi="Palatino Linotype"/>
          <w:color w:val="000000"/>
        </w:rPr>
      </w:pPr>
    </w:p>
    <w:p w:rsidR="004F20A2" w:rsidRPr="00BC1085" w:rsidRDefault="004F20A2" w:rsidP="004F20A2">
      <w:pPr>
        <w:spacing w:line="360" w:lineRule="auto"/>
        <w:ind w:right="-787"/>
        <w:jc w:val="both"/>
        <w:rPr>
          <w:rFonts w:ascii="Palatino Linotype" w:eastAsia="Palatino Linotype" w:hAnsi="Palatino Linotype" w:cs="Palatino Linotype"/>
          <w:color w:val="000000"/>
        </w:rPr>
      </w:pPr>
    </w:p>
    <w:p w:rsidR="004F20A2" w:rsidRPr="00BC1085" w:rsidRDefault="004F20A2" w:rsidP="004F20A2">
      <w:pPr>
        <w:spacing w:line="360" w:lineRule="auto"/>
        <w:ind w:right="-787"/>
        <w:jc w:val="both"/>
        <w:rPr>
          <w:rFonts w:ascii="Palatino Linotype" w:eastAsia="Palatino Linotype" w:hAnsi="Palatino Linotype" w:cs="Palatino Linotype"/>
          <w:color w:val="000000"/>
        </w:rPr>
      </w:pPr>
    </w:p>
    <w:p w:rsidR="00FF5E50" w:rsidRPr="00BC1085" w:rsidRDefault="00FF5E50" w:rsidP="00FF5E50">
      <w:pPr>
        <w:numPr>
          <w:ilvl w:val="0"/>
          <w:numId w:val="2"/>
        </w:numPr>
        <w:spacing w:line="360" w:lineRule="auto"/>
        <w:ind w:left="0" w:right="-787" w:firstLine="0"/>
        <w:jc w:val="both"/>
        <w:rPr>
          <w:rFonts w:ascii="Palatino Linotype" w:eastAsia="Palatino Linotype" w:hAnsi="Palatino Linotype" w:cs="Palatino Linotype"/>
          <w:color w:val="000000"/>
        </w:rPr>
      </w:pPr>
      <w:r w:rsidRPr="00BC1085">
        <w:rPr>
          <w:rFonts w:ascii="Palatino Linotype" w:eastAsia="Palatino Linotype" w:hAnsi="Palatino Linotype" w:cs="Palatino Linotype"/>
          <w:color w:val="000000"/>
        </w:rPr>
        <w:lastRenderedPageBreak/>
        <w:t xml:space="preserve">En </w:t>
      </w:r>
      <w:r w:rsidRPr="00BC1085">
        <w:rPr>
          <w:rFonts w:ascii="Palatino Linotype" w:eastAsia="Palatino Linotype" w:hAnsi="Palatino Linotype" w:cs="Palatino Linotype"/>
        </w:rPr>
        <w:t>consecuencia</w:t>
      </w:r>
      <w:r w:rsidRPr="00BC1085">
        <w:rPr>
          <w:rFonts w:ascii="Palatino Linotype" w:eastAsia="Palatino Linotype" w:hAnsi="Palatino Linotype" w:cs="Palatino Linotype"/>
          <w:color w:val="000000"/>
        </w:rPr>
        <w:t xml:space="preserve">,  se debe de establecer que el </w:t>
      </w:r>
      <w:r w:rsidRPr="00BC1085">
        <w:rPr>
          <w:rFonts w:ascii="Palatino Linotype" w:eastAsia="Palatino Linotype" w:hAnsi="Palatino Linotype" w:cs="Palatino Linotype"/>
          <w:b/>
          <w:color w:val="000000"/>
        </w:rPr>
        <w:t xml:space="preserve">RECURRENTE </w:t>
      </w:r>
      <w:r w:rsidRPr="00BC1085">
        <w:rPr>
          <w:rFonts w:ascii="Palatino Linotype" w:eastAsia="Palatino Linotype" w:hAnsi="Palatino Linotype" w:cs="Palatino Linotype"/>
          <w:color w:val="000000"/>
        </w:rPr>
        <w:t xml:space="preserve">solo se inconforma </w:t>
      </w:r>
      <w:r w:rsidR="00F70F07" w:rsidRPr="00BC1085">
        <w:rPr>
          <w:rFonts w:ascii="Palatino Linotype" w:eastAsia="Palatino Linotype" w:hAnsi="Palatino Linotype" w:cs="Palatino Linotype"/>
          <w:color w:val="000000"/>
        </w:rPr>
        <w:t>por los inciso a), b), c) y d)</w:t>
      </w:r>
      <w:r w:rsidRPr="00BC1085">
        <w:rPr>
          <w:rFonts w:ascii="Palatino Linotype" w:eastAsia="Palatino Linotype" w:hAnsi="Palatino Linotype" w:cs="Palatino Linotype"/>
          <w:color w:val="000000"/>
        </w:rPr>
        <w:t xml:space="preserve">, por lo que el resto de los </w:t>
      </w:r>
      <w:r w:rsidR="00F70F07" w:rsidRPr="00BC1085">
        <w:rPr>
          <w:rFonts w:ascii="Palatino Linotype" w:eastAsia="Palatino Linotype" w:hAnsi="Palatino Linotype" w:cs="Palatino Linotype"/>
          <w:color w:val="000000"/>
        </w:rPr>
        <w:t xml:space="preserve">incisos </w:t>
      </w:r>
      <w:r w:rsidRPr="00BC1085">
        <w:rPr>
          <w:rFonts w:ascii="Palatino Linotype" w:eastAsia="Palatino Linotype" w:hAnsi="Palatino Linotype" w:cs="Palatino Linotype"/>
          <w:color w:val="000000"/>
        </w:rPr>
        <w:t>de l</w:t>
      </w:r>
      <w:r w:rsidR="00F70F07" w:rsidRPr="00BC1085">
        <w:rPr>
          <w:rFonts w:ascii="Palatino Linotype" w:eastAsia="Palatino Linotype" w:hAnsi="Palatino Linotype" w:cs="Palatino Linotype"/>
          <w:color w:val="000000"/>
        </w:rPr>
        <w:t xml:space="preserve">a solicitud de información deben tenerse </w:t>
      </w:r>
      <w:r w:rsidRPr="00BC1085">
        <w:rPr>
          <w:rFonts w:ascii="Palatino Linotype" w:eastAsia="Palatino Linotype" w:hAnsi="Palatino Linotype" w:cs="Palatino Linotype"/>
          <w:color w:val="000000"/>
        </w:rPr>
        <w:t xml:space="preserve">como actos consentidos de conformidad con lo siguiente. </w:t>
      </w:r>
    </w:p>
    <w:p w:rsidR="00FF5E50" w:rsidRPr="00BC1085" w:rsidRDefault="00FF5E50" w:rsidP="00FF5E50">
      <w:pPr>
        <w:pStyle w:val="Prrafodelista"/>
        <w:rPr>
          <w:rFonts w:ascii="Palatino Linotype" w:eastAsia="Palatino Linotype" w:hAnsi="Palatino Linotype" w:cs="Palatino Linotype"/>
          <w:color w:val="000000"/>
        </w:rPr>
      </w:pPr>
    </w:p>
    <w:p w:rsidR="00FF5E50" w:rsidRPr="00BC1085" w:rsidRDefault="00FF5E50" w:rsidP="00FF5E50">
      <w:pPr>
        <w:numPr>
          <w:ilvl w:val="0"/>
          <w:numId w:val="2"/>
        </w:numPr>
        <w:spacing w:line="360" w:lineRule="auto"/>
        <w:ind w:left="0" w:right="-787" w:firstLine="0"/>
        <w:jc w:val="both"/>
        <w:rPr>
          <w:rFonts w:ascii="Palatino Linotype" w:hAnsi="Palatino Linotype" w:cs="Arial"/>
        </w:rPr>
      </w:pPr>
      <w:r w:rsidRPr="00BC1085">
        <w:rPr>
          <w:rFonts w:ascii="Palatino Linotype" w:eastAsia="MS Mincho" w:hAnsi="Palatino Linotype" w:cs="Arial"/>
        </w:rPr>
        <w:lastRenderedPageBreak/>
        <w:t>Esto</w:t>
      </w:r>
      <w:r w:rsidRPr="00BC1085">
        <w:rPr>
          <w:rFonts w:ascii="Palatino Linotype" w:hAnsi="Palatino Linotype" w:cs="Arial"/>
        </w:rPr>
        <w:t xml:space="preserve"> es así, debido a que cuando el recurrente impugna la respuesta del sujeto obligado y éste no </w:t>
      </w:r>
      <w:r w:rsidRPr="00BC1085">
        <w:rPr>
          <w:rFonts w:ascii="Palatino Linotype" w:eastAsia="MS Mincho" w:hAnsi="Palatino Linotype" w:cstheme="majorBidi"/>
        </w:rPr>
        <w:t>expresa</w:t>
      </w:r>
      <w:r w:rsidRPr="00BC1085">
        <w:rPr>
          <w:rFonts w:ascii="Palatino Linotype" w:hAnsi="Palatino Linotype" w:cs="Arial"/>
        </w:rPr>
        <w:t xml:space="preserve"> razón o motivo de inconformidad en contra de todos los rubros solicitados, </w:t>
      </w:r>
      <w:r w:rsidRPr="00BC1085">
        <w:rPr>
          <w:rFonts w:ascii="Palatino Linotype" w:eastAsia="Palatino Linotype" w:hAnsi="Palatino Linotype" w:cs="Palatino Linotype"/>
        </w:rPr>
        <w:t>los</w:t>
      </w:r>
      <w:r w:rsidRPr="00BC1085">
        <w:rPr>
          <w:rFonts w:ascii="Palatino Linotype" w:hAnsi="Palatino Linotype" w:cs="Arial"/>
        </w:rPr>
        <w:t xml:space="preserve"> mismos deben declararse firmes, pues se entiende que el recurrente ésta conforme con la información entregada al no contravenir la misma. Sirve de apoyo por analogía, la Tesis Jurisprudencial Número 3ª./J.7/91, publicada en el Semanario Judicial de la Federación y su Gaceta bajo el número de registro 174,177, que establece lo siguiente:</w:t>
      </w:r>
    </w:p>
    <w:p w:rsidR="00FF5E50" w:rsidRPr="00BC1085" w:rsidRDefault="00FF5E50" w:rsidP="00FF5E50">
      <w:pPr>
        <w:pStyle w:val="Prrafodelista"/>
        <w:ind w:left="1134" w:right="1106"/>
        <w:rPr>
          <w:rFonts w:ascii="Palatino Linotype" w:hAnsi="Palatino Linotype" w:cs="Arial"/>
        </w:rPr>
      </w:pPr>
    </w:p>
    <w:p w:rsidR="00FF5E50" w:rsidRPr="00BC1085" w:rsidRDefault="00FF5E50" w:rsidP="00F70F07">
      <w:pPr>
        <w:pStyle w:val="Prrafodelista"/>
        <w:ind w:left="1134" w:right="277"/>
        <w:jc w:val="both"/>
        <w:rPr>
          <w:rFonts w:ascii="Palatino Linotype" w:hAnsi="Palatino Linotype" w:cs="Arial"/>
          <w:i/>
        </w:rPr>
      </w:pPr>
      <w:r w:rsidRPr="00BC1085">
        <w:rPr>
          <w:rFonts w:ascii="Palatino Linotype" w:hAnsi="Palatino Linotype" w:cs="Arial"/>
          <w:b/>
          <w:bCs/>
          <w:i/>
          <w:iCs/>
        </w:rPr>
        <w:t>“REVISIÓN EN AMPARO. LOS RESOLUTIVOS NO COMBATIDOS DEBEN DECLARARSE FIRMES. </w:t>
      </w:r>
      <w:r w:rsidRPr="00BC1085">
        <w:rPr>
          <w:rFonts w:ascii="Palatino Linotype" w:hAnsi="Palatino Linotype" w:cs="Arial"/>
          <w:i/>
          <w:iCs/>
          <w:u w:val="single"/>
        </w:rPr>
        <w:t>Cuando algún resolutivo de la sentencia impugnada afecta a EL RECURRENTE, y ésta no expresa agravio en contra de las consideraciones que le sirven de base, dicho resolutivo debe declararse firme.</w:t>
      </w:r>
      <w:r w:rsidRPr="00BC1085">
        <w:rPr>
          <w:rFonts w:ascii="Palatino Linotype" w:hAnsi="Palatino Linotype" w:cs="Arial"/>
          <w:i/>
          <w:iCs/>
        </w:rPr>
        <w:t> Esto es, en el caso referido, no obstante que la materia de la revisión comprende a todos los resolutivos que afectan a EL RECURRENTE, </w:t>
      </w:r>
      <w:r w:rsidRPr="00BC1085">
        <w:rPr>
          <w:rFonts w:ascii="Palatino Linotype" w:hAnsi="Palatino Linotype" w:cs="Arial"/>
          <w:i/>
          <w:iCs/>
          <w:u w:val="single"/>
        </w:rPr>
        <w:t>deben declararse firmes aquéllos en contra de los cuales no se formuló agravio y dicha declaración de firmeza debe reflejarse en la parte considerativa y en los resolutivos debe confirmarse la sentencia recurrida en la parte correspondiente</w:t>
      </w:r>
      <w:r w:rsidRPr="00BC1085">
        <w:rPr>
          <w:rFonts w:ascii="Palatino Linotype" w:hAnsi="Palatino Linotype" w:cs="Arial"/>
          <w:i/>
          <w:iCs/>
        </w:rPr>
        <w:t>.”</w:t>
      </w:r>
    </w:p>
    <w:p w:rsidR="00FF5E50" w:rsidRPr="00BC1085" w:rsidRDefault="00FF5E50" w:rsidP="00F70F07">
      <w:pPr>
        <w:pStyle w:val="Prrafodelista"/>
        <w:ind w:left="1134" w:right="277"/>
        <w:jc w:val="both"/>
        <w:rPr>
          <w:rFonts w:ascii="Palatino Linotype" w:hAnsi="Palatino Linotype" w:cs="Arial"/>
        </w:rPr>
      </w:pPr>
      <w:r w:rsidRPr="00BC1085">
        <w:rPr>
          <w:rFonts w:ascii="Palatino Linotype" w:hAnsi="Palatino Linotype" w:cs="Arial"/>
        </w:rPr>
        <w:t>(Énfasis añadido)</w:t>
      </w:r>
    </w:p>
    <w:p w:rsidR="00FF5E50" w:rsidRPr="00BC1085" w:rsidRDefault="00FF5E50" w:rsidP="00FF5E50">
      <w:pPr>
        <w:pStyle w:val="Prrafodelista"/>
        <w:spacing w:line="360" w:lineRule="auto"/>
        <w:ind w:left="426" w:right="426"/>
        <w:jc w:val="center"/>
        <w:rPr>
          <w:rFonts w:ascii="Palatino Linotype" w:hAnsi="Palatino Linotype" w:cs="Arial"/>
        </w:rPr>
      </w:pPr>
    </w:p>
    <w:p w:rsidR="00FF5E50" w:rsidRPr="00BC1085" w:rsidRDefault="00FF5E50" w:rsidP="00FF5E50">
      <w:pPr>
        <w:numPr>
          <w:ilvl w:val="0"/>
          <w:numId w:val="2"/>
        </w:numPr>
        <w:spacing w:line="360" w:lineRule="auto"/>
        <w:ind w:left="0" w:right="-787" w:firstLine="0"/>
        <w:jc w:val="both"/>
        <w:rPr>
          <w:rFonts w:ascii="Palatino Linotype" w:hAnsi="Palatino Linotype" w:cs="Arial"/>
        </w:rPr>
      </w:pPr>
      <w:r w:rsidRPr="00BC1085">
        <w:rPr>
          <w:rFonts w:ascii="Palatino Linotype" w:hAnsi="Palatino Linotype" w:cs="Arial"/>
        </w:rPr>
        <w:t xml:space="preserve">Consecutivamente, </w:t>
      </w:r>
      <w:r w:rsidRPr="00BC1085">
        <w:rPr>
          <w:rFonts w:ascii="Palatino Linotype" w:hAnsi="Palatino Linotype" w:cs="Arial"/>
          <w:b/>
          <w:bCs/>
        </w:rPr>
        <w:t xml:space="preserve">la parte de la respuesta que no fue impugnada debe </w:t>
      </w:r>
      <w:r w:rsidRPr="00BC1085">
        <w:rPr>
          <w:rFonts w:ascii="Palatino Linotype" w:eastAsia="MS Mincho" w:hAnsi="Palatino Linotype" w:cs="Arial"/>
        </w:rPr>
        <w:t>declararse</w:t>
      </w:r>
      <w:r w:rsidRPr="00BC1085">
        <w:rPr>
          <w:rFonts w:ascii="Palatino Linotype" w:hAnsi="Palatino Linotype" w:cs="Arial"/>
          <w:b/>
          <w:bCs/>
        </w:rPr>
        <w:t xml:space="preserve"> </w:t>
      </w:r>
      <w:r w:rsidRPr="00BC1085">
        <w:rPr>
          <w:rFonts w:ascii="Palatino Linotype" w:eastAsia="MS Mincho" w:hAnsi="Palatino Linotype" w:cs="Arial"/>
        </w:rPr>
        <w:t>consentida</w:t>
      </w:r>
      <w:r w:rsidRPr="00BC1085">
        <w:rPr>
          <w:rFonts w:ascii="Palatino Linotype" w:hAnsi="Palatino Linotype" w:cs="Arial"/>
          <w:b/>
          <w:bCs/>
        </w:rPr>
        <w:t xml:space="preserve"> por el recurrente, toda vez que no realizó </w:t>
      </w:r>
      <w:r w:rsidRPr="00BC1085">
        <w:rPr>
          <w:rFonts w:ascii="Palatino Linotype" w:eastAsia="MS Mincho" w:hAnsi="Palatino Linotype" w:cs="Arial"/>
        </w:rPr>
        <w:t>manifestaciones</w:t>
      </w:r>
      <w:r w:rsidRPr="00BC1085">
        <w:rPr>
          <w:rFonts w:ascii="Palatino Linotype" w:hAnsi="Palatino Linotype" w:cs="Arial"/>
          <w:b/>
          <w:bCs/>
        </w:rPr>
        <w:t xml:space="preserve"> de inconformidad</w:t>
      </w:r>
      <w:r w:rsidRPr="00BC1085">
        <w:rPr>
          <w:rFonts w:ascii="Palatino Linotype" w:hAnsi="Palatino Linotype" w:cs="Arial"/>
        </w:rPr>
        <w:t xml:space="preserve">; por lo que, no pueden producirse efectos jurídicos tendentes a revocar, confirmar o modificar el acto reclamado ya que se infiere su consentimiento ante la falta de impugnación eficaz. Sirve de sustento a lo anterior por analogía la tesis </w:t>
      </w:r>
      <w:r w:rsidRPr="00BC1085">
        <w:rPr>
          <w:rFonts w:ascii="Palatino Linotype" w:hAnsi="Palatino Linotype" w:cs="Arial"/>
        </w:rPr>
        <w:lastRenderedPageBreak/>
        <w:t>jurisprudencial número 176,608 del Semanario Judicial de la Federación y su Gaceta que a la letra dice:</w:t>
      </w:r>
    </w:p>
    <w:p w:rsidR="00B73881" w:rsidRPr="00BC1085" w:rsidRDefault="00B73881" w:rsidP="00B73881">
      <w:pPr>
        <w:spacing w:line="360" w:lineRule="auto"/>
        <w:ind w:right="-787"/>
        <w:jc w:val="both"/>
        <w:rPr>
          <w:rFonts w:ascii="Palatino Linotype" w:hAnsi="Palatino Linotype" w:cs="Arial"/>
        </w:rPr>
      </w:pPr>
    </w:p>
    <w:p w:rsidR="00FF5E50" w:rsidRPr="00BC1085" w:rsidRDefault="00FF5E50" w:rsidP="00B73881">
      <w:pPr>
        <w:pStyle w:val="Prrafodelista"/>
        <w:ind w:left="1134" w:right="277"/>
        <w:jc w:val="both"/>
        <w:rPr>
          <w:rFonts w:ascii="Palatino Linotype" w:hAnsi="Palatino Linotype" w:cs="Arial"/>
          <w:i/>
          <w:iCs/>
        </w:rPr>
      </w:pPr>
      <w:r w:rsidRPr="00BC1085">
        <w:rPr>
          <w:rFonts w:ascii="Palatino Linotype" w:hAnsi="Palatino Linotype" w:cs="Arial"/>
          <w:b/>
          <w:bCs/>
          <w:i/>
          <w:iCs/>
        </w:rPr>
        <w:t>“ACTOS CONSENTIDOS. SON LOS QUE NO SE IMPUGNAN MEDIANTE EL RECURSO IDÓNEO. </w:t>
      </w:r>
      <w:r w:rsidRPr="00BC1085">
        <w:rPr>
          <w:rFonts w:ascii="Palatino Linotype" w:hAnsi="Palatino Linotype" w:cs="Arial"/>
          <w:i/>
          <w:iCs/>
          <w:u w:val="single"/>
        </w:rPr>
        <w:t>Debe reputarse como consentido el acto que no se impugnó por el medio establecido por la ley</w:t>
      </w:r>
      <w:r w:rsidRPr="00BC1085">
        <w:rPr>
          <w:rFonts w:ascii="Palatino Linotype" w:hAnsi="Palatino Linotype" w:cs="Arial"/>
          <w:i/>
          <w:iCs/>
        </w:rPr>
        <w:t>, ya que si se hizo uso de otro no previsto por ella o si se hace una simple manifestación de inconformidad, tales actuaciones no producen efectos jurídicos tendientes a revocar, confirmar o modificar el acto reclamado en amparo, lo que significa consentimiento del mismo por falta de impugnación eficaz.”</w:t>
      </w:r>
    </w:p>
    <w:p w:rsidR="00FF5E50" w:rsidRPr="00BC1085" w:rsidRDefault="00FF5E50" w:rsidP="00B73881">
      <w:pPr>
        <w:pStyle w:val="Prrafodelista"/>
        <w:ind w:left="1134" w:right="277"/>
        <w:jc w:val="both"/>
        <w:rPr>
          <w:rFonts w:ascii="Palatino Linotype" w:hAnsi="Palatino Linotype" w:cs="Arial"/>
        </w:rPr>
      </w:pPr>
      <w:r w:rsidRPr="00BC1085">
        <w:rPr>
          <w:rFonts w:ascii="Palatino Linotype" w:hAnsi="Palatino Linotype" w:cs="Arial"/>
        </w:rPr>
        <w:t>(Énfasis añadido)</w:t>
      </w:r>
    </w:p>
    <w:p w:rsidR="00FF5E50" w:rsidRPr="00BC1085" w:rsidRDefault="00FF5E50" w:rsidP="00FF5E50">
      <w:pPr>
        <w:spacing w:line="360" w:lineRule="auto"/>
        <w:jc w:val="both"/>
        <w:rPr>
          <w:rFonts w:ascii="Palatino Linotype" w:eastAsia="Palatino Linotype" w:hAnsi="Palatino Linotype" w:cs="Palatino Linotype"/>
        </w:rPr>
      </w:pPr>
    </w:p>
    <w:p w:rsidR="00B73881" w:rsidRPr="00BC1085" w:rsidRDefault="00FF5E50" w:rsidP="00FF5E50">
      <w:pPr>
        <w:numPr>
          <w:ilvl w:val="0"/>
          <w:numId w:val="2"/>
        </w:numPr>
        <w:spacing w:line="360" w:lineRule="auto"/>
        <w:ind w:left="0" w:right="-787" w:firstLine="0"/>
        <w:jc w:val="both"/>
        <w:rPr>
          <w:rFonts w:ascii="Palatino Linotype" w:eastAsia="Palatino Linotype" w:hAnsi="Palatino Linotype" w:cs="Palatino Linotype"/>
        </w:rPr>
      </w:pPr>
      <w:r w:rsidRPr="00BC1085">
        <w:rPr>
          <w:rFonts w:ascii="Palatino Linotype" w:eastAsia="Palatino Linotype" w:hAnsi="Palatino Linotype" w:cs="Palatino Linotype"/>
          <w:color w:val="000000"/>
        </w:rPr>
        <w:t>Ahora bien, respecto de</w:t>
      </w:r>
      <w:r w:rsidR="00B73881" w:rsidRPr="00BC1085">
        <w:rPr>
          <w:rFonts w:ascii="Palatino Linotype" w:eastAsia="Palatino Linotype" w:hAnsi="Palatino Linotype" w:cs="Palatino Linotype"/>
          <w:color w:val="000000"/>
        </w:rPr>
        <w:t xml:space="preserve"> </w:t>
      </w:r>
      <w:r w:rsidRPr="00BC1085">
        <w:rPr>
          <w:rFonts w:ascii="Palatino Linotype" w:eastAsia="Palatino Linotype" w:hAnsi="Palatino Linotype" w:cs="Palatino Linotype"/>
          <w:color w:val="000000"/>
        </w:rPr>
        <w:t>l</w:t>
      </w:r>
      <w:r w:rsidR="00B73881" w:rsidRPr="00BC1085">
        <w:rPr>
          <w:rFonts w:ascii="Palatino Linotype" w:eastAsia="Palatino Linotype" w:hAnsi="Palatino Linotype" w:cs="Palatino Linotype"/>
          <w:color w:val="000000"/>
        </w:rPr>
        <w:t xml:space="preserve">os puntos combatidos se hace el siguiente </w:t>
      </w:r>
      <w:r w:rsidR="007C586C" w:rsidRPr="00BC1085">
        <w:rPr>
          <w:rFonts w:ascii="Palatino Linotype" w:eastAsia="Palatino Linotype" w:hAnsi="Palatino Linotype" w:cs="Palatino Linotype"/>
          <w:color w:val="000000"/>
        </w:rPr>
        <w:t>análisis</w:t>
      </w:r>
      <w:r w:rsidR="00B73881" w:rsidRPr="00BC1085">
        <w:rPr>
          <w:rFonts w:ascii="Palatino Linotype" w:eastAsia="Palatino Linotype" w:hAnsi="Palatino Linotype" w:cs="Palatino Linotype"/>
          <w:color w:val="000000"/>
        </w:rPr>
        <w:t xml:space="preserve">. </w:t>
      </w:r>
    </w:p>
    <w:p w:rsidR="00B73881" w:rsidRPr="00BC1085" w:rsidRDefault="00B73881" w:rsidP="00B73881">
      <w:pPr>
        <w:spacing w:line="360" w:lineRule="auto"/>
        <w:ind w:right="-787"/>
        <w:jc w:val="both"/>
        <w:rPr>
          <w:rFonts w:ascii="Palatino Linotype" w:eastAsia="Palatino Linotype" w:hAnsi="Palatino Linotype" w:cs="Palatino Linotype"/>
        </w:rPr>
      </w:pPr>
    </w:p>
    <w:p w:rsidR="00B73881" w:rsidRPr="00BC1085" w:rsidRDefault="00B73881" w:rsidP="00FF5E50">
      <w:pPr>
        <w:numPr>
          <w:ilvl w:val="0"/>
          <w:numId w:val="2"/>
        </w:numPr>
        <w:spacing w:line="360" w:lineRule="auto"/>
        <w:ind w:left="0" w:right="-787" w:firstLine="0"/>
        <w:jc w:val="both"/>
        <w:rPr>
          <w:rFonts w:ascii="Palatino Linotype" w:eastAsia="Palatino Linotype" w:hAnsi="Palatino Linotype" w:cs="Palatino Linotype"/>
        </w:rPr>
      </w:pPr>
      <w:r w:rsidRPr="00BC1085">
        <w:rPr>
          <w:rFonts w:ascii="Palatino Linotype" w:eastAsia="Palatino Linotype" w:hAnsi="Palatino Linotype" w:cs="Palatino Linotype"/>
          <w:color w:val="000000"/>
        </w:rPr>
        <w:t xml:space="preserve">En ese sentido, se debe de establecer si el Titular de la Unidad de Transparencia turno la solicitud de información al área habilitada del </w:t>
      </w:r>
      <w:r w:rsidRPr="00BC1085">
        <w:rPr>
          <w:rFonts w:ascii="Palatino Linotype" w:eastAsia="Palatino Linotype" w:hAnsi="Palatino Linotype" w:cs="Palatino Linotype"/>
          <w:b/>
          <w:color w:val="000000"/>
        </w:rPr>
        <w:t xml:space="preserve">SUJETO OBLIGADO. </w:t>
      </w:r>
    </w:p>
    <w:p w:rsidR="00B73881" w:rsidRPr="00BC1085" w:rsidRDefault="00B73881" w:rsidP="00B73881">
      <w:pPr>
        <w:pStyle w:val="Prrafodelista"/>
        <w:rPr>
          <w:rFonts w:ascii="Palatino Linotype" w:eastAsia="Palatino Linotype" w:hAnsi="Palatino Linotype" w:cs="Palatino Linotype"/>
          <w:color w:val="000000"/>
        </w:rPr>
      </w:pPr>
    </w:p>
    <w:p w:rsidR="00C307DC" w:rsidRPr="00BC1085" w:rsidRDefault="00B73881" w:rsidP="00FF5E50">
      <w:pPr>
        <w:numPr>
          <w:ilvl w:val="0"/>
          <w:numId w:val="2"/>
        </w:numPr>
        <w:spacing w:line="360" w:lineRule="auto"/>
        <w:ind w:left="0" w:right="-787" w:firstLine="0"/>
        <w:jc w:val="both"/>
        <w:rPr>
          <w:rFonts w:ascii="Palatino Linotype" w:eastAsia="Palatino Linotype" w:hAnsi="Palatino Linotype" w:cs="Palatino Linotype"/>
        </w:rPr>
      </w:pPr>
      <w:r w:rsidRPr="00BC1085">
        <w:rPr>
          <w:rFonts w:ascii="Palatino Linotype" w:eastAsia="Palatino Linotype" w:hAnsi="Palatino Linotype" w:cs="Palatino Linotype"/>
          <w:color w:val="000000"/>
        </w:rPr>
        <w:t>En esa línea, de conformidad con el</w:t>
      </w:r>
      <w:r w:rsidR="00C307DC" w:rsidRPr="00BC1085">
        <w:rPr>
          <w:rFonts w:ascii="Palatino Linotype" w:eastAsia="Palatino Linotype" w:hAnsi="Palatino Linotype" w:cs="Palatino Linotype"/>
          <w:color w:val="000000"/>
        </w:rPr>
        <w:t xml:space="preserve"> artículo 68 fracción III del</w:t>
      </w:r>
      <w:r w:rsidRPr="00BC1085">
        <w:rPr>
          <w:rFonts w:ascii="Palatino Linotype" w:eastAsia="Palatino Linotype" w:hAnsi="Palatino Linotype" w:cs="Palatino Linotype"/>
          <w:color w:val="000000"/>
        </w:rPr>
        <w:t xml:space="preserve"> Bando Municipal </w:t>
      </w:r>
      <w:r w:rsidR="00C307DC" w:rsidRPr="00BC1085">
        <w:rPr>
          <w:rFonts w:ascii="Palatino Linotype" w:eastAsia="Palatino Linotype" w:hAnsi="Palatino Linotype" w:cs="Palatino Linotype"/>
          <w:color w:val="000000"/>
        </w:rPr>
        <w:t xml:space="preserve">del Ayuntamiento de Tepotzotlán, regula que el </w:t>
      </w:r>
      <w:r w:rsidR="00C307DC" w:rsidRPr="00BC1085">
        <w:rPr>
          <w:rFonts w:ascii="Palatino Linotype" w:eastAsia="Palatino Linotype" w:hAnsi="Palatino Linotype" w:cs="Palatino Linotype"/>
          <w:b/>
          <w:color w:val="000000"/>
        </w:rPr>
        <w:t xml:space="preserve">SUJETO OBLIGADO </w:t>
      </w:r>
      <w:r w:rsidR="00C307DC" w:rsidRPr="00BC1085">
        <w:rPr>
          <w:rFonts w:ascii="Palatino Linotype" w:eastAsia="Palatino Linotype" w:hAnsi="Palatino Linotype" w:cs="Palatino Linotype"/>
          <w:color w:val="000000"/>
        </w:rPr>
        <w:t xml:space="preserve">cuenta con los siguientes organismos descentralizados. </w:t>
      </w:r>
    </w:p>
    <w:p w:rsidR="00C307DC" w:rsidRPr="00BC1085" w:rsidRDefault="00C307DC" w:rsidP="00C307DC">
      <w:pPr>
        <w:pStyle w:val="Prrafodelista"/>
        <w:ind w:left="1134" w:right="277"/>
        <w:jc w:val="both"/>
        <w:rPr>
          <w:rFonts w:ascii="Palatino Linotype" w:hAnsi="Palatino Linotype"/>
          <w:i/>
        </w:rPr>
      </w:pPr>
      <w:r w:rsidRPr="00BC1085">
        <w:rPr>
          <w:rFonts w:ascii="Palatino Linotype" w:eastAsia="Palatino Linotype" w:hAnsi="Palatino Linotype" w:cs="Palatino Linotype"/>
          <w:b/>
          <w:i/>
          <w:color w:val="000000"/>
        </w:rPr>
        <w:t xml:space="preserve">ARTÍCULO 38.- </w:t>
      </w:r>
      <w:r w:rsidRPr="00BC1085">
        <w:rPr>
          <w:rFonts w:ascii="Palatino Linotype" w:eastAsia="Palatino Linotype" w:hAnsi="Palatino Linotype" w:cs="Palatino Linotype"/>
          <w:i/>
          <w:color w:val="000000"/>
        </w:rPr>
        <w:t>La Presidenta Municipal se auxiliará en el ejercicio de sus facultades establecidas en las leyes correspondientes, ejecutando las mismas a través de las siguientes direcciones y áreas de la Administración Pública Municipal, mismas que estarán bajo su subordinación:</w:t>
      </w:r>
      <w:r w:rsidRPr="00BC1085">
        <w:rPr>
          <w:rFonts w:ascii="Palatino Linotype" w:hAnsi="Palatino Linotype"/>
          <w:i/>
        </w:rPr>
        <w:t xml:space="preserve"> </w:t>
      </w:r>
    </w:p>
    <w:p w:rsidR="00C307DC" w:rsidRPr="00BC1085" w:rsidRDefault="00C307DC" w:rsidP="00C307DC">
      <w:pPr>
        <w:pStyle w:val="Prrafodelista"/>
        <w:ind w:left="1134" w:right="277"/>
        <w:jc w:val="both"/>
        <w:rPr>
          <w:rFonts w:ascii="Palatino Linotype" w:eastAsia="Palatino Linotype" w:hAnsi="Palatino Linotype" w:cs="Palatino Linotype"/>
          <w:b/>
          <w:i/>
          <w:color w:val="000000"/>
        </w:rPr>
      </w:pPr>
      <w:r w:rsidRPr="00BC1085">
        <w:rPr>
          <w:rFonts w:ascii="Palatino Linotype" w:eastAsia="Palatino Linotype" w:hAnsi="Palatino Linotype" w:cs="Palatino Linotype"/>
          <w:b/>
          <w:i/>
          <w:color w:val="000000"/>
        </w:rPr>
        <w:t xml:space="preserve">III. ORGANISMOS DESCENTRALIZADOS </w:t>
      </w:r>
    </w:p>
    <w:p w:rsidR="00C307DC" w:rsidRPr="00BC1085" w:rsidRDefault="00C307DC" w:rsidP="00C307DC">
      <w:pPr>
        <w:pStyle w:val="Prrafodelista"/>
        <w:ind w:left="1134" w:right="277"/>
        <w:jc w:val="both"/>
        <w:rPr>
          <w:rFonts w:ascii="Palatino Linotype" w:eastAsia="Palatino Linotype" w:hAnsi="Palatino Linotype" w:cs="Palatino Linotype"/>
          <w:i/>
          <w:color w:val="000000"/>
        </w:rPr>
      </w:pPr>
      <w:r w:rsidRPr="00BC1085">
        <w:rPr>
          <w:rFonts w:ascii="Palatino Linotype" w:eastAsia="Palatino Linotype" w:hAnsi="Palatino Linotype" w:cs="Palatino Linotype"/>
          <w:b/>
          <w:i/>
          <w:color w:val="000000"/>
        </w:rPr>
        <w:lastRenderedPageBreak/>
        <w:t>1. Sistema Municipal para el Desarrollo Integral de la Familia de Tepotzotlán;</w:t>
      </w:r>
      <w:r w:rsidRPr="00BC1085">
        <w:rPr>
          <w:rFonts w:ascii="Palatino Linotype" w:eastAsia="Palatino Linotype" w:hAnsi="Palatino Linotype" w:cs="Palatino Linotype"/>
          <w:i/>
          <w:color w:val="000000"/>
        </w:rPr>
        <w:t xml:space="preserve"> </w:t>
      </w:r>
    </w:p>
    <w:p w:rsidR="00C307DC" w:rsidRPr="00BC1085" w:rsidRDefault="00C307DC" w:rsidP="00C307DC">
      <w:pPr>
        <w:pStyle w:val="Prrafodelista"/>
        <w:ind w:left="1134" w:right="277"/>
        <w:jc w:val="both"/>
        <w:rPr>
          <w:rFonts w:ascii="Palatino Linotype" w:eastAsia="Palatino Linotype" w:hAnsi="Palatino Linotype" w:cs="Palatino Linotype"/>
          <w:i/>
          <w:color w:val="000000"/>
        </w:rPr>
      </w:pPr>
      <w:r w:rsidRPr="00BC1085">
        <w:rPr>
          <w:rFonts w:ascii="Palatino Linotype" w:eastAsia="Palatino Linotype" w:hAnsi="Palatino Linotype" w:cs="Palatino Linotype"/>
          <w:i/>
          <w:color w:val="000000"/>
        </w:rPr>
        <w:t>2. Instituto Municipal de Cultura Física y Deporte de Tepotzotlán.</w:t>
      </w:r>
    </w:p>
    <w:p w:rsidR="00C307DC" w:rsidRPr="00BC1085" w:rsidRDefault="00C307DC" w:rsidP="00C307DC">
      <w:pPr>
        <w:pStyle w:val="Prrafodelista"/>
        <w:rPr>
          <w:rFonts w:ascii="Palatino Linotype" w:eastAsia="Palatino Linotype" w:hAnsi="Palatino Linotype" w:cs="Palatino Linotype"/>
          <w:color w:val="000000"/>
        </w:rPr>
      </w:pPr>
    </w:p>
    <w:p w:rsidR="00C307DC" w:rsidRPr="00BC1085" w:rsidRDefault="00C307DC" w:rsidP="00FF5E50">
      <w:pPr>
        <w:numPr>
          <w:ilvl w:val="0"/>
          <w:numId w:val="2"/>
        </w:numPr>
        <w:spacing w:line="360" w:lineRule="auto"/>
        <w:ind w:left="0" w:right="-787" w:firstLine="0"/>
        <w:jc w:val="both"/>
        <w:rPr>
          <w:rFonts w:ascii="Palatino Linotype" w:eastAsia="Palatino Linotype" w:hAnsi="Palatino Linotype" w:cs="Palatino Linotype"/>
        </w:rPr>
      </w:pPr>
      <w:r w:rsidRPr="00BC1085">
        <w:rPr>
          <w:rFonts w:ascii="Palatino Linotype" w:eastAsia="Palatino Linotype" w:hAnsi="Palatino Linotype" w:cs="Palatino Linotype"/>
          <w:color w:val="000000"/>
        </w:rPr>
        <w:t xml:space="preserve"> De lo anterior, se colige que el Ayuntamiento de Tepotzotlán dentro de su estructura descentralizada cuenta con el Sistema Municipal para el Desarrollo Integral de la Familia, quien de acuerdo con el organigrama consultado en la página del IPOMEX 4.0  se integra de la siguiente manera. </w:t>
      </w:r>
    </w:p>
    <w:p w:rsidR="00C307DC" w:rsidRPr="00BC1085" w:rsidRDefault="00C307DC" w:rsidP="00C307DC">
      <w:pPr>
        <w:spacing w:line="360" w:lineRule="auto"/>
        <w:ind w:right="-787"/>
        <w:jc w:val="center"/>
        <w:rPr>
          <w:rFonts w:ascii="Palatino Linotype" w:eastAsia="Palatino Linotype" w:hAnsi="Palatino Linotype" w:cs="Palatino Linotype"/>
        </w:rPr>
      </w:pPr>
      <w:r w:rsidRPr="00BC1085">
        <w:rPr>
          <w:rFonts w:ascii="Palatino Linotype" w:eastAsia="Palatino Linotype" w:hAnsi="Palatino Linotype" w:cs="Palatino Linotype"/>
          <w:noProof/>
        </w:rPr>
        <w:drawing>
          <wp:inline distT="0" distB="0" distL="0" distR="0" wp14:anchorId="7D1BD76A" wp14:editId="2E9075EC">
            <wp:extent cx="4163555" cy="2582266"/>
            <wp:effectExtent l="152400" t="152400" r="370840" b="37084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4169023" cy="2585657"/>
                    </a:xfrm>
                    <a:prstGeom prst="rect">
                      <a:avLst/>
                    </a:prstGeom>
                    <a:ln>
                      <a:noFill/>
                    </a:ln>
                    <a:effectLst>
                      <a:outerShdw blurRad="292100" dist="139700" dir="2700000" algn="tl" rotWithShape="0">
                        <a:srgbClr val="333333">
                          <a:alpha val="65000"/>
                        </a:srgbClr>
                      </a:outerShdw>
                    </a:effectLst>
                  </pic:spPr>
                </pic:pic>
              </a:graphicData>
            </a:graphic>
          </wp:inline>
        </w:drawing>
      </w:r>
    </w:p>
    <w:p w:rsidR="00C307DC" w:rsidRPr="00BC1085" w:rsidRDefault="00C307DC" w:rsidP="00FF5E50">
      <w:pPr>
        <w:numPr>
          <w:ilvl w:val="0"/>
          <w:numId w:val="2"/>
        </w:numPr>
        <w:spacing w:line="360" w:lineRule="auto"/>
        <w:ind w:left="0" w:right="-787" w:firstLine="0"/>
        <w:jc w:val="both"/>
        <w:rPr>
          <w:rFonts w:ascii="Palatino Linotype" w:eastAsia="Palatino Linotype" w:hAnsi="Palatino Linotype" w:cs="Palatino Linotype"/>
        </w:rPr>
      </w:pPr>
      <w:r w:rsidRPr="00BC1085">
        <w:rPr>
          <w:rFonts w:ascii="Palatino Linotype" w:eastAsia="Palatino Linotype" w:hAnsi="Palatino Linotype" w:cs="Palatino Linotype"/>
          <w:color w:val="000000"/>
        </w:rPr>
        <w:t xml:space="preserve">De la imagen insertada, se observa que el Sistema Municipal para el Desarrollo Integral de la Familia de Tepotzotlán se integra por la Tesorería y </w:t>
      </w:r>
      <w:r w:rsidR="00BE6E64" w:rsidRPr="00BC1085">
        <w:rPr>
          <w:rFonts w:ascii="Palatino Linotype" w:eastAsia="Palatino Linotype" w:hAnsi="Palatino Linotype" w:cs="Palatino Linotype"/>
          <w:color w:val="000000"/>
        </w:rPr>
        <w:t>está</w:t>
      </w:r>
      <w:r w:rsidRPr="00BC1085">
        <w:rPr>
          <w:rFonts w:ascii="Palatino Linotype" w:eastAsia="Palatino Linotype" w:hAnsi="Palatino Linotype" w:cs="Palatino Linotype"/>
          <w:color w:val="000000"/>
        </w:rPr>
        <w:t xml:space="preserve"> a su ver por el área de Recursos Humanos. </w:t>
      </w:r>
    </w:p>
    <w:p w:rsidR="00C307DC" w:rsidRPr="00BC1085" w:rsidRDefault="00C307DC" w:rsidP="00C307DC">
      <w:pPr>
        <w:spacing w:line="360" w:lineRule="auto"/>
        <w:ind w:right="-787"/>
        <w:jc w:val="both"/>
        <w:rPr>
          <w:rFonts w:ascii="Palatino Linotype" w:eastAsia="Palatino Linotype" w:hAnsi="Palatino Linotype" w:cs="Palatino Linotype"/>
        </w:rPr>
      </w:pPr>
    </w:p>
    <w:p w:rsidR="00C307DC" w:rsidRPr="00BC1085" w:rsidRDefault="00C307DC" w:rsidP="00FF5E50">
      <w:pPr>
        <w:numPr>
          <w:ilvl w:val="0"/>
          <w:numId w:val="2"/>
        </w:numPr>
        <w:spacing w:line="360" w:lineRule="auto"/>
        <w:ind w:left="0" w:right="-787" w:firstLine="0"/>
        <w:jc w:val="both"/>
        <w:rPr>
          <w:rFonts w:ascii="Palatino Linotype" w:eastAsia="Palatino Linotype" w:hAnsi="Palatino Linotype" w:cs="Palatino Linotype"/>
        </w:rPr>
      </w:pPr>
      <w:r w:rsidRPr="00BC1085">
        <w:rPr>
          <w:rFonts w:ascii="Palatino Linotype" w:eastAsia="Palatino Linotype" w:hAnsi="Palatino Linotype" w:cs="Palatino Linotype"/>
          <w:color w:val="000000"/>
        </w:rPr>
        <w:t xml:space="preserve">En esa línea, se debe de analizar las funciones y atribuciones de la Tesorería y del área de Recursos Humanos. </w:t>
      </w:r>
    </w:p>
    <w:p w:rsidR="00C307DC" w:rsidRPr="00BC1085" w:rsidRDefault="00C307DC" w:rsidP="00C307DC">
      <w:pPr>
        <w:pStyle w:val="Prrafodelista"/>
        <w:rPr>
          <w:rFonts w:ascii="Palatino Linotype" w:eastAsia="Palatino Linotype" w:hAnsi="Palatino Linotype" w:cs="Palatino Linotype"/>
          <w:color w:val="000000"/>
        </w:rPr>
      </w:pPr>
    </w:p>
    <w:p w:rsidR="003222B7" w:rsidRPr="00BC1085" w:rsidRDefault="003222B7" w:rsidP="003222B7">
      <w:pPr>
        <w:pBdr>
          <w:top w:val="nil"/>
          <w:left w:val="nil"/>
          <w:bottom w:val="nil"/>
          <w:right w:val="nil"/>
          <w:between w:val="nil"/>
        </w:pBdr>
        <w:ind w:left="1134" w:right="277"/>
        <w:jc w:val="both"/>
        <w:rPr>
          <w:rFonts w:ascii="Palatino Linotype" w:eastAsia="Palatino Linotype" w:hAnsi="Palatino Linotype" w:cs="Palatino Linotype"/>
          <w:b/>
          <w:i/>
          <w:color w:val="000000"/>
        </w:rPr>
      </w:pPr>
      <w:r w:rsidRPr="00BC1085">
        <w:rPr>
          <w:rFonts w:ascii="Palatino Linotype" w:eastAsia="Palatino Linotype" w:hAnsi="Palatino Linotype" w:cs="Palatino Linotype"/>
          <w:b/>
          <w:i/>
          <w:color w:val="000000"/>
        </w:rPr>
        <w:t xml:space="preserve">2.2. TESORERÍA </w:t>
      </w:r>
    </w:p>
    <w:p w:rsidR="003222B7" w:rsidRPr="00BC1085" w:rsidRDefault="003222B7" w:rsidP="003222B7">
      <w:pPr>
        <w:pBdr>
          <w:top w:val="nil"/>
          <w:left w:val="nil"/>
          <w:bottom w:val="nil"/>
          <w:right w:val="nil"/>
          <w:between w:val="nil"/>
        </w:pBdr>
        <w:ind w:left="1134" w:right="277"/>
        <w:jc w:val="both"/>
        <w:rPr>
          <w:rFonts w:ascii="Palatino Linotype" w:eastAsia="Palatino Linotype" w:hAnsi="Palatino Linotype" w:cs="Palatino Linotype"/>
          <w:b/>
          <w:i/>
          <w:color w:val="000000"/>
        </w:rPr>
      </w:pPr>
      <w:r w:rsidRPr="00BC1085">
        <w:rPr>
          <w:rFonts w:ascii="Palatino Linotype" w:eastAsia="Palatino Linotype" w:hAnsi="Palatino Linotype" w:cs="Palatino Linotype"/>
          <w:b/>
          <w:i/>
          <w:color w:val="000000"/>
        </w:rPr>
        <w:t xml:space="preserve">I. OBJETIVO: </w:t>
      </w:r>
    </w:p>
    <w:p w:rsidR="00781AD8" w:rsidRPr="00BC1085" w:rsidRDefault="003222B7" w:rsidP="003222B7">
      <w:pPr>
        <w:pBdr>
          <w:top w:val="nil"/>
          <w:left w:val="nil"/>
          <w:bottom w:val="nil"/>
          <w:right w:val="nil"/>
          <w:between w:val="nil"/>
        </w:pBdr>
        <w:ind w:left="1134" w:right="277"/>
        <w:jc w:val="both"/>
        <w:rPr>
          <w:rFonts w:ascii="Palatino Linotype" w:eastAsia="Palatino Linotype" w:hAnsi="Palatino Linotype" w:cs="Palatino Linotype"/>
          <w:i/>
          <w:color w:val="000000"/>
        </w:rPr>
      </w:pPr>
      <w:r w:rsidRPr="00BC1085">
        <w:rPr>
          <w:rFonts w:ascii="Palatino Linotype" w:eastAsia="Palatino Linotype" w:hAnsi="Palatino Linotype" w:cs="Palatino Linotype"/>
          <w:i/>
          <w:color w:val="000000"/>
        </w:rPr>
        <w:t xml:space="preserve">a) Planear, organizar, controlar y administrar, coordinadamente con la Presidencia y la Dirección, el presupuesto del Sistema Municipal; los recursos financieros, </w:t>
      </w:r>
      <w:r w:rsidRPr="00BC1085">
        <w:rPr>
          <w:rFonts w:ascii="Palatino Linotype" w:eastAsia="Palatino Linotype" w:hAnsi="Palatino Linotype" w:cs="Palatino Linotype"/>
          <w:b/>
          <w:i/>
          <w:color w:val="000000"/>
        </w:rPr>
        <w:t>los recursos humanos</w:t>
      </w:r>
      <w:r w:rsidRPr="00BC1085">
        <w:rPr>
          <w:rFonts w:ascii="Palatino Linotype" w:eastAsia="Palatino Linotype" w:hAnsi="Palatino Linotype" w:cs="Palatino Linotype"/>
          <w:i/>
          <w:color w:val="000000"/>
        </w:rPr>
        <w:t xml:space="preserve"> y materiales del organismo. </w:t>
      </w:r>
    </w:p>
    <w:p w:rsidR="00781AD8" w:rsidRPr="00BC1085" w:rsidRDefault="003222B7" w:rsidP="003222B7">
      <w:pPr>
        <w:pBdr>
          <w:top w:val="nil"/>
          <w:left w:val="nil"/>
          <w:bottom w:val="nil"/>
          <w:right w:val="nil"/>
          <w:between w:val="nil"/>
        </w:pBdr>
        <w:ind w:left="1134" w:right="277"/>
        <w:jc w:val="both"/>
        <w:rPr>
          <w:rFonts w:ascii="Palatino Linotype" w:eastAsia="Palatino Linotype" w:hAnsi="Palatino Linotype" w:cs="Palatino Linotype"/>
          <w:b/>
          <w:i/>
          <w:color w:val="000000"/>
        </w:rPr>
      </w:pPr>
      <w:r w:rsidRPr="00BC1085">
        <w:rPr>
          <w:rFonts w:ascii="Palatino Linotype" w:eastAsia="Palatino Linotype" w:hAnsi="Palatino Linotype" w:cs="Palatino Linotype"/>
          <w:b/>
          <w:i/>
          <w:color w:val="000000"/>
        </w:rPr>
        <w:t xml:space="preserve">II. FUNCIONES: </w:t>
      </w:r>
    </w:p>
    <w:p w:rsidR="00781AD8" w:rsidRPr="00BC1085" w:rsidRDefault="003222B7" w:rsidP="003222B7">
      <w:pPr>
        <w:pBdr>
          <w:top w:val="nil"/>
          <w:left w:val="nil"/>
          <w:bottom w:val="nil"/>
          <w:right w:val="nil"/>
          <w:between w:val="nil"/>
        </w:pBdr>
        <w:ind w:left="1134" w:right="277"/>
        <w:jc w:val="both"/>
        <w:rPr>
          <w:rFonts w:ascii="Palatino Linotype" w:eastAsia="Palatino Linotype" w:hAnsi="Palatino Linotype" w:cs="Palatino Linotype"/>
          <w:i/>
          <w:color w:val="000000"/>
        </w:rPr>
      </w:pPr>
      <w:r w:rsidRPr="00BC1085">
        <w:rPr>
          <w:rFonts w:ascii="Palatino Linotype" w:eastAsia="Palatino Linotype" w:hAnsi="Palatino Linotype" w:cs="Palatino Linotype"/>
          <w:i/>
          <w:color w:val="000000"/>
        </w:rPr>
        <w:t xml:space="preserve">a) Establecer el Plan de Trabajo de la Unidad Administrativa de acuerdo a los lineamientos y metas que para tal efecto marque el DIFEM y el Sistema Municipal. </w:t>
      </w:r>
    </w:p>
    <w:p w:rsidR="00781AD8" w:rsidRPr="00BC1085" w:rsidRDefault="003222B7" w:rsidP="003222B7">
      <w:pPr>
        <w:pBdr>
          <w:top w:val="nil"/>
          <w:left w:val="nil"/>
          <w:bottom w:val="nil"/>
          <w:right w:val="nil"/>
          <w:between w:val="nil"/>
        </w:pBdr>
        <w:ind w:left="1134" w:right="277"/>
        <w:jc w:val="both"/>
        <w:rPr>
          <w:rFonts w:ascii="Palatino Linotype" w:eastAsia="Palatino Linotype" w:hAnsi="Palatino Linotype" w:cs="Palatino Linotype"/>
          <w:i/>
          <w:color w:val="000000"/>
        </w:rPr>
      </w:pPr>
      <w:r w:rsidRPr="00BC1085">
        <w:rPr>
          <w:rFonts w:ascii="Palatino Linotype" w:eastAsia="Palatino Linotype" w:hAnsi="Palatino Linotype" w:cs="Palatino Linotype"/>
          <w:i/>
          <w:color w:val="000000"/>
        </w:rPr>
        <w:t xml:space="preserve">b) Administrar los recursos que conforman el patrimonio del Sistema Municipal, de conformidad con lo establecido en las disposiciones legales aplicables; </w:t>
      </w:r>
    </w:p>
    <w:p w:rsidR="00781AD8" w:rsidRPr="00BC1085" w:rsidRDefault="003222B7" w:rsidP="003222B7">
      <w:pPr>
        <w:pBdr>
          <w:top w:val="nil"/>
          <w:left w:val="nil"/>
          <w:bottom w:val="nil"/>
          <w:right w:val="nil"/>
          <w:between w:val="nil"/>
        </w:pBdr>
        <w:ind w:left="1134" w:right="277"/>
        <w:jc w:val="both"/>
        <w:rPr>
          <w:rFonts w:ascii="Palatino Linotype" w:eastAsia="Palatino Linotype" w:hAnsi="Palatino Linotype" w:cs="Palatino Linotype"/>
          <w:b/>
          <w:i/>
          <w:color w:val="000000"/>
        </w:rPr>
      </w:pPr>
      <w:r w:rsidRPr="00BC1085">
        <w:rPr>
          <w:rFonts w:ascii="Palatino Linotype" w:eastAsia="Palatino Linotype" w:hAnsi="Palatino Linotype" w:cs="Palatino Linotype"/>
          <w:b/>
          <w:i/>
          <w:color w:val="000000"/>
        </w:rPr>
        <w:t xml:space="preserve">c) Llevar los libros y registros contables, financieros y administrativos de los ingresos, egresos e inventarios; </w:t>
      </w:r>
    </w:p>
    <w:p w:rsidR="00781AD8" w:rsidRPr="00BC1085" w:rsidRDefault="003222B7" w:rsidP="003222B7">
      <w:pPr>
        <w:pBdr>
          <w:top w:val="nil"/>
          <w:left w:val="nil"/>
          <w:bottom w:val="nil"/>
          <w:right w:val="nil"/>
          <w:between w:val="nil"/>
        </w:pBdr>
        <w:ind w:left="1134" w:right="277"/>
        <w:jc w:val="both"/>
        <w:rPr>
          <w:rFonts w:ascii="Palatino Linotype" w:eastAsia="Palatino Linotype" w:hAnsi="Palatino Linotype" w:cs="Palatino Linotype"/>
          <w:i/>
          <w:color w:val="000000"/>
        </w:rPr>
      </w:pPr>
      <w:r w:rsidRPr="00BC1085">
        <w:rPr>
          <w:rFonts w:ascii="Palatino Linotype" w:eastAsia="Palatino Linotype" w:hAnsi="Palatino Linotype" w:cs="Palatino Linotype"/>
          <w:i/>
          <w:color w:val="000000"/>
        </w:rPr>
        <w:t xml:space="preserve">d) Proporcionar oportunamente a la Junta de Gobierno todos los datos e informes que sean necesarios para la formulación del presupuesto de egresos del Organismo, vigilando que se ajusten a las disposiciones legales aplicables; e) Presentar anualmente y cuando la Junta de Gobierno lo solicite, un informe de la situación contable financiera del Sistema Municipal; </w:t>
      </w:r>
    </w:p>
    <w:p w:rsidR="00781AD8" w:rsidRPr="00BC1085" w:rsidRDefault="003222B7" w:rsidP="003222B7">
      <w:pPr>
        <w:pBdr>
          <w:top w:val="nil"/>
          <w:left w:val="nil"/>
          <w:bottom w:val="nil"/>
          <w:right w:val="nil"/>
          <w:between w:val="nil"/>
        </w:pBdr>
        <w:ind w:left="1134" w:right="277"/>
        <w:jc w:val="both"/>
        <w:rPr>
          <w:rFonts w:ascii="Palatino Linotype" w:eastAsia="Palatino Linotype" w:hAnsi="Palatino Linotype" w:cs="Palatino Linotype"/>
          <w:i/>
          <w:color w:val="000000"/>
        </w:rPr>
      </w:pPr>
      <w:r w:rsidRPr="00BC1085">
        <w:rPr>
          <w:rFonts w:ascii="Palatino Linotype" w:eastAsia="Palatino Linotype" w:hAnsi="Palatino Linotype" w:cs="Palatino Linotype"/>
          <w:i/>
          <w:color w:val="000000"/>
        </w:rPr>
        <w:t xml:space="preserve">f) Contestar oportunamente los pliegos de observaciones y responsabilidades que haga el Órgano Superior de Fiscalización del Estado de México, así como las solicitudes de información que este requiera, informando a la Presidencia del Sistema Municipal; </w:t>
      </w:r>
    </w:p>
    <w:p w:rsidR="00781AD8" w:rsidRPr="00BC1085" w:rsidRDefault="003222B7" w:rsidP="003222B7">
      <w:pPr>
        <w:pBdr>
          <w:top w:val="nil"/>
          <w:left w:val="nil"/>
          <w:bottom w:val="nil"/>
          <w:right w:val="nil"/>
          <w:between w:val="nil"/>
        </w:pBdr>
        <w:ind w:left="1134" w:right="277"/>
        <w:jc w:val="both"/>
        <w:rPr>
          <w:rFonts w:ascii="Palatino Linotype" w:eastAsia="Palatino Linotype" w:hAnsi="Palatino Linotype" w:cs="Palatino Linotype"/>
          <w:i/>
          <w:color w:val="000000"/>
        </w:rPr>
      </w:pPr>
      <w:r w:rsidRPr="00BC1085">
        <w:rPr>
          <w:rFonts w:ascii="Palatino Linotype" w:eastAsia="Palatino Linotype" w:hAnsi="Palatino Linotype" w:cs="Palatino Linotype"/>
          <w:i/>
          <w:color w:val="000000"/>
        </w:rPr>
        <w:t xml:space="preserve">g) Certificar los documentos a su cuidado, por acuerdo expreso de la Junta de Gobierno y cuando se trate de documentación presentada ante el Órgano Superior de Fiscalización del Estado de México; </w:t>
      </w:r>
    </w:p>
    <w:p w:rsidR="00781AD8" w:rsidRPr="00BC1085" w:rsidRDefault="003222B7" w:rsidP="003222B7">
      <w:pPr>
        <w:pBdr>
          <w:top w:val="nil"/>
          <w:left w:val="nil"/>
          <w:bottom w:val="nil"/>
          <w:right w:val="nil"/>
          <w:between w:val="nil"/>
        </w:pBdr>
        <w:ind w:left="1134" w:right="277"/>
        <w:jc w:val="both"/>
        <w:rPr>
          <w:rFonts w:ascii="Palatino Linotype" w:eastAsia="Palatino Linotype" w:hAnsi="Palatino Linotype" w:cs="Palatino Linotype"/>
          <w:b/>
          <w:i/>
          <w:color w:val="000000"/>
        </w:rPr>
      </w:pPr>
      <w:r w:rsidRPr="00BC1085">
        <w:rPr>
          <w:rFonts w:ascii="Palatino Linotype" w:eastAsia="Palatino Linotype" w:hAnsi="Palatino Linotype" w:cs="Palatino Linotype"/>
          <w:b/>
          <w:i/>
          <w:color w:val="000000"/>
        </w:rPr>
        <w:t xml:space="preserve">h) Integrar y autorizar con su firma la documentación que deba presentarse al Órgano Superior de Fiscalización del Estado de México; </w:t>
      </w:r>
    </w:p>
    <w:p w:rsidR="00781AD8" w:rsidRPr="00BC1085" w:rsidRDefault="003222B7" w:rsidP="003222B7">
      <w:pPr>
        <w:pBdr>
          <w:top w:val="nil"/>
          <w:left w:val="nil"/>
          <w:bottom w:val="nil"/>
          <w:right w:val="nil"/>
          <w:between w:val="nil"/>
        </w:pBdr>
        <w:ind w:left="1134" w:right="277"/>
        <w:jc w:val="both"/>
        <w:rPr>
          <w:rFonts w:ascii="Palatino Linotype" w:eastAsia="Palatino Linotype" w:hAnsi="Palatino Linotype" w:cs="Palatino Linotype"/>
          <w:i/>
          <w:color w:val="000000"/>
        </w:rPr>
      </w:pPr>
      <w:r w:rsidRPr="00BC1085">
        <w:rPr>
          <w:rFonts w:ascii="Palatino Linotype" w:eastAsia="Palatino Linotype" w:hAnsi="Palatino Linotype" w:cs="Palatino Linotype"/>
          <w:i/>
          <w:color w:val="000000"/>
        </w:rPr>
        <w:t xml:space="preserve">i) Coordinadamente con la Dirección verificar las condiciones de uso, aprovechamiento, conservación, registro y control de los bienes muebles </w:t>
      </w:r>
      <w:r w:rsidRPr="00BC1085">
        <w:rPr>
          <w:rFonts w:ascii="Palatino Linotype" w:eastAsia="Palatino Linotype" w:hAnsi="Palatino Linotype" w:cs="Palatino Linotype"/>
          <w:i/>
          <w:color w:val="000000"/>
        </w:rPr>
        <w:lastRenderedPageBreak/>
        <w:t xml:space="preserve">e inmuebles, asignados a las unidades administrativas del Sistema Municipal; j) Coordinadamente con la Dirección, organizar y operar los sistemas de registro y control de bienes muebles e inmuebles que conforman el patrimonio del Sistema Municipal; </w:t>
      </w:r>
    </w:p>
    <w:p w:rsidR="00781AD8" w:rsidRPr="00BC1085" w:rsidRDefault="003222B7" w:rsidP="003222B7">
      <w:pPr>
        <w:pBdr>
          <w:top w:val="nil"/>
          <w:left w:val="nil"/>
          <w:bottom w:val="nil"/>
          <w:right w:val="nil"/>
          <w:between w:val="nil"/>
        </w:pBdr>
        <w:ind w:left="1134" w:right="277"/>
        <w:jc w:val="both"/>
        <w:rPr>
          <w:rFonts w:ascii="Palatino Linotype" w:eastAsia="Palatino Linotype" w:hAnsi="Palatino Linotype" w:cs="Palatino Linotype"/>
          <w:i/>
          <w:color w:val="000000"/>
        </w:rPr>
      </w:pPr>
      <w:r w:rsidRPr="00BC1085">
        <w:rPr>
          <w:rFonts w:ascii="Palatino Linotype" w:eastAsia="Palatino Linotype" w:hAnsi="Palatino Linotype" w:cs="Palatino Linotype"/>
          <w:i/>
          <w:color w:val="000000"/>
        </w:rPr>
        <w:t xml:space="preserve">k) Autorizar, conjuntamente, con la Dirección, las solicitudes de baja de bienes muebles que presenten las unidades administrativas; </w:t>
      </w:r>
    </w:p>
    <w:p w:rsidR="00781AD8" w:rsidRPr="00BC1085" w:rsidRDefault="003222B7" w:rsidP="003222B7">
      <w:pPr>
        <w:pBdr>
          <w:top w:val="nil"/>
          <w:left w:val="nil"/>
          <w:bottom w:val="nil"/>
          <w:right w:val="nil"/>
          <w:between w:val="nil"/>
        </w:pBdr>
        <w:ind w:left="1134" w:right="277"/>
        <w:jc w:val="both"/>
        <w:rPr>
          <w:rFonts w:ascii="Palatino Linotype" w:hAnsi="Palatino Linotype"/>
          <w:i/>
        </w:rPr>
      </w:pPr>
      <w:r w:rsidRPr="00BC1085">
        <w:rPr>
          <w:rFonts w:ascii="Palatino Linotype" w:eastAsia="Palatino Linotype" w:hAnsi="Palatino Linotype" w:cs="Palatino Linotype"/>
          <w:i/>
          <w:color w:val="000000"/>
        </w:rPr>
        <w:t>l) Realizar todos los trámites necesarios para el pago de impuestos y derechos de la plantilla vehicular;</w:t>
      </w:r>
      <w:r w:rsidRPr="00BC1085">
        <w:rPr>
          <w:rFonts w:ascii="Palatino Linotype" w:hAnsi="Palatino Linotype"/>
          <w:i/>
        </w:rPr>
        <w:t xml:space="preserve"> </w:t>
      </w:r>
    </w:p>
    <w:p w:rsidR="00781AD8" w:rsidRPr="00BC1085" w:rsidRDefault="003222B7" w:rsidP="003222B7">
      <w:pPr>
        <w:pBdr>
          <w:top w:val="nil"/>
          <w:left w:val="nil"/>
          <w:bottom w:val="nil"/>
          <w:right w:val="nil"/>
          <w:between w:val="nil"/>
        </w:pBdr>
        <w:ind w:left="1134" w:right="277"/>
        <w:jc w:val="both"/>
        <w:rPr>
          <w:rFonts w:ascii="Palatino Linotype" w:eastAsia="Palatino Linotype" w:hAnsi="Palatino Linotype" w:cs="Palatino Linotype"/>
          <w:i/>
          <w:color w:val="000000"/>
        </w:rPr>
      </w:pPr>
      <w:r w:rsidRPr="00BC1085">
        <w:rPr>
          <w:rFonts w:ascii="Palatino Linotype" w:eastAsia="Palatino Linotype" w:hAnsi="Palatino Linotype" w:cs="Palatino Linotype"/>
          <w:i/>
          <w:color w:val="000000"/>
        </w:rPr>
        <w:t xml:space="preserve">m) Mantener actualizado el catálogo de clasificación de la información pública que generen en el cumplimiento de sus funciones y entregarla oportunamente, cuando les sea solicitada, a la Unidad de Transparencia; </w:t>
      </w:r>
    </w:p>
    <w:p w:rsidR="00781AD8" w:rsidRPr="00BC1085" w:rsidRDefault="003222B7" w:rsidP="003222B7">
      <w:pPr>
        <w:pBdr>
          <w:top w:val="nil"/>
          <w:left w:val="nil"/>
          <w:bottom w:val="nil"/>
          <w:right w:val="nil"/>
          <w:between w:val="nil"/>
        </w:pBdr>
        <w:ind w:left="1134" w:right="277"/>
        <w:jc w:val="both"/>
        <w:rPr>
          <w:rFonts w:ascii="Palatino Linotype" w:eastAsia="Palatino Linotype" w:hAnsi="Palatino Linotype" w:cs="Palatino Linotype"/>
          <w:i/>
          <w:color w:val="000000"/>
        </w:rPr>
      </w:pPr>
      <w:r w:rsidRPr="00BC1085">
        <w:rPr>
          <w:rFonts w:ascii="Palatino Linotype" w:eastAsia="Palatino Linotype" w:hAnsi="Palatino Linotype" w:cs="Palatino Linotype"/>
          <w:i/>
          <w:color w:val="000000"/>
        </w:rPr>
        <w:t xml:space="preserve">n) Integrar y presentar todos los informes y estadísticas del cumplimiento de los objetivos de la Unidad Administrativa. </w:t>
      </w:r>
    </w:p>
    <w:p w:rsidR="00781AD8" w:rsidRPr="00BC1085" w:rsidRDefault="003222B7" w:rsidP="003222B7">
      <w:pPr>
        <w:pBdr>
          <w:top w:val="nil"/>
          <w:left w:val="nil"/>
          <w:bottom w:val="nil"/>
          <w:right w:val="nil"/>
          <w:between w:val="nil"/>
        </w:pBdr>
        <w:ind w:left="1134" w:right="277"/>
        <w:jc w:val="both"/>
        <w:rPr>
          <w:rFonts w:ascii="Palatino Linotype" w:eastAsia="Palatino Linotype" w:hAnsi="Palatino Linotype" w:cs="Palatino Linotype"/>
          <w:i/>
          <w:color w:val="000000"/>
        </w:rPr>
      </w:pPr>
      <w:r w:rsidRPr="00BC1085">
        <w:rPr>
          <w:rFonts w:ascii="Palatino Linotype" w:eastAsia="Palatino Linotype" w:hAnsi="Palatino Linotype" w:cs="Palatino Linotype"/>
          <w:i/>
          <w:color w:val="000000"/>
        </w:rPr>
        <w:t xml:space="preserve">o) Presentar los informes que le sean requeridos por la Presidencia del Sistema Municipal para el Desarrollo Integral de la Familia de Tepotzotlán; y </w:t>
      </w:r>
    </w:p>
    <w:p w:rsidR="00FF5E50" w:rsidRPr="00BC1085" w:rsidRDefault="003222B7" w:rsidP="003222B7">
      <w:pPr>
        <w:pBdr>
          <w:top w:val="nil"/>
          <w:left w:val="nil"/>
          <w:bottom w:val="nil"/>
          <w:right w:val="nil"/>
          <w:between w:val="nil"/>
        </w:pBdr>
        <w:ind w:left="1134" w:right="277"/>
        <w:jc w:val="both"/>
        <w:rPr>
          <w:rFonts w:ascii="Palatino Linotype" w:eastAsia="Palatino Linotype" w:hAnsi="Palatino Linotype" w:cs="Palatino Linotype"/>
          <w:i/>
          <w:color w:val="000000"/>
        </w:rPr>
      </w:pPr>
      <w:r w:rsidRPr="00BC1085">
        <w:rPr>
          <w:rFonts w:ascii="Palatino Linotype" w:eastAsia="Palatino Linotype" w:hAnsi="Palatino Linotype" w:cs="Palatino Linotype"/>
          <w:i/>
          <w:color w:val="000000"/>
        </w:rPr>
        <w:t>p) Desarrollar las demás funciones que marque la normativa aplicable e inherente al área de su competencia.</w:t>
      </w:r>
    </w:p>
    <w:p w:rsidR="00781AD8" w:rsidRPr="00BC1085" w:rsidRDefault="00781AD8" w:rsidP="00781AD8">
      <w:pPr>
        <w:pBdr>
          <w:top w:val="nil"/>
          <w:left w:val="nil"/>
          <w:bottom w:val="nil"/>
          <w:right w:val="nil"/>
          <w:between w:val="nil"/>
        </w:pBdr>
        <w:ind w:left="1134" w:right="277"/>
        <w:jc w:val="both"/>
        <w:rPr>
          <w:rFonts w:ascii="Palatino Linotype" w:eastAsia="Palatino Linotype" w:hAnsi="Palatino Linotype" w:cs="Palatino Linotype"/>
          <w:i/>
          <w:color w:val="000000"/>
        </w:rPr>
      </w:pPr>
    </w:p>
    <w:p w:rsidR="00781AD8" w:rsidRPr="00BC1085" w:rsidRDefault="00781AD8" w:rsidP="00781AD8">
      <w:pPr>
        <w:pStyle w:val="Prrafodelista"/>
        <w:ind w:left="1134" w:right="418"/>
        <w:jc w:val="both"/>
        <w:rPr>
          <w:rFonts w:ascii="Palatino Linotype" w:eastAsia="Palatino Linotype" w:hAnsi="Palatino Linotype" w:cs="Palatino Linotype"/>
          <w:b/>
          <w:i/>
          <w:color w:val="000000"/>
        </w:rPr>
      </w:pPr>
      <w:r w:rsidRPr="00BC1085">
        <w:rPr>
          <w:rFonts w:ascii="Palatino Linotype" w:eastAsia="Palatino Linotype" w:hAnsi="Palatino Linotype" w:cs="Palatino Linotype"/>
          <w:b/>
          <w:i/>
          <w:color w:val="000000"/>
        </w:rPr>
        <w:t xml:space="preserve">2.2.2. RECURSOS HUMANOS </w:t>
      </w:r>
    </w:p>
    <w:p w:rsidR="00781AD8" w:rsidRPr="00BC1085" w:rsidRDefault="00781AD8" w:rsidP="00781AD8">
      <w:pPr>
        <w:pStyle w:val="Prrafodelista"/>
        <w:ind w:left="1134" w:right="418"/>
        <w:jc w:val="both"/>
        <w:rPr>
          <w:rFonts w:ascii="Palatino Linotype" w:eastAsia="Palatino Linotype" w:hAnsi="Palatino Linotype" w:cs="Palatino Linotype"/>
          <w:b/>
          <w:i/>
          <w:color w:val="000000"/>
        </w:rPr>
      </w:pPr>
      <w:r w:rsidRPr="00BC1085">
        <w:rPr>
          <w:rFonts w:ascii="Palatino Linotype" w:eastAsia="Palatino Linotype" w:hAnsi="Palatino Linotype" w:cs="Palatino Linotype"/>
          <w:b/>
          <w:i/>
          <w:color w:val="000000"/>
        </w:rPr>
        <w:t xml:space="preserve">I. OBJETIVO: </w:t>
      </w:r>
    </w:p>
    <w:p w:rsidR="00781AD8" w:rsidRPr="00BC1085" w:rsidRDefault="00781AD8" w:rsidP="00781AD8">
      <w:pPr>
        <w:pStyle w:val="Prrafodelista"/>
        <w:ind w:left="1134" w:right="418"/>
        <w:jc w:val="both"/>
        <w:rPr>
          <w:rFonts w:ascii="Palatino Linotype" w:eastAsia="Palatino Linotype" w:hAnsi="Palatino Linotype" w:cs="Palatino Linotype"/>
          <w:i/>
          <w:color w:val="000000"/>
        </w:rPr>
      </w:pPr>
      <w:r w:rsidRPr="00BC1085">
        <w:rPr>
          <w:rFonts w:ascii="Palatino Linotype" w:eastAsia="Palatino Linotype" w:hAnsi="Palatino Linotype" w:cs="Palatino Linotype"/>
          <w:i/>
          <w:color w:val="000000"/>
        </w:rPr>
        <w:t xml:space="preserve">a) Proveer, mantener y desarrollar un recurso humano altamente calificado y motivado para alcanzar los objetivos de la Institución a través de la aplicación de programas de administración de recursos humanos, así como velar por el cumplimiento de las normas y procedimientos vigentes, en materia de competencia. </w:t>
      </w:r>
    </w:p>
    <w:p w:rsidR="00781AD8" w:rsidRPr="00BC1085" w:rsidRDefault="00781AD8" w:rsidP="00781AD8">
      <w:pPr>
        <w:pStyle w:val="Prrafodelista"/>
        <w:ind w:left="1134" w:right="418"/>
        <w:rPr>
          <w:rFonts w:ascii="Palatino Linotype" w:eastAsia="Palatino Linotype" w:hAnsi="Palatino Linotype" w:cs="Palatino Linotype"/>
          <w:b/>
          <w:i/>
          <w:color w:val="000000"/>
        </w:rPr>
      </w:pPr>
      <w:r w:rsidRPr="00BC1085">
        <w:rPr>
          <w:rFonts w:ascii="Palatino Linotype" w:eastAsia="Palatino Linotype" w:hAnsi="Palatino Linotype" w:cs="Palatino Linotype"/>
          <w:b/>
          <w:i/>
          <w:color w:val="000000"/>
        </w:rPr>
        <w:t xml:space="preserve">II. FUNCIONES: </w:t>
      </w:r>
    </w:p>
    <w:p w:rsidR="00781AD8" w:rsidRPr="00BC1085" w:rsidRDefault="00781AD8" w:rsidP="00781AD8">
      <w:pPr>
        <w:pStyle w:val="Prrafodelista"/>
        <w:ind w:left="1134" w:right="418"/>
        <w:jc w:val="both"/>
        <w:rPr>
          <w:rFonts w:ascii="Palatino Linotype" w:eastAsia="Palatino Linotype" w:hAnsi="Palatino Linotype" w:cs="Palatino Linotype"/>
          <w:i/>
          <w:color w:val="000000"/>
        </w:rPr>
      </w:pPr>
      <w:r w:rsidRPr="00BC1085">
        <w:rPr>
          <w:rFonts w:ascii="Palatino Linotype" w:eastAsia="Palatino Linotype" w:hAnsi="Palatino Linotype" w:cs="Palatino Linotype"/>
          <w:i/>
          <w:color w:val="000000"/>
        </w:rPr>
        <w:t xml:space="preserve">a) Planear, programar y dirigir las acciones encaminadas a la administración del personal que labora en las diferentes áreas del Sistema Municipal; </w:t>
      </w:r>
    </w:p>
    <w:p w:rsidR="00781AD8" w:rsidRPr="00BC1085" w:rsidRDefault="00781AD8" w:rsidP="00781AD8">
      <w:pPr>
        <w:pStyle w:val="Prrafodelista"/>
        <w:ind w:left="1134" w:right="418"/>
        <w:jc w:val="both"/>
        <w:rPr>
          <w:rFonts w:ascii="Palatino Linotype" w:eastAsia="Palatino Linotype" w:hAnsi="Palatino Linotype" w:cs="Palatino Linotype"/>
          <w:i/>
          <w:color w:val="000000"/>
        </w:rPr>
      </w:pPr>
      <w:r w:rsidRPr="00BC1085">
        <w:rPr>
          <w:rFonts w:ascii="Palatino Linotype" w:eastAsia="Palatino Linotype" w:hAnsi="Palatino Linotype" w:cs="Palatino Linotype"/>
          <w:i/>
          <w:color w:val="000000"/>
        </w:rPr>
        <w:t xml:space="preserve">b) Supervisar la ejecución de las políticas, normas y procedimientos establecidos para la contratación, despido, estímulos, sanciones, </w:t>
      </w:r>
      <w:r w:rsidRPr="00BC1085">
        <w:rPr>
          <w:rFonts w:ascii="Palatino Linotype" w:eastAsia="Palatino Linotype" w:hAnsi="Palatino Linotype" w:cs="Palatino Linotype"/>
          <w:i/>
          <w:color w:val="000000"/>
        </w:rPr>
        <w:lastRenderedPageBreak/>
        <w:t xml:space="preserve">permisos, licencias, control de nómina y demás incidencias del personal; </w:t>
      </w:r>
    </w:p>
    <w:p w:rsidR="00781AD8" w:rsidRPr="00BC1085" w:rsidRDefault="00781AD8" w:rsidP="00781AD8">
      <w:pPr>
        <w:pStyle w:val="Prrafodelista"/>
        <w:ind w:left="1134" w:right="418"/>
        <w:jc w:val="both"/>
        <w:rPr>
          <w:rFonts w:ascii="Palatino Linotype" w:eastAsia="Palatino Linotype" w:hAnsi="Palatino Linotype" w:cs="Palatino Linotype"/>
          <w:b/>
          <w:i/>
          <w:color w:val="000000"/>
        </w:rPr>
      </w:pPr>
      <w:r w:rsidRPr="00BC1085">
        <w:rPr>
          <w:rFonts w:ascii="Palatino Linotype" w:eastAsia="Palatino Linotype" w:hAnsi="Palatino Linotype" w:cs="Palatino Linotype"/>
          <w:b/>
          <w:i/>
          <w:color w:val="000000"/>
        </w:rPr>
        <w:t xml:space="preserve">c) Supervisar la integración y actualización permanente de los expedientes del personal del Sistema Municipal; </w:t>
      </w:r>
    </w:p>
    <w:p w:rsidR="00781AD8" w:rsidRPr="00BC1085" w:rsidRDefault="00781AD8" w:rsidP="00781AD8">
      <w:pPr>
        <w:pStyle w:val="Prrafodelista"/>
        <w:ind w:left="1134" w:right="418"/>
        <w:jc w:val="both"/>
        <w:rPr>
          <w:rFonts w:ascii="Palatino Linotype" w:eastAsia="Palatino Linotype" w:hAnsi="Palatino Linotype" w:cs="Palatino Linotype"/>
          <w:i/>
          <w:color w:val="000000"/>
        </w:rPr>
      </w:pPr>
      <w:r w:rsidRPr="00BC1085">
        <w:rPr>
          <w:rFonts w:ascii="Palatino Linotype" w:eastAsia="Palatino Linotype" w:hAnsi="Palatino Linotype" w:cs="Palatino Linotype"/>
          <w:i/>
          <w:color w:val="000000"/>
        </w:rPr>
        <w:t xml:space="preserve">d) Verificar el cumplimiento de las políticas y normas en materia de personal, así como la aplicación de las sanciones administrativas correspondientes, según el caso, de conformidad con la Ley de Responsabilidades Administrativas de los Servidores Públicos del Estado y Municipios; </w:t>
      </w:r>
    </w:p>
    <w:p w:rsidR="00781AD8" w:rsidRPr="00BC1085" w:rsidRDefault="00781AD8" w:rsidP="00781AD8">
      <w:pPr>
        <w:pStyle w:val="Prrafodelista"/>
        <w:ind w:left="1134" w:right="418"/>
        <w:jc w:val="both"/>
        <w:rPr>
          <w:rFonts w:ascii="Palatino Linotype" w:eastAsia="Palatino Linotype" w:hAnsi="Palatino Linotype" w:cs="Palatino Linotype"/>
          <w:i/>
          <w:color w:val="000000"/>
        </w:rPr>
      </w:pPr>
      <w:r w:rsidRPr="00BC1085">
        <w:rPr>
          <w:rFonts w:ascii="Palatino Linotype" w:eastAsia="Palatino Linotype" w:hAnsi="Palatino Linotype" w:cs="Palatino Linotype"/>
          <w:i/>
          <w:color w:val="000000"/>
        </w:rPr>
        <w:t xml:space="preserve">e) Controlar y establecer, con asesoría de la Procuraduría de Protección de Niñas, Niños, Adolescentes y la Familia del Sistema Municipal, el monto a pagar por concepto de finiquito, liquidación, bajas o jubilación; </w:t>
      </w:r>
    </w:p>
    <w:p w:rsidR="00781AD8" w:rsidRPr="00BC1085" w:rsidRDefault="00781AD8" w:rsidP="00781AD8">
      <w:pPr>
        <w:pStyle w:val="Prrafodelista"/>
        <w:ind w:left="1134" w:right="418"/>
        <w:jc w:val="both"/>
        <w:rPr>
          <w:rFonts w:ascii="Palatino Linotype" w:eastAsia="Palatino Linotype" w:hAnsi="Palatino Linotype" w:cs="Palatino Linotype"/>
          <w:i/>
          <w:color w:val="000000"/>
        </w:rPr>
      </w:pPr>
      <w:r w:rsidRPr="00BC1085">
        <w:rPr>
          <w:rFonts w:ascii="Palatino Linotype" w:eastAsia="Palatino Linotype" w:hAnsi="Palatino Linotype" w:cs="Palatino Linotype"/>
          <w:i/>
          <w:color w:val="000000"/>
        </w:rPr>
        <w:t xml:space="preserve">f) Gestionar los movimientos internos de personal conforme a la reglamentación establecida, así como los movimientos internos en materia de servicio social; </w:t>
      </w:r>
    </w:p>
    <w:p w:rsidR="00781AD8" w:rsidRPr="00BC1085" w:rsidRDefault="00781AD8" w:rsidP="00781AD8">
      <w:pPr>
        <w:pStyle w:val="Prrafodelista"/>
        <w:ind w:left="1134" w:right="418"/>
        <w:jc w:val="both"/>
        <w:rPr>
          <w:rFonts w:ascii="Palatino Linotype" w:eastAsia="Palatino Linotype" w:hAnsi="Palatino Linotype" w:cs="Palatino Linotype"/>
          <w:b/>
          <w:i/>
          <w:color w:val="000000"/>
        </w:rPr>
      </w:pPr>
      <w:r w:rsidRPr="00BC1085">
        <w:rPr>
          <w:rFonts w:ascii="Palatino Linotype" w:eastAsia="Palatino Linotype" w:hAnsi="Palatino Linotype" w:cs="Palatino Linotype"/>
          <w:b/>
          <w:i/>
          <w:color w:val="000000"/>
        </w:rPr>
        <w:t xml:space="preserve">g) Programar y coordinar la elaboración de las nóminas para el pago a los servidores públicos de la Institución, el cálculo de estímulos, descuentos y préstamos; </w:t>
      </w:r>
    </w:p>
    <w:p w:rsidR="00781AD8" w:rsidRPr="00BC1085" w:rsidRDefault="00781AD8" w:rsidP="00781AD8">
      <w:pPr>
        <w:pStyle w:val="Prrafodelista"/>
        <w:ind w:left="1134" w:right="418"/>
        <w:jc w:val="both"/>
        <w:rPr>
          <w:rFonts w:ascii="Palatino Linotype" w:eastAsia="Palatino Linotype" w:hAnsi="Palatino Linotype" w:cs="Palatino Linotype"/>
          <w:i/>
          <w:color w:val="000000"/>
        </w:rPr>
      </w:pPr>
      <w:r w:rsidRPr="00BC1085">
        <w:rPr>
          <w:rFonts w:ascii="Palatino Linotype" w:eastAsia="Palatino Linotype" w:hAnsi="Palatino Linotype" w:cs="Palatino Linotype"/>
          <w:i/>
          <w:color w:val="000000"/>
        </w:rPr>
        <w:t xml:space="preserve">h) Gestionar los finiquitos por baja, rescisión laboral o jubilación de los servidores públicos del Sistema Municipal para el Desarrollo Integral de la Familia de Tepotzotlán; </w:t>
      </w:r>
    </w:p>
    <w:p w:rsidR="00781AD8" w:rsidRPr="00BC1085" w:rsidRDefault="00781AD8" w:rsidP="00781AD8">
      <w:pPr>
        <w:pStyle w:val="Prrafodelista"/>
        <w:ind w:left="1134" w:right="418"/>
        <w:jc w:val="both"/>
        <w:rPr>
          <w:rFonts w:ascii="Palatino Linotype" w:eastAsia="Palatino Linotype" w:hAnsi="Palatino Linotype" w:cs="Palatino Linotype"/>
          <w:i/>
          <w:color w:val="000000"/>
        </w:rPr>
      </w:pPr>
      <w:r w:rsidRPr="00BC1085">
        <w:rPr>
          <w:rFonts w:ascii="Palatino Linotype" w:eastAsia="Palatino Linotype" w:hAnsi="Palatino Linotype" w:cs="Palatino Linotype"/>
          <w:i/>
          <w:color w:val="000000"/>
        </w:rPr>
        <w:t xml:space="preserve">i) Controlar la asistencia del personal del organismo de acuerdo con las disposiciones dictadas por la Presidencia y Dirección; </w:t>
      </w:r>
    </w:p>
    <w:p w:rsidR="00781AD8" w:rsidRPr="00BC1085" w:rsidRDefault="00781AD8" w:rsidP="00781AD8">
      <w:pPr>
        <w:pStyle w:val="Prrafodelista"/>
        <w:ind w:left="1134" w:right="418"/>
        <w:jc w:val="both"/>
        <w:rPr>
          <w:rFonts w:ascii="Palatino Linotype" w:eastAsia="Palatino Linotype" w:hAnsi="Palatino Linotype" w:cs="Palatino Linotype"/>
          <w:i/>
          <w:color w:val="000000"/>
        </w:rPr>
      </w:pPr>
      <w:r w:rsidRPr="00BC1085">
        <w:rPr>
          <w:rFonts w:ascii="Palatino Linotype" w:eastAsia="Palatino Linotype" w:hAnsi="Palatino Linotype" w:cs="Palatino Linotype"/>
          <w:i/>
          <w:color w:val="000000"/>
        </w:rPr>
        <w:t xml:space="preserve">j) Establecer y definir, las políticas y normas que en materia de selección, contratación, capacitación y desarrollo deberán aplicarse; </w:t>
      </w:r>
    </w:p>
    <w:p w:rsidR="00781AD8" w:rsidRPr="00BC1085" w:rsidRDefault="00781AD8" w:rsidP="00781AD8">
      <w:pPr>
        <w:pStyle w:val="Prrafodelista"/>
        <w:ind w:left="1134" w:right="418"/>
        <w:jc w:val="both"/>
        <w:rPr>
          <w:rFonts w:ascii="Palatino Linotype" w:eastAsia="Palatino Linotype" w:hAnsi="Palatino Linotype" w:cs="Palatino Linotype"/>
          <w:i/>
          <w:color w:val="000000"/>
        </w:rPr>
      </w:pPr>
      <w:r w:rsidRPr="00BC1085">
        <w:rPr>
          <w:rFonts w:ascii="Palatino Linotype" w:eastAsia="Palatino Linotype" w:hAnsi="Palatino Linotype" w:cs="Palatino Linotype"/>
          <w:i/>
          <w:color w:val="000000"/>
        </w:rPr>
        <w:t xml:space="preserve">k) Programar y coordinar la impartición de cursos de capacitación; </w:t>
      </w:r>
    </w:p>
    <w:p w:rsidR="00781AD8" w:rsidRPr="00BC1085" w:rsidRDefault="00781AD8" w:rsidP="00781AD8">
      <w:pPr>
        <w:pStyle w:val="Prrafodelista"/>
        <w:ind w:left="1134" w:right="418"/>
        <w:jc w:val="both"/>
        <w:rPr>
          <w:rFonts w:ascii="Palatino Linotype" w:eastAsia="Palatino Linotype" w:hAnsi="Palatino Linotype" w:cs="Palatino Linotype"/>
          <w:i/>
          <w:color w:val="000000"/>
        </w:rPr>
      </w:pPr>
      <w:r w:rsidRPr="00BC1085">
        <w:rPr>
          <w:rFonts w:ascii="Palatino Linotype" w:eastAsia="Palatino Linotype" w:hAnsi="Palatino Linotype" w:cs="Palatino Linotype"/>
          <w:i/>
          <w:color w:val="000000"/>
        </w:rPr>
        <w:t xml:space="preserve">l) Controlar la expedición y registro de gafetes de identificación del personal adscrito al Sistema; </w:t>
      </w:r>
    </w:p>
    <w:p w:rsidR="00781AD8" w:rsidRPr="00BC1085" w:rsidRDefault="00781AD8" w:rsidP="00781AD8">
      <w:pPr>
        <w:pStyle w:val="Prrafodelista"/>
        <w:ind w:left="1134" w:right="418"/>
        <w:jc w:val="both"/>
        <w:rPr>
          <w:rFonts w:ascii="Palatino Linotype" w:hAnsi="Palatino Linotype"/>
          <w:i/>
        </w:rPr>
      </w:pPr>
      <w:r w:rsidRPr="00BC1085">
        <w:rPr>
          <w:rFonts w:ascii="Palatino Linotype" w:eastAsia="Palatino Linotype" w:hAnsi="Palatino Linotype" w:cs="Palatino Linotype"/>
          <w:i/>
          <w:color w:val="000000"/>
        </w:rPr>
        <w:t>m) Revisar la información en el sistema de Población Cotizante ante el ISSEMYM</w:t>
      </w:r>
      <w:r w:rsidRPr="00BC1085">
        <w:rPr>
          <w:rFonts w:ascii="Palatino Linotype" w:hAnsi="Palatino Linotype"/>
          <w:i/>
        </w:rPr>
        <w:t xml:space="preserve"> </w:t>
      </w:r>
    </w:p>
    <w:p w:rsidR="00781AD8" w:rsidRPr="00BC1085" w:rsidRDefault="00781AD8" w:rsidP="00781AD8">
      <w:pPr>
        <w:pStyle w:val="Prrafodelista"/>
        <w:ind w:left="1134" w:right="418"/>
        <w:jc w:val="both"/>
        <w:rPr>
          <w:rFonts w:ascii="Palatino Linotype" w:eastAsia="Palatino Linotype" w:hAnsi="Palatino Linotype" w:cs="Palatino Linotype"/>
          <w:i/>
          <w:color w:val="000000"/>
        </w:rPr>
      </w:pPr>
      <w:r w:rsidRPr="00BC1085">
        <w:rPr>
          <w:rFonts w:ascii="Palatino Linotype" w:eastAsia="Palatino Linotype" w:hAnsi="Palatino Linotype" w:cs="Palatino Linotype"/>
          <w:i/>
          <w:color w:val="000000"/>
        </w:rPr>
        <w:t xml:space="preserve">n) Supervisar las fases de los procedimientos adquisitivos y de contratación de servicios, así como verificar que se cumplan los requisitos legales y normativos; </w:t>
      </w:r>
    </w:p>
    <w:p w:rsidR="00FF5E50" w:rsidRPr="00BC1085" w:rsidRDefault="00781AD8" w:rsidP="00781AD8">
      <w:pPr>
        <w:pStyle w:val="Prrafodelista"/>
        <w:ind w:left="1134" w:right="418"/>
        <w:jc w:val="both"/>
        <w:rPr>
          <w:rFonts w:ascii="Palatino Linotype" w:eastAsia="Palatino Linotype" w:hAnsi="Palatino Linotype" w:cs="Palatino Linotype"/>
          <w:i/>
          <w:color w:val="000000"/>
        </w:rPr>
      </w:pPr>
      <w:r w:rsidRPr="00BC1085">
        <w:rPr>
          <w:rFonts w:ascii="Palatino Linotype" w:eastAsia="Palatino Linotype" w:hAnsi="Palatino Linotype" w:cs="Palatino Linotype"/>
          <w:i/>
          <w:color w:val="000000"/>
        </w:rPr>
        <w:lastRenderedPageBreak/>
        <w:t>o) Desarrollar las demás funciones inherentes al área de su competencia</w:t>
      </w:r>
    </w:p>
    <w:p w:rsidR="00781AD8" w:rsidRPr="00BC1085" w:rsidRDefault="00781AD8" w:rsidP="00781AD8">
      <w:pPr>
        <w:pStyle w:val="Prrafodelista"/>
        <w:ind w:left="1134" w:right="418"/>
        <w:jc w:val="both"/>
        <w:rPr>
          <w:rFonts w:ascii="Palatino Linotype" w:eastAsia="Palatino Linotype" w:hAnsi="Palatino Linotype" w:cs="Palatino Linotype"/>
          <w:i/>
          <w:color w:val="000000"/>
        </w:rPr>
      </w:pPr>
    </w:p>
    <w:p w:rsidR="00330B3C" w:rsidRPr="00BC1085" w:rsidRDefault="00BE6E64" w:rsidP="00CC5043">
      <w:pPr>
        <w:numPr>
          <w:ilvl w:val="0"/>
          <w:numId w:val="2"/>
        </w:numPr>
        <w:pBdr>
          <w:top w:val="nil"/>
          <w:left w:val="nil"/>
          <w:bottom w:val="nil"/>
          <w:right w:val="nil"/>
          <w:between w:val="nil"/>
        </w:pBdr>
        <w:spacing w:line="360" w:lineRule="auto"/>
        <w:ind w:left="0" w:right="-787" w:firstLine="0"/>
        <w:jc w:val="both"/>
        <w:rPr>
          <w:rFonts w:ascii="Palatino Linotype" w:eastAsia="Palatino Linotype" w:hAnsi="Palatino Linotype" w:cs="Palatino Linotype"/>
          <w:color w:val="000000"/>
        </w:rPr>
      </w:pPr>
      <w:r w:rsidRPr="00BC1085">
        <w:rPr>
          <w:rFonts w:ascii="Palatino Linotype" w:eastAsia="Palatino Linotype" w:hAnsi="Palatino Linotype" w:cs="Palatino Linotype"/>
          <w:color w:val="000000"/>
        </w:rPr>
        <w:t xml:space="preserve">De lo </w:t>
      </w:r>
      <w:r w:rsidR="00330B3C" w:rsidRPr="00BC1085">
        <w:rPr>
          <w:rFonts w:ascii="Palatino Linotype" w:eastAsia="Palatino Linotype" w:hAnsi="Palatino Linotype" w:cs="Palatino Linotype"/>
          <w:color w:val="000000"/>
        </w:rPr>
        <w:t>anterior,</w:t>
      </w:r>
      <w:r w:rsidRPr="00BC1085">
        <w:rPr>
          <w:rFonts w:ascii="Palatino Linotype" w:eastAsia="Palatino Linotype" w:hAnsi="Palatino Linotype" w:cs="Palatino Linotype"/>
          <w:color w:val="000000"/>
        </w:rPr>
        <w:t xml:space="preserve"> se colige que la solicitud de información fue turnada al área habilitada, toda</w:t>
      </w:r>
      <w:r w:rsidR="004F20A2" w:rsidRPr="00BC1085">
        <w:rPr>
          <w:rFonts w:ascii="Palatino Linotype" w:eastAsia="Palatino Linotype" w:hAnsi="Palatino Linotype" w:cs="Palatino Linotype"/>
          <w:color w:val="000000"/>
        </w:rPr>
        <w:t xml:space="preserve"> vez que la Tesorería del  Sistema Municipal para el Desarrollo Integral de la Familia se integra por </w:t>
      </w:r>
      <w:r w:rsidRPr="00BC1085">
        <w:rPr>
          <w:rFonts w:ascii="Palatino Linotype" w:eastAsia="Palatino Linotype" w:hAnsi="Palatino Linotype" w:cs="Palatino Linotype"/>
          <w:color w:val="000000"/>
        </w:rPr>
        <w:t>medio del área Recursos Humanos es quien integra los expedientes de los servidores públicos del Sistema Para el Desarrollo Integral de la Familia de Tepo</w:t>
      </w:r>
      <w:r w:rsidR="00330B3C" w:rsidRPr="00BC1085">
        <w:rPr>
          <w:rFonts w:ascii="Palatino Linotype" w:eastAsia="Palatino Linotype" w:hAnsi="Palatino Linotype" w:cs="Palatino Linotype"/>
          <w:color w:val="000000"/>
        </w:rPr>
        <w:t xml:space="preserve">tzotlán, así como como también programa y coordina la elaboración de las nóminas para el pago del personal del </w:t>
      </w:r>
      <w:r w:rsidR="00330B3C" w:rsidRPr="00BC1085">
        <w:rPr>
          <w:rFonts w:ascii="Palatino Linotype" w:eastAsia="Palatino Linotype" w:hAnsi="Palatino Linotype" w:cs="Palatino Linotype"/>
          <w:b/>
          <w:color w:val="000000"/>
        </w:rPr>
        <w:t xml:space="preserve">SUJETO OBLIGADO. </w:t>
      </w:r>
    </w:p>
    <w:p w:rsidR="00330B3C" w:rsidRPr="00BC1085" w:rsidRDefault="00330B3C" w:rsidP="00330B3C">
      <w:pPr>
        <w:pBdr>
          <w:top w:val="nil"/>
          <w:left w:val="nil"/>
          <w:bottom w:val="nil"/>
          <w:right w:val="nil"/>
          <w:between w:val="nil"/>
        </w:pBdr>
        <w:spacing w:line="360" w:lineRule="auto"/>
        <w:ind w:right="-787"/>
        <w:jc w:val="both"/>
        <w:rPr>
          <w:rFonts w:ascii="Palatino Linotype" w:eastAsia="Palatino Linotype" w:hAnsi="Palatino Linotype" w:cs="Palatino Linotype"/>
          <w:color w:val="000000"/>
        </w:rPr>
      </w:pPr>
    </w:p>
    <w:p w:rsidR="004F20A2" w:rsidRPr="00BC1085" w:rsidRDefault="004F20A2" w:rsidP="00CC5043">
      <w:pPr>
        <w:numPr>
          <w:ilvl w:val="0"/>
          <w:numId w:val="2"/>
        </w:numPr>
        <w:pBdr>
          <w:top w:val="nil"/>
          <w:left w:val="nil"/>
          <w:bottom w:val="nil"/>
          <w:right w:val="nil"/>
          <w:between w:val="nil"/>
        </w:pBdr>
        <w:spacing w:line="360" w:lineRule="auto"/>
        <w:ind w:left="0" w:right="-787" w:firstLine="0"/>
        <w:jc w:val="both"/>
        <w:rPr>
          <w:rFonts w:ascii="Palatino Linotype" w:eastAsia="Palatino Linotype" w:hAnsi="Palatino Linotype" w:cs="Palatino Linotype"/>
          <w:color w:val="000000"/>
        </w:rPr>
      </w:pPr>
      <w:r w:rsidRPr="00BC1085">
        <w:rPr>
          <w:rFonts w:ascii="Palatino Linotype" w:eastAsia="Palatino Linotype" w:hAnsi="Palatino Linotype" w:cs="Palatino Linotype"/>
          <w:color w:val="000000"/>
        </w:rPr>
        <w:t xml:space="preserve">En ese sentido se determina, que los motivos de inconformidad del </w:t>
      </w:r>
      <w:r w:rsidRPr="00BC1085">
        <w:rPr>
          <w:rFonts w:ascii="Palatino Linotype" w:eastAsia="Palatino Linotype" w:hAnsi="Palatino Linotype" w:cs="Palatino Linotype"/>
          <w:b/>
          <w:color w:val="000000"/>
        </w:rPr>
        <w:t xml:space="preserve">RECURRENTE </w:t>
      </w:r>
      <w:r w:rsidRPr="00BC1085">
        <w:rPr>
          <w:rFonts w:ascii="Palatino Linotype" w:eastAsia="Palatino Linotype" w:hAnsi="Palatino Linotype" w:cs="Palatino Linotype"/>
          <w:color w:val="000000"/>
        </w:rPr>
        <w:t xml:space="preserve">en cuanto a que no se </w:t>
      </w:r>
      <w:r w:rsidR="007C586C" w:rsidRPr="00BC1085">
        <w:rPr>
          <w:rFonts w:ascii="Palatino Linotype" w:eastAsia="Palatino Linotype" w:hAnsi="Palatino Linotype" w:cs="Palatino Linotype"/>
          <w:color w:val="000000"/>
        </w:rPr>
        <w:t>turnó</w:t>
      </w:r>
      <w:r w:rsidRPr="00BC1085">
        <w:rPr>
          <w:rFonts w:ascii="Palatino Linotype" w:eastAsia="Palatino Linotype" w:hAnsi="Palatino Linotype" w:cs="Palatino Linotype"/>
          <w:color w:val="000000"/>
        </w:rPr>
        <w:t xml:space="preserve"> la solicitud de información al área de las personas de las que fue solicitada la información, se tiene por desestimado, toda vez que como se precisó en estudio, la Tesorería del Sistema Para el Desarrollo Integral de la Familia de Tepotzotlán, es quien integra los expedientes laborales, así como la coordinación del pago de nóminas</w:t>
      </w:r>
    </w:p>
    <w:p w:rsidR="004F20A2" w:rsidRPr="00BC1085" w:rsidRDefault="004F20A2" w:rsidP="004F20A2">
      <w:pPr>
        <w:pStyle w:val="Prrafodelista"/>
        <w:rPr>
          <w:rFonts w:ascii="Palatino Linotype" w:eastAsia="Palatino Linotype" w:hAnsi="Palatino Linotype" w:cs="Palatino Linotype"/>
          <w:color w:val="000000"/>
        </w:rPr>
      </w:pPr>
    </w:p>
    <w:p w:rsidR="00330B3C" w:rsidRPr="00BC1085" w:rsidRDefault="00330B3C" w:rsidP="00CC5043">
      <w:pPr>
        <w:numPr>
          <w:ilvl w:val="0"/>
          <w:numId w:val="2"/>
        </w:numPr>
        <w:pBdr>
          <w:top w:val="nil"/>
          <w:left w:val="nil"/>
          <w:bottom w:val="nil"/>
          <w:right w:val="nil"/>
          <w:between w:val="nil"/>
        </w:pBdr>
        <w:spacing w:line="360" w:lineRule="auto"/>
        <w:ind w:left="0" w:right="-787" w:firstLine="0"/>
        <w:jc w:val="both"/>
        <w:rPr>
          <w:rFonts w:ascii="Palatino Linotype" w:eastAsia="Palatino Linotype" w:hAnsi="Palatino Linotype" w:cs="Palatino Linotype"/>
          <w:color w:val="000000"/>
        </w:rPr>
      </w:pPr>
      <w:r w:rsidRPr="00BC1085">
        <w:rPr>
          <w:rFonts w:ascii="Palatino Linotype" w:eastAsia="Palatino Linotype" w:hAnsi="Palatino Linotype" w:cs="Palatino Linotype"/>
          <w:color w:val="000000"/>
        </w:rPr>
        <w:t xml:space="preserve">Una vez precisado que la solicitud de información si fue turnada al área habilitada se debe de analizar cada uno de los puntos de la solicitud de información que fue combatido. </w:t>
      </w:r>
    </w:p>
    <w:p w:rsidR="00330B3C" w:rsidRPr="00BC1085" w:rsidRDefault="00330B3C" w:rsidP="00330B3C">
      <w:pPr>
        <w:pStyle w:val="Prrafodelista"/>
        <w:rPr>
          <w:rFonts w:ascii="Palatino Linotype" w:eastAsia="Palatino Linotype" w:hAnsi="Palatino Linotype" w:cs="Palatino Linotype"/>
          <w:color w:val="000000"/>
        </w:rPr>
      </w:pPr>
    </w:p>
    <w:p w:rsidR="00330B3C" w:rsidRPr="00BC1085" w:rsidRDefault="00330B3C" w:rsidP="00CC5043">
      <w:pPr>
        <w:numPr>
          <w:ilvl w:val="0"/>
          <w:numId w:val="2"/>
        </w:numPr>
        <w:pBdr>
          <w:top w:val="nil"/>
          <w:left w:val="nil"/>
          <w:bottom w:val="nil"/>
          <w:right w:val="nil"/>
          <w:between w:val="nil"/>
        </w:pBdr>
        <w:spacing w:line="360" w:lineRule="auto"/>
        <w:ind w:left="0" w:right="-787" w:firstLine="0"/>
        <w:jc w:val="both"/>
        <w:rPr>
          <w:rFonts w:ascii="Palatino Linotype" w:eastAsia="Palatino Linotype" w:hAnsi="Palatino Linotype" w:cs="Palatino Linotype"/>
          <w:color w:val="000000"/>
        </w:rPr>
      </w:pPr>
      <w:r w:rsidRPr="00BC1085">
        <w:rPr>
          <w:rFonts w:ascii="Palatino Linotype" w:eastAsia="Palatino Linotype" w:hAnsi="Palatino Linotype" w:cs="Palatino Linotype"/>
          <w:color w:val="000000"/>
        </w:rPr>
        <w:t xml:space="preserve">Por lo que respecta al inciso a) de la solicitud de información se debe señalar que el </w:t>
      </w:r>
      <w:r w:rsidRPr="00BC1085">
        <w:rPr>
          <w:rFonts w:ascii="Palatino Linotype" w:eastAsia="Palatino Linotype" w:hAnsi="Palatino Linotype" w:cs="Palatino Linotype"/>
          <w:b/>
          <w:color w:val="000000"/>
        </w:rPr>
        <w:t xml:space="preserve">RECURRENTE </w:t>
      </w:r>
      <w:r w:rsidRPr="00BC1085">
        <w:rPr>
          <w:rFonts w:ascii="Palatino Linotype" w:eastAsia="Palatino Linotype" w:hAnsi="Palatino Linotype" w:cs="Palatino Linotype"/>
          <w:color w:val="000000"/>
        </w:rPr>
        <w:t>solicito conocer quién era la Presidenta y la Directora General del Sistema Municipal Para el Desarrollo Integral de la Famil</w:t>
      </w:r>
      <w:r w:rsidR="004F20A2" w:rsidRPr="00BC1085">
        <w:rPr>
          <w:rFonts w:ascii="Palatino Linotype" w:eastAsia="Palatino Linotype" w:hAnsi="Palatino Linotype" w:cs="Palatino Linotype"/>
          <w:color w:val="000000"/>
        </w:rPr>
        <w:t xml:space="preserve">ia de Tepotzotlán, por lo </w:t>
      </w:r>
      <w:r w:rsidR="004F20A2" w:rsidRPr="00BC1085">
        <w:rPr>
          <w:rFonts w:ascii="Palatino Linotype" w:eastAsia="Palatino Linotype" w:hAnsi="Palatino Linotype" w:cs="Palatino Linotype"/>
          <w:color w:val="000000"/>
        </w:rPr>
        <w:lastRenderedPageBreak/>
        <w:t>que al</w:t>
      </w:r>
      <w:r w:rsidRPr="00BC1085">
        <w:rPr>
          <w:rFonts w:ascii="Palatino Linotype" w:eastAsia="Palatino Linotype" w:hAnsi="Palatino Linotype" w:cs="Palatino Linotype"/>
          <w:color w:val="000000"/>
        </w:rPr>
        <w:t xml:space="preserve"> haber informado el </w:t>
      </w:r>
      <w:r w:rsidRPr="00BC1085">
        <w:rPr>
          <w:rFonts w:ascii="Palatino Linotype" w:eastAsia="Palatino Linotype" w:hAnsi="Palatino Linotype" w:cs="Palatino Linotype"/>
          <w:b/>
          <w:color w:val="000000"/>
        </w:rPr>
        <w:t xml:space="preserve">SUJETO OBLIGADO </w:t>
      </w:r>
      <w:r w:rsidRPr="00BC1085">
        <w:rPr>
          <w:rFonts w:ascii="Palatino Linotype" w:eastAsia="Palatino Linotype" w:hAnsi="Palatino Linotype" w:cs="Palatino Linotype"/>
          <w:color w:val="000000"/>
        </w:rPr>
        <w:t xml:space="preserve">el nombre es que se tiene por colmado este punto de la solicitud de información. </w:t>
      </w:r>
    </w:p>
    <w:p w:rsidR="00330B3C" w:rsidRPr="00BC1085" w:rsidRDefault="00330B3C" w:rsidP="00330B3C">
      <w:pPr>
        <w:pStyle w:val="Prrafodelista"/>
        <w:rPr>
          <w:rFonts w:ascii="Palatino Linotype" w:eastAsia="Palatino Linotype" w:hAnsi="Palatino Linotype" w:cs="Palatino Linotype"/>
          <w:color w:val="000000"/>
        </w:rPr>
      </w:pPr>
    </w:p>
    <w:p w:rsidR="00330B3C" w:rsidRPr="00BC1085" w:rsidRDefault="00330B3C" w:rsidP="00CC5043">
      <w:pPr>
        <w:numPr>
          <w:ilvl w:val="0"/>
          <w:numId w:val="2"/>
        </w:numPr>
        <w:pBdr>
          <w:top w:val="nil"/>
          <w:left w:val="nil"/>
          <w:bottom w:val="nil"/>
          <w:right w:val="nil"/>
          <w:between w:val="nil"/>
        </w:pBdr>
        <w:spacing w:line="360" w:lineRule="auto"/>
        <w:ind w:left="0" w:right="-787" w:firstLine="0"/>
        <w:jc w:val="both"/>
        <w:rPr>
          <w:rFonts w:ascii="Palatino Linotype" w:eastAsia="Palatino Linotype" w:hAnsi="Palatino Linotype" w:cs="Palatino Linotype"/>
          <w:color w:val="000000"/>
        </w:rPr>
      </w:pPr>
      <w:r w:rsidRPr="00BC1085">
        <w:rPr>
          <w:rFonts w:ascii="Palatino Linotype" w:eastAsia="Palatino Linotype" w:hAnsi="Palatino Linotype" w:cs="Palatino Linotype"/>
          <w:color w:val="000000"/>
        </w:rPr>
        <w:t xml:space="preserve">Por lo que respecta al  inciso b) y c), se debe precisar que al haber remitido la ficha curricular se conoce la experiencia de la Presidente y de la Directora General del Sistema Municipal para el Desarrollo Integral de la  Familia de Tepotzotlán, situación por la cual estos puntos de la solicitud de información se tienen por colmados. </w:t>
      </w:r>
    </w:p>
    <w:p w:rsidR="00330B3C" w:rsidRPr="00BC1085" w:rsidRDefault="00330B3C" w:rsidP="00EA402A">
      <w:pPr>
        <w:rPr>
          <w:rFonts w:ascii="Palatino Linotype" w:eastAsia="Palatino Linotype" w:hAnsi="Palatino Linotype" w:cs="Palatino Linotype"/>
          <w:color w:val="000000"/>
        </w:rPr>
      </w:pPr>
    </w:p>
    <w:p w:rsidR="00EA402A" w:rsidRPr="00BC1085" w:rsidRDefault="00EA402A" w:rsidP="00EA402A">
      <w:pPr>
        <w:numPr>
          <w:ilvl w:val="0"/>
          <w:numId w:val="2"/>
        </w:numPr>
        <w:pBdr>
          <w:top w:val="nil"/>
          <w:left w:val="nil"/>
          <w:bottom w:val="nil"/>
          <w:right w:val="nil"/>
          <w:between w:val="nil"/>
        </w:pBdr>
        <w:spacing w:line="360" w:lineRule="auto"/>
        <w:ind w:left="0" w:right="-787" w:firstLine="0"/>
        <w:jc w:val="both"/>
        <w:rPr>
          <w:rFonts w:ascii="Palatino Linotype" w:eastAsia="Palatino Linotype" w:hAnsi="Palatino Linotype" w:cs="Palatino Linotype"/>
          <w:color w:val="000000"/>
          <w:lang w:eastAsia="es-ES"/>
        </w:rPr>
      </w:pPr>
      <w:r w:rsidRPr="00BC1085">
        <w:rPr>
          <w:rFonts w:ascii="Palatino Linotype" w:eastAsia="Palatino Linotype" w:hAnsi="Palatino Linotype" w:cs="Palatino Linotype"/>
          <w:color w:val="000000"/>
          <w:lang w:eastAsia="es-ES"/>
        </w:rPr>
        <w:t xml:space="preserve">En ese sentido, al versar la solicitud de información en obtener el </w:t>
      </w:r>
      <w:proofErr w:type="spellStart"/>
      <w:r w:rsidRPr="00BC1085">
        <w:rPr>
          <w:rFonts w:ascii="Palatino Linotype" w:eastAsia="Palatino Linotype" w:hAnsi="Palatino Linotype" w:cs="Palatino Linotype"/>
          <w:color w:val="000000"/>
          <w:lang w:eastAsia="es-ES"/>
        </w:rPr>
        <w:t>curriculum</w:t>
      </w:r>
      <w:proofErr w:type="spellEnd"/>
      <w:r w:rsidRPr="00BC1085">
        <w:rPr>
          <w:rFonts w:ascii="Palatino Linotype" w:eastAsia="Palatino Linotype" w:hAnsi="Palatino Linotype" w:cs="Palatino Linotype"/>
          <w:color w:val="000000"/>
          <w:lang w:eastAsia="es-ES"/>
        </w:rPr>
        <w:t xml:space="preserve"> vitae, se debe señalar a otras documentales como lo </w:t>
      </w:r>
      <w:r w:rsidRPr="00BC1085">
        <w:rPr>
          <w:rFonts w:ascii="Palatino Linotype" w:eastAsia="Palatino Linotype" w:hAnsi="Palatino Linotype" w:cs="Palatino Linotype"/>
          <w:b/>
          <w:color w:val="000000"/>
          <w:u w:val="single"/>
          <w:lang w:eastAsia="es-ES"/>
        </w:rPr>
        <w:t>es la solicitud de empleo o la ficha curricular,</w:t>
      </w:r>
      <w:r w:rsidRPr="00BC1085">
        <w:rPr>
          <w:rFonts w:ascii="Palatino Linotype" w:eastAsia="Palatino Linotype" w:hAnsi="Palatino Linotype" w:cs="Palatino Linotype"/>
          <w:color w:val="000000"/>
          <w:lang w:eastAsia="es-ES"/>
        </w:rPr>
        <w:t xml:space="preserve"> ello en virtud que el currículum vitae corresponde a una locución latina que literalmente significa </w:t>
      </w:r>
      <w:r w:rsidRPr="00BC1085">
        <w:rPr>
          <w:rFonts w:ascii="Palatino Linotype" w:eastAsia="Palatino Linotype" w:hAnsi="Palatino Linotype" w:cs="Palatino Linotype"/>
          <w:b/>
          <w:color w:val="000000"/>
          <w:lang w:eastAsia="es-ES"/>
        </w:rPr>
        <w:t>“carrera de la vida”</w:t>
      </w:r>
      <w:r w:rsidRPr="00BC1085">
        <w:rPr>
          <w:rFonts w:ascii="Palatino Linotype" w:eastAsia="Palatino Linotype" w:hAnsi="Palatino Linotype" w:cs="Palatino Linotype"/>
          <w:color w:val="000000"/>
          <w:lang w:eastAsia="es-ES"/>
        </w:rPr>
        <w:t>, y que la Real Academia Española de la Lengua</w:t>
      </w:r>
      <w:r w:rsidRPr="00BC1085">
        <w:rPr>
          <w:rFonts w:ascii="Palatino Linotype" w:eastAsia="Palatino Linotype" w:hAnsi="Palatino Linotype" w:cs="Palatino Linotype"/>
          <w:color w:val="000000"/>
          <w:lang w:eastAsia="es-ES"/>
        </w:rPr>
        <w:footnoteReference w:id="5"/>
      </w:r>
      <w:r w:rsidRPr="00BC1085">
        <w:rPr>
          <w:rFonts w:ascii="Palatino Linotype" w:eastAsia="Palatino Linotype" w:hAnsi="Palatino Linotype" w:cs="Palatino Linotype"/>
          <w:color w:val="000000"/>
          <w:lang w:eastAsia="es-ES"/>
        </w:rPr>
        <w:t xml:space="preserve"> ha definido como “la relación de los títulos, honores, cargos, trabajos realizados y datos biográficos que califican a una persona”; por ello, conviene precisar que en dicho currículum además de señalar datos personales de los particulares, </w:t>
      </w:r>
      <w:r w:rsidRPr="00BC1085">
        <w:rPr>
          <w:rFonts w:ascii="Palatino Linotype" w:eastAsia="Palatino Linotype" w:hAnsi="Palatino Linotype" w:cs="Palatino Linotype"/>
          <w:b/>
          <w:color w:val="000000"/>
          <w:lang w:eastAsia="es-ES"/>
        </w:rPr>
        <w:t>se citan los estudios realizados o nivel académico, así como su experiencia laboral que incluye los cargos ocupados, períodos y sus funciones</w:t>
      </w:r>
      <w:r w:rsidRPr="00BC1085">
        <w:rPr>
          <w:rFonts w:ascii="Palatino Linotype" w:eastAsia="Palatino Linotype" w:hAnsi="Palatino Linotype" w:cs="Palatino Linotype"/>
          <w:color w:val="000000"/>
          <w:lang w:eastAsia="es-ES"/>
        </w:rPr>
        <w:t>.</w:t>
      </w:r>
    </w:p>
    <w:p w:rsidR="00EA402A" w:rsidRPr="00BC1085" w:rsidRDefault="00EA402A" w:rsidP="00EA402A">
      <w:pPr>
        <w:spacing w:line="360" w:lineRule="auto"/>
        <w:jc w:val="both"/>
        <w:rPr>
          <w:rFonts w:ascii="Palatino Linotype" w:eastAsia="Palatino Linotype" w:hAnsi="Palatino Linotype" w:cs="Palatino Linotype"/>
        </w:rPr>
      </w:pPr>
    </w:p>
    <w:p w:rsidR="00EA402A" w:rsidRPr="00BC1085" w:rsidRDefault="00EA402A" w:rsidP="00EA402A">
      <w:pPr>
        <w:numPr>
          <w:ilvl w:val="0"/>
          <w:numId w:val="2"/>
        </w:numPr>
        <w:pBdr>
          <w:top w:val="nil"/>
          <w:left w:val="nil"/>
          <w:bottom w:val="nil"/>
          <w:right w:val="nil"/>
          <w:between w:val="nil"/>
        </w:pBdr>
        <w:spacing w:line="360" w:lineRule="auto"/>
        <w:ind w:left="0" w:right="-787" w:firstLine="0"/>
        <w:jc w:val="both"/>
        <w:rPr>
          <w:rFonts w:ascii="Palatino Linotype" w:eastAsia="Palatino Linotype" w:hAnsi="Palatino Linotype" w:cs="Palatino Linotype"/>
          <w:color w:val="000000"/>
        </w:rPr>
      </w:pPr>
      <w:r w:rsidRPr="00BC1085">
        <w:rPr>
          <w:rFonts w:ascii="Palatino Linotype" w:eastAsia="Palatino Linotype" w:hAnsi="Palatino Linotype" w:cs="Palatino Linotype"/>
          <w:color w:val="000000"/>
        </w:rPr>
        <w:t xml:space="preserve">De lo anterior, se colige que el </w:t>
      </w:r>
      <w:r w:rsidRPr="00BC1085">
        <w:rPr>
          <w:rFonts w:ascii="Palatino Linotype" w:eastAsia="Palatino Linotype" w:hAnsi="Palatino Linotype" w:cs="Palatino Linotype"/>
          <w:b/>
          <w:color w:val="000000"/>
        </w:rPr>
        <w:t xml:space="preserve">SUJETO OBLIGADO </w:t>
      </w:r>
      <w:r w:rsidRPr="00BC1085">
        <w:rPr>
          <w:rFonts w:ascii="Palatino Linotype" w:eastAsia="Palatino Linotype" w:hAnsi="Palatino Linotype" w:cs="Palatino Linotype"/>
          <w:color w:val="000000"/>
        </w:rPr>
        <w:t xml:space="preserve">colmo el derecho de acceso a </w:t>
      </w:r>
      <w:r w:rsidR="007C586C" w:rsidRPr="00BC1085">
        <w:rPr>
          <w:rFonts w:ascii="Palatino Linotype" w:eastAsia="Palatino Linotype" w:hAnsi="Palatino Linotype" w:cs="Palatino Linotype"/>
          <w:color w:val="000000"/>
        </w:rPr>
        <w:t>la</w:t>
      </w:r>
      <w:r w:rsidRPr="00BC1085">
        <w:rPr>
          <w:rFonts w:ascii="Palatino Linotype" w:eastAsia="Palatino Linotype" w:hAnsi="Palatino Linotype" w:cs="Palatino Linotype"/>
          <w:color w:val="000000"/>
        </w:rPr>
        <w:t xml:space="preserve"> información del </w:t>
      </w:r>
      <w:r w:rsidRPr="00BC1085">
        <w:rPr>
          <w:rFonts w:ascii="Palatino Linotype" w:eastAsia="Palatino Linotype" w:hAnsi="Palatino Linotype" w:cs="Palatino Linotype"/>
          <w:b/>
          <w:color w:val="000000"/>
        </w:rPr>
        <w:t xml:space="preserve">RECURRENTE </w:t>
      </w:r>
      <w:r w:rsidRPr="00BC1085">
        <w:rPr>
          <w:rFonts w:ascii="Palatino Linotype" w:eastAsia="Palatino Linotype" w:hAnsi="Palatino Linotype" w:cs="Palatino Linotype"/>
          <w:color w:val="000000"/>
        </w:rPr>
        <w:t xml:space="preserve">en los puntos b) y c) de la solicitud de información, toda vez que con la ficha curricular se colma el punto del </w:t>
      </w:r>
      <w:proofErr w:type="spellStart"/>
      <w:r w:rsidRPr="00BC1085">
        <w:rPr>
          <w:rFonts w:ascii="Palatino Linotype" w:eastAsia="Palatino Linotype" w:hAnsi="Palatino Linotype" w:cs="Palatino Linotype"/>
          <w:color w:val="000000"/>
        </w:rPr>
        <w:t>curriculum</w:t>
      </w:r>
      <w:proofErr w:type="spellEnd"/>
      <w:r w:rsidRPr="00BC1085">
        <w:rPr>
          <w:rFonts w:ascii="Palatino Linotype" w:eastAsia="Palatino Linotype" w:hAnsi="Palatino Linotype" w:cs="Palatino Linotype"/>
          <w:color w:val="000000"/>
        </w:rPr>
        <w:t xml:space="preserve"> vitae y de la experiencia profesional de la Presidenta Honorifica y de la Directora </w:t>
      </w:r>
      <w:r w:rsidRPr="00BC1085">
        <w:rPr>
          <w:rFonts w:ascii="Palatino Linotype" w:eastAsia="Palatino Linotype" w:hAnsi="Palatino Linotype" w:cs="Palatino Linotype"/>
          <w:color w:val="000000"/>
        </w:rPr>
        <w:lastRenderedPageBreak/>
        <w:t xml:space="preserve">General del Sistema Municipal Para el Desarrollo Integral de la Familia de Tepotzotlán. </w:t>
      </w:r>
    </w:p>
    <w:p w:rsidR="00EA402A" w:rsidRPr="00BC1085" w:rsidRDefault="00EA402A" w:rsidP="00EA402A">
      <w:pPr>
        <w:pStyle w:val="Prrafodelista"/>
        <w:rPr>
          <w:rFonts w:ascii="Palatino Linotype" w:eastAsia="Palatino Linotype" w:hAnsi="Palatino Linotype" w:cs="Palatino Linotype"/>
          <w:color w:val="000000"/>
        </w:rPr>
      </w:pPr>
    </w:p>
    <w:p w:rsidR="00EA402A" w:rsidRPr="00BC1085" w:rsidRDefault="00EA402A" w:rsidP="00EA402A">
      <w:pPr>
        <w:pBdr>
          <w:top w:val="nil"/>
          <w:left w:val="nil"/>
          <w:bottom w:val="nil"/>
          <w:right w:val="nil"/>
          <w:between w:val="nil"/>
        </w:pBdr>
        <w:spacing w:line="360" w:lineRule="auto"/>
        <w:ind w:right="-787"/>
        <w:jc w:val="both"/>
        <w:rPr>
          <w:rFonts w:ascii="Palatino Linotype" w:eastAsia="Palatino Linotype" w:hAnsi="Palatino Linotype" w:cs="Palatino Linotype"/>
          <w:color w:val="000000"/>
        </w:rPr>
      </w:pPr>
    </w:p>
    <w:p w:rsidR="00EA402A" w:rsidRPr="00BC1085" w:rsidRDefault="00EA402A" w:rsidP="00EA402A">
      <w:pPr>
        <w:numPr>
          <w:ilvl w:val="0"/>
          <w:numId w:val="2"/>
        </w:numPr>
        <w:pBdr>
          <w:top w:val="nil"/>
          <w:left w:val="nil"/>
          <w:bottom w:val="nil"/>
          <w:right w:val="nil"/>
          <w:between w:val="nil"/>
        </w:pBdr>
        <w:spacing w:line="360" w:lineRule="auto"/>
        <w:ind w:left="0" w:right="-787" w:firstLine="0"/>
        <w:jc w:val="both"/>
        <w:rPr>
          <w:rFonts w:ascii="Palatino Linotype" w:eastAsia="Palatino Linotype" w:hAnsi="Palatino Linotype" w:cs="Palatino Linotype"/>
          <w:color w:val="000000"/>
        </w:rPr>
      </w:pPr>
      <w:r w:rsidRPr="00BC1085">
        <w:rPr>
          <w:rFonts w:ascii="Palatino Linotype" w:eastAsia="Palatino Linotype" w:hAnsi="Palatino Linotype" w:cs="Palatino Linotype"/>
          <w:color w:val="000000"/>
          <w:lang w:eastAsia="es-ES"/>
        </w:rPr>
        <w:t xml:space="preserve">Ahora bien, por lo respecta al inciso d) en el que el </w:t>
      </w:r>
      <w:r w:rsidRPr="00BC1085">
        <w:rPr>
          <w:rFonts w:ascii="Palatino Linotype" w:eastAsia="Palatino Linotype" w:hAnsi="Palatino Linotype" w:cs="Palatino Linotype"/>
          <w:b/>
          <w:color w:val="000000"/>
          <w:lang w:eastAsia="es-ES"/>
        </w:rPr>
        <w:t xml:space="preserve">RECURRENTE </w:t>
      </w:r>
      <w:r w:rsidRPr="00BC1085">
        <w:rPr>
          <w:rFonts w:ascii="Palatino Linotype" w:eastAsia="Palatino Linotype" w:hAnsi="Palatino Linotype" w:cs="Palatino Linotype"/>
          <w:color w:val="000000"/>
          <w:lang w:eastAsia="es-ES"/>
        </w:rPr>
        <w:t xml:space="preserve">solicita el sueldo </w:t>
      </w:r>
      <w:r w:rsidRPr="00BC1085">
        <w:rPr>
          <w:rFonts w:ascii="Palatino Linotype" w:eastAsia="Palatino Linotype" w:hAnsi="Palatino Linotype" w:cs="Palatino Linotype"/>
          <w:color w:val="000000"/>
        </w:rPr>
        <w:t>de la Presidenta Honorifica y de la Directora General del Sistema Municipal Para el Desarrollo Integral de la Familia de Tepotzotlán</w:t>
      </w:r>
      <w:r w:rsidRPr="00BC1085">
        <w:rPr>
          <w:rFonts w:ascii="Palatino Linotype" w:eastAsia="Palatino Linotype" w:hAnsi="Palatino Linotype" w:cs="Palatino Linotype"/>
          <w:color w:val="000000"/>
          <w:lang w:eastAsia="es-ES"/>
        </w:rPr>
        <w:t xml:space="preserve">, el </w:t>
      </w:r>
      <w:r w:rsidRPr="00BC1085">
        <w:rPr>
          <w:rFonts w:ascii="Palatino Linotype" w:eastAsia="Palatino Linotype" w:hAnsi="Palatino Linotype" w:cs="Palatino Linotype"/>
          <w:b/>
          <w:color w:val="000000"/>
          <w:lang w:eastAsia="es-ES"/>
        </w:rPr>
        <w:t xml:space="preserve">SUJETO OBLIGADO </w:t>
      </w:r>
      <w:r w:rsidRPr="00BC1085">
        <w:rPr>
          <w:rFonts w:ascii="Palatino Linotype" w:eastAsia="Palatino Linotype" w:hAnsi="Palatino Linotype" w:cs="Palatino Linotype"/>
          <w:color w:val="000000"/>
          <w:lang w:eastAsia="es-ES"/>
        </w:rPr>
        <w:t xml:space="preserve">informo que para el caso de la Presidenta Honorifica no recibe una remuneración por </w:t>
      </w:r>
      <w:r w:rsidR="007C586C" w:rsidRPr="00BC1085">
        <w:rPr>
          <w:rFonts w:ascii="Palatino Linotype" w:eastAsia="Palatino Linotype" w:hAnsi="Palatino Linotype" w:cs="Palatino Linotype"/>
          <w:color w:val="000000"/>
          <w:lang w:eastAsia="es-ES"/>
        </w:rPr>
        <w:t>el</w:t>
      </w:r>
      <w:r w:rsidRPr="00BC1085">
        <w:rPr>
          <w:rFonts w:ascii="Palatino Linotype" w:eastAsia="Palatino Linotype" w:hAnsi="Palatino Linotype" w:cs="Palatino Linotype"/>
          <w:color w:val="000000"/>
          <w:lang w:eastAsia="es-ES"/>
        </w:rPr>
        <w:t xml:space="preserve"> desempeño de su cargo, toda vez que el mismo es honorifico, esto quiere decir que no recibe un pago por sus funciones realizadas, dicha situación se comprueba con la captura de pantalla que se consultó en el </w:t>
      </w:r>
      <w:proofErr w:type="spellStart"/>
      <w:r w:rsidRPr="00BC1085">
        <w:rPr>
          <w:rFonts w:ascii="Palatino Linotype" w:eastAsia="Palatino Linotype" w:hAnsi="Palatino Linotype" w:cs="Palatino Linotype"/>
          <w:color w:val="000000"/>
          <w:lang w:eastAsia="es-ES"/>
        </w:rPr>
        <w:t>ipomex</w:t>
      </w:r>
      <w:proofErr w:type="spellEnd"/>
      <w:r w:rsidRPr="00BC1085">
        <w:rPr>
          <w:rFonts w:ascii="Palatino Linotype" w:eastAsia="Palatino Linotype" w:hAnsi="Palatino Linotype" w:cs="Palatino Linotype"/>
          <w:color w:val="000000"/>
          <w:lang w:eastAsia="es-ES"/>
        </w:rPr>
        <w:t xml:space="preserve"> 3.0 en la que se observa el nombre de la Presidenta Honorifica, misma que coincide con el nombre que informo el </w:t>
      </w:r>
      <w:r w:rsidRPr="00BC1085">
        <w:rPr>
          <w:rFonts w:ascii="Palatino Linotype" w:eastAsia="Palatino Linotype" w:hAnsi="Palatino Linotype" w:cs="Palatino Linotype"/>
          <w:b/>
          <w:color w:val="000000"/>
          <w:lang w:eastAsia="es-ES"/>
        </w:rPr>
        <w:t xml:space="preserve">SUJETO OBLIGADO en respuesta. </w:t>
      </w:r>
    </w:p>
    <w:p w:rsidR="00EA402A" w:rsidRPr="00BC1085" w:rsidRDefault="00EA402A" w:rsidP="00EA402A">
      <w:pPr>
        <w:pBdr>
          <w:top w:val="nil"/>
          <w:left w:val="nil"/>
          <w:bottom w:val="nil"/>
          <w:right w:val="nil"/>
          <w:between w:val="nil"/>
        </w:pBdr>
        <w:spacing w:line="360" w:lineRule="auto"/>
        <w:ind w:right="-787"/>
        <w:jc w:val="center"/>
        <w:rPr>
          <w:rFonts w:ascii="Palatino Linotype" w:eastAsia="Palatino Linotype" w:hAnsi="Palatino Linotype" w:cs="Palatino Linotype"/>
          <w:color w:val="000000"/>
        </w:rPr>
      </w:pPr>
      <w:r w:rsidRPr="00BC1085">
        <w:rPr>
          <w:rFonts w:ascii="Palatino Linotype" w:eastAsia="Palatino Linotype" w:hAnsi="Palatino Linotype" w:cs="Palatino Linotype"/>
          <w:noProof/>
          <w:color w:val="000000"/>
        </w:rPr>
        <w:drawing>
          <wp:inline distT="0" distB="0" distL="0" distR="0" wp14:anchorId="73789716" wp14:editId="3C56D7B7">
            <wp:extent cx="3795435" cy="1887322"/>
            <wp:effectExtent l="152400" t="152400" r="357505" b="36068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3804917" cy="1892037"/>
                    </a:xfrm>
                    <a:prstGeom prst="rect">
                      <a:avLst/>
                    </a:prstGeom>
                    <a:ln>
                      <a:noFill/>
                    </a:ln>
                    <a:effectLst>
                      <a:outerShdw blurRad="292100" dist="139700" dir="2700000" algn="tl" rotWithShape="0">
                        <a:srgbClr val="333333">
                          <a:alpha val="65000"/>
                        </a:srgbClr>
                      </a:outerShdw>
                    </a:effectLst>
                  </pic:spPr>
                </pic:pic>
              </a:graphicData>
            </a:graphic>
          </wp:inline>
        </w:drawing>
      </w:r>
    </w:p>
    <w:p w:rsidR="00883415" w:rsidRPr="00BC1085" w:rsidRDefault="00EA402A" w:rsidP="00EA402A">
      <w:pPr>
        <w:numPr>
          <w:ilvl w:val="0"/>
          <w:numId w:val="2"/>
        </w:numPr>
        <w:pBdr>
          <w:top w:val="nil"/>
          <w:left w:val="nil"/>
          <w:bottom w:val="nil"/>
          <w:right w:val="nil"/>
          <w:between w:val="nil"/>
        </w:pBdr>
        <w:spacing w:line="360" w:lineRule="auto"/>
        <w:ind w:left="0" w:right="-787" w:firstLine="0"/>
        <w:jc w:val="both"/>
        <w:rPr>
          <w:rFonts w:ascii="Palatino Linotype" w:eastAsia="Palatino Linotype" w:hAnsi="Palatino Linotype" w:cs="Palatino Linotype"/>
          <w:color w:val="000000"/>
        </w:rPr>
      </w:pPr>
      <w:r w:rsidRPr="00BC1085">
        <w:rPr>
          <w:rFonts w:ascii="Palatino Linotype" w:eastAsia="Palatino Linotype" w:hAnsi="Palatino Linotype" w:cs="Palatino Linotype"/>
          <w:color w:val="000000"/>
          <w:lang w:eastAsia="es-ES"/>
        </w:rPr>
        <w:lastRenderedPageBreak/>
        <w:t xml:space="preserve">De lo anterior, se </w:t>
      </w:r>
      <w:r w:rsidR="00883415" w:rsidRPr="00BC1085">
        <w:rPr>
          <w:rFonts w:ascii="Palatino Linotype" w:eastAsia="Palatino Linotype" w:hAnsi="Palatino Linotype" w:cs="Palatino Linotype"/>
          <w:color w:val="000000"/>
          <w:lang w:eastAsia="es-ES"/>
        </w:rPr>
        <w:t xml:space="preserve">establece que tal y como lo informo el </w:t>
      </w:r>
      <w:r w:rsidR="00883415" w:rsidRPr="00BC1085">
        <w:rPr>
          <w:rFonts w:ascii="Palatino Linotype" w:eastAsia="Palatino Linotype" w:hAnsi="Palatino Linotype" w:cs="Palatino Linotype"/>
          <w:b/>
          <w:color w:val="000000"/>
          <w:lang w:eastAsia="es-ES"/>
        </w:rPr>
        <w:t xml:space="preserve">SUJETO OBLIGADO </w:t>
      </w:r>
      <w:r w:rsidR="00883415" w:rsidRPr="00BC1085">
        <w:rPr>
          <w:rFonts w:ascii="Palatino Linotype" w:eastAsia="Palatino Linotype" w:hAnsi="Palatino Linotype" w:cs="Palatino Linotype"/>
          <w:color w:val="000000"/>
          <w:lang w:eastAsia="es-ES"/>
        </w:rPr>
        <w:t xml:space="preserve">la Presidenta Honorifica del Sistema Para el Desarrollo Integral de la Familia, no recibe una remuneración por el cargo que desempeña en el </w:t>
      </w:r>
      <w:r w:rsidR="00883415" w:rsidRPr="00BC1085">
        <w:rPr>
          <w:rFonts w:ascii="Palatino Linotype" w:eastAsia="Palatino Linotype" w:hAnsi="Palatino Linotype" w:cs="Palatino Linotype"/>
          <w:b/>
          <w:color w:val="000000"/>
          <w:lang w:eastAsia="es-ES"/>
        </w:rPr>
        <w:t xml:space="preserve">SUJETO OBLIGADO. </w:t>
      </w:r>
    </w:p>
    <w:p w:rsidR="00BA750D" w:rsidRPr="00BC1085" w:rsidRDefault="00BA750D" w:rsidP="00BA750D">
      <w:pPr>
        <w:pBdr>
          <w:top w:val="nil"/>
          <w:left w:val="nil"/>
          <w:bottom w:val="nil"/>
          <w:right w:val="nil"/>
          <w:between w:val="nil"/>
        </w:pBdr>
        <w:spacing w:line="360" w:lineRule="auto"/>
        <w:ind w:right="-787"/>
        <w:jc w:val="both"/>
        <w:rPr>
          <w:rFonts w:ascii="Palatino Linotype" w:eastAsia="Palatino Linotype" w:hAnsi="Palatino Linotype" w:cs="Palatino Linotype"/>
          <w:color w:val="000000"/>
        </w:rPr>
      </w:pPr>
    </w:p>
    <w:p w:rsidR="00883415" w:rsidRPr="00BC1085" w:rsidRDefault="00883415" w:rsidP="00EA402A">
      <w:pPr>
        <w:numPr>
          <w:ilvl w:val="0"/>
          <w:numId w:val="2"/>
        </w:numPr>
        <w:pBdr>
          <w:top w:val="nil"/>
          <w:left w:val="nil"/>
          <w:bottom w:val="nil"/>
          <w:right w:val="nil"/>
          <w:between w:val="nil"/>
        </w:pBdr>
        <w:spacing w:line="360" w:lineRule="auto"/>
        <w:ind w:left="0" w:right="-787" w:firstLine="0"/>
        <w:jc w:val="both"/>
        <w:rPr>
          <w:rFonts w:ascii="Palatino Linotype" w:eastAsia="Palatino Linotype" w:hAnsi="Palatino Linotype" w:cs="Palatino Linotype"/>
          <w:color w:val="000000"/>
        </w:rPr>
      </w:pPr>
      <w:r w:rsidRPr="00BC1085">
        <w:rPr>
          <w:rFonts w:ascii="Palatino Linotype" w:eastAsia="Palatino Linotype" w:hAnsi="Palatino Linotype" w:cs="Palatino Linotype"/>
          <w:color w:val="000000"/>
          <w:lang w:eastAsia="es-ES"/>
        </w:rPr>
        <w:t xml:space="preserve">Ahora bien, por cuanto hace a la Directora General del Sistema Municipal para el Desarrollo Integral de la Familia, solo se informó el sueldo bruto, faltando el sueldo neto, que es la manera en la que se integra el sueldo de los servidores públicos, por lo que para colmar el derecho de acceso a la información el </w:t>
      </w:r>
      <w:r w:rsidRPr="00BC1085">
        <w:rPr>
          <w:rFonts w:ascii="Palatino Linotype" w:eastAsia="Palatino Linotype" w:hAnsi="Palatino Linotype" w:cs="Palatino Linotype"/>
          <w:b/>
          <w:color w:val="000000"/>
          <w:lang w:eastAsia="es-ES"/>
        </w:rPr>
        <w:t xml:space="preserve">SUJETO OBLIGADO </w:t>
      </w:r>
      <w:r w:rsidRPr="00BC1085">
        <w:rPr>
          <w:rFonts w:ascii="Palatino Linotype" w:eastAsia="Palatino Linotype" w:hAnsi="Palatino Linotype" w:cs="Palatino Linotype"/>
          <w:color w:val="000000"/>
          <w:lang w:eastAsia="es-ES"/>
        </w:rPr>
        <w:t>deberá de informar el sueldo neto de la Directora General del Sistema Municipal Para el Desarrollo Integral de la Familia.</w:t>
      </w:r>
    </w:p>
    <w:p w:rsidR="00883415" w:rsidRPr="00BC1085" w:rsidRDefault="00883415" w:rsidP="00883415">
      <w:pPr>
        <w:pBdr>
          <w:top w:val="nil"/>
          <w:left w:val="nil"/>
          <w:bottom w:val="nil"/>
          <w:right w:val="nil"/>
          <w:between w:val="nil"/>
        </w:pBdr>
        <w:spacing w:line="360" w:lineRule="auto"/>
        <w:ind w:right="-787"/>
        <w:jc w:val="both"/>
        <w:rPr>
          <w:rFonts w:ascii="Palatino Linotype" w:eastAsia="Palatino Linotype" w:hAnsi="Palatino Linotype" w:cs="Palatino Linotype"/>
          <w:color w:val="000000"/>
        </w:rPr>
      </w:pPr>
    </w:p>
    <w:p w:rsidR="00883415" w:rsidRPr="00BC1085" w:rsidRDefault="00883415" w:rsidP="00883415">
      <w:pPr>
        <w:numPr>
          <w:ilvl w:val="0"/>
          <w:numId w:val="2"/>
        </w:numPr>
        <w:pBdr>
          <w:top w:val="nil"/>
          <w:left w:val="nil"/>
          <w:bottom w:val="nil"/>
          <w:right w:val="nil"/>
          <w:between w:val="nil"/>
        </w:pBdr>
        <w:spacing w:line="360" w:lineRule="auto"/>
        <w:ind w:left="0" w:right="-787" w:firstLine="0"/>
        <w:jc w:val="both"/>
        <w:rPr>
          <w:rFonts w:ascii="Palatino Linotype" w:eastAsia="Palatino Linotype" w:hAnsi="Palatino Linotype" w:cs="Palatino Linotype"/>
          <w:color w:val="000000"/>
        </w:rPr>
      </w:pPr>
      <w:r w:rsidRPr="00BC1085">
        <w:rPr>
          <w:rFonts w:ascii="Palatino Linotype" w:eastAsia="Palatino Linotype" w:hAnsi="Palatino Linotype" w:cs="Palatino Linotype"/>
          <w:color w:val="000000"/>
          <w:lang w:eastAsia="es-ES"/>
        </w:rPr>
        <w:t xml:space="preserve">De lo anterior, se debe de mencionar que manera enunciativa más no limitativa el documento que puede colmar el derecho de acceso a la información es el recibo de nómina, situación por la cual se hace el siguiente </w:t>
      </w:r>
      <w:r w:rsidR="007C586C" w:rsidRPr="00BC1085">
        <w:rPr>
          <w:rFonts w:ascii="Palatino Linotype" w:eastAsia="Palatino Linotype" w:hAnsi="Palatino Linotype" w:cs="Palatino Linotype"/>
          <w:color w:val="000000"/>
          <w:lang w:eastAsia="es-ES"/>
        </w:rPr>
        <w:t>análisis</w:t>
      </w:r>
      <w:r w:rsidRPr="00BC1085">
        <w:rPr>
          <w:rFonts w:ascii="Palatino Linotype" w:eastAsia="Palatino Linotype" w:hAnsi="Palatino Linotype" w:cs="Palatino Linotype"/>
          <w:color w:val="000000"/>
          <w:lang w:eastAsia="es-ES"/>
        </w:rPr>
        <w:t xml:space="preserve">. </w:t>
      </w:r>
    </w:p>
    <w:p w:rsidR="00883415" w:rsidRPr="00BC1085" w:rsidRDefault="00883415" w:rsidP="00883415">
      <w:pPr>
        <w:pStyle w:val="Prrafodelista"/>
        <w:rPr>
          <w:rFonts w:ascii="Palatino Linotype" w:eastAsia="Palatino Linotype" w:hAnsi="Palatino Linotype" w:cs="Palatino Linotype"/>
          <w:color w:val="000000"/>
          <w:lang w:eastAsia="es-ES"/>
        </w:rPr>
      </w:pPr>
    </w:p>
    <w:p w:rsidR="00CF2F02" w:rsidRPr="00BC1085" w:rsidRDefault="00CF2F02" w:rsidP="00CF2F02">
      <w:pPr>
        <w:numPr>
          <w:ilvl w:val="0"/>
          <w:numId w:val="17"/>
        </w:numPr>
        <w:tabs>
          <w:tab w:val="left" w:pos="284"/>
        </w:tabs>
        <w:spacing w:line="360" w:lineRule="auto"/>
        <w:contextualSpacing/>
        <w:jc w:val="both"/>
        <w:rPr>
          <w:rFonts w:ascii="Palatino Linotype" w:eastAsia="Calibri" w:hAnsi="Palatino Linotype" w:cs="Arial"/>
          <w:b/>
          <w:lang w:val="es-ES_tradnl" w:eastAsia="es-ES"/>
        </w:rPr>
      </w:pPr>
      <w:r w:rsidRPr="00BC1085">
        <w:rPr>
          <w:rFonts w:ascii="Palatino Linotype" w:eastAsia="Calibri" w:hAnsi="Palatino Linotype" w:cs="Arial"/>
          <w:b/>
          <w:lang w:val="es-ES_tradnl" w:eastAsia="es-ES"/>
        </w:rPr>
        <w:t>Recibos de Nomina</w:t>
      </w:r>
    </w:p>
    <w:p w:rsidR="00CF2F02" w:rsidRPr="00BC1085" w:rsidRDefault="00CF2F02" w:rsidP="00CF2F02">
      <w:pPr>
        <w:numPr>
          <w:ilvl w:val="0"/>
          <w:numId w:val="2"/>
        </w:numPr>
        <w:pBdr>
          <w:top w:val="nil"/>
          <w:left w:val="nil"/>
          <w:bottom w:val="nil"/>
          <w:right w:val="nil"/>
          <w:between w:val="nil"/>
        </w:pBdr>
        <w:spacing w:line="360" w:lineRule="auto"/>
        <w:ind w:left="0" w:right="-787" w:firstLine="0"/>
        <w:jc w:val="both"/>
        <w:rPr>
          <w:rFonts w:ascii="Palatino Linotype" w:eastAsia="Calibri" w:hAnsi="Palatino Linotype" w:cs="Arial"/>
          <w:lang w:val="es-ES_tradnl" w:eastAsia="es-ES"/>
        </w:rPr>
      </w:pPr>
      <w:r w:rsidRPr="00BC1085">
        <w:rPr>
          <w:rFonts w:ascii="Palatino Linotype" w:eastAsia="Calibri" w:hAnsi="Palatino Linotype" w:cs="Arial"/>
          <w:lang w:val="es-ES_tradnl" w:eastAsia="es-ES"/>
        </w:rPr>
        <w:t xml:space="preserve">En ese sentido, se debe precisarse que si bien en nuestra legislación no existe como tal una definición de “nómina”; no obstante, el “Glosario de Términos Usuales de Finanzas Públicas” del Centro de Estudios de las Finanzas Públicas de la Cámara de Diputados del H. Congreso de la Unión, el “Glosario de Términos Administrativos”, emitido por el Instituto Nacional de Administración Pública, A.C. y el “Glosario de Términos para el Proceso de Planeación, Programación, </w:t>
      </w:r>
      <w:proofErr w:type="spellStart"/>
      <w:r w:rsidRPr="00BC1085">
        <w:rPr>
          <w:rFonts w:ascii="Palatino Linotype" w:eastAsia="Calibri" w:hAnsi="Palatino Linotype" w:cs="Arial"/>
          <w:lang w:val="es-ES_tradnl" w:eastAsia="es-ES"/>
        </w:rPr>
        <w:t>Presupuestación</w:t>
      </w:r>
      <w:proofErr w:type="spellEnd"/>
      <w:r w:rsidRPr="00BC1085">
        <w:rPr>
          <w:rFonts w:ascii="Palatino Linotype" w:eastAsia="Calibri" w:hAnsi="Palatino Linotype" w:cs="Arial"/>
          <w:lang w:val="es-ES_tradnl" w:eastAsia="es-ES"/>
        </w:rPr>
        <w:t xml:space="preserve"> y Evaluación en la Administración Pública”, elaborado por el Grupo </w:t>
      </w:r>
      <w:r w:rsidRPr="00BC1085">
        <w:rPr>
          <w:rFonts w:ascii="Palatino Linotype" w:eastAsia="Calibri" w:hAnsi="Palatino Linotype" w:cs="Arial"/>
          <w:lang w:val="es-ES_tradnl" w:eastAsia="es-ES"/>
        </w:rPr>
        <w:lastRenderedPageBreak/>
        <w:t>de Trabajo de Sistemas de Información Financiera, Contable y Presupuestal de la Comisión Permanente de Funcionarios Fiscales del Instituto para el Desarrollo Técnico de las Haciendas Públicas (INDETEC) señalan la siguiente definición de la palabra nómina:</w:t>
      </w:r>
    </w:p>
    <w:p w:rsidR="00CF2F02" w:rsidRPr="00BC1085" w:rsidRDefault="00CF2F02" w:rsidP="00CF2F02">
      <w:pPr>
        <w:tabs>
          <w:tab w:val="left" w:pos="284"/>
        </w:tabs>
        <w:spacing w:line="360" w:lineRule="auto"/>
        <w:jc w:val="both"/>
        <w:rPr>
          <w:rFonts w:ascii="Palatino Linotype" w:eastAsia="Calibri" w:hAnsi="Palatino Linotype" w:cs="Arial"/>
          <w:lang w:val="es-ES_tradnl" w:eastAsia="es-ES"/>
        </w:rPr>
      </w:pPr>
    </w:p>
    <w:p w:rsidR="00CF2F02" w:rsidRPr="00BC1085" w:rsidRDefault="00CF2F02" w:rsidP="00CF2F02">
      <w:pPr>
        <w:numPr>
          <w:ilvl w:val="0"/>
          <w:numId w:val="2"/>
        </w:numPr>
        <w:pBdr>
          <w:top w:val="nil"/>
          <w:left w:val="nil"/>
          <w:bottom w:val="nil"/>
          <w:right w:val="nil"/>
          <w:between w:val="nil"/>
        </w:pBdr>
        <w:spacing w:line="360" w:lineRule="auto"/>
        <w:ind w:left="0" w:right="-787" w:firstLine="0"/>
        <w:jc w:val="both"/>
        <w:rPr>
          <w:rFonts w:ascii="Palatino Linotype" w:eastAsia="Calibri" w:hAnsi="Palatino Linotype" w:cs="Arial"/>
          <w:lang w:val="es-ES_tradnl" w:eastAsia="es-ES"/>
        </w:rPr>
      </w:pPr>
      <w:r w:rsidRPr="00BC1085">
        <w:rPr>
          <w:rFonts w:ascii="Palatino Linotype" w:eastAsia="Calibri" w:hAnsi="Palatino Linotype" w:cs="Arial"/>
          <w:lang w:val="es-ES_tradnl" w:eastAsia="es-ES"/>
        </w:rPr>
        <w:t xml:space="preserve">Como </w:t>
      </w:r>
      <w:r w:rsidRPr="00BC1085">
        <w:rPr>
          <w:rFonts w:ascii="Palatino Linotype" w:eastAsia="Palatino Linotype" w:hAnsi="Palatino Linotype" w:cs="Palatino Linotype"/>
          <w:color w:val="000000"/>
          <w:lang w:eastAsia="es-ES"/>
        </w:rPr>
        <w:t>ya</w:t>
      </w:r>
      <w:r w:rsidRPr="00BC1085">
        <w:rPr>
          <w:rFonts w:ascii="Palatino Linotype" w:eastAsia="Calibri" w:hAnsi="Palatino Linotype" w:cs="Arial"/>
          <w:lang w:val="es-ES_tradnl" w:eastAsia="es-ES"/>
        </w:rPr>
        <w:t xml:space="preserve"> se apuntó, si bien es cierto nuestra legislación no establece la definición de “nómina”, este término es mencionado en diferentes ordenamientos legales, así el artículo 804 fracción II de la Ley Federal de Trabajo, señala lo siguiente: </w:t>
      </w:r>
    </w:p>
    <w:p w:rsidR="00CF2F02" w:rsidRPr="00BC1085" w:rsidRDefault="00CF2F02" w:rsidP="004F1CD4">
      <w:pPr>
        <w:spacing w:before="120" w:after="120"/>
        <w:ind w:left="1134" w:right="277"/>
        <w:jc w:val="both"/>
        <w:rPr>
          <w:rFonts w:ascii="Palatino Linotype" w:hAnsi="Palatino Linotype" w:cs="Arial"/>
          <w:i/>
          <w:lang w:val="es-ES_tradnl"/>
        </w:rPr>
      </w:pPr>
      <w:r w:rsidRPr="00BC1085">
        <w:rPr>
          <w:rFonts w:ascii="Palatino Linotype" w:hAnsi="Palatino Linotype" w:cs="Arial"/>
          <w:bCs/>
          <w:i/>
          <w:lang w:val="es-ES_tradnl"/>
        </w:rPr>
        <w:t>“</w:t>
      </w:r>
      <w:r w:rsidRPr="00BC1085">
        <w:rPr>
          <w:rFonts w:ascii="Palatino Linotype" w:hAnsi="Palatino Linotype" w:cs="Arial"/>
          <w:b/>
          <w:i/>
          <w:lang w:val="es-ES_tradnl"/>
        </w:rPr>
        <w:t>Artículo 804.-</w:t>
      </w:r>
      <w:r w:rsidRPr="00BC1085">
        <w:rPr>
          <w:rFonts w:ascii="Palatino Linotype" w:hAnsi="Palatino Linotype" w:cs="Arial"/>
          <w:i/>
          <w:lang w:val="es-ES_tradnl"/>
        </w:rPr>
        <w:t xml:space="preserve"> </w:t>
      </w:r>
      <w:r w:rsidRPr="00BC1085">
        <w:rPr>
          <w:rFonts w:ascii="Palatino Linotype" w:hAnsi="Palatino Linotype" w:cs="Arial"/>
          <w:b/>
          <w:i/>
          <w:u w:val="single"/>
          <w:lang w:val="es-ES_tradnl"/>
        </w:rPr>
        <w:t>El patrón tiene obligación de conservar y exhibir en juicio los documentos que a continuación se precisan</w:t>
      </w:r>
      <w:r w:rsidRPr="00BC1085">
        <w:rPr>
          <w:rFonts w:ascii="Palatino Linotype" w:hAnsi="Palatino Linotype" w:cs="Arial"/>
          <w:i/>
          <w:lang w:val="es-ES_tradnl"/>
        </w:rPr>
        <w:t xml:space="preserve">: </w:t>
      </w:r>
    </w:p>
    <w:p w:rsidR="00CF2F02" w:rsidRPr="00BC1085" w:rsidRDefault="00CF2F02" w:rsidP="004F1CD4">
      <w:pPr>
        <w:spacing w:before="120" w:after="120"/>
        <w:ind w:left="1134" w:right="277"/>
        <w:jc w:val="both"/>
        <w:rPr>
          <w:rFonts w:ascii="Palatino Linotype" w:hAnsi="Palatino Linotype" w:cstheme="minorBidi"/>
          <w:i/>
          <w:lang w:val="es-ES_tradnl" w:eastAsia="es-ES"/>
        </w:rPr>
      </w:pPr>
      <w:r w:rsidRPr="00BC1085">
        <w:rPr>
          <w:rFonts w:ascii="Palatino Linotype" w:hAnsi="Palatino Linotype" w:cstheme="minorBidi"/>
          <w:i/>
          <w:lang w:val="es-ES_tradnl" w:eastAsia="es-ES"/>
        </w:rPr>
        <w:t>[…]</w:t>
      </w:r>
    </w:p>
    <w:p w:rsidR="00CF2F02" w:rsidRPr="00BC1085" w:rsidRDefault="00CF2F02" w:rsidP="004F1CD4">
      <w:pPr>
        <w:spacing w:before="120" w:after="120"/>
        <w:ind w:left="1134" w:right="277"/>
        <w:jc w:val="both"/>
        <w:rPr>
          <w:rFonts w:ascii="Palatino Linotype" w:hAnsi="Palatino Linotype" w:cs="Arial"/>
          <w:i/>
          <w:lang w:val="es-ES_tradnl"/>
        </w:rPr>
      </w:pPr>
      <w:r w:rsidRPr="00BC1085">
        <w:rPr>
          <w:rFonts w:ascii="Palatino Linotype" w:hAnsi="Palatino Linotype" w:cs="Arial"/>
          <w:b/>
          <w:i/>
          <w:lang w:val="es-ES_tradnl"/>
        </w:rPr>
        <w:t>II.</w:t>
      </w:r>
      <w:r w:rsidRPr="00BC1085">
        <w:rPr>
          <w:rFonts w:ascii="Palatino Linotype" w:hAnsi="Palatino Linotype" w:cs="Arial"/>
          <w:i/>
          <w:lang w:val="es-ES_tradnl"/>
        </w:rPr>
        <w:t xml:space="preserve"> Listas de raya o </w:t>
      </w:r>
      <w:r w:rsidRPr="00BC1085">
        <w:rPr>
          <w:rFonts w:ascii="Palatino Linotype" w:hAnsi="Palatino Linotype" w:cs="Arial"/>
          <w:b/>
          <w:i/>
          <w:u w:val="single"/>
          <w:lang w:val="es-ES_tradnl"/>
        </w:rPr>
        <w:t>nómina de personal</w:t>
      </w:r>
      <w:r w:rsidRPr="00BC1085">
        <w:rPr>
          <w:rFonts w:ascii="Palatino Linotype" w:hAnsi="Palatino Linotype" w:cs="Arial"/>
          <w:i/>
          <w:lang w:val="es-ES_tradnl"/>
        </w:rPr>
        <w:t xml:space="preserve">, cuando se lleven en el centro de trabajo; o recibos de pagos de salarios; </w:t>
      </w:r>
    </w:p>
    <w:p w:rsidR="00CF2F02" w:rsidRPr="00BC1085" w:rsidRDefault="00CF2F02" w:rsidP="004F1CD4">
      <w:pPr>
        <w:spacing w:before="120" w:after="120"/>
        <w:ind w:left="1134" w:right="277"/>
        <w:jc w:val="both"/>
        <w:rPr>
          <w:rFonts w:ascii="Palatino Linotype" w:hAnsi="Palatino Linotype" w:cstheme="minorBidi"/>
          <w:i/>
          <w:lang w:val="es-ES_tradnl" w:eastAsia="es-ES"/>
        </w:rPr>
      </w:pPr>
      <w:r w:rsidRPr="00BC1085">
        <w:rPr>
          <w:rFonts w:ascii="Palatino Linotype" w:hAnsi="Palatino Linotype" w:cstheme="minorBidi"/>
          <w:i/>
          <w:lang w:val="es-ES_tradnl" w:eastAsia="es-ES"/>
        </w:rPr>
        <w:t>[…]</w:t>
      </w:r>
    </w:p>
    <w:p w:rsidR="00CF2F02" w:rsidRPr="00BC1085" w:rsidRDefault="00CF2F02" w:rsidP="004F1CD4">
      <w:pPr>
        <w:spacing w:before="120" w:after="120"/>
        <w:ind w:left="1134" w:right="277"/>
        <w:jc w:val="both"/>
        <w:rPr>
          <w:rFonts w:ascii="Palatino Linotype" w:hAnsi="Palatino Linotype" w:cs="Arial"/>
          <w:i/>
          <w:lang w:val="es-ES_tradnl"/>
        </w:rPr>
      </w:pPr>
      <w:r w:rsidRPr="00BC1085">
        <w:rPr>
          <w:rFonts w:ascii="Palatino Linotype" w:hAnsi="Palatino Linotype" w:cs="Arial"/>
          <w:b/>
          <w:i/>
          <w:u w:val="single"/>
          <w:lang w:val="es-ES_tradnl"/>
        </w:rPr>
        <w:t>Los documentos</w:t>
      </w:r>
      <w:r w:rsidRPr="00BC1085">
        <w:rPr>
          <w:rFonts w:ascii="Palatino Linotype" w:hAnsi="Palatino Linotype" w:cs="Arial"/>
          <w:i/>
          <w:lang w:val="es-ES_tradnl"/>
        </w:rPr>
        <w:t xml:space="preserve"> señalados en la fracción I </w:t>
      </w:r>
      <w:r w:rsidRPr="00BC1085">
        <w:rPr>
          <w:rFonts w:ascii="Palatino Linotype" w:hAnsi="Palatino Linotype" w:cs="Arial"/>
          <w:b/>
          <w:i/>
          <w:u w:val="single"/>
          <w:lang w:val="es-ES_tradnl"/>
        </w:rPr>
        <w:t>deberán conservarse</w:t>
      </w:r>
      <w:r w:rsidRPr="00BC1085">
        <w:rPr>
          <w:rFonts w:ascii="Palatino Linotype" w:hAnsi="Palatino Linotype" w:cs="Arial"/>
          <w:i/>
          <w:lang w:val="es-ES_tradnl"/>
        </w:rPr>
        <w:t xml:space="preserve"> mientras dure la relación laboral y hasta un año después; los </w:t>
      </w:r>
      <w:r w:rsidRPr="00BC1085">
        <w:rPr>
          <w:rFonts w:ascii="Palatino Linotype" w:hAnsi="Palatino Linotype" w:cs="Arial"/>
          <w:b/>
          <w:i/>
          <w:u w:val="single"/>
          <w:lang w:val="es-ES_tradnl"/>
        </w:rPr>
        <w:t>señalados en las fracciones II</w:t>
      </w:r>
      <w:r w:rsidRPr="00BC1085">
        <w:rPr>
          <w:rFonts w:ascii="Palatino Linotype" w:hAnsi="Palatino Linotype" w:cs="Arial"/>
          <w:i/>
          <w:lang w:val="es-ES_tradnl"/>
        </w:rPr>
        <w:t xml:space="preserve">, III y IV, </w:t>
      </w:r>
      <w:r w:rsidRPr="00BC1085">
        <w:rPr>
          <w:rFonts w:ascii="Palatino Linotype" w:hAnsi="Palatino Linotype" w:cs="Arial"/>
          <w:b/>
          <w:i/>
          <w:u w:val="single"/>
          <w:lang w:val="es-ES_tradnl"/>
        </w:rPr>
        <w:t>durante el último año y un año después de que se extinga la relación laboral</w:t>
      </w:r>
      <w:r w:rsidRPr="00BC1085">
        <w:rPr>
          <w:rFonts w:ascii="Palatino Linotype" w:hAnsi="Palatino Linotype" w:cs="Arial"/>
          <w:i/>
          <w:lang w:val="es-ES_tradnl"/>
        </w:rPr>
        <w:t>; y los mencionados en la fracción V, conforme lo señalen las Leyes que los rijan.</w:t>
      </w:r>
    </w:p>
    <w:p w:rsidR="00CF2F02" w:rsidRPr="00BC1085" w:rsidRDefault="00CF2F02" w:rsidP="004F1CD4">
      <w:pPr>
        <w:spacing w:before="120" w:after="120"/>
        <w:ind w:left="1134" w:right="277"/>
        <w:jc w:val="both"/>
        <w:rPr>
          <w:rFonts w:ascii="Palatino Linotype" w:hAnsi="Palatino Linotype" w:cstheme="minorBidi"/>
          <w:lang w:val="es-ES_tradnl" w:eastAsia="es-ES"/>
        </w:rPr>
      </w:pPr>
      <w:r w:rsidRPr="00BC1085">
        <w:rPr>
          <w:rFonts w:ascii="Palatino Linotype" w:hAnsi="Palatino Linotype" w:cstheme="minorBidi"/>
          <w:lang w:val="es-ES_tradnl" w:eastAsia="es-ES"/>
        </w:rPr>
        <w:t>(Énfasis añadido)</w:t>
      </w:r>
    </w:p>
    <w:p w:rsidR="00CF2F02" w:rsidRPr="00BC1085" w:rsidRDefault="00CF2F02" w:rsidP="00CF2F02">
      <w:pPr>
        <w:spacing w:before="120" w:after="120"/>
        <w:ind w:left="709" w:right="709"/>
        <w:jc w:val="both"/>
        <w:rPr>
          <w:rFonts w:ascii="Palatino Linotype" w:hAnsi="Palatino Linotype" w:cstheme="minorBidi"/>
          <w:lang w:val="es-ES_tradnl" w:eastAsia="es-ES"/>
        </w:rPr>
      </w:pPr>
    </w:p>
    <w:p w:rsidR="00CF2F02" w:rsidRPr="00BC1085" w:rsidRDefault="00CF2F02" w:rsidP="00CF2F02">
      <w:pPr>
        <w:numPr>
          <w:ilvl w:val="0"/>
          <w:numId w:val="2"/>
        </w:numPr>
        <w:pBdr>
          <w:top w:val="nil"/>
          <w:left w:val="nil"/>
          <w:bottom w:val="nil"/>
          <w:right w:val="nil"/>
          <w:between w:val="nil"/>
        </w:pBdr>
        <w:spacing w:line="360" w:lineRule="auto"/>
        <w:ind w:left="0" w:right="-787" w:firstLine="0"/>
        <w:jc w:val="both"/>
        <w:rPr>
          <w:rFonts w:ascii="Palatino Linotype" w:eastAsia="Calibri" w:hAnsi="Palatino Linotype" w:cs="Arial"/>
          <w:lang w:val="es-ES_tradnl" w:eastAsia="es-ES"/>
        </w:rPr>
      </w:pPr>
      <w:r w:rsidRPr="00BC1085">
        <w:rPr>
          <w:rFonts w:ascii="Palatino Linotype" w:eastAsia="Calibri" w:hAnsi="Palatino Linotype" w:cs="Arial"/>
          <w:lang w:val="es-ES_tradnl" w:eastAsia="es-ES"/>
        </w:rPr>
        <w:t>Atento a lo transcrito, es que resulta dable señalar que la nómina es el listado de los trabajadores de una institución para realizar los pagos periódicos de los trabajadores, que deberá incluir las percepciones brutas, deducciones y el neto a recibir.</w:t>
      </w:r>
    </w:p>
    <w:p w:rsidR="00CF2F02" w:rsidRPr="00BC1085" w:rsidRDefault="00CF2F02" w:rsidP="00CF2F02">
      <w:pPr>
        <w:tabs>
          <w:tab w:val="left" w:pos="284"/>
        </w:tabs>
        <w:spacing w:line="360" w:lineRule="auto"/>
        <w:jc w:val="both"/>
        <w:rPr>
          <w:rFonts w:ascii="Palatino Linotype" w:eastAsia="Calibri" w:hAnsi="Palatino Linotype" w:cs="Arial"/>
          <w:lang w:val="es-ES_tradnl" w:eastAsia="es-ES"/>
        </w:rPr>
      </w:pPr>
    </w:p>
    <w:p w:rsidR="00CF2F02" w:rsidRPr="00BC1085" w:rsidRDefault="00CF2F02" w:rsidP="00CF2F02">
      <w:pPr>
        <w:numPr>
          <w:ilvl w:val="0"/>
          <w:numId w:val="2"/>
        </w:numPr>
        <w:pBdr>
          <w:top w:val="nil"/>
          <w:left w:val="nil"/>
          <w:bottom w:val="nil"/>
          <w:right w:val="nil"/>
          <w:between w:val="nil"/>
        </w:pBdr>
        <w:spacing w:line="360" w:lineRule="auto"/>
        <w:ind w:left="0" w:right="-787" w:firstLine="0"/>
        <w:jc w:val="both"/>
        <w:rPr>
          <w:rFonts w:ascii="Palatino Linotype" w:eastAsia="Calibri" w:hAnsi="Palatino Linotype" w:cs="Arial"/>
          <w:lang w:val="es-ES_tradnl" w:eastAsia="es-ES"/>
        </w:rPr>
      </w:pPr>
      <w:r w:rsidRPr="00BC1085">
        <w:rPr>
          <w:rFonts w:ascii="Palatino Linotype" w:eastAsia="Calibri" w:hAnsi="Palatino Linotype" w:cs="Arial"/>
          <w:lang w:val="es-ES_tradnl" w:eastAsia="es-ES"/>
        </w:rPr>
        <w:t xml:space="preserve">De igual forma, la Constitución Política del Estado Libre y Soberano de México dispone en lo relativo a las remuneraciones de los servidores públicos, lo </w:t>
      </w:r>
      <w:r w:rsidRPr="00BC1085">
        <w:rPr>
          <w:rFonts w:ascii="Palatino Linotype" w:eastAsia="Palatino Linotype" w:hAnsi="Palatino Linotype" w:cs="Palatino Linotype"/>
          <w:color w:val="000000"/>
          <w:lang w:eastAsia="es-ES"/>
        </w:rPr>
        <w:t>siguiente</w:t>
      </w:r>
      <w:r w:rsidRPr="00BC1085">
        <w:rPr>
          <w:rFonts w:ascii="Palatino Linotype" w:eastAsia="Calibri" w:hAnsi="Palatino Linotype" w:cs="Arial"/>
          <w:lang w:val="es-ES_tradnl" w:eastAsia="es-ES"/>
        </w:rPr>
        <w:t>:</w:t>
      </w:r>
    </w:p>
    <w:p w:rsidR="00CF2F02" w:rsidRPr="00BC1085" w:rsidRDefault="00CF2F02" w:rsidP="004F1CD4">
      <w:pPr>
        <w:spacing w:before="120" w:after="120"/>
        <w:ind w:left="1134" w:right="277"/>
        <w:jc w:val="both"/>
        <w:rPr>
          <w:rFonts w:ascii="Palatino Linotype" w:hAnsi="Palatino Linotype" w:cs="Arial"/>
          <w:b/>
          <w:bCs/>
          <w:i/>
          <w:lang w:val="es-ES_tradnl" w:eastAsia="es-ES"/>
        </w:rPr>
      </w:pPr>
      <w:r w:rsidRPr="00BC1085">
        <w:rPr>
          <w:rFonts w:ascii="Palatino Linotype" w:hAnsi="Palatino Linotype" w:cs="Arial"/>
          <w:b/>
          <w:bCs/>
          <w:i/>
          <w:lang w:val="es-ES_tradnl" w:eastAsia="es-ES"/>
        </w:rPr>
        <w:t xml:space="preserve">“Artículo 147.- </w:t>
      </w:r>
      <w:r w:rsidRPr="00BC1085">
        <w:rPr>
          <w:rFonts w:ascii="Palatino Linotype" w:hAnsi="Palatino Linotype" w:cs="Arial"/>
          <w:bCs/>
          <w:i/>
          <w:lang w:val="es-ES_tradnl" w:eastAsia="es-ES"/>
        </w:rPr>
        <w:t xml:space="preserve">El Gobernador, los diputados, los magistrados de los Tribunales Superior de Justicia y de lo Contencioso Administrativo, los miembros del Consejo de la Judicatura, los trabajadores al servicio del Estado, los integrantes y servidores de los organismos autónomos, así como los miembros de los ayuntamientos y demás servidores públicos municipales </w:t>
      </w:r>
      <w:r w:rsidRPr="00BC1085">
        <w:rPr>
          <w:rFonts w:ascii="Palatino Linotype" w:hAnsi="Palatino Linotype" w:cs="Arial"/>
          <w:b/>
          <w:bCs/>
          <w:i/>
          <w:lang w:val="es-ES_tradnl" w:eastAsia="es-ES"/>
        </w:rPr>
        <w:t xml:space="preserve">recibirán una retribución adecuada e irrenunciable por el desempeño </w:t>
      </w:r>
      <w:r w:rsidRPr="00BC1085">
        <w:rPr>
          <w:rFonts w:ascii="Palatino Linotype" w:hAnsi="Palatino Linotype" w:cs="Arial"/>
          <w:b/>
          <w:i/>
          <w:lang w:val="es-ES_tradnl"/>
        </w:rPr>
        <w:t>de</w:t>
      </w:r>
      <w:r w:rsidRPr="00BC1085">
        <w:rPr>
          <w:rFonts w:ascii="Palatino Linotype" w:hAnsi="Palatino Linotype" w:cs="Arial"/>
          <w:b/>
          <w:bCs/>
          <w:i/>
          <w:lang w:val="es-ES_tradnl" w:eastAsia="es-ES"/>
        </w:rPr>
        <w:t xml:space="preserve"> su empleo, cargo o comisión, que será determinada en el presupuesto de egresos que corresponda.”</w:t>
      </w:r>
    </w:p>
    <w:p w:rsidR="00CF2F02" w:rsidRPr="00BC1085" w:rsidRDefault="00CF2F02" w:rsidP="00CF2F02">
      <w:pPr>
        <w:spacing w:before="120" w:after="120"/>
        <w:ind w:left="1134" w:right="900"/>
        <w:jc w:val="both"/>
        <w:rPr>
          <w:rFonts w:ascii="Palatino Linotype" w:hAnsi="Palatino Linotype" w:cs="Arial"/>
          <w:b/>
          <w:bCs/>
          <w:i/>
          <w:lang w:val="es-ES_tradnl" w:eastAsia="es-ES"/>
        </w:rPr>
      </w:pPr>
    </w:p>
    <w:p w:rsidR="00CF2F02" w:rsidRPr="00BC1085" w:rsidRDefault="00CF2F02" w:rsidP="00CF2F02">
      <w:pPr>
        <w:numPr>
          <w:ilvl w:val="0"/>
          <w:numId w:val="2"/>
        </w:numPr>
        <w:pBdr>
          <w:top w:val="nil"/>
          <w:left w:val="nil"/>
          <w:bottom w:val="nil"/>
          <w:right w:val="nil"/>
          <w:between w:val="nil"/>
        </w:pBdr>
        <w:spacing w:line="360" w:lineRule="auto"/>
        <w:ind w:left="0" w:right="-787" w:firstLine="0"/>
        <w:jc w:val="both"/>
        <w:rPr>
          <w:rFonts w:ascii="Palatino Linotype" w:eastAsia="Calibri" w:hAnsi="Palatino Linotype" w:cs="Arial"/>
          <w:lang w:val="es-ES_tradnl" w:eastAsia="es-ES"/>
        </w:rPr>
      </w:pPr>
      <w:r w:rsidRPr="00BC1085">
        <w:rPr>
          <w:rFonts w:ascii="Palatino Linotype" w:eastAsia="Palatino Linotype" w:hAnsi="Palatino Linotype" w:cs="Palatino Linotype"/>
          <w:color w:val="000000"/>
          <w:lang w:eastAsia="es-ES"/>
        </w:rPr>
        <w:t>En</w:t>
      </w:r>
      <w:r w:rsidRPr="00BC1085">
        <w:rPr>
          <w:rFonts w:ascii="Palatino Linotype" w:eastAsia="Calibri" w:hAnsi="Palatino Linotype" w:cs="Arial"/>
          <w:lang w:val="es-ES_tradnl" w:eastAsia="es-ES"/>
        </w:rPr>
        <w:t xml:space="preserve"> este contexto, el Código Financiero del Estado de México y Municipios, establece que todos los servidores públicos tienen derecho a recibir una remuneración irrenunciable por el desempeño de su empleo, cargo o comisión, el cual será en función a las responsabilidades asumidas, esto es así, según lo previsto por el artículo 3 fracción XXXII, que es del tenor literal siguiente:</w:t>
      </w:r>
    </w:p>
    <w:p w:rsidR="00CF2F02" w:rsidRPr="00BC1085" w:rsidRDefault="00CF2F02" w:rsidP="004F1CD4">
      <w:pPr>
        <w:spacing w:before="120" w:after="120"/>
        <w:ind w:left="1134" w:right="277"/>
        <w:jc w:val="both"/>
        <w:rPr>
          <w:rFonts w:ascii="Palatino Linotype" w:hAnsi="Palatino Linotype" w:cs="Arial"/>
          <w:bCs/>
          <w:i/>
          <w:lang w:val="es-ES_tradnl" w:eastAsia="es-ES"/>
        </w:rPr>
      </w:pPr>
      <w:r w:rsidRPr="00BC1085">
        <w:rPr>
          <w:rFonts w:ascii="Palatino Linotype" w:hAnsi="Palatino Linotype" w:cs="Arial"/>
          <w:bCs/>
          <w:i/>
          <w:lang w:val="es-ES_tradnl" w:eastAsia="es-ES"/>
        </w:rPr>
        <w:t>“</w:t>
      </w:r>
      <w:r w:rsidRPr="00BC1085">
        <w:rPr>
          <w:rFonts w:ascii="Palatino Linotype" w:hAnsi="Palatino Linotype" w:cs="Arial"/>
          <w:b/>
          <w:bCs/>
          <w:i/>
          <w:lang w:val="es-ES_tradnl" w:eastAsia="es-ES"/>
        </w:rPr>
        <w:t>Artículo 3.-</w:t>
      </w:r>
      <w:r w:rsidRPr="00BC1085">
        <w:rPr>
          <w:rFonts w:ascii="Palatino Linotype" w:hAnsi="Palatino Linotype" w:cs="Arial"/>
          <w:bCs/>
          <w:i/>
          <w:lang w:val="es-ES_tradnl" w:eastAsia="es-ES"/>
        </w:rPr>
        <w:t xml:space="preserve"> Para efectos de este Código, Ley de Ingresos del Estado y del Presupuesto de Egresos </w:t>
      </w:r>
      <w:r w:rsidRPr="00BC1085">
        <w:rPr>
          <w:rFonts w:ascii="Palatino Linotype" w:hAnsi="Palatino Linotype" w:cs="Arial"/>
          <w:i/>
          <w:lang w:val="es-ES_tradnl"/>
        </w:rPr>
        <w:t>se</w:t>
      </w:r>
      <w:r w:rsidRPr="00BC1085">
        <w:rPr>
          <w:rFonts w:ascii="Palatino Linotype" w:hAnsi="Palatino Linotype" w:cs="Arial"/>
          <w:bCs/>
          <w:i/>
          <w:lang w:val="es-ES_tradnl" w:eastAsia="es-ES"/>
        </w:rPr>
        <w:t xml:space="preserve"> entenderá por:</w:t>
      </w:r>
    </w:p>
    <w:p w:rsidR="00CF2F02" w:rsidRPr="00BC1085" w:rsidRDefault="00CF2F02" w:rsidP="004F1CD4">
      <w:pPr>
        <w:spacing w:before="120" w:after="120"/>
        <w:ind w:left="1134" w:right="277"/>
        <w:jc w:val="both"/>
        <w:rPr>
          <w:rFonts w:ascii="Palatino Linotype" w:hAnsi="Palatino Linotype" w:cstheme="minorBidi"/>
          <w:i/>
          <w:lang w:val="es-ES_tradnl" w:eastAsia="es-ES"/>
        </w:rPr>
      </w:pPr>
      <w:r w:rsidRPr="00BC1085">
        <w:rPr>
          <w:rFonts w:ascii="Palatino Linotype" w:hAnsi="Palatino Linotype" w:cs="Arial"/>
          <w:i/>
          <w:lang w:val="es-ES_tradnl" w:eastAsia="es-ES"/>
        </w:rPr>
        <w:t>[…]</w:t>
      </w:r>
    </w:p>
    <w:p w:rsidR="00CF2F02" w:rsidRPr="00BC1085" w:rsidRDefault="00CF2F02" w:rsidP="004F1CD4">
      <w:pPr>
        <w:spacing w:before="120" w:after="120"/>
        <w:ind w:left="1134" w:right="277"/>
        <w:jc w:val="both"/>
        <w:rPr>
          <w:rFonts w:ascii="Palatino Linotype" w:hAnsi="Palatino Linotype" w:cs="Arial"/>
          <w:bCs/>
          <w:i/>
          <w:lang w:val="es-ES_tradnl" w:eastAsia="es-ES"/>
        </w:rPr>
      </w:pPr>
      <w:r w:rsidRPr="00BC1085">
        <w:rPr>
          <w:rFonts w:ascii="Palatino Linotype" w:hAnsi="Palatino Linotype" w:cs="Arial"/>
          <w:b/>
          <w:bCs/>
          <w:i/>
          <w:lang w:val="es-ES_tradnl" w:eastAsia="es-ES"/>
        </w:rPr>
        <w:t xml:space="preserve">XXXII. Remuneración: </w:t>
      </w:r>
      <w:r w:rsidRPr="00BC1085">
        <w:rPr>
          <w:rFonts w:ascii="Palatino Linotype" w:hAnsi="Palatino Linotype" w:cs="Arial"/>
          <w:bCs/>
          <w:i/>
          <w:lang w:val="es-ES_tradnl" w:eastAsia="es-ES"/>
        </w:rPr>
        <w:t xml:space="preserve">A los pagos hechos por concepto de sueldo, compensaciones, gratificaciones, habitación, primas, comisiones, prestaciones en especie y cualquier otra percepción o </w:t>
      </w:r>
      <w:r w:rsidRPr="00BC1085">
        <w:rPr>
          <w:rFonts w:ascii="Palatino Linotype" w:hAnsi="Palatino Linotype" w:cs="Arial"/>
          <w:i/>
          <w:lang w:val="es-ES_tradnl"/>
        </w:rPr>
        <w:t>prestación</w:t>
      </w:r>
      <w:r w:rsidRPr="00BC1085">
        <w:rPr>
          <w:rFonts w:ascii="Palatino Linotype" w:hAnsi="Palatino Linotype" w:cs="Arial"/>
          <w:bCs/>
          <w:i/>
          <w:lang w:val="es-ES_tradnl" w:eastAsia="es-ES"/>
        </w:rPr>
        <w:t xml:space="preserve"> que se entregue al servidor público por su trabajo. Esta definición no será aplicable para los efectos del Impuesto sobre Erogaciones por Remuneraciones al Trabajo Personal;”</w:t>
      </w:r>
    </w:p>
    <w:p w:rsidR="00CF2F02" w:rsidRPr="00BC1085" w:rsidRDefault="00CF2F02" w:rsidP="00CF2F02">
      <w:pPr>
        <w:spacing w:before="120" w:after="120"/>
        <w:ind w:left="709" w:right="709"/>
        <w:jc w:val="both"/>
        <w:rPr>
          <w:rFonts w:ascii="Palatino Linotype" w:hAnsi="Palatino Linotype" w:cs="Arial"/>
          <w:bCs/>
          <w:i/>
          <w:lang w:val="es-ES_tradnl" w:eastAsia="es-ES"/>
        </w:rPr>
      </w:pPr>
    </w:p>
    <w:p w:rsidR="00CF2F02" w:rsidRPr="00BC1085" w:rsidRDefault="00CF2F02" w:rsidP="00CF2F02">
      <w:pPr>
        <w:numPr>
          <w:ilvl w:val="0"/>
          <w:numId w:val="2"/>
        </w:numPr>
        <w:pBdr>
          <w:top w:val="nil"/>
          <w:left w:val="nil"/>
          <w:bottom w:val="nil"/>
          <w:right w:val="nil"/>
          <w:between w:val="nil"/>
        </w:pBdr>
        <w:spacing w:line="360" w:lineRule="auto"/>
        <w:ind w:left="0" w:right="-787" w:firstLine="0"/>
        <w:jc w:val="both"/>
        <w:rPr>
          <w:rFonts w:ascii="Palatino Linotype" w:eastAsia="Calibri" w:hAnsi="Palatino Linotype" w:cs="Arial"/>
          <w:lang w:val="es-ES_tradnl" w:eastAsia="es-ES"/>
        </w:rPr>
      </w:pPr>
      <w:r w:rsidRPr="00BC1085">
        <w:rPr>
          <w:rFonts w:ascii="Palatino Linotype" w:eastAsia="Calibri" w:hAnsi="Palatino Linotype" w:cs="Arial"/>
          <w:lang w:val="es-ES_tradnl" w:eastAsia="es-ES"/>
        </w:rPr>
        <w:lastRenderedPageBreak/>
        <w:t xml:space="preserve">Al respecto, la Ley de Transparencia y Acceso a la Información Pública del Estado </w:t>
      </w:r>
      <w:r w:rsidRPr="00BC1085">
        <w:rPr>
          <w:rFonts w:ascii="Palatino Linotype" w:eastAsia="Palatino Linotype" w:hAnsi="Palatino Linotype" w:cs="Palatino Linotype"/>
          <w:color w:val="000000"/>
          <w:lang w:eastAsia="es-ES"/>
        </w:rPr>
        <w:t>de</w:t>
      </w:r>
      <w:r w:rsidRPr="00BC1085">
        <w:rPr>
          <w:rFonts w:ascii="Palatino Linotype" w:eastAsia="Calibri" w:hAnsi="Palatino Linotype" w:cs="Arial"/>
          <w:lang w:val="es-ES_tradnl" w:eastAsia="es-ES"/>
        </w:rPr>
        <w:t xml:space="preserve"> México y Municipios, dispone en su penúltimo párrafo del artículo 23, que los Sujetos Obligados deberán hacer pública toda aquella información relativa a los montos y personas a las que entreguen recursos, atento a ello es que surge la obligación de generar la información relacionada con las gratificaciones solicitadas.</w:t>
      </w:r>
    </w:p>
    <w:p w:rsidR="00CF2F02" w:rsidRPr="00BC1085" w:rsidRDefault="00CF2F02" w:rsidP="00CF2F02">
      <w:pPr>
        <w:tabs>
          <w:tab w:val="left" w:pos="284"/>
        </w:tabs>
        <w:spacing w:line="360" w:lineRule="auto"/>
        <w:jc w:val="both"/>
        <w:rPr>
          <w:rFonts w:ascii="Palatino Linotype" w:eastAsia="Calibri" w:hAnsi="Palatino Linotype" w:cs="Arial"/>
          <w:lang w:val="es-ES_tradnl" w:eastAsia="es-ES"/>
        </w:rPr>
      </w:pPr>
    </w:p>
    <w:p w:rsidR="00CF2F02" w:rsidRPr="00BC1085" w:rsidRDefault="00CF2F02" w:rsidP="00CF2F02">
      <w:pPr>
        <w:numPr>
          <w:ilvl w:val="0"/>
          <w:numId w:val="2"/>
        </w:numPr>
        <w:pBdr>
          <w:top w:val="nil"/>
          <w:left w:val="nil"/>
          <w:bottom w:val="nil"/>
          <w:right w:val="nil"/>
          <w:between w:val="nil"/>
        </w:pBdr>
        <w:spacing w:line="360" w:lineRule="auto"/>
        <w:ind w:left="0" w:right="-787" w:firstLine="0"/>
        <w:jc w:val="both"/>
        <w:rPr>
          <w:rFonts w:ascii="Palatino Linotype" w:eastAsia="Calibri" w:hAnsi="Palatino Linotype" w:cs="Arial"/>
          <w:lang w:val="es-ES_tradnl" w:eastAsia="es-ES"/>
        </w:rPr>
      </w:pPr>
      <w:r w:rsidRPr="00BC1085">
        <w:rPr>
          <w:rFonts w:ascii="Palatino Linotype" w:eastAsia="Palatino Linotype" w:hAnsi="Palatino Linotype" w:cs="Palatino Linotype"/>
          <w:color w:val="000000"/>
          <w:lang w:eastAsia="es-ES"/>
        </w:rPr>
        <w:t>Ahora</w:t>
      </w:r>
      <w:r w:rsidRPr="00BC1085">
        <w:rPr>
          <w:rFonts w:ascii="Palatino Linotype" w:eastAsia="Calibri" w:hAnsi="Palatino Linotype" w:cs="Arial"/>
          <w:lang w:val="es-ES_tradnl" w:eastAsia="es-ES"/>
        </w:rPr>
        <w:t xml:space="preserve"> bien, tratándose de servidores públicos de los Municipios la Ley del Trabajo de los Servidores Públicos del Estado y Municipios, en su artículo 220-K fracciones II y IV y último párrafo, establecen lo siguiente:</w:t>
      </w:r>
    </w:p>
    <w:p w:rsidR="00CF2F02" w:rsidRPr="00BC1085" w:rsidRDefault="00CF2F02" w:rsidP="004F1CD4">
      <w:pPr>
        <w:spacing w:before="160" w:after="160"/>
        <w:ind w:left="1134" w:right="277"/>
        <w:jc w:val="both"/>
        <w:rPr>
          <w:rFonts w:ascii="Palatino Linotype" w:hAnsi="Palatino Linotype" w:cstheme="minorBidi"/>
          <w:bCs/>
          <w:i/>
          <w:lang w:val="es-ES_tradnl" w:eastAsia="es-ES"/>
        </w:rPr>
      </w:pPr>
      <w:r w:rsidRPr="00BC1085">
        <w:rPr>
          <w:rFonts w:ascii="Palatino Linotype" w:hAnsi="Palatino Linotype" w:cstheme="minorBidi"/>
          <w:bCs/>
          <w:i/>
          <w:lang w:val="es-ES_tradnl" w:eastAsia="es-ES"/>
        </w:rPr>
        <w:t>“</w:t>
      </w:r>
      <w:r w:rsidRPr="00BC1085">
        <w:rPr>
          <w:rFonts w:ascii="Palatino Linotype" w:hAnsi="Palatino Linotype" w:cstheme="minorBidi"/>
          <w:b/>
          <w:bCs/>
          <w:i/>
          <w:lang w:val="es-ES_tradnl" w:eastAsia="es-ES"/>
        </w:rPr>
        <w:t>ARTÍCULO 220 K.-</w:t>
      </w:r>
      <w:r w:rsidRPr="00BC1085">
        <w:rPr>
          <w:rFonts w:ascii="Palatino Linotype" w:hAnsi="Palatino Linotype" w:cstheme="minorBidi"/>
          <w:bCs/>
          <w:i/>
          <w:lang w:val="es-ES_tradnl" w:eastAsia="es-ES"/>
        </w:rPr>
        <w:t xml:space="preserve"> La </w:t>
      </w:r>
      <w:r w:rsidRPr="00BC1085">
        <w:rPr>
          <w:rFonts w:ascii="Palatino Linotype" w:hAnsi="Palatino Linotype" w:cs="Arial"/>
          <w:i/>
          <w:lang w:val="es-ES_tradnl"/>
        </w:rPr>
        <w:t>institución</w:t>
      </w:r>
      <w:r w:rsidRPr="00BC1085">
        <w:rPr>
          <w:rFonts w:ascii="Palatino Linotype" w:hAnsi="Palatino Linotype" w:cstheme="minorBidi"/>
          <w:bCs/>
          <w:i/>
          <w:lang w:val="es-ES_tradnl" w:eastAsia="es-ES"/>
        </w:rPr>
        <w:t xml:space="preserve"> o dependencia pública tiene la obligación de conservar y exhibir en el proceso los documentos que a continuación se precisan:</w:t>
      </w:r>
    </w:p>
    <w:p w:rsidR="00CF2F02" w:rsidRPr="00BC1085" w:rsidRDefault="00CF2F02" w:rsidP="004F1CD4">
      <w:pPr>
        <w:spacing w:before="160" w:after="160"/>
        <w:ind w:left="1134" w:right="277"/>
        <w:jc w:val="both"/>
        <w:rPr>
          <w:rFonts w:ascii="Palatino Linotype" w:hAnsi="Palatino Linotype" w:cstheme="minorBidi"/>
          <w:i/>
          <w:lang w:val="es-ES_tradnl" w:eastAsia="es-ES"/>
        </w:rPr>
      </w:pPr>
      <w:r w:rsidRPr="00BC1085">
        <w:rPr>
          <w:rFonts w:ascii="Palatino Linotype" w:hAnsi="Palatino Linotype" w:cs="Arial"/>
          <w:i/>
          <w:lang w:val="es-ES_tradnl" w:eastAsia="es-ES"/>
        </w:rPr>
        <w:t>[…]</w:t>
      </w:r>
    </w:p>
    <w:p w:rsidR="00CF2F02" w:rsidRPr="00BC1085" w:rsidRDefault="00CF2F02" w:rsidP="004F1CD4">
      <w:pPr>
        <w:spacing w:before="160" w:after="160"/>
        <w:ind w:left="1134" w:right="277"/>
        <w:jc w:val="both"/>
        <w:rPr>
          <w:rFonts w:ascii="Palatino Linotype" w:hAnsi="Palatino Linotype" w:cstheme="minorBidi"/>
          <w:bCs/>
          <w:i/>
          <w:lang w:val="es-ES_tradnl" w:eastAsia="es-ES"/>
        </w:rPr>
      </w:pPr>
      <w:r w:rsidRPr="00BC1085">
        <w:rPr>
          <w:rFonts w:ascii="Palatino Linotype" w:hAnsi="Palatino Linotype" w:cstheme="minorBidi"/>
          <w:b/>
          <w:bCs/>
          <w:i/>
          <w:lang w:val="es-ES_tradnl" w:eastAsia="es-ES"/>
        </w:rPr>
        <w:t>IV.</w:t>
      </w:r>
      <w:r w:rsidRPr="00BC1085">
        <w:rPr>
          <w:rFonts w:ascii="Palatino Linotype" w:hAnsi="Palatino Linotype" w:cstheme="minorBidi"/>
          <w:bCs/>
          <w:i/>
          <w:lang w:val="es-ES_tradnl" w:eastAsia="es-ES"/>
        </w:rPr>
        <w:t xml:space="preserve"> </w:t>
      </w:r>
      <w:r w:rsidRPr="00BC1085">
        <w:rPr>
          <w:rFonts w:ascii="Palatino Linotype" w:hAnsi="Palatino Linotype" w:cstheme="minorBidi"/>
          <w:b/>
          <w:bCs/>
          <w:i/>
          <w:u w:val="single"/>
          <w:lang w:val="es-ES_tradnl" w:eastAsia="es-ES"/>
        </w:rPr>
        <w:t>Recibos o las constancias de depósito o del medio de información magnética o electrónica que sean utilizadas para el pago de</w:t>
      </w:r>
      <w:r w:rsidRPr="00BC1085">
        <w:rPr>
          <w:rFonts w:ascii="Palatino Linotype" w:hAnsi="Palatino Linotype" w:cstheme="minorBidi"/>
          <w:bCs/>
          <w:i/>
          <w:lang w:val="es-ES_tradnl" w:eastAsia="es-ES"/>
        </w:rPr>
        <w:t xml:space="preserve"> salarios, prima vacacional,</w:t>
      </w:r>
      <w:r w:rsidRPr="00BC1085">
        <w:rPr>
          <w:rFonts w:ascii="Palatino Linotype" w:hAnsi="Palatino Linotype" w:cstheme="minorBidi"/>
          <w:b/>
          <w:bCs/>
          <w:i/>
          <w:u w:val="single"/>
          <w:lang w:val="es-ES_tradnl" w:eastAsia="es-ES"/>
        </w:rPr>
        <w:t xml:space="preserve"> aguinaldo y demás prestaciones</w:t>
      </w:r>
      <w:r w:rsidRPr="00BC1085">
        <w:rPr>
          <w:rFonts w:ascii="Palatino Linotype" w:hAnsi="Palatino Linotype" w:cstheme="minorBidi"/>
          <w:bCs/>
          <w:i/>
          <w:lang w:val="es-ES_tradnl" w:eastAsia="es-ES"/>
        </w:rPr>
        <w:t xml:space="preserve"> establecidas en la presente ley; y</w:t>
      </w:r>
    </w:p>
    <w:p w:rsidR="00CF2F02" w:rsidRPr="00BC1085" w:rsidRDefault="00CF2F02" w:rsidP="004F1CD4">
      <w:pPr>
        <w:spacing w:before="160" w:after="160"/>
        <w:ind w:left="1134" w:right="277"/>
        <w:jc w:val="both"/>
        <w:rPr>
          <w:rFonts w:ascii="Palatino Linotype" w:hAnsi="Palatino Linotype" w:cstheme="minorBidi"/>
          <w:bCs/>
          <w:i/>
          <w:lang w:val="es-ES_tradnl" w:eastAsia="es-ES"/>
        </w:rPr>
      </w:pPr>
      <w:r w:rsidRPr="00BC1085">
        <w:rPr>
          <w:rFonts w:ascii="Palatino Linotype" w:hAnsi="Palatino Linotype" w:cstheme="minorBidi"/>
          <w:bCs/>
          <w:i/>
          <w:lang w:val="es-ES_tradnl" w:eastAsia="es-ES"/>
        </w:rPr>
        <w:t xml:space="preserve">Los documentos señalados en la fracción I de este artículo, deberán conservarse mientras dure la relación laboral y hasta un año </w:t>
      </w:r>
      <w:r w:rsidRPr="00BC1085">
        <w:rPr>
          <w:rFonts w:ascii="Palatino Linotype" w:hAnsi="Palatino Linotype" w:cs="Arial"/>
          <w:i/>
          <w:lang w:val="es-ES_tradnl"/>
        </w:rPr>
        <w:t>después</w:t>
      </w:r>
      <w:r w:rsidRPr="00BC1085">
        <w:rPr>
          <w:rFonts w:ascii="Palatino Linotype" w:hAnsi="Palatino Linotype" w:cstheme="minorBidi"/>
          <w:bCs/>
          <w:i/>
          <w:lang w:val="es-ES_tradnl" w:eastAsia="es-ES"/>
        </w:rPr>
        <w:t xml:space="preserve">; los señalados por las fracciones </w:t>
      </w:r>
      <w:r w:rsidRPr="00BC1085">
        <w:rPr>
          <w:rFonts w:ascii="Palatino Linotype" w:hAnsi="Palatino Linotype" w:cstheme="minorBidi"/>
          <w:b/>
          <w:bCs/>
          <w:i/>
          <w:u w:val="single"/>
          <w:lang w:val="es-ES_tradnl" w:eastAsia="es-ES"/>
        </w:rPr>
        <w:t>II, III, IV durante el último año y un año después de que se extinga la relación laboral</w:t>
      </w:r>
      <w:r w:rsidRPr="00BC1085">
        <w:rPr>
          <w:rFonts w:ascii="Palatino Linotype" w:hAnsi="Palatino Linotype" w:cstheme="minorBidi"/>
          <w:b/>
          <w:bCs/>
          <w:i/>
          <w:lang w:val="es-ES_tradnl" w:eastAsia="es-ES"/>
        </w:rPr>
        <w:t>,</w:t>
      </w:r>
      <w:r w:rsidRPr="00BC1085">
        <w:rPr>
          <w:rFonts w:ascii="Palatino Linotype" w:hAnsi="Palatino Linotype" w:cstheme="minorBidi"/>
          <w:bCs/>
          <w:i/>
          <w:lang w:val="es-ES_tradnl" w:eastAsia="es-ES"/>
        </w:rPr>
        <w:t xml:space="preserve"> y los mencionados en la fracción V, conforme lo señalen las leyes que los rijan.</w:t>
      </w:r>
    </w:p>
    <w:p w:rsidR="00CF2F02" w:rsidRPr="00BC1085" w:rsidRDefault="00CF2F02" w:rsidP="004F1CD4">
      <w:pPr>
        <w:spacing w:before="160" w:after="160"/>
        <w:ind w:left="1134" w:right="277"/>
        <w:jc w:val="both"/>
        <w:rPr>
          <w:rFonts w:ascii="Palatino Linotype" w:hAnsi="Palatino Linotype" w:cstheme="minorBidi"/>
          <w:bCs/>
          <w:i/>
          <w:lang w:val="es-ES_tradnl" w:eastAsia="es-ES"/>
        </w:rPr>
      </w:pPr>
      <w:r w:rsidRPr="00BC1085">
        <w:rPr>
          <w:rFonts w:ascii="Palatino Linotype" w:hAnsi="Palatino Linotype" w:cstheme="minorBidi"/>
          <w:bCs/>
          <w:i/>
          <w:lang w:val="es-ES_tradnl" w:eastAsia="es-ES"/>
        </w:rPr>
        <w:t xml:space="preserve">Los documentos y constancias aquí señalados, la institución o dependencia podrá conservarlos por medio de los sistemas de digitalización o de información magnética o electrónica o cualquier </w:t>
      </w:r>
      <w:r w:rsidRPr="00BC1085">
        <w:rPr>
          <w:rFonts w:ascii="Palatino Linotype" w:hAnsi="Palatino Linotype" w:cstheme="minorBidi"/>
          <w:bCs/>
          <w:i/>
          <w:lang w:val="es-ES_tradnl" w:eastAsia="es-ES"/>
        </w:rPr>
        <w:lastRenderedPageBreak/>
        <w:t>medio descubierto por la ciencia y las constancias expedidas por el encargado del área de personal de éstas, harán prueba plena.</w:t>
      </w:r>
    </w:p>
    <w:p w:rsidR="00CF2F02" w:rsidRPr="00BC1085" w:rsidRDefault="00CF2F02" w:rsidP="004F1CD4">
      <w:pPr>
        <w:spacing w:before="160" w:after="160"/>
        <w:ind w:left="1134" w:right="277"/>
        <w:jc w:val="both"/>
        <w:rPr>
          <w:rFonts w:ascii="Palatino Linotype" w:hAnsi="Palatino Linotype" w:cstheme="minorBidi"/>
          <w:bCs/>
          <w:i/>
          <w:lang w:val="es-ES_tradnl" w:eastAsia="es-ES"/>
        </w:rPr>
      </w:pPr>
      <w:r w:rsidRPr="00BC1085">
        <w:rPr>
          <w:rFonts w:ascii="Palatino Linotype" w:hAnsi="Palatino Linotype" w:cstheme="minorBidi"/>
          <w:bCs/>
          <w:i/>
          <w:lang w:val="es-ES_tradnl" w:eastAsia="es-ES"/>
        </w:rPr>
        <w:t xml:space="preserve">El </w:t>
      </w:r>
      <w:r w:rsidRPr="00BC1085">
        <w:rPr>
          <w:rFonts w:ascii="Palatino Linotype" w:hAnsi="Palatino Linotype" w:cs="Arial"/>
          <w:i/>
          <w:lang w:val="es-ES_tradnl"/>
        </w:rPr>
        <w:t>incumplimiento</w:t>
      </w:r>
      <w:r w:rsidRPr="00BC1085">
        <w:rPr>
          <w:rFonts w:ascii="Palatino Linotype" w:hAnsi="Palatino Linotype" w:cstheme="minorBidi"/>
          <w:bCs/>
          <w:i/>
          <w:lang w:val="es-ES_tradnl" w:eastAsia="es-ES"/>
        </w:rPr>
        <w:t xml:space="preserve"> por lo dispuesto por este artículo, establecerá la presunción de ser ciertos los hechos que el actor exprese en su demanda, en relación con tales documentos, salvo prueba en contrario.”</w:t>
      </w:r>
    </w:p>
    <w:p w:rsidR="00CF2F02" w:rsidRPr="00BC1085" w:rsidRDefault="00CF2F02" w:rsidP="004F1CD4">
      <w:pPr>
        <w:spacing w:before="160" w:after="160"/>
        <w:ind w:left="1134" w:right="277"/>
        <w:jc w:val="both"/>
        <w:rPr>
          <w:rFonts w:ascii="Palatino Linotype" w:hAnsi="Palatino Linotype" w:cs="Arial"/>
          <w:lang w:val="es-ES_tradnl"/>
        </w:rPr>
      </w:pPr>
      <w:r w:rsidRPr="00BC1085">
        <w:rPr>
          <w:rFonts w:ascii="Palatino Linotype" w:hAnsi="Palatino Linotype" w:cs="Arial"/>
          <w:lang w:val="es-ES_tradnl"/>
        </w:rPr>
        <w:t>(Énfasis añadido)</w:t>
      </w:r>
    </w:p>
    <w:p w:rsidR="00CF2F02" w:rsidRPr="00BC1085" w:rsidRDefault="00CF2F02" w:rsidP="00CF2F02">
      <w:pPr>
        <w:spacing w:before="160" w:after="160"/>
        <w:ind w:left="1134" w:right="1106"/>
        <w:jc w:val="both"/>
        <w:rPr>
          <w:rFonts w:ascii="Palatino Linotype" w:hAnsi="Palatino Linotype" w:cs="Arial"/>
          <w:lang w:val="es-ES_tradnl"/>
        </w:rPr>
      </w:pPr>
    </w:p>
    <w:p w:rsidR="00CF2F02" w:rsidRPr="00BC1085" w:rsidRDefault="00CF2F02" w:rsidP="00CF2F02">
      <w:pPr>
        <w:numPr>
          <w:ilvl w:val="0"/>
          <w:numId w:val="2"/>
        </w:numPr>
        <w:pBdr>
          <w:top w:val="nil"/>
          <w:left w:val="nil"/>
          <w:bottom w:val="nil"/>
          <w:right w:val="nil"/>
          <w:between w:val="nil"/>
        </w:pBdr>
        <w:spacing w:line="360" w:lineRule="auto"/>
        <w:ind w:left="0" w:right="-787" w:firstLine="0"/>
        <w:jc w:val="both"/>
        <w:rPr>
          <w:rFonts w:ascii="Palatino Linotype" w:eastAsia="Calibri" w:hAnsi="Palatino Linotype" w:cs="Arial"/>
          <w:lang w:val="es-ES_tradnl" w:eastAsia="es-ES"/>
        </w:rPr>
      </w:pPr>
      <w:r w:rsidRPr="00BC1085">
        <w:rPr>
          <w:rFonts w:ascii="Palatino Linotype" w:eastAsia="Calibri" w:hAnsi="Palatino Linotype" w:cs="Arial"/>
          <w:lang w:val="es-ES_tradnl" w:eastAsia="es-ES"/>
        </w:rPr>
        <w:t>De lo anterior, se advierte que toda institución pública o dependencia pública del Estado de México debe conservar los recibos o constancias de pago de salarios, prima vacacional, aguinaldo y demás prestaciones legales de acuerdo con la forma en que se haya realizado el pago, es decir, en efectivo, cheque, depósito, transferencia u otra, debiendo conservar dicha documentación durante el último año y un año después de que se extingue la relación laboral a través de los sistemas de digitalización o de información magnética o electrónica.</w:t>
      </w:r>
    </w:p>
    <w:p w:rsidR="00CF2F02" w:rsidRPr="00BC1085" w:rsidRDefault="00CF2F02" w:rsidP="00CF2F02">
      <w:pPr>
        <w:tabs>
          <w:tab w:val="left" w:pos="284"/>
        </w:tabs>
        <w:spacing w:line="360" w:lineRule="auto"/>
        <w:jc w:val="both"/>
        <w:rPr>
          <w:rFonts w:ascii="Palatino Linotype" w:eastAsia="Calibri" w:hAnsi="Palatino Linotype" w:cs="Arial"/>
          <w:lang w:val="es-ES_tradnl" w:eastAsia="es-ES"/>
        </w:rPr>
      </w:pPr>
    </w:p>
    <w:p w:rsidR="00CF2F02" w:rsidRPr="00BC1085" w:rsidRDefault="00CF2F02" w:rsidP="00CF2F02">
      <w:pPr>
        <w:numPr>
          <w:ilvl w:val="0"/>
          <w:numId w:val="2"/>
        </w:numPr>
        <w:pBdr>
          <w:top w:val="nil"/>
          <w:left w:val="nil"/>
          <w:bottom w:val="nil"/>
          <w:right w:val="nil"/>
          <w:between w:val="nil"/>
        </w:pBdr>
        <w:spacing w:line="360" w:lineRule="auto"/>
        <w:ind w:left="0" w:right="-787" w:firstLine="0"/>
        <w:jc w:val="both"/>
        <w:rPr>
          <w:rFonts w:ascii="Palatino Linotype" w:eastAsia="Calibri" w:hAnsi="Palatino Linotype" w:cs="Arial"/>
          <w:lang w:val="es-ES_tradnl" w:eastAsia="es-ES"/>
        </w:rPr>
      </w:pPr>
      <w:r w:rsidRPr="00BC1085">
        <w:rPr>
          <w:rFonts w:ascii="Palatino Linotype" w:eastAsia="Palatino Linotype" w:hAnsi="Palatino Linotype" w:cs="Palatino Linotype"/>
          <w:color w:val="000000"/>
          <w:lang w:eastAsia="es-ES"/>
        </w:rPr>
        <w:t>Ahora</w:t>
      </w:r>
      <w:r w:rsidRPr="00BC1085">
        <w:rPr>
          <w:rFonts w:ascii="Palatino Linotype" w:eastAsia="Calibri" w:hAnsi="Palatino Linotype" w:cs="Arial"/>
          <w:lang w:val="es-ES_tradnl" w:eastAsia="es-ES"/>
        </w:rPr>
        <w:t xml:space="preserve"> bien, el artículo 350 del Código Financiero del Estado de México dispone lo que se transcribe a continuación:</w:t>
      </w:r>
    </w:p>
    <w:p w:rsidR="00CF2F02" w:rsidRPr="00BC1085" w:rsidRDefault="00CF2F02" w:rsidP="004F1CD4">
      <w:pPr>
        <w:spacing w:before="120" w:after="120"/>
        <w:ind w:left="1134" w:right="277"/>
        <w:jc w:val="both"/>
        <w:rPr>
          <w:rFonts w:ascii="Palatino Linotype" w:hAnsi="Palatino Linotype" w:cs="Arial"/>
          <w:bCs/>
          <w:i/>
          <w:lang w:val="es-ES_tradnl" w:eastAsia="es-ES"/>
        </w:rPr>
      </w:pPr>
      <w:r w:rsidRPr="00BC1085">
        <w:rPr>
          <w:rFonts w:ascii="Palatino Linotype" w:hAnsi="Palatino Linotype" w:cstheme="minorBidi"/>
          <w:i/>
          <w:lang w:val="es-ES_tradnl" w:eastAsia="es-ES"/>
        </w:rPr>
        <w:t>“</w:t>
      </w:r>
      <w:r w:rsidRPr="00BC1085">
        <w:rPr>
          <w:rFonts w:ascii="Palatino Linotype" w:hAnsi="Palatino Linotype" w:cstheme="minorBidi"/>
          <w:b/>
          <w:i/>
          <w:lang w:val="es-ES_tradnl" w:eastAsia="es-ES"/>
        </w:rPr>
        <w:t>Artículo 350.-</w:t>
      </w:r>
      <w:r w:rsidRPr="00BC1085">
        <w:rPr>
          <w:rFonts w:ascii="Palatino Linotype" w:hAnsi="Palatino Linotype" w:cstheme="minorBidi"/>
          <w:i/>
          <w:lang w:val="es-ES_tradnl" w:eastAsia="es-ES"/>
        </w:rPr>
        <w:t xml:space="preserve"> Mensualmente </w:t>
      </w:r>
      <w:r w:rsidRPr="00BC1085">
        <w:rPr>
          <w:rFonts w:ascii="Palatino Linotype" w:hAnsi="Palatino Linotype" w:cstheme="minorBidi"/>
          <w:b/>
          <w:i/>
          <w:u w:val="single"/>
          <w:lang w:val="es-ES_tradnl" w:eastAsia="es-ES"/>
        </w:rPr>
        <w:t>dentro de los primeros veinte días hábiles</w:t>
      </w:r>
      <w:r w:rsidRPr="00BC1085">
        <w:rPr>
          <w:rFonts w:ascii="Palatino Linotype" w:hAnsi="Palatino Linotype" w:cstheme="minorBidi"/>
          <w:i/>
          <w:lang w:val="es-ES_tradnl" w:eastAsia="es-ES"/>
        </w:rPr>
        <w:t xml:space="preserve">, la Secretaría y </w:t>
      </w:r>
      <w:r w:rsidRPr="00BC1085">
        <w:rPr>
          <w:rFonts w:ascii="Palatino Linotype" w:hAnsi="Palatino Linotype" w:cstheme="minorBidi"/>
          <w:b/>
          <w:i/>
          <w:u w:val="single"/>
          <w:lang w:val="es-ES_tradnl" w:eastAsia="es-ES"/>
        </w:rPr>
        <w:t xml:space="preserve">las Tesorerías, enviarán para su análisis y evaluación al Órgano Superior de </w:t>
      </w:r>
      <w:r w:rsidRPr="00BC1085">
        <w:rPr>
          <w:rFonts w:ascii="Palatino Linotype" w:hAnsi="Palatino Linotype" w:cs="Arial"/>
          <w:b/>
          <w:bCs/>
          <w:i/>
          <w:u w:val="single"/>
          <w:lang w:val="es-ES_tradnl" w:eastAsia="es-ES"/>
        </w:rPr>
        <w:t>Fiscalización del Estado de México, la siguiente información</w:t>
      </w:r>
      <w:r w:rsidRPr="00BC1085">
        <w:rPr>
          <w:rFonts w:ascii="Palatino Linotype" w:hAnsi="Palatino Linotype" w:cs="Arial"/>
          <w:bCs/>
          <w:i/>
          <w:lang w:val="es-ES_tradnl" w:eastAsia="es-ES"/>
        </w:rPr>
        <w:t xml:space="preserve">: </w:t>
      </w:r>
    </w:p>
    <w:p w:rsidR="00CF2F02" w:rsidRPr="00BC1085" w:rsidRDefault="00CF2F02" w:rsidP="004F1CD4">
      <w:pPr>
        <w:spacing w:before="120" w:after="120"/>
        <w:ind w:left="1134" w:right="277"/>
        <w:jc w:val="both"/>
        <w:rPr>
          <w:rFonts w:ascii="Palatino Linotype" w:hAnsi="Palatino Linotype" w:cstheme="minorBidi"/>
          <w:i/>
          <w:lang w:val="es-ES_tradnl" w:eastAsia="es-ES"/>
        </w:rPr>
      </w:pPr>
      <w:r w:rsidRPr="00BC1085">
        <w:rPr>
          <w:rFonts w:ascii="Palatino Linotype" w:hAnsi="Palatino Linotype" w:cs="Arial"/>
          <w:i/>
          <w:lang w:val="es-ES_tradnl" w:eastAsia="es-ES"/>
        </w:rPr>
        <w:t>[…]</w:t>
      </w:r>
    </w:p>
    <w:p w:rsidR="00CF2F02" w:rsidRPr="00BC1085" w:rsidRDefault="00CF2F02" w:rsidP="004F1CD4">
      <w:pPr>
        <w:spacing w:before="120" w:after="120"/>
        <w:ind w:left="1134" w:right="277"/>
        <w:jc w:val="both"/>
        <w:rPr>
          <w:rFonts w:ascii="Palatino Linotype" w:hAnsi="Palatino Linotype" w:cs="Arial"/>
          <w:bCs/>
          <w:i/>
          <w:lang w:val="es-ES_tradnl" w:eastAsia="es-ES"/>
        </w:rPr>
      </w:pPr>
      <w:r w:rsidRPr="00BC1085">
        <w:rPr>
          <w:rFonts w:ascii="Palatino Linotype" w:hAnsi="Palatino Linotype" w:cs="Arial"/>
          <w:b/>
          <w:bCs/>
          <w:i/>
          <w:lang w:val="es-ES_tradnl" w:eastAsia="es-ES"/>
        </w:rPr>
        <w:t xml:space="preserve">IV. </w:t>
      </w:r>
      <w:r w:rsidRPr="00BC1085">
        <w:rPr>
          <w:rFonts w:ascii="Palatino Linotype" w:hAnsi="Palatino Linotype" w:cs="Arial"/>
          <w:b/>
          <w:bCs/>
          <w:i/>
          <w:u w:val="single"/>
          <w:lang w:val="es-ES_tradnl" w:eastAsia="es-ES"/>
        </w:rPr>
        <w:t>Información de nómina</w:t>
      </w:r>
      <w:r w:rsidRPr="00BC1085">
        <w:rPr>
          <w:rFonts w:ascii="Palatino Linotype" w:hAnsi="Palatino Linotype" w:cs="Arial"/>
          <w:bCs/>
          <w:i/>
          <w:lang w:val="es-ES_tradnl" w:eastAsia="es-ES"/>
        </w:rPr>
        <w:t>.”</w:t>
      </w:r>
    </w:p>
    <w:p w:rsidR="00CF2F02" w:rsidRPr="00BC1085" w:rsidRDefault="00CF2F02" w:rsidP="004F1CD4">
      <w:pPr>
        <w:spacing w:before="120" w:after="120"/>
        <w:ind w:left="1134" w:right="277"/>
        <w:jc w:val="both"/>
        <w:rPr>
          <w:rFonts w:ascii="Palatino Linotype" w:hAnsi="Palatino Linotype" w:cs="Arial"/>
          <w:lang w:val="es-ES_tradnl" w:eastAsia="es-ES"/>
        </w:rPr>
      </w:pPr>
      <w:r w:rsidRPr="00BC1085">
        <w:rPr>
          <w:rFonts w:ascii="Palatino Linotype" w:hAnsi="Palatino Linotype" w:cs="Arial"/>
          <w:lang w:val="es-ES_tradnl" w:eastAsia="es-ES"/>
        </w:rPr>
        <w:t>(Énfasis añadido)</w:t>
      </w:r>
    </w:p>
    <w:p w:rsidR="00CF2F02" w:rsidRPr="00BC1085" w:rsidRDefault="00CF2F02" w:rsidP="00CF2F02">
      <w:pPr>
        <w:spacing w:before="120" w:after="120"/>
        <w:ind w:right="1106"/>
        <w:jc w:val="both"/>
        <w:rPr>
          <w:rFonts w:ascii="Palatino Linotype" w:hAnsi="Palatino Linotype" w:cs="Arial"/>
          <w:lang w:val="es-ES_tradnl" w:eastAsia="es-ES"/>
        </w:rPr>
      </w:pPr>
    </w:p>
    <w:p w:rsidR="00CF2F02" w:rsidRPr="00BC1085" w:rsidRDefault="00CF2F02" w:rsidP="00CF2F02">
      <w:pPr>
        <w:numPr>
          <w:ilvl w:val="0"/>
          <w:numId w:val="2"/>
        </w:numPr>
        <w:pBdr>
          <w:top w:val="nil"/>
          <w:left w:val="nil"/>
          <w:bottom w:val="nil"/>
          <w:right w:val="nil"/>
          <w:between w:val="nil"/>
        </w:pBdr>
        <w:spacing w:line="360" w:lineRule="auto"/>
        <w:ind w:left="0" w:right="-787" w:firstLine="0"/>
        <w:jc w:val="both"/>
        <w:rPr>
          <w:rFonts w:ascii="Palatino Linotype" w:eastAsia="Calibri" w:hAnsi="Palatino Linotype" w:cs="Arial"/>
          <w:lang w:val="es-ES_tradnl" w:eastAsia="es-ES"/>
        </w:rPr>
      </w:pPr>
      <w:r w:rsidRPr="00BC1085">
        <w:rPr>
          <w:rFonts w:ascii="Palatino Linotype" w:eastAsia="Calibri" w:hAnsi="Palatino Linotype" w:cs="Arial"/>
          <w:lang w:val="es-ES_tradnl" w:eastAsia="es-ES"/>
        </w:rPr>
        <w:lastRenderedPageBreak/>
        <w:t xml:space="preserve">De igual forma, las disposiciones administrativas que rigen a las Entidades </w:t>
      </w:r>
      <w:r w:rsidRPr="00BC1085">
        <w:rPr>
          <w:rFonts w:ascii="Palatino Linotype" w:eastAsia="Palatino Linotype" w:hAnsi="Palatino Linotype" w:cs="Palatino Linotype"/>
          <w:color w:val="000000"/>
          <w:lang w:eastAsia="es-ES"/>
        </w:rPr>
        <w:t>Fiscalizables</w:t>
      </w:r>
      <w:r w:rsidRPr="00BC1085">
        <w:rPr>
          <w:rFonts w:ascii="Palatino Linotype" w:eastAsia="Calibri" w:hAnsi="Palatino Linotype" w:cs="Arial"/>
          <w:lang w:val="es-ES_tradnl" w:eastAsia="es-ES"/>
        </w:rPr>
        <w:t xml:space="preserve"> en el Estado de México, se encuentran los Lineamientos para la integración del Informe Mensual emitidos anualmente por el Órgano Superior de Fiscalización del Estado de México (OSFEM) en ejercicio de sus atribuciones, los cuales representan una herramienta para elaborar y presentar los Informes Mensuales por parte de las Entidades Fiscalizables, en cuanto a los requerimientos financieros, contables, patrimoniales, presupuestales, programáticos y administrativos que nos señalan los ordenamientos legales respectivos, que entre otros destacan: la Ley Orgánica Municipal, Ley de Ingresos de los Municipios, Presupuesto de Egresos y Manual Único de Contabilidad Gubernamental para las Dependencias y Entidades Públicas del Gobierno y Municipios, todos del Estado de México.</w:t>
      </w:r>
    </w:p>
    <w:p w:rsidR="00CF2F02" w:rsidRPr="00BC1085" w:rsidRDefault="00CF2F02" w:rsidP="00CF2F02">
      <w:pPr>
        <w:tabs>
          <w:tab w:val="left" w:pos="284"/>
        </w:tabs>
        <w:spacing w:line="360" w:lineRule="auto"/>
        <w:jc w:val="both"/>
        <w:rPr>
          <w:rFonts w:ascii="Palatino Linotype" w:eastAsia="Calibri" w:hAnsi="Palatino Linotype" w:cs="Arial"/>
          <w:lang w:val="es-ES_tradnl" w:eastAsia="es-ES"/>
        </w:rPr>
      </w:pPr>
    </w:p>
    <w:p w:rsidR="00CF2F02" w:rsidRPr="00BC1085" w:rsidRDefault="00CF2F02" w:rsidP="00CF2F02">
      <w:pPr>
        <w:numPr>
          <w:ilvl w:val="0"/>
          <w:numId w:val="2"/>
        </w:numPr>
        <w:pBdr>
          <w:top w:val="nil"/>
          <w:left w:val="nil"/>
          <w:bottom w:val="nil"/>
          <w:right w:val="nil"/>
          <w:between w:val="nil"/>
        </w:pBdr>
        <w:spacing w:line="360" w:lineRule="auto"/>
        <w:ind w:left="0" w:right="-787" w:firstLine="0"/>
        <w:jc w:val="both"/>
        <w:rPr>
          <w:rFonts w:ascii="Palatino Linotype" w:eastAsia="Calibri" w:hAnsi="Palatino Linotype" w:cs="Arial"/>
          <w:lang w:val="es-ES_tradnl" w:eastAsia="es-ES"/>
        </w:rPr>
      </w:pPr>
      <w:r w:rsidRPr="00BC1085">
        <w:rPr>
          <w:rFonts w:ascii="Palatino Linotype" w:eastAsia="Calibri" w:hAnsi="Palatino Linotype" w:cs="Arial"/>
          <w:lang w:val="es-ES_tradnl" w:eastAsia="es-ES"/>
        </w:rPr>
        <w:t xml:space="preserve">Así, los Lineamientos en comento sirven para definir los criterios, formatos y documentación necesaria para presentar los informes mensuales. Entre los criterios que se manejan en tales Lineamientos esta aquel que se refiere a la integración de información de nómina, tal y como se muestra en la siguiente captura: </w:t>
      </w:r>
    </w:p>
    <w:p w:rsidR="00CF2F02" w:rsidRPr="00BC1085" w:rsidRDefault="00CF2F02" w:rsidP="006939E2">
      <w:pPr>
        <w:spacing w:line="360" w:lineRule="auto"/>
        <w:contextualSpacing/>
        <w:jc w:val="center"/>
        <w:rPr>
          <w:rFonts w:ascii="Palatino Linotype" w:hAnsi="Palatino Linotype" w:cs="Arial"/>
          <w:lang w:val="es-ES" w:eastAsia="es-ES"/>
        </w:rPr>
      </w:pPr>
      <w:r w:rsidRPr="00BC1085">
        <w:rPr>
          <w:rFonts w:ascii="Palatino Linotype" w:hAnsi="Palatino Linotype" w:cs="Arial"/>
          <w:noProof/>
        </w:rPr>
        <w:lastRenderedPageBreak/>
        <w:drawing>
          <wp:inline distT="0" distB="0" distL="0" distR="0" wp14:anchorId="39357277" wp14:editId="52750A02">
            <wp:extent cx="4257446" cy="2675686"/>
            <wp:effectExtent l="152400" t="152400" r="353060" b="35369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4305316" cy="2705771"/>
                    </a:xfrm>
                    <a:prstGeom prst="rect">
                      <a:avLst/>
                    </a:prstGeom>
                    <a:ln>
                      <a:noFill/>
                    </a:ln>
                    <a:effectLst>
                      <a:outerShdw blurRad="292100" dist="139700" dir="2700000" algn="tl" rotWithShape="0">
                        <a:srgbClr val="333333">
                          <a:alpha val="65000"/>
                        </a:srgbClr>
                      </a:outerShdw>
                    </a:effectLst>
                  </pic:spPr>
                </pic:pic>
              </a:graphicData>
            </a:graphic>
          </wp:inline>
        </w:drawing>
      </w:r>
    </w:p>
    <w:p w:rsidR="00CF2F02" w:rsidRPr="00BC1085" w:rsidRDefault="00CF2F02" w:rsidP="00CF2F02">
      <w:pPr>
        <w:numPr>
          <w:ilvl w:val="0"/>
          <w:numId w:val="2"/>
        </w:numPr>
        <w:pBdr>
          <w:top w:val="nil"/>
          <w:left w:val="nil"/>
          <w:bottom w:val="nil"/>
          <w:right w:val="nil"/>
          <w:between w:val="nil"/>
        </w:pBdr>
        <w:spacing w:line="360" w:lineRule="auto"/>
        <w:ind w:left="0" w:right="-787" w:firstLine="0"/>
        <w:jc w:val="both"/>
        <w:rPr>
          <w:rFonts w:ascii="Palatino Linotype" w:eastAsia="Calibri" w:hAnsi="Palatino Linotype" w:cs="Arial"/>
          <w:lang w:val="es-ES_tradnl" w:eastAsia="es-ES"/>
        </w:rPr>
      </w:pPr>
      <w:r w:rsidRPr="00BC1085">
        <w:rPr>
          <w:rFonts w:ascii="Palatino Linotype" w:eastAsia="Calibri" w:hAnsi="Palatino Linotype" w:cs="Arial"/>
          <w:lang w:val="es-ES_tradnl" w:eastAsia="es-ES"/>
        </w:rPr>
        <w:t xml:space="preserve">De la imagen insertada, se desprende que, se puede obtener la información requerida por </w:t>
      </w:r>
      <w:r w:rsidRPr="00BC1085">
        <w:rPr>
          <w:rFonts w:ascii="Palatino Linotype" w:eastAsia="Calibri" w:hAnsi="Palatino Linotype" w:cs="Arial"/>
          <w:b/>
          <w:lang w:val="es-ES_tradnl" w:eastAsia="es-ES"/>
        </w:rPr>
        <w:t>EL RECURRENTE</w:t>
      </w:r>
      <w:r w:rsidRPr="00BC1085">
        <w:rPr>
          <w:rFonts w:ascii="Palatino Linotype" w:eastAsia="Calibri" w:hAnsi="Palatino Linotype" w:cs="Arial"/>
          <w:lang w:val="es-ES_tradnl" w:eastAsia="es-ES"/>
        </w:rPr>
        <w:t xml:space="preserve">; puesto que resulta claro que existe la obligación por parte del </w:t>
      </w:r>
      <w:r w:rsidRPr="00BC1085">
        <w:rPr>
          <w:rFonts w:ascii="Palatino Linotype" w:eastAsia="Calibri" w:hAnsi="Palatino Linotype" w:cs="Arial"/>
          <w:b/>
          <w:lang w:val="es-ES_tradnl" w:eastAsia="es-ES"/>
        </w:rPr>
        <w:t>SUJETO OBLIGADO</w:t>
      </w:r>
      <w:r w:rsidRPr="00BC1085">
        <w:rPr>
          <w:rFonts w:ascii="Palatino Linotype" w:eastAsia="Calibri" w:hAnsi="Palatino Linotype" w:cs="Arial"/>
          <w:lang w:val="es-ES_tradnl" w:eastAsia="es-ES"/>
        </w:rPr>
        <w:t xml:space="preserve">, de realizar los informes por parte de la Tesorería Municipal para que remita los reportes mensuales al Órgano Superior de Fiscalización del Estado de México de conformidad con el artículo 32 de la Ley de Fiscalización Superior del Estado de México, en los cuales se incluyen los </w:t>
      </w:r>
      <w:r w:rsidRPr="00BC1085">
        <w:rPr>
          <w:rFonts w:ascii="Palatino Linotype" w:eastAsia="Calibri" w:hAnsi="Palatino Linotype" w:cs="Arial"/>
          <w:b/>
          <w:lang w:val="es-ES_tradnl" w:eastAsia="es-ES"/>
        </w:rPr>
        <w:t>Comprobantes Fiscales Digitales por Internet por concepto de nómina</w:t>
      </w:r>
      <w:r w:rsidRPr="00BC1085">
        <w:rPr>
          <w:rFonts w:ascii="Palatino Linotype" w:eastAsia="Calibri" w:hAnsi="Palatino Linotype" w:cs="Arial"/>
          <w:lang w:val="es-ES_tradnl" w:eastAsia="es-ES"/>
        </w:rPr>
        <w:t xml:space="preserve">, que comprende la información relativa </w:t>
      </w:r>
      <w:r w:rsidRPr="00BC1085">
        <w:rPr>
          <w:rFonts w:ascii="Palatino Linotype" w:eastAsia="Calibri" w:hAnsi="Palatino Linotype" w:cs="Arial"/>
          <w:b/>
          <w:lang w:val="es-ES_tradnl" w:eastAsia="es-ES"/>
        </w:rPr>
        <w:t>al pago de las remuneraciones de cada uno de los servidores públicos correspondiente a un periodo determinado, incluyendo el aguinaldo y las gratificaciones;</w:t>
      </w:r>
      <w:r w:rsidRPr="00BC1085">
        <w:rPr>
          <w:rFonts w:ascii="Palatino Linotype" w:eastAsia="Calibri" w:hAnsi="Palatino Linotype" w:cs="Arial"/>
          <w:lang w:val="es-ES_tradnl" w:eastAsia="es-ES"/>
        </w:rPr>
        <w:t xml:space="preserve"> en consecuencia, la información solicitada </w:t>
      </w:r>
      <w:r w:rsidR="006939E2" w:rsidRPr="00BC1085">
        <w:rPr>
          <w:rFonts w:ascii="Palatino Linotype" w:eastAsia="Calibri" w:hAnsi="Palatino Linotype" w:cs="Arial"/>
          <w:lang w:val="es-ES_tradnl" w:eastAsia="es-ES"/>
        </w:rPr>
        <w:t xml:space="preserve">puede ser colmada por el </w:t>
      </w:r>
      <w:r w:rsidR="006939E2" w:rsidRPr="00BC1085">
        <w:rPr>
          <w:rFonts w:ascii="Palatino Linotype" w:eastAsia="Calibri" w:hAnsi="Palatino Linotype" w:cs="Arial"/>
          <w:b/>
          <w:lang w:val="es-ES_tradnl" w:eastAsia="es-ES"/>
        </w:rPr>
        <w:t>SUJETO OBLIGADO.</w:t>
      </w:r>
    </w:p>
    <w:p w:rsidR="00CF2F02" w:rsidRPr="00BC1085" w:rsidRDefault="00CF2F02" w:rsidP="00CF2F02">
      <w:pPr>
        <w:autoSpaceDE w:val="0"/>
        <w:autoSpaceDN w:val="0"/>
        <w:adjustRightInd w:val="0"/>
        <w:spacing w:before="120" w:after="120"/>
        <w:ind w:right="709"/>
        <w:jc w:val="both"/>
        <w:rPr>
          <w:rFonts w:ascii="Palatino Linotype" w:hAnsi="Palatino Linotype" w:cstheme="minorBidi"/>
          <w:lang w:val="es-ES_tradnl" w:eastAsia="es-ES"/>
        </w:rPr>
      </w:pPr>
    </w:p>
    <w:p w:rsidR="00CF2F02" w:rsidRPr="00BC1085" w:rsidRDefault="00CF2F02" w:rsidP="00CF2F02">
      <w:pPr>
        <w:numPr>
          <w:ilvl w:val="0"/>
          <w:numId w:val="2"/>
        </w:numPr>
        <w:pBdr>
          <w:top w:val="nil"/>
          <w:left w:val="nil"/>
          <w:bottom w:val="nil"/>
          <w:right w:val="nil"/>
          <w:between w:val="nil"/>
        </w:pBdr>
        <w:spacing w:line="360" w:lineRule="auto"/>
        <w:ind w:left="0" w:right="-787" w:firstLine="0"/>
        <w:jc w:val="both"/>
        <w:rPr>
          <w:rFonts w:ascii="Palatino Linotype" w:eastAsia="Calibri" w:hAnsi="Palatino Linotype" w:cs="Arial"/>
          <w:lang w:val="es-ES_tradnl" w:eastAsia="es-ES"/>
        </w:rPr>
      </w:pPr>
      <w:r w:rsidRPr="00BC1085">
        <w:rPr>
          <w:rFonts w:ascii="Palatino Linotype" w:eastAsia="Calibri" w:hAnsi="Palatino Linotype" w:cs="Arial"/>
          <w:lang w:val="es-ES_tradnl" w:eastAsia="es-ES"/>
        </w:rPr>
        <w:lastRenderedPageBreak/>
        <w:t xml:space="preserve">Sirve de sustento por analogía, para justificar la publicidad sobre los datos </w:t>
      </w:r>
      <w:r w:rsidRPr="00BC1085">
        <w:rPr>
          <w:rFonts w:ascii="Palatino Linotype" w:eastAsia="Palatino Linotype" w:hAnsi="Palatino Linotype" w:cs="Palatino Linotype"/>
          <w:color w:val="000000"/>
          <w:lang w:eastAsia="es-ES"/>
        </w:rPr>
        <w:t>relativos</w:t>
      </w:r>
      <w:r w:rsidRPr="00BC1085">
        <w:rPr>
          <w:rFonts w:ascii="Palatino Linotype" w:eastAsia="Calibri" w:hAnsi="Palatino Linotype" w:cs="Arial"/>
          <w:lang w:val="es-ES_tradnl" w:eastAsia="es-ES"/>
        </w:rPr>
        <w:t xml:space="preserve"> a los montos por concepto de pago de las remuneraciones, los criterios 01/2003 y 02/2003 emitidos por el Comité de Acceso a la Información Pública y Protección de Datos Personales de la Suprema Corte de Justicia de la Nación que a continuación se citan: </w:t>
      </w:r>
    </w:p>
    <w:p w:rsidR="00CF2F02" w:rsidRPr="00BC1085" w:rsidRDefault="00CF2F02" w:rsidP="006939E2">
      <w:pPr>
        <w:spacing w:before="160" w:after="200"/>
        <w:ind w:left="1134" w:right="277"/>
        <w:jc w:val="both"/>
        <w:rPr>
          <w:rFonts w:ascii="Palatino Linotype" w:hAnsi="Palatino Linotype" w:cs="Arial"/>
          <w:b/>
          <w:i/>
          <w:lang w:val="es-ES" w:eastAsia="es-ES"/>
        </w:rPr>
      </w:pPr>
      <w:r w:rsidRPr="00BC1085">
        <w:rPr>
          <w:rFonts w:ascii="Palatino Linotype" w:hAnsi="Palatino Linotype" w:cs="Arial"/>
          <w:i/>
          <w:lang w:val="es-ES" w:eastAsia="es-ES"/>
        </w:rPr>
        <w:t>“</w:t>
      </w:r>
      <w:r w:rsidRPr="00BC1085">
        <w:rPr>
          <w:rFonts w:ascii="Palatino Linotype" w:hAnsi="Palatino Linotype" w:cs="Arial"/>
          <w:b/>
          <w:i/>
          <w:lang w:val="es-ES" w:eastAsia="es-ES"/>
        </w:rPr>
        <w:t>Criterio 01/2003.</w:t>
      </w:r>
    </w:p>
    <w:p w:rsidR="00CF2F02" w:rsidRPr="00BC1085" w:rsidRDefault="00CF2F02" w:rsidP="006939E2">
      <w:pPr>
        <w:spacing w:before="160" w:after="200"/>
        <w:ind w:left="1134" w:right="277"/>
        <w:jc w:val="both"/>
        <w:rPr>
          <w:rFonts w:ascii="Palatino Linotype" w:hAnsi="Palatino Linotype" w:cs="Arial"/>
          <w:i/>
          <w:lang w:val="es-ES" w:eastAsia="es-ES"/>
        </w:rPr>
      </w:pPr>
      <w:r w:rsidRPr="00BC1085">
        <w:rPr>
          <w:rFonts w:ascii="Palatino Linotype" w:hAnsi="Palatino Linotype" w:cs="Arial"/>
          <w:b/>
          <w:i/>
          <w:lang w:val="es-ES" w:eastAsia="es-ES"/>
        </w:rPr>
        <w:t>INGRESOS DE LOS SERVIDORES PÚBLICOS. CONSTITUYEN INFORMACIÓN PÚBLICA AÚN Y CUANDO SU DIFUSIÓN PUEDE AFECTAR LA VIDA O LA SEGURIDAD DE AQUELLOS.</w:t>
      </w:r>
      <w:r w:rsidRPr="00BC1085">
        <w:rPr>
          <w:rFonts w:ascii="Palatino Linotype" w:hAnsi="Palatino Linotype" w:cs="Arial"/>
          <w:i/>
          <w:lang w:val="es-ES" w:eastAsia="es-ES"/>
        </w:rPr>
        <w:t xml:space="preserve"> Si bien el artículo 13, fracción IV, de la Ley Federal de Transparencia y  Acceso  a la información Pública Gubernamental establece que debe clasificarse como información confidencial la que conste en expedientes administrativos cuya difusión  pueda poner en riesgo la vida, la seguridad o la salud de cualquier persona, debe reconocerse que aun y  cuando en ese supuesto podría encuadrar la </w:t>
      </w:r>
      <w:r w:rsidRPr="00BC1085">
        <w:rPr>
          <w:rFonts w:ascii="Palatino Linotype" w:hAnsi="Palatino Linotype" w:cstheme="minorBidi"/>
          <w:i/>
          <w:lang w:val="es-ES_tradnl" w:eastAsia="es-ES"/>
        </w:rPr>
        <w:t>relativa</w:t>
      </w:r>
      <w:r w:rsidRPr="00BC1085">
        <w:rPr>
          <w:rFonts w:ascii="Palatino Linotype" w:hAnsi="Palatino Linotype" w:cs="Arial"/>
          <w:i/>
          <w:lang w:val="es-ES" w:eastAsia="es-ES"/>
        </w:rPr>
        <w:t xml:space="preserve"> a las percepciones ordinarias y extraordinaria de los servidores públicos, ello no obsta para reconocer que el legislador estableció en el artículo 7 de ese mismo ordenamiento que la referida información, como una obligación de trasparencia, </w:t>
      </w:r>
      <w:r w:rsidRPr="00BC1085">
        <w:rPr>
          <w:rFonts w:ascii="Palatino Linotype" w:hAnsi="Palatino Linotype" w:cs="Arial"/>
          <w:b/>
          <w:i/>
          <w:lang w:val="es-ES" w:eastAsia="es-ES"/>
        </w:rPr>
        <w:t xml:space="preserve">deben publicarse en medios remotos o locales de comunicación electrónica, lo que se sustenta en el hecho de que el monto de todos los ingresos que recibe un servidor público por desarrollar las labores que les son encomendadas con motivo del desempeño del cargo respecto. Constituyen información pública, en tanto que se trata de erogaciones que realiza un órgano del Estado en base con los recursos que encuentran su origen en mayor medida en las contribuciones aportados por los </w:t>
      </w:r>
      <w:r w:rsidR="007C586C" w:rsidRPr="00BC1085">
        <w:rPr>
          <w:rFonts w:ascii="Palatino Linotype" w:hAnsi="Palatino Linotype" w:cs="Arial"/>
          <w:b/>
          <w:i/>
          <w:lang w:val="es-ES" w:eastAsia="es-ES"/>
        </w:rPr>
        <w:t>gobernados…”</w:t>
      </w:r>
    </w:p>
    <w:p w:rsidR="00CF2F02" w:rsidRPr="00BC1085" w:rsidRDefault="00CF2F02" w:rsidP="006939E2">
      <w:pPr>
        <w:spacing w:before="360" w:after="200"/>
        <w:ind w:left="1134" w:right="277"/>
        <w:jc w:val="both"/>
        <w:rPr>
          <w:rFonts w:ascii="Palatino Linotype" w:hAnsi="Palatino Linotype" w:cs="Arial"/>
          <w:b/>
          <w:i/>
          <w:lang w:val="es-ES" w:eastAsia="es-ES"/>
        </w:rPr>
      </w:pPr>
      <w:r w:rsidRPr="00BC1085">
        <w:rPr>
          <w:rFonts w:ascii="Palatino Linotype" w:hAnsi="Palatino Linotype" w:cs="Arial"/>
          <w:i/>
          <w:lang w:val="es-ES" w:eastAsia="es-ES"/>
        </w:rPr>
        <w:t>“</w:t>
      </w:r>
      <w:r w:rsidRPr="00BC1085">
        <w:rPr>
          <w:rFonts w:ascii="Palatino Linotype" w:hAnsi="Palatino Linotype" w:cstheme="minorBidi"/>
          <w:b/>
          <w:i/>
          <w:lang w:val="es-ES_tradnl" w:eastAsia="es-ES"/>
        </w:rPr>
        <w:t>Criterio</w:t>
      </w:r>
      <w:r w:rsidRPr="00BC1085">
        <w:rPr>
          <w:rFonts w:ascii="Palatino Linotype" w:hAnsi="Palatino Linotype" w:cs="Arial"/>
          <w:b/>
          <w:i/>
          <w:lang w:val="es-ES" w:eastAsia="es-ES"/>
        </w:rPr>
        <w:t xml:space="preserve"> 02/2003.</w:t>
      </w:r>
    </w:p>
    <w:p w:rsidR="00CF2F02" w:rsidRPr="00BC1085" w:rsidRDefault="00CF2F02" w:rsidP="006939E2">
      <w:pPr>
        <w:spacing w:before="160" w:after="200"/>
        <w:ind w:left="1134" w:right="277"/>
        <w:jc w:val="both"/>
        <w:rPr>
          <w:rFonts w:ascii="Palatino Linotype" w:hAnsi="Palatino Linotype" w:cs="Arial"/>
          <w:i/>
          <w:lang w:val="es-ES" w:eastAsia="es-ES"/>
        </w:rPr>
      </w:pPr>
      <w:r w:rsidRPr="00BC1085">
        <w:rPr>
          <w:rFonts w:ascii="Palatino Linotype" w:hAnsi="Palatino Linotype" w:cs="Arial"/>
          <w:b/>
          <w:i/>
          <w:lang w:val="es-ES" w:eastAsia="es-ES"/>
        </w:rPr>
        <w:lastRenderedPageBreak/>
        <w:t>INGRESOS DE LOS SERVIDORES PÚBLICOS, SON INFORMACIÓN PÚBLICA AÚN Y CUANDO CONSTITUYEN DATOS PERSONALES QUE SE REFIEREN AL PATRIMONIO DE AQUÉLLOS.</w:t>
      </w:r>
      <w:r w:rsidRPr="00BC1085">
        <w:rPr>
          <w:rFonts w:ascii="Palatino Linotype" w:hAnsi="Palatino Linotype" w:cs="Arial"/>
          <w:i/>
          <w:lang w:val="es-ES" w:eastAsia="es-ES"/>
        </w:rPr>
        <w:t xml:space="preserve"> De la interpretación sistemática de lo previsto en los artículos 3º, fracción II; 7º, 9º y 18, fracción II, de la Ley Federal de Transparencia y Acceso a la Información Pública Gubernamental se advierte que no constituye información </w:t>
      </w:r>
      <w:r w:rsidRPr="00BC1085">
        <w:rPr>
          <w:rFonts w:ascii="Palatino Linotype" w:hAnsi="Palatino Linotype" w:cstheme="minorBidi"/>
          <w:i/>
          <w:lang w:val="es-ES_tradnl" w:eastAsia="es-ES"/>
        </w:rPr>
        <w:t>confidencial</w:t>
      </w:r>
      <w:r w:rsidRPr="00BC1085">
        <w:rPr>
          <w:rFonts w:ascii="Palatino Linotype" w:hAnsi="Palatino Linotype" w:cs="Arial"/>
          <w:i/>
          <w:lang w:val="es-ES" w:eastAsia="es-ES"/>
        </w:rPr>
        <w:t xml:space="preserve"> la relativa a los ingresos que reciben los servidores públicos, ya que aun y cuando se trata de datos personales relativos a su patrimonio, para su difusión no se requiere consentimiento de aquellos, </w:t>
      </w:r>
      <w:r w:rsidRPr="00BC1085">
        <w:rPr>
          <w:rFonts w:ascii="Palatino Linotype" w:hAnsi="Palatino Linotype" w:cs="Arial"/>
          <w:b/>
          <w:i/>
          <w:lang w:val="es-ES" w:eastAsia="es-ES"/>
        </w:rPr>
        <w:t>lo que deriva del hecho de que en términos de los previsto en el citado ordenamiento deben ponerse a disposición del público a través de medios remotos o locales de comunicación electrónica, tanto el directorio de servidores públicos como las remuneraciones mensuales por puesto incluso</w:t>
      </w:r>
      <w:r w:rsidRPr="00BC1085">
        <w:rPr>
          <w:rFonts w:ascii="Palatino Linotype" w:hAnsi="Palatino Linotype" w:cs="Arial"/>
          <w:i/>
          <w:lang w:val="es-ES" w:eastAsia="es-ES"/>
        </w:rPr>
        <w:t xml:space="preserve"> el sistema de compensación …”</w:t>
      </w:r>
    </w:p>
    <w:p w:rsidR="00CF2F02" w:rsidRPr="00BC1085" w:rsidRDefault="00CF2F02" w:rsidP="006939E2">
      <w:pPr>
        <w:spacing w:before="160" w:after="200"/>
        <w:ind w:left="1134" w:right="277"/>
        <w:jc w:val="both"/>
        <w:rPr>
          <w:rFonts w:ascii="Palatino Linotype" w:hAnsi="Palatino Linotype" w:cstheme="minorBidi"/>
          <w:lang w:val="es-ES_tradnl" w:eastAsia="es-ES"/>
        </w:rPr>
      </w:pPr>
      <w:r w:rsidRPr="00BC1085">
        <w:rPr>
          <w:rFonts w:ascii="Palatino Linotype" w:hAnsi="Palatino Linotype" w:cstheme="minorBidi"/>
          <w:lang w:val="es-ES_tradnl" w:eastAsia="es-ES"/>
        </w:rPr>
        <w:t>(Énfasis añadido)</w:t>
      </w:r>
    </w:p>
    <w:p w:rsidR="00CF2F02" w:rsidRPr="00BC1085" w:rsidRDefault="00CF2F02" w:rsidP="00CF2F02">
      <w:pPr>
        <w:tabs>
          <w:tab w:val="left" w:pos="284"/>
        </w:tabs>
        <w:spacing w:line="360" w:lineRule="auto"/>
        <w:jc w:val="both"/>
        <w:rPr>
          <w:rFonts w:ascii="Palatino Linotype" w:eastAsia="Calibri" w:hAnsi="Palatino Linotype" w:cs="Arial"/>
          <w:lang w:val="es-ES_tradnl" w:eastAsia="es-ES"/>
        </w:rPr>
      </w:pPr>
    </w:p>
    <w:p w:rsidR="00CF2F02" w:rsidRPr="00BC1085" w:rsidRDefault="00CF2F02" w:rsidP="00CF2F02">
      <w:pPr>
        <w:numPr>
          <w:ilvl w:val="0"/>
          <w:numId w:val="2"/>
        </w:numPr>
        <w:pBdr>
          <w:top w:val="nil"/>
          <w:left w:val="nil"/>
          <w:bottom w:val="nil"/>
          <w:right w:val="nil"/>
          <w:between w:val="nil"/>
        </w:pBdr>
        <w:spacing w:line="360" w:lineRule="auto"/>
        <w:ind w:left="0" w:right="-787" w:firstLine="0"/>
        <w:jc w:val="both"/>
        <w:rPr>
          <w:rFonts w:ascii="Palatino Linotype" w:eastAsia="Calibri" w:hAnsi="Palatino Linotype" w:cs="Arial"/>
          <w:lang w:val="es-ES_tradnl" w:eastAsia="es-ES"/>
        </w:rPr>
      </w:pPr>
      <w:r w:rsidRPr="00BC1085">
        <w:rPr>
          <w:rFonts w:ascii="Palatino Linotype" w:eastAsia="Calibri" w:hAnsi="Palatino Linotype" w:cs="Arial"/>
          <w:lang w:val="es-ES_tradnl" w:eastAsia="es-ES"/>
        </w:rPr>
        <w:t xml:space="preserve">Luego entonces, este Órgano Garante determina que para colmar el derecho de </w:t>
      </w:r>
      <w:r w:rsidRPr="00BC1085">
        <w:rPr>
          <w:rFonts w:ascii="Palatino Linotype" w:eastAsia="Palatino Linotype" w:hAnsi="Palatino Linotype" w:cs="Palatino Linotype"/>
          <w:color w:val="000000"/>
          <w:lang w:eastAsia="es-ES"/>
        </w:rPr>
        <w:t>acceso</w:t>
      </w:r>
      <w:r w:rsidRPr="00BC1085">
        <w:rPr>
          <w:rFonts w:ascii="Palatino Linotype" w:eastAsia="Calibri" w:hAnsi="Palatino Linotype" w:cs="Arial"/>
          <w:lang w:val="es-ES_tradnl" w:eastAsia="es-ES"/>
        </w:rPr>
        <w:t xml:space="preserve"> a la información del hoy </w:t>
      </w:r>
      <w:r w:rsidRPr="00BC1085">
        <w:rPr>
          <w:rFonts w:ascii="Palatino Linotype" w:eastAsia="Calibri" w:hAnsi="Palatino Linotype" w:cs="Arial"/>
          <w:b/>
          <w:lang w:val="es-ES_tradnl" w:eastAsia="es-ES"/>
        </w:rPr>
        <w:t>RECURRENTE, el SUJETO OBLIGADO</w:t>
      </w:r>
      <w:r w:rsidRPr="00BC1085">
        <w:rPr>
          <w:rFonts w:ascii="Palatino Linotype" w:eastAsia="Calibri" w:hAnsi="Palatino Linotype" w:cs="Arial"/>
          <w:lang w:val="es-ES_tradnl" w:eastAsia="es-ES"/>
        </w:rPr>
        <w:t xml:space="preserve"> deberá entregar el documento donde de manera fundada y motivada se conste o se advierta lo respectivo </w:t>
      </w:r>
      <w:r w:rsidR="006939E2" w:rsidRPr="00BC1085">
        <w:rPr>
          <w:rFonts w:ascii="Palatino Linotype" w:eastAsia="Calibri" w:hAnsi="Palatino Linotype" w:cs="Arial"/>
          <w:lang w:val="es-ES_tradnl" w:eastAsia="es-ES"/>
        </w:rPr>
        <w:t xml:space="preserve">al sueldo de la Directora General del Sistema Municipal para el Desarrollo Integral de la Familia de Tepotzotlán. </w:t>
      </w:r>
    </w:p>
    <w:p w:rsidR="006939E2" w:rsidRPr="00BC1085" w:rsidRDefault="006939E2" w:rsidP="006939E2">
      <w:pPr>
        <w:pBdr>
          <w:top w:val="nil"/>
          <w:left w:val="nil"/>
          <w:bottom w:val="nil"/>
          <w:right w:val="nil"/>
          <w:between w:val="nil"/>
        </w:pBdr>
        <w:spacing w:line="360" w:lineRule="auto"/>
        <w:ind w:right="-787"/>
        <w:jc w:val="both"/>
        <w:rPr>
          <w:rFonts w:ascii="Palatino Linotype" w:eastAsia="Calibri" w:hAnsi="Palatino Linotype" w:cs="Arial"/>
          <w:lang w:val="es-ES_tradnl" w:eastAsia="es-ES"/>
        </w:rPr>
      </w:pPr>
    </w:p>
    <w:p w:rsidR="00CF2F02" w:rsidRPr="00BC1085" w:rsidRDefault="006939E2" w:rsidP="00CF2F02">
      <w:pPr>
        <w:numPr>
          <w:ilvl w:val="0"/>
          <w:numId w:val="2"/>
        </w:numPr>
        <w:pBdr>
          <w:top w:val="nil"/>
          <w:left w:val="nil"/>
          <w:bottom w:val="nil"/>
          <w:right w:val="nil"/>
          <w:between w:val="nil"/>
        </w:pBdr>
        <w:spacing w:line="360" w:lineRule="auto"/>
        <w:ind w:left="0" w:right="-787" w:firstLine="0"/>
        <w:jc w:val="both"/>
        <w:rPr>
          <w:rFonts w:ascii="Palatino Linotype" w:eastAsia="Calibri" w:hAnsi="Palatino Linotype" w:cs="Arial"/>
          <w:lang w:val="es-ES_tradnl" w:eastAsia="es-ES"/>
        </w:rPr>
      </w:pPr>
      <w:r w:rsidRPr="00BC1085">
        <w:rPr>
          <w:rFonts w:ascii="Palatino Linotype" w:eastAsia="Calibri" w:hAnsi="Palatino Linotype" w:cs="Arial"/>
          <w:lang w:val="es-ES_tradnl" w:eastAsia="es-ES"/>
        </w:rPr>
        <w:t>Ahora bien, del recibo de nómina o comprobante fiscal</w:t>
      </w:r>
      <w:r w:rsidR="00CF2F02" w:rsidRPr="00BC1085">
        <w:rPr>
          <w:rFonts w:ascii="Palatino Linotype" w:eastAsia="Calibri" w:hAnsi="Palatino Linotype" w:cs="Arial"/>
          <w:lang w:val="es-ES_tradnl" w:eastAsia="es-ES"/>
        </w:rPr>
        <w:t xml:space="preserve"> que entregue </w:t>
      </w:r>
      <w:r w:rsidR="00CF2F02" w:rsidRPr="00BC1085">
        <w:rPr>
          <w:rFonts w:ascii="Palatino Linotype" w:eastAsia="Palatino Linotype" w:hAnsi="Palatino Linotype" w:cs="Palatino Linotype"/>
          <w:color w:val="000000"/>
          <w:lang w:eastAsia="es-ES"/>
        </w:rPr>
        <w:t>el</w:t>
      </w:r>
      <w:r w:rsidR="00CF2F02" w:rsidRPr="00BC1085">
        <w:rPr>
          <w:rFonts w:ascii="Palatino Linotype" w:eastAsia="Calibri" w:hAnsi="Palatino Linotype" w:cs="Arial"/>
          <w:lang w:val="es-ES_tradnl" w:eastAsia="es-ES"/>
        </w:rPr>
        <w:t xml:space="preserve"> </w:t>
      </w:r>
      <w:r w:rsidR="00CF2F02" w:rsidRPr="00BC1085">
        <w:rPr>
          <w:rFonts w:ascii="Palatino Linotype" w:eastAsia="Calibri" w:hAnsi="Palatino Linotype" w:cs="Arial"/>
          <w:b/>
          <w:lang w:val="es-ES_tradnl" w:eastAsia="es-ES"/>
        </w:rPr>
        <w:t>SUJETO OBLIGADO</w:t>
      </w:r>
      <w:r w:rsidR="00CF2F02" w:rsidRPr="00BC1085">
        <w:rPr>
          <w:rFonts w:ascii="Palatino Linotype" w:eastAsia="Calibri" w:hAnsi="Palatino Linotype" w:cs="Arial"/>
          <w:lang w:val="es-ES_tradnl" w:eastAsia="es-ES"/>
        </w:rPr>
        <w:t xml:space="preserve"> para satisfacer el derecho de acceso a la información del </w:t>
      </w:r>
      <w:r w:rsidR="00CF2F02" w:rsidRPr="00BC1085">
        <w:rPr>
          <w:rFonts w:ascii="Palatino Linotype" w:eastAsia="Calibri" w:hAnsi="Palatino Linotype" w:cs="Arial"/>
          <w:b/>
          <w:lang w:val="es-ES_tradnl" w:eastAsia="es-ES"/>
        </w:rPr>
        <w:t>RECURRENTE</w:t>
      </w:r>
      <w:r w:rsidR="00CF2F02" w:rsidRPr="00BC1085">
        <w:rPr>
          <w:rFonts w:ascii="Palatino Linotype" w:eastAsia="Calibri" w:hAnsi="Palatino Linotype" w:cs="Arial"/>
          <w:lang w:val="es-ES_tradnl" w:eastAsia="es-ES"/>
        </w:rPr>
        <w:t>, deberá analizar los datos personales susceptibles de ser clasificados como confidenciales.</w:t>
      </w:r>
    </w:p>
    <w:p w:rsidR="00CF2F02" w:rsidRPr="00BC1085" w:rsidRDefault="00CF2F02" w:rsidP="00016F95">
      <w:pPr>
        <w:pBdr>
          <w:top w:val="nil"/>
          <w:left w:val="nil"/>
          <w:bottom w:val="nil"/>
          <w:right w:val="nil"/>
          <w:between w:val="nil"/>
        </w:pBdr>
        <w:spacing w:line="360" w:lineRule="auto"/>
        <w:ind w:right="-787"/>
        <w:jc w:val="both"/>
        <w:rPr>
          <w:rFonts w:ascii="Palatino Linotype" w:eastAsia="Calibri" w:hAnsi="Palatino Linotype" w:cs="Arial"/>
          <w:lang w:val="es-ES_tradnl" w:eastAsia="es-ES"/>
        </w:rPr>
      </w:pPr>
    </w:p>
    <w:p w:rsidR="00CF2F02" w:rsidRPr="00BC1085" w:rsidRDefault="00CF2F02" w:rsidP="00CF2F02">
      <w:pPr>
        <w:numPr>
          <w:ilvl w:val="0"/>
          <w:numId w:val="2"/>
        </w:numPr>
        <w:pBdr>
          <w:top w:val="nil"/>
          <w:left w:val="nil"/>
          <w:bottom w:val="nil"/>
          <w:right w:val="nil"/>
          <w:between w:val="nil"/>
        </w:pBdr>
        <w:spacing w:line="360" w:lineRule="auto"/>
        <w:ind w:left="0" w:right="-787" w:firstLine="0"/>
        <w:jc w:val="both"/>
        <w:rPr>
          <w:rFonts w:ascii="Palatino Linotype" w:eastAsia="Calibri" w:hAnsi="Palatino Linotype" w:cs="Arial"/>
          <w:lang w:val="es-ES_tradnl" w:eastAsia="es-ES"/>
        </w:rPr>
      </w:pPr>
      <w:r w:rsidRPr="00BC1085">
        <w:rPr>
          <w:rFonts w:ascii="Palatino Linotype" w:eastAsia="Calibri" w:hAnsi="Palatino Linotype" w:cs="Arial"/>
          <w:lang w:val="es-ES_tradnl" w:eastAsia="es-ES"/>
        </w:rPr>
        <w:t>En el caso específico, los recibos de nómina contienen los datos personales de los servidores, que de hacerse públicos afectarían su intimidad y vida privada; es por ello que es criterio reiterado en las resoluciones de este Pleno que además de los datos especificados en la Ley de Transparencia y Acceso a la Información Pública del Estado de México y Municipios, se consideran confidenciales y por tanto deben testarse al momento de la elaboración de versiones públicas el Registro Federal de Contribuyentes (RFC), la Clave Única de Registro de Población (CURP), la Clave de cualquier tipo de seguridad social (ISSEMYM, u otros), y los descuentos y claves que se realicen por pensión alimenticia o deducciones estrictamente personales o de cualquier índole siempre que, no se encuentren relacionados con los impuestos o las cuotas por seguridad social, número de cuenta o cualquier otro dato que ponga en riesgo la vida, seguridad y salud de dichas personas.</w:t>
      </w:r>
    </w:p>
    <w:p w:rsidR="00CF2F02" w:rsidRPr="00BC1085" w:rsidRDefault="00CF2F02" w:rsidP="00CF2F02">
      <w:pPr>
        <w:tabs>
          <w:tab w:val="left" w:pos="284"/>
        </w:tabs>
        <w:spacing w:line="360" w:lineRule="auto"/>
        <w:jc w:val="both"/>
        <w:rPr>
          <w:rFonts w:ascii="Palatino Linotype" w:eastAsia="Calibri" w:hAnsi="Palatino Linotype" w:cs="Arial"/>
          <w:lang w:val="es-ES_tradnl" w:eastAsia="es-ES"/>
        </w:rPr>
      </w:pPr>
    </w:p>
    <w:p w:rsidR="00CF2F02" w:rsidRPr="00BC1085" w:rsidRDefault="00CF2F02" w:rsidP="00CF2F02">
      <w:pPr>
        <w:numPr>
          <w:ilvl w:val="0"/>
          <w:numId w:val="2"/>
        </w:numPr>
        <w:pBdr>
          <w:top w:val="nil"/>
          <w:left w:val="nil"/>
          <w:bottom w:val="nil"/>
          <w:right w:val="nil"/>
          <w:between w:val="nil"/>
        </w:pBdr>
        <w:spacing w:line="360" w:lineRule="auto"/>
        <w:ind w:left="0" w:right="-787" w:firstLine="0"/>
        <w:jc w:val="both"/>
        <w:rPr>
          <w:rFonts w:ascii="Palatino Linotype" w:eastAsia="Calibri" w:hAnsi="Palatino Linotype" w:cs="Arial"/>
          <w:lang w:val="es-ES_tradnl" w:eastAsia="es-ES"/>
        </w:rPr>
      </w:pPr>
      <w:r w:rsidRPr="00BC1085">
        <w:rPr>
          <w:rFonts w:ascii="Palatino Linotype" w:eastAsia="Calibri" w:hAnsi="Palatino Linotype" w:cs="Arial"/>
          <w:lang w:val="es-ES_tradnl" w:eastAsia="es-ES"/>
        </w:rPr>
        <w:t xml:space="preserve">Por </w:t>
      </w:r>
      <w:r w:rsidRPr="00BC1085">
        <w:rPr>
          <w:rFonts w:ascii="Palatino Linotype" w:eastAsia="Palatino Linotype" w:hAnsi="Palatino Linotype" w:cs="Palatino Linotype"/>
          <w:color w:val="000000"/>
          <w:lang w:eastAsia="es-ES"/>
        </w:rPr>
        <w:t>cuanto</w:t>
      </w:r>
      <w:r w:rsidRPr="00BC1085">
        <w:rPr>
          <w:rFonts w:ascii="Palatino Linotype" w:eastAsia="Calibri" w:hAnsi="Palatino Linotype" w:cs="Arial"/>
          <w:lang w:val="es-ES_tradnl" w:eastAsia="es-ES"/>
        </w:rPr>
        <w:t xml:space="preserve"> hace al </w:t>
      </w:r>
      <w:r w:rsidRPr="00BC1085">
        <w:rPr>
          <w:rFonts w:ascii="Palatino Linotype" w:eastAsia="Calibri" w:hAnsi="Palatino Linotype" w:cs="Arial"/>
          <w:b/>
          <w:lang w:val="es-ES_tradnl" w:eastAsia="es-ES"/>
        </w:rPr>
        <w:t>Registro Federal de Contribuyentes (RFC),</w:t>
      </w:r>
      <w:r w:rsidRPr="00BC1085">
        <w:rPr>
          <w:rFonts w:ascii="Palatino Linotype" w:eastAsia="Calibri" w:hAnsi="Palatino Linotype" w:cs="Arial"/>
          <w:lang w:val="es-ES_tradnl" w:eastAsia="es-ES"/>
        </w:rPr>
        <w:t xml:space="preserve"> de las personas físicas, constituye un dato personal, pues se genera con caracteres alfanuméricos a partir del nombre y la fecha de nacimiento de cada persona, y finalmente la </w:t>
      </w:r>
      <w:proofErr w:type="spellStart"/>
      <w:r w:rsidRPr="00BC1085">
        <w:rPr>
          <w:rFonts w:ascii="Palatino Linotype" w:eastAsia="Calibri" w:hAnsi="Palatino Linotype" w:cs="Arial"/>
          <w:lang w:val="es-ES_tradnl" w:eastAsia="es-ES"/>
        </w:rPr>
        <w:t>homoclave</w:t>
      </w:r>
      <w:proofErr w:type="spellEnd"/>
      <w:r w:rsidRPr="00BC1085">
        <w:rPr>
          <w:rFonts w:ascii="Palatino Linotype" w:eastAsia="Calibri" w:hAnsi="Palatino Linotype" w:cs="Arial"/>
          <w:lang w:val="es-ES_tradnl" w:eastAsia="es-ES"/>
        </w:rPr>
        <w:t>, por lo que para su obtención es necesario acreditar ante la autoridad fiscal previamente la identidad de la persona, su fecha de nacimiento, entre otros aspectos.</w:t>
      </w:r>
    </w:p>
    <w:p w:rsidR="00CF2F02" w:rsidRPr="00BC1085" w:rsidRDefault="00CF2F02" w:rsidP="00CF2F02">
      <w:pPr>
        <w:tabs>
          <w:tab w:val="left" w:pos="284"/>
        </w:tabs>
        <w:spacing w:line="360" w:lineRule="auto"/>
        <w:jc w:val="both"/>
        <w:rPr>
          <w:rFonts w:ascii="Palatino Linotype" w:eastAsia="Calibri" w:hAnsi="Palatino Linotype" w:cs="Arial"/>
          <w:lang w:val="es-ES_tradnl" w:eastAsia="es-ES"/>
        </w:rPr>
      </w:pPr>
    </w:p>
    <w:p w:rsidR="00CF2F02" w:rsidRPr="00BC1085" w:rsidRDefault="00CF2F02" w:rsidP="00CF2F02">
      <w:pPr>
        <w:numPr>
          <w:ilvl w:val="0"/>
          <w:numId w:val="2"/>
        </w:numPr>
        <w:pBdr>
          <w:top w:val="nil"/>
          <w:left w:val="nil"/>
          <w:bottom w:val="nil"/>
          <w:right w:val="nil"/>
          <w:between w:val="nil"/>
        </w:pBdr>
        <w:spacing w:line="360" w:lineRule="auto"/>
        <w:ind w:left="0" w:right="-787" w:firstLine="0"/>
        <w:jc w:val="both"/>
        <w:rPr>
          <w:rFonts w:ascii="Palatino Linotype" w:eastAsia="Calibri" w:hAnsi="Palatino Linotype" w:cs="Arial"/>
          <w:lang w:val="es-ES_tradnl" w:eastAsia="es-ES"/>
        </w:rPr>
      </w:pPr>
      <w:r w:rsidRPr="00BC1085">
        <w:rPr>
          <w:rFonts w:ascii="Palatino Linotype" w:eastAsia="Calibri" w:hAnsi="Palatino Linotype" w:cs="Arial"/>
          <w:lang w:val="es-ES_tradnl" w:eastAsia="es-ES"/>
        </w:rPr>
        <w:t xml:space="preserve">Ahora bien, las personas físicas tramitan su inscripción en el registro con el </w:t>
      </w:r>
      <w:r w:rsidRPr="00BC1085">
        <w:rPr>
          <w:rFonts w:ascii="Palatino Linotype" w:eastAsia="Palatino Linotype" w:hAnsi="Palatino Linotype" w:cs="Palatino Linotype"/>
          <w:color w:val="000000"/>
          <w:lang w:eastAsia="es-ES"/>
        </w:rPr>
        <w:t>propósito</w:t>
      </w:r>
      <w:r w:rsidRPr="00BC1085">
        <w:rPr>
          <w:rFonts w:ascii="Palatino Linotype" w:eastAsia="Calibri" w:hAnsi="Palatino Linotype" w:cs="Arial"/>
          <w:lang w:val="es-ES_tradnl" w:eastAsia="es-ES"/>
        </w:rPr>
        <w:t xml:space="preserve"> de realizar —mediante esa clave de identificación— operaciones o </w:t>
      </w:r>
      <w:r w:rsidRPr="00BC1085">
        <w:rPr>
          <w:rFonts w:ascii="Palatino Linotype" w:eastAsia="Calibri" w:hAnsi="Palatino Linotype" w:cs="Arial"/>
          <w:lang w:val="es-ES_tradnl" w:eastAsia="es-ES"/>
        </w:rPr>
        <w:lastRenderedPageBreak/>
        <w:t>actividades de naturaleza fiscal, la cual, les permite hacerse identificables respecto de una situación fiscal determinada.</w:t>
      </w:r>
    </w:p>
    <w:p w:rsidR="00CF2F02" w:rsidRPr="00BC1085" w:rsidRDefault="00CF2F02" w:rsidP="00CF2F02">
      <w:pPr>
        <w:tabs>
          <w:tab w:val="left" w:pos="284"/>
        </w:tabs>
        <w:spacing w:line="360" w:lineRule="auto"/>
        <w:jc w:val="both"/>
        <w:rPr>
          <w:rFonts w:ascii="Palatino Linotype" w:eastAsia="Calibri" w:hAnsi="Palatino Linotype" w:cs="Arial"/>
          <w:lang w:val="es-ES_tradnl" w:eastAsia="es-ES"/>
        </w:rPr>
      </w:pPr>
    </w:p>
    <w:p w:rsidR="00CF2F02" w:rsidRPr="00BC1085" w:rsidRDefault="00CF2F02" w:rsidP="00CF2F02">
      <w:pPr>
        <w:numPr>
          <w:ilvl w:val="0"/>
          <w:numId w:val="2"/>
        </w:numPr>
        <w:pBdr>
          <w:top w:val="nil"/>
          <w:left w:val="nil"/>
          <w:bottom w:val="nil"/>
          <w:right w:val="nil"/>
          <w:between w:val="nil"/>
        </w:pBdr>
        <w:spacing w:line="360" w:lineRule="auto"/>
        <w:ind w:left="0" w:right="-787" w:firstLine="0"/>
        <w:jc w:val="both"/>
        <w:rPr>
          <w:rFonts w:ascii="Palatino Linotype" w:eastAsia="Calibri" w:hAnsi="Palatino Linotype" w:cs="Arial"/>
          <w:lang w:val="es-ES_tradnl" w:eastAsia="es-ES"/>
        </w:rPr>
      </w:pPr>
      <w:r w:rsidRPr="00BC1085">
        <w:rPr>
          <w:rFonts w:ascii="Palatino Linotype" w:eastAsia="Calibri" w:hAnsi="Palatino Linotype" w:cs="Arial"/>
          <w:lang w:val="es-ES_tradnl" w:eastAsia="es-ES"/>
        </w:rPr>
        <w:t xml:space="preserve">Lo anterior es compartido por el entonces Instituto Federal de Acceso a la </w:t>
      </w:r>
      <w:r w:rsidRPr="00BC1085">
        <w:rPr>
          <w:rFonts w:ascii="Palatino Linotype" w:eastAsia="Palatino Linotype" w:hAnsi="Palatino Linotype" w:cs="Palatino Linotype"/>
          <w:color w:val="000000"/>
          <w:lang w:eastAsia="es-ES"/>
        </w:rPr>
        <w:t>Información</w:t>
      </w:r>
      <w:r w:rsidRPr="00BC1085">
        <w:rPr>
          <w:rFonts w:ascii="Palatino Linotype" w:eastAsia="Calibri" w:hAnsi="Palatino Linotype" w:cs="Arial"/>
          <w:lang w:val="es-ES_tradnl" w:eastAsia="es-ES"/>
        </w:rPr>
        <w:t xml:space="preserve"> Pública y Protección de Datos Personales (IFAI) a través del Criterio 19/17, el cual es del tenor literal siguiente:</w:t>
      </w:r>
    </w:p>
    <w:p w:rsidR="00CF2F02" w:rsidRPr="00BC1085" w:rsidRDefault="00CF2F02" w:rsidP="00016F95">
      <w:pPr>
        <w:ind w:left="1134" w:right="277"/>
        <w:jc w:val="both"/>
        <w:rPr>
          <w:rFonts w:ascii="Palatino Linotype" w:eastAsia="Palatino Linotype" w:hAnsi="Palatino Linotype" w:cs="Palatino Linotype"/>
          <w:i/>
          <w:lang w:val="es-ES_tradnl" w:eastAsia="es-ES"/>
        </w:rPr>
      </w:pPr>
      <w:r w:rsidRPr="00BC1085">
        <w:rPr>
          <w:rFonts w:ascii="Palatino Linotype" w:eastAsia="Palatino Linotype" w:hAnsi="Palatino Linotype" w:cs="Palatino Linotype"/>
          <w:b/>
          <w:i/>
          <w:lang w:val="es-ES_tradnl" w:eastAsia="es-ES"/>
        </w:rPr>
        <w:t>“Registro Federal de Contribuyentes (RFC) de personas físicas</w:t>
      </w:r>
      <w:r w:rsidRPr="00BC1085">
        <w:rPr>
          <w:rFonts w:ascii="Palatino Linotype" w:eastAsia="Palatino Linotype" w:hAnsi="Palatino Linotype" w:cs="Palatino Linotype"/>
          <w:i/>
          <w:lang w:val="es-ES_tradnl" w:eastAsia="es-ES"/>
        </w:rPr>
        <w:t>. El RFC es una clave de carácter fiscal, única e irrepetible, que permite identificar al titular, su edad y fecha de nacimiento, por lo que es un dato personal de carácter confidencial.”</w:t>
      </w:r>
    </w:p>
    <w:p w:rsidR="00CF2F02" w:rsidRPr="00BC1085" w:rsidRDefault="00CF2F02" w:rsidP="00CF2F02">
      <w:pPr>
        <w:ind w:left="567" w:right="900"/>
        <w:jc w:val="both"/>
        <w:rPr>
          <w:rFonts w:ascii="Palatino Linotype" w:eastAsia="Palatino Linotype" w:hAnsi="Palatino Linotype" w:cs="Palatino Linotype"/>
          <w:i/>
          <w:lang w:val="es-ES_tradnl" w:eastAsia="es-ES"/>
        </w:rPr>
      </w:pPr>
    </w:p>
    <w:p w:rsidR="00CF2F02" w:rsidRPr="00BC1085" w:rsidRDefault="00CF2F02" w:rsidP="00CF2F02">
      <w:pPr>
        <w:numPr>
          <w:ilvl w:val="0"/>
          <w:numId w:val="2"/>
        </w:numPr>
        <w:pBdr>
          <w:top w:val="nil"/>
          <w:left w:val="nil"/>
          <w:bottom w:val="nil"/>
          <w:right w:val="nil"/>
          <w:between w:val="nil"/>
        </w:pBdr>
        <w:spacing w:line="360" w:lineRule="auto"/>
        <w:ind w:left="0" w:right="-787" w:firstLine="0"/>
        <w:jc w:val="both"/>
        <w:rPr>
          <w:rFonts w:ascii="Palatino Linotype" w:eastAsia="Calibri" w:hAnsi="Palatino Linotype" w:cs="Arial"/>
          <w:lang w:val="es-ES_tradnl" w:eastAsia="es-ES"/>
        </w:rPr>
      </w:pPr>
      <w:r w:rsidRPr="00BC1085">
        <w:rPr>
          <w:rFonts w:ascii="Palatino Linotype" w:eastAsia="Calibri" w:hAnsi="Palatino Linotype" w:cs="Arial"/>
          <w:lang w:val="es-ES_tradnl" w:eastAsia="es-ES"/>
        </w:rPr>
        <w:t xml:space="preserve">Así, el </w:t>
      </w:r>
      <w:r w:rsidRPr="00BC1085">
        <w:rPr>
          <w:rFonts w:ascii="Palatino Linotype" w:eastAsia="Calibri" w:hAnsi="Palatino Linotype" w:cs="Arial"/>
          <w:b/>
          <w:lang w:val="es-ES_tradnl" w:eastAsia="es-ES"/>
        </w:rPr>
        <w:t>Registro Federal de Contribuyentes, RFC</w:t>
      </w:r>
      <w:r w:rsidRPr="00BC1085">
        <w:rPr>
          <w:rFonts w:ascii="Palatino Linotype" w:eastAsia="Calibri" w:hAnsi="Palatino Linotype" w:cs="Arial"/>
          <w:lang w:val="es-ES_tradnl" w:eastAsia="es-ES"/>
        </w:rPr>
        <w:t xml:space="preserve">, se vincula al nombre de su titular y permite identificar la edad de la persona, su fecha de nacimiento, así como su </w:t>
      </w:r>
      <w:proofErr w:type="spellStart"/>
      <w:r w:rsidRPr="00BC1085">
        <w:rPr>
          <w:rFonts w:ascii="Palatino Linotype" w:eastAsia="Calibri" w:hAnsi="Palatino Linotype" w:cs="Arial"/>
          <w:lang w:val="es-ES_tradnl" w:eastAsia="es-ES"/>
        </w:rPr>
        <w:t>homoclave</w:t>
      </w:r>
      <w:proofErr w:type="spellEnd"/>
      <w:r w:rsidRPr="00BC1085">
        <w:rPr>
          <w:rFonts w:ascii="Palatino Linotype" w:eastAsia="Calibri" w:hAnsi="Palatino Linotype" w:cs="Arial"/>
          <w:lang w:val="es-ES_tradnl" w:eastAsia="es-ES"/>
        </w:rPr>
        <w:t>, la cual es única e irrepetible y determina la identificación de dicha persona para efectos fiscales, por lo que constituye un dato personal que concierne a una persona física identificada e identificable en términos de los artículos 3, fracción IX de la Ley de Transparencia y Acceso a la Información Pública del Estado de México y Municipios, y  4 fracciones XI y XII de la Ley de Protección de Datos Personales en Posesión de los Sujetos Obligados del Estado de México y Municipios.</w:t>
      </w:r>
    </w:p>
    <w:p w:rsidR="00CF2F02" w:rsidRPr="00BC1085" w:rsidRDefault="00CF2F02" w:rsidP="00CF2F02">
      <w:pPr>
        <w:tabs>
          <w:tab w:val="left" w:pos="284"/>
        </w:tabs>
        <w:spacing w:line="360" w:lineRule="auto"/>
        <w:jc w:val="both"/>
        <w:rPr>
          <w:rFonts w:ascii="Palatino Linotype" w:eastAsia="Calibri" w:hAnsi="Palatino Linotype" w:cs="Arial"/>
          <w:lang w:val="es-ES_tradnl" w:eastAsia="es-ES"/>
        </w:rPr>
      </w:pPr>
    </w:p>
    <w:p w:rsidR="00CF2F02" w:rsidRPr="00BC1085" w:rsidRDefault="00CF2F02" w:rsidP="00CF2F02">
      <w:pPr>
        <w:numPr>
          <w:ilvl w:val="0"/>
          <w:numId w:val="2"/>
        </w:numPr>
        <w:pBdr>
          <w:top w:val="nil"/>
          <w:left w:val="nil"/>
          <w:bottom w:val="nil"/>
          <w:right w:val="nil"/>
          <w:between w:val="nil"/>
        </w:pBdr>
        <w:spacing w:line="360" w:lineRule="auto"/>
        <w:ind w:left="0" w:right="-787" w:firstLine="0"/>
        <w:jc w:val="both"/>
        <w:rPr>
          <w:rFonts w:ascii="Palatino Linotype" w:eastAsia="Calibri" w:hAnsi="Palatino Linotype" w:cs="Arial"/>
          <w:lang w:val="es-ES_tradnl" w:eastAsia="es-ES"/>
        </w:rPr>
      </w:pPr>
      <w:r w:rsidRPr="00BC1085">
        <w:rPr>
          <w:rFonts w:ascii="Palatino Linotype" w:eastAsia="Palatino Linotype" w:hAnsi="Palatino Linotype" w:cs="Palatino Linotype"/>
          <w:color w:val="000000"/>
          <w:lang w:eastAsia="es-ES"/>
        </w:rPr>
        <w:t>De</w:t>
      </w:r>
      <w:r w:rsidRPr="00BC1085">
        <w:rPr>
          <w:rFonts w:ascii="Palatino Linotype" w:eastAsia="Calibri" w:hAnsi="Palatino Linotype" w:cs="Arial"/>
          <w:lang w:val="es-ES_tradnl" w:eastAsia="es-ES"/>
        </w:rPr>
        <w:t xml:space="preserve"> igual manera la </w:t>
      </w:r>
      <w:r w:rsidRPr="00BC1085">
        <w:rPr>
          <w:rFonts w:ascii="Palatino Linotype" w:eastAsia="Calibri" w:hAnsi="Palatino Linotype" w:cs="Arial"/>
          <w:b/>
          <w:lang w:val="es-ES_tradnl" w:eastAsia="es-ES"/>
        </w:rPr>
        <w:t>Clave Única de Registro de Población (CURP),</w:t>
      </w:r>
      <w:r w:rsidRPr="00BC1085">
        <w:rPr>
          <w:rFonts w:ascii="Palatino Linotype" w:eastAsia="Calibri" w:hAnsi="Palatino Linotype" w:cs="Arial"/>
          <w:lang w:val="es-ES_tradnl" w:eastAsia="es-ES"/>
        </w:rPr>
        <w:t xml:space="preserve"> constituye un dato personal, ya que tiene como finalidad registrar a cada una de las personas que integran la población del país, con datos que permitan certificar y acreditar fehacientemente su identidad, en virtud de que se integra por datos personales que </w:t>
      </w:r>
      <w:r w:rsidRPr="00BC1085">
        <w:rPr>
          <w:rFonts w:ascii="Palatino Linotype" w:eastAsia="Calibri" w:hAnsi="Palatino Linotype" w:cs="Arial"/>
          <w:lang w:val="es-ES_tradnl" w:eastAsia="es-ES"/>
        </w:rPr>
        <w:lastRenderedPageBreak/>
        <w:t>únicamente le conciernen a un particular como son su fecha de nacimiento, su nombre, sus apellidos y su lugar de nacimiento; información que permite distinguirlo del resto de los habitantes, por tal motivo, se considera que es de carácter confidencial.</w:t>
      </w:r>
    </w:p>
    <w:p w:rsidR="00CF2F02" w:rsidRPr="00BC1085" w:rsidRDefault="00CF2F02" w:rsidP="00CF2F02">
      <w:pPr>
        <w:tabs>
          <w:tab w:val="left" w:pos="284"/>
        </w:tabs>
        <w:spacing w:line="360" w:lineRule="auto"/>
        <w:jc w:val="both"/>
        <w:rPr>
          <w:rFonts w:ascii="Palatino Linotype" w:eastAsia="Calibri" w:hAnsi="Palatino Linotype" w:cs="Arial"/>
          <w:lang w:val="es-ES_tradnl" w:eastAsia="es-ES"/>
        </w:rPr>
      </w:pPr>
    </w:p>
    <w:p w:rsidR="00CF2F02" w:rsidRPr="00BC1085" w:rsidRDefault="00CF2F02" w:rsidP="00CF2F02">
      <w:pPr>
        <w:numPr>
          <w:ilvl w:val="0"/>
          <w:numId w:val="2"/>
        </w:numPr>
        <w:pBdr>
          <w:top w:val="nil"/>
          <w:left w:val="nil"/>
          <w:bottom w:val="nil"/>
          <w:right w:val="nil"/>
          <w:between w:val="nil"/>
        </w:pBdr>
        <w:spacing w:line="360" w:lineRule="auto"/>
        <w:ind w:left="0" w:right="-787" w:firstLine="0"/>
        <w:jc w:val="both"/>
        <w:rPr>
          <w:rFonts w:ascii="Palatino Linotype" w:eastAsia="Calibri" w:hAnsi="Palatino Linotype" w:cs="Arial"/>
          <w:lang w:val="es-ES_tradnl" w:eastAsia="es-ES"/>
        </w:rPr>
      </w:pPr>
      <w:r w:rsidRPr="00BC1085">
        <w:rPr>
          <w:rFonts w:ascii="Palatino Linotype" w:eastAsia="Palatino Linotype" w:hAnsi="Palatino Linotype" w:cs="Palatino Linotype"/>
          <w:color w:val="000000"/>
          <w:lang w:eastAsia="es-ES"/>
        </w:rPr>
        <w:t>Argumento</w:t>
      </w:r>
      <w:r w:rsidRPr="00BC1085">
        <w:rPr>
          <w:rFonts w:ascii="Palatino Linotype" w:eastAsia="Calibri" w:hAnsi="Palatino Linotype" w:cs="Arial"/>
          <w:lang w:val="es-ES_tradnl" w:eastAsia="es-ES"/>
        </w:rPr>
        <w:t xml:space="preserve"> que es compartido por el Instituto Nacional de Transparencia, Acceso a la Información y Protección de Datos Personales, INAI, conforme al criterio 18/17, el cual refiere: </w:t>
      </w:r>
    </w:p>
    <w:p w:rsidR="00CF2F02" w:rsidRPr="00BC1085" w:rsidRDefault="00CF2F02" w:rsidP="00A747AD">
      <w:pPr>
        <w:ind w:left="1134" w:right="277"/>
        <w:jc w:val="both"/>
        <w:rPr>
          <w:rFonts w:ascii="Palatino Linotype" w:eastAsia="Palatino Linotype" w:hAnsi="Palatino Linotype" w:cs="Palatino Linotype"/>
          <w:i/>
          <w:lang w:val="es-ES_tradnl" w:eastAsia="es-ES"/>
        </w:rPr>
      </w:pPr>
      <w:r w:rsidRPr="00BC1085">
        <w:rPr>
          <w:rFonts w:ascii="Palatino Linotype" w:eastAsia="Palatino Linotype" w:hAnsi="Palatino Linotype" w:cs="Palatino Linotype"/>
          <w:b/>
          <w:i/>
          <w:lang w:val="es-ES_tradnl" w:eastAsia="es-ES"/>
        </w:rPr>
        <w:t xml:space="preserve">“Clave Única de Registro de Población (CURP). </w:t>
      </w:r>
      <w:r w:rsidRPr="00BC1085">
        <w:rPr>
          <w:rFonts w:ascii="Palatino Linotype" w:eastAsia="Palatino Linotype" w:hAnsi="Palatino Linotype" w:cs="Palatino Linotype"/>
          <w:i/>
          <w:lang w:val="es-ES_tradnl" w:eastAsia="es-ES"/>
        </w:rPr>
        <w:t>La Clave Única de Registro de Población se integra por datos personales que sólo conciernen al particular titular de la misma, como lo son su nombre, apellidos, fecha de nacimiento, lugar de nacimiento y sexo. Dichos datos, constituyen información que distingue plenamente a una persona física del resto de los habitantes del país, por lo que la CURP está considerada como información confidencial.”</w:t>
      </w:r>
    </w:p>
    <w:p w:rsidR="00CF2F02" w:rsidRPr="00BC1085" w:rsidRDefault="00CF2F02" w:rsidP="00CF2F02">
      <w:pPr>
        <w:ind w:left="851" w:right="333"/>
        <w:jc w:val="both"/>
        <w:rPr>
          <w:rFonts w:ascii="Palatino Linotype" w:eastAsia="Palatino Linotype" w:hAnsi="Palatino Linotype" w:cs="Palatino Linotype"/>
          <w:i/>
          <w:lang w:val="es-ES_tradnl" w:eastAsia="es-ES"/>
        </w:rPr>
      </w:pPr>
    </w:p>
    <w:p w:rsidR="00CF2F02" w:rsidRPr="00BC1085" w:rsidRDefault="00CF2F02" w:rsidP="00CF2F02">
      <w:pPr>
        <w:ind w:left="851" w:right="333"/>
        <w:jc w:val="both"/>
        <w:rPr>
          <w:rFonts w:ascii="Palatino Linotype" w:eastAsia="Palatino Linotype" w:hAnsi="Palatino Linotype" w:cs="Palatino Linotype"/>
          <w:i/>
          <w:lang w:val="es-ES_tradnl" w:eastAsia="es-ES"/>
        </w:rPr>
      </w:pPr>
    </w:p>
    <w:p w:rsidR="00CF2F02" w:rsidRPr="00BC1085" w:rsidRDefault="00CF2F02" w:rsidP="00CF2F02">
      <w:pPr>
        <w:numPr>
          <w:ilvl w:val="0"/>
          <w:numId w:val="2"/>
        </w:numPr>
        <w:pBdr>
          <w:top w:val="nil"/>
          <w:left w:val="nil"/>
          <w:bottom w:val="nil"/>
          <w:right w:val="nil"/>
          <w:between w:val="nil"/>
        </w:pBdr>
        <w:spacing w:line="360" w:lineRule="auto"/>
        <w:ind w:left="0" w:right="-787" w:firstLine="0"/>
        <w:jc w:val="both"/>
        <w:rPr>
          <w:rFonts w:ascii="Palatino Linotype" w:eastAsia="Calibri" w:hAnsi="Palatino Linotype" w:cs="Arial"/>
          <w:lang w:val="es-ES_tradnl" w:eastAsia="es-ES"/>
        </w:rPr>
      </w:pPr>
      <w:r w:rsidRPr="00BC1085">
        <w:rPr>
          <w:rFonts w:ascii="Palatino Linotype" w:eastAsia="Calibri" w:hAnsi="Palatino Linotype" w:cs="Arial"/>
          <w:lang w:val="es-ES_tradnl" w:eastAsia="es-ES"/>
        </w:rPr>
        <w:t xml:space="preserve">Por </w:t>
      </w:r>
      <w:r w:rsidRPr="00BC1085">
        <w:rPr>
          <w:rFonts w:ascii="Palatino Linotype" w:eastAsia="Palatino Linotype" w:hAnsi="Palatino Linotype" w:cs="Palatino Linotype"/>
          <w:color w:val="000000"/>
          <w:lang w:eastAsia="es-ES"/>
        </w:rPr>
        <w:t>cuanto</w:t>
      </w:r>
      <w:r w:rsidRPr="00BC1085">
        <w:rPr>
          <w:rFonts w:ascii="Palatino Linotype" w:eastAsia="Calibri" w:hAnsi="Palatino Linotype" w:cs="Arial"/>
          <w:lang w:val="es-ES_tradnl" w:eastAsia="es-ES"/>
        </w:rPr>
        <w:t xml:space="preserve"> hace a la </w:t>
      </w:r>
      <w:r w:rsidRPr="00BC1085">
        <w:rPr>
          <w:rFonts w:ascii="Palatino Linotype" w:eastAsia="Calibri" w:hAnsi="Palatino Linotype" w:cs="Arial"/>
          <w:b/>
          <w:lang w:val="es-ES_tradnl" w:eastAsia="es-ES"/>
        </w:rPr>
        <w:t>Clave de cualquier tipo de seguridad social (</w:t>
      </w:r>
      <w:proofErr w:type="spellStart"/>
      <w:r w:rsidRPr="00BC1085">
        <w:rPr>
          <w:rFonts w:ascii="Palatino Linotype" w:eastAsia="Calibri" w:hAnsi="Palatino Linotype" w:cs="Arial"/>
          <w:b/>
          <w:lang w:val="es-ES_tradnl" w:eastAsia="es-ES"/>
        </w:rPr>
        <w:t>ISSEMyM</w:t>
      </w:r>
      <w:proofErr w:type="spellEnd"/>
      <w:r w:rsidRPr="00BC1085">
        <w:rPr>
          <w:rFonts w:ascii="Palatino Linotype" w:eastAsia="Calibri" w:hAnsi="Palatino Linotype" w:cs="Arial"/>
          <w:b/>
          <w:lang w:val="es-ES_tradnl" w:eastAsia="es-ES"/>
        </w:rPr>
        <w:t>, u otros</w:t>
      </w:r>
      <w:r w:rsidRPr="00BC1085">
        <w:rPr>
          <w:rFonts w:ascii="Palatino Linotype" w:eastAsia="Calibri" w:hAnsi="Palatino Linotype" w:cs="Arial"/>
          <w:lang w:val="es-ES_tradnl" w:eastAsia="es-ES"/>
        </w:rPr>
        <w:t>), está integrado por una secuencia de números con los que se identifica a los trabajadores que cubren las cuotas respectivas, asimismo, lo identifica con la fuente de trabajo; por lo que al ser una clave de identificación de los trabajadores, constituye información confidencial, dato que únicamente le atañe al servidor público, por lo constituye un dato personal que concierne a una persona física identificada e identificable en términos de los artículos 2, fracción II de la Ley de Transparencia y Acceso a la Información Pública del Estado de México y Municipios y 4, fracción XI de la Ley de Protección de Datos Personales en Posesión de Sujetos Obligados del Estado de México y Municipios.</w:t>
      </w:r>
    </w:p>
    <w:p w:rsidR="00CF2F02" w:rsidRPr="00BC1085" w:rsidRDefault="00CF2F02" w:rsidP="00CF2F02">
      <w:pPr>
        <w:tabs>
          <w:tab w:val="left" w:pos="284"/>
        </w:tabs>
        <w:spacing w:line="360" w:lineRule="auto"/>
        <w:jc w:val="both"/>
        <w:rPr>
          <w:rFonts w:ascii="Palatino Linotype" w:eastAsia="Calibri" w:hAnsi="Palatino Linotype" w:cs="Arial"/>
          <w:lang w:val="es-ES_tradnl" w:eastAsia="es-ES"/>
        </w:rPr>
      </w:pPr>
    </w:p>
    <w:p w:rsidR="00CF2F02" w:rsidRPr="00BC1085" w:rsidRDefault="00CF2F02" w:rsidP="00CF2F02">
      <w:pPr>
        <w:numPr>
          <w:ilvl w:val="0"/>
          <w:numId w:val="2"/>
        </w:numPr>
        <w:pBdr>
          <w:top w:val="nil"/>
          <w:left w:val="nil"/>
          <w:bottom w:val="nil"/>
          <w:right w:val="nil"/>
          <w:between w:val="nil"/>
        </w:pBdr>
        <w:spacing w:line="360" w:lineRule="auto"/>
        <w:ind w:left="0" w:right="-787" w:firstLine="0"/>
        <w:jc w:val="both"/>
        <w:rPr>
          <w:rFonts w:ascii="Palatino Linotype" w:eastAsia="Calibri" w:hAnsi="Palatino Linotype" w:cs="Arial"/>
          <w:lang w:val="es-ES_tradnl" w:eastAsia="es-ES"/>
        </w:rPr>
      </w:pPr>
      <w:r w:rsidRPr="00BC1085">
        <w:rPr>
          <w:rFonts w:ascii="Palatino Linotype" w:eastAsia="Calibri" w:hAnsi="Palatino Linotype" w:cs="Arial"/>
          <w:lang w:val="es-ES_tradnl" w:eastAsia="es-ES"/>
        </w:rPr>
        <w:t>El artículo 9° del mismo ordenamiento, dispone que el ISSEMYM expedirá documentos de identificación para facilitar el acceso a las prestaciones a que tengan derecho. En este orden de ideas, el artículo 158, fracción I del Reglamento de Servicios de Salud del Instituto de Seguridad Social del Estado de México y Municipios, establece que es obligación de los derechohabientes tramitar la credencial que los acredite como tal, la cual será de naturaleza personal e intransferible. En esta credencial se consignan diversos datos personales y se le asigna una clave para hacer identificable al trabajador con el objetivo de poder proporcionar los servicios que brinda el ISSEMYM.</w:t>
      </w:r>
    </w:p>
    <w:p w:rsidR="00CF2F02" w:rsidRPr="00BC1085" w:rsidRDefault="00CF2F02" w:rsidP="00CF2F02">
      <w:pPr>
        <w:tabs>
          <w:tab w:val="left" w:pos="284"/>
        </w:tabs>
        <w:spacing w:line="360" w:lineRule="auto"/>
        <w:jc w:val="both"/>
        <w:rPr>
          <w:rFonts w:ascii="Palatino Linotype" w:eastAsia="Calibri" w:hAnsi="Palatino Linotype" w:cs="Arial"/>
          <w:lang w:val="es-ES_tradnl" w:eastAsia="es-ES"/>
        </w:rPr>
      </w:pPr>
    </w:p>
    <w:p w:rsidR="00CF2F02" w:rsidRPr="00BC1085" w:rsidRDefault="00CF2F02" w:rsidP="00CF2F02">
      <w:pPr>
        <w:numPr>
          <w:ilvl w:val="0"/>
          <w:numId w:val="2"/>
        </w:numPr>
        <w:pBdr>
          <w:top w:val="nil"/>
          <w:left w:val="nil"/>
          <w:bottom w:val="nil"/>
          <w:right w:val="nil"/>
          <w:between w:val="nil"/>
        </w:pBdr>
        <w:spacing w:line="360" w:lineRule="auto"/>
        <w:ind w:left="0" w:right="-787" w:firstLine="0"/>
        <w:jc w:val="both"/>
        <w:rPr>
          <w:rFonts w:ascii="Palatino Linotype" w:eastAsia="Calibri" w:hAnsi="Palatino Linotype" w:cs="Arial"/>
          <w:lang w:val="es-ES_tradnl" w:eastAsia="es-ES"/>
        </w:rPr>
      </w:pPr>
      <w:r w:rsidRPr="00BC1085">
        <w:rPr>
          <w:rFonts w:ascii="Palatino Linotype" w:eastAsia="Calibri" w:hAnsi="Palatino Linotype" w:cs="Arial"/>
          <w:lang w:val="es-ES_tradnl" w:eastAsia="es-ES"/>
        </w:rPr>
        <w:t xml:space="preserve">Como se advierte, la clave ISSEMYM es un dato personal que permite </w:t>
      </w:r>
      <w:r w:rsidRPr="00BC1085">
        <w:rPr>
          <w:rFonts w:ascii="Palatino Linotype" w:eastAsia="Palatino Linotype" w:hAnsi="Palatino Linotype" w:cs="Palatino Linotype"/>
          <w:color w:val="000000"/>
          <w:lang w:eastAsia="es-ES"/>
        </w:rPr>
        <w:t>identificar</w:t>
      </w:r>
      <w:r w:rsidRPr="00BC1085">
        <w:rPr>
          <w:rFonts w:ascii="Palatino Linotype" w:eastAsia="Calibri" w:hAnsi="Palatino Linotype" w:cs="Arial"/>
          <w:lang w:val="es-ES_tradnl" w:eastAsia="es-ES"/>
        </w:rPr>
        <w:t xml:space="preserve"> que una persona ya trabajó o trabaja en alguna institución pública del Estado de México, por la que tiene o tuvo derecho a esta prestación de seguridad social; es de destacar que la clave ISSEMYM no cambia, aunque el trabajador se dé de baja y alta en diversas ocasiones, con motivo de haber trabajado en diferentes instituciones públicas de la Entidad. </w:t>
      </w:r>
    </w:p>
    <w:p w:rsidR="00CF2F02" w:rsidRPr="00BC1085" w:rsidRDefault="00CF2F02" w:rsidP="00CF2F02">
      <w:pPr>
        <w:tabs>
          <w:tab w:val="left" w:pos="284"/>
        </w:tabs>
        <w:spacing w:line="360" w:lineRule="auto"/>
        <w:jc w:val="both"/>
        <w:rPr>
          <w:rFonts w:ascii="Palatino Linotype" w:eastAsia="Calibri" w:hAnsi="Palatino Linotype" w:cs="Arial"/>
          <w:lang w:val="es-ES_tradnl" w:eastAsia="es-ES"/>
        </w:rPr>
      </w:pPr>
    </w:p>
    <w:p w:rsidR="00CF2F02" w:rsidRPr="00BC1085" w:rsidRDefault="00CF2F02" w:rsidP="00CF2F02">
      <w:pPr>
        <w:numPr>
          <w:ilvl w:val="0"/>
          <w:numId w:val="2"/>
        </w:numPr>
        <w:pBdr>
          <w:top w:val="nil"/>
          <w:left w:val="nil"/>
          <w:bottom w:val="nil"/>
          <w:right w:val="nil"/>
          <w:between w:val="nil"/>
        </w:pBdr>
        <w:spacing w:line="360" w:lineRule="auto"/>
        <w:ind w:left="0" w:right="-787" w:firstLine="0"/>
        <w:jc w:val="both"/>
        <w:rPr>
          <w:rFonts w:ascii="Palatino Linotype" w:eastAsia="Calibri" w:hAnsi="Palatino Linotype" w:cs="Arial"/>
          <w:lang w:val="es-ES_tradnl" w:eastAsia="es-ES"/>
        </w:rPr>
      </w:pPr>
      <w:r w:rsidRPr="00BC1085">
        <w:rPr>
          <w:rFonts w:ascii="Palatino Linotype" w:eastAsia="Calibri" w:hAnsi="Palatino Linotype" w:cs="Arial"/>
          <w:lang w:val="es-ES_tradnl" w:eastAsia="es-ES"/>
        </w:rPr>
        <w:t xml:space="preserve">Contar con la prestación de seguridad social que brinda el ISSEMYM no es una </w:t>
      </w:r>
      <w:r w:rsidRPr="00BC1085">
        <w:rPr>
          <w:rFonts w:ascii="Palatino Linotype" w:eastAsia="Palatino Linotype" w:hAnsi="Palatino Linotype" w:cs="Palatino Linotype"/>
          <w:color w:val="000000"/>
          <w:lang w:eastAsia="es-ES"/>
        </w:rPr>
        <w:t>obligación</w:t>
      </w:r>
      <w:r w:rsidRPr="00BC1085">
        <w:rPr>
          <w:rFonts w:ascii="Palatino Linotype" w:eastAsia="Calibri" w:hAnsi="Palatino Linotype" w:cs="Arial"/>
          <w:lang w:val="es-ES_tradnl" w:eastAsia="es-ES"/>
        </w:rPr>
        <w:t xml:space="preserve"> para entrar a trabajar a una institución pública, por el contrario es un derecho que se adquiere cuando se ingresa al servicio público, por tal motivo, es un dato personal confidencial, por lo que es procedente su eliminación en las versiones públicas que se elaboren, toda vez que actualiza el supuesto de confidencialidad del </w:t>
      </w:r>
      <w:r w:rsidRPr="00BC1085">
        <w:rPr>
          <w:rFonts w:ascii="Palatino Linotype" w:eastAsia="Calibri" w:hAnsi="Palatino Linotype" w:cs="Arial"/>
          <w:lang w:val="es-ES_tradnl" w:eastAsia="es-ES"/>
        </w:rPr>
        <w:lastRenderedPageBreak/>
        <w:t>artículo 143, fracción I de la Ley de Transparencia y Acceso a la Información Pública del Estado de México y Municipios.</w:t>
      </w:r>
    </w:p>
    <w:p w:rsidR="00CF2F02" w:rsidRPr="00BC1085" w:rsidRDefault="00CF2F02" w:rsidP="00CF2F02">
      <w:pPr>
        <w:tabs>
          <w:tab w:val="left" w:pos="284"/>
        </w:tabs>
        <w:spacing w:line="360" w:lineRule="auto"/>
        <w:jc w:val="both"/>
        <w:rPr>
          <w:rFonts w:ascii="Palatino Linotype" w:eastAsia="Calibri" w:hAnsi="Palatino Linotype" w:cs="Arial"/>
          <w:lang w:val="es-ES_tradnl" w:eastAsia="es-ES"/>
        </w:rPr>
      </w:pPr>
    </w:p>
    <w:p w:rsidR="00CF2F02" w:rsidRPr="00BC1085" w:rsidRDefault="00CF2F02" w:rsidP="00CF2F02">
      <w:pPr>
        <w:numPr>
          <w:ilvl w:val="0"/>
          <w:numId w:val="2"/>
        </w:numPr>
        <w:pBdr>
          <w:top w:val="nil"/>
          <w:left w:val="nil"/>
          <w:bottom w:val="nil"/>
          <w:right w:val="nil"/>
          <w:between w:val="nil"/>
        </w:pBdr>
        <w:spacing w:line="360" w:lineRule="auto"/>
        <w:ind w:left="0" w:right="-787" w:firstLine="0"/>
        <w:jc w:val="both"/>
        <w:rPr>
          <w:rFonts w:ascii="Palatino Linotype" w:eastAsia="Calibri" w:hAnsi="Palatino Linotype" w:cs="Arial"/>
          <w:lang w:val="es-ES_tradnl" w:eastAsia="es-ES"/>
        </w:rPr>
      </w:pPr>
      <w:r w:rsidRPr="00BC1085">
        <w:rPr>
          <w:rFonts w:ascii="Palatino Linotype" w:eastAsia="Calibri" w:hAnsi="Palatino Linotype" w:cs="Arial"/>
          <w:lang w:val="es-ES_tradnl" w:eastAsia="es-ES"/>
        </w:rPr>
        <w:t xml:space="preserve">Respecto de los préstamos o descuentos de carácter personal, estos no deben tener relación con la prestación del servicio; es decir, son confidenciales los </w:t>
      </w:r>
      <w:r w:rsidRPr="00BC1085">
        <w:rPr>
          <w:rFonts w:ascii="Palatino Linotype" w:eastAsia="Palatino Linotype" w:hAnsi="Palatino Linotype" w:cs="Palatino Linotype"/>
          <w:color w:val="000000"/>
          <w:lang w:eastAsia="es-ES"/>
        </w:rPr>
        <w:t>préstamos</w:t>
      </w:r>
      <w:r w:rsidRPr="00BC1085">
        <w:rPr>
          <w:rFonts w:ascii="Palatino Linotype" w:eastAsia="Calibri" w:hAnsi="Palatino Linotype" w:cs="Arial"/>
          <w:lang w:val="es-ES_tradnl" w:eastAsia="es-ES"/>
        </w:rPr>
        <w:t xml:space="preserve"> o descuentos que se le hagan a la persona en los que no se involucren instituciones públicas, en virtud de no favorecer en la transparencia y rendición de cuentas, sino, por el contrario, con ello se violentaba la protección de información confidencial, porque incide en la intimidad de un individuo identificado.</w:t>
      </w:r>
    </w:p>
    <w:p w:rsidR="00CF2F02" w:rsidRPr="00BC1085" w:rsidRDefault="00CF2F02" w:rsidP="00CF2F02">
      <w:pPr>
        <w:tabs>
          <w:tab w:val="left" w:pos="284"/>
        </w:tabs>
        <w:spacing w:line="360" w:lineRule="auto"/>
        <w:jc w:val="both"/>
        <w:rPr>
          <w:rFonts w:ascii="Palatino Linotype" w:eastAsia="Calibri" w:hAnsi="Palatino Linotype" w:cs="Arial"/>
          <w:lang w:val="es-ES_tradnl" w:eastAsia="es-ES"/>
        </w:rPr>
      </w:pPr>
    </w:p>
    <w:p w:rsidR="00CF2F02" w:rsidRPr="00BC1085" w:rsidRDefault="00CF2F02" w:rsidP="00CF2F02">
      <w:pPr>
        <w:numPr>
          <w:ilvl w:val="0"/>
          <w:numId w:val="2"/>
        </w:numPr>
        <w:pBdr>
          <w:top w:val="nil"/>
          <w:left w:val="nil"/>
          <w:bottom w:val="nil"/>
          <w:right w:val="nil"/>
          <w:between w:val="nil"/>
        </w:pBdr>
        <w:spacing w:line="360" w:lineRule="auto"/>
        <w:ind w:left="0" w:right="-787" w:firstLine="0"/>
        <w:jc w:val="both"/>
        <w:rPr>
          <w:rFonts w:ascii="Palatino Linotype" w:eastAsia="Calibri" w:hAnsi="Palatino Linotype" w:cs="Arial"/>
          <w:lang w:val="es-ES_tradnl" w:eastAsia="es-ES"/>
        </w:rPr>
      </w:pPr>
      <w:r w:rsidRPr="00BC1085">
        <w:rPr>
          <w:rFonts w:ascii="Palatino Linotype" w:eastAsia="Calibri" w:hAnsi="Palatino Linotype" w:cs="Arial"/>
          <w:lang w:val="es-ES_tradnl" w:eastAsia="es-ES"/>
        </w:rPr>
        <w:t xml:space="preserve">Por </w:t>
      </w:r>
      <w:r w:rsidRPr="00BC1085">
        <w:rPr>
          <w:rFonts w:ascii="Palatino Linotype" w:eastAsia="Palatino Linotype" w:hAnsi="Palatino Linotype" w:cs="Palatino Linotype"/>
          <w:color w:val="000000"/>
          <w:lang w:eastAsia="es-ES"/>
        </w:rPr>
        <w:t>su</w:t>
      </w:r>
      <w:r w:rsidRPr="00BC1085">
        <w:rPr>
          <w:rFonts w:ascii="Palatino Linotype" w:eastAsia="Calibri" w:hAnsi="Palatino Linotype" w:cs="Arial"/>
          <w:lang w:val="es-ES_tradnl" w:eastAsia="es-ES"/>
        </w:rPr>
        <w:t xml:space="preserve"> parte, el artículo 84 de la Ley del Trabajo de los Servidores Públicos del Estado y Municipios, señala:</w:t>
      </w:r>
    </w:p>
    <w:p w:rsidR="00CF2F02" w:rsidRPr="00BC1085" w:rsidRDefault="00CF2F02" w:rsidP="00A747AD">
      <w:pPr>
        <w:ind w:left="1134" w:right="277"/>
        <w:jc w:val="both"/>
        <w:rPr>
          <w:rFonts w:ascii="Palatino Linotype" w:eastAsia="Palatino Linotype" w:hAnsi="Palatino Linotype" w:cs="Palatino Linotype"/>
          <w:lang w:val="es-ES_tradnl" w:eastAsia="es-ES"/>
        </w:rPr>
      </w:pPr>
      <w:r w:rsidRPr="00BC1085">
        <w:rPr>
          <w:rFonts w:ascii="Palatino Linotype" w:eastAsia="Palatino Linotype" w:hAnsi="Palatino Linotype" w:cs="Palatino Linotype"/>
          <w:i/>
          <w:lang w:val="es-ES_tradnl" w:eastAsia="es-ES"/>
        </w:rPr>
        <w:t>“</w:t>
      </w:r>
      <w:r w:rsidRPr="00BC1085">
        <w:rPr>
          <w:rFonts w:ascii="Palatino Linotype" w:eastAsia="Palatino Linotype" w:hAnsi="Palatino Linotype" w:cs="Palatino Linotype"/>
          <w:b/>
          <w:i/>
          <w:lang w:val="es-ES_tradnl" w:eastAsia="es-ES"/>
        </w:rPr>
        <w:t>ARTICULO 84. Sólo podrán hacerse retenciones, descuentos o deducciones al sueldo de los servidores públicos por concepto de:</w:t>
      </w:r>
    </w:p>
    <w:p w:rsidR="00CF2F02" w:rsidRPr="00BC1085" w:rsidRDefault="00CF2F02" w:rsidP="00A747AD">
      <w:pPr>
        <w:ind w:left="1134" w:right="277"/>
        <w:jc w:val="both"/>
        <w:rPr>
          <w:rFonts w:ascii="Palatino Linotype" w:eastAsia="Palatino Linotype" w:hAnsi="Palatino Linotype" w:cs="Palatino Linotype"/>
          <w:lang w:val="es-ES_tradnl" w:eastAsia="es-ES"/>
        </w:rPr>
      </w:pPr>
      <w:r w:rsidRPr="00BC1085">
        <w:rPr>
          <w:rFonts w:ascii="Palatino Linotype" w:eastAsia="Palatino Linotype" w:hAnsi="Palatino Linotype" w:cs="Palatino Linotype"/>
          <w:i/>
          <w:lang w:val="es-ES_tradnl" w:eastAsia="es-ES"/>
        </w:rPr>
        <w:t>I. Gravámenes fiscales relacionados con el sueldo;</w:t>
      </w:r>
    </w:p>
    <w:p w:rsidR="00CF2F02" w:rsidRPr="00BC1085" w:rsidRDefault="00CF2F02" w:rsidP="00A747AD">
      <w:pPr>
        <w:ind w:left="1134" w:right="277"/>
        <w:jc w:val="both"/>
        <w:rPr>
          <w:rFonts w:ascii="Palatino Linotype" w:eastAsia="Palatino Linotype" w:hAnsi="Palatino Linotype" w:cs="Palatino Linotype"/>
          <w:lang w:val="es-ES_tradnl" w:eastAsia="es-ES"/>
        </w:rPr>
      </w:pPr>
      <w:r w:rsidRPr="00BC1085">
        <w:rPr>
          <w:rFonts w:ascii="Palatino Linotype" w:eastAsia="Palatino Linotype" w:hAnsi="Palatino Linotype" w:cs="Palatino Linotype"/>
          <w:b/>
          <w:i/>
          <w:lang w:val="es-ES_tradnl" w:eastAsia="es-ES"/>
        </w:rPr>
        <w:t>II. Deudas contraídas con las instituciones públicas o dependencias</w:t>
      </w:r>
      <w:r w:rsidRPr="00BC1085">
        <w:rPr>
          <w:rFonts w:ascii="Palatino Linotype" w:eastAsia="Palatino Linotype" w:hAnsi="Palatino Linotype" w:cs="Palatino Linotype"/>
          <w:i/>
          <w:lang w:val="es-ES_tradnl" w:eastAsia="es-ES"/>
        </w:rPr>
        <w:t xml:space="preserve"> por concepto de anticipos de sueldo, pagos hechos con exceso, errores o pérdidas debidamente comprobados;</w:t>
      </w:r>
    </w:p>
    <w:p w:rsidR="00CF2F02" w:rsidRPr="00BC1085" w:rsidRDefault="00CF2F02" w:rsidP="00A747AD">
      <w:pPr>
        <w:ind w:left="1134" w:right="277"/>
        <w:jc w:val="both"/>
        <w:rPr>
          <w:rFonts w:ascii="Palatino Linotype" w:eastAsia="Palatino Linotype" w:hAnsi="Palatino Linotype" w:cs="Palatino Linotype"/>
          <w:lang w:val="es-ES_tradnl" w:eastAsia="es-ES"/>
        </w:rPr>
      </w:pPr>
      <w:r w:rsidRPr="00BC1085">
        <w:rPr>
          <w:rFonts w:ascii="Palatino Linotype" w:eastAsia="Palatino Linotype" w:hAnsi="Palatino Linotype" w:cs="Palatino Linotype"/>
          <w:b/>
          <w:i/>
          <w:lang w:val="es-ES_tradnl" w:eastAsia="es-ES"/>
        </w:rPr>
        <w:t>III. Cuotas sindicales</w:t>
      </w:r>
      <w:r w:rsidRPr="00BC1085">
        <w:rPr>
          <w:rFonts w:ascii="Palatino Linotype" w:eastAsia="Palatino Linotype" w:hAnsi="Palatino Linotype" w:cs="Palatino Linotype"/>
          <w:i/>
          <w:lang w:val="es-ES_tradnl" w:eastAsia="es-ES"/>
        </w:rPr>
        <w:t>;</w:t>
      </w:r>
    </w:p>
    <w:p w:rsidR="00CF2F02" w:rsidRPr="00BC1085" w:rsidRDefault="00CF2F02" w:rsidP="00A747AD">
      <w:pPr>
        <w:ind w:left="1134" w:right="277"/>
        <w:jc w:val="both"/>
        <w:rPr>
          <w:rFonts w:ascii="Palatino Linotype" w:eastAsia="Palatino Linotype" w:hAnsi="Palatino Linotype" w:cs="Palatino Linotype"/>
          <w:lang w:val="es-ES_tradnl" w:eastAsia="es-ES"/>
        </w:rPr>
      </w:pPr>
      <w:r w:rsidRPr="00BC1085">
        <w:rPr>
          <w:rFonts w:ascii="Palatino Linotype" w:eastAsia="Palatino Linotype" w:hAnsi="Palatino Linotype" w:cs="Palatino Linotype"/>
          <w:i/>
          <w:lang w:val="es-ES_tradnl" w:eastAsia="es-ES"/>
        </w:rPr>
        <w:t>IV. Cuotas de aportación a fondos para la constitución de cooperativas y de cajas de ahorro, siempre que el servidor público hubiese manifestado previamente, de manera expresa, su conformidad;</w:t>
      </w:r>
    </w:p>
    <w:p w:rsidR="00CF2F02" w:rsidRPr="00BC1085" w:rsidRDefault="00CF2F02" w:rsidP="00A747AD">
      <w:pPr>
        <w:ind w:left="1134" w:right="277"/>
        <w:jc w:val="both"/>
        <w:rPr>
          <w:rFonts w:ascii="Palatino Linotype" w:eastAsia="Palatino Linotype" w:hAnsi="Palatino Linotype" w:cs="Palatino Linotype"/>
          <w:lang w:val="es-ES_tradnl" w:eastAsia="es-ES"/>
        </w:rPr>
      </w:pPr>
      <w:r w:rsidRPr="00BC1085">
        <w:rPr>
          <w:rFonts w:ascii="Palatino Linotype" w:eastAsia="Palatino Linotype" w:hAnsi="Palatino Linotype" w:cs="Palatino Linotype"/>
          <w:i/>
          <w:lang w:val="es-ES_tradnl" w:eastAsia="es-ES"/>
        </w:rPr>
        <w:t>V. Descuentos ordenados por el Instituto de Seguridad Social del Estado de México y Municipios, con motivo de cuotas y obligaciones contraídas con éste por los servidores públicos;</w:t>
      </w:r>
    </w:p>
    <w:p w:rsidR="00CF2F02" w:rsidRPr="00BC1085" w:rsidRDefault="00CF2F02" w:rsidP="00A747AD">
      <w:pPr>
        <w:ind w:left="1134" w:right="277"/>
        <w:jc w:val="both"/>
        <w:rPr>
          <w:rFonts w:ascii="Palatino Linotype" w:eastAsia="Palatino Linotype" w:hAnsi="Palatino Linotype" w:cs="Palatino Linotype"/>
          <w:lang w:val="es-ES_tradnl" w:eastAsia="es-ES"/>
        </w:rPr>
      </w:pPr>
      <w:r w:rsidRPr="00BC1085">
        <w:rPr>
          <w:rFonts w:ascii="Palatino Linotype" w:eastAsia="Palatino Linotype" w:hAnsi="Palatino Linotype" w:cs="Palatino Linotype"/>
          <w:b/>
          <w:i/>
          <w:lang w:val="es-ES_tradnl" w:eastAsia="es-ES"/>
        </w:rPr>
        <w:t>VI. Obligaciones a cargo del servidor público con las que haya consentido</w:t>
      </w:r>
      <w:r w:rsidRPr="00BC1085">
        <w:rPr>
          <w:rFonts w:ascii="Palatino Linotype" w:eastAsia="Palatino Linotype" w:hAnsi="Palatino Linotype" w:cs="Palatino Linotype"/>
          <w:i/>
          <w:lang w:val="es-ES_tradnl" w:eastAsia="es-ES"/>
        </w:rPr>
        <w:t>, derivadas de la adquisición o del uso de habitaciones consideradas como de interés social;</w:t>
      </w:r>
    </w:p>
    <w:p w:rsidR="00CF2F02" w:rsidRPr="00BC1085" w:rsidRDefault="00CF2F02" w:rsidP="00A747AD">
      <w:pPr>
        <w:ind w:left="1134" w:right="277"/>
        <w:jc w:val="both"/>
        <w:rPr>
          <w:rFonts w:ascii="Palatino Linotype" w:eastAsia="Palatino Linotype" w:hAnsi="Palatino Linotype" w:cs="Palatino Linotype"/>
          <w:lang w:val="es-ES_tradnl" w:eastAsia="es-ES"/>
        </w:rPr>
      </w:pPr>
      <w:r w:rsidRPr="00BC1085">
        <w:rPr>
          <w:rFonts w:ascii="Palatino Linotype" w:eastAsia="Palatino Linotype" w:hAnsi="Palatino Linotype" w:cs="Palatino Linotype"/>
          <w:i/>
          <w:lang w:val="es-ES_tradnl" w:eastAsia="es-ES"/>
        </w:rPr>
        <w:lastRenderedPageBreak/>
        <w:t>VII. Faltas de puntualidad o de asistencia injustificadas;</w:t>
      </w:r>
    </w:p>
    <w:p w:rsidR="00CF2F02" w:rsidRPr="00BC1085" w:rsidRDefault="00CF2F02" w:rsidP="00A747AD">
      <w:pPr>
        <w:ind w:left="1134" w:right="277"/>
        <w:jc w:val="both"/>
        <w:rPr>
          <w:rFonts w:ascii="Palatino Linotype" w:eastAsia="Palatino Linotype" w:hAnsi="Palatino Linotype" w:cs="Palatino Linotype"/>
          <w:lang w:val="es-ES_tradnl" w:eastAsia="es-ES"/>
        </w:rPr>
      </w:pPr>
      <w:r w:rsidRPr="00BC1085">
        <w:rPr>
          <w:rFonts w:ascii="Palatino Linotype" w:eastAsia="Palatino Linotype" w:hAnsi="Palatino Linotype" w:cs="Palatino Linotype"/>
          <w:b/>
          <w:i/>
          <w:lang w:val="es-ES_tradnl" w:eastAsia="es-ES"/>
        </w:rPr>
        <w:t>VIII. Pensiones alimenticias ordenadas por la autoridad judicial;</w:t>
      </w:r>
      <w:r w:rsidRPr="00BC1085">
        <w:rPr>
          <w:rFonts w:ascii="Palatino Linotype" w:eastAsia="Palatino Linotype" w:hAnsi="Palatino Linotype" w:cs="Palatino Linotype"/>
          <w:i/>
          <w:lang w:val="es-ES_tradnl" w:eastAsia="es-ES"/>
        </w:rPr>
        <w:t xml:space="preserve"> o</w:t>
      </w:r>
    </w:p>
    <w:p w:rsidR="00CF2F02" w:rsidRPr="00BC1085" w:rsidRDefault="00CF2F02" w:rsidP="00A747AD">
      <w:pPr>
        <w:ind w:left="1134" w:right="277"/>
        <w:jc w:val="both"/>
        <w:rPr>
          <w:rFonts w:ascii="Palatino Linotype" w:eastAsia="Palatino Linotype" w:hAnsi="Palatino Linotype" w:cs="Palatino Linotype"/>
          <w:lang w:val="es-ES_tradnl" w:eastAsia="es-ES"/>
        </w:rPr>
      </w:pPr>
      <w:r w:rsidRPr="00BC1085">
        <w:rPr>
          <w:rFonts w:ascii="Palatino Linotype" w:eastAsia="Palatino Linotype" w:hAnsi="Palatino Linotype" w:cs="Palatino Linotype"/>
          <w:b/>
          <w:i/>
          <w:lang w:val="es-ES_tradnl" w:eastAsia="es-ES"/>
        </w:rPr>
        <w:t>IX. Cualquier otro convenido con instituciones de servicios y aceptado por el servidor público.</w:t>
      </w:r>
    </w:p>
    <w:p w:rsidR="00CF2F02" w:rsidRPr="00BC1085" w:rsidRDefault="00CF2F02" w:rsidP="00A747AD">
      <w:pPr>
        <w:ind w:left="1134" w:right="277"/>
        <w:jc w:val="both"/>
        <w:rPr>
          <w:rFonts w:ascii="Palatino Linotype" w:eastAsia="Palatino Linotype" w:hAnsi="Palatino Linotype" w:cs="Palatino Linotype"/>
          <w:lang w:val="es-ES_tradnl" w:eastAsia="es-ES"/>
        </w:rPr>
      </w:pPr>
      <w:r w:rsidRPr="00BC1085">
        <w:rPr>
          <w:rFonts w:ascii="Palatino Linotype" w:eastAsia="Palatino Linotype" w:hAnsi="Palatino Linotype" w:cs="Palatino Linotype"/>
          <w:i/>
          <w:lang w:val="es-ES_tradnl" w:eastAsia="es-ES"/>
        </w:rPr>
        <w:t>El monto total de las retenciones, descuentos o deducciones no podrá exceder del 30% de la remuneración total, excepto en los casos a que se refieren las fracciones IV, V y VI de este artículo, en que podrán ser de hasta el 50%, salvo en los casos en que se demuestre que el crédito se concedió con base en los ingresos familiares para hacer posible el derecho constitucional a una vivienda digna, o se refieran a lo establecido en la fracción VIII de este artículo, en que se ajustará a lo determinado por la autoridad judicial.” </w:t>
      </w:r>
    </w:p>
    <w:p w:rsidR="00CF2F02" w:rsidRPr="00BC1085" w:rsidRDefault="00CF2F02" w:rsidP="00A747AD">
      <w:pPr>
        <w:ind w:left="1134" w:right="277"/>
        <w:jc w:val="both"/>
        <w:rPr>
          <w:rFonts w:ascii="Palatino Linotype" w:eastAsia="Palatino Linotype" w:hAnsi="Palatino Linotype" w:cs="Palatino Linotype"/>
          <w:lang w:val="es-ES_tradnl" w:eastAsia="es-ES"/>
        </w:rPr>
      </w:pPr>
      <w:r w:rsidRPr="00BC1085">
        <w:rPr>
          <w:rFonts w:ascii="Palatino Linotype" w:eastAsia="Palatino Linotype" w:hAnsi="Palatino Linotype" w:cs="Palatino Linotype"/>
          <w:lang w:val="es-ES_tradnl" w:eastAsia="es-ES"/>
        </w:rPr>
        <w:t>(Énfasis añadido)</w:t>
      </w:r>
    </w:p>
    <w:p w:rsidR="00CF2F02" w:rsidRPr="00BC1085" w:rsidRDefault="00CF2F02" w:rsidP="00CF2F02">
      <w:pPr>
        <w:spacing w:line="360" w:lineRule="auto"/>
        <w:ind w:left="851" w:right="-929"/>
        <w:jc w:val="both"/>
        <w:rPr>
          <w:rFonts w:ascii="Palatino Linotype" w:eastAsia="Palatino Linotype" w:hAnsi="Palatino Linotype" w:cs="Palatino Linotype"/>
          <w:lang w:val="es-ES_tradnl" w:eastAsia="es-ES"/>
        </w:rPr>
      </w:pPr>
    </w:p>
    <w:p w:rsidR="00CF2F02" w:rsidRPr="00BC1085" w:rsidRDefault="00CF2F02" w:rsidP="00CF2F02">
      <w:pPr>
        <w:numPr>
          <w:ilvl w:val="0"/>
          <w:numId w:val="2"/>
        </w:numPr>
        <w:pBdr>
          <w:top w:val="nil"/>
          <w:left w:val="nil"/>
          <w:bottom w:val="nil"/>
          <w:right w:val="nil"/>
          <w:between w:val="nil"/>
        </w:pBdr>
        <w:spacing w:line="360" w:lineRule="auto"/>
        <w:ind w:left="0" w:right="-787" w:firstLine="0"/>
        <w:jc w:val="both"/>
        <w:rPr>
          <w:rFonts w:ascii="Palatino Linotype" w:eastAsia="Calibri" w:hAnsi="Palatino Linotype" w:cs="Arial"/>
          <w:lang w:val="es-ES_tradnl" w:eastAsia="es-ES"/>
        </w:rPr>
      </w:pPr>
      <w:r w:rsidRPr="00BC1085">
        <w:rPr>
          <w:rFonts w:ascii="Palatino Linotype" w:eastAsia="Palatino Linotype" w:hAnsi="Palatino Linotype" w:cs="Palatino Linotype"/>
          <w:color w:val="000000"/>
          <w:lang w:eastAsia="es-ES"/>
        </w:rPr>
        <w:t>Derivado</w:t>
      </w:r>
      <w:r w:rsidRPr="00BC1085">
        <w:rPr>
          <w:rFonts w:ascii="Palatino Linotype" w:eastAsia="Calibri" w:hAnsi="Palatino Linotype" w:cs="Arial"/>
          <w:lang w:val="es-ES_tradnl" w:eastAsia="es-ES"/>
        </w:rPr>
        <w:t xml:space="preserve"> de lo anterior, la ley establece claramente cuáles son esos descuentos o gravámenes que directamente se relacionan con las obligaciones adquiridas como servidores públicos y aquéllos que </w:t>
      </w:r>
      <w:r w:rsidRPr="00BC1085">
        <w:rPr>
          <w:rFonts w:ascii="Palatino Linotype" w:eastAsia="Calibri" w:hAnsi="Palatino Linotype" w:cs="Arial"/>
          <w:b/>
          <w:u w:val="single"/>
          <w:lang w:val="es-ES_tradnl" w:eastAsia="es-ES"/>
        </w:rPr>
        <w:t>únicamente inciden en su vida privada</w:t>
      </w:r>
      <w:r w:rsidRPr="00BC1085">
        <w:rPr>
          <w:rFonts w:ascii="Palatino Linotype" w:eastAsia="Calibri" w:hAnsi="Palatino Linotype" w:cs="Arial"/>
          <w:lang w:val="es-ES_tradnl" w:eastAsia="es-ES"/>
        </w:rPr>
        <w:t>. De este modo, descuentos por pensiones alimenticias o créditos adquiridos con instituciones privadas o públicas pero que fueron contraídas en forma individual, son información que debe clasificarse como confidencial.</w:t>
      </w:r>
    </w:p>
    <w:p w:rsidR="00CF2F02" w:rsidRPr="00BC1085" w:rsidRDefault="00CF2F02" w:rsidP="00CF2F02">
      <w:pPr>
        <w:tabs>
          <w:tab w:val="left" w:pos="284"/>
        </w:tabs>
        <w:spacing w:line="360" w:lineRule="auto"/>
        <w:jc w:val="both"/>
        <w:rPr>
          <w:rFonts w:ascii="Palatino Linotype" w:eastAsia="Calibri" w:hAnsi="Palatino Linotype" w:cs="Arial"/>
          <w:lang w:val="es-ES_tradnl" w:eastAsia="es-ES"/>
        </w:rPr>
      </w:pPr>
    </w:p>
    <w:p w:rsidR="00CF2F02" w:rsidRPr="00BC1085" w:rsidRDefault="00CF2F02" w:rsidP="00CF2F02">
      <w:pPr>
        <w:numPr>
          <w:ilvl w:val="0"/>
          <w:numId w:val="2"/>
        </w:numPr>
        <w:pBdr>
          <w:top w:val="nil"/>
          <w:left w:val="nil"/>
          <w:bottom w:val="nil"/>
          <w:right w:val="nil"/>
          <w:between w:val="nil"/>
        </w:pBdr>
        <w:spacing w:line="360" w:lineRule="auto"/>
        <w:ind w:left="0" w:right="-787" w:firstLine="0"/>
        <w:jc w:val="both"/>
        <w:rPr>
          <w:rFonts w:ascii="Palatino Linotype" w:eastAsia="Calibri" w:hAnsi="Palatino Linotype" w:cs="Arial"/>
          <w:lang w:val="es-ES_tradnl" w:eastAsia="es-ES"/>
        </w:rPr>
      </w:pPr>
      <w:r w:rsidRPr="00BC1085">
        <w:rPr>
          <w:rFonts w:ascii="Palatino Linotype" w:eastAsia="Calibri" w:hAnsi="Palatino Linotype" w:cs="Arial"/>
          <w:lang w:val="es-ES_tradnl" w:eastAsia="es-ES"/>
        </w:rPr>
        <w:t xml:space="preserve"> Con base en lo expuesto, se insiste que los datos mencionados, que como se ha dicho, deben ser clasificados como confidenciales por tratarse de información privada, toda vez que los datos personales son irrenunciables, intransferibles e indelegables, por lo tanto los sujetos obligados no deben hacer entrega de éstos a persona ajena a </w:t>
      </w:r>
      <w:r w:rsidRPr="00BC1085">
        <w:rPr>
          <w:rFonts w:ascii="Palatino Linotype" w:eastAsia="Calibri" w:hAnsi="Palatino Linotype" w:cs="Arial"/>
          <w:lang w:val="es-ES_tradnl" w:eastAsia="es-ES"/>
        </w:rPr>
        <w:lastRenderedPageBreak/>
        <w:t>su titular, sobre todo cuando traiga implícita que se ponga en riesgo la vida o integridad de una persona.</w:t>
      </w:r>
    </w:p>
    <w:p w:rsidR="00CF2F02" w:rsidRPr="00BC1085" w:rsidRDefault="00CF2F02" w:rsidP="00CF2F02">
      <w:pPr>
        <w:tabs>
          <w:tab w:val="left" w:pos="284"/>
        </w:tabs>
        <w:spacing w:line="360" w:lineRule="auto"/>
        <w:jc w:val="both"/>
        <w:rPr>
          <w:rFonts w:ascii="Palatino Linotype" w:eastAsia="Calibri" w:hAnsi="Palatino Linotype" w:cs="Arial"/>
          <w:lang w:val="es-ES_tradnl" w:eastAsia="es-ES"/>
        </w:rPr>
      </w:pPr>
    </w:p>
    <w:p w:rsidR="00CF2F02" w:rsidRPr="00BC1085" w:rsidRDefault="00CF2F02" w:rsidP="00CF2F02">
      <w:pPr>
        <w:numPr>
          <w:ilvl w:val="0"/>
          <w:numId w:val="2"/>
        </w:numPr>
        <w:pBdr>
          <w:top w:val="nil"/>
          <w:left w:val="nil"/>
          <w:bottom w:val="nil"/>
          <w:right w:val="nil"/>
          <w:between w:val="nil"/>
        </w:pBdr>
        <w:spacing w:line="360" w:lineRule="auto"/>
        <w:ind w:left="0" w:right="-787" w:firstLine="0"/>
        <w:jc w:val="both"/>
        <w:rPr>
          <w:rFonts w:ascii="Palatino Linotype" w:eastAsia="Calibri" w:hAnsi="Palatino Linotype" w:cs="Arial"/>
          <w:lang w:val="es-ES_tradnl" w:eastAsia="es-ES"/>
        </w:rPr>
      </w:pPr>
      <w:r w:rsidRPr="00BC1085">
        <w:rPr>
          <w:rFonts w:ascii="Palatino Linotype" w:eastAsia="Calibri" w:hAnsi="Palatino Linotype" w:cs="Arial"/>
          <w:lang w:val="es-ES_tradnl" w:eastAsia="es-ES"/>
        </w:rPr>
        <w:t>Sirven de sustento a lo anterior, las tesis jurisprudenciales P. LX/2000 y 2a. XLIII/2008 emitidas por el Peno y la Segunda Sala de la Suprema Corte de Justicia de la Nación, respectivamente, que son del tenor literal siguiente:</w:t>
      </w:r>
    </w:p>
    <w:p w:rsidR="00CF2F02" w:rsidRPr="00BC1085" w:rsidRDefault="00CF2F02" w:rsidP="00A747AD">
      <w:pPr>
        <w:ind w:left="1134" w:right="277"/>
        <w:jc w:val="both"/>
        <w:rPr>
          <w:rFonts w:ascii="Palatino Linotype" w:eastAsia="Palatino Linotype" w:hAnsi="Palatino Linotype" w:cs="Palatino Linotype"/>
          <w:i/>
          <w:lang w:val="es-ES_tradnl" w:eastAsia="es-ES"/>
        </w:rPr>
      </w:pPr>
      <w:r w:rsidRPr="00BC1085">
        <w:rPr>
          <w:rFonts w:ascii="Palatino Linotype" w:eastAsia="Palatino Linotype" w:hAnsi="Palatino Linotype" w:cs="Palatino Linotype"/>
          <w:b/>
          <w:i/>
          <w:lang w:val="es-ES_tradnl" w:eastAsia="es-ES"/>
        </w:rPr>
        <w:t xml:space="preserve">“DERECHO A LA INFORMACIÓN. SU EJERCICIO SE ENCUENTRA LIMITADO TANTO POR LOS INTERESES NACIONALES Y DE LA SOCIEDAD, COMO POR LOS DERECHOS DE TERCEROS. </w:t>
      </w:r>
      <w:r w:rsidRPr="00BC1085">
        <w:rPr>
          <w:rFonts w:ascii="Palatino Linotype" w:eastAsia="Palatino Linotype" w:hAnsi="Palatino Linotype" w:cs="Palatino Linotype"/>
          <w:i/>
          <w:lang w:val="es-ES_tradnl" w:eastAsia="es-ES"/>
        </w:rPr>
        <w:t xml:space="preserve">El derecho a la información consagrado en la última parte del artículo 6o. de la Constitución Federal no es absoluto, sino que, como toda garantía, se halla sujeto a limitaciones o excepciones que se sustentan, fundamentalmente, en la protección de la seguridad nacional y en el respeto tanto a los intereses de la sociedad como a los derechos de los gobernados, limitaciones que, incluso, han dado origen a la figura jurídica del secreto de información que se conoce en la doctrina como "reserva de información" o "secreto burocrático". En estas condiciones, al encontrarse obligado el Estado, como sujeto pasivo de la citada garantía, a velar por dichos intereses, con apego a las normas constitucionales y legales, el mencionado derecho no puede ser garantizado indiscriminadamente, sino que el respeto a su ejercicio encuentra excepciones que lo regulan y a su vez lo garantizan, en atención a la materia a que se refiera; así, en cuanto a la seguridad nacional, se tienen normas que, por un lado, </w:t>
      </w:r>
      <w:r w:rsidRPr="00BC1085">
        <w:rPr>
          <w:rFonts w:ascii="Palatino Linotype" w:eastAsia="Palatino Linotype" w:hAnsi="Palatino Linotype" w:cs="Palatino Linotype"/>
          <w:b/>
          <w:i/>
          <w:lang w:val="es-ES_tradnl" w:eastAsia="es-ES"/>
        </w:rPr>
        <w:t>restringen el acceso a la información en esta materia, en razón de que su conocimiento público puede generar daños a los intereses nacionales y, por el otro, sancionan la inobservancia de esa reserva</w:t>
      </w:r>
      <w:r w:rsidRPr="00BC1085">
        <w:rPr>
          <w:rFonts w:ascii="Palatino Linotype" w:eastAsia="Palatino Linotype" w:hAnsi="Palatino Linotype" w:cs="Palatino Linotype"/>
          <w:i/>
          <w:lang w:val="es-ES_tradnl" w:eastAsia="es-ES"/>
        </w:rPr>
        <w:t xml:space="preserve">; por lo que hace al interés social, se cuenta con normas que tienden a proteger la averiguación de los delitos, la salud y la moral públicas, </w:t>
      </w:r>
      <w:r w:rsidRPr="00BC1085">
        <w:rPr>
          <w:rFonts w:ascii="Palatino Linotype" w:eastAsia="Palatino Linotype" w:hAnsi="Palatino Linotype" w:cs="Palatino Linotype"/>
          <w:b/>
          <w:i/>
          <w:lang w:val="es-ES_tradnl" w:eastAsia="es-ES"/>
        </w:rPr>
        <w:t xml:space="preserve">mientras que por lo que respecta a la protección de la </w:t>
      </w:r>
      <w:r w:rsidRPr="00BC1085">
        <w:rPr>
          <w:rFonts w:ascii="Palatino Linotype" w:eastAsia="Palatino Linotype" w:hAnsi="Palatino Linotype" w:cs="Palatino Linotype"/>
          <w:b/>
          <w:i/>
          <w:lang w:val="es-ES_tradnl" w:eastAsia="es-ES"/>
        </w:rPr>
        <w:lastRenderedPageBreak/>
        <w:t>persona existen normas que protegen el derecho a la vida o a la privacidad de los gobernados</w:t>
      </w:r>
      <w:r w:rsidRPr="00BC1085">
        <w:rPr>
          <w:rFonts w:ascii="Palatino Linotype" w:eastAsia="Palatino Linotype" w:hAnsi="Palatino Linotype" w:cs="Palatino Linotype"/>
          <w:i/>
          <w:lang w:val="es-ES_tradnl" w:eastAsia="es-ES"/>
        </w:rPr>
        <w:t>.”</w:t>
      </w:r>
    </w:p>
    <w:p w:rsidR="00CF2F02" w:rsidRPr="00BC1085" w:rsidRDefault="00CF2F02" w:rsidP="00A747AD">
      <w:pPr>
        <w:ind w:left="1134" w:right="277"/>
        <w:jc w:val="both"/>
        <w:rPr>
          <w:rFonts w:ascii="Palatino Linotype" w:eastAsia="Palatino Linotype" w:hAnsi="Palatino Linotype" w:cs="Palatino Linotype"/>
          <w:i/>
          <w:lang w:val="es-ES_tradnl" w:eastAsia="es-ES"/>
        </w:rPr>
      </w:pPr>
    </w:p>
    <w:p w:rsidR="00CF2F02" w:rsidRPr="00BC1085" w:rsidRDefault="00CF2F02" w:rsidP="00A747AD">
      <w:pPr>
        <w:ind w:left="1134" w:right="277"/>
        <w:jc w:val="both"/>
        <w:rPr>
          <w:rFonts w:ascii="Palatino Linotype" w:eastAsia="Palatino Linotype" w:hAnsi="Palatino Linotype" w:cs="Palatino Linotype"/>
          <w:i/>
          <w:lang w:val="es-ES_tradnl" w:eastAsia="es-ES"/>
        </w:rPr>
      </w:pPr>
      <w:r w:rsidRPr="00BC1085">
        <w:rPr>
          <w:rFonts w:ascii="Palatino Linotype" w:eastAsia="Palatino Linotype" w:hAnsi="Palatino Linotype" w:cs="Palatino Linotype"/>
          <w:b/>
          <w:i/>
          <w:lang w:val="es-ES_tradnl" w:eastAsia="es-ES"/>
        </w:rPr>
        <w:t xml:space="preserve">“TRANSPARENCIA Y ACCESO A LA INFORMACIÓN PÚBLICA GUBERNAMENTAL. EL ARTÍCULO 14, FRACCIÓN I, DE LA LEY FEDERAL RELATIVA, NO VIOLA LA GARANTÍA DE ACCESO A LA INFORMACIÓN. </w:t>
      </w:r>
      <w:r w:rsidRPr="00BC1085">
        <w:rPr>
          <w:rFonts w:ascii="Palatino Linotype" w:eastAsia="Palatino Linotype" w:hAnsi="Palatino Linotype" w:cs="Palatino Linotype"/>
          <w:i/>
          <w:lang w:val="es-ES_tradnl" w:eastAsia="es-ES"/>
        </w:rPr>
        <w:t xml:space="preserve">El Tribunal en Pleno de la Suprema Corte de Justicia de la Nación en la tesis P. LX/2000 de rubro: "DERECHO A LA INFORMACIÓN. SU EJERCICIO SE ENCUENTRA LIMITADO TANTO POR LOS INTERESES NACIONALES Y DE LA SOCIEDAD, COMO POR LOS DERECHOS DE TERCEROS.", publicada en el Semanario Judicial de la Federación y su Gaceta, Novena Época, Tomo XI, abril de 2000, página 74, estableció que el ejercicio del derecho a la información no es irrestricto, sino que tiene límites que se sustentan en la protección de la seguridad nacional y en el respeto a los intereses de la sociedad y a los derechos de los gobernados, en atención a la materia de que se trate. En ese sentido, el citado precepto, al remitir a diversas normas ordinarias que establezcan restricciones a la información, no viola la garantía de acceso a la información contenida en el artículo 6o. de la Constitución Política de los Estados Unidos Mexicanos, porque es jurídicamente adecuado que en las leyes reguladoras de cada materia, </w:t>
      </w:r>
      <w:r w:rsidRPr="00BC1085">
        <w:rPr>
          <w:rFonts w:ascii="Palatino Linotype" w:eastAsia="Palatino Linotype" w:hAnsi="Palatino Linotype" w:cs="Palatino Linotype"/>
          <w:b/>
          <w:i/>
          <w:lang w:val="es-ES_tradnl" w:eastAsia="es-ES"/>
        </w:rPr>
        <w:t>el legislador federal o local establezca las restricciones correspondientes y clasifique a determinados datos como confidenciales o reservados, con la condición de que tales límites atiendan a intereses públicos o de los particulares y encuentren justificación racional en función del bien jurídico a proteger, es decir, que exista proporcionalidad y congruencia entre el derecho fundamental de que se trata y la razón que motive la restricción legislativa correspondiente,</w:t>
      </w:r>
      <w:r w:rsidRPr="00BC1085">
        <w:rPr>
          <w:rFonts w:ascii="Palatino Linotype" w:eastAsia="Palatino Linotype" w:hAnsi="Palatino Linotype" w:cs="Palatino Linotype"/>
          <w:i/>
          <w:lang w:val="es-ES_tradnl" w:eastAsia="es-ES"/>
        </w:rPr>
        <w:t xml:space="preserve"> la cual debe ser adecuada y necesaria para alcanzar el fin perseguido, de manera que las ventajas obtenidas con la reserva compensen el sacrificio que ésta implique para los titulares de la garantía individual mencionada o para la sociedad en general.”</w:t>
      </w:r>
    </w:p>
    <w:p w:rsidR="00CF2F02" w:rsidRPr="00BC1085" w:rsidRDefault="00CF2F02" w:rsidP="00CF2F02">
      <w:pPr>
        <w:ind w:left="1134" w:right="-929"/>
        <w:jc w:val="both"/>
        <w:rPr>
          <w:rFonts w:ascii="Palatino Linotype" w:eastAsia="Palatino Linotype" w:hAnsi="Palatino Linotype" w:cs="Palatino Linotype"/>
          <w:i/>
          <w:lang w:val="es-ES_tradnl" w:eastAsia="es-ES"/>
        </w:rPr>
      </w:pPr>
    </w:p>
    <w:p w:rsidR="00CF2F02" w:rsidRPr="00BC1085" w:rsidRDefault="00CF2F02" w:rsidP="00CF2F02">
      <w:pPr>
        <w:numPr>
          <w:ilvl w:val="0"/>
          <w:numId w:val="2"/>
        </w:numPr>
        <w:pBdr>
          <w:top w:val="nil"/>
          <w:left w:val="nil"/>
          <w:bottom w:val="nil"/>
          <w:right w:val="nil"/>
          <w:between w:val="nil"/>
        </w:pBdr>
        <w:spacing w:line="360" w:lineRule="auto"/>
        <w:ind w:left="0" w:right="-787" w:firstLine="0"/>
        <w:jc w:val="both"/>
        <w:rPr>
          <w:rFonts w:ascii="Palatino Linotype" w:eastAsia="Calibri" w:hAnsi="Palatino Linotype" w:cs="Arial"/>
          <w:lang w:val="es-ES_tradnl" w:eastAsia="es-ES"/>
        </w:rPr>
      </w:pPr>
      <w:r w:rsidRPr="00BC1085">
        <w:rPr>
          <w:rFonts w:ascii="Palatino Linotype" w:eastAsia="Palatino Linotype" w:hAnsi="Palatino Linotype" w:cs="Palatino Linotype"/>
          <w:color w:val="000000"/>
          <w:lang w:eastAsia="es-ES"/>
        </w:rPr>
        <w:t>También</w:t>
      </w:r>
      <w:r w:rsidRPr="00BC1085">
        <w:rPr>
          <w:rFonts w:ascii="Palatino Linotype" w:eastAsia="Calibri" w:hAnsi="Palatino Linotype" w:cs="Arial"/>
          <w:lang w:val="es-ES_tradnl" w:eastAsia="es-ES"/>
        </w:rPr>
        <w:t>, el número de cuenta bancario, en el Criterio 10/17 emitido por el Pleno del Instituto Nacional de Transparencia, Acceso a la Información y Protección de Datos Personales  se establece lo siguiente:</w:t>
      </w:r>
    </w:p>
    <w:p w:rsidR="00CF2F02" w:rsidRPr="00BC1085" w:rsidRDefault="00CF2F02" w:rsidP="00A747AD">
      <w:pPr>
        <w:shd w:val="clear" w:color="auto" w:fill="FFFFFF"/>
        <w:ind w:left="1134" w:right="277"/>
        <w:jc w:val="both"/>
        <w:rPr>
          <w:rFonts w:ascii="Palatino Linotype" w:eastAsia="Palatino Linotype" w:hAnsi="Palatino Linotype" w:cs="Palatino Linotype"/>
          <w:lang w:val="es-ES_tradnl" w:eastAsia="es-ES"/>
        </w:rPr>
      </w:pPr>
      <w:r w:rsidRPr="00BC1085">
        <w:rPr>
          <w:rFonts w:ascii="Palatino Linotype" w:eastAsia="Palatino Linotype" w:hAnsi="Palatino Linotype" w:cs="Palatino Linotype"/>
          <w:lang w:val="es-ES_tradnl" w:eastAsia="es-ES"/>
        </w:rPr>
        <w:t>“</w:t>
      </w:r>
      <w:r w:rsidRPr="00BC1085">
        <w:rPr>
          <w:rFonts w:ascii="Palatino Linotype" w:eastAsia="Palatino Linotype" w:hAnsi="Palatino Linotype" w:cs="Palatino Linotype"/>
          <w:b/>
          <w:i/>
          <w:lang w:val="es-ES_tradnl" w:eastAsia="es-ES"/>
        </w:rPr>
        <w:t>Cuentas bancarias y/o CLABE interbancaria de personas físicas y morales privadas.</w:t>
      </w:r>
      <w:r w:rsidRPr="00BC1085">
        <w:rPr>
          <w:rFonts w:ascii="Palatino Linotype" w:eastAsia="Palatino Linotype" w:hAnsi="Palatino Linotype" w:cs="Palatino Linotype"/>
          <w:i/>
          <w:lang w:val="es-ES_tradnl" w:eastAsia="es-ES"/>
        </w:rPr>
        <w:t xml:space="preserve"> El número de cuenta bancaria y/o CLABE interbancaria de particulares es información confidencial, al tratarse de un conjunto de caracteres numéricos utilizados por los grupos financieros para identificar las cuentas de sus clientes, a través de los cuales se puede acceder a información relacionada con su patrimonio y realizar diversas transacciones; por tanto, constituye información clasificada con fundamento en los artículos 116 de la Ley General de Transparencia y Acceso a la Información Pública</w:t>
      </w:r>
      <w:r w:rsidR="007C586C" w:rsidRPr="00BC1085">
        <w:rPr>
          <w:rFonts w:ascii="Palatino Linotype" w:eastAsia="Palatino Linotype" w:hAnsi="Palatino Linotype" w:cs="Palatino Linotype"/>
          <w:i/>
          <w:lang w:val="es-ES_tradnl" w:eastAsia="es-ES"/>
        </w:rPr>
        <w:t>, Vigente  la fecha de la solicitud,</w:t>
      </w:r>
      <w:r w:rsidRPr="00BC1085">
        <w:rPr>
          <w:rFonts w:ascii="Palatino Linotype" w:eastAsia="Palatino Linotype" w:hAnsi="Palatino Linotype" w:cs="Palatino Linotype"/>
          <w:i/>
          <w:lang w:val="es-ES_tradnl" w:eastAsia="es-ES"/>
        </w:rPr>
        <w:t xml:space="preserve"> y 113 de la Ley Federal de Transparencia y Acceso a la Información Pública</w:t>
      </w:r>
      <w:r w:rsidRPr="00BC1085">
        <w:rPr>
          <w:rFonts w:ascii="Palatino Linotype" w:eastAsia="Palatino Linotype" w:hAnsi="Palatino Linotype" w:cs="Palatino Linotype"/>
          <w:lang w:val="es-ES_tradnl" w:eastAsia="es-ES"/>
        </w:rPr>
        <w:t>.”</w:t>
      </w:r>
    </w:p>
    <w:p w:rsidR="00CF2F02" w:rsidRPr="00BC1085" w:rsidRDefault="00CF2F02" w:rsidP="00CF2F02">
      <w:pPr>
        <w:ind w:left="1134" w:right="-929"/>
        <w:jc w:val="both"/>
        <w:rPr>
          <w:rFonts w:ascii="Palatino Linotype" w:eastAsia="Palatino Linotype" w:hAnsi="Palatino Linotype" w:cs="Palatino Linotype"/>
          <w:lang w:val="es-ES_tradnl" w:eastAsia="es-ES"/>
        </w:rPr>
      </w:pPr>
    </w:p>
    <w:p w:rsidR="00CF2F02" w:rsidRPr="00BC1085" w:rsidRDefault="00CF2F02" w:rsidP="00CF2F02">
      <w:pPr>
        <w:numPr>
          <w:ilvl w:val="0"/>
          <w:numId w:val="2"/>
        </w:numPr>
        <w:pBdr>
          <w:top w:val="nil"/>
          <w:left w:val="nil"/>
          <w:bottom w:val="nil"/>
          <w:right w:val="nil"/>
          <w:between w:val="nil"/>
        </w:pBdr>
        <w:spacing w:line="360" w:lineRule="auto"/>
        <w:ind w:left="0" w:right="-787" w:firstLine="0"/>
        <w:jc w:val="both"/>
        <w:rPr>
          <w:rFonts w:ascii="Palatino Linotype" w:eastAsia="Calibri" w:hAnsi="Palatino Linotype" w:cs="Arial"/>
          <w:lang w:val="es-ES_tradnl" w:eastAsia="es-ES"/>
        </w:rPr>
      </w:pPr>
      <w:r w:rsidRPr="00BC1085">
        <w:rPr>
          <w:rFonts w:ascii="Palatino Linotype" w:eastAsia="Calibri" w:hAnsi="Palatino Linotype" w:cs="Arial"/>
          <w:lang w:val="es-ES_tradnl" w:eastAsia="es-ES"/>
        </w:rPr>
        <w:t xml:space="preserve">Esta </w:t>
      </w:r>
      <w:r w:rsidRPr="00BC1085">
        <w:rPr>
          <w:rFonts w:ascii="Palatino Linotype" w:eastAsia="Palatino Linotype" w:hAnsi="Palatino Linotype" w:cs="Palatino Linotype"/>
          <w:color w:val="000000"/>
          <w:lang w:eastAsia="es-ES"/>
        </w:rPr>
        <w:t>cuenta</w:t>
      </w:r>
      <w:r w:rsidRPr="00BC1085">
        <w:rPr>
          <w:rFonts w:ascii="Palatino Linotype" w:eastAsia="Calibri" w:hAnsi="Palatino Linotype" w:cs="Arial"/>
          <w:lang w:val="es-ES_tradnl" w:eastAsia="es-ES"/>
        </w:rPr>
        <w:t xml:space="preserve"> es de uso personal y no guarda relación con el servicio público ni con los recursos públicos, ya que es elección del trabajador determinar si desea que su sueldo se pague de manera directa o a través de depósito bancario en la institución de crédito de su elección. De tal suerte, el número de cuenta bancario lo proporciona el servidor público al Sujeto Obligado, con el único fin de que realicen los depósitos de su sueldo, por lo que este número constituye información confidencial al pertenecer exclusivamente al ámbito de la vida privada del trabajador y procede su eliminación de conformidad con el artículo 143, fracción I de la Ley de Transparencia y Acceso a la Información Pública del Estado de México y Municipios.</w:t>
      </w:r>
    </w:p>
    <w:p w:rsidR="00CF2F02" w:rsidRPr="00BC1085" w:rsidRDefault="00CF2F02" w:rsidP="00CF2F02">
      <w:pPr>
        <w:tabs>
          <w:tab w:val="left" w:pos="284"/>
        </w:tabs>
        <w:spacing w:line="360" w:lineRule="auto"/>
        <w:jc w:val="both"/>
        <w:rPr>
          <w:rFonts w:ascii="Palatino Linotype" w:eastAsia="Calibri" w:hAnsi="Palatino Linotype" w:cs="Arial"/>
          <w:lang w:val="es-ES_tradnl" w:eastAsia="es-ES"/>
        </w:rPr>
      </w:pPr>
    </w:p>
    <w:p w:rsidR="00CF2F02" w:rsidRPr="00BC1085" w:rsidRDefault="00CF2F02" w:rsidP="00CF2F02">
      <w:pPr>
        <w:numPr>
          <w:ilvl w:val="0"/>
          <w:numId w:val="2"/>
        </w:numPr>
        <w:pBdr>
          <w:top w:val="nil"/>
          <w:left w:val="nil"/>
          <w:bottom w:val="nil"/>
          <w:right w:val="nil"/>
          <w:between w:val="nil"/>
        </w:pBdr>
        <w:spacing w:line="360" w:lineRule="auto"/>
        <w:ind w:left="0" w:right="-787" w:firstLine="0"/>
        <w:jc w:val="both"/>
        <w:rPr>
          <w:rFonts w:ascii="Palatino Linotype" w:eastAsia="Calibri" w:hAnsi="Palatino Linotype" w:cs="Arial"/>
          <w:lang w:val="es-ES_tradnl" w:eastAsia="es-ES"/>
        </w:rPr>
      </w:pPr>
      <w:r w:rsidRPr="00BC1085">
        <w:rPr>
          <w:rFonts w:ascii="Palatino Linotype" w:eastAsia="Palatino Linotype" w:hAnsi="Palatino Linotype" w:cs="Palatino Linotype"/>
          <w:color w:val="000000"/>
          <w:lang w:val="es-ES_tradnl" w:eastAsia="es-ES"/>
        </w:rPr>
        <w:lastRenderedPageBreak/>
        <w:t>El</w:t>
      </w:r>
      <w:r w:rsidRPr="00BC1085">
        <w:rPr>
          <w:rFonts w:ascii="Palatino Linotype" w:eastAsia="Calibri" w:hAnsi="Palatino Linotype" w:cs="Arial"/>
          <w:lang w:val="es-ES_tradnl" w:eastAsia="es-ES"/>
        </w:rPr>
        <w:t xml:space="preserve"> </w:t>
      </w:r>
      <w:r w:rsidRPr="00BC1085">
        <w:rPr>
          <w:rFonts w:ascii="Palatino Linotype" w:eastAsia="Calibri" w:hAnsi="Palatino Linotype" w:cs="Arial"/>
          <w:b/>
          <w:lang w:val="es-ES_tradnl" w:eastAsia="es-ES"/>
        </w:rPr>
        <w:t>Código de barras bidimensional (QR</w:t>
      </w:r>
      <w:r w:rsidRPr="00BC1085">
        <w:rPr>
          <w:rFonts w:ascii="Palatino Linotype" w:eastAsia="Calibri" w:hAnsi="Palatino Linotype" w:cs="Arial"/>
          <w:lang w:val="es-ES_tradnl" w:eastAsia="es-ES"/>
        </w:rPr>
        <w:t xml:space="preserve">), resulta necesario señalar que los </w:t>
      </w:r>
      <w:r w:rsidRPr="00BC1085">
        <w:rPr>
          <w:rFonts w:ascii="Palatino Linotype" w:eastAsia="Palatino Linotype" w:hAnsi="Palatino Linotype" w:cs="Palatino Linotype"/>
          <w:color w:val="000000"/>
          <w:lang w:eastAsia="es-ES"/>
        </w:rPr>
        <w:t>comprobantes</w:t>
      </w:r>
      <w:r w:rsidRPr="00BC1085">
        <w:rPr>
          <w:rFonts w:ascii="Palatino Linotype" w:eastAsia="Calibri" w:hAnsi="Palatino Linotype" w:cs="Arial"/>
          <w:lang w:val="es-ES_tradnl" w:eastAsia="es-ES"/>
        </w:rPr>
        <w:t xml:space="preserve"> fiscales digitales por Internet, deben de incluir un código bidimensional conforme al formato QR </w:t>
      </w:r>
      <w:proofErr w:type="spellStart"/>
      <w:r w:rsidRPr="00BC1085">
        <w:rPr>
          <w:rFonts w:ascii="Palatino Linotype" w:eastAsia="Calibri" w:hAnsi="Palatino Linotype" w:cs="Arial"/>
          <w:lang w:val="es-ES_tradnl" w:eastAsia="es-ES"/>
        </w:rPr>
        <w:t>Code</w:t>
      </w:r>
      <w:proofErr w:type="spellEnd"/>
      <w:r w:rsidRPr="00BC1085">
        <w:rPr>
          <w:rFonts w:ascii="Palatino Linotype" w:eastAsia="Calibri" w:hAnsi="Palatino Linotype" w:cs="Arial"/>
          <w:lang w:val="es-ES_tradnl" w:eastAsia="es-ES"/>
        </w:rPr>
        <w:t xml:space="preserve"> (Quick Response </w:t>
      </w:r>
      <w:proofErr w:type="spellStart"/>
      <w:r w:rsidRPr="00BC1085">
        <w:rPr>
          <w:rFonts w:ascii="Palatino Linotype" w:eastAsia="Calibri" w:hAnsi="Palatino Linotype" w:cs="Arial"/>
          <w:lang w:val="es-ES_tradnl" w:eastAsia="es-ES"/>
        </w:rPr>
        <w:t>Code</w:t>
      </w:r>
      <w:proofErr w:type="spellEnd"/>
      <w:r w:rsidRPr="00BC1085">
        <w:rPr>
          <w:rFonts w:ascii="Palatino Linotype" w:eastAsia="Calibri" w:hAnsi="Palatino Linotype" w:cs="Arial"/>
          <w:lang w:val="es-ES_tradnl" w:eastAsia="es-ES"/>
        </w:rPr>
        <w:t xml:space="preserve">), el cual contiene el Registro Federal de Contribuyentes del receptor, del emisor, o de ambos; lo anterior, conforme al Anexo 20 de la Segunda Resolución de modificación a la Resolución Miscelánea Fiscal para el 2017, localizada en la página electrónica  </w:t>
      </w:r>
      <w:hyperlink r:id="rId10">
        <w:r w:rsidRPr="00BC1085">
          <w:rPr>
            <w:rFonts w:ascii="Palatino Linotype" w:eastAsia="Calibri" w:hAnsi="Palatino Linotype" w:cs="Arial"/>
            <w:lang w:val="es-ES_tradnl" w:eastAsia="es-ES"/>
          </w:rPr>
          <w:t>http://dof.gob.mx/nota_detalle.php?codigo=5492254&amp;fecha=28/07/2017</w:t>
        </w:r>
      </w:hyperlink>
      <w:r w:rsidRPr="00BC1085">
        <w:rPr>
          <w:rFonts w:ascii="Palatino Linotype" w:eastAsia="Calibri" w:hAnsi="Palatino Linotype" w:cs="Arial"/>
          <w:lang w:val="es-ES_tradnl" w:eastAsia="es-ES"/>
        </w:rPr>
        <w:t>. Incluso con la captura de dicho código, a través de la aplicación móvil del Servicio de Administración Tributaria, permite el acceso al Registro Federal de Contribuyentes, como del Sujeto Obligado, como de la persona física o moral correspondiente.</w:t>
      </w:r>
    </w:p>
    <w:p w:rsidR="00CF2F02" w:rsidRPr="00BC1085" w:rsidRDefault="00CF2F02" w:rsidP="00CF2F02">
      <w:pPr>
        <w:tabs>
          <w:tab w:val="left" w:pos="284"/>
        </w:tabs>
        <w:spacing w:line="360" w:lineRule="auto"/>
        <w:jc w:val="both"/>
        <w:rPr>
          <w:rFonts w:ascii="Palatino Linotype" w:eastAsia="Calibri" w:hAnsi="Palatino Linotype" w:cs="Arial"/>
          <w:lang w:val="es-ES_tradnl" w:eastAsia="es-ES"/>
        </w:rPr>
      </w:pPr>
    </w:p>
    <w:p w:rsidR="00CF2F02" w:rsidRPr="00BC1085" w:rsidRDefault="00CF2F02" w:rsidP="00CF2F02">
      <w:pPr>
        <w:numPr>
          <w:ilvl w:val="0"/>
          <w:numId w:val="2"/>
        </w:numPr>
        <w:pBdr>
          <w:top w:val="nil"/>
          <w:left w:val="nil"/>
          <w:bottom w:val="nil"/>
          <w:right w:val="nil"/>
          <w:between w:val="nil"/>
        </w:pBdr>
        <w:spacing w:line="360" w:lineRule="auto"/>
        <w:ind w:left="0" w:right="-787" w:firstLine="0"/>
        <w:jc w:val="both"/>
        <w:rPr>
          <w:rFonts w:ascii="Palatino Linotype" w:eastAsia="Calibri" w:hAnsi="Palatino Linotype" w:cs="Arial"/>
          <w:lang w:val="es-ES_tradnl" w:eastAsia="es-ES"/>
        </w:rPr>
      </w:pPr>
      <w:r w:rsidRPr="00BC1085">
        <w:rPr>
          <w:rFonts w:ascii="Palatino Linotype" w:eastAsia="Calibri" w:hAnsi="Palatino Linotype" w:cs="Arial"/>
          <w:lang w:val="es-ES_tradnl" w:eastAsia="es-ES"/>
        </w:rPr>
        <w:t xml:space="preserve">De </w:t>
      </w:r>
      <w:r w:rsidRPr="00BC1085">
        <w:rPr>
          <w:rFonts w:ascii="Palatino Linotype" w:eastAsia="Palatino Linotype" w:hAnsi="Palatino Linotype" w:cs="Palatino Linotype"/>
          <w:color w:val="000000"/>
          <w:lang w:eastAsia="es-ES"/>
        </w:rPr>
        <w:t>tales</w:t>
      </w:r>
      <w:r w:rsidRPr="00BC1085">
        <w:rPr>
          <w:rFonts w:ascii="Palatino Linotype" w:eastAsia="Calibri" w:hAnsi="Palatino Linotype" w:cs="Arial"/>
          <w:lang w:val="es-ES_tradnl" w:eastAsia="es-ES"/>
        </w:rPr>
        <w:t xml:space="preserve"> circunstancias, se considera que se actualiza la causal de clasificación prevista en el artículo 143, fracción I de la Ley de la materia, toda vez que el Registro Federal de Contribuyentes corresponde a los servidores públicos, pues como se señaló en párrafos anteriores el mismo hace identificable o identificada al mismo.</w:t>
      </w:r>
    </w:p>
    <w:p w:rsidR="00CF2F02" w:rsidRPr="00BC1085" w:rsidRDefault="00CF2F02" w:rsidP="00CF2F02">
      <w:pPr>
        <w:tabs>
          <w:tab w:val="left" w:pos="284"/>
        </w:tabs>
        <w:spacing w:line="360" w:lineRule="auto"/>
        <w:jc w:val="both"/>
        <w:rPr>
          <w:rFonts w:ascii="Palatino Linotype" w:eastAsia="Calibri" w:hAnsi="Palatino Linotype" w:cs="Arial"/>
          <w:lang w:val="es-ES_tradnl" w:eastAsia="es-ES"/>
        </w:rPr>
      </w:pPr>
    </w:p>
    <w:p w:rsidR="00CF2F02" w:rsidRPr="00BC1085" w:rsidRDefault="00CF2F02" w:rsidP="00CF2F02">
      <w:pPr>
        <w:numPr>
          <w:ilvl w:val="0"/>
          <w:numId w:val="2"/>
        </w:numPr>
        <w:pBdr>
          <w:top w:val="nil"/>
          <w:left w:val="nil"/>
          <w:bottom w:val="nil"/>
          <w:right w:val="nil"/>
          <w:between w:val="nil"/>
        </w:pBdr>
        <w:spacing w:line="360" w:lineRule="auto"/>
        <w:ind w:left="0" w:right="-787" w:firstLine="0"/>
        <w:jc w:val="both"/>
        <w:rPr>
          <w:rFonts w:ascii="Palatino Linotype" w:eastAsia="Calibri" w:hAnsi="Palatino Linotype" w:cs="Arial"/>
          <w:lang w:val="es-ES_tradnl" w:eastAsia="es-ES"/>
        </w:rPr>
      </w:pPr>
      <w:r w:rsidRPr="00BC1085">
        <w:rPr>
          <w:rFonts w:ascii="Palatino Linotype" w:eastAsia="Calibri" w:hAnsi="Palatino Linotype" w:cs="Arial"/>
          <w:lang w:val="es-ES_tradnl" w:eastAsia="es-ES"/>
        </w:rPr>
        <w:t>Por otra parte y respecto a la clave de seguridad social y en su caso clave o número del servidor público –trabajador-, en virtud de que su divulgación no aporta a la transparencia o a la rendición de cuentas y sí provoca una transgresión a la vida privada e intimidad de la persona, esta información también resulta ser de carácter confidencial; siendo aplicable como orientador el criterio número 15/10 emitido por el entonces Instituto Federal de Transparencia y Acceso a la Información (INAI, cuyo texto y sentido literal es el siguiente:</w:t>
      </w:r>
    </w:p>
    <w:p w:rsidR="00CF2F02" w:rsidRPr="00BC1085" w:rsidRDefault="00CF2F02" w:rsidP="00A747AD">
      <w:pPr>
        <w:shd w:val="clear" w:color="auto" w:fill="FFFFFF"/>
        <w:ind w:left="1134" w:right="277"/>
        <w:jc w:val="both"/>
        <w:rPr>
          <w:rFonts w:ascii="Palatino Linotype" w:eastAsia="Palatino Linotype" w:hAnsi="Palatino Linotype" w:cs="Palatino Linotype"/>
          <w:i/>
          <w:color w:val="222222"/>
          <w:lang w:val="es-ES_tradnl" w:eastAsia="es-ES"/>
        </w:rPr>
      </w:pPr>
      <w:r w:rsidRPr="00BC1085">
        <w:rPr>
          <w:rFonts w:ascii="Palatino Linotype" w:eastAsia="Palatino Linotype" w:hAnsi="Palatino Linotype" w:cs="Palatino Linotype"/>
          <w:b/>
          <w:i/>
          <w:color w:val="222222"/>
          <w:lang w:val="es-ES_tradnl" w:eastAsia="es-ES"/>
        </w:rPr>
        <w:lastRenderedPageBreak/>
        <w:t>“El número de ficha de identificación única de los trabajadores es información de carácter confidencial.</w:t>
      </w:r>
      <w:r w:rsidRPr="00BC1085">
        <w:rPr>
          <w:rFonts w:ascii="Palatino Linotype" w:eastAsia="Palatino Linotype" w:hAnsi="Palatino Linotype" w:cs="Palatino Linotype"/>
          <w:i/>
          <w:color w:val="222222"/>
          <w:lang w:val="es-ES_tradnl" w:eastAsia="es-ES"/>
        </w:rPr>
        <w:t> </w:t>
      </w:r>
      <w:r w:rsidRPr="00BC1085">
        <w:rPr>
          <w:rFonts w:ascii="Palatino Linotype" w:eastAsia="Palatino Linotype" w:hAnsi="Palatino Linotype" w:cs="Palatino Linotype"/>
          <w:i/>
          <w:color w:val="222222"/>
          <w:u w:val="single"/>
          <w:lang w:val="es-ES_tradnl" w:eastAsia="es-ES"/>
        </w:rPr>
        <w:t>En los casos en que el número de trabajador o ficha de identificación única constituya un elemento por medio del cual los trabajadores puedan acceder a un sistema de datos o información de la dependencia o entidad, para hacer uso de diversos servicios, como la presentación de consultas relacionadas con su situación laboral particular</w:t>
      </w:r>
      <w:r w:rsidRPr="00BC1085">
        <w:rPr>
          <w:rFonts w:ascii="Palatino Linotype" w:eastAsia="Palatino Linotype" w:hAnsi="Palatino Linotype" w:cs="Palatino Linotype"/>
          <w:i/>
          <w:color w:val="222222"/>
          <w:lang w:val="es-ES_tradnl" w:eastAsia="es-ES"/>
        </w:rPr>
        <w:t>, </w:t>
      </w:r>
      <w:r w:rsidRPr="00BC1085">
        <w:rPr>
          <w:rFonts w:ascii="Palatino Linotype" w:eastAsia="Palatino Linotype" w:hAnsi="Palatino Linotype" w:cs="Palatino Linotype"/>
          <w:i/>
          <w:color w:val="222222"/>
          <w:u w:val="single"/>
          <w:lang w:val="es-ES_tradnl" w:eastAsia="es-ES"/>
        </w:rPr>
        <w:t>dicha información es susceptible de clasificarse con el carácter de confidencial</w:t>
      </w:r>
      <w:r w:rsidRPr="00BC1085">
        <w:rPr>
          <w:rFonts w:ascii="Palatino Linotype" w:eastAsia="Palatino Linotype" w:hAnsi="Palatino Linotype" w:cs="Palatino Linotype"/>
          <w:i/>
          <w:color w:val="222222"/>
          <w:lang w:val="es-ES_tradnl" w:eastAsia="es-ES"/>
        </w:rPr>
        <w:t>, en términos de lo establecido en el artículo 18, fracción II de la Ley Federal de Transparencia y Acceso a la Información Pública Gubernamental, en virtud de que a través de la misma es posible conocer información personal de su titular.”</w:t>
      </w:r>
    </w:p>
    <w:p w:rsidR="00CF2F02" w:rsidRPr="00BC1085" w:rsidRDefault="00CF2F02" w:rsidP="00CF2F02">
      <w:pPr>
        <w:pBdr>
          <w:top w:val="nil"/>
          <w:left w:val="nil"/>
          <w:bottom w:val="nil"/>
          <w:right w:val="nil"/>
          <w:between w:val="nil"/>
        </w:pBdr>
        <w:spacing w:line="360" w:lineRule="auto"/>
        <w:ind w:right="-787"/>
        <w:jc w:val="both"/>
        <w:rPr>
          <w:rFonts w:ascii="Palatino Linotype" w:eastAsia="Palatino Linotype" w:hAnsi="Palatino Linotype" w:cs="Palatino Linotype"/>
          <w:i/>
          <w:color w:val="222222"/>
          <w:lang w:val="es-ES_tradnl" w:eastAsia="es-ES"/>
        </w:rPr>
      </w:pPr>
    </w:p>
    <w:p w:rsidR="00CF2F02" w:rsidRPr="00BC1085" w:rsidRDefault="00CF2F02" w:rsidP="00CF2F02">
      <w:pPr>
        <w:numPr>
          <w:ilvl w:val="0"/>
          <w:numId w:val="2"/>
        </w:numPr>
        <w:pBdr>
          <w:top w:val="nil"/>
          <w:left w:val="nil"/>
          <w:bottom w:val="nil"/>
          <w:right w:val="nil"/>
          <w:between w:val="nil"/>
        </w:pBdr>
        <w:spacing w:line="360" w:lineRule="auto"/>
        <w:ind w:left="0" w:right="-787" w:firstLine="0"/>
        <w:jc w:val="both"/>
        <w:rPr>
          <w:rFonts w:ascii="Palatino Linotype" w:eastAsia="Calibri" w:hAnsi="Palatino Linotype" w:cs="Arial"/>
          <w:lang w:val="es-ES_tradnl" w:eastAsia="es-ES"/>
        </w:rPr>
      </w:pPr>
      <w:r w:rsidRPr="00BC1085">
        <w:rPr>
          <w:rFonts w:ascii="Palatino Linotype" w:eastAsia="Palatino Linotype" w:hAnsi="Palatino Linotype" w:cs="Palatino Linotype"/>
          <w:color w:val="000000"/>
          <w:lang w:eastAsia="es-ES"/>
        </w:rPr>
        <w:t>Ahora</w:t>
      </w:r>
      <w:r w:rsidRPr="00BC1085">
        <w:rPr>
          <w:rFonts w:ascii="Palatino Linotype" w:eastAsia="Calibri" w:hAnsi="Palatino Linotype" w:cs="Arial"/>
          <w:lang w:val="es-ES_tradnl" w:eastAsia="es-ES"/>
        </w:rPr>
        <w:t xml:space="preserve"> bien, también es necesario indicar que hay información dentro de los recibos de nómina que no contienen datos personales por lo cual su entrega </w:t>
      </w:r>
      <w:r w:rsidR="00A747AD" w:rsidRPr="00BC1085">
        <w:rPr>
          <w:rFonts w:ascii="Palatino Linotype" w:eastAsia="Calibri" w:hAnsi="Palatino Linotype" w:cs="Arial"/>
          <w:lang w:val="es-ES_tradnl" w:eastAsia="es-ES"/>
        </w:rPr>
        <w:t xml:space="preserve">no deberá de </w:t>
      </w:r>
      <w:r w:rsidRPr="00BC1085">
        <w:rPr>
          <w:rFonts w:ascii="Palatino Linotype" w:eastAsia="Calibri" w:hAnsi="Palatino Linotype" w:cs="Arial"/>
          <w:lang w:val="es-ES_tradnl" w:eastAsia="es-ES"/>
        </w:rPr>
        <w:t xml:space="preserve">ser clasificada, siendo los siguientes. </w:t>
      </w:r>
    </w:p>
    <w:p w:rsidR="00CF2F02" w:rsidRPr="00BC1085" w:rsidRDefault="00CF2F02" w:rsidP="00CF2F02">
      <w:pPr>
        <w:tabs>
          <w:tab w:val="left" w:pos="284"/>
        </w:tabs>
        <w:spacing w:line="360" w:lineRule="auto"/>
        <w:jc w:val="both"/>
        <w:rPr>
          <w:rFonts w:ascii="Palatino Linotype" w:eastAsia="Calibri" w:hAnsi="Palatino Linotype" w:cs="Arial"/>
          <w:lang w:val="es-ES_tradnl" w:eastAsia="es-ES"/>
        </w:rPr>
      </w:pPr>
    </w:p>
    <w:p w:rsidR="00CF2F02" w:rsidRPr="00BC1085" w:rsidRDefault="00CF2F02" w:rsidP="00CF2F02">
      <w:pPr>
        <w:numPr>
          <w:ilvl w:val="0"/>
          <w:numId w:val="2"/>
        </w:numPr>
        <w:pBdr>
          <w:top w:val="nil"/>
          <w:left w:val="nil"/>
          <w:bottom w:val="nil"/>
          <w:right w:val="nil"/>
          <w:between w:val="nil"/>
        </w:pBdr>
        <w:spacing w:line="360" w:lineRule="auto"/>
        <w:ind w:left="0" w:right="-787" w:firstLine="0"/>
        <w:jc w:val="both"/>
        <w:rPr>
          <w:rFonts w:ascii="Palatino Linotype" w:eastAsia="Calibri" w:hAnsi="Palatino Linotype" w:cs="Arial"/>
          <w:lang w:val="es-ES_tradnl" w:eastAsia="es-ES"/>
        </w:rPr>
      </w:pPr>
      <w:r w:rsidRPr="00BC1085">
        <w:rPr>
          <w:rFonts w:ascii="Palatino Linotype" w:eastAsia="Calibri" w:hAnsi="Palatino Linotype" w:cs="Arial"/>
          <w:lang w:val="es-ES_tradnl" w:eastAsia="es-ES"/>
        </w:rPr>
        <w:t xml:space="preserve">Por </w:t>
      </w:r>
      <w:r w:rsidRPr="00BC1085">
        <w:rPr>
          <w:rFonts w:ascii="Palatino Linotype" w:eastAsia="Palatino Linotype" w:hAnsi="Palatino Linotype" w:cs="Palatino Linotype"/>
          <w:color w:val="000000"/>
          <w:lang w:eastAsia="es-ES"/>
        </w:rPr>
        <w:t>cuanto</w:t>
      </w:r>
      <w:r w:rsidRPr="00BC1085">
        <w:rPr>
          <w:rFonts w:ascii="Palatino Linotype" w:eastAsia="Calibri" w:hAnsi="Palatino Linotype" w:cs="Arial"/>
          <w:lang w:val="es-ES_tradnl" w:eastAsia="es-ES"/>
        </w:rPr>
        <w:t xml:space="preserve"> hace </w:t>
      </w:r>
      <w:r w:rsidRPr="00BC1085">
        <w:rPr>
          <w:rFonts w:ascii="Palatino Linotype" w:eastAsia="Calibri" w:hAnsi="Palatino Linotype" w:cs="Arial"/>
          <w:b/>
          <w:lang w:val="es-ES_tradnl" w:eastAsia="es-ES"/>
        </w:rPr>
        <w:t>al Folio Fiscal</w:t>
      </w:r>
      <w:r w:rsidRPr="00BC1085">
        <w:rPr>
          <w:rFonts w:ascii="Palatino Linotype" w:eastAsia="Calibri" w:hAnsi="Palatino Linotype" w:cs="Arial"/>
          <w:lang w:val="es-ES_tradnl" w:eastAsia="es-ES"/>
        </w:rPr>
        <w:t>, cabe precisar que conforme al ANEXO 20 de la Segunda Resolución de modificaciones a la Resolución Miscelánea Fiscal para dos mil  diecisiete, el folio fiscal se conforma de treinta seis caracteres alfanuméricos; además, que conforme al  documento denominado “Cómo ubicar el Folio Fiscal en una factura”, el dato se ubica dentro de los datos del emisor o en el recuadro de los datos de identificación del comprobante fiscal. Es un número consecutivo contenido en los comprobantes fiscales digitales, compuesto por 5 grupos de números y letras separados por guiones, tal como se muestra a continuación:</w:t>
      </w:r>
    </w:p>
    <w:p w:rsidR="00CF2F02" w:rsidRPr="00BC1085" w:rsidRDefault="00CF2F02" w:rsidP="00CF2F02">
      <w:pPr>
        <w:tabs>
          <w:tab w:val="left" w:pos="284"/>
        </w:tabs>
        <w:spacing w:line="360" w:lineRule="auto"/>
        <w:jc w:val="both"/>
        <w:rPr>
          <w:rFonts w:ascii="Palatino Linotype" w:eastAsia="Calibri" w:hAnsi="Palatino Linotype" w:cs="Arial"/>
          <w:lang w:val="es-ES_tradnl" w:eastAsia="es-ES"/>
        </w:rPr>
      </w:pPr>
    </w:p>
    <w:p w:rsidR="00CF2F02" w:rsidRPr="00BC1085" w:rsidRDefault="00CF2F02" w:rsidP="007304FA">
      <w:pPr>
        <w:pBdr>
          <w:top w:val="nil"/>
          <w:left w:val="nil"/>
          <w:bottom w:val="nil"/>
          <w:right w:val="nil"/>
          <w:between w:val="nil"/>
        </w:pBdr>
        <w:spacing w:line="360" w:lineRule="auto"/>
        <w:ind w:right="-787"/>
        <w:jc w:val="center"/>
        <w:rPr>
          <w:rFonts w:ascii="Palatino Linotype" w:eastAsia="Palatino Linotype" w:hAnsi="Palatino Linotype" w:cs="Palatino Linotype"/>
          <w:lang w:val="es-ES_tradnl" w:eastAsia="es-ES"/>
        </w:rPr>
      </w:pPr>
      <w:r w:rsidRPr="00BC1085">
        <w:rPr>
          <w:rFonts w:ascii="Palatino Linotype" w:eastAsia="Palatino Linotype" w:hAnsi="Palatino Linotype" w:cs="Palatino Linotype"/>
          <w:noProof/>
          <w:color w:val="000000"/>
        </w:rPr>
        <w:lastRenderedPageBreak/>
        <w:drawing>
          <wp:inline distT="0" distB="0" distL="0" distR="0" wp14:anchorId="6F0DD334" wp14:editId="006C61FD">
            <wp:extent cx="4667250" cy="1181100"/>
            <wp:effectExtent l="152400" t="152400" r="361950" b="361950"/>
            <wp:docPr id="13"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1"/>
                    <a:srcRect b="32787"/>
                    <a:stretch>
                      <a:fillRect/>
                    </a:stretch>
                  </pic:blipFill>
                  <pic:spPr>
                    <a:xfrm>
                      <a:off x="0" y="0"/>
                      <a:ext cx="4667250" cy="1181100"/>
                    </a:xfrm>
                    <a:prstGeom prst="rect">
                      <a:avLst/>
                    </a:prstGeom>
                    <a:ln>
                      <a:noFill/>
                    </a:ln>
                    <a:effectLst>
                      <a:outerShdw blurRad="292100" dist="139700" dir="2700000" algn="tl" rotWithShape="0">
                        <a:srgbClr val="333333">
                          <a:alpha val="65000"/>
                        </a:srgbClr>
                      </a:outerShdw>
                    </a:effectLst>
                  </pic:spPr>
                </pic:pic>
              </a:graphicData>
            </a:graphic>
          </wp:inline>
        </w:drawing>
      </w:r>
    </w:p>
    <w:p w:rsidR="00CF2F02" w:rsidRPr="00BC1085" w:rsidRDefault="00CF2F02" w:rsidP="00CF2F02">
      <w:pPr>
        <w:numPr>
          <w:ilvl w:val="0"/>
          <w:numId w:val="2"/>
        </w:numPr>
        <w:pBdr>
          <w:top w:val="nil"/>
          <w:left w:val="nil"/>
          <w:bottom w:val="nil"/>
          <w:right w:val="nil"/>
          <w:between w:val="nil"/>
        </w:pBdr>
        <w:spacing w:line="360" w:lineRule="auto"/>
        <w:ind w:left="0" w:right="-787" w:firstLine="0"/>
        <w:jc w:val="both"/>
        <w:rPr>
          <w:rFonts w:ascii="Palatino Linotype" w:eastAsia="Calibri" w:hAnsi="Palatino Linotype" w:cs="Arial"/>
          <w:lang w:val="es-ES_tradnl" w:eastAsia="es-ES"/>
        </w:rPr>
      </w:pPr>
      <w:r w:rsidRPr="00BC1085">
        <w:rPr>
          <w:rFonts w:ascii="Palatino Linotype" w:eastAsia="Palatino Linotype" w:hAnsi="Palatino Linotype" w:cs="Palatino Linotype"/>
          <w:color w:val="000000"/>
          <w:lang w:eastAsia="es-ES"/>
        </w:rPr>
        <w:t>En</w:t>
      </w:r>
      <w:r w:rsidRPr="00BC1085">
        <w:rPr>
          <w:rFonts w:ascii="Palatino Linotype" w:eastAsia="Calibri" w:hAnsi="Palatino Linotype" w:cs="Arial"/>
          <w:lang w:val="es-ES_tradnl" w:eastAsia="es-ES"/>
        </w:rPr>
        <w:t xml:space="preserve"> ese contexto, el folio fiscal, no contiene datos personales del emisor y tampoco se puede obtener información confidencial con el mismo, pues solamente es un identificador del emisor, del cual su transparencia ayuda a legitimar que el documento cumple con todos los requisitos establecidos en la normatividad aplicable, sin necesidad de algún dato personal, por lo que, no se actualiza la clasificación, en términos del artículo 143, fracción I de la Ley de la materia.</w:t>
      </w:r>
    </w:p>
    <w:p w:rsidR="00CF2F02" w:rsidRPr="00BC1085" w:rsidRDefault="00CF2F02" w:rsidP="00CF2F02">
      <w:pPr>
        <w:tabs>
          <w:tab w:val="left" w:pos="284"/>
        </w:tabs>
        <w:spacing w:line="360" w:lineRule="auto"/>
        <w:jc w:val="both"/>
        <w:rPr>
          <w:rFonts w:ascii="Palatino Linotype" w:eastAsia="Calibri" w:hAnsi="Palatino Linotype" w:cs="Arial"/>
          <w:lang w:val="es-ES_tradnl" w:eastAsia="es-ES"/>
        </w:rPr>
      </w:pPr>
    </w:p>
    <w:p w:rsidR="00CF2F02" w:rsidRPr="00BC1085" w:rsidRDefault="00CF2F02" w:rsidP="00CF2F02">
      <w:pPr>
        <w:numPr>
          <w:ilvl w:val="0"/>
          <w:numId w:val="2"/>
        </w:numPr>
        <w:pBdr>
          <w:top w:val="nil"/>
          <w:left w:val="nil"/>
          <w:bottom w:val="nil"/>
          <w:right w:val="nil"/>
          <w:between w:val="nil"/>
        </w:pBdr>
        <w:spacing w:line="360" w:lineRule="auto"/>
        <w:ind w:left="0" w:right="-787" w:firstLine="0"/>
        <w:jc w:val="both"/>
        <w:rPr>
          <w:rFonts w:ascii="Palatino Linotype" w:eastAsia="Calibri" w:hAnsi="Palatino Linotype" w:cs="Arial"/>
          <w:lang w:val="es-ES_tradnl" w:eastAsia="es-ES"/>
        </w:rPr>
      </w:pPr>
      <w:r w:rsidRPr="00BC1085">
        <w:rPr>
          <w:rFonts w:ascii="Palatino Linotype" w:eastAsia="Calibri" w:hAnsi="Palatino Linotype" w:cs="Arial"/>
          <w:lang w:val="es-ES_tradnl" w:eastAsia="es-ES"/>
        </w:rPr>
        <w:t xml:space="preserve">En </w:t>
      </w:r>
      <w:r w:rsidRPr="00BC1085">
        <w:rPr>
          <w:rFonts w:ascii="Palatino Linotype" w:eastAsia="Palatino Linotype" w:hAnsi="Palatino Linotype" w:cs="Palatino Linotype"/>
          <w:color w:val="000000"/>
          <w:lang w:eastAsia="es-ES"/>
        </w:rPr>
        <w:t>esa</w:t>
      </w:r>
      <w:r w:rsidRPr="00BC1085">
        <w:rPr>
          <w:rFonts w:ascii="Palatino Linotype" w:eastAsia="Calibri" w:hAnsi="Palatino Linotype" w:cs="Arial"/>
          <w:lang w:val="es-ES_tradnl" w:eastAsia="es-ES"/>
        </w:rPr>
        <w:t xml:space="preserve"> línea de estudio, las cadenas originales y sellos que se agregan a las facturas, tienen una secuencia de generación, determinados con base en el ANEXO 20 de la Segunda Resolución de modificaciones a la Resolución Miscelánea Fiscal para dos mil  diecisiete, publicada en el Diario Oficial de la Federación el dieciocho de julio de dos mil diecisiete, que precisa los datos de los que se componen los elementos de seguridad y se puntualiza que dicha información está encriptada.</w:t>
      </w:r>
    </w:p>
    <w:p w:rsidR="00CF2F02" w:rsidRPr="00BC1085" w:rsidRDefault="00CF2F02" w:rsidP="007304FA">
      <w:pPr>
        <w:ind w:left="1134" w:right="277"/>
        <w:jc w:val="both"/>
        <w:rPr>
          <w:rFonts w:ascii="Palatino Linotype" w:eastAsia="Palatino Linotype" w:hAnsi="Palatino Linotype" w:cs="Palatino Linotype"/>
          <w:i/>
          <w:lang w:val="es-ES_tradnl" w:eastAsia="es-ES"/>
        </w:rPr>
      </w:pPr>
      <w:r w:rsidRPr="00BC1085">
        <w:rPr>
          <w:rFonts w:ascii="Palatino Linotype" w:eastAsia="Palatino Linotype" w:hAnsi="Palatino Linotype" w:cs="Palatino Linotype"/>
          <w:i/>
          <w:lang w:val="es-ES_tradnl" w:eastAsia="es-ES"/>
        </w:rPr>
        <w:t>“Elementos utilizados en la generación de Sellos Digitales:</w:t>
      </w:r>
    </w:p>
    <w:p w:rsidR="00CF2F02" w:rsidRPr="00BC1085" w:rsidRDefault="00CF2F02" w:rsidP="007304FA">
      <w:pPr>
        <w:ind w:left="1134" w:right="277"/>
        <w:jc w:val="both"/>
        <w:rPr>
          <w:rFonts w:ascii="Palatino Linotype" w:eastAsia="Palatino Linotype" w:hAnsi="Palatino Linotype" w:cs="Palatino Linotype"/>
          <w:i/>
          <w:lang w:val="es-ES_tradnl" w:eastAsia="es-ES"/>
        </w:rPr>
      </w:pPr>
      <w:r w:rsidRPr="00BC1085">
        <w:rPr>
          <w:rFonts w:ascii="Palatino Linotype" w:eastAsia="Palatino Linotype" w:hAnsi="Palatino Linotype" w:cs="Palatino Linotype"/>
          <w:i/>
          <w:lang w:val="es-ES_tradnl" w:eastAsia="es-ES"/>
        </w:rPr>
        <w:t>•</w:t>
      </w:r>
      <w:r w:rsidRPr="00BC1085">
        <w:rPr>
          <w:rFonts w:ascii="Palatino Linotype" w:eastAsia="Palatino Linotype" w:hAnsi="Palatino Linotype" w:cs="Palatino Linotype"/>
          <w:i/>
          <w:lang w:val="es-ES_tradnl" w:eastAsia="es-ES"/>
        </w:rPr>
        <w:tab/>
        <w:t>Cadena Original, el elemento a sellar, en este caso de un comprobante fiscal digital a través de Internet.</w:t>
      </w:r>
    </w:p>
    <w:p w:rsidR="00CF2F02" w:rsidRPr="00BC1085" w:rsidRDefault="00CF2F02" w:rsidP="007304FA">
      <w:pPr>
        <w:ind w:left="1134" w:right="277"/>
        <w:jc w:val="both"/>
        <w:rPr>
          <w:rFonts w:ascii="Palatino Linotype" w:eastAsia="Palatino Linotype" w:hAnsi="Palatino Linotype" w:cs="Palatino Linotype"/>
          <w:i/>
          <w:lang w:val="es-ES_tradnl" w:eastAsia="es-ES"/>
        </w:rPr>
      </w:pPr>
      <w:r w:rsidRPr="00BC1085">
        <w:rPr>
          <w:rFonts w:ascii="Palatino Linotype" w:eastAsia="Palatino Linotype" w:hAnsi="Palatino Linotype" w:cs="Palatino Linotype"/>
          <w:i/>
          <w:lang w:val="es-ES_tradnl" w:eastAsia="es-ES"/>
        </w:rPr>
        <w:t>•</w:t>
      </w:r>
      <w:r w:rsidRPr="00BC1085">
        <w:rPr>
          <w:rFonts w:ascii="Palatino Linotype" w:eastAsia="Palatino Linotype" w:hAnsi="Palatino Linotype" w:cs="Palatino Linotype"/>
          <w:i/>
          <w:lang w:val="es-ES_tradnl" w:eastAsia="es-ES"/>
        </w:rPr>
        <w:tab/>
        <w:t>Certificado de Sello Digital y su correspondiente clave privada.</w:t>
      </w:r>
    </w:p>
    <w:p w:rsidR="00CF2F02" w:rsidRPr="00BC1085" w:rsidRDefault="00CF2F02" w:rsidP="007304FA">
      <w:pPr>
        <w:ind w:left="1134" w:right="277"/>
        <w:jc w:val="both"/>
        <w:rPr>
          <w:rFonts w:ascii="Palatino Linotype" w:eastAsia="Palatino Linotype" w:hAnsi="Palatino Linotype" w:cs="Palatino Linotype"/>
          <w:i/>
          <w:lang w:val="es-ES_tradnl" w:eastAsia="es-ES"/>
        </w:rPr>
      </w:pPr>
      <w:r w:rsidRPr="00BC1085">
        <w:rPr>
          <w:rFonts w:ascii="Palatino Linotype" w:eastAsia="Palatino Linotype" w:hAnsi="Palatino Linotype" w:cs="Palatino Linotype"/>
          <w:i/>
          <w:lang w:val="es-ES_tradnl" w:eastAsia="es-ES"/>
        </w:rPr>
        <w:t>•</w:t>
      </w:r>
      <w:r w:rsidRPr="00BC1085">
        <w:rPr>
          <w:rFonts w:ascii="Palatino Linotype" w:eastAsia="Palatino Linotype" w:hAnsi="Palatino Linotype" w:cs="Palatino Linotype"/>
          <w:i/>
          <w:lang w:val="es-ES_tradnl" w:eastAsia="es-ES"/>
        </w:rPr>
        <w:tab/>
        <w:t>Algoritmos de criptografía de clave pública para firma electrónica avanzada.</w:t>
      </w:r>
    </w:p>
    <w:p w:rsidR="00CF2F02" w:rsidRPr="00BC1085" w:rsidRDefault="00CF2F02" w:rsidP="007304FA">
      <w:pPr>
        <w:ind w:left="1134" w:right="277"/>
        <w:jc w:val="both"/>
        <w:rPr>
          <w:rFonts w:ascii="Palatino Linotype" w:eastAsia="Palatino Linotype" w:hAnsi="Palatino Linotype" w:cs="Palatino Linotype"/>
          <w:i/>
          <w:lang w:val="es-ES_tradnl" w:eastAsia="es-ES"/>
        </w:rPr>
      </w:pPr>
      <w:r w:rsidRPr="00BC1085">
        <w:rPr>
          <w:rFonts w:ascii="Palatino Linotype" w:eastAsia="Palatino Linotype" w:hAnsi="Palatino Linotype" w:cs="Palatino Linotype"/>
          <w:i/>
          <w:lang w:val="es-ES_tradnl" w:eastAsia="es-ES"/>
        </w:rPr>
        <w:lastRenderedPageBreak/>
        <w:t>•</w:t>
      </w:r>
      <w:r w:rsidRPr="00BC1085">
        <w:rPr>
          <w:rFonts w:ascii="Palatino Linotype" w:eastAsia="Palatino Linotype" w:hAnsi="Palatino Linotype" w:cs="Palatino Linotype"/>
          <w:i/>
          <w:lang w:val="es-ES_tradnl" w:eastAsia="es-ES"/>
        </w:rPr>
        <w:tab/>
        <w:t>Especificaciones de conversión de la firma electrónica avanzada a Base 64.</w:t>
      </w:r>
    </w:p>
    <w:p w:rsidR="00CF2F02" w:rsidRPr="00BC1085" w:rsidRDefault="00CF2F02" w:rsidP="007304FA">
      <w:pPr>
        <w:ind w:left="1134" w:right="277"/>
        <w:jc w:val="both"/>
        <w:rPr>
          <w:rFonts w:ascii="Palatino Linotype" w:eastAsia="Palatino Linotype" w:hAnsi="Palatino Linotype" w:cs="Palatino Linotype"/>
          <w:i/>
          <w:lang w:val="es-ES_tradnl" w:eastAsia="es-ES"/>
        </w:rPr>
      </w:pPr>
      <w:r w:rsidRPr="00BC1085">
        <w:rPr>
          <w:rFonts w:ascii="Palatino Linotype" w:eastAsia="Palatino Linotype" w:hAnsi="Palatino Linotype" w:cs="Palatino Linotype"/>
          <w:i/>
          <w:lang w:val="es-ES_tradnl" w:eastAsia="es-ES"/>
        </w:rPr>
        <w:t>Para la generación de sellos digitales se utiliza criptografía de clave pública aplicada a una cadena original.</w:t>
      </w:r>
    </w:p>
    <w:p w:rsidR="00CF2F02" w:rsidRPr="00BC1085" w:rsidRDefault="00CF2F02" w:rsidP="007304FA">
      <w:pPr>
        <w:ind w:left="1134" w:right="277"/>
        <w:jc w:val="both"/>
        <w:rPr>
          <w:rFonts w:ascii="Palatino Linotype" w:eastAsia="Palatino Linotype" w:hAnsi="Palatino Linotype" w:cs="Palatino Linotype"/>
          <w:i/>
          <w:lang w:val="es-ES_tradnl" w:eastAsia="es-ES"/>
        </w:rPr>
      </w:pPr>
      <w:r w:rsidRPr="00BC1085">
        <w:rPr>
          <w:rFonts w:ascii="Palatino Linotype" w:eastAsia="Palatino Linotype" w:hAnsi="Palatino Linotype" w:cs="Palatino Linotype"/>
          <w:i/>
          <w:lang w:val="es-ES_tradnl" w:eastAsia="es-ES"/>
        </w:rPr>
        <w:t>Criptografía de la Clave Pública</w:t>
      </w:r>
    </w:p>
    <w:p w:rsidR="00CF2F02" w:rsidRPr="00BC1085" w:rsidRDefault="00CF2F02" w:rsidP="007304FA">
      <w:pPr>
        <w:ind w:left="1134" w:right="277"/>
        <w:jc w:val="both"/>
        <w:rPr>
          <w:rFonts w:ascii="Palatino Linotype" w:eastAsia="Palatino Linotype" w:hAnsi="Palatino Linotype" w:cs="Palatino Linotype"/>
          <w:i/>
          <w:lang w:val="es-ES_tradnl" w:eastAsia="es-ES"/>
        </w:rPr>
      </w:pPr>
      <w:r w:rsidRPr="00BC1085">
        <w:rPr>
          <w:rFonts w:ascii="Palatino Linotype" w:eastAsia="Palatino Linotype" w:hAnsi="Palatino Linotype" w:cs="Palatino Linotype"/>
          <w:i/>
          <w:lang w:val="es-ES_tradnl" w:eastAsia="es-ES"/>
        </w:rPr>
        <w:t xml:space="preserve">La criptografía de Clave Pública se basa en la generación de una pareja de números muy grandes relacionados íntimamente entre sí, de tal manera que una operación de </w:t>
      </w:r>
      <w:r w:rsidR="007C586C" w:rsidRPr="00BC1085">
        <w:rPr>
          <w:rFonts w:ascii="Palatino Linotype" w:eastAsia="Palatino Linotype" w:hAnsi="Palatino Linotype" w:cs="Palatino Linotype"/>
          <w:i/>
          <w:lang w:val="es-ES_tradnl" w:eastAsia="es-ES"/>
        </w:rPr>
        <w:t>inscripción</w:t>
      </w:r>
      <w:r w:rsidRPr="00BC1085">
        <w:rPr>
          <w:rFonts w:ascii="Palatino Linotype" w:eastAsia="Palatino Linotype" w:hAnsi="Palatino Linotype" w:cs="Palatino Linotype"/>
          <w:i/>
          <w:lang w:val="es-ES_tradnl" w:eastAsia="es-ES"/>
        </w:rPr>
        <w:t xml:space="preserve"> sobre un mensaje tomando como clave de </w:t>
      </w:r>
      <w:r w:rsidR="007C586C" w:rsidRPr="00BC1085">
        <w:rPr>
          <w:rFonts w:ascii="Palatino Linotype" w:eastAsia="Palatino Linotype" w:hAnsi="Palatino Linotype" w:cs="Palatino Linotype"/>
          <w:i/>
          <w:lang w:val="es-ES_tradnl" w:eastAsia="es-ES"/>
        </w:rPr>
        <w:t>inscripción</w:t>
      </w:r>
      <w:r w:rsidRPr="00BC1085">
        <w:rPr>
          <w:rFonts w:ascii="Palatino Linotype" w:eastAsia="Palatino Linotype" w:hAnsi="Palatino Linotype" w:cs="Palatino Linotype"/>
          <w:i/>
          <w:lang w:val="es-ES_tradnl" w:eastAsia="es-ES"/>
        </w:rPr>
        <w:t xml:space="preserve"> a uno de los dos números, produce un mensaje alterado en su significado que solo puede ser devuelto a su estado original mediante la operación de </w:t>
      </w:r>
      <w:r w:rsidR="007C586C" w:rsidRPr="00BC1085">
        <w:rPr>
          <w:rFonts w:ascii="Palatino Linotype" w:eastAsia="Palatino Linotype" w:hAnsi="Palatino Linotype" w:cs="Palatino Linotype"/>
          <w:i/>
          <w:lang w:val="es-ES_tradnl" w:eastAsia="es-ES"/>
        </w:rPr>
        <w:t>descripción</w:t>
      </w:r>
      <w:r w:rsidRPr="00BC1085">
        <w:rPr>
          <w:rFonts w:ascii="Palatino Linotype" w:eastAsia="Palatino Linotype" w:hAnsi="Palatino Linotype" w:cs="Palatino Linotype"/>
          <w:i/>
          <w:lang w:val="es-ES_tradnl" w:eastAsia="es-ES"/>
        </w:rPr>
        <w:t xml:space="preserve"> correspondiente tomando como clave de </w:t>
      </w:r>
      <w:r w:rsidR="007C586C" w:rsidRPr="00BC1085">
        <w:rPr>
          <w:rFonts w:ascii="Palatino Linotype" w:eastAsia="Palatino Linotype" w:hAnsi="Palatino Linotype" w:cs="Palatino Linotype"/>
          <w:i/>
          <w:lang w:val="es-ES_tradnl" w:eastAsia="es-ES"/>
        </w:rPr>
        <w:t>descripción</w:t>
      </w:r>
      <w:r w:rsidRPr="00BC1085">
        <w:rPr>
          <w:rFonts w:ascii="Palatino Linotype" w:eastAsia="Palatino Linotype" w:hAnsi="Palatino Linotype" w:cs="Palatino Linotype"/>
          <w:i/>
          <w:lang w:val="es-ES_tradnl" w:eastAsia="es-ES"/>
        </w:rPr>
        <w:t xml:space="preserve"> al otro número de la pareja.”</w:t>
      </w:r>
    </w:p>
    <w:p w:rsidR="00CF2F02" w:rsidRPr="00BC1085" w:rsidRDefault="00CF2F02" w:rsidP="007304FA">
      <w:pPr>
        <w:ind w:right="277"/>
        <w:jc w:val="both"/>
        <w:rPr>
          <w:rFonts w:ascii="Palatino Linotype" w:eastAsia="Palatino Linotype" w:hAnsi="Palatino Linotype" w:cs="Palatino Linotype"/>
          <w:i/>
          <w:lang w:val="es-ES_tradnl" w:eastAsia="es-ES"/>
        </w:rPr>
      </w:pPr>
    </w:p>
    <w:p w:rsidR="00CF2F02" w:rsidRPr="00BC1085" w:rsidRDefault="00CF2F02" w:rsidP="00CF2F02">
      <w:pPr>
        <w:numPr>
          <w:ilvl w:val="0"/>
          <w:numId w:val="2"/>
        </w:numPr>
        <w:pBdr>
          <w:top w:val="nil"/>
          <w:left w:val="nil"/>
          <w:bottom w:val="nil"/>
          <w:right w:val="nil"/>
          <w:between w:val="nil"/>
        </w:pBdr>
        <w:spacing w:line="360" w:lineRule="auto"/>
        <w:ind w:left="0" w:right="-787" w:firstLine="0"/>
        <w:jc w:val="both"/>
        <w:rPr>
          <w:rFonts w:ascii="Palatino Linotype" w:eastAsia="Calibri" w:hAnsi="Palatino Linotype" w:cs="Arial"/>
          <w:lang w:val="es-ES_tradnl" w:eastAsia="es-ES"/>
        </w:rPr>
      </w:pPr>
      <w:r w:rsidRPr="00BC1085">
        <w:rPr>
          <w:rFonts w:ascii="Palatino Linotype" w:eastAsia="Palatino Linotype" w:hAnsi="Palatino Linotype" w:cs="Palatino Linotype"/>
          <w:color w:val="000000"/>
          <w:lang w:val="es-ES_tradnl" w:eastAsia="es-ES"/>
        </w:rPr>
        <w:t>Es</w:t>
      </w:r>
      <w:r w:rsidRPr="00BC1085">
        <w:rPr>
          <w:rFonts w:ascii="Palatino Linotype" w:eastAsia="Calibri" w:hAnsi="Palatino Linotype" w:cs="Arial"/>
          <w:lang w:val="es-ES_tradnl" w:eastAsia="es-ES"/>
        </w:rPr>
        <w:t xml:space="preserve"> </w:t>
      </w:r>
      <w:r w:rsidRPr="00BC1085">
        <w:rPr>
          <w:rFonts w:ascii="Palatino Linotype" w:eastAsia="Palatino Linotype" w:hAnsi="Palatino Linotype" w:cs="Palatino Linotype"/>
          <w:color w:val="000000"/>
          <w:lang w:eastAsia="es-ES"/>
        </w:rPr>
        <w:t>decir</w:t>
      </w:r>
      <w:r w:rsidRPr="00BC1085">
        <w:rPr>
          <w:rFonts w:ascii="Palatino Linotype" w:eastAsia="Calibri" w:hAnsi="Palatino Linotype" w:cs="Arial"/>
          <w:lang w:val="es-ES_tradnl" w:eastAsia="es-ES"/>
        </w:rPr>
        <w:t xml:space="preserve">, por sí solos las cadenas originales y los sellos originales no contienen datos personales confidenciales, por lo que se considera que </w:t>
      </w:r>
      <w:r w:rsidRPr="00BC1085">
        <w:rPr>
          <w:rFonts w:ascii="Palatino Linotype" w:eastAsia="Calibri" w:hAnsi="Palatino Linotype" w:cs="Arial"/>
          <w:b/>
          <w:lang w:val="es-ES_tradnl" w:eastAsia="es-ES"/>
        </w:rPr>
        <w:t>no actualizan el supuesto de confidencialidad previsto en el artículo 143, fracción I</w:t>
      </w:r>
      <w:r w:rsidRPr="00BC1085">
        <w:rPr>
          <w:rFonts w:ascii="Palatino Linotype" w:eastAsia="Calibri" w:hAnsi="Palatino Linotype" w:cs="Arial"/>
          <w:lang w:val="es-ES_tradnl" w:eastAsia="es-ES"/>
        </w:rPr>
        <w:t>, de la Ley de Transparencia y Acceso a la Información Pública del Estado de México y Municipios y, por el contrario, son información que permite corroborar la legitimidad de la factura, de ser el caso, por lo que guardan el carácter de público.</w:t>
      </w:r>
    </w:p>
    <w:p w:rsidR="00CF2F02" w:rsidRPr="00BC1085" w:rsidRDefault="00CF2F02" w:rsidP="00CF2F02">
      <w:pPr>
        <w:spacing w:line="360" w:lineRule="auto"/>
        <w:ind w:right="-929"/>
        <w:jc w:val="both"/>
        <w:rPr>
          <w:rFonts w:ascii="Palatino Linotype" w:eastAsia="Palatino Linotype" w:hAnsi="Palatino Linotype" w:cs="Palatino Linotype"/>
          <w:b/>
          <w:lang w:val="es-ES_tradnl" w:eastAsia="es-ES"/>
        </w:rPr>
      </w:pPr>
    </w:p>
    <w:p w:rsidR="00CF2F02" w:rsidRPr="00BC1085" w:rsidRDefault="00CF2F02" w:rsidP="00CF2F02">
      <w:pPr>
        <w:numPr>
          <w:ilvl w:val="0"/>
          <w:numId w:val="2"/>
        </w:numPr>
        <w:pBdr>
          <w:top w:val="nil"/>
          <w:left w:val="nil"/>
          <w:bottom w:val="nil"/>
          <w:right w:val="nil"/>
          <w:between w:val="nil"/>
        </w:pBdr>
        <w:spacing w:line="360" w:lineRule="auto"/>
        <w:ind w:left="0" w:right="-787" w:firstLine="0"/>
        <w:jc w:val="both"/>
        <w:rPr>
          <w:rFonts w:ascii="Palatino Linotype" w:eastAsia="Calibri" w:hAnsi="Palatino Linotype" w:cs="Arial"/>
          <w:lang w:val="es-ES_tradnl" w:eastAsia="es-ES"/>
        </w:rPr>
      </w:pPr>
      <w:r w:rsidRPr="00BC1085">
        <w:rPr>
          <w:rFonts w:ascii="Palatino Linotype" w:eastAsia="Palatino Linotype" w:hAnsi="Palatino Linotype" w:cs="Palatino Linotype"/>
          <w:color w:val="000000"/>
          <w:lang w:eastAsia="es-ES"/>
        </w:rPr>
        <w:t>Por</w:t>
      </w:r>
      <w:r w:rsidRPr="00BC1085">
        <w:rPr>
          <w:rFonts w:ascii="Palatino Linotype" w:eastAsia="Calibri" w:hAnsi="Palatino Linotype" w:cs="Arial"/>
          <w:lang w:val="es-ES_tradnl" w:eastAsia="es-ES"/>
        </w:rPr>
        <w:t xml:space="preserve"> otra parte, por lo que hace al </w:t>
      </w:r>
      <w:r w:rsidRPr="00BC1085">
        <w:rPr>
          <w:rFonts w:ascii="Palatino Linotype" w:eastAsia="Calibri" w:hAnsi="Palatino Linotype" w:cs="Arial"/>
          <w:b/>
          <w:lang w:val="es-ES_tradnl" w:eastAsia="es-ES"/>
        </w:rPr>
        <w:t>número de serie de los certificados de Sello Digitales del emisor y del Servicio de Administración Tributaria</w:t>
      </w:r>
      <w:r w:rsidRPr="00BC1085">
        <w:rPr>
          <w:rFonts w:ascii="Palatino Linotype" w:eastAsia="Calibri" w:hAnsi="Palatino Linotype" w:cs="Arial"/>
          <w:lang w:val="es-ES_tradnl" w:eastAsia="es-ES"/>
        </w:rPr>
        <w:t xml:space="preserve">, el ANEXO 20 de la Segunda Resolución de modificaciones a la Resolución Miscelánea Fiscal para dos mil  diecisiete, precisa que dichos datos se conforman por veinte caracteres numéricos; dicha situación se robustece con el ejemplo localizado en el documento denominado “Cómo ubicar el Folio Fiscal en una factura”, emitido por el Instituto Nacional electoral (consultado el veinticinco de junio de dos mil diecinueve, a las dieciséis horas </w:t>
      </w:r>
      <w:r w:rsidRPr="00BC1085">
        <w:rPr>
          <w:rFonts w:ascii="Palatino Linotype" w:eastAsia="Calibri" w:hAnsi="Palatino Linotype" w:cs="Arial"/>
          <w:lang w:val="es-ES_tradnl" w:eastAsia="es-ES"/>
        </w:rPr>
        <w:lastRenderedPageBreak/>
        <w:t xml:space="preserve">con diez minutos, en la página electrónica </w:t>
      </w:r>
      <w:hyperlink r:id="rId12">
        <w:r w:rsidRPr="00BC1085">
          <w:rPr>
            <w:rFonts w:ascii="Palatino Linotype" w:eastAsia="Calibri" w:hAnsi="Palatino Linotype" w:cs="Arial"/>
            <w:lang w:val="es-ES_tradnl" w:eastAsia="es-ES"/>
          </w:rPr>
          <w:t>https://portalanterior.ine.mx/archivos2/tutoriales/sistemas/ApoyoInstitucional/SIF/docs/candidatos/folioFiscalFactura.pdf</w:t>
        </w:r>
      </w:hyperlink>
      <w:r w:rsidRPr="00BC1085">
        <w:rPr>
          <w:rFonts w:ascii="Palatino Linotype" w:eastAsia="Calibri" w:hAnsi="Palatino Linotype" w:cs="Arial"/>
          <w:lang w:val="es-ES_tradnl" w:eastAsia="es-ES"/>
        </w:rPr>
        <w:t>), en la cual se advierte que únicamente se encuentra conformado por números, se muestra a continuación:</w:t>
      </w:r>
    </w:p>
    <w:p w:rsidR="00CF2F02" w:rsidRPr="00BC1085" w:rsidRDefault="00CF2F02" w:rsidP="00CF2F02">
      <w:pPr>
        <w:spacing w:line="360" w:lineRule="auto"/>
        <w:ind w:right="-929"/>
        <w:jc w:val="center"/>
        <w:rPr>
          <w:rFonts w:ascii="Palatino Linotype" w:eastAsia="Palatino Linotype" w:hAnsi="Palatino Linotype" w:cs="Palatino Linotype"/>
          <w:lang w:val="es-ES_tradnl" w:eastAsia="es-ES"/>
        </w:rPr>
      </w:pPr>
      <w:r w:rsidRPr="00BC1085">
        <w:rPr>
          <w:rFonts w:ascii="Palatino Linotype" w:hAnsi="Palatino Linotype"/>
          <w:noProof/>
        </w:rPr>
        <mc:AlternateContent>
          <mc:Choice Requires="wps">
            <w:drawing>
              <wp:anchor distT="0" distB="0" distL="114300" distR="114300" simplePos="0" relativeHeight="251659264" behindDoc="0" locked="0" layoutInCell="1" hidden="0" allowOverlap="1" wp14:anchorId="58F7D032" wp14:editId="35FAEB3A">
                <wp:simplePos x="0" y="0"/>
                <wp:positionH relativeFrom="column">
                  <wp:posOffset>646817</wp:posOffset>
                </wp:positionH>
                <wp:positionV relativeFrom="paragraph">
                  <wp:posOffset>663603</wp:posOffset>
                </wp:positionV>
                <wp:extent cx="3543300" cy="323850"/>
                <wp:effectExtent l="0" t="0" r="0" b="0"/>
                <wp:wrapNone/>
                <wp:docPr id="48" name="Rectángulo 48"/>
                <wp:cNvGraphicFramePr/>
                <a:graphic xmlns:a="http://schemas.openxmlformats.org/drawingml/2006/main">
                  <a:graphicData uri="http://schemas.microsoft.com/office/word/2010/wordprocessingShape">
                    <wps:wsp>
                      <wps:cNvSpPr/>
                      <wps:spPr>
                        <a:xfrm>
                          <a:off x="0" y="0"/>
                          <a:ext cx="3543300" cy="323850"/>
                        </a:xfrm>
                        <a:prstGeom prst="rect">
                          <a:avLst/>
                        </a:prstGeom>
                        <a:noFill/>
                        <a:ln w="28575" cap="flat" cmpd="sng">
                          <a:solidFill>
                            <a:srgbClr val="000000"/>
                          </a:solidFill>
                          <a:prstDash val="solid"/>
                          <a:miter lim="800000"/>
                          <a:headEnd type="none" w="sm" len="sm"/>
                          <a:tailEnd type="none" w="sm" len="sm"/>
                        </a:ln>
                      </wps:spPr>
                      <wps:txbx>
                        <w:txbxContent>
                          <w:p w:rsidR="00CF2F02" w:rsidRDefault="00CF2F02" w:rsidP="00CF2F02">
                            <w:pPr>
                              <w:textDirection w:val="btLr"/>
                            </w:pPr>
                          </w:p>
                        </w:txbxContent>
                      </wps:txbx>
                      <wps:bodyPr spcFirstLastPara="1" wrap="square" lIns="91425" tIns="91425" rIns="91425" bIns="91425" anchor="ctr" anchorCtr="0">
                        <a:noAutofit/>
                      </wps:bodyPr>
                    </wps:wsp>
                  </a:graphicData>
                </a:graphic>
              </wp:anchor>
            </w:drawing>
          </mc:Choice>
          <mc:Fallback>
            <w:pict>
              <v:rect w14:anchorId="58F7D032" id="Rectángulo 48" o:spid="_x0000_s1026" style="position:absolute;left:0;text-align:left;margin-left:50.95pt;margin-top:52.25pt;width:279pt;height:25.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" filled="f" strokeweight="2.25pt">
                <v:stroke startarrowwidth="narrow" startarrowlength="short" endarrowwidth="narrow" endarrowlength="short"/>
                <v:textbox inset="2.53958mm,2.53958mm,2.53958mm,2.53958mm">
                  <w:txbxContent>
                    <w:p w:rsidR="00CF2F02" w:rsidRDefault="00CF2F02" w:rsidP="00CF2F02">
                      <w:pPr>
                        <w:textDirection w:val="btLr"/>
                      </w:pPr>
                    </w:p>
                  </w:txbxContent>
                </v:textbox>
              </v:rect>
            </w:pict>
          </mc:Fallback>
        </mc:AlternateContent>
      </w:r>
      <w:r w:rsidRPr="00BC1085">
        <w:rPr>
          <w:rFonts w:ascii="Palatino Linotype" w:eastAsia="Palatino Linotype" w:hAnsi="Palatino Linotype" w:cs="Palatino Linotype"/>
          <w:noProof/>
        </w:rPr>
        <w:drawing>
          <wp:inline distT="0" distB="0" distL="0" distR="0" wp14:anchorId="761EE5EF" wp14:editId="1A68082C">
            <wp:extent cx="5189855" cy="1009650"/>
            <wp:effectExtent l="0" t="0" r="0" b="0"/>
            <wp:docPr id="1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3"/>
                    <a:srcRect/>
                    <a:stretch>
                      <a:fillRect/>
                    </a:stretch>
                  </pic:blipFill>
                  <pic:spPr>
                    <a:xfrm>
                      <a:off x="0" y="0"/>
                      <a:ext cx="5189855" cy="1009650"/>
                    </a:xfrm>
                    <a:prstGeom prst="rect">
                      <a:avLst/>
                    </a:prstGeom>
                    <a:ln/>
                  </pic:spPr>
                </pic:pic>
              </a:graphicData>
            </a:graphic>
          </wp:inline>
        </w:drawing>
      </w:r>
    </w:p>
    <w:p w:rsidR="00CF2F02" w:rsidRPr="00BC1085" w:rsidRDefault="00CF2F02" w:rsidP="00CF2F02">
      <w:pPr>
        <w:spacing w:line="360" w:lineRule="auto"/>
        <w:ind w:right="-929"/>
        <w:jc w:val="center"/>
        <w:rPr>
          <w:rFonts w:ascii="Palatino Linotype" w:eastAsia="Palatino Linotype" w:hAnsi="Palatino Linotype" w:cs="Palatino Linotype"/>
          <w:lang w:val="es-ES_tradnl" w:eastAsia="es-ES"/>
        </w:rPr>
      </w:pPr>
    </w:p>
    <w:p w:rsidR="00CF2F02" w:rsidRPr="00BC1085" w:rsidRDefault="00CF2F02" w:rsidP="00CF2F02">
      <w:pPr>
        <w:numPr>
          <w:ilvl w:val="0"/>
          <w:numId w:val="2"/>
        </w:numPr>
        <w:pBdr>
          <w:top w:val="nil"/>
          <w:left w:val="nil"/>
          <w:bottom w:val="nil"/>
          <w:right w:val="nil"/>
          <w:between w:val="nil"/>
        </w:pBdr>
        <w:spacing w:line="360" w:lineRule="auto"/>
        <w:ind w:left="0" w:right="-787" w:firstLine="0"/>
        <w:jc w:val="both"/>
        <w:rPr>
          <w:rFonts w:ascii="Palatino Linotype" w:eastAsia="Calibri" w:hAnsi="Palatino Linotype" w:cs="Arial"/>
          <w:lang w:val="es-ES_tradnl" w:eastAsia="es-ES"/>
        </w:rPr>
      </w:pPr>
      <w:r w:rsidRPr="00BC1085">
        <w:rPr>
          <w:rFonts w:ascii="Palatino Linotype" w:eastAsia="Calibri" w:hAnsi="Palatino Linotype" w:cs="Arial"/>
          <w:lang w:val="es-ES_tradnl" w:eastAsia="es-ES"/>
        </w:rPr>
        <w:t>Cómo se logra observar, los números de serie del certificado de sello digital no contiene datos personales y con dichos dígitos tampoco se puede obtener información de carácter confidencial, por lo que, tampoco actualizan la causal de clasificación, establecida en el artículo 143, fracción I, de la Ley de Transparencia y Acceso a la Información Pública del Estado de México y Municipios. Máxime que permite corroborar la legitimidad a la factura, pues amparan la utilización de los certificados de sellos digitales válidos.</w:t>
      </w:r>
    </w:p>
    <w:p w:rsidR="00CF2F02" w:rsidRPr="00BC1085" w:rsidRDefault="00CF2F02" w:rsidP="00CF2F02">
      <w:pPr>
        <w:tabs>
          <w:tab w:val="left" w:pos="284"/>
        </w:tabs>
        <w:spacing w:line="360" w:lineRule="auto"/>
        <w:jc w:val="both"/>
        <w:rPr>
          <w:rFonts w:ascii="Palatino Linotype" w:eastAsia="Calibri" w:hAnsi="Palatino Linotype" w:cs="Arial"/>
          <w:lang w:val="es-ES_tradnl" w:eastAsia="es-ES"/>
        </w:rPr>
      </w:pPr>
    </w:p>
    <w:p w:rsidR="00CF2F02" w:rsidRPr="00BC1085" w:rsidRDefault="00CF2F02" w:rsidP="00CF2F02">
      <w:pPr>
        <w:numPr>
          <w:ilvl w:val="0"/>
          <w:numId w:val="2"/>
        </w:numPr>
        <w:pBdr>
          <w:top w:val="nil"/>
          <w:left w:val="nil"/>
          <w:bottom w:val="nil"/>
          <w:right w:val="nil"/>
          <w:between w:val="nil"/>
        </w:pBdr>
        <w:spacing w:line="360" w:lineRule="auto"/>
        <w:ind w:left="0" w:right="-787" w:firstLine="0"/>
        <w:jc w:val="both"/>
        <w:rPr>
          <w:rFonts w:ascii="Palatino Linotype" w:eastAsia="Calibri" w:hAnsi="Palatino Linotype" w:cs="Arial"/>
          <w:lang w:val="es-ES_tradnl" w:eastAsia="es-ES"/>
        </w:rPr>
      </w:pPr>
      <w:r w:rsidRPr="00BC1085">
        <w:rPr>
          <w:rFonts w:ascii="Palatino Linotype" w:eastAsia="Calibri" w:hAnsi="Palatino Linotype" w:cs="Arial"/>
          <w:lang w:val="es-ES_tradnl" w:eastAsia="es-ES"/>
        </w:rPr>
        <w:t xml:space="preserve">En ese sentido, el </w:t>
      </w:r>
      <w:r w:rsidRPr="00BC1085">
        <w:rPr>
          <w:rFonts w:ascii="Palatino Linotype" w:eastAsia="Calibri" w:hAnsi="Palatino Linotype" w:cs="Arial"/>
          <w:b/>
          <w:lang w:val="es-ES_tradnl" w:eastAsia="es-ES"/>
        </w:rPr>
        <w:t>SUJETO OBLIGADO</w:t>
      </w:r>
      <w:r w:rsidRPr="00BC1085">
        <w:rPr>
          <w:rFonts w:ascii="Palatino Linotype" w:eastAsia="Calibri" w:hAnsi="Palatino Linotype" w:cs="Arial"/>
          <w:lang w:val="es-ES_tradnl" w:eastAsia="es-ES"/>
        </w:rPr>
        <w:t xml:space="preserve"> deberá de emitir el Acuerdo del </w:t>
      </w:r>
      <w:r w:rsidRPr="00BC1085">
        <w:rPr>
          <w:rFonts w:ascii="Palatino Linotype" w:eastAsia="Palatino Linotype" w:hAnsi="Palatino Linotype" w:cs="Palatino Linotype"/>
          <w:color w:val="000000"/>
          <w:lang w:eastAsia="es-ES"/>
        </w:rPr>
        <w:t>Comité</w:t>
      </w:r>
      <w:r w:rsidRPr="00BC1085">
        <w:rPr>
          <w:rFonts w:ascii="Palatino Linotype" w:eastAsia="Calibri" w:hAnsi="Palatino Linotype" w:cs="Arial"/>
          <w:lang w:val="es-ES_tradnl" w:eastAsia="es-ES"/>
        </w:rPr>
        <w:t xml:space="preserve"> de Transparencia, mediante el cual de manera fundada y motivada establezca las razones por las cuales se clasifican como confidenciales los datos expuestos con anterioridad. </w:t>
      </w:r>
    </w:p>
    <w:p w:rsidR="00CF2F02" w:rsidRPr="00BC1085" w:rsidRDefault="00CF2F02" w:rsidP="00CF2F02">
      <w:pPr>
        <w:pStyle w:val="Prrafodelista"/>
        <w:rPr>
          <w:rFonts w:ascii="Palatino Linotype" w:eastAsia="Palatino Linotype" w:hAnsi="Palatino Linotype" w:cs="Palatino Linotype"/>
          <w:color w:val="000000"/>
          <w:lang w:eastAsia="es-ES"/>
        </w:rPr>
      </w:pPr>
    </w:p>
    <w:p w:rsidR="00CC5043" w:rsidRPr="00BC1085" w:rsidRDefault="00CC5043" w:rsidP="00CC5043">
      <w:pPr>
        <w:keepNext/>
        <w:keepLines/>
        <w:spacing w:after="160" w:line="360" w:lineRule="auto"/>
        <w:ind w:right="-787"/>
        <w:rPr>
          <w:rFonts w:ascii="Palatino Linotype" w:eastAsia="Palatino Linotype" w:hAnsi="Palatino Linotype" w:cs="Palatino Linotype"/>
          <w:b/>
          <w:color w:val="000000"/>
        </w:rPr>
      </w:pPr>
      <w:r w:rsidRPr="00BC1085">
        <w:rPr>
          <w:rFonts w:ascii="Palatino Linotype" w:eastAsia="Palatino Linotype" w:hAnsi="Palatino Linotype" w:cs="Palatino Linotype"/>
          <w:b/>
          <w:color w:val="000000"/>
        </w:rPr>
        <w:lastRenderedPageBreak/>
        <w:t>QUINTO. De la versión pública.</w:t>
      </w:r>
    </w:p>
    <w:p w:rsidR="00CC5043" w:rsidRPr="00BC1085" w:rsidRDefault="00CC5043" w:rsidP="00CC5043">
      <w:pPr>
        <w:keepNext/>
        <w:keepLines/>
        <w:numPr>
          <w:ilvl w:val="0"/>
          <w:numId w:val="4"/>
        </w:numPr>
        <w:tabs>
          <w:tab w:val="left" w:pos="284"/>
        </w:tabs>
        <w:spacing w:after="160" w:line="360" w:lineRule="auto"/>
        <w:ind w:left="0" w:right="-787" w:firstLine="0"/>
        <w:rPr>
          <w:rFonts w:ascii="Palatino Linotype" w:eastAsia="Palatino Linotype" w:hAnsi="Palatino Linotype" w:cs="Palatino Linotype"/>
          <w:b/>
          <w:color w:val="000000"/>
        </w:rPr>
      </w:pPr>
      <w:r w:rsidRPr="00BC1085">
        <w:rPr>
          <w:rFonts w:ascii="Palatino Linotype" w:eastAsia="Palatino Linotype" w:hAnsi="Palatino Linotype" w:cs="Palatino Linotype"/>
          <w:b/>
          <w:color w:val="000000"/>
        </w:rPr>
        <w:t xml:space="preserve">Nociones generales. </w:t>
      </w:r>
    </w:p>
    <w:p w:rsidR="00CC5043" w:rsidRPr="00BC1085" w:rsidRDefault="00CC5043" w:rsidP="00CC5043">
      <w:pPr>
        <w:numPr>
          <w:ilvl w:val="0"/>
          <w:numId w:val="2"/>
        </w:numPr>
        <w:spacing w:line="360" w:lineRule="auto"/>
        <w:ind w:left="0" w:right="-787" w:firstLine="0"/>
        <w:jc w:val="both"/>
        <w:rPr>
          <w:rFonts w:ascii="Palatino Linotype" w:hAnsi="Palatino Linotype"/>
          <w:color w:val="000000"/>
        </w:rPr>
      </w:pPr>
      <w:r w:rsidRPr="00BC1085">
        <w:rPr>
          <w:rFonts w:ascii="Palatino Linotype" w:eastAsia="Palatino Linotype" w:hAnsi="Palatino Linotype" w:cs="Palatino Linotype"/>
          <w:color w:val="000000"/>
        </w:rPr>
        <w:t xml:space="preserve">Debe destacarse, que debido a la información solicitada por el </w:t>
      </w:r>
      <w:r w:rsidRPr="00BC1085">
        <w:rPr>
          <w:rFonts w:ascii="Palatino Linotype" w:eastAsia="Palatino Linotype" w:hAnsi="Palatino Linotype" w:cs="Palatino Linotype"/>
          <w:b/>
          <w:color w:val="000000"/>
        </w:rPr>
        <w:t xml:space="preserve">RECURRENTE, pueden obrar </w:t>
      </w:r>
      <w:r w:rsidRPr="00BC1085">
        <w:rPr>
          <w:rFonts w:ascii="Palatino Linotype" w:eastAsia="Palatino Linotype" w:hAnsi="Palatino Linotype" w:cs="Palatino Linotype"/>
          <w:color w:val="000000"/>
        </w:rPr>
        <w:t xml:space="preserve">datos personales susceptibles de protegerse, así como información susceptible de clasificarse como confidenciales,  por lo que el </w:t>
      </w:r>
      <w:r w:rsidRPr="00BC1085">
        <w:rPr>
          <w:rFonts w:ascii="Palatino Linotype" w:eastAsia="Palatino Linotype" w:hAnsi="Palatino Linotype" w:cs="Palatino Linotype"/>
          <w:b/>
          <w:color w:val="000000"/>
        </w:rPr>
        <w:t xml:space="preserve">SUJETO OBLIGADO </w:t>
      </w:r>
      <w:r w:rsidRPr="00BC1085">
        <w:rPr>
          <w:rFonts w:ascii="Palatino Linotype" w:eastAsia="Palatino Linotype" w:hAnsi="Palatino Linotype" w:cs="Palatino Linotype"/>
          <w:color w:val="000000"/>
        </w:rPr>
        <w:t xml:space="preserve">deberá de hacer la adecuada versión pública, protegiendo los datos que no son susceptibles de ser proporcionados. </w:t>
      </w:r>
    </w:p>
    <w:p w:rsidR="00CC5043" w:rsidRPr="00BC1085" w:rsidRDefault="00CC5043" w:rsidP="00CC5043">
      <w:pPr>
        <w:tabs>
          <w:tab w:val="left" w:pos="0"/>
          <w:tab w:val="left" w:pos="284"/>
        </w:tabs>
        <w:spacing w:line="360" w:lineRule="auto"/>
        <w:ind w:right="-787"/>
        <w:jc w:val="both"/>
        <w:rPr>
          <w:rFonts w:ascii="Palatino Linotype" w:eastAsia="Palatino Linotype" w:hAnsi="Palatino Linotype" w:cs="Palatino Linotype"/>
        </w:rPr>
      </w:pPr>
    </w:p>
    <w:p w:rsidR="00CC5043" w:rsidRPr="00BC1085" w:rsidRDefault="00CC5043" w:rsidP="00CC5043">
      <w:pPr>
        <w:numPr>
          <w:ilvl w:val="0"/>
          <w:numId w:val="2"/>
        </w:numPr>
        <w:spacing w:line="360" w:lineRule="auto"/>
        <w:ind w:left="0" w:right="-787" w:firstLine="0"/>
        <w:jc w:val="both"/>
        <w:rPr>
          <w:rFonts w:ascii="Palatino Linotype" w:hAnsi="Palatino Linotype"/>
          <w:color w:val="000000"/>
        </w:rPr>
      </w:pPr>
      <w:r w:rsidRPr="00BC1085">
        <w:rPr>
          <w:rFonts w:ascii="Palatino Linotype" w:eastAsia="Palatino Linotype" w:hAnsi="Palatino Linotype" w:cs="Palatino Linotype"/>
          <w:color w:val="000000"/>
        </w:rPr>
        <w:t>No pasa desapercibido para este Órgano Garante que los sujetos obligados</w:t>
      </w:r>
      <w:r w:rsidRPr="00BC1085">
        <w:rPr>
          <w:rFonts w:ascii="Palatino Linotype" w:eastAsia="Palatino Linotype" w:hAnsi="Palatino Linotype" w:cs="Palatino Linotype"/>
          <w:b/>
          <w:color w:val="000000"/>
        </w:rPr>
        <w:t xml:space="preserve"> </w:t>
      </w:r>
      <w:r w:rsidRPr="00BC1085">
        <w:rPr>
          <w:rFonts w:ascii="Palatino Linotype" w:eastAsia="Palatino Linotype" w:hAnsi="Palatino Linotype" w:cs="Palatino Linotype"/>
          <w:color w:val="000000"/>
        </w:rPr>
        <w:t>serán responsables de los datos personales en su posesión y que, en caso de localizarse datos concernientes a terceros, éstos no podrán difundir, distribuir o comercializar los datos personales.  Cabe destacar que, para la realización de la clasificación de la información, se deben seguir una serie de pasos y procedimientos, por lo que es menester reiterar los mismos:</w:t>
      </w:r>
    </w:p>
    <w:p w:rsidR="00CC5043" w:rsidRPr="00BC1085" w:rsidRDefault="00CC5043" w:rsidP="00CC5043">
      <w:pPr>
        <w:tabs>
          <w:tab w:val="left" w:pos="284"/>
        </w:tabs>
        <w:spacing w:after="160" w:line="360" w:lineRule="auto"/>
        <w:ind w:right="-787"/>
        <w:jc w:val="both"/>
        <w:rPr>
          <w:rFonts w:ascii="Palatino Linotype" w:eastAsia="Palatino Linotype" w:hAnsi="Palatino Linotype" w:cs="Palatino Linotype"/>
          <w:color w:val="000000"/>
        </w:rPr>
      </w:pPr>
    </w:p>
    <w:tbl>
      <w:tblPr>
        <w:tblW w:w="9615"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2805"/>
        <w:gridCol w:w="6810"/>
      </w:tblGrid>
      <w:tr w:rsidR="00CC5043" w:rsidRPr="00BC1085" w:rsidTr="00CC5043">
        <w:tc>
          <w:tcPr>
            <w:tcW w:w="2805" w:type="dxa"/>
          </w:tcPr>
          <w:p w:rsidR="00CC5043" w:rsidRPr="00BC1085" w:rsidRDefault="00CC5043" w:rsidP="00CC5043">
            <w:pPr>
              <w:tabs>
                <w:tab w:val="left" w:pos="284"/>
              </w:tabs>
              <w:spacing w:line="360" w:lineRule="auto"/>
              <w:ind w:right="35"/>
              <w:rPr>
                <w:rFonts w:ascii="Palatino Linotype" w:eastAsia="Palatino Linotype" w:hAnsi="Palatino Linotype" w:cs="Palatino Linotype"/>
              </w:rPr>
            </w:pPr>
            <w:r w:rsidRPr="00BC1085">
              <w:rPr>
                <w:rFonts w:ascii="Palatino Linotype" w:eastAsia="Palatino Linotype" w:hAnsi="Palatino Linotype" w:cs="Palatino Linotype"/>
              </w:rPr>
              <w:t>a) Requisitos previos.</w:t>
            </w:r>
          </w:p>
        </w:tc>
        <w:tc>
          <w:tcPr>
            <w:tcW w:w="6810" w:type="dxa"/>
          </w:tcPr>
          <w:p w:rsidR="00CC5043" w:rsidRPr="00BC1085" w:rsidRDefault="00CC5043" w:rsidP="00CC5043">
            <w:pPr>
              <w:tabs>
                <w:tab w:val="left" w:pos="284"/>
              </w:tabs>
              <w:spacing w:line="360" w:lineRule="auto"/>
              <w:ind w:right="35"/>
              <w:jc w:val="both"/>
              <w:rPr>
                <w:rFonts w:ascii="Palatino Linotype" w:eastAsia="Palatino Linotype" w:hAnsi="Palatino Linotype" w:cs="Palatino Linotype"/>
                <w:color w:val="000000"/>
              </w:rPr>
            </w:pPr>
            <w:r w:rsidRPr="00BC1085">
              <w:rPr>
                <w:rFonts w:ascii="Palatino Linotype" w:eastAsia="Palatino Linotype" w:hAnsi="Palatino Linotype" w:cs="Palatino Linotype"/>
                <w:color w:val="000000"/>
              </w:rPr>
              <w:t>Los artículos 100 y 122 de la Ley Estatal y de la Ley General,</w:t>
            </w:r>
            <w:r w:rsidR="007C586C" w:rsidRPr="00BC1085">
              <w:rPr>
                <w:rFonts w:ascii="Palatino Linotype" w:hAnsi="Palatino Linotype"/>
              </w:rPr>
              <w:t xml:space="preserve"> </w:t>
            </w:r>
            <w:r w:rsidR="007C586C" w:rsidRPr="00BC1085">
              <w:rPr>
                <w:rFonts w:ascii="Palatino Linotype" w:eastAsia="Palatino Linotype" w:hAnsi="Palatino Linotype" w:cs="Palatino Linotype"/>
                <w:color w:val="000000"/>
              </w:rPr>
              <w:t xml:space="preserve">Vigente  la fecha de la solicitud, </w:t>
            </w:r>
            <w:r w:rsidRPr="00BC1085">
              <w:rPr>
                <w:rFonts w:ascii="Palatino Linotype" w:eastAsia="Palatino Linotype" w:hAnsi="Palatino Linotype" w:cs="Palatino Linotype"/>
                <w:color w:val="000000"/>
              </w:rPr>
              <w:t xml:space="preserve"> respectivamente, señalan que si los Sujetos Obligados determinan que la información actualiza alguno de los supuestos de clasificación, es deber de los titulares de las áreas proponer su clasificación y no del Comité de Transparencia. </w:t>
            </w:r>
          </w:p>
          <w:p w:rsidR="00CC5043" w:rsidRPr="00BC1085" w:rsidRDefault="00CC5043" w:rsidP="00CC5043">
            <w:pPr>
              <w:tabs>
                <w:tab w:val="left" w:pos="284"/>
              </w:tabs>
              <w:spacing w:line="360" w:lineRule="auto"/>
              <w:ind w:right="35"/>
              <w:jc w:val="both"/>
              <w:rPr>
                <w:rFonts w:ascii="Palatino Linotype" w:eastAsia="Palatino Linotype" w:hAnsi="Palatino Linotype" w:cs="Palatino Linotype"/>
                <w:color w:val="000000"/>
              </w:rPr>
            </w:pPr>
            <w:r w:rsidRPr="00BC1085">
              <w:rPr>
                <w:rFonts w:ascii="Palatino Linotype" w:eastAsia="Palatino Linotype" w:hAnsi="Palatino Linotype" w:cs="Palatino Linotype"/>
                <w:color w:val="000000"/>
              </w:rPr>
              <w:lastRenderedPageBreak/>
              <w:t>Al hacerlo tienen que precisar de qué información se trata, señalando el supuesto de clasificación (confidencialidad o reserva).</w:t>
            </w:r>
          </w:p>
          <w:p w:rsidR="00CC5043" w:rsidRPr="00BC1085" w:rsidRDefault="00CC5043" w:rsidP="00CC5043">
            <w:pPr>
              <w:tabs>
                <w:tab w:val="left" w:pos="284"/>
              </w:tabs>
              <w:spacing w:line="360" w:lineRule="auto"/>
              <w:ind w:right="35"/>
              <w:jc w:val="both"/>
              <w:rPr>
                <w:rFonts w:ascii="Palatino Linotype" w:eastAsia="Palatino Linotype" w:hAnsi="Palatino Linotype" w:cs="Palatino Linotype"/>
                <w:color w:val="000000"/>
              </w:rPr>
            </w:pPr>
            <w:r w:rsidRPr="00BC1085">
              <w:rPr>
                <w:rFonts w:ascii="Palatino Linotype" w:eastAsia="Palatino Linotype" w:hAnsi="Palatino Linotype" w:cs="Palatino Linotype"/>
                <w:color w:val="000000"/>
              </w:rPr>
              <w:t>Además, se debe señalar el procedimiento, de los tres que establecen los artículos 132 y 106 de la Ley Estatal y General, respectivamente.</w:t>
            </w:r>
          </w:p>
          <w:p w:rsidR="00CC5043" w:rsidRPr="00BC1085" w:rsidRDefault="00CC5043" w:rsidP="00CC5043">
            <w:pPr>
              <w:tabs>
                <w:tab w:val="left" w:pos="284"/>
              </w:tabs>
              <w:spacing w:line="360" w:lineRule="auto"/>
              <w:ind w:right="35"/>
              <w:jc w:val="both"/>
              <w:rPr>
                <w:rFonts w:ascii="Palatino Linotype" w:eastAsia="Palatino Linotype" w:hAnsi="Palatino Linotype" w:cs="Palatino Linotype"/>
              </w:rPr>
            </w:pPr>
            <w:r w:rsidRPr="00BC1085">
              <w:rPr>
                <w:rFonts w:ascii="Palatino Linotype" w:eastAsia="Palatino Linotype" w:hAnsi="Palatino Linotype" w:cs="Palatino Linotype"/>
                <w:color w:val="000000"/>
              </w:rPr>
              <w:t xml:space="preserve">El último de estos requisitos previos consiste en que no se pueden emitir acuerdos de carácter general ni particular, esto es, </w:t>
            </w:r>
            <w:r w:rsidRPr="00BC1085">
              <w:rPr>
                <w:rFonts w:ascii="Palatino Linotype" w:eastAsia="Palatino Linotype" w:hAnsi="Palatino Linotype" w:cs="Palatino Linotype"/>
                <w:color w:val="000000"/>
                <w:u w:val="single"/>
              </w:rPr>
              <w:t>no se puede hacer un acuerdo para clasificar de manera general todos los documentos de un expediente o área, sin</w:t>
            </w:r>
            <w:r w:rsidRPr="00BC1085">
              <w:rPr>
                <w:rFonts w:ascii="Palatino Linotype" w:eastAsia="Palatino Linotype" w:hAnsi="Palatino Linotype" w:cs="Palatino Linotype"/>
                <w:color w:val="000000"/>
              </w:rPr>
              <w:t xml:space="preserve"> individualizar su análisis y tampoco se puede hacer un acuerdo por cada dato que se vaya a clasificar dentro de un documento con diez datos, por ejemplo, susceptibles de ser clasificados.</w:t>
            </w:r>
          </w:p>
        </w:tc>
      </w:tr>
      <w:tr w:rsidR="00CC5043" w:rsidRPr="00BC1085" w:rsidTr="00CC5043">
        <w:tc>
          <w:tcPr>
            <w:tcW w:w="2805" w:type="dxa"/>
          </w:tcPr>
          <w:p w:rsidR="00CC5043" w:rsidRPr="00BC1085" w:rsidRDefault="00CC5043" w:rsidP="00CC5043">
            <w:pPr>
              <w:tabs>
                <w:tab w:val="left" w:pos="284"/>
              </w:tabs>
              <w:spacing w:line="360" w:lineRule="auto"/>
              <w:ind w:right="35"/>
              <w:rPr>
                <w:rFonts w:ascii="Palatino Linotype" w:eastAsia="Palatino Linotype" w:hAnsi="Palatino Linotype" w:cs="Palatino Linotype"/>
              </w:rPr>
            </w:pPr>
            <w:r w:rsidRPr="00BC1085">
              <w:rPr>
                <w:rFonts w:ascii="Palatino Linotype" w:eastAsia="Palatino Linotype" w:hAnsi="Palatino Linotype" w:cs="Palatino Linotype"/>
              </w:rPr>
              <w:lastRenderedPageBreak/>
              <w:t>b) Supuestos de clasificación.</w:t>
            </w:r>
          </w:p>
        </w:tc>
        <w:tc>
          <w:tcPr>
            <w:tcW w:w="6810" w:type="dxa"/>
          </w:tcPr>
          <w:p w:rsidR="00CC5043" w:rsidRPr="00BC1085" w:rsidRDefault="00CC5043" w:rsidP="00CC5043">
            <w:pPr>
              <w:tabs>
                <w:tab w:val="left" w:pos="284"/>
              </w:tabs>
              <w:spacing w:line="360" w:lineRule="auto"/>
              <w:ind w:right="35"/>
              <w:jc w:val="both"/>
              <w:rPr>
                <w:rFonts w:ascii="Palatino Linotype" w:eastAsia="Palatino Linotype" w:hAnsi="Palatino Linotype" w:cs="Palatino Linotype"/>
                <w:color w:val="000000"/>
              </w:rPr>
            </w:pPr>
            <w:r w:rsidRPr="00BC1085">
              <w:rPr>
                <w:rFonts w:ascii="Palatino Linotype" w:eastAsia="Palatino Linotype" w:hAnsi="Palatino Linotype" w:cs="Palatino Linotype"/>
                <w:color w:val="000000"/>
              </w:rPr>
              <w:t>Las disposiciones constitucionales y legales en la materia establecen los dos supuestos generales para clasificar la información: por reserva y por confidencialidad.</w:t>
            </w:r>
          </w:p>
          <w:p w:rsidR="00CC5043" w:rsidRPr="00BC1085" w:rsidRDefault="00CC5043" w:rsidP="00CC5043">
            <w:pPr>
              <w:tabs>
                <w:tab w:val="left" w:pos="284"/>
              </w:tabs>
              <w:spacing w:line="360" w:lineRule="auto"/>
              <w:ind w:right="35"/>
              <w:jc w:val="both"/>
              <w:rPr>
                <w:rFonts w:ascii="Palatino Linotype" w:eastAsia="Palatino Linotype" w:hAnsi="Palatino Linotype" w:cs="Palatino Linotype"/>
                <w:color w:val="000000"/>
              </w:rPr>
            </w:pPr>
            <w:r w:rsidRPr="00BC1085">
              <w:rPr>
                <w:rFonts w:ascii="Palatino Linotype" w:eastAsia="Palatino Linotype" w:hAnsi="Palatino Linotype" w:cs="Palatino Linotype"/>
                <w:color w:val="000000"/>
              </w:rPr>
              <w:t>Los artículos 116 y 143 de la Ley Estatal y de la Ley General,</w:t>
            </w:r>
            <w:r w:rsidR="007C586C" w:rsidRPr="00BC1085">
              <w:rPr>
                <w:rFonts w:ascii="Palatino Linotype" w:hAnsi="Palatino Linotype"/>
              </w:rPr>
              <w:t xml:space="preserve"> </w:t>
            </w:r>
            <w:r w:rsidR="007C586C" w:rsidRPr="00BC1085">
              <w:rPr>
                <w:rFonts w:ascii="Palatino Linotype" w:eastAsia="Palatino Linotype" w:hAnsi="Palatino Linotype" w:cs="Palatino Linotype"/>
                <w:color w:val="000000"/>
              </w:rPr>
              <w:t xml:space="preserve">Vigente  la fecha de la solicitud, </w:t>
            </w:r>
            <w:r w:rsidRPr="00BC1085">
              <w:rPr>
                <w:rFonts w:ascii="Palatino Linotype" w:eastAsia="Palatino Linotype" w:hAnsi="Palatino Linotype" w:cs="Palatino Linotype"/>
                <w:color w:val="000000"/>
              </w:rPr>
              <w:t xml:space="preserve"> respectivamente, señalan los supuestos para que la información pueda ser clasificada como confidencial. Mientras que los artículos 105 y 130 de la Ley Estatal y de la Ley General,</w:t>
            </w:r>
            <w:r w:rsidR="007C586C" w:rsidRPr="00BC1085">
              <w:rPr>
                <w:rFonts w:ascii="Palatino Linotype" w:eastAsia="Palatino Linotype" w:hAnsi="Palatino Linotype" w:cs="Palatino Linotype"/>
                <w:color w:val="000000"/>
              </w:rPr>
              <w:t xml:space="preserve"> Vigente  la fecha de la solicitud,</w:t>
            </w:r>
            <w:r w:rsidRPr="00BC1085">
              <w:rPr>
                <w:rFonts w:ascii="Palatino Linotype" w:eastAsia="Palatino Linotype" w:hAnsi="Palatino Linotype" w:cs="Palatino Linotype"/>
                <w:color w:val="000000"/>
              </w:rPr>
              <w:t xml:space="preserve"> </w:t>
            </w:r>
            <w:r w:rsidRPr="00BC1085">
              <w:rPr>
                <w:rFonts w:ascii="Palatino Linotype" w:eastAsia="Palatino Linotype" w:hAnsi="Palatino Linotype" w:cs="Palatino Linotype"/>
                <w:color w:val="000000"/>
              </w:rPr>
              <w:lastRenderedPageBreak/>
              <w:t>respectivamente, señalan que la aplicación de estos supuestos debe realizarse de manera restrictiva y limitada, por lo que debe acreditarse que se cumple con esta condición y no se pueden ampliar las excepciones o supuestos de clasificación aduciendo analogía o mayoría de razón.</w:t>
            </w:r>
          </w:p>
          <w:p w:rsidR="00CC5043" w:rsidRPr="00BC1085" w:rsidRDefault="00CC5043" w:rsidP="00CC5043">
            <w:pPr>
              <w:tabs>
                <w:tab w:val="left" w:pos="284"/>
              </w:tabs>
              <w:spacing w:line="360" w:lineRule="auto"/>
              <w:ind w:right="35"/>
              <w:jc w:val="both"/>
              <w:rPr>
                <w:rFonts w:ascii="Palatino Linotype" w:eastAsia="Palatino Linotype" w:hAnsi="Palatino Linotype" w:cs="Palatino Linotype"/>
              </w:rPr>
            </w:pPr>
            <w:r w:rsidRPr="00BC1085">
              <w:rPr>
                <w:rFonts w:ascii="Palatino Linotype" w:eastAsia="Palatino Linotype" w:hAnsi="Palatino Linotype" w:cs="Palatino Linotype"/>
                <w:color w:val="000000"/>
              </w:rPr>
              <w:t xml:space="preserve">El </w:t>
            </w:r>
            <w:r w:rsidRPr="00BC1085">
              <w:rPr>
                <w:rFonts w:ascii="Palatino Linotype" w:eastAsia="Palatino Linotype" w:hAnsi="Palatino Linotype" w:cs="Palatino Linotype"/>
                <w:b/>
                <w:color w:val="000000"/>
              </w:rPr>
              <w:t>Sujeto Obligado</w:t>
            </w:r>
            <w:r w:rsidRPr="00BC1085">
              <w:rPr>
                <w:rFonts w:ascii="Palatino Linotype" w:eastAsia="Palatino Linotype" w:hAnsi="Palatino Linotype" w:cs="Palatino Linotype"/>
                <w:color w:val="000000"/>
              </w:rPr>
              <w:t xml:space="preserve"> debe identificar claramente el tipo de información y hacer un juicio de subsunción o encaje para acreditar que el supuesto de hecho corresponde estrictamente con la hipótesis jurídica. Esto también lo debe de realizar el servidor público habilitado y el titular del área que administra la información.</w:t>
            </w:r>
          </w:p>
        </w:tc>
      </w:tr>
      <w:tr w:rsidR="00CC5043" w:rsidRPr="00BC1085" w:rsidTr="00CC5043">
        <w:tc>
          <w:tcPr>
            <w:tcW w:w="2805" w:type="dxa"/>
          </w:tcPr>
          <w:p w:rsidR="00CC5043" w:rsidRPr="00BC1085" w:rsidRDefault="00CC5043" w:rsidP="00CC5043">
            <w:pPr>
              <w:tabs>
                <w:tab w:val="left" w:pos="284"/>
              </w:tabs>
              <w:spacing w:line="360" w:lineRule="auto"/>
              <w:ind w:right="35"/>
              <w:rPr>
                <w:rFonts w:ascii="Palatino Linotype" w:eastAsia="Palatino Linotype" w:hAnsi="Palatino Linotype" w:cs="Palatino Linotype"/>
              </w:rPr>
            </w:pPr>
            <w:r w:rsidRPr="00BC1085">
              <w:rPr>
                <w:rFonts w:ascii="Palatino Linotype" w:eastAsia="Palatino Linotype" w:hAnsi="Palatino Linotype" w:cs="Palatino Linotype"/>
              </w:rPr>
              <w:lastRenderedPageBreak/>
              <w:t>c) Formalidades para emitir el acuerdo de clasificación.</w:t>
            </w:r>
          </w:p>
        </w:tc>
        <w:tc>
          <w:tcPr>
            <w:tcW w:w="6810" w:type="dxa"/>
          </w:tcPr>
          <w:p w:rsidR="00CC5043" w:rsidRPr="00BC1085" w:rsidRDefault="00CC5043" w:rsidP="00CC5043">
            <w:pPr>
              <w:tabs>
                <w:tab w:val="left" w:pos="284"/>
              </w:tabs>
              <w:spacing w:line="360" w:lineRule="auto"/>
              <w:ind w:right="35"/>
              <w:jc w:val="both"/>
              <w:rPr>
                <w:rFonts w:ascii="Palatino Linotype" w:eastAsia="Palatino Linotype" w:hAnsi="Palatino Linotype" w:cs="Palatino Linotype"/>
                <w:color w:val="000000"/>
              </w:rPr>
            </w:pPr>
            <w:r w:rsidRPr="00BC1085">
              <w:rPr>
                <w:rFonts w:ascii="Palatino Linotype" w:eastAsia="Palatino Linotype" w:hAnsi="Palatino Linotype" w:cs="Palatino Linotype"/>
                <w:color w:val="000000"/>
              </w:rPr>
              <w:t xml:space="preserve">El Comité de Transparencia, según lo dispuesto en los artículos cuenta con las facultades para aprobar, modificar o revocar la clasificación de la información que haya propuesto. </w:t>
            </w:r>
          </w:p>
          <w:p w:rsidR="00CC5043" w:rsidRPr="00BC1085" w:rsidRDefault="00CC5043" w:rsidP="00CC5043">
            <w:pPr>
              <w:tabs>
                <w:tab w:val="left" w:pos="284"/>
              </w:tabs>
              <w:spacing w:line="360" w:lineRule="auto"/>
              <w:ind w:right="35"/>
              <w:jc w:val="both"/>
              <w:rPr>
                <w:rFonts w:ascii="Palatino Linotype" w:eastAsia="Palatino Linotype" w:hAnsi="Palatino Linotype" w:cs="Palatino Linotype"/>
                <w:color w:val="000000"/>
              </w:rPr>
            </w:pPr>
            <w:r w:rsidRPr="00BC1085">
              <w:rPr>
                <w:rFonts w:ascii="Palatino Linotype" w:eastAsia="Palatino Linotype" w:hAnsi="Palatino Linotype" w:cs="Palatino Linotype"/>
                <w:color w:val="000000"/>
              </w:rPr>
              <w:t xml:space="preserve">Es necesario que </w:t>
            </w:r>
            <w:r w:rsidRPr="00BC1085">
              <w:rPr>
                <w:rFonts w:ascii="Palatino Linotype" w:eastAsia="Palatino Linotype" w:hAnsi="Palatino Linotype" w:cs="Palatino Linotype"/>
                <w:b/>
                <w:color w:val="000000"/>
                <w:u w:val="single"/>
              </w:rPr>
              <w:t>el acto reúna con los requisitos elementales</w:t>
            </w:r>
            <w:r w:rsidRPr="00BC1085">
              <w:rPr>
                <w:rFonts w:ascii="Palatino Linotype" w:eastAsia="Palatino Linotype" w:hAnsi="Palatino Linotype" w:cs="Palatino Linotype"/>
                <w:color w:val="000000"/>
              </w:rPr>
              <w:t>, entre ellos, que la autoridad que va a emitir el acto de autoridad sea la legalmente facultada para ello.</w:t>
            </w:r>
          </w:p>
          <w:p w:rsidR="00CC5043" w:rsidRPr="00BC1085" w:rsidRDefault="00CC5043" w:rsidP="00CC5043">
            <w:pPr>
              <w:tabs>
                <w:tab w:val="left" w:pos="284"/>
              </w:tabs>
              <w:spacing w:line="360" w:lineRule="auto"/>
              <w:ind w:right="35"/>
              <w:jc w:val="both"/>
              <w:rPr>
                <w:rFonts w:ascii="Palatino Linotype" w:eastAsia="Palatino Linotype" w:hAnsi="Palatino Linotype" w:cs="Palatino Linotype"/>
              </w:rPr>
            </w:pPr>
            <w:r w:rsidRPr="00BC1085">
              <w:rPr>
                <w:rFonts w:ascii="Palatino Linotype" w:eastAsia="Palatino Linotype" w:hAnsi="Palatino Linotype" w:cs="Palatino Linotype"/>
                <w:color w:val="000000"/>
              </w:rPr>
              <w:t xml:space="preserve">La decisión de aprobar, modificar o revocar la clasificación deberá de asentarse en un documento que registre la determinación a la que se llegue después de un análisis minucioso a partir de lo propuesto por el Titular del I. </w:t>
            </w:r>
            <w:r w:rsidRPr="00BC1085">
              <w:rPr>
                <w:rFonts w:ascii="Palatino Linotype" w:eastAsia="Palatino Linotype" w:hAnsi="Palatino Linotype" w:cs="Palatino Linotype"/>
              </w:rPr>
              <w:t>El área</w:t>
            </w:r>
            <w:r w:rsidRPr="00BC1085">
              <w:rPr>
                <w:rFonts w:ascii="Palatino Linotype" w:eastAsia="Palatino Linotype" w:hAnsi="Palatino Linotype" w:cs="Palatino Linotype"/>
                <w:color w:val="000000"/>
              </w:rPr>
              <w:t xml:space="preserve"> que administra la información, cuyo análisis debe integrarse </w:t>
            </w:r>
            <w:r w:rsidRPr="00BC1085">
              <w:rPr>
                <w:rFonts w:ascii="Palatino Linotype" w:eastAsia="Palatino Linotype" w:hAnsi="Palatino Linotype" w:cs="Palatino Linotype"/>
                <w:color w:val="000000"/>
              </w:rPr>
              <w:lastRenderedPageBreak/>
              <w:t>en la agenda de los asuntos a tratar en las sesiones, se insiste, a partir de las decisiones adoptadas previamente por los titulares de áreas y que son sujetas a control, en primera instancia, por el Comité de Transparencia.</w:t>
            </w:r>
          </w:p>
        </w:tc>
      </w:tr>
      <w:tr w:rsidR="00CC5043" w:rsidRPr="00BC1085" w:rsidTr="00CC5043">
        <w:tc>
          <w:tcPr>
            <w:tcW w:w="2805" w:type="dxa"/>
          </w:tcPr>
          <w:p w:rsidR="00CC5043" w:rsidRPr="00BC1085" w:rsidRDefault="00CC5043" w:rsidP="00CC5043">
            <w:pPr>
              <w:tabs>
                <w:tab w:val="left" w:pos="284"/>
              </w:tabs>
              <w:spacing w:line="360" w:lineRule="auto"/>
              <w:ind w:right="35"/>
              <w:rPr>
                <w:rFonts w:ascii="Palatino Linotype" w:eastAsia="Palatino Linotype" w:hAnsi="Palatino Linotype" w:cs="Palatino Linotype"/>
              </w:rPr>
            </w:pPr>
          </w:p>
          <w:p w:rsidR="00CC5043" w:rsidRPr="00BC1085" w:rsidRDefault="00CC5043" w:rsidP="00CC5043">
            <w:pPr>
              <w:tabs>
                <w:tab w:val="left" w:pos="284"/>
              </w:tabs>
              <w:spacing w:line="360" w:lineRule="auto"/>
              <w:ind w:right="35"/>
              <w:jc w:val="both"/>
              <w:rPr>
                <w:rFonts w:ascii="Palatino Linotype" w:eastAsia="Palatino Linotype" w:hAnsi="Palatino Linotype" w:cs="Palatino Linotype"/>
              </w:rPr>
            </w:pPr>
            <w:r w:rsidRPr="00BC1085">
              <w:rPr>
                <w:rFonts w:ascii="Palatino Linotype" w:eastAsia="Palatino Linotype" w:hAnsi="Palatino Linotype" w:cs="Palatino Linotype"/>
                <w:color w:val="000000"/>
              </w:rPr>
              <w:t xml:space="preserve">d) Requisitos de fondo del acuerdo de clasificación. </w:t>
            </w:r>
          </w:p>
        </w:tc>
        <w:tc>
          <w:tcPr>
            <w:tcW w:w="6810" w:type="dxa"/>
          </w:tcPr>
          <w:p w:rsidR="00CC5043" w:rsidRPr="00BC1085" w:rsidRDefault="00CC5043" w:rsidP="00CC5043">
            <w:pPr>
              <w:tabs>
                <w:tab w:val="left" w:pos="284"/>
              </w:tabs>
              <w:spacing w:line="360" w:lineRule="auto"/>
              <w:ind w:right="35"/>
              <w:jc w:val="both"/>
              <w:rPr>
                <w:rFonts w:ascii="Palatino Linotype" w:eastAsia="Palatino Linotype" w:hAnsi="Palatino Linotype" w:cs="Palatino Linotype"/>
                <w:color w:val="000000"/>
              </w:rPr>
            </w:pPr>
            <w:r w:rsidRPr="00BC1085">
              <w:rPr>
                <w:rFonts w:ascii="Palatino Linotype" w:eastAsia="Palatino Linotype" w:hAnsi="Palatino Linotype" w:cs="Palatino Linotype"/>
                <w:color w:val="000000"/>
              </w:rPr>
              <w:t xml:space="preserve">Como se ha señalado antes, al hacer el juicio de subsunción o encaje entre el supuesto de hecho y la hipótesis jurídica, se debe acreditar la estricta correspondencia entre un elemento y otro. Ahora, en esta parte del procedimiento, que se desahoga en sede del Comité de Transparencia, la ley señala que la carga de la prueba, para justificar las restricciones, corresponde a los </w:t>
            </w:r>
            <w:r w:rsidRPr="00BC1085">
              <w:rPr>
                <w:rFonts w:ascii="Palatino Linotype" w:eastAsia="Palatino Linotype" w:hAnsi="Palatino Linotype" w:cs="Palatino Linotype"/>
                <w:b/>
                <w:color w:val="000000"/>
              </w:rPr>
              <w:t>Sujetos Obligados</w:t>
            </w:r>
            <w:r w:rsidRPr="00BC1085">
              <w:rPr>
                <w:rFonts w:ascii="Palatino Linotype" w:eastAsia="Palatino Linotype" w:hAnsi="Palatino Linotype" w:cs="Palatino Linotype"/>
                <w:color w:val="000000"/>
              </w:rPr>
              <w:t xml:space="preserve">, por lo que deberán fundar y motivar debidamente la clasificación. </w:t>
            </w:r>
          </w:p>
          <w:p w:rsidR="00CC5043" w:rsidRPr="00BC1085" w:rsidRDefault="00CC5043" w:rsidP="00CC5043">
            <w:pPr>
              <w:tabs>
                <w:tab w:val="left" w:pos="284"/>
              </w:tabs>
              <w:spacing w:line="360" w:lineRule="auto"/>
              <w:ind w:right="35"/>
              <w:jc w:val="both"/>
              <w:rPr>
                <w:rFonts w:ascii="Palatino Linotype" w:eastAsia="Palatino Linotype" w:hAnsi="Palatino Linotype" w:cs="Palatino Linotype"/>
                <w:color w:val="000000"/>
              </w:rPr>
            </w:pPr>
            <w:r w:rsidRPr="00BC1085">
              <w:rPr>
                <w:rFonts w:ascii="Palatino Linotype" w:eastAsia="Palatino Linotype" w:hAnsi="Palatino Linotype" w:cs="Palatino Linotype"/>
                <w:color w:val="000000"/>
              </w:rPr>
              <w:t xml:space="preserve">De lo anterior, se desprende que para una correcta </w:t>
            </w:r>
            <w:r w:rsidRPr="00BC1085">
              <w:rPr>
                <w:rFonts w:ascii="Palatino Linotype" w:eastAsia="Palatino Linotype" w:hAnsi="Palatino Linotype" w:cs="Palatino Linotype"/>
                <w:b/>
                <w:color w:val="000000"/>
              </w:rPr>
              <w:t>clasificación total o parcial</w:t>
            </w:r>
            <w:r w:rsidRPr="00BC1085">
              <w:rPr>
                <w:rFonts w:ascii="Palatino Linotype" w:eastAsia="Palatino Linotype" w:hAnsi="Palatino Linotype" w:cs="Palatino Linotype"/>
                <w:color w:val="000000"/>
              </w:rPr>
              <w:t>, esto es determinar los datos que se suprimen en las versiones públicas, es necesario fundar y motivar, de manera correcta, la clasificación; considerando que todo acto que la autoridad pronuncie en el ejercicio de sus atribuciones, debe expresar los fundamentos legales que le dieron origen y las razones por las que se deben aplicar al caso concreto.</w:t>
            </w:r>
          </w:p>
          <w:p w:rsidR="00CC5043" w:rsidRPr="00BC1085" w:rsidRDefault="00CC5043" w:rsidP="00CC5043">
            <w:pPr>
              <w:tabs>
                <w:tab w:val="left" w:pos="284"/>
              </w:tabs>
              <w:spacing w:line="360" w:lineRule="auto"/>
              <w:ind w:right="35"/>
              <w:jc w:val="both"/>
              <w:rPr>
                <w:rFonts w:ascii="Palatino Linotype" w:eastAsia="Palatino Linotype" w:hAnsi="Palatino Linotype" w:cs="Palatino Linotype"/>
                <w:color w:val="000000"/>
              </w:rPr>
            </w:pPr>
            <w:r w:rsidRPr="00BC1085">
              <w:rPr>
                <w:rFonts w:ascii="Palatino Linotype" w:eastAsia="Palatino Linotype" w:hAnsi="Palatino Linotype" w:cs="Palatino Linotype"/>
                <w:color w:val="000000"/>
              </w:rPr>
              <w:t xml:space="preserve">Así, en un acto de autoridad se cumple con la debida fundamentación cuando se cita el precepto legal aplicable al </w:t>
            </w:r>
            <w:r w:rsidRPr="00BC1085">
              <w:rPr>
                <w:rFonts w:ascii="Palatino Linotype" w:eastAsia="Palatino Linotype" w:hAnsi="Palatino Linotype" w:cs="Palatino Linotype"/>
                <w:color w:val="000000"/>
              </w:rPr>
              <w:lastRenderedPageBreak/>
              <w:t>caso concreto y la debida motivación cuando se expresan las razones, motivos o circunstancias que tomó en cuenta la autoridad para adecuar el hecho a los fundamentos de derecho. De este modo, la persona que se sienta afectada pueda impugnar la decisión, permitiéndole una real y auténtica defensa.</w:t>
            </w:r>
          </w:p>
          <w:p w:rsidR="00CC5043" w:rsidRPr="00BC1085" w:rsidRDefault="00CC5043" w:rsidP="00CC5043">
            <w:pPr>
              <w:tabs>
                <w:tab w:val="left" w:pos="284"/>
              </w:tabs>
              <w:spacing w:line="360" w:lineRule="auto"/>
              <w:ind w:right="35"/>
              <w:jc w:val="both"/>
              <w:rPr>
                <w:rFonts w:ascii="Palatino Linotype" w:eastAsia="Palatino Linotype" w:hAnsi="Palatino Linotype" w:cs="Palatino Linotype"/>
                <w:color w:val="000000"/>
              </w:rPr>
            </w:pPr>
            <w:r w:rsidRPr="00BC1085">
              <w:rPr>
                <w:rFonts w:ascii="Palatino Linotype" w:eastAsia="Palatino Linotype" w:hAnsi="Palatino Linotype" w:cs="Palatino Linotype"/>
                <w:color w:val="000000"/>
              </w:rPr>
              <w:t>En ese mismo sentido, el numeral trigésimo tercero fracción V de los Lineamientos Generales, precisa que para motivar la clasificación se deben acreditar las circunstancias de tiempo, modo y lugar.</w:t>
            </w:r>
          </w:p>
          <w:p w:rsidR="00CC5043" w:rsidRPr="00BC1085" w:rsidRDefault="00CC5043" w:rsidP="00CC5043">
            <w:pPr>
              <w:tabs>
                <w:tab w:val="left" w:pos="284"/>
              </w:tabs>
              <w:spacing w:line="360" w:lineRule="auto"/>
              <w:ind w:right="35"/>
              <w:jc w:val="both"/>
              <w:rPr>
                <w:rFonts w:ascii="Palatino Linotype" w:eastAsia="Palatino Linotype" w:hAnsi="Palatino Linotype" w:cs="Palatino Linotype"/>
                <w:color w:val="000000"/>
              </w:rPr>
            </w:pPr>
            <w:r w:rsidRPr="00BC1085">
              <w:rPr>
                <w:rFonts w:ascii="Palatino Linotype" w:eastAsia="Palatino Linotype" w:hAnsi="Palatino Linotype" w:cs="Palatino Linotype"/>
                <w:color w:val="000000"/>
              </w:rPr>
              <w:t xml:space="preserve">Ahora bien, </w:t>
            </w:r>
            <w:r w:rsidRPr="00BC1085">
              <w:rPr>
                <w:rFonts w:ascii="Palatino Linotype" w:eastAsia="Palatino Linotype" w:hAnsi="Palatino Linotype" w:cs="Palatino Linotype"/>
                <w:b/>
                <w:color w:val="000000"/>
                <w:u w:val="single"/>
              </w:rPr>
              <w:t>para cada caso además de fundar y motivar</w:t>
            </w:r>
            <w:r w:rsidRPr="00BC1085">
              <w:rPr>
                <w:rFonts w:ascii="Palatino Linotype" w:eastAsia="Palatino Linotype" w:hAnsi="Palatino Linotype" w:cs="Palatino Linotype"/>
                <w:color w:val="000000"/>
              </w:rPr>
              <w:t xml:space="preserve">, se debe identificar con claridad </w:t>
            </w:r>
            <w:r w:rsidRPr="00BC1085">
              <w:rPr>
                <w:rFonts w:ascii="Palatino Linotype" w:eastAsia="Palatino Linotype" w:hAnsi="Palatino Linotype" w:cs="Palatino Linotype"/>
              </w:rPr>
              <w:t>qué</w:t>
            </w:r>
            <w:r w:rsidRPr="00BC1085">
              <w:rPr>
                <w:rFonts w:ascii="Palatino Linotype" w:eastAsia="Palatino Linotype" w:hAnsi="Palatino Linotype" w:cs="Palatino Linotype"/>
                <w:color w:val="000000"/>
              </w:rPr>
              <w:t xml:space="preserve"> datos contenidos en las documentales que son susceptibles de suprimirse, por ejemplo; Clave Única de Registro de Población (CURP), Registro Federal de Contribuyentes (R.F.C.), claves de seguros, préstamos o descuentos personales, secretos bancario, fiduciario, industrial, comercial, fiscal, bursátil y postal, cuya titularidad corresponda a particulares, entre otros.</w:t>
            </w:r>
          </w:p>
        </w:tc>
      </w:tr>
      <w:tr w:rsidR="00CC5043" w:rsidRPr="00BC1085" w:rsidTr="00CC5043">
        <w:tc>
          <w:tcPr>
            <w:tcW w:w="2805" w:type="dxa"/>
          </w:tcPr>
          <w:p w:rsidR="00CC5043" w:rsidRPr="00BC1085" w:rsidRDefault="00CC5043" w:rsidP="00CC5043">
            <w:pPr>
              <w:tabs>
                <w:tab w:val="left" w:pos="284"/>
              </w:tabs>
              <w:spacing w:line="360" w:lineRule="auto"/>
              <w:ind w:right="35"/>
              <w:jc w:val="both"/>
              <w:rPr>
                <w:rFonts w:ascii="Palatino Linotype" w:eastAsia="Palatino Linotype" w:hAnsi="Palatino Linotype" w:cs="Palatino Linotype"/>
              </w:rPr>
            </w:pPr>
            <w:r w:rsidRPr="00BC1085">
              <w:rPr>
                <w:rFonts w:ascii="Palatino Linotype" w:eastAsia="Palatino Linotype" w:hAnsi="Palatino Linotype" w:cs="Palatino Linotype"/>
              </w:rPr>
              <w:lastRenderedPageBreak/>
              <w:t xml:space="preserve">e) Condiciones especiales de la clasificación de la </w:t>
            </w:r>
            <w:r w:rsidRPr="00BC1085">
              <w:rPr>
                <w:rFonts w:ascii="Palatino Linotype" w:eastAsia="Palatino Linotype" w:hAnsi="Palatino Linotype" w:cs="Palatino Linotype"/>
              </w:rPr>
              <w:lastRenderedPageBreak/>
              <w:t xml:space="preserve">información como confidencial. </w:t>
            </w:r>
          </w:p>
        </w:tc>
        <w:tc>
          <w:tcPr>
            <w:tcW w:w="6810" w:type="dxa"/>
          </w:tcPr>
          <w:p w:rsidR="00CC5043" w:rsidRPr="00BC1085" w:rsidRDefault="00CC5043" w:rsidP="00CC5043">
            <w:pPr>
              <w:tabs>
                <w:tab w:val="left" w:pos="284"/>
              </w:tabs>
              <w:spacing w:line="360" w:lineRule="auto"/>
              <w:ind w:right="35"/>
              <w:jc w:val="both"/>
              <w:rPr>
                <w:rFonts w:ascii="Palatino Linotype" w:eastAsia="Palatino Linotype" w:hAnsi="Palatino Linotype" w:cs="Palatino Linotype"/>
                <w:color w:val="000000"/>
              </w:rPr>
            </w:pPr>
            <w:r w:rsidRPr="00BC1085">
              <w:rPr>
                <w:rFonts w:ascii="Palatino Linotype" w:eastAsia="Palatino Linotype" w:hAnsi="Palatino Linotype" w:cs="Palatino Linotype"/>
                <w:color w:val="000000"/>
              </w:rPr>
              <w:lastRenderedPageBreak/>
              <w:t>Los artículos 148 y 120 de la Ley Estatal y de la Ley General,</w:t>
            </w:r>
            <w:r w:rsidR="007C586C" w:rsidRPr="00BC1085">
              <w:rPr>
                <w:rFonts w:ascii="Palatino Linotype" w:eastAsia="Palatino Linotype" w:hAnsi="Palatino Linotype" w:cs="Palatino Linotype"/>
                <w:color w:val="000000"/>
              </w:rPr>
              <w:t xml:space="preserve"> Vigente  la fecha de la solicitud,</w:t>
            </w:r>
            <w:r w:rsidRPr="00BC1085">
              <w:rPr>
                <w:rFonts w:ascii="Palatino Linotype" w:eastAsia="Palatino Linotype" w:hAnsi="Palatino Linotype" w:cs="Palatino Linotype"/>
                <w:color w:val="000000"/>
              </w:rPr>
              <w:t xml:space="preserve"> respectivamente, establecen que aun tratándose de datos personales, se podrán </w:t>
            </w:r>
            <w:r w:rsidRPr="00BC1085">
              <w:rPr>
                <w:rFonts w:ascii="Palatino Linotype" w:eastAsia="Palatino Linotype" w:hAnsi="Palatino Linotype" w:cs="Palatino Linotype"/>
                <w:color w:val="000000"/>
              </w:rPr>
              <w:lastRenderedPageBreak/>
              <w:t xml:space="preserve">proporcionar, incluso sin solicitar el consentimiento de su titular. </w:t>
            </w:r>
          </w:p>
          <w:p w:rsidR="00CC5043" w:rsidRPr="00BC1085" w:rsidRDefault="00CC5043" w:rsidP="00CC5043">
            <w:pPr>
              <w:tabs>
                <w:tab w:val="left" w:pos="284"/>
              </w:tabs>
              <w:spacing w:line="360" w:lineRule="auto"/>
              <w:ind w:right="35"/>
              <w:jc w:val="both"/>
              <w:rPr>
                <w:rFonts w:ascii="Palatino Linotype" w:eastAsia="Palatino Linotype" w:hAnsi="Palatino Linotype" w:cs="Palatino Linotype"/>
                <w:color w:val="000000"/>
              </w:rPr>
            </w:pPr>
            <w:r w:rsidRPr="00BC1085">
              <w:rPr>
                <w:rFonts w:ascii="Palatino Linotype" w:eastAsia="Palatino Linotype" w:hAnsi="Palatino Linotype" w:cs="Palatino Linotype"/>
                <w:color w:val="000000"/>
              </w:rPr>
              <w:t xml:space="preserve">En el caso de lo señalado en la fracción IV, será el Instituto quien deba aplicar la prueba de interés público, considerando también que como recientemente ha discutido la Suprema Corte de Justicia de la Nación, los servidores públicos nos encontramos sujetos a un régimen menor de protección. </w:t>
            </w:r>
          </w:p>
          <w:p w:rsidR="00CC5043" w:rsidRPr="00BC1085" w:rsidRDefault="00CC5043" w:rsidP="00CC5043">
            <w:pPr>
              <w:tabs>
                <w:tab w:val="left" w:pos="284"/>
              </w:tabs>
              <w:spacing w:line="360" w:lineRule="auto"/>
              <w:ind w:right="35"/>
              <w:rPr>
                <w:rFonts w:ascii="Palatino Linotype" w:eastAsia="Palatino Linotype" w:hAnsi="Palatino Linotype" w:cs="Palatino Linotype"/>
              </w:rPr>
            </w:pPr>
            <w:r w:rsidRPr="00BC1085">
              <w:rPr>
                <w:rFonts w:ascii="Palatino Linotype" w:eastAsia="Palatino Linotype" w:hAnsi="Palatino Linotype" w:cs="Palatino Linotype"/>
                <w:color w:val="000000"/>
              </w:rPr>
              <w:t>Pero si la información que se pretende clasificar como confidencial no se encuentra en los supuestos de los artículos señalados y es posible, se deberá consultar al titular de los datos si permite o no el acceso. De no ser posible, la realización de la consulta, procede, fundando y motivando, la clasificación.</w:t>
            </w:r>
          </w:p>
        </w:tc>
      </w:tr>
    </w:tbl>
    <w:p w:rsidR="00CC5043" w:rsidRPr="00BC1085" w:rsidRDefault="00CC5043" w:rsidP="00CC5043">
      <w:pPr>
        <w:tabs>
          <w:tab w:val="left" w:pos="284"/>
        </w:tabs>
        <w:spacing w:line="360" w:lineRule="auto"/>
        <w:ind w:right="-787"/>
        <w:jc w:val="both"/>
        <w:rPr>
          <w:rFonts w:ascii="Palatino Linotype" w:eastAsia="Palatino Linotype" w:hAnsi="Palatino Linotype" w:cs="Palatino Linotype"/>
          <w:color w:val="000000"/>
        </w:rPr>
      </w:pPr>
    </w:p>
    <w:p w:rsidR="00CC5043" w:rsidRPr="00BC1085" w:rsidRDefault="00CC5043" w:rsidP="00CC5043">
      <w:pPr>
        <w:numPr>
          <w:ilvl w:val="0"/>
          <w:numId w:val="2"/>
        </w:numPr>
        <w:spacing w:line="360" w:lineRule="auto"/>
        <w:ind w:left="0" w:right="-787" w:firstLine="0"/>
        <w:jc w:val="both"/>
        <w:rPr>
          <w:rFonts w:ascii="Palatino Linotype" w:hAnsi="Palatino Linotype"/>
        </w:rPr>
      </w:pPr>
      <w:r w:rsidRPr="00BC1085">
        <w:rPr>
          <w:rFonts w:ascii="Palatino Linotype" w:eastAsia="Palatino Linotype" w:hAnsi="Palatino Linotype" w:cs="Palatino Linotype"/>
        </w:rPr>
        <w:t>Si el servidor público incumple con estas formalidades y entrega la información sin proteger los datos personales incumple con lo que estipula las disposiciones legales establecidas.</w:t>
      </w:r>
    </w:p>
    <w:p w:rsidR="00CC5043" w:rsidRPr="00BC1085" w:rsidRDefault="00CC5043" w:rsidP="00CC5043">
      <w:pPr>
        <w:spacing w:line="360" w:lineRule="auto"/>
        <w:ind w:right="-787"/>
        <w:jc w:val="both"/>
        <w:rPr>
          <w:rFonts w:ascii="Palatino Linotype" w:eastAsia="Palatino Linotype" w:hAnsi="Palatino Linotype" w:cs="Palatino Linotype"/>
          <w:color w:val="000000"/>
        </w:rPr>
      </w:pPr>
    </w:p>
    <w:p w:rsidR="00CC5043" w:rsidRPr="00BC1085" w:rsidRDefault="00CC5043" w:rsidP="00CC5043">
      <w:pPr>
        <w:numPr>
          <w:ilvl w:val="0"/>
          <w:numId w:val="2"/>
        </w:numPr>
        <w:spacing w:line="360" w:lineRule="auto"/>
        <w:ind w:left="0" w:right="-787" w:firstLine="0"/>
        <w:jc w:val="both"/>
        <w:rPr>
          <w:rFonts w:ascii="Palatino Linotype" w:hAnsi="Palatino Linotype"/>
          <w:color w:val="000000"/>
        </w:rPr>
      </w:pPr>
      <w:r w:rsidRPr="00BC1085">
        <w:rPr>
          <w:rFonts w:ascii="Palatino Linotype" w:eastAsia="Palatino Linotype" w:hAnsi="Palatino Linotype" w:cs="Palatino Linotype"/>
        </w:rPr>
        <w:t xml:space="preserve">Por lo anteriormente expuesto, este Órgano Garante considera </w:t>
      </w:r>
      <w:r w:rsidR="007304FA" w:rsidRPr="00BC1085">
        <w:rPr>
          <w:rFonts w:ascii="Palatino Linotype" w:eastAsia="Palatino Linotype" w:hAnsi="Palatino Linotype" w:cs="Palatino Linotype"/>
        </w:rPr>
        <w:t xml:space="preserve">parcialmente </w:t>
      </w:r>
      <w:r w:rsidRPr="00BC1085">
        <w:rPr>
          <w:rFonts w:ascii="Palatino Linotype" w:eastAsia="Palatino Linotype" w:hAnsi="Palatino Linotype" w:cs="Palatino Linotype"/>
        </w:rPr>
        <w:t>fundadas las razones o motivos de inconformidad que plantea el</w:t>
      </w:r>
      <w:r w:rsidRPr="00BC1085">
        <w:rPr>
          <w:rFonts w:ascii="Palatino Linotype" w:eastAsia="Palatino Linotype" w:hAnsi="Palatino Linotype" w:cs="Palatino Linotype"/>
          <w:b/>
        </w:rPr>
        <w:t xml:space="preserve"> RECURRENTE</w:t>
      </w:r>
      <w:r w:rsidRPr="00BC1085">
        <w:rPr>
          <w:rFonts w:ascii="Palatino Linotype" w:eastAsia="Palatino Linotype" w:hAnsi="Palatino Linotype" w:cs="Palatino Linotype"/>
        </w:rPr>
        <w:t xml:space="preserve">, determinando </w:t>
      </w:r>
      <w:r w:rsidRPr="00BC1085">
        <w:rPr>
          <w:rFonts w:ascii="Palatino Linotype" w:eastAsia="Palatino Linotype" w:hAnsi="Palatino Linotype" w:cs="Palatino Linotype"/>
          <w:b/>
          <w:smallCaps/>
        </w:rPr>
        <w:t xml:space="preserve">MODIFICAR </w:t>
      </w:r>
      <w:r w:rsidRPr="00BC1085">
        <w:rPr>
          <w:rFonts w:ascii="Palatino Linotype" w:eastAsia="Palatino Linotype" w:hAnsi="Palatino Linotype" w:cs="Palatino Linotype"/>
        </w:rPr>
        <w:t xml:space="preserve">la respuesta del </w:t>
      </w:r>
      <w:r w:rsidRPr="00BC1085">
        <w:rPr>
          <w:rFonts w:ascii="Palatino Linotype" w:eastAsia="Palatino Linotype" w:hAnsi="Palatino Linotype" w:cs="Palatino Linotype"/>
          <w:b/>
        </w:rPr>
        <w:t>SUJETO OBLIGADO</w:t>
      </w:r>
      <w:r w:rsidRPr="00BC1085">
        <w:rPr>
          <w:rFonts w:ascii="Palatino Linotype" w:eastAsia="Palatino Linotype" w:hAnsi="Palatino Linotype" w:cs="Palatino Linotype"/>
        </w:rPr>
        <w:t xml:space="preserve">, por lo que con fundamento en lo prescrito en los artículos 5 párrafos vigésimo noveno, trigésimo y trigésimo primero fracciones IV y V de la Constitución Política del Estado Libre y </w:t>
      </w:r>
      <w:r w:rsidRPr="00BC1085">
        <w:rPr>
          <w:rFonts w:ascii="Palatino Linotype" w:eastAsia="Palatino Linotype" w:hAnsi="Palatino Linotype" w:cs="Palatino Linotype"/>
        </w:rPr>
        <w:lastRenderedPageBreak/>
        <w:t xml:space="preserve">Soberano de México; 2, fracción II; 29, 36 fracciones I y II; 176, 178, 181, 185 de la Ley de Transparencia y Acceso a la Información Pública del Estado de México y Municipios, </w:t>
      </w:r>
      <w:r w:rsidRPr="00BC1085">
        <w:rPr>
          <w:rFonts w:ascii="Palatino Linotype" w:eastAsia="Palatino Linotype" w:hAnsi="Palatino Linotype" w:cs="Palatino Linotype"/>
          <w:color w:val="000000"/>
        </w:rPr>
        <w:t xml:space="preserve">este </w:t>
      </w:r>
      <w:r w:rsidRPr="00BC1085">
        <w:rPr>
          <w:rFonts w:ascii="Palatino Linotype" w:eastAsia="Palatino Linotype" w:hAnsi="Palatino Linotype" w:cs="Palatino Linotype"/>
          <w:b/>
          <w:color w:val="000000"/>
        </w:rPr>
        <w:t>ÓRGANO GARANTE</w:t>
      </w:r>
      <w:r w:rsidRPr="00BC1085">
        <w:rPr>
          <w:rFonts w:ascii="Palatino Linotype" w:eastAsia="Palatino Linotype" w:hAnsi="Palatino Linotype" w:cs="Palatino Linotype"/>
          <w:color w:val="000000"/>
        </w:rPr>
        <w:t xml:space="preserve"> emite los siguientes.</w:t>
      </w:r>
    </w:p>
    <w:p w:rsidR="00CC5043" w:rsidRPr="00BC1085" w:rsidRDefault="00CC5043" w:rsidP="00CC5043">
      <w:pPr>
        <w:pBdr>
          <w:top w:val="nil"/>
          <w:left w:val="nil"/>
          <w:bottom w:val="nil"/>
          <w:right w:val="nil"/>
          <w:between w:val="nil"/>
        </w:pBdr>
        <w:ind w:left="720" w:right="-787"/>
        <w:rPr>
          <w:rFonts w:ascii="Palatino Linotype" w:eastAsia="Palatino Linotype" w:hAnsi="Palatino Linotype" w:cs="Palatino Linotype"/>
          <w:color w:val="000000"/>
        </w:rPr>
      </w:pPr>
    </w:p>
    <w:p w:rsidR="00CC5043" w:rsidRPr="00BC1085" w:rsidRDefault="00CC5043" w:rsidP="00CC5043">
      <w:pPr>
        <w:pBdr>
          <w:top w:val="nil"/>
          <w:left w:val="nil"/>
          <w:bottom w:val="nil"/>
          <w:right w:val="nil"/>
          <w:between w:val="nil"/>
        </w:pBdr>
        <w:tabs>
          <w:tab w:val="left" w:pos="426"/>
        </w:tabs>
        <w:spacing w:line="360" w:lineRule="auto"/>
        <w:ind w:right="-787"/>
        <w:jc w:val="both"/>
        <w:rPr>
          <w:rFonts w:ascii="Palatino Linotype" w:eastAsia="Palatino Linotype" w:hAnsi="Palatino Linotype" w:cs="Palatino Linotype"/>
          <w:color w:val="000000"/>
        </w:rPr>
      </w:pPr>
    </w:p>
    <w:p w:rsidR="00CC5043" w:rsidRPr="00BC1085" w:rsidRDefault="00CC5043" w:rsidP="00CC5043">
      <w:pPr>
        <w:pStyle w:val="Ttulo1"/>
        <w:spacing w:before="0" w:line="360" w:lineRule="auto"/>
        <w:ind w:right="-787"/>
        <w:jc w:val="center"/>
        <w:rPr>
          <w:rFonts w:ascii="Palatino Linotype" w:eastAsia="Palatino Linotype" w:hAnsi="Palatino Linotype" w:cs="Palatino Linotype"/>
          <w:b/>
          <w:color w:val="000000"/>
          <w:sz w:val="24"/>
          <w:szCs w:val="24"/>
        </w:rPr>
      </w:pPr>
      <w:r w:rsidRPr="00BC1085">
        <w:rPr>
          <w:rFonts w:ascii="Palatino Linotype" w:eastAsia="Palatino Linotype" w:hAnsi="Palatino Linotype" w:cs="Palatino Linotype"/>
          <w:b/>
          <w:color w:val="000000"/>
          <w:sz w:val="24"/>
          <w:szCs w:val="24"/>
        </w:rPr>
        <w:t>R E S O L U T I V O S</w:t>
      </w:r>
    </w:p>
    <w:p w:rsidR="00CC5043" w:rsidRPr="00BC1085" w:rsidRDefault="00CC5043" w:rsidP="00CC5043">
      <w:pPr>
        <w:spacing w:line="360" w:lineRule="auto"/>
        <w:ind w:right="-787"/>
        <w:rPr>
          <w:rFonts w:ascii="Palatino Linotype" w:eastAsia="Palatino Linotype" w:hAnsi="Palatino Linotype" w:cs="Palatino Linotype"/>
        </w:rPr>
      </w:pPr>
    </w:p>
    <w:p w:rsidR="00CC5043" w:rsidRPr="00BC1085" w:rsidRDefault="00CC5043" w:rsidP="00CC5043">
      <w:pPr>
        <w:spacing w:line="360" w:lineRule="auto"/>
        <w:ind w:right="-787"/>
        <w:jc w:val="both"/>
        <w:rPr>
          <w:rFonts w:ascii="Palatino Linotype" w:eastAsia="Palatino Linotype" w:hAnsi="Palatino Linotype" w:cs="Palatino Linotype"/>
        </w:rPr>
      </w:pPr>
      <w:r w:rsidRPr="00BC1085">
        <w:rPr>
          <w:rFonts w:ascii="Palatino Linotype" w:eastAsia="Palatino Linotype" w:hAnsi="Palatino Linotype" w:cs="Palatino Linotype"/>
          <w:b/>
        </w:rPr>
        <w:t>PRIMERO</w:t>
      </w:r>
      <w:r w:rsidRPr="00BC1085">
        <w:rPr>
          <w:rFonts w:ascii="Palatino Linotype" w:eastAsia="Palatino Linotype" w:hAnsi="Palatino Linotype" w:cs="Palatino Linotype"/>
        </w:rPr>
        <w:t xml:space="preserve">. Resultan </w:t>
      </w:r>
      <w:r w:rsidR="007304FA" w:rsidRPr="00BC1085">
        <w:rPr>
          <w:rFonts w:ascii="Palatino Linotype" w:eastAsia="Palatino Linotype" w:hAnsi="Palatino Linotype" w:cs="Palatino Linotype"/>
        </w:rPr>
        <w:t xml:space="preserve">parcialmente </w:t>
      </w:r>
      <w:r w:rsidRPr="00BC1085">
        <w:rPr>
          <w:rFonts w:ascii="Palatino Linotype" w:eastAsia="Palatino Linotype" w:hAnsi="Palatino Linotype" w:cs="Palatino Linotype"/>
        </w:rPr>
        <w:t>fundadas las razones o motivos de</w:t>
      </w:r>
      <w:r w:rsidR="007304FA" w:rsidRPr="00BC1085">
        <w:rPr>
          <w:rFonts w:ascii="Palatino Linotype" w:eastAsia="Palatino Linotype" w:hAnsi="Palatino Linotype" w:cs="Palatino Linotype"/>
        </w:rPr>
        <w:t xml:space="preserve"> inconformidad hechos valer en el Recurso</w:t>
      </w:r>
      <w:r w:rsidRPr="00BC1085">
        <w:rPr>
          <w:rFonts w:ascii="Palatino Linotype" w:eastAsia="Palatino Linotype" w:hAnsi="Palatino Linotype" w:cs="Palatino Linotype"/>
        </w:rPr>
        <w:t xml:space="preserve"> de Revisión </w:t>
      </w:r>
      <w:r w:rsidR="007304FA" w:rsidRPr="00BC1085">
        <w:rPr>
          <w:rFonts w:ascii="Palatino Linotype" w:eastAsia="Palatino Linotype" w:hAnsi="Palatino Linotype" w:cs="Palatino Linotype"/>
          <w:b/>
        </w:rPr>
        <w:t>00998/INFOEM/IP/RR/2025</w:t>
      </w:r>
      <w:r w:rsidRPr="00BC1085">
        <w:rPr>
          <w:rFonts w:ascii="Palatino Linotype" w:eastAsia="Palatino Linotype" w:hAnsi="Palatino Linotype" w:cs="Palatino Linotype"/>
          <w:b/>
        </w:rPr>
        <w:t xml:space="preserve">, </w:t>
      </w:r>
      <w:r w:rsidRPr="00BC1085">
        <w:rPr>
          <w:rFonts w:ascii="Palatino Linotype" w:eastAsia="Palatino Linotype" w:hAnsi="Palatino Linotype" w:cs="Palatino Linotype"/>
        </w:rPr>
        <w:t xml:space="preserve">en términos del Considerando </w:t>
      </w:r>
      <w:r w:rsidRPr="00BC1085">
        <w:rPr>
          <w:rFonts w:ascii="Palatino Linotype" w:eastAsia="Palatino Linotype" w:hAnsi="Palatino Linotype" w:cs="Palatino Linotype"/>
          <w:b/>
        </w:rPr>
        <w:t xml:space="preserve">Cuarto y Quinto </w:t>
      </w:r>
      <w:r w:rsidRPr="00BC1085">
        <w:rPr>
          <w:rFonts w:ascii="Palatino Linotype" w:eastAsia="Palatino Linotype" w:hAnsi="Palatino Linotype" w:cs="Palatino Linotype"/>
        </w:rPr>
        <w:t xml:space="preserve">de la presente resolución. </w:t>
      </w:r>
    </w:p>
    <w:p w:rsidR="00CC5043" w:rsidRPr="00BC1085" w:rsidRDefault="00CC5043" w:rsidP="00CC5043">
      <w:pPr>
        <w:spacing w:line="360" w:lineRule="auto"/>
        <w:ind w:right="-787"/>
        <w:jc w:val="both"/>
        <w:rPr>
          <w:rFonts w:ascii="Palatino Linotype" w:eastAsia="Palatino Linotype" w:hAnsi="Palatino Linotype" w:cs="Palatino Linotype"/>
        </w:rPr>
      </w:pPr>
    </w:p>
    <w:p w:rsidR="00CC5043" w:rsidRPr="00BC1085" w:rsidRDefault="00CC5043" w:rsidP="00CC5043">
      <w:pPr>
        <w:spacing w:line="360" w:lineRule="auto"/>
        <w:ind w:right="-787"/>
        <w:jc w:val="both"/>
        <w:rPr>
          <w:rFonts w:ascii="Palatino Linotype" w:eastAsia="Palatino Linotype" w:hAnsi="Palatino Linotype" w:cs="Palatino Linotype"/>
        </w:rPr>
      </w:pPr>
      <w:bookmarkStart w:id="13" w:name="_heading=h.1ksv4uv" w:colFirst="0" w:colLast="0"/>
      <w:bookmarkEnd w:id="13"/>
      <w:r w:rsidRPr="00BC1085">
        <w:rPr>
          <w:rFonts w:ascii="Palatino Linotype" w:eastAsia="Palatino Linotype" w:hAnsi="Palatino Linotype" w:cs="Palatino Linotype"/>
          <w:b/>
        </w:rPr>
        <w:t xml:space="preserve">SEGUNDO. </w:t>
      </w:r>
      <w:r w:rsidRPr="00BC1085">
        <w:rPr>
          <w:rFonts w:ascii="Palatino Linotype" w:eastAsia="Palatino Linotype" w:hAnsi="Palatino Linotype" w:cs="Palatino Linotype"/>
          <w:color w:val="000000"/>
        </w:rPr>
        <w:t xml:space="preserve">Se </w:t>
      </w:r>
      <w:r w:rsidRPr="00BC1085">
        <w:rPr>
          <w:rFonts w:ascii="Palatino Linotype" w:eastAsia="Palatino Linotype" w:hAnsi="Palatino Linotype" w:cs="Palatino Linotype"/>
          <w:b/>
          <w:color w:val="000000"/>
        </w:rPr>
        <w:t xml:space="preserve">MODIFICA </w:t>
      </w:r>
      <w:r w:rsidRPr="00BC1085">
        <w:rPr>
          <w:rFonts w:ascii="Palatino Linotype" w:eastAsia="Palatino Linotype" w:hAnsi="Palatino Linotype" w:cs="Palatino Linotype"/>
          <w:color w:val="000000"/>
        </w:rPr>
        <w:t xml:space="preserve">la respuesta emitida por el </w:t>
      </w:r>
      <w:r w:rsidRPr="00BC1085">
        <w:rPr>
          <w:rFonts w:ascii="Palatino Linotype" w:eastAsia="Palatino Linotype" w:hAnsi="Palatino Linotype" w:cs="Palatino Linotype"/>
          <w:b/>
          <w:color w:val="000000"/>
        </w:rPr>
        <w:t xml:space="preserve">Sistema Municipal para el Desarrollo Integral de la Familia de Tepotzotlán </w:t>
      </w:r>
      <w:r w:rsidRPr="00BC1085">
        <w:rPr>
          <w:rFonts w:ascii="Palatino Linotype" w:eastAsia="Palatino Linotype" w:hAnsi="Palatino Linotype" w:cs="Palatino Linotype"/>
          <w:color w:val="000000"/>
        </w:rPr>
        <w:t xml:space="preserve">y se </w:t>
      </w:r>
      <w:r w:rsidRPr="00BC1085">
        <w:rPr>
          <w:rFonts w:ascii="Palatino Linotype" w:eastAsia="Palatino Linotype" w:hAnsi="Palatino Linotype" w:cs="Palatino Linotype"/>
          <w:b/>
          <w:color w:val="000000"/>
        </w:rPr>
        <w:t>ORDENA</w:t>
      </w:r>
      <w:r w:rsidRPr="00BC1085">
        <w:rPr>
          <w:rFonts w:ascii="Palatino Linotype" w:eastAsia="Palatino Linotype" w:hAnsi="Palatino Linotype" w:cs="Palatino Linotype"/>
          <w:color w:val="000000"/>
        </w:rPr>
        <w:t xml:space="preserve"> entregar vía Sistema de Acceso a la Información,</w:t>
      </w:r>
      <w:r w:rsidRPr="00BC1085">
        <w:rPr>
          <w:rFonts w:ascii="Palatino Linotype" w:eastAsia="Palatino Linotype" w:hAnsi="Palatino Linotype" w:cs="Palatino Linotype"/>
        </w:rPr>
        <w:t xml:space="preserve"> en versión pública, lo siguiente: </w:t>
      </w:r>
    </w:p>
    <w:p w:rsidR="00CC5043" w:rsidRPr="00BC1085" w:rsidRDefault="00CC5043" w:rsidP="00CC5043">
      <w:pPr>
        <w:spacing w:line="360" w:lineRule="auto"/>
        <w:ind w:right="-787"/>
        <w:jc w:val="both"/>
        <w:rPr>
          <w:rFonts w:ascii="Palatino Linotype" w:eastAsia="Palatino Linotype" w:hAnsi="Palatino Linotype" w:cs="Palatino Linotype"/>
        </w:rPr>
      </w:pPr>
    </w:p>
    <w:p w:rsidR="00CC5043" w:rsidRPr="00BC1085" w:rsidRDefault="00CC5043" w:rsidP="007304FA">
      <w:pPr>
        <w:pStyle w:val="Prrafodelista"/>
        <w:numPr>
          <w:ilvl w:val="0"/>
          <w:numId w:val="11"/>
        </w:numPr>
        <w:pBdr>
          <w:top w:val="nil"/>
          <w:left w:val="nil"/>
          <w:bottom w:val="nil"/>
          <w:right w:val="nil"/>
          <w:between w:val="nil"/>
        </w:pBdr>
        <w:spacing w:line="360" w:lineRule="auto"/>
        <w:ind w:left="1134" w:right="277" w:firstLine="0"/>
        <w:jc w:val="both"/>
        <w:rPr>
          <w:rFonts w:ascii="Palatino Linotype" w:hAnsi="Palatino Linotype"/>
          <w:b/>
          <w:i/>
          <w:color w:val="000000"/>
        </w:rPr>
      </w:pPr>
      <w:bookmarkStart w:id="14" w:name="_heading=h.lnxbz9" w:colFirst="0" w:colLast="0"/>
      <w:bookmarkEnd w:id="14"/>
      <w:r w:rsidRPr="00BC1085">
        <w:rPr>
          <w:rFonts w:ascii="Palatino Linotype" w:hAnsi="Palatino Linotype"/>
          <w:b/>
          <w:i/>
          <w:color w:val="000000"/>
        </w:rPr>
        <w:t xml:space="preserve">Documento donde conste o se advierta </w:t>
      </w:r>
      <w:r w:rsidR="007304FA" w:rsidRPr="00BC1085">
        <w:rPr>
          <w:rFonts w:ascii="Palatino Linotype" w:hAnsi="Palatino Linotype"/>
          <w:b/>
          <w:i/>
          <w:color w:val="000000"/>
        </w:rPr>
        <w:t xml:space="preserve">el sueldo </w:t>
      </w:r>
      <w:r w:rsidR="007304FA" w:rsidRPr="00BC1085">
        <w:rPr>
          <w:rFonts w:ascii="Palatino Linotype" w:hAnsi="Palatino Linotype"/>
          <w:b/>
          <w:bCs/>
          <w:i/>
          <w:color w:val="000000"/>
        </w:rPr>
        <w:t>neto de la Directora General del Sistema Municipal Para el Desarrollo Integral de la Familia, en funciones al trece de enero de dos mil veinticinco</w:t>
      </w:r>
      <w:r w:rsidRPr="00BC1085">
        <w:rPr>
          <w:rFonts w:ascii="Palatino Linotype" w:hAnsi="Palatino Linotype"/>
          <w:b/>
          <w:i/>
          <w:color w:val="000000"/>
        </w:rPr>
        <w:t>.</w:t>
      </w:r>
    </w:p>
    <w:p w:rsidR="00CC5043" w:rsidRPr="00BC1085" w:rsidRDefault="00CC5043" w:rsidP="00CC5043">
      <w:pPr>
        <w:pStyle w:val="Prrafodelista"/>
        <w:pBdr>
          <w:top w:val="nil"/>
          <w:left w:val="nil"/>
          <w:bottom w:val="nil"/>
          <w:right w:val="nil"/>
          <w:between w:val="nil"/>
        </w:pBdr>
        <w:spacing w:line="360" w:lineRule="auto"/>
        <w:ind w:left="1440" w:right="-787"/>
        <w:jc w:val="both"/>
        <w:rPr>
          <w:rFonts w:ascii="Palatino Linotype" w:hAnsi="Palatino Linotype"/>
          <w:b/>
          <w:bCs/>
          <w:i/>
          <w:color w:val="000000"/>
        </w:rPr>
      </w:pPr>
    </w:p>
    <w:p w:rsidR="00CC5043" w:rsidRPr="00BC1085" w:rsidRDefault="00CC5043" w:rsidP="00CC5043">
      <w:pPr>
        <w:ind w:right="-787"/>
        <w:jc w:val="both"/>
        <w:rPr>
          <w:rFonts w:ascii="Palatino Linotype" w:eastAsia="Palatino Linotype" w:hAnsi="Palatino Linotype" w:cs="Palatino Linotype"/>
          <w:b/>
        </w:rPr>
      </w:pPr>
    </w:p>
    <w:p w:rsidR="00CC5043" w:rsidRPr="00BC1085" w:rsidRDefault="00CC5043" w:rsidP="00CC5043">
      <w:pPr>
        <w:tabs>
          <w:tab w:val="left" w:pos="8080"/>
        </w:tabs>
        <w:spacing w:line="360" w:lineRule="auto"/>
        <w:ind w:right="-787"/>
        <w:jc w:val="both"/>
        <w:rPr>
          <w:rFonts w:ascii="Palatino Linotype" w:eastAsia="Palatino Linotype" w:hAnsi="Palatino Linotype" w:cs="Palatino Linotype"/>
          <w:b/>
        </w:rPr>
      </w:pPr>
      <w:r w:rsidRPr="00BC1085">
        <w:rPr>
          <w:rFonts w:ascii="Palatino Linotype" w:eastAsia="Palatino Linotype" w:hAnsi="Palatino Linotype" w:cs="Palatino Linotype"/>
        </w:rPr>
        <w:t xml:space="preserve">Para efectos de lo anterior, se deberá emitir el Acuerdo del Comité de Transparencia en términos de los artículos 49, fracción VIII y 132, fracción II de la Ley de </w:t>
      </w:r>
      <w:r w:rsidRPr="00BC1085">
        <w:rPr>
          <w:rFonts w:ascii="Palatino Linotype" w:eastAsia="Palatino Linotype" w:hAnsi="Palatino Linotype" w:cs="Palatino Linotype"/>
        </w:rPr>
        <w:lastRenderedPageBreak/>
        <w:t xml:space="preserve">Transparencia y Acceso a la Información Pública del Estado de México y Municipios, en el que funde y motive las razones sobre los datos que se supriman o eliminen dentro del soporte documental respectivo objeto de las versiones públicas que se formulen y se pongan a disposición del </w:t>
      </w:r>
      <w:r w:rsidRPr="00BC1085">
        <w:rPr>
          <w:rFonts w:ascii="Palatino Linotype" w:eastAsia="Palatino Linotype" w:hAnsi="Palatino Linotype" w:cs="Palatino Linotype"/>
          <w:b/>
        </w:rPr>
        <w:t>RECURRENTE.</w:t>
      </w:r>
    </w:p>
    <w:p w:rsidR="00CC5043" w:rsidRPr="00BC1085" w:rsidRDefault="00CC5043" w:rsidP="00CC5043">
      <w:pPr>
        <w:tabs>
          <w:tab w:val="left" w:pos="8080"/>
        </w:tabs>
        <w:spacing w:line="360" w:lineRule="auto"/>
        <w:ind w:right="-787"/>
        <w:jc w:val="both"/>
        <w:rPr>
          <w:rFonts w:ascii="Palatino Linotype" w:eastAsia="Palatino Linotype" w:hAnsi="Palatino Linotype" w:cs="Palatino Linotype"/>
        </w:rPr>
      </w:pPr>
    </w:p>
    <w:p w:rsidR="00CC5043" w:rsidRPr="00BC1085" w:rsidRDefault="00CC5043" w:rsidP="00CC5043">
      <w:pPr>
        <w:tabs>
          <w:tab w:val="left" w:pos="8080"/>
        </w:tabs>
        <w:spacing w:line="360" w:lineRule="auto"/>
        <w:ind w:right="-787"/>
        <w:jc w:val="both"/>
        <w:rPr>
          <w:rFonts w:ascii="Palatino Linotype" w:eastAsia="Palatino Linotype" w:hAnsi="Palatino Linotype" w:cs="Palatino Linotype"/>
          <w:color w:val="222222"/>
        </w:rPr>
      </w:pPr>
      <w:r w:rsidRPr="00BC1085">
        <w:rPr>
          <w:rFonts w:ascii="Palatino Linotype" w:eastAsia="Palatino Linotype" w:hAnsi="Palatino Linotype" w:cs="Palatino Linotype"/>
          <w:b/>
        </w:rPr>
        <w:t xml:space="preserve">TERCERO. </w:t>
      </w:r>
      <w:r w:rsidRPr="00BC1085">
        <w:rPr>
          <w:rFonts w:ascii="Palatino Linotype" w:eastAsia="Palatino Linotype" w:hAnsi="Palatino Linotype" w:cs="Palatino Linotype"/>
          <w:color w:val="222222"/>
        </w:rPr>
        <w:t xml:space="preserve">NOTIFÍQUESE la presente resolución al Titular de la Unidad de Transparencia del Sujeto Obligado vía SAIMEX, para que conforme al artículo 186 último párrafo, 189 segundo párrafo y 194 de la Ley de Transparencia y Acceso a la Información Pública del Estado de México y Municipios; </w:t>
      </w:r>
      <w:r w:rsidRPr="00BC1085">
        <w:rPr>
          <w:rFonts w:ascii="Palatino Linotype" w:eastAsia="Palatino Linotype" w:hAnsi="Palatino Linotype" w:cs="Palatino Linotype"/>
          <w:b/>
          <w:color w:val="222222"/>
        </w:rPr>
        <w:t xml:space="preserve">dé cumplimiento a lo ordenado dentro del plazo de diez días hábiles, </w:t>
      </w:r>
      <w:r w:rsidRPr="00BC1085">
        <w:rPr>
          <w:rFonts w:ascii="Palatino Linotype" w:eastAsia="Palatino Linotype" w:hAnsi="Palatino Linotype" w:cs="Palatino Linotype"/>
          <w:color w:val="222222"/>
        </w:rPr>
        <w:t xml:space="preserve">e informe a este Instituto en un plazo de tres días hábiles siguientes sobre el cumplimiento dado a la presente y, se le apercibe que en caso de negarse a cumplir la presente resolución o hacerlo de manera parcial, se le impondrá una medida de apremio de conformidad con lo previsto en los artículos 198, 200, fracción III; 214, 215 y 216 de la Ley  de Transparencia y Acceso a la Información Pública del Estado de México y Municipios. </w:t>
      </w:r>
    </w:p>
    <w:p w:rsidR="00CC5043" w:rsidRPr="00BC1085" w:rsidRDefault="00CC5043" w:rsidP="00CC5043">
      <w:pPr>
        <w:tabs>
          <w:tab w:val="left" w:pos="8080"/>
        </w:tabs>
        <w:spacing w:line="360" w:lineRule="auto"/>
        <w:ind w:right="-787"/>
        <w:jc w:val="both"/>
        <w:rPr>
          <w:rFonts w:ascii="Palatino Linotype" w:eastAsia="Palatino Linotype" w:hAnsi="Palatino Linotype" w:cs="Palatino Linotype"/>
          <w:color w:val="222222"/>
        </w:rPr>
      </w:pPr>
    </w:p>
    <w:p w:rsidR="00CC5043" w:rsidRPr="00BC1085" w:rsidRDefault="00CC5043" w:rsidP="00CC5043">
      <w:pPr>
        <w:spacing w:line="360" w:lineRule="auto"/>
        <w:ind w:right="-787"/>
        <w:jc w:val="both"/>
        <w:rPr>
          <w:rFonts w:ascii="Palatino Linotype" w:eastAsia="Palatino Linotype" w:hAnsi="Palatino Linotype" w:cs="Palatino Linotype"/>
        </w:rPr>
      </w:pPr>
      <w:r w:rsidRPr="00BC1085">
        <w:rPr>
          <w:rFonts w:ascii="Palatino Linotype" w:eastAsia="Palatino Linotype" w:hAnsi="Palatino Linotype" w:cs="Palatino Linotype"/>
          <w:b/>
        </w:rPr>
        <w:t xml:space="preserve">CUARTO. </w:t>
      </w:r>
      <w:r w:rsidRPr="00BC1085">
        <w:rPr>
          <w:rFonts w:ascii="Palatino Linotype" w:eastAsia="Palatino Linotype" w:hAnsi="Palatino Linotype" w:cs="Palatino Linotype"/>
        </w:rPr>
        <w:t xml:space="preserve">De conformidad con el artículo 198 de la Ley de Transparencia y Acceso a la Información Pública del Estado de México y Municipios, de considerarlo procedente, el </w:t>
      </w:r>
      <w:r w:rsidRPr="00BC1085">
        <w:rPr>
          <w:rFonts w:ascii="Palatino Linotype" w:eastAsia="Palatino Linotype" w:hAnsi="Palatino Linotype" w:cs="Palatino Linotype"/>
          <w:b/>
        </w:rPr>
        <w:t>SUJETO OBLIGADO</w:t>
      </w:r>
      <w:r w:rsidRPr="00BC1085">
        <w:rPr>
          <w:rFonts w:ascii="Palatino Linotype" w:eastAsia="Palatino Linotype" w:hAnsi="Palatino Linotype" w:cs="Palatino Linotype"/>
        </w:rPr>
        <w:t xml:space="preserve"> de manera fundada y motivada, podrá solicitar una ampliación de plazo para el cumplimiento de la presente resolución.</w:t>
      </w:r>
    </w:p>
    <w:p w:rsidR="00CC5043" w:rsidRPr="00BC1085" w:rsidRDefault="00CC5043" w:rsidP="00CC5043">
      <w:pPr>
        <w:spacing w:line="360" w:lineRule="auto"/>
        <w:ind w:right="-787"/>
        <w:jc w:val="both"/>
        <w:rPr>
          <w:rFonts w:ascii="Palatino Linotype" w:eastAsia="Palatino Linotype" w:hAnsi="Palatino Linotype" w:cs="Palatino Linotype"/>
        </w:rPr>
      </w:pPr>
    </w:p>
    <w:p w:rsidR="00CC5043" w:rsidRPr="00BC1085" w:rsidRDefault="00CC5043" w:rsidP="007304FA">
      <w:pPr>
        <w:spacing w:line="360" w:lineRule="auto"/>
        <w:ind w:right="-787"/>
        <w:jc w:val="both"/>
        <w:rPr>
          <w:rFonts w:ascii="Palatino Linotype" w:eastAsia="Palatino Linotype" w:hAnsi="Palatino Linotype" w:cs="Palatino Linotype"/>
        </w:rPr>
      </w:pPr>
      <w:bookmarkStart w:id="15" w:name="_heading=h.2jxsxqh" w:colFirst="0" w:colLast="0"/>
      <w:bookmarkEnd w:id="15"/>
      <w:r w:rsidRPr="00BC1085">
        <w:rPr>
          <w:rFonts w:ascii="Palatino Linotype" w:eastAsia="Palatino Linotype" w:hAnsi="Palatino Linotype" w:cs="Palatino Linotype"/>
          <w:b/>
        </w:rPr>
        <w:t xml:space="preserve">QUINTO. </w:t>
      </w:r>
      <w:r w:rsidRPr="00BC1085">
        <w:rPr>
          <w:rFonts w:ascii="Palatino Linotype" w:eastAsia="Palatino Linotype" w:hAnsi="Palatino Linotype" w:cs="Palatino Linotype"/>
        </w:rPr>
        <w:t xml:space="preserve">Notifíquese a </w:t>
      </w:r>
      <w:r w:rsidRPr="00BC1085">
        <w:rPr>
          <w:rFonts w:ascii="Palatino Linotype" w:eastAsia="Palatino Linotype" w:hAnsi="Palatino Linotype" w:cs="Palatino Linotype"/>
          <w:b/>
        </w:rPr>
        <w:t>EL RECURRENTE</w:t>
      </w:r>
      <w:r w:rsidRPr="00BC1085">
        <w:rPr>
          <w:rFonts w:ascii="Palatino Linotype" w:eastAsia="Palatino Linotype" w:hAnsi="Palatino Linotype" w:cs="Palatino Linotype"/>
        </w:rPr>
        <w:t xml:space="preserve"> la presente resolución, vía SAIMEX.</w:t>
      </w:r>
    </w:p>
    <w:p w:rsidR="00CC5043" w:rsidRPr="00BC1085" w:rsidRDefault="00CC5043" w:rsidP="00CC5043">
      <w:pPr>
        <w:shd w:val="clear" w:color="auto" w:fill="FFFFFF"/>
        <w:spacing w:line="360" w:lineRule="auto"/>
        <w:jc w:val="both"/>
        <w:rPr>
          <w:rFonts w:ascii="Palatino Linotype" w:eastAsia="Palatino Linotype" w:hAnsi="Palatino Linotype" w:cs="Palatino Linotype"/>
          <w:b/>
          <w:lang w:val="es-ES_tradnl"/>
        </w:rPr>
      </w:pPr>
    </w:p>
    <w:p w:rsidR="00CC5043" w:rsidRPr="00BC1085" w:rsidRDefault="00CC5043" w:rsidP="007304FA">
      <w:pPr>
        <w:spacing w:line="360" w:lineRule="auto"/>
        <w:ind w:right="-787"/>
        <w:jc w:val="both"/>
        <w:rPr>
          <w:rFonts w:ascii="Palatino Linotype" w:eastAsia="Palatino Linotype" w:hAnsi="Palatino Linotype" w:cs="Palatino Linotype"/>
          <w:lang w:val="es-ES_tradnl"/>
        </w:rPr>
      </w:pPr>
      <w:r w:rsidRPr="00BC1085">
        <w:rPr>
          <w:rFonts w:ascii="Palatino Linotype" w:eastAsia="Palatino Linotype" w:hAnsi="Palatino Linotype" w:cs="Palatino Linotype"/>
          <w:b/>
          <w:lang w:val="es-ES_tradnl"/>
        </w:rPr>
        <w:lastRenderedPageBreak/>
        <w:t xml:space="preserve">SEXTO. </w:t>
      </w:r>
      <w:r w:rsidRPr="00BC1085">
        <w:rPr>
          <w:rFonts w:ascii="Palatino Linotype" w:eastAsia="Palatino Linotype" w:hAnsi="Palatino Linotype" w:cs="Palatino Linotype"/>
          <w:lang w:val="es-ES_tradnl"/>
        </w:rPr>
        <w:t xml:space="preserve">Se hace del conocimiento del </w:t>
      </w:r>
      <w:r w:rsidRPr="00BC1085">
        <w:rPr>
          <w:rFonts w:ascii="Palatino Linotype" w:eastAsia="Palatino Linotype" w:hAnsi="Palatino Linotype" w:cs="Palatino Linotype"/>
          <w:b/>
          <w:lang w:val="es-ES_tradnl"/>
        </w:rPr>
        <w:t>RECURRENTE</w:t>
      </w:r>
      <w:r w:rsidRPr="00BC1085">
        <w:rPr>
          <w:rFonts w:ascii="Palatino Linotype" w:eastAsia="Palatino Linotype" w:hAnsi="Palatino Linotype" w:cs="Palatino Linotype"/>
          <w:lang w:val="es-ES_tradnl"/>
        </w:rPr>
        <w:t xml:space="preserve"> que, de conformidad con lo establecido en el artículo 196 de la Ley de Transparencia y Acceso a la Información Pública del Estado de México y Municipios, en caso de que considere que la resolución le cause algún perjuicio podrá impugnarla vía juicio de amparo en los términos de las leyes aplicables.</w:t>
      </w:r>
    </w:p>
    <w:p w:rsidR="00CC5043" w:rsidRPr="00BC1085" w:rsidRDefault="00CC5043" w:rsidP="00CC5043">
      <w:pPr>
        <w:shd w:val="clear" w:color="auto" w:fill="FFFFFF"/>
        <w:spacing w:line="360" w:lineRule="auto"/>
        <w:jc w:val="both"/>
        <w:rPr>
          <w:rFonts w:ascii="Palatino Linotype" w:eastAsia="Palatino Linotype" w:hAnsi="Palatino Linotype" w:cs="Palatino Linotype"/>
          <w:lang w:val="es-ES_tradnl" w:eastAsia="es-ES"/>
        </w:rPr>
      </w:pPr>
    </w:p>
    <w:p w:rsidR="00BA750D" w:rsidRPr="00BC1085" w:rsidRDefault="00BA750D" w:rsidP="00CC5043">
      <w:pPr>
        <w:shd w:val="clear" w:color="auto" w:fill="FFFFFF"/>
        <w:spacing w:line="360" w:lineRule="auto"/>
        <w:jc w:val="both"/>
        <w:rPr>
          <w:rFonts w:ascii="Palatino Linotype" w:eastAsia="Palatino Linotype" w:hAnsi="Palatino Linotype" w:cs="Palatino Linotype"/>
          <w:lang w:val="es-ES_tradnl" w:eastAsia="es-ES"/>
        </w:rPr>
      </w:pPr>
    </w:p>
    <w:p w:rsidR="00CC5043" w:rsidRPr="00BA750D" w:rsidRDefault="00BA750D" w:rsidP="00CC5043">
      <w:pPr>
        <w:shd w:val="clear" w:color="auto" w:fill="FFFFFF"/>
        <w:spacing w:line="360" w:lineRule="auto"/>
        <w:ind w:right="-787"/>
        <w:jc w:val="both"/>
        <w:rPr>
          <w:rFonts w:ascii="Palatino Linotype" w:eastAsia="Palatino Linotype" w:hAnsi="Palatino Linotype" w:cs="Palatino Linotype"/>
        </w:rPr>
      </w:pPr>
      <w:r w:rsidRPr="00BC1085">
        <w:rPr>
          <w:rFonts w:ascii="Palatino Linotype" w:eastAsia="Palatino Linotype" w:hAnsi="Palatino Linotype" w:cs="Palatino Linotype"/>
        </w:rPr>
        <w:t>ASÍ LO RESUELVE, POR UNANIMIDAD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 Y GUADALUPE RAMÍREZ PEÑA; EN LA DÉCIMA PRIMERA SESIÓN ORDINARIA, CELEBRADA EL VEINTISÉIS (26) DE MARZO DE DOS MIL VEINTICINCO, ANTE EL SECRETARIO TÉCNICO DEL PLENO ALEXIS TAPIA RAMÍREZ.</w:t>
      </w:r>
      <w:bookmarkStart w:id="16" w:name="_GoBack"/>
      <w:bookmarkEnd w:id="16"/>
    </w:p>
    <w:p w:rsidR="00CC5043" w:rsidRPr="00BA750D" w:rsidRDefault="00CC5043" w:rsidP="00CC5043">
      <w:pPr>
        <w:spacing w:before="240" w:after="240" w:line="360" w:lineRule="auto"/>
        <w:ind w:right="-787"/>
        <w:jc w:val="both"/>
        <w:rPr>
          <w:rFonts w:ascii="Palatino Linotype" w:eastAsia="Palatino Linotype" w:hAnsi="Palatino Linotype" w:cs="Palatino Linotype"/>
        </w:rPr>
      </w:pPr>
    </w:p>
    <w:p w:rsidR="00CC5043" w:rsidRPr="00BA750D" w:rsidRDefault="00CC5043" w:rsidP="00CC5043">
      <w:pPr>
        <w:spacing w:before="240" w:after="240" w:line="360" w:lineRule="auto"/>
        <w:ind w:right="-787"/>
        <w:jc w:val="both"/>
        <w:rPr>
          <w:rFonts w:ascii="Palatino Linotype" w:eastAsia="Palatino Linotype" w:hAnsi="Palatino Linotype" w:cs="Palatino Linotype"/>
        </w:rPr>
      </w:pPr>
    </w:p>
    <w:p w:rsidR="00CC5043" w:rsidRPr="00BA750D" w:rsidRDefault="00CC5043" w:rsidP="00CC5043">
      <w:pPr>
        <w:spacing w:before="240" w:after="240" w:line="360" w:lineRule="auto"/>
        <w:ind w:right="-787"/>
        <w:jc w:val="both"/>
        <w:rPr>
          <w:rFonts w:ascii="Palatino Linotype" w:eastAsia="Palatino Linotype" w:hAnsi="Palatino Linotype" w:cs="Palatino Linotype"/>
        </w:rPr>
      </w:pPr>
    </w:p>
    <w:p w:rsidR="00CC5043" w:rsidRPr="00BA750D" w:rsidRDefault="00CC5043" w:rsidP="00CC5043">
      <w:pPr>
        <w:spacing w:before="240" w:after="240" w:line="360" w:lineRule="auto"/>
        <w:ind w:right="-787"/>
        <w:jc w:val="both"/>
        <w:rPr>
          <w:rFonts w:ascii="Palatino Linotype" w:eastAsia="Palatino Linotype" w:hAnsi="Palatino Linotype" w:cs="Palatino Linotype"/>
        </w:rPr>
      </w:pPr>
    </w:p>
    <w:p w:rsidR="00CC5043" w:rsidRPr="00BA750D" w:rsidRDefault="00CC5043" w:rsidP="00CC5043">
      <w:pPr>
        <w:spacing w:before="240" w:after="240" w:line="360" w:lineRule="auto"/>
        <w:ind w:right="-787"/>
        <w:jc w:val="both"/>
        <w:rPr>
          <w:rFonts w:ascii="Palatino Linotype" w:eastAsia="Palatino Linotype" w:hAnsi="Palatino Linotype" w:cs="Palatino Linotype"/>
        </w:rPr>
      </w:pPr>
    </w:p>
    <w:p w:rsidR="00CC5043" w:rsidRPr="00BA750D" w:rsidRDefault="00CC5043" w:rsidP="00CC5043">
      <w:pPr>
        <w:spacing w:line="360" w:lineRule="auto"/>
        <w:ind w:right="-787"/>
        <w:jc w:val="both"/>
        <w:rPr>
          <w:rFonts w:ascii="Palatino Linotype" w:eastAsia="Palatino Linotype" w:hAnsi="Palatino Linotype" w:cs="Palatino Linotype"/>
        </w:rPr>
      </w:pPr>
    </w:p>
    <w:p w:rsidR="00CC5043" w:rsidRPr="00BA750D" w:rsidRDefault="00CC5043" w:rsidP="00CC5043">
      <w:pPr>
        <w:keepNext/>
        <w:keepLines/>
        <w:spacing w:after="240" w:line="360" w:lineRule="auto"/>
        <w:ind w:right="-787"/>
        <w:rPr>
          <w:rFonts w:ascii="Palatino Linotype" w:hAnsi="Palatino Linotype"/>
        </w:rPr>
      </w:pPr>
    </w:p>
    <w:p w:rsidR="00CC5043" w:rsidRPr="00BA750D" w:rsidRDefault="00CC5043" w:rsidP="00CC5043">
      <w:pPr>
        <w:ind w:right="-787"/>
        <w:rPr>
          <w:rFonts w:ascii="Palatino Linotype" w:hAnsi="Palatino Linotype"/>
        </w:rPr>
      </w:pPr>
    </w:p>
    <w:p w:rsidR="00CC5043" w:rsidRPr="00BA750D" w:rsidRDefault="00CC5043" w:rsidP="00CC5043">
      <w:pPr>
        <w:ind w:right="-787"/>
        <w:rPr>
          <w:rFonts w:ascii="Palatino Linotype" w:hAnsi="Palatino Linotype"/>
        </w:rPr>
      </w:pPr>
    </w:p>
    <w:p w:rsidR="00CC5043" w:rsidRPr="00BA750D" w:rsidRDefault="00CC5043" w:rsidP="00CC5043">
      <w:pPr>
        <w:rPr>
          <w:rFonts w:ascii="Palatino Linotype" w:hAnsi="Palatino Linotype"/>
        </w:rPr>
      </w:pPr>
    </w:p>
    <w:p w:rsidR="00CC5043" w:rsidRPr="00BA750D" w:rsidRDefault="00CC5043" w:rsidP="00CC5043">
      <w:pPr>
        <w:rPr>
          <w:rFonts w:ascii="Palatino Linotype" w:hAnsi="Palatino Linotype"/>
        </w:rPr>
      </w:pPr>
    </w:p>
    <w:p w:rsidR="00CC5043" w:rsidRDefault="00CC5043" w:rsidP="00CC5043">
      <w:pPr>
        <w:rPr>
          <w:rFonts w:ascii="Palatino Linotype" w:hAnsi="Palatino Linotype"/>
        </w:rPr>
      </w:pPr>
    </w:p>
    <w:p w:rsidR="00BA750D" w:rsidRDefault="00BA750D" w:rsidP="00CC5043">
      <w:pPr>
        <w:rPr>
          <w:rFonts w:ascii="Palatino Linotype" w:hAnsi="Palatino Linotype"/>
        </w:rPr>
      </w:pPr>
    </w:p>
    <w:p w:rsidR="00BA750D" w:rsidRDefault="00BA750D" w:rsidP="00CC5043">
      <w:pPr>
        <w:rPr>
          <w:rFonts w:ascii="Palatino Linotype" w:hAnsi="Palatino Linotype"/>
        </w:rPr>
      </w:pPr>
    </w:p>
    <w:p w:rsidR="00BA750D" w:rsidRDefault="00BA750D" w:rsidP="00CC5043">
      <w:pPr>
        <w:rPr>
          <w:rFonts w:ascii="Palatino Linotype" w:hAnsi="Palatino Linotype"/>
        </w:rPr>
      </w:pPr>
    </w:p>
    <w:p w:rsidR="00BA750D" w:rsidRDefault="00BA750D" w:rsidP="00CC5043">
      <w:pPr>
        <w:rPr>
          <w:rFonts w:ascii="Palatino Linotype" w:hAnsi="Palatino Linotype"/>
        </w:rPr>
      </w:pPr>
    </w:p>
    <w:p w:rsidR="00BA750D" w:rsidRDefault="00BA750D" w:rsidP="00CC5043">
      <w:pPr>
        <w:rPr>
          <w:rFonts w:ascii="Palatino Linotype" w:hAnsi="Palatino Linotype"/>
        </w:rPr>
      </w:pPr>
    </w:p>
    <w:p w:rsidR="00BA750D" w:rsidRDefault="00BA750D" w:rsidP="00CC5043">
      <w:pPr>
        <w:rPr>
          <w:rFonts w:ascii="Palatino Linotype" w:hAnsi="Palatino Linotype"/>
        </w:rPr>
      </w:pPr>
    </w:p>
    <w:p w:rsidR="00BA750D" w:rsidRDefault="00BA750D" w:rsidP="00CC5043">
      <w:pPr>
        <w:rPr>
          <w:rFonts w:ascii="Palatino Linotype" w:hAnsi="Palatino Linotype"/>
        </w:rPr>
      </w:pPr>
    </w:p>
    <w:p w:rsidR="00BA750D" w:rsidRDefault="00BA750D" w:rsidP="00CC5043">
      <w:pPr>
        <w:rPr>
          <w:rFonts w:ascii="Palatino Linotype" w:hAnsi="Palatino Linotype"/>
        </w:rPr>
      </w:pPr>
    </w:p>
    <w:p w:rsidR="00BA750D" w:rsidRDefault="00BA750D" w:rsidP="00CC5043">
      <w:pPr>
        <w:rPr>
          <w:rFonts w:ascii="Palatino Linotype" w:hAnsi="Palatino Linotype"/>
        </w:rPr>
      </w:pPr>
    </w:p>
    <w:p w:rsidR="00BA750D" w:rsidRDefault="00BA750D" w:rsidP="00CC5043">
      <w:pPr>
        <w:rPr>
          <w:rFonts w:ascii="Palatino Linotype" w:hAnsi="Palatino Linotype"/>
        </w:rPr>
      </w:pPr>
    </w:p>
    <w:p w:rsidR="00BA750D" w:rsidRDefault="00BA750D" w:rsidP="00CC5043">
      <w:pPr>
        <w:rPr>
          <w:rFonts w:ascii="Palatino Linotype" w:hAnsi="Palatino Linotype"/>
        </w:rPr>
      </w:pPr>
    </w:p>
    <w:p w:rsidR="00BA750D" w:rsidRPr="00BA750D" w:rsidRDefault="00BA750D" w:rsidP="00CC5043">
      <w:pPr>
        <w:rPr>
          <w:rFonts w:ascii="Palatino Linotype" w:hAnsi="Palatino Linotype"/>
        </w:rPr>
      </w:pPr>
    </w:p>
    <w:p w:rsidR="0018275D" w:rsidRPr="00BA750D" w:rsidRDefault="0018275D">
      <w:pPr>
        <w:rPr>
          <w:rFonts w:ascii="Palatino Linotype" w:hAnsi="Palatino Linotype"/>
        </w:rPr>
      </w:pPr>
    </w:p>
    <w:sectPr w:rsidR="0018275D" w:rsidRPr="00BA750D">
      <w:headerReference w:type="default" r:id="rId14"/>
      <w:footerReference w:type="default" r:id="rId15"/>
      <w:headerReference w:type="first" r:id="rId16"/>
      <w:footerReference w:type="first" r:id="rId17"/>
      <w:pgSz w:w="12240" w:h="15840"/>
      <w:pgMar w:top="2410" w:right="2324" w:bottom="1985" w:left="1701" w:header="709" w:footer="709"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13604" w:rsidRDefault="00913604" w:rsidP="00CC5043">
      <w:r>
        <w:separator/>
      </w:r>
    </w:p>
  </w:endnote>
  <w:endnote w:type="continuationSeparator" w:id="0">
    <w:p w:rsidR="00913604" w:rsidRDefault="00913604" w:rsidP="00CC50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Noto Sans Symbols">
    <w:altName w:val="Times New Roman"/>
    <w:charset w:val="00"/>
    <w:family w:val="auto"/>
    <w:pitch w:val="default"/>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F2F02" w:rsidRDefault="00CF2F02">
    <w:pPr>
      <w:pBdr>
        <w:top w:val="nil"/>
        <w:left w:val="nil"/>
        <w:bottom w:val="nil"/>
        <w:right w:val="nil"/>
        <w:between w:val="nil"/>
      </w:pBdr>
      <w:tabs>
        <w:tab w:val="center" w:pos="4252"/>
        <w:tab w:val="right" w:pos="8504"/>
      </w:tabs>
      <w:jc w:val="right"/>
      <w:rPr>
        <w:rFonts w:ascii="Arial" w:eastAsia="Arial" w:hAnsi="Arial" w:cs="Arial"/>
        <w:color w:val="000000"/>
        <w:sz w:val="20"/>
        <w:szCs w:val="20"/>
      </w:rPr>
    </w:pPr>
    <w:r>
      <w:rPr>
        <w:rFonts w:ascii="Arial" w:eastAsia="Arial" w:hAnsi="Arial" w:cs="Arial"/>
        <w:b/>
        <w:color w:val="000000"/>
        <w:sz w:val="20"/>
        <w:szCs w:val="20"/>
      </w:rPr>
      <w:t xml:space="preserve">Página </w:t>
    </w:r>
    <w:r>
      <w:rPr>
        <w:rFonts w:ascii="Arial" w:eastAsia="Arial" w:hAnsi="Arial" w:cs="Arial"/>
        <w:b/>
        <w:color w:val="000000"/>
        <w:sz w:val="20"/>
        <w:szCs w:val="20"/>
      </w:rPr>
      <w:fldChar w:fldCharType="begin"/>
    </w:r>
    <w:r>
      <w:rPr>
        <w:rFonts w:ascii="Arial" w:eastAsia="Arial" w:hAnsi="Arial" w:cs="Arial"/>
        <w:b/>
        <w:color w:val="000000"/>
        <w:sz w:val="20"/>
        <w:szCs w:val="20"/>
      </w:rPr>
      <w:instrText>PAGE</w:instrText>
    </w:r>
    <w:r>
      <w:rPr>
        <w:rFonts w:ascii="Arial" w:eastAsia="Arial" w:hAnsi="Arial" w:cs="Arial"/>
        <w:b/>
        <w:color w:val="000000"/>
        <w:sz w:val="20"/>
        <w:szCs w:val="20"/>
      </w:rPr>
      <w:fldChar w:fldCharType="separate"/>
    </w:r>
    <w:r w:rsidR="00BC1085">
      <w:rPr>
        <w:rFonts w:ascii="Arial" w:eastAsia="Arial" w:hAnsi="Arial" w:cs="Arial"/>
        <w:b/>
        <w:noProof/>
        <w:color w:val="000000"/>
        <w:sz w:val="20"/>
        <w:szCs w:val="20"/>
      </w:rPr>
      <w:t>59</w:t>
    </w:r>
    <w:r>
      <w:rPr>
        <w:rFonts w:ascii="Arial" w:eastAsia="Arial" w:hAnsi="Arial" w:cs="Arial"/>
        <w:b/>
        <w:color w:val="000000"/>
        <w:sz w:val="20"/>
        <w:szCs w:val="20"/>
      </w:rPr>
      <w:fldChar w:fldCharType="end"/>
    </w:r>
    <w:r>
      <w:rPr>
        <w:rFonts w:ascii="Arial" w:eastAsia="Arial" w:hAnsi="Arial" w:cs="Arial"/>
        <w:color w:val="000000"/>
        <w:sz w:val="20"/>
        <w:szCs w:val="20"/>
      </w:rPr>
      <w:t xml:space="preserve"> de </w:t>
    </w:r>
    <w:r>
      <w:rPr>
        <w:rFonts w:ascii="Arial" w:eastAsia="Arial" w:hAnsi="Arial" w:cs="Arial"/>
        <w:b/>
        <w:color w:val="000000"/>
        <w:sz w:val="20"/>
        <w:szCs w:val="20"/>
      </w:rPr>
      <w:fldChar w:fldCharType="begin"/>
    </w:r>
    <w:r>
      <w:rPr>
        <w:rFonts w:ascii="Arial" w:eastAsia="Arial" w:hAnsi="Arial" w:cs="Arial"/>
        <w:b/>
        <w:color w:val="000000"/>
        <w:sz w:val="20"/>
        <w:szCs w:val="20"/>
      </w:rPr>
      <w:instrText>NUMPAGES</w:instrText>
    </w:r>
    <w:r>
      <w:rPr>
        <w:rFonts w:ascii="Arial" w:eastAsia="Arial" w:hAnsi="Arial" w:cs="Arial"/>
        <w:b/>
        <w:color w:val="000000"/>
        <w:sz w:val="20"/>
        <w:szCs w:val="20"/>
      </w:rPr>
      <w:fldChar w:fldCharType="separate"/>
    </w:r>
    <w:r w:rsidR="00BC1085">
      <w:rPr>
        <w:rFonts w:ascii="Arial" w:eastAsia="Arial" w:hAnsi="Arial" w:cs="Arial"/>
        <w:b/>
        <w:noProof/>
        <w:color w:val="000000"/>
        <w:sz w:val="20"/>
        <w:szCs w:val="20"/>
      </w:rPr>
      <w:t>61</w:t>
    </w:r>
    <w:r>
      <w:rPr>
        <w:rFonts w:ascii="Arial" w:eastAsia="Arial" w:hAnsi="Arial" w:cs="Arial"/>
        <w:b/>
        <w:color w:val="000000"/>
        <w:sz w:val="20"/>
        <w:szCs w:val="20"/>
      </w:rPr>
      <w:fldChar w:fldCharType="end"/>
    </w:r>
  </w:p>
  <w:p w:rsidR="00CF2F02" w:rsidRDefault="00CF2F02">
    <w:pPr>
      <w:pBdr>
        <w:top w:val="nil"/>
        <w:left w:val="nil"/>
        <w:bottom w:val="nil"/>
        <w:right w:val="nil"/>
        <w:between w:val="nil"/>
      </w:pBdr>
      <w:tabs>
        <w:tab w:val="center" w:pos="4252"/>
        <w:tab w:val="right" w:pos="8504"/>
      </w:tabs>
      <w:rPr>
        <w:color w:val="000000"/>
      </w:rPr>
    </w:pPr>
  </w:p>
  <w:p w:rsidR="00CF2F02" w:rsidRDefault="00CF2F02">
    <w:pPr>
      <w:pBdr>
        <w:top w:val="nil"/>
        <w:left w:val="nil"/>
        <w:bottom w:val="nil"/>
        <w:right w:val="nil"/>
        <w:between w:val="nil"/>
      </w:pBdr>
      <w:tabs>
        <w:tab w:val="center" w:pos="4252"/>
        <w:tab w:val="right" w:pos="8504"/>
      </w:tabs>
      <w:ind w:firstLine="708"/>
      <w:rPr>
        <w:rFonts w:ascii="Calibri" w:eastAsia="Calibri" w:hAnsi="Calibri" w:cs="Calibri"/>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F2F02" w:rsidRDefault="00CF2F02">
    <w:pPr>
      <w:pBdr>
        <w:top w:val="nil"/>
        <w:left w:val="nil"/>
        <w:bottom w:val="nil"/>
        <w:right w:val="nil"/>
        <w:between w:val="nil"/>
      </w:pBdr>
      <w:tabs>
        <w:tab w:val="center" w:pos="4252"/>
        <w:tab w:val="right" w:pos="8504"/>
      </w:tabs>
      <w:jc w:val="right"/>
      <w:rPr>
        <w:rFonts w:ascii="Arial" w:eastAsia="Arial" w:hAnsi="Arial" w:cs="Arial"/>
        <w:color w:val="000000"/>
        <w:sz w:val="20"/>
        <w:szCs w:val="20"/>
      </w:rPr>
    </w:pPr>
    <w:r>
      <w:rPr>
        <w:rFonts w:ascii="Arial" w:eastAsia="Arial" w:hAnsi="Arial" w:cs="Arial"/>
        <w:b/>
        <w:color w:val="000000"/>
        <w:sz w:val="20"/>
        <w:szCs w:val="20"/>
      </w:rPr>
      <w:t xml:space="preserve">Página </w:t>
    </w:r>
    <w:r>
      <w:rPr>
        <w:rFonts w:ascii="Arial" w:eastAsia="Arial" w:hAnsi="Arial" w:cs="Arial"/>
        <w:b/>
        <w:color w:val="000000"/>
        <w:sz w:val="20"/>
        <w:szCs w:val="20"/>
      </w:rPr>
      <w:fldChar w:fldCharType="begin"/>
    </w:r>
    <w:r>
      <w:rPr>
        <w:rFonts w:ascii="Arial" w:eastAsia="Arial" w:hAnsi="Arial" w:cs="Arial"/>
        <w:b/>
        <w:color w:val="000000"/>
        <w:sz w:val="20"/>
        <w:szCs w:val="20"/>
      </w:rPr>
      <w:instrText>PAGE</w:instrText>
    </w:r>
    <w:r>
      <w:rPr>
        <w:rFonts w:ascii="Arial" w:eastAsia="Arial" w:hAnsi="Arial" w:cs="Arial"/>
        <w:b/>
        <w:color w:val="000000"/>
        <w:sz w:val="20"/>
        <w:szCs w:val="20"/>
      </w:rPr>
      <w:fldChar w:fldCharType="separate"/>
    </w:r>
    <w:r w:rsidR="00BC1085">
      <w:rPr>
        <w:rFonts w:ascii="Arial" w:eastAsia="Arial" w:hAnsi="Arial" w:cs="Arial"/>
        <w:b/>
        <w:noProof/>
        <w:color w:val="000000"/>
        <w:sz w:val="20"/>
        <w:szCs w:val="20"/>
      </w:rPr>
      <w:t>1</w:t>
    </w:r>
    <w:r>
      <w:rPr>
        <w:rFonts w:ascii="Arial" w:eastAsia="Arial" w:hAnsi="Arial" w:cs="Arial"/>
        <w:b/>
        <w:color w:val="000000"/>
        <w:sz w:val="20"/>
        <w:szCs w:val="20"/>
      </w:rPr>
      <w:fldChar w:fldCharType="end"/>
    </w:r>
    <w:r>
      <w:rPr>
        <w:rFonts w:ascii="Arial" w:eastAsia="Arial" w:hAnsi="Arial" w:cs="Arial"/>
        <w:color w:val="000000"/>
        <w:sz w:val="20"/>
        <w:szCs w:val="20"/>
      </w:rPr>
      <w:t xml:space="preserve"> de </w:t>
    </w:r>
    <w:r>
      <w:rPr>
        <w:rFonts w:ascii="Arial" w:eastAsia="Arial" w:hAnsi="Arial" w:cs="Arial"/>
        <w:b/>
        <w:color w:val="000000"/>
        <w:sz w:val="20"/>
        <w:szCs w:val="20"/>
      </w:rPr>
      <w:fldChar w:fldCharType="begin"/>
    </w:r>
    <w:r>
      <w:rPr>
        <w:rFonts w:ascii="Arial" w:eastAsia="Arial" w:hAnsi="Arial" w:cs="Arial"/>
        <w:b/>
        <w:color w:val="000000"/>
        <w:sz w:val="20"/>
        <w:szCs w:val="20"/>
      </w:rPr>
      <w:instrText>NUMPAGES</w:instrText>
    </w:r>
    <w:r>
      <w:rPr>
        <w:rFonts w:ascii="Arial" w:eastAsia="Arial" w:hAnsi="Arial" w:cs="Arial"/>
        <w:b/>
        <w:color w:val="000000"/>
        <w:sz w:val="20"/>
        <w:szCs w:val="20"/>
      </w:rPr>
      <w:fldChar w:fldCharType="separate"/>
    </w:r>
    <w:r w:rsidR="00BC1085">
      <w:rPr>
        <w:rFonts w:ascii="Arial" w:eastAsia="Arial" w:hAnsi="Arial" w:cs="Arial"/>
        <w:b/>
        <w:noProof/>
        <w:color w:val="000000"/>
        <w:sz w:val="20"/>
        <w:szCs w:val="20"/>
      </w:rPr>
      <w:t>61</w:t>
    </w:r>
    <w:r>
      <w:rPr>
        <w:rFonts w:ascii="Arial" w:eastAsia="Arial" w:hAnsi="Arial" w:cs="Arial"/>
        <w:b/>
        <w:color w:val="000000"/>
        <w:sz w:val="20"/>
        <w:szCs w:val="20"/>
      </w:rPr>
      <w:fldChar w:fldCharType="end"/>
    </w:r>
  </w:p>
  <w:p w:rsidR="00CF2F02" w:rsidRDefault="00CF2F02">
    <w:pPr>
      <w:pBdr>
        <w:top w:val="nil"/>
        <w:left w:val="nil"/>
        <w:bottom w:val="nil"/>
        <w:right w:val="nil"/>
        <w:between w:val="nil"/>
      </w:pBdr>
      <w:tabs>
        <w:tab w:val="center" w:pos="4252"/>
        <w:tab w:val="right" w:pos="8504"/>
      </w:tabs>
      <w:rPr>
        <w:rFonts w:ascii="Calibri" w:eastAsia="Calibri" w:hAnsi="Calibri" w:cs="Calibri"/>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13604" w:rsidRDefault="00913604" w:rsidP="00CC5043">
      <w:r>
        <w:separator/>
      </w:r>
    </w:p>
  </w:footnote>
  <w:footnote w:type="continuationSeparator" w:id="0">
    <w:p w:rsidR="00913604" w:rsidRDefault="00913604" w:rsidP="00CC5043">
      <w:r>
        <w:continuationSeparator/>
      </w:r>
    </w:p>
  </w:footnote>
  <w:footnote w:id="1">
    <w:p w:rsidR="00CF2F02" w:rsidRDefault="00CF2F02" w:rsidP="00CC5043">
      <w:pPr>
        <w:pBdr>
          <w:top w:val="nil"/>
          <w:left w:val="nil"/>
          <w:bottom w:val="nil"/>
          <w:right w:val="nil"/>
          <w:between w:val="nil"/>
        </w:pBdr>
        <w:rPr>
          <w:color w:val="000000"/>
          <w:sz w:val="20"/>
          <w:szCs w:val="20"/>
        </w:rPr>
      </w:pPr>
      <w:r>
        <w:rPr>
          <w:vertAlign w:val="superscript"/>
        </w:rPr>
        <w:footnoteRef/>
      </w:r>
      <w:r>
        <w:rPr>
          <w:color w:val="000000"/>
          <w:sz w:val="20"/>
          <w:szCs w:val="20"/>
        </w:rPr>
        <w:t xml:space="preserve"> Convención Americana sobre Derechos Humanos. Artículo 13.</w:t>
      </w:r>
    </w:p>
  </w:footnote>
  <w:footnote w:id="2">
    <w:p w:rsidR="00CF2F02" w:rsidRDefault="00CF2F02" w:rsidP="00CC5043">
      <w:pPr>
        <w:pBdr>
          <w:top w:val="nil"/>
          <w:left w:val="nil"/>
          <w:bottom w:val="nil"/>
          <w:right w:val="nil"/>
          <w:between w:val="nil"/>
        </w:pBdr>
        <w:rPr>
          <w:color w:val="000000"/>
          <w:sz w:val="20"/>
          <w:szCs w:val="20"/>
        </w:rPr>
      </w:pPr>
      <w:r>
        <w:rPr>
          <w:vertAlign w:val="superscript"/>
        </w:rPr>
        <w:footnoteRef/>
      </w:r>
      <w:r>
        <w:rPr>
          <w:color w:val="000000"/>
          <w:sz w:val="20"/>
          <w:szCs w:val="20"/>
        </w:rPr>
        <w:t xml:space="preserve"> Constitución Política de los Estados Unidos Mexicanos. Artículo sexto, sección A, fracción I.</w:t>
      </w:r>
    </w:p>
  </w:footnote>
  <w:footnote w:id="3">
    <w:p w:rsidR="00CF2F02" w:rsidRDefault="00CF2F02" w:rsidP="00CC5043">
      <w:pPr>
        <w:pBdr>
          <w:top w:val="nil"/>
          <w:left w:val="nil"/>
          <w:bottom w:val="nil"/>
          <w:right w:val="nil"/>
          <w:between w:val="nil"/>
        </w:pBdr>
        <w:rPr>
          <w:color w:val="000000"/>
          <w:sz w:val="20"/>
          <w:szCs w:val="20"/>
        </w:rPr>
      </w:pPr>
      <w:r>
        <w:rPr>
          <w:vertAlign w:val="superscript"/>
        </w:rPr>
        <w:footnoteRef/>
      </w:r>
      <w:r>
        <w:rPr>
          <w:color w:val="000000"/>
          <w:sz w:val="20"/>
          <w:szCs w:val="20"/>
        </w:rPr>
        <w:t xml:space="preserve"> Corte Interamericana de Derechos Humanos. Caso Claude Reyes y otros vs. Chile. Sentencia de 19 de septiembre de 2006. Serie C. No. 151. Párr. 86.</w:t>
      </w:r>
    </w:p>
  </w:footnote>
  <w:footnote w:id="4">
    <w:p w:rsidR="00CF2F02" w:rsidRDefault="00CF2F02" w:rsidP="00CC5043">
      <w:pPr>
        <w:pBdr>
          <w:top w:val="nil"/>
          <w:left w:val="nil"/>
          <w:bottom w:val="nil"/>
          <w:right w:val="nil"/>
          <w:between w:val="nil"/>
        </w:pBdr>
        <w:rPr>
          <w:color w:val="000000"/>
          <w:sz w:val="20"/>
          <w:szCs w:val="20"/>
        </w:rPr>
      </w:pPr>
      <w:r>
        <w:rPr>
          <w:vertAlign w:val="superscript"/>
        </w:rPr>
        <w:footnoteRef/>
      </w:r>
      <w:r>
        <w:rPr>
          <w:color w:val="000000"/>
          <w:sz w:val="20"/>
          <w:szCs w:val="20"/>
        </w:rPr>
        <w:t xml:space="preserve"> Ibídem. </w:t>
      </w:r>
      <w:proofErr w:type="spellStart"/>
      <w:r>
        <w:rPr>
          <w:color w:val="000000"/>
          <w:sz w:val="20"/>
          <w:szCs w:val="20"/>
        </w:rPr>
        <w:t>Parr</w:t>
      </w:r>
      <w:proofErr w:type="spellEnd"/>
      <w:r>
        <w:rPr>
          <w:color w:val="000000"/>
          <w:sz w:val="20"/>
          <w:szCs w:val="20"/>
        </w:rPr>
        <w:t>. 87.</w:t>
      </w:r>
    </w:p>
  </w:footnote>
  <w:footnote w:id="5">
    <w:p w:rsidR="00CF2F02" w:rsidRDefault="00CF2F02" w:rsidP="00EA402A">
      <w:pPr>
        <w:pBdr>
          <w:top w:val="nil"/>
          <w:left w:val="nil"/>
          <w:bottom w:val="nil"/>
          <w:right w:val="nil"/>
          <w:between w:val="nil"/>
        </w:pBdr>
        <w:rPr>
          <w:rFonts w:eastAsia="Calibri"/>
          <w:color w:val="000000"/>
          <w:sz w:val="20"/>
          <w:szCs w:val="20"/>
        </w:rPr>
      </w:pPr>
      <w:r>
        <w:rPr>
          <w:vertAlign w:val="superscript"/>
        </w:rPr>
        <w:footnoteRef/>
      </w:r>
      <w:r>
        <w:rPr>
          <w:rFonts w:eastAsia="Calibri"/>
          <w:color w:val="000000"/>
          <w:sz w:val="20"/>
          <w:szCs w:val="20"/>
        </w:rPr>
        <w:t xml:space="preserve"> </w:t>
      </w:r>
      <w:r>
        <w:rPr>
          <w:rFonts w:ascii="Palatino Linotype" w:eastAsia="Palatino Linotype" w:hAnsi="Palatino Linotype" w:cs="Palatino Linotype"/>
          <w:color w:val="000000"/>
          <w:sz w:val="16"/>
          <w:szCs w:val="16"/>
        </w:rPr>
        <w:t>https://dle.rae.es/?id=Bk5TdI5</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F2F02" w:rsidRDefault="00CF2F02">
    <w:pPr>
      <w:widowControl w:val="0"/>
      <w:pBdr>
        <w:top w:val="nil"/>
        <w:left w:val="nil"/>
        <w:bottom w:val="nil"/>
        <w:right w:val="nil"/>
        <w:between w:val="nil"/>
      </w:pBdr>
      <w:spacing w:line="276" w:lineRule="auto"/>
      <w:rPr>
        <w:color w:val="000000"/>
        <w:sz w:val="20"/>
        <w:szCs w:val="20"/>
      </w:rPr>
    </w:pPr>
    <w:r>
      <w:rPr>
        <w:noProof/>
      </w:rPr>
      <w:drawing>
        <wp:anchor distT="0" distB="0" distL="0" distR="0" simplePos="0" relativeHeight="251659264" behindDoc="1" locked="0" layoutInCell="1" hidden="0" allowOverlap="1" wp14:anchorId="5760A2B2" wp14:editId="314E5D95">
          <wp:simplePos x="0" y="0"/>
          <wp:positionH relativeFrom="column">
            <wp:posOffset>-1257300</wp:posOffset>
          </wp:positionH>
          <wp:positionV relativeFrom="paragraph">
            <wp:posOffset>-569595</wp:posOffset>
          </wp:positionV>
          <wp:extent cx="7813085" cy="10170000"/>
          <wp:effectExtent l="0" t="0" r="0" b="0"/>
          <wp:wrapNone/>
          <wp:docPr id="20"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
                  <a:srcRect/>
                  <a:stretch>
                    <a:fillRect/>
                  </a:stretch>
                </pic:blipFill>
                <pic:spPr>
                  <a:xfrm>
                    <a:off x="0" y="0"/>
                    <a:ext cx="7813085" cy="10170000"/>
                  </a:xfrm>
                  <a:prstGeom prst="rect">
                    <a:avLst/>
                  </a:prstGeom>
                  <a:ln/>
                </pic:spPr>
              </pic:pic>
            </a:graphicData>
          </a:graphic>
        </wp:anchor>
      </w:drawing>
    </w:r>
  </w:p>
  <w:tbl>
    <w:tblPr>
      <w:tblW w:w="7087" w:type="dxa"/>
      <w:tblInd w:w="3119" w:type="dxa"/>
      <w:tblLayout w:type="fixed"/>
      <w:tblLook w:val="0400" w:firstRow="0" w:lastRow="0" w:firstColumn="0" w:lastColumn="0" w:noHBand="0" w:noVBand="1"/>
    </w:tblPr>
    <w:tblGrid>
      <w:gridCol w:w="2410"/>
      <w:gridCol w:w="4677"/>
    </w:tblGrid>
    <w:tr w:rsidR="00CF2F02" w:rsidRPr="0027209D" w:rsidTr="00BA750D">
      <w:tc>
        <w:tcPr>
          <w:tcW w:w="2410" w:type="dxa"/>
          <w:vAlign w:val="center"/>
        </w:tcPr>
        <w:p w:rsidR="00CF2F02" w:rsidRPr="0017087B" w:rsidRDefault="00CF2F02">
          <w:pPr>
            <w:rPr>
              <w:rFonts w:ascii="Palatino Linotype" w:eastAsia="Palatino Linotype" w:hAnsi="Palatino Linotype" w:cs="Palatino Linotype"/>
              <w:b/>
              <w:sz w:val="22"/>
              <w:szCs w:val="22"/>
            </w:rPr>
          </w:pPr>
          <w:r w:rsidRPr="0017087B">
            <w:rPr>
              <w:rFonts w:ascii="Palatino Linotype" w:eastAsia="Palatino Linotype" w:hAnsi="Palatino Linotype" w:cs="Palatino Linotype"/>
              <w:b/>
              <w:sz w:val="22"/>
              <w:szCs w:val="22"/>
            </w:rPr>
            <w:t>Recurso de Revisión:</w:t>
          </w:r>
        </w:p>
      </w:tc>
      <w:tc>
        <w:tcPr>
          <w:tcW w:w="4677" w:type="dxa"/>
          <w:vAlign w:val="center"/>
        </w:tcPr>
        <w:p w:rsidR="00CF2F02" w:rsidRPr="0017087B" w:rsidRDefault="00CF2F02">
          <w:pPr>
            <w:ind w:right="-1093"/>
            <w:jc w:val="both"/>
            <w:rPr>
              <w:rFonts w:ascii="Palatino Linotype" w:eastAsia="Palatino Linotype" w:hAnsi="Palatino Linotype" w:cs="Palatino Linotype"/>
              <w:sz w:val="22"/>
              <w:szCs w:val="22"/>
            </w:rPr>
          </w:pPr>
          <w:r w:rsidRPr="0017087B">
            <w:rPr>
              <w:rFonts w:ascii="Palatino Linotype" w:eastAsia="Palatino Linotype" w:hAnsi="Palatino Linotype" w:cs="Palatino Linotype"/>
              <w:sz w:val="22"/>
              <w:szCs w:val="22"/>
            </w:rPr>
            <w:t xml:space="preserve">00998/INFOEM/IP/RR/2025 </w:t>
          </w:r>
        </w:p>
      </w:tc>
    </w:tr>
    <w:tr w:rsidR="00CF2F02" w:rsidRPr="0027209D" w:rsidTr="00BA750D">
      <w:trPr>
        <w:trHeight w:val="228"/>
      </w:trPr>
      <w:tc>
        <w:tcPr>
          <w:tcW w:w="2410" w:type="dxa"/>
          <w:vAlign w:val="center"/>
        </w:tcPr>
        <w:p w:rsidR="00CF2F02" w:rsidRPr="0017087B" w:rsidRDefault="00CF2F02">
          <w:pPr>
            <w:rPr>
              <w:rFonts w:ascii="Palatino Linotype" w:eastAsia="Palatino Linotype" w:hAnsi="Palatino Linotype" w:cs="Palatino Linotype"/>
              <w:b/>
              <w:sz w:val="22"/>
              <w:szCs w:val="22"/>
            </w:rPr>
          </w:pPr>
          <w:r w:rsidRPr="0017087B">
            <w:rPr>
              <w:rFonts w:ascii="Palatino Linotype" w:eastAsia="Palatino Linotype" w:hAnsi="Palatino Linotype" w:cs="Palatino Linotype"/>
              <w:b/>
              <w:sz w:val="22"/>
              <w:szCs w:val="22"/>
            </w:rPr>
            <w:t>Sujeto Obligado:</w:t>
          </w:r>
        </w:p>
      </w:tc>
      <w:tc>
        <w:tcPr>
          <w:tcW w:w="4677" w:type="dxa"/>
          <w:shd w:val="clear" w:color="auto" w:fill="auto"/>
          <w:vAlign w:val="center"/>
        </w:tcPr>
        <w:p w:rsidR="00CF2F02" w:rsidRPr="0017087B" w:rsidRDefault="00CF2F02" w:rsidP="00BA750D">
          <w:pPr>
            <w:ind w:right="175"/>
            <w:rPr>
              <w:rFonts w:ascii="Palatino Linotype" w:eastAsia="Palatino Linotype" w:hAnsi="Palatino Linotype" w:cs="Palatino Linotype"/>
              <w:color w:val="000000"/>
              <w:sz w:val="22"/>
              <w:szCs w:val="22"/>
            </w:rPr>
          </w:pPr>
          <w:r w:rsidRPr="0017087B">
            <w:rPr>
              <w:rFonts w:ascii="Palatino Linotype" w:eastAsia="Palatino Linotype" w:hAnsi="Palatino Linotype" w:cs="Palatino Linotype"/>
              <w:bCs/>
              <w:color w:val="000000"/>
              <w:sz w:val="22"/>
              <w:szCs w:val="22"/>
            </w:rPr>
            <w:t>Sistema Municipal Para el Desarrollo Integral de la Familia de Tepotzotlán</w:t>
          </w:r>
        </w:p>
      </w:tc>
    </w:tr>
    <w:tr w:rsidR="00CF2F02" w:rsidRPr="0027209D" w:rsidTr="00BA750D">
      <w:tc>
        <w:tcPr>
          <w:tcW w:w="2410" w:type="dxa"/>
          <w:vAlign w:val="center"/>
        </w:tcPr>
        <w:p w:rsidR="00CF2F02" w:rsidRPr="0017087B" w:rsidRDefault="00CF2F02">
          <w:pPr>
            <w:rPr>
              <w:rFonts w:ascii="Palatino Linotype" w:eastAsia="Palatino Linotype" w:hAnsi="Palatino Linotype" w:cs="Palatino Linotype"/>
              <w:b/>
              <w:sz w:val="22"/>
              <w:szCs w:val="22"/>
            </w:rPr>
          </w:pPr>
          <w:r w:rsidRPr="0017087B">
            <w:rPr>
              <w:rFonts w:ascii="Palatino Linotype" w:eastAsia="Palatino Linotype" w:hAnsi="Palatino Linotype" w:cs="Palatino Linotype"/>
              <w:b/>
              <w:sz w:val="22"/>
              <w:szCs w:val="22"/>
            </w:rPr>
            <w:t>Comisionada Ponente:</w:t>
          </w:r>
        </w:p>
      </w:tc>
      <w:tc>
        <w:tcPr>
          <w:tcW w:w="4677" w:type="dxa"/>
          <w:vAlign w:val="center"/>
        </w:tcPr>
        <w:p w:rsidR="00CF2F02" w:rsidRPr="0017087B" w:rsidRDefault="00CF2F02">
          <w:pPr>
            <w:ind w:right="-1093"/>
            <w:jc w:val="both"/>
            <w:rPr>
              <w:rFonts w:ascii="Palatino Linotype" w:eastAsia="Palatino Linotype" w:hAnsi="Palatino Linotype" w:cs="Palatino Linotype"/>
              <w:sz w:val="22"/>
              <w:szCs w:val="22"/>
            </w:rPr>
          </w:pPr>
          <w:r w:rsidRPr="0017087B">
            <w:rPr>
              <w:rFonts w:ascii="Palatino Linotype" w:eastAsia="Palatino Linotype" w:hAnsi="Palatino Linotype" w:cs="Palatino Linotype"/>
              <w:sz w:val="22"/>
              <w:szCs w:val="22"/>
            </w:rPr>
            <w:t>María del Rosario Mejía Ayala</w:t>
          </w:r>
        </w:p>
      </w:tc>
    </w:tr>
  </w:tbl>
  <w:p w:rsidR="00CF2F02" w:rsidRDefault="00CF2F02">
    <w:pPr>
      <w:pBdr>
        <w:top w:val="nil"/>
        <w:left w:val="nil"/>
        <w:bottom w:val="nil"/>
        <w:right w:val="nil"/>
        <w:between w:val="nil"/>
      </w:pBdr>
      <w:tabs>
        <w:tab w:val="center" w:pos="4252"/>
        <w:tab w:val="right" w:pos="8504"/>
        <w:tab w:val="left" w:pos="3233"/>
      </w:tabs>
      <w:rPr>
        <w:rFonts w:ascii="Calibri" w:eastAsia="Calibri" w:hAnsi="Calibri" w:cs="Calibri"/>
        <w:color w:val="000000"/>
      </w:rPr>
    </w:pPr>
    <w:r>
      <w:rPr>
        <w:rFonts w:ascii="Calibri" w:eastAsia="Calibri" w:hAnsi="Calibri" w:cs="Calibri"/>
        <w:color w:val="000000"/>
      </w:rP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F2F02" w:rsidRDefault="00CF2F02">
    <w:pPr>
      <w:pBdr>
        <w:top w:val="nil"/>
        <w:left w:val="nil"/>
        <w:bottom w:val="nil"/>
        <w:right w:val="nil"/>
        <w:between w:val="nil"/>
      </w:pBdr>
      <w:tabs>
        <w:tab w:val="center" w:pos="4252"/>
        <w:tab w:val="right" w:pos="8504"/>
        <w:tab w:val="left" w:pos="7154"/>
      </w:tabs>
      <w:jc w:val="both"/>
      <w:rPr>
        <w:rFonts w:ascii="Calibri" w:eastAsia="Calibri" w:hAnsi="Calibri" w:cs="Calibri"/>
        <w:color w:val="000000"/>
      </w:rPr>
    </w:pPr>
    <w:r>
      <w:rPr>
        <w:rFonts w:ascii="Calibri" w:eastAsia="Calibri" w:hAnsi="Calibri" w:cs="Calibri"/>
        <w:color w:val="000000"/>
      </w:rPr>
      <w:t xml:space="preserve">                                  </w:t>
    </w:r>
    <w:r>
      <w:rPr>
        <w:rFonts w:ascii="Calibri" w:eastAsia="Calibri" w:hAnsi="Calibri" w:cs="Calibri"/>
        <w:color w:val="000000"/>
      </w:rPr>
      <w:tab/>
    </w:r>
    <w:r>
      <w:rPr>
        <w:noProof/>
      </w:rPr>
      <w:drawing>
        <wp:anchor distT="0" distB="0" distL="0" distR="0" simplePos="0" relativeHeight="251660288" behindDoc="1" locked="0" layoutInCell="1" hidden="0" allowOverlap="1" wp14:anchorId="2668EB95" wp14:editId="22226D6D">
          <wp:simplePos x="0" y="0"/>
          <wp:positionH relativeFrom="column">
            <wp:posOffset>-1078864</wp:posOffset>
          </wp:positionH>
          <wp:positionV relativeFrom="paragraph">
            <wp:posOffset>-411479</wp:posOffset>
          </wp:positionV>
          <wp:extent cx="7813085" cy="10170000"/>
          <wp:effectExtent l="0" t="0" r="0" b="0"/>
          <wp:wrapNone/>
          <wp:docPr id="16"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
                  <a:srcRect/>
                  <a:stretch>
                    <a:fillRect/>
                  </a:stretch>
                </pic:blipFill>
                <pic:spPr>
                  <a:xfrm>
                    <a:off x="0" y="0"/>
                    <a:ext cx="7813085" cy="10170000"/>
                  </a:xfrm>
                  <a:prstGeom prst="rect">
                    <a:avLst/>
                  </a:prstGeom>
                  <a:ln/>
                </pic:spPr>
              </pic:pic>
            </a:graphicData>
          </a:graphic>
          <wp14:sizeRelH relativeFrom="margin">
            <wp14:pctWidth>0</wp14:pctWidth>
          </wp14:sizeRelH>
          <wp14:sizeRelV relativeFrom="margin">
            <wp14:pctHeight>0</wp14:pctHeight>
          </wp14:sizeRelV>
        </wp:anchor>
      </w:drawing>
    </w:r>
  </w:p>
  <w:tbl>
    <w:tblPr>
      <w:tblW w:w="6660" w:type="dxa"/>
      <w:tblInd w:w="3495" w:type="dxa"/>
      <w:tblLayout w:type="fixed"/>
      <w:tblLook w:val="0400" w:firstRow="0" w:lastRow="0" w:firstColumn="0" w:lastColumn="0" w:noHBand="0" w:noVBand="1"/>
    </w:tblPr>
    <w:tblGrid>
      <w:gridCol w:w="2977"/>
      <w:gridCol w:w="3683"/>
    </w:tblGrid>
    <w:tr w:rsidR="00CF2F02" w:rsidTr="00CC5043">
      <w:trPr>
        <w:trHeight w:val="227"/>
      </w:trPr>
      <w:tc>
        <w:tcPr>
          <w:tcW w:w="2977" w:type="dxa"/>
          <w:vAlign w:val="center"/>
        </w:tcPr>
        <w:p w:rsidR="00CF2F02" w:rsidRDefault="00CF2F02" w:rsidP="00CC5043">
          <w:pPr>
            <w:jc w:val="right"/>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Recurso de Revisión:</w:t>
          </w:r>
        </w:p>
      </w:tc>
      <w:tc>
        <w:tcPr>
          <w:tcW w:w="3683" w:type="dxa"/>
          <w:vAlign w:val="center"/>
        </w:tcPr>
        <w:p w:rsidR="00CF2F02" w:rsidRPr="00BA750D" w:rsidRDefault="00CF2F02" w:rsidP="00CC5043">
          <w:pPr>
            <w:pBdr>
              <w:top w:val="nil"/>
              <w:left w:val="nil"/>
              <w:bottom w:val="nil"/>
              <w:right w:val="nil"/>
              <w:between w:val="nil"/>
            </w:pBdr>
            <w:tabs>
              <w:tab w:val="center" w:pos="4419"/>
              <w:tab w:val="right" w:pos="8838"/>
            </w:tabs>
            <w:rPr>
              <w:rFonts w:ascii="Palatino Linotype" w:eastAsia="Palatino Linotype" w:hAnsi="Palatino Linotype" w:cs="Palatino Linotype"/>
              <w:color w:val="000000"/>
              <w:sz w:val="22"/>
              <w:szCs w:val="22"/>
              <w:highlight w:val="green"/>
            </w:rPr>
          </w:pPr>
          <w:r w:rsidRPr="00BA750D">
            <w:rPr>
              <w:rFonts w:ascii="Palatino Linotype" w:eastAsia="Palatino Linotype" w:hAnsi="Palatino Linotype" w:cs="Palatino Linotype"/>
              <w:color w:val="000000"/>
              <w:sz w:val="22"/>
              <w:szCs w:val="22"/>
            </w:rPr>
            <w:t>00998/INFOEM/IP/RR/2025</w:t>
          </w:r>
        </w:p>
      </w:tc>
    </w:tr>
    <w:tr w:rsidR="00CF2F02" w:rsidTr="00CC5043">
      <w:trPr>
        <w:trHeight w:val="242"/>
      </w:trPr>
      <w:tc>
        <w:tcPr>
          <w:tcW w:w="2977" w:type="dxa"/>
          <w:vAlign w:val="center"/>
        </w:tcPr>
        <w:p w:rsidR="00CF2F02" w:rsidRDefault="00CF2F02" w:rsidP="00CC5043">
          <w:pPr>
            <w:jc w:val="right"/>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Recurrente:</w:t>
          </w:r>
        </w:p>
      </w:tc>
      <w:tc>
        <w:tcPr>
          <w:tcW w:w="3683" w:type="dxa"/>
        </w:tcPr>
        <w:p w:rsidR="00CF2F02" w:rsidRPr="00BA750D" w:rsidRDefault="00CF2F02" w:rsidP="00CC5043">
          <w:pPr>
            <w:pBdr>
              <w:top w:val="nil"/>
              <w:left w:val="nil"/>
              <w:bottom w:val="nil"/>
              <w:right w:val="nil"/>
              <w:between w:val="nil"/>
            </w:pBdr>
            <w:tabs>
              <w:tab w:val="center" w:pos="4419"/>
              <w:tab w:val="right" w:pos="8838"/>
              <w:tab w:val="left" w:pos="521"/>
            </w:tabs>
            <w:rPr>
              <w:rFonts w:ascii="Palatino Linotype" w:eastAsia="Palatino Linotype" w:hAnsi="Palatino Linotype" w:cs="Palatino Linotype"/>
              <w:sz w:val="22"/>
              <w:szCs w:val="22"/>
              <w:highlight w:val="green"/>
            </w:rPr>
          </w:pPr>
        </w:p>
      </w:tc>
    </w:tr>
    <w:tr w:rsidR="00CF2F02" w:rsidTr="00CC5043">
      <w:trPr>
        <w:trHeight w:val="342"/>
      </w:trPr>
      <w:tc>
        <w:tcPr>
          <w:tcW w:w="2977" w:type="dxa"/>
          <w:vAlign w:val="center"/>
        </w:tcPr>
        <w:p w:rsidR="00CF2F02" w:rsidRDefault="00CF2F02" w:rsidP="00CC5043">
          <w:pPr>
            <w:jc w:val="right"/>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Sujeto Obligado:</w:t>
          </w:r>
        </w:p>
      </w:tc>
      <w:tc>
        <w:tcPr>
          <w:tcW w:w="3683" w:type="dxa"/>
          <w:vAlign w:val="center"/>
        </w:tcPr>
        <w:p w:rsidR="00CF2F02" w:rsidRPr="00BA750D" w:rsidRDefault="00CF2F02" w:rsidP="00CC5043">
          <w:pPr>
            <w:pBdr>
              <w:top w:val="nil"/>
              <w:left w:val="nil"/>
              <w:bottom w:val="nil"/>
              <w:right w:val="nil"/>
              <w:between w:val="nil"/>
            </w:pBdr>
            <w:tabs>
              <w:tab w:val="center" w:pos="4419"/>
              <w:tab w:val="right" w:pos="8838"/>
            </w:tabs>
            <w:jc w:val="both"/>
            <w:rPr>
              <w:rFonts w:ascii="Palatino Linotype" w:eastAsia="Palatino Linotype" w:hAnsi="Palatino Linotype" w:cs="Palatino Linotype"/>
              <w:color w:val="000000"/>
              <w:sz w:val="22"/>
              <w:szCs w:val="22"/>
              <w:highlight w:val="green"/>
            </w:rPr>
          </w:pPr>
          <w:r w:rsidRPr="00BA750D">
            <w:rPr>
              <w:rFonts w:ascii="Palatino Linotype" w:eastAsia="Palatino Linotype" w:hAnsi="Palatino Linotype" w:cs="Palatino Linotype"/>
              <w:bCs/>
              <w:color w:val="000000"/>
              <w:sz w:val="22"/>
              <w:szCs w:val="22"/>
            </w:rPr>
            <w:t>Sistema Municipal Para el Desarrollo Integral de la Familia de Tepotzotlán</w:t>
          </w:r>
        </w:p>
      </w:tc>
    </w:tr>
    <w:tr w:rsidR="00CF2F02" w:rsidTr="00CC5043">
      <w:trPr>
        <w:trHeight w:val="342"/>
      </w:trPr>
      <w:tc>
        <w:tcPr>
          <w:tcW w:w="2977" w:type="dxa"/>
          <w:vAlign w:val="center"/>
        </w:tcPr>
        <w:p w:rsidR="00CF2F02" w:rsidRDefault="00CF2F02" w:rsidP="00CC5043">
          <w:pPr>
            <w:jc w:val="right"/>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Comisionada Ponente:</w:t>
          </w:r>
        </w:p>
      </w:tc>
      <w:tc>
        <w:tcPr>
          <w:tcW w:w="3683" w:type="dxa"/>
          <w:vAlign w:val="center"/>
        </w:tcPr>
        <w:p w:rsidR="00CF2F02" w:rsidRPr="00BA750D" w:rsidRDefault="00CF2F02" w:rsidP="00CC5043">
          <w:pPr>
            <w:pBdr>
              <w:top w:val="nil"/>
              <w:left w:val="nil"/>
              <w:bottom w:val="nil"/>
              <w:right w:val="nil"/>
              <w:between w:val="nil"/>
            </w:pBdr>
            <w:tabs>
              <w:tab w:val="center" w:pos="4419"/>
              <w:tab w:val="right" w:pos="8838"/>
            </w:tabs>
            <w:rPr>
              <w:rFonts w:ascii="Palatino Linotype" w:eastAsia="Palatino Linotype" w:hAnsi="Palatino Linotype" w:cs="Palatino Linotype"/>
              <w:color w:val="000000"/>
              <w:sz w:val="22"/>
              <w:szCs w:val="22"/>
            </w:rPr>
          </w:pPr>
          <w:r w:rsidRPr="00BA750D">
            <w:rPr>
              <w:rFonts w:ascii="Palatino Linotype" w:eastAsia="Palatino Linotype" w:hAnsi="Palatino Linotype" w:cs="Palatino Linotype"/>
              <w:color w:val="000000"/>
              <w:sz w:val="22"/>
              <w:szCs w:val="22"/>
            </w:rPr>
            <w:t>María del Rosario Mejía Ayala</w:t>
          </w:r>
        </w:p>
      </w:tc>
    </w:tr>
  </w:tbl>
  <w:p w:rsidR="00CF2F02" w:rsidRDefault="00CF2F02">
    <w:pPr>
      <w:pBdr>
        <w:top w:val="nil"/>
        <w:left w:val="nil"/>
        <w:bottom w:val="nil"/>
        <w:right w:val="nil"/>
        <w:between w:val="nil"/>
      </w:pBdr>
      <w:tabs>
        <w:tab w:val="center" w:pos="4252"/>
        <w:tab w:val="right" w:pos="8504"/>
      </w:tabs>
      <w:rPr>
        <w:rFonts w:ascii="Calibri" w:eastAsia="Calibri" w:hAnsi="Calibri" w:cs="Calibri"/>
        <w:color w:val="00000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A84AE4"/>
    <w:multiLevelType w:val="multilevel"/>
    <w:tmpl w:val="A52044C0"/>
    <w:lvl w:ilvl="0">
      <w:start w:val="1"/>
      <w:numFmt w:val="upperRoman"/>
      <w:lvlText w:val="%1."/>
      <w:lvlJc w:val="left"/>
      <w:pPr>
        <w:ind w:left="1854" w:hanging="720"/>
      </w:pPr>
    </w:lvl>
    <w:lvl w:ilvl="1">
      <w:start w:val="1"/>
      <w:numFmt w:val="lowerLetter"/>
      <w:lvlText w:val="%2."/>
      <w:lvlJc w:val="left"/>
      <w:pPr>
        <w:ind w:left="2214" w:hanging="360"/>
      </w:pPr>
    </w:lvl>
    <w:lvl w:ilvl="2">
      <w:start w:val="1"/>
      <w:numFmt w:val="lowerRoman"/>
      <w:lvlText w:val="%3."/>
      <w:lvlJc w:val="right"/>
      <w:pPr>
        <w:ind w:left="2934" w:hanging="180"/>
      </w:pPr>
    </w:lvl>
    <w:lvl w:ilvl="3">
      <w:start w:val="1"/>
      <w:numFmt w:val="decimal"/>
      <w:lvlText w:val="%4."/>
      <w:lvlJc w:val="left"/>
      <w:pPr>
        <w:ind w:left="3654" w:hanging="360"/>
      </w:pPr>
    </w:lvl>
    <w:lvl w:ilvl="4">
      <w:start w:val="1"/>
      <w:numFmt w:val="lowerLetter"/>
      <w:lvlText w:val="%5."/>
      <w:lvlJc w:val="left"/>
      <w:pPr>
        <w:ind w:left="4374" w:hanging="360"/>
      </w:pPr>
    </w:lvl>
    <w:lvl w:ilvl="5">
      <w:start w:val="1"/>
      <w:numFmt w:val="lowerRoman"/>
      <w:lvlText w:val="%6."/>
      <w:lvlJc w:val="right"/>
      <w:pPr>
        <w:ind w:left="5094" w:hanging="180"/>
      </w:pPr>
    </w:lvl>
    <w:lvl w:ilvl="6">
      <w:start w:val="1"/>
      <w:numFmt w:val="decimal"/>
      <w:lvlText w:val="%7."/>
      <w:lvlJc w:val="left"/>
      <w:pPr>
        <w:ind w:left="5814" w:hanging="360"/>
      </w:pPr>
    </w:lvl>
    <w:lvl w:ilvl="7">
      <w:start w:val="1"/>
      <w:numFmt w:val="lowerLetter"/>
      <w:lvlText w:val="%8."/>
      <w:lvlJc w:val="left"/>
      <w:pPr>
        <w:ind w:left="6534" w:hanging="360"/>
      </w:pPr>
    </w:lvl>
    <w:lvl w:ilvl="8">
      <w:start w:val="1"/>
      <w:numFmt w:val="lowerRoman"/>
      <w:lvlText w:val="%9."/>
      <w:lvlJc w:val="right"/>
      <w:pPr>
        <w:ind w:left="7254" w:hanging="180"/>
      </w:pPr>
    </w:lvl>
  </w:abstractNum>
  <w:abstractNum w:abstractNumId="1">
    <w:nsid w:val="0DAA68EE"/>
    <w:multiLevelType w:val="hybridMultilevel"/>
    <w:tmpl w:val="9A2E3FF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2615893"/>
    <w:multiLevelType w:val="multilevel"/>
    <w:tmpl w:val="85B28BB0"/>
    <w:lvl w:ilvl="0">
      <w:start w:val="1"/>
      <w:numFmt w:val="upperRoman"/>
      <w:lvlText w:val="%1."/>
      <w:lvlJc w:val="left"/>
      <w:pPr>
        <w:ind w:left="1430" w:hanging="720"/>
      </w:pPr>
    </w:lvl>
    <w:lvl w:ilvl="1">
      <w:start w:val="1"/>
      <w:numFmt w:val="lowerLetter"/>
      <w:lvlText w:val="%2."/>
      <w:lvlJc w:val="left"/>
      <w:pPr>
        <w:ind w:left="1790" w:hanging="360"/>
      </w:pPr>
    </w:lvl>
    <w:lvl w:ilvl="2">
      <w:start w:val="1"/>
      <w:numFmt w:val="lowerRoman"/>
      <w:lvlText w:val="%3."/>
      <w:lvlJc w:val="right"/>
      <w:pPr>
        <w:ind w:left="2510" w:hanging="180"/>
      </w:pPr>
    </w:lvl>
    <w:lvl w:ilvl="3">
      <w:start w:val="1"/>
      <w:numFmt w:val="decimal"/>
      <w:lvlText w:val="%4."/>
      <w:lvlJc w:val="left"/>
      <w:pPr>
        <w:ind w:left="3230" w:hanging="360"/>
      </w:pPr>
    </w:lvl>
    <w:lvl w:ilvl="4">
      <w:start w:val="1"/>
      <w:numFmt w:val="lowerLetter"/>
      <w:lvlText w:val="%5."/>
      <w:lvlJc w:val="left"/>
      <w:pPr>
        <w:ind w:left="3950" w:hanging="360"/>
      </w:pPr>
    </w:lvl>
    <w:lvl w:ilvl="5">
      <w:start w:val="1"/>
      <w:numFmt w:val="lowerRoman"/>
      <w:lvlText w:val="%6."/>
      <w:lvlJc w:val="right"/>
      <w:pPr>
        <w:ind w:left="4670" w:hanging="180"/>
      </w:pPr>
    </w:lvl>
    <w:lvl w:ilvl="6">
      <w:start w:val="1"/>
      <w:numFmt w:val="decimal"/>
      <w:lvlText w:val="%7."/>
      <w:lvlJc w:val="left"/>
      <w:pPr>
        <w:ind w:left="5390" w:hanging="360"/>
      </w:pPr>
    </w:lvl>
    <w:lvl w:ilvl="7">
      <w:start w:val="1"/>
      <w:numFmt w:val="lowerLetter"/>
      <w:lvlText w:val="%8."/>
      <w:lvlJc w:val="left"/>
      <w:pPr>
        <w:ind w:left="6110" w:hanging="360"/>
      </w:pPr>
    </w:lvl>
    <w:lvl w:ilvl="8">
      <w:start w:val="1"/>
      <w:numFmt w:val="lowerRoman"/>
      <w:lvlText w:val="%9."/>
      <w:lvlJc w:val="right"/>
      <w:pPr>
        <w:ind w:left="6830" w:hanging="180"/>
      </w:pPr>
    </w:lvl>
  </w:abstractNum>
  <w:abstractNum w:abstractNumId="3">
    <w:nsid w:val="26E257DD"/>
    <w:multiLevelType w:val="hybridMultilevel"/>
    <w:tmpl w:val="769E22F8"/>
    <w:lvl w:ilvl="0" w:tplc="A3D0F090">
      <w:start w:val="1"/>
      <w:numFmt w:val="upperRoman"/>
      <w:lvlText w:val="%1."/>
      <w:lvlJc w:val="left"/>
      <w:pPr>
        <w:ind w:left="1997" w:hanging="720"/>
      </w:pPr>
      <w:rPr>
        <w:rFonts w:hint="default"/>
      </w:rPr>
    </w:lvl>
    <w:lvl w:ilvl="1" w:tplc="080A0019" w:tentative="1">
      <w:start w:val="1"/>
      <w:numFmt w:val="lowerLetter"/>
      <w:lvlText w:val="%2."/>
      <w:lvlJc w:val="left"/>
      <w:pPr>
        <w:ind w:left="2357" w:hanging="360"/>
      </w:pPr>
    </w:lvl>
    <w:lvl w:ilvl="2" w:tplc="080A001B" w:tentative="1">
      <w:start w:val="1"/>
      <w:numFmt w:val="lowerRoman"/>
      <w:lvlText w:val="%3."/>
      <w:lvlJc w:val="right"/>
      <w:pPr>
        <w:ind w:left="3077" w:hanging="180"/>
      </w:pPr>
    </w:lvl>
    <w:lvl w:ilvl="3" w:tplc="080A000F" w:tentative="1">
      <w:start w:val="1"/>
      <w:numFmt w:val="decimal"/>
      <w:lvlText w:val="%4."/>
      <w:lvlJc w:val="left"/>
      <w:pPr>
        <w:ind w:left="3797" w:hanging="360"/>
      </w:pPr>
    </w:lvl>
    <w:lvl w:ilvl="4" w:tplc="080A0019" w:tentative="1">
      <w:start w:val="1"/>
      <w:numFmt w:val="lowerLetter"/>
      <w:lvlText w:val="%5."/>
      <w:lvlJc w:val="left"/>
      <w:pPr>
        <w:ind w:left="4517" w:hanging="360"/>
      </w:pPr>
    </w:lvl>
    <w:lvl w:ilvl="5" w:tplc="080A001B" w:tentative="1">
      <w:start w:val="1"/>
      <w:numFmt w:val="lowerRoman"/>
      <w:lvlText w:val="%6."/>
      <w:lvlJc w:val="right"/>
      <w:pPr>
        <w:ind w:left="5237" w:hanging="180"/>
      </w:pPr>
    </w:lvl>
    <w:lvl w:ilvl="6" w:tplc="080A000F" w:tentative="1">
      <w:start w:val="1"/>
      <w:numFmt w:val="decimal"/>
      <w:lvlText w:val="%7."/>
      <w:lvlJc w:val="left"/>
      <w:pPr>
        <w:ind w:left="5957" w:hanging="360"/>
      </w:pPr>
    </w:lvl>
    <w:lvl w:ilvl="7" w:tplc="080A0019" w:tentative="1">
      <w:start w:val="1"/>
      <w:numFmt w:val="lowerLetter"/>
      <w:lvlText w:val="%8."/>
      <w:lvlJc w:val="left"/>
      <w:pPr>
        <w:ind w:left="6677" w:hanging="360"/>
      </w:pPr>
    </w:lvl>
    <w:lvl w:ilvl="8" w:tplc="080A001B" w:tentative="1">
      <w:start w:val="1"/>
      <w:numFmt w:val="lowerRoman"/>
      <w:lvlText w:val="%9."/>
      <w:lvlJc w:val="right"/>
      <w:pPr>
        <w:ind w:left="7397" w:hanging="180"/>
      </w:pPr>
    </w:lvl>
  </w:abstractNum>
  <w:abstractNum w:abstractNumId="4">
    <w:nsid w:val="30961A99"/>
    <w:multiLevelType w:val="multilevel"/>
    <w:tmpl w:val="1908A006"/>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nsid w:val="3FC22F5D"/>
    <w:multiLevelType w:val="hybridMultilevel"/>
    <w:tmpl w:val="9A343E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4AB12CD4"/>
    <w:multiLevelType w:val="hybridMultilevel"/>
    <w:tmpl w:val="A3546B26"/>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nsid w:val="4D8D520D"/>
    <w:multiLevelType w:val="multilevel"/>
    <w:tmpl w:val="0D5E1FB4"/>
    <w:lvl w:ilvl="0">
      <w:start w:val="1"/>
      <w:numFmt w:val="decimal"/>
      <w:lvlText w:val="%1."/>
      <w:lvlJc w:val="left"/>
      <w:pPr>
        <w:ind w:left="360" w:hanging="360"/>
      </w:pPr>
      <w:rPr>
        <w:rFonts w:ascii="Palatino Linotype" w:eastAsia="Palatino Linotype" w:hAnsi="Palatino Linotype" w:cs="Palatino Linotype"/>
        <w:b/>
        <w:i w:val="0"/>
        <w:color w:val="00000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nsid w:val="503B30D1"/>
    <w:multiLevelType w:val="multilevel"/>
    <w:tmpl w:val="FB8A71BE"/>
    <w:lvl w:ilvl="0">
      <w:start w:val="1"/>
      <w:numFmt w:val="decimal"/>
      <w:lvlText w:val="%1."/>
      <w:lvlJc w:val="left"/>
      <w:pPr>
        <w:ind w:left="360" w:hanging="360"/>
      </w:pPr>
      <w:rPr>
        <w:rFonts w:ascii="Palatino Linotype" w:eastAsia="Palatino Linotype" w:hAnsi="Palatino Linotype" w:cs="Palatino Linotype"/>
        <w:b/>
        <w:i w:val="0"/>
        <w:color w:val="000000"/>
        <w:sz w:val="24"/>
        <w:szCs w:val="24"/>
      </w:rPr>
    </w:lvl>
    <w:lvl w:ilvl="1">
      <w:start w:val="1"/>
      <w:numFmt w:val="upperRoman"/>
      <w:lvlText w:val="%2."/>
      <w:lvlJc w:val="left"/>
      <w:pPr>
        <w:ind w:left="1800" w:hanging="720"/>
      </w:pPr>
      <w:rPr>
        <w:rFonts w:ascii="Palatino Linotype" w:eastAsia="Palatino Linotype" w:hAnsi="Palatino Linotype" w:cs="Palatino Linotype"/>
        <w:b/>
        <w:color w:val="000000"/>
      </w:rPr>
    </w:lvl>
    <w:lvl w:ilvl="2">
      <w:start w:val="1"/>
      <w:numFmt w:val="lowerRoman"/>
      <w:lvlText w:val="%3."/>
      <w:lvlJc w:val="right"/>
      <w:pPr>
        <w:ind w:left="2160" w:hanging="180"/>
      </w:pPr>
    </w:lvl>
    <w:lvl w:ilvl="3">
      <w:start w:val="1"/>
      <w:numFmt w:val="lowerLetter"/>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nsid w:val="560839D1"/>
    <w:multiLevelType w:val="hybridMultilevel"/>
    <w:tmpl w:val="0E1EFA88"/>
    <w:lvl w:ilvl="0" w:tplc="F0A0BF90">
      <w:start w:val="1"/>
      <w:numFmt w:val="decimal"/>
      <w:lvlText w:val="%1."/>
      <w:lvlJc w:val="left"/>
      <w:pPr>
        <w:ind w:left="928" w:hanging="360"/>
      </w:pPr>
      <w:rPr>
        <w:rFonts w:ascii="Palatino Linotype" w:hAnsi="Palatino Linotype" w:hint="default"/>
        <w:b/>
        <w:i w:val="0"/>
        <w:color w:val="000000" w:themeColor="text1"/>
        <w:sz w:val="24"/>
        <w:szCs w:val="24"/>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nsid w:val="57965300"/>
    <w:multiLevelType w:val="multilevel"/>
    <w:tmpl w:val="CA3A983C"/>
    <w:lvl w:ilvl="0">
      <w:start w:val="1"/>
      <w:numFmt w:val="decimal"/>
      <w:lvlText w:val="%1."/>
      <w:lvlJc w:val="left"/>
      <w:pPr>
        <w:ind w:left="360" w:hanging="360"/>
      </w:pPr>
      <w:rPr>
        <w:rFonts w:ascii="Palatino Linotype" w:eastAsia="Palatino Linotype" w:hAnsi="Palatino Linotype" w:cs="Palatino Linotype"/>
        <w:b/>
        <w:i w:val="0"/>
        <w:color w:val="00000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nsid w:val="57FB03B5"/>
    <w:multiLevelType w:val="multilevel"/>
    <w:tmpl w:val="D2326CA6"/>
    <w:lvl w:ilvl="0">
      <w:start w:val="1"/>
      <w:numFmt w:val="decimal"/>
      <w:lvlText w:val="%1."/>
      <w:lvlJc w:val="left"/>
      <w:pPr>
        <w:ind w:left="720" w:hanging="360"/>
      </w:pPr>
      <w:rPr>
        <w:b/>
        <w:i w:val="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nsid w:val="5F410420"/>
    <w:multiLevelType w:val="multilevel"/>
    <w:tmpl w:val="EFCE3984"/>
    <w:lvl w:ilvl="0">
      <w:start w:val="1"/>
      <w:numFmt w:val="upperRoman"/>
      <w:lvlText w:val="%1."/>
      <w:lvlJc w:val="left"/>
      <w:pPr>
        <w:ind w:left="1854" w:hanging="720"/>
      </w:pPr>
    </w:lvl>
    <w:lvl w:ilvl="1">
      <w:start w:val="1"/>
      <w:numFmt w:val="lowerLetter"/>
      <w:lvlText w:val="%2."/>
      <w:lvlJc w:val="left"/>
      <w:pPr>
        <w:ind w:left="2214" w:hanging="360"/>
      </w:pPr>
    </w:lvl>
    <w:lvl w:ilvl="2">
      <w:start w:val="1"/>
      <w:numFmt w:val="lowerRoman"/>
      <w:lvlText w:val="%3."/>
      <w:lvlJc w:val="right"/>
      <w:pPr>
        <w:ind w:left="2934" w:hanging="180"/>
      </w:pPr>
    </w:lvl>
    <w:lvl w:ilvl="3">
      <w:start w:val="1"/>
      <w:numFmt w:val="decimal"/>
      <w:lvlText w:val="%4."/>
      <w:lvlJc w:val="left"/>
      <w:pPr>
        <w:ind w:left="3654" w:hanging="360"/>
      </w:pPr>
    </w:lvl>
    <w:lvl w:ilvl="4">
      <w:start w:val="1"/>
      <w:numFmt w:val="lowerLetter"/>
      <w:lvlText w:val="%5."/>
      <w:lvlJc w:val="left"/>
      <w:pPr>
        <w:ind w:left="4374" w:hanging="360"/>
      </w:pPr>
    </w:lvl>
    <w:lvl w:ilvl="5">
      <w:start w:val="1"/>
      <w:numFmt w:val="lowerRoman"/>
      <w:lvlText w:val="%6."/>
      <w:lvlJc w:val="right"/>
      <w:pPr>
        <w:ind w:left="5094" w:hanging="180"/>
      </w:pPr>
    </w:lvl>
    <w:lvl w:ilvl="6">
      <w:start w:val="1"/>
      <w:numFmt w:val="decimal"/>
      <w:lvlText w:val="%7."/>
      <w:lvlJc w:val="left"/>
      <w:pPr>
        <w:ind w:left="5814" w:hanging="360"/>
      </w:pPr>
    </w:lvl>
    <w:lvl w:ilvl="7">
      <w:start w:val="1"/>
      <w:numFmt w:val="lowerLetter"/>
      <w:lvlText w:val="%8."/>
      <w:lvlJc w:val="left"/>
      <w:pPr>
        <w:ind w:left="6534" w:hanging="360"/>
      </w:pPr>
    </w:lvl>
    <w:lvl w:ilvl="8">
      <w:start w:val="1"/>
      <w:numFmt w:val="lowerRoman"/>
      <w:lvlText w:val="%9."/>
      <w:lvlJc w:val="right"/>
      <w:pPr>
        <w:ind w:left="7254" w:hanging="180"/>
      </w:pPr>
    </w:lvl>
  </w:abstractNum>
  <w:abstractNum w:abstractNumId="13">
    <w:nsid w:val="6B2A0849"/>
    <w:multiLevelType w:val="multilevel"/>
    <w:tmpl w:val="19B0E932"/>
    <w:lvl w:ilvl="0">
      <w:start w:val="1"/>
      <w:numFmt w:val="bullet"/>
      <w:lvlText w:val="●"/>
      <w:lvlJc w:val="left"/>
      <w:pPr>
        <w:ind w:left="1146" w:hanging="360"/>
      </w:pPr>
      <w:rPr>
        <w:rFonts w:ascii="Noto Sans Symbols" w:eastAsia="Noto Sans Symbols" w:hAnsi="Noto Sans Symbols" w:cs="Noto Sans Symbols"/>
      </w:rPr>
    </w:lvl>
    <w:lvl w:ilvl="1">
      <w:start w:val="1"/>
      <w:numFmt w:val="bullet"/>
      <w:lvlText w:val="o"/>
      <w:lvlJc w:val="left"/>
      <w:pPr>
        <w:ind w:left="1866" w:hanging="360"/>
      </w:pPr>
      <w:rPr>
        <w:rFonts w:ascii="Courier New" w:eastAsia="Courier New" w:hAnsi="Courier New" w:cs="Courier New"/>
      </w:rPr>
    </w:lvl>
    <w:lvl w:ilvl="2">
      <w:start w:val="1"/>
      <w:numFmt w:val="bullet"/>
      <w:lvlText w:val="▪"/>
      <w:lvlJc w:val="left"/>
      <w:pPr>
        <w:ind w:left="2586" w:hanging="360"/>
      </w:pPr>
      <w:rPr>
        <w:rFonts w:ascii="Noto Sans Symbols" w:eastAsia="Noto Sans Symbols" w:hAnsi="Noto Sans Symbols" w:cs="Noto Sans Symbols"/>
      </w:rPr>
    </w:lvl>
    <w:lvl w:ilvl="3">
      <w:start w:val="1"/>
      <w:numFmt w:val="bullet"/>
      <w:lvlText w:val="●"/>
      <w:lvlJc w:val="left"/>
      <w:pPr>
        <w:ind w:left="3306" w:hanging="360"/>
      </w:pPr>
      <w:rPr>
        <w:rFonts w:ascii="Noto Sans Symbols" w:eastAsia="Noto Sans Symbols" w:hAnsi="Noto Sans Symbols" w:cs="Noto Sans Symbols"/>
      </w:rPr>
    </w:lvl>
    <w:lvl w:ilvl="4">
      <w:start w:val="1"/>
      <w:numFmt w:val="bullet"/>
      <w:lvlText w:val="o"/>
      <w:lvlJc w:val="left"/>
      <w:pPr>
        <w:ind w:left="4026" w:hanging="360"/>
      </w:pPr>
      <w:rPr>
        <w:rFonts w:ascii="Courier New" w:eastAsia="Courier New" w:hAnsi="Courier New" w:cs="Courier New"/>
      </w:rPr>
    </w:lvl>
    <w:lvl w:ilvl="5">
      <w:start w:val="1"/>
      <w:numFmt w:val="bullet"/>
      <w:lvlText w:val="▪"/>
      <w:lvlJc w:val="left"/>
      <w:pPr>
        <w:ind w:left="4746" w:hanging="360"/>
      </w:pPr>
      <w:rPr>
        <w:rFonts w:ascii="Noto Sans Symbols" w:eastAsia="Noto Sans Symbols" w:hAnsi="Noto Sans Symbols" w:cs="Noto Sans Symbols"/>
      </w:rPr>
    </w:lvl>
    <w:lvl w:ilvl="6">
      <w:start w:val="1"/>
      <w:numFmt w:val="bullet"/>
      <w:lvlText w:val="●"/>
      <w:lvlJc w:val="left"/>
      <w:pPr>
        <w:ind w:left="5466" w:hanging="360"/>
      </w:pPr>
      <w:rPr>
        <w:rFonts w:ascii="Noto Sans Symbols" w:eastAsia="Noto Sans Symbols" w:hAnsi="Noto Sans Symbols" w:cs="Noto Sans Symbols"/>
      </w:rPr>
    </w:lvl>
    <w:lvl w:ilvl="7">
      <w:start w:val="1"/>
      <w:numFmt w:val="bullet"/>
      <w:lvlText w:val="o"/>
      <w:lvlJc w:val="left"/>
      <w:pPr>
        <w:ind w:left="6186" w:hanging="360"/>
      </w:pPr>
      <w:rPr>
        <w:rFonts w:ascii="Courier New" w:eastAsia="Courier New" w:hAnsi="Courier New" w:cs="Courier New"/>
      </w:rPr>
    </w:lvl>
    <w:lvl w:ilvl="8">
      <w:start w:val="1"/>
      <w:numFmt w:val="bullet"/>
      <w:lvlText w:val="▪"/>
      <w:lvlJc w:val="left"/>
      <w:pPr>
        <w:ind w:left="6906" w:hanging="360"/>
      </w:pPr>
      <w:rPr>
        <w:rFonts w:ascii="Noto Sans Symbols" w:eastAsia="Noto Sans Symbols" w:hAnsi="Noto Sans Symbols" w:cs="Noto Sans Symbols"/>
      </w:rPr>
    </w:lvl>
  </w:abstractNum>
  <w:abstractNum w:abstractNumId="14">
    <w:nsid w:val="6F22464D"/>
    <w:multiLevelType w:val="multilevel"/>
    <w:tmpl w:val="68469B8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nsid w:val="71B86369"/>
    <w:multiLevelType w:val="multilevel"/>
    <w:tmpl w:val="F8849410"/>
    <w:lvl w:ilvl="0">
      <w:start w:val="1"/>
      <w:numFmt w:val="upperRoman"/>
      <w:lvlText w:val="%1."/>
      <w:lvlJc w:val="left"/>
      <w:pPr>
        <w:ind w:left="1854" w:hanging="720"/>
      </w:pPr>
    </w:lvl>
    <w:lvl w:ilvl="1">
      <w:start w:val="1"/>
      <w:numFmt w:val="lowerLetter"/>
      <w:lvlText w:val="%2."/>
      <w:lvlJc w:val="left"/>
      <w:pPr>
        <w:ind w:left="2214" w:hanging="360"/>
      </w:pPr>
    </w:lvl>
    <w:lvl w:ilvl="2">
      <w:start w:val="1"/>
      <w:numFmt w:val="lowerRoman"/>
      <w:lvlText w:val="%3."/>
      <w:lvlJc w:val="right"/>
      <w:pPr>
        <w:ind w:left="2934" w:hanging="180"/>
      </w:pPr>
    </w:lvl>
    <w:lvl w:ilvl="3">
      <w:start w:val="1"/>
      <w:numFmt w:val="decimal"/>
      <w:lvlText w:val="%4."/>
      <w:lvlJc w:val="left"/>
      <w:pPr>
        <w:ind w:left="3654" w:hanging="360"/>
      </w:pPr>
    </w:lvl>
    <w:lvl w:ilvl="4">
      <w:start w:val="1"/>
      <w:numFmt w:val="lowerLetter"/>
      <w:lvlText w:val="%5."/>
      <w:lvlJc w:val="left"/>
      <w:pPr>
        <w:ind w:left="4374" w:hanging="360"/>
      </w:pPr>
    </w:lvl>
    <w:lvl w:ilvl="5">
      <w:start w:val="1"/>
      <w:numFmt w:val="lowerRoman"/>
      <w:lvlText w:val="%6."/>
      <w:lvlJc w:val="right"/>
      <w:pPr>
        <w:ind w:left="5094" w:hanging="180"/>
      </w:pPr>
    </w:lvl>
    <w:lvl w:ilvl="6">
      <w:start w:val="1"/>
      <w:numFmt w:val="decimal"/>
      <w:lvlText w:val="%7."/>
      <w:lvlJc w:val="left"/>
      <w:pPr>
        <w:ind w:left="5814" w:hanging="360"/>
      </w:pPr>
    </w:lvl>
    <w:lvl w:ilvl="7">
      <w:start w:val="1"/>
      <w:numFmt w:val="lowerLetter"/>
      <w:lvlText w:val="%8."/>
      <w:lvlJc w:val="left"/>
      <w:pPr>
        <w:ind w:left="6534" w:hanging="360"/>
      </w:pPr>
    </w:lvl>
    <w:lvl w:ilvl="8">
      <w:start w:val="1"/>
      <w:numFmt w:val="lowerRoman"/>
      <w:lvlText w:val="%9."/>
      <w:lvlJc w:val="right"/>
      <w:pPr>
        <w:ind w:left="7254" w:hanging="180"/>
      </w:pPr>
    </w:lvl>
  </w:abstractNum>
  <w:abstractNum w:abstractNumId="16">
    <w:nsid w:val="7E9D3005"/>
    <w:multiLevelType w:val="hybridMultilevel"/>
    <w:tmpl w:val="CE66D760"/>
    <w:lvl w:ilvl="0" w:tplc="080A000F">
      <w:start w:val="1"/>
      <w:numFmt w:val="decimal"/>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num w:numId="1">
    <w:abstractNumId w:val="13"/>
  </w:num>
  <w:num w:numId="2">
    <w:abstractNumId w:val="7"/>
  </w:num>
  <w:num w:numId="3">
    <w:abstractNumId w:val="2"/>
  </w:num>
  <w:num w:numId="4">
    <w:abstractNumId w:val="4"/>
  </w:num>
  <w:num w:numId="5">
    <w:abstractNumId w:val="14"/>
  </w:num>
  <w:num w:numId="6">
    <w:abstractNumId w:val="1"/>
  </w:num>
  <w:num w:numId="7">
    <w:abstractNumId w:val="12"/>
  </w:num>
  <w:num w:numId="8">
    <w:abstractNumId w:val="15"/>
  </w:num>
  <w:num w:numId="9">
    <w:abstractNumId w:val="8"/>
  </w:num>
  <w:num w:numId="10">
    <w:abstractNumId w:val="0"/>
  </w:num>
  <w:num w:numId="11">
    <w:abstractNumId w:val="16"/>
  </w:num>
  <w:num w:numId="12">
    <w:abstractNumId w:val="3"/>
  </w:num>
  <w:num w:numId="13">
    <w:abstractNumId w:val="11"/>
  </w:num>
  <w:num w:numId="14">
    <w:abstractNumId w:val="6"/>
  </w:num>
  <w:num w:numId="15">
    <w:abstractNumId w:val="10"/>
  </w:num>
  <w:num w:numId="16">
    <w:abstractNumId w:val="9"/>
  </w:num>
  <w:num w:numId="1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5043"/>
    <w:rsid w:val="00016F95"/>
    <w:rsid w:val="0017087B"/>
    <w:rsid w:val="0018275D"/>
    <w:rsid w:val="001B0620"/>
    <w:rsid w:val="003222B7"/>
    <w:rsid w:val="00330B3C"/>
    <w:rsid w:val="004F1CD4"/>
    <w:rsid w:val="004F20A2"/>
    <w:rsid w:val="005D47EE"/>
    <w:rsid w:val="00651CD6"/>
    <w:rsid w:val="006939E2"/>
    <w:rsid w:val="00720855"/>
    <w:rsid w:val="007304FA"/>
    <w:rsid w:val="00781AD8"/>
    <w:rsid w:val="007C586C"/>
    <w:rsid w:val="007C5BAA"/>
    <w:rsid w:val="00836327"/>
    <w:rsid w:val="00880316"/>
    <w:rsid w:val="00883415"/>
    <w:rsid w:val="008F70AA"/>
    <w:rsid w:val="00913604"/>
    <w:rsid w:val="009174C9"/>
    <w:rsid w:val="00997ECC"/>
    <w:rsid w:val="009F6C4D"/>
    <w:rsid w:val="00A747AD"/>
    <w:rsid w:val="00B7377D"/>
    <w:rsid w:val="00B73881"/>
    <w:rsid w:val="00B9064C"/>
    <w:rsid w:val="00BA750D"/>
    <w:rsid w:val="00BC1085"/>
    <w:rsid w:val="00BE6E64"/>
    <w:rsid w:val="00C269E4"/>
    <w:rsid w:val="00C307DC"/>
    <w:rsid w:val="00C84865"/>
    <w:rsid w:val="00CC5043"/>
    <w:rsid w:val="00CD2EDF"/>
    <w:rsid w:val="00CF2F02"/>
    <w:rsid w:val="00D9554C"/>
    <w:rsid w:val="00EA402A"/>
    <w:rsid w:val="00EB6E76"/>
    <w:rsid w:val="00F70F07"/>
    <w:rsid w:val="00FF2F49"/>
    <w:rsid w:val="00FF5E5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CEE2CD6-8C8D-4A42-BF70-EEE7176F98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C5043"/>
    <w:pPr>
      <w:spacing w:after="0" w:line="240" w:lineRule="auto"/>
    </w:pPr>
    <w:rPr>
      <w:rFonts w:ascii="Times New Roman" w:eastAsia="Times New Roman" w:hAnsi="Times New Roman" w:cs="Times New Roman"/>
      <w:sz w:val="24"/>
      <w:szCs w:val="24"/>
      <w:lang w:eastAsia="es-MX"/>
    </w:rPr>
  </w:style>
  <w:style w:type="paragraph" w:styleId="Ttulo1">
    <w:name w:val="heading 1"/>
    <w:basedOn w:val="Normal"/>
    <w:next w:val="Normal"/>
    <w:link w:val="Ttulo1Car"/>
    <w:uiPriority w:val="9"/>
    <w:qFormat/>
    <w:rsid w:val="00CC5043"/>
    <w:pPr>
      <w:keepNext/>
      <w:keepLines/>
      <w:spacing w:before="240"/>
      <w:outlineLvl w:val="0"/>
    </w:pPr>
    <w:rPr>
      <w:rFonts w:asciiTheme="majorHAnsi" w:eastAsiaTheme="majorEastAsia" w:hAnsiTheme="majorHAnsi" w:cstheme="majorBidi"/>
      <w:color w:val="2E74B5" w:themeColor="accent1" w:themeShade="BF"/>
      <w:sz w:val="32"/>
      <w:szCs w:val="32"/>
      <w:lang w:eastAsia="es-ES"/>
    </w:rPr>
  </w:style>
  <w:style w:type="paragraph" w:styleId="Ttulo2">
    <w:name w:val="heading 2"/>
    <w:basedOn w:val="Normal"/>
    <w:next w:val="Normal"/>
    <w:link w:val="Ttulo2Car"/>
    <w:uiPriority w:val="9"/>
    <w:unhideWhenUsed/>
    <w:qFormat/>
    <w:rsid w:val="00CC5043"/>
    <w:pPr>
      <w:keepNext/>
      <w:keepLines/>
      <w:spacing w:before="40" w:line="256" w:lineRule="auto"/>
      <w:outlineLvl w:val="1"/>
    </w:pPr>
    <w:rPr>
      <w:rFonts w:asciiTheme="majorHAnsi" w:eastAsiaTheme="majorEastAsia" w:hAnsiTheme="majorHAnsi" w:cstheme="majorBidi"/>
      <w:color w:val="2E74B5" w:themeColor="accent1" w:themeShade="BF"/>
      <w:sz w:val="26"/>
      <w:szCs w:val="26"/>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CC5043"/>
    <w:rPr>
      <w:rFonts w:asciiTheme="majorHAnsi" w:eastAsiaTheme="majorEastAsia" w:hAnsiTheme="majorHAnsi" w:cstheme="majorBidi"/>
      <w:color w:val="2E74B5" w:themeColor="accent1" w:themeShade="BF"/>
      <w:sz w:val="32"/>
      <w:szCs w:val="32"/>
      <w:lang w:eastAsia="es-ES"/>
    </w:rPr>
  </w:style>
  <w:style w:type="character" w:customStyle="1" w:styleId="Ttulo2Car">
    <w:name w:val="Título 2 Car"/>
    <w:basedOn w:val="Fuentedeprrafopredeter"/>
    <w:link w:val="Ttulo2"/>
    <w:uiPriority w:val="9"/>
    <w:rsid w:val="00CC5043"/>
    <w:rPr>
      <w:rFonts w:asciiTheme="majorHAnsi" w:eastAsiaTheme="majorEastAsia" w:hAnsiTheme="majorHAnsi" w:cstheme="majorBidi"/>
      <w:color w:val="2E74B5" w:themeColor="accent1" w:themeShade="BF"/>
      <w:sz w:val="26"/>
      <w:szCs w:val="26"/>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CC5043"/>
    <w:pPr>
      <w:ind w:left="720"/>
      <w:contextualSpacing/>
    </w:p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basedOn w:val="Fuentedeprrafopredeter"/>
    <w:link w:val="Prrafodelista"/>
    <w:uiPriority w:val="34"/>
    <w:qFormat/>
    <w:rsid w:val="00CC5043"/>
    <w:rPr>
      <w:rFonts w:ascii="Times New Roman" w:eastAsia="Times New Roman" w:hAnsi="Times New Roman" w:cs="Times New Roman"/>
      <w:sz w:val="24"/>
      <w:szCs w:val="24"/>
      <w:lang w:eastAsia="es-MX"/>
    </w:rPr>
  </w:style>
  <w:style w:type="table" w:styleId="Tablaconcuadrcula">
    <w:name w:val="Table Grid"/>
    <w:basedOn w:val="Tablanormal"/>
    <w:uiPriority w:val="39"/>
    <w:rsid w:val="00CC50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cabezado">
    <w:name w:val="header"/>
    <w:basedOn w:val="Normal"/>
    <w:link w:val="EncabezadoCar"/>
    <w:uiPriority w:val="99"/>
    <w:unhideWhenUsed/>
    <w:rsid w:val="00CC5043"/>
    <w:pPr>
      <w:tabs>
        <w:tab w:val="center" w:pos="4419"/>
        <w:tab w:val="right" w:pos="8838"/>
      </w:tabs>
    </w:pPr>
  </w:style>
  <w:style w:type="character" w:customStyle="1" w:styleId="EncabezadoCar">
    <w:name w:val="Encabezado Car"/>
    <w:basedOn w:val="Fuentedeprrafopredeter"/>
    <w:link w:val="Encabezado"/>
    <w:uiPriority w:val="99"/>
    <w:rsid w:val="00CC5043"/>
    <w:rPr>
      <w:rFonts w:ascii="Times New Roman" w:eastAsia="Times New Roman" w:hAnsi="Times New Roman" w:cs="Times New Roman"/>
      <w:sz w:val="24"/>
      <w:szCs w:val="24"/>
      <w:lang w:eastAsia="es-MX"/>
    </w:rPr>
  </w:style>
  <w:style w:type="paragraph" w:styleId="Piedepgina">
    <w:name w:val="footer"/>
    <w:basedOn w:val="Normal"/>
    <w:link w:val="PiedepginaCar"/>
    <w:uiPriority w:val="99"/>
    <w:unhideWhenUsed/>
    <w:rsid w:val="00CC5043"/>
    <w:pPr>
      <w:tabs>
        <w:tab w:val="center" w:pos="4419"/>
        <w:tab w:val="right" w:pos="8838"/>
      </w:tabs>
    </w:pPr>
  </w:style>
  <w:style w:type="character" w:customStyle="1" w:styleId="PiedepginaCar">
    <w:name w:val="Pie de página Car"/>
    <w:basedOn w:val="Fuentedeprrafopredeter"/>
    <w:link w:val="Piedepgina"/>
    <w:uiPriority w:val="99"/>
    <w:rsid w:val="00CC5043"/>
    <w:rPr>
      <w:rFonts w:ascii="Times New Roman" w:eastAsia="Times New Roman" w:hAnsi="Times New Roman" w:cs="Times New Roman"/>
      <w:sz w:val="24"/>
      <w:szCs w:val="24"/>
      <w:lang w:eastAsia="es-MX"/>
    </w:rPr>
  </w:style>
  <w:style w:type="table" w:styleId="Tabladecuadrcula2">
    <w:name w:val="Grid Table 2"/>
    <w:basedOn w:val="Tablanormal"/>
    <w:uiPriority w:val="47"/>
    <w:rsid w:val="00880316"/>
    <w:pPr>
      <w:spacing w:after="0" w:line="240" w:lineRule="auto"/>
    </w:pPr>
    <w:tblPr>
      <w:tblStyleRowBandSize w:val="1"/>
      <w:tblStyleColBandSize w:val="1"/>
      <w:tblInd w:w="0" w:type="dxa"/>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CellMar>
        <w:top w:w="0" w:type="dxa"/>
        <w:left w:w="108" w:type="dxa"/>
        <w:bottom w:w="0" w:type="dxa"/>
        <w:right w:w="108" w:type="dxa"/>
      </w:tblCellMar>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Tabladecuadrcula4">
    <w:name w:val="Grid Table 4"/>
    <w:basedOn w:val="Tablanormal"/>
    <w:uiPriority w:val="49"/>
    <w:rsid w:val="00880316"/>
    <w:pPr>
      <w:spacing w:after="0" w:line="240" w:lineRule="auto"/>
    </w:pPr>
    <w:tblPr>
      <w:tblStyleRowBandSize w:val="1"/>
      <w:tblStyleColBandSize w:val="1"/>
      <w:tblInd w:w="0" w:type="dxa"/>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5.pn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portalanterior.ine.mx/archivos2/tutoriales/sistemas/ApoyoInstitucional/SIF/docs/candidatos/folioFiscalFactura.pdf" TargetMode="External"/><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dof.gob.mx/nota_detalle.php?codigo=5492254&amp;fecha=28/07/2017"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_rels/header2.xml.rels><?xml version="1.0" encoding="UTF-8" standalone="yes"?>
<Relationships xmlns="http://schemas.openxmlformats.org/package/2006/relationships"><Relationship Id="rId1" Type="http://schemas.openxmlformats.org/officeDocument/2006/relationships/image" Target="media/image6.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61</Pages>
  <Words>13184</Words>
  <Characters>72515</Characters>
  <Application>Microsoft Office Word</Application>
  <DocSecurity>0</DocSecurity>
  <Lines>604</Lines>
  <Paragraphs>171</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85528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INFOEM399</dc:creator>
  <cp:keywords/>
  <dc:description/>
  <cp:lastModifiedBy>INFOEM416</cp:lastModifiedBy>
  <cp:revision>7</cp:revision>
  <cp:lastPrinted>2025-03-27T16:21:00Z</cp:lastPrinted>
  <dcterms:created xsi:type="dcterms:W3CDTF">2025-03-24T19:52:00Z</dcterms:created>
  <dcterms:modified xsi:type="dcterms:W3CDTF">2025-03-27T16:21:00Z</dcterms:modified>
</cp:coreProperties>
</file>