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54CA"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veintiocho de mayo de dos mil veinticinco. </w:t>
      </w:r>
    </w:p>
    <w:p w14:paraId="35469CEE"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b/>
        </w:rPr>
        <w:t>Visto</w:t>
      </w:r>
      <w:r w:rsidRPr="00723CF7">
        <w:rPr>
          <w:rFonts w:ascii="Palatino Linotype" w:eastAsia="Palatino Linotype" w:hAnsi="Palatino Linotype" w:cs="Palatino Linotype"/>
        </w:rPr>
        <w:t xml:space="preserve"> el expediente relativo al recurso de revisión </w:t>
      </w:r>
      <w:r w:rsidRPr="00723CF7">
        <w:rPr>
          <w:rFonts w:ascii="Palatino Linotype" w:eastAsia="Palatino Linotype" w:hAnsi="Palatino Linotype" w:cs="Palatino Linotype"/>
          <w:b/>
        </w:rPr>
        <w:t>02939/INFOEM/IP/RR/2025</w:t>
      </w:r>
      <w:r w:rsidRPr="00723CF7">
        <w:rPr>
          <w:rFonts w:ascii="Palatino Linotype" w:eastAsia="Palatino Linotype" w:hAnsi="Palatino Linotype" w:cs="Palatino Linotype"/>
        </w:rPr>
        <w:t xml:space="preserve">, interpuesto por </w:t>
      </w:r>
      <w:r w:rsidRPr="00723CF7">
        <w:rPr>
          <w:rFonts w:ascii="Palatino Linotype" w:eastAsia="Palatino Linotype" w:hAnsi="Palatino Linotype" w:cs="Palatino Linotype"/>
          <w:b/>
        </w:rPr>
        <w:t>un particular que no proporcionó nombre o seudónimo para ser identificado</w:t>
      </w:r>
      <w:r w:rsidRPr="00723CF7">
        <w:rPr>
          <w:rFonts w:ascii="Palatino Linotype" w:eastAsia="Palatino Linotype" w:hAnsi="Palatino Linotype" w:cs="Palatino Linotype"/>
        </w:rPr>
        <w:t xml:space="preserve">, al cual en lo sucesivo se le denominará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xml:space="preserve">, en contra de la respuesta a su solicitud de información identificada con número de folio </w:t>
      </w:r>
      <w:r w:rsidRPr="00723CF7">
        <w:rPr>
          <w:rFonts w:ascii="Palatino Linotype" w:eastAsia="Palatino Linotype" w:hAnsi="Palatino Linotype" w:cs="Palatino Linotype"/>
          <w:b/>
        </w:rPr>
        <w:t xml:space="preserve">00048/ATIZAPAN/IP/2025, </w:t>
      </w:r>
      <w:r w:rsidRPr="00723CF7">
        <w:rPr>
          <w:rFonts w:ascii="Palatino Linotype" w:eastAsia="Palatino Linotype" w:hAnsi="Palatino Linotype" w:cs="Palatino Linotype"/>
        </w:rPr>
        <w:t xml:space="preserve">proporcionada por parte del </w:t>
      </w:r>
      <w:r w:rsidRPr="00723CF7">
        <w:rPr>
          <w:rFonts w:ascii="Palatino Linotype" w:eastAsia="Palatino Linotype" w:hAnsi="Palatino Linotype" w:cs="Palatino Linotype"/>
          <w:b/>
        </w:rPr>
        <w:t>Ayuntamiento de Atizapán</w:t>
      </w:r>
      <w:r w:rsidRPr="00723CF7">
        <w:rPr>
          <w:rFonts w:ascii="Palatino Linotype" w:eastAsia="Palatino Linotype" w:hAnsi="Palatino Linotype" w:cs="Palatino Linotype"/>
        </w:rPr>
        <w:t xml:space="preserve">, en lo sucesivo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se procede a dictar la presente resolución, con base en los siguientes:</w:t>
      </w:r>
    </w:p>
    <w:p w14:paraId="70FF1E3D" w14:textId="77777777" w:rsidR="002D01D9" w:rsidRPr="00723CF7" w:rsidRDefault="008519ED">
      <w:pPr>
        <w:spacing w:before="240" w:after="240" w:line="360" w:lineRule="auto"/>
        <w:ind w:right="49"/>
        <w:jc w:val="center"/>
        <w:rPr>
          <w:rFonts w:ascii="Palatino Linotype" w:eastAsia="Palatino Linotype" w:hAnsi="Palatino Linotype" w:cs="Palatino Linotype"/>
          <w:b/>
        </w:rPr>
      </w:pPr>
      <w:r w:rsidRPr="00723CF7">
        <w:rPr>
          <w:rFonts w:ascii="Palatino Linotype" w:eastAsia="Palatino Linotype" w:hAnsi="Palatino Linotype" w:cs="Palatino Linotype"/>
          <w:b/>
        </w:rPr>
        <w:t>I. A N T E C E D E N T E S</w:t>
      </w:r>
    </w:p>
    <w:p w14:paraId="06380AD1" w14:textId="77777777" w:rsidR="002D01D9" w:rsidRPr="00723CF7" w:rsidRDefault="008519ED">
      <w:pPr>
        <w:tabs>
          <w:tab w:val="left" w:pos="5071"/>
        </w:tabs>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1. Solicitud de acceso a la información.</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 xml:space="preserve">siete de febrero de dos mil veinticinco, </w:t>
      </w:r>
      <w:r w:rsidRPr="00723CF7">
        <w:rPr>
          <w:rFonts w:ascii="Palatino Linotype" w:eastAsia="Palatino Linotype" w:hAnsi="Palatino Linotype" w:cs="Palatino Linotype"/>
        </w:rPr>
        <w:t xml:space="preserve">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 xml:space="preserve">presentó la solicitud de acceso a la información pública ante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a través del Sistema de Acceso a la Información Mexiquense, en lo subsecuente el </w:t>
      </w:r>
      <w:r w:rsidRPr="00723CF7">
        <w:rPr>
          <w:rFonts w:ascii="Palatino Linotype" w:eastAsia="Palatino Linotype" w:hAnsi="Palatino Linotype" w:cs="Palatino Linotype"/>
          <w:b/>
        </w:rPr>
        <w:t>SAIMEX,</w:t>
      </w:r>
      <w:r w:rsidRPr="00723CF7">
        <w:rPr>
          <w:rFonts w:ascii="Palatino Linotype" w:eastAsia="Palatino Linotype" w:hAnsi="Palatino Linotype" w:cs="Palatino Linotype"/>
        </w:rPr>
        <w:t xml:space="preserve"> mediante la cual requirió lo siguiente:</w:t>
      </w:r>
    </w:p>
    <w:p w14:paraId="2F03A2C2" w14:textId="77777777" w:rsidR="002D01D9" w:rsidRPr="00723CF7" w:rsidRDefault="008519ED">
      <w:pPr>
        <w:spacing w:before="120" w:after="120" w:line="240" w:lineRule="auto"/>
        <w:ind w:left="851" w:right="1128"/>
        <w:jc w:val="both"/>
        <w:rPr>
          <w:rFonts w:ascii="Palatino Linotype" w:eastAsia="Palatino Linotype" w:hAnsi="Palatino Linotype" w:cs="Palatino Linotype"/>
          <w:i/>
        </w:rPr>
      </w:pPr>
      <w:bookmarkStart w:id="0" w:name="_heading=h.30j0zll" w:colFirst="0" w:colLast="0"/>
      <w:bookmarkEnd w:id="0"/>
      <w:r w:rsidRPr="00723CF7">
        <w:rPr>
          <w:rFonts w:ascii="Palatino Linotype" w:eastAsia="Palatino Linotype" w:hAnsi="Palatino Linotype" w:cs="Palatino Linotype"/>
          <w:i/>
        </w:rPr>
        <w:t xml:space="preserve"> “Solicito el Censo </w:t>
      </w:r>
      <w:proofErr w:type="gramStart"/>
      <w:r w:rsidRPr="00723CF7">
        <w:rPr>
          <w:rFonts w:ascii="Palatino Linotype" w:eastAsia="Palatino Linotype" w:hAnsi="Palatino Linotype" w:cs="Palatino Linotype"/>
          <w:i/>
        </w:rPr>
        <w:t>agropecuario</w:t>
      </w:r>
      <w:proofErr w:type="gramEnd"/>
      <w:r w:rsidRPr="00723CF7">
        <w:rPr>
          <w:rFonts w:ascii="Palatino Linotype" w:eastAsia="Palatino Linotype" w:hAnsi="Palatino Linotype" w:cs="Palatino Linotype"/>
          <w:i/>
        </w:rPr>
        <w:t xml:space="preserve"> así como los beneficiados.” (sic)</w:t>
      </w:r>
    </w:p>
    <w:p w14:paraId="3987B41C"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adjuntó una captura de pantalla de la cuenta oficial del Sujeto Obligado en la red social Facebook, relativa a la publicación de la realización del Primer Censo Agropecuario llevado a cabo el siete de febrero de dos mil veinticinco.</w:t>
      </w:r>
    </w:p>
    <w:p w14:paraId="26156287"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Modalidad de Entrega:</w:t>
      </w:r>
      <w:r w:rsidRPr="00723CF7">
        <w:rPr>
          <w:rFonts w:ascii="Palatino Linotype" w:eastAsia="Palatino Linotype" w:hAnsi="Palatino Linotype" w:cs="Palatino Linotype"/>
        </w:rPr>
        <w:t xml:space="preserve"> a través del</w:t>
      </w:r>
      <w:r w:rsidRPr="00723CF7">
        <w:rPr>
          <w:rFonts w:ascii="Palatino Linotype" w:eastAsia="Palatino Linotype" w:hAnsi="Palatino Linotype" w:cs="Palatino Linotype"/>
          <w:b/>
        </w:rPr>
        <w:t xml:space="preserve"> SAIMEX.</w:t>
      </w:r>
    </w:p>
    <w:p w14:paraId="1D718C0B" w14:textId="77777777" w:rsidR="002D01D9" w:rsidRPr="00723CF7" w:rsidRDefault="008519ED">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2. Respuesta. </w:t>
      </w:r>
      <w:r w:rsidRPr="00723CF7">
        <w:rPr>
          <w:rFonts w:ascii="Palatino Linotype" w:eastAsia="Palatino Linotype" w:hAnsi="Palatino Linotype" w:cs="Palatino Linotype"/>
        </w:rPr>
        <w:t xml:space="preserve">El </w:t>
      </w:r>
      <w:r w:rsidRPr="00723CF7">
        <w:rPr>
          <w:rFonts w:ascii="Palatino Linotype" w:eastAsia="Palatino Linotype" w:hAnsi="Palatino Linotype" w:cs="Palatino Linotype"/>
          <w:b/>
        </w:rPr>
        <w:t>veinticinco de febrero de dos mil veinticinco</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81641E9" w14:textId="77777777" w:rsidR="002D01D9" w:rsidRPr="00723CF7" w:rsidRDefault="008519ED">
      <w:pPr>
        <w:spacing w:before="240" w:after="240"/>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lastRenderedPageBreak/>
        <w:t>“…ADJUNTO DOCUMENTO...” (sic)</w:t>
      </w:r>
    </w:p>
    <w:p w14:paraId="78EB5F28"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adjuntó los siguientes documentos:</w:t>
      </w:r>
    </w:p>
    <w:p w14:paraId="78AE87BA" w14:textId="77777777" w:rsidR="002D01D9" w:rsidRPr="00723CF7" w:rsidRDefault="008519ED">
      <w:pPr>
        <w:spacing w:before="240" w:after="240" w:line="360" w:lineRule="auto"/>
        <w:ind w:left="142"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 Oficio número ATZ/PM/DC/004/2025, del veintiuno de febrero de dos mil veinticinco, mediante el cual el Director del Campo, refirió anexar una copia del formulario que se usó en la aplicación de del censo, de manera digita en formato PDF, asimismo, indicó el censo fue una consulta pública por lo que no existen </w:t>
      </w:r>
      <w:proofErr w:type="gramStart"/>
      <w:r w:rsidRPr="00723CF7">
        <w:rPr>
          <w:rFonts w:ascii="Palatino Linotype" w:eastAsia="Palatino Linotype" w:hAnsi="Palatino Linotype" w:cs="Palatino Linotype"/>
        </w:rPr>
        <w:t>beneficiarios,  y</w:t>
      </w:r>
      <w:proofErr w:type="gramEnd"/>
      <w:r w:rsidRPr="00723CF7">
        <w:rPr>
          <w:rFonts w:ascii="Palatino Linotype" w:eastAsia="Palatino Linotype" w:hAnsi="Palatino Linotype" w:cs="Palatino Linotype"/>
        </w:rPr>
        <w:t xml:space="preserve"> respetando la privacidad de los ciudadanos que participaron en esta consulta, no puede brindar esa información. </w:t>
      </w:r>
    </w:p>
    <w:p w14:paraId="5A99D0B2" w14:textId="77777777" w:rsidR="002D01D9" w:rsidRPr="00723CF7" w:rsidRDefault="008519ED">
      <w:pPr>
        <w:spacing w:before="240" w:after="240" w:line="360" w:lineRule="auto"/>
        <w:ind w:left="142"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 Formato del formulario utilizado para la aplicación del 1º Censo Agropecuario de Atizapán de Santa Cruz, el cual consta de tres hojas sin </w:t>
      </w:r>
      <w:proofErr w:type="spellStart"/>
      <w:r w:rsidRPr="00723CF7">
        <w:rPr>
          <w:rFonts w:ascii="Palatino Linotype" w:eastAsia="Palatino Linotype" w:hAnsi="Palatino Linotype" w:cs="Palatino Linotype"/>
        </w:rPr>
        <w:t>requisitar</w:t>
      </w:r>
      <w:proofErr w:type="spellEnd"/>
      <w:r w:rsidRPr="00723CF7">
        <w:rPr>
          <w:rFonts w:ascii="Palatino Linotype" w:eastAsia="Palatino Linotype" w:hAnsi="Palatino Linotype" w:cs="Palatino Linotype"/>
        </w:rPr>
        <w:t>.</w:t>
      </w:r>
    </w:p>
    <w:p w14:paraId="59E82CAE"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3. Interposición del recurso de revisión. </w:t>
      </w:r>
      <w:r w:rsidRPr="00723CF7">
        <w:rPr>
          <w:rFonts w:ascii="Palatino Linotype" w:eastAsia="Palatino Linotype" w:hAnsi="Palatino Linotype" w:cs="Palatino Linotype"/>
        </w:rPr>
        <w:t xml:space="preserve">Inconforme con los términos de la respuesta emitida por parte del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catorce de marzo de dos mil veinticinco,</w:t>
      </w:r>
      <w:r w:rsidRPr="00723CF7">
        <w:rPr>
          <w:rFonts w:ascii="Palatino Linotype" w:eastAsia="Palatino Linotype" w:hAnsi="Palatino Linotype" w:cs="Palatino Linotype"/>
        </w:rPr>
        <w:t xml:space="preserve">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xml:space="preserve"> interpuso el recurso de revisión a través de </w:t>
      </w:r>
      <w:r w:rsidRPr="00723CF7">
        <w:rPr>
          <w:rFonts w:ascii="Palatino Linotype" w:eastAsia="Palatino Linotype" w:hAnsi="Palatino Linotype" w:cs="Palatino Linotype"/>
          <w:b/>
        </w:rPr>
        <w:t xml:space="preserve">SAIMEX; </w:t>
      </w:r>
      <w:r w:rsidRPr="00723CF7">
        <w:rPr>
          <w:rFonts w:ascii="Palatino Linotype" w:eastAsia="Palatino Linotype" w:hAnsi="Palatino Linotype" w:cs="Palatino Linotype"/>
        </w:rPr>
        <w:t>en donde se manifestó de la siguiente manera:</w:t>
      </w:r>
    </w:p>
    <w:p w14:paraId="3B06FE41" w14:textId="77777777" w:rsidR="002D01D9" w:rsidRPr="00723CF7" w:rsidRDefault="008519ED">
      <w:pPr>
        <w:spacing w:before="240" w:after="240" w:line="360" w:lineRule="auto"/>
        <w:ind w:right="49"/>
        <w:jc w:val="both"/>
        <w:rPr>
          <w:rFonts w:ascii="Palatino Linotype" w:eastAsia="Palatino Linotype" w:hAnsi="Palatino Linotype" w:cs="Palatino Linotype"/>
          <w:b/>
        </w:rPr>
      </w:pPr>
      <w:r w:rsidRPr="00723CF7">
        <w:rPr>
          <w:rFonts w:ascii="Palatino Linotype" w:eastAsia="Palatino Linotype" w:hAnsi="Palatino Linotype" w:cs="Palatino Linotype"/>
          <w:b/>
        </w:rPr>
        <w:t xml:space="preserve">Acto impugnado: </w:t>
      </w:r>
    </w:p>
    <w:p w14:paraId="1654E4CC" w14:textId="77777777" w:rsidR="002D01D9" w:rsidRPr="00723CF7" w:rsidRDefault="008519ED">
      <w:pPr>
        <w:tabs>
          <w:tab w:val="left" w:pos="2745"/>
        </w:tabs>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“Respuesta incompleta” (sic)</w:t>
      </w:r>
    </w:p>
    <w:p w14:paraId="51DA3023" w14:textId="77777777" w:rsidR="002D01D9" w:rsidRPr="00723CF7" w:rsidRDefault="008519ED">
      <w:pPr>
        <w:spacing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Y, Razones o motivos de inconformidad</w:t>
      </w:r>
      <w:r w:rsidRPr="00723CF7">
        <w:rPr>
          <w:rFonts w:ascii="Palatino Linotype" w:eastAsia="Palatino Linotype" w:hAnsi="Palatino Linotype" w:cs="Palatino Linotype"/>
        </w:rPr>
        <w:t>:</w:t>
      </w:r>
    </w:p>
    <w:p w14:paraId="3A759A3D" w14:textId="77777777" w:rsidR="002D01D9" w:rsidRPr="00723CF7" w:rsidRDefault="008519ED">
      <w:pPr>
        <w:tabs>
          <w:tab w:val="left" w:pos="2745"/>
        </w:tabs>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“Información incompleta” (sic)</w:t>
      </w:r>
    </w:p>
    <w:p w14:paraId="4CAAE2BD" w14:textId="77777777" w:rsidR="002D01D9" w:rsidRPr="00723CF7" w:rsidRDefault="008519ED">
      <w:pPr>
        <w:spacing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4. Turno. </w:t>
      </w:r>
      <w:r w:rsidRPr="00723CF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23CF7">
        <w:rPr>
          <w:rFonts w:ascii="Palatino Linotype" w:eastAsia="Palatino Linotype" w:hAnsi="Palatino Linotype" w:cs="Palatino Linotype"/>
          <w:b/>
        </w:rPr>
        <w:t xml:space="preserve">Guadalupe Ramírez Peña, </w:t>
      </w:r>
      <w:r w:rsidRPr="00723CF7">
        <w:rPr>
          <w:rFonts w:ascii="Palatino Linotype" w:eastAsia="Palatino Linotype" w:hAnsi="Palatino Linotype" w:cs="Palatino Linotype"/>
        </w:rPr>
        <w:t xml:space="preserve">a efecto de que analizara sobre su admisión o su </w:t>
      </w:r>
      <w:proofErr w:type="spellStart"/>
      <w:r w:rsidRPr="00723CF7">
        <w:rPr>
          <w:rFonts w:ascii="Palatino Linotype" w:eastAsia="Palatino Linotype" w:hAnsi="Palatino Linotype" w:cs="Palatino Linotype"/>
        </w:rPr>
        <w:t>desechamiento</w:t>
      </w:r>
      <w:proofErr w:type="spellEnd"/>
      <w:r w:rsidRPr="00723CF7">
        <w:rPr>
          <w:rFonts w:ascii="Palatino Linotype" w:eastAsia="Palatino Linotype" w:hAnsi="Palatino Linotype" w:cs="Palatino Linotype"/>
        </w:rPr>
        <w:t>.</w:t>
      </w:r>
    </w:p>
    <w:p w14:paraId="52C93890" w14:textId="77777777" w:rsidR="002D01D9" w:rsidRPr="00723CF7" w:rsidRDefault="008519ED">
      <w:pPr>
        <w:spacing w:before="240" w:after="240" w:line="360" w:lineRule="auto"/>
        <w:jc w:val="both"/>
        <w:rPr>
          <w:rFonts w:ascii="Palatino Linotype" w:eastAsia="Palatino Linotype" w:hAnsi="Palatino Linotype" w:cs="Palatino Linotype"/>
          <w:b/>
        </w:rPr>
      </w:pPr>
      <w:r w:rsidRPr="00723CF7">
        <w:rPr>
          <w:rFonts w:ascii="Palatino Linotype" w:eastAsia="Palatino Linotype" w:hAnsi="Palatino Linotype" w:cs="Palatino Linotype"/>
          <w:b/>
        </w:rPr>
        <w:lastRenderedPageBreak/>
        <w:t>5. Admisión del Recurso de revisión.</w:t>
      </w:r>
      <w:r w:rsidRPr="00723CF7">
        <w:rPr>
          <w:rFonts w:ascii="Palatino Linotype" w:eastAsia="Palatino Linotype" w:hAnsi="Palatino Linotype" w:cs="Palatino Linotype"/>
        </w:rPr>
        <w:t xml:space="preserve"> El</w:t>
      </w:r>
      <w:r w:rsidRPr="00723CF7">
        <w:rPr>
          <w:rFonts w:ascii="Palatino Linotype" w:eastAsia="Palatino Linotype" w:hAnsi="Palatino Linotype" w:cs="Palatino Linotype"/>
          <w:b/>
        </w:rPr>
        <w:t xml:space="preserve"> veinte de marzo de dos mil veinticinco, </w:t>
      </w:r>
      <w:r w:rsidRPr="00723CF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presentara su informe justificado.</w:t>
      </w:r>
    </w:p>
    <w:p w14:paraId="0C8BC63B" w14:textId="77777777" w:rsidR="002D01D9" w:rsidRPr="00723CF7" w:rsidRDefault="008519ED">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723CF7">
        <w:rPr>
          <w:rFonts w:ascii="Palatino Linotype" w:eastAsia="Palatino Linotype" w:hAnsi="Palatino Linotype" w:cs="Palatino Linotype"/>
          <w:b/>
        </w:rPr>
        <w:t>6. Manifestaciones</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veintiocho de marzo dos mil veinticinco</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remitió, a través de SAIMEX, el oficio número ATZ/PM/DC/021/2025, del veintiocho de marzo de dos mil veinticinco, mediante el cual el Director de Campo, manifiesto que no puede brindar lo solicitado por tratarse de información que se maneja de forma interna en dicha Dirección, y con el propósito de proteger los derechos de las personas que participaron en la aplicación del "Censo Agropecuario", con fundamento en los artículos 37 y 38 de la Ley del Sistema Nacional de Información Estadística y Geográfica, en donde se expresa que los datos que proporcionen los informantes para fines estadísticos serán estrictamente confidenciales y bajo ninguna circunstancia podrán utilizarse para otro propósito, por lo que no podrán divulgarse en ningún caso en forma nominativa o individualizada.</w:t>
      </w:r>
    </w:p>
    <w:p w14:paraId="694077B5"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Una vez analizada la información, el uno de abril de dos mil veinticinco se hizo del conocimiento de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con la finalidad de que manifestara lo que a su derecho estimara conveniente, sin embargo, fue omisa en ejercer dicha prerrogativa.</w:t>
      </w:r>
    </w:p>
    <w:p w14:paraId="693D5662"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7. Cierre de instrucción. </w:t>
      </w:r>
      <w:r w:rsidRPr="00723CF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723CF7">
        <w:rPr>
          <w:rFonts w:ascii="Palatino Linotype" w:eastAsia="Palatino Linotype" w:hAnsi="Palatino Linotype" w:cs="Palatino Linotype"/>
          <w:b/>
        </w:rPr>
        <w:t>treinta de abril de dos mil veinticinco</w:t>
      </w:r>
      <w:r w:rsidRPr="00723CF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127E290"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lastRenderedPageBreak/>
        <w:t>8</w:t>
      </w:r>
      <w:r w:rsidRPr="00723CF7">
        <w:rPr>
          <w:rFonts w:ascii="Palatino Linotype" w:eastAsia="Palatino Linotype" w:hAnsi="Palatino Linotype" w:cs="Palatino Linotype"/>
        </w:rPr>
        <w:t xml:space="preserve">. </w:t>
      </w:r>
      <w:r w:rsidRPr="00723CF7">
        <w:rPr>
          <w:rFonts w:ascii="Palatino Linotype" w:eastAsia="Palatino Linotype" w:hAnsi="Palatino Linotype" w:cs="Palatino Linotype"/>
          <w:b/>
        </w:rPr>
        <w:t>Ampliación del término para resolver</w:t>
      </w:r>
      <w:r w:rsidRPr="00723CF7">
        <w:rPr>
          <w:rFonts w:ascii="Palatino Linotype" w:eastAsia="Palatino Linotype" w:hAnsi="Palatino Linotype" w:cs="Palatino Linotype"/>
        </w:rPr>
        <w:t xml:space="preserve">. El </w:t>
      </w:r>
      <w:r w:rsidRPr="00723CF7">
        <w:rPr>
          <w:rFonts w:ascii="Palatino Linotype" w:eastAsia="Palatino Linotype" w:hAnsi="Palatino Linotype" w:cs="Palatino Linotype"/>
          <w:b/>
        </w:rPr>
        <w:t>treinta de abril de dos mil veinticinco</w:t>
      </w:r>
      <w:r w:rsidRPr="00723CF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2B9CE9"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2F4E03" w14:textId="77777777" w:rsidR="002D01D9" w:rsidRPr="00723CF7" w:rsidRDefault="008519ED">
      <w:pPr>
        <w:spacing w:after="0" w:line="360" w:lineRule="auto"/>
        <w:ind w:right="49"/>
        <w:jc w:val="center"/>
        <w:rPr>
          <w:rFonts w:ascii="Palatino Linotype" w:eastAsia="Palatino Linotype" w:hAnsi="Palatino Linotype" w:cs="Palatino Linotype"/>
          <w:b/>
        </w:rPr>
      </w:pPr>
      <w:r w:rsidRPr="00723CF7">
        <w:rPr>
          <w:rFonts w:ascii="Palatino Linotype" w:eastAsia="Palatino Linotype" w:hAnsi="Palatino Linotype" w:cs="Palatino Linotype"/>
          <w:b/>
        </w:rPr>
        <w:t>II. C O N S I D E R A N D O S</w:t>
      </w:r>
    </w:p>
    <w:p w14:paraId="77D0D235"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Primero. Competencia.</w:t>
      </w:r>
      <w:r w:rsidRPr="00723CF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11D24AE" w14:textId="77777777" w:rsidR="002D01D9" w:rsidRPr="00723CF7" w:rsidRDefault="008519ED">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723CF7">
        <w:rPr>
          <w:rFonts w:ascii="Palatino Linotype" w:eastAsia="Palatino Linotype" w:hAnsi="Palatino Linotype" w:cs="Palatino Linotype"/>
          <w:b/>
        </w:rPr>
        <w:t>Segundo. Oportunidad y Procedibilidad del Recurso de Revisión</w:t>
      </w:r>
      <w:r w:rsidRPr="00723CF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614F090"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Pr="00723CF7">
        <w:rPr>
          <w:rFonts w:ascii="Palatino Linotype" w:eastAsia="Palatino Linotype" w:hAnsi="Palatino Linotype" w:cs="Palatino Linotype"/>
        </w:rPr>
        <w:lastRenderedPageBreak/>
        <w:t xml:space="preserve">México y Municipios, toda vez que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 xml:space="preserve">remitió la respuesta a la solicitud de información el día </w:t>
      </w:r>
      <w:r w:rsidRPr="00723CF7">
        <w:rPr>
          <w:rFonts w:ascii="Palatino Linotype" w:eastAsia="Palatino Linotype" w:hAnsi="Palatino Linotype" w:cs="Palatino Linotype"/>
          <w:b/>
        </w:rPr>
        <w:t xml:space="preserve">veinticinco de febrero de dos mil veinticinco, </w:t>
      </w:r>
      <w:r w:rsidRPr="00723CF7">
        <w:rPr>
          <w:rFonts w:ascii="Palatino Linotype" w:eastAsia="Palatino Linotype" w:hAnsi="Palatino Linotype" w:cs="Palatino Linotype"/>
        </w:rPr>
        <w:t xml:space="preserve">mientras que el recurso de revisión interpuesto por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se tuvo por presentado el día</w:t>
      </w:r>
      <w:r w:rsidRPr="00723CF7">
        <w:rPr>
          <w:rFonts w:ascii="Palatino Linotype" w:eastAsia="Palatino Linotype" w:hAnsi="Palatino Linotype" w:cs="Palatino Linotype"/>
          <w:b/>
        </w:rPr>
        <w:t xml:space="preserve"> catorce de marzo de dos mil veinticinco, </w:t>
      </w:r>
      <w:r w:rsidRPr="00723CF7">
        <w:rPr>
          <w:rFonts w:ascii="Palatino Linotype" w:eastAsia="Palatino Linotype" w:hAnsi="Palatino Linotype" w:cs="Palatino Linotype"/>
        </w:rPr>
        <w:t>esto es, al décimo tercer día hábil posterior a aquel en el que tuvo conocimiento de la respuesta impugnada. En este sentido, se concluye que el presente recurso de revisión se encuentra dentro de los márgenes temporales previstos en las disposiciones legales referidas.</w:t>
      </w:r>
    </w:p>
    <w:p w14:paraId="1C5DBDD9"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Además, por cuanto hace a la procedibilidad del recurso de revisión, es de suma importancia señalar que la parte</w:t>
      </w:r>
      <w:r w:rsidRPr="00723CF7">
        <w:rPr>
          <w:rFonts w:ascii="Palatino Linotype" w:eastAsia="Palatino Linotype" w:hAnsi="Palatino Linotype" w:cs="Palatino Linotype"/>
          <w:b/>
        </w:rPr>
        <w:t xml:space="preserve"> Recurrente</w:t>
      </w:r>
      <w:r w:rsidRPr="00723CF7">
        <w:rPr>
          <w:rFonts w:ascii="Palatino Linotype" w:eastAsia="Palatino Linotype" w:hAnsi="Palatino Linotype" w:cs="Palatino Linotype"/>
        </w:rPr>
        <w:t xml:space="preserve">, no señaló un </w:t>
      </w:r>
      <w:r w:rsidRPr="00723CF7">
        <w:rPr>
          <w:rFonts w:ascii="Palatino Linotype" w:eastAsia="Palatino Linotype" w:hAnsi="Palatino Linotype" w:cs="Palatino Linotype"/>
          <w:b/>
        </w:rPr>
        <w:t>nombre</w:t>
      </w:r>
      <w:r w:rsidRPr="00723CF7">
        <w:rPr>
          <w:rFonts w:ascii="Palatino Linotype" w:eastAsia="Palatino Linotype" w:hAnsi="Palatino Linotype" w:cs="Palatino Linotype"/>
        </w:rPr>
        <w:t xml:space="preserve"> o </w:t>
      </w:r>
      <w:r w:rsidRPr="00723CF7">
        <w:rPr>
          <w:rFonts w:ascii="Palatino Linotype" w:eastAsia="Palatino Linotype" w:hAnsi="Palatino Linotype" w:cs="Palatino Linotype"/>
          <w:b/>
        </w:rPr>
        <w:t xml:space="preserve">seudónimo </w:t>
      </w:r>
      <w:r w:rsidRPr="00723CF7">
        <w:rPr>
          <w:rFonts w:ascii="Palatino Linotype" w:eastAsia="Palatino Linotype" w:hAnsi="Palatino Linotype" w:cs="Palatino Linotype"/>
        </w:rPr>
        <w:t>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48F949"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w:t>
      </w:r>
      <w:r w:rsidRPr="00723CF7">
        <w:rPr>
          <w:rFonts w:ascii="Palatino Linotype" w:eastAsia="Palatino Linotype" w:hAnsi="Palatino Linotype" w:cs="Palatino Linotype"/>
          <w:b/>
          <w:i/>
        </w:rPr>
        <w:t>Las solicitudes anónimas</w:t>
      </w:r>
      <w:r w:rsidRPr="00723CF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31903BFD" w14:textId="77777777" w:rsidR="002D01D9" w:rsidRPr="00723CF7" w:rsidRDefault="008519ED">
      <w:pPr>
        <w:spacing w:before="240" w:after="240" w:line="360" w:lineRule="auto"/>
        <w:jc w:val="both"/>
        <w:rPr>
          <w:rFonts w:ascii="Palatino Linotype" w:eastAsia="Palatino Linotype" w:hAnsi="Palatino Linotype" w:cs="Palatino Linotype"/>
          <w:b/>
        </w:rPr>
      </w:pPr>
      <w:r w:rsidRPr="00723CF7">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723CF7">
        <w:rPr>
          <w:rFonts w:ascii="Palatino Linotype" w:eastAsia="Palatino Linotype" w:hAnsi="Palatino Linotype" w:cs="Palatino Linotype"/>
          <w:b/>
        </w:rPr>
        <w:t xml:space="preserve"> SAIMEX.</w:t>
      </w:r>
    </w:p>
    <w:p w14:paraId="055A23EB" w14:textId="77777777" w:rsidR="002D01D9" w:rsidRPr="00723CF7" w:rsidRDefault="008519ED">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723CF7">
        <w:rPr>
          <w:rFonts w:ascii="Palatino Linotype" w:eastAsia="Palatino Linotype" w:hAnsi="Palatino Linotype" w:cs="Palatino Linotype"/>
        </w:rPr>
        <w:t xml:space="preserve">Finalmente, se advierte que resulta procedente la interposición del recurso, según lo manifestado por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xml:space="preserve"> en sus motivos de inconformidad, de acuerdo al artículo 179, fracción V del ordenamiento legal citado, que a la letra dice: </w:t>
      </w:r>
    </w:p>
    <w:p w14:paraId="6E209B07" w14:textId="77777777" w:rsidR="002D01D9" w:rsidRPr="00723CF7" w:rsidRDefault="008519ED">
      <w:pPr>
        <w:tabs>
          <w:tab w:val="left" w:pos="7938"/>
        </w:tabs>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lastRenderedPageBreak/>
        <w:t>“</w:t>
      </w:r>
      <w:r w:rsidRPr="00723CF7">
        <w:rPr>
          <w:rFonts w:ascii="Palatino Linotype" w:eastAsia="Palatino Linotype" w:hAnsi="Palatino Linotype" w:cs="Palatino Linotype"/>
          <w:b/>
          <w:i/>
        </w:rPr>
        <w:t>Artículo 179.</w:t>
      </w:r>
      <w:r w:rsidRPr="00723CF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3E83F45" w14:textId="77777777" w:rsidR="002D01D9" w:rsidRPr="00723CF7" w:rsidRDefault="008519ED">
      <w:pPr>
        <w:tabs>
          <w:tab w:val="left" w:pos="7938"/>
        </w:tabs>
        <w:spacing w:before="120" w:after="120" w:line="240" w:lineRule="auto"/>
        <w:ind w:left="1134"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t>...</w:t>
      </w:r>
    </w:p>
    <w:p w14:paraId="2FD03147" w14:textId="77777777" w:rsidR="002D01D9" w:rsidRPr="00723CF7" w:rsidRDefault="008519ED">
      <w:pPr>
        <w:tabs>
          <w:tab w:val="left" w:pos="7938"/>
        </w:tabs>
        <w:spacing w:before="120" w:after="120" w:line="240" w:lineRule="auto"/>
        <w:ind w:left="1134"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t>V.</w:t>
      </w:r>
      <w:r w:rsidRPr="00723CF7">
        <w:rPr>
          <w:rFonts w:ascii="Palatino Linotype" w:eastAsia="Palatino Linotype" w:hAnsi="Palatino Linotype" w:cs="Palatino Linotype"/>
          <w:i/>
        </w:rPr>
        <w:t xml:space="preserve"> La entrega de información incompleta;</w:t>
      </w:r>
    </w:p>
    <w:p w14:paraId="60FF4A55" w14:textId="77777777" w:rsidR="002D01D9" w:rsidRPr="00723CF7" w:rsidRDefault="008519ED">
      <w:pPr>
        <w:spacing w:before="240" w:after="240" w:line="360" w:lineRule="auto"/>
        <w:jc w:val="both"/>
        <w:rPr>
          <w:rFonts w:ascii="Palatino Linotype" w:eastAsia="Palatino Linotype" w:hAnsi="Palatino Linotype" w:cs="Palatino Linotype"/>
          <w:b/>
        </w:rPr>
      </w:pPr>
      <w:r w:rsidRPr="00723CF7">
        <w:rPr>
          <w:rFonts w:ascii="Palatino Linotype" w:eastAsia="Palatino Linotype" w:hAnsi="Palatino Linotype" w:cs="Palatino Linotype"/>
          <w:b/>
        </w:rPr>
        <w:t xml:space="preserve">Tercero. Materia de la revisión. </w:t>
      </w:r>
      <w:r w:rsidRPr="00723CF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23CF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23CF7">
        <w:rPr>
          <w:rFonts w:ascii="Palatino Linotype" w:eastAsia="Palatino Linotype" w:hAnsi="Palatino Linotype" w:cs="Palatino Linotype"/>
        </w:rPr>
        <w:t xml:space="preserve">de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o en su defecto, en caso de ser procedente, ordenar la entrega de información.</w:t>
      </w:r>
    </w:p>
    <w:p w14:paraId="3CD37B0B" w14:textId="77777777" w:rsidR="002D01D9" w:rsidRPr="00723CF7" w:rsidRDefault="008519ED">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723CF7">
        <w:rPr>
          <w:rFonts w:ascii="Palatino Linotype" w:eastAsia="Palatino Linotype" w:hAnsi="Palatino Linotype" w:cs="Palatino Linotype"/>
          <w:b/>
        </w:rPr>
        <w:t xml:space="preserve">Cuarto. Estudio del asunto. </w:t>
      </w:r>
      <w:r w:rsidRPr="00723CF7">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8241882"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w:t>
      </w:r>
      <w:r w:rsidRPr="00723CF7">
        <w:rPr>
          <w:rFonts w:ascii="Palatino Linotype" w:eastAsia="Palatino Linotype" w:hAnsi="Palatino Linotype" w:cs="Palatino Linotype"/>
          <w:b/>
          <w:i/>
        </w:rPr>
        <w:t>Artículo 4</w:t>
      </w:r>
      <w:r w:rsidRPr="00723CF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CCFFF4"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23CF7">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723CF7">
        <w:rPr>
          <w:rFonts w:ascii="Palatino Linotype" w:eastAsia="Palatino Linotype" w:hAnsi="Palatino Linotype" w:cs="Palatino Linotype"/>
          <w:i/>
        </w:rPr>
        <w:lastRenderedPageBreak/>
        <w:t>por razones de interés público, en los términos de las causas legítimas y estrictamente necesarias previstas por esta Ley.</w:t>
      </w:r>
    </w:p>
    <w:p w14:paraId="42840D7B"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23CF7">
        <w:rPr>
          <w:rFonts w:ascii="Palatino Linotype" w:eastAsia="Palatino Linotype" w:hAnsi="Palatino Linotype" w:cs="Palatino Linotype"/>
          <w:i/>
        </w:rPr>
        <w:t>.”</w:t>
      </w:r>
    </w:p>
    <w:p w14:paraId="5F05F95B"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3BF174"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“Artículo 12.-</w:t>
      </w:r>
      <w:r w:rsidRPr="00723CF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DAA9701"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23CF7">
        <w:rPr>
          <w:rFonts w:ascii="Palatino Linotype" w:eastAsia="Palatino Linotype" w:hAnsi="Palatino Linotype" w:cs="Palatino Linotype"/>
          <w:i/>
        </w:rPr>
        <w:t xml:space="preserve">. </w:t>
      </w:r>
      <w:r w:rsidRPr="00723CF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046FCD1F" w14:textId="77777777" w:rsidR="002D01D9" w:rsidRPr="00723CF7" w:rsidRDefault="008519ED">
      <w:pPr>
        <w:spacing w:before="240" w:after="240" w:line="360" w:lineRule="auto"/>
        <w:ind w:right="-93"/>
        <w:jc w:val="both"/>
        <w:rPr>
          <w:rFonts w:ascii="Palatino Linotype" w:eastAsia="Palatino Linotype" w:hAnsi="Palatino Linotype" w:cs="Palatino Linotype"/>
        </w:rPr>
      </w:pPr>
      <w:r w:rsidRPr="00723CF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01CDAE1" w14:textId="77777777" w:rsidR="002D01D9" w:rsidRPr="00723CF7" w:rsidRDefault="008519ED">
      <w:pPr>
        <w:spacing w:before="240" w:after="240" w:line="360" w:lineRule="auto"/>
        <w:jc w:val="both"/>
        <w:rPr>
          <w:rFonts w:ascii="Palatino Linotype" w:eastAsia="Palatino Linotype" w:hAnsi="Palatino Linotype" w:cs="Palatino Linotype"/>
          <w:b/>
        </w:rPr>
      </w:pPr>
      <w:r w:rsidRPr="00723CF7">
        <w:rPr>
          <w:rFonts w:ascii="Palatino Linotype" w:eastAsia="Palatino Linotype" w:hAnsi="Palatino Linotype" w:cs="Palatino Linotype"/>
        </w:rPr>
        <w:lastRenderedPageBreak/>
        <w:t xml:space="preserve">Sirve de apoyo a lo anterior, el criterio orientador con clave de control SO/003/2017, emitido por el entonces Instituto Nacional de Transparencia, Acceso a la Información y Protección de Datos Personales, </w:t>
      </w:r>
      <w:proofErr w:type="gramStart"/>
      <w:r w:rsidRPr="00723CF7">
        <w:rPr>
          <w:rFonts w:ascii="Palatino Linotype" w:eastAsia="Palatino Linotype" w:hAnsi="Palatino Linotype" w:cs="Palatino Linotype"/>
        </w:rPr>
        <w:t>que</w:t>
      </w:r>
      <w:proofErr w:type="gramEnd"/>
      <w:r w:rsidRPr="00723CF7">
        <w:rPr>
          <w:rFonts w:ascii="Palatino Linotype" w:eastAsia="Palatino Linotype" w:hAnsi="Palatino Linotype" w:cs="Palatino Linotype"/>
        </w:rPr>
        <w:t xml:space="preserve"> por rubro y texto, dispone lo siguiente:</w:t>
      </w:r>
      <w:r w:rsidRPr="00723CF7">
        <w:rPr>
          <w:rFonts w:ascii="Palatino Linotype" w:eastAsia="Palatino Linotype" w:hAnsi="Palatino Linotype" w:cs="Palatino Linotype"/>
          <w:b/>
        </w:rPr>
        <w:t xml:space="preserve"> </w:t>
      </w:r>
    </w:p>
    <w:p w14:paraId="7E05C18D"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 “</w:t>
      </w:r>
      <w:r w:rsidRPr="00723CF7">
        <w:rPr>
          <w:rFonts w:ascii="Palatino Linotype" w:eastAsia="Palatino Linotype" w:hAnsi="Palatino Linotype" w:cs="Palatino Linotype"/>
          <w:b/>
          <w:i/>
        </w:rPr>
        <w:t>No existe obligación de elaborar documentos ad hoc para atender las solicitudes de acceso a la información.</w:t>
      </w:r>
      <w:r w:rsidRPr="00723CF7">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DDF39EE" w14:textId="77777777" w:rsidR="002D01D9" w:rsidRPr="00723CF7" w:rsidRDefault="008519ED">
      <w:pPr>
        <w:spacing w:before="120" w:after="12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BE351B" w14:textId="77777777" w:rsidR="002D01D9" w:rsidRPr="00723CF7" w:rsidRDefault="008519ED">
      <w:pPr>
        <w:spacing w:before="120" w:after="12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0817E4"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w:t>
      </w:r>
      <w:r w:rsidRPr="00723CF7">
        <w:rPr>
          <w:rFonts w:ascii="Palatino Linotype" w:eastAsia="Palatino Linotype" w:hAnsi="Palatino Linotype" w:cs="Palatino Linotype"/>
          <w:b/>
          <w:i/>
        </w:rPr>
        <w:t xml:space="preserve">Artículo 3. </w:t>
      </w:r>
      <w:r w:rsidRPr="00723CF7">
        <w:rPr>
          <w:rFonts w:ascii="Palatino Linotype" w:eastAsia="Palatino Linotype" w:hAnsi="Palatino Linotype" w:cs="Palatino Linotype"/>
          <w:i/>
        </w:rPr>
        <w:t>Para los efectos de la presente Ley se entenderá por:</w:t>
      </w:r>
    </w:p>
    <w:p w14:paraId="2C893975"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w:t>
      </w:r>
    </w:p>
    <w:p w14:paraId="276DF6C0"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lastRenderedPageBreak/>
        <w:t>XI. Documento:</w:t>
      </w:r>
      <w:r w:rsidRPr="00723CF7">
        <w:rPr>
          <w:rFonts w:ascii="Palatino Linotype" w:eastAsia="Palatino Linotype" w:hAnsi="Palatino Linotype" w:cs="Palatino Linotype"/>
          <w:i/>
        </w:rPr>
        <w:t xml:space="preserve"> Los expedientes, reportes, estudios, actas</w:t>
      </w:r>
      <w:r w:rsidRPr="00723CF7">
        <w:rPr>
          <w:rFonts w:ascii="Palatino Linotype" w:eastAsia="Palatino Linotype" w:hAnsi="Palatino Linotype" w:cs="Palatino Linotype"/>
          <w:b/>
          <w:i/>
        </w:rPr>
        <w:t>,</w:t>
      </w:r>
      <w:r w:rsidRPr="00723CF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09FF4E6"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82EA87"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rPr>
        <w:t>“</w:t>
      </w:r>
      <w:r w:rsidRPr="00723CF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23CF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6C281D"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En </w:t>
      </w:r>
      <w:proofErr w:type="gramStart"/>
      <w:r w:rsidRPr="00723CF7">
        <w:rPr>
          <w:rFonts w:ascii="Palatino Linotype" w:eastAsia="Palatino Linotype" w:hAnsi="Palatino Linotype" w:cs="Palatino Linotype"/>
          <w:i/>
        </w:rPr>
        <w:t>consecuencia</w:t>
      </w:r>
      <w:proofErr w:type="gramEnd"/>
      <w:r w:rsidRPr="00723CF7">
        <w:rPr>
          <w:rFonts w:ascii="Palatino Linotype" w:eastAsia="Palatino Linotype" w:hAnsi="Palatino Linotype" w:cs="Palatino Linotype"/>
          <w:i/>
        </w:rPr>
        <w:t xml:space="preserve"> el acceso a la información se refiere a que se cumplan cualquiera de los siguientes tres supuestos:</w:t>
      </w:r>
    </w:p>
    <w:p w14:paraId="304BD008"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1) Que se trate de información registrada en cualquier soporte documental, </w:t>
      </w:r>
      <w:proofErr w:type="gramStart"/>
      <w:r w:rsidRPr="00723CF7">
        <w:rPr>
          <w:rFonts w:ascii="Palatino Linotype" w:eastAsia="Palatino Linotype" w:hAnsi="Palatino Linotype" w:cs="Palatino Linotype"/>
          <w:i/>
        </w:rPr>
        <w:t>que</w:t>
      </w:r>
      <w:proofErr w:type="gramEnd"/>
      <w:r w:rsidRPr="00723CF7">
        <w:rPr>
          <w:rFonts w:ascii="Palatino Linotype" w:eastAsia="Palatino Linotype" w:hAnsi="Palatino Linotype" w:cs="Palatino Linotype"/>
          <w:i/>
        </w:rPr>
        <w:t xml:space="preserve"> en ejercicio de las atribuciones conferidas, sea generada por los Sujetos Obligados;</w:t>
      </w:r>
    </w:p>
    <w:p w14:paraId="6778812B"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2) Que se trate de información registrada en cualquier soporte documental, </w:t>
      </w:r>
      <w:proofErr w:type="gramStart"/>
      <w:r w:rsidRPr="00723CF7">
        <w:rPr>
          <w:rFonts w:ascii="Palatino Linotype" w:eastAsia="Palatino Linotype" w:hAnsi="Palatino Linotype" w:cs="Palatino Linotype"/>
          <w:i/>
        </w:rPr>
        <w:t>que</w:t>
      </w:r>
      <w:proofErr w:type="gramEnd"/>
      <w:r w:rsidRPr="00723CF7">
        <w:rPr>
          <w:rFonts w:ascii="Palatino Linotype" w:eastAsia="Palatino Linotype" w:hAnsi="Palatino Linotype" w:cs="Palatino Linotype"/>
          <w:i/>
        </w:rPr>
        <w:t xml:space="preserve"> en ejercicio de las atribuciones conferidas, sea administrada por los Sujetos Obligados, y</w:t>
      </w:r>
    </w:p>
    <w:p w14:paraId="15004CA7"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3) Que se trate de información registrada en cualquier soporte documental, </w:t>
      </w:r>
      <w:proofErr w:type="gramStart"/>
      <w:r w:rsidRPr="00723CF7">
        <w:rPr>
          <w:rFonts w:ascii="Palatino Linotype" w:eastAsia="Palatino Linotype" w:hAnsi="Palatino Linotype" w:cs="Palatino Linotype"/>
          <w:i/>
        </w:rPr>
        <w:t>que</w:t>
      </w:r>
      <w:proofErr w:type="gramEnd"/>
      <w:r w:rsidRPr="00723CF7">
        <w:rPr>
          <w:rFonts w:ascii="Palatino Linotype" w:eastAsia="Palatino Linotype" w:hAnsi="Palatino Linotype" w:cs="Palatino Linotype"/>
          <w:i/>
        </w:rPr>
        <w:t xml:space="preserve"> en ejercicio de las atribuciones conferidas, se encuentre en posesión de los Sujetos Obligados.”</w:t>
      </w:r>
    </w:p>
    <w:p w14:paraId="47896A13" w14:textId="77777777" w:rsidR="002D01D9" w:rsidRPr="00723CF7" w:rsidRDefault="008519ED">
      <w:pPr>
        <w:spacing w:before="240" w:after="240" w:line="360" w:lineRule="auto"/>
        <w:ind w:right="51"/>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B738B6"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90787D6" w14:textId="77777777" w:rsidR="002D01D9" w:rsidRPr="00723CF7" w:rsidRDefault="008519ED">
      <w:pPr>
        <w:spacing w:before="240" w:after="240" w:line="360" w:lineRule="auto"/>
        <w:ind w:right="51"/>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xml:space="preserve"> requirió al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le proporcione, información consistente en lo siguiente:</w:t>
      </w:r>
    </w:p>
    <w:p w14:paraId="30F32856" w14:textId="77777777" w:rsidR="002D01D9" w:rsidRPr="00723CF7" w:rsidRDefault="008519ED">
      <w:pPr>
        <w:numPr>
          <w:ilvl w:val="0"/>
          <w:numId w:val="1"/>
        </w:numPr>
        <w:pBdr>
          <w:top w:val="nil"/>
          <w:left w:val="nil"/>
          <w:bottom w:val="nil"/>
          <w:right w:val="nil"/>
          <w:between w:val="nil"/>
        </w:pBdr>
        <w:tabs>
          <w:tab w:val="left" w:pos="993"/>
        </w:tabs>
        <w:spacing w:before="240" w:after="0" w:line="360" w:lineRule="auto"/>
        <w:ind w:right="51" w:hanging="360"/>
        <w:jc w:val="both"/>
        <w:rPr>
          <w:rFonts w:ascii="Palatino Linotype" w:eastAsia="Palatino Linotype" w:hAnsi="Palatino Linotype" w:cs="Palatino Linotype"/>
        </w:rPr>
      </w:pPr>
      <w:r w:rsidRPr="00723CF7">
        <w:rPr>
          <w:rFonts w:ascii="Palatino Linotype" w:eastAsia="Palatino Linotype" w:hAnsi="Palatino Linotype" w:cs="Palatino Linotype"/>
        </w:rPr>
        <w:t>Censo Agropecuario.</w:t>
      </w:r>
    </w:p>
    <w:p w14:paraId="7B5F2E00" w14:textId="77777777" w:rsidR="002D01D9" w:rsidRPr="00723CF7" w:rsidRDefault="008519ED">
      <w:pPr>
        <w:numPr>
          <w:ilvl w:val="0"/>
          <w:numId w:val="1"/>
        </w:numPr>
        <w:pBdr>
          <w:top w:val="nil"/>
          <w:left w:val="nil"/>
          <w:bottom w:val="nil"/>
          <w:right w:val="nil"/>
          <w:between w:val="nil"/>
        </w:pBdr>
        <w:tabs>
          <w:tab w:val="left" w:pos="993"/>
        </w:tabs>
        <w:spacing w:after="240" w:line="360" w:lineRule="auto"/>
        <w:ind w:right="51" w:hanging="360"/>
        <w:jc w:val="both"/>
        <w:rPr>
          <w:rFonts w:ascii="Palatino Linotype" w:eastAsia="Palatino Linotype" w:hAnsi="Palatino Linotype" w:cs="Palatino Linotype"/>
        </w:rPr>
      </w:pPr>
      <w:r w:rsidRPr="00723CF7">
        <w:rPr>
          <w:rFonts w:ascii="Palatino Linotype" w:eastAsia="Palatino Linotype" w:hAnsi="Palatino Linotype" w:cs="Palatino Linotype"/>
        </w:rPr>
        <w:t>Beneficiados.</w:t>
      </w:r>
    </w:p>
    <w:p w14:paraId="0D74B023"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 xml:space="preserve">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adjuntó una captura de pantalla de la cuenta oficial del Sujeto Obligado en la red social Facebook, relativa a la publicación de la realización del Primer Censo Agropecuario llevado a cabo el siete de febrero de dos mil veinticinco, como se observa en seguida:</w:t>
      </w:r>
    </w:p>
    <w:p w14:paraId="5095E530" w14:textId="77777777" w:rsidR="002D01D9" w:rsidRPr="00723CF7" w:rsidRDefault="008519ED">
      <w:pPr>
        <w:spacing w:before="240" w:after="240" w:line="360" w:lineRule="auto"/>
        <w:jc w:val="center"/>
        <w:rPr>
          <w:rFonts w:ascii="Palatino Linotype" w:eastAsia="Palatino Linotype" w:hAnsi="Palatino Linotype" w:cs="Palatino Linotype"/>
        </w:rPr>
      </w:pPr>
      <w:r w:rsidRPr="00723CF7">
        <w:rPr>
          <w:rFonts w:ascii="Palatino Linotype" w:eastAsia="Palatino Linotype" w:hAnsi="Palatino Linotype" w:cs="Palatino Linotype"/>
          <w:noProof/>
        </w:rPr>
        <w:drawing>
          <wp:inline distT="0" distB="0" distL="0" distR="0" wp14:anchorId="7EEEAE94" wp14:editId="25AC5AC1">
            <wp:extent cx="3600000" cy="2552601"/>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00000" cy="2552601"/>
                    </a:xfrm>
                    <a:prstGeom prst="rect">
                      <a:avLst/>
                    </a:prstGeom>
                    <a:ln/>
                  </pic:spPr>
                </pic:pic>
              </a:graphicData>
            </a:graphic>
          </wp:inline>
        </w:drawing>
      </w:r>
    </w:p>
    <w:p w14:paraId="21863E4D"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respuesta,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por conducto de la Dirección de Campo remitió el formato del </w:t>
      </w:r>
      <w:proofErr w:type="gramStart"/>
      <w:r w:rsidRPr="00723CF7">
        <w:rPr>
          <w:rFonts w:ascii="Palatino Linotype" w:eastAsia="Palatino Linotype" w:hAnsi="Palatino Linotype" w:cs="Palatino Linotype"/>
        </w:rPr>
        <w:t>formulario  utilizado</w:t>
      </w:r>
      <w:proofErr w:type="gramEnd"/>
      <w:r w:rsidRPr="00723CF7">
        <w:rPr>
          <w:rFonts w:ascii="Palatino Linotype" w:eastAsia="Palatino Linotype" w:hAnsi="Palatino Linotype" w:cs="Palatino Linotype"/>
        </w:rPr>
        <w:t xml:space="preserve"> para la aplicación del 1º Censo Agropecuario de Atizapán de Santa Cruz sin llenar, asimismo, refirió que al tratarse de una consulta pública no existen beneficiarios, y, finalmente indico que no podía brindar la información respetando la privacidad de los ciudadanos que participaron en la consulta.</w:t>
      </w:r>
    </w:p>
    <w:p w14:paraId="3610DDF9" w14:textId="77777777" w:rsidR="002D01D9" w:rsidRPr="00723CF7" w:rsidRDefault="008519ED">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Al no estar conforme con los términos de la respuesta proporcionada por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la persona solicitante interpuso el recurso de revisión que se resuelve, mediante el cual alegó, en lo medular, que la información le fue entregada incompleta.</w:t>
      </w:r>
    </w:p>
    <w:p w14:paraId="402076AB"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Durante el periodo de manifestaciones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 xml:space="preserve">ratificó en lo sustancial la respuesta proporcionada en primera instancia, argumentando que no puede brindar la información al ser manejada únicamente de forma interna en la Dirección de Campo y con el propósito de proteger los derechos de las personas que participaron en la aplicación del </w:t>
      </w:r>
      <w:r w:rsidRPr="00723CF7">
        <w:rPr>
          <w:rFonts w:ascii="Palatino Linotype" w:eastAsia="Palatino Linotype" w:hAnsi="Palatino Linotype" w:cs="Palatino Linotype"/>
        </w:rPr>
        <w:lastRenderedPageBreak/>
        <w:t>"Censo Agropecuario", con fundamento en los artículos 37 y 38 de la Ley del Sistema Nacional de Información Estadística y Geográfica, en donde se expresa que los datos que proporcionen los informantes para fines estadísticos serán estrictamente confidenciales y bajo ninguna circunstancia podrán utilizarse para otro propósito, por lo que no podrán divulgarse en ningún caso en forma nominativa o individualizada.</w:t>
      </w:r>
    </w:p>
    <w:p w14:paraId="38755676"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Mientras que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 xml:space="preserve">fue omisa en hacer valer manifestaciones o rendir alegatos que conforme a derecho resultaran procedentes, por lo </w:t>
      </w:r>
      <w:proofErr w:type="gramStart"/>
      <w:r w:rsidRPr="00723CF7">
        <w:rPr>
          <w:rFonts w:ascii="Palatino Linotype" w:eastAsia="Palatino Linotype" w:hAnsi="Palatino Linotype" w:cs="Palatino Linotype"/>
        </w:rPr>
        <w:t>tanto</w:t>
      </w:r>
      <w:proofErr w:type="gramEnd"/>
      <w:r w:rsidRPr="00723CF7">
        <w:rPr>
          <w:rFonts w:ascii="Palatino Linotype" w:eastAsia="Palatino Linotype" w:hAnsi="Palatino Linotype" w:cs="Palatino Linotype"/>
        </w:rPr>
        <w:t xml:space="preserve"> se tiene por precluido su derecho.</w:t>
      </w:r>
    </w:p>
    <w:p w14:paraId="0882CCA1" w14:textId="77777777" w:rsidR="002D01D9" w:rsidRPr="00723CF7" w:rsidRDefault="008519ED">
      <w:pPr>
        <w:spacing w:before="280" w:after="28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 xml:space="preserve">en contraposición con el motivo de inconformidad alegado por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CF0F536"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este tenor, es imprescindible puntualizar que la materia de la solicitud deriva de la publicación realizada por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en su cuenta oficial de la red social Facebook, que es de conocimiento general, donde informa sobre la realización del Primer Censo Agropecuario el día siete de febrero de dos mil veinticinco, lo cual constituye un hecho notorio sobre la existencia de la información.</w:t>
      </w:r>
    </w:p>
    <w:p w14:paraId="62FBDF59"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Robustece lo anterior la </w:t>
      </w:r>
      <w:proofErr w:type="gramStart"/>
      <w:r w:rsidRPr="00723CF7">
        <w:rPr>
          <w:rFonts w:ascii="Palatino Linotype" w:eastAsia="Palatino Linotype" w:hAnsi="Palatino Linotype" w:cs="Palatino Linotype"/>
        </w:rPr>
        <w:t>tesis  I.7o.A.16</w:t>
      </w:r>
      <w:proofErr w:type="gramEnd"/>
      <w:r w:rsidRPr="00723CF7">
        <w:rPr>
          <w:rFonts w:ascii="Palatino Linotype" w:eastAsia="Palatino Linotype" w:hAnsi="Palatino Linotype" w:cs="Palatino Linotype"/>
        </w:rPr>
        <w:t xml:space="preserve"> K (10a.), cuyo rubro y texto son del tenor siguiente:</w:t>
      </w:r>
    </w:p>
    <w:p w14:paraId="73B44527" w14:textId="77777777" w:rsidR="002D01D9" w:rsidRPr="00723CF7" w:rsidRDefault="008519ED">
      <w:pPr>
        <w:tabs>
          <w:tab w:val="left" w:pos="851"/>
        </w:tabs>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 xml:space="preserve">“IMPROCEDENCIA DEL JUICIO DE AMPARO. EL JUEZ DE DISTRITO O EL TRIBUNAL COLEGIADO DE CIRCUITO, PARA RESOLVER O NO ALGUNA CAUSAL RELATIVA, CUANDO EXISTA UN INDICIO SOBRE SU EXISTENCIA, VÁLIDAMENTE PUEDE CONSULTAR LA INFORMACIÓN QUE APARECE EN LOS SITIOS O </w:t>
      </w:r>
      <w:r w:rsidRPr="00723CF7">
        <w:rPr>
          <w:rFonts w:ascii="Palatino Linotype" w:eastAsia="Palatino Linotype" w:hAnsi="Palatino Linotype" w:cs="Palatino Linotype"/>
          <w:b/>
          <w:i/>
        </w:rPr>
        <w:lastRenderedPageBreak/>
        <w:t xml:space="preserve">PÁGINAS ELECTRÓNICAS DE LAS DEPENDENCIAS OFICIALES, AL CONSTITUIR ÉSTA UN HECHO NOTORIO. </w:t>
      </w:r>
      <w:r w:rsidRPr="00723CF7">
        <w:rPr>
          <w:rFonts w:ascii="Palatino Linotype" w:eastAsia="Palatino Linotype" w:hAnsi="Palatino Linotype" w:cs="Palatino Linotype"/>
          <w:i/>
        </w:rPr>
        <w:t xml:space="preserve">La Primera Sala de la Suprema Corte de Justicia de la Nación, en la jurisprudencia 1ª./ J. 163/2005, publicada en el Semanario Judicial de la Federación y su Gaceta, Novena </w:t>
      </w:r>
      <w:proofErr w:type="gramStart"/>
      <w:r w:rsidRPr="00723CF7">
        <w:rPr>
          <w:rFonts w:ascii="Palatino Linotype" w:eastAsia="Palatino Linotype" w:hAnsi="Palatino Linotype" w:cs="Palatino Linotype"/>
          <w:i/>
        </w:rPr>
        <w:t>Época,  Tomo</w:t>
      </w:r>
      <w:proofErr w:type="gramEnd"/>
      <w:r w:rsidRPr="00723CF7">
        <w:rPr>
          <w:rFonts w:ascii="Palatino Linotype" w:eastAsia="Palatino Linotype" w:hAnsi="Palatino Linotype" w:cs="Palatino Linotype"/>
          <w:i/>
        </w:rPr>
        <w:t xml:space="preserve">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723CF7">
        <w:rPr>
          <w:rFonts w:ascii="Palatino Linotype" w:eastAsia="Palatino Linotype" w:hAnsi="Palatino Linotype" w:cs="Palatino Linotype"/>
          <w:b/>
          <w:i/>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723CF7">
        <w:rPr>
          <w:rFonts w:ascii="Palatino Linotype" w:eastAsia="Palatino Linotype" w:hAnsi="Palatino Linotype" w:cs="Palatino Linotype"/>
          <w:i/>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r w:rsidRPr="00723CF7">
        <w:rPr>
          <w:rFonts w:ascii="Palatino Linotype" w:eastAsia="Palatino Linotype" w:hAnsi="Palatino Linotype" w:cs="Palatino Linotype"/>
          <w:i/>
          <w:vertAlign w:val="superscript"/>
        </w:rPr>
        <w:footnoteReference w:id="1"/>
      </w:r>
    </w:p>
    <w:p w14:paraId="65CDD19E"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este tenor, de acuerdo con la información publicada por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el Primer Censo Agropecuario se realizó en coordinación con la Dirección de Desarrollo Agropecuario, actualmente la Dirección del Campo de conformidad con el artículo 29, </w:t>
      </w:r>
      <w:proofErr w:type="gramStart"/>
      <w:r w:rsidRPr="00723CF7">
        <w:rPr>
          <w:rFonts w:ascii="Palatino Linotype" w:eastAsia="Palatino Linotype" w:hAnsi="Palatino Linotype" w:cs="Palatino Linotype"/>
        </w:rPr>
        <w:t>fracción  XII</w:t>
      </w:r>
      <w:proofErr w:type="gramEnd"/>
      <w:r w:rsidRPr="00723CF7">
        <w:rPr>
          <w:rFonts w:ascii="Palatino Linotype" w:eastAsia="Palatino Linotype" w:hAnsi="Palatino Linotype" w:cs="Palatino Linotype"/>
        </w:rPr>
        <w:t xml:space="preserve"> del Bando Municipal de Atizapán vigente, cuyo servidor público habilitado </w:t>
      </w:r>
      <w:r w:rsidRPr="00723CF7">
        <w:rPr>
          <w:rFonts w:ascii="Palatino Linotype" w:eastAsia="Palatino Linotype" w:hAnsi="Palatino Linotype" w:cs="Palatino Linotype"/>
        </w:rPr>
        <w:lastRenderedPageBreak/>
        <w:t>atendió la solicitud, como obra en las constancias que integran el expediente electrónico en el que se actúa.</w:t>
      </w:r>
    </w:p>
    <w:p w14:paraId="23EF7C55"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Por consiguiente se colige que se dio cumplimiento al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5818BDE"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Ahora bien, por lo que se refiere al </w:t>
      </w:r>
      <w:r w:rsidRPr="00723CF7">
        <w:rPr>
          <w:rFonts w:ascii="Palatino Linotype" w:eastAsia="Palatino Linotype" w:hAnsi="Palatino Linotype" w:cs="Palatino Linotype"/>
          <w:b/>
        </w:rPr>
        <w:t>punto 1</w:t>
      </w:r>
      <w:r w:rsidRPr="00723CF7">
        <w:rPr>
          <w:rFonts w:ascii="Palatino Linotype" w:eastAsia="Palatino Linotype" w:hAnsi="Palatino Linotype" w:cs="Palatino Linotype"/>
        </w:rPr>
        <w:t xml:space="preserve"> relativo al censo agropecuario realizado por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el servidor público habilitado de la Dirección del Campo manifestó la imposibilidad para hacer entrega de la información, con la finalidad de proteger los derechos de las personas que participaron en la aplicación del censo, es decir, si bien no negó la existencia de la información, restringió el acceso a la misma.</w:t>
      </w:r>
    </w:p>
    <w:p w14:paraId="45DF85F6"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 como confidencial o reservada, como se desprende del artículo 91 de la Ley de Transparencia y Acceso a la Información Pública del Estado de México y Municipios, que es del tenor literal siguiente:</w:t>
      </w:r>
    </w:p>
    <w:p w14:paraId="2B22FEB1"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lastRenderedPageBreak/>
        <w:t xml:space="preserve"> “Artículo 91. </w:t>
      </w:r>
      <w:r w:rsidRPr="00723CF7">
        <w:rPr>
          <w:rFonts w:ascii="Palatino Linotype" w:eastAsia="Palatino Linotype" w:hAnsi="Palatino Linotype" w:cs="Palatino Linotype"/>
          <w:i/>
        </w:rPr>
        <w:t xml:space="preserve">El acceso a la información pública será </w:t>
      </w:r>
      <w:proofErr w:type="gramStart"/>
      <w:r w:rsidRPr="00723CF7">
        <w:rPr>
          <w:rFonts w:ascii="Palatino Linotype" w:eastAsia="Palatino Linotype" w:hAnsi="Palatino Linotype" w:cs="Palatino Linotype"/>
          <w:i/>
        </w:rPr>
        <w:t>restringido  excepcionalmente</w:t>
      </w:r>
      <w:proofErr w:type="gramEnd"/>
      <w:r w:rsidRPr="00723CF7">
        <w:rPr>
          <w:rFonts w:ascii="Palatino Linotype" w:eastAsia="Palatino Linotype" w:hAnsi="Palatino Linotype" w:cs="Palatino Linotype"/>
          <w:i/>
        </w:rPr>
        <w:t>, cuando ésta sea clasificada como reservada o confidencial.”</w:t>
      </w:r>
    </w:p>
    <w:p w14:paraId="78919B59"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Sin embargo, es importante mencionar que </w:t>
      </w:r>
      <w:r w:rsidRPr="00723CF7">
        <w:rPr>
          <w:rFonts w:ascii="Palatino Linotype" w:eastAsia="Palatino Linotype" w:hAnsi="Palatino Linotype" w:cs="Palatino Linotype"/>
          <w:b/>
          <w:u w:val="single"/>
        </w:rPr>
        <w:t>la restricción al derecho de acceso a la información implica necesariamente una clasificación</w:t>
      </w:r>
      <w:r w:rsidRPr="00723CF7">
        <w:rPr>
          <w:rFonts w:ascii="Palatino Linotype" w:eastAsia="Palatino Linotype" w:hAnsi="Palatino Linotype" w:cs="Palatino Linotype"/>
        </w:rPr>
        <w:t>, la cual debe entenderse como el proceso mediante el cual un Sujeto Obligado determina que la información en su poder, actualiza alguno de los supuestos de reserva o confidencialidad, de conformidad con las normas aplicables.</w:t>
      </w:r>
    </w:p>
    <w:p w14:paraId="05019760" w14:textId="77777777" w:rsidR="002D01D9" w:rsidRPr="00723CF7" w:rsidRDefault="008519ED">
      <w:pPr>
        <w:spacing w:before="240" w:after="240" w:line="360" w:lineRule="auto"/>
        <w:jc w:val="both"/>
        <w:rPr>
          <w:rFonts w:ascii="Palatino Linotype" w:eastAsia="Palatino Linotype" w:hAnsi="Palatino Linotype" w:cs="Palatino Linotype"/>
          <w:sz w:val="18"/>
          <w:szCs w:val="18"/>
        </w:rPr>
      </w:pPr>
      <w:r w:rsidRPr="00723CF7">
        <w:rPr>
          <w:rFonts w:ascii="Palatino Linotype" w:eastAsia="Palatino Linotype" w:hAnsi="Palatino Linotype" w:cs="Palatino Linotype"/>
        </w:rPr>
        <w:t xml:space="preserve">Debe decirse que la Ley de Transparencia y Acceso a la Información Pública del Estado de México y Municipios, define como </w:t>
      </w:r>
      <w:r w:rsidRPr="00723CF7">
        <w:rPr>
          <w:rFonts w:ascii="Palatino Linotype" w:eastAsia="Palatino Linotype" w:hAnsi="Palatino Linotype" w:cs="Palatino Linotype"/>
          <w:b/>
        </w:rPr>
        <w:t xml:space="preserve">información reservada </w:t>
      </w:r>
      <w:r w:rsidRPr="00723CF7">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seguridad pública, y como </w:t>
      </w:r>
      <w:r w:rsidRPr="00723CF7">
        <w:rPr>
          <w:rFonts w:ascii="Palatino Linotype" w:eastAsia="Palatino Linotype" w:hAnsi="Palatino Linotype" w:cs="Palatino Linotype"/>
          <w:b/>
        </w:rPr>
        <w:t>información confidencial</w:t>
      </w:r>
      <w:r w:rsidRPr="00723CF7">
        <w:rPr>
          <w:rFonts w:ascii="Palatino Linotype" w:eastAsia="Palatino Linotype" w:hAnsi="Palatino Linotype" w:cs="Palatino Linotype"/>
        </w:rPr>
        <w:t>,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w:t>
      </w:r>
      <w:r w:rsidRPr="00723CF7">
        <w:rPr>
          <w:rFonts w:ascii="Palatino Linotype" w:eastAsia="Palatino Linotype" w:hAnsi="Palatino Linotype" w:cs="Palatino Linotype"/>
          <w:sz w:val="18"/>
          <w:szCs w:val="18"/>
        </w:rPr>
        <w:t xml:space="preserve">. </w:t>
      </w:r>
    </w:p>
    <w:p w14:paraId="29190309"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Por lo que se refiere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que a la letra señala lo siguiente:</w:t>
      </w:r>
    </w:p>
    <w:p w14:paraId="3F963CD9" w14:textId="77777777" w:rsidR="002D01D9" w:rsidRPr="00723CF7" w:rsidRDefault="008519ED">
      <w:pPr>
        <w:spacing w:before="120" w:after="120" w:line="240" w:lineRule="auto"/>
        <w:ind w:left="851"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“Artículo 140</w:t>
      </w:r>
      <w:r w:rsidRPr="00723CF7">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01A91CBD"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I</w:t>
      </w:r>
      <w:r w:rsidRPr="00723CF7">
        <w:rPr>
          <w:rFonts w:ascii="Palatino Linotype" w:eastAsia="Palatino Linotype" w:hAnsi="Palatino Linotype" w:cs="Palatino Linotype"/>
          <w:i/>
        </w:rPr>
        <w:t xml:space="preserve">. Comprometa la seguridad pública y cuente con un propósito genuino y un efecto demostrable; </w:t>
      </w:r>
    </w:p>
    <w:p w14:paraId="4FC03236"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xml:space="preserve"> Pueda menoscabar la conducción de las negociaciones y relaciones internacionales; </w:t>
      </w:r>
    </w:p>
    <w:p w14:paraId="1B531A43"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lastRenderedPageBreak/>
        <w:t>III.</w:t>
      </w:r>
      <w:r w:rsidRPr="00723CF7">
        <w:rPr>
          <w:rFonts w:ascii="Palatino Linotype" w:eastAsia="Palatino Linotype" w:hAnsi="Palatino Linotype" w:cs="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E2336B5"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IV.</w:t>
      </w:r>
      <w:r w:rsidRPr="00723CF7">
        <w:rPr>
          <w:rFonts w:ascii="Palatino Linotype" w:eastAsia="Palatino Linotype" w:hAnsi="Palatino Linotype" w:cs="Palatino Linotype"/>
          <w:i/>
        </w:rPr>
        <w:t xml:space="preserve"> Ponga en riesgo la vida, la seguridad o la salud de una persona física; </w:t>
      </w:r>
    </w:p>
    <w:p w14:paraId="07F6AAB4"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V</w:t>
      </w:r>
      <w:r w:rsidRPr="00723CF7">
        <w:rPr>
          <w:rFonts w:ascii="Palatino Linotype" w:eastAsia="Palatino Linotype" w:hAnsi="Palatino Linotype" w:cs="Palatino Linotype"/>
          <w:i/>
        </w:rPr>
        <w:t xml:space="preserve">. Aquella cuya divulgación obstruya o pueda causar un serio perjuicio a: </w:t>
      </w:r>
    </w:p>
    <w:p w14:paraId="1CFF72EA" w14:textId="77777777" w:rsidR="002D01D9" w:rsidRPr="00723CF7" w:rsidRDefault="008519ED">
      <w:pPr>
        <w:spacing w:before="120" w:after="120" w:line="240" w:lineRule="auto"/>
        <w:ind w:left="1418" w:right="851"/>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1. Las actividades de fiscalización, verificación, inspección, comprobación y auditoría sobre el cumplimiento de las Leyes; o </w:t>
      </w:r>
    </w:p>
    <w:p w14:paraId="0EE84557" w14:textId="77777777" w:rsidR="002D01D9" w:rsidRPr="00723CF7" w:rsidRDefault="008519ED">
      <w:pPr>
        <w:spacing w:before="120" w:after="120" w:line="240" w:lineRule="auto"/>
        <w:ind w:left="1418" w:right="851"/>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2. La recaudación de las contribuciones. </w:t>
      </w:r>
    </w:p>
    <w:p w14:paraId="7FB8D545"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VI</w:t>
      </w:r>
      <w:r w:rsidRPr="00723CF7">
        <w:rPr>
          <w:rFonts w:ascii="Palatino Linotype" w:eastAsia="Palatino Linotype" w:hAnsi="Palatino Linotype" w:cs="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0DAC0E2"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VII.</w:t>
      </w:r>
      <w:r w:rsidRPr="00723CF7">
        <w:rPr>
          <w:rFonts w:ascii="Palatino Linotype" w:eastAsia="Palatino Linotype" w:hAnsi="Palatino Linotype" w:cs="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13269205"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VIII.</w:t>
      </w:r>
      <w:r w:rsidRPr="00723CF7">
        <w:rPr>
          <w:rFonts w:ascii="Palatino Linotype" w:eastAsia="Palatino Linotype" w:hAnsi="Palatino Linotype" w:cs="Palatino Linotype"/>
          <w:i/>
        </w:rPr>
        <w:t xml:space="preserve"> Vulnere la conducción de los expedientes judiciales o de los procedimientos administrativos seguidos en forma de juicio, en tanto no hayan quedado firmes; </w:t>
      </w:r>
    </w:p>
    <w:p w14:paraId="49BC7D4B"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IX</w:t>
      </w:r>
      <w:r w:rsidRPr="00723CF7">
        <w:rPr>
          <w:rFonts w:ascii="Palatino Linotype" w:eastAsia="Palatino Linotype" w:hAnsi="Palatino Linotype" w:cs="Palatino Linotype"/>
          <w:i/>
        </w:rPr>
        <w:t xml:space="preserve">. Se encuentre contenida dentro de las investigaciones de hechos que la Ley señale como delitos y se tramiten ante el Ministerio Público; </w:t>
      </w:r>
    </w:p>
    <w:p w14:paraId="5F1F77EB"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X.</w:t>
      </w:r>
      <w:r w:rsidRPr="00723CF7">
        <w:rPr>
          <w:rFonts w:ascii="Palatino Linotype" w:eastAsia="Palatino Linotype" w:hAnsi="Palatino Linotype" w:cs="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5484BC2"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18F4610" w14:textId="77777777" w:rsidR="002D01D9" w:rsidRPr="00723CF7" w:rsidRDefault="008519ED">
      <w:pPr>
        <w:spacing w:before="120" w:after="120" w:line="240" w:lineRule="auto"/>
        <w:ind w:left="1134" w:right="851"/>
        <w:jc w:val="both"/>
        <w:rPr>
          <w:rFonts w:ascii="Palatino Linotype" w:eastAsia="Palatino Linotype" w:hAnsi="Palatino Linotype" w:cs="Palatino Linotype"/>
          <w:i/>
        </w:rPr>
      </w:pPr>
      <w:r w:rsidRPr="00723CF7">
        <w:rPr>
          <w:rFonts w:ascii="Palatino Linotype" w:eastAsia="Palatino Linotype" w:hAnsi="Palatino Linotype" w:cs="Palatino Linotype"/>
          <w:b/>
          <w:i/>
        </w:rPr>
        <w:t>XI.</w:t>
      </w:r>
      <w:r w:rsidRPr="00723CF7">
        <w:rPr>
          <w:rFonts w:ascii="Palatino Linotype" w:eastAsia="Palatino Linotype" w:hAnsi="Palatino Linotype" w:cs="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007FC5EF"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Y, 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40D90770"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w:t>
      </w:r>
      <w:r w:rsidRPr="00723CF7">
        <w:rPr>
          <w:rFonts w:ascii="Palatino Linotype" w:eastAsia="Palatino Linotype" w:hAnsi="Palatino Linotype" w:cs="Palatino Linotype"/>
          <w:b/>
          <w:i/>
        </w:rPr>
        <w:t>Artículo 143.</w:t>
      </w:r>
      <w:r w:rsidRPr="00723CF7">
        <w:rPr>
          <w:rFonts w:ascii="Palatino Linotype" w:eastAsia="Palatino Linotype" w:hAnsi="Palatino Linotype" w:cs="Palatino Linotype"/>
          <w:i/>
        </w:rPr>
        <w:t xml:space="preserve"> Para los efectos de esta Ley se considera información confidencial, la clasificada como tal, de manera permanente, por su naturaleza, cuando: </w:t>
      </w:r>
    </w:p>
    <w:p w14:paraId="60FF3492"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w:t>
      </w:r>
      <w:r w:rsidRPr="00723CF7">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 </w:t>
      </w:r>
    </w:p>
    <w:p w14:paraId="3990A506"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D17A4CD"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III.</w:t>
      </w:r>
      <w:r w:rsidRPr="00723CF7">
        <w:rPr>
          <w:rFonts w:ascii="Palatino Linotype" w:eastAsia="Palatino Linotype" w:hAnsi="Palatino Linotype" w:cs="Palatino Linotype"/>
          <w:i/>
        </w:rPr>
        <w:t xml:space="preserve"> La que presenten los particulares a los sujetos obligados, de conformidad con lo dispuesto por las leyes o los tratados internacionales. </w:t>
      </w:r>
    </w:p>
    <w:p w14:paraId="0F1A5392"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La información confidencial no estará sujeta a temporalidad alguna y sólo podrán tener acceso a ella los titulares de la misma, sus representantes y los servidores públicos facultados para ello. </w:t>
      </w:r>
    </w:p>
    <w:p w14:paraId="0004CEB3"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37A6784" w14:textId="77777777" w:rsidR="002D01D9" w:rsidRPr="00723CF7" w:rsidRDefault="008519ED">
      <w:pPr>
        <w:spacing w:before="280" w:after="28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9E21F87" w14:textId="77777777" w:rsidR="002D01D9" w:rsidRPr="00723CF7" w:rsidRDefault="008519ED">
      <w:pPr>
        <w:numPr>
          <w:ilvl w:val="0"/>
          <w:numId w:val="2"/>
        </w:numPr>
        <w:tabs>
          <w:tab w:val="left" w:pos="851"/>
        </w:tabs>
        <w:spacing w:before="280" w:after="0" w:line="360" w:lineRule="auto"/>
        <w:ind w:left="567" w:firstLine="0"/>
        <w:jc w:val="both"/>
        <w:rPr>
          <w:rFonts w:ascii="Palatino Linotype" w:eastAsia="Palatino Linotype" w:hAnsi="Palatino Linotype" w:cs="Palatino Linotype"/>
        </w:rPr>
      </w:pPr>
      <w:r w:rsidRPr="00723CF7">
        <w:rPr>
          <w:rFonts w:ascii="Palatino Linotype" w:eastAsia="Palatino Linotype" w:hAnsi="Palatino Linotype" w:cs="Palatino Linotype"/>
        </w:rPr>
        <w:t>Se reciba una solicitud de acceso a la información;</w:t>
      </w:r>
    </w:p>
    <w:p w14:paraId="12E046F4" w14:textId="77777777" w:rsidR="002D01D9" w:rsidRPr="00723CF7" w:rsidRDefault="008519ED">
      <w:pPr>
        <w:numPr>
          <w:ilvl w:val="0"/>
          <w:numId w:val="2"/>
        </w:numPr>
        <w:tabs>
          <w:tab w:val="left" w:pos="851"/>
        </w:tabs>
        <w:spacing w:after="0" w:line="360" w:lineRule="auto"/>
        <w:ind w:left="567" w:firstLine="0"/>
        <w:jc w:val="both"/>
        <w:rPr>
          <w:rFonts w:ascii="Palatino Linotype" w:eastAsia="Palatino Linotype" w:hAnsi="Palatino Linotype" w:cs="Palatino Linotype"/>
        </w:rPr>
      </w:pPr>
      <w:r w:rsidRPr="00723CF7">
        <w:rPr>
          <w:rFonts w:ascii="Palatino Linotype" w:eastAsia="Palatino Linotype" w:hAnsi="Palatino Linotype" w:cs="Palatino Linotype"/>
        </w:rPr>
        <w:t>Se determine mediante resolución de autoridad competente; y/o</w:t>
      </w:r>
    </w:p>
    <w:p w14:paraId="410EA800" w14:textId="77777777" w:rsidR="002D01D9" w:rsidRPr="00723CF7" w:rsidRDefault="008519ED">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sidRPr="00723CF7">
        <w:rPr>
          <w:rFonts w:ascii="Palatino Linotype" w:eastAsia="Palatino Linotype" w:hAnsi="Palatino Linotype" w:cs="Palatino Linotype"/>
        </w:rPr>
        <w:t>Se generen versiones públicas para dar cumplimiento a las obligaciones de transparencia previstas en la Ley.</w:t>
      </w:r>
    </w:p>
    <w:p w14:paraId="6A4FEC07" w14:textId="77777777" w:rsidR="002D01D9" w:rsidRPr="00723CF7" w:rsidRDefault="008519ED">
      <w:pPr>
        <w:spacing w:before="280" w:after="280" w:line="360" w:lineRule="auto"/>
        <w:ind w:right="51"/>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En ese sentido,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71EB531" w14:textId="77777777" w:rsidR="002D01D9" w:rsidRPr="00723CF7" w:rsidRDefault="008519ED">
      <w:pPr>
        <w:spacing w:before="280" w:after="280" w:line="360" w:lineRule="auto"/>
        <w:ind w:right="51"/>
        <w:jc w:val="both"/>
        <w:rPr>
          <w:rFonts w:ascii="Palatino Linotype" w:eastAsia="Palatino Linotype" w:hAnsi="Palatino Linotype" w:cs="Palatino Linotype"/>
        </w:rPr>
      </w:pPr>
      <w:r w:rsidRPr="00723CF7">
        <w:rPr>
          <w:rFonts w:ascii="Palatino Linotype" w:eastAsia="Palatino Linotype" w:hAnsi="Palatino Linotype" w:cs="Palatino Linotype"/>
        </w:rPr>
        <w:t>Asimismo, se debe observar, lo dispuesto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presentación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019DAD1" w14:textId="77777777" w:rsidR="002D01D9" w:rsidRPr="00723CF7" w:rsidRDefault="008519ED">
      <w:pPr>
        <w:spacing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En este tenor, los Lineamientos Quincuagésimo, Quincuagésimo primero, Quincuagésimo segundo, de los Lineamientos Generales en Materia de Clasificación y Desclasificación señalan las formalidades que deberá llevar el acuerdo de clasificación, siendo estas las siguientes:</w:t>
      </w:r>
    </w:p>
    <w:p w14:paraId="4AEC3860"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 xml:space="preserve"> “Quincuagésimo. </w:t>
      </w:r>
      <w:r w:rsidRPr="00723CF7">
        <w:rPr>
          <w:rFonts w:ascii="Palatino Linotype" w:eastAsia="Palatino Linotype" w:hAnsi="Palatino Linotype" w:cs="Palatino Linotype"/>
          <w:i/>
        </w:rPr>
        <w:t xml:space="preserve">Los titulares de las áreas de los sujetos obligados podrán establecer sus propios modelos o formatos para la elaboración de versiones </w:t>
      </w:r>
      <w:r w:rsidRPr="00723CF7">
        <w:rPr>
          <w:rFonts w:ascii="Palatino Linotype" w:eastAsia="Palatino Linotype" w:hAnsi="Palatino Linotype" w:cs="Palatino Linotype"/>
          <w:i/>
        </w:rPr>
        <w:lastRenderedPageBreak/>
        <w:t xml:space="preserve">públicas de documentos o expedientes, siempre y cuando cumplan lo establecido en los presentes Lineamientos, así como en las correspondientes Leyes Generales. </w:t>
      </w:r>
    </w:p>
    <w:p w14:paraId="633B9A68"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 xml:space="preserve">Quincuagésimo primero. </w:t>
      </w:r>
      <w:r w:rsidRPr="00723CF7">
        <w:rPr>
          <w:rFonts w:ascii="Palatino Linotype" w:eastAsia="Palatino Linotype" w:hAnsi="Palatino Linotype" w:cs="Palatino Linotype"/>
          <w:i/>
        </w:rPr>
        <w:t xml:space="preserve">Toda acta del Comité de Transparencia deberá contener: </w:t>
      </w:r>
    </w:p>
    <w:p w14:paraId="009F7854"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w:t>
      </w:r>
      <w:r w:rsidRPr="00723CF7">
        <w:rPr>
          <w:rFonts w:ascii="Palatino Linotype" w:eastAsia="Palatino Linotype" w:hAnsi="Palatino Linotype" w:cs="Palatino Linotype"/>
          <w:i/>
        </w:rPr>
        <w:t xml:space="preserve"> El número de sesión y fecha; </w:t>
      </w:r>
    </w:p>
    <w:p w14:paraId="00D7DB41"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xml:space="preserve">. El nombre del área que solicitó la clasificación de información; </w:t>
      </w:r>
    </w:p>
    <w:p w14:paraId="7402EA95"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III</w:t>
      </w:r>
      <w:r w:rsidRPr="00723CF7">
        <w:rPr>
          <w:rFonts w:ascii="Palatino Linotype" w:eastAsia="Palatino Linotype" w:hAnsi="Palatino Linotype" w:cs="Palatino Linotype"/>
          <w:i/>
        </w:rPr>
        <w:t xml:space="preserve">. La fundamentación legal y motivación correspondiente; </w:t>
      </w:r>
    </w:p>
    <w:p w14:paraId="2EEE54A5"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IV</w:t>
      </w:r>
      <w:r w:rsidRPr="00723CF7">
        <w:rPr>
          <w:rFonts w:ascii="Palatino Linotype" w:eastAsia="Palatino Linotype" w:hAnsi="Palatino Linotype" w:cs="Palatino Linotype"/>
          <w:i/>
        </w:rPr>
        <w:t xml:space="preserve">. La resolución o resoluciones aprobadas; y </w:t>
      </w:r>
    </w:p>
    <w:p w14:paraId="08320880"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V</w:t>
      </w:r>
      <w:r w:rsidRPr="00723CF7">
        <w:rPr>
          <w:rFonts w:ascii="Palatino Linotype" w:eastAsia="Palatino Linotype" w:hAnsi="Palatino Linotype" w:cs="Palatino Linotype"/>
          <w:i/>
        </w:rPr>
        <w:t xml:space="preserve">. La rúbrica o firma digital de cada integrante del Comité de Transparencia. </w:t>
      </w:r>
    </w:p>
    <w:p w14:paraId="027CBFB7"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6D37F37"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w:t>
      </w:r>
      <w:r w:rsidRPr="00723CF7">
        <w:rPr>
          <w:rFonts w:ascii="Palatino Linotype" w:eastAsia="Palatino Linotype" w:hAnsi="Palatino Linotype" w:cs="Palatino Linotype"/>
          <w:i/>
        </w:rPr>
        <w:t xml:space="preserve"> Los motivos y razonamientos que sustenten la confirmación o modificación de la prueba de daño;</w:t>
      </w:r>
    </w:p>
    <w:p w14:paraId="7AC40924"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Descripción de las partes o secciones reservadas, en caso de clasificación parcial</w:t>
      </w:r>
      <w:r w:rsidRPr="00723CF7">
        <w:rPr>
          <w:rFonts w:ascii="Palatino Linotype" w:eastAsia="Palatino Linotype" w:hAnsi="Palatino Linotype" w:cs="Palatino Linotype"/>
          <w:b/>
          <w:i/>
        </w:rPr>
        <w:t xml:space="preserve">; </w:t>
      </w:r>
    </w:p>
    <w:p w14:paraId="4D9FA8B2"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III.</w:t>
      </w:r>
      <w:r w:rsidRPr="00723CF7">
        <w:rPr>
          <w:rFonts w:ascii="Palatino Linotype" w:eastAsia="Palatino Linotype" w:hAnsi="Palatino Linotype" w:cs="Palatino Linotype"/>
          <w:i/>
        </w:rPr>
        <w:t xml:space="preserve"> El periodo por el que mantendrá su clasificación y fecha de expiración; y </w:t>
      </w:r>
    </w:p>
    <w:p w14:paraId="0117A4B0" w14:textId="77777777" w:rsidR="002D01D9" w:rsidRPr="00723CF7" w:rsidRDefault="008519ED">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IV.</w:t>
      </w:r>
      <w:r w:rsidRPr="00723CF7">
        <w:rPr>
          <w:rFonts w:ascii="Palatino Linotype" w:eastAsia="Palatino Linotype" w:hAnsi="Palatino Linotype" w:cs="Palatino Linotype"/>
          <w:i/>
        </w:rPr>
        <w:t xml:space="preserve"> El nombre del titular y área encargada de realizar la versión pública del documento, en su caso. </w:t>
      </w:r>
    </w:p>
    <w:p w14:paraId="03159642"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6E321CCB"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38793A4" w14:textId="77777777" w:rsidR="002D01D9" w:rsidRPr="00723CF7" w:rsidRDefault="008519ED">
      <w:pPr>
        <w:spacing w:before="120" w:after="120" w:line="240" w:lineRule="auto"/>
        <w:ind w:left="851"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t>Quincuagésimo segundo</w:t>
      </w:r>
      <w:r w:rsidRPr="00723CF7">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337B77E" w14:textId="77777777" w:rsidR="002D01D9" w:rsidRPr="00723CF7" w:rsidRDefault="008519ED">
      <w:pPr>
        <w:spacing w:before="120" w:after="120" w:line="240" w:lineRule="auto"/>
        <w:ind w:left="851" w:right="900"/>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En el caso </w:t>
      </w:r>
      <w:proofErr w:type="spellStart"/>
      <w:r w:rsidRPr="00723CF7">
        <w:rPr>
          <w:rFonts w:ascii="Palatino Linotype" w:eastAsia="Palatino Linotype" w:hAnsi="Palatino Linotype" w:cs="Palatino Linotype"/>
          <w:i/>
        </w:rPr>
        <w:t>especifico</w:t>
      </w:r>
      <w:proofErr w:type="spellEnd"/>
      <w:r w:rsidRPr="00723CF7">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1B875077" w14:textId="77777777" w:rsidR="002D01D9" w:rsidRPr="00723CF7" w:rsidRDefault="008519ED">
      <w:pPr>
        <w:spacing w:before="120" w:after="120" w:line="240" w:lineRule="auto"/>
        <w:ind w:left="1134"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lastRenderedPageBreak/>
        <w:t>I.</w:t>
      </w:r>
      <w:r w:rsidRPr="00723CF7">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3126AA17" w14:textId="77777777" w:rsidR="002D01D9" w:rsidRPr="00723CF7" w:rsidRDefault="008519ED">
      <w:pPr>
        <w:spacing w:before="120" w:after="120" w:line="240" w:lineRule="auto"/>
        <w:ind w:left="1134"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33580B6C" w14:textId="77777777" w:rsidR="002D01D9" w:rsidRPr="00723CF7" w:rsidRDefault="008519ED">
      <w:pPr>
        <w:spacing w:before="120" w:after="120" w:line="240" w:lineRule="auto"/>
        <w:ind w:left="1134" w:right="900"/>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III.</w:t>
      </w:r>
      <w:r w:rsidRPr="00723CF7">
        <w:rPr>
          <w:rFonts w:ascii="Palatino Linotype" w:eastAsia="Palatino Linotype" w:hAnsi="Palatino Linotype" w:cs="Palatino Linotype"/>
          <w:i/>
        </w:rPr>
        <w:t xml:space="preserve"> Señalar las personas o instancias autorizadas a acceder a la información clasificada.</w:t>
      </w:r>
    </w:p>
    <w:p w14:paraId="53BB0A9F" w14:textId="77777777" w:rsidR="002D01D9" w:rsidRPr="00723CF7" w:rsidRDefault="008519ED">
      <w:pPr>
        <w:spacing w:before="120" w:after="120" w:line="240" w:lineRule="auto"/>
        <w:ind w:left="851" w:right="900"/>
        <w:jc w:val="both"/>
        <w:rPr>
          <w:rFonts w:ascii="Palatino Linotype" w:eastAsia="Palatino Linotype" w:hAnsi="Palatino Linotype" w:cs="Palatino Linotype"/>
          <w:i/>
        </w:rPr>
      </w:pPr>
      <w:r w:rsidRPr="00723CF7">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9934E2D"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Asimismo, los Lineamientos Quincuagésimo cuarto, Quincuagésimo quinto, Quincuagésimo sexto, Quincuagésimo séptimo y Quincuagésimo octavo, de los Lineamientos Generales en Materia de Clasificación y Desclasificación, establecen lo siguiente:</w:t>
      </w:r>
    </w:p>
    <w:p w14:paraId="332AFB13" w14:textId="77777777" w:rsidR="002D01D9" w:rsidRPr="00723CF7" w:rsidRDefault="008519ED">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723CF7">
        <w:rPr>
          <w:rFonts w:ascii="Palatino Linotype" w:eastAsia="Palatino Linotype" w:hAnsi="Palatino Linotype" w:cs="Palatino Linotype"/>
          <w:i/>
        </w:rPr>
        <w:t>“</w:t>
      </w:r>
      <w:r w:rsidRPr="00723CF7">
        <w:rPr>
          <w:rFonts w:ascii="Palatino Linotype" w:eastAsia="Palatino Linotype" w:hAnsi="Palatino Linotype" w:cs="Palatino Linotype"/>
          <w:b/>
          <w:i/>
        </w:rPr>
        <w:t xml:space="preserve">Quincuagésimo cuarto. </w:t>
      </w:r>
      <w:r w:rsidRPr="00723CF7">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23CF7">
        <w:rPr>
          <w:rFonts w:ascii="Palatino Linotype" w:eastAsia="Palatino Linotype" w:hAnsi="Palatino Linotype" w:cs="Palatino Linotype"/>
          <w:b/>
          <w:i/>
        </w:rPr>
        <w:t xml:space="preserve"> </w:t>
      </w:r>
    </w:p>
    <w:p w14:paraId="12EEE2DE"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 xml:space="preserve">Quincuagésimo quinto. </w:t>
      </w:r>
      <w:r w:rsidRPr="00723CF7">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723CF7">
        <w:rPr>
          <w:rFonts w:ascii="Palatino Linotype" w:eastAsia="Palatino Linotype" w:hAnsi="Palatino Linotype" w:cs="Palatino Linotype"/>
          <w:i/>
        </w:rPr>
        <w:t>testado</w:t>
      </w:r>
      <w:proofErr w:type="spellEnd"/>
      <w:r w:rsidRPr="00723CF7">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18225C1" w14:textId="77777777" w:rsidR="002D01D9" w:rsidRPr="00723CF7" w:rsidRDefault="008519ED">
      <w:pPr>
        <w:spacing w:before="120" w:after="120" w:line="240" w:lineRule="auto"/>
        <w:ind w:left="851" w:right="902"/>
        <w:jc w:val="both"/>
        <w:rPr>
          <w:rFonts w:ascii="Palatino Linotype" w:eastAsia="Palatino Linotype" w:hAnsi="Palatino Linotype" w:cs="Palatino Linotype"/>
          <w:b/>
          <w:i/>
        </w:rPr>
      </w:pPr>
      <w:r w:rsidRPr="00723CF7">
        <w:rPr>
          <w:rFonts w:ascii="Palatino Linotype" w:eastAsia="Palatino Linotype" w:hAnsi="Palatino Linotype" w:cs="Palatino Linotype"/>
          <w:b/>
          <w:i/>
        </w:rPr>
        <w:t>...</w:t>
      </w:r>
    </w:p>
    <w:p w14:paraId="28EF456A"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Quincuagésimo séptimo</w:t>
      </w:r>
      <w:r w:rsidRPr="00723CF7">
        <w:rPr>
          <w:rFonts w:ascii="Palatino Linotype" w:eastAsia="Palatino Linotype" w:hAnsi="Palatino Linotype" w:cs="Palatino Linotype"/>
          <w:i/>
        </w:rPr>
        <w:t xml:space="preserve">. Se considera, en principio, como información pública y no podrá omitirse de las versiones públicas la siguiente: </w:t>
      </w:r>
    </w:p>
    <w:p w14:paraId="7E46C759"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w:t>
      </w:r>
      <w:r w:rsidRPr="00723CF7">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C5AAB59"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II.</w:t>
      </w:r>
      <w:r w:rsidRPr="00723CF7">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3D6C65A6" w14:textId="77777777" w:rsidR="002D01D9" w:rsidRPr="00723CF7" w:rsidRDefault="008519ED">
      <w:pPr>
        <w:spacing w:before="120" w:after="120" w:line="240" w:lineRule="auto"/>
        <w:ind w:left="1134"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lastRenderedPageBreak/>
        <w:t>III</w:t>
      </w:r>
      <w:r w:rsidRPr="00723CF7">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28475F0"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EAD297E" w14:textId="77777777" w:rsidR="002D01D9" w:rsidRPr="00723CF7" w:rsidRDefault="008519ED">
      <w:pP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Quincuagésimo octavo</w:t>
      </w:r>
      <w:r w:rsidRPr="00723CF7">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441D8E2F"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Por lo tanto, </w:t>
      </w:r>
      <w:r w:rsidRPr="00723CF7">
        <w:rPr>
          <w:rFonts w:ascii="Palatino Linotype" w:eastAsia="Palatino Linotype" w:hAnsi="Palatino Linotype" w:cs="Palatino Linotype"/>
          <w:b/>
        </w:rPr>
        <w:t>la restricción al Derecho de acceso a la información debe sustentarse</w:t>
      </w:r>
      <w:r w:rsidRPr="00723CF7">
        <w:rPr>
          <w:rFonts w:ascii="Palatino Linotype" w:eastAsia="Palatino Linotype" w:hAnsi="Palatino Linotype" w:cs="Palatino Linotype"/>
        </w:rPr>
        <w:t xml:space="preserve"> </w:t>
      </w:r>
      <w:r w:rsidRPr="00723CF7">
        <w:rPr>
          <w:rFonts w:ascii="Palatino Linotype" w:eastAsia="Palatino Linotype" w:hAnsi="Palatino Linotype" w:cs="Palatino Linotype"/>
          <w:b/>
          <w:u w:val="single"/>
        </w:rPr>
        <w:t>necesariamente del Acuerdo del Comité de Transparencia</w:t>
      </w:r>
      <w:r w:rsidRPr="00723CF7">
        <w:rPr>
          <w:rFonts w:ascii="Palatino Linotype" w:eastAsia="Palatino Linotype" w:hAnsi="Palatino Linotype" w:cs="Palatino Linotype"/>
          <w:b/>
        </w:rPr>
        <w:t xml:space="preserve"> </w:t>
      </w:r>
      <w:r w:rsidRPr="00723CF7">
        <w:rPr>
          <w:rFonts w:ascii="Palatino Linotype" w:eastAsia="Palatino Linotype" w:hAnsi="Palatino Linotype" w:cs="Palatino Linotype"/>
        </w:rPr>
        <w:t>mediante el cual se expongan  de manera fundada y motivada, los fundamentos y razonamientos que llevaron al Sujeto Obligado a restringir el acceso a la información, ya sea en su totalidad o de forma parcial, ya que de no hacerlo, se deja a la persona solicitante en estado de incertidumbre al no conocer o comprender la razón por la cual no se le permitió el acceso a la información, o por qué no aprecian determinados datos en la documentación respectiva.</w:t>
      </w:r>
    </w:p>
    <w:p w14:paraId="3CE46F86"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En el caso que se analiza, si bien no se hizo entrega del acuerdo mediante el cual el Comité de Transparencia confirmara la clasificación en su totalidad de la información relativa al censo agropecuario, ya sea como información reservada o confidencial, es de señalar que este Organismo Garante no comparte la clasificación total de la información, al considerar que la misma es susceptible de ser entregada en versión pública.</w:t>
      </w:r>
    </w:p>
    <w:p w14:paraId="22974857"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Para sustentar el argumento anterior, debe decirse que del análisis efectuado al formato del formulario de censo agropecuario aplicado, proporcionado por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se advirtió que la información susceptible de ser clasificada como confidencial, corresponde a los datos personales que hacen identificables a los informantes en el censo, tales como: nombre, domicilio particular, domicilio de la unidad de producción, teléfono celular y teléfono fijo o de casa, bajo las siguientes consideraciones:</w:t>
      </w:r>
    </w:p>
    <w:p w14:paraId="20BEF139"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 xml:space="preserve">- </w:t>
      </w:r>
      <w:r w:rsidRPr="00723CF7">
        <w:rPr>
          <w:rFonts w:ascii="Palatino Linotype" w:eastAsia="Palatino Linotype" w:hAnsi="Palatino Linotype" w:cs="Palatino Linotype"/>
          <w:b/>
        </w:rPr>
        <w:t xml:space="preserve">Nombre de una persona física, </w:t>
      </w:r>
      <w:r w:rsidRPr="00723CF7">
        <w:rPr>
          <w:rFonts w:ascii="Palatino Linotype" w:eastAsia="Palatino Linotype" w:hAnsi="Palatino Linotype" w:cs="Palatino Linotype"/>
        </w:rPr>
        <w:t>al ser uno de los atributos de la personalidad de conformidad con lo previsto en el artículo 2.3 del Código Civil Del Estado de México, y la manifestación principal del derecho subjetivo a la identidad, ya que por sí solo es un elemento que hace a una persona física identificada o identificable, por lo que dar publicidad al mismo vulneraría su ámbito de privacidad.</w:t>
      </w:r>
    </w:p>
    <w:p w14:paraId="5838D359"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t>Por lo anterior, es conveniente señalar que el nombre de una persona física es un dato personal que, por regla general, debe considerarse como un dato confidencial en términos del artículo 143, fracción I de la Ley de Transparencia y Acceso a la Información Pública del Estado de México y Municipios, cuando se trate de personas que no se desempeñan en la función pública, ni reciben recursos públicos.</w:t>
      </w:r>
    </w:p>
    <w:p w14:paraId="1710EDA7"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 </w:t>
      </w:r>
      <w:r w:rsidRPr="00723CF7">
        <w:rPr>
          <w:rFonts w:ascii="Palatino Linotype" w:eastAsia="Palatino Linotype" w:hAnsi="Palatino Linotype" w:cs="Palatino Linotype"/>
          <w:b/>
        </w:rPr>
        <w:t>Domicilio particular o de residencia,</w:t>
      </w:r>
      <w:r w:rsidRPr="00723CF7">
        <w:rPr>
          <w:rFonts w:ascii="Palatino Linotype" w:eastAsia="Palatino Linotype" w:hAnsi="Palatino Linotype" w:cs="Palatino Linotype"/>
        </w:rPr>
        <w:t xml:space="preserve"> es un atributo de una persona física, que denota el lugar donde reside habitualmente con el propósito de establecerse en él temporal o permanentemente, de conformidad con lo previsto en los artículos 2.3 y 2.17 del Código Civil Del Estado de México, por lo que al identificar o hacer identificable a una persona física constituye un dato personal susceptible de protegerse.</w:t>
      </w:r>
    </w:p>
    <w:p w14:paraId="7F79DDDB"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t>En este sentido, se considera como información confidencial, con fundamento en el artículo 143, fracción I de la Ley de Transparencia y Acceso a la Información Pública del Estado de México y Municipios.</w:t>
      </w:r>
    </w:p>
    <w:p w14:paraId="014111A0"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 </w:t>
      </w:r>
      <w:r w:rsidRPr="00723CF7">
        <w:rPr>
          <w:rFonts w:ascii="Palatino Linotype" w:eastAsia="Palatino Linotype" w:hAnsi="Palatino Linotype" w:cs="Palatino Linotype"/>
          <w:b/>
        </w:rPr>
        <w:t xml:space="preserve">Número telefónico particular y celular, </w:t>
      </w:r>
      <w:r w:rsidRPr="00723CF7">
        <w:rPr>
          <w:rFonts w:ascii="Palatino Linotype" w:eastAsia="Palatino Linotype" w:hAnsi="Palatino Linotype" w:cs="Palatino Linotype"/>
        </w:rPr>
        <w:t xml:space="preserve">al ser un medio para comunicarse con la persona titular del mismo, permite localizarla ya sea a través de un dispositivo móvil o bien, en un lugar como el domicilio, por tanto, se trata de información que al darse a conocer afectaría la intimidad de la persona. </w:t>
      </w:r>
    </w:p>
    <w:p w14:paraId="384DCC5D" w14:textId="77777777" w:rsidR="002D01D9" w:rsidRPr="00723CF7" w:rsidRDefault="008519ED">
      <w:pPr>
        <w:spacing w:before="240" w:after="240" w:line="360" w:lineRule="auto"/>
        <w:ind w:left="284"/>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En tales consideraciones, dicho dato personal es susceptible de ser clasificado como confidencial, con fundamento en el artículo 143, fracción I de la Ley de Transparencia y Acceso a la Información Pública.</w:t>
      </w:r>
    </w:p>
    <w:p w14:paraId="1BA5F031"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5" w:name="_heading=h.7tmgigelj02r" w:colFirst="0" w:colLast="0"/>
      <w:bookmarkEnd w:id="5"/>
      <w:r w:rsidRPr="00723CF7">
        <w:rPr>
          <w:rFonts w:ascii="Palatino Linotype" w:eastAsia="Palatino Linotype" w:hAnsi="Palatino Linotype" w:cs="Palatino Linotype"/>
        </w:rPr>
        <w:t xml:space="preserve">No obstante, del análisis efectuado en el formulario para la aplicación del censo se advirtió que los datos contenidos en los apartados I. AGRICULTURA y II. GANADERÍA, </w:t>
      </w:r>
      <w:r w:rsidRPr="00723CF7">
        <w:rPr>
          <w:rFonts w:ascii="Palatino Linotype" w:eastAsia="Palatino Linotype" w:hAnsi="Palatino Linotype" w:cs="Palatino Linotype"/>
          <w:b/>
          <w:u w:val="single"/>
        </w:rPr>
        <w:t xml:space="preserve">no contienen información que identifique </w:t>
      </w:r>
      <w:proofErr w:type="gramStart"/>
      <w:r w:rsidRPr="00723CF7">
        <w:rPr>
          <w:rFonts w:ascii="Palatino Linotype" w:eastAsia="Palatino Linotype" w:hAnsi="Palatino Linotype" w:cs="Palatino Linotype"/>
          <w:b/>
          <w:u w:val="single"/>
        </w:rPr>
        <w:t>o  haga</w:t>
      </w:r>
      <w:proofErr w:type="gramEnd"/>
      <w:r w:rsidRPr="00723CF7">
        <w:rPr>
          <w:rFonts w:ascii="Palatino Linotype" w:eastAsia="Palatino Linotype" w:hAnsi="Palatino Linotype" w:cs="Palatino Linotype"/>
          <w:b/>
          <w:u w:val="single"/>
        </w:rPr>
        <w:t xml:space="preserve"> identificables a los informantes del censo</w:t>
      </w:r>
      <w:r w:rsidRPr="00723CF7">
        <w:rPr>
          <w:rFonts w:ascii="Palatino Linotype" w:eastAsia="Palatino Linotype" w:hAnsi="Palatino Linotype" w:cs="Palatino Linotype"/>
        </w:rPr>
        <w:t xml:space="preserve">, </w:t>
      </w:r>
      <w:r w:rsidRPr="00723CF7">
        <w:rPr>
          <w:rFonts w:ascii="Palatino Linotype" w:eastAsia="Palatino Linotype" w:hAnsi="Palatino Linotype" w:cs="Palatino Linotype"/>
          <w:b/>
          <w:u w:val="single"/>
        </w:rPr>
        <w:t>y por consiguiente de su patrimonio o bienes</w:t>
      </w:r>
      <w:r w:rsidRPr="00723CF7">
        <w:rPr>
          <w:rFonts w:ascii="Palatino Linotype" w:eastAsia="Palatino Linotype" w:hAnsi="Palatino Linotype" w:cs="Palatino Linotype"/>
        </w:rPr>
        <w:t>, ya que se trata meramente de información estadística relacionada con las actividades agrícolas y ganaderas del municipio.</w:t>
      </w:r>
    </w:p>
    <w:p w14:paraId="47FC5607"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Es así que se concluye que la información relativa al Censo Agropecuario, al ser información que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generó en  ejercicio de sus atribuciones, es susceptible de ser entregada en versión pública conforme a los argumentos previamente expuestos, </w:t>
      </w:r>
      <w:r w:rsidRPr="00723CF7">
        <w:rPr>
          <w:rFonts w:ascii="Palatino Linotype" w:eastAsia="Palatino Linotype" w:hAnsi="Palatino Linotype" w:cs="Palatino Linotype"/>
          <w:b/>
        </w:rPr>
        <w:t>debiendo proteger a través de la clasificación como información confidencial, aquellos datos que identifiquen o hagan identificables a los informantes del censo</w:t>
      </w:r>
      <w:r w:rsidRPr="00723CF7">
        <w:rPr>
          <w:rFonts w:ascii="Palatino Linotype" w:eastAsia="Palatino Linotype" w:hAnsi="Palatino Linotype" w:cs="Palatino Linotype"/>
        </w:rPr>
        <w:t>, cumpliendo así con las disposiciones en materia de protección de datos personales en posesión de los Sujetos Obligados, y lo previsto en los artículos 37 y 38 de la Ley del Sistema Nacional de Información Estadística y Geográfica, citados por el servidor público habilitado, que disponen lo siguiente:</w:t>
      </w:r>
    </w:p>
    <w:p w14:paraId="367D164C"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“ARTÍCULO 37.-</w:t>
      </w:r>
      <w:r w:rsidRPr="00723CF7">
        <w:rPr>
          <w:rFonts w:ascii="Palatino Linotype" w:eastAsia="Palatino Linotype" w:hAnsi="Palatino Linotype" w:cs="Palatino Linotype"/>
          <w:i/>
        </w:rPr>
        <w:t xml:space="preserve"> Los datos que proporcionen para fines estadísticos los Informantes del Sistema a las Unidades en términos de la presente Ley, </w:t>
      </w:r>
      <w:r w:rsidRPr="00723CF7">
        <w:rPr>
          <w:rFonts w:ascii="Palatino Linotype" w:eastAsia="Palatino Linotype" w:hAnsi="Palatino Linotype" w:cs="Palatino Linotype"/>
          <w:b/>
          <w:i/>
        </w:rPr>
        <w:t>serán estrictamente confidenciales</w:t>
      </w:r>
      <w:r w:rsidRPr="00723CF7">
        <w:rPr>
          <w:rFonts w:ascii="Palatino Linotype" w:eastAsia="Palatino Linotype" w:hAnsi="Palatino Linotype" w:cs="Palatino Linotype"/>
          <w:i/>
        </w:rPr>
        <w:t xml:space="preserve"> y bajo ninguna circunstancia podrán utilizarse para otro fin que no sea el estadístico.</w:t>
      </w:r>
    </w:p>
    <w:p w14:paraId="77CD2D95"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723CF7">
        <w:rPr>
          <w:rFonts w:ascii="Palatino Linotype" w:eastAsia="Palatino Linotype" w:hAnsi="Palatino Linotype" w:cs="Palatino Linotype"/>
          <w:i/>
        </w:rPr>
        <w:t xml:space="preserve">El Instituto </w:t>
      </w:r>
      <w:r w:rsidRPr="00723CF7">
        <w:rPr>
          <w:rFonts w:ascii="Palatino Linotype" w:eastAsia="Palatino Linotype" w:hAnsi="Palatino Linotype" w:cs="Palatino Linotype"/>
          <w:b/>
          <w:i/>
        </w:rPr>
        <w:t xml:space="preserve">no deberá proporcionar a persona alguna, los datos a que se refiere este artículo para fines fiscales, judiciales, administrativos o de cualquier otra índole. </w:t>
      </w:r>
    </w:p>
    <w:p w14:paraId="155AB461"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ARTÍCULO 38</w:t>
      </w:r>
      <w:r w:rsidRPr="00723CF7">
        <w:rPr>
          <w:rFonts w:ascii="Palatino Linotype" w:eastAsia="Palatino Linotype" w:hAnsi="Palatino Linotype" w:cs="Palatino Linotype"/>
          <w:i/>
        </w:rPr>
        <w:t xml:space="preserve">.- Los datos e informes que los Informantes del Sistema proporcionen para fines estadísticos y que provengan de registros administrativos, serán manejados observando los principios de confidencialidad y reserva, por lo </w:t>
      </w:r>
      <w:r w:rsidRPr="00723CF7">
        <w:rPr>
          <w:rFonts w:ascii="Palatino Linotype" w:eastAsia="Palatino Linotype" w:hAnsi="Palatino Linotype" w:cs="Palatino Linotype"/>
          <w:b/>
          <w:i/>
          <w:u w:val="single"/>
        </w:rPr>
        <w:t xml:space="preserve">que no podrán divulgarse en ningún caso en forma </w:t>
      </w:r>
      <w:r w:rsidRPr="00723CF7">
        <w:rPr>
          <w:rFonts w:ascii="Palatino Linotype" w:eastAsia="Palatino Linotype" w:hAnsi="Palatino Linotype" w:cs="Palatino Linotype"/>
          <w:b/>
          <w:i/>
          <w:u w:val="single"/>
        </w:rPr>
        <w:lastRenderedPageBreak/>
        <w:t>nominativa o individualizada</w:t>
      </w:r>
      <w:r w:rsidRPr="00723CF7">
        <w:rPr>
          <w:rFonts w:ascii="Palatino Linotype" w:eastAsia="Palatino Linotype" w:hAnsi="Palatino Linotype" w:cs="Palatino Linotype"/>
          <w:i/>
        </w:rPr>
        <w:t>, ni harán prueba ante autoridad judicial o administrativa, incluyendo la fiscal, en juicio o fuera de él.</w:t>
      </w:r>
    </w:p>
    <w:p w14:paraId="53C69B78"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b/>
          <w:i/>
        </w:rPr>
        <w:t>Cuando se deba divulgar la información</w:t>
      </w:r>
      <w:r w:rsidRPr="00723CF7">
        <w:rPr>
          <w:rFonts w:ascii="Palatino Linotype" w:eastAsia="Palatino Linotype" w:hAnsi="Palatino Linotype" w:cs="Palatino Linotype"/>
          <w:i/>
        </w:rPr>
        <w:t xml:space="preserve"> a que se refiere el párrafo anterior, </w:t>
      </w:r>
      <w:r w:rsidRPr="00723CF7">
        <w:rPr>
          <w:rFonts w:ascii="Palatino Linotype" w:eastAsia="Palatino Linotype" w:hAnsi="Palatino Linotype" w:cs="Palatino Linotype"/>
          <w:b/>
          <w:i/>
          <w:u w:val="single"/>
        </w:rPr>
        <w:t>ésta deberá estar agregada de tal manera que no se pueda identificar a los Informantes del Sistema</w:t>
      </w:r>
      <w:r w:rsidRPr="00723CF7">
        <w:rPr>
          <w:rFonts w:ascii="Palatino Linotype" w:eastAsia="Palatino Linotype" w:hAnsi="Palatino Linotype" w:cs="Palatino Linotype"/>
          <w:i/>
        </w:rPr>
        <w:t xml:space="preserve"> y, en general, </w:t>
      </w:r>
      <w:r w:rsidRPr="00723CF7">
        <w:rPr>
          <w:rFonts w:ascii="Palatino Linotype" w:eastAsia="Palatino Linotype" w:hAnsi="Palatino Linotype" w:cs="Palatino Linotype"/>
          <w:b/>
          <w:i/>
          <w:u w:val="single"/>
        </w:rPr>
        <w:t>a las personas físicas o morales objeto de la información.</w:t>
      </w:r>
      <w:r w:rsidRPr="00723CF7">
        <w:rPr>
          <w:rFonts w:ascii="Palatino Linotype" w:eastAsia="Palatino Linotype" w:hAnsi="Palatino Linotype" w:cs="Palatino Linotype"/>
          <w:i/>
        </w:rPr>
        <w:t xml:space="preserve"> </w:t>
      </w:r>
    </w:p>
    <w:p w14:paraId="05472736" w14:textId="77777777" w:rsidR="002D01D9" w:rsidRPr="00723CF7" w:rsidRDefault="008519ED">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723CF7">
        <w:rPr>
          <w:rFonts w:ascii="Palatino Linotype" w:eastAsia="Palatino Linotype" w:hAnsi="Palatino Linotype" w:cs="Palatino Linotype"/>
          <w:i/>
        </w:rPr>
        <w:t>El Instituto expedirá las normas que aseguren la correcta difusión y el acceso del público a la Información, con apego a lo dispuesto en este artículo.”</w:t>
      </w:r>
    </w:p>
    <w:p w14:paraId="15B7E337" w14:textId="77777777" w:rsidR="002D01D9" w:rsidRPr="00723CF7" w:rsidRDefault="008519E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Preceptos legales de los cuales se desprende el deber de las instituciones públicas de guardar la confidencialidad de los informantes y sus datos personales, en el entendido de que su participación tiene la finalidad de recabar únicamente información estadística y/o geográfica respecto a un tema o materia específica, por lo que sus datos personales no pueden ser divulgados inclusive para fines fiscales, judiciales, administrativos o de cualquier otra índole. Por ende, la publicidad de la información recabada deberá realizarse de tal manera que no se pueda identificar a los informantes, y, en general, a las personas físicas o morales objeto de la información, es decir, la información no debe difundirse forma nominativa o individualizada, esto es, de manera que identifique a una persona con un nombre o que se relacione con una persona especifica.</w:t>
      </w:r>
    </w:p>
    <w:p w14:paraId="4A9468FB"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Por otro lado, por lo que se refiere al </w:t>
      </w:r>
      <w:r w:rsidRPr="00723CF7">
        <w:rPr>
          <w:rFonts w:ascii="Palatino Linotype" w:eastAsia="Palatino Linotype" w:hAnsi="Palatino Linotype" w:cs="Palatino Linotype"/>
          <w:b/>
        </w:rPr>
        <w:t xml:space="preserve">punto 2, </w:t>
      </w:r>
      <w:r w:rsidRPr="00723CF7">
        <w:rPr>
          <w:rFonts w:ascii="Palatino Linotype" w:eastAsia="Palatino Linotype" w:hAnsi="Palatino Linotype" w:cs="Palatino Linotype"/>
        </w:rPr>
        <w:t xml:space="preserve">mediante el cual se solicita información de los beneficiarios del censo agropecuario, recordemos que el servidor público habilitado puntualizó </w:t>
      </w:r>
      <w:proofErr w:type="gramStart"/>
      <w:r w:rsidRPr="00723CF7">
        <w:rPr>
          <w:rFonts w:ascii="Palatino Linotype" w:eastAsia="Palatino Linotype" w:hAnsi="Palatino Linotype" w:cs="Palatino Linotype"/>
        </w:rPr>
        <w:t>que</w:t>
      </w:r>
      <w:proofErr w:type="gramEnd"/>
      <w:r w:rsidRPr="00723CF7">
        <w:rPr>
          <w:rFonts w:ascii="Palatino Linotype" w:eastAsia="Palatino Linotype" w:hAnsi="Palatino Linotype" w:cs="Palatino Linotype"/>
        </w:rPr>
        <w:t xml:space="preserve"> al tratarse el censo de una consulta pública, no existían beneficiarios, lo cual se traduce en la imposibilidad de atender favorablemente el punto 2 de la solicitud.</w:t>
      </w:r>
    </w:p>
    <w:p w14:paraId="3A8C4145"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En este tenor, debe decirse que un censo puede definirse de manera general como un proceso de recopilación, registro y análisis de información sobre una población específica, con el objetivo de obtener datos detallados sobre diversos aspectos sociales, económicos, demográficos o sectoriales. Dependiendo del tipo de censo, se pueden recolectar datos sobre diferentes características de las personas, viviendas, empresas, actividades económicas, entre otros temas.</w:t>
      </w:r>
    </w:p>
    <w:p w14:paraId="31B0D6F9"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 xml:space="preserve">Entre los diferentes tipos de censos, se encuentra el censo agropecuario, el cual se enfoca principalmente en la recolección de datos relacionados con las actividades agrícolas y ganaderas de una región o país, </w:t>
      </w:r>
      <w:proofErr w:type="gramStart"/>
      <w:r w:rsidRPr="00723CF7">
        <w:rPr>
          <w:rFonts w:ascii="Palatino Linotype" w:eastAsia="Palatino Linotype" w:hAnsi="Palatino Linotype" w:cs="Palatino Linotype"/>
        </w:rPr>
        <w:t>como</w:t>
      </w:r>
      <w:proofErr w:type="gramEnd"/>
      <w:r w:rsidRPr="00723CF7">
        <w:rPr>
          <w:rFonts w:ascii="Palatino Linotype" w:eastAsia="Palatino Linotype" w:hAnsi="Palatino Linotype" w:cs="Palatino Linotype"/>
        </w:rPr>
        <w:t xml:space="preserve"> por ejemplo, el tipo de cultivos, el tamaño de las explotaciones agrícolas, el número de animales, las tecnologías utilizadas, las prácticas agropecuarias, etcétera.</w:t>
      </w:r>
    </w:p>
    <w:p w14:paraId="6833DF4D"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La finalidad de los censos agropecuarios es obtener una radiografía detallada y precisa del sector agropecuario de un país o región, con el fin de recolectar datos sobre las actividades agrícolas y ganaderas. Estos censos proporcionan una base sólida de información que permite a gobiernos, organizaciones, empresas y productores tomar decisiones fundamentadas en relación con el desarrollo del sector agropecuario.</w:t>
      </w:r>
    </w:p>
    <w:p w14:paraId="290A8CCD"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En este sentido, como resultado de la aplicación de censos, no hay un beneficiario directo, sino que es la sociedad en su conjunto quien resulta beneficiada, ya que los censos permiten obtener datos clave que pueden influir en diversas áreas como la planeación y políticas públicas, infraestructura y servicios públicos, investigación social y económica, entre otros.</w:t>
      </w:r>
    </w:p>
    <w:p w14:paraId="14C869AB"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En el caso de los censos agropecuarios se considera que la población que se beneficia en primer lugar, son los productores agropecuarios (agricultores y ganaderos), los gobiernos, las empresas agroindustriales, los investigadores, entre otros; </w:t>
      </w:r>
      <w:proofErr w:type="gramStart"/>
      <w:r w:rsidRPr="00723CF7">
        <w:rPr>
          <w:rFonts w:ascii="Palatino Linotype" w:eastAsia="Palatino Linotype" w:hAnsi="Palatino Linotype" w:cs="Palatino Linotype"/>
        </w:rPr>
        <w:t>y</w:t>
      </w:r>
      <w:proofErr w:type="gramEnd"/>
      <w:r w:rsidRPr="00723CF7">
        <w:rPr>
          <w:rFonts w:ascii="Palatino Linotype" w:eastAsia="Palatino Linotype" w:hAnsi="Palatino Linotype" w:cs="Palatino Linotype"/>
        </w:rPr>
        <w:t xml:space="preserve"> en segundo lugar, los consumidores y la sociedad en general que se benefician a través de una mayor oferta de alimentos, políticas públicas más eficaces y un sector agropecuario más sostenible. </w:t>
      </w:r>
    </w:p>
    <w:p w14:paraId="678A8CC0" w14:textId="77777777" w:rsidR="002D01D9" w:rsidRPr="00723CF7" w:rsidRDefault="008519ED">
      <w:pPr>
        <w:tabs>
          <w:tab w:val="left" w:pos="3544"/>
        </w:tabs>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 xml:space="preserve">Con base en lo anterior, se estima que el pronunciamiento emitido por el servidor público habilitado es suficiente para tener por satisfecho el requerimiento de información relativo a los beneficiarios del censo agropecuario, al no obtenerse un beneficio o apoyo directo e inmediato derivado de la aplicación del censo, sino que este constituye una herramienta para implementar diversas políticas públicas entre las que pudieran encontrarse de manera enunciativa, más no limitativa, programas sociales dirigidos al sector agropecuario. </w:t>
      </w:r>
    </w:p>
    <w:p w14:paraId="49469477"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lastRenderedPageBreak/>
        <w:t xml:space="preserve">De lo hasta aquí expuesto, se concluye que los motivos de inconformidad de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 xml:space="preserve">devienen parcialmente fundados, siendo procedente </w:t>
      </w:r>
      <w:r w:rsidRPr="00723CF7">
        <w:rPr>
          <w:rFonts w:ascii="Palatino Linotype" w:eastAsia="Palatino Linotype" w:hAnsi="Palatino Linotype" w:cs="Palatino Linotype"/>
          <w:i/>
        </w:rPr>
        <w:t xml:space="preserve">Modificar </w:t>
      </w:r>
      <w:r w:rsidRPr="00723CF7">
        <w:rPr>
          <w:rFonts w:ascii="Palatino Linotype" w:eastAsia="Palatino Linotype" w:hAnsi="Palatino Linotype" w:cs="Palatino Linotype"/>
        </w:rPr>
        <w:t xml:space="preserve">la respuesta proporcionada por el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3BA7698" w14:textId="77777777" w:rsidR="002D01D9" w:rsidRPr="00723CF7" w:rsidRDefault="008519ED">
      <w:pPr>
        <w:spacing w:after="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rPr>
        <w:t>Por lo anteriormente expuesto y con fundamento en lo prescrito en los 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13646523" w14:textId="77777777" w:rsidR="002D01D9" w:rsidRPr="00723CF7" w:rsidRDefault="008519ED">
      <w:pPr>
        <w:spacing w:after="0" w:line="360" w:lineRule="auto"/>
        <w:jc w:val="center"/>
        <w:rPr>
          <w:rFonts w:ascii="Palatino Linotype" w:eastAsia="Palatino Linotype" w:hAnsi="Palatino Linotype" w:cs="Palatino Linotype"/>
          <w:b/>
        </w:rPr>
      </w:pPr>
      <w:r w:rsidRPr="00723CF7">
        <w:rPr>
          <w:rFonts w:ascii="Palatino Linotype" w:eastAsia="Palatino Linotype" w:hAnsi="Palatino Linotype" w:cs="Palatino Linotype"/>
          <w:b/>
        </w:rPr>
        <w:t xml:space="preserve">III. R E S U E L V </w:t>
      </w:r>
      <w:proofErr w:type="gramStart"/>
      <w:r w:rsidRPr="00723CF7">
        <w:rPr>
          <w:rFonts w:ascii="Palatino Linotype" w:eastAsia="Palatino Linotype" w:hAnsi="Palatino Linotype" w:cs="Palatino Linotype"/>
          <w:b/>
        </w:rPr>
        <w:t>E :</w:t>
      </w:r>
      <w:proofErr w:type="gramEnd"/>
    </w:p>
    <w:p w14:paraId="0D88A0DF" w14:textId="77777777" w:rsidR="002D01D9" w:rsidRPr="00723CF7" w:rsidRDefault="008519ED">
      <w:pPr>
        <w:spacing w:before="240" w:after="240" w:line="360" w:lineRule="auto"/>
        <w:jc w:val="both"/>
        <w:rPr>
          <w:rFonts w:ascii="Palatino Linotype" w:eastAsia="Palatino Linotype" w:hAnsi="Palatino Linotype" w:cs="Palatino Linotype"/>
          <w:b/>
        </w:rPr>
      </w:pPr>
      <w:r w:rsidRPr="00723CF7">
        <w:rPr>
          <w:rFonts w:ascii="Palatino Linotype" w:eastAsia="Palatino Linotype" w:hAnsi="Palatino Linotype" w:cs="Palatino Linotype"/>
          <w:b/>
        </w:rPr>
        <w:t xml:space="preserve">Primero. </w:t>
      </w:r>
      <w:r w:rsidRPr="00723CF7">
        <w:rPr>
          <w:rFonts w:ascii="Palatino Linotype" w:eastAsia="Palatino Linotype" w:hAnsi="Palatino Linotype" w:cs="Palatino Linotype"/>
        </w:rPr>
        <w:t>Resultan</w:t>
      </w:r>
      <w:r w:rsidRPr="00723CF7">
        <w:rPr>
          <w:rFonts w:ascii="Palatino Linotype" w:eastAsia="Palatino Linotype" w:hAnsi="Palatino Linotype" w:cs="Palatino Linotype"/>
          <w:b/>
        </w:rPr>
        <w:t xml:space="preserve"> parcialmente fundados</w:t>
      </w:r>
      <w:r w:rsidRPr="00723CF7">
        <w:rPr>
          <w:rFonts w:ascii="Palatino Linotype" w:eastAsia="Palatino Linotype" w:hAnsi="Palatino Linotype" w:cs="Palatino Linotype"/>
        </w:rPr>
        <w:t xml:space="preserve"> los motivos de inconformidad hechos valer por la parte </w:t>
      </w:r>
      <w:r w:rsidRPr="00723CF7">
        <w:rPr>
          <w:rFonts w:ascii="Palatino Linotype" w:eastAsia="Palatino Linotype" w:hAnsi="Palatino Linotype" w:cs="Palatino Linotype"/>
          <w:b/>
        </w:rPr>
        <w:t xml:space="preserve">Recurrente </w:t>
      </w:r>
      <w:r w:rsidRPr="00723CF7">
        <w:rPr>
          <w:rFonts w:ascii="Palatino Linotype" w:eastAsia="Palatino Linotype" w:hAnsi="Palatino Linotype" w:cs="Palatino Linotype"/>
        </w:rPr>
        <w:t xml:space="preserve">en el Recurso de Revisión </w:t>
      </w:r>
      <w:r w:rsidRPr="00723CF7">
        <w:rPr>
          <w:rFonts w:ascii="Palatino Linotype" w:eastAsia="Palatino Linotype" w:hAnsi="Palatino Linotype" w:cs="Palatino Linotype"/>
          <w:b/>
        </w:rPr>
        <w:t>02939/INFOEM/IP/RR/2025</w:t>
      </w:r>
      <w:r w:rsidRPr="00723CF7">
        <w:rPr>
          <w:rFonts w:ascii="Palatino Linotype" w:eastAsia="Palatino Linotype" w:hAnsi="Palatino Linotype" w:cs="Palatino Linotype"/>
        </w:rPr>
        <w:t>,</w:t>
      </w:r>
      <w:r w:rsidRPr="00723CF7">
        <w:rPr>
          <w:rFonts w:ascii="Palatino Linotype" w:eastAsia="Palatino Linotype" w:hAnsi="Palatino Linotype" w:cs="Palatino Linotype"/>
          <w:b/>
        </w:rPr>
        <w:t xml:space="preserve"> </w:t>
      </w:r>
      <w:r w:rsidRPr="00723CF7">
        <w:rPr>
          <w:rFonts w:ascii="Palatino Linotype" w:eastAsia="Palatino Linotype" w:hAnsi="Palatino Linotype" w:cs="Palatino Linotype"/>
        </w:rPr>
        <w:t xml:space="preserve">por lo que, en términos del considerando </w:t>
      </w:r>
      <w:r w:rsidRPr="00723CF7">
        <w:rPr>
          <w:rFonts w:ascii="Palatino Linotype" w:eastAsia="Palatino Linotype" w:hAnsi="Palatino Linotype" w:cs="Palatino Linotype"/>
          <w:b/>
        </w:rPr>
        <w:t xml:space="preserve">Cuarto </w:t>
      </w:r>
      <w:r w:rsidRPr="00723CF7">
        <w:rPr>
          <w:rFonts w:ascii="Palatino Linotype" w:eastAsia="Palatino Linotype" w:hAnsi="Palatino Linotype" w:cs="Palatino Linotype"/>
        </w:rPr>
        <w:t xml:space="preserve">de esta resolución, se </w:t>
      </w:r>
      <w:r w:rsidRPr="00723CF7">
        <w:rPr>
          <w:rFonts w:ascii="Palatino Linotype" w:eastAsia="Palatino Linotype" w:hAnsi="Palatino Linotype" w:cs="Palatino Linotype"/>
          <w:b/>
        </w:rPr>
        <w:t xml:space="preserve">Modifica </w:t>
      </w:r>
      <w:r w:rsidRPr="00723CF7">
        <w:rPr>
          <w:rFonts w:ascii="Palatino Linotype" w:eastAsia="Palatino Linotype" w:hAnsi="Palatino Linotype" w:cs="Palatino Linotype"/>
        </w:rPr>
        <w:t xml:space="preserve">la respuesta emitida por </w:t>
      </w:r>
      <w:r w:rsidRPr="00723CF7">
        <w:rPr>
          <w:rFonts w:ascii="Palatino Linotype" w:eastAsia="Palatino Linotype" w:hAnsi="Palatino Linotype" w:cs="Palatino Linotype"/>
          <w:b/>
        </w:rPr>
        <w:t>EL Sujeto Obligado</w:t>
      </w:r>
      <w:r w:rsidRPr="00723CF7">
        <w:rPr>
          <w:rFonts w:ascii="Palatino Linotype" w:eastAsia="Palatino Linotype" w:hAnsi="Palatino Linotype" w:cs="Palatino Linotype"/>
        </w:rPr>
        <w:t>.</w:t>
      </w:r>
    </w:p>
    <w:p w14:paraId="4D90447B" w14:textId="77777777" w:rsidR="002D01D9" w:rsidRPr="00723CF7" w:rsidRDefault="008519ED">
      <w:pPr>
        <w:spacing w:before="240" w:after="240" w:line="360" w:lineRule="auto"/>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Segundo. </w:t>
      </w:r>
      <w:r w:rsidRPr="00723CF7">
        <w:rPr>
          <w:rFonts w:ascii="Palatino Linotype" w:eastAsia="Palatino Linotype" w:hAnsi="Palatino Linotype" w:cs="Palatino Linotype"/>
        </w:rPr>
        <w:t xml:space="preserve">Se </w:t>
      </w:r>
      <w:r w:rsidRPr="00723CF7">
        <w:rPr>
          <w:rFonts w:ascii="Palatino Linotype" w:eastAsia="Palatino Linotype" w:hAnsi="Palatino Linotype" w:cs="Palatino Linotype"/>
          <w:b/>
        </w:rPr>
        <w:t xml:space="preserve">Ordena </w:t>
      </w:r>
      <w:r w:rsidRPr="00723CF7">
        <w:rPr>
          <w:rFonts w:ascii="Palatino Linotype" w:eastAsia="Palatino Linotype" w:hAnsi="Palatino Linotype" w:cs="Palatino Linotype"/>
        </w:rPr>
        <w:t xml:space="preserve">al </w:t>
      </w:r>
      <w:r w:rsidRPr="00723CF7">
        <w:rPr>
          <w:rFonts w:ascii="Palatino Linotype" w:eastAsia="Palatino Linotype" w:hAnsi="Palatino Linotype" w:cs="Palatino Linotype"/>
          <w:b/>
        </w:rPr>
        <w:t xml:space="preserve">Sujeto Obligado, </w:t>
      </w:r>
      <w:r w:rsidRPr="00723CF7">
        <w:rPr>
          <w:rFonts w:ascii="Palatino Linotype" w:eastAsia="Palatino Linotype" w:hAnsi="Palatino Linotype" w:cs="Palatino Linotype"/>
        </w:rPr>
        <w:t xml:space="preserve">en términos del Considerando </w:t>
      </w:r>
      <w:r w:rsidRPr="00723CF7">
        <w:rPr>
          <w:rFonts w:ascii="Palatino Linotype" w:eastAsia="Palatino Linotype" w:hAnsi="Palatino Linotype" w:cs="Palatino Linotype"/>
          <w:b/>
        </w:rPr>
        <w:t xml:space="preserve">Cuarto </w:t>
      </w:r>
      <w:r w:rsidRPr="00723CF7">
        <w:rPr>
          <w:rFonts w:ascii="Palatino Linotype" w:eastAsia="Palatino Linotype" w:hAnsi="Palatino Linotype" w:cs="Palatino Linotype"/>
        </w:rPr>
        <w:t>de esta resolución, haga entrega vía SAIMEX, en versión pública, de lo siguiente:</w:t>
      </w:r>
    </w:p>
    <w:p w14:paraId="32A008BD" w14:textId="77777777" w:rsidR="002D01D9" w:rsidRPr="00723CF7" w:rsidRDefault="008519ED">
      <w:pPr>
        <w:spacing w:before="240" w:after="240" w:line="360" w:lineRule="auto"/>
        <w:ind w:left="284" w:right="49"/>
        <w:jc w:val="both"/>
        <w:rPr>
          <w:rFonts w:ascii="Palatino Linotype" w:eastAsia="Palatino Linotype" w:hAnsi="Palatino Linotype" w:cs="Palatino Linotype"/>
        </w:rPr>
      </w:pPr>
      <w:r w:rsidRPr="00723CF7">
        <w:rPr>
          <w:rFonts w:ascii="Palatino Linotype" w:eastAsia="Palatino Linotype" w:hAnsi="Palatino Linotype" w:cs="Palatino Linotype"/>
        </w:rPr>
        <w:t>1. Censo Agropecuario realizado el siete de febrero de dos mil veinticinco.</w:t>
      </w:r>
    </w:p>
    <w:p w14:paraId="407BFD46" w14:textId="77777777" w:rsidR="002D01D9" w:rsidRPr="00723CF7" w:rsidRDefault="008519ED">
      <w:pPr>
        <w:spacing w:before="120" w:after="120" w:line="240" w:lineRule="auto"/>
        <w:ind w:left="284"/>
        <w:jc w:val="both"/>
        <w:rPr>
          <w:rFonts w:ascii="Palatino Linotype" w:eastAsia="Palatino Linotype" w:hAnsi="Palatino Linotype" w:cs="Palatino Linotype"/>
          <w:i/>
          <w:sz w:val="20"/>
          <w:szCs w:val="20"/>
        </w:rPr>
      </w:pPr>
      <w:bookmarkStart w:id="6" w:name="_heading=h.pzdfzumtitwq" w:colFirst="0" w:colLast="0"/>
      <w:bookmarkEnd w:id="6"/>
      <w:r w:rsidRPr="00723CF7">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723CF7">
        <w:rPr>
          <w:rFonts w:ascii="Palatino Linotype" w:eastAsia="Palatino Linotype" w:hAnsi="Palatino Linotype" w:cs="Palatino Linotype"/>
          <w:b/>
          <w:i/>
          <w:sz w:val="20"/>
          <w:szCs w:val="20"/>
        </w:rPr>
        <w:t>Recurrente</w:t>
      </w:r>
      <w:r w:rsidRPr="00723CF7">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6FB02C43" w14:textId="77777777" w:rsidR="002D01D9" w:rsidRPr="00723CF7"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b/>
        </w:rPr>
        <w:t xml:space="preserve">Tercero.  Notifíquese, </w:t>
      </w:r>
      <w:r w:rsidRPr="00723CF7">
        <w:rPr>
          <w:rFonts w:ascii="Palatino Linotype" w:eastAsia="Palatino Linotype" w:hAnsi="Palatino Linotype" w:cs="Palatino Linotype"/>
        </w:rPr>
        <w:t>vía</w:t>
      </w:r>
      <w:r w:rsidRPr="00723CF7">
        <w:rPr>
          <w:rFonts w:ascii="Palatino Linotype" w:eastAsia="Palatino Linotype" w:hAnsi="Palatino Linotype" w:cs="Palatino Linotype"/>
          <w:b/>
        </w:rPr>
        <w:t xml:space="preserve"> SAIMEX, </w:t>
      </w:r>
      <w:r w:rsidRPr="00723CF7">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Pr="00723CF7">
        <w:rPr>
          <w:rFonts w:ascii="Palatino Linotype" w:eastAsia="Palatino Linotype" w:hAnsi="Palatino Linotype" w:cs="Palatino Linotype"/>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9EEB44" w14:textId="77777777" w:rsidR="002D01D9" w:rsidRPr="00723CF7" w:rsidRDefault="008519ED">
      <w:pPr>
        <w:spacing w:before="240" w:after="240" w:line="360" w:lineRule="auto"/>
        <w:jc w:val="both"/>
        <w:rPr>
          <w:rFonts w:ascii="Palatino Linotype" w:eastAsia="Palatino Linotype" w:hAnsi="Palatino Linotype" w:cs="Palatino Linotype"/>
        </w:rPr>
      </w:pPr>
      <w:bookmarkStart w:id="7" w:name="_heading=h.gjdgxs" w:colFirst="0" w:colLast="0"/>
      <w:bookmarkEnd w:id="7"/>
      <w:r w:rsidRPr="00723CF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23CF7">
        <w:rPr>
          <w:rFonts w:ascii="Palatino Linotype" w:eastAsia="Palatino Linotype" w:hAnsi="Palatino Linotype" w:cs="Palatino Linotype"/>
          <w:b/>
        </w:rPr>
        <w:t>Sujeto Obligado</w:t>
      </w:r>
      <w:r w:rsidRPr="00723CF7">
        <w:rPr>
          <w:rFonts w:ascii="Palatino Linotype" w:eastAsia="Palatino Linotype" w:hAnsi="Palatino Linotype" w:cs="Palatino Linotype"/>
        </w:rPr>
        <w:t xml:space="preserve"> de manera fundada y motivada, podrá solicitar una ampliación de plazo para el cumplimiento de la presente resolución.</w:t>
      </w:r>
    </w:p>
    <w:p w14:paraId="6FB48351" w14:textId="77777777" w:rsidR="002D01D9" w:rsidRPr="00723CF7" w:rsidRDefault="008519ED">
      <w:pPr>
        <w:spacing w:before="240" w:after="240" w:line="360" w:lineRule="auto"/>
        <w:ind w:right="49"/>
        <w:jc w:val="both"/>
        <w:rPr>
          <w:rFonts w:ascii="Palatino Linotype" w:eastAsia="Palatino Linotype" w:hAnsi="Palatino Linotype" w:cs="Palatino Linotype"/>
        </w:rPr>
      </w:pPr>
      <w:bookmarkStart w:id="8" w:name="_heading=h.ot3qq6vxa08f" w:colFirst="0" w:colLast="0"/>
      <w:bookmarkEnd w:id="8"/>
      <w:r w:rsidRPr="00723CF7">
        <w:rPr>
          <w:rFonts w:ascii="Palatino Linotype" w:eastAsia="Palatino Linotype" w:hAnsi="Palatino Linotype" w:cs="Palatino Linotype"/>
          <w:b/>
        </w:rPr>
        <w:t xml:space="preserve">Cuarto.  Notifíquese, </w:t>
      </w:r>
      <w:r w:rsidRPr="00723CF7">
        <w:rPr>
          <w:rFonts w:ascii="Palatino Linotype" w:eastAsia="Palatino Linotype" w:hAnsi="Palatino Linotype" w:cs="Palatino Linotype"/>
        </w:rPr>
        <w:t xml:space="preserve">vía </w:t>
      </w:r>
      <w:r w:rsidRPr="00723CF7">
        <w:rPr>
          <w:rFonts w:ascii="Palatino Linotype" w:eastAsia="Palatino Linotype" w:hAnsi="Palatino Linotype" w:cs="Palatino Linotype"/>
          <w:b/>
        </w:rPr>
        <w:t>SAIMEX</w:t>
      </w:r>
      <w:r w:rsidRPr="00723CF7">
        <w:rPr>
          <w:rFonts w:ascii="Palatino Linotype" w:eastAsia="Palatino Linotype" w:hAnsi="Palatino Linotype" w:cs="Palatino Linotype"/>
        </w:rPr>
        <w:t xml:space="preserve"> a la parte </w:t>
      </w:r>
      <w:r w:rsidRPr="00723CF7">
        <w:rPr>
          <w:rFonts w:ascii="Palatino Linotype" w:eastAsia="Palatino Linotype" w:hAnsi="Palatino Linotype" w:cs="Palatino Linotype"/>
          <w:b/>
        </w:rPr>
        <w:t>Recurrente</w:t>
      </w:r>
      <w:r w:rsidRPr="00723CF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B1E9EAD" w14:textId="77777777" w:rsidR="002D01D9" w:rsidRPr="001C0B50" w:rsidRDefault="008519ED">
      <w:pPr>
        <w:spacing w:before="240" w:after="240" w:line="360" w:lineRule="auto"/>
        <w:ind w:right="49"/>
        <w:jc w:val="both"/>
        <w:rPr>
          <w:rFonts w:ascii="Palatino Linotype" w:eastAsia="Palatino Linotype" w:hAnsi="Palatino Linotype" w:cs="Palatino Linotype"/>
        </w:rPr>
      </w:pPr>
      <w:r w:rsidRPr="00723CF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DE MAYO DE DOS MIL VEINTICINCO, ANTE EL SECRETARIO TÉCNICO DEL PLENO ALEXIS TAPIA RAMÍREZ.</w:t>
      </w:r>
      <w:r w:rsidRPr="001C0B50">
        <w:rPr>
          <w:rFonts w:ascii="Palatino Linotype" w:eastAsia="Palatino Linotype" w:hAnsi="Palatino Linotype" w:cs="Palatino Linotype"/>
        </w:rPr>
        <w:t xml:space="preserve"> </w:t>
      </w:r>
    </w:p>
    <w:p w14:paraId="60BA548C" w14:textId="77777777" w:rsidR="002D01D9" w:rsidRPr="001C0B50" w:rsidRDefault="002D01D9">
      <w:pPr>
        <w:spacing w:before="240" w:after="240" w:line="360" w:lineRule="auto"/>
        <w:ind w:right="49"/>
        <w:jc w:val="both"/>
        <w:rPr>
          <w:rFonts w:ascii="Palatino Linotype" w:eastAsia="Palatino Linotype" w:hAnsi="Palatino Linotype" w:cs="Palatino Linotype"/>
        </w:rPr>
      </w:pPr>
    </w:p>
    <w:p w14:paraId="674A68E1" w14:textId="77777777" w:rsidR="002D01D9" w:rsidRPr="001C0B50" w:rsidRDefault="002D01D9">
      <w:pPr>
        <w:spacing w:before="240" w:after="240" w:line="360" w:lineRule="auto"/>
        <w:ind w:right="49"/>
        <w:jc w:val="both"/>
        <w:rPr>
          <w:rFonts w:ascii="Palatino Linotype" w:eastAsia="Palatino Linotype" w:hAnsi="Palatino Linotype" w:cs="Palatino Linotype"/>
        </w:rPr>
      </w:pPr>
    </w:p>
    <w:p w14:paraId="2CA680C4" w14:textId="77777777" w:rsidR="002D01D9" w:rsidRPr="001C0B50" w:rsidRDefault="002D01D9">
      <w:pPr>
        <w:spacing w:before="240" w:after="240" w:line="360" w:lineRule="auto"/>
        <w:ind w:right="49"/>
        <w:jc w:val="both"/>
        <w:rPr>
          <w:rFonts w:ascii="Palatino Linotype" w:eastAsia="Palatino Linotype" w:hAnsi="Palatino Linotype" w:cs="Palatino Linotype"/>
        </w:rPr>
      </w:pPr>
    </w:p>
    <w:p w14:paraId="0AA6B0CE" w14:textId="77777777" w:rsidR="002D01D9" w:rsidRPr="001C0B50" w:rsidRDefault="002D01D9">
      <w:pPr>
        <w:spacing w:after="0" w:line="360" w:lineRule="auto"/>
        <w:ind w:right="49"/>
        <w:jc w:val="both"/>
        <w:rPr>
          <w:rFonts w:ascii="Palatino Linotype" w:eastAsia="Palatino Linotype" w:hAnsi="Palatino Linotype" w:cs="Palatino Linotype"/>
        </w:rPr>
      </w:pPr>
    </w:p>
    <w:p w14:paraId="37D97AE5" w14:textId="77777777" w:rsidR="002D01D9" w:rsidRPr="001C0B50" w:rsidRDefault="002D01D9">
      <w:pPr>
        <w:spacing w:after="0" w:line="360" w:lineRule="auto"/>
        <w:ind w:right="49"/>
        <w:jc w:val="both"/>
        <w:rPr>
          <w:rFonts w:ascii="Palatino Linotype" w:eastAsia="Palatino Linotype" w:hAnsi="Palatino Linotype" w:cs="Palatino Linotype"/>
        </w:rPr>
      </w:pPr>
    </w:p>
    <w:p w14:paraId="2D4C758A" w14:textId="77777777" w:rsidR="002D01D9" w:rsidRPr="001C0B50" w:rsidRDefault="002D01D9">
      <w:pPr>
        <w:spacing w:after="0" w:line="360" w:lineRule="auto"/>
        <w:ind w:right="49"/>
        <w:jc w:val="both"/>
        <w:rPr>
          <w:rFonts w:ascii="Palatino Linotype" w:eastAsia="Palatino Linotype" w:hAnsi="Palatino Linotype" w:cs="Palatino Linotype"/>
        </w:rPr>
      </w:pPr>
    </w:p>
    <w:p w14:paraId="6945FA82" w14:textId="77777777" w:rsidR="002D01D9" w:rsidRPr="001C0B50" w:rsidRDefault="002D01D9">
      <w:pPr>
        <w:spacing w:after="0" w:line="360" w:lineRule="auto"/>
        <w:ind w:right="49"/>
        <w:jc w:val="both"/>
        <w:rPr>
          <w:rFonts w:ascii="Palatino Linotype" w:eastAsia="Palatino Linotype" w:hAnsi="Palatino Linotype" w:cs="Palatino Linotype"/>
        </w:rPr>
      </w:pPr>
    </w:p>
    <w:p w14:paraId="3CA84317" w14:textId="77777777" w:rsidR="002D01D9" w:rsidRPr="001C0B50" w:rsidRDefault="002D01D9">
      <w:pPr>
        <w:spacing w:after="0" w:line="360" w:lineRule="auto"/>
        <w:ind w:right="49"/>
        <w:jc w:val="both"/>
        <w:rPr>
          <w:rFonts w:ascii="Palatino Linotype" w:eastAsia="Palatino Linotype" w:hAnsi="Palatino Linotype" w:cs="Palatino Linotype"/>
        </w:rPr>
      </w:pPr>
    </w:p>
    <w:p w14:paraId="1E22987B" w14:textId="77777777" w:rsidR="002D01D9" w:rsidRPr="001C0B50" w:rsidRDefault="002D01D9">
      <w:pPr>
        <w:spacing w:after="0" w:line="360" w:lineRule="auto"/>
        <w:ind w:right="49"/>
        <w:jc w:val="both"/>
        <w:rPr>
          <w:rFonts w:ascii="Palatino Linotype" w:eastAsia="Palatino Linotype" w:hAnsi="Palatino Linotype" w:cs="Palatino Linotype"/>
        </w:rPr>
      </w:pPr>
    </w:p>
    <w:p w14:paraId="30407955" w14:textId="77777777" w:rsidR="002D01D9" w:rsidRPr="001C0B50" w:rsidRDefault="002D01D9">
      <w:pPr>
        <w:spacing w:after="0" w:line="360" w:lineRule="auto"/>
        <w:ind w:right="49"/>
        <w:jc w:val="both"/>
        <w:rPr>
          <w:rFonts w:ascii="Palatino Linotype" w:eastAsia="Palatino Linotype" w:hAnsi="Palatino Linotype" w:cs="Palatino Linotype"/>
        </w:rPr>
      </w:pPr>
    </w:p>
    <w:p w14:paraId="347B72C5" w14:textId="77777777" w:rsidR="002D01D9" w:rsidRPr="001C0B50" w:rsidRDefault="002D01D9">
      <w:pPr>
        <w:spacing w:after="0" w:line="360" w:lineRule="auto"/>
        <w:ind w:right="49"/>
        <w:jc w:val="both"/>
        <w:rPr>
          <w:rFonts w:ascii="Palatino Linotype" w:eastAsia="Palatino Linotype" w:hAnsi="Palatino Linotype" w:cs="Palatino Linotype"/>
        </w:rPr>
      </w:pPr>
    </w:p>
    <w:sectPr w:rsidR="002D01D9" w:rsidRPr="001C0B50">
      <w:headerReference w:type="default" r:id="rId9"/>
      <w:footerReference w:type="default" r:id="rId10"/>
      <w:headerReference w:type="first" r:id="rId11"/>
      <w:footerReference w:type="first" r:id="rId12"/>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A6AC" w14:textId="77777777" w:rsidR="00AE3D43" w:rsidRDefault="00AE3D43">
      <w:pPr>
        <w:spacing w:after="0" w:line="240" w:lineRule="auto"/>
      </w:pPr>
      <w:r>
        <w:separator/>
      </w:r>
    </w:p>
  </w:endnote>
  <w:endnote w:type="continuationSeparator" w:id="0">
    <w:p w14:paraId="3FCAFB3E" w14:textId="77777777" w:rsidR="00AE3D43" w:rsidRDefault="00AE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836E" w14:textId="77777777" w:rsidR="002D01D9" w:rsidRDefault="008519E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3CF7">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3CF7">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69C00782" w14:textId="77777777" w:rsidR="002D01D9" w:rsidRDefault="002D01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2E0E" w14:textId="77777777" w:rsidR="002D01D9" w:rsidRDefault="008519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23CF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23CF7">
      <w:rPr>
        <w:b/>
        <w:noProof/>
        <w:color w:val="000000"/>
        <w:sz w:val="24"/>
        <w:szCs w:val="24"/>
      </w:rPr>
      <w:t>28</w:t>
    </w:r>
    <w:r>
      <w:rPr>
        <w:b/>
        <w:color w:val="000000"/>
        <w:sz w:val="24"/>
        <w:szCs w:val="24"/>
      </w:rPr>
      <w:fldChar w:fldCharType="end"/>
    </w:r>
  </w:p>
  <w:p w14:paraId="2B549140" w14:textId="77777777" w:rsidR="002D01D9" w:rsidRDefault="002D01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5F2C" w14:textId="77777777" w:rsidR="00AE3D43" w:rsidRDefault="00AE3D43">
      <w:pPr>
        <w:spacing w:after="0" w:line="240" w:lineRule="auto"/>
      </w:pPr>
      <w:r>
        <w:separator/>
      </w:r>
    </w:p>
  </w:footnote>
  <w:footnote w:type="continuationSeparator" w:id="0">
    <w:p w14:paraId="5F8E0714" w14:textId="77777777" w:rsidR="00AE3D43" w:rsidRDefault="00AE3D43">
      <w:pPr>
        <w:spacing w:after="0" w:line="240" w:lineRule="auto"/>
      </w:pPr>
      <w:r>
        <w:continuationSeparator/>
      </w:r>
    </w:p>
  </w:footnote>
  <w:footnote w:id="1">
    <w:p w14:paraId="4C29B825" w14:textId="77777777" w:rsidR="002D01D9" w:rsidRDefault="008519ED">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Arial" w:eastAsia="Arial" w:hAnsi="Arial" w:cs="Arial"/>
          <w:color w:val="000000"/>
          <w:sz w:val="20"/>
          <w:szCs w:val="20"/>
        </w:rPr>
        <w:t xml:space="preserve"> </w:t>
      </w:r>
      <w:r>
        <w:rPr>
          <w:rFonts w:ascii="Palatino Linotype" w:eastAsia="Palatino Linotype" w:hAnsi="Palatino Linotype" w:cs="Palatino Linotype"/>
          <w:color w:val="000000"/>
          <w:sz w:val="16"/>
          <w:szCs w:val="16"/>
        </w:rPr>
        <w:t xml:space="preserve">Tesis [A.]: I.7o.A.16 K (10a.), </w:t>
      </w:r>
      <w:r>
        <w:rPr>
          <w:rFonts w:ascii="Palatino Linotype" w:eastAsia="Palatino Linotype" w:hAnsi="Palatino Linotype" w:cs="Palatino Linotype"/>
          <w:i/>
          <w:color w:val="000000"/>
          <w:sz w:val="16"/>
          <w:szCs w:val="16"/>
        </w:rPr>
        <w:t>Semanario Judicial de la Federación y su Gaceta</w:t>
      </w:r>
      <w:r>
        <w:rPr>
          <w:rFonts w:ascii="Palatino Linotype" w:eastAsia="Palatino Linotype" w:hAnsi="Palatino Linotype" w:cs="Palatino Linotype"/>
          <w:color w:val="000000"/>
          <w:sz w:val="16"/>
          <w:szCs w:val="16"/>
        </w:rPr>
        <w:t>, Décima Época, Tribunales Colegiados de Circuito Libro 7, Junio de 2014, Tomo II, P. 1725,  Registro digital 2004949.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FA14" w14:textId="77777777" w:rsidR="002D01D9" w:rsidRDefault="008519ED">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7F1B028" wp14:editId="2DFFBA96">
          <wp:simplePos x="0" y="0"/>
          <wp:positionH relativeFrom="column">
            <wp:posOffset>-717546</wp:posOffset>
          </wp:positionH>
          <wp:positionV relativeFrom="paragraph">
            <wp:posOffset>-250186</wp:posOffset>
          </wp:positionV>
          <wp:extent cx="7809876" cy="1016582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745" w:type="dxa"/>
      <w:tblInd w:w="3611" w:type="dxa"/>
      <w:tblLayout w:type="fixed"/>
      <w:tblLook w:val="0400" w:firstRow="0" w:lastRow="0" w:firstColumn="0" w:lastColumn="0" w:noHBand="0" w:noVBand="1"/>
    </w:tblPr>
    <w:tblGrid>
      <w:gridCol w:w="2551"/>
      <w:gridCol w:w="3194"/>
    </w:tblGrid>
    <w:tr w:rsidR="002D01D9" w14:paraId="76855552" w14:textId="77777777">
      <w:tc>
        <w:tcPr>
          <w:tcW w:w="2551" w:type="dxa"/>
          <w:vAlign w:val="center"/>
        </w:tcPr>
        <w:p w14:paraId="47699035"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194" w:type="dxa"/>
          <w:vAlign w:val="center"/>
        </w:tcPr>
        <w:p w14:paraId="37CE0AE9"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02939/INFOEM/IP/RR/2025</w:t>
          </w:r>
        </w:p>
      </w:tc>
    </w:tr>
    <w:tr w:rsidR="002D01D9" w14:paraId="33CC3D89" w14:textId="77777777">
      <w:trPr>
        <w:trHeight w:val="217"/>
      </w:trPr>
      <w:tc>
        <w:tcPr>
          <w:tcW w:w="2551" w:type="dxa"/>
          <w:vAlign w:val="center"/>
        </w:tcPr>
        <w:p w14:paraId="74273255"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194" w:type="dxa"/>
          <w:vAlign w:val="center"/>
        </w:tcPr>
        <w:p w14:paraId="1EC2D759" w14:textId="77777777" w:rsidR="002D01D9" w:rsidRDefault="008519ED">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w:t>
          </w:r>
        </w:p>
      </w:tc>
    </w:tr>
    <w:tr w:rsidR="002D01D9" w14:paraId="20E80E8F" w14:textId="77777777">
      <w:tc>
        <w:tcPr>
          <w:tcW w:w="2551" w:type="dxa"/>
          <w:vAlign w:val="center"/>
        </w:tcPr>
        <w:p w14:paraId="3D618032"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194" w:type="dxa"/>
          <w:vAlign w:val="center"/>
        </w:tcPr>
        <w:p w14:paraId="607FC651"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1834477" w14:textId="77777777" w:rsidR="002D01D9" w:rsidRDefault="002D01D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D8EB" w14:textId="77777777" w:rsidR="002D01D9" w:rsidRDefault="008519ED">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6A5CDFB" wp14:editId="61DBE694">
          <wp:simplePos x="0" y="0"/>
          <wp:positionH relativeFrom="column">
            <wp:posOffset>-725801</wp:posOffset>
          </wp:positionH>
          <wp:positionV relativeFrom="paragraph">
            <wp:posOffset>-29837</wp:posOffset>
          </wp:positionV>
          <wp:extent cx="7809865" cy="101657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402" w:type="dxa"/>
      <w:tblLayout w:type="fixed"/>
      <w:tblLook w:val="0400" w:firstRow="0" w:lastRow="0" w:firstColumn="0" w:lastColumn="0" w:noHBand="0" w:noVBand="1"/>
    </w:tblPr>
    <w:tblGrid>
      <w:gridCol w:w="2552"/>
      <w:gridCol w:w="3118"/>
    </w:tblGrid>
    <w:tr w:rsidR="002D01D9" w14:paraId="055E7B41" w14:textId="77777777">
      <w:tc>
        <w:tcPr>
          <w:tcW w:w="2552" w:type="dxa"/>
          <w:vAlign w:val="center"/>
        </w:tcPr>
        <w:p w14:paraId="41867EF2"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118" w:type="dxa"/>
          <w:vAlign w:val="center"/>
        </w:tcPr>
        <w:p w14:paraId="5FC0E001"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02939/</w:t>
          </w:r>
          <w:r>
            <w:rPr>
              <w:rFonts w:ascii="Palatino Linotype" w:eastAsia="Palatino Linotype" w:hAnsi="Palatino Linotype" w:cs="Palatino Linotype"/>
              <w:b/>
              <w:color w:val="000000"/>
            </w:rPr>
            <w:t>INFOEM/IP/RR/2025</w:t>
          </w:r>
        </w:p>
      </w:tc>
    </w:tr>
    <w:tr w:rsidR="002D01D9" w14:paraId="0DA6D5D1" w14:textId="77777777">
      <w:tc>
        <w:tcPr>
          <w:tcW w:w="2552" w:type="dxa"/>
          <w:vAlign w:val="center"/>
        </w:tcPr>
        <w:p w14:paraId="14AB2DE1"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118" w:type="dxa"/>
          <w:vAlign w:val="center"/>
        </w:tcPr>
        <w:p w14:paraId="060BCC3C" w14:textId="77777777" w:rsidR="002D01D9" w:rsidRDefault="002D01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2D01D9" w14:paraId="5B7BA515" w14:textId="77777777">
      <w:trPr>
        <w:trHeight w:val="152"/>
      </w:trPr>
      <w:tc>
        <w:tcPr>
          <w:tcW w:w="2552" w:type="dxa"/>
          <w:vAlign w:val="center"/>
        </w:tcPr>
        <w:p w14:paraId="5465795C" w14:textId="77777777" w:rsidR="002D01D9" w:rsidRDefault="008519ED">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118" w:type="dxa"/>
        </w:tcPr>
        <w:p w14:paraId="53ED8E5F" w14:textId="77777777" w:rsidR="002D01D9" w:rsidRDefault="008519E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Atizapán</w:t>
          </w:r>
        </w:p>
      </w:tc>
    </w:tr>
    <w:tr w:rsidR="002D01D9" w14:paraId="448185B1" w14:textId="77777777">
      <w:tc>
        <w:tcPr>
          <w:tcW w:w="2552" w:type="dxa"/>
          <w:vAlign w:val="center"/>
        </w:tcPr>
        <w:p w14:paraId="3178F6EA"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118" w:type="dxa"/>
          <w:vAlign w:val="center"/>
        </w:tcPr>
        <w:p w14:paraId="08A53226" w14:textId="77777777" w:rsidR="002D01D9" w:rsidRDefault="008519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7F29F62" w14:textId="77777777" w:rsidR="002D01D9" w:rsidRDefault="008519E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D5234"/>
    <w:multiLevelType w:val="multilevel"/>
    <w:tmpl w:val="D6A635F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F56974"/>
    <w:multiLevelType w:val="multilevel"/>
    <w:tmpl w:val="C5944586"/>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762411EF"/>
    <w:multiLevelType w:val="multilevel"/>
    <w:tmpl w:val="594AC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D9"/>
    <w:rsid w:val="001C0B50"/>
    <w:rsid w:val="002D01D9"/>
    <w:rsid w:val="00723CF7"/>
    <w:rsid w:val="008519ED"/>
    <w:rsid w:val="009D50A9"/>
    <w:rsid w:val="00AE3D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AD40"/>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character" w:customStyle="1" w:styleId="Mencinsinresolver2">
    <w:name w:val="Mención sin resolver2"/>
    <w:basedOn w:val="Fuentedeprrafopredeter"/>
    <w:uiPriority w:val="99"/>
    <w:semiHidden/>
    <w:unhideWhenUsed/>
    <w:rsid w:val="003D0BAB"/>
    <w:rPr>
      <w:color w:val="605E5C"/>
      <w:shd w:val="clear" w:color="auto" w:fill="E1DFDD"/>
    </w:rPr>
  </w:style>
  <w:style w:type="character" w:styleId="Hipervnculovisitado">
    <w:name w:val="FollowedHyperlink"/>
    <w:basedOn w:val="Fuentedeprrafopredeter"/>
    <w:uiPriority w:val="99"/>
    <w:semiHidden/>
    <w:unhideWhenUsed/>
    <w:rsid w:val="00D8488F"/>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104B16"/>
    <w:pPr>
      <w:spacing w:after="0" w:line="240" w:lineRule="auto"/>
    </w:pPr>
    <w:rPr>
      <w:rFonts w:ascii="Arial" w:eastAsia="Times New Roman" w:hAnsi="Arial" w:cs="Arial"/>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104B16"/>
    <w:rPr>
      <w:rFonts w:ascii="Arial" w:eastAsia="Times New Roman" w:hAnsi="Arial" w:cs="Arial"/>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104B16"/>
    <w:rPr>
      <w:vertAlign w:val="superscript"/>
    </w:rPr>
  </w:style>
  <w:style w:type="paragraph" w:styleId="Listaconvietas3">
    <w:name w:val="List Bullet 3"/>
    <w:basedOn w:val="Normal"/>
    <w:uiPriority w:val="99"/>
    <w:unhideWhenUsed/>
    <w:rsid w:val="002B5912"/>
    <w:pPr>
      <w:numPr>
        <w:numId w:val="3"/>
      </w:numPr>
      <w:spacing w:after="0" w:line="240" w:lineRule="auto"/>
      <w:contextualSpacing/>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279FB"/>
    <w:rPr>
      <w:b/>
      <w:bCs/>
    </w:rPr>
  </w:style>
  <w:style w:type="paragraph" w:styleId="NormalWeb">
    <w:name w:val="Normal (Web)"/>
    <w:basedOn w:val="Normal"/>
    <w:uiPriority w:val="99"/>
    <w:semiHidden/>
    <w:unhideWhenUsed/>
    <w:rsid w:val="005E3D8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UmYjVQwv03FD6CRbNJUnCpxYQ==">CgMxLjAyCWguMzBqMHpsbDIJaC4yczhleW8xMghoLnR5amN3dDIJaC4zem55c2g3MgloLjJldDkycDAyDmguN3RtZ2lnZWxqMDJyMg5oLnB6ZGZ6dW10aXR3cTIIaC5namRneHMyDmgub3QzcXE2dnhhMDhmOAByITFCZzRkZ3g4b244WmthYzR3cW1MSlJJVnNQbTVhbGd6dw==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8355</Words>
  <Characters>45956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2025-05-30T18:21:00Z</cp:lastPrinted>
  <dcterms:created xsi:type="dcterms:W3CDTF">2025-06-11T18:13:00Z</dcterms:created>
  <dcterms:modified xsi:type="dcterms:W3CDTF">2025-06-11T18:13:00Z</dcterms:modified>
</cp:coreProperties>
</file>