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C13D0" w14:textId="1B20AD42" w:rsidR="00317504" w:rsidRPr="00F444C4" w:rsidRDefault="00317504" w:rsidP="00317504">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hAnsi="Palatino Linotype" w:cs="Palatino Linotype"/>
          <w:color w:val="000000"/>
          <w:lang w:val="es-ES_tradnl"/>
        </w:rPr>
        <w:t xml:space="preserve">a </w:t>
      </w:r>
      <w:r w:rsidR="005E1CD7" w:rsidRPr="005E1CD7">
        <w:rPr>
          <w:rFonts w:ascii="Palatino Linotype" w:hAnsi="Palatino Linotype" w:cs="Palatino Linotype"/>
          <w:color w:val="000000"/>
          <w:lang w:val="es-ES_tradnl"/>
        </w:rPr>
        <w:t xml:space="preserve">veintiocho </w:t>
      </w:r>
      <w:r w:rsidR="00571379">
        <w:rPr>
          <w:rFonts w:ascii="Palatino Linotype" w:hAnsi="Palatino Linotype" w:cs="Palatino Linotype"/>
          <w:color w:val="000000"/>
          <w:lang w:val="es-ES_tradnl"/>
        </w:rPr>
        <w:t>de mayo</w:t>
      </w:r>
      <w:r>
        <w:rPr>
          <w:rFonts w:ascii="Palatino Linotype" w:hAnsi="Palatino Linotype" w:cs="Palatino Linotype"/>
          <w:color w:val="000000"/>
          <w:lang w:val="es-ES_tradnl"/>
        </w:rPr>
        <w:t xml:space="preserve"> de dos mil veinticinco</w:t>
      </w:r>
      <w:r w:rsidRPr="00CA75DE">
        <w:rPr>
          <w:rFonts w:ascii="Palatino Linotype" w:hAnsi="Palatino Linotype" w:cs="Palatino Linotype"/>
          <w:color w:val="000000"/>
          <w:lang w:val="es-ES_tradnl"/>
        </w:rPr>
        <w:t>.</w:t>
      </w:r>
    </w:p>
    <w:p w14:paraId="39F0FA44" w14:textId="77777777" w:rsidR="00317504" w:rsidRPr="00F444C4" w:rsidRDefault="00317504" w:rsidP="00317504">
      <w:pPr>
        <w:spacing w:line="360" w:lineRule="auto"/>
        <w:contextualSpacing/>
        <w:jc w:val="both"/>
        <w:rPr>
          <w:rFonts w:ascii="Palatino Linotype" w:hAnsi="Palatino Linotype" w:cs="Palatino Linotype"/>
          <w:color w:val="000000"/>
          <w:lang w:val="es-ES_tradnl"/>
        </w:rPr>
      </w:pPr>
    </w:p>
    <w:p w14:paraId="6CBDC52A" w14:textId="5C0766A9" w:rsidR="00317504" w:rsidRDefault="00317504" w:rsidP="00317504">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b/>
          <w:color w:val="000000"/>
          <w:lang w:val="es-ES_tradnl"/>
        </w:rPr>
        <w:t>VISTO</w:t>
      </w:r>
      <w:r w:rsidRPr="00F444C4">
        <w:rPr>
          <w:rFonts w:ascii="Palatino Linotype" w:hAnsi="Palatino Linotype" w:cs="Palatino Linotype"/>
          <w:color w:val="000000"/>
          <w:lang w:val="es-ES_tradnl"/>
        </w:rPr>
        <w:t xml:space="preserve"> el expediente electrónico formado con motivo del recurso de revisión número </w:t>
      </w:r>
      <w:r w:rsidR="00FF3D07">
        <w:rPr>
          <w:rFonts w:ascii="Palatino Linotype" w:hAnsi="Palatino Linotype" w:cs="Palatino Linotype"/>
          <w:b/>
          <w:color w:val="000000"/>
          <w:lang w:val="es-ES_tradnl"/>
        </w:rPr>
        <w:t>0</w:t>
      </w:r>
      <w:r w:rsidR="00571379">
        <w:rPr>
          <w:rFonts w:ascii="Palatino Linotype" w:hAnsi="Palatino Linotype" w:cs="Palatino Linotype"/>
          <w:b/>
          <w:color w:val="000000"/>
          <w:lang w:val="es-ES_tradnl"/>
        </w:rPr>
        <w:t>2370</w:t>
      </w:r>
      <w:r w:rsidR="0079198D">
        <w:rPr>
          <w:rFonts w:ascii="Palatino Linotype" w:hAnsi="Palatino Linotype" w:cs="Palatino Linotype"/>
          <w:b/>
          <w:color w:val="000000"/>
          <w:lang w:val="es-ES_tradnl"/>
        </w:rPr>
        <w:t>/INFOEM/IP/RR/2025</w:t>
      </w:r>
      <w:r>
        <w:rPr>
          <w:rFonts w:ascii="Palatino Linotype" w:hAnsi="Palatino Linotype" w:cs="Palatino Linotype"/>
          <w:color w:val="000000"/>
          <w:lang w:val="es-ES_tradnl"/>
        </w:rPr>
        <w:t xml:space="preserve">, interpuesto por </w:t>
      </w:r>
      <w:r w:rsidR="00666A95">
        <w:rPr>
          <w:rFonts w:ascii="Palatino Linotype" w:hAnsi="Palatino Linotype" w:cs="Arial"/>
          <w:b/>
          <w:bCs/>
        </w:rPr>
        <w:t>XXXXXXXXXXXXXXXXXXXX</w:t>
      </w:r>
      <w:r w:rsidR="00F705DA" w:rsidRPr="00F705DA">
        <w:rPr>
          <w:rFonts w:ascii="Palatino Linotype" w:hAnsi="Palatino Linotype" w:cs="Arial"/>
          <w:b/>
          <w:bCs/>
        </w:rPr>
        <w:t xml:space="preserve"> </w:t>
      </w:r>
      <w:r>
        <w:rPr>
          <w:rFonts w:ascii="Palatino Linotype" w:hAnsi="Palatino Linotype" w:cs="Arial"/>
          <w:bCs/>
        </w:rPr>
        <w:t xml:space="preserve">en </w:t>
      </w:r>
      <w:r w:rsidRPr="00F444C4">
        <w:rPr>
          <w:rFonts w:ascii="Palatino Linotype" w:hAnsi="Palatino Linotype" w:cs="Palatino Linotype"/>
          <w:color w:val="000000"/>
          <w:lang w:val="es-ES_tradnl"/>
        </w:rPr>
        <w:t xml:space="preserve">lo sucesivo el </w:t>
      </w:r>
      <w:r w:rsidRPr="00F444C4">
        <w:rPr>
          <w:rFonts w:ascii="Palatino Linotype" w:hAnsi="Palatino Linotype" w:cs="Palatino Linotype"/>
          <w:b/>
          <w:color w:val="000000"/>
          <w:lang w:val="es-ES_tradnl"/>
        </w:rPr>
        <w:t>Recurrente</w:t>
      </w:r>
      <w:r w:rsidR="00FF15BE">
        <w:rPr>
          <w:rFonts w:ascii="Palatino Linotype" w:hAnsi="Palatino Linotype" w:cs="Palatino Linotype"/>
          <w:color w:val="000000"/>
          <w:lang w:val="es-ES_tradnl"/>
        </w:rPr>
        <w:t xml:space="preserve">, en contra de la respuesta de la </w:t>
      </w:r>
      <w:r w:rsidR="00FF15BE" w:rsidRPr="00FF15BE">
        <w:rPr>
          <w:rFonts w:ascii="Palatino Linotype" w:hAnsi="Palatino Linotype" w:cs="Palatino Linotype"/>
          <w:b/>
          <w:color w:val="000000"/>
          <w:lang w:val="es-ES_tradnl"/>
        </w:rPr>
        <w:t>Secretaría de Finanzas</w:t>
      </w:r>
      <w:r w:rsidRPr="00F444C4">
        <w:rPr>
          <w:rFonts w:ascii="Palatino Linotype" w:hAnsi="Palatino Linotype" w:cs="Palatino Linotype"/>
          <w:color w:val="000000"/>
          <w:lang w:val="es-ES_tradnl"/>
        </w:rPr>
        <w:t>, en lo subsecuente</w:t>
      </w:r>
      <w:r w:rsidRPr="00F444C4">
        <w:rPr>
          <w:rFonts w:ascii="Palatino Linotype" w:hAnsi="Palatino Linotype" w:cs="Palatino Linotype"/>
          <w:b/>
          <w:color w:val="000000"/>
          <w:lang w:val="es-ES_tradnl"/>
        </w:rPr>
        <w:t xml:space="preserve"> </w:t>
      </w:r>
      <w:r w:rsidRPr="00F444C4">
        <w:rPr>
          <w:rFonts w:ascii="Palatino Linotype" w:hAnsi="Palatino Linotype" w:cs="Palatino Linotype"/>
          <w:color w:val="000000"/>
          <w:lang w:val="es-ES_tradnl"/>
        </w:rPr>
        <w:t>el</w:t>
      </w:r>
      <w:r w:rsidRPr="00F444C4">
        <w:rPr>
          <w:rFonts w:ascii="Palatino Linotype" w:hAnsi="Palatino Linotype" w:cs="Palatino Linotype"/>
          <w:b/>
          <w:color w:val="000000"/>
          <w:lang w:val="es-ES_tradnl"/>
        </w:rPr>
        <w:t xml:space="preserve"> Sujeto Obligado, </w:t>
      </w:r>
      <w:r w:rsidRPr="00F444C4">
        <w:rPr>
          <w:rFonts w:ascii="Palatino Linotype" w:hAnsi="Palatino Linotype" w:cs="Palatino Linotype"/>
          <w:color w:val="000000"/>
          <w:lang w:val="es-ES_tradnl"/>
        </w:rPr>
        <w:t>se procede a dictar la presente resolución.</w:t>
      </w:r>
    </w:p>
    <w:p w14:paraId="4741BA84" w14:textId="77777777" w:rsidR="00317504" w:rsidRPr="00F444C4" w:rsidRDefault="00317504" w:rsidP="00317504">
      <w:pPr>
        <w:spacing w:line="360" w:lineRule="auto"/>
        <w:contextualSpacing/>
        <w:jc w:val="both"/>
        <w:rPr>
          <w:rFonts w:ascii="Palatino Linotype" w:hAnsi="Palatino Linotype" w:cs="Palatino Linotype"/>
          <w:color w:val="000000"/>
          <w:lang w:val="es-ES_tradnl"/>
        </w:rPr>
      </w:pPr>
    </w:p>
    <w:p w14:paraId="3F9D4746" w14:textId="77777777" w:rsidR="00317504" w:rsidRPr="00F444C4" w:rsidRDefault="00317504" w:rsidP="00317504">
      <w:pPr>
        <w:keepNext/>
        <w:keepLines/>
        <w:spacing w:line="360" w:lineRule="auto"/>
        <w:jc w:val="center"/>
        <w:outlineLvl w:val="0"/>
        <w:rPr>
          <w:rFonts w:ascii="Palatino Linotype" w:hAnsi="Palatino Linotype"/>
          <w:b/>
          <w:color w:val="000000" w:themeColor="text1"/>
          <w:sz w:val="28"/>
          <w:szCs w:val="32"/>
          <w:lang w:val="es-ES_tradnl" w:eastAsia="es-ES"/>
        </w:rPr>
      </w:pPr>
      <w:r w:rsidRPr="00F444C4">
        <w:rPr>
          <w:rFonts w:ascii="Palatino Linotype" w:hAnsi="Palatino Linotype"/>
          <w:b/>
          <w:color w:val="000000" w:themeColor="text1"/>
          <w:sz w:val="28"/>
          <w:szCs w:val="32"/>
          <w:lang w:val="es-ES_tradnl" w:eastAsia="es-ES"/>
        </w:rPr>
        <w:t>A N T E C E D E N T E S</w:t>
      </w:r>
    </w:p>
    <w:p w14:paraId="0FC422CC" w14:textId="77777777" w:rsidR="00317504" w:rsidRPr="00F444C4" w:rsidRDefault="00317504" w:rsidP="00317504">
      <w:pPr>
        <w:spacing w:line="360" w:lineRule="auto"/>
        <w:contextualSpacing/>
        <w:jc w:val="both"/>
        <w:rPr>
          <w:rFonts w:ascii="Palatino Linotype" w:hAnsi="Palatino Linotype" w:cs="Palatino Linotype"/>
          <w:color w:val="000000"/>
          <w:lang w:val="es-ES_tradnl"/>
        </w:rPr>
      </w:pPr>
    </w:p>
    <w:p w14:paraId="7277A1D5" w14:textId="77777777" w:rsidR="00317504" w:rsidRPr="00F444C4" w:rsidRDefault="00317504" w:rsidP="00317504">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PRIMERO. De la Solicitud de Información.</w:t>
      </w:r>
    </w:p>
    <w:p w14:paraId="72884B48" w14:textId="57A3B54A" w:rsidR="00317504" w:rsidRDefault="00317504" w:rsidP="00317504">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Con fecha</w:t>
      </w:r>
      <w:r>
        <w:rPr>
          <w:rFonts w:ascii="Palatino Linotype" w:hAnsi="Palatino Linotype" w:cs="Palatino Linotype"/>
          <w:color w:val="000000"/>
          <w:lang w:val="es-ES_tradnl"/>
        </w:rPr>
        <w:t xml:space="preserve"> </w:t>
      </w:r>
      <w:r w:rsidR="00FF15BE">
        <w:rPr>
          <w:rFonts w:ascii="Palatino Linotype" w:hAnsi="Palatino Linotype" w:cs="Palatino Linotype"/>
          <w:color w:val="000000"/>
          <w:lang w:val="es-ES_tradnl"/>
        </w:rPr>
        <w:t xml:space="preserve">dieciséis de febrero </w:t>
      </w:r>
      <w:r w:rsidR="00FF3D07">
        <w:rPr>
          <w:rFonts w:ascii="Palatino Linotype" w:hAnsi="Palatino Linotype" w:cs="Palatino Linotype"/>
          <w:color w:val="000000"/>
          <w:lang w:val="es-ES_tradnl"/>
        </w:rPr>
        <w:t>de dos mil veinticinco</w:t>
      </w:r>
      <w:r w:rsidRPr="00F444C4">
        <w:rPr>
          <w:rFonts w:ascii="Palatino Linotype" w:hAnsi="Palatino Linotype" w:cs="Palatino Linotype"/>
          <w:color w:val="000000"/>
          <w:lang w:val="es-ES_tradnl"/>
        </w:rPr>
        <w:t>,</w:t>
      </w:r>
      <w:r w:rsidR="00FF15BE">
        <w:rPr>
          <w:rFonts w:ascii="Palatino Linotype" w:hAnsi="Palatino Linotype" w:cs="Palatino Linotype"/>
          <w:color w:val="000000"/>
          <w:lang w:val="es-ES_tradnl"/>
        </w:rPr>
        <w:t xml:space="preserve"> no obstante por corresponder a día inhábil, se tiene por ingresada en fecha diecisiete de febrero, </w:t>
      </w:r>
      <w:r w:rsidRPr="00F444C4">
        <w:rPr>
          <w:rFonts w:ascii="Palatino Linotype" w:hAnsi="Palatino Linotype" w:cs="Palatino Linotype"/>
          <w:color w:val="000000"/>
          <w:lang w:val="es-ES_tradnl"/>
        </w:rPr>
        <w:t>el Recurrente presentó mediante el Sistema de Acceso a la Información Mexiquense (</w:t>
      </w:r>
      <w:r w:rsidRPr="005A57E6">
        <w:rPr>
          <w:rFonts w:ascii="Palatino Linotype" w:hAnsi="Palatino Linotype" w:cs="Palatino Linotype"/>
          <w:b/>
          <w:color w:val="000000"/>
          <w:lang w:val="es-ES_tradnl"/>
        </w:rPr>
        <w:t>SAIMEX</w:t>
      </w:r>
      <w:r w:rsidRPr="00F444C4">
        <w:rPr>
          <w:rFonts w:ascii="Palatino Linotype" w:hAnsi="Palatino Linotype" w:cs="Palatino Linotype"/>
          <w:color w:val="000000"/>
          <w:lang w:val="es-ES_tradnl"/>
        </w:rPr>
        <w:t xml:space="preserve">), solicitud de información registrada con el número de </w:t>
      </w:r>
      <w:r w:rsidRPr="00F444C4">
        <w:rPr>
          <w:rFonts w:ascii="Palatino Linotype" w:hAnsi="Palatino Linotype" w:cs="Palatino Linotype"/>
          <w:lang w:val="es-ES_tradnl"/>
        </w:rPr>
        <w:t>expediente</w:t>
      </w:r>
      <w:r w:rsidRPr="00706006">
        <w:rPr>
          <w:rFonts w:ascii="Verdana" w:hAnsi="Verdana"/>
          <w:b/>
          <w:bCs/>
          <w:color w:val="FF0000"/>
        </w:rPr>
        <w:t xml:space="preserve"> </w:t>
      </w:r>
      <w:r w:rsidR="00D94864" w:rsidRPr="00D94864">
        <w:rPr>
          <w:rFonts w:ascii="Palatino Linotype" w:hAnsi="Palatino Linotype"/>
          <w:b/>
          <w:bCs/>
        </w:rPr>
        <w:t>00195/SF/IP/2025</w:t>
      </w:r>
      <w:r w:rsidRPr="00A916EF">
        <w:rPr>
          <w:rFonts w:ascii="Palatino Linotype" w:hAnsi="Palatino Linotype" w:cs="Palatino Linotype"/>
          <w:lang w:val="es-ES_tradnl"/>
        </w:rPr>
        <w:t>,</w:t>
      </w:r>
      <w:r w:rsidRPr="00A916EF">
        <w:rPr>
          <w:rFonts w:ascii="Palatino Linotype" w:hAnsi="Palatino Linotype" w:cs="Palatino Linotype"/>
          <w:b/>
          <w:lang w:val="es-ES_tradnl"/>
        </w:rPr>
        <w:t xml:space="preserve"> </w:t>
      </w:r>
      <w:r w:rsidRPr="00F444C4">
        <w:rPr>
          <w:rFonts w:ascii="Palatino Linotype" w:hAnsi="Palatino Linotype" w:cs="Palatino Linotype"/>
          <w:color w:val="000000"/>
          <w:lang w:val="es-ES_tradnl"/>
        </w:rPr>
        <w:t>mediante la cual solicitó información en el tenor siguiente:</w:t>
      </w:r>
    </w:p>
    <w:p w14:paraId="3E6EC2BB" w14:textId="77777777" w:rsidR="00D94864" w:rsidRPr="00FF3D07" w:rsidRDefault="00D94864" w:rsidP="00317504">
      <w:pPr>
        <w:spacing w:line="360" w:lineRule="auto"/>
        <w:contextualSpacing/>
        <w:jc w:val="both"/>
        <w:rPr>
          <w:rFonts w:ascii="Palatino Linotype" w:hAnsi="Palatino Linotype" w:cs="Palatino Linotype"/>
          <w:color w:val="000000"/>
          <w:lang w:val="es-ES_tradnl"/>
        </w:rPr>
      </w:pPr>
    </w:p>
    <w:p w14:paraId="71BD005D" w14:textId="7F6CB622" w:rsidR="00317504" w:rsidRPr="00FF3D07" w:rsidRDefault="00317504" w:rsidP="00FF3D07">
      <w:pPr>
        <w:spacing w:line="360" w:lineRule="auto"/>
        <w:ind w:left="567" w:right="567"/>
        <w:contextualSpacing/>
        <w:jc w:val="both"/>
        <w:rPr>
          <w:rFonts w:ascii="Palatino Linotype" w:hAnsi="Palatino Linotype"/>
          <w:i/>
          <w:color w:val="000000"/>
        </w:rPr>
      </w:pPr>
      <w:r w:rsidRPr="00FF3D07">
        <w:rPr>
          <w:rFonts w:ascii="Palatino Linotype" w:hAnsi="Palatino Linotype" w:cs="Palatino Linotype"/>
          <w:i/>
          <w:iCs/>
          <w:color w:val="000000"/>
          <w:lang w:val="es-ES_tradnl"/>
        </w:rPr>
        <w:t>“</w:t>
      </w:r>
      <w:r w:rsidR="00BD40BC" w:rsidRPr="00BD40BC">
        <w:rPr>
          <w:rFonts w:ascii="Palatino Linotype" w:hAnsi="Palatino Linotype"/>
          <w:i/>
          <w:color w:val="000000"/>
        </w:rPr>
        <w:t xml:space="preserve">Toluca, Méx., a 16 de febrero 2025 PAULINA MORENO GARCIA SECRETARIA DE FINANZAS ESTADO DE MEXICO PRESENTE Anticipando un cordial saludo, el que suscribe el presente oficio de petición, con los siguientes datos de identificación como servidor público: NOMBRE: </w:t>
      </w:r>
      <w:r w:rsidR="00666A95">
        <w:rPr>
          <w:rFonts w:ascii="Palatino Linotype" w:hAnsi="Palatino Linotype"/>
          <w:i/>
          <w:color w:val="000000"/>
        </w:rPr>
        <w:t>XXXXXXXXXXXXXXXXX</w:t>
      </w:r>
      <w:r w:rsidR="00BD40BC" w:rsidRPr="00BD40BC">
        <w:rPr>
          <w:rFonts w:ascii="Palatino Linotype" w:hAnsi="Palatino Linotype"/>
          <w:i/>
          <w:color w:val="000000"/>
        </w:rPr>
        <w:t xml:space="preserve"> CURP: </w:t>
      </w:r>
      <w:r w:rsidR="002907DD">
        <w:rPr>
          <w:rFonts w:ascii="Palatino Linotype" w:hAnsi="Palatino Linotype"/>
          <w:i/>
          <w:color w:val="000000"/>
        </w:rPr>
        <w:t>XXXXXXXXXXXXX</w:t>
      </w:r>
      <w:r w:rsidR="00BD40BC" w:rsidRPr="00BD40BC">
        <w:rPr>
          <w:rFonts w:ascii="Palatino Linotype" w:hAnsi="Palatino Linotype"/>
          <w:i/>
          <w:color w:val="000000"/>
        </w:rPr>
        <w:t xml:space="preserve"> RFC: </w:t>
      </w:r>
      <w:r w:rsidR="002907DD">
        <w:rPr>
          <w:rFonts w:ascii="Palatino Linotype" w:hAnsi="Palatino Linotype"/>
          <w:i/>
          <w:color w:val="000000"/>
        </w:rPr>
        <w:t>XXXXXXXXXXX</w:t>
      </w:r>
      <w:r w:rsidR="00BD40BC" w:rsidRPr="00BD40BC">
        <w:rPr>
          <w:rFonts w:ascii="Palatino Linotype" w:hAnsi="Palatino Linotype"/>
          <w:i/>
          <w:color w:val="000000"/>
        </w:rPr>
        <w:t xml:space="preserve"> ADSCRPICION DE PLANTEL: CENTRO EMSAD 22 ENTHAVI TEMOAYA CATEGORIA: </w:t>
      </w:r>
      <w:r w:rsidR="00BD40BC" w:rsidRPr="00BD40BC">
        <w:rPr>
          <w:rFonts w:ascii="Palatino Linotype" w:hAnsi="Palatino Linotype"/>
          <w:i/>
          <w:color w:val="000000"/>
        </w:rPr>
        <w:lastRenderedPageBreak/>
        <w:t xml:space="preserve">RESPONSABLE DE CENTRO C NUMERO DE EMPLEADO O SERVIDOR PUBLICO: </w:t>
      </w:r>
      <w:r w:rsidR="006D44F0">
        <w:rPr>
          <w:rFonts w:ascii="Palatino Linotype" w:hAnsi="Palatino Linotype"/>
          <w:i/>
          <w:color w:val="000000"/>
        </w:rPr>
        <w:t>XXXXXX</w:t>
      </w:r>
      <w:r w:rsidR="00BD40BC" w:rsidRPr="00BD40BC">
        <w:rPr>
          <w:rFonts w:ascii="Palatino Linotype" w:hAnsi="Palatino Linotype"/>
          <w:i/>
          <w:color w:val="000000"/>
        </w:rPr>
        <w:t xml:space="preserve"> El que suscribe y atendiendo a que estoy solicitando datos personales acredito mi personalidad con la credencial de elector que adjunto a la presente solicitud en archivo pdf; lo anterior para dar cumplimiento a la ley de datos personales en posesión de sujetos obligados del E</w:t>
      </w:r>
      <w:bookmarkStart w:id="0" w:name="_GoBack"/>
      <w:bookmarkEnd w:id="0"/>
      <w:r w:rsidR="00BD40BC" w:rsidRPr="00BD40BC">
        <w:rPr>
          <w:rFonts w:ascii="Palatino Linotype" w:hAnsi="Palatino Linotype"/>
          <w:i/>
          <w:color w:val="000000"/>
        </w:rPr>
        <w:t xml:space="preserve">stado de México y Municipios ya que estoy solicitando datos personales del suscrito; por lo que manifiesto a Usted: Por la presente manifiesto a usted que, tengo conocimiento que se encuentra suscrito un ANEXO DE EJECUCIÓN, que celebró el Ejecutivo Federal, con el Gobierno del Estado de México y el Colegio de Bachilleres del Estado de México, en fecha 10 de enero del pasado año,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el pasado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w:t>
      </w:r>
      <w:r w:rsidR="00BD40BC" w:rsidRPr="00BD40BC">
        <w:rPr>
          <w:rFonts w:ascii="Palatino Linotype" w:hAnsi="Palatino Linotype"/>
          <w:i/>
          <w:color w:val="000000"/>
        </w:rPr>
        <w:lastRenderedPageBreak/>
        <w:t xml:space="preserve">BASE • GRATIF. POR PRODUCTIV ANUAL • GRATIFICACION ESPECIAL • DIA DEL SERVIDOR PUBLICO OTROS PAGOS: • PAGO APLICACIÓN DE EXANI I OTRAS PERCEPCIONES: • PRIMA VACACIONAL • ISR PRIMA VACACIONAL • PAGO DE AGUINALDO • ISR AGUINALDO DEDUCCIONES: • CUOTAS DEL SIS.CAPITALIZ 1.4 • ISSEMYM 4.625 • ISSEMYM 6.1 • I.S.R. • DESC.SEGURO. SEP. INDIV • CAJA DE AHORRO ATAYA • SEGUROS DE VIDA METLIFE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esta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EL PASADO AÑO 2024, por lo que de existir diferencia también se solicita se me informe el monto que dejé de percibir y los conceptos, en los cuales se aplicó la deducción. Sin otro particular quedo de Usted. ATENTAMENTE </w:t>
      </w:r>
      <w:r w:rsidR="00666A95">
        <w:rPr>
          <w:rFonts w:ascii="Palatino Linotype" w:hAnsi="Palatino Linotype"/>
          <w:i/>
          <w:color w:val="000000"/>
        </w:rPr>
        <w:t>XXXXXXXXXXXXXXXX</w:t>
      </w:r>
      <w:r w:rsidRPr="00FF3D07">
        <w:rPr>
          <w:rFonts w:ascii="Palatino Linotype" w:hAnsi="Palatino Linotype"/>
          <w:i/>
          <w:color w:val="000000"/>
        </w:rPr>
        <w:t>.”</w:t>
      </w:r>
      <w:r w:rsidRPr="00FF3D07">
        <w:rPr>
          <w:rFonts w:ascii="Palatino Linotype" w:hAnsi="Palatino Linotype" w:cs="Palatino Linotype"/>
          <w:i/>
          <w:color w:val="000000"/>
          <w:lang w:val="es-ES_tradnl"/>
        </w:rPr>
        <w:t xml:space="preserve"> </w:t>
      </w:r>
      <w:r w:rsidRPr="00BF3A0D">
        <w:rPr>
          <w:rFonts w:ascii="Palatino Linotype" w:hAnsi="Palatino Linotype" w:cs="Palatino Linotype"/>
          <w:i/>
          <w:color w:val="000000"/>
          <w:lang w:val="es-ES_tradnl"/>
        </w:rPr>
        <w:t>(Sic)</w:t>
      </w:r>
      <w:r w:rsidR="00BD40BC">
        <w:rPr>
          <w:rFonts w:ascii="Palatino Linotype" w:hAnsi="Palatino Linotype" w:cs="Palatino Linotype"/>
          <w:i/>
          <w:color w:val="000000"/>
          <w:lang w:val="es-ES_tradnl"/>
        </w:rPr>
        <w:t xml:space="preserve"> </w:t>
      </w:r>
    </w:p>
    <w:p w14:paraId="7AC3EFAF" w14:textId="4BD52624" w:rsidR="00317504" w:rsidRDefault="00317504" w:rsidP="00317504">
      <w:pPr>
        <w:spacing w:line="360" w:lineRule="auto"/>
        <w:contextualSpacing/>
        <w:jc w:val="both"/>
        <w:rPr>
          <w:rFonts w:ascii="Palatino Linotype" w:hAnsi="Palatino Linotype" w:cs="Palatino Linotype"/>
          <w:b/>
          <w:color w:val="000000"/>
          <w:lang w:val="es-ES_tradnl"/>
        </w:rPr>
      </w:pPr>
      <w:r w:rsidRPr="00F444C4">
        <w:rPr>
          <w:rFonts w:ascii="Palatino Linotype" w:hAnsi="Palatino Linotype" w:cs="Palatino Linotype"/>
          <w:color w:val="000000"/>
          <w:lang w:val="es-ES_tradnl"/>
        </w:rPr>
        <w:t xml:space="preserve">Modalidad de entrega: </w:t>
      </w:r>
      <w:r w:rsidRPr="00F444C4">
        <w:rPr>
          <w:rFonts w:ascii="Palatino Linotype" w:hAnsi="Palatino Linotype" w:cs="Palatino Linotype"/>
          <w:b/>
          <w:color w:val="000000"/>
          <w:lang w:val="es-ES_tradnl"/>
        </w:rPr>
        <w:t>A través del SAIMEX</w:t>
      </w:r>
      <w:r w:rsidR="00564DD6">
        <w:rPr>
          <w:rFonts w:ascii="Palatino Linotype" w:hAnsi="Palatino Linotype" w:cs="Palatino Linotype"/>
          <w:b/>
          <w:color w:val="000000"/>
          <w:lang w:val="es-ES_tradnl"/>
        </w:rPr>
        <w:t>.</w:t>
      </w:r>
    </w:p>
    <w:p w14:paraId="4B25166F" w14:textId="1AD4A702" w:rsidR="00564DD6" w:rsidRDefault="00831AB9" w:rsidP="00A42261">
      <w:pPr>
        <w:spacing w:line="360" w:lineRule="auto"/>
        <w:contextualSpacing/>
        <w:jc w:val="both"/>
        <w:rPr>
          <w:rFonts w:ascii="Palatino Linotype" w:hAnsi="Palatino Linotype" w:cs="Palatino Linotype"/>
          <w:color w:val="000000"/>
          <w:lang w:val="es-ES_tradnl"/>
        </w:rPr>
      </w:pPr>
      <w:r w:rsidRPr="00831AB9">
        <w:rPr>
          <w:rFonts w:ascii="Palatino Linotype" w:hAnsi="Palatino Linotype" w:cs="Palatino Linotype"/>
          <w:color w:val="000000"/>
          <w:lang w:val="es-ES_tradnl"/>
        </w:rPr>
        <w:t>A su solicitud de información agre</w:t>
      </w:r>
      <w:r>
        <w:rPr>
          <w:rFonts w:ascii="Palatino Linotype" w:hAnsi="Palatino Linotype" w:cs="Palatino Linotype"/>
          <w:color w:val="000000"/>
          <w:lang w:val="es-ES_tradnl"/>
        </w:rPr>
        <w:t>ga</w:t>
      </w:r>
      <w:r w:rsidRPr="00831AB9">
        <w:rPr>
          <w:rFonts w:ascii="Palatino Linotype" w:hAnsi="Palatino Linotype" w:cs="Palatino Linotype"/>
          <w:color w:val="000000"/>
          <w:lang w:val="es-ES_tradnl"/>
        </w:rPr>
        <w:t xml:space="preserve"> dos archivos adjuntos </w:t>
      </w:r>
      <w:r w:rsidR="00A42261">
        <w:rPr>
          <w:rFonts w:ascii="Palatino Linotype" w:hAnsi="Palatino Linotype" w:cs="Palatino Linotype"/>
          <w:color w:val="000000"/>
          <w:lang w:val="es-ES_tradnl"/>
        </w:rPr>
        <w:t>“</w:t>
      </w:r>
      <w:r w:rsidR="00A42261" w:rsidRPr="00A42261">
        <w:rPr>
          <w:rFonts w:ascii="Palatino Linotype" w:hAnsi="Palatino Linotype" w:cs="Palatino Linotype"/>
          <w:color w:val="000000"/>
          <w:lang w:val="es-ES_tradnl"/>
        </w:rPr>
        <w:t xml:space="preserve">38 INE </w:t>
      </w:r>
      <w:r w:rsidR="002907DD">
        <w:rPr>
          <w:rFonts w:ascii="Palatino Linotype" w:hAnsi="Palatino Linotype" w:cs="Palatino Linotype"/>
          <w:color w:val="000000"/>
          <w:lang w:val="es-ES_tradnl"/>
        </w:rPr>
        <w:t>XXXX</w:t>
      </w:r>
      <w:r w:rsidR="00A42261" w:rsidRPr="00A42261">
        <w:rPr>
          <w:rFonts w:ascii="Palatino Linotype" w:hAnsi="Palatino Linotype" w:cs="Palatino Linotype"/>
          <w:color w:val="000000"/>
          <w:lang w:val="es-ES_tradnl"/>
        </w:rPr>
        <w:t>.pdf</w:t>
      </w:r>
      <w:r w:rsidR="00A42261">
        <w:rPr>
          <w:rFonts w:ascii="Palatino Linotype" w:hAnsi="Palatino Linotype" w:cs="Palatino Linotype"/>
          <w:color w:val="000000"/>
          <w:lang w:val="es-ES_tradnl"/>
        </w:rPr>
        <w:t>” y “</w:t>
      </w:r>
      <w:r w:rsidR="00A42261" w:rsidRPr="00A42261">
        <w:rPr>
          <w:rFonts w:ascii="Palatino Linotype" w:hAnsi="Palatino Linotype" w:cs="Palatino Linotype"/>
          <w:color w:val="000000"/>
          <w:lang w:val="es-ES_tradnl"/>
        </w:rPr>
        <w:t>15_ANEXO DE EJECUCION MEXICO 0236_24.pdf</w:t>
      </w:r>
      <w:r w:rsidR="00A42261">
        <w:rPr>
          <w:rFonts w:ascii="Palatino Linotype" w:hAnsi="Palatino Linotype" w:cs="Palatino Linotype"/>
          <w:color w:val="000000"/>
          <w:lang w:val="es-ES_tradnl"/>
        </w:rPr>
        <w:t>” los cuales constan de:</w:t>
      </w:r>
    </w:p>
    <w:p w14:paraId="6DC3350F" w14:textId="109C446E" w:rsidR="00A42261" w:rsidRPr="00E72CF7" w:rsidRDefault="00A42261" w:rsidP="00E72CF7">
      <w:pPr>
        <w:pStyle w:val="Prrafodelista"/>
        <w:numPr>
          <w:ilvl w:val="0"/>
          <w:numId w:val="20"/>
        </w:numPr>
        <w:contextualSpacing/>
        <w:rPr>
          <w:rFonts w:cs="Palatino Linotype"/>
          <w:color w:val="000000"/>
          <w:lang w:val="es-ES_tradnl"/>
        </w:rPr>
      </w:pPr>
      <w:r w:rsidRPr="00E72CF7">
        <w:rPr>
          <w:rFonts w:cs="Palatino Linotype"/>
          <w:color w:val="000000"/>
          <w:lang w:val="es-ES_tradnl"/>
        </w:rPr>
        <w:t xml:space="preserve">38 INE </w:t>
      </w:r>
      <w:r w:rsidR="002907DD">
        <w:rPr>
          <w:rFonts w:cs="Palatino Linotype"/>
          <w:color w:val="000000"/>
          <w:lang w:val="es-ES_tradnl"/>
        </w:rPr>
        <w:t>XXXX</w:t>
      </w:r>
      <w:r w:rsidRPr="00E72CF7">
        <w:rPr>
          <w:rFonts w:cs="Palatino Linotype"/>
          <w:color w:val="000000"/>
          <w:lang w:val="es-ES_tradnl"/>
        </w:rPr>
        <w:t xml:space="preserve">.pdf. </w:t>
      </w:r>
      <w:r w:rsidR="00E72CF7" w:rsidRPr="00E72CF7">
        <w:rPr>
          <w:rFonts w:cs="Palatino Linotype"/>
          <w:color w:val="000000"/>
          <w:lang w:val="es-ES_tradnl"/>
        </w:rPr>
        <w:t xml:space="preserve"> </w:t>
      </w:r>
      <w:r w:rsidR="00E72CF7">
        <w:rPr>
          <w:rFonts w:cs="Palatino Linotype"/>
          <w:color w:val="000000"/>
          <w:lang w:val="es-ES_tradnl"/>
        </w:rPr>
        <w:t xml:space="preserve">Credencial para votar expedida a favor de </w:t>
      </w:r>
      <w:r w:rsidR="002907DD">
        <w:rPr>
          <w:rFonts w:cs="Palatino Linotype"/>
          <w:color w:val="000000"/>
          <w:lang w:val="es-ES_tradnl"/>
        </w:rPr>
        <w:t>XXXXXXXXXXXX</w:t>
      </w:r>
      <w:r w:rsidR="00E72CF7">
        <w:rPr>
          <w:rFonts w:cs="Palatino Linotype"/>
          <w:color w:val="000000"/>
          <w:lang w:val="es-ES_tradnl"/>
        </w:rPr>
        <w:t xml:space="preserve"> </w:t>
      </w:r>
      <w:r w:rsidR="002907DD">
        <w:rPr>
          <w:rFonts w:cs="Palatino Linotype"/>
          <w:color w:val="000000"/>
          <w:lang w:val="es-ES_tradnl"/>
        </w:rPr>
        <w:t>XXX</w:t>
      </w:r>
      <w:r w:rsidR="00E72CF7">
        <w:rPr>
          <w:rFonts w:cs="Palatino Linotype"/>
          <w:color w:val="000000"/>
          <w:lang w:val="es-ES_tradnl"/>
        </w:rPr>
        <w:t xml:space="preserve">. </w:t>
      </w:r>
    </w:p>
    <w:p w14:paraId="67FEE515" w14:textId="5D5D1961" w:rsidR="00A42261" w:rsidRDefault="00A42261" w:rsidP="00CD0630">
      <w:pPr>
        <w:pStyle w:val="Prrafodelista"/>
        <w:numPr>
          <w:ilvl w:val="0"/>
          <w:numId w:val="20"/>
        </w:numPr>
        <w:contextualSpacing/>
        <w:rPr>
          <w:rFonts w:cs="Palatino Linotype"/>
          <w:color w:val="000000"/>
          <w:lang w:val="es-ES_tradnl"/>
        </w:rPr>
      </w:pPr>
      <w:r w:rsidRPr="00E72CF7">
        <w:rPr>
          <w:rFonts w:cs="Palatino Linotype"/>
          <w:color w:val="000000"/>
          <w:lang w:val="es-ES_tradnl"/>
        </w:rPr>
        <w:lastRenderedPageBreak/>
        <w:t xml:space="preserve">15_ANEXO DE EJECUCION MEXICO 0236_24.pdf. </w:t>
      </w:r>
      <w:r w:rsidR="0055368F">
        <w:rPr>
          <w:rFonts w:cs="Palatino Linotype"/>
          <w:color w:val="000000"/>
          <w:lang w:val="es-ES_tradnl"/>
        </w:rPr>
        <w:t xml:space="preserve">Copia de un anexo de ejecución  </w:t>
      </w:r>
      <w:r w:rsidR="00746F75">
        <w:rPr>
          <w:rFonts w:cs="Palatino Linotype"/>
          <w:color w:val="000000"/>
          <w:lang w:val="es-ES_tradnl"/>
        </w:rPr>
        <w:t xml:space="preserve">entre la </w:t>
      </w:r>
      <w:r w:rsidR="00CD0630" w:rsidRPr="00CD0630">
        <w:rPr>
          <w:rFonts w:cs="Palatino Linotype"/>
          <w:color w:val="000000"/>
          <w:lang w:val="es-ES_tradnl"/>
        </w:rPr>
        <w:t xml:space="preserve">Secretaría de Educación Pública </w:t>
      </w:r>
      <w:r w:rsidR="00746F75">
        <w:rPr>
          <w:rFonts w:cs="Palatino Linotype"/>
          <w:color w:val="000000"/>
          <w:lang w:val="es-ES_tradnl"/>
        </w:rPr>
        <w:t xml:space="preserve">SEP, el Gobierno del Estado de México, </w:t>
      </w:r>
      <w:r w:rsidR="006015C9">
        <w:rPr>
          <w:rFonts w:cs="Palatino Linotype"/>
          <w:color w:val="000000"/>
          <w:lang w:val="es-ES_tradnl"/>
        </w:rPr>
        <w:t>y el</w:t>
      </w:r>
      <w:r w:rsidR="00CD0630">
        <w:rPr>
          <w:rFonts w:cs="Palatino Linotype"/>
          <w:color w:val="000000"/>
          <w:lang w:val="es-ES_tradnl"/>
        </w:rPr>
        <w:t xml:space="preserve"> </w:t>
      </w:r>
      <w:r w:rsidR="00CD0630" w:rsidRPr="00CD0630">
        <w:rPr>
          <w:rFonts w:cs="Palatino Linotype"/>
          <w:color w:val="000000"/>
          <w:lang w:val="es-ES_tradnl"/>
        </w:rPr>
        <w:t xml:space="preserve">Colegio de Bachilleres del Estado de México </w:t>
      </w:r>
      <w:r w:rsidR="006015C9">
        <w:rPr>
          <w:rFonts w:cs="Palatino Linotype"/>
          <w:color w:val="000000"/>
          <w:lang w:val="es-ES_tradnl"/>
        </w:rPr>
        <w:t>COBAEM.</w:t>
      </w:r>
    </w:p>
    <w:p w14:paraId="09E184A1" w14:textId="55C3C7C2" w:rsidR="006015C9" w:rsidRDefault="006015C9" w:rsidP="00E72CF7">
      <w:pPr>
        <w:pStyle w:val="Prrafodelista"/>
        <w:numPr>
          <w:ilvl w:val="0"/>
          <w:numId w:val="20"/>
        </w:numPr>
        <w:contextualSpacing/>
        <w:rPr>
          <w:rFonts w:cs="Palatino Linotype"/>
          <w:color w:val="000000"/>
          <w:lang w:val="es-ES_tradnl"/>
        </w:rPr>
      </w:pPr>
      <w:r>
        <w:rPr>
          <w:rFonts w:cs="Palatino Linotype"/>
          <w:color w:val="000000"/>
          <w:lang w:val="es-ES_tradnl"/>
        </w:rPr>
        <w:t>Apartado A que forma parte del Anexo de Ejecución.</w:t>
      </w:r>
    </w:p>
    <w:p w14:paraId="74734EDF" w14:textId="097ED9EB" w:rsidR="006015C9" w:rsidRPr="006015C9" w:rsidRDefault="006015C9" w:rsidP="006015C9">
      <w:pPr>
        <w:pStyle w:val="Prrafodelista"/>
        <w:numPr>
          <w:ilvl w:val="0"/>
          <w:numId w:val="20"/>
        </w:numPr>
        <w:rPr>
          <w:rFonts w:cs="Palatino Linotype"/>
          <w:color w:val="000000"/>
          <w:lang w:val="es-ES_tradnl"/>
        </w:rPr>
      </w:pPr>
      <w:r>
        <w:rPr>
          <w:rFonts w:cs="Palatino Linotype"/>
          <w:color w:val="000000"/>
          <w:lang w:val="es-ES_tradnl"/>
        </w:rPr>
        <w:t>Apartado B</w:t>
      </w:r>
      <w:r w:rsidRPr="006015C9">
        <w:rPr>
          <w:rFonts w:cs="Palatino Linotype"/>
          <w:color w:val="000000"/>
          <w:lang w:val="es-ES_tradnl"/>
        </w:rPr>
        <w:t xml:space="preserve"> que forma parte del Anexo de Ejecución.</w:t>
      </w:r>
    </w:p>
    <w:p w14:paraId="0AE69B01" w14:textId="77777777" w:rsidR="00564DD6" w:rsidRDefault="00564DD6" w:rsidP="00317504">
      <w:pPr>
        <w:spacing w:line="360" w:lineRule="auto"/>
        <w:contextualSpacing/>
        <w:jc w:val="both"/>
        <w:rPr>
          <w:rFonts w:ascii="Palatino Linotype" w:hAnsi="Palatino Linotype" w:cs="Palatino Linotype"/>
          <w:color w:val="000000"/>
          <w:lang w:val="es-ES_tradnl"/>
        </w:rPr>
      </w:pPr>
    </w:p>
    <w:p w14:paraId="6A5B7F22" w14:textId="77777777" w:rsidR="007A1C2F" w:rsidRPr="00831AB9" w:rsidRDefault="007A1C2F" w:rsidP="00317504">
      <w:pPr>
        <w:spacing w:line="360" w:lineRule="auto"/>
        <w:contextualSpacing/>
        <w:jc w:val="both"/>
        <w:rPr>
          <w:rFonts w:ascii="Palatino Linotype" w:hAnsi="Palatino Linotype" w:cs="Palatino Linotype"/>
          <w:color w:val="000000"/>
          <w:lang w:val="es-ES_tradnl"/>
        </w:rPr>
      </w:pPr>
    </w:p>
    <w:p w14:paraId="2785FBE7" w14:textId="57A385E7" w:rsidR="00317504" w:rsidRPr="003D53D9" w:rsidRDefault="00317504" w:rsidP="00317504">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SEGUNDO. De la</w:t>
      </w:r>
      <w:r>
        <w:rPr>
          <w:rFonts w:ascii="Palatino Linotype" w:hAnsi="Palatino Linotype"/>
          <w:b/>
          <w:color w:val="000000" w:themeColor="text1"/>
          <w:sz w:val="26"/>
          <w:szCs w:val="26"/>
          <w:lang w:val="es-ES_tradnl"/>
        </w:rPr>
        <w:t xml:space="preserve"> </w:t>
      </w:r>
      <w:r w:rsidRPr="00F444C4">
        <w:rPr>
          <w:rFonts w:ascii="Palatino Linotype" w:hAnsi="Palatino Linotype"/>
          <w:b/>
          <w:color w:val="000000" w:themeColor="text1"/>
          <w:sz w:val="26"/>
          <w:szCs w:val="26"/>
          <w:lang w:val="es-ES_tradnl"/>
        </w:rPr>
        <w:t>respuesta del Sujeto Obligado.</w:t>
      </w:r>
    </w:p>
    <w:p w14:paraId="2C490A2D" w14:textId="04F7CDFB" w:rsidR="00317504" w:rsidRPr="00F444C4" w:rsidRDefault="00317504" w:rsidP="00317504">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De las constancias que obran en el expediente electrónico, se observa que el</w:t>
      </w:r>
      <w:r>
        <w:rPr>
          <w:rFonts w:ascii="Palatino Linotype" w:hAnsi="Palatino Linotype" w:cs="Palatino Linotype"/>
          <w:color w:val="000000"/>
          <w:lang w:val="es-ES_tradnl"/>
        </w:rPr>
        <w:t xml:space="preserve"> </w:t>
      </w:r>
      <w:r w:rsidR="0091225A">
        <w:rPr>
          <w:rFonts w:ascii="Palatino Linotype" w:hAnsi="Palatino Linotype" w:cs="Palatino Linotype"/>
          <w:color w:val="000000"/>
          <w:lang w:val="es-ES_tradnl"/>
        </w:rPr>
        <w:t>veinte</w:t>
      </w:r>
      <w:r w:rsidR="00FF3D07">
        <w:rPr>
          <w:rFonts w:ascii="Palatino Linotype" w:hAnsi="Palatino Linotype" w:cs="Palatino Linotype"/>
          <w:color w:val="000000"/>
          <w:lang w:val="es-ES_tradnl"/>
        </w:rPr>
        <w:t xml:space="preserve"> de febrero </w:t>
      </w:r>
      <w:r>
        <w:rPr>
          <w:rFonts w:ascii="Palatino Linotype" w:hAnsi="Palatino Linotype" w:cs="Palatino Linotype"/>
          <w:color w:val="000000"/>
          <w:lang w:val="es-ES_tradnl"/>
        </w:rPr>
        <w:t>de dos mil veinticinco</w:t>
      </w:r>
      <w:r w:rsidRPr="00F444C4">
        <w:rPr>
          <w:rFonts w:ascii="Palatino Linotype" w:hAnsi="Palatino Linotype" w:cs="Palatino Linotype"/>
          <w:color w:val="000000"/>
          <w:lang w:val="es-ES_tradnl"/>
        </w:rPr>
        <w:t>, el Sujeto Obligado dio respuesta a la solicitud de información manifestando lo siguiente:</w:t>
      </w:r>
    </w:p>
    <w:tbl>
      <w:tblPr>
        <w:tblW w:w="8044" w:type="dxa"/>
        <w:jc w:val="center"/>
        <w:tblCellSpacing w:w="0" w:type="dxa"/>
        <w:tblCellMar>
          <w:left w:w="0" w:type="dxa"/>
          <w:right w:w="0" w:type="dxa"/>
        </w:tblCellMar>
        <w:tblLook w:val="04A0" w:firstRow="1" w:lastRow="0" w:firstColumn="1" w:lastColumn="0" w:noHBand="0" w:noVBand="1"/>
      </w:tblPr>
      <w:tblGrid>
        <w:gridCol w:w="8044"/>
      </w:tblGrid>
      <w:tr w:rsidR="0091225A" w:rsidRPr="0091225A" w14:paraId="7DCE3F86" w14:textId="77777777" w:rsidTr="00937C2B">
        <w:trPr>
          <w:trHeight w:val="290"/>
          <w:tblCellSpacing w:w="0" w:type="dxa"/>
          <w:jc w:val="center"/>
        </w:trPr>
        <w:tc>
          <w:tcPr>
            <w:tcW w:w="0" w:type="auto"/>
            <w:hideMark/>
          </w:tcPr>
          <w:p w14:paraId="0918219D" w14:textId="7E181428" w:rsidR="0091225A" w:rsidRPr="0091225A" w:rsidRDefault="0091225A" w:rsidP="0091225A">
            <w:pPr>
              <w:jc w:val="right"/>
              <w:rPr>
                <w:rFonts w:ascii="Palatino Linotype" w:hAnsi="Palatino Linotype" w:cs="Palatino Linotype"/>
                <w:i/>
                <w:color w:val="000000"/>
                <w:sz w:val="22"/>
                <w:lang w:val="es-ES_tradnl"/>
              </w:rPr>
            </w:pPr>
            <w:r w:rsidRPr="0091225A">
              <w:rPr>
                <w:rFonts w:ascii="Palatino Linotype" w:hAnsi="Palatino Linotype" w:cs="Palatino Linotype"/>
                <w:i/>
                <w:color w:val="000000"/>
                <w:sz w:val="22"/>
                <w:lang w:val="es-ES_tradnl"/>
              </w:rPr>
              <w:t>Folio de la solicitud: 00195/SF/IP/2025</w:t>
            </w:r>
          </w:p>
        </w:tc>
      </w:tr>
      <w:tr w:rsidR="0091225A" w:rsidRPr="0091225A" w14:paraId="13EE3983" w14:textId="77777777" w:rsidTr="00937C2B">
        <w:trPr>
          <w:trHeight w:val="290"/>
          <w:tblCellSpacing w:w="0" w:type="dxa"/>
          <w:jc w:val="center"/>
        </w:trPr>
        <w:tc>
          <w:tcPr>
            <w:tcW w:w="0" w:type="auto"/>
          </w:tcPr>
          <w:p w14:paraId="77BC7555" w14:textId="77777777" w:rsidR="0091225A" w:rsidRPr="0091225A" w:rsidRDefault="0091225A" w:rsidP="0091225A">
            <w:pPr>
              <w:jc w:val="right"/>
              <w:rPr>
                <w:rFonts w:ascii="Palatino Linotype" w:hAnsi="Palatino Linotype" w:cs="Palatino Linotype"/>
                <w:i/>
                <w:color w:val="000000"/>
                <w:sz w:val="22"/>
                <w:lang w:val="es-ES_tradnl"/>
              </w:rPr>
            </w:pPr>
          </w:p>
        </w:tc>
      </w:tr>
      <w:tr w:rsidR="0091225A" w:rsidRPr="0091225A" w14:paraId="6CE51C1A" w14:textId="77777777" w:rsidTr="00937C2B">
        <w:trPr>
          <w:trHeight w:val="290"/>
          <w:tblCellSpacing w:w="0" w:type="dxa"/>
          <w:jc w:val="center"/>
        </w:trPr>
        <w:tc>
          <w:tcPr>
            <w:tcW w:w="0" w:type="auto"/>
            <w:hideMark/>
          </w:tcPr>
          <w:p w14:paraId="35212557" w14:textId="77777777" w:rsidR="0091225A" w:rsidRPr="0091225A" w:rsidRDefault="0091225A" w:rsidP="0091225A">
            <w:pPr>
              <w:jc w:val="both"/>
              <w:rPr>
                <w:rFonts w:ascii="Palatino Linotype" w:hAnsi="Palatino Linotype" w:cs="Palatino Linotype"/>
                <w:i/>
                <w:color w:val="000000"/>
                <w:sz w:val="22"/>
                <w:lang w:val="es-ES_tradnl"/>
              </w:rPr>
            </w:pPr>
            <w:r w:rsidRPr="0091225A">
              <w:rPr>
                <w:rFonts w:ascii="Palatino Linotype" w:hAnsi="Palatino Linotype" w:cs="Palatino Linotype"/>
                <w:i/>
                <w:color w:val="000000"/>
                <w:sz w:val="22"/>
                <w:lang w:val="es-ES_tradnl"/>
              </w:rPr>
              <w:t>Sobre el particular, sírvase encontrar en archivo adjunto copia del Acuerdo de Incompetencia de fecha 18 de febrero de de 2025, mediante el cual se detalla incompetencia de este Sujeto Obligado</w:t>
            </w:r>
          </w:p>
          <w:p w14:paraId="6C68006C" w14:textId="74698F52" w:rsidR="0091225A" w:rsidRPr="0091225A" w:rsidRDefault="0091225A" w:rsidP="0091225A">
            <w:pPr>
              <w:jc w:val="both"/>
              <w:rPr>
                <w:rFonts w:ascii="Palatino Linotype" w:hAnsi="Palatino Linotype" w:cs="Palatino Linotype"/>
                <w:i/>
                <w:color w:val="000000"/>
                <w:sz w:val="22"/>
                <w:lang w:val="es-ES_tradnl"/>
              </w:rPr>
            </w:pPr>
          </w:p>
        </w:tc>
      </w:tr>
      <w:tr w:rsidR="0091225A" w:rsidRPr="0091225A" w14:paraId="7B68A3F6" w14:textId="77777777" w:rsidTr="00937C2B">
        <w:trPr>
          <w:trHeight w:val="290"/>
          <w:tblCellSpacing w:w="0" w:type="dxa"/>
          <w:jc w:val="center"/>
        </w:trPr>
        <w:tc>
          <w:tcPr>
            <w:tcW w:w="0" w:type="auto"/>
            <w:hideMark/>
          </w:tcPr>
          <w:p w14:paraId="2C740ECD" w14:textId="37D84E9C" w:rsidR="0091225A" w:rsidRPr="0091225A" w:rsidRDefault="0091225A" w:rsidP="0091225A">
            <w:pPr>
              <w:jc w:val="both"/>
              <w:rPr>
                <w:rFonts w:ascii="Palatino Linotype" w:hAnsi="Palatino Linotype" w:cs="Palatino Linotype"/>
                <w:i/>
                <w:color w:val="000000"/>
                <w:sz w:val="22"/>
                <w:lang w:val="es-ES_tradnl"/>
              </w:rPr>
            </w:pPr>
            <w:r w:rsidRPr="0091225A">
              <w:rPr>
                <w:rFonts w:ascii="Palatino Linotype" w:hAnsi="Palatino Linotype" w:cs="Palatino Linotype"/>
                <w:i/>
                <w:color w:val="000000"/>
                <w:sz w:val="22"/>
                <w:lang w:val="es-ES_tradnl"/>
              </w:rPr>
              <w:t>ATENTAMENTE</w:t>
            </w:r>
          </w:p>
        </w:tc>
      </w:tr>
      <w:tr w:rsidR="0091225A" w:rsidRPr="0091225A" w14:paraId="26FFC608" w14:textId="77777777" w:rsidTr="0091225A">
        <w:trPr>
          <w:trHeight w:val="616"/>
          <w:tblCellSpacing w:w="0" w:type="dxa"/>
          <w:jc w:val="center"/>
        </w:trPr>
        <w:tc>
          <w:tcPr>
            <w:tcW w:w="0" w:type="auto"/>
            <w:hideMark/>
          </w:tcPr>
          <w:p w14:paraId="78671E3B" w14:textId="004C99BB" w:rsidR="0091225A" w:rsidRPr="0091225A" w:rsidRDefault="0091225A" w:rsidP="0091225A">
            <w:pPr>
              <w:jc w:val="both"/>
              <w:rPr>
                <w:rFonts w:ascii="Palatino Linotype" w:hAnsi="Palatino Linotype" w:cs="Palatino Linotype"/>
                <w:i/>
                <w:color w:val="000000"/>
                <w:sz w:val="22"/>
                <w:lang w:val="es-ES_tradnl"/>
              </w:rPr>
            </w:pPr>
            <w:r w:rsidRPr="0091225A">
              <w:rPr>
                <w:rFonts w:ascii="Palatino Linotype" w:hAnsi="Palatino Linotype" w:cs="Palatino Linotype"/>
                <w:i/>
                <w:color w:val="000000"/>
                <w:sz w:val="22"/>
                <w:lang w:val="es-ES_tradnl"/>
              </w:rPr>
              <w:t>Lic en Economía David Arturo Gómez Becerril</w:t>
            </w:r>
          </w:p>
        </w:tc>
      </w:tr>
      <w:tr w:rsidR="0091225A" w:rsidRPr="0091225A" w14:paraId="2E0FFC7B" w14:textId="77777777" w:rsidTr="00937C2B">
        <w:trPr>
          <w:trHeight w:val="145"/>
          <w:tblCellSpacing w:w="0" w:type="dxa"/>
          <w:jc w:val="center"/>
        </w:trPr>
        <w:tc>
          <w:tcPr>
            <w:tcW w:w="0" w:type="auto"/>
            <w:hideMark/>
          </w:tcPr>
          <w:p w14:paraId="3D5CD97A" w14:textId="6A4BE4C3" w:rsidR="0091225A" w:rsidRPr="0091225A" w:rsidRDefault="0091225A" w:rsidP="0091225A">
            <w:pPr>
              <w:jc w:val="both"/>
              <w:rPr>
                <w:rFonts w:ascii="Palatino Linotype" w:hAnsi="Palatino Linotype" w:cs="Palatino Linotype"/>
                <w:color w:val="000000"/>
                <w:sz w:val="22"/>
                <w:lang w:val="es-ES_tradnl"/>
              </w:rPr>
            </w:pPr>
          </w:p>
        </w:tc>
      </w:tr>
    </w:tbl>
    <w:p w14:paraId="13F53F4E" w14:textId="77777777" w:rsidR="00317504" w:rsidRPr="00A47ACD" w:rsidRDefault="00317504" w:rsidP="00317504">
      <w:pPr>
        <w:spacing w:line="360" w:lineRule="auto"/>
        <w:contextualSpacing/>
        <w:jc w:val="both"/>
        <w:rPr>
          <w:rFonts w:ascii="Palatino Linotype" w:hAnsi="Palatino Linotype" w:cs="Palatino Linotype"/>
          <w:i/>
          <w:color w:val="000000"/>
          <w:lang w:val="es-ES_tradnl"/>
        </w:rPr>
      </w:pPr>
    </w:p>
    <w:p w14:paraId="428A55CC" w14:textId="04ED214D" w:rsidR="00317504" w:rsidRDefault="00317504" w:rsidP="00317504">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El Sujeto Obligado </w:t>
      </w:r>
      <w:r>
        <w:rPr>
          <w:rFonts w:ascii="Palatino Linotype" w:hAnsi="Palatino Linotype" w:cs="Palatino Linotype"/>
          <w:color w:val="000000"/>
          <w:lang w:val="es-ES_tradnl"/>
        </w:rPr>
        <w:t xml:space="preserve">adjuntó a su respuesta </w:t>
      </w:r>
      <w:r w:rsidR="0091225A">
        <w:rPr>
          <w:rFonts w:ascii="Palatino Linotype" w:hAnsi="Palatino Linotype" w:cs="Palatino Linotype"/>
          <w:color w:val="000000"/>
          <w:lang w:val="es-ES_tradnl"/>
        </w:rPr>
        <w:t>el</w:t>
      </w:r>
      <w:r>
        <w:rPr>
          <w:rFonts w:ascii="Palatino Linotype" w:hAnsi="Palatino Linotype" w:cs="Palatino Linotype"/>
          <w:color w:val="000000"/>
          <w:lang w:val="es-ES_tradnl"/>
        </w:rPr>
        <w:t xml:space="preserve"> documento denominado </w:t>
      </w:r>
      <w:r w:rsidRPr="00C069FB">
        <w:rPr>
          <w:rFonts w:ascii="Palatino Linotype" w:hAnsi="Palatino Linotype" w:cs="Palatino Linotype"/>
          <w:i/>
          <w:lang w:val="es-ES_tradnl"/>
        </w:rPr>
        <w:t>“</w:t>
      </w:r>
      <w:r w:rsidR="0091225A" w:rsidRPr="0091225A">
        <w:rPr>
          <w:rFonts w:ascii="Palatino Linotype" w:hAnsi="Palatino Linotype" w:cs="Arial"/>
          <w:b/>
          <w:bCs/>
          <w:i/>
        </w:rPr>
        <w:t>00195 ACUERDO DE INCOMPETENCIA.pdf</w:t>
      </w:r>
      <w:r>
        <w:rPr>
          <w:rFonts w:ascii="Palatino Linotype" w:hAnsi="Palatino Linotype" w:cs="Arial"/>
          <w:b/>
          <w:bCs/>
          <w:i/>
        </w:rPr>
        <w:t>”</w:t>
      </w:r>
      <w:r w:rsidRPr="003D53D9">
        <w:rPr>
          <w:rFonts w:ascii="Palatino Linotype" w:hAnsi="Palatino Linotype" w:cs="Palatino Linotype"/>
          <w:i/>
          <w:iCs/>
          <w:lang w:val="es-ES_tradnl"/>
        </w:rPr>
        <w:t>,</w:t>
      </w:r>
      <w:r w:rsidRPr="003D53D9">
        <w:rPr>
          <w:rFonts w:ascii="Palatino Linotype" w:hAnsi="Palatino Linotype" w:cs="Palatino Linotype"/>
          <w:lang w:val="es-ES_tradnl"/>
        </w:rPr>
        <w:t xml:space="preserve"> </w:t>
      </w:r>
      <w:r w:rsidR="0040319A">
        <w:rPr>
          <w:rFonts w:ascii="Palatino Linotype" w:hAnsi="Palatino Linotype" w:cs="Palatino Linotype"/>
          <w:color w:val="000000"/>
          <w:lang w:val="es-ES_tradnl"/>
        </w:rPr>
        <w:t>el cual</w:t>
      </w:r>
      <w:r>
        <w:rPr>
          <w:rFonts w:ascii="Palatino Linotype" w:hAnsi="Palatino Linotype" w:cs="Palatino Linotype"/>
          <w:color w:val="000000"/>
          <w:lang w:val="es-ES_tradnl"/>
        </w:rPr>
        <w:t xml:space="preserve"> no se reproduce</w:t>
      </w:r>
      <w:r w:rsidRPr="00F444C4">
        <w:rPr>
          <w:rFonts w:ascii="Palatino Linotype" w:hAnsi="Palatino Linotype" w:cs="Palatino Linotype"/>
          <w:color w:val="000000"/>
          <w:lang w:val="es-ES_tradnl"/>
        </w:rPr>
        <w:t xml:space="preserve"> por ser del conocimiento de las partes; no obstante, su contenido será motivo de análisis en el estudio correspondiente.</w:t>
      </w:r>
    </w:p>
    <w:p w14:paraId="18234C22" w14:textId="77777777" w:rsidR="0040319A" w:rsidRPr="00FF3D07" w:rsidRDefault="0040319A" w:rsidP="00317504">
      <w:pPr>
        <w:spacing w:line="360" w:lineRule="auto"/>
        <w:contextualSpacing/>
        <w:jc w:val="both"/>
        <w:rPr>
          <w:rFonts w:ascii="Palatino Linotype" w:hAnsi="Palatino Linotype" w:cs="Arial"/>
          <w:b/>
          <w:bCs/>
          <w:i/>
        </w:rPr>
      </w:pPr>
    </w:p>
    <w:p w14:paraId="500A515E" w14:textId="77777777" w:rsidR="00317504" w:rsidRPr="00F444C4" w:rsidRDefault="00317504" w:rsidP="00317504">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lastRenderedPageBreak/>
        <w:t>TERCERO. Del recurso de revisión.</w:t>
      </w:r>
    </w:p>
    <w:p w14:paraId="36E07052" w14:textId="06646ACA" w:rsidR="00FF3D07" w:rsidRPr="00F444C4" w:rsidRDefault="00317504" w:rsidP="00317504">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Inconforme con la respuesta emitida por el Sujeto Obligado, el Recurrente interpuso el presente recurso de revisión el</w:t>
      </w:r>
      <w:r w:rsidR="00FF3D07">
        <w:rPr>
          <w:rFonts w:ascii="Palatino Linotype" w:hAnsi="Palatino Linotype" w:cs="Palatino Linotype"/>
          <w:color w:val="000000"/>
          <w:lang w:val="es-ES_tradnl"/>
        </w:rPr>
        <w:t xml:space="preserve"> día </w:t>
      </w:r>
      <w:r w:rsidR="0040319A">
        <w:rPr>
          <w:rFonts w:ascii="Palatino Linotype" w:hAnsi="Palatino Linotype" w:cs="Palatino Linotype"/>
          <w:color w:val="000000"/>
          <w:lang w:val="es-ES_tradnl"/>
        </w:rPr>
        <w:t>dos de marzo</w:t>
      </w:r>
      <w:r>
        <w:rPr>
          <w:rFonts w:ascii="Palatino Linotype" w:hAnsi="Palatino Linotype" w:cs="Palatino Linotype"/>
          <w:color w:val="000000"/>
          <w:lang w:val="es-ES_tradnl"/>
        </w:rPr>
        <w:t xml:space="preserve"> de dos mil veinticinco, </w:t>
      </w:r>
      <w:r w:rsidR="0040319A">
        <w:rPr>
          <w:rFonts w:ascii="Palatino Linotype" w:hAnsi="Palatino Linotype" w:cs="Palatino Linotype"/>
          <w:color w:val="000000"/>
          <w:lang w:val="es-ES_tradnl"/>
        </w:rPr>
        <w:t xml:space="preserve">el cual correspondió a día inhábil, de conformidad al Calendario de Labores de este Instituto, por lo que se tiene por presentado en fecha cuatro de marzo de la anualidad actuante, </w:t>
      </w:r>
      <w:r w:rsidRPr="00F444C4">
        <w:rPr>
          <w:rFonts w:ascii="Palatino Linotype" w:hAnsi="Palatino Linotype" w:cs="Palatino Linotype"/>
          <w:color w:val="000000"/>
          <w:lang w:val="es-ES_tradnl"/>
        </w:rPr>
        <w:t xml:space="preserve">el cual se registró con el expediente número </w:t>
      </w:r>
      <w:r w:rsidR="00FF3D07">
        <w:rPr>
          <w:rFonts w:ascii="Palatino Linotype" w:hAnsi="Palatino Linotype" w:cs="Palatino Linotype"/>
          <w:b/>
          <w:color w:val="000000"/>
          <w:lang w:val="es-ES_tradnl"/>
        </w:rPr>
        <w:t>0</w:t>
      </w:r>
      <w:r w:rsidR="00172E63">
        <w:rPr>
          <w:rFonts w:ascii="Palatino Linotype" w:hAnsi="Palatino Linotype" w:cs="Palatino Linotype"/>
          <w:b/>
          <w:color w:val="000000"/>
          <w:lang w:val="es-ES_tradnl"/>
        </w:rPr>
        <w:t>2370</w:t>
      </w:r>
      <w:r>
        <w:rPr>
          <w:rFonts w:ascii="Palatino Linotype" w:hAnsi="Palatino Linotype" w:cs="Palatino Linotype"/>
          <w:b/>
          <w:color w:val="000000"/>
          <w:lang w:val="es-ES_tradnl"/>
        </w:rPr>
        <w:t>/INFOEM/IP/RR/2025</w:t>
      </w:r>
      <w:r w:rsidRPr="00F444C4">
        <w:rPr>
          <w:rFonts w:ascii="Palatino Linotype" w:hAnsi="Palatino Linotype" w:cs="Palatino Linotype"/>
          <w:color w:val="000000"/>
          <w:lang w:val="es-ES_tradnl"/>
        </w:rPr>
        <w:t>, manifestando lo siguiente:</w:t>
      </w:r>
    </w:p>
    <w:p w14:paraId="5B41C637" w14:textId="77777777" w:rsidR="00FF3D07" w:rsidRDefault="00317504" w:rsidP="00FF3D07">
      <w:pPr>
        <w:ind w:left="567" w:right="567"/>
        <w:contextualSpacing/>
        <w:jc w:val="both"/>
        <w:rPr>
          <w:rFonts w:ascii="Palatino Linotype" w:hAnsi="Palatino Linotype" w:cs="Palatino Linotype"/>
          <w:b/>
          <w:lang w:val="es-ES_tradnl"/>
        </w:rPr>
      </w:pPr>
      <w:r>
        <w:rPr>
          <w:rFonts w:ascii="Palatino Linotype" w:hAnsi="Palatino Linotype" w:cs="Palatino Linotype"/>
          <w:b/>
          <w:lang w:val="es-ES_tradnl"/>
        </w:rPr>
        <w:t xml:space="preserve">Acto Impugnado </w:t>
      </w:r>
      <w:r w:rsidR="007C4EAD">
        <w:rPr>
          <w:rFonts w:ascii="Palatino Linotype" w:hAnsi="Palatino Linotype" w:cs="Palatino Linotype"/>
          <w:b/>
          <w:lang w:val="es-ES_tradnl"/>
        </w:rPr>
        <w:t xml:space="preserve">y </w:t>
      </w:r>
      <w:r w:rsidR="007C4EAD" w:rsidRPr="00F444C4">
        <w:rPr>
          <w:rFonts w:ascii="Palatino Linotype" w:hAnsi="Palatino Linotype" w:cs="Palatino Linotype"/>
          <w:b/>
          <w:lang w:val="es-ES_tradnl"/>
        </w:rPr>
        <w:t xml:space="preserve">Razones </w:t>
      </w:r>
    </w:p>
    <w:p w14:paraId="055E1050" w14:textId="621F8FC1" w:rsidR="00FF3D07" w:rsidRPr="00FF3D07" w:rsidRDefault="00FF3D07" w:rsidP="00FF3D07">
      <w:pPr>
        <w:ind w:left="567" w:right="567"/>
        <w:contextualSpacing/>
        <w:jc w:val="both"/>
        <w:rPr>
          <w:rFonts w:ascii="Palatino Linotype" w:hAnsi="Palatino Linotype" w:cs="Palatino Linotype"/>
          <w:i/>
          <w:color w:val="000000"/>
          <w:lang w:val="es-ES_tradnl"/>
        </w:rPr>
      </w:pPr>
      <w:r w:rsidRPr="00FF3D07">
        <w:rPr>
          <w:rFonts w:ascii="Palatino Linotype" w:hAnsi="Palatino Linotype"/>
          <w:i/>
          <w:color w:val="000000"/>
        </w:rPr>
        <w:t>“</w:t>
      </w:r>
      <w:r w:rsidR="00172E63" w:rsidRPr="00172E63">
        <w:rPr>
          <w:rFonts w:ascii="Palatino Linotype" w:hAnsi="Palatino Linotype"/>
          <w:i/>
          <w:color w:val="000000"/>
        </w:rPr>
        <w:t>Oficio de respuesta suscrito por David Arturo Gómez Becerril, Encargado de la UIPPE y de la Unidad de Transparencia de la Secretaría de Finanzas que recayó a esta solicitud y por el cual se está presentando el presente Recurso de Revisión EN TIEMPO Y FORMA.</w:t>
      </w:r>
      <w:r w:rsidRPr="00FF3D07">
        <w:rPr>
          <w:rFonts w:ascii="Palatino Linotype" w:hAnsi="Palatino Linotype"/>
          <w:i/>
          <w:color w:val="000000"/>
        </w:rPr>
        <w:t>”</w:t>
      </w:r>
      <w:r w:rsidRPr="00FF3D07">
        <w:rPr>
          <w:rFonts w:ascii="Palatino Linotype" w:hAnsi="Palatino Linotype" w:cs="Palatino Linotype"/>
          <w:i/>
          <w:color w:val="000000"/>
          <w:lang w:val="es-ES_tradnl"/>
        </w:rPr>
        <w:t xml:space="preserve"> (Sic)</w:t>
      </w:r>
    </w:p>
    <w:p w14:paraId="04A488DC" w14:textId="77777777" w:rsidR="00FF3D07" w:rsidRPr="00FF3D07" w:rsidRDefault="00FF3D07" w:rsidP="00FF3D07">
      <w:pPr>
        <w:ind w:left="567" w:right="567"/>
        <w:contextualSpacing/>
        <w:jc w:val="both"/>
        <w:rPr>
          <w:rFonts w:ascii="Palatino Linotype" w:hAnsi="Palatino Linotype"/>
          <w:i/>
          <w:color w:val="000000"/>
          <w:sz w:val="22"/>
          <w:szCs w:val="22"/>
        </w:rPr>
      </w:pPr>
    </w:p>
    <w:p w14:paraId="37231173" w14:textId="77777777" w:rsidR="007C4EAD" w:rsidRDefault="00FF3D07" w:rsidP="007C4EAD">
      <w:pPr>
        <w:ind w:left="567" w:right="567"/>
        <w:contextualSpacing/>
        <w:jc w:val="both"/>
        <w:rPr>
          <w:rFonts w:ascii="Palatino Linotype" w:hAnsi="Palatino Linotype" w:cs="Palatino Linotype"/>
          <w:b/>
          <w:lang w:val="es-ES_tradnl"/>
        </w:rPr>
      </w:pPr>
      <w:r>
        <w:rPr>
          <w:rFonts w:ascii="Palatino Linotype" w:hAnsi="Palatino Linotype" w:cs="Palatino Linotype"/>
          <w:b/>
          <w:lang w:val="es-ES_tradnl"/>
        </w:rPr>
        <w:t>y</w:t>
      </w:r>
      <w:r w:rsidR="007C4EAD" w:rsidRPr="00F444C4">
        <w:rPr>
          <w:rFonts w:ascii="Palatino Linotype" w:hAnsi="Palatino Linotype" w:cs="Palatino Linotype"/>
          <w:b/>
          <w:lang w:val="es-ES_tradnl"/>
        </w:rPr>
        <w:t xml:space="preserve"> Motivos de Inconformidad</w:t>
      </w:r>
    </w:p>
    <w:p w14:paraId="49A454CD" w14:textId="78168DA6" w:rsidR="00317504" w:rsidRPr="00FF3D07" w:rsidRDefault="00317504" w:rsidP="00317504">
      <w:pPr>
        <w:ind w:left="567" w:right="567"/>
        <w:contextualSpacing/>
        <w:jc w:val="both"/>
        <w:rPr>
          <w:rFonts w:ascii="Palatino Linotype" w:hAnsi="Palatino Linotype" w:cs="Palatino Linotype"/>
          <w:b/>
          <w:i/>
          <w:lang w:val="es-ES_tradnl"/>
        </w:rPr>
      </w:pPr>
      <w:r w:rsidRPr="00FF3D07">
        <w:rPr>
          <w:rFonts w:ascii="Palatino Linotype" w:hAnsi="Palatino Linotype"/>
          <w:i/>
          <w:color w:val="000000"/>
        </w:rPr>
        <w:t>“</w:t>
      </w:r>
      <w:r w:rsidR="00172E63" w:rsidRPr="00172E63">
        <w:rPr>
          <w:rFonts w:ascii="Palatino Linotype" w:hAnsi="Palatino Linotype"/>
          <w:i/>
          <w:color w:val="000000"/>
        </w:rPr>
        <w:t>La declaración de incompetencia de la Secretaría de Finanzas del Estado de México, lo cual es notoriamente improcedente y contrario a derecho y a las facultades legales con las cuales se obligó y suscribió el "ANEXO DE EJECUCIÓN QUE CELEBRÓ EL EJECUTIVO FEDERAL CON EL GOBIERNO DEL ESTADO DE MÉXICO, ASISTIDO DE LA SECRETARÍA DE FINANZAS Y EL COLEGIO DE BACHILLERES DEL ESTADO DE MÉXICO EN FECHA 10 DE ENERO 2024." Por lo que SÍ es competente la Secretaría de Finanzas, para emitir la respuesta solicitada. Toda vez que esta Secretaría es la responsable, en términos del ANEXO DE EJECUCIÓN mencionado, de la captación y dispersión de los recursos Federales y Estatales asignados al Colegio de Bachilleres del Estado de México; asimismo y toda vez que la solicitud inicial requiere de datos personales de esta parte solicitante, anexo mi credencial de elector para acreditar mi personalidad con la que me ostentó en el presente recurso de revisión y sea procedente el mismo</w:t>
      </w:r>
      <w:r w:rsidRPr="00FF3D07">
        <w:rPr>
          <w:rFonts w:ascii="Palatino Linotype" w:hAnsi="Palatino Linotype"/>
          <w:i/>
          <w:color w:val="000000"/>
        </w:rPr>
        <w:t>”</w:t>
      </w:r>
      <w:r w:rsidRPr="00FF3D07">
        <w:rPr>
          <w:rFonts w:ascii="Palatino Linotype" w:hAnsi="Palatino Linotype" w:cs="Palatino Linotype"/>
          <w:i/>
          <w:color w:val="000000"/>
          <w:lang w:val="es-ES_tradnl"/>
        </w:rPr>
        <w:t xml:space="preserve"> (Sic)</w:t>
      </w:r>
    </w:p>
    <w:p w14:paraId="40562752" w14:textId="77777777" w:rsidR="00FF3D07" w:rsidRDefault="00FF3D07" w:rsidP="00FF3D07">
      <w:pPr>
        <w:ind w:right="567"/>
        <w:contextualSpacing/>
        <w:jc w:val="both"/>
        <w:rPr>
          <w:rFonts w:ascii="Palatino Linotype" w:hAnsi="Palatino Linotype" w:cs="Palatino Linotype"/>
          <w:b/>
          <w:lang w:val="es-ES_tradnl"/>
        </w:rPr>
      </w:pPr>
    </w:p>
    <w:p w14:paraId="442F4F61" w14:textId="77777777" w:rsidR="00FF3D07" w:rsidRDefault="00FF3D07" w:rsidP="00FF3D07">
      <w:pPr>
        <w:ind w:right="567"/>
        <w:contextualSpacing/>
        <w:jc w:val="both"/>
        <w:rPr>
          <w:rFonts w:ascii="Palatino Linotype" w:hAnsi="Palatino Linotype" w:cs="Palatino Linotype"/>
          <w:b/>
          <w:lang w:val="es-ES_tradnl"/>
        </w:rPr>
      </w:pPr>
    </w:p>
    <w:p w14:paraId="660506DD" w14:textId="4556C932" w:rsidR="00FF3D07" w:rsidRPr="00FF3D07" w:rsidRDefault="00FF3D07" w:rsidP="00EA1ADE">
      <w:pPr>
        <w:spacing w:line="360" w:lineRule="auto"/>
        <w:ind w:right="-2"/>
        <w:contextualSpacing/>
        <w:jc w:val="both"/>
        <w:rPr>
          <w:rFonts w:ascii="Palatino Linotype" w:hAnsi="Palatino Linotype" w:cs="Palatino Linotype"/>
          <w:lang w:val="es-ES_tradnl"/>
        </w:rPr>
      </w:pPr>
      <w:r>
        <w:rPr>
          <w:rFonts w:ascii="Palatino Linotype" w:hAnsi="Palatino Linotype" w:cs="Palatino Linotype"/>
          <w:lang w:val="es-ES_tradnl"/>
        </w:rPr>
        <w:t xml:space="preserve">Adjuntando a la interposición de su recurso de revisión </w:t>
      </w:r>
      <w:r w:rsidR="00EA1ADE">
        <w:rPr>
          <w:rFonts w:ascii="Palatino Linotype" w:hAnsi="Palatino Linotype" w:cs="Palatino Linotype"/>
          <w:lang w:val="es-ES_tradnl"/>
        </w:rPr>
        <w:t>los</w:t>
      </w:r>
      <w:r>
        <w:rPr>
          <w:rFonts w:ascii="Palatino Linotype" w:hAnsi="Palatino Linotype" w:cs="Palatino Linotype"/>
          <w:lang w:val="es-ES_tradnl"/>
        </w:rPr>
        <w:t xml:space="preserve"> documento</w:t>
      </w:r>
      <w:r w:rsidR="00EA1ADE">
        <w:rPr>
          <w:rFonts w:ascii="Palatino Linotype" w:hAnsi="Palatino Linotype" w:cs="Palatino Linotype"/>
          <w:lang w:val="es-ES_tradnl"/>
        </w:rPr>
        <w:t>s</w:t>
      </w:r>
      <w:r>
        <w:rPr>
          <w:rFonts w:ascii="Palatino Linotype" w:hAnsi="Palatino Linotype" w:cs="Palatino Linotype"/>
          <w:lang w:val="es-ES_tradnl"/>
        </w:rPr>
        <w:t xml:space="preserve"> denominado</w:t>
      </w:r>
      <w:r w:rsidR="00EA1ADE">
        <w:rPr>
          <w:rFonts w:ascii="Palatino Linotype" w:hAnsi="Palatino Linotype" w:cs="Palatino Linotype"/>
          <w:lang w:val="es-ES_tradnl"/>
        </w:rPr>
        <w:t>s</w:t>
      </w:r>
      <w:r>
        <w:rPr>
          <w:rFonts w:ascii="Palatino Linotype" w:hAnsi="Palatino Linotype" w:cs="Palatino Linotype"/>
          <w:lang w:val="es-ES_tradnl"/>
        </w:rPr>
        <w:t xml:space="preserve"> “</w:t>
      </w:r>
      <w:r w:rsidR="00EA1ADE" w:rsidRPr="00EA1ADE">
        <w:rPr>
          <w:rFonts w:ascii="Palatino Linotype" w:hAnsi="Palatino Linotype" w:cs="Arial"/>
          <w:b/>
          <w:bCs/>
          <w:color w:val="333333"/>
        </w:rPr>
        <w:t xml:space="preserve">38 INE </w:t>
      </w:r>
      <w:r w:rsidR="002907DD">
        <w:rPr>
          <w:rFonts w:ascii="Palatino Linotype" w:hAnsi="Palatino Linotype" w:cs="Arial"/>
          <w:b/>
          <w:bCs/>
          <w:color w:val="333333"/>
        </w:rPr>
        <w:t>XXX</w:t>
      </w:r>
      <w:r w:rsidR="00EA1ADE" w:rsidRPr="00EA1ADE">
        <w:rPr>
          <w:rFonts w:ascii="Palatino Linotype" w:hAnsi="Palatino Linotype" w:cs="Arial"/>
          <w:b/>
          <w:bCs/>
          <w:color w:val="333333"/>
        </w:rPr>
        <w:t>.pdf</w:t>
      </w:r>
      <w:r w:rsidR="00EA1ADE">
        <w:rPr>
          <w:rFonts w:ascii="Palatino Linotype" w:hAnsi="Palatino Linotype" w:cs="Arial"/>
          <w:b/>
          <w:bCs/>
          <w:color w:val="333333"/>
        </w:rPr>
        <w:t xml:space="preserve">” </w:t>
      </w:r>
      <w:r w:rsidR="00EA1ADE" w:rsidRPr="00F704F4">
        <w:rPr>
          <w:rFonts w:ascii="Palatino Linotype" w:hAnsi="Palatino Linotype" w:cs="Arial"/>
          <w:bCs/>
          <w:color w:val="333333"/>
        </w:rPr>
        <w:t xml:space="preserve">y </w:t>
      </w:r>
      <w:r w:rsidR="00EA1ADE">
        <w:rPr>
          <w:rFonts w:ascii="Palatino Linotype" w:hAnsi="Palatino Linotype" w:cs="Arial"/>
          <w:b/>
          <w:bCs/>
          <w:color w:val="333333"/>
        </w:rPr>
        <w:t>“</w:t>
      </w:r>
      <w:r w:rsidR="00EA1ADE" w:rsidRPr="00EA1ADE">
        <w:rPr>
          <w:rFonts w:ascii="Palatino Linotype" w:hAnsi="Palatino Linotype" w:cs="Arial"/>
          <w:b/>
          <w:bCs/>
          <w:color w:val="333333"/>
        </w:rPr>
        <w:t>15_ANEXO DE EJECUCION MEXICO 0236_24.pdf</w:t>
      </w:r>
      <w:r>
        <w:rPr>
          <w:rFonts w:ascii="Palatino Linotype" w:hAnsi="Palatino Linotype" w:cs="Arial"/>
          <w:b/>
          <w:bCs/>
          <w:color w:val="333333"/>
        </w:rPr>
        <w:t xml:space="preserve">” </w:t>
      </w:r>
      <w:r w:rsidR="00EA1ADE">
        <w:rPr>
          <w:rFonts w:ascii="Palatino Linotype" w:hAnsi="Palatino Linotype" w:cs="Arial"/>
          <w:bCs/>
          <w:color w:val="333333"/>
        </w:rPr>
        <w:t xml:space="preserve">los cuales </w:t>
      </w:r>
      <w:r w:rsidR="00EA1ADE">
        <w:rPr>
          <w:rFonts w:ascii="Palatino Linotype" w:hAnsi="Palatino Linotype" w:cs="Arial"/>
          <w:bCs/>
          <w:color w:val="333333"/>
        </w:rPr>
        <w:lastRenderedPageBreak/>
        <w:t xml:space="preserve">corresponden a la Credencial para votar y al </w:t>
      </w:r>
      <w:r w:rsidR="00F704F4">
        <w:rPr>
          <w:rFonts w:ascii="Palatino Linotype" w:hAnsi="Palatino Linotype" w:cs="Arial"/>
          <w:bCs/>
          <w:color w:val="333333"/>
        </w:rPr>
        <w:t>anexo de ejecución adjuntados en la solicitud de información y descritos en líneas anteriores.</w:t>
      </w:r>
    </w:p>
    <w:p w14:paraId="69E54930" w14:textId="77777777" w:rsidR="00FF3D07" w:rsidRPr="00FF3D07" w:rsidRDefault="00FF3D07" w:rsidP="00FF3D07">
      <w:pPr>
        <w:ind w:right="567"/>
        <w:contextualSpacing/>
        <w:jc w:val="both"/>
        <w:rPr>
          <w:rFonts w:ascii="Palatino Linotype" w:hAnsi="Palatino Linotype" w:cs="Palatino Linotype"/>
          <w:lang w:val="es-ES_tradnl"/>
        </w:rPr>
      </w:pPr>
    </w:p>
    <w:p w14:paraId="1C35AEC6" w14:textId="77777777" w:rsidR="00FF3D07" w:rsidRPr="008033E1" w:rsidRDefault="00FF3D07" w:rsidP="00FF3D07">
      <w:pPr>
        <w:ind w:right="567"/>
        <w:contextualSpacing/>
        <w:jc w:val="both"/>
        <w:rPr>
          <w:rFonts w:ascii="Palatino Linotype" w:hAnsi="Palatino Linotype" w:cs="Palatino Linotype"/>
          <w:b/>
          <w:i/>
          <w:color w:val="000000"/>
          <w:lang w:val="es-ES_tradnl"/>
        </w:rPr>
      </w:pPr>
    </w:p>
    <w:p w14:paraId="527EB0D4" w14:textId="6D4CF38E" w:rsidR="00317504" w:rsidRPr="00F444C4" w:rsidRDefault="00317504" w:rsidP="00317504">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 xml:space="preserve">CUARTO. </w:t>
      </w:r>
      <w:r w:rsidR="00605531">
        <w:rPr>
          <w:rFonts w:ascii="Palatino Linotype" w:hAnsi="Palatino Linotype"/>
          <w:b/>
          <w:color w:val="000000" w:themeColor="text1"/>
          <w:sz w:val="26"/>
          <w:szCs w:val="26"/>
          <w:lang w:val="es-ES_tradnl"/>
        </w:rPr>
        <w:t>De la</w:t>
      </w:r>
      <w:r w:rsidRPr="00F444C4">
        <w:rPr>
          <w:rFonts w:ascii="Palatino Linotype" w:hAnsi="Palatino Linotype"/>
          <w:b/>
          <w:color w:val="000000" w:themeColor="text1"/>
          <w:sz w:val="26"/>
          <w:szCs w:val="26"/>
          <w:lang w:val="es-ES_tradnl"/>
        </w:rPr>
        <w:t xml:space="preserve"> admisión </w:t>
      </w:r>
      <w:r w:rsidR="00605531">
        <w:rPr>
          <w:rFonts w:ascii="Palatino Linotype" w:hAnsi="Palatino Linotype"/>
          <w:b/>
          <w:color w:val="000000" w:themeColor="text1"/>
          <w:sz w:val="26"/>
          <w:szCs w:val="26"/>
          <w:lang w:val="es-ES_tradnl"/>
        </w:rPr>
        <w:t xml:space="preserve">y reconducción </w:t>
      </w:r>
      <w:r w:rsidRPr="00F444C4">
        <w:rPr>
          <w:rFonts w:ascii="Palatino Linotype" w:hAnsi="Palatino Linotype"/>
          <w:b/>
          <w:color w:val="000000" w:themeColor="text1"/>
          <w:sz w:val="26"/>
          <w:szCs w:val="26"/>
          <w:lang w:val="es-ES_tradnl"/>
        </w:rPr>
        <w:t>del recurso de revisión.</w:t>
      </w:r>
    </w:p>
    <w:p w14:paraId="6152991E" w14:textId="35EE189F" w:rsidR="00317504" w:rsidRDefault="00317504" w:rsidP="00317504">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Medio de impugnación que le fue turnado al </w:t>
      </w:r>
      <w:r w:rsidRPr="00F444C4">
        <w:rPr>
          <w:rFonts w:ascii="Palatino Linotype" w:hAnsi="Palatino Linotype" w:cs="Palatino Linotype"/>
          <w:b/>
          <w:color w:val="000000"/>
          <w:lang w:val="es-ES_tradnl"/>
        </w:rPr>
        <w:t>Comisionado Presidente José Martínez Vilchis</w:t>
      </w:r>
      <w:r w:rsidRPr="00F444C4">
        <w:rPr>
          <w:rFonts w:ascii="Palatino Linotype" w:hAnsi="Palatino Linotype" w:cs="Palatino Linotype"/>
          <w:color w:val="000000"/>
          <w:lang w:val="es-ES_tradnl"/>
        </w:rPr>
        <w:t>, por medio del sistema electrónico en términos del numeral 185 fracción I de la Ley de Transparencia y Acceso a la información Pública del Estado de México y Municipios, al cual recayó acuerdo de admisión</w:t>
      </w:r>
      <w:r w:rsidR="001C63C9">
        <w:rPr>
          <w:rFonts w:ascii="Palatino Linotype" w:hAnsi="Palatino Linotype" w:cs="Palatino Linotype"/>
          <w:color w:val="000000"/>
          <w:lang w:val="es-ES_tradnl"/>
        </w:rPr>
        <w:t xml:space="preserve"> y reconducción de vía</w:t>
      </w:r>
      <w:r w:rsidRPr="00F444C4">
        <w:rPr>
          <w:rFonts w:ascii="Palatino Linotype" w:hAnsi="Palatino Linotype" w:cs="Palatino Linotype"/>
          <w:color w:val="000000"/>
          <w:lang w:val="es-ES_tradnl"/>
        </w:rPr>
        <w:t xml:space="preserve"> de fecha</w:t>
      </w:r>
      <w:r>
        <w:rPr>
          <w:rFonts w:ascii="Palatino Linotype" w:hAnsi="Palatino Linotype" w:cs="Palatino Linotype"/>
          <w:b/>
          <w:color w:val="000000"/>
          <w:lang w:val="es-ES_tradnl"/>
        </w:rPr>
        <w:t xml:space="preserve"> </w:t>
      </w:r>
      <w:r w:rsidR="00CA5C6A">
        <w:rPr>
          <w:rFonts w:ascii="Palatino Linotype" w:hAnsi="Palatino Linotype" w:cs="Palatino Linotype"/>
          <w:b/>
          <w:color w:val="000000"/>
          <w:lang w:val="es-ES_tradnl"/>
        </w:rPr>
        <w:t>diez de marzo</w:t>
      </w:r>
      <w:r>
        <w:rPr>
          <w:rFonts w:ascii="Palatino Linotype" w:hAnsi="Palatino Linotype" w:cs="Palatino Linotype"/>
          <w:b/>
          <w:color w:val="000000"/>
          <w:lang w:val="es-ES_tradnl"/>
        </w:rPr>
        <w:t xml:space="preserve"> de dos mil veinticinco</w:t>
      </w:r>
      <w:r w:rsidRPr="00F444C4">
        <w:rPr>
          <w:rFonts w:ascii="Palatino Linotype" w:hAnsi="Palatino Linotype" w:cs="Palatino Linotype"/>
          <w:color w:val="000000"/>
          <w:lang w:val="es-ES_tradnl"/>
        </w:rPr>
        <w:t xml:space="preserve">, </w:t>
      </w:r>
      <w:r w:rsidRPr="00F444C4">
        <w:rPr>
          <w:rFonts w:ascii="Palatino Linotype" w:hAnsi="Palatino Linotype" w:cs="Palatino Linotype"/>
          <w:lang w:val="es-ES_tradnl"/>
        </w:rPr>
        <w:t>otorgándose</w:t>
      </w:r>
      <w:r w:rsidRPr="00F444C4">
        <w:rPr>
          <w:rFonts w:ascii="Palatino Linotype" w:hAnsi="Palatino Linotype" w:cs="Palatino Linotype"/>
          <w:color w:val="000000"/>
          <w:lang w:val="es-ES_tradnl"/>
        </w:rPr>
        <w:t xml:space="preserve"> en él un plazo de siete días par</w:t>
      </w:r>
      <w:r w:rsidR="001C63C9">
        <w:rPr>
          <w:rFonts w:ascii="Palatino Linotype" w:hAnsi="Palatino Linotype" w:cs="Palatino Linotype"/>
          <w:color w:val="000000"/>
          <w:lang w:val="es-ES_tradnl"/>
        </w:rPr>
        <w:t>a que las partes manifestaran por cualquier medio su voluntad de conciliar en el presente recurso</w:t>
      </w:r>
      <w:r w:rsidR="004857F4">
        <w:rPr>
          <w:rFonts w:ascii="Palatino Linotype" w:hAnsi="Palatino Linotype" w:cs="Palatino Linotype"/>
          <w:color w:val="000000"/>
          <w:lang w:val="es-ES_tradnl"/>
        </w:rPr>
        <w:t xml:space="preserve">, </w:t>
      </w:r>
      <w:r w:rsidR="004857F4" w:rsidRPr="004857F4">
        <w:rPr>
          <w:rFonts w:ascii="Palatino Linotype" w:hAnsi="Palatino Linotype" w:cs="Palatino Linotype"/>
          <w:color w:val="000000"/>
          <w:lang w:val="es-ES_tradnl"/>
        </w:rPr>
        <w:t>de conformidad con lo establecido en los artículos 131 y 132, fracción I de la Ley de Protección de Datos Personales en Posesión de Sujetos Obligados del Estado de México y Municipios.</w:t>
      </w:r>
    </w:p>
    <w:p w14:paraId="4DA3E7AE" w14:textId="77777777" w:rsidR="001C63C9" w:rsidRDefault="001C63C9" w:rsidP="00317504">
      <w:pPr>
        <w:spacing w:line="360" w:lineRule="auto"/>
        <w:contextualSpacing/>
        <w:jc w:val="both"/>
        <w:rPr>
          <w:rFonts w:ascii="Palatino Linotype" w:hAnsi="Palatino Linotype" w:cs="Palatino Linotype"/>
          <w:color w:val="000000"/>
          <w:lang w:val="es-ES_tradnl"/>
        </w:rPr>
      </w:pPr>
    </w:p>
    <w:p w14:paraId="23FBD847" w14:textId="22F8628C" w:rsidR="001C63C9" w:rsidRDefault="001C63C9" w:rsidP="00317504">
      <w:pPr>
        <w:spacing w:line="360" w:lineRule="auto"/>
        <w:contextualSpacing/>
        <w:jc w:val="both"/>
        <w:rPr>
          <w:rFonts w:ascii="Palatino Linotype" w:hAnsi="Palatino Linotype" w:cs="Palatino Linotype"/>
          <w:color w:val="000000"/>
          <w:lang w:val="es-ES_tradnl"/>
        </w:rPr>
      </w:pPr>
      <w:r w:rsidRPr="007D7A09">
        <w:rPr>
          <w:rFonts w:ascii="Palatino Linotype" w:hAnsi="Palatino Linotype" w:cs="Palatino Linotype"/>
          <w:color w:val="000000"/>
          <w:u w:val="single"/>
          <w:lang w:val="es-ES_tradnl"/>
        </w:rPr>
        <w:t>Acuerdo del cual ninguna de las partes se pronunció en el sentido de manifestar su voluntad de conciliar</w:t>
      </w:r>
      <w:r>
        <w:rPr>
          <w:rFonts w:ascii="Palatino Linotype" w:hAnsi="Palatino Linotype" w:cs="Palatino Linotype"/>
          <w:color w:val="000000"/>
          <w:lang w:val="es-ES_tradnl"/>
        </w:rPr>
        <w:t>.</w:t>
      </w:r>
    </w:p>
    <w:p w14:paraId="18DE0ECE" w14:textId="77777777" w:rsidR="00CA5C6A" w:rsidRPr="00FF3D07" w:rsidRDefault="00CA5C6A" w:rsidP="00317504">
      <w:pPr>
        <w:spacing w:line="360" w:lineRule="auto"/>
        <w:contextualSpacing/>
        <w:jc w:val="both"/>
        <w:rPr>
          <w:rFonts w:ascii="Palatino Linotype" w:hAnsi="Palatino Linotype" w:cs="Palatino Linotype"/>
          <w:b/>
          <w:color w:val="000000"/>
          <w:lang w:val="es-ES_tradnl"/>
        </w:rPr>
      </w:pPr>
    </w:p>
    <w:p w14:paraId="38C90783" w14:textId="77777777" w:rsidR="00317504" w:rsidRPr="00F837BE" w:rsidRDefault="00317504" w:rsidP="00317504">
      <w:pPr>
        <w:keepNext/>
        <w:keepLines/>
        <w:spacing w:line="360" w:lineRule="auto"/>
        <w:jc w:val="both"/>
        <w:outlineLvl w:val="1"/>
        <w:rPr>
          <w:rFonts w:ascii="Palatino Linotype" w:hAnsi="Palatino Linotype"/>
          <w:b/>
          <w:color w:val="000000" w:themeColor="text1"/>
          <w:sz w:val="26"/>
          <w:szCs w:val="26"/>
          <w:lang w:val="es-ES_tradnl"/>
        </w:rPr>
      </w:pPr>
      <w:r w:rsidRPr="00F837BE">
        <w:rPr>
          <w:rFonts w:ascii="Palatino Linotype" w:hAnsi="Palatino Linotype"/>
          <w:b/>
          <w:color w:val="000000" w:themeColor="text1"/>
          <w:sz w:val="26"/>
          <w:szCs w:val="26"/>
          <w:lang w:val="es-ES_tradnl"/>
        </w:rPr>
        <w:t>QUINTO. De la etapa de instrucción.</w:t>
      </w:r>
    </w:p>
    <w:p w14:paraId="133210D9" w14:textId="2509BE55" w:rsidR="00317504" w:rsidRDefault="00317504" w:rsidP="00317504">
      <w:pPr>
        <w:spacing w:line="360" w:lineRule="auto"/>
        <w:contextualSpacing/>
        <w:jc w:val="both"/>
        <w:rPr>
          <w:rFonts w:ascii="Palatino Linotype" w:hAnsi="Palatino Linotype" w:cs="Palatino Linotype"/>
          <w:color w:val="000000"/>
          <w:lang w:val="es-ES_tradnl"/>
        </w:rPr>
      </w:pPr>
      <w:r w:rsidRPr="00F837BE">
        <w:rPr>
          <w:rFonts w:ascii="Palatino Linotype" w:hAnsi="Palatino Linotype" w:cs="Palatino Linotype"/>
          <w:color w:val="000000"/>
          <w:lang w:val="es-ES_tradnl"/>
        </w:rPr>
        <w:t xml:space="preserve">Una vez abierta la etapa de instrucción, el Sujeto Obligado </w:t>
      </w:r>
      <w:r>
        <w:rPr>
          <w:rFonts w:ascii="Palatino Linotype" w:hAnsi="Palatino Linotype" w:cs="Palatino Linotype"/>
          <w:b/>
          <w:color w:val="000000"/>
          <w:lang w:val="es-ES_tradnl"/>
        </w:rPr>
        <w:t>rindió su</w:t>
      </w:r>
      <w:r w:rsidRPr="00F837BE">
        <w:rPr>
          <w:rFonts w:ascii="Palatino Linotype" w:hAnsi="Palatino Linotype" w:cs="Palatino Linotype"/>
          <w:b/>
          <w:color w:val="000000"/>
          <w:lang w:val="es-ES_tradnl"/>
        </w:rPr>
        <w:t xml:space="preserve"> informe justificado</w:t>
      </w:r>
      <w:r>
        <w:rPr>
          <w:rFonts w:ascii="Palatino Linotype" w:hAnsi="Palatino Linotype" w:cs="Palatino Linotype"/>
          <w:b/>
          <w:color w:val="000000"/>
          <w:lang w:val="es-ES_tradnl"/>
        </w:rPr>
        <w:t xml:space="preserve"> en fecha </w:t>
      </w:r>
      <w:r w:rsidR="00C71C9B">
        <w:rPr>
          <w:rFonts w:ascii="Palatino Linotype" w:hAnsi="Palatino Linotype" w:cs="Palatino Linotype"/>
          <w:b/>
          <w:color w:val="000000"/>
          <w:lang w:val="es-ES_tradnl"/>
        </w:rPr>
        <w:t>doce de marzo</w:t>
      </w:r>
      <w:r>
        <w:rPr>
          <w:rFonts w:ascii="Palatino Linotype" w:hAnsi="Palatino Linotype" w:cs="Palatino Linotype"/>
          <w:b/>
          <w:color w:val="000000"/>
          <w:lang w:val="es-ES_tradnl"/>
        </w:rPr>
        <w:t xml:space="preserve"> de dos mil veinticinco </w:t>
      </w:r>
      <w:r>
        <w:rPr>
          <w:rFonts w:ascii="Palatino Linotype" w:hAnsi="Palatino Linotype" w:cs="Palatino Linotype"/>
          <w:bCs/>
          <w:color w:val="000000"/>
          <w:lang w:val="es-ES_tradnl"/>
        </w:rPr>
        <w:t xml:space="preserve">por lo que se puso a la vista del recurrente </w:t>
      </w:r>
      <w:r w:rsidR="00C71C9B">
        <w:rPr>
          <w:rFonts w:ascii="Palatino Linotype" w:hAnsi="Palatino Linotype" w:cs="Palatino Linotype"/>
          <w:bCs/>
          <w:color w:val="000000"/>
          <w:lang w:val="es-ES_tradnl"/>
        </w:rPr>
        <w:t xml:space="preserve">mediante proveído </w:t>
      </w:r>
      <w:r>
        <w:rPr>
          <w:rFonts w:ascii="Palatino Linotype" w:hAnsi="Palatino Linotype" w:cs="Palatino Linotype"/>
          <w:bCs/>
          <w:color w:val="000000"/>
          <w:lang w:val="es-ES_tradnl"/>
        </w:rPr>
        <w:t xml:space="preserve">en fecha </w:t>
      </w:r>
      <w:r w:rsidR="00C71C9B">
        <w:rPr>
          <w:rFonts w:ascii="Palatino Linotype" w:hAnsi="Palatino Linotype" w:cs="Palatino Linotype"/>
          <w:bCs/>
          <w:color w:val="000000"/>
          <w:lang w:val="es-ES_tradnl"/>
        </w:rPr>
        <w:t>treinta y uno de marzo</w:t>
      </w:r>
      <w:r>
        <w:rPr>
          <w:rFonts w:ascii="Palatino Linotype" w:hAnsi="Palatino Linotype" w:cs="Palatino Linotype"/>
          <w:bCs/>
          <w:color w:val="000000"/>
          <w:lang w:val="es-ES_tradnl"/>
        </w:rPr>
        <w:t xml:space="preserve"> de dos mil veinticinco</w:t>
      </w:r>
      <w:r>
        <w:rPr>
          <w:rFonts w:ascii="Palatino Linotype" w:hAnsi="Palatino Linotype" w:cs="Palatino Linotype"/>
          <w:b/>
          <w:color w:val="000000"/>
          <w:lang w:val="es-ES_tradnl"/>
        </w:rPr>
        <w:t xml:space="preserve">. </w:t>
      </w:r>
      <w:r w:rsidR="001542DE">
        <w:rPr>
          <w:rFonts w:ascii="Palatino Linotype" w:hAnsi="Palatino Linotype" w:cs="Palatino Linotype"/>
          <w:color w:val="000000"/>
          <w:lang w:val="es-ES_tradnl"/>
        </w:rPr>
        <w:t>Por su parte, el Recurrente realizó manifestaciones y</w:t>
      </w:r>
      <w:r w:rsidRPr="00F837BE">
        <w:rPr>
          <w:rFonts w:ascii="Palatino Linotype" w:hAnsi="Palatino Linotype" w:cs="Palatino Linotype"/>
          <w:color w:val="000000"/>
          <w:lang w:val="es-ES_tradnl"/>
        </w:rPr>
        <w:t xml:space="preserve"> vertió</w:t>
      </w:r>
      <w:r w:rsidR="001542DE">
        <w:rPr>
          <w:rFonts w:ascii="Palatino Linotype" w:hAnsi="Palatino Linotype" w:cs="Palatino Linotype"/>
          <w:color w:val="000000"/>
          <w:lang w:val="es-ES_tradnl"/>
        </w:rPr>
        <w:t xml:space="preserve"> los</w:t>
      </w:r>
      <w:r w:rsidRPr="00F837BE">
        <w:rPr>
          <w:rFonts w:ascii="Palatino Linotype" w:hAnsi="Palatino Linotype" w:cs="Palatino Linotype"/>
          <w:color w:val="000000"/>
          <w:lang w:val="es-ES_tradnl"/>
        </w:rPr>
        <w:t xml:space="preserve"> alegatos </w:t>
      </w:r>
      <w:r w:rsidR="001542DE">
        <w:rPr>
          <w:rFonts w:ascii="Palatino Linotype" w:hAnsi="Palatino Linotype" w:cs="Palatino Linotype"/>
          <w:color w:val="000000"/>
          <w:lang w:val="es-ES_tradnl"/>
        </w:rPr>
        <w:t>que a su derecho conviniero</w:t>
      </w:r>
      <w:r w:rsidRPr="00F837BE">
        <w:rPr>
          <w:rFonts w:ascii="Palatino Linotype" w:hAnsi="Palatino Linotype" w:cs="Palatino Linotype"/>
          <w:color w:val="000000"/>
          <w:lang w:val="es-ES_tradnl"/>
        </w:rPr>
        <w:t>n.</w:t>
      </w:r>
      <w:r w:rsidRPr="00F444C4">
        <w:rPr>
          <w:rFonts w:ascii="Palatino Linotype" w:hAnsi="Palatino Linotype" w:cs="Palatino Linotype"/>
          <w:color w:val="000000"/>
          <w:lang w:val="es-ES_tradnl"/>
        </w:rPr>
        <w:t xml:space="preserve"> </w:t>
      </w:r>
    </w:p>
    <w:p w14:paraId="684A3D8D" w14:textId="68E61228" w:rsidR="00105C9E" w:rsidRDefault="00105C9E" w:rsidP="00317504">
      <w:pPr>
        <w:spacing w:line="360" w:lineRule="auto"/>
        <w:contextualSpacing/>
        <w:jc w:val="both"/>
        <w:rPr>
          <w:rFonts w:ascii="Palatino Linotype" w:hAnsi="Palatino Linotype" w:cs="Palatino Linotype"/>
          <w:color w:val="000000"/>
          <w:lang w:val="es-ES_tradnl"/>
        </w:rPr>
      </w:pPr>
      <w:r>
        <w:rPr>
          <w:rFonts w:ascii="Palatino Linotype" w:hAnsi="Palatino Linotype" w:cs="Palatino Linotype"/>
          <w:color w:val="000000"/>
          <w:lang w:val="es-ES_tradnl"/>
        </w:rPr>
        <w:lastRenderedPageBreak/>
        <w:t xml:space="preserve">Consistentes en: </w:t>
      </w:r>
      <w:r w:rsidRPr="00105C9E">
        <w:rPr>
          <w:rFonts w:ascii="Palatino Linotype" w:hAnsi="Palatino Linotype" w:cs="Palatino Linotype"/>
          <w:color w:val="000000"/>
          <w:lang w:val="es-ES_tradnl"/>
        </w:rPr>
        <w:t>Anexo credencial de elec</w:t>
      </w:r>
      <w:r>
        <w:rPr>
          <w:rFonts w:ascii="Palatino Linotype" w:hAnsi="Palatino Linotype" w:cs="Palatino Linotype"/>
          <w:color w:val="000000"/>
          <w:lang w:val="es-ES_tradnl"/>
        </w:rPr>
        <w:t xml:space="preserve">tor para acreditar personalidad y </w:t>
      </w:r>
      <w:r w:rsidR="00BD45C4">
        <w:rPr>
          <w:rFonts w:ascii="Palatino Linotype" w:hAnsi="Palatino Linotype" w:cs="Palatino Linotype"/>
          <w:color w:val="000000"/>
          <w:lang w:val="es-ES_tradnl"/>
        </w:rPr>
        <w:t>Anexo</w:t>
      </w:r>
      <w:r>
        <w:rPr>
          <w:rFonts w:ascii="Palatino Linotype" w:hAnsi="Palatino Linotype" w:cs="Palatino Linotype"/>
          <w:color w:val="000000"/>
          <w:lang w:val="es-ES_tradnl"/>
        </w:rPr>
        <w:t xml:space="preserve"> de </w:t>
      </w:r>
      <w:r w:rsidR="00BD45C4">
        <w:rPr>
          <w:rFonts w:ascii="Palatino Linotype" w:hAnsi="Palatino Linotype" w:cs="Palatino Linotype"/>
          <w:color w:val="000000"/>
          <w:lang w:val="es-ES_tradnl"/>
        </w:rPr>
        <w:t>ejecución</w:t>
      </w:r>
      <w:r>
        <w:rPr>
          <w:rFonts w:ascii="Palatino Linotype" w:hAnsi="Palatino Linotype" w:cs="Palatino Linotype"/>
          <w:color w:val="000000"/>
          <w:lang w:val="es-ES_tradnl"/>
        </w:rPr>
        <w:t xml:space="preserve"> de un convenio, mismos documentos que envía al presentar su solicitud de información </w:t>
      </w:r>
      <w:r w:rsidR="00BD45C4">
        <w:rPr>
          <w:rFonts w:ascii="Palatino Linotype" w:hAnsi="Palatino Linotype" w:cs="Palatino Linotype"/>
          <w:color w:val="000000"/>
          <w:lang w:val="es-ES_tradnl"/>
        </w:rPr>
        <w:t>e informe justificado.</w:t>
      </w:r>
    </w:p>
    <w:p w14:paraId="3160E885" w14:textId="77777777" w:rsidR="00BD45C4" w:rsidRPr="00F444C4" w:rsidRDefault="00BD45C4" w:rsidP="00317504">
      <w:pPr>
        <w:spacing w:line="360" w:lineRule="auto"/>
        <w:contextualSpacing/>
        <w:jc w:val="both"/>
        <w:rPr>
          <w:rFonts w:ascii="Palatino Linotype" w:hAnsi="Palatino Linotype" w:cs="Palatino Linotype"/>
          <w:color w:val="000000"/>
          <w:lang w:val="es-ES_tradnl"/>
        </w:rPr>
      </w:pPr>
    </w:p>
    <w:p w14:paraId="5CFBFA3C" w14:textId="77777777" w:rsidR="00073F0A" w:rsidRPr="00B0277A" w:rsidRDefault="00073F0A" w:rsidP="00073F0A">
      <w:pPr>
        <w:spacing w:line="360" w:lineRule="auto"/>
        <w:jc w:val="both"/>
        <w:rPr>
          <w:rFonts w:ascii="Palatino Linotype" w:hAnsi="Palatino Linotype" w:cs="Arial"/>
        </w:rPr>
      </w:pPr>
      <w:r>
        <w:rPr>
          <w:rFonts w:ascii="Palatino Linotype" w:hAnsi="Palatino Linotype" w:cs="Arial"/>
          <w:b/>
          <w:sz w:val="28"/>
          <w:lang w:val="es-ES_tradnl"/>
        </w:rPr>
        <w:t>SEXTO</w:t>
      </w:r>
      <w:r w:rsidRPr="0055610A">
        <w:rPr>
          <w:rFonts w:ascii="Palatino Linotype" w:hAnsi="Palatino Linotype" w:cs="Arial"/>
          <w:b/>
          <w:sz w:val="28"/>
          <w:lang w:val="es-ES_tradnl"/>
        </w:rPr>
        <w:t>.</w:t>
      </w:r>
      <w:r>
        <w:rPr>
          <w:rFonts w:ascii="Palatino Linotype" w:hAnsi="Palatino Linotype" w:cs="Arial"/>
        </w:rPr>
        <w:t xml:space="preserve"> </w:t>
      </w:r>
      <w:r w:rsidRPr="0055610A">
        <w:rPr>
          <w:rFonts w:ascii="Palatino Linotype" w:hAnsi="Palatino Linotype" w:cs="Arial"/>
          <w:b/>
          <w:sz w:val="28"/>
          <w:lang w:val="es-ES_tradnl"/>
        </w:rPr>
        <w:t>De la ampliación del término para resolver.</w:t>
      </w:r>
    </w:p>
    <w:p w14:paraId="49BBB2DA" w14:textId="669DF1B5" w:rsidR="00073F0A" w:rsidRPr="004C73AD" w:rsidRDefault="00073F0A" w:rsidP="00073F0A">
      <w:pPr>
        <w:spacing w:line="360" w:lineRule="auto"/>
        <w:jc w:val="both"/>
        <w:rPr>
          <w:rFonts w:ascii="Palatino Linotype" w:hAnsi="Palatino Linotype" w:cs="Arial"/>
        </w:rPr>
      </w:pPr>
      <w:r w:rsidRPr="004C73AD">
        <w:rPr>
          <w:rFonts w:ascii="Palatino Linotype" w:hAnsi="Palatino Linotype" w:cs="Arial"/>
        </w:rPr>
        <w:t xml:space="preserve">De las constancias que integran el expediente electrónico, se advierte que han transcurrido los términos de Ley, para la emisión de la resolución </w:t>
      </w:r>
      <w:r>
        <w:rPr>
          <w:rFonts w:ascii="Palatino Linotype" w:hAnsi="Palatino Linotype" w:cs="Arial"/>
        </w:rPr>
        <w:t xml:space="preserve">por lo que en fecha </w:t>
      </w:r>
      <w:r>
        <w:rPr>
          <w:rFonts w:ascii="Palatino Linotype" w:hAnsi="Palatino Linotype" w:cs="Arial"/>
          <w:b/>
        </w:rPr>
        <w:t>trece</w:t>
      </w:r>
      <w:r>
        <w:rPr>
          <w:rFonts w:ascii="Palatino Linotype" w:hAnsi="Palatino Linotype" w:cs="Arial"/>
        </w:rPr>
        <w:t xml:space="preserve"> </w:t>
      </w:r>
      <w:r>
        <w:rPr>
          <w:rFonts w:ascii="Palatino Linotype" w:hAnsi="Palatino Linotype" w:cs="Arial"/>
          <w:b/>
        </w:rPr>
        <w:t>de mayo</w:t>
      </w:r>
      <w:r w:rsidRPr="004678AB">
        <w:rPr>
          <w:rFonts w:ascii="Palatino Linotype" w:hAnsi="Palatino Linotype" w:cs="Arial"/>
          <w:b/>
        </w:rPr>
        <w:t xml:space="preserve"> de dos mil veinticinco</w:t>
      </w:r>
      <w:r w:rsidRPr="004C73AD">
        <w:rPr>
          <w:rFonts w:ascii="Palatino Linotype" w:hAnsi="Palatino Linotype" w:cs="Arial"/>
        </w:rPr>
        <w:t xml:space="preserve">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1E988A3D" w14:textId="77777777" w:rsidR="00073F0A" w:rsidRDefault="00073F0A" w:rsidP="00317504">
      <w:pPr>
        <w:keepNext/>
        <w:keepLines/>
        <w:spacing w:line="360" w:lineRule="auto"/>
        <w:jc w:val="both"/>
        <w:outlineLvl w:val="1"/>
        <w:rPr>
          <w:rFonts w:ascii="Palatino Linotype" w:hAnsi="Palatino Linotype"/>
          <w:b/>
          <w:color w:val="000000" w:themeColor="text1"/>
          <w:sz w:val="26"/>
          <w:szCs w:val="26"/>
          <w:lang w:val="es-ES_tradnl"/>
        </w:rPr>
      </w:pPr>
    </w:p>
    <w:p w14:paraId="29284E0B" w14:textId="04AB50DD" w:rsidR="00317504" w:rsidRPr="00F444C4" w:rsidRDefault="00073F0A" w:rsidP="00317504">
      <w:pPr>
        <w:keepNext/>
        <w:keepLines/>
        <w:spacing w:line="360" w:lineRule="auto"/>
        <w:jc w:val="both"/>
        <w:outlineLvl w:val="1"/>
        <w:rPr>
          <w:rFonts w:ascii="Palatino Linotype" w:hAnsi="Palatino Linotype"/>
          <w:b/>
          <w:color w:val="000000" w:themeColor="text1"/>
          <w:sz w:val="26"/>
          <w:szCs w:val="26"/>
          <w:lang w:val="es-ES_tradnl"/>
        </w:rPr>
      </w:pPr>
      <w:r>
        <w:rPr>
          <w:rFonts w:ascii="Palatino Linotype" w:hAnsi="Palatino Linotype"/>
          <w:b/>
          <w:color w:val="000000" w:themeColor="text1"/>
          <w:sz w:val="26"/>
          <w:szCs w:val="26"/>
          <w:lang w:val="es-ES_tradnl"/>
        </w:rPr>
        <w:t>SÉPTIMO</w:t>
      </w:r>
      <w:r w:rsidR="00317504" w:rsidRPr="00F444C4">
        <w:rPr>
          <w:rFonts w:ascii="Palatino Linotype" w:hAnsi="Palatino Linotype"/>
          <w:b/>
          <w:color w:val="000000" w:themeColor="text1"/>
          <w:sz w:val="26"/>
          <w:szCs w:val="26"/>
          <w:lang w:val="es-ES_tradnl"/>
        </w:rPr>
        <w:t>. Del cierre de instrucción.</w:t>
      </w:r>
    </w:p>
    <w:p w14:paraId="0A46D7F0" w14:textId="5AEF5DD2" w:rsidR="00317504" w:rsidRDefault="00317504" w:rsidP="00317504">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Así, una vez transcurrido el término legal, se decretó e</w:t>
      </w:r>
      <w:r>
        <w:rPr>
          <w:rFonts w:ascii="Palatino Linotype" w:hAnsi="Palatino Linotype" w:cs="Palatino Linotype"/>
          <w:color w:val="000000"/>
          <w:lang w:val="es-ES_tradnl"/>
        </w:rPr>
        <w:t>l cierre de instrucción en fecha</w:t>
      </w:r>
      <w:r w:rsidR="000D6E8F">
        <w:rPr>
          <w:rFonts w:ascii="Palatino Linotype" w:hAnsi="Palatino Linotype" w:cs="Palatino Linotype"/>
          <w:b/>
          <w:color w:val="000000"/>
          <w:lang w:val="es-ES_tradnl"/>
        </w:rPr>
        <w:t xml:space="preserve"> </w:t>
      </w:r>
      <w:r w:rsidR="001155AF">
        <w:rPr>
          <w:rFonts w:ascii="Palatino Linotype" w:hAnsi="Palatino Linotype" w:cs="Palatino Linotype"/>
          <w:b/>
          <w:color w:val="000000"/>
          <w:lang w:val="es-ES_tradnl"/>
        </w:rPr>
        <w:t>quince</w:t>
      </w:r>
      <w:r w:rsidR="00073F0A">
        <w:rPr>
          <w:rFonts w:ascii="Palatino Linotype" w:hAnsi="Palatino Linotype" w:cs="Palatino Linotype"/>
          <w:b/>
          <w:color w:val="000000"/>
          <w:lang w:val="es-ES_tradnl"/>
        </w:rPr>
        <w:t xml:space="preserve"> de mayo</w:t>
      </w:r>
      <w:r>
        <w:rPr>
          <w:rFonts w:ascii="Palatino Linotype" w:hAnsi="Palatino Linotype" w:cs="Palatino Linotype"/>
          <w:b/>
          <w:color w:val="000000"/>
          <w:lang w:val="es-ES_tradnl"/>
        </w:rPr>
        <w:t xml:space="preserve"> de dos mil veinticinco</w:t>
      </w:r>
      <w:r w:rsidRPr="00F444C4">
        <w:rPr>
          <w:rFonts w:ascii="Palatino Linotype" w:hAnsi="Palatino Linotype" w:cs="Palatino Linotype"/>
          <w:color w:val="000000"/>
          <w:lang w:val="es-ES_tradnl"/>
        </w:rPr>
        <w:t>, en términos del artículo 185 fracción VI de la Ley de Transparencia y Acceso a la Información Pública del Estado de México y Municipios, iniciando el término legal para dictar resolución definitiva del asunto.</w:t>
      </w:r>
    </w:p>
    <w:p w14:paraId="7F217D21" w14:textId="77777777" w:rsidR="00CE1803" w:rsidRDefault="00CE1803" w:rsidP="00317504">
      <w:pPr>
        <w:spacing w:line="360" w:lineRule="auto"/>
        <w:contextualSpacing/>
        <w:jc w:val="both"/>
        <w:rPr>
          <w:rFonts w:ascii="Palatino Linotype" w:hAnsi="Palatino Linotype" w:cs="Palatino Linotype"/>
          <w:color w:val="000000"/>
          <w:lang w:val="es-ES_tradnl"/>
        </w:rPr>
      </w:pPr>
    </w:p>
    <w:p w14:paraId="71818BA7" w14:textId="77777777" w:rsidR="006E1387" w:rsidRPr="00F17A31" w:rsidRDefault="006E1387" w:rsidP="00317504">
      <w:pPr>
        <w:spacing w:line="360" w:lineRule="auto"/>
        <w:contextualSpacing/>
        <w:jc w:val="both"/>
        <w:rPr>
          <w:rFonts w:ascii="Palatino Linotype" w:hAnsi="Palatino Linotype" w:cs="Palatino Linotype"/>
          <w:color w:val="000000"/>
          <w:lang w:val="es-ES_tradnl"/>
        </w:rPr>
      </w:pPr>
    </w:p>
    <w:p w14:paraId="11D774A4" w14:textId="77777777" w:rsidR="00317504" w:rsidRDefault="00317504" w:rsidP="00317504">
      <w:pPr>
        <w:keepNext/>
        <w:keepLines/>
        <w:spacing w:line="360" w:lineRule="auto"/>
        <w:jc w:val="center"/>
        <w:outlineLvl w:val="0"/>
        <w:rPr>
          <w:rFonts w:ascii="Palatino Linotype" w:hAnsi="Palatino Linotype"/>
          <w:b/>
          <w:color w:val="000000" w:themeColor="text1"/>
          <w:sz w:val="28"/>
          <w:szCs w:val="32"/>
          <w:lang w:val="es-ES_tradnl" w:eastAsia="es-ES"/>
        </w:rPr>
      </w:pPr>
      <w:r w:rsidRPr="00F444C4">
        <w:rPr>
          <w:rFonts w:ascii="Palatino Linotype" w:hAnsi="Palatino Linotype"/>
          <w:b/>
          <w:color w:val="000000" w:themeColor="text1"/>
          <w:sz w:val="28"/>
          <w:szCs w:val="32"/>
          <w:lang w:val="es-ES_tradnl" w:eastAsia="es-ES"/>
        </w:rPr>
        <w:lastRenderedPageBreak/>
        <w:t>C O N S I D E R A N D O</w:t>
      </w:r>
    </w:p>
    <w:p w14:paraId="527C6C36" w14:textId="77777777" w:rsidR="00317504" w:rsidRPr="00F444C4" w:rsidRDefault="00317504" w:rsidP="00317504">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PRIMERO. De la competencia.</w:t>
      </w:r>
    </w:p>
    <w:p w14:paraId="0A502418" w14:textId="280B6041" w:rsidR="001C371A" w:rsidRDefault="001C371A" w:rsidP="001C371A">
      <w:pPr>
        <w:spacing w:line="360" w:lineRule="auto"/>
        <w:jc w:val="both"/>
        <w:rPr>
          <w:rFonts w:ascii="Palatino Linotype" w:hAnsi="Palatino Linotype"/>
        </w:rPr>
      </w:pPr>
      <w:r w:rsidRPr="008A2022">
        <w:rPr>
          <w:rFonts w:ascii="Palatino Linotype" w:hAnsi="Palatino Linotype"/>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sidR="00A04419">
        <w:rPr>
          <w:rFonts w:ascii="Palatino Linotype" w:hAnsi="Palatino Linotype"/>
        </w:rPr>
        <w:t>.</w:t>
      </w:r>
    </w:p>
    <w:p w14:paraId="57786FE2" w14:textId="77777777" w:rsidR="00A04419" w:rsidRPr="008A2022" w:rsidRDefault="00A04419" w:rsidP="001C371A">
      <w:pPr>
        <w:spacing w:line="360" w:lineRule="auto"/>
        <w:jc w:val="both"/>
        <w:rPr>
          <w:rFonts w:ascii="Palatino Linotype" w:hAnsi="Palatino Linotype"/>
        </w:rPr>
      </w:pPr>
    </w:p>
    <w:p w14:paraId="5507836B" w14:textId="77777777" w:rsidR="00406D9A" w:rsidRPr="00406D9A" w:rsidRDefault="00406D9A" w:rsidP="00406D9A">
      <w:pPr>
        <w:autoSpaceDE w:val="0"/>
        <w:autoSpaceDN w:val="0"/>
        <w:adjustRightInd w:val="0"/>
        <w:spacing w:line="360" w:lineRule="auto"/>
        <w:jc w:val="both"/>
        <w:rPr>
          <w:rFonts w:ascii="Palatino Linotype" w:eastAsiaTheme="minorHAnsi" w:hAnsi="Palatino Linotype" w:cs="Arial"/>
          <w:b/>
          <w:sz w:val="28"/>
          <w:lang w:eastAsia="en-US"/>
        </w:rPr>
      </w:pPr>
      <w:r w:rsidRPr="00406D9A">
        <w:rPr>
          <w:rFonts w:ascii="Palatino Linotype" w:eastAsiaTheme="minorHAnsi" w:hAnsi="Palatino Linotype" w:cs="Arial"/>
          <w:b/>
          <w:sz w:val="28"/>
          <w:lang w:eastAsia="en-US"/>
        </w:rPr>
        <w:t xml:space="preserve">SEGUNDO. De los alcances del Recurso de Revisión. </w:t>
      </w:r>
    </w:p>
    <w:p w14:paraId="1C4981E1" w14:textId="77777777" w:rsidR="00406D9A" w:rsidRPr="00406D9A" w:rsidRDefault="00406D9A" w:rsidP="00406D9A">
      <w:pPr>
        <w:autoSpaceDE w:val="0"/>
        <w:autoSpaceDN w:val="0"/>
        <w:adjustRightInd w:val="0"/>
        <w:spacing w:line="360" w:lineRule="auto"/>
        <w:jc w:val="both"/>
        <w:rPr>
          <w:rFonts w:ascii="Palatino Linotype" w:eastAsiaTheme="minorHAnsi" w:hAnsi="Palatino Linotype" w:cs="Arial"/>
          <w:lang w:eastAsia="en-US"/>
        </w:rPr>
      </w:pPr>
      <w:r w:rsidRPr="00406D9A">
        <w:rPr>
          <w:rFonts w:ascii="Palatino Linotype" w:eastAsiaTheme="minorHAnsi" w:hAnsi="Palatino Linotype" w:cs="Arial"/>
          <w:lang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4B085EB1" w14:textId="77777777" w:rsidR="00406D9A" w:rsidRPr="00406D9A" w:rsidRDefault="00406D9A" w:rsidP="00406D9A">
      <w:pPr>
        <w:autoSpaceDE w:val="0"/>
        <w:autoSpaceDN w:val="0"/>
        <w:adjustRightInd w:val="0"/>
        <w:spacing w:line="360" w:lineRule="auto"/>
        <w:jc w:val="both"/>
        <w:rPr>
          <w:rFonts w:ascii="Palatino Linotype" w:eastAsiaTheme="minorHAnsi" w:hAnsi="Palatino Linotype" w:cs="Arial"/>
          <w:lang w:eastAsia="en-US"/>
        </w:rPr>
      </w:pPr>
    </w:p>
    <w:p w14:paraId="1B2590DB" w14:textId="77777777" w:rsidR="00406D9A" w:rsidRPr="00406D9A" w:rsidRDefault="00406D9A" w:rsidP="00406D9A">
      <w:pPr>
        <w:autoSpaceDE w:val="0"/>
        <w:autoSpaceDN w:val="0"/>
        <w:adjustRightInd w:val="0"/>
        <w:spacing w:line="360" w:lineRule="auto"/>
        <w:jc w:val="both"/>
        <w:rPr>
          <w:rFonts w:ascii="Palatino Linotype" w:eastAsiaTheme="minorHAnsi" w:hAnsi="Palatino Linotype" w:cs="Arial"/>
          <w:b/>
          <w:sz w:val="28"/>
          <w:lang w:eastAsia="en-US"/>
        </w:rPr>
      </w:pPr>
      <w:r w:rsidRPr="00406D9A">
        <w:rPr>
          <w:rFonts w:ascii="Palatino Linotype" w:eastAsiaTheme="minorHAnsi" w:hAnsi="Palatino Linotype" w:cs="Arial"/>
          <w:b/>
          <w:sz w:val="28"/>
          <w:lang w:eastAsia="en-US"/>
        </w:rPr>
        <w:t xml:space="preserve">TERCERO. Del estudio de las causas de improcedencia. </w:t>
      </w:r>
    </w:p>
    <w:p w14:paraId="0B32F243" w14:textId="77777777" w:rsidR="00406D9A" w:rsidRPr="00406D9A" w:rsidRDefault="00406D9A" w:rsidP="00406D9A">
      <w:pPr>
        <w:autoSpaceDE w:val="0"/>
        <w:autoSpaceDN w:val="0"/>
        <w:adjustRightInd w:val="0"/>
        <w:spacing w:line="360" w:lineRule="auto"/>
        <w:jc w:val="both"/>
        <w:rPr>
          <w:rFonts w:ascii="Palatino Linotype" w:eastAsiaTheme="minorHAnsi" w:hAnsi="Palatino Linotype" w:cs="Arial"/>
          <w:lang w:eastAsia="en-US"/>
        </w:rPr>
      </w:pPr>
      <w:r w:rsidRPr="00406D9A">
        <w:rPr>
          <w:rFonts w:ascii="Palatino Linotype" w:eastAsiaTheme="minorHAnsi" w:hAnsi="Palatino Linotype" w:cs="Arial"/>
          <w:lang w:eastAsia="en-US"/>
        </w:rPr>
        <w:t xml:space="preserve">El estudio de las causas de improcedencia que se hagan valer por las partes o que se advierta de oficio por este Resolutor debe ser objeto de análisis previo al estudio de fondo </w:t>
      </w:r>
      <w:r w:rsidRPr="00406D9A">
        <w:rPr>
          <w:rFonts w:ascii="Palatino Linotype" w:eastAsiaTheme="minorHAnsi" w:hAnsi="Palatino Linotype" w:cs="Arial"/>
          <w:lang w:eastAsia="en-US"/>
        </w:rPr>
        <w:lastRenderedPageBreak/>
        <w:t>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406D9A">
        <w:rPr>
          <w:rFonts w:ascii="Palatino Linotype" w:eastAsiaTheme="minorHAnsi" w:hAnsi="Palatino Linotype" w:cs="Arial"/>
          <w:vertAlign w:val="superscript"/>
          <w:lang w:eastAsia="en-US"/>
        </w:rPr>
        <w:footnoteReference w:id="1"/>
      </w:r>
      <w:r w:rsidRPr="00406D9A">
        <w:rPr>
          <w:rFonts w:ascii="Palatino Linotype" w:eastAsiaTheme="minorHAnsi" w:hAnsi="Palatino Linotype" w:cs="Arial"/>
          <w:lang w:eastAsia="en-US"/>
        </w:rPr>
        <w:t>.</w:t>
      </w:r>
    </w:p>
    <w:p w14:paraId="3C849981" w14:textId="77777777" w:rsidR="00406D9A" w:rsidRPr="00406D9A" w:rsidRDefault="00406D9A" w:rsidP="00406D9A">
      <w:pPr>
        <w:autoSpaceDE w:val="0"/>
        <w:autoSpaceDN w:val="0"/>
        <w:adjustRightInd w:val="0"/>
        <w:spacing w:line="360" w:lineRule="auto"/>
        <w:jc w:val="both"/>
        <w:rPr>
          <w:rFonts w:ascii="Palatino Linotype" w:eastAsiaTheme="minorHAnsi" w:hAnsi="Palatino Linotype" w:cs="Arial"/>
          <w:lang w:eastAsia="en-US"/>
        </w:rPr>
      </w:pPr>
    </w:p>
    <w:p w14:paraId="4601C74C" w14:textId="77777777" w:rsidR="00406D9A" w:rsidRPr="00406D9A" w:rsidRDefault="00406D9A" w:rsidP="00406D9A">
      <w:pPr>
        <w:autoSpaceDE w:val="0"/>
        <w:autoSpaceDN w:val="0"/>
        <w:adjustRightInd w:val="0"/>
        <w:spacing w:line="360" w:lineRule="auto"/>
        <w:jc w:val="both"/>
        <w:rPr>
          <w:rFonts w:ascii="Palatino Linotype" w:eastAsiaTheme="minorHAnsi" w:hAnsi="Palatino Linotype" w:cs="Arial"/>
          <w:lang w:eastAsia="en-US"/>
        </w:rPr>
      </w:pPr>
      <w:r w:rsidRPr="00406D9A">
        <w:rPr>
          <w:rFonts w:ascii="Palatino Linotype" w:eastAsiaTheme="minorHAnsi" w:hAnsi="Palatino Linotype" w:cs="Arial"/>
          <w:lang w:eastAsia="en-US"/>
        </w:rPr>
        <w:t>Por lo que una vez que se analizó el expediente en estudio se cae en la cuenta de que no se actualiza ninguna de las casuales a continuación transcritas:</w:t>
      </w:r>
    </w:p>
    <w:p w14:paraId="4D479BDB" w14:textId="77777777" w:rsidR="00406D9A" w:rsidRPr="00406D9A" w:rsidRDefault="00406D9A" w:rsidP="00406D9A">
      <w:pPr>
        <w:spacing w:line="360" w:lineRule="auto"/>
        <w:rPr>
          <w:lang w:eastAsia="es-ES"/>
        </w:rPr>
      </w:pPr>
    </w:p>
    <w:p w14:paraId="4F32F3F4" w14:textId="77777777" w:rsidR="00406D9A" w:rsidRPr="00406D9A" w:rsidRDefault="00406D9A" w:rsidP="00406D9A">
      <w:pPr>
        <w:autoSpaceDE w:val="0"/>
        <w:autoSpaceDN w:val="0"/>
        <w:adjustRightInd w:val="0"/>
        <w:spacing w:line="360" w:lineRule="auto"/>
        <w:ind w:left="708" w:right="850"/>
        <w:jc w:val="both"/>
        <w:rPr>
          <w:rFonts w:ascii="Palatino Linotype" w:hAnsi="Palatino Linotype" w:cs="Arial"/>
          <w:i/>
          <w:sz w:val="22"/>
          <w:szCs w:val="22"/>
          <w:lang w:val="es-ES" w:eastAsia="es-ES"/>
        </w:rPr>
      </w:pPr>
      <w:r w:rsidRPr="00406D9A">
        <w:rPr>
          <w:rFonts w:ascii="Palatino Linotype" w:hAnsi="Palatino Linotype" w:cs="Arial"/>
          <w:i/>
          <w:sz w:val="22"/>
          <w:szCs w:val="22"/>
          <w:lang w:val="es-ES" w:eastAsia="es-ES"/>
        </w:rPr>
        <w:t>“</w:t>
      </w:r>
      <w:r w:rsidRPr="00406D9A">
        <w:rPr>
          <w:rFonts w:ascii="Palatino Linotype" w:hAnsi="Palatino Linotype" w:cs="Arial"/>
          <w:b/>
          <w:i/>
          <w:sz w:val="22"/>
          <w:szCs w:val="22"/>
          <w:lang w:val="es-ES" w:eastAsia="es-ES"/>
        </w:rPr>
        <w:t>Artículo 191.</w:t>
      </w:r>
      <w:r w:rsidRPr="00406D9A">
        <w:rPr>
          <w:rFonts w:ascii="Palatino Linotype" w:hAnsi="Palatino Linotype" w:cs="Arial"/>
          <w:i/>
          <w:sz w:val="22"/>
          <w:szCs w:val="22"/>
          <w:lang w:val="es-ES" w:eastAsia="es-ES"/>
        </w:rPr>
        <w:t xml:space="preserve"> El recurso será desechado por improcedente cuando:  </w:t>
      </w:r>
    </w:p>
    <w:p w14:paraId="70C5B7D9" w14:textId="77777777" w:rsidR="00406D9A" w:rsidRPr="00406D9A" w:rsidRDefault="00406D9A" w:rsidP="00406D9A">
      <w:pPr>
        <w:autoSpaceDE w:val="0"/>
        <w:autoSpaceDN w:val="0"/>
        <w:adjustRightInd w:val="0"/>
        <w:spacing w:line="360" w:lineRule="auto"/>
        <w:ind w:left="708" w:right="850"/>
        <w:jc w:val="both"/>
        <w:rPr>
          <w:rFonts w:ascii="Palatino Linotype" w:hAnsi="Palatino Linotype" w:cs="Arial"/>
          <w:i/>
          <w:sz w:val="22"/>
          <w:szCs w:val="22"/>
          <w:lang w:val="es-ES" w:eastAsia="es-ES"/>
        </w:rPr>
      </w:pPr>
      <w:r w:rsidRPr="00406D9A">
        <w:rPr>
          <w:rFonts w:ascii="Palatino Linotype" w:hAnsi="Palatino Linotype" w:cs="Arial"/>
          <w:i/>
          <w:sz w:val="22"/>
          <w:szCs w:val="22"/>
          <w:lang w:val="es-ES" w:eastAsia="es-ES"/>
        </w:rPr>
        <w:t xml:space="preserve">I. Sea extemporáneo por haber transcurrido el plazo establecido en la presente Ley, a partir de la respuesta;  </w:t>
      </w:r>
    </w:p>
    <w:p w14:paraId="6C2AE25C" w14:textId="77777777" w:rsidR="00406D9A" w:rsidRPr="00406D9A" w:rsidRDefault="00406D9A" w:rsidP="00406D9A">
      <w:pPr>
        <w:autoSpaceDE w:val="0"/>
        <w:autoSpaceDN w:val="0"/>
        <w:adjustRightInd w:val="0"/>
        <w:spacing w:line="360" w:lineRule="auto"/>
        <w:ind w:left="708" w:right="850"/>
        <w:jc w:val="both"/>
        <w:rPr>
          <w:rFonts w:ascii="Palatino Linotype" w:hAnsi="Palatino Linotype" w:cs="Arial"/>
          <w:i/>
          <w:sz w:val="22"/>
          <w:szCs w:val="22"/>
          <w:lang w:val="es-ES" w:eastAsia="es-ES"/>
        </w:rPr>
      </w:pPr>
      <w:r w:rsidRPr="00406D9A">
        <w:rPr>
          <w:rFonts w:ascii="Palatino Linotype" w:hAnsi="Palatino Linotype" w:cs="Arial"/>
          <w:i/>
          <w:sz w:val="22"/>
          <w:szCs w:val="22"/>
          <w:lang w:val="es-ES" w:eastAsia="es-ES"/>
        </w:rPr>
        <w:lastRenderedPageBreak/>
        <w:t xml:space="preserve">II. Se esté tramitando ante el Poder Judicial de la Federación algún recurso o medio de defensa interpuesto por el recurrente;  </w:t>
      </w:r>
    </w:p>
    <w:p w14:paraId="443ADE3B" w14:textId="77777777" w:rsidR="00406D9A" w:rsidRPr="00406D9A" w:rsidRDefault="00406D9A" w:rsidP="00406D9A">
      <w:pPr>
        <w:autoSpaceDE w:val="0"/>
        <w:autoSpaceDN w:val="0"/>
        <w:adjustRightInd w:val="0"/>
        <w:spacing w:line="360" w:lineRule="auto"/>
        <w:ind w:left="708" w:right="850"/>
        <w:jc w:val="both"/>
        <w:rPr>
          <w:rFonts w:ascii="Palatino Linotype" w:hAnsi="Palatino Linotype" w:cs="Arial"/>
          <w:i/>
          <w:sz w:val="22"/>
          <w:szCs w:val="22"/>
          <w:lang w:val="es-ES" w:eastAsia="es-ES"/>
        </w:rPr>
      </w:pPr>
      <w:r w:rsidRPr="00406D9A">
        <w:rPr>
          <w:rFonts w:ascii="Palatino Linotype" w:hAnsi="Palatino Linotype" w:cs="Arial"/>
          <w:i/>
          <w:sz w:val="22"/>
          <w:szCs w:val="22"/>
          <w:lang w:val="es-ES" w:eastAsia="es-ES"/>
        </w:rPr>
        <w:t xml:space="preserve">III. No actualice alguno de los supuestos previstos en la presente Ley;  </w:t>
      </w:r>
    </w:p>
    <w:p w14:paraId="216C4C2F" w14:textId="77777777" w:rsidR="00406D9A" w:rsidRPr="00406D9A" w:rsidRDefault="00406D9A" w:rsidP="00406D9A">
      <w:pPr>
        <w:autoSpaceDE w:val="0"/>
        <w:autoSpaceDN w:val="0"/>
        <w:adjustRightInd w:val="0"/>
        <w:spacing w:line="360" w:lineRule="auto"/>
        <w:ind w:left="708" w:right="850"/>
        <w:jc w:val="both"/>
        <w:rPr>
          <w:rFonts w:ascii="Palatino Linotype" w:hAnsi="Palatino Linotype" w:cs="Arial"/>
          <w:i/>
          <w:sz w:val="22"/>
          <w:szCs w:val="22"/>
          <w:lang w:val="es-ES" w:eastAsia="es-ES"/>
        </w:rPr>
      </w:pPr>
      <w:r w:rsidRPr="00406D9A">
        <w:rPr>
          <w:rFonts w:ascii="Palatino Linotype" w:hAnsi="Palatino Linotype" w:cs="Arial"/>
          <w:i/>
          <w:sz w:val="22"/>
          <w:szCs w:val="22"/>
          <w:lang w:val="es-ES" w:eastAsia="es-ES"/>
        </w:rPr>
        <w:t>IV. No se haya desahogado la prevención en los términos establecidos en la presente Ley;</w:t>
      </w:r>
    </w:p>
    <w:p w14:paraId="52B37D3E" w14:textId="77777777" w:rsidR="00406D9A" w:rsidRPr="00406D9A" w:rsidRDefault="00406D9A" w:rsidP="00406D9A">
      <w:pPr>
        <w:autoSpaceDE w:val="0"/>
        <w:autoSpaceDN w:val="0"/>
        <w:adjustRightInd w:val="0"/>
        <w:spacing w:line="360" w:lineRule="auto"/>
        <w:ind w:left="708" w:right="850"/>
        <w:jc w:val="both"/>
        <w:rPr>
          <w:rFonts w:ascii="Palatino Linotype" w:hAnsi="Palatino Linotype" w:cs="Arial"/>
          <w:i/>
          <w:sz w:val="22"/>
          <w:szCs w:val="22"/>
          <w:lang w:val="es-ES" w:eastAsia="es-ES"/>
        </w:rPr>
      </w:pPr>
      <w:r w:rsidRPr="00406D9A">
        <w:rPr>
          <w:rFonts w:ascii="Palatino Linotype" w:hAnsi="Palatino Linotype" w:cs="Arial"/>
          <w:i/>
          <w:sz w:val="22"/>
          <w:szCs w:val="22"/>
          <w:lang w:val="es-ES" w:eastAsia="es-ES"/>
        </w:rPr>
        <w:t xml:space="preserve">V. Se impugne la veracidad de la información proporcionada;  </w:t>
      </w:r>
    </w:p>
    <w:p w14:paraId="4AD88904" w14:textId="77777777" w:rsidR="00406D9A" w:rsidRPr="00406D9A" w:rsidRDefault="00406D9A" w:rsidP="00406D9A">
      <w:pPr>
        <w:autoSpaceDE w:val="0"/>
        <w:autoSpaceDN w:val="0"/>
        <w:adjustRightInd w:val="0"/>
        <w:spacing w:line="360" w:lineRule="auto"/>
        <w:ind w:left="708" w:right="850"/>
        <w:jc w:val="both"/>
        <w:rPr>
          <w:rFonts w:ascii="Palatino Linotype" w:hAnsi="Palatino Linotype" w:cs="Arial"/>
          <w:i/>
          <w:sz w:val="22"/>
          <w:szCs w:val="22"/>
          <w:lang w:val="es-ES" w:eastAsia="es-ES"/>
        </w:rPr>
      </w:pPr>
      <w:r w:rsidRPr="00406D9A">
        <w:rPr>
          <w:rFonts w:ascii="Palatino Linotype" w:hAnsi="Palatino Linotype" w:cs="Arial"/>
          <w:i/>
          <w:sz w:val="22"/>
          <w:szCs w:val="22"/>
          <w:lang w:val="es-ES" w:eastAsia="es-ES"/>
        </w:rPr>
        <w:t xml:space="preserve">VI. Se trate de una consulta, o trámite en específico; y  </w:t>
      </w:r>
    </w:p>
    <w:p w14:paraId="700D41F5" w14:textId="77777777" w:rsidR="00406D9A" w:rsidRPr="00406D9A" w:rsidRDefault="00406D9A" w:rsidP="00406D9A">
      <w:pPr>
        <w:autoSpaceDE w:val="0"/>
        <w:autoSpaceDN w:val="0"/>
        <w:adjustRightInd w:val="0"/>
        <w:spacing w:line="360" w:lineRule="auto"/>
        <w:ind w:left="708" w:right="850"/>
        <w:jc w:val="both"/>
        <w:rPr>
          <w:rFonts w:ascii="Palatino Linotype" w:hAnsi="Palatino Linotype" w:cs="Arial"/>
          <w:i/>
          <w:sz w:val="22"/>
          <w:szCs w:val="22"/>
          <w:lang w:val="es-ES" w:eastAsia="es-ES"/>
        </w:rPr>
      </w:pPr>
      <w:r w:rsidRPr="00406D9A">
        <w:rPr>
          <w:rFonts w:ascii="Palatino Linotype" w:hAnsi="Palatino Linotype" w:cs="Arial"/>
          <w:i/>
          <w:sz w:val="22"/>
          <w:szCs w:val="22"/>
          <w:lang w:val="es-ES" w:eastAsia="es-ES"/>
        </w:rPr>
        <w:t>VII. El recurrente amplíe su solicitud en el recurso de revisión, únicamente respecto de los nuevos contenidos.”</w:t>
      </w:r>
    </w:p>
    <w:p w14:paraId="47A8363C" w14:textId="77777777" w:rsidR="00406D9A" w:rsidRPr="00406D9A" w:rsidRDefault="00406D9A" w:rsidP="00406D9A">
      <w:pPr>
        <w:autoSpaceDE w:val="0"/>
        <w:autoSpaceDN w:val="0"/>
        <w:adjustRightInd w:val="0"/>
        <w:spacing w:line="360" w:lineRule="auto"/>
        <w:ind w:left="708" w:right="850"/>
        <w:jc w:val="both"/>
        <w:rPr>
          <w:rFonts w:ascii="Palatino Linotype" w:hAnsi="Palatino Linotype" w:cs="Arial"/>
          <w:i/>
          <w:lang w:val="es-ES" w:eastAsia="es-ES"/>
        </w:rPr>
      </w:pPr>
    </w:p>
    <w:p w14:paraId="1B357ABC" w14:textId="77777777" w:rsidR="00406D9A" w:rsidRPr="00406D9A" w:rsidRDefault="00406D9A" w:rsidP="00406D9A">
      <w:pPr>
        <w:autoSpaceDE w:val="0"/>
        <w:autoSpaceDN w:val="0"/>
        <w:adjustRightInd w:val="0"/>
        <w:spacing w:line="360" w:lineRule="auto"/>
        <w:jc w:val="both"/>
        <w:rPr>
          <w:rFonts w:ascii="Palatino Linotype" w:eastAsiaTheme="minorHAnsi" w:hAnsi="Palatino Linotype" w:cs="Arial"/>
          <w:lang w:eastAsia="en-US"/>
        </w:rPr>
      </w:pPr>
      <w:r w:rsidRPr="00406D9A">
        <w:rPr>
          <w:rFonts w:ascii="Palatino Linotype" w:eastAsiaTheme="minorHAnsi" w:hAnsi="Palatino Linotype" w:cs="Arial"/>
          <w:lang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6DB23717" w14:textId="77777777" w:rsidR="00406D9A" w:rsidRPr="00406D9A" w:rsidRDefault="00406D9A" w:rsidP="00406D9A">
      <w:pPr>
        <w:autoSpaceDE w:val="0"/>
        <w:autoSpaceDN w:val="0"/>
        <w:adjustRightInd w:val="0"/>
        <w:spacing w:line="360" w:lineRule="auto"/>
        <w:jc w:val="both"/>
        <w:rPr>
          <w:rFonts w:ascii="Palatino Linotype" w:hAnsi="Palatino Linotype" w:cs="Arial"/>
          <w:lang w:val="es-ES" w:eastAsia="es-ES"/>
        </w:rPr>
      </w:pPr>
    </w:p>
    <w:p w14:paraId="68F8616B" w14:textId="5EB60566" w:rsidR="00406D9A" w:rsidRPr="00406D9A" w:rsidRDefault="00406D9A" w:rsidP="00406D9A">
      <w:pPr>
        <w:autoSpaceDE w:val="0"/>
        <w:autoSpaceDN w:val="0"/>
        <w:adjustRightInd w:val="0"/>
        <w:spacing w:line="360" w:lineRule="auto"/>
        <w:jc w:val="both"/>
        <w:rPr>
          <w:rFonts w:ascii="Palatino Linotype" w:hAnsi="Palatino Linotype" w:cs="Arial"/>
          <w:lang w:val="es-ES" w:eastAsia="es-ES"/>
        </w:rPr>
      </w:pPr>
      <w:r w:rsidRPr="00406D9A">
        <w:rPr>
          <w:rFonts w:ascii="Palatino Linotype" w:hAnsi="Palatino Linotype" w:cs="Arial"/>
          <w:lang w:val="es-ES" w:eastAsia="es-ES"/>
        </w:rPr>
        <w:t xml:space="preserve">Así las cosas, al no existir causas de improcedencia invocadas por las partes ni advertidas de oficio por este Resolutor, se </w:t>
      </w:r>
      <w:r w:rsidR="00430177">
        <w:rPr>
          <w:rFonts w:ascii="Palatino Linotype" w:hAnsi="Palatino Linotype" w:cs="Arial"/>
          <w:lang w:val="es-ES" w:eastAsia="es-ES"/>
        </w:rPr>
        <w:t>procede</w:t>
      </w:r>
      <w:r w:rsidRPr="00406D9A">
        <w:rPr>
          <w:rFonts w:ascii="Palatino Linotype" w:hAnsi="Palatino Linotype" w:cs="Arial"/>
          <w:lang w:val="es-ES" w:eastAsia="es-ES"/>
        </w:rPr>
        <w:t xml:space="preserve"> al análisis del fondo de los asuntos en los siguientes términos.</w:t>
      </w:r>
    </w:p>
    <w:p w14:paraId="1BBE2DA6" w14:textId="77777777" w:rsidR="00406D9A" w:rsidRPr="00406D9A" w:rsidRDefault="00406D9A" w:rsidP="00406D9A">
      <w:pPr>
        <w:autoSpaceDE w:val="0"/>
        <w:autoSpaceDN w:val="0"/>
        <w:adjustRightInd w:val="0"/>
        <w:spacing w:line="360" w:lineRule="auto"/>
        <w:jc w:val="both"/>
        <w:rPr>
          <w:rFonts w:ascii="Palatino Linotype" w:hAnsi="Palatino Linotype" w:cs="Arial"/>
          <w:lang w:val="es-ES" w:eastAsia="es-ES"/>
        </w:rPr>
      </w:pPr>
    </w:p>
    <w:p w14:paraId="69EA02BB" w14:textId="77777777" w:rsidR="00406D9A" w:rsidRPr="00406D9A" w:rsidRDefault="00406D9A" w:rsidP="00406D9A">
      <w:pPr>
        <w:autoSpaceDE w:val="0"/>
        <w:autoSpaceDN w:val="0"/>
        <w:adjustRightInd w:val="0"/>
        <w:spacing w:line="360" w:lineRule="auto"/>
        <w:jc w:val="both"/>
        <w:rPr>
          <w:rFonts w:ascii="Palatino Linotype" w:hAnsi="Palatino Linotype" w:cs="Arial"/>
          <w:sz w:val="28"/>
          <w:lang w:val="es-ES" w:eastAsia="es-ES"/>
        </w:rPr>
      </w:pPr>
      <w:r w:rsidRPr="00406D9A">
        <w:rPr>
          <w:rFonts w:ascii="Palatino Linotype" w:hAnsi="Palatino Linotype" w:cs="Arial"/>
          <w:b/>
          <w:sz w:val="28"/>
          <w:lang w:val="es-ES" w:eastAsia="es-ES"/>
        </w:rPr>
        <w:t>CUARTO. Del estudio y resolución del asunto.</w:t>
      </w:r>
      <w:r w:rsidRPr="00406D9A">
        <w:rPr>
          <w:rFonts w:ascii="Palatino Linotype" w:hAnsi="Palatino Linotype" w:cs="Arial"/>
          <w:sz w:val="28"/>
          <w:lang w:val="es-ES" w:eastAsia="es-ES"/>
        </w:rPr>
        <w:t xml:space="preserve"> </w:t>
      </w:r>
    </w:p>
    <w:p w14:paraId="42691BE0" w14:textId="71FA1617" w:rsidR="00A04419" w:rsidRDefault="00317504" w:rsidP="00317504">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El análisis y resolución del presente recurso, se funda en el contenido íntegro de las actuaciones que obran en el expediente electrónico, para así estar en posibilidad este Órgano Colegiado de dictar el fallo correspond</w:t>
      </w:r>
      <w:r w:rsidR="00DE3028">
        <w:rPr>
          <w:rFonts w:ascii="Palatino Linotype" w:hAnsi="Palatino Linotype" w:cs="Palatino Linotype"/>
          <w:color w:val="000000"/>
          <w:lang w:val="es-ES_tradnl"/>
        </w:rPr>
        <w:t xml:space="preserve">iente conforme a derecho. </w:t>
      </w:r>
      <w:r w:rsidR="00A04419">
        <w:rPr>
          <w:rFonts w:ascii="Palatino Linotype" w:hAnsi="Palatino Linotype" w:cs="Palatino Linotype"/>
          <w:color w:val="000000"/>
          <w:lang w:val="es-ES_tradnl"/>
        </w:rPr>
        <w:t xml:space="preserve">En ese sentido se manifiesta que </w:t>
      </w:r>
      <w:r w:rsidR="000347DF">
        <w:rPr>
          <w:rFonts w:ascii="Palatino Linotype" w:hAnsi="Palatino Linotype" w:cs="Palatino Linotype"/>
          <w:color w:val="000000"/>
          <w:lang w:val="es-ES_tradnl"/>
        </w:rPr>
        <w:t xml:space="preserve">de conformidad a la </w:t>
      </w:r>
      <w:r w:rsidR="004936A0" w:rsidRPr="004936A0">
        <w:rPr>
          <w:rFonts w:ascii="Palatino Linotype" w:hAnsi="Palatino Linotype" w:cs="Palatino Linotype"/>
          <w:color w:val="000000"/>
          <w:lang w:val="es-ES_tradnl"/>
        </w:rPr>
        <w:t xml:space="preserve">Constitución Política del Estado Libre y Soberano </w:t>
      </w:r>
      <w:r w:rsidR="004936A0" w:rsidRPr="004936A0">
        <w:rPr>
          <w:rFonts w:ascii="Palatino Linotype" w:hAnsi="Palatino Linotype" w:cs="Palatino Linotype"/>
          <w:color w:val="000000"/>
          <w:lang w:val="es-ES_tradnl"/>
        </w:rPr>
        <w:lastRenderedPageBreak/>
        <w:t>de México,</w:t>
      </w:r>
      <w:r w:rsidR="007F372B">
        <w:rPr>
          <w:rFonts w:ascii="Palatino Linotype" w:hAnsi="Palatino Linotype" w:cs="Palatino Linotype"/>
          <w:color w:val="000000"/>
          <w:lang w:val="es-ES_tradnl"/>
        </w:rPr>
        <w:t xml:space="preserve"> los particulares tienen derecho de acceso, rectificación, cancelación y oposición de datos personales</w:t>
      </w:r>
      <w:r w:rsidR="004936A0" w:rsidRPr="004936A0">
        <w:rPr>
          <w:rFonts w:ascii="Palatino Linotype" w:hAnsi="Palatino Linotype" w:cs="Palatino Linotype"/>
          <w:color w:val="000000"/>
          <w:lang w:val="es-ES_tradnl"/>
        </w:rPr>
        <w:t xml:space="preserve"> (derechos ARCO).</w:t>
      </w:r>
    </w:p>
    <w:p w14:paraId="3773638F" w14:textId="77777777" w:rsidR="00937C2B" w:rsidRPr="00937C2B" w:rsidRDefault="00937C2B" w:rsidP="00937C2B">
      <w:pPr>
        <w:spacing w:line="360" w:lineRule="auto"/>
        <w:ind w:left="567" w:right="539"/>
        <w:jc w:val="both"/>
        <w:rPr>
          <w:rFonts w:ascii="Palatino Linotype" w:hAnsi="Palatino Linotype"/>
          <w:b/>
          <w:i/>
          <w:sz w:val="22"/>
          <w:szCs w:val="20"/>
          <w:lang w:eastAsia="es-ES"/>
        </w:rPr>
      </w:pPr>
    </w:p>
    <w:p w14:paraId="60BF2CA7" w14:textId="77777777" w:rsidR="00937C2B" w:rsidRPr="00937C2B" w:rsidRDefault="00937C2B" w:rsidP="00937C2B">
      <w:pPr>
        <w:ind w:left="567" w:right="567" w:firstLine="567"/>
        <w:contextualSpacing/>
        <w:jc w:val="both"/>
        <w:rPr>
          <w:rFonts w:ascii="Palatino Linotype" w:hAnsi="Palatino Linotype"/>
          <w:b/>
          <w:i/>
          <w:kern w:val="28"/>
          <w:sz w:val="22"/>
          <w:szCs w:val="56"/>
          <w:lang w:eastAsia="es-ES"/>
        </w:rPr>
      </w:pPr>
      <w:r w:rsidRPr="00937C2B">
        <w:rPr>
          <w:rFonts w:ascii="Palatino Linotype" w:hAnsi="Palatino Linotype"/>
          <w:b/>
          <w:i/>
          <w:kern w:val="28"/>
          <w:sz w:val="22"/>
          <w:szCs w:val="56"/>
          <w:lang w:eastAsia="es-ES"/>
        </w:rPr>
        <w:t>Constitución Política del Estado Libre y Soberano de México</w:t>
      </w:r>
    </w:p>
    <w:p w14:paraId="2120FC5B" w14:textId="77777777" w:rsidR="00937C2B" w:rsidRPr="00937C2B" w:rsidRDefault="00937C2B" w:rsidP="00937C2B">
      <w:pPr>
        <w:ind w:left="567" w:right="567" w:firstLine="567"/>
        <w:contextualSpacing/>
        <w:jc w:val="both"/>
        <w:rPr>
          <w:rFonts w:ascii="Palatino Linotype" w:hAnsi="Palatino Linotype"/>
          <w:b/>
          <w:i/>
          <w:kern w:val="28"/>
          <w:sz w:val="22"/>
          <w:szCs w:val="56"/>
          <w:lang w:eastAsia="es-ES"/>
        </w:rPr>
      </w:pPr>
      <w:r w:rsidRPr="00937C2B">
        <w:rPr>
          <w:rFonts w:ascii="Palatino Linotype" w:hAnsi="Palatino Linotype"/>
          <w:b/>
          <w:i/>
          <w:kern w:val="28"/>
          <w:sz w:val="22"/>
          <w:szCs w:val="56"/>
          <w:lang w:eastAsia="es-ES"/>
        </w:rPr>
        <w:t xml:space="preserve">“Artículo 5.- </w:t>
      </w:r>
    </w:p>
    <w:p w14:paraId="097DE1F0" w14:textId="77777777" w:rsidR="00937C2B" w:rsidRPr="00937C2B" w:rsidRDefault="00937C2B" w:rsidP="00937C2B">
      <w:pPr>
        <w:ind w:left="567" w:right="567" w:firstLine="567"/>
        <w:contextualSpacing/>
        <w:jc w:val="both"/>
        <w:rPr>
          <w:rFonts w:ascii="Palatino Linotype" w:hAnsi="Palatino Linotype"/>
          <w:b/>
          <w:i/>
          <w:kern w:val="28"/>
          <w:sz w:val="22"/>
          <w:szCs w:val="56"/>
          <w:lang w:eastAsia="es-ES"/>
        </w:rPr>
      </w:pPr>
      <w:r w:rsidRPr="00937C2B">
        <w:rPr>
          <w:rFonts w:ascii="Palatino Linotype" w:hAnsi="Palatino Linotype"/>
          <w:b/>
          <w:i/>
          <w:kern w:val="28"/>
          <w:sz w:val="22"/>
          <w:szCs w:val="56"/>
          <w:lang w:eastAsia="es-ES"/>
        </w:rPr>
        <w:t>(…)</w:t>
      </w:r>
    </w:p>
    <w:p w14:paraId="3D51747A" w14:textId="77777777" w:rsidR="00937C2B" w:rsidRPr="00937C2B" w:rsidRDefault="00937C2B" w:rsidP="00937C2B">
      <w:pPr>
        <w:ind w:left="567" w:right="567" w:firstLine="567"/>
        <w:contextualSpacing/>
        <w:jc w:val="both"/>
        <w:rPr>
          <w:rFonts w:ascii="Palatino Linotype" w:hAnsi="Palatino Linotype"/>
          <w:b/>
          <w:i/>
          <w:kern w:val="28"/>
          <w:sz w:val="22"/>
          <w:szCs w:val="56"/>
          <w:lang w:eastAsia="es-ES"/>
        </w:rPr>
      </w:pPr>
      <w:r w:rsidRPr="00937C2B">
        <w:rPr>
          <w:rFonts w:ascii="Palatino Linotype" w:hAnsi="Palatino Linotype"/>
          <w:b/>
          <w:i/>
          <w:kern w:val="28"/>
          <w:sz w:val="22"/>
          <w:szCs w:val="56"/>
          <w:lang w:eastAsia="es-ES"/>
        </w:rPr>
        <w:t xml:space="preserve">II. </w:t>
      </w:r>
      <w:r w:rsidRPr="00937C2B">
        <w:rPr>
          <w:rFonts w:ascii="Palatino Linotype" w:hAnsi="Palatino Linotype"/>
          <w:i/>
          <w:kern w:val="28"/>
          <w:sz w:val="22"/>
          <w:szCs w:val="56"/>
          <w:lang w:eastAsia="es-ES"/>
        </w:rPr>
        <w:t>La información referente a la intimidad de la vida privada y la imagen de las personas será protegida a través de un marco jurídico rígido de tratamiento y manejo de datos personales, con las excepciones que establezca la ley reglamentaria.  III. Toda persona, sin necesidad de acreditar interés alguno o justificar su utilización, tendrá acceso gratuito a la información pública, a sus datos personales o a la rectificación de éstos.</w:t>
      </w:r>
    </w:p>
    <w:p w14:paraId="78EE4050" w14:textId="77777777" w:rsidR="00937C2B" w:rsidRPr="00937C2B" w:rsidRDefault="00937C2B" w:rsidP="00937C2B">
      <w:pPr>
        <w:ind w:left="567" w:right="567" w:firstLine="567"/>
        <w:contextualSpacing/>
        <w:jc w:val="both"/>
        <w:rPr>
          <w:rFonts w:ascii="Palatino Linotype" w:hAnsi="Palatino Linotype"/>
          <w:i/>
          <w:kern w:val="28"/>
          <w:sz w:val="22"/>
          <w:szCs w:val="56"/>
          <w:lang w:eastAsia="es-ES"/>
        </w:rPr>
      </w:pPr>
      <w:r w:rsidRPr="00937C2B">
        <w:rPr>
          <w:rFonts w:ascii="Palatino Linotype" w:hAnsi="Palatino Linotype"/>
          <w:b/>
          <w:i/>
          <w:kern w:val="28"/>
          <w:sz w:val="22"/>
          <w:szCs w:val="56"/>
          <w:lang w:eastAsia="es-ES"/>
        </w:rPr>
        <w:t>III</w:t>
      </w:r>
      <w:r w:rsidRPr="00937C2B">
        <w:rPr>
          <w:rFonts w:ascii="Palatino Linotype" w:hAnsi="Palatino Linotype"/>
          <w:i/>
          <w:kern w:val="28"/>
          <w:sz w:val="22"/>
          <w:szCs w:val="56"/>
          <w:lang w:eastAsia="es-ES"/>
        </w:rPr>
        <w:t xml:space="preserve">. Toda persona, sin necesidad de acreditar interés alguno o justificar su utilización, tendrá acceso gratuito a la información pública, a sus datos personales o a la rectificación de éstos.  </w:t>
      </w:r>
    </w:p>
    <w:p w14:paraId="67262EA7" w14:textId="77777777" w:rsidR="00937C2B" w:rsidRPr="00937C2B" w:rsidRDefault="00937C2B" w:rsidP="00937C2B">
      <w:pPr>
        <w:ind w:left="567" w:right="567" w:firstLine="567"/>
        <w:contextualSpacing/>
        <w:jc w:val="both"/>
        <w:rPr>
          <w:rFonts w:ascii="Palatino Linotype" w:hAnsi="Palatino Linotype"/>
          <w:i/>
          <w:kern w:val="28"/>
          <w:sz w:val="22"/>
          <w:szCs w:val="56"/>
          <w:lang w:eastAsia="es-ES"/>
        </w:rPr>
      </w:pPr>
      <w:r w:rsidRPr="00937C2B">
        <w:rPr>
          <w:rFonts w:ascii="Palatino Linotype" w:hAnsi="Palatino Linotype"/>
          <w:b/>
          <w:i/>
          <w:kern w:val="28"/>
          <w:sz w:val="22"/>
          <w:szCs w:val="56"/>
          <w:lang w:eastAsia="es-ES"/>
        </w:rPr>
        <w:t>V</w:t>
      </w:r>
      <w:r w:rsidRPr="00937C2B">
        <w:rPr>
          <w:rFonts w:ascii="Palatino Linotype" w:hAnsi="Palatino Linotype"/>
          <w:i/>
          <w:kern w:val="28"/>
          <w:sz w:val="22"/>
          <w:szCs w:val="56"/>
          <w:lang w:eastAsia="es-ES"/>
        </w:rPr>
        <w:t>.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organismo autónomo garante en el ámbito de su competencia. Las resoluciones que correspondan a estos procedimientos se sistematizarán para favorecer su consulta.”</w:t>
      </w:r>
    </w:p>
    <w:p w14:paraId="3ED8A498" w14:textId="77777777" w:rsidR="00937C2B" w:rsidRPr="00937C2B" w:rsidRDefault="00937C2B" w:rsidP="00937C2B">
      <w:pPr>
        <w:spacing w:line="360" w:lineRule="auto"/>
        <w:jc w:val="both"/>
        <w:rPr>
          <w:rFonts w:ascii="Palatino Linotype" w:hAnsi="Palatino Linotype"/>
          <w:sz w:val="22"/>
          <w:szCs w:val="20"/>
          <w:lang w:eastAsia="es-ES"/>
        </w:rPr>
      </w:pPr>
    </w:p>
    <w:p w14:paraId="712DB7A1" w14:textId="77777777" w:rsidR="00937C2B" w:rsidRPr="00937C2B" w:rsidRDefault="007F372B" w:rsidP="00937C2B">
      <w:pPr>
        <w:spacing w:line="360" w:lineRule="auto"/>
        <w:contextualSpacing/>
        <w:jc w:val="both"/>
        <w:rPr>
          <w:rFonts w:ascii="Palatino Linotype" w:hAnsi="Palatino Linotype" w:cs="Palatino Linotype"/>
          <w:color w:val="000000"/>
          <w:lang w:val="es-ES_tradnl"/>
        </w:rPr>
      </w:pPr>
      <w:r>
        <w:rPr>
          <w:rFonts w:ascii="Palatino Linotype" w:hAnsi="Palatino Linotype" w:cs="Palatino Linotype"/>
          <w:color w:val="000000"/>
          <w:lang w:val="es-ES_tradnl"/>
        </w:rPr>
        <w:t xml:space="preserve">En ese sentido se tiene la </w:t>
      </w:r>
      <w:r w:rsidR="00937C2B" w:rsidRPr="00937C2B">
        <w:rPr>
          <w:rFonts w:ascii="Palatino Linotype" w:hAnsi="Palatino Linotype" w:cs="Palatino Linotype"/>
          <w:color w:val="000000"/>
          <w:lang w:val="es-ES_tradnl"/>
        </w:rPr>
        <w:t>Ley de Protección de Datos Personales en Posesión de Sujetos</w:t>
      </w:r>
    </w:p>
    <w:p w14:paraId="555F33FE" w14:textId="69883408" w:rsidR="00A04419" w:rsidRDefault="00937C2B" w:rsidP="00937C2B">
      <w:pPr>
        <w:spacing w:line="360" w:lineRule="auto"/>
        <w:contextualSpacing/>
        <w:jc w:val="both"/>
        <w:rPr>
          <w:rFonts w:ascii="Palatino Linotype" w:hAnsi="Palatino Linotype" w:cs="Palatino Linotype"/>
          <w:color w:val="000000"/>
          <w:lang w:val="es-ES_tradnl"/>
        </w:rPr>
      </w:pPr>
      <w:r w:rsidRPr="00937C2B">
        <w:rPr>
          <w:rFonts w:ascii="Palatino Linotype" w:hAnsi="Palatino Linotype" w:cs="Palatino Linotype"/>
          <w:color w:val="000000"/>
          <w:lang w:val="es-ES_tradnl"/>
        </w:rPr>
        <w:t>Obligados del Estado de México y Municipios</w:t>
      </w:r>
      <w:r>
        <w:rPr>
          <w:rFonts w:ascii="Palatino Linotype" w:hAnsi="Palatino Linotype" w:cs="Palatino Linotype"/>
          <w:color w:val="000000"/>
          <w:lang w:val="es-ES_tradnl"/>
        </w:rPr>
        <w:t xml:space="preserve">, la cual tiene por finalidad que las personas que </w:t>
      </w:r>
      <w:r w:rsidR="00376E91">
        <w:rPr>
          <w:rFonts w:ascii="Palatino Linotype" w:hAnsi="Palatino Linotype" w:cs="Palatino Linotype"/>
          <w:color w:val="000000"/>
          <w:lang w:val="es-ES_tradnl"/>
        </w:rPr>
        <w:t>así</w:t>
      </w:r>
      <w:r>
        <w:rPr>
          <w:rFonts w:ascii="Palatino Linotype" w:hAnsi="Palatino Linotype" w:cs="Palatino Linotype"/>
          <w:color w:val="000000"/>
          <w:lang w:val="es-ES_tradnl"/>
        </w:rPr>
        <w:t xml:space="preserve"> lo </w:t>
      </w:r>
      <w:r w:rsidR="00376E91">
        <w:rPr>
          <w:rFonts w:ascii="Palatino Linotype" w:hAnsi="Palatino Linotype" w:cs="Palatino Linotype"/>
          <w:color w:val="000000"/>
          <w:lang w:val="es-ES_tradnl"/>
        </w:rPr>
        <w:t>soliciten</w:t>
      </w:r>
      <w:r>
        <w:rPr>
          <w:rFonts w:ascii="Palatino Linotype" w:hAnsi="Palatino Linotype" w:cs="Palatino Linotype"/>
          <w:color w:val="000000"/>
          <w:lang w:val="es-ES_tradnl"/>
        </w:rPr>
        <w:t xml:space="preserve"> </w:t>
      </w:r>
      <w:r w:rsidR="00376E91">
        <w:rPr>
          <w:rFonts w:ascii="Palatino Linotype" w:hAnsi="Palatino Linotype" w:cs="Palatino Linotype"/>
          <w:color w:val="000000"/>
          <w:lang w:val="es-ES_tradnl"/>
        </w:rPr>
        <w:t>puedan acceder a su derecho humano de la protección de sus datos personales.</w:t>
      </w:r>
    </w:p>
    <w:p w14:paraId="405A8C63" w14:textId="77777777" w:rsidR="00A04419" w:rsidRDefault="00A04419" w:rsidP="00317504">
      <w:pPr>
        <w:spacing w:line="360" w:lineRule="auto"/>
        <w:contextualSpacing/>
        <w:jc w:val="both"/>
        <w:rPr>
          <w:rFonts w:ascii="Palatino Linotype" w:hAnsi="Palatino Linotype" w:cs="Palatino Linotype"/>
          <w:color w:val="000000"/>
          <w:lang w:val="es-ES_tradnl"/>
        </w:rPr>
      </w:pPr>
    </w:p>
    <w:p w14:paraId="3FF701BD" w14:textId="77777777" w:rsidR="00E21187" w:rsidRPr="007B4BDA" w:rsidRDefault="00E21187" w:rsidP="007B4BDA">
      <w:pPr>
        <w:spacing w:line="276" w:lineRule="auto"/>
        <w:ind w:left="567" w:right="565"/>
        <w:contextualSpacing/>
        <w:jc w:val="both"/>
        <w:rPr>
          <w:rFonts w:ascii="Palatino Linotype" w:hAnsi="Palatino Linotype" w:cs="Palatino Linotype"/>
          <w:b/>
          <w:i/>
          <w:color w:val="000000"/>
          <w:sz w:val="22"/>
          <w:lang w:val="es-ES_tradnl"/>
        </w:rPr>
      </w:pPr>
      <w:r w:rsidRPr="007B4BDA">
        <w:rPr>
          <w:rFonts w:ascii="Palatino Linotype" w:hAnsi="Palatino Linotype" w:cs="Palatino Linotype"/>
          <w:b/>
          <w:i/>
          <w:color w:val="000000"/>
          <w:sz w:val="22"/>
          <w:lang w:val="es-ES_tradnl"/>
        </w:rPr>
        <w:t>De las finalidades de la Ley</w:t>
      </w:r>
    </w:p>
    <w:p w14:paraId="020A7486" w14:textId="77777777" w:rsidR="00E21187" w:rsidRPr="007B4BDA" w:rsidRDefault="00E21187" w:rsidP="007B4BDA">
      <w:pPr>
        <w:spacing w:line="276" w:lineRule="auto"/>
        <w:ind w:left="567" w:right="565"/>
        <w:contextualSpacing/>
        <w:jc w:val="both"/>
        <w:rPr>
          <w:rFonts w:ascii="Palatino Linotype" w:hAnsi="Palatino Linotype" w:cs="Palatino Linotype"/>
          <w:i/>
          <w:color w:val="000000"/>
          <w:sz w:val="22"/>
          <w:lang w:val="es-ES_tradnl"/>
        </w:rPr>
      </w:pPr>
      <w:r w:rsidRPr="007B4BDA">
        <w:rPr>
          <w:rFonts w:ascii="Palatino Linotype" w:hAnsi="Palatino Linotype" w:cs="Palatino Linotype"/>
          <w:b/>
          <w:i/>
          <w:color w:val="000000"/>
          <w:sz w:val="22"/>
          <w:lang w:val="es-ES_tradnl"/>
        </w:rPr>
        <w:t>Artículo 2.</w:t>
      </w:r>
      <w:r w:rsidRPr="007B4BDA">
        <w:rPr>
          <w:rFonts w:ascii="Palatino Linotype" w:hAnsi="Palatino Linotype" w:cs="Palatino Linotype"/>
          <w:i/>
          <w:color w:val="000000"/>
          <w:sz w:val="22"/>
          <w:lang w:val="es-ES_tradnl"/>
        </w:rPr>
        <w:t xml:space="preserve"> Son finalidades de la presente Ley:</w:t>
      </w:r>
    </w:p>
    <w:p w14:paraId="2B64A3DF" w14:textId="77777777" w:rsidR="000A06A5" w:rsidRDefault="00E21187" w:rsidP="000A06A5">
      <w:pPr>
        <w:spacing w:line="276" w:lineRule="auto"/>
        <w:ind w:left="567" w:right="565"/>
        <w:contextualSpacing/>
        <w:jc w:val="both"/>
        <w:rPr>
          <w:rFonts w:ascii="Palatino Linotype" w:hAnsi="Palatino Linotype" w:cs="Palatino Linotype"/>
          <w:i/>
          <w:color w:val="000000"/>
          <w:sz w:val="22"/>
          <w:lang w:val="es-ES_tradnl"/>
        </w:rPr>
      </w:pPr>
      <w:r w:rsidRPr="007B4BDA">
        <w:rPr>
          <w:rFonts w:ascii="Palatino Linotype" w:hAnsi="Palatino Linotype" w:cs="Palatino Linotype"/>
          <w:b/>
          <w:i/>
          <w:color w:val="000000"/>
          <w:sz w:val="22"/>
          <w:lang w:val="es-ES_tradnl"/>
        </w:rPr>
        <w:t>I.</w:t>
      </w:r>
      <w:r w:rsidRPr="007B4BDA">
        <w:rPr>
          <w:rFonts w:ascii="Palatino Linotype" w:hAnsi="Palatino Linotype" w:cs="Palatino Linotype"/>
          <w:i/>
          <w:color w:val="000000"/>
          <w:sz w:val="22"/>
          <w:lang w:val="es-ES_tradnl"/>
        </w:rPr>
        <w:t xml:space="preserve"> Proveer lo necesario para que toda persona pueda ejercer su derecho fundamental a la protección de </w:t>
      </w:r>
      <w:r w:rsidR="000A06A5">
        <w:rPr>
          <w:rFonts w:ascii="Palatino Linotype" w:hAnsi="Palatino Linotype" w:cs="Palatino Linotype"/>
          <w:i/>
          <w:color w:val="000000"/>
          <w:sz w:val="22"/>
          <w:lang w:val="es-ES_tradnl"/>
        </w:rPr>
        <w:t>datos personales.</w:t>
      </w:r>
    </w:p>
    <w:p w14:paraId="2940FE62" w14:textId="54BCC860" w:rsidR="00376E91" w:rsidRPr="007B4BDA" w:rsidRDefault="000A06A5" w:rsidP="000A06A5">
      <w:pPr>
        <w:spacing w:line="276" w:lineRule="auto"/>
        <w:ind w:left="567" w:right="565"/>
        <w:contextualSpacing/>
        <w:jc w:val="both"/>
        <w:rPr>
          <w:rFonts w:ascii="Palatino Linotype" w:hAnsi="Palatino Linotype" w:cs="Palatino Linotype"/>
          <w:i/>
          <w:color w:val="000000"/>
          <w:sz w:val="22"/>
          <w:lang w:val="es-ES_tradnl"/>
        </w:rPr>
      </w:pPr>
      <w:r w:rsidRPr="000A06A5">
        <w:rPr>
          <w:rFonts w:ascii="Palatino Linotype" w:hAnsi="Palatino Linotype" w:cs="Palatino Linotype"/>
          <w:b/>
          <w:i/>
          <w:color w:val="000000"/>
          <w:sz w:val="22"/>
          <w:lang w:val="es-ES_tradnl"/>
        </w:rPr>
        <w:lastRenderedPageBreak/>
        <w:t>X.</w:t>
      </w:r>
      <w:r w:rsidRPr="000A06A5">
        <w:rPr>
          <w:rFonts w:ascii="Palatino Linotype" w:hAnsi="Palatino Linotype" w:cs="Palatino Linotype"/>
          <w:i/>
          <w:color w:val="000000"/>
          <w:sz w:val="22"/>
          <w:lang w:val="es-ES_tradnl"/>
        </w:rPr>
        <w:t xml:space="preserve"> Regular los medios de impugnación en la materia y los procedimientos para su interposición ante el</w:t>
      </w:r>
      <w:r>
        <w:rPr>
          <w:rFonts w:ascii="Palatino Linotype" w:hAnsi="Palatino Linotype" w:cs="Palatino Linotype"/>
          <w:i/>
          <w:color w:val="000000"/>
          <w:sz w:val="22"/>
          <w:lang w:val="es-ES_tradnl"/>
        </w:rPr>
        <w:t xml:space="preserve"> </w:t>
      </w:r>
      <w:r w:rsidRPr="000A06A5">
        <w:rPr>
          <w:rFonts w:ascii="Palatino Linotype" w:hAnsi="Palatino Linotype" w:cs="Palatino Linotype"/>
          <w:i/>
          <w:color w:val="000000"/>
          <w:sz w:val="22"/>
          <w:lang w:val="es-ES_tradnl"/>
        </w:rPr>
        <w:t>Instituto de Transparencia, Acceso a la Información Pública y Protección de Personales del Estado de</w:t>
      </w:r>
      <w:r>
        <w:rPr>
          <w:rFonts w:ascii="Palatino Linotype" w:hAnsi="Palatino Linotype" w:cs="Palatino Linotype"/>
          <w:i/>
          <w:color w:val="000000"/>
          <w:sz w:val="22"/>
          <w:lang w:val="es-ES_tradnl"/>
        </w:rPr>
        <w:t xml:space="preserve"> </w:t>
      </w:r>
      <w:r w:rsidRPr="000A06A5">
        <w:rPr>
          <w:rFonts w:ascii="Palatino Linotype" w:hAnsi="Palatino Linotype" w:cs="Palatino Linotype"/>
          <w:i/>
          <w:color w:val="000000"/>
          <w:sz w:val="22"/>
          <w:lang w:val="es-ES_tradnl"/>
        </w:rPr>
        <w:t>México y Municipios.</w:t>
      </w:r>
    </w:p>
    <w:p w14:paraId="6CC88821" w14:textId="77777777" w:rsidR="00A04419" w:rsidRDefault="00A04419" w:rsidP="00317504">
      <w:pPr>
        <w:spacing w:line="360" w:lineRule="auto"/>
        <w:contextualSpacing/>
        <w:jc w:val="both"/>
        <w:rPr>
          <w:rFonts w:ascii="Palatino Linotype" w:hAnsi="Palatino Linotype" w:cs="Palatino Linotype"/>
          <w:color w:val="000000"/>
          <w:lang w:val="es-ES_tradnl"/>
        </w:rPr>
      </w:pPr>
    </w:p>
    <w:p w14:paraId="7023C1FA" w14:textId="77777777" w:rsidR="000D6E8F" w:rsidRDefault="00317504" w:rsidP="000D6E8F">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Por tanto, es conveniente recordar que el hoy Recurrente requirió del Sujeto Obligado</w:t>
      </w:r>
      <w:r w:rsidRPr="0011717B">
        <w:rPr>
          <w:rFonts w:ascii="Palatino Linotype" w:hAnsi="Palatino Linotype" w:cs="Palatino Linotype"/>
          <w:color w:val="000000"/>
          <w:lang w:val="es-ES_tradnl"/>
        </w:rPr>
        <w:t>, lo siguiente:</w:t>
      </w:r>
    </w:p>
    <w:p w14:paraId="568B2481" w14:textId="581AEB6A" w:rsidR="002C4C2D" w:rsidRPr="002C4C2D" w:rsidRDefault="002C4C2D" w:rsidP="002C4C2D">
      <w:pPr>
        <w:pStyle w:val="Prrafodelista"/>
        <w:numPr>
          <w:ilvl w:val="0"/>
          <w:numId w:val="12"/>
        </w:numPr>
        <w:contextualSpacing/>
        <w:rPr>
          <w:rFonts w:cs="Palatino Linotype"/>
          <w:color w:val="000000"/>
          <w:lang w:val="es-ES_tradnl"/>
        </w:rPr>
      </w:pPr>
      <w:r>
        <w:rPr>
          <w:rFonts w:cs="Palatino Linotype"/>
          <w:color w:val="000000"/>
          <w:lang w:val="es-ES_tradnl"/>
        </w:rPr>
        <w:t>M</w:t>
      </w:r>
      <w:r w:rsidRPr="002C4C2D">
        <w:rPr>
          <w:rFonts w:cs="Palatino Linotype"/>
          <w:color w:val="000000"/>
          <w:lang w:val="es-ES_tradnl"/>
        </w:rPr>
        <w:t>onto total individualizado asignado a su plaza como ingreso bruto por el 2024; el monto detallado que debió aplicarse por concepto tanto de percepciones como de deducciones, también anualizada. Adjuntando a su solicitud el Anexo de Ejecución, celebrado entre el Ejecutivo Federal y las instituciones Estatales, a efecto de contribuir a los gastos de operación del Colegio de Bachilleres del Estado de México.</w:t>
      </w:r>
    </w:p>
    <w:p w14:paraId="05026391" w14:textId="77777777" w:rsidR="00D24F12" w:rsidRDefault="00D24F12" w:rsidP="000D6E8F">
      <w:pPr>
        <w:spacing w:line="360" w:lineRule="auto"/>
        <w:contextualSpacing/>
        <w:jc w:val="both"/>
        <w:rPr>
          <w:rFonts w:ascii="Palatino Linotype" w:hAnsi="Palatino Linotype" w:cs="Palatino Linotype"/>
          <w:color w:val="000000"/>
          <w:lang w:val="es-ES_tradnl"/>
        </w:rPr>
      </w:pPr>
    </w:p>
    <w:p w14:paraId="7DD2D04C" w14:textId="15DA7D60" w:rsidR="00E737DE" w:rsidRDefault="002C4C2D" w:rsidP="000D6E8F">
      <w:pPr>
        <w:spacing w:line="360" w:lineRule="auto"/>
        <w:contextualSpacing/>
        <w:jc w:val="both"/>
        <w:rPr>
          <w:rFonts w:ascii="Palatino Linotype" w:hAnsi="Palatino Linotype" w:cs="Palatino Linotype"/>
          <w:color w:val="000000"/>
          <w:lang w:val="es-ES_tradnl"/>
        </w:rPr>
      </w:pPr>
      <w:r>
        <w:rPr>
          <w:rFonts w:ascii="Palatino Linotype" w:hAnsi="Palatino Linotype" w:cs="Palatino Linotype"/>
          <w:color w:val="000000"/>
          <w:lang w:val="es-ES_tradnl"/>
        </w:rPr>
        <w:t xml:space="preserve">En respuesta el Sujeto Obligado manifiesta a través de SAIMEX su incompetencia </w:t>
      </w:r>
      <w:r w:rsidR="002C50B9">
        <w:rPr>
          <w:rFonts w:ascii="Palatino Linotype" w:hAnsi="Palatino Linotype" w:cs="Palatino Linotype"/>
          <w:color w:val="000000"/>
          <w:lang w:val="es-ES_tradnl"/>
        </w:rPr>
        <w:t xml:space="preserve">refiriendo al Acuerdo emitido </w:t>
      </w:r>
      <w:r w:rsidR="00EF5402">
        <w:rPr>
          <w:rFonts w:ascii="Palatino Linotype" w:hAnsi="Palatino Linotype" w:cs="Palatino Linotype"/>
          <w:color w:val="000000"/>
          <w:lang w:val="es-ES_tradnl"/>
        </w:rPr>
        <w:t>en</w:t>
      </w:r>
      <w:r w:rsidR="002C50B9">
        <w:rPr>
          <w:rFonts w:ascii="Palatino Linotype" w:hAnsi="Palatino Linotype" w:cs="Palatino Linotype"/>
          <w:color w:val="000000"/>
          <w:lang w:val="es-ES_tradnl"/>
        </w:rPr>
        <w:t xml:space="preserve"> fecha 18 de febrero de 2025.</w:t>
      </w:r>
    </w:p>
    <w:p w14:paraId="5C66CE9D" w14:textId="77777777" w:rsidR="00D24F12" w:rsidRDefault="00D24F12" w:rsidP="000D6E8F">
      <w:pPr>
        <w:spacing w:line="360" w:lineRule="auto"/>
        <w:contextualSpacing/>
        <w:jc w:val="both"/>
        <w:rPr>
          <w:rFonts w:ascii="Palatino Linotype" w:hAnsi="Palatino Linotype" w:cs="Palatino Linotype"/>
          <w:color w:val="000000"/>
          <w:lang w:val="es-ES_tradnl"/>
        </w:rPr>
      </w:pPr>
    </w:p>
    <w:p w14:paraId="487CC4D2" w14:textId="52AF241F" w:rsidR="00F611F8" w:rsidRDefault="00F611F8" w:rsidP="000D6E8F">
      <w:pPr>
        <w:spacing w:line="360" w:lineRule="auto"/>
        <w:contextualSpacing/>
        <w:jc w:val="both"/>
        <w:rPr>
          <w:rFonts w:ascii="Palatino Linotype" w:hAnsi="Palatino Linotype" w:cs="Palatino Linotype"/>
          <w:color w:val="000000"/>
          <w:lang w:val="es-ES_tradnl"/>
        </w:rPr>
      </w:pPr>
      <w:r>
        <w:rPr>
          <w:rFonts w:ascii="Palatino Linotype" w:hAnsi="Palatino Linotype" w:cs="Palatino Linotype"/>
          <w:color w:val="000000"/>
          <w:lang w:val="es-ES_tradnl"/>
        </w:rPr>
        <w:t>En la secuela procesal, el recurrente manifiesta en acto impugnado al “</w:t>
      </w:r>
      <w:r w:rsidRPr="00F611F8">
        <w:rPr>
          <w:rFonts w:ascii="Palatino Linotype" w:hAnsi="Palatino Linotype" w:cs="Palatino Linotype"/>
          <w:i/>
          <w:iCs/>
          <w:color w:val="000000"/>
          <w:lang w:val="es-ES_tradnl"/>
        </w:rPr>
        <w:t>Oficio de respuesta suscrito por David Arturo Gómez Becerril, Encargado de la UIPPE y de la Unidad de Transparencia de la Secretaría de Finanzas que recayó a esta solicitud y por el cual se está presentando el presente Recurso de Revisión EN TIEMPO Y FORMA</w:t>
      </w:r>
      <w:r w:rsidRPr="00F611F8">
        <w:rPr>
          <w:rFonts w:ascii="Palatino Linotype" w:hAnsi="Palatino Linotype" w:cs="Palatino Linotype"/>
          <w:color w:val="000000"/>
          <w:lang w:val="es-ES_tradnl"/>
        </w:rPr>
        <w:t>.</w:t>
      </w:r>
      <w:r>
        <w:rPr>
          <w:rFonts w:ascii="Palatino Linotype" w:hAnsi="Palatino Linotype" w:cs="Palatino Linotype"/>
          <w:color w:val="000000"/>
          <w:lang w:val="es-ES_tradnl"/>
        </w:rPr>
        <w:t>” Y en razones y motivos de inconformidad que “</w:t>
      </w:r>
      <w:r w:rsidRPr="00F611F8">
        <w:rPr>
          <w:rFonts w:ascii="Palatino Linotype" w:hAnsi="Palatino Linotype" w:cs="Palatino Linotype"/>
          <w:i/>
          <w:iCs/>
          <w:color w:val="000000"/>
          <w:lang w:val="es-ES_tradnl"/>
        </w:rPr>
        <w:t xml:space="preserve">La declaración de incompetencia de la Secretaría de Finanzas del Estado de México, lo cual es notoriamente improcedente y contrario a derecho y a las facultades legales con las cuales se obligó y suscribió el "ANEXO DE EJECUCIÓN QUE CELEBRÓ EL EJECUTIVO FEDERAL CON EL GOBIERNO DEL ESTADO DE MÉXICO, ASISTIDO DE LA SECRETARÍA DE FINANZAS Y EL COLEGIO DE BACHILLERES DEL ESTADO DE </w:t>
      </w:r>
      <w:r w:rsidRPr="00F611F8">
        <w:rPr>
          <w:rFonts w:ascii="Palatino Linotype" w:hAnsi="Palatino Linotype" w:cs="Palatino Linotype"/>
          <w:i/>
          <w:iCs/>
          <w:color w:val="000000"/>
          <w:lang w:val="es-ES_tradnl"/>
        </w:rPr>
        <w:lastRenderedPageBreak/>
        <w:t>MÉXICO EN FECHA 10 DE ENERO 2024." Por lo que SÍ es competente la Secretaría de Finanzas, para emitir la respuesta solicitada. Toda vez que esta Secretaría es la responsable, en términos del ANEXO DE EJECUCIÓN mencionado, de la captación y dispersión de los recursos Federales y Estatales asignados al Colegio de Bachilleres del Estado de México; asimismo y toda vez que la solicitud inicial requiere de datos personales de esta parte solicitante, anexo mi credencial de elector para acreditar mi personalidad con la que me ostentó en el presente recurso de revisión y sea procedente el mismo</w:t>
      </w:r>
      <w:r>
        <w:rPr>
          <w:rFonts w:ascii="Palatino Linotype" w:hAnsi="Palatino Linotype" w:cs="Palatino Linotype"/>
          <w:color w:val="000000"/>
          <w:lang w:val="es-ES_tradnl"/>
        </w:rPr>
        <w:t>”. Circunstancia que limita la litis a determinar la competencia o incompetencia del Sujeto Obligado para conocer de lo peticionado.</w:t>
      </w:r>
    </w:p>
    <w:p w14:paraId="04DDF23A" w14:textId="77777777" w:rsidR="00D24F12" w:rsidRDefault="00D24F12" w:rsidP="000D6E8F">
      <w:pPr>
        <w:spacing w:line="360" w:lineRule="auto"/>
        <w:contextualSpacing/>
        <w:jc w:val="both"/>
        <w:rPr>
          <w:rFonts w:ascii="Palatino Linotype" w:hAnsi="Palatino Linotype" w:cs="Palatino Linotype"/>
          <w:color w:val="000000"/>
          <w:lang w:val="es-ES_tradnl"/>
        </w:rPr>
      </w:pPr>
    </w:p>
    <w:p w14:paraId="0DD73C82" w14:textId="335C55C9" w:rsidR="00F611F8" w:rsidRDefault="00F611F8" w:rsidP="000D6E8F">
      <w:pPr>
        <w:spacing w:line="360" w:lineRule="auto"/>
        <w:contextualSpacing/>
        <w:jc w:val="both"/>
        <w:rPr>
          <w:rFonts w:ascii="Palatino Linotype" w:hAnsi="Palatino Linotype" w:cs="Palatino Linotype"/>
          <w:color w:val="000000"/>
          <w:lang w:val="es-ES_tradnl"/>
        </w:rPr>
      </w:pPr>
      <w:r>
        <w:rPr>
          <w:rFonts w:ascii="Palatino Linotype" w:hAnsi="Palatino Linotype" w:cs="Palatino Linotype"/>
          <w:color w:val="000000"/>
          <w:lang w:val="es-ES_tradnl"/>
        </w:rPr>
        <w:t xml:space="preserve">Ante ello se advierte que se </w:t>
      </w:r>
      <w:r w:rsidR="00A30FB2" w:rsidRPr="00A30FB2">
        <w:rPr>
          <w:rFonts w:ascii="Palatino Linotype" w:hAnsi="Palatino Linotype" w:cs="Palatino Linotype"/>
          <w:i/>
          <w:iCs/>
          <w:color w:val="000000"/>
          <w:lang w:val="es-ES_tradnl"/>
        </w:rPr>
        <w:t>prima facie</w:t>
      </w:r>
      <w:r w:rsidR="00A30FB2">
        <w:rPr>
          <w:rFonts w:ascii="Palatino Linotype" w:hAnsi="Palatino Linotype" w:cs="Palatino Linotype"/>
          <w:color w:val="000000"/>
          <w:lang w:val="es-ES_tradnl"/>
        </w:rPr>
        <w:t xml:space="preserve">, se podría </w:t>
      </w:r>
      <w:r>
        <w:rPr>
          <w:rFonts w:ascii="Palatino Linotype" w:hAnsi="Palatino Linotype" w:cs="Palatino Linotype"/>
          <w:color w:val="000000"/>
          <w:lang w:val="es-ES_tradnl"/>
        </w:rPr>
        <w:t>actualiz</w:t>
      </w:r>
      <w:r w:rsidR="00A30FB2">
        <w:rPr>
          <w:rFonts w:ascii="Palatino Linotype" w:hAnsi="Palatino Linotype" w:cs="Palatino Linotype"/>
          <w:color w:val="000000"/>
          <w:lang w:val="es-ES_tradnl"/>
        </w:rPr>
        <w:t>ar</w:t>
      </w:r>
      <w:r>
        <w:rPr>
          <w:rFonts w:ascii="Palatino Linotype" w:hAnsi="Palatino Linotype" w:cs="Palatino Linotype"/>
          <w:color w:val="000000"/>
          <w:lang w:val="es-ES_tradnl"/>
        </w:rPr>
        <w:t xml:space="preserve"> la causal de procedencia prevista en la fracción </w:t>
      </w:r>
      <w:r w:rsidR="00137427">
        <w:rPr>
          <w:rFonts w:ascii="Palatino Linotype" w:hAnsi="Palatino Linotype" w:cs="Palatino Linotype"/>
          <w:color w:val="000000"/>
          <w:lang w:val="es-ES_tradnl"/>
        </w:rPr>
        <w:t xml:space="preserve">IV </w:t>
      </w:r>
      <w:r>
        <w:rPr>
          <w:rFonts w:ascii="Palatino Linotype" w:hAnsi="Palatino Linotype" w:cs="Palatino Linotype"/>
          <w:color w:val="000000"/>
          <w:lang w:val="es-ES_tradnl"/>
        </w:rPr>
        <w:t>del artículo 179 de la Ley de Transparencia y Acceso a la Información Pública del Estado de México y Municipios, que versa en:</w:t>
      </w:r>
    </w:p>
    <w:p w14:paraId="21130483" w14:textId="77777777" w:rsidR="00137427" w:rsidRDefault="00137427" w:rsidP="000D6E8F">
      <w:pPr>
        <w:spacing w:line="360" w:lineRule="auto"/>
        <w:contextualSpacing/>
        <w:jc w:val="both"/>
        <w:rPr>
          <w:rFonts w:ascii="Palatino Linotype" w:hAnsi="Palatino Linotype" w:cs="Palatino Linotype"/>
          <w:color w:val="000000"/>
          <w:lang w:val="es-ES_tradnl"/>
        </w:rPr>
      </w:pPr>
    </w:p>
    <w:p w14:paraId="4C1AD372" w14:textId="506D7A39" w:rsidR="00137427" w:rsidRPr="00F5086E" w:rsidRDefault="00137427" w:rsidP="00F5086E">
      <w:pPr>
        <w:spacing w:line="276" w:lineRule="auto"/>
        <w:ind w:left="851" w:right="707"/>
        <w:contextualSpacing/>
        <w:jc w:val="both"/>
        <w:rPr>
          <w:rFonts w:ascii="Palatino Linotype" w:hAnsi="Palatino Linotype" w:cs="Palatino Linotype"/>
          <w:i/>
          <w:iCs/>
          <w:color w:val="000000"/>
          <w:sz w:val="22"/>
          <w:szCs w:val="22"/>
          <w:lang w:val="es-ES_tradnl"/>
        </w:rPr>
      </w:pPr>
      <w:r w:rsidRPr="00F5086E">
        <w:rPr>
          <w:rFonts w:ascii="Palatino Linotype" w:hAnsi="Palatino Linotype" w:cs="Palatino Linotype"/>
          <w:b/>
          <w:bCs/>
          <w:i/>
          <w:iCs/>
          <w:color w:val="000000"/>
          <w:sz w:val="22"/>
          <w:szCs w:val="22"/>
          <w:lang w:val="es-ES_tradnl"/>
        </w:rPr>
        <w:t>Artículo 179.</w:t>
      </w:r>
      <w:r w:rsidRPr="00F5086E">
        <w:rPr>
          <w:rFonts w:ascii="Palatino Linotype" w:hAnsi="Palatino Linotype" w:cs="Palatino Linotype"/>
          <w:i/>
          <w:iCs/>
          <w:color w:val="000000"/>
          <w:sz w:val="22"/>
          <w:szCs w:val="22"/>
          <w:lang w:val="es-ES_tradnl"/>
        </w:rPr>
        <w:t xml:space="preserve"> El recurso de revisión es un medio de protección que la Ley otorga a los particulares, para hacer valer su derecho de acceso a la información pública, y procederá en contra de las siguientes causas:</w:t>
      </w:r>
    </w:p>
    <w:p w14:paraId="56D088D0" w14:textId="77777777" w:rsidR="00137427" w:rsidRPr="00F5086E" w:rsidRDefault="00137427" w:rsidP="00F5086E">
      <w:pPr>
        <w:spacing w:line="276" w:lineRule="auto"/>
        <w:ind w:left="851" w:right="707"/>
        <w:rPr>
          <w:rFonts w:ascii="Palatino Linotype" w:hAnsi="Palatino Linotype" w:cs="Palatino Linotype"/>
          <w:i/>
          <w:iCs/>
          <w:color w:val="000000"/>
          <w:sz w:val="22"/>
          <w:szCs w:val="22"/>
          <w:lang w:val="es-ES_tradnl"/>
        </w:rPr>
      </w:pPr>
      <w:r w:rsidRPr="00F5086E">
        <w:rPr>
          <w:rFonts w:ascii="Palatino Linotype" w:hAnsi="Palatino Linotype" w:cs="Palatino Linotype"/>
          <w:b/>
          <w:bCs/>
          <w:i/>
          <w:iCs/>
          <w:color w:val="000000"/>
          <w:sz w:val="22"/>
          <w:szCs w:val="22"/>
          <w:lang w:val="es-ES_tradnl"/>
        </w:rPr>
        <w:t>IV.</w:t>
      </w:r>
      <w:r w:rsidRPr="00F5086E">
        <w:rPr>
          <w:rFonts w:ascii="Palatino Linotype" w:hAnsi="Palatino Linotype" w:cs="Palatino Linotype"/>
          <w:i/>
          <w:iCs/>
          <w:color w:val="000000"/>
          <w:sz w:val="22"/>
          <w:szCs w:val="22"/>
          <w:lang w:val="es-ES_tradnl"/>
        </w:rPr>
        <w:t xml:space="preserve"> La declaración de incompetencia por el sujeto obligado;</w:t>
      </w:r>
    </w:p>
    <w:p w14:paraId="4ABBFED3" w14:textId="77777777" w:rsidR="0086625F" w:rsidRDefault="0086625F" w:rsidP="000D6E8F">
      <w:pPr>
        <w:spacing w:line="360" w:lineRule="auto"/>
        <w:contextualSpacing/>
        <w:jc w:val="both"/>
        <w:rPr>
          <w:rFonts w:ascii="Palatino Linotype" w:hAnsi="Palatino Linotype" w:cs="Palatino Linotype"/>
          <w:color w:val="000000"/>
          <w:lang w:val="es-ES_tradnl"/>
        </w:rPr>
      </w:pPr>
    </w:p>
    <w:p w14:paraId="73631160" w14:textId="7672081E" w:rsidR="00F611F8" w:rsidRDefault="0086625F" w:rsidP="000D6E8F">
      <w:pPr>
        <w:spacing w:line="360" w:lineRule="auto"/>
        <w:contextualSpacing/>
        <w:jc w:val="both"/>
        <w:rPr>
          <w:rFonts w:ascii="Palatino Linotype" w:hAnsi="Palatino Linotype" w:cs="Palatino Linotype"/>
          <w:color w:val="000000"/>
          <w:lang w:val="es-ES_tradnl"/>
        </w:rPr>
      </w:pPr>
      <w:r>
        <w:rPr>
          <w:rFonts w:ascii="Palatino Linotype" w:hAnsi="Palatino Linotype" w:cs="Palatino Linotype"/>
          <w:color w:val="000000"/>
          <w:lang w:val="es-ES_tradnl"/>
        </w:rPr>
        <w:t>Acto seguido en la etapa de instrucción, el Recurrente hace llegar los documentos “</w:t>
      </w:r>
      <w:r w:rsidRPr="000C38DE">
        <w:rPr>
          <w:rFonts w:ascii="Palatino Linotype" w:hAnsi="Palatino Linotype" w:cs="Palatino Linotype"/>
          <w:i/>
          <w:iCs/>
          <w:color w:val="000000"/>
          <w:lang w:val="es-ES_tradnl"/>
        </w:rPr>
        <w:t xml:space="preserve">38 INE </w:t>
      </w:r>
      <w:r w:rsidR="002907DD">
        <w:rPr>
          <w:rFonts w:ascii="Palatino Linotype" w:hAnsi="Palatino Linotype" w:cs="Palatino Linotype"/>
          <w:i/>
          <w:iCs/>
          <w:color w:val="000000"/>
          <w:lang w:val="es-ES_tradnl"/>
        </w:rPr>
        <w:t>XXXX</w:t>
      </w:r>
      <w:r w:rsidRPr="000C38DE">
        <w:rPr>
          <w:rFonts w:ascii="Palatino Linotype" w:hAnsi="Palatino Linotype" w:cs="Palatino Linotype"/>
          <w:i/>
          <w:iCs/>
          <w:color w:val="000000"/>
          <w:lang w:val="es-ES_tradnl"/>
        </w:rPr>
        <w:t>.pdf</w:t>
      </w:r>
      <w:r>
        <w:rPr>
          <w:rFonts w:ascii="Palatino Linotype" w:hAnsi="Palatino Linotype" w:cs="Palatino Linotype"/>
          <w:color w:val="000000"/>
          <w:lang w:val="es-ES_tradnl"/>
        </w:rPr>
        <w:t>” y “</w:t>
      </w:r>
      <w:r w:rsidR="000C38DE" w:rsidRPr="000C38DE">
        <w:rPr>
          <w:rFonts w:ascii="Palatino Linotype" w:hAnsi="Palatino Linotype" w:cs="Palatino Linotype"/>
          <w:i/>
          <w:iCs/>
          <w:color w:val="000000"/>
          <w:lang w:val="es-ES_tradnl"/>
        </w:rPr>
        <w:t>15_ANEXO DE EJECUCION MEXICO 0236_24 (1).pdf</w:t>
      </w:r>
      <w:r>
        <w:rPr>
          <w:rFonts w:ascii="Palatino Linotype" w:hAnsi="Palatino Linotype" w:cs="Palatino Linotype"/>
          <w:color w:val="000000"/>
          <w:lang w:val="es-ES_tradnl"/>
        </w:rPr>
        <w:t>”</w:t>
      </w:r>
      <w:r w:rsidR="000C38DE">
        <w:rPr>
          <w:rFonts w:ascii="Palatino Linotype" w:hAnsi="Palatino Linotype" w:cs="Palatino Linotype"/>
          <w:color w:val="000000"/>
          <w:lang w:val="es-ES_tradnl"/>
        </w:rPr>
        <w:t xml:space="preserve"> </w:t>
      </w:r>
      <w:r w:rsidR="00160834">
        <w:rPr>
          <w:rFonts w:ascii="Palatino Linotype" w:hAnsi="Palatino Linotype" w:cs="Palatino Linotype"/>
          <w:color w:val="000000"/>
          <w:lang w:val="es-ES_tradnl"/>
        </w:rPr>
        <w:t xml:space="preserve">los cuales corresponden a la multicitada credencial para votar y </w:t>
      </w:r>
      <w:r w:rsidR="00DC2947">
        <w:rPr>
          <w:rFonts w:ascii="Palatino Linotype" w:hAnsi="Palatino Linotype" w:cs="Palatino Linotype"/>
          <w:color w:val="000000"/>
          <w:lang w:val="es-ES_tradnl"/>
        </w:rPr>
        <w:t>al Anexo de ejecución, igualmente referido.</w:t>
      </w:r>
    </w:p>
    <w:p w14:paraId="3053AD3B" w14:textId="4AEA1990" w:rsidR="00DC2947" w:rsidRDefault="00DC2947" w:rsidP="000D6E8F">
      <w:pPr>
        <w:spacing w:line="360" w:lineRule="auto"/>
        <w:contextualSpacing/>
        <w:jc w:val="both"/>
        <w:rPr>
          <w:rFonts w:ascii="Palatino Linotype" w:hAnsi="Palatino Linotype" w:cs="Palatino Linotype"/>
          <w:color w:val="000000"/>
          <w:lang w:val="es-ES_tradnl"/>
        </w:rPr>
      </w:pPr>
      <w:r>
        <w:rPr>
          <w:rFonts w:ascii="Palatino Linotype" w:hAnsi="Palatino Linotype" w:cs="Palatino Linotype"/>
          <w:color w:val="000000"/>
          <w:lang w:val="es-ES_tradnl"/>
        </w:rPr>
        <w:t>Por parte del Sujeto Obligado se analiza como cuestión novedosa el documento “</w:t>
      </w:r>
      <w:r w:rsidRPr="00DC2947">
        <w:rPr>
          <w:rFonts w:ascii="Palatino Linotype" w:hAnsi="Palatino Linotype" w:cs="Palatino Linotype"/>
          <w:color w:val="000000"/>
          <w:lang w:val="es-ES_tradnl"/>
        </w:rPr>
        <w:t>02370 INFOEM IP RR 2025.pdf</w:t>
      </w:r>
      <w:r>
        <w:rPr>
          <w:rFonts w:ascii="Palatino Linotype" w:hAnsi="Palatino Linotype" w:cs="Palatino Linotype"/>
          <w:color w:val="000000"/>
          <w:lang w:val="es-ES_tradnl"/>
        </w:rPr>
        <w:t xml:space="preserve">” consistente en el informe justificado </w:t>
      </w:r>
      <w:r w:rsidR="00947635">
        <w:rPr>
          <w:rFonts w:ascii="Palatino Linotype" w:hAnsi="Palatino Linotype" w:cs="Palatino Linotype"/>
          <w:color w:val="000000"/>
          <w:lang w:val="es-ES_tradnl"/>
        </w:rPr>
        <w:t>en el cual substancialmente ratifica su solicitud inicial.</w:t>
      </w:r>
    </w:p>
    <w:p w14:paraId="6F076CA6" w14:textId="77777777" w:rsidR="00F611F8" w:rsidRDefault="00F611F8" w:rsidP="000D6E8F">
      <w:pPr>
        <w:spacing w:line="360" w:lineRule="auto"/>
        <w:contextualSpacing/>
        <w:jc w:val="both"/>
        <w:rPr>
          <w:rFonts w:ascii="Palatino Linotype" w:hAnsi="Palatino Linotype" w:cs="Palatino Linotype"/>
          <w:color w:val="000000"/>
          <w:lang w:val="es-ES_tradnl"/>
        </w:rPr>
      </w:pPr>
    </w:p>
    <w:p w14:paraId="46617B91" w14:textId="1818C53C" w:rsidR="0008752F" w:rsidRDefault="00E737DE" w:rsidP="000D6E8F">
      <w:pPr>
        <w:spacing w:line="360" w:lineRule="auto"/>
        <w:contextualSpacing/>
        <w:jc w:val="both"/>
        <w:rPr>
          <w:rFonts w:ascii="Palatino Linotype" w:hAnsi="Palatino Linotype" w:cs="Palatino Linotype"/>
          <w:color w:val="000000"/>
          <w:lang w:val="es-ES_tradnl"/>
        </w:rPr>
      </w:pPr>
      <w:r>
        <w:rPr>
          <w:rFonts w:ascii="Palatino Linotype" w:hAnsi="Palatino Linotype" w:cs="Palatino Linotype"/>
          <w:color w:val="000000"/>
          <w:lang w:val="es-ES_tradnl"/>
        </w:rPr>
        <w:t>Como se mencionó en antecedentes, el Titular de la Unidad de Transparencia notificó a través del SAIMEX el archivo “</w:t>
      </w:r>
      <w:r w:rsidRPr="00E737DE">
        <w:rPr>
          <w:rFonts w:ascii="Palatino Linotype" w:hAnsi="Palatino Linotype" w:cs="Palatino Linotype"/>
          <w:i/>
          <w:color w:val="000000"/>
          <w:lang w:val="es-ES_tradnl"/>
        </w:rPr>
        <w:t>00195 ACUERDO DE INCOMPETENCIA.pdf</w:t>
      </w:r>
      <w:r>
        <w:rPr>
          <w:rFonts w:ascii="Palatino Linotype" w:hAnsi="Palatino Linotype" w:cs="Palatino Linotype"/>
          <w:color w:val="000000"/>
          <w:lang w:val="es-ES_tradnl"/>
        </w:rPr>
        <w:t xml:space="preserve">”, que contiene al </w:t>
      </w:r>
      <w:r w:rsidR="00485083">
        <w:rPr>
          <w:rFonts w:ascii="Palatino Linotype" w:hAnsi="Palatino Linotype" w:cs="Palatino Linotype"/>
          <w:color w:val="000000"/>
          <w:lang w:val="es-ES_tradnl"/>
        </w:rPr>
        <w:t>Acuerdo de Incompetencia de la Solicitud de Información número 00195/SF/IP/2025</w:t>
      </w:r>
      <w:r w:rsidR="0008752F">
        <w:rPr>
          <w:rFonts w:ascii="Palatino Linotype" w:hAnsi="Palatino Linotype" w:cs="Palatino Linotype"/>
          <w:color w:val="000000"/>
          <w:lang w:val="es-ES_tradnl"/>
        </w:rPr>
        <w:t xml:space="preserve">, en el cual se detallaron las facultades y atribuciones del </w:t>
      </w:r>
      <w:r w:rsidR="0008752F" w:rsidRPr="0008752F">
        <w:rPr>
          <w:rFonts w:ascii="Palatino Linotype" w:hAnsi="Palatino Linotype" w:cs="Palatino Linotype"/>
          <w:color w:val="000000"/>
          <w:lang w:val="es-ES_tradnl"/>
        </w:rPr>
        <w:t>Colegio de Bachilleres del Estado de México</w:t>
      </w:r>
      <w:r w:rsidR="0008752F">
        <w:rPr>
          <w:rFonts w:ascii="Palatino Linotype" w:hAnsi="Palatino Linotype" w:cs="Palatino Linotype"/>
          <w:color w:val="000000"/>
          <w:lang w:val="es-ES_tradnl"/>
        </w:rPr>
        <w:t xml:space="preserve"> y de la </w:t>
      </w:r>
      <w:r w:rsidR="0008752F" w:rsidRPr="0008752F">
        <w:rPr>
          <w:rFonts w:ascii="Palatino Linotype" w:hAnsi="Palatino Linotype" w:cs="Palatino Linotype"/>
          <w:color w:val="000000"/>
          <w:lang w:val="es-ES_tradnl"/>
        </w:rPr>
        <w:t>Oficialía Mayor</w:t>
      </w:r>
      <w:r w:rsidR="0008752F">
        <w:rPr>
          <w:rFonts w:ascii="Palatino Linotype" w:hAnsi="Palatino Linotype" w:cs="Palatino Linotype"/>
          <w:color w:val="000000"/>
          <w:lang w:val="es-ES_tradnl"/>
        </w:rPr>
        <w:t>.</w:t>
      </w:r>
      <w:r w:rsidR="000C3938">
        <w:rPr>
          <w:rFonts w:ascii="Palatino Linotype" w:hAnsi="Palatino Linotype" w:cs="Palatino Linotype"/>
          <w:color w:val="000000"/>
          <w:lang w:val="es-ES_tradnl"/>
        </w:rPr>
        <w:t xml:space="preserve"> </w:t>
      </w:r>
      <w:r w:rsidR="0028424E">
        <w:rPr>
          <w:rFonts w:ascii="Palatino Linotype" w:hAnsi="Palatino Linotype" w:cs="Palatino Linotype"/>
          <w:color w:val="000000"/>
          <w:lang w:val="es-ES_tradnl"/>
        </w:rPr>
        <w:t xml:space="preserve">Mismas que se insertan para mayor </w:t>
      </w:r>
      <w:r w:rsidR="0028424E" w:rsidRPr="00947635">
        <w:rPr>
          <w:rFonts w:ascii="Palatino Linotype" w:hAnsi="Palatino Linotype" w:cs="Palatino Linotype"/>
          <w:color w:val="000000"/>
          <w:lang w:val="es-ES_tradnl"/>
        </w:rPr>
        <w:t>ilustración.</w:t>
      </w:r>
    </w:p>
    <w:p w14:paraId="78CEA32C" w14:textId="77777777" w:rsidR="002A2BE1" w:rsidRDefault="002A2BE1" w:rsidP="000D6E8F">
      <w:pPr>
        <w:spacing w:line="360" w:lineRule="auto"/>
        <w:contextualSpacing/>
        <w:jc w:val="both"/>
        <w:rPr>
          <w:rFonts w:ascii="Palatino Linotype" w:hAnsi="Palatino Linotype" w:cs="Palatino Linotype"/>
          <w:color w:val="000000"/>
          <w:lang w:val="es-ES_tradnl"/>
        </w:rPr>
      </w:pPr>
    </w:p>
    <w:p w14:paraId="088C10A8" w14:textId="77777777" w:rsidR="002A2BE1" w:rsidRDefault="000C3938" w:rsidP="00EF46DD">
      <w:pPr>
        <w:spacing w:line="360" w:lineRule="auto"/>
        <w:contextualSpacing/>
        <w:jc w:val="both"/>
        <w:rPr>
          <w:rFonts w:ascii="Palatino Linotype" w:hAnsi="Palatino Linotype" w:cs="Palatino Linotype"/>
          <w:color w:val="000000"/>
          <w:lang w:val="es-ES_tradnl"/>
        </w:rPr>
      </w:pPr>
      <w:r>
        <w:rPr>
          <w:rFonts w:ascii="Palatino Linotype" w:hAnsi="Palatino Linotype" w:cs="Palatino Linotype"/>
          <w:color w:val="000000"/>
          <w:lang w:val="es-ES_tradnl"/>
        </w:rPr>
        <w:t xml:space="preserve"> Del </w:t>
      </w:r>
      <w:r w:rsidR="00EF46DD" w:rsidRPr="00EF46DD">
        <w:rPr>
          <w:rFonts w:ascii="Palatino Linotype" w:hAnsi="Palatino Linotype" w:cs="Palatino Linotype"/>
          <w:color w:val="000000"/>
          <w:lang w:val="es-ES_tradnl"/>
        </w:rPr>
        <w:t>Manual General de Organización del</w:t>
      </w:r>
      <w:r w:rsidR="00EF46DD">
        <w:rPr>
          <w:rFonts w:ascii="Palatino Linotype" w:hAnsi="Palatino Linotype" w:cs="Palatino Linotype"/>
          <w:color w:val="000000"/>
          <w:lang w:val="es-ES_tradnl"/>
        </w:rPr>
        <w:t xml:space="preserve"> </w:t>
      </w:r>
      <w:r w:rsidR="00EF46DD" w:rsidRPr="00EF46DD">
        <w:rPr>
          <w:rFonts w:ascii="Palatino Linotype" w:hAnsi="Palatino Linotype" w:cs="Palatino Linotype"/>
          <w:color w:val="000000"/>
          <w:lang w:val="es-ES_tradnl"/>
        </w:rPr>
        <w:t>Colegio de Bachilleres del Estado de México</w:t>
      </w:r>
    </w:p>
    <w:p w14:paraId="2CDFEF60" w14:textId="0E4F0554" w:rsidR="0028424E" w:rsidRDefault="00EF46DD" w:rsidP="00EF46DD">
      <w:pPr>
        <w:spacing w:line="360" w:lineRule="auto"/>
        <w:contextualSpacing/>
        <w:jc w:val="both"/>
        <w:rPr>
          <w:rFonts w:ascii="Palatino Linotype" w:hAnsi="Palatino Linotype" w:cs="Palatino Linotype"/>
          <w:color w:val="000000"/>
          <w:lang w:val="es-ES_tradnl"/>
        </w:rPr>
      </w:pPr>
      <w:r>
        <w:rPr>
          <w:rFonts w:ascii="Palatino Linotype" w:hAnsi="Palatino Linotype" w:cs="Palatino Linotype"/>
          <w:color w:val="000000"/>
          <w:lang w:val="es-ES_tradnl"/>
        </w:rPr>
        <w:t xml:space="preserve"> </w:t>
      </w:r>
    </w:p>
    <w:p w14:paraId="7CEA4464" w14:textId="77777777" w:rsidR="002A2BE1" w:rsidRPr="004854A6" w:rsidRDefault="002A2BE1" w:rsidP="004854A6">
      <w:pPr>
        <w:spacing w:line="276" w:lineRule="auto"/>
        <w:ind w:left="851" w:right="849"/>
        <w:contextualSpacing/>
        <w:jc w:val="both"/>
        <w:rPr>
          <w:rFonts w:ascii="Palatino Linotype" w:hAnsi="Palatino Linotype" w:cs="Palatino Linotype"/>
          <w:b/>
          <w:bCs/>
          <w:i/>
          <w:iCs/>
          <w:color w:val="000000"/>
          <w:sz w:val="22"/>
          <w:szCs w:val="22"/>
          <w:lang w:val="es-ES_tradnl"/>
        </w:rPr>
      </w:pPr>
      <w:r w:rsidRPr="004854A6">
        <w:rPr>
          <w:rFonts w:ascii="Palatino Linotype" w:hAnsi="Palatino Linotype" w:cs="Palatino Linotype"/>
          <w:b/>
          <w:bCs/>
          <w:i/>
          <w:iCs/>
          <w:color w:val="000000"/>
          <w:sz w:val="22"/>
          <w:szCs w:val="22"/>
          <w:lang w:val="es-ES_tradnl"/>
        </w:rPr>
        <w:t>210C0701040001L DEPARTAMENTO DE RECURSOS HUMANOS</w:t>
      </w:r>
    </w:p>
    <w:p w14:paraId="424EAA3D" w14:textId="77777777" w:rsidR="002A2BE1" w:rsidRPr="004854A6" w:rsidRDefault="002A2BE1" w:rsidP="004854A6">
      <w:pPr>
        <w:spacing w:line="276" w:lineRule="auto"/>
        <w:ind w:left="851" w:right="849"/>
        <w:contextualSpacing/>
        <w:jc w:val="both"/>
        <w:rPr>
          <w:rFonts w:ascii="Palatino Linotype" w:hAnsi="Palatino Linotype" w:cs="Palatino Linotype"/>
          <w:b/>
          <w:bCs/>
          <w:i/>
          <w:iCs/>
          <w:color w:val="000000"/>
          <w:sz w:val="22"/>
          <w:szCs w:val="22"/>
          <w:lang w:val="es-ES_tradnl"/>
        </w:rPr>
      </w:pPr>
      <w:r w:rsidRPr="004854A6">
        <w:rPr>
          <w:rFonts w:ascii="Palatino Linotype" w:hAnsi="Palatino Linotype" w:cs="Palatino Linotype"/>
          <w:b/>
          <w:bCs/>
          <w:i/>
          <w:iCs/>
          <w:color w:val="000000"/>
          <w:sz w:val="22"/>
          <w:szCs w:val="22"/>
          <w:lang w:val="es-ES_tradnl"/>
        </w:rPr>
        <w:t>OBJETIVO:</w:t>
      </w:r>
    </w:p>
    <w:p w14:paraId="5EE5AE04" w14:textId="77777777" w:rsidR="002A2BE1" w:rsidRPr="004854A6" w:rsidRDefault="002A2BE1" w:rsidP="004854A6">
      <w:pPr>
        <w:spacing w:line="276" w:lineRule="auto"/>
        <w:ind w:left="851" w:right="849"/>
        <w:contextualSpacing/>
        <w:jc w:val="both"/>
        <w:rPr>
          <w:rFonts w:ascii="Palatino Linotype" w:hAnsi="Palatino Linotype" w:cs="Palatino Linotype"/>
          <w:i/>
          <w:iCs/>
          <w:color w:val="000000"/>
          <w:sz w:val="22"/>
          <w:szCs w:val="22"/>
          <w:lang w:val="es-ES_tradnl"/>
        </w:rPr>
      </w:pPr>
      <w:r w:rsidRPr="004854A6">
        <w:rPr>
          <w:rFonts w:ascii="Palatino Linotype" w:hAnsi="Palatino Linotype" w:cs="Palatino Linotype"/>
          <w:i/>
          <w:iCs/>
          <w:color w:val="000000"/>
          <w:sz w:val="22"/>
          <w:szCs w:val="22"/>
          <w:lang w:val="es-ES_tradnl"/>
        </w:rPr>
        <w:t>Llevar a cabo las acciones de selección, contratación, registro, control, capacitación y desarrollo del personal adscrito al Colegio de</w:t>
      </w:r>
    </w:p>
    <w:p w14:paraId="2C51B0B6" w14:textId="77777777" w:rsidR="002A2BE1" w:rsidRPr="004854A6" w:rsidRDefault="002A2BE1" w:rsidP="004854A6">
      <w:pPr>
        <w:spacing w:line="276" w:lineRule="auto"/>
        <w:ind w:left="851" w:right="849"/>
        <w:contextualSpacing/>
        <w:jc w:val="both"/>
        <w:rPr>
          <w:rFonts w:ascii="Palatino Linotype" w:hAnsi="Palatino Linotype" w:cs="Palatino Linotype"/>
          <w:i/>
          <w:iCs/>
          <w:color w:val="000000"/>
          <w:sz w:val="22"/>
          <w:szCs w:val="22"/>
          <w:lang w:val="es-ES_tradnl"/>
        </w:rPr>
      </w:pPr>
      <w:r w:rsidRPr="004854A6">
        <w:rPr>
          <w:rFonts w:ascii="Palatino Linotype" w:hAnsi="Palatino Linotype" w:cs="Palatino Linotype"/>
          <w:i/>
          <w:iCs/>
          <w:color w:val="000000"/>
          <w:sz w:val="22"/>
          <w:szCs w:val="22"/>
          <w:lang w:val="es-ES_tradnl"/>
        </w:rPr>
        <w:t>Bachilleres, así como llevar a cabo las acciones necesarias para el pago oportuno de sus remuneraciones.</w:t>
      </w:r>
    </w:p>
    <w:p w14:paraId="25EF0A36" w14:textId="54F5071D" w:rsidR="0028424E" w:rsidRPr="004854A6" w:rsidRDefault="002A2BE1" w:rsidP="004854A6">
      <w:pPr>
        <w:spacing w:line="276" w:lineRule="auto"/>
        <w:ind w:left="851" w:right="849"/>
        <w:contextualSpacing/>
        <w:jc w:val="both"/>
        <w:rPr>
          <w:rFonts w:ascii="Palatino Linotype" w:hAnsi="Palatino Linotype" w:cs="Palatino Linotype"/>
          <w:b/>
          <w:bCs/>
          <w:i/>
          <w:iCs/>
          <w:color w:val="000000"/>
          <w:sz w:val="22"/>
          <w:szCs w:val="22"/>
          <w:lang w:val="es-ES_tradnl"/>
        </w:rPr>
      </w:pPr>
      <w:r w:rsidRPr="004854A6">
        <w:rPr>
          <w:rFonts w:ascii="Palatino Linotype" w:hAnsi="Palatino Linotype" w:cs="Palatino Linotype"/>
          <w:b/>
          <w:bCs/>
          <w:i/>
          <w:iCs/>
          <w:color w:val="000000"/>
          <w:sz w:val="22"/>
          <w:szCs w:val="22"/>
          <w:lang w:val="es-ES_tradnl"/>
        </w:rPr>
        <w:t>FUNCIONES:</w:t>
      </w:r>
    </w:p>
    <w:p w14:paraId="2EA458D9" w14:textId="77777777" w:rsidR="004854A6" w:rsidRPr="004854A6" w:rsidRDefault="004854A6" w:rsidP="004854A6">
      <w:pPr>
        <w:spacing w:line="276" w:lineRule="auto"/>
        <w:ind w:left="851" w:right="849"/>
        <w:contextualSpacing/>
        <w:jc w:val="both"/>
        <w:rPr>
          <w:rFonts w:ascii="Palatino Linotype" w:hAnsi="Palatino Linotype" w:cs="Palatino Linotype"/>
          <w:i/>
          <w:iCs/>
          <w:color w:val="000000"/>
          <w:sz w:val="22"/>
          <w:szCs w:val="22"/>
          <w:lang w:val="es-ES_tradnl"/>
        </w:rPr>
      </w:pPr>
      <w:r w:rsidRPr="004854A6">
        <w:rPr>
          <w:rFonts w:ascii="Palatino Linotype" w:hAnsi="Palatino Linotype" w:cs="Palatino Linotype"/>
          <w:i/>
          <w:iCs/>
          <w:color w:val="000000"/>
          <w:sz w:val="22"/>
          <w:szCs w:val="22"/>
          <w:lang w:val="es-ES_tradnl"/>
        </w:rPr>
        <w:t> Llevar a cabo los trámites para la contratación de personal, previa selección y análisis de la Dirección de Administración y Finanzas y autorización de la Dirección General, y verificar que la asignación de puestos y de sueldos se ajusten a las plazas y a los tabuladores autorizados para el Estado, de acuerdo con la normatividad vigente en la materia.</w:t>
      </w:r>
    </w:p>
    <w:p w14:paraId="71F144AF" w14:textId="77777777" w:rsidR="004854A6" w:rsidRPr="004854A6" w:rsidRDefault="004854A6" w:rsidP="004854A6">
      <w:pPr>
        <w:spacing w:line="276" w:lineRule="auto"/>
        <w:ind w:left="851" w:right="849"/>
        <w:contextualSpacing/>
        <w:jc w:val="both"/>
        <w:rPr>
          <w:rFonts w:ascii="Palatino Linotype" w:hAnsi="Palatino Linotype" w:cs="Palatino Linotype"/>
          <w:i/>
          <w:iCs/>
          <w:color w:val="000000"/>
          <w:sz w:val="22"/>
          <w:szCs w:val="22"/>
          <w:lang w:val="es-ES_tradnl"/>
        </w:rPr>
      </w:pPr>
    </w:p>
    <w:p w14:paraId="4FE4F532" w14:textId="77777777" w:rsidR="004854A6" w:rsidRPr="004854A6" w:rsidRDefault="004854A6" w:rsidP="004854A6">
      <w:pPr>
        <w:spacing w:line="276" w:lineRule="auto"/>
        <w:ind w:left="851" w:right="849"/>
        <w:contextualSpacing/>
        <w:jc w:val="both"/>
        <w:rPr>
          <w:rFonts w:ascii="Palatino Linotype" w:hAnsi="Palatino Linotype" w:cs="Palatino Linotype"/>
          <w:i/>
          <w:iCs/>
          <w:color w:val="000000"/>
          <w:sz w:val="22"/>
          <w:szCs w:val="22"/>
          <w:lang w:val="es-ES_tradnl"/>
        </w:rPr>
      </w:pPr>
      <w:r w:rsidRPr="004854A6">
        <w:rPr>
          <w:rFonts w:ascii="Palatino Linotype" w:hAnsi="Palatino Linotype" w:cs="Palatino Linotype"/>
          <w:i/>
          <w:iCs/>
          <w:color w:val="000000"/>
          <w:sz w:val="22"/>
          <w:szCs w:val="22"/>
          <w:lang w:val="es-ES_tradnl"/>
        </w:rPr>
        <w:t> Elaborar las nóminas y pagar oportunamente las remuneraciones al personal; aplicar las sanciones y descuentos por concepto de retardos y faltas; Impuesto Sobre la Renta, sobre Sueldos y Salarios; cuotas al ISSEMyM, y otros impuestos y derechos de los y las trabajadoras del Colegio de Bachilleres.</w:t>
      </w:r>
    </w:p>
    <w:p w14:paraId="1D9F5050" w14:textId="77777777" w:rsidR="004854A6" w:rsidRPr="004854A6" w:rsidRDefault="004854A6" w:rsidP="004854A6">
      <w:pPr>
        <w:spacing w:line="276" w:lineRule="auto"/>
        <w:ind w:left="851" w:right="849"/>
        <w:contextualSpacing/>
        <w:jc w:val="both"/>
        <w:rPr>
          <w:rFonts w:ascii="Palatino Linotype" w:hAnsi="Palatino Linotype" w:cs="Palatino Linotype"/>
          <w:i/>
          <w:iCs/>
          <w:color w:val="000000"/>
          <w:sz w:val="22"/>
          <w:szCs w:val="22"/>
          <w:lang w:val="es-ES_tradnl"/>
        </w:rPr>
      </w:pPr>
    </w:p>
    <w:p w14:paraId="24CE4D42" w14:textId="03D8DC0A" w:rsidR="0008752F" w:rsidRPr="004854A6" w:rsidRDefault="004854A6" w:rsidP="004854A6">
      <w:pPr>
        <w:spacing w:line="276" w:lineRule="auto"/>
        <w:ind w:left="851" w:right="849"/>
        <w:contextualSpacing/>
        <w:jc w:val="both"/>
        <w:rPr>
          <w:rFonts w:ascii="Palatino Linotype" w:hAnsi="Palatino Linotype" w:cs="Palatino Linotype"/>
          <w:i/>
          <w:iCs/>
          <w:color w:val="000000"/>
          <w:sz w:val="22"/>
          <w:szCs w:val="22"/>
          <w:lang w:val="es-ES_tradnl"/>
        </w:rPr>
      </w:pPr>
      <w:r w:rsidRPr="004854A6">
        <w:rPr>
          <w:rFonts w:ascii="Palatino Linotype" w:hAnsi="Palatino Linotype" w:cs="Palatino Linotype"/>
          <w:i/>
          <w:iCs/>
          <w:color w:val="000000"/>
          <w:sz w:val="22"/>
          <w:szCs w:val="22"/>
          <w:lang w:val="es-ES_tradnl"/>
        </w:rPr>
        <w:lastRenderedPageBreak/>
        <w:t> Informar detalladamente a la Subdirección de Planeación de Sueldos y Salarios del Sector Auxiliar de la Dirección de Política Salarial, de la plantilla y movimientos del personal adscrito al Colegio.</w:t>
      </w:r>
    </w:p>
    <w:p w14:paraId="1BC629BC" w14:textId="77777777" w:rsidR="002C4C2D" w:rsidRDefault="002C4C2D" w:rsidP="000D6E8F">
      <w:pPr>
        <w:spacing w:line="360" w:lineRule="auto"/>
        <w:contextualSpacing/>
        <w:jc w:val="both"/>
        <w:rPr>
          <w:rFonts w:ascii="Palatino Linotype" w:hAnsi="Palatino Linotype" w:cs="Palatino Linotype"/>
          <w:color w:val="000000"/>
          <w:lang w:val="es-ES_tradnl"/>
        </w:rPr>
      </w:pPr>
    </w:p>
    <w:p w14:paraId="1C3BDE2D" w14:textId="6C6698DE" w:rsidR="002C4C2D" w:rsidRDefault="00A2409C" w:rsidP="00A2409C">
      <w:pPr>
        <w:spacing w:line="360" w:lineRule="auto"/>
        <w:contextualSpacing/>
        <w:jc w:val="both"/>
        <w:rPr>
          <w:rFonts w:ascii="Palatino Linotype" w:hAnsi="Palatino Linotype" w:cs="Palatino Linotype"/>
          <w:color w:val="000000"/>
          <w:lang w:val="es-ES_tradnl"/>
        </w:rPr>
      </w:pPr>
      <w:r>
        <w:rPr>
          <w:rFonts w:ascii="Palatino Linotype" w:hAnsi="Palatino Linotype" w:cs="Palatino Linotype"/>
          <w:color w:val="000000"/>
          <w:lang w:val="es-ES_tradnl"/>
        </w:rPr>
        <w:t xml:space="preserve">Del </w:t>
      </w:r>
      <w:r w:rsidRPr="00A2409C">
        <w:rPr>
          <w:rFonts w:ascii="Palatino Linotype" w:hAnsi="Palatino Linotype" w:cs="Palatino Linotype"/>
          <w:color w:val="000000"/>
          <w:lang w:val="es-ES_tradnl"/>
        </w:rPr>
        <w:t>Manual General de Organización</w:t>
      </w:r>
      <w:r>
        <w:rPr>
          <w:rFonts w:ascii="Palatino Linotype" w:hAnsi="Palatino Linotype" w:cs="Palatino Linotype"/>
          <w:color w:val="000000"/>
          <w:lang w:val="es-ES_tradnl"/>
        </w:rPr>
        <w:t xml:space="preserve"> </w:t>
      </w:r>
      <w:r w:rsidRPr="00A2409C">
        <w:rPr>
          <w:rFonts w:ascii="Palatino Linotype" w:hAnsi="Palatino Linotype" w:cs="Palatino Linotype"/>
          <w:color w:val="000000"/>
          <w:lang w:val="es-ES_tradnl"/>
        </w:rPr>
        <w:t>de la Oficialía Mayor</w:t>
      </w:r>
    </w:p>
    <w:p w14:paraId="4C740921" w14:textId="0C3AD16E" w:rsidR="00291151" w:rsidRPr="00291151" w:rsidRDefault="00291151" w:rsidP="00291151">
      <w:pPr>
        <w:spacing w:line="276" w:lineRule="auto"/>
        <w:ind w:left="851" w:right="849"/>
        <w:contextualSpacing/>
        <w:jc w:val="both"/>
        <w:rPr>
          <w:rFonts w:ascii="Palatino Linotype" w:hAnsi="Palatino Linotype" w:cs="Palatino Linotype"/>
          <w:b/>
          <w:bCs/>
          <w:i/>
          <w:iCs/>
          <w:color w:val="000000"/>
          <w:sz w:val="22"/>
          <w:szCs w:val="22"/>
          <w:lang w:val="es-ES_tradnl"/>
        </w:rPr>
      </w:pPr>
      <w:r w:rsidRPr="00291151">
        <w:rPr>
          <w:rFonts w:ascii="Palatino Linotype" w:hAnsi="Palatino Linotype" w:cs="Palatino Linotype"/>
          <w:b/>
          <w:bCs/>
          <w:i/>
          <w:iCs/>
          <w:color w:val="000000"/>
          <w:sz w:val="22"/>
          <w:szCs w:val="22"/>
          <w:lang w:val="es-ES_tradnl"/>
        </w:rPr>
        <w:t>23400004040000L. DIRECCIÓN DE REMUNERACIONES AL PERSONAL</w:t>
      </w:r>
    </w:p>
    <w:p w14:paraId="43B2B645" w14:textId="1127FD84" w:rsidR="00291151" w:rsidRDefault="00291151" w:rsidP="00291151">
      <w:pPr>
        <w:spacing w:line="276" w:lineRule="auto"/>
        <w:ind w:left="851" w:right="849"/>
        <w:contextualSpacing/>
        <w:jc w:val="both"/>
        <w:rPr>
          <w:rFonts w:ascii="Palatino Linotype" w:hAnsi="Palatino Linotype" w:cs="Palatino Linotype"/>
          <w:i/>
          <w:iCs/>
          <w:color w:val="000000"/>
          <w:sz w:val="22"/>
          <w:szCs w:val="22"/>
          <w:lang w:val="es-ES_tradnl"/>
        </w:rPr>
      </w:pPr>
      <w:r w:rsidRPr="00291151">
        <w:rPr>
          <w:rFonts w:ascii="Palatino Linotype" w:hAnsi="Palatino Linotype" w:cs="Palatino Linotype"/>
          <w:b/>
          <w:bCs/>
          <w:i/>
          <w:iCs/>
          <w:color w:val="000000"/>
          <w:sz w:val="22"/>
          <w:szCs w:val="22"/>
          <w:lang w:val="es-ES_tradnl"/>
        </w:rPr>
        <w:t>OBJETIVO:</w:t>
      </w:r>
      <w:r w:rsidRPr="00291151">
        <w:rPr>
          <w:rFonts w:ascii="Palatino Linotype" w:hAnsi="Palatino Linotype" w:cs="Palatino Linotype"/>
          <w:i/>
          <w:iCs/>
          <w:color w:val="000000"/>
          <w:sz w:val="22"/>
          <w:szCs w:val="22"/>
          <w:lang w:val="es-ES_tradnl"/>
        </w:rPr>
        <w:t xml:space="preserve"> Coordinar la sistematización y actualizacién de la información relativa a la situación laboral de las personas servidoras  públicas de las dependencias y órganos administrativos desconcentrados del Poder Ejecutivo del Estado, a través del Sistema de Nómina del Sector Central del Poder Ejecutivo, y entregarles las percepciones a que tienen derecho por la prestación de sus servicios.</w:t>
      </w:r>
    </w:p>
    <w:p w14:paraId="6344C139" w14:textId="7412B0D4" w:rsidR="00291151" w:rsidRPr="00291151" w:rsidRDefault="00291151" w:rsidP="00291151">
      <w:pPr>
        <w:spacing w:line="276" w:lineRule="auto"/>
        <w:ind w:left="851" w:right="849"/>
        <w:contextualSpacing/>
        <w:jc w:val="both"/>
        <w:rPr>
          <w:rFonts w:ascii="Palatino Linotype" w:hAnsi="Palatino Linotype" w:cs="Palatino Linotype"/>
          <w:b/>
          <w:bCs/>
          <w:i/>
          <w:iCs/>
          <w:color w:val="000000"/>
          <w:sz w:val="22"/>
          <w:szCs w:val="22"/>
          <w:lang w:val="es-ES_tradnl"/>
        </w:rPr>
      </w:pPr>
      <w:r w:rsidRPr="00291151">
        <w:rPr>
          <w:rFonts w:ascii="Palatino Linotype" w:hAnsi="Palatino Linotype" w:cs="Palatino Linotype"/>
          <w:b/>
          <w:bCs/>
          <w:i/>
          <w:iCs/>
          <w:color w:val="000000"/>
          <w:sz w:val="22"/>
          <w:szCs w:val="22"/>
          <w:lang w:val="es-ES_tradnl"/>
        </w:rPr>
        <w:t>FUNCIONES:</w:t>
      </w:r>
    </w:p>
    <w:p w14:paraId="6E5AD3E1" w14:textId="06F4EE5C" w:rsidR="00291151" w:rsidRPr="00291151" w:rsidRDefault="00291151" w:rsidP="00291151">
      <w:pPr>
        <w:spacing w:line="276" w:lineRule="auto"/>
        <w:ind w:left="851" w:right="849"/>
        <w:contextualSpacing/>
        <w:jc w:val="both"/>
        <w:rPr>
          <w:rFonts w:ascii="Palatino Linotype" w:hAnsi="Palatino Linotype" w:cs="Palatino Linotype"/>
          <w:i/>
          <w:iCs/>
          <w:color w:val="000000"/>
          <w:sz w:val="22"/>
          <w:szCs w:val="22"/>
          <w:lang w:val="es-ES_tradnl"/>
        </w:rPr>
      </w:pPr>
      <w:r w:rsidRPr="00291151">
        <w:rPr>
          <w:rFonts w:ascii="Palatino Linotype" w:hAnsi="Palatino Linotype" w:cs="Palatino Linotype"/>
          <w:i/>
          <w:iCs/>
          <w:color w:val="000000"/>
          <w:sz w:val="22"/>
          <w:szCs w:val="22"/>
          <w:lang w:val="es-ES_tradnl"/>
        </w:rPr>
        <w:t>3. Aplicar las normas, políticas y disposiciones que regulan la remuneración que debe otorgarse a las personas servidoras públicas, de conformidad con las estructuras orgánicas, los tabuladores y los catálogos de puestos aprobados.</w:t>
      </w:r>
    </w:p>
    <w:p w14:paraId="3E6BD054" w14:textId="0D0F950D" w:rsidR="00D83614" w:rsidRPr="00291151" w:rsidRDefault="00291151" w:rsidP="00291151">
      <w:pPr>
        <w:spacing w:line="276" w:lineRule="auto"/>
        <w:ind w:left="851" w:right="849"/>
        <w:contextualSpacing/>
        <w:jc w:val="both"/>
        <w:rPr>
          <w:rFonts w:ascii="Palatino Linotype" w:hAnsi="Palatino Linotype" w:cs="Palatino Linotype"/>
          <w:i/>
          <w:iCs/>
          <w:color w:val="000000"/>
          <w:sz w:val="22"/>
          <w:szCs w:val="22"/>
          <w:lang w:val="es-ES_tradnl"/>
        </w:rPr>
      </w:pPr>
      <w:r w:rsidRPr="00291151">
        <w:rPr>
          <w:rFonts w:ascii="Palatino Linotype" w:hAnsi="Palatino Linotype" w:cs="Palatino Linotype"/>
          <w:i/>
          <w:iCs/>
          <w:color w:val="000000"/>
          <w:sz w:val="22"/>
          <w:szCs w:val="22"/>
          <w:lang w:val="es-ES_tradnl"/>
        </w:rPr>
        <w:t>8. Instrumentar, en coordinación con la Dirección General de Recaudación de la Secretaría de Finanzas y con las coordinaciones y delegaciones administrativas o equivalentes, los mecanismos que conduzcan a la entrega oportuna de las percepciones a las personas servidoras públicas por la prestación de sus servicios.</w:t>
      </w:r>
    </w:p>
    <w:p w14:paraId="0FFF5FF6" w14:textId="77777777" w:rsidR="00D83614" w:rsidRDefault="00D83614" w:rsidP="000D6E8F">
      <w:pPr>
        <w:spacing w:line="360" w:lineRule="auto"/>
        <w:contextualSpacing/>
        <w:jc w:val="both"/>
        <w:rPr>
          <w:rFonts w:ascii="Palatino Linotype" w:hAnsi="Palatino Linotype" w:cs="Palatino Linotype"/>
          <w:color w:val="000000"/>
          <w:lang w:val="es-ES_tradnl"/>
        </w:rPr>
      </w:pPr>
    </w:p>
    <w:p w14:paraId="54FBCB8F" w14:textId="750B331B" w:rsidR="00D83614" w:rsidRDefault="000A6717" w:rsidP="000D6E8F">
      <w:pPr>
        <w:spacing w:line="360" w:lineRule="auto"/>
        <w:contextualSpacing/>
        <w:jc w:val="both"/>
        <w:rPr>
          <w:rFonts w:ascii="Palatino Linotype" w:hAnsi="Palatino Linotype" w:cs="Palatino Linotype"/>
          <w:color w:val="000000"/>
          <w:lang w:val="es-ES_tradnl"/>
        </w:rPr>
      </w:pPr>
      <w:r>
        <w:rPr>
          <w:rFonts w:ascii="Palatino Linotype" w:hAnsi="Palatino Linotype" w:cs="Palatino Linotype"/>
          <w:color w:val="000000"/>
          <w:lang w:val="es-ES_tradnl"/>
        </w:rPr>
        <w:t>En ambos casos se prevén las atribuciones para reglamentar desde la contratación de su personal, como el planificar, aplicar los pagos y descuentos a las nóminas y hacer entrega de las remuneraciones, se recalca a su personal.</w:t>
      </w:r>
    </w:p>
    <w:p w14:paraId="1F80F327" w14:textId="04C85E93" w:rsidR="00D83614" w:rsidRDefault="00E435A1" w:rsidP="000D6E8F">
      <w:pPr>
        <w:spacing w:line="360" w:lineRule="auto"/>
        <w:contextualSpacing/>
        <w:jc w:val="both"/>
        <w:rPr>
          <w:rFonts w:ascii="Palatino Linotype" w:hAnsi="Palatino Linotype" w:cs="Palatino Linotype"/>
          <w:color w:val="000000"/>
          <w:lang w:val="es-ES_tradnl"/>
        </w:rPr>
      </w:pPr>
      <w:r>
        <w:rPr>
          <w:rFonts w:ascii="Palatino Linotype" w:hAnsi="Palatino Linotype" w:cs="Palatino Linotype"/>
          <w:noProof/>
          <w:color w:val="000000"/>
        </w:rPr>
        <w:lastRenderedPageBreak/>
        <w:drawing>
          <wp:anchor distT="0" distB="0" distL="114300" distR="114300" simplePos="0" relativeHeight="251669504" behindDoc="0" locked="0" layoutInCell="1" allowOverlap="1" wp14:anchorId="39FE946F" wp14:editId="15E0D7BD">
            <wp:simplePos x="0" y="0"/>
            <wp:positionH relativeFrom="margin">
              <wp:align>center</wp:align>
            </wp:positionH>
            <wp:positionV relativeFrom="paragraph">
              <wp:posOffset>1279525</wp:posOffset>
            </wp:positionV>
            <wp:extent cx="5337175" cy="1480185"/>
            <wp:effectExtent l="0" t="0" r="0" b="571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a:extLst>
                        <a:ext uri="{28A0092B-C50C-407E-A947-70E740481C1C}">
                          <a14:useLocalDpi xmlns:a14="http://schemas.microsoft.com/office/drawing/2010/main" val="0"/>
                        </a:ext>
                      </a:extLst>
                    </a:blip>
                    <a:stretch>
                      <a:fillRect/>
                    </a:stretch>
                  </pic:blipFill>
                  <pic:spPr>
                    <a:xfrm>
                      <a:off x="0" y="0"/>
                      <a:ext cx="5337175" cy="1480185"/>
                    </a:xfrm>
                    <a:prstGeom prst="rect">
                      <a:avLst/>
                    </a:prstGeom>
                  </pic:spPr>
                </pic:pic>
              </a:graphicData>
            </a:graphic>
            <wp14:sizeRelH relativeFrom="margin">
              <wp14:pctWidth>0</wp14:pctWidth>
            </wp14:sizeRelH>
            <wp14:sizeRelV relativeFrom="margin">
              <wp14:pctHeight>0</wp14:pctHeight>
            </wp14:sizeRelV>
          </wp:anchor>
        </w:drawing>
      </w:r>
      <w:r w:rsidR="00D4787E">
        <w:rPr>
          <w:rFonts w:ascii="Palatino Linotype" w:hAnsi="Palatino Linotype" w:cs="Palatino Linotype"/>
          <w:color w:val="000000"/>
          <w:lang w:val="es-ES_tradnl"/>
        </w:rPr>
        <w:t xml:space="preserve">Por otro extremo, se analizó el documento proporcionado por el propio solicitante- ahora Recurrente y se desprende que </w:t>
      </w:r>
      <w:r w:rsidR="004550E5">
        <w:rPr>
          <w:rFonts w:ascii="Palatino Linotype" w:hAnsi="Palatino Linotype" w:cs="Palatino Linotype"/>
          <w:color w:val="000000"/>
          <w:lang w:val="es-ES_tradnl"/>
        </w:rPr>
        <w:t xml:space="preserve">el objeto es </w:t>
      </w:r>
      <w:r w:rsidR="00DC1DC9">
        <w:rPr>
          <w:rFonts w:ascii="Palatino Linotype" w:hAnsi="Palatino Linotype" w:cs="Palatino Linotype"/>
          <w:color w:val="000000"/>
          <w:lang w:val="es-ES_tradnl"/>
        </w:rPr>
        <w:t xml:space="preserve">dentro de sus posibilidades, la aportación de la SEP y del Gobierno del Estado de México </w:t>
      </w:r>
      <w:r w:rsidR="00B3610A">
        <w:rPr>
          <w:rFonts w:ascii="Palatino Linotype" w:hAnsi="Palatino Linotype" w:cs="Palatino Linotype"/>
          <w:color w:val="000000"/>
          <w:lang w:val="es-ES_tradnl"/>
        </w:rPr>
        <w:t>al COBAEM, la aportación de cierta cantidad de dinero.</w:t>
      </w:r>
    </w:p>
    <w:p w14:paraId="34647309" w14:textId="6DB879B3" w:rsidR="00B3610A" w:rsidRDefault="00B3610A" w:rsidP="000D6E8F">
      <w:pPr>
        <w:spacing w:line="360" w:lineRule="auto"/>
        <w:contextualSpacing/>
        <w:jc w:val="both"/>
        <w:rPr>
          <w:rFonts w:ascii="Palatino Linotype" w:hAnsi="Palatino Linotype" w:cs="Palatino Linotype"/>
          <w:color w:val="000000"/>
          <w:lang w:val="es-ES_tradnl"/>
        </w:rPr>
      </w:pPr>
    </w:p>
    <w:p w14:paraId="51E3405D" w14:textId="77777777" w:rsidR="0031229F" w:rsidRPr="0031229F" w:rsidRDefault="0031229F" w:rsidP="0031229F">
      <w:pPr>
        <w:widowControl w:val="0"/>
        <w:spacing w:line="360" w:lineRule="auto"/>
        <w:jc w:val="center"/>
        <w:rPr>
          <w:rFonts w:ascii="Palatino Linotype" w:hAnsi="Palatino Linotype"/>
          <w:color w:val="000000"/>
          <w:sz w:val="22"/>
          <w:szCs w:val="20"/>
          <w:lang w:eastAsia="es-ES"/>
        </w:rPr>
      </w:pPr>
    </w:p>
    <w:p w14:paraId="16291A56" w14:textId="42767E67" w:rsidR="0031229F" w:rsidRPr="00931F01" w:rsidRDefault="0031229F" w:rsidP="0031229F">
      <w:pPr>
        <w:widowControl w:val="0"/>
        <w:spacing w:line="360" w:lineRule="auto"/>
        <w:jc w:val="both"/>
        <w:rPr>
          <w:rFonts w:ascii="Palatino Linotype" w:hAnsi="Palatino Linotype"/>
          <w:color w:val="000000"/>
          <w:szCs w:val="22"/>
          <w:lang w:eastAsia="es-ES"/>
        </w:rPr>
      </w:pPr>
      <w:r w:rsidRPr="00931F01">
        <w:rPr>
          <w:rFonts w:ascii="Palatino Linotype" w:hAnsi="Palatino Linotype"/>
          <w:color w:val="000000"/>
          <w:szCs w:val="22"/>
          <w:lang w:eastAsia="es-ES"/>
        </w:rPr>
        <w:t>Al continuar la lectura, en la cláusula cuarta, se clarifica que el marco de actuación de la Secretaría de Finanzas, es como intermediario para la recepción del dinero de la SEP y la remisión de lo aportado tanto por la SEP como por el Gobierno del Estado de México, al COBAEM (Colegio de Bachilleres del Estado de México), sin embargo, es la Secretaría de Educación, Ciencia, Tecnología e Innovación, la encargada de verificar que los recursos se apliquen para contribuir a los gastos de operación.</w:t>
      </w:r>
    </w:p>
    <w:p w14:paraId="21EA5FDC" w14:textId="6F1B48E5" w:rsidR="00B3610A" w:rsidRDefault="00B3610A" w:rsidP="000D6E8F">
      <w:pPr>
        <w:spacing w:line="360" w:lineRule="auto"/>
        <w:contextualSpacing/>
        <w:jc w:val="both"/>
        <w:rPr>
          <w:rFonts w:ascii="Palatino Linotype" w:hAnsi="Palatino Linotype" w:cs="Palatino Linotype"/>
          <w:color w:val="000000"/>
          <w:lang w:val="es-ES_tradnl"/>
        </w:rPr>
      </w:pPr>
    </w:p>
    <w:p w14:paraId="722C0771" w14:textId="1E958BDB" w:rsidR="00D83614" w:rsidRDefault="00433F45" w:rsidP="000D6E8F">
      <w:pPr>
        <w:spacing w:line="360" w:lineRule="auto"/>
        <w:contextualSpacing/>
        <w:jc w:val="both"/>
        <w:rPr>
          <w:rFonts w:ascii="Palatino Linotype" w:hAnsi="Palatino Linotype" w:cs="Palatino Linotype"/>
          <w:color w:val="000000"/>
          <w:lang w:val="es-ES_tradnl"/>
        </w:rPr>
      </w:pPr>
      <w:r>
        <w:rPr>
          <w:rFonts w:ascii="Palatino Linotype" w:hAnsi="Palatino Linotype" w:cs="Palatino Linotype"/>
          <w:noProof/>
          <w:color w:val="000000"/>
        </w:rPr>
        <w:lastRenderedPageBreak/>
        <w:drawing>
          <wp:anchor distT="0" distB="0" distL="114300" distR="114300" simplePos="0" relativeHeight="251670528" behindDoc="0" locked="0" layoutInCell="1" allowOverlap="1" wp14:anchorId="6A232633" wp14:editId="38C066C7">
            <wp:simplePos x="0" y="0"/>
            <wp:positionH relativeFrom="margin">
              <wp:align>center</wp:align>
            </wp:positionH>
            <wp:positionV relativeFrom="paragraph">
              <wp:posOffset>488</wp:posOffset>
            </wp:positionV>
            <wp:extent cx="5581554" cy="4472881"/>
            <wp:effectExtent l="0" t="0" r="635" b="444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9">
                      <a:extLst>
                        <a:ext uri="{28A0092B-C50C-407E-A947-70E740481C1C}">
                          <a14:useLocalDpi xmlns:a14="http://schemas.microsoft.com/office/drawing/2010/main" val="0"/>
                        </a:ext>
                      </a:extLst>
                    </a:blip>
                    <a:stretch>
                      <a:fillRect/>
                    </a:stretch>
                  </pic:blipFill>
                  <pic:spPr>
                    <a:xfrm>
                      <a:off x="0" y="0"/>
                      <a:ext cx="5581554" cy="4472881"/>
                    </a:xfrm>
                    <a:prstGeom prst="rect">
                      <a:avLst/>
                    </a:prstGeom>
                  </pic:spPr>
                </pic:pic>
              </a:graphicData>
            </a:graphic>
          </wp:anchor>
        </w:drawing>
      </w:r>
    </w:p>
    <w:p w14:paraId="4319195C" w14:textId="08FFD7AD" w:rsidR="00D83614" w:rsidRDefault="00433F45" w:rsidP="000D6E8F">
      <w:pPr>
        <w:spacing w:line="360" w:lineRule="auto"/>
        <w:contextualSpacing/>
        <w:jc w:val="both"/>
        <w:rPr>
          <w:rFonts w:ascii="Palatino Linotype" w:hAnsi="Palatino Linotype" w:cs="Palatino Linotype"/>
          <w:color w:val="000000"/>
          <w:lang w:val="es-ES_tradnl"/>
        </w:rPr>
      </w:pPr>
      <w:r>
        <w:rPr>
          <w:rFonts w:ascii="Palatino Linotype" w:hAnsi="Palatino Linotype" w:cs="Palatino Linotype"/>
          <w:color w:val="000000"/>
          <w:lang w:val="es-ES_tradnl"/>
        </w:rPr>
        <w:t xml:space="preserve">Bajo esta clausulas y términos, </w:t>
      </w:r>
      <w:r w:rsidRPr="00433F45">
        <w:rPr>
          <w:rFonts w:ascii="Palatino Linotype" w:hAnsi="Palatino Linotype" w:cs="Palatino Linotype"/>
          <w:color w:val="000000"/>
          <w:lang w:val="es-ES_tradnl"/>
        </w:rPr>
        <w:t xml:space="preserve">el propio instrumento aportado por </w:t>
      </w:r>
      <w:r>
        <w:rPr>
          <w:rFonts w:ascii="Palatino Linotype" w:hAnsi="Palatino Linotype" w:cs="Palatino Linotype"/>
          <w:color w:val="000000"/>
          <w:lang w:val="es-ES_tradnl"/>
        </w:rPr>
        <w:t>el</w:t>
      </w:r>
      <w:r w:rsidRPr="00433F45">
        <w:rPr>
          <w:rFonts w:ascii="Palatino Linotype" w:hAnsi="Palatino Linotype" w:cs="Palatino Linotype"/>
          <w:color w:val="000000"/>
          <w:lang w:val="es-ES_tradnl"/>
        </w:rPr>
        <w:t xml:space="preserve"> Recurrente permite conocer que </w:t>
      </w:r>
      <w:r>
        <w:rPr>
          <w:rFonts w:ascii="Palatino Linotype" w:hAnsi="Palatino Linotype" w:cs="Palatino Linotype"/>
          <w:color w:val="000000"/>
          <w:lang w:val="es-ES_tradnl"/>
        </w:rPr>
        <w:t xml:space="preserve">el </w:t>
      </w:r>
      <w:r w:rsidRPr="00433F45">
        <w:rPr>
          <w:rFonts w:ascii="Palatino Linotype" w:hAnsi="Palatino Linotype" w:cs="Palatino Linotype"/>
          <w:color w:val="000000"/>
          <w:lang w:val="es-ES_tradnl"/>
        </w:rPr>
        <w:t xml:space="preserve">Sujeto Obligado es incompetente para poseer la información correspondiente al monto individualizado, pues en su caso, conforme al mismo documento, quienes podrían tener la información, son el Colegio de Bachilleres del Estado de México y la Secretaria de Educación, Ciencia, Tecnología e Innovación, pues uno tiene la obligación de generar la información de la dispersión del gasto y en su caso, la Secretaría, tiene facultades de verificación del gasto y de revisión de los informes trimestrales, respecto a la correcta dispersión del gasto realizado por el Colegio de </w:t>
      </w:r>
      <w:r w:rsidRPr="00433F45">
        <w:rPr>
          <w:rFonts w:ascii="Palatino Linotype" w:hAnsi="Palatino Linotype" w:cs="Palatino Linotype"/>
          <w:color w:val="000000"/>
          <w:lang w:val="es-ES_tradnl"/>
        </w:rPr>
        <w:lastRenderedPageBreak/>
        <w:t>Bachilleres del Estado de México, respecto a lo aportado por la SEP y por el Gobierno del Estado de México.</w:t>
      </w:r>
    </w:p>
    <w:p w14:paraId="765E2BCE" w14:textId="77777777" w:rsidR="00433F45" w:rsidRDefault="00433F45" w:rsidP="006241F8">
      <w:pPr>
        <w:spacing w:line="360" w:lineRule="auto"/>
        <w:contextualSpacing/>
        <w:jc w:val="both"/>
        <w:rPr>
          <w:rFonts w:ascii="Palatino Linotype" w:hAnsi="Palatino Linotype" w:cs="Palatino Linotype"/>
          <w:color w:val="000000"/>
          <w:lang w:val="es-ES_tradnl"/>
        </w:rPr>
      </w:pPr>
    </w:p>
    <w:p w14:paraId="4AF0B501" w14:textId="1AA0B393" w:rsidR="006241F8" w:rsidRPr="006241F8" w:rsidRDefault="009E5125" w:rsidP="006241F8">
      <w:pPr>
        <w:pBdr>
          <w:top w:val="nil"/>
          <w:left w:val="nil"/>
          <w:bottom w:val="nil"/>
          <w:right w:val="nil"/>
          <w:between w:val="nil"/>
        </w:pBdr>
        <w:spacing w:line="360" w:lineRule="auto"/>
        <w:contextualSpacing/>
        <w:rPr>
          <w:rFonts w:ascii="Palatino Linotype" w:eastAsia="Palatino Linotype" w:hAnsi="Palatino Linotype" w:cs="Palatino Linotype"/>
          <w:color w:val="000000"/>
          <w:szCs w:val="22"/>
          <w:lang w:val="es-ES_tradnl"/>
        </w:rPr>
      </w:pPr>
      <w:r>
        <w:rPr>
          <w:rFonts w:ascii="Palatino Linotype" w:hAnsi="Palatino Linotype" w:cs="Palatino Linotype"/>
          <w:color w:val="000000"/>
          <w:lang w:val="es-ES_tradnl"/>
        </w:rPr>
        <w:t xml:space="preserve">En ese sentido al percibir la notoria incompetencia, </w:t>
      </w:r>
      <w:r w:rsidR="00D63F97">
        <w:rPr>
          <w:rFonts w:ascii="Palatino Linotype" w:eastAsia="Palatino Linotype" w:hAnsi="Palatino Linotype" w:cs="Palatino Linotype"/>
          <w:color w:val="000000"/>
          <w:szCs w:val="22"/>
          <w:lang w:val="es-ES_tradnl"/>
        </w:rPr>
        <w:t>s</w:t>
      </w:r>
      <w:r w:rsidR="006241F8" w:rsidRPr="006241F8">
        <w:rPr>
          <w:rFonts w:ascii="Palatino Linotype" w:eastAsia="Palatino Linotype" w:hAnsi="Palatino Linotype" w:cs="Palatino Linotype"/>
          <w:color w:val="000000"/>
          <w:szCs w:val="22"/>
          <w:lang w:val="es-ES_tradnl"/>
        </w:rPr>
        <w:t>e trae a estudio lo dispuesto por el artículo 167 de la Ley de Transparencia y Acceso a la Información Pública del Estado de México y Municipios</w:t>
      </w:r>
      <w:r w:rsidR="00D63F97">
        <w:rPr>
          <w:rFonts w:ascii="Palatino Linotype" w:eastAsia="Palatino Linotype" w:hAnsi="Palatino Linotype" w:cs="Palatino Linotype"/>
          <w:color w:val="000000"/>
          <w:szCs w:val="22"/>
          <w:lang w:val="es-ES_tradnl"/>
        </w:rPr>
        <w:t>.</w:t>
      </w:r>
    </w:p>
    <w:p w14:paraId="0F5CD1B1" w14:textId="77777777" w:rsidR="006241F8" w:rsidRPr="006241F8" w:rsidRDefault="006241F8" w:rsidP="006241F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Cs w:val="22"/>
          <w:lang w:val="es-ES_tradnl"/>
        </w:rPr>
      </w:pPr>
    </w:p>
    <w:p w14:paraId="76E51D1C" w14:textId="77777777" w:rsidR="006241F8" w:rsidRPr="006241F8" w:rsidRDefault="006241F8" w:rsidP="006241F8">
      <w:pPr>
        <w:pBdr>
          <w:top w:val="nil"/>
          <w:left w:val="nil"/>
          <w:bottom w:val="nil"/>
          <w:right w:val="nil"/>
          <w:between w:val="nil"/>
        </w:pBdr>
        <w:spacing w:line="276" w:lineRule="auto"/>
        <w:ind w:left="851" w:right="565"/>
        <w:contextualSpacing/>
        <w:jc w:val="both"/>
        <w:rPr>
          <w:rFonts w:ascii="Palatino Linotype" w:eastAsia="Palatino Linotype" w:hAnsi="Palatino Linotype" w:cs="Palatino Linotype"/>
          <w:i/>
          <w:iCs/>
          <w:color w:val="000000"/>
          <w:sz w:val="22"/>
          <w:szCs w:val="20"/>
          <w:lang w:val="es-ES_tradnl"/>
        </w:rPr>
      </w:pPr>
      <w:r w:rsidRPr="006241F8">
        <w:rPr>
          <w:rFonts w:ascii="Palatino Linotype" w:eastAsia="Palatino Linotype" w:hAnsi="Palatino Linotype" w:cs="Palatino Linotype"/>
          <w:b/>
          <w:bCs/>
          <w:i/>
          <w:iCs/>
          <w:color w:val="000000"/>
          <w:sz w:val="22"/>
          <w:szCs w:val="20"/>
          <w:lang w:val="es-ES_tradnl"/>
        </w:rPr>
        <w:t>Artículo 167.</w:t>
      </w:r>
      <w:r w:rsidRPr="006241F8">
        <w:rPr>
          <w:rFonts w:ascii="Palatino Linotype" w:eastAsia="Palatino Linotype" w:hAnsi="Palatino Linotype" w:cs="Palatino Linotype"/>
          <w:i/>
          <w:iCs/>
          <w:color w:val="000000"/>
          <w:sz w:val="22"/>
          <w:szCs w:val="20"/>
          <w:lang w:val="es-ES_tradnl"/>
        </w:rPr>
        <w:t xml:space="preserve"> Cuando las unidades de transparencia determinen la </w:t>
      </w:r>
      <w:r w:rsidRPr="006241F8">
        <w:rPr>
          <w:rFonts w:ascii="Palatino Linotype" w:eastAsia="Palatino Linotype" w:hAnsi="Palatino Linotype" w:cs="Palatino Linotype"/>
          <w:i/>
          <w:iCs/>
          <w:color w:val="000000"/>
          <w:sz w:val="22"/>
          <w:szCs w:val="20"/>
          <w:u w:val="single"/>
          <w:lang w:val="es-ES_tradnl"/>
        </w:rPr>
        <w:t>notoria incompetencia</w:t>
      </w:r>
      <w:r w:rsidRPr="006241F8">
        <w:rPr>
          <w:rFonts w:ascii="Palatino Linotype" w:eastAsia="Palatino Linotype" w:hAnsi="Palatino Linotype" w:cs="Palatino Linotype"/>
          <w:i/>
          <w:iCs/>
          <w:color w:val="000000"/>
          <w:sz w:val="22"/>
          <w:szCs w:val="20"/>
          <w:lang w:val="es-ES_tradnl"/>
        </w:rPr>
        <w:t xml:space="preserve"> por parte de los sujetos obligados, </w:t>
      </w:r>
      <w:r w:rsidRPr="006241F8">
        <w:rPr>
          <w:rFonts w:ascii="Palatino Linotype" w:eastAsia="Palatino Linotype" w:hAnsi="Palatino Linotype" w:cs="Palatino Linotype"/>
          <w:i/>
          <w:iCs/>
          <w:color w:val="000000"/>
          <w:sz w:val="22"/>
          <w:szCs w:val="20"/>
          <w:u w:val="single"/>
          <w:lang w:val="es-ES_tradnl"/>
        </w:rPr>
        <w:t>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r w:rsidRPr="006241F8">
        <w:rPr>
          <w:rFonts w:ascii="Palatino Linotype" w:eastAsia="Palatino Linotype" w:hAnsi="Palatino Linotype" w:cs="Palatino Linotype"/>
          <w:i/>
          <w:iCs/>
          <w:color w:val="000000"/>
          <w:sz w:val="22"/>
          <w:szCs w:val="20"/>
          <w:lang w:val="es-ES_tradnl"/>
        </w:rPr>
        <w:t>.</w:t>
      </w:r>
    </w:p>
    <w:p w14:paraId="4E9AA2A6" w14:textId="77777777" w:rsidR="006241F8" w:rsidRPr="006241F8" w:rsidRDefault="006241F8" w:rsidP="006241F8">
      <w:pPr>
        <w:pBdr>
          <w:top w:val="nil"/>
          <w:left w:val="nil"/>
          <w:bottom w:val="nil"/>
          <w:right w:val="nil"/>
          <w:between w:val="nil"/>
        </w:pBdr>
        <w:spacing w:line="276" w:lineRule="auto"/>
        <w:ind w:left="851" w:right="565"/>
        <w:contextualSpacing/>
        <w:jc w:val="both"/>
        <w:rPr>
          <w:rFonts w:ascii="Palatino Linotype" w:eastAsia="Palatino Linotype" w:hAnsi="Palatino Linotype" w:cs="Palatino Linotype"/>
          <w:i/>
          <w:iCs/>
          <w:color w:val="000000"/>
          <w:sz w:val="22"/>
          <w:szCs w:val="20"/>
          <w:lang w:val="es-ES_tradnl"/>
        </w:rPr>
      </w:pPr>
    </w:p>
    <w:p w14:paraId="1D5E8E4D" w14:textId="77777777" w:rsidR="006241F8" w:rsidRPr="006241F8" w:rsidRDefault="006241F8" w:rsidP="006241F8">
      <w:pPr>
        <w:pBdr>
          <w:top w:val="nil"/>
          <w:left w:val="nil"/>
          <w:bottom w:val="nil"/>
          <w:right w:val="nil"/>
          <w:between w:val="nil"/>
        </w:pBdr>
        <w:spacing w:line="276" w:lineRule="auto"/>
        <w:ind w:left="851" w:right="565"/>
        <w:contextualSpacing/>
        <w:jc w:val="both"/>
        <w:rPr>
          <w:rFonts w:ascii="Palatino Linotype" w:eastAsia="Palatino Linotype" w:hAnsi="Palatino Linotype" w:cs="Palatino Linotype"/>
          <w:i/>
          <w:iCs/>
          <w:color w:val="000000"/>
          <w:sz w:val="22"/>
          <w:szCs w:val="20"/>
          <w:lang w:val="es-ES_tradnl"/>
        </w:rPr>
      </w:pPr>
      <w:r w:rsidRPr="006241F8">
        <w:rPr>
          <w:rFonts w:ascii="Palatino Linotype" w:eastAsia="Palatino Linotype" w:hAnsi="Palatino Linotype" w:cs="Palatino Linotype"/>
          <w:i/>
          <w:iCs/>
          <w:color w:val="000000"/>
          <w:sz w:val="22"/>
          <w:szCs w:val="20"/>
          <w:lang w:val="es-ES_tradnl"/>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4F85EB33" w14:textId="77777777" w:rsidR="006241F8" w:rsidRPr="006241F8" w:rsidRDefault="006241F8" w:rsidP="006241F8">
      <w:pPr>
        <w:pBdr>
          <w:top w:val="nil"/>
          <w:left w:val="nil"/>
          <w:bottom w:val="nil"/>
          <w:right w:val="nil"/>
          <w:between w:val="nil"/>
        </w:pBdr>
        <w:spacing w:line="276" w:lineRule="auto"/>
        <w:ind w:left="851" w:right="565"/>
        <w:contextualSpacing/>
        <w:jc w:val="both"/>
        <w:rPr>
          <w:rFonts w:ascii="Palatino Linotype" w:eastAsia="Palatino Linotype" w:hAnsi="Palatino Linotype" w:cs="Palatino Linotype"/>
          <w:i/>
          <w:iCs/>
          <w:color w:val="000000"/>
          <w:sz w:val="22"/>
          <w:szCs w:val="20"/>
          <w:lang w:val="es-ES_tradnl"/>
        </w:rPr>
      </w:pPr>
    </w:p>
    <w:p w14:paraId="5F9CEB74" w14:textId="77777777" w:rsidR="006241F8" w:rsidRPr="006241F8" w:rsidRDefault="006241F8" w:rsidP="006241F8">
      <w:pPr>
        <w:pBdr>
          <w:top w:val="nil"/>
          <w:left w:val="nil"/>
          <w:bottom w:val="nil"/>
          <w:right w:val="nil"/>
          <w:between w:val="nil"/>
        </w:pBdr>
        <w:spacing w:line="276" w:lineRule="auto"/>
        <w:ind w:left="851" w:right="565"/>
        <w:contextualSpacing/>
        <w:jc w:val="both"/>
        <w:rPr>
          <w:rFonts w:ascii="Palatino Linotype" w:eastAsia="Palatino Linotype" w:hAnsi="Palatino Linotype" w:cs="Palatino Linotype"/>
          <w:i/>
          <w:iCs/>
          <w:color w:val="000000"/>
          <w:sz w:val="22"/>
          <w:szCs w:val="20"/>
          <w:lang w:val="es-ES_tradnl"/>
        </w:rPr>
      </w:pPr>
      <w:r w:rsidRPr="006241F8">
        <w:rPr>
          <w:rFonts w:ascii="Palatino Linotype" w:eastAsia="Palatino Linotype" w:hAnsi="Palatino Linotype" w:cs="Palatino Linotype"/>
          <w:i/>
          <w:iCs/>
          <w:color w:val="000000"/>
          <w:sz w:val="22"/>
          <w:szCs w:val="20"/>
          <w:lang w:val="es-ES_tradnl"/>
        </w:rPr>
        <w:t>Si transcurrido el plazo señalado en el primer párrafo de este artículo, el sujeto obligado no declina la competencia en los términos establecidos, podrá canalizar la solicitud ante el sujeto obligado competente.</w:t>
      </w:r>
    </w:p>
    <w:p w14:paraId="22019882" w14:textId="77777777" w:rsidR="006241F8" w:rsidRPr="006241F8" w:rsidRDefault="006241F8" w:rsidP="006241F8">
      <w:pPr>
        <w:pBdr>
          <w:top w:val="nil"/>
          <w:left w:val="nil"/>
          <w:bottom w:val="nil"/>
          <w:right w:val="nil"/>
          <w:between w:val="nil"/>
        </w:pBdr>
        <w:spacing w:line="276" w:lineRule="auto"/>
        <w:ind w:left="851" w:right="565"/>
        <w:contextualSpacing/>
        <w:jc w:val="both"/>
        <w:rPr>
          <w:rFonts w:ascii="Palatino Linotype" w:eastAsia="Palatino Linotype" w:hAnsi="Palatino Linotype" w:cs="Palatino Linotype"/>
          <w:i/>
          <w:iCs/>
          <w:color w:val="000000"/>
          <w:sz w:val="22"/>
          <w:szCs w:val="20"/>
          <w:lang w:val="es-ES_tradnl"/>
        </w:rPr>
      </w:pPr>
    </w:p>
    <w:p w14:paraId="32448520" w14:textId="77777777" w:rsidR="006241F8" w:rsidRPr="006241F8" w:rsidRDefault="006241F8" w:rsidP="006241F8">
      <w:pPr>
        <w:pBdr>
          <w:top w:val="nil"/>
          <w:left w:val="nil"/>
          <w:bottom w:val="nil"/>
          <w:right w:val="nil"/>
          <w:between w:val="nil"/>
        </w:pBdr>
        <w:spacing w:line="276" w:lineRule="auto"/>
        <w:ind w:left="851" w:right="707"/>
        <w:contextualSpacing/>
        <w:jc w:val="both"/>
        <w:rPr>
          <w:rFonts w:ascii="Palatino Linotype" w:eastAsia="Palatino Linotype" w:hAnsi="Palatino Linotype" w:cs="Palatino Linotype"/>
          <w:i/>
          <w:iCs/>
          <w:color w:val="000000"/>
          <w:sz w:val="22"/>
          <w:szCs w:val="20"/>
          <w:lang w:val="es-ES_tradnl"/>
        </w:rPr>
      </w:pPr>
      <w:r w:rsidRPr="006241F8">
        <w:rPr>
          <w:rFonts w:ascii="Palatino Linotype" w:eastAsia="Palatino Linotype" w:hAnsi="Palatino Linotype" w:cs="Palatino Linotype"/>
          <w:b/>
          <w:bCs/>
          <w:i/>
          <w:iCs/>
          <w:color w:val="000000"/>
          <w:sz w:val="22"/>
          <w:szCs w:val="20"/>
          <w:lang w:val="es-ES_tradnl"/>
        </w:rPr>
        <w:t>Artículo 49.</w:t>
      </w:r>
      <w:r w:rsidRPr="006241F8">
        <w:rPr>
          <w:rFonts w:ascii="Palatino Linotype" w:eastAsia="Palatino Linotype" w:hAnsi="Palatino Linotype" w:cs="Palatino Linotype"/>
          <w:i/>
          <w:iCs/>
          <w:color w:val="000000"/>
          <w:sz w:val="22"/>
          <w:szCs w:val="20"/>
          <w:lang w:val="es-ES_tradnl"/>
        </w:rPr>
        <w:t xml:space="preserve"> Los Comités de Transparencia tendrán las siguientes atribuciones:</w:t>
      </w:r>
    </w:p>
    <w:p w14:paraId="09B3E48F" w14:textId="77777777" w:rsidR="006241F8" w:rsidRPr="006241F8" w:rsidRDefault="006241F8" w:rsidP="006241F8">
      <w:pPr>
        <w:pBdr>
          <w:top w:val="nil"/>
          <w:left w:val="nil"/>
          <w:bottom w:val="nil"/>
          <w:right w:val="nil"/>
          <w:between w:val="nil"/>
        </w:pBdr>
        <w:spacing w:line="276" w:lineRule="auto"/>
        <w:ind w:left="851" w:right="707"/>
        <w:contextualSpacing/>
        <w:jc w:val="both"/>
        <w:rPr>
          <w:rFonts w:ascii="Palatino Linotype" w:eastAsia="Palatino Linotype" w:hAnsi="Palatino Linotype" w:cs="Palatino Linotype"/>
          <w:i/>
          <w:iCs/>
          <w:color w:val="000000"/>
          <w:sz w:val="22"/>
          <w:szCs w:val="20"/>
          <w:lang w:val="es-ES_tradnl"/>
        </w:rPr>
      </w:pPr>
      <w:r w:rsidRPr="006241F8">
        <w:rPr>
          <w:rFonts w:ascii="Palatino Linotype" w:eastAsia="Palatino Linotype" w:hAnsi="Palatino Linotype" w:cs="Palatino Linotype"/>
          <w:b/>
          <w:bCs/>
          <w:i/>
          <w:iCs/>
          <w:color w:val="000000"/>
          <w:sz w:val="22"/>
          <w:szCs w:val="20"/>
          <w:lang w:val="es-ES_tradnl"/>
        </w:rPr>
        <w:t>II.</w:t>
      </w:r>
      <w:r w:rsidRPr="006241F8">
        <w:rPr>
          <w:rFonts w:ascii="Palatino Linotype" w:eastAsia="Palatino Linotype" w:hAnsi="Palatino Linotype" w:cs="Palatino Linotype"/>
          <w:i/>
          <w:iCs/>
          <w:color w:val="000000"/>
          <w:sz w:val="22"/>
          <w:szCs w:val="20"/>
          <w:lang w:val="es-ES_tradnl"/>
        </w:rPr>
        <w:t xml:space="preserve"> Confirmar, modificar o revocar las determinaciones que en materia de ampliación del plazo de respuesta, clasificación de la información y </w:t>
      </w:r>
      <w:r w:rsidRPr="006241F8">
        <w:rPr>
          <w:rFonts w:ascii="Palatino Linotype" w:eastAsia="Palatino Linotype" w:hAnsi="Palatino Linotype" w:cs="Palatino Linotype"/>
          <w:i/>
          <w:iCs/>
          <w:color w:val="000000"/>
          <w:sz w:val="22"/>
          <w:szCs w:val="20"/>
          <w:u w:val="single"/>
          <w:lang w:val="es-ES_tradnl"/>
        </w:rPr>
        <w:t>declaración de inexistencia o de incompetencia realicen los titulares de las áreas de los sujetos obligados</w:t>
      </w:r>
      <w:r w:rsidRPr="006241F8">
        <w:rPr>
          <w:rFonts w:ascii="Palatino Linotype" w:eastAsia="Palatino Linotype" w:hAnsi="Palatino Linotype" w:cs="Palatino Linotype"/>
          <w:i/>
          <w:iCs/>
          <w:color w:val="000000"/>
          <w:sz w:val="22"/>
          <w:szCs w:val="20"/>
          <w:lang w:val="es-ES_tradnl"/>
        </w:rPr>
        <w:t>; (…)</w:t>
      </w:r>
    </w:p>
    <w:p w14:paraId="555403CF" w14:textId="77777777" w:rsidR="006241F8" w:rsidRPr="006241F8" w:rsidRDefault="006241F8" w:rsidP="006241F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Cs w:val="22"/>
          <w:lang w:val="es-ES_tradnl"/>
        </w:rPr>
      </w:pPr>
    </w:p>
    <w:p w14:paraId="13230F71" w14:textId="77777777" w:rsidR="006241F8" w:rsidRPr="006241F8" w:rsidRDefault="006241F8" w:rsidP="006241F8">
      <w:pPr>
        <w:spacing w:before="240" w:after="240" w:line="360" w:lineRule="auto"/>
        <w:jc w:val="both"/>
        <w:rPr>
          <w:rFonts w:ascii="Palatino Linotype" w:eastAsia="Palatino Linotype" w:hAnsi="Palatino Linotype" w:cs="Palatino Linotype"/>
          <w:lang w:val="es-ES"/>
        </w:rPr>
      </w:pPr>
      <w:r w:rsidRPr="006241F8">
        <w:rPr>
          <w:rFonts w:ascii="Palatino Linotype" w:eastAsia="Palatino Linotype" w:hAnsi="Palatino Linotype" w:cs="Palatino Linotype"/>
          <w:lang w:val="es-ES"/>
        </w:rPr>
        <w:t xml:space="preserve">Como se logra observar, si bien la Ley de la materia, prevé el supuesto de incompetencia para que los Sujetos Obligados den atención a las solicitudes de información, también lo es, que no se precisa en que consiste dicho concepto; sobre dicha situación, según </w:t>
      </w:r>
      <w:r w:rsidRPr="006241F8">
        <w:rPr>
          <w:rFonts w:ascii="Palatino Linotype" w:eastAsia="Palatino Linotype" w:hAnsi="Palatino Linotype" w:cs="Palatino Linotype"/>
          <w:lang w:val="es-ES"/>
        </w:rPr>
        <w:lastRenderedPageBreak/>
        <w:t>Cabanellas, Guillermo (1993), en el “Diccionario Jurídico Elemental” (p. 32 y 161), precisó los siguientes conceptos:</w:t>
      </w:r>
    </w:p>
    <w:p w14:paraId="43142377" w14:textId="77777777" w:rsidR="006241F8" w:rsidRPr="006241F8" w:rsidRDefault="006241F8" w:rsidP="006241F8">
      <w:pPr>
        <w:spacing w:line="360" w:lineRule="auto"/>
        <w:jc w:val="both"/>
        <w:rPr>
          <w:rFonts w:ascii="Palatino Linotype" w:eastAsia="Palatino Linotype" w:hAnsi="Palatino Linotype" w:cs="Palatino Linotype"/>
          <w:sz w:val="22"/>
          <w:szCs w:val="22"/>
          <w:lang w:val="es-ES"/>
        </w:rPr>
      </w:pPr>
    </w:p>
    <w:p w14:paraId="76A155A8" w14:textId="77777777" w:rsidR="006241F8" w:rsidRPr="006241F8" w:rsidRDefault="006241F8" w:rsidP="006241F8">
      <w:pPr>
        <w:numPr>
          <w:ilvl w:val="0"/>
          <w:numId w:val="21"/>
        </w:numPr>
        <w:spacing w:line="360" w:lineRule="auto"/>
        <w:jc w:val="both"/>
        <w:rPr>
          <w:rFonts w:ascii="Palatino Linotype" w:eastAsia="Palatino Linotype" w:hAnsi="Palatino Linotype" w:cs="Palatino Linotype"/>
          <w:lang w:val="es-ES"/>
        </w:rPr>
      </w:pPr>
      <w:r w:rsidRPr="006241F8">
        <w:rPr>
          <w:rFonts w:ascii="Palatino Linotype" w:eastAsia="Palatino Linotype" w:hAnsi="Palatino Linotype" w:cs="Palatino Linotype"/>
          <w:b/>
          <w:lang w:val="es-ES"/>
        </w:rPr>
        <w:t xml:space="preserve">Competencia: </w:t>
      </w:r>
      <w:r w:rsidRPr="006241F8">
        <w:rPr>
          <w:rFonts w:ascii="Palatino Linotype" w:eastAsia="Palatino Linotype" w:hAnsi="Palatino Linotype" w:cs="Palatino Linotype"/>
          <w:lang w:val="es-ES"/>
        </w:rPr>
        <w:t>La capacidad de una autoridad para conocer sobre una materia o asunto.</w:t>
      </w:r>
    </w:p>
    <w:p w14:paraId="26600E89" w14:textId="77777777" w:rsidR="006241F8" w:rsidRPr="006241F8" w:rsidRDefault="006241F8" w:rsidP="006241F8">
      <w:pPr>
        <w:spacing w:line="360" w:lineRule="auto"/>
        <w:ind w:left="780"/>
        <w:jc w:val="both"/>
        <w:rPr>
          <w:rFonts w:ascii="Palatino Linotype" w:eastAsia="Palatino Linotype" w:hAnsi="Palatino Linotype" w:cs="Palatino Linotype"/>
          <w:lang w:val="es-ES"/>
        </w:rPr>
      </w:pPr>
    </w:p>
    <w:p w14:paraId="4E1A6507" w14:textId="77777777" w:rsidR="006241F8" w:rsidRPr="006241F8" w:rsidRDefault="006241F8" w:rsidP="006241F8">
      <w:pPr>
        <w:numPr>
          <w:ilvl w:val="0"/>
          <w:numId w:val="21"/>
        </w:numPr>
        <w:spacing w:line="360" w:lineRule="auto"/>
        <w:jc w:val="both"/>
        <w:rPr>
          <w:rFonts w:ascii="Palatino Linotype" w:eastAsia="Palatino Linotype" w:hAnsi="Palatino Linotype" w:cs="Palatino Linotype"/>
          <w:lang w:val="es-ES"/>
        </w:rPr>
      </w:pPr>
      <w:r w:rsidRPr="006241F8">
        <w:rPr>
          <w:rFonts w:ascii="Palatino Linotype" w:eastAsia="Palatino Linotype" w:hAnsi="Palatino Linotype" w:cs="Palatino Linotype"/>
          <w:b/>
          <w:lang w:val="es-ES"/>
        </w:rPr>
        <w:t>Incompetencia:</w:t>
      </w:r>
      <w:r w:rsidRPr="006241F8">
        <w:rPr>
          <w:rFonts w:ascii="Palatino Linotype" w:eastAsia="Palatino Linotype" w:hAnsi="Palatino Linotype" w:cs="Palatino Linotype"/>
          <w:lang w:val="es-ES"/>
        </w:rPr>
        <w:t xml:space="preserve"> Falta de Competencia.</w:t>
      </w:r>
    </w:p>
    <w:p w14:paraId="65A28D6A" w14:textId="77777777" w:rsidR="006241F8" w:rsidRPr="006241F8" w:rsidRDefault="006241F8" w:rsidP="006241F8">
      <w:pPr>
        <w:spacing w:line="360" w:lineRule="auto"/>
        <w:jc w:val="both"/>
        <w:rPr>
          <w:rFonts w:ascii="Palatino Linotype" w:eastAsia="Palatino Linotype" w:hAnsi="Palatino Linotype" w:cs="Palatino Linotype"/>
          <w:sz w:val="22"/>
          <w:szCs w:val="22"/>
          <w:lang w:val="es-ES"/>
        </w:rPr>
      </w:pPr>
    </w:p>
    <w:p w14:paraId="0634A97D" w14:textId="446B03D2" w:rsidR="00433F45" w:rsidRDefault="006241F8" w:rsidP="000D6E8F">
      <w:pPr>
        <w:spacing w:line="360" w:lineRule="auto"/>
        <w:jc w:val="both"/>
        <w:rPr>
          <w:rFonts w:ascii="Palatino Linotype" w:eastAsia="Palatino Linotype" w:hAnsi="Palatino Linotype" w:cs="Palatino Linotype"/>
          <w:lang w:val="es-ES"/>
        </w:rPr>
      </w:pPr>
      <w:r w:rsidRPr="006241F8">
        <w:rPr>
          <w:rFonts w:ascii="Palatino Linotype" w:eastAsia="Palatino Linotype" w:hAnsi="Palatino Linotype" w:cs="Palatino Linotype"/>
          <w:lang w:val="es-ES"/>
        </w:rPr>
        <w:t xml:space="preserve">Por lo que, </w:t>
      </w:r>
      <w:r w:rsidRPr="006241F8">
        <w:rPr>
          <w:rFonts w:ascii="Palatino Linotype" w:eastAsia="Palatino Linotype" w:hAnsi="Palatino Linotype" w:cs="Palatino Linotype"/>
          <w:b/>
          <w:lang w:val="es-ES"/>
        </w:rPr>
        <w:t>la incompetencia</w:t>
      </w:r>
      <w:r w:rsidRPr="006241F8">
        <w:rPr>
          <w:rFonts w:ascii="Palatino Linotype" w:eastAsia="Palatino Linotype" w:hAnsi="Palatino Linotype" w:cs="Palatino Linotype"/>
          <w:lang w:val="es-ES"/>
        </w:rPr>
        <w:t>, radica en la incapacidad de una autoridad para conocer de un tema o asunto</w:t>
      </w:r>
      <w:r w:rsidR="00D63F97">
        <w:rPr>
          <w:rFonts w:ascii="Palatino Linotype" w:eastAsia="Palatino Linotype" w:hAnsi="Palatino Linotype" w:cs="Palatino Linotype"/>
          <w:lang w:val="es-ES"/>
        </w:rPr>
        <w:t xml:space="preserve">. Así el propio primer párrafo del artículo 167, prevé que para que la notoria incompetencia tenga validez se requiere </w:t>
      </w:r>
      <w:r w:rsidR="009863E9">
        <w:rPr>
          <w:rFonts w:ascii="Palatino Linotype" w:eastAsia="Palatino Linotype" w:hAnsi="Palatino Linotype" w:cs="Palatino Linotype"/>
          <w:lang w:val="es-ES"/>
        </w:rPr>
        <w:t xml:space="preserve">manifestarse dentro de los tres hábiles días posteriores  a la recepción de la solicitud, cuestión que así sucedió, y dar orientación del o los Sujeto Obligados competentes, cuestión que también se llevó a cabo, por lo que resta decir que </w:t>
      </w:r>
      <w:r w:rsidR="00140772">
        <w:rPr>
          <w:rFonts w:ascii="Palatino Linotype" w:eastAsia="Palatino Linotype" w:hAnsi="Palatino Linotype" w:cs="Palatino Linotype"/>
          <w:lang w:val="es-ES"/>
        </w:rPr>
        <w:t>resulta válida la manifestación hecha por el Titular de la Unidad de Transparencia.</w:t>
      </w:r>
    </w:p>
    <w:p w14:paraId="10F966B2" w14:textId="77777777" w:rsidR="00140772" w:rsidRPr="00140772" w:rsidRDefault="00140772" w:rsidP="000D6E8F">
      <w:pPr>
        <w:spacing w:line="360" w:lineRule="auto"/>
        <w:jc w:val="both"/>
        <w:rPr>
          <w:rFonts w:ascii="Palatino Linotype" w:eastAsia="Palatino Linotype" w:hAnsi="Palatino Linotype" w:cs="Palatino Linotype"/>
          <w:sz w:val="28"/>
          <w:szCs w:val="28"/>
          <w:lang w:val="es-ES"/>
        </w:rPr>
      </w:pPr>
    </w:p>
    <w:p w14:paraId="79102C1D" w14:textId="77777777" w:rsidR="00140772" w:rsidRPr="00140772" w:rsidRDefault="00140772" w:rsidP="00140772">
      <w:pPr>
        <w:widowControl w:val="0"/>
        <w:spacing w:line="360" w:lineRule="auto"/>
        <w:jc w:val="both"/>
        <w:rPr>
          <w:rFonts w:ascii="Palatino Linotype" w:hAnsi="Palatino Linotype"/>
          <w:color w:val="000000"/>
          <w:szCs w:val="22"/>
          <w:lang w:eastAsia="es-ES"/>
        </w:rPr>
      </w:pPr>
      <w:r w:rsidRPr="00140772">
        <w:rPr>
          <w:rFonts w:ascii="Palatino Linotype" w:hAnsi="Palatino Linotype"/>
          <w:color w:val="000000"/>
          <w:szCs w:val="22"/>
          <w:lang w:eastAsia="es-ES"/>
        </w:rPr>
        <w:t>Es así, que cuando los Sujetos Obligados, determinen su notoria incompetencia, deberán hacerlo del conocimiento al Particular, con la finalidad de que puedan orientar sus esfuerzos ante los Sujetos Obligados competentes, por lo que una vez que se determinó que en efecto es la Secretaría de Finanzas es incompetente, solo queda confirmar la respuesta.</w:t>
      </w:r>
    </w:p>
    <w:p w14:paraId="7C794320" w14:textId="77777777" w:rsidR="00140772" w:rsidRPr="00140772" w:rsidRDefault="00140772" w:rsidP="00140772">
      <w:pPr>
        <w:spacing w:line="360" w:lineRule="auto"/>
        <w:ind w:right="49"/>
        <w:jc w:val="both"/>
        <w:rPr>
          <w:rFonts w:ascii="Palatino Linotype" w:eastAsia="Palatino Linotype" w:hAnsi="Palatino Linotype" w:cs="Palatino Linotype"/>
          <w:lang w:eastAsia="es-ES"/>
        </w:rPr>
      </w:pPr>
    </w:p>
    <w:p w14:paraId="531126B9" w14:textId="0CC5FE30" w:rsidR="00140772" w:rsidRDefault="00140772" w:rsidP="00140772">
      <w:pPr>
        <w:spacing w:line="360" w:lineRule="auto"/>
        <w:ind w:right="49"/>
        <w:jc w:val="both"/>
        <w:rPr>
          <w:rFonts w:ascii="Palatino Linotype" w:eastAsia="Palatino Linotype" w:hAnsi="Palatino Linotype" w:cs="Palatino Linotype"/>
          <w:lang w:val="es-ES" w:eastAsia="es-ES"/>
        </w:rPr>
      </w:pPr>
      <w:r w:rsidRPr="00140772">
        <w:rPr>
          <w:rFonts w:ascii="Palatino Linotype" w:eastAsia="Palatino Linotype" w:hAnsi="Palatino Linotype" w:cs="Palatino Linotype"/>
          <w:lang w:val="es-ES" w:eastAsia="es-ES"/>
        </w:rPr>
        <w:lastRenderedPageBreak/>
        <w:t>Por lo anterior, se dejan a salvo los derechos de</w:t>
      </w:r>
      <w:r>
        <w:rPr>
          <w:rFonts w:ascii="Palatino Linotype" w:eastAsia="Palatino Linotype" w:hAnsi="Palatino Linotype" w:cs="Palatino Linotype"/>
          <w:lang w:val="es-ES" w:eastAsia="es-ES"/>
        </w:rPr>
        <w:t xml:space="preserve">l </w:t>
      </w:r>
      <w:r w:rsidRPr="00140772">
        <w:rPr>
          <w:rFonts w:ascii="Palatino Linotype" w:eastAsia="Palatino Linotype" w:hAnsi="Palatino Linotype" w:cs="Palatino Linotype"/>
          <w:b/>
          <w:bCs/>
          <w:lang w:val="es-ES" w:eastAsia="es-ES"/>
        </w:rPr>
        <w:t>Recurrente</w:t>
      </w:r>
      <w:r>
        <w:rPr>
          <w:rFonts w:ascii="Palatino Linotype" w:eastAsia="Palatino Linotype" w:hAnsi="Palatino Linotype" w:cs="Palatino Linotype"/>
          <w:lang w:val="es-ES" w:eastAsia="es-ES"/>
        </w:rPr>
        <w:t xml:space="preserve"> </w:t>
      </w:r>
      <w:r w:rsidRPr="00140772">
        <w:rPr>
          <w:rFonts w:ascii="Palatino Linotype" w:eastAsia="Palatino Linotype" w:hAnsi="Palatino Linotype" w:cs="Palatino Linotype"/>
          <w:lang w:val="es-ES" w:eastAsia="es-ES"/>
        </w:rPr>
        <w:t>para que pueda ejercer el derecho de acceso a datos personales ante el Sujeto Obligado correspondiente.</w:t>
      </w:r>
    </w:p>
    <w:p w14:paraId="069FED06" w14:textId="77777777" w:rsidR="007E4B1B" w:rsidRPr="00140772" w:rsidRDefault="007E4B1B" w:rsidP="00140772">
      <w:pPr>
        <w:spacing w:line="360" w:lineRule="auto"/>
        <w:ind w:right="49"/>
        <w:jc w:val="both"/>
        <w:rPr>
          <w:rFonts w:ascii="Palatino Linotype" w:eastAsia="Palatino Linotype" w:hAnsi="Palatino Linotype" w:cs="Palatino Linotype"/>
          <w:lang w:val="es-ES" w:eastAsia="es-ES"/>
        </w:rPr>
      </w:pPr>
    </w:p>
    <w:p w14:paraId="550C80FF" w14:textId="77777777" w:rsidR="007E4B1B" w:rsidRPr="007E4B1B" w:rsidRDefault="007E4B1B" w:rsidP="007E4B1B">
      <w:pPr>
        <w:autoSpaceDE w:val="0"/>
        <w:autoSpaceDN w:val="0"/>
        <w:adjustRightInd w:val="0"/>
        <w:spacing w:line="360" w:lineRule="auto"/>
        <w:jc w:val="both"/>
        <w:rPr>
          <w:rFonts w:ascii="Palatino Linotype" w:hAnsi="Palatino Linotype" w:cs="Arial"/>
          <w:lang w:val="es-ES" w:eastAsia="es-ES"/>
        </w:rPr>
      </w:pPr>
      <w:r w:rsidRPr="007E4B1B">
        <w:rPr>
          <w:rFonts w:ascii="Palatino Linotype" w:hAnsi="Palatino Linotype" w:cs="Arial"/>
          <w:lang w:val="es-ES" w:eastAsia="es-ES"/>
        </w:rPr>
        <w:t>En conclusión, se tiene por acreditado que el</w:t>
      </w:r>
      <w:r w:rsidRPr="007E4B1B">
        <w:rPr>
          <w:rFonts w:ascii="Palatino Linotype" w:hAnsi="Palatino Linotype" w:cs="Arial"/>
          <w:b/>
          <w:lang w:val="es-ES" w:eastAsia="es-ES"/>
        </w:rPr>
        <w:t xml:space="preserve"> Sujeto Obligado</w:t>
      </w:r>
      <w:r w:rsidRPr="007E4B1B">
        <w:rPr>
          <w:rFonts w:ascii="Palatino Linotype" w:hAnsi="Palatino Linotype" w:cs="Arial"/>
          <w:lang w:val="es-ES" w:eastAsia="es-ES"/>
        </w:rPr>
        <w:t xml:space="preserve"> ajustó su actuar conforme a derecho, ello al determinar su notoria incompetencia en observancia del artículo 167 primer párrafo de la Ley de Transparencia local, por lo que con base en las consideraciones de hecho y de derecho expuestas anteriormente, lo dable es confirmar la respuesta emitida por el</w:t>
      </w:r>
      <w:r w:rsidRPr="007E4B1B">
        <w:rPr>
          <w:rFonts w:ascii="Palatino Linotype" w:hAnsi="Palatino Linotype" w:cs="Arial"/>
          <w:b/>
          <w:lang w:val="es-ES" w:eastAsia="es-ES"/>
        </w:rPr>
        <w:t xml:space="preserve"> Sujeto Obligado.</w:t>
      </w:r>
    </w:p>
    <w:p w14:paraId="5BBDA694" w14:textId="77777777" w:rsidR="007E4B1B" w:rsidRPr="007E4B1B" w:rsidRDefault="007E4B1B" w:rsidP="007E4B1B">
      <w:pPr>
        <w:tabs>
          <w:tab w:val="left" w:pos="7938"/>
        </w:tabs>
        <w:spacing w:line="360" w:lineRule="auto"/>
        <w:jc w:val="both"/>
        <w:rPr>
          <w:rFonts w:ascii="Palatino Linotype" w:hAnsi="Palatino Linotype" w:cs="Arial"/>
          <w:lang w:val="es-ES"/>
        </w:rPr>
      </w:pPr>
    </w:p>
    <w:p w14:paraId="15AC63D8" w14:textId="77777777" w:rsidR="007E4B1B" w:rsidRPr="007E4B1B" w:rsidRDefault="007E4B1B" w:rsidP="007E4B1B">
      <w:pPr>
        <w:spacing w:line="360" w:lineRule="auto"/>
        <w:jc w:val="both"/>
        <w:rPr>
          <w:rFonts w:ascii="Palatino Linotype" w:eastAsiaTheme="minorHAnsi" w:hAnsi="Palatino Linotype" w:cs="Arial"/>
          <w:lang w:eastAsia="en-US"/>
        </w:rPr>
      </w:pPr>
      <w:r w:rsidRPr="007E4B1B">
        <w:rPr>
          <w:rFonts w:ascii="Palatino Linotype" w:eastAsiaTheme="minorHAnsi" w:hAnsi="Palatino Linotype" w:cs="Arial"/>
          <w:lang w:eastAsia="en-US"/>
        </w:rPr>
        <w:t>En mérito de lo ya expuesto, se reitera que las razones o motivos de inconformidad devienen infundadas, toda vez que conforme al estudio realizado el</w:t>
      </w:r>
      <w:r w:rsidRPr="007E4B1B">
        <w:rPr>
          <w:rFonts w:ascii="Palatino Linotype" w:eastAsiaTheme="minorHAnsi" w:hAnsi="Palatino Linotype" w:cs="Arial"/>
          <w:b/>
          <w:lang w:eastAsia="en-US"/>
        </w:rPr>
        <w:t xml:space="preserve"> Sujeto Obligado</w:t>
      </w:r>
      <w:r w:rsidRPr="007E4B1B">
        <w:rPr>
          <w:rFonts w:ascii="Palatino Linotype" w:eastAsiaTheme="minorHAnsi" w:hAnsi="Palatino Linotype" w:cs="Arial"/>
          <w:lang w:eastAsia="en-US"/>
        </w:rPr>
        <w:t xml:space="preserve"> no genera, posee o administra la información con la cual se pudiera colmar el derecho de acceso a la información de la particular, por lo que no se actualiza ninguna de las hipótesis previstas en el artículo 179 de la </w:t>
      </w:r>
      <w:r w:rsidRPr="007E4B1B">
        <w:rPr>
          <w:rFonts w:ascii="Palatino Linotype" w:eastAsiaTheme="minorHAnsi" w:hAnsi="Palatino Linotype" w:cs="Arial"/>
        </w:rPr>
        <w:t xml:space="preserve">Ley de Transparencia y Acceso a la Información Pública del Estado de México y Municipios, </w:t>
      </w:r>
      <w:r w:rsidRPr="007E4B1B">
        <w:rPr>
          <w:rFonts w:ascii="Palatino Linotype" w:eastAsiaTheme="minorHAnsi" w:hAnsi="Palatino Linotype" w:cs="Arial"/>
          <w:lang w:eastAsia="en-US"/>
        </w:rPr>
        <w:t>en consecuencia el Pleno de este Instituto determina confirmar la respuesta emitida.</w:t>
      </w:r>
    </w:p>
    <w:p w14:paraId="117F1469" w14:textId="77777777" w:rsidR="007E4B1B" w:rsidRPr="007E4B1B" w:rsidRDefault="007E4B1B" w:rsidP="007E4B1B">
      <w:pPr>
        <w:autoSpaceDE w:val="0"/>
        <w:autoSpaceDN w:val="0"/>
        <w:adjustRightInd w:val="0"/>
        <w:spacing w:line="360" w:lineRule="auto"/>
        <w:jc w:val="both"/>
        <w:rPr>
          <w:rFonts w:ascii="Palatino Linotype" w:eastAsiaTheme="minorHAnsi" w:hAnsi="Palatino Linotype" w:cs="Arial"/>
          <w:lang w:eastAsia="en-US"/>
        </w:rPr>
      </w:pPr>
    </w:p>
    <w:p w14:paraId="533EC9CC" w14:textId="77777777" w:rsidR="007E4B1B" w:rsidRPr="007E4B1B" w:rsidRDefault="007E4B1B" w:rsidP="007E4B1B">
      <w:pPr>
        <w:spacing w:after="160" w:line="360" w:lineRule="auto"/>
        <w:contextualSpacing/>
        <w:jc w:val="both"/>
        <w:rPr>
          <w:rFonts w:ascii="Palatino Linotype" w:eastAsiaTheme="minorHAnsi" w:hAnsi="Palatino Linotype" w:cs="Arial"/>
          <w:color w:val="000000"/>
        </w:rPr>
      </w:pPr>
      <w:r w:rsidRPr="007E4B1B">
        <w:rPr>
          <w:rFonts w:ascii="Palatino Linotype" w:eastAsiaTheme="minorHAnsi" w:hAnsi="Palatino Linotype" w:cs="Arial"/>
          <w:color w:val="000000"/>
        </w:rPr>
        <w:t>Aunado a lo anterior, este Órgano Garante,</w:t>
      </w:r>
      <w:r w:rsidRPr="007E4B1B">
        <w:rPr>
          <w:rFonts w:ascii="Palatino Linotype" w:eastAsiaTheme="minorHAnsi" w:hAnsi="Palatino Linotype" w:cs="Arial"/>
          <w:b/>
          <w:color w:val="000000"/>
        </w:rPr>
        <w:t xml:space="preserve"> </w:t>
      </w:r>
      <w:r w:rsidRPr="007E4B1B">
        <w:rPr>
          <w:rFonts w:ascii="Palatino Linotype" w:eastAsiaTheme="minorHAnsi" w:hAnsi="Palatino Linotype" w:cs="Arial"/>
          <w:color w:val="000000"/>
        </w:rPr>
        <w:t xml:space="preserve">deja a salvo los derechos del </w:t>
      </w:r>
      <w:r w:rsidRPr="007E4B1B">
        <w:rPr>
          <w:rFonts w:ascii="Palatino Linotype" w:eastAsiaTheme="minorHAnsi" w:hAnsi="Palatino Linotype" w:cs="Arial"/>
          <w:b/>
          <w:color w:val="000000"/>
        </w:rPr>
        <w:t>Recurrente</w:t>
      </w:r>
      <w:r w:rsidRPr="007E4B1B">
        <w:rPr>
          <w:rFonts w:ascii="Palatino Linotype" w:eastAsiaTheme="minorHAnsi" w:hAnsi="Palatino Linotype" w:cs="Arial"/>
          <w:color w:val="000000"/>
        </w:rPr>
        <w:t xml:space="preserve">, para que pueda formular una nueva solicitud de acceso a la información pública ante el Sujeto Obligado correspondiente. </w:t>
      </w:r>
    </w:p>
    <w:p w14:paraId="2AD08628" w14:textId="77777777" w:rsidR="007E4B1B" w:rsidRPr="007E4B1B" w:rsidRDefault="007E4B1B" w:rsidP="007E4B1B">
      <w:pPr>
        <w:spacing w:line="360" w:lineRule="auto"/>
        <w:contextualSpacing/>
        <w:jc w:val="both"/>
        <w:rPr>
          <w:rFonts w:ascii="Palatino Linotype" w:hAnsi="Palatino Linotype" w:cs="Arial"/>
          <w:color w:val="000000"/>
          <w:lang w:eastAsia="es-ES"/>
        </w:rPr>
      </w:pPr>
    </w:p>
    <w:p w14:paraId="1CB7675A" w14:textId="624EE1FF" w:rsidR="007E4B1B" w:rsidRPr="007E4B1B" w:rsidRDefault="007E4B1B" w:rsidP="007E4B1B">
      <w:pPr>
        <w:spacing w:line="360" w:lineRule="auto"/>
        <w:jc w:val="both"/>
        <w:rPr>
          <w:rFonts w:ascii="Palatino Linotype" w:eastAsiaTheme="minorHAnsi" w:hAnsi="Palatino Linotype" w:cstheme="minorBidi"/>
          <w:lang w:eastAsia="en-US"/>
        </w:rPr>
      </w:pPr>
      <w:r w:rsidRPr="007E4B1B">
        <w:rPr>
          <w:rFonts w:ascii="Palatino Linotype" w:eastAsiaTheme="minorHAnsi" w:hAnsi="Palatino Linotype" w:cstheme="minorBidi"/>
          <w:lang w:eastAsia="en-US"/>
        </w:rPr>
        <w:t xml:space="preserve">Así, en mérito de lo expuesto en líneas anteriores </w:t>
      </w:r>
      <w:r w:rsidRPr="007E4B1B">
        <w:rPr>
          <w:rFonts w:ascii="Palatino Linotype" w:eastAsiaTheme="minorHAnsi" w:hAnsi="Palatino Linotype" w:cstheme="minorBidi"/>
          <w:noProof/>
        </w:rPr>
        <w:t xml:space="preserve">resultan infundadas las razones o motivos de inconformidad que arguye el Recurrente; </w:t>
      </w:r>
      <w:r w:rsidRPr="007E4B1B">
        <w:rPr>
          <w:rFonts w:ascii="Palatino Linotype" w:eastAsiaTheme="minorHAnsi" w:hAnsi="Palatino Linotype" w:cstheme="minorBidi"/>
          <w:lang w:eastAsia="en-US"/>
        </w:rPr>
        <w:t xml:space="preserve">por ello, con fundamento en el artículo 186 fracción II de la Ley de Transparencia y Acceso a la Información Pública del </w:t>
      </w:r>
      <w:r w:rsidRPr="007E4B1B">
        <w:rPr>
          <w:rFonts w:ascii="Palatino Linotype" w:eastAsiaTheme="minorHAnsi" w:hAnsi="Palatino Linotype" w:cstheme="minorBidi"/>
          <w:lang w:eastAsia="en-US"/>
        </w:rPr>
        <w:lastRenderedPageBreak/>
        <w:t xml:space="preserve">Estado de México y Municipios, se </w:t>
      </w:r>
      <w:r w:rsidRPr="007E4B1B">
        <w:rPr>
          <w:rFonts w:ascii="Palatino Linotype" w:eastAsiaTheme="minorHAnsi" w:hAnsi="Palatino Linotype" w:cstheme="minorBidi"/>
          <w:b/>
          <w:lang w:eastAsia="en-US"/>
        </w:rPr>
        <w:t>CONFIRMA</w:t>
      </w:r>
      <w:r w:rsidRPr="007E4B1B">
        <w:rPr>
          <w:rFonts w:ascii="Palatino Linotype" w:eastAsiaTheme="minorHAnsi" w:hAnsi="Palatino Linotype" w:cstheme="minorBidi"/>
          <w:lang w:eastAsia="en-US"/>
        </w:rPr>
        <w:t xml:space="preserve"> la respuesta a la solicitud de información pública </w:t>
      </w:r>
      <w:r w:rsidR="007043D7" w:rsidRPr="007043D7">
        <w:rPr>
          <w:rFonts w:ascii="Palatino Linotype" w:eastAsiaTheme="minorHAnsi" w:hAnsi="Palatino Linotype" w:cstheme="minorBidi"/>
          <w:b/>
          <w:bCs/>
          <w:lang w:eastAsia="en-US"/>
        </w:rPr>
        <w:t>00195/SF/IP/2025</w:t>
      </w:r>
      <w:r w:rsidRPr="007E4B1B">
        <w:rPr>
          <w:rFonts w:ascii="Palatino Linotype" w:eastAsiaTheme="minorHAnsi" w:hAnsi="Palatino Linotype" w:cstheme="minorBidi"/>
          <w:bCs/>
          <w:lang w:eastAsia="en-US"/>
        </w:rPr>
        <w:t>que ha sido materia del presente fallo</w:t>
      </w:r>
      <w:r w:rsidRPr="007E4B1B">
        <w:rPr>
          <w:rFonts w:ascii="Palatino Linotype" w:eastAsiaTheme="minorHAnsi" w:hAnsi="Palatino Linotype" w:cstheme="minorBidi"/>
          <w:lang w:eastAsia="en-US"/>
        </w:rPr>
        <w:t>, por lo que este Pleno:</w:t>
      </w:r>
    </w:p>
    <w:p w14:paraId="4304B1B9" w14:textId="77777777" w:rsidR="007E4B1B" w:rsidRPr="007E4B1B" w:rsidRDefault="007E4B1B" w:rsidP="007E4B1B">
      <w:pPr>
        <w:spacing w:line="360" w:lineRule="auto"/>
        <w:rPr>
          <w:rFonts w:ascii="Palatino Linotype" w:eastAsiaTheme="minorHAnsi" w:hAnsi="Palatino Linotype" w:cstheme="minorBidi"/>
          <w:b/>
          <w:sz w:val="28"/>
          <w:szCs w:val="28"/>
          <w:lang w:eastAsia="en-US"/>
        </w:rPr>
      </w:pPr>
    </w:p>
    <w:p w14:paraId="2622F1BB" w14:textId="77777777" w:rsidR="007E4B1B" w:rsidRPr="007E4B1B" w:rsidRDefault="007E4B1B" w:rsidP="007E4B1B">
      <w:pPr>
        <w:spacing w:line="360" w:lineRule="auto"/>
        <w:jc w:val="center"/>
        <w:rPr>
          <w:rFonts w:ascii="Palatino Linotype" w:eastAsiaTheme="minorHAnsi" w:hAnsi="Palatino Linotype" w:cstheme="minorBidi"/>
          <w:b/>
          <w:sz w:val="28"/>
          <w:szCs w:val="28"/>
          <w:lang w:eastAsia="en-US"/>
        </w:rPr>
      </w:pPr>
      <w:r w:rsidRPr="007E4B1B">
        <w:rPr>
          <w:rFonts w:ascii="Palatino Linotype" w:eastAsiaTheme="minorHAnsi" w:hAnsi="Palatino Linotype" w:cstheme="minorBidi"/>
          <w:b/>
          <w:sz w:val="28"/>
          <w:szCs w:val="28"/>
          <w:lang w:eastAsia="en-US"/>
        </w:rPr>
        <w:t>R E S U E L V E</w:t>
      </w:r>
    </w:p>
    <w:p w14:paraId="25A05F83" w14:textId="77777777" w:rsidR="007E4B1B" w:rsidRPr="007E4B1B" w:rsidRDefault="007E4B1B" w:rsidP="007E4B1B">
      <w:pPr>
        <w:spacing w:line="360" w:lineRule="auto"/>
        <w:jc w:val="both"/>
        <w:rPr>
          <w:rFonts w:ascii="Palatino Linotype" w:eastAsiaTheme="minorHAnsi" w:hAnsi="Palatino Linotype" w:cstheme="minorBidi"/>
          <w:b/>
          <w:sz w:val="2"/>
          <w:lang w:eastAsia="en-US"/>
        </w:rPr>
      </w:pPr>
    </w:p>
    <w:p w14:paraId="147CF07F" w14:textId="4003E25D" w:rsidR="007E4B1B" w:rsidRPr="007E4B1B" w:rsidRDefault="007E4B1B" w:rsidP="007E4B1B">
      <w:pPr>
        <w:spacing w:line="360" w:lineRule="auto"/>
        <w:jc w:val="both"/>
        <w:rPr>
          <w:rFonts w:ascii="Palatino Linotype" w:eastAsiaTheme="minorHAnsi" w:hAnsi="Palatino Linotype" w:cstheme="minorBidi"/>
          <w:lang w:eastAsia="en-US"/>
        </w:rPr>
      </w:pPr>
      <w:r w:rsidRPr="007E4B1B">
        <w:rPr>
          <w:rFonts w:ascii="Palatino Linotype" w:eastAsiaTheme="minorHAnsi" w:hAnsi="Palatino Linotype" w:cstheme="minorBidi"/>
          <w:b/>
          <w:lang w:eastAsia="en-US"/>
        </w:rPr>
        <w:t xml:space="preserve">PRIMERO. </w:t>
      </w:r>
      <w:r w:rsidRPr="007E4B1B">
        <w:rPr>
          <w:rFonts w:ascii="Palatino Linotype" w:eastAsiaTheme="minorHAnsi" w:hAnsi="Palatino Linotype" w:cstheme="minorBidi"/>
          <w:lang w:eastAsia="en-US"/>
        </w:rPr>
        <w:t xml:space="preserve">Se </w:t>
      </w:r>
      <w:r w:rsidRPr="007E4B1B">
        <w:rPr>
          <w:rFonts w:ascii="Palatino Linotype" w:eastAsiaTheme="minorHAnsi" w:hAnsi="Palatino Linotype" w:cstheme="minorBidi"/>
          <w:b/>
          <w:lang w:eastAsia="en-US"/>
        </w:rPr>
        <w:t>CONFIRMA</w:t>
      </w:r>
      <w:r w:rsidRPr="007E4B1B">
        <w:rPr>
          <w:rFonts w:ascii="Palatino Linotype" w:eastAsiaTheme="minorHAnsi" w:hAnsi="Palatino Linotype" w:cstheme="minorBidi"/>
          <w:lang w:eastAsia="en-US"/>
        </w:rPr>
        <w:t xml:space="preserve"> la respuesta del Sujeto Obligado</w:t>
      </w:r>
      <w:r w:rsidRPr="007E4B1B">
        <w:rPr>
          <w:rFonts w:ascii="Palatino Linotype" w:eastAsiaTheme="minorHAnsi" w:hAnsi="Palatino Linotype" w:cstheme="minorBidi"/>
          <w:b/>
          <w:lang w:eastAsia="en-US"/>
        </w:rPr>
        <w:t xml:space="preserve"> </w:t>
      </w:r>
      <w:r w:rsidRPr="007E4B1B">
        <w:rPr>
          <w:rFonts w:ascii="Palatino Linotype" w:eastAsiaTheme="minorHAnsi" w:hAnsi="Palatino Linotype" w:cstheme="minorBidi"/>
          <w:bCs/>
          <w:lang w:eastAsia="en-US"/>
        </w:rPr>
        <w:t xml:space="preserve">a la solicitud de información </w:t>
      </w:r>
      <w:r w:rsidR="007043D7" w:rsidRPr="007043D7">
        <w:rPr>
          <w:rFonts w:ascii="Palatino Linotype" w:eastAsiaTheme="minorHAnsi" w:hAnsi="Palatino Linotype" w:cstheme="minorBidi"/>
          <w:b/>
          <w:bCs/>
          <w:lang w:eastAsia="en-US"/>
        </w:rPr>
        <w:t>00195/SF/IP/2025</w:t>
      </w:r>
      <w:r w:rsidR="007043D7">
        <w:rPr>
          <w:rFonts w:ascii="Palatino Linotype" w:eastAsiaTheme="minorHAnsi" w:hAnsi="Palatino Linotype" w:cstheme="minorBidi"/>
          <w:b/>
          <w:bCs/>
          <w:lang w:eastAsia="en-US"/>
        </w:rPr>
        <w:t xml:space="preserve"> </w:t>
      </w:r>
      <w:r w:rsidRPr="007E4B1B">
        <w:rPr>
          <w:rFonts w:ascii="Palatino Linotype" w:eastAsiaTheme="minorHAnsi" w:hAnsi="Palatino Linotype" w:cstheme="minorBidi"/>
          <w:lang w:eastAsia="en-US"/>
        </w:rPr>
        <w:t xml:space="preserve">por resultar infundadas las razones o motivos de inconformidad hechos valer por el Recurrente, en términos del Considerando </w:t>
      </w:r>
      <w:r w:rsidRPr="007E4B1B">
        <w:rPr>
          <w:rFonts w:ascii="Palatino Linotype" w:eastAsiaTheme="minorHAnsi" w:hAnsi="Palatino Linotype" w:cstheme="minorBidi"/>
          <w:b/>
          <w:lang w:eastAsia="en-US"/>
        </w:rPr>
        <w:t xml:space="preserve">CUARTO </w:t>
      </w:r>
      <w:r w:rsidRPr="007E4B1B">
        <w:rPr>
          <w:rFonts w:ascii="Palatino Linotype" w:eastAsiaTheme="minorHAnsi" w:hAnsi="Palatino Linotype" w:cstheme="minorBidi"/>
          <w:lang w:eastAsia="en-US"/>
        </w:rPr>
        <w:t>de esta resolución.</w:t>
      </w:r>
    </w:p>
    <w:p w14:paraId="1822EBB1" w14:textId="77777777" w:rsidR="007E4B1B" w:rsidRPr="007E4B1B" w:rsidRDefault="007E4B1B" w:rsidP="007E4B1B">
      <w:pPr>
        <w:spacing w:line="360" w:lineRule="auto"/>
        <w:jc w:val="both"/>
        <w:rPr>
          <w:rFonts w:ascii="Palatino Linotype" w:eastAsiaTheme="minorHAnsi" w:hAnsi="Palatino Linotype" w:cstheme="minorBidi"/>
          <w:sz w:val="20"/>
          <w:lang w:eastAsia="en-US"/>
        </w:rPr>
      </w:pPr>
    </w:p>
    <w:p w14:paraId="0EB89795" w14:textId="77777777" w:rsidR="007E4B1B" w:rsidRPr="007E4B1B" w:rsidRDefault="007E4B1B" w:rsidP="007E4B1B">
      <w:pPr>
        <w:spacing w:line="360" w:lineRule="auto"/>
        <w:jc w:val="both"/>
        <w:rPr>
          <w:rFonts w:ascii="Palatino Linotype" w:eastAsiaTheme="minorHAnsi" w:hAnsi="Palatino Linotype" w:cstheme="minorBidi"/>
          <w:lang w:eastAsia="en-US"/>
        </w:rPr>
      </w:pPr>
      <w:r w:rsidRPr="007E4B1B">
        <w:rPr>
          <w:rFonts w:ascii="Palatino Linotype" w:eastAsiaTheme="minorHAnsi" w:hAnsi="Palatino Linotype" w:cstheme="minorBidi"/>
          <w:b/>
          <w:lang w:eastAsia="en-US"/>
        </w:rPr>
        <w:t>SEGUNDO.</w:t>
      </w:r>
      <w:r w:rsidRPr="007E4B1B">
        <w:rPr>
          <w:rFonts w:ascii="Palatino Linotype" w:eastAsiaTheme="minorHAnsi" w:hAnsi="Palatino Linotype" w:cstheme="minorBidi"/>
          <w:lang w:eastAsia="en-US"/>
        </w:rPr>
        <w:t xml:space="preserve"> </w:t>
      </w:r>
      <w:r w:rsidRPr="007E4B1B">
        <w:rPr>
          <w:rFonts w:ascii="Palatino Linotype" w:eastAsiaTheme="minorHAnsi" w:hAnsi="Palatino Linotype" w:cstheme="minorBidi"/>
          <w:b/>
          <w:lang w:eastAsia="en-US"/>
        </w:rPr>
        <w:t>NOTIFÍQUESE</w:t>
      </w:r>
      <w:r w:rsidRPr="007E4B1B">
        <w:rPr>
          <w:rFonts w:ascii="Palatino Linotype" w:eastAsiaTheme="minorHAnsi" w:hAnsi="Palatino Linotype" w:cstheme="minorBidi"/>
          <w:lang w:eastAsia="en-US"/>
        </w:rPr>
        <w:t xml:space="preserve"> la presente resolución vía Sistema de Acceso a la Información Mexiquense (</w:t>
      </w:r>
      <w:r w:rsidRPr="007E4B1B">
        <w:rPr>
          <w:rFonts w:ascii="Palatino Linotype" w:eastAsiaTheme="minorHAnsi" w:hAnsi="Palatino Linotype" w:cstheme="minorBidi"/>
          <w:b/>
          <w:bCs/>
          <w:lang w:eastAsia="en-US"/>
        </w:rPr>
        <w:t>SAIMEX</w:t>
      </w:r>
      <w:r w:rsidRPr="007E4B1B">
        <w:rPr>
          <w:rFonts w:ascii="Palatino Linotype" w:eastAsiaTheme="minorHAnsi" w:hAnsi="Palatino Linotype" w:cstheme="minorBidi"/>
          <w:lang w:eastAsia="en-US"/>
        </w:rPr>
        <w:t>) al Titular de la Unidad de Transparencia del Sujeto Obligado.</w:t>
      </w:r>
    </w:p>
    <w:p w14:paraId="5A9BDE08" w14:textId="77777777" w:rsidR="007E4B1B" w:rsidRPr="007E4B1B" w:rsidRDefault="007E4B1B" w:rsidP="007E4B1B">
      <w:pPr>
        <w:spacing w:line="360" w:lineRule="auto"/>
        <w:jc w:val="both"/>
        <w:rPr>
          <w:rFonts w:ascii="Palatino Linotype" w:eastAsiaTheme="minorHAnsi" w:hAnsi="Palatino Linotype" w:cstheme="minorBidi"/>
          <w:lang w:eastAsia="en-US"/>
        </w:rPr>
      </w:pPr>
    </w:p>
    <w:p w14:paraId="28A1CDDF" w14:textId="77777777" w:rsidR="007E4B1B" w:rsidRDefault="007E4B1B" w:rsidP="007E4B1B">
      <w:pPr>
        <w:spacing w:line="360" w:lineRule="auto"/>
        <w:jc w:val="both"/>
        <w:rPr>
          <w:rFonts w:ascii="Palatino Linotype" w:eastAsiaTheme="minorHAnsi" w:hAnsi="Palatino Linotype" w:cstheme="minorBidi"/>
          <w:lang w:eastAsia="en-US"/>
        </w:rPr>
      </w:pPr>
      <w:r w:rsidRPr="007E4B1B">
        <w:rPr>
          <w:rFonts w:ascii="Palatino Linotype" w:eastAsiaTheme="minorHAnsi" w:hAnsi="Palatino Linotype" w:cstheme="minorBidi"/>
          <w:b/>
          <w:lang w:eastAsia="en-US"/>
        </w:rPr>
        <w:t>TERCERO.</w:t>
      </w:r>
      <w:r w:rsidRPr="007E4B1B">
        <w:rPr>
          <w:rFonts w:ascii="Palatino Linotype" w:eastAsiaTheme="minorHAnsi" w:hAnsi="Palatino Linotype" w:cstheme="minorBidi"/>
          <w:lang w:eastAsia="en-US"/>
        </w:rPr>
        <w:t xml:space="preserve"> </w:t>
      </w:r>
      <w:r w:rsidRPr="007E4B1B">
        <w:rPr>
          <w:rFonts w:ascii="Palatino Linotype" w:eastAsiaTheme="minorHAnsi" w:hAnsi="Palatino Linotype" w:cstheme="minorBidi"/>
          <w:b/>
          <w:lang w:eastAsia="en-US"/>
        </w:rPr>
        <w:t>NOTIFÍQUESE</w:t>
      </w:r>
      <w:r w:rsidRPr="007E4B1B">
        <w:rPr>
          <w:rFonts w:ascii="Palatino Linotype" w:eastAsiaTheme="minorHAnsi" w:hAnsi="Palatino Linotype" w:cstheme="minorBidi"/>
          <w:lang w:eastAsia="en-US"/>
        </w:rPr>
        <w:t xml:space="preserve"> al Recurrente</w:t>
      </w:r>
      <w:r w:rsidRPr="007E4B1B">
        <w:rPr>
          <w:rFonts w:ascii="Palatino Linotype" w:eastAsiaTheme="minorHAnsi" w:hAnsi="Palatino Linotype" w:cstheme="minorBidi"/>
          <w:b/>
          <w:lang w:eastAsia="en-US"/>
        </w:rPr>
        <w:t xml:space="preserve"> </w:t>
      </w:r>
      <w:r w:rsidRPr="007E4B1B">
        <w:rPr>
          <w:rFonts w:ascii="Palatino Linotype" w:eastAsiaTheme="minorHAnsi" w:hAnsi="Palatino Linotype" w:cstheme="minorBidi"/>
          <w:lang w:eastAsia="en-US"/>
        </w:rPr>
        <w:t>la presente resolución vía Sistema de Acceso a la Información Mexiquense (</w:t>
      </w:r>
      <w:r w:rsidRPr="007E4B1B">
        <w:rPr>
          <w:rFonts w:ascii="Palatino Linotype" w:eastAsiaTheme="minorHAnsi" w:hAnsi="Palatino Linotype" w:cstheme="minorBidi"/>
          <w:b/>
          <w:bCs/>
          <w:lang w:eastAsia="en-US"/>
        </w:rPr>
        <w:t>SAIMEX</w:t>
      </w:r>
      <w:r w:rsidRPr="007E4B1B">
        <w:rPr>
          <w:rFonts w:ascii="Palatino Linotype" w:eastAsiaTheme="minorHAnsi" w:hAnsi="Palatino Linotype" w:cstheme="minorBidi"/>
          <w:lang w:eastAsia="en-US"/>
        </w:rPr>
        <w:t>); asimismo,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148C4A7D" w14:textId="77777777" w:rsidR="00F06260" w:rsidRDefault="00F06260" w:rsidP="007E4B1B">
      <w:pPr>
        <w:spacing w:line="360" w:lineRule="auto"/>
        <w:jc w:val="both"/>
        <w:rPr>
          <w:rFonts w:ascii="Palatino Linotype" w:eastAsiaTheme="minorHAnsi" w:hAnsi="Palatino Linotype" w:cstheme="minorBidi"/>
          <w:lang w:eastAsia="en-US"/>
        </w:rPr>
      </w:pPr>
    </w:p>
    <w:p w14:paraId="0E05DFFD" w14:textId="77777777" w:rsidR="00F06260" w:rsidRDefault="00F06260" w:rsidP="007E4B1B">
      <w:pPr>
        <w:spacing w:line="360" w:lineRule="auto"/>
        <w:jc w:val="both"/>
        <w:rPr>
          <w:rFonts w:ascii="Palatino Linotype" w:eastAsiaTheme="minorHAnsi" w:hAnsi="Palatino Linotype" w:cstheme="minorBidi"/>
          <w:lang w:eastAsia="en-US"/>
        </w:rPr>
      </w:pPr>
    </w:p>
    <w:p w14:paraId="3AC393DA" w14:textId="77777777" w:rsidR="00F06260" w:rsidRDefault="00F06260" w:rsidP="007E4B1B">
      <w:pPr>
        <w:spacing w:line="360" w:lineRule="auto"/>
        <w:jc w:val="both"/>
        <w:rPr>
          <w:rFonts w:ascii="Palatino Linotype" w:eastAsiaTheme="minorHAnsi" w:hAnsi="Palatino Linotype" w:cstheme="minorBidi"/>
          <w:lang w:eastAsia="en-US"/>
        </w:rPr>
      </w:pPr>
    </w:p>
    <w:p w14:paraId="2A493D92" w14:textId="77777777" w:rsidR="007043D7" w:rsidRPr="007E4B1B" w:rsidRDefault="007043D7" w:rsidP="007E4B1B">
      <w:pPr>
        <w:spacing w:line="360" w:lineRule="auto"/>
        <w:jc w:val="both"/>
        <w:rPr>
          <w:rFonts w:ascii="Palatino Linotype" w:eastAsiaTheme="minorHAnsi" w:hAnsi="Palatino Linotype" w:cstheme="minorBidi"/>
          <w:lang w:eastAsia="en-US"/>
        </w:rPr>
      </w:pPr>
    </w:p>
    <w:p w14:paraId="31EF9729" w14:textId="2958B1AF" w:rsidR="00317504" w:rsidRPr="00037326" w:rsidRDefault="00317504" w:rsidP="00317504">
      <w:pPr>
        <w:spacing w:line="360" w:lineRule="auto"/>
        <w:jc w:val="both"/>
        <w:rPr>
          <w:rFonts w:ascii="Palatino Linotype" w:hAnsi="Palatino Linotype" w:cs="Arial"/>
        </w:rPr>
      </w:pPr>
      <w:r w:rsidRPr="00F444C4">
        <w:rPr>
          <w:rFonts w:ascii="Palatino Linotype" w:hAnsi="Palatino Linotype" w:cs="Arial"/>
          <w:lang w:val="es-ES_tradnl"/>
        </w:rPr>
        <w:lastRenderedPageBreak/>
        <w:t xml:space="preserve">ASÍ LO RESUELVE, POR </w:t>
      </w:r>
      <w:r w:rsidRPr="00F00440">
        <w:rPr>
          <w:rFonts w:ascii="Palatino Linotype" w:hAnsi="Palatino Linotype" w:cs="Arial"/>
          <w:b/>
          <w:lang w:val="es-ES_tradnl"/>
        </w:rPr>
        <w:t>UNANIMIDAD DE VOTOS</w:t>
      </w:r>
      <w:r w:rsidRPr="00F444C4">
        <w:rPr>
          <w:rFonts w:ascii="Palatino Linotype" w:hAnsi="Palatino Linotype" w:cs="Arial"/>
          <w:lang w:val="es-ES_tradnl"/>
        </w:rPr>
        <w:t xml:space="preserve"> EL PLENO DEL</w:t>
      </w:r>
      <w:r w:rsidRPr="00F444C4">
        <w:rPr>
          <w:rFonts w:ascii="Palatino Linotype" w:eastAsia="Arial Unicode MS" w:hAnsi="Palatino Linotype" w:cs="Arial"/>
          <w:lang w:val="es-ES_tradnl"/>
        </w:rPr>
        <w:t xml:space="preserve"> INSTITUTO DE TRANSPARENCIA, ACCESO A LA INFORMACIÓN PÚBLICA Y PROTECCIÓN DE DATOS PERSONALES DEL ESTADO DE MÉXICO Y MUNICIPIOS</w:t>
      </w:r>
      <w:r w:rsidRPr="00F444C4">
        <w:rPr>
          <w:rFonts w:ascii="Palatino Linotype" w:hAnsi="Palatino Linotype" w:cs="Arial"/>
          <w:lang w:val="es-ES_tradnl"/>
        </w:rPr>
        <w:t>, CONFORMADO POR LOS COMISIONADOS JOSÉ MARTÍNEZ VILCHIS, MARÍA DEL ROSARIO MEJÍA AYALA</w:t>
      </w:r>
      <w:r w:rsidR="005E1CD7">
        <w:rPr>
          <w:rFonts w:ascii="Palatino Linotype" w:hAnsi="Palatino Linotype" w:cs="Arial"/>
          <w:lang w:val="es-ES_tradnl"/>
        </w:rPr>
        <w:t xml:space="preserve"> </w:t>
      </w:r>
      <w:r w:rsidR="00B819CC">
        <w:rPr>
          <w:rFonts w:ascii="Palatino Linotype" w:hAnsi="Palatino Linotype" w:cs="Arial"/>
          <w:lang w:val="es-ES_tradnl"/>
        </w:rPr>
        <w:t xml:space="preserve">(EMITIENDO </w:t>
      </w:r>
      <w:r w:rsidR="005E1CD7">
        <w:rPr>
          <w:rFonts w:ascii="Palatino Linotype" w:hAnsi="Palatino Linotype" w:cs="Arial"/>
          <w:lang w:val="es-ES_tradnl"/>
        </w:rPr>
        <w:t>OPINIÓN PARTICULAR</w:t>
      </w:r>
      <w:r w:rsidR="00B819CC">
        <w:rPr>
          <w:rFonts w:ascii="Palatino Linotype" w:hAnsi="Palatino Linotype" w:cs="Arial"/>
          <w:lang w:val="es-ES_tradnl"/>
        </w:rPr>
        <w:t>)</w:t>
      </w:r>
      <w:r>
        <w:rPr>
          <w:rFonts w:ascii="Palatino Linotype" w:hAnsi="Palatino Linotype" w:cs="Arial"/>
          <w:lang w:val="es-ES_tradnl"/>
        </w:rPr>
        <w:t xml:space="preserve">, </w:t>
      </w:r>
      <w:r w:rsidRPr="00F444C4">
        <w:rPr>
          <w:rFonts w:ascii="Palatino Linotype" w:hAnsi="Palatino Linotype" w:cs="Arial"/>
          <w:lang w:val="es-ES_tradnl"/>
        </w:rPr>
        <w:t>SHARON CRISTINA MORALES MARTÍNEZ</w:t>
      </w:r>
      <w:r w:rsidR="005E1CD7">
        <w:rPr>
          <w:rFonts w:ascii="Palatino Linotype" w:hAnsi="Palatino Linotype" w:cs="Arial"/>
          <w:lang w:val="es-ES_tradnl"/>
        </w:rPr>
        <w:t xml:space="preserve"> </w:t>
      </w:r>
      <w:r w:rsidR="00F06260">
        <w:rPr>
          <w:rFonts w:ascii="Palatino Linotype" w:hAnsi="Palatino Linotype" w:cs="Arial"/>
          <w:lang w:val="es-ES_tradnl"/>
        </w:rPr>
        <w:t>(</w:t>
      </w:r>
      <w:r w:rsidR="005E1CD7" w:rsidRPr="005E1CD7">
        <w:rPr>
          <w:rFonts w:ascii="Palatino Linotype" w:hAnsi="Palatino Linotype" w:cs="Arial"/>
          <w:lang w:val="es-ES_tradnl"/>
        </w:rPr>
        <w:t>AUSENCIA JUSTIFICADA</w:t>
      </w:r>
      <w:r w:rsidR="00F06260">
        <w:rPr>
          <w:rFonts w:ascii="Palatino Linotype" w:hAnsi="Palatino Linotype" w:cs="Arial"/>
          <w:lang w:val="es-ES_tradnl"/>
        </w:rPr>
        <w:t xml:space="preserve">) </w:t>
      </w:r>
      <w:r w:rsidRPr="00F444C4">
        <w:rPr>
          <w:rFonts w:ascii="Palatino Linotype" w:hAnsi="Palatino Linotype" w:cs="Arial"/>
          <w:lang w:val="es-ES_tradnl"/>
        </w:rPr>
        <w:t>Y GUADALUPE RAMÍREZ PEÑA</w:t>
      </w:r>
      <w:r>
        <w:rPr>
          <w:rFonts w:ascii="Palatino Linotype" w:hAnsi="Palatino Linotype" w:cs="Arial"/>
          <w:lang w:val="es-ES_tradnl"/>
        </w:rPr>
        <w:t xml:space="preserve">, </w:t>
      </w:r>
      <w:r w:rsidRPr="00F444C4">
        <w:rPr>
          <w:rFonts w:ascii="Palatino Linotype" w:hAnsi="Palatino Linotype" w:cs="Arial"/>
          <w:lang w:val="es-ES_tradnl"/>
        </w:rPr>
        <w:t>EN LA</w:t>
      </w:r>
      <w:r w:rsidRPr="00F444C4">
        <w:rPr>
          <w:rFonts w:ascii="Palatino Linotype" w:hAnsi="Palatino Linotype" w:cs="Arial"/>
          <w:lang w:val="es-419"/>
        </w:rPr>
        <w:t xml:space="preserve"> </w:t>
      </w:r>
      <w:r w:rsidR="005E1CD7" w:rsidRPr="005E1CD7">
        <w:rPr>
          <w:rFonts w:ascii="Palatino Linotype" w:hAnsi="Palatino Linotype" w:cs="Arial"/>
          <w:b/>
          <w:lang w:val="es-419"/>
        </w:rPr>
        <w:t xml:space="preserve">DÉCIMA NOVENA </w:t>
      </w:r>
      <w:r w:rsidRPr="00F00440">
        <w:rPr>
          <w:rFonts w:ascii="Palatino Linotype" w:hAnsi="Palatino Linotype" w:cs="Arial"/>
          <w:b/>
          <w:lang w:val="es-419"/>
        </w:rPr>
        <w:t xml:space="preserve">SESIÓN ORDINARIA CELEBRADA EL </w:t>
      </w:r>
      <w:r w:rsidR="005E1CD7" w:rsidRPr="005E1CD7">
        <w:rPr>
          <w:rFonts w:ascii="Palatino Linotype" w:hAnsi="Palatino Linotype" w:cs="Arial"/>
          <w:b/>
          <w:lang w:val="es-419"/>
        </w:rPr>
        <w:t xml:space="preserve">VEINTIOCHO DE MAYO </w:t>
      </w:r>
      <w:r w:rsidRPr="00F00440">
        <w:rPr>
          <w:rFonts w:ascii="Palatino Linotype" w:hAnsi="Palatino Linotype" w:cs="Arial"/>
          <w:b/>
          <w:lang w:val="es-419"/>
        </w:rPr>
        <w:t xml:space="preserve">DE DOS MIL </w:t>
      </w:r>
      <w:r w:rsidR="007043D7">
        <w:rPr>
          <w:rFonts w:ascii="Palatino Linotype" w:hAnsi="Palatino Linotype" w:cs="Arial"/>
          <w:b/>
          <w:lang w:val="es-419"/>
        </w:rPr>
        <w:t>VEINTICINCO</w:t>
      </w:r>
      <w:r w:rsidRPr="00F444C4">
        <w:rPr>
          <w:rFonts w:ascii="Palatino Linotype" w:hAnsi="Palatino Linotype" w:cs="Arial"/>
          <w:lang w:val="es-ES_tradnl"/>
        </w:rPr>
        <w:t>, ANTE EL SECRETARIO TÉCNICO DEL PLENO, ALEXIS TAPIA RAMÍREZ. ----------------------------------------------------------------------------------------------------------------------------------------------------------------------------------------------------------------</w:t>
      </w:r>
      <w:r w:rsidR="00F06260" w:rsidRPr="00F444C4">
        <w:rPr>
          <w:rFonts w:ascii="Palatino Linotype" w:hAnsi="Palatino Linotype" w:cs="Arial"/>
          <w:lang w:val="es-ES_tradnl"/>
        </w:rPr>
        <w:t>----------------------------------------------------------------------------------------------------------------------------------------------------------------------------------------------------------------------------------------------------------------------------------------------------------------------------------------------------------------------------------------------------------------------------------------------------------------------------------------------------------------------------------------------------------------------------------------------------------------------------------------------------------------------------------------------------------------------------------------------------------------------------------------------------------------------------------------------------------------------------------------------------------------------------------------------------------------------------------------------------------------------------------------------------------------------------------</w:t>
      </w:r>
    </w:p>
    <w:p w14:paraId="4F86DC95" w14:textId="1D82BFC1" w:rsidR="00317504" w:rsidRPr="00F444C4" w:rsidRDefault="00317504" w:rsidP="00317504">
      <w:pPr>
        <w:spacing w:line="360" w:lineRule="auto"/>
        <w:jc w:val="both"/>
        <w:rPr>
          <w:rFonts w:ascii="Palatino Linotype" w:hAnsi="Palatino Linotype" w:cs="Arial"/>
          <w:lang w:val="es-ES_tradnl"/>
        </w:rPr>
      </w:pPr>
      <w:r w:rsidRPr="00F444C4">
        <w:rPr>
          <w:rFonts w:ascii="Palatino Linotype" w:hAnsi="Palatino Linotype" w:cs="Arial"/>
          <w:lang w:val="es-ES_tradnl"/>
        </w:rPr>
        <w:t>---------------------------------------------------------------------------------------------------------------------------------------------------------------------------------------------------------------------------------------------------------------------------------------------------------------------------------------------------------</w:t>
      </w:r>
      <w:r w:rsidR="007043D7">
        <w:rPr>
          <w:rFonts w:ascii="Palatino Linotype" w:hAnsi="Palatino Linotype" w:cs="Arial"/>
          <w:lang w:val="es-ES_tradnl"/>
        </w:rPr>
        <w:t>------</w:t>
      </w:r>
    </w:p>
    <w:p w14:paraId="03C90E0F" w14:textId="5CF6F076" w:rsidR="00317504" w:rsidRPr="00F444C4" w:rsidRDefault="00317504" w:rsidP="00317504">
      <w:pPr>
        <w:spacing w:line="360" w:lineRule="auto"/>
        <w:jc w:val="both"/>
        <w:rPr>
          <w:rFonts w:ascii="Palatino Linotype" w:hAnsi="Palatino Linotype" w:cs="Arial"/>
          <w:sz w:val="20"/>
          <w:lang w:val="es-ES_tradnl"/>
        </w:rPr>
      </w:pPr>
      <w:r w:rsidRPr="00F444C4">
        <w:rPr>
          <w:rFonts w:ascii="Palatino Linotype" w:hAnsi="Palatino Linotype" w:cs="Arial"/>
          <w:lang w:val="es-ES_tradnl"/>
        </w:rPr>
        <w:t>-------------------------------------------------------------------------------------------------------------------</w:t>
      </w:r>
      <w:r w:rsidR="007043D7">
        <w:rPr>
          <w:rFonts w:ascii="Palatino Linotype" w:hAnsi="Palatino Linotype" w:cs="Arial"/>
          <w:lang w:val="es-ES_tradnl"/>
        </w:rPr>
        <w:t>--</w:t>
      </w:r>
    </w:p>
    <w:p w14:paraId="532D0554" w14:textId="410E25FD" w:rsidR="00317504" w:rsidRPr="00F444C4" w:rsidRDefault="00317504" w:rsidP="00317504">
      <w:pPr>
        <w:spacing w:line="360" w:lineRule="auto"/>
        <w:jc w:val="both"/>
        <w:rPr>
          <w:rFonts w:ascii="Palatino Linotype" w:hAnsi="Palatino Linotype" w:cs="Arial"/>
          <w:sz w:val="20"/>
          <w:lang w:val="es-ES_tradnl"/>
        </w:rPr>
      </w:pPr>
      <w:r w:rsidRPr="00F444C4">
        <w:rPr>
          <w:rFonts w:ascii="Palatino Linotype" w:hAnsi="Palatino Linotype" w:cs="Arial"/>
          <w:sz w:val="20"/>
          <w:lang w:val="es-ES_tradnl"/>
        </w:rPr>
        <w:t>JMV/CCR/</w:t>
      </w:r>
      <w:r w:rsidR="007E4B1B">
        <w:rPr>
          <w:rFonts w:ascii="Palatino Linotype" w:hAnsi="Palatino Linotype" w:cs="Arial"/>
          <w:sz w:val="20"/>
          <w:lang w:val="es-ES_tradnl"/>
        </w:rPr>
        <w:t>IKDF</w:t>
      </w:r>
      <w:r w:rsidR="00195816">
        <w:rPr>
          <w:rFonts w:ascii="Palatino Linotype" w:hAnsi="Palatino Linotype" w:cs="Arial"/>
          <w:sz w:val="20"/>
          <w:lang w:val="es-ES_tradnl"/>
        </w:rPr>
        <w:t xml:space="preserve"> </w:t>
      </w:r>
    </w:p>
    <w:p w14:paraId="013243FB" w14:textId="77777777" w:rsidR="00317504" w:rsidRDefault="00317504" w:rsidP="00317504">
      <w:pPr>
        <w:spacing w:line="360" w:lineRule="auto"/>
        <w:jc w:val="both"/>
        <w:rPr>
          <w:rFonts w:ascii="Palatino Linotype" w:hAnsi="Palatino Linotype" w:cs="Arial"/>
          <w:sz w:val="20"/>
          <w:lang w:val="es-ES_tradnl"/>
        </w:rPr>
      </w:pPr>
    </w:p>
    <w:p w14:paraId="246EAD24" w14:textId="77777777" w:rsidR="007E4B1B" w:rsidRDefault="007E4B1B" w:rsidP="00317504">
      <w:pPr>
        <w:spacing w:line="360" w:lineRule="auto"/>
        <w:jc w:val="both"/>
        <w:rPr>
          <w:rFonts w:ascii="Palatino Linotype" w:hAnsi="Palatino Linotype" w:cs="Arial"/>
          <w:sz w:val="20"/>
          <w:lang w:val="es-ES_tradnl"/>
        </w:rPr>
      </w:pPr>
    </w:p>
    <w:p w14:paraId="07F15793" w14:textId="77777777" w:rsidR="007E4B1B" w:rsidRDefault="007E4B1B" w:rsidP="00317504">
      <w:pPr>
        <w:spacing w:line="360" w:lineRule="auto"/>
        <w:jc w:val="both"/>
        <w:rPr>
          <w:rFonts w:ascii="Palatino Linotype" w:hAnsi="Palatino Linotype" w:cs="Arial"/>
          <w:sz w:val="20"/>
          <w:lang w:val="es-ES_tradnl"/>
        </w:rPr>
      </w:pPr>
    </w:p>
    <w:p w14:paraId="7253FC92" w14:textId="77777777" w:rsidR="007E4B1B" w:rsidRDefault="007E4B1B" w:rsidP="00317504">
      <w:pPr>
        <w:spacing w:line="360" w:lineRule="auto"/>
        <w:jc w:val="both"/>
        <w:rPr>
          <w:rFonts w:ascii="Palatino Linotype" w:hAnsi="Palatino Linotype" w:cs="Arial"/>
          <w:sz w:val="20"/>
          <w:lang w:val="es-ES_tradnl"/>
        </w:rPr>
      </w:pPr>
    </w:p>
    <w:p w14:paraId="6A3C36B0" w14:textId="77777777" w:rsidR="007E4B1B" w:rsidRDefault="007E4B1B" w:rsidP="00317504">
      <w:pPr>
        <w:spacing w:line="360" w:lineRule="auto"/>
        <w:jc w:val="both"/>
        <w:rPr>
          <w:rFonts w:ascii="Palatino Linotype" w:hAnsi="Palatino Linotype" w:cs="Arial"/>
          <w:sz w:val="20"/>
          <w:lang w:val="es-ES_tradnl"/>
        </w:rPr>
      </w:pPr>
    </w:p>
    <w:p w14:paraId="76ADA94B" w14:textId="77777777" w:rsidR="007E4B1B" w:rsidRDefault="007E4B1B" w:rsidP="00317504">
      <w:pPr>
        <w:spacing w:line="360" w:lineRule="auto"/>
        <w:jc w:val="both"/>
        <w:rPr>
          <w:rFonts w:ascii="Palatino Linotype" w:hAnsi="Palatino Linotype" w:cs="Arial"/>
          <w:sz w:val="20"/>
          <w:lang w:val="es-ES_tradnl"/>
        </w:rPr>
      </w:pPr>
    </w:p>
    <w:p w14:paraId="03B1EEA4" w14:textId="77777777" w:rsidR="007E4B1B" w:rsidRDefault="007E4B1B" w:rsidP="00317504">
      <w:pPr>
        <w:spacing w:line="360" w:lineRule="auto"/>
        <w:jc w:val="both"/>
        <w:rPr>
          <w:rFonts w:ascii="Palatino Linotype" w:hAnsi="Palatino Linotype" w:cs="Arial"/>
          <w:sz w:val="20"/>
          <w:lang w:val="es-ES_tradnl"/>
        </w:rPr>
      </w:pPr>
    </w:p>
    <w:p w14:paraId="52E73247" w14:textId="77777777" w:rsidR="007E4B1B" w:rsidRPr="00F444C4" w:rsidRDefault="007E4B1B" w:rsidP="00317504">
      <w:pPr>
        <w:spacing w:line="360" w:lineRule="auto"/>
        <w:jc w:val="both"/>
        <w:rPr>
          <w:rFonts w:ascii="Palatino Linotype" w:hAnsi="Palatino Linotype" w:cs="Arial"/>
          <w:sz w:val="20"/>
          <w:lang w:val="es-ES_tradnl"/>
        </w:rPr>
      </w:pPr>
    </w:p>
    <w:p w14:paraId="0066AD35" w14:textId="77777777" w:rsidR="00317504" w:rsidRPr="00F444C4" w:rsidRDefault="00317504" w:rsidP="00317504">
      <w:pPr>
        <w:spacing w:line="360" w:lineRule="auto"/>
        <w:jc w:val="both"/>
        <w:rPr>
          <w:rFonts w:ascii="Palatino Linotype" w:hAnsi="Palatino Linotype" w:cs="Arial"/>
          <w:sz w:val="20"/>
          <w:lang w:val="es-ES_tradnl"/>
        </w:rPr>
      </w:pPr>
    </w:p>
    <w:p w14:paraId="7E0F867E" w14:textId="77777777" w:rsidR="00317504" w:rsidRPr="00F444C4" w:rsidRDefault="00317504" w:rsidP="00317504">
      <w:pPr>
        <w:spacing w:line="360" w:lineRule="auto"/>
        <w:contextualSpacing/>
        <w:jc w:val="both"/>
        <w:rPr>
          <w:rFonts w:ascii="Palatino Linotype" w:hAnsi="Palatino Linotype" w:cs="Palatino Linotype"/>
          <w:color w:val="000000"/>
          <w:sz w:val="20"/>
          <w:szCs w:val="20"/>
          <w:lang w:val="es-ES_tradnl"/>
        </w:rPr>
      </w:pPr>
    </w:p>
    <w:p w14:paraId="34A79CFA" w14:textId="77777777" w:rsidR="00317504" w:rsidRPr="00F444C4" w:rsidRDefault="00317504" w:rsidP="00317504">
      <w:pPr>
        <w:spacing w:line="360" w:lineRule="auto"/>
        <w:jc w:val="both"/>
        <w:rPr>
          <w:rFonts w:ascii="Palatino Linotype" w:hAnsi="Palatino Linotype" w:cs="Calibri"/>
          <w:lang w:val="es-ES_tradnl"/>
        </w:rPr>
      </w:pPr>
    </w:p>
    <w:p w14:paraId="1D3DE0F0" w14:textId="77777777" w:rsidR="00317504" w:rsidRPr="00F444C4" w:rsidRDefault="00317504" w:rsidP="00317504">
      <w:pPr>
        <w:spacing w:line="360" w:lineRule="auto"/>
        <w:jc w:val="both"/>
        <w:rPr>
          <w:rFonts w:ascii="Palatino Linotype" w:hAnsi="Palatino Linotype" w:cs="Calibri"/>
          <w:lang w:val="es-ES_tradnl"/>
        </w:rPr>
      </w:pPr>
    </w:p>
    <w:p w14:paraId="69EB20EA" w14:textId="77777777" w:rsidR="00317504" w:rsidRPr="00F444C4" w:rsidRDefault="00317504" w:rsidP="00317504">
      <w:pPr>
        <w:spacing w:line="360" w:lineRule="auto"/>
        <w:jc w:val="both"/>
        <w:rPr>
          <w:rFonts w:ascii="Palatino Linotype" w:hAnsi="Palatino Linotype" w:cs="Calibri"/>
          <w:lang w:val="es-ES_tradnl"/>
        </w:rPr>
      </w:pPr>
    </w:p>
    <w:p w14:paraId="7C5AA704" w14:textId="77777777" w:rsidR="00317504" w:rsidRPr="00F444C4" w:rsidRDefault="00317504" w:rsidP="00317504">
      <w:pPr>
        <w:spacing w:line="360" w:lineRule="auto"/>
        <w:jc w:val="both"/>
        <w:rPr>
          <w:rFonts w:ascii="Palatino Linotype" w:hAnsi="Palatino Linotype" w:cs="Calibri"/>
          <w:lang w:val="es-ES_tradnl"/>
        </w:rPr>
      </w:pPr>
    </w:p>
    <w:p w14:paraId="3CC647E1" w14:textId="77777777" w:rsidR="00317504" w:rsidRDefault="00317504" w:rsidP="00317504"/>
    <w:p w14:paraId="1DC04D4B" w14:textId="77777777" w:rsidR="00317504" w:rsidRDefault="00317504" w:rsidP="00317504"/>
    <w:p w14:paraId="756205D1" w14:textId="77777777" w:rsidR="00317504" w:rsidRDefault="00317504" w:rsidP="00317504"/>
    <w:p w14:paraId="4C861F62" w14:textId="77777777" w:rsidR="00317504" w:rsidRDefault="00317504" w:rsidP="00317504"/>
    <w:p w14:paraId="506EC133" w14:textId="77777777" w:rsidR="00317504" w:rsidRPr="00706006" w:rsidRDefault="00317504" w:rsidP="00317504"/>
    <w:p w14:paraId="43F6B01F" w14:textId="77777777" w:rsidR="004C4B7C" w:rsidRDefault="004C4B7C"/>
    <w:sectPr w:rsidR="004C4B7C" w:rsidSect="00FF3D07">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23746" w14:textId="77777777" w:rsidR="007752D5" w:rsidRDefault="007752D5" w:rsidP="00317504">
      <w:r>
        <w:separator/>
      </w:r>
    </w:p>
  </w:endnote>
  <w:endnote w:type="continuationSeparator" w:id="0">
    <w:p w14:paraId="3EADBD11" w14:textId="77777777" w:rsidR="007752D5" w:rsidRDefault="007752D5" w:rsidP="0031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B0694" w14:textId="77777777" w:rsidR="00937C2B" w:rsidRPr="00871A91" w:rsidRDefault="00937C2B" w:rsidP="00FF3D07">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D44F0">
      <w:rPr>
        <w:rFonts w:ascii="Palatino Linotype" w:hAnsi="Palatino Linotype"/>
        <w:b/>
        <w:bCs/>
        <w:noProof/>
        <w:sz w:val="20"/>
      </w:rPr>
      <w:t>8</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D44F0">
      <w:rPr>
        <w:rFonts w:ascii="Palatino Linotype" w:hAnsi="Palatino Linotype"/>
        <w:b/>
        <w:bCs/>
        <w:noProof/>
        <w:sz w:val="20"/>
      </w:rPr>
      <w:t>23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DC99D" w14:textId="77777777" w:rsidR="00937C2B" w:rsidRPr="00871A91" w:rsidRDefault="00937C2B" w:rsidP="00FF3D07">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D44F0">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D44F0">
      <w:rPr>
        <w:rFonts w:ascii="Palatino Linotype" w:hAnsi="Palatino Linotype"/>
        <w:b/>
        <w:bCs/>
        <w:noProof/>
        <w:sz w:val="20"/>
      </w:rPr>
      <w:t>23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0ED2F" w14:textId="77777777" w:rsidR="007752D5" w:rsidRDefault="007752D5" w:rsidP="00317504">
      <w:r>
        <w:separator/>
      </w:r>
    </w:p>
  </w:footnote>
  <w:footnote w:type="continuationSeparator" w:id="0">
    <w:p w14:paraId="662A600F" w14:textId="77777777" w:rsidR="007752D5" w:rsidRDefault="007752D5" w:rsidP="00317504">
      <w:r>
        <w:continuationSeparator/>
      </w:r>
    </w:p>
  </w:footnote>
  <w:footnote w:id="1">
    <w:p w14:paraId="5177C06F" w14:textId="77777777" w:rsidR="00937C2B" w:rsidRPr="008A64CB" w:rsidRDefault="00937C2B" w:rsidP="00406D9A">
      <w:pPr>
        <w:ind w:right="49"/>
        <w:jc w:val="both"/>
        <w:rPr>
          <w:rFonts w:ascii="Palatino Linotype" w:eastAsiaTheme="minorHAnsi" w:hAnsi="Palatino Linotype" w:cstheme="minorBidi"/>
          <w:b/>
          <w:bCs/>
          <w:i/>
          <w:sz w:val="18"/>
          <w:szCs w:val="22"/>
        </w:rPr>
      </w:pPr>
      <w:r>
        <w:rPr>
          <w:rStyle w:val="Refdenotaalpie"/>
        </w:rPr>
        <w:footnoteRef/>
      </w:r>
      <w:r>
        <w:t xml:space="preserve"> </w:t>
      </w:r>
      <w:r w:rsidRPr="008A64CB">
        <w:rPr>
          <w:rFonts w:ascii="Palatino Linotype" w:eastAsiaTheme="minorHAnsi" w:hAnsi="Palatino Linotype" w:cstheme="minorBidi"/>
          <w:b/>
          <w:bCs/>
          <w:i/>
          <w:sz w:val="18"/>
          <w:szCs w:val="22"/>
          <w:lang w:eastAsia="en-US"/>
        </w:rPr>
        <w:t>IMPROCEDENCIA Y SOBRESEIMIENTO EN EL JUICIO DE AMPARO. LAS CAUSAS PREVISTAS EN LOS ARTÍCULOS 73 Y 74 DE LA LEY DE LA MATERIA, RESPECTIVAMENTE, NO SON INCOMPATIBLES CON EL ARTÍCULO 25.1 DE LA CONVENCIÓN AMERICANA SOBRE DERECHOS HUMANOS.</w:t>
      </w:r>
    </w:p>
    <w:p w14:paraId="7A1E4FDE" w14:textId="77777777" w:rsidR="00937C2B" w:rsidRDefault="00937C2B" w:rsidP="00406D9A">
      <w:pPr>
        <w:autoSpaceDE w:val="0"/>
        <w:autoSpaceDN w:val="0"/>
        <w:adjustRightInd w:val="0"/>
        <w:ind w:right="49"/>
        <w:jc w:val="both"/>
        <w:rPr>
          <w:rFonts w:ascii="Palatino Linotype" w:hAnsi="Palatino Linotype"/>
          <w:i/>
          <w:sz w:val="18"/>
          <w:szCs w:val="22"/>
        </w:rPr>
      </w:pPr>
    </w:p>
    <w:p w14:paraId="77EAE6EA" w14:textId="77777777" w:rsidR="00937C2B" w:rsidRPr="008A64CB" w:rsidRDefault="00937C2B" w:rsidP="00406D9A">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09A9952C" w14:textId="77777777" w:rsidR="00937C2B" w:rsidRPr="008A64CB" w:rsidRDefault="00937C2B" w:rsidP="00406D9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94402" w14:textId="77777777" w:rsidR="00937C2B" w:rsidRDefault="006D44F0">
    <w:pPr>
      <w:pStyle w:val="Encabezado"/>
    </w:pPr>
    <w:r>
      <w:rPr>
        <w:noProof/>
        <w:lang w:val="es-MX" w:eastAsia="es-MX"/>
      </w:rPr>
      <w:pict w14:anchorId="31680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875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937C2B" w:rsidRPr="00B17577" w14:paraId="35385207" w14:textId="77777777" w:rsidTr="00FF3D07">
      <w:trPr>
        <w:trHeight w:val="184"/>
      </w:trPr>
      <w:tc>
        <w:tcPr>
          <w:tcW w:w="5103" w:type="dxa"/>
          <w:hideMark/>
        </w:tcPr>
        <w:p w14:paraId="6B22C173" w14:textId="77777777" w:rsidR="00937C2B" w:rsidRPr="00F70BDE" w:rsidRDefault="00937C2B" w:rsidP="00FF3D07">
          <w:pPr>
            <w:spacing w:after="120"/>
            <w:ind w:right="69"/>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14:paraId="2F644859" w14:textId="0A8BF0F7" w:rsidR="00937C2B" w:rsidRPr="00F70BDE" w:rsidRDefault="00937C2B" w:rsidP="00571379">
          <w:pPr>
            <w:spacing w:after="120"/>
            <w:ind w:right="71"/>
            <w:jc w:val="right"/>
            <w:rPr>
              <w:rFonts w:ascii="Palatino Linotype" w:hAnsi="Palatino Linotype" w:cs="Arial"/>
              <w:b/>
            </w:rPr>
          </w:pPr>
          <w:r w:rsidRPr="00F70BDE">
            <w:rPr>
              <w:rFonts w:ascii="Palatino Linotype" w:hAnsi="Palatino Linotype" w:cs="Arial"/>
              <w:b/>
              <w:bCs/>
            </w:rPr>
            <w:t>0</w:t>
          </w:r>
          <w:r>
            <w:rPr>
              <w:rFonts w:ascii="Palatino Linotype" w:hAnsi="Palatino Linotype" w:cs="Arial"/>
              <w:b/>
              <w:bCs/>
            </w:rPr>
            <w:t>2370/INFOEM/IP/RR/2025</w:t>
          </w:r>
        </w:p>
      </w:tc>
    </w:tr>
    <w:tr w:rsidR="00937C2B" w14:paraId="12FBA3D6" w14:textId="77777777" w:rsidTr="00FF3D07">
      <w:trPr>
        <w:trHeight w:val="196"/>
      </w:trPr>
      <w:tc>
        <w:tcPr>
          <w:tcW w:w="5103" w:type="dxa"/>
          <w:hideMark/>
        </w:tcPr>
        <w:p w14:paraId="4CAFAC43" w14:textId="77777777" w:rsidR="00937C2B" w:rsidRPr="00F70BDE" w:rsidRDefault="00937C2B" w:rsidP="00FF3D07">
          <w:pPr>
            <w:spacing w:after="120"/>
            <w:ind w:right="69"/>
            <w:jc w:val="right"/>
            <w:rPr>
              <w:rFonts w:ascii="Palatino Linotype" w:hAnsi="Palatino Linotype" w:cs="Arial"/>
              <w:b/>
            </w:rPr>
          </w:pPr>
          <w:r w:rsidRPr="00F70BDE">
            <w:rPr>
              <w:rFonts w:ascii="Palatino Linotype" w:hAnsi="Palatino Linotype" w:cs="Arial"/>
              <w:b/>
            </w:rPr>
            <w:t>Sujeto Obligado:</w:t>
          </w:r>
        </w:p>
      </w:tc>
      <w:tc>
        <w:tcPr>
          <w:tcW w:w="4395" w:type="dxa"/>
          <w:hideMark/>
        </w:tcPr>
        <w:p w14:paraId="0A705864" w14:textId="1BC85DDF" w:rsidR="00937C2B" w:rsidRPr="00F70BDE" w:rsidRDefault="00937C2B" w:rsidP="00FF3D07">
          <w:pPr>
            <w:spacing w:after="120"/>
            <w:ind w:left="-81" w:right="71"/>
            <w:jc w:val="right"/>
            <w:rPr>
              <w:rFonts w:ascii="Palatino Linotype" w:hAnsi="Palatino Linotype" w:cs="Arial"/>
            </w:rPr>
          </w:pPr>
          <w:r w:rsidRPr="00571379">
            <w:rPr>
              <w:rFonts w:ascii="Palatino Linotype" w:hAnsi="Palatino Linotype"/>
              <w:b/>
              <w:bCs/>
              <w:color w:val="000000"/>
            </w:rPr>
            <w:t>Secretaría de Finanzas</w:t>
          </w:r>
        </w:p>
      </w:tc>
    </w:tr>
    <w:tr w:rsidR="00937C2B" w:rsidRPr="00F63239" w14:paraId="31BF9966" w14:textId="77777777" w:rsidTr="00FF3D07">
      <w:trPr>
        <w:trHeight w:val="277"/>
      </w:trPr>
      <w:tc>
        <w:tcPr>
          <w:tcW w:w="5103" w:type="dxa"/>
          <w:hideMark/>
        </w:tcPr>
        <w:p w14:paraId="5AC9025C" w14:textId="77777777" w:rsidR="00937C2B" w:rsidRPr="00F70BDE" w:rsidRDefault="00937C2B" w:rsidP="00FF3D07">
          <w:pPr>
            <w:tabs>
              <w:tab w:val="left" w:pos="4892"/>
            </w:tabs>
            <w:spacing w:after="120"/>
            <w:ind w:right="69"/>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14:paraId="6C6C7769" w14:textId="77777777" w:rsidR="00937C2B" w:rsidRPr="00F70BDE" w:rsidRDefault="00937C2B" w:rsidP="00FF3D07">
          <w:pPr>
            <w:spacing w:after="120"/>
            <w:ind w:left="-486" w:right="71" w:firstLine="567"/>
            <w:jc w:val="right"/>
            <w:rPr>
              <w:rFonts w:ascii="Palatino Linotype" w:hAnsi="Palatino Linotype" w:cs="Arial"/>
            </w:rPr>
          </w:pPr>
          <w:r w:rsidRPr="00F70BDE">
            <w:rPr>
              <w:rFonts w:ascii="Palatino Linotype" w:hAnsi="Palatino Linotype" w:cs="Arial"/>
            </w:rPr>
            <w:t>José Martínez Vilchis</w:t>
          </w:r>
        </w:p>
        <w:p w14:paraId="182DD7E1" w14:textId="77777777" w:rsidR="00937C2B" w:rsidRPr="00F70BDE" w:rsidRDefault="00937C2B" w:rsidP="00FF3D07">
          <w:pPr>
            <w:spacing w:after="120"/>
            <w:ind w:left="-486" w:right="71" w:firstLine="567"/>
            <w:jc w:val="right"/>
            <w:rPr>
              <w:rFonts w:ascii="Palatino Linotype" w:hAnsi="Palatino Linotype" w:cs="Arial"/>
            </w:rPr>
          </w:pPr>
        </w:p>
      </w:tc>
    </w:tr>
  </w:tbl>
  <w:p w14:paraId="1E6C9C8C" w14:textId="77777777" w:rsidR="00937C2B" w:rsidRPr="00871A91" w:rsidRDefault="006D44F0">
    <w:pPr>
      <w:pStyle w:val="Encabezado"/>
      <w:rPr>
        <w:sz w:val="2"/>
      </w:rPr>
    </w:pPr>
    <w:r>
      <w:rPr>
        <w:noProof/>
        <w:lang w:val="es-MX" w:eastAsia="es-MX"/>
      </w:rPr>
      <w:pict w14:anchorId="7E010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1.55pt;margin-top:-142.95pt;width:609.4pt;height:793.75pt;z-index:-251657728;mso-wrap-edited:f;mso-position-horizontal-relative:margin;mso-position-vertical-relative:margin" o:allowincell="f">
          <v:imagedata r:id="rId1" o:title=""/>
          <w10:wrap anchorx="margin" anchory="margin"/>
        </v:shape>
      </w:pict>
    </w:r>
    <w:r w:rsidR="00937C2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937C2B" w:rsidRPr="00F70BDE" w14:paraId="71875EFE" w14:textId="77777777" w:rsidTr="00FF3D07">
      <w:trPr>
        <w:trHeight w:val="227"/>
      </w:trPr>
      <w:tc>
        <w:tcPr>
          <w:tcW w:w="5103" w:type="dxa"/>
          <w:hideMark/>
        </w:tcPr>
        <w:p w14:paraId="28E0820C" w14:textId="77777777" w:rsidR="00937C2B" w:rsidRPr="00F70BDE" w:rsidRDefault="00937C2B" w:rsidP="00FF3D07">
          <w:pPr>
            <w:spacing w:after="120"/>
            <w:ind w:right="68"/>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14:paraId="47E9DB1A" w14:textId="21FDD813" w:rsidR="00937C2B" w:rsidRPr="00F70BDE" w:rsidRDefault="00937C2B" w:rsidP="00571379">
          <w:pPr>
            <w:spacing w:after="120"/>
            <w:ind w:left="-486" w:right="68" w:firstLine="558"/>
            <w:jc w:val="right"/>
            <w:rPr>
              <w:rFonts w:ascii="Palatino Linotype" w:hAnsi="Palatino Linotype" w:cs="Arial"/>
              <w:b/>
              <w:bCs/>
            </w:rPr>
          </w:pPr>
          <w:r w:rsidRPr="00F70BDE">
            <w:rPr>
              <w:rFonts w:ascii="Palatino Linotype" w:hAnsi="Palatino Linotype" w:cs="Arial"/>
              <w:b/>
              <w:bCs/>
            </w:rPr>
            <w:t>0</w:t>
          </w:r>
          <w:r>
            <w:rPr>
              <w:rFonts w:ascii="Palatino Linotype" w:hAnsi="Palatino Linotype" w:cs="Arial"/>
              <w:b/>
              <w:bCs/>
            </w:rPr>
            <w:t>2370/INFOEM/IP/RR/2025</w:t>
          </w:r>
        </w:p>
      </w:tc>
    </w:tr>
    <w:tr w:rsidR="00937C2B" w:rsidRPr="00F70BDE" w14:paraId="14A28831" w14:textId="77777777" w:rsidTr="00FF3D07">
      <w:trPr>
        <w:trHeight w:val="227"/>
      </w:trPr>
      <w:tc>
        <w:tcPr>
          <w:tcW w:w="5103" w:type="dxa"/>
        </w:tcPr>
        <w:p w14:paraId="71541B59" w14:textId="77777777" w:rsidR="00937C2B" w:rsidRPr="00F70BDE" w:rsidRDefault="00937C2B" w:rsidP="00FF3D07">
          <w:pPr>
            <w:spacing w:after="120"/>
            <w:ind w:right="68"/>
            <w:jc w:val="right"/>
            <w:rPr>
              <w:rFonts w:ascii="Palatino Linotype" w:hAnsi="Palatino Linotype" w:cs="Arial"/>
              <w:b/>
            </w:rPr>
          </w:pPr>
          <w:r w:rsidRPr="00F70BDE">
            <w:rPr>
              <w:rFonts w:ascii="Palatino Linotype" w:hAnsi="Palatino Linotype" w:cs="Arial"/>
              <w:b/>
            </w:rPr>
            <w:t xml:space="preserve">Recurrente:     </w:t>
          </w:r>
        </w:p>
      </w:tc>
      <w:tc>
        <w:tcPr>
          <w:tcW w:w="4395" w:type="dxa"/>
        </w:tcPr>
        <w:p w14:paraId="42AA26E2" w14:textId="27731326" w:rsidR="00937C2B" w:rsidRPr="00F70BDE" w:rsidRDefault="00666A95" w:rsidP="00FF3D07">
          <w:pPr>
            <w:spacing w:after="120"/>
            <w:ind w:left="-486" w:right="68" w:firstLine="558"/>
            <w:jc w:val="right"/>
            <w:rPr>
              <w:rFonts w:ascii="Palatino Linotype" w:hAnsi="Palatino Linotype" w:cs="Arial"/>
              <w:b/>
              <w:bCs/>
            </w:rPr>
          </w:pPr>
          <w:r>
            <w:rPr>
              <w:rFonts w:ascii="Palatino Linotype" w:hAnsi="Palatino Linotype" w:cs="Arial"/>
              <w:b/>
              <w:bCs/>
            </w:rPr>
            <w:t>XXXXXXXXXXXXXXXXXXXX</w:t>
          </w:r>
        </w:p>
      </w:tc>
    </w:tr>
    <w:tr w:rsidR="00937C2B" w:rsidRPr="00F70BDE" w14:paraId="4A928764" w14:textId="77777777" w:rsidTr="00FF3D07">
      <w:trPr>
        <w:trHeight w:val="242"/>
      </w:trPr>
      <w:tc>
        <w:tcPr>
          <w:tcW w:w="5103" w:type="dxa"/>
          <w:hideMark/>
        </w:tcPr>
        <w:p w14:paraId="3A4F7C58" w14:textId="77777777" w:rsidR="00937C2B" w:rsidRPr="00F70BDE" w:rsidRDefault="00937C2B" w:rsidP="00FF3D07">
          <w:pPr>
            <w:spacing w:after="120"/>
            <w:ind w:right="68"/>
            <w:jc w:val="right"/>
            <w:rPr>
              <w:rFonts w:ascii="Palatino Linotype" w:hAnsi="Palatino Linotype" w:cs="Arial"/>
              <w:b/>
            </w:rPr>
          </w:pPr>
          <w:r w:rsidRPr="00F70BDE">
            <w:rPr>
              <w:rFonts w:ascii="Palatino Linotype" w:hAnsi="Palatino Linotype" w:cs="Arial"/>
              <w:b/>
            </w:rPr>
            <w:t>Sujeto Obligado:</w:t>
          </w:r>
        </w:p>
      </w:tc>
      <w:tc>
        <w:tcPr>
          <w:tcW w:w="4395" w:type="dxa"/>
          <w:hideMark/>
        </w:tcPr>
        <w:p w14:paraId="16620CD2" w14:textId="769EB6B4" w:rsidR="00937C2B" w:rsidRPr="00FF3D07" w:rsidRDefault="00937C2B" w:rsidP="00FF3D07">
          <w:pPr>
            <w:spacing w:after="120"/>
            <w:ind w:left="-70" w:right="68"/>
            <w:jc w:val="right"/>
            <w:rPr>
              <w:rFonts w:ascii="Palatino Linotype" w:hAnsi="Palatino Linotype" w:cs="Arial"/>
            </w:rPr>
          </w:pPr>
          <w:r w:rsidRPr="00571379">
            <w:rPr>
              <w:rFonts w:ascii="Palatino Linotype" w:hAnsi="Palatino Linotype"/>
              <w:b/>
              <w:bCs/>
              <w:color w:val="000000"/>
            </w:rPr>
            <w:t>Secretaría de Finanzas</w:t>
          </w:r>
        </w:p>
      </w:tc>
    </w:tr>
    <w:tr w:rsidR="00937C2B" w:rsidRPr="00F70BDE" w14:paraId="4B29716A" w14:textId="77777777" w:rsidTr="00FF3D07">
      <w:trPr>
        <w:trHeight w:val="342"/>
      </w:trPr>
      <w:tc>
        <w:tcPr>
          <w:tcW w:w="5103" w:type="dxa"/>
          <w:hideMark/>
        </w:tcPr>
        <w:p w14:paraId="7260DC85" w14:textId="77777777" w:rsidR="00937C2B" w:rsidRPr="00F70BDE" w:rsidRDefault="00937C2B" w:rsidP="00FF3D07">
          <w:pPr>
            <w:tabs>
              <w:tab w:val="left" w:pos="4892"/>
            </w:tabs>
            <w:spacing w:after="120"/>
            <w:ind w:right="68"/>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14:paraId="08F8C851" w14:textId="77777777" w:rsidR="00937C2B" w:rsidRPr="00F70BDE" w:rsidRDefault="00937C2B" w:rsidP="00FF3D07">
          <w:pPr>
            <w:spacing w:after="120"/>
            <w:ind w:left="-486" w:right="68" w:firstLine="567"/>
            <w:jc w:val="right"/>
            <w:rPr>
              <w:rFonts w:ascii="Palatino Linotype" w:hAnsi="Palatino Linotype" w:cs="Arial"/>
            </w:rPr>
          </w:pPr>
          <w:r w:rsidRPr="00F70BDE">
            <w:rPr>
              <w:rFonts w:ascii="Palatino Linotype" w:hAnsi="Palatino Linotype" w:cs="Arial"/>
            </w:rPr>
            <w:t>José Martínez Vilchis</w:t>
          </w:r>
        </w:p>
      </w:tc>
    </w:tr>
  </w:tbl>
  <w:p w14:paraId="0FF0CCDF" w14:textId="77777777" w:rsidR="00937C2B" w:rsidRPr="00871A91" w:rsidRDefault="00937C2B">
    <w:pPr>
      <w:pStyle w:val="Encabezado"/>
      <w:rPr>
        <w:sz w:val="2"/>
      </w:rPr>
    </w:pPr>
    <w:r>
      <w:rPr>
        <w:noProof/>
        <w:lang w:val="es-MX" w:eastAsia="es-MX"/>
      </w:rPr>
      <w:drawing>
        <wp:anchor distT="0" distB="0" distL="114300" distR="114300" simplePos="0" relativeHeight="251656704" behindDoc="1" locked="0" layoutInCell="0" allowOverlap="1" wp14:anchorId="08C39BC0" wp14:editId="533AB857">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D0F27"/>
    <w:multiLevelType w:val="hybridMultilevel"/>
    <w:tmpl w:val="622EE3AA"/>
    <w:lvl w:ilvl="0" w:tplc="8C96DE5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3EB48AA"/>
    <w:multiLevelType w:val="hybridMultilevel"/>
    <w:tmpl w:val="B3EE4E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FC25E1"/>
    <w:multiLevelType w:val="hybridMultilevel"/>
    <w:tmpl w:val="CED69C1C"/>
    <w:lvl w:ilvl="0" w:tplc="ADAAF18A">
      <w:start w:val="1"/>
      <w:numFmt w:val="lowerLetter"/>
      <w:lvlText w:val="%1."/>
      <w:lvlJc w:val="left"/>
      <w:pPr>
        <w:ind w:left="1080" w:hanging="360"/>
      </w:pPr>
      <w:rPr>
        <w:rFonts w:cs="Tahoma"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ED623DE"/>
    <w:multiLevelType w:val="hybridMultilevel"/>
    <w:tmpl w:val="2F8EBF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DA6952"/>
    <w:multiLevelType w:val="hybridMultilevel"/>
    <w:tmpl w:val="7A0813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A579EC"/>
    <w:multiLevelType w:val="hybridMultilevel"/>
    <w:tmpl w:val="CEA88A5C"/>
    <w:lvl w:ilvl="0" w:tplc="F1AAA0A2">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28655B0B"/>
    <w:multiLevelType w:val="hybridMultilevel"/>
    <w:tmpl w:val="B5006C70"/>
    <w:lvl w:ilvl="0" w:tplc="75C8FA8E">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 w15:restartNumberingAfterBreak="0">
    <w:nsid w:val="29E91D0C"/>
    <w:multiLevelType w:val="hybridMultilevel"/>
    <w:tmpl w:val="1F4E727C"/>
    <w:lvl w:ilvl="0" w:tplc="52CCC550">
      <w:start w:val="1"/>
      <w:numFmt w:val="upperRoman"/>
      <w:lvlText w:val="%1."/>
      <w:lvlJc w:val="left"/>
      <w:pPr>
        <w:ind w:left="2100" w:hanging="720"/>
      </w:pPr>
      <w:rPr>
        <w:rFonts w:hint="default"/>
      </w:rPr>
    </w:lvl>
    <w:lvl w:ilvl="1" w:tplc="080A0019" w:tentative="1">
      <w:start w:val="1"/>
      <w:numFmt w:val="lowerLetter"/>
      <w:lvlText w:val="%2."/>
      <w:lvlJc w:val="left"/>
      <w:pPr>
        <w:ind w:left="2460" w:hanging="360"/>
      </w:pPr>
    </w:lvl>
    <w:lvl w:ilvl="2" w:tplc="080A001B" w:tentative="1">
      <w:start w:val="1"/>
      <w:numFmt w:val="lowerRoman"/>
      <w:lvlText w:val="%3."/>
      <w:lvlJc w:val="right"/>
      <w:pPr>
        <w:ind w:left="3180" w:hanging="180"/>
      </w:pPr>
    </w:lvl>
    <w:lvl w:ilvl="3" w:tplc="080A000F" w:tentative="1">
      <w:start w:val="1"/>
      <w:numFmt w:val="decimal"/>
      <w:lvlText w:val="%4."/>
      <w:lvlJc w:val="left"/>
      <w:pPr>
        <w:ind w:left="3900" w:hanging="360"/>
      </w:pPr>
    </w:lvl>
    <w:lvl w:ilvl="4" w:tplc="080A0019" w:tentative="1">
      <w:start w:val="1"/>
      <w:numFmt w:val="lowerLetter"/>
      <w:lvlText w:val="%5."/>
      <w:lvlJc w:val="left"/>
      <w:pPr>
        <w:ind w:left="4620" w:hanging="360"/>
      </w:pPr>
    </w:lvl>
    <w:lvl w:ilvl="5" w:tplc="080A001B" w:tentative="1">
      <w:start w:val="1"/>
      <w:numFmt w:val="lowerRoman"/>
      <w:lvlText w:val="%6."/>
      <w:lvlJc w:val="right"/>
      <w:pPr>
        <w:ind w:left="5340" w:hanging="180"/>
      </w:pPr>
    </w:lvl>
    <w:lvl w:ilvl="6" w:tplc="080A000F" w:tentative="1">
      <w:start w:val="1"/>
      <w:numFmt w:val="decimal"/>
      <w:lvlText w:val="%7."/>
      <w:lvlJc w:val="left"/>
      <w:pPr>
        <w:ind w:left="6060" w:hanging="360"/>
      </w:pPr>
    </w:lvl>
    <w:lvl w:ilvl="7" w:tplc="080A0019" w:tentative="1">
      <w:start w:val="1"/>
      <w:numFmt w:val="lowerLetter"/>
      <w:lvlText w:val="%8."/>
      <w:lvlJc w:val="left"/>
      <w:pPr>
        <w:ind w:left="6780" w:hanging="360"/>
      </w:pPr>
    </w:lvl>
    <w:lvl w:ilvl="8" w:tplc="080A001B" w:tentative="1">
      <w:start w:val="1"/>
      <w:numFmt w:val="lowerRoman"/>
      <w:lvlText w:val="%9."/>
      <w:lvlJc w:val="right"/>
      <w:pPr>
        <w:ind w:left="7500" w:hanging="180"/>
      </w:pPr>
    </w:lvl>
  </w:abstractNum>
  <w:abstractNum w:abstractNumId="8" w15:restartNumberingAfterBreak="0">
    <w:nsid w:val="2B4D7548"/>
    <w:multiLevelType w:val="hybridMultilevel"/>
    <w:tmpl w:val="56EAD1E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8641AE"/>
    <w:multiLevelType w:val="hybridMultilevel"/>
    <w:tmpl w:val="CA26D26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1B0E33C4">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0231A02"/>
    <w:multiLevelType w:val="hybridMultilevel"/>
    <w:tmpl w:val="9014D92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4C832C5"/>
    <w:multiLevelType w:val="multilevel"/>
    <w:tmpl w:val="CB1C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E467BF"/>
    <w:multiLevelType w:val="hybridMultilevel"/>
    <w:tmpl w:val="F716B2E0"/>
    <w:lvl w:ilvl="0" w:tplc="8DE2A8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56F37452"/>
    <w:multiLevelType w:val="multilevel"/>
    <w:tmpl w:val="913425B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4" w15:restartNumberingAfterBreak="0">
    <w:nsid w:val="5A400452"/>
    <w:multiLevelType w:val="hybridMultilevel"/>
    <w:tmpl w:val="2F16AC4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AC3C1C20">
      <w:start w:val="1"/>
      <w:numFmt w:val="bullet"/>
      <w:lvlText w:val="-"/>
      <w:lvlJc w:val="left"/>
      <w:pPr>
        <w:ind w:left="2340" w:hanging="360"/>
      </w:pPr>
      <w:rPr>
        <w:rFonts w:ascii="Palatino Linotype" w:eastAsia="Times New Roman" w:hAnsi="Palatino Linotype" w:cs="Arial" w:hint="default"/>
      </w:rPr>
    </w:lvl>
    <w:lvl w:ilvl="3" w:tplc="78F4B8D2">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37819E4"/>
    <w:multiLevelType w:val="hybridMultilevel"/>
    <w:tmpl w:val="F1D65D8A"/>
    <w:lvl w:ilvl="0" w:tplc="96826910">
      <w:start w:val="1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3FA1C3A"/>
    <w:multiLevelType w:val="hybridMultilevel"/>
    <w:tmpl w:val="38EC2F80"/>
    <w:lvl w:ilvl="0" w:tplc="CF56CA3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776B0AFC"/>
    <w:multiLevelType w:val="hybridMultilevel"/>
    <w:tmpl w:val="41AE4552"/>
    <w:lvl w:ilvl="0" w:tplc="52A0369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9630E9"/>
    <w:multiLevelType w:val="hybridMultilevel"/>
    <w:tmpl w:val="2F16AC4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AC3C1C20">
      <w:start w:val="1"/>
      <w:numFmt w:val="bullet"/>
      <w:lvlText w:val="-"/>
      <w:lvlJc w:val="left"/>
      <w:pPr>
        <w:ind w:left="2340" w:hanging="360"/>
      </w:pPr>
      <w:rPr>
        <w:rFonts w:ascii="Palatino Linotype" w:eastAsia="Times New Roman" w:hAnsi="Palatino Linotype" w:cs="Arial" w:hint="default"/>
      </w:rPr>
    </w:lvl>
    <w:lvl w:ilvl="3" w:tplc="78F4B8D2">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CE23749"/>
    <w:multiLevelType w:val="hybridMultilevel"/>
    <w:tmpl w:val="913873BE"/>
    <w:lvl w:ilvl="0" w:tplc="1B5274F0">
      <w:start w:val="1"/>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F053D48"/>
    <w:multiLevelType w:val="hybridMultilevel"/>
    <w:tmpl w:val="88C09FD6"/>
    <w:lvl w:ilvl="0" w:tplc="85209A1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7"/>
  </w:num>
  <w:num w:numId="2">
    <w:abstractNumId w:val="0"/>
  </w:num>
  <w:num w:numId="3">
    <w:abstractNumId w:val="20"/>
  </w:num>
  <w:num w:numId="4">
    <w:abstractNumId w:val="7"/>
  </w:num>
  <w:num w:numId="5">
    <w:abstractNumId w:val="16"/>
  </w:num>
  <w:num w:numId="6">
    <w:abstractNumId w:val="5"/>
  </w:num>
  <w:num w:numId="7">
    <w:abstractNumId w:val="9"/>
  </w:num>
  <w:num w:numId="8">
    <w:abstractNumId w:val="15"/>
  </w:num>
  <w:num w:numId="9">
    <w:abstractNumId w:val="6"/>
  </w:num>
  <w:num w:numId="10">
    <w:abstractNumId w:val="2"/>
  </w:num>
  <w:num w:numId="11">
    <w:abstractNumId w:val="11"/>
  </w:num>
  <w:num w:numId="12">
    <w:abstractNumId w:val="18"/>
  </w:num>
  <w:num w:numId="13">
    <w:abstractNumId w:val="19"/>
  </w:num>
  <w:num w:numId="14">
    <w:abstractNumId w:val="8"/>
  </w:num>
  <w:num w:numId="15">
    <w:abstractNumId w:val="1"/>
  </w:num>
  <w:num w:numId="16">
    <w:abstractNumId w:val="3"/>
  </w:num>
  <w:num w:numId="17">
    <w:abstractNumId w:val="10"/>
  </w:num>
  <w:num w:numId="18">
    <w:abstractNumId w:val="12"/>
  </w:num>
  <w:num w:numId="19">
    <w:abstractNumId w:val="14"/>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04"/>
    <w:rsid w:val="00005444"/>
    <w:rsid w:val="0001358B"/>
    <w:rsid w:val="000347DF"/>
    <w:rsid w:val="00037326"/>
    <w:rsid w:val="00066B0C"/>
    <w:rsid w:val="00070AF7"/>
    <w:rsid w:val="00073F0A"/>
    <w:rsid w:val="000750AC"/>
    <w:rsid w:val="00083CA3"/>
    <w:rsid w:val="0008752F"/>
    <w:rsid w:val="000A06A5"/>
    <w:rsid w:val="000A06C5"/>
    <w:rsid w:val="000A0B73"/>
    <w:rsid w:val="000A6717"/>
    <w:rsid w:val="000A6E81"/>
    <w:rsid w:val="000C38DE"/>
    <w:rsid w:val="000C3938"/>
    <w:rsid w:val="000C4F13"/>
    <w:rsid w:val="000D6E8F"/>
    <w:rsid w:val="00105C9E"/>
    <w:rsid w:val="00110972"/>
    <w:rsid w:val="00112D01"/>
    <w:rsid w:val="001155AF"/>
    <w:rsid w:val="00130497"/>
    <w:rsid w:val="00133512"/>
    <w:rsid w:val="00137427"/>
    <w:rsid w:val="00140772"/>
    <w:rsid w:val="001542DE"/>
    <w:rsid w:val="00160834"/>
    <w:rsid w:val="00172E63"/>
    <w:rsid w:val="001763E5"/>
    <w:rsid w:val="00190B7B"/>
    <w:rsid w:val="00195816"/>
    <w:rsid w:val="001B5684"/>
    <w:rsid w:val="001C371A"/>
    <w:rsid w:val="001C63C9"/>
    <w:rsid w:val="001C6C07"/>
    <w:rsid w:val="001E1C48"/>
    <w:rsid w:val="001E67FA"/>
    <w:rsid w:val="00223691"/>
    <w:rsid w:val="00261982"/>
    <w:rsid w:val="00277619"/>
    <w:rsid w:val="0028424E"/>
    <w:rsid w:val="002907DD"/>
    <w:rsid w:val="00291151"/>
    <w:rsid w:val="002A2BE1"/>
    <w:rsid w:val="002C4C2D"/>
    <w:rsid w:val="002C50B9"/>
    <w:rsid w:val="002D3ADE"/>
    <w:rsid w:val="002F3C20"/>
    <w:rsid w:val="0031229F"/>
    <w:rsid w:val="00317504"/>
    <w:rsid w:val="00323C50"/>
    <w:rsid w:val="00370647"/>
    <w:rsid w:val="00376E91"/>
    <w:rsid w:val="003B59E2"/>
    <w:rsid w:val="003C08BE"/>
    <w:rsid w:val="003F49FE"/>
    <w:rsid w:val="003F6E6C"/>
    <w:rsid w:val="0040319A"/>
    <w:rsid w:val="00405FE4"/>
    <w:rsid w:val="00406D9A"/>
    <w:rsid w:val="00421F21"/>
    <w:rsid w:val="00430177"/>
    <w:rsid w:val="00433F45"/>
    <w:rsid w:val="00434AB7"/>
    <w:rsid w:val="00440856"/>
    <w:rsid w:val="00442F7B"/>
    <w:rsid w:val="004550E5"/>
    <w:rsid w:val="00466302"/>
    <w:rsid w:val="00485083"/>
    <w:rsid w:val="004854A6"/>
    <w:rsid w:val="004857F4"/>
    <w:rsid w:val="004936A0"/>
    <w:rsid w:val="004C1127"/>
    <w:rsid w:val="004C4B7C"/>
    <w:rsid w:val="004C4F1C"/>
    <w:rsid w:val="004D64D0"/>
    <w:rsid w:val="00536085"/>
    <w:rsid w:val="005451B6"/>
    <w:rsid w:val="0055368F"/>
    <w:rsid w:val="0056080C"/>
    <w:rsid w:val="00564DD6"/>
    <w:rsid w:val="00571379"/>
    <w:rsid w:val="005A283F"/>
    <w:rsid w:val="005A3EF9"/>
    <w:rsid w:val="005E1CD7"/>
    <w:rsid w:val="005F1B9F"/>
    <w:rsid w:val="006015C9"/>
    <w:rsid w:val="00605531"/>
    <w:rsid w:val="006241F8"/>
    <w:rsid w:val="006609A2"/>
    <w:rsid w:val="00666A95"/>
    <w:rsid w:val="0067667D"/>
    <w:rsid w:val="006818ED"/>
    <w:rsid w:val="006838DA"/>
    <w:rsid w:val="006C4B8D"/>
    <w:rsid w:val="006D44F0"/>
    <w:rsid w:val="006E1387"/>
    <w:rsid w:val="006E6EB5"/>
    <w:rsid w:val="007043D7"/>
    <w:rsid w:val="007311B6"/>
    <w:rsid w:val="00731D16"/>
    <w:rsid w:val="00746F75"/>
    <w:rsid w:val="00764D16"/>
    <w:rsid w:val="007752D5"/>
    <w:rsid w:val="0079198D"/>
    <w:rsid w:val="007A1C2F"/>
    <w:rsid w:val="007B4BDA"/>
    <w:rsid w:val="007C4EAD"/>
    <w:rsid w:val="007D69E5"/>
    <w:rsid w:val="007D7A09"/>
    <w:rsid w:val="007E4B1B"/>
    <w:rsid w:val="007E5779"/>
    <w:rsid w:val="007F372B"/>
    <w:rsid w:val="0080306B"/>
    <w:rsid w:val="00824993"/>
    <w:rsid w:val="00831AB9"/>
    <w:rsid w:val="008339EC"/>
    <w:rsid w:val="0084293E"/>
    <w:rsid w:val="0085155E"/>
    <w:rsid w:val="008537F7"/>
    <w:rsid w:val="00860E35"/>
    <w:rsid w:val="008646DE"/>
    <w:rsid w:val="008655FD"/>
    <w:rsid w:val="0086625F"/>
    <w:rsid w:val="00884EA4"/>
    <w:rsid w:val="0088501F"/>
    <w:rsid w:val="00892A06"/>
    <w:rsid w:val="00896C08"/>
    <w:rsid w:val="008A44F9"/>
    <w:rsid w:val="008F03D4"/>
    <w:rsid w:val="008F791D"/>
    <w:rsid w:val="00905B3D"/>
    <w:rsid w:val="0091225A"/>
    <w:rsid w:val="00930F5B"/>
    <w:rsid w:val="00931F01"/>
    <w:rsid w:val="00937661"/>
    <w:rsid w:val="009378AB"/>
    <w:rsid w:val="00937C2B"/>
    <w:rsid w:val="00941CEC"/>
    <w:rsid w:val="00947635"/>
    <w:rsid w:val="00951E67"/>
    <w:rsid w:val="00955846"/>
    <w:rsid w:val="009838DE"/>
    <w:rsid w:val="009863E9"/>
    <w:rsid w:val="009A3E62"/>
    <w:rsid w:val="009E5125"/>
    <w:rsid w:val="009F2385"/>
    <w:rsid w:val="00A04419"/>
    <w:rsid w:val="00A2409C"/>
    <w:rsid w:val="00A25444"/>
    <w:rsid w:val="00A30FB2"/>
    <w:rsid w:val="00A354D5"/>
    <w:rsid w:val="00A42261"/>
    <w:rsid w:val="00A444A2"/>
    <w:rsid w:val="00A653FD"/>
    <w:rsid w:val="00A95960"/>
    <w:rsid w:val="00AA2B8F"/>
    <w:rsid w:val="00AA410E"/>
    <w:rsid w:val="00AE2074"/>
    <w:rsid w:val="00AF0558"/>
    <w:rsid w:val="00B30B6E"/>
    <w:rsid w:val="00B3610A"/>
    <w:rsid w:val="00B65C67"/>
    <w:rsid w:val="00B819CC"/>
    <w:rsid w:val="00B833A5"/>
    <w:rsid w:val="00BD40BC"/>
    <w:rsid w:val="00BD45C4"/>
    <w:rsid w:val="00BE24BE"/>
    <w:rsid w:val="00BF73D9"/>
    <w:rsid w:val="00C2080B"/>
    <w:rsid w:val="00C30265"/>
    <w:rsid w:val="00C325C7"/>
    <w:rsid w:val="00C41F1C"/>
    <w:rsid w:val="00C7136A"/>
    <w:rsid w:val="00C71C9B"/>
    <w:rsid w:val="00CA5C6A"/>
    <w:rsid w:val="00CD0630"/>
    <w:rsid w:val="00CD3EFB"/>
    <w:rsid w:val="00CE1803"/>
    <w:rsid w:val="00D24F12"/>
    <w:rsid w:val="00D27BB6"/>
    <w:rsid w:val="00D4787E"/>
    <w:rsid w:val="00D63F97"/>
    <w:rsid w:val="00D67CD8"/>
    <w:rsid w:val="00D76CB4"/>
    <w:rsid w:val="00D83614"/>
    <w:rsid w:val="00D94864"/>
    <w:rsid w:val="00DA0427"/>
    <w:rsid w:val="00DB5194"/>
    <w:rsid w:val="00DC1DC9"/>
    <w:rsid w:val="00DC2947"/>
    <w:rsid w:val="00DE3028"/>
    <w:rsid w:val="00E177D8"/>
    <w:rsid w:val="00E21187"/>
    <w:rsid w:val="00E26453"/>
    <w:rsid w:val="00E344CF"/>
    <w:rsid w:val="00E435A1"/>
    <w:rsid w:val="00E47E12"/>
    <w:rsid w:val="00E602D3"/>
    <w:rsid w:val="00E72CF7"/>
    <w:rsid w:val="00E737DE"/>
    <w:rsid w:val="00EA1ADE"/>
    <w:rsid w:val="00EB1387"/>
    <w:rsid w:val="00EE0342"/>
    <w:rsid w:val="00EF46DD"/>
    <w:rsid w:val="00EF5402"/>
    <w:rsid w:val="00EF6451"/>
    <w:rsid w:val="00F06260"/>
    <w:rsid w:val="00F145B3"/>
    <w:rsid w:val="00F5086E"/>
    <w:rsid w:val="00F611F8"/>
    <w:rsid w:val="00F704F4"/>
    <w:rsid w:val="00F705DA"/>
    <w:rsid w:val="00F85DFB"/>
    <w:rsid w:val="00FE5C58"/>
    <w:rsid w:val="00FF15BE"/>
    <w:rsid w:val="00FF1FEF"/>
    <w:rsid w:val="00FF3D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ACAF1D8"/>
  <w15:chartTrackingRefBased/>
  <w15:docId w15:val="{51030A75-723D-48F8-8EA9-39144C7B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504"/>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7504"/>
    <w:pPr>
      <w:tabs>
        <w:tab w:val="center" w:pos="4419"/>
        <w:tab w:val="right" w:pos="8838"/>
      </w:tabs>
      <w:jc w:val="both"/>
    </w:pPr>
    <w:rPr>
      <w:lang w:val="es-ES" w:eastAsia="es-ES"/>
    </w:rPr>
  </w:style>
  <w:style w:type="character" w:customStyle="1" w:styleId="EncabezadoCar">
    <w:name w:val="Encabezado Car"/>
    <w:basedOn w:val="Fuentedeprrafopredeter"/>
    <w:link w:val="Encabezado"/>
    <w:uiPriority w:val="99"/>
    <w:rsid w:val="0031750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7504"/>
    <w:pPr>
      <w:tabs>
        <w:tab w:val="center" w:pos="4419"/>
        <w:tab w:val="right" w:pos="8838"/>
      </w:tabs>
      <w:jc w:val="both"/>
    </w:pPr>
    <w:rPr>
      <w:lang w:val="es-ES" w:eastAsia="es-ES"/>
    </w:rPr>
  </w:style>
  <w:style w:type="character" w:customStyle="1" w:styleId="PiedepginaCar">
    <w:name w:val="Pie de página Car"/>
    <w:basedOn w:val="Fuentedeprrafopredeter"/>
    <w:link w:val="Piedepgina"/>
    <w:uiPriority w:val="99"/>
    <w:rsid w:val="00317504"/>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17504"/>
    <w:pPr>
      <w:spacing w:line="360" w:lineRule="auto"/>
      <w:ind w:left="709"/>
      <w:jc w:val="both"/>
    </w:pPr>
    <w:rPr>
      <w:rFonts w:ascii="Palatino Linotype" w:hAnsi="Palatino Linotype"/>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17504"/>
    <w:rPr>
      <w:rFonts w:ascii="Palatino Linotype" w:eastAsia="Times New Roman" w:hAnsi="Palatino Linotype" w:cs="Times New Roman"/>
      <w:sz w:val="24"/>
      <w:szCs w:val="24"/>
      <w:lang w:val="es-ES" w:eastAsia="es-ES"/>
    </w:rPr>
  </w:style>
  <w:style w:type="paragraph" w:customStyle="1" w:styleId="Fundamentos">
    <w:name w:val="Fundamentos"/>
    <w:basedOn w:val="Normal"/>
    <w:qFormat/>
    <w:rsid w:val="00317504"/>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rPr>
  </w:style>
  <w:style w:type="character" w:customStyle="1" w:styleId="ctr">
    <w:name w:val="ctr"/>
    <w:basedOn w:val="Fuentedeprrafopredeter"/>
    <w:rsid w:val="00317504"/>
  </w:style>
  <w:style w:type="character" w:styleId="Hipervnculo">
    <w:name w:val="Hyperlink"/>
    <w:basedOn w:val="Fuentedeprrafopredeter"/>
    <w:uiPriority w:val="99"/>
    <w:unhideWhenUsed/>
    <w:rsid w:val="00FF3D07"/>
    <w:rPr>
      <w:color w:val="0000FF"/>
      <w:u w:val="single"/>
    </w:rPr>
  </w:style>
  <w:style w:type="paragraph" w:customStyle="1" w:styleId="text-align-justify">
    <w:name w:val="text-align-justify"/>
    <w:basedOn w:val="Normal"/>
    <w:rsid w:val="006C4B8D"/>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4B8D"/>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4B8D"/>
    <w:rPr>
      <w:rFonts w:ascii="Times New Roman" w:eastAsia="Times New Roman" w:hAnsi="Times New Roman" w:cs="Times New Roman"/>
      <w:sz w:val="20"/>
      <w:szCs w:val="20"/>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C4B8D"/>
    <w:rPr>
      <w:vertAlign w:val="superscript"/>
    </w:rPr>
  </w:style>
  <w:style w:type="paragraph" w:styleId="Revisin">
    <w:name w:val="Revision"/>
    <w:hidden/>
    <w:uiPriority w:val="99"/>
    <w:semiHidden/>
    <w:rsid w:val="004C1127"/>
    <w:pPr>
      <w:spacing w:after="0"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406D9A"/>
    <w:rPr>
      <w:sz w:val="16"/>
      <w:szCs w:val="16"/>
    </w:rPr>
  </w:style>
  <w:style w:type="paragraph" w:styleId="Textocomentario">
    <w:name w:val="annotation text"/>
    <w:basedOn w:val="Normal"/>
    <w:link w:val="TextocomentarioCar"/>
    <w:uiPriority w:val="99"/>
    <w:semiHidden/>
    <w:unhideWhenUsed/>
    <w:rsid w:val="00406D9A"/>
    <w:rPr>
      <w:sz w:val="20"/>
      <w:szCs w:val="20"/>
    </w:rPr>
  </w:style>
  <w:style w:type="character" w:customStyle="1" w:styleId="TextocomentarioCar">
    <w:name w:val="Texto comentario Car"/>
    <w:basedOn w:val="Fuentedeprrafopredeter"/>
    <w:link w:val="Textocomentario"/>
    <w:uiPriority w:val="99"/>
    <w:semiHidden/>
    <w:rsid w:val="00406D9A"/>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406D9A"/>
    <w:rPr>
      <w:b/>
      <w:bCs/>
    </w:rPr>
  </w:style>
  <w:style w:type="character" w:customStyle="1" w:styleId="AsuntodelcomentarioCar">
    <w:name w:val="Asunto del comentario Car"/>
    <w:basedOn w:val="TextocomentarioCar"/>
    <w:link w:val="Asuntodelcomentario"/>
    <w:uiPriority w:val="99"/>
    <w:semiHidden/>
    <w:rsid w:val="00406D9A"/>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406D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6D9A"/>
    <w:rPr>
      <w:rFonts w:ascii="Segoe UI" w:eastAsia="Times New Roman"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13376">
      <w:bodyDiv w:val="1"/>
      <w:marLeft w:val="0"/>
      <w:marRight w:val="0"/>
      <w:marTop w:val="0"/>
      <w:marBottom w:val="0"/>
      <w:divBdr>
        <w:top w:val="none" w:sz="0" w:space="0" w:color="auto"/>
        <w:left w:val="none" w:sz="0" w:space="0" w:color="auto"/>
        <w:bottom w:val="none" w:sz="0" w:space="0" w:color="auto"/>
        <w:right w:val="none" w:sz="0" w:space="0" w:color="auto"/>
      </w:divBdr>
    </w:div>
    <w:div w:id="306739050">
      <w:bodyDiv w:val="1"/>
      <w:marLeft w:val="0"/>
      <w:marRight w:val="0"/>
      <w:marTop w:val="0"/>
      <w:marBottom w:val="0"/>
      <w:divBdr>
        <w:top w:val="none" w:sz="0" w:space="0" w:color="auto"/>
        <w:left w:val="none" w:sz="0" w:space="0" w:color="auto"/>
        <w:bottom w:val="none" w:sz="0" w:space="0" w:color="auto"/>
        <w:right w:val="none" w:sz="0" w:space="0" w:color="auto"/>
      </w:divBdr>
    </w:div>
    <w:div w:id="503204311">
      <w:bodyDiv w:val="1"/>
      <w:marLeft w:val="0"/>
      <w:marRight w:val="0"/>
      <w:marTop w:val="0"/>
      <w:marBottom w:val="0"/>
      <w:divBdr>
        <w:top w:val="none" w:sz="0" w:space="0" w:color="auto"/>
        <w:left w:val="none" w:sz="0" w:space="0" w:color="auto"/>
        <w:bottom w:val="none" w:sz="0" w:space="0" w:color="auto"/>
        <w:right w:val="none" w:sz="0" w:space="0" w:color="auto"/>
      </w:divBdr>
    </w:div>
    <w:div w:id="505098984">
      <w:bodyDiv w:val="1"/>
      <w:marLeft w:val="0"/>
      <w:marRight w:val="0"/>
      <w:marTop w:val="0"/>
      <w:marBottom w:val="0"/>
      <w:divBdr>
        <w:top w:val="none" w:sz="0" w:space="0" w:color="auto"/>
        <w:left w:val="none" w:sz="0" w:space="0" w:color="auto"/>
        <w:bottom w:val="none" w:sz="0" w:space="0" w:color="auto"/>
        <w:right w:val="none" w:sz="0" w:space="0" w:color="auto"/>
      </w:divBdr>
    </w:div>
    <w:div w:id="535774275">
      <w:bodyDiv w:val="1"/>
      <w:marLeft w:val="0"/>
      <w:marRight w:val="0"/>
      <w:marTop w:val="0"/>
      <w:marBottom w:val="0"/>
      <w:divBdr>
        <w:top w:val="none" w:sz="0" w:space="0" w:color="auto"/>
        <w:left w:val="none" w:sz="0" w:space="0" w:color="auto"/>
        <w:bottom w:val="none" w:sz="0" w:space="0" w:color="auto"/>
        <w:right w:val="none" w:sz="0" w:space="0" w:color="auto"/>
      </w:divBdr>
    </w:div>
    <w:div w:id="630677084">
      <w:bodyDiv w:val="1"/>
      <w:marLeft w:val="0"/>
      <w:marRight w:val="0"/>
      <w:marTop w:val="0"/>
      <w:marBottom w:val="0"/>
      <w:divBdr>
        <w:top w:val="none" w:sz="0" w:space="0" w:color="auto"/>
        <w:left w:val="none" w:sz="0" w:space="0" w:color="auto"/>
        <w:bottom w:val="none" w:sz="0" w:space="0" w:color="auto"/>
        <w:right w:val="none" w:sz="0" w:space="0" w:color="auto"/>
      </w:divBdr>
    </w:div>
    <w:div w:id="713116352">
      <w:bodyDiv w:val="1"/>
      <w:marLeft w:val="0"/>
      <w:marRight w:val="0"/>
      <w:marTop w:val="0"/>
      <w:marBottom w:val="0"/>
      <w:divBdr>
        <w:top w:val="none" w:sz="0" w:space="0" w:color="auto"/>
        <w:left w:val="none" w:sz="0" w:space="0" w:color="auto"/>
        <w:bottom w:val="none" w:sz="0" w:space="0" w:color="auto"/>
        <w:right w:val="none" w:sz="0" w:space="0" w:color="auto"/>
      </w:divBdr>
    </w:div>
    <w:div w:id="720640816">
      <w:bodyDiv w:val="1"/>
      <w:marLeft w:val="0"/>
      <w:marRight w:val="0"/>
      <w:marTop w:val="0"/>
      <w:marBottom w:val="0"/>
      <w:divBdr>
        <w:top w:val="none" w:sz="0" w:space="0" w:color="auto"/>
        <w:left w:val="none" w:sz="0" w:space="0" w:color="auto"/>
        <w:bottom w:val="none" w:sz="0" w:space="0" w:color="auto"/>
        <w:right w:val="none" w:sz="0" w:space="0" w:color="auto"/>
      </w:divBdr>
    </w:div>
    <w:div w:id="1513643772">
      <w:bodyDiv w:val="1"/>
      <w:marLeft w:val="0"/>
      <w:marRight w:val="0"/>
      <w:marTop w:val="0"/>
      <w:marBottom w:val="0"/>
      <w:divBdr>
        <w:top w:val="none" w:sz="0" w:space="0" w:color="auto"/>
        <w:left w:val="none" w:sz="0" w:space="0" w:color="auto"/>
        <w:bottom w:val="none" w:sz="0" w:space="0" w:color="auto"/>
        <w:right w:val="none" w:sz="0" w:space="0" w:color="auto"/>
      </w:divBdr>
    </w:div>
    <w:div w:id="1695110573">
      <w:bodyDiv w:val="1"/>
      <w:marLeft w:val="0"/>
      <w:marRight w:val="0"/>
      <w:marTop w:val="0"/>
      <w:marBottom w:val="0"/>
      <w:divBdr>
        <w:top w:val="none" w:sz="0" w:space="0" w:color="auto"/>
        <w:left w:val="none" w:sz="0" w:space="0" w:color="auto"/>
        <w:bottom w:val="none" w:sz="0" w:space="0" w:color="auto"/>
        <w:right w:val="none" w:sz="0" w:space="0" w:color="auto"/>
      </w:divBdr>
    </w:div>
    <w:div w:id="1837106953">
      <w:bodyDiv w:val="1"/>
      <w:marLeft w:val="0"/>
      <w:marRight w:val="0"/>
      <w:marTop w:val="0"/>
      <w:marBottom w:val="0"/>
      <w:divBdr>
        <w:top w:val="none" w:sz="0" w:space="0" w:color="auto"/>
        <w:left w:val="none" w:sz="0" w:space="0" w:color="auto"/>
        <w:bottom w:val="none" w:sz="0" w:space="0" w:color="auto"/>
        <w:right w:val="none" w:sz="0" w:space="0" w:color="auto"/>
      </w:divBdr>
    </w:div>
    <w:div w:id="1914468594">
      <w:bodyDiv w:val="1"/>
      <w:marLeft w:val="0"/>
      <w:marRight w:val="0"/>
      <w:marTop w:val="0"/>
      <w:marBottom w:val="0"/>
      <w:divBdr>
        <w:top w:val="none" w:sz="0" w:space="0" w:color="auto"/>
        <w:left w:val="none" w:sz="0" w:space="0" w:color="auto"/>
        <w:bottom w:val="none" w:sz="0" w:space="0" w:color="auto"/>
        <w:right w:val="none" w:sz="0" w:space="0" w:color="auto"/>
      </w:divBdr>
    </w:div>
    <w:div w:id="2049722702">
      <w:bodyDiv w:val="1"/>
      <w:marLeft w:val="0"/>
      <w:marRight w:val="0"/>
      <w:marTop w:val="0"/>
      <w:marBottom w:val="0"/>
      <w:divBdr>
        <w:top w:val="none" w:sz="0" w:space="0" w:color="auto"/>
        <w:left w:val="none" w:sz="0" w:space="0" w:color="auto"/>
        <w:bottom w:val="none" w:sz="0" w:space="0" w:color="auto"/>
        <w:right w:val="none" w:sz="0" w:space="0" w:color="auto"/>
      </w:divBdr>
    </w:div>
    <w:div w:id="2078627765">
      <w:bodyDiv w:val="1"/>
      <w:marLeft w:val="0"/>
      <w:marRight w:val="0"/>
      <w:marTop w:val="0"/>
      <w:marBottom w:val="0"/>
      <w:divBdr>
        <w:top w:val="none" w:sz="0" w:space="0" w:color="auto"/>
        <w:left w:val="none" w:sz="0" w:space="0" w:color="auto"/>
        <w:bottom w:val="none" w:sz="0" w:space="0" w:color="auto"/>
        <w:right w:val="none" w:sz="0" w:space="0" w:color="auto"/>
      </w:divBdr>
    </w:div>
    <w:div w:id="2115439459">
      <w:bodyDiv w:val="1"/>
      <w:marLeft w:val="0"/>
      <w:marRight w:val="0"/>
      <w:marTop w:val="0"/>
      <w:marBottom w:val="0"/>
      <w:divBdr>
        <w:top w:val="none" w:sz="0" w:space="0" w:color="auto"/>
        <w:left w:val="none" w:sz="0" w:space="0" w:color="auto"/>
        <w:bottom w:val="none" w:sz="0" w:space="0" w:color="auto"/>
        <w:right w:val="none" w:sz="0" w:space="0" w:color="auto"/>
      </w:divBdr>
    </w:div>
    <w:div w:id="2137605570">
      <w:bodyDiv w:val="1"/>
      <w:marLeft w:val="0"/>
      <w:marRight w:val="0"/>
      <w:marTop w:val="0"/>
      <w:marBottom w:val="0"/>
      <w:divBdr>
        <w:top w:val="none" w:sz="0" w:space="0" w:color="auto"/>
        <w:left w:val="none" w:sz="0" w:space="0" w:color="auto"/>
        <w:bottom w:val="none" w:sz="0" w:space="0" w:color="auto"/>
        <w:right w:val="none" w:sz="0" w:space="0" w:color="auto"/>
      </w:divBdr>
    </w:div>
    <w:div w:id="214364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4F404-591C-4172-BAC4-AA9380326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23</Pages>
  <Words>4913</Words>
  <Characters>27024</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Infoem378</dc:creator>
  <cp:keywords/>
  <dc:description/>
  <cp:lastModifiedBy>INFOEM557</cp:lastModifiedBy>
  <cp:revision>113</cp:revision>
  <cp:lastPrinted>2025-05-30T16:12:00Z</cp:lastPrinted>
  <dcterms:created xsi:type="dcterms:W3CDTF">2025-05-13T20:01:00Z</dcterms:created>
  <dcterms:modified xsi:type="dcterms:W3CDTF">2025-06-03T20:37:00Z</dcterms:modified>
</cp:coreProperties>
</file>