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52" w:rsidRPr="00C52081" w:rsidRDefault="00570452" w:rsidP="00570452">
      <w:pPr>
        <w:spacing w:before="240" w:line="360" w:lineRule="auto"/>
        <w:jc w:val="both"/>
        <w:rPr>
          <w:rFonts w:ascii="Palatino Linotype" w:eastAsia="Times New Roman" w:hAnsi="Palatino Linotype" w:cs="Arial"/>
          <w:color w:val="000000"/>
          <w:sz w:val="24"/>
          <w:szCs w:val="24"/>
          <w:lang w:eastAsia="es-MX"/>
        </w:rPr>
      </w:pPr>
      <w:r w:rsidRPr="00C5208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w:t>
      </w:r>
      <w:r w:rsidR="00B37EDA" w:rsidRPr="00C52081">
        <w:rPr>
          <w:rFonts w:ascii="Palatino Linotype" w:eastAsia="Times New Roman" w:hAnsi="Palatino Linotype" w:cs="Arial"/>
          <w:color w:val="000000"/>
          <w:sz w:val="24"/>
          <w:szCs w:val="24"/>
          <w:lang w:eastAsia="es-MX"/>
        </w:rPr>
        <w:t>cinco</w:t>
      </w:r>
      <w:r w:rsidRPr="00C52081">
        <w:rPr>
          <w:rFonts w:ascii="Palatino Linotype" w:eastAsia="Times New Roman" w:hAnsi="Palatino Linotype" w:cs="Arial"/>
          <w:color w:val="000000"/>
          <w:sz w:val="24"/>
          <w:szCs w:val="24"/>
          <w:lang w:eastAsia="es-MX"/>
        </w:rPr>
        <w:t xml:space="preserve"> de noviembre de dos mil ve</w:t>
      </w:r>
      <w:bookmarkStart w:id="0" w:name="_GoBack"/>
      <w:bookmarkEnd w:id="0"/>
      <w:r w:rsidRPr="00C52081">
        <w:rPr>
          <w:rFonts w:ascii="Palatino Linotype" w:eastAsia="Times New Roman" w:hAnsi="Palatino Linotype" w:cs="Arial"/>
          <w:color w:val="000000"/>
          <w:sz w:val="24"/>
          <w:szCs w:val="24"/>
          <w:lang w:eastAsia="es-MX"/>
        </w:rPr>
        <w:t>inticinco.</w:t>
      </w:r>
    </w:p>
    <w:p w:rsidR="00570452" w:rsidRPr="00C52081" w:rsidRDefault="00570452" w:rsidP="00570452">
      <w:pPr>
        <w:spacing w:before="240" w:line="360" w:lineRule="auto"/>
        <w:jc w:val="both"/>
        <w:rPr>
          <w:rFonts w:ascii="Palatino Linotype" w:eastAsia="Times New Roman" w:hAnsi="Palatino Linotype" w:cs="Arial"/>
          <w:color w:val="000000"/>
          <w:sz w:val="24"/>
          <w:szCs w:val="24"/>
          <w:lang w:eastAsia="es-MX"/>
        </w:rPr>
      </w:pPr>
    </w:p>
    <w:p w:rsidR="00570452" w:rsidRPr="00C52081" w:rsidRDefault="00570452" w:rsidP="00570452">
      <w:pPr>
        <w:tabs>
          <w:tab w:val="left" w:pos="1701"/>
        </w:tabs>
        <w:spacing w:before="240" w:line="360" w:lineRule="auto"/>
        <w:jc w:val="both"/>
        <w:rPr>
          <w:rFonts w:ascii="Palatino Linotype" w:hAnsi="Palatino Linotype" w:cs="Arial"/>
          <w:sz w:val="28"/>
        </w:rPr>
      </w:pPr>
      <w:r w:rsidRPr="00C52081">
        <w:rPr>
          <w:rFonts w:ascii="Palatino Linotype" w:hAnsi="Palatino Linotype" w:cs="Arial"/>
          <w:b/>
          <w:sz w:val="24"/>
        </w:rPr>
        <w:t>VISTO</w:t>
      </w:r>
      <w:r w:rsidRPr="00C52081">
        <w:rPr>
          <w:rFonts w:ascii="Palatino Linotype" w:hAnsi="Palatino Linotype" w:cs="Arial"/>
          <w:sz w:val="24"/>
        </w:rPr>
        <w:t xml:space="preserve"> el expediente electrónico formado con motivo del recurso de revisión número</w:t>
      </w:r>
      <w:r w:rsidRPr="00C52081">
        <w:rPr>
          <w:rFonts w:ascii="Palatino Linotype" w:hAnsi="Palatino Linotype" w:cs="Arial"/>
          <w:b/>
          <w:sz w:val="24"/>
        </w:rPr>
        <w:t xml:space="preserve"> </w:t>
      </w:r>
      <w:r w:rsidRPr="00C52081">
        <w:rPr>
          <w:rFonts w:ascii="Palatino Linotype" w:hAnsi="Palatino Linotype" w:cs="Arial"/>
          <w:b/>
          <w:bCs/>
          <w:sz w:val="24"/>
          <w:lang w:eastAsia="es-MX"/>
        </w:rPr>
        <w:t>0</w:t>
      </w:r>
      <w:r w:rsidR="00A86D60" w:rsidRPr="00C52081">
        <w:rPr>
          <w:rFonts w:ascii="Palatino Linotype" w:hAnsi="Palatino Linotype" w:cs="Arial"/>
          <w:b/>
          <w:bCs/>
          <w:sz w:val="24"/>
          <w:lang w:eastAsia="es-MX"/>
        </w:rPr>
        <w:t>7735</w:t>
      </w:r>
      <w:r w:rsidRPr="00C52081">
        <w:rPr>
          <w:rFonts w:ascii="Palatino Linotype" w:hAnsi="Palatino Linotype" w:cs="Arial"/>
          <w:b/>
          <w:bCs/>
          <w:sz w:val="24"/>
          <w:lang w:eastAsia="es-MX"/>
        </w:rPr>
        <w:t xml:space="preserve">/INFOEM/IP/RR/2025, </w:t>
      </w:r>
      <w:r w:rsidRPr="00C52081">
        <w:rPr>
          <w:rFonts w:ascii="Palatino Linotype" w:hAnsi="Palatino Linotype"/>
          <w:sz w:val="24"/>
        </w:rPr>
        <w:t>interpuesto por</w:t>
      </w:r>
      <w:r w:rsidR="00A86D60" w:rsidRPr="00C52081">
        <w:rPr>
          <w:rFonts w:ascii="Palatino Linotype" w:hAnsi="Palatino Linotype"/>
          <w:sz w:val="24"/>
        </w:rPr>
        <w:t xml:space="preserve"> un particular que no proporcionó nombre o seudónimo</w:t>
      </w:r>
      <w:r w:rsidR="00A86D60" w:rsidRPr="00C52081">
        <w:rPr>
          <w:rFonts w:ascii="Palatino Linotype" w:hAnsi="Palatino Linotype"/>
        </w:rPr>
        <w:t xml:space="preserve">, </w:t>
      </w:r>
      <w:r w:rsidRPr="00C52081">
        <w:rPr>
          <w:rFonts w:ascii="Palatino Linotype" w:hAnsi="Palatino Linotype"/>
          <w:sz w:val="24"/>
        </w:rPr>
        <w:t xml:space="preserve">en lo sucesivo la parte </w:t>
      </w:r>
      <w:r w:rsidRPr="00C52081">
        <w:rPr>
          <w:rFonts w:ascii="Palatino Linotype" w:hAnsi="Palatino Linotype"/>
          <w:b/>
          <w:sz w:val="24"/>
        </w:rPr>
        <w:t>Recurrente</w:t>
      </w:r>
      <w:r w:rsidRPr="00C52081">
        <w:rPr>
          <w:rFonts w:ascii="Palatino Linotype" w:hAnsi="Palatino Linotype"/>
          <w:sz w:val="24"/>
        </w:rPr>
        <w:t xml:space="preserve">, en contra de la respuesta del </w:t>
      </w:r>
      <w:r w:rsidR="00A86D60" w:rsidRPr="00C52081">
        <w:rPr>
          <w:rFonts w:ascii="Palatino Linotype" w:hAnsi="Palatino Linotype"/>
          <w:b/>
          <w:sz w:val="24"/>
        </w:rPr>
        <w:t>Ayuntamiento de Cuautitlán</w:t>
      </w:r>
      <w:r w:rsidRPr="00C52081">
        <w:rPr>
          <w:rFonts w:ascii="Palatino Linotype" w:hAnsi="Palatino Linotype"/>
          <w:sz w:val="24"/>
        </w:rPr>
        <w:t xml:space="preserve">, en lo subsecuente el </w:t>
      </w:r>
      <w:r w:rsidRPr="00C52081">
        <w:rPr>
          <w:rFonts w:ascii="Palatino Linotype" w:hAnsi="Palatino Linotype"/>
          <w:b/>
          <w:sz w:val="24"/>
        </w:rPr>
        <w:t>Sujeto Obligado</w:t>
      </w:r>
      <w:r w:rsidRPr="00C52081">
        <w:rPr>
          <w:rFonts w:ascii="Palatino Linotype" w:hAnsi="Palatino Linotype"/>
          <w:sz w:val="24"/>
        </w:rPr>
        <w:t xml:space="preserve">, se procede a dictar la presente resolución. </w:t>
      </w:r>
    </w:p>
    <w:p w:rsidR="00570452" w:rsidRPr="00C52081" w:rsidRDefault="00570452" w:rsidP="00570452">
      <w:pPr>
        <w:tabs>
          <w:tab w:val="left" w:pos="1701"/>
        </w:tabs>
        <w:spacing w:before="240" w:line="360" w:lineRule="auto"/>
        <w:jc w:val="both"/>
        <w:rPr>
          <w:rFonts w:ascii="Palatino Linotype" w:hAnsi="Palatino Linotype" w:cs="Arial"/>
          <w:b/>
          <w:sz w:val="24"/>
        </w:rPr>
      </w:pPr>
    </w:p>
    <w:p w:rsidR="00570452" w:rsidRPr="00C52081" w:rsidRDefault="00570452" w:rsidP="00570452">
      <w:pPr>
        <w:pStyle w:val="infoemcitas"/>
        <w:jc w:val="center"/>
        <w:rPr>
          <w:b/>
          <w:bCs/>
          <w:i w:val="0"/>
          <w:iCs/>
          <w:sz w:val="28"/>
          <w:szCs w:val="28"/>
        </w:rPr>
      </w:pPr>
      <w:r w:rsidRPr="00C52081">
        <w:rPr>
          <w:b/>
          <w:bCs/>
          <w:i w:val="0"/>
          <w:iCs/>
          <w:sz w:val="28"/>
          <w:szCs w:val="28"/>
        </w:rPr>
        <w:t>A N T E C E D E N T E S   D E L   A S U N T O</w:t>
      </w:r>
    </w:p>
    <w:p w:rsidR="00570452" w:rsidRPr="00C52081" w:rsidRDefault="00570452" w:rsidP="00570452">
      <w:pPr>
        <w:spacing w:before="240" w:after="240" w:line="360" w:lineRule="auto"/>
        <w:jc w:val="both"/>
        <w:rPr>
          <w:rFonts w:ascii="Palatino Linotype" w:hAnsi="Palatino Linotype"/>
        </w:rPr>
      </w:pPr>
      <w:r w:rsidRPr="00C52081">
        <w:rPr>
          <w:rFonts w:ascii="Palatino Linotype" w:hAnsi="Palatino Linotype" w:cs="Arial"/>
          <w:b/>
          <w:sz w:val="28"/>
        </w:rPr>
        <w:t>PRIMERO.</w:t>
      </w:r>
      <w:r w:rsidRPr="00C52081">
        <w:rPr>
          <w:rFonts w:ascii="Palatino Linotype" w:hAnsi="Palatino Linotype" w:cs="Arial"/>
        </w:rPr>
        <w:t xml:space="preserve"> </w:t>
      </w:r>
      <w:r w:rsidRPr="00C52081">
        <w:rPr>
          <w:rFonts w:ascii="Palatino Linotype" w:hAnsi="Palatino Linotype"/>
          <w:b/>
          <w:sz w:val="28"/>
          <w:szCs w:val="28"/>
        </w:rPr>
        <w:t>De la Solicitud de Información.</w:t>
      </w:r>
    </w:p>
    <w:p w:rsidR="00570452" w:rsidRPr="00C52081" w:rsidRDefault="00570452" w:rsidP="00570452">
      <w:pPr>
        <w:spacing w:before="240" w:line="360" w:lineRule="auto"/>
        <w:jc w:val="both"/>
        <w:rPr>
          <w:rFonts w:ascii="Palatino Linotype" w:hAnsi="Palatino Linotype" w:cs="Arial"/>
          <w:sz w:val="24"/>
        </w:rPr>
      </w:pPr>
      <w:r w:rsidRPr="00C52081">
        <w:rPr>
          <w:rFonts w:ascii="Palatino Linotype" w:hAnsi="Palatino Linotype" w:cs="Arial"/>
          <w:sz w:val="24"/>
        </w:rPr>
        <w:t xml:space="preserve">Con fecha </w:t>
      </w:r>
      <w:r w:rsidR="00A86D60" w:rsidRPr="00C52081">
        <w:rPr>
          <w:rFonts w:ascii="Palatino Linotype" w:hAnsi="Palatino Linotype" w:cs="Arial"/>
          <w:b/>
          <w:sz w:val="24"/>
        </w:rPr>
        <w:t>veinticuatro de abril</w:t>
      </w:r>
      <w:r w:rsidRPr="00C52081">
        <w:rPr>
          <w:rFonts w:ascii="Palatino Linotype" w:hAnsi="Palatino Linotype" w:cs="Arial"/>
          <w:sz w:val="24"/>
        </w:rPr>
        <w:t xml:space="preserve"> </w:t>
      </w:r>
      <w:r w:rsidRPr="00C52081">
        <w:rPr>
          <w:rFonts w:ascii="Palatino Linotype" w:hAnsi="Palatino Linotype" w:cs="Arial"/>
          <w:b/>
          <w:sz w:val="24"/>
        </w:rPr>
        <w:t>de dos mil veinticinco</w:t>
      </w:r>
      <w:r w:rsidRPr="00C52081">
        <w:rPr>
          <w:rFonts w:ascii="Palatino Linotype" w:hAnsi="Palatino Linotype" w:cs="Arial"/>
          <w:sz w:val="24"/>
        </w:rPr>
        <w:t xml:space="preserve">, </w:t>
      </w:r>
      <w:r w:rsidRPr="00C52081">
        <w:rPr>
          <w:rFonts w:ascii="Palatino Linotype" w:hAnsi="Palatino Linotype"/>
          <w:sz w:val="24"/>
        </w:rPr>
        <w:t xml:space="preserve">la parte </w:t>
      </w:r>
      <w:r w:rsidRPr="00C52081">
        <w:rPr>
          <w:rFonts w:ascii="Palatino Linotype" w:hAnsi="Palatino Linotype" w:cs="Arial"/>
          <w:b/>
          <w:sz w:val="24"/>
        </w:rPr>
        <w:t xml:space="preserve">Recurrente </w:t>
      </w:r>
      <w:r w:rsidRPr="00C52081">
        <w:rPr>
          <w:rFonts w:ascii="Palatino Linotype" w:hAnsi="Palatino Linotype" w:cs="Arial"/>
          <w:sz w:val="24"/>
        </w:rPr>
        <w:t>presentó a través del Sistema de Acceso a la Información Mexiquense (</w:t>
      </w:r>
      <w:r w:rsidRPr="00C52081">
        <w:rPr>
          <w:rFonts w:ascii="Palatino Linotype" w:hAnsi="Palatino Linotype" w:cs="Arial"/>
          <w:b/>
          <w:sz w:val="24"/>
        </w:rPr>
        <w:t>SAIMEX)</w:t>
      </w:r>
      <w:r w:rsidRPr="00C52081">
        <w:rPr>
          <w:rFonts w:ascii="Palatino Linotype" w:hAnsi="Palatino Linotype" w:cs="Arial"/>
          <w:sz w:val="24"/>
        </w:rPr>
        <w:t xml:space="preserve"> ante </w:t>
      </w:r>
      <w:r w:rsidRPr="00C52081">
        <w:rPr>
          <w:rFonts w:ascii="Palatino Linotype" w:hAnsi="Palatino Linotype" w:cs="Arial"/>
          <w:b/>
          <w:sz w:val="24"/>
        </w:rPr>
        <w:t>El Sujeto Obligado</w:t>
      </w:r>
      <w:r w:rsidRPr="00C52081">
        <w:rPr>
          <w:rFonts w:ascii="Palatino Linotype" w:hAnsi="Palatino Linotype" w:cs="Arial"/>
          <w:sz w:val="24"/>
        </w:rPr>
        <w:t>, solicitud de acceso a la información pública, registrada bajo el número de expediente</w:t>
      </w:r>
      <w:r w:rsidRPr="00C52081">
        <w:rPr>
          <w:rFonts w:ascii="Palatino Linotype" w:hAnsi="Palatino Linotype" w:cs="Arial"/>
          <w:b/>
          <w:sz w:val="24"/>
        </w:rPr>
        <w:t xml:space="preserve"> </w:t>
      </w:r>
      <w:r w:rsidR="00A86D60" w:rsidRPr="00C52081">
        <w:rPr>
          <w:rFonts w:ascii="Palatino Linotype" w:hAnsi="Palatino Linotype" w:cs="Arial"/>
          <w:b/>
          <w:sz w:val="24"/>
        </w:rPr>
        <w:t>00391/CUAUTIT/IP/2025</w:t>
      </w:r>
      <w:r w:rsidRPr="00C52081">
        <w:rPr>
          <w:rFonts w:ascii="Palatino Linotype" w:hAnsi="Palatino Linotype" w:cs="Arial"/>
          <w:b/>
          <w:sz w:val="24"/>
        </w:rPr>
        <w:t xml:space="preserve">, </w:t>
      </w:r>
      <w:r w:rsidRPr="00C52081">
        <w:rPr>
          <w:rFonts w:ascii="Palatino Linotype" w:hAnsi="Palatino Linotype" w:cs="Arial"/>
          <w:sz w:val="24"/>
        </w:rPr>
        <w:t>mediante la cual solicitó información en el tenor siguiente:</w:t>
      </w:r>
    </w:p>
    <w:p w:rsidR="00570452" w:rsidRPr="00C52081" w:rsidRDefault="00570452" w:rsidP="00570452">
      <w:pPr>
        <w:pStyle w:val="INFOEM"/>
        <w:rPr>
          <w:lang w:val="es-ES_tradnl" w:eastAsia="es-ES"/>
        </w:rPr>
      </w:pPr>
      <w:r w:rsidRPr="00C52081">
        <w:rPr>
          <w:lang w:val="es-ES_tradnl" w:eastAsia="es-ES"/>
        </w:rPr>
        <w:t>“</w:t>
      </w:r>
      <w:r w:rsidR="00A86D60" w:rsidRPr="00C52081">
        <w:rPr>
          <w:b/>
          <w:lang w:val="es-ES_tradnl" w:eastAsia="es-ES"/>
        </w:rPr>
        <w:t>Solicito saber cómo</w:t>
      </w:r>
      <w:r w:rsidR="00A86D60" w:rsidRPr="00C52081">
        <w:rPr>
          <w:lang w:val="es-ES_tradnl" w:eastAsia="es-ES"/>
        </w:rPr>
        <w:t xml:space="preserve"> su Ayuntamiento denomina en los estados de cuenta de sus trabajadores las cuotas obligatorias así como las aportaciones obligatorias, ojo son dos conceptos diferentes</w:t>
      </w:r>
      <w:r w:rsidRPr="00C52081">
        <w:rPr>
          <w:lang w:val="es-ES_tradnl" w:eastAsia="es-ES"/>
        </w:rPr>
        <w:t>” (sic)</w:t>
      </w:r>
    </w:p>
    <w:p w:rsidR="00570452" w:rsidRPr="00C52081" w:rsidRDefault="00570452" w:rsidP="00570452">
      <w:pPr>
        <w:spacing w:before="240" w:line="360" w:lineRule="auto"/>
        <w:jc w:val="both"/>
        <w:rPr>
          <w:rFonts w:ascii="Palatino Linotype" w:eastAsia="Times New Roman" w:hAnsi="Palatino Linotype" w:cs="Times New Roman"/>
          <w:sz w:val="24"/>
          <w:szCs w:val="24"/>
          <w:lang w:val="es-ES_tradnl" w:eastAsia="es-ES"/>
        </w:rPr>
      </w:pPr>
      <w:r w:rsidRPr="00C52081">
        <w:rPr>
          <w:rFonts w:ascii="Palatino Linotype" w:eastAsia="Times New Roman" w:hAnsi="Palatino Linotype" w:cs="Times New Roman"/>
          <w:b/>
          <w:sz w:val="24"/>
          <w:szCs w:val="24"/>
          <w:lang w:val="es-ES_tradnl" w:eastAsia="es-ES"/>
        </w:rPr>
        <w:lastRenderedPageBreak/>
        <w:t>Modalidad de entrega:</w:t>
      </w:r>
      <w:r w:rsidRPr="00C52081">
        <w:rPr>
          <w:rFonts w:ascii="Palatino Linotype" w:eastAsia="Times New Roman" w:hAnsi="Palatino Linotype" w:cs="Times New Roman"/>
          <w:sz w:val="24"/>
          <w:szCs w:val="24"/>
          <w:lang w:val="es-ES_tradnl" w:eastAsia="es-ES"/>
        </w:rPr>
        <w:t xml:space="preserve"> A través del SAIMEX.</w:t>
      </w:r>
    </w:p>
    <w:p w:rsidR="00570452" w:rsidRPr="00C52081" w:rsidRDefault="00570452" w:rsidP="00570452">
      <w:pPr>
        <w:spacing w:before="240" w:line="360" w:lineRule="auto"/>
        <w:jc w:val="both"/>
        <w:rPr>
          <w:rFonts w:ascii="Palatino Linotype" w:hAnsi="Palatino Linotype" w:cs="Arial"/>
          <w:b/>
          <w:sz w:val="28"/>
        </w:rPr>
      </w:pPr>
    </w:p>
    <w:p w:rsidR="00A86D60" w:rsidRPr="00C52081" w:rsidRDefault="00570452" w:rsidP="00570452">
      <w:pPr>
        <w:spacing w:before="240" w:line="360" w:lineRule="auto"/>
        <w:jc w:val="both"/>
        <w:rPr>
          <w:rFonts w:ascii="Palatino Linotype" w:hAnsi="Palatino Linotype" w:cs="Arial"/>
          <w:b/>
          <w:sz w:val="28"/>
        </w:rPr>
      </w:pPr>
      <w:r w:rsidRPr="00C52081">
        <w:rPr>
          <w:rFonts w:ascii="Palatino Linotype" w:hAnsi="Palatino Linotype" w:cs="Arial"/>
          <w:b/>
          <w:sz w:val="28"/>
        </w:rPr>
        <w:t xml:space="preserve">SEGUNDO. </w:t>
      </w:r>
      <w:r w:rsidR="00A86D60" w:rsidRPr="00C52081">
        <w:rPr>
          <w:rFonts w:ascii="Palatino Linotype" w:hAnsi="Palatino Linotype" w:cs="Arial"/>
          <w:b/>
          <w:sz w:val="28"/>
        </w:rPr>
        <w:t>De la solicitud de aclaración</w:t>
      </w:r>
    </w:p>
    <w:p w:rsidR="00A86D60" w:rsidRPr="00C52081" w:rsidRDefault="00A86D60" w:rsidP="00570452">
      <w:pPr>
        <w:spacing w:before="240" w:line="360" w:lineRule="auto"/>
        <w:jc w:val="both"/>
        <w:rPr>
          <w:rFonts w:ascii="Palatino Linotype" w:hAnsi="Palatino Linotype" w:cs="Arial"/>
          <w:sz w:val="24"/>
        </w:rPr>
      </w:pPr>
      <w:r w:rsidRPr="00C52081">
        <w:rPr>
          <w:rFonts w:ascii="Palatino Linotype" w:hAnsi="Palatino Linotype" w:cs="Arial"/>
          <w:sz w:val="24"/>
        </w:rPr>
        <w:t xml:space="preserve">En fecha </w:t>
      </w:r>
      <w:r w:rsidRPr="00C52081">
        <w:rPr>
          <w:rFonts w:ascii="Palatino Linotype" w:hAnsi="Palatino Linotype" w:cs="Arial"/>
          <w:b/>
          <w:sz w:val="24"/>
        </w:rPr>
        <w:t>treinta de abril de dos mil veinticinco</w:t>
      </w:r>
      <w:r w:rsidR="00AA364C" w:rsidRPr="00C52081">
        <w:rPr>
          <w:rFonts w:ascii="Palatino Linotype" w:hAnsi="Palatino Linotype" w:cs="Arial"/>
          <w:sz w:val="24"/>
        </w:rPr>
        <w:t xml:space="preserve"> el Sujeto Obligado requirió a la parte Recurrente una solicitud de aclaración, en los términos siguientes:</w:t>
      </w:r>
    </w:p>
    <w:p w:rsidR="00AA364C" w:rsidRPr="00C52081" w:rsidRDefault="00AA364C" w:rsidP="00AA364C">
      <w:pPr>
        <w:pStyle w:val="Citas"/>
      </w:pPr>
      <w:r w:rsidRPr="00C52081">
        <w:t>“…</w:t>
      </w:r>
    </w:p>
    <w:p w:rsidR="00AA364C" w:rsidRPr="00C52081" w:rsidRDefault="00AA364C" w:rsidP="00AA364C">
      <w:pPr>
        <w:pStyle w:val="Citas"/>
      </w:pPr>
      <w:r w:rsidRPr="00C52081">
        <w:t xml:space="preserve">Con fundamento en el </w:t>
      </w:r>
      <w:proofErr w:type="spellStart"/>
      <w:proofErr w:type="gramStart"/>
      <w:r w:rsidRPr="00C52081">
        <w:t>articulo</w:t>
      </w:r>
      <w:proofErr w:type="spellEnd"/>
      <w:proofErr w:type="gramEnd"/>
      <w:r w:rsidRPr="00C52081">
        <w:t xml:space="preserve"> 159 de la Ley de Transparencia y Acceso a la Información Pública del Estado de México y Municipios, se le requiere para que dentro del plazo de diez días hábiles realice lo siguiente:</w:t>
      </w:r>
    </w:p>
    <w:p w:rsidR="00AA364C" w:rsidRPr="00C52081" w:rsidRDefault="00AA364C" w:rsidP="00AA364C">
      <w:pPr>
        <w:pStyle w:val="Citas"/>
      </w:pPr>
      <w:r w:rsidRPr="00C52081">
        <w:t>Aclaración de la solicitud de información pública folio 00391/CUAUTIT/IP/2025</w:t>
      </w:r>
    </w:p>
    <w:p w:rsidR="00AA364C" w:rsidRPr="00C52081" w:rsidRDefault="00AA364C" w:rsidP="00AA364C">
      <w:pPr>
        <w:pStyle w:val="Citas"/>
      </w:pPr>
      <w:r w:rsidRPr="00C52081">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A364C" w:rsidRPr="00C52081" w:rsidRDefault="00AA364C" w:rsidP="00AA364C">
      <w:pPr>
        <w:pStyle w:val="Citas"/>
      </w:pPr>
      <w:r w:rsidRPr="00C52081">
        <w:t>…” (Sic)</w:t>
      </w:r>
    </w:p>
    <w:p w:rsidR="00A86D60" w:rsidRPr="00C52081" w:rsidRDefault="00AA364C" w:rsidP="00570452">
      <w:pPr>
        <w:spacing w:before="240" w:line="360" w:lineRule="auto"/>
        <w:jc w:val="both"/>
        <w:rPr>
          <w:rFonts w:ascii="Palatino Linotype" w:hAnsi="Palatino Linotype" w:cs="Arial"/>
          <w:sz w:val="24"/>
        </w:rPr>
      </w:pPr>
      <w:r w:rsidRPr="00C52081">
        <w:rPr>
          <w:rFonts w:ascii="Palatino Linotype" w:hAnsi="Palatino Linotype" w:cs="Arial"/>
          <w:sz w:val="24"/>
        </w:rPr>
        <w:t xml:space="preserve">Por su parte, el Recurrente en fecha </w:t>
      </w:r>
      <w:r w:rsidRPr="00C52081">
        <w:rPr>
          <w:rFonts w:ascii="Palatino Linotype" w:hAnsi="Palatino Linotype" w:cs="Arial"/>
          <w:b/>
          <w:sz w:val="24"/>
        </w:rPr>
        <w:t>dieciséis de mayo de dos mil veinticinco</w:t>
      </w:r>
      <w:r w:rsidRPr="00C52081">
        <w:rPr>
          <w:rFonts w:ascii="Palatino Linotype" w:hAnsi="Palatino Linotype" w:cs="Arial"/>
          <w:sz w:val="24"/>
        </w:rPr>
        <w:t xml:space="preserve"> emitió aclaración en los términos siguientes:</w:t>
      </w:r>
    </w:p>
    <w:p w:rsidR="00AA364C" w:rsidRPr="00C52081" w:rsidRDefault="00AA364C" w:rsidP="00AA364C">
      <w:pPr>
        <w:pStyle w:val="Citas"/>
      </w:pPr>
      <w:r w:rsidRPr="00C52081">
        <w:t xml:space="preserve">“Mi solicitud es clara Solicito saber cómo su Ayuntamiento denomina en los estados de cuenta de sus trabajadores las cuotas obligatorias así como las aportaciones obligatorias, ojo son dos conceptos diferentes o en que no es clara ya que se me solicita </w:t>
      </w:r>
      <w:r w:rsidRPr="00C52081">
        <w:lastRenderedPageBreak/>
        <w:t xml:space="preserve">que yo sea claro pero no redacta que no le fue claro en la solicitud, es claro que todos los servidores públicos reciben un estado de cuenta y en </w:t>
      </w:r>
      <w:proofErr w:type="spellStart"/>
      <w:r w:rsidRPr="00C52081">
        <w:t>el</w:t>
      </w:r>
      <w:proofErr w:type="spellEnd"/>
      <w:r w:rsidRPr="00C52081">
        <w:t xml:space="preserve"> se desglosan los conceptos de descuento, derivado de ello es que solicito lo que antecede, gracias.” (</w:t>
      </w:r>
      <w:proofErr w:type="gramStart"/>
      <w:r w:rsidRPr="00C52081">
        <w:t>sic</w:t>
      </w:r>
      <w:proofErr w:type="gramEnd"/>
      <w:r w:rsidRPr="00C52081">
        <w:t>)</w:t>
      </w:r>
    </w:p>
    <w:p w:rsidR="00AA364C" w:rsidRPr="00C52081" w:rsidRDefault="00AA364C" w:rsidP="00AA364C">
      <w:pPr>
        <w:pStyle w:val="Citas"/>
      </w:pPr>
    </w:p>
    <w:p w:rsidR="00570452" w:rsidRPr="00C52081" w:rsidRDefault="00A86D60" w:rsidP="00570452">
      <w:pPr>
        <w:spacing w:before="240" w:line="360" w:lineRule="auto"/>
        <w:jc w:val="both"/>
        <w:rPr>
          <w:rFonts w:ascii="Palatino Linotype" w:hAnsi="Palatino Linotype" w:cs="Arial"/>
          <w:b/>
          <w:sz w:val="28"/>
        </w:rPr>
      </w:pPr>
      <w:r w:rsidRPr="00C52081">
        <w:rPr>
          <w:rFonts w:ascii="Palatino Linotype" w:hAnsi="Palatino Linotype" w:cs="Arial"/>
          <w:b/>
          <w:sz w:val="28"/>
        </w:rPr>
        <w:t xml:space="preserve">TERCERO. </w:t>
      </w:r>
      <w:r w:rsidR="00570452" w:rsidRPr="00C52081">
        <w:rPr>
          <w:rFonts w:ascii="Palatino Linotype" w:hAnsi="Palatino Linotype" w:cs="Arial"/>
          <w:b/>
          <w:sz w:val="28"/>
          <w:szCs w:val="20"/>
        </w:rPr>
        <w:t>De la respuesta a la solicitud o entrega de información.</w:t>
      </w:r>
    </w:p>
    <w:p w:rsidR="00570452" w:rsidRPr="00C52081" w:rsidRDefault="00570452" w:rsidP="00570452">
      <w:pPr>
        <w:pStyle w:val="Sinespaciado"/>
        <w:spacing w:line="360" w:lineRule="auto"/>
        <w:jc w:val="both"/>
        <w:rPr>
          <w:rFonts w:ascii="Palatino Linotype" w:hAnsi="Palatino Linotype" w:cs="Arial"/>
        </w:rPr>
      </w:pPr>
      <w:r w:rsidRPr="00C52081">
        <w:rPr>
          <w:rFonts w:ascii="Palatino Linotype" w:hAnsi="Palatino Linotype"/>
        </w:rPr>
        <w:t xml:space="preserve">De las constancias que obran en el expediente electrónico, se advierte que el </w:t>
      </w:r>
      <w:r w:rsidRPr="00C52081">
        <w:rPr>
          <w:rFonts w:ascii="Palatino Linotype" w:hAnsi="Palatino Linotype" w:cs="Arial"/>
        </w:rPr>
        <w:t xml:space="preserve">día </w:t>
      </w:r>
      <w:r w:rsidR="00AA364C" w:rsidRPr="00C52081">
        <w:rPr>
          <w:rFonts w:ascii="Palatino Linotype" w:hAnsi="Palatino Linotype" w:cs="Arial"/>
          <w:b/>
        </w:rPr>
        <w:t>cuatro de jun</w:t>
      </w:r>
      <w:r w:rsidRPr="00C52081">
        <w:rPr>
          <w:rFonts w:ascii="Palatino Linotype" w:hAnsi="Palatino Linotype" w:cs="Arial"/>
          <w:b/>
        </w:rPr>
        <w:t>io de dos mil veinticinco</w:t>
      </w:r>
      <w:r w:rsidRPr="00C52081">
        <w:rPr>
          <w:rFonts w:ascii="Palatino Linotype" w:hAnsi="Palatino Linotype" w:cs="Arial"/>
        </w:rPr>
        <w:t xml:space="preserve">, el </w:t>
      </w:r>
      <w:r w:rsidRPr="00C52081">
        <w:rPr>
          <w:rFonts w:ascii="Palatino Linotype" w:hAnsi="Palatino Linotype" w:cs="Arial"/>
          <w:b/>
        </w:rPr>
        <w:t>Sujeto Obligado</w:t>
      </w:r>
      <w:r w:rsidRPr="00C52081">
        <w:rPr>
          <w:rFonts w:ascii="Palatino Linotype" w:hAnsi="Palatino Linotype" w:cs="Arial"/>
        </w:rPr>
        <w:t xml:space="preserve"> dio respuesta a la solicitud de información </w:t>
      </w:r>
      <w:r w:rsidR="00AA364C" w:rsidRPr="00C52081">
        <w:rPr>
          <w:rFonts w:ascii="Palatino Linotype" w:hAnsi="Palatino Linotype" w:cs="Arial"/>
        </w:rPr>
        <w:t>por medio del archivo electrónico siguiente</w:t>
      </w:r>
      <w:r w:rsidRPr="00C52081">
        <w:rPr>
          <w:rFonts w:ascii="Palatino Linotype" w:hAnsi="Palatino Linotype" w:cs="Arial"/>
        </w:rPr>
        <w:t xml:space="preserve">: </w:t>
      </w:r>
    </w:p>
    <w:p w:rsidR="00570452" w:rsidRPr="00C52081" w:rsidRDefault="00AA364C" w:rsidP="00AA364C">
      <w:pPr>
        <w:pStyle w:val="Prrafodelista"/>
        <w:numPr>
          <w:ilvl w:val="0"/>
          <w:numId w:val="2"/>
        </w:numPr>
        <w:pBdr>
          <w:top w:val="nil"/>
          <w:left w:val="nil"/>
          <w:bottom w:val="nil"/>
          <w:right w:val="nil"/>
          <w:between w:val="nil"/>
        </w:pBdr>
        <w:spacing w:line="360" w:lineRule="auto"/>
        <w:contextualSpacing/>
        <w:jc w:val="both"/>
        <w:rPr>
          <w:rFonts w:ascii="Palatino Linotype" w:hAnsi="Palatino Linotype" w:cs="Arial"/>
          <w:b/>
          <w:i/>
          <w:color w:val="000000" w:themeColor="text1"/>
        </w:rPr>
      </w:pPr>
      <w:proofErr w:type="spellStart"/>
      <w:r w:rsidRPr="00C52081">
        <w:rPr>
          <w:rFonts w:ascii="Palatino Linotype" w:hAnsi="Palatino Linotype" w:cs="Arial"/>
          <w:b/>
          <w:i/>
          <w:color w:val="000000" w:themeColor="text1"/>
        </w:rPr>
        <w:t>Resp</w:t>
      </w:r>
      <w:proofErr w:type="spellEnd"/>
      <w:r w:rsidRPr="00C52081">
        <w:rPr>
          <w:rFonts w:ascii="Palatino Linotype" w:hAnsi="Palatino Linotype" w:cs="Arial"/>
          <w:b/>
          <w:i/>
          <w:color w:val="000000" w:themeColor="text1"/>
        </w:rPr>
        <w:t xml:space="preserve">. sol. 00391 </w:t>
      </w:r>
      <w:proofErr w:type="spellStart"/>
      <w:r w:rsidRPr="00C52081">
        <w:rPr>
          <w:rFonts w:ascii="Palatino Linotype" w:hAnsi="Palatino Linotype" w:cs="Arial"/>
          <w:b/>
          <w:i/>
          <w:color w:val="000000" w:themeColor="text1"/>
        </w:rPr>
        <w:t>admón</w:t>
      </w:r>
      <w:proofErr w:type="spellEnd"/>
      <w:proofErr w:type="gramStart"/>
      <w:r w:rsidRPr="00C52081">
        <w:rPr>
          <w:rFonts w:ascii="Palatino Linotype" w:hAnsi="Palatino Linotype" w:cs="Arial"/>
          <w:b/>
          <w:i/>
          <w:color w:val="000000" w:themeColor="text1"/>
        </w:rPr>
        <w:t>..</w:t>
      </w:r>
      <w:proofErr w:type="spellStart"/>
      <w:proofErr w:type="gramEnd"/>
      <w:r w:rsidRPr="00C52081">
        <w:rPr>
          <w:rFonts w:ascii="Palatino Linotype" w:hAnsi="Palatino Linotype" w:cs="Arial"/>
          <w:b/>
          <w:i/>
          <w:color w:val="000000" w:themeColor="text1"/>
        </w:rPr>
        <w:t>pdf</w:t>
      </w:r>
      <w:proofErr w:type="spellEnd"/>
      <w:r w:rsidR="00570452" w:rsidRPr="00C52081">
        <w:rPr>
          <w:rFonts w:ascii="Palatino Linotype" w:hAnsi="Palatino Linotype" w:cs="Arial"/>
          <w:b/>
          <w:i/>
          <w:color w:val="000000" w:themeColor="text1"/>
        </w:rPr>
        <w:t xml:space="preserve">: </w:t>
      </w:r>
      <w:r w:rsidR="00570452" w:rsidRPr="00C52081">
        <w:rPr>
          <w:rFonts w:ascii="Palatino Linotype" w:hAnsi="Palatino Linotype" w:cs="Arial"/>
          <w:color w:val="000000" w:themeColor="text1"/>
        </w:rPr>
        <w:t>oficio número DA/</w:t>
      </w:r>
      <w:r w:rsidRPr="00C52081">
        <w:rPr>
          <w:rFonts w:ascii="Palatino Linotype" w:hAnsi="Palatino Linotype" w:cs="Arial"/>
          <w:color w:val="000000" w:themeColor="text1"/>
        </w:rPr>
        <w:t>1563/2025, de fecha 03</w:t>
      </w:r>
      <w:r w:rsidR="00570452" w:rsidRPr="00C52081">
        <w:rPr>
          <w:rFonts w:ascii="Palatino Linotype" w:hAnsi="Palatino Linotype" w:cs="Arial"/>
          <w:color w:val="000000" w:themeColor="text1"/>
        </w:rPr>
        <w:t xml:space="preserve"> de ju</w:t>
      </w:r>
      <w:r w:rsidRPr="00C52081">
        <w:rPr>
          <w:rFonts w:ascii="Palatino Linotype" w:hAnsi="Palatino Linotype" w:cs="Arial"/>
          <w:color w:val="000000" w:themeColor="text1"/>
        </w:rPr>
        <w:t>n</w:t>
      </w:r>
      <w:r w:rsidR="00570452" w:rsidRPr="00C52081">
        <w:rPr>
          <w:rFonts w:ascii="Palatino Linotype" w:hAnsi="Palatino Linotype" w:cs="Arial"/>
          <w:color w:val="000000" w:themeColor="text1"/>
        </w:rPr>
        <w:t xml:space="preserve">io de 2025, firmado por la </w:t>
      </w:r>
      <w:r w:rsidRPr="00C52081">
        <w:rPr>
          <w:rFonts w:ascii="Palatino Linotype" w:hAnsi="Palatino Linotype" w:cs="Arial"/>
          <w:color w:val="000000" w:themeColor="text1"/>
        </w:rPr>
        <w:t>Directora de Administración</w:t>
      </w:r>
      <w:r w:rsidR="00570452" w:rsidRPr="00C52081">
        <w:rPr>
          <w:rFonts w:ascii="Palatino Linotype" w:hAnsi="Palatino Linotype" w:cs="Arial"/>
          <w:color w:val="000000" w:themeColor="text1"/>
        </w:rPr>
        <w:t>, en el q</w:t>
      </w:r>
      <w:r w:rsidRPr="00C52081">
        <w:rPr>
          <w:rFonts w:ascii="Palatino Linotype" w:hAnsi="Palatino Linotype" w:cs="Arial"/>
          <w:color w:val="000000" w:themeColor="text1"/>
        </w:rPr>
        <w:t xml:space="preserve">ue sustancialmente contestó que el Sujeto Obligado no expide estados de cuenta, respecto de las cuotas y aportaciones se rigen conforme a la Ley de Seguridad Social para los Servidores Públicos del Estado de México y Municipios. </w:t>
      </w:r>
    </w:p>
    <w:p w:rsidR="00570452" w:rsidRPr="00C52081" w:rsidRDefault="00570452" w:rsidP="00AA364C">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p>
    <w:p w:rsidR="00570452" w:rsidRPr="00C52081" w:rsidRDefault="00AA364C" w:rsidP="00570452">
      <w:pPr>
        <w:spacing w:after="0" w:line="360" w:lineRule="auto"/>
        <w:jc w:val="both"/>
        <w:rPr>
          <w:rFonts w:ascii="Palatino Linotype" w:hAnsi="Palatino Linotype" w:cs="Arial"/>
          <w:b/>
          <w:sz w:val="28"/>
        </w:rPr>
      </w:pPr>
      <w:r w:rsidRPr="00C52081">
        <w:rPr>
          <w:rFonts w:ascii="Palatino Linotype" w:hAnsi="Palatino Linotype" w:cs="Arial"/>
          <w:b/>
          <w:sz w:val="28"/>
        </w:rPr>
        <w:t>CUARTO</w:t>
      </w:r>
      <w:r w:rsidR="00570452" w:rsidRPr="00C52081">
        <w:rPr>
          <w:rFonts w:ascii="Palatino Linotype" w:hAnsi="Palatino Linotype" w:cs="Arial"/>
          <w:b/>
          <w:sz w:val="28"/>
        </w:rPr>
        <w:t xml:space="preserve">. </w:t>
      </w:r>
      <w:r w:rsidR="00570452" w:rsidRPr="00C52081">
        <w:rPr>
          <w:rFonts w:ascii="Palatino Linotype" w:hAnsi="Palatino Linotype"/>
          <w:b/>
          <w:sz w:val="28"/>
        </w:rPr>
        <w:t>Del recurso de revisión.</w:t>
      </w:r>
    </w:p>
    <w:p w:rsidR="00570452" w:rsidRPr="00C52081" w:rsidRDefault="00570452" w:rsidP="00570452">
      <w:pPr>
        <w:spacing w:before="240" w:line="360" w:lineRule="auto"/>
        <w:jc w:val="both"/>
        <w:rPr>
          <w:rFonts w:ascii="Palatino Linotype" w:hAnsi="Palatino Linotype" w:cs="Arial"/>
          <w:sz w:val="24"/>
          <w:szCs w:val="24"/>
        </w:rPr>
      </w:pPr>
      <w:r w:rsidRPr="00C52081">
        <w:rPr>
          <w:rFonts w:ascii="Palatino Linotype" w:hAnsi="Palatino Linotype" w:cs="Arial"/>
          <w:sz w:val="24"/>
          <w:szCs w:val="24"/>
        </w:rPr>
        <w:t xml:space="preserve">Inconforme con la respuesta notificada por </w:t>
      </w:r>
      <w:r w:rsidRPr="00C52081">
        <w:rPr>
          <w:rFonts w:ascii="Palatino Linotype" w:hAnsi="Palatino Linotype" w:cs="Arial"/>
          <w:b/>
          <w:sz w:val="24"/>
          <w:szCs w:val="24"/>
        </w:rPr>
        <w:t xml:space="preserve">El Sujeto Obligado, </w:t>
      </w:r>
      <w:r w:rsidRPr="00C52081">
        <w:rPr>
          <w:rFonts w:ascii="Palatino Linotype" w:hAnsi="Palatino Linotype"/>
          <w:sz w:val="24"/>
        </w:rPr>
        <w:t xml:space="preserve">la parte </w:t>
      </w:r>
      <w:r w:rsidRPr="00C52081">
        <w:rPr>
          <w:rFonts w:ascii="Palatino Linotype" w:hAnsi="Palatino Linotype" w:cs="Arial"/>
          <w:b/>
          <w:sz w:val="24"/>
          <w:szCs w:val="24"/>
        </w:rPr>
        <w:t xml:space="preserve">Recurrente </w:t>
      </w:r>
      <w:r w:rsidRPr="00C52081">
        <w:rPr>
          <w:rFonts w:ascii="Palatino Linotype" w:hAnsi="Palatino Linotype" w:cs="Arial"/>
          <w:sz w:val="24"/>
          <w:szCs w:val="24"/>
        </w:rPr>
        <w:t xml:space="preserve">interpuso recurso de revisión, en fecha </w:t>
      </w:r>
      <w:r w:rsidR="00AA364C" w:rsidRPr="00C52081">
        <w:rPr>
          <w:rFonts w:ascii="Palatino Linotype" w:hAnsi="Palatino Linotype" w:cs="Arial"/>
          <w:b/>
          <w:sz w:val="24"/>
        </w:rPr>
        <w:t>veinticinco de junio</w:t>
      </w:r>
      <w:r w:rsidRPr="00C52081">
        <w:rPr>
          <w:rFonts w:ascii="Palatino Linotype" w:hAnsi="Palatino Linotype" w:cs="Arial"/>
          <w:b/>
          <w:sz w:val="24"/>
        </w:rPr>
        <w:t xml:space="preserve"> de dos mil veinticinco</w:t>
      </w:r>
      <w:r w:rsidRPr="00C52081">
        <w:rPr>
          <w:rFonts w:ascii="Palatino Linotype" w:hAnsi="Palatino Linotype" w:cs="Arial"/>
          <w:sz w:val="24"/>
          <w:szCs w:val="24"/>
        </w:rPr>
        <w:t xml:space="preserve">, el cual fue registrado en el sistema electrónico con el expediente número </w:t>
      </w:r>
      <w:r w:rsidRPr="00C52081">
        <w:rPr>
          <w:rFonts w:ascii="Palatino Linotype" w:hAnsi="Palatino Linotype" w:cs="Arial"/>
          <w:b/>
          <w:sz w:val="24"/>
          <w:szCs w:val="24"/>
        </w:rPr>
        <w:t>0</w:t>
      </w:r>
      <w:r w:rsidR="00A86D60" w:rsidRPr="00C52081">
        <w:rPr>
          <w:rFonts w:ascii="Palatino Linotype" w:hAnsi="Palatino Linotype" w:cs="Arial"/>
          <w:b/>
          <w:sz w:val="24"/>
          <w:szCs w:val="24"/>
        </w:rPr>
        <w:t>7735</w:t>
      </w:r>
      <w:r w:rsidRPr="00C52081">
        <w:rPr>
          <w:rFonts w:ascii="Palatino Linotype" w:hAnsi="Palatino Linotype" w:cs="Arial"/>
          <w:b/>
          <w:sz w:val="24"/>
          <w:szCs w:val="24"/>
        </w:rPr>
        <w:t xml:space="preserve">/INFOEM/IP/RR/2025; </w:t>
      </w:r>
      <w:r w:rsidRPr="00C52081">
        <w:rPr>
          <w:rFonts w:ascii="Palatino Linotype" w:hAnsi="Palatino Linotype" w:cs="Arial"/>
          <w:sz w:val="24"/>
          <w:szCs w:val="24"/>
        </w:rPr>
        <w:t>en los cuales arguye las siguientes manifestaciones:</w:t>
      </w:r>
    </w:p>
    <w:p w:rsidR="00AA364C" w:rsidRPr="00C52081" w:rsidRDefault="00570452" w:rsidP="00570452">
      <w:pPr>
        <w:pStyle w:val="Prrafodelista"/>
        <w:numPr>
          <w:ilvl w:val="0"/>
          <w:numId w:val="1"/>
        </w:numPr>
        <w:spacing w:before="240" w:line="360" w:lineRule="auto"/>
        <w:ind w:left="142" w:firstLine="0"/>
        <w:jc w:val="both"/>
        <w:rPr>
          <w:rFonts w:ascii="Palatino Linotype" w:hAnsi="Palatino Linotype" w:cs="Arial"/>
          <w:b/>
          <w:i/>
        </w:rPr>
      </w:pPr>
      <w:r w:rsidRPr="00C52081">
        <w:rPr>
          <w:rFonts w:ascii="Palatino Linotype" w:hAnsi="Palatino Linotype" w:cs="Arial"/>
          <w:b/>
          <w:i/>
        </w:rPr>
        <w:t xml:space="preserve">Acto impugnado </w:t>
      </w:r>
    </w:p>
    <w:p w:rsidR="00AA364C" w:rsidRPr="00C52081" w:rsidRDefault="00AA364C" w:rsidP="00AA364C">
      <w:pPr>
        <w:pStyle w:val="Prrafodelista"/>
        <w:spacing w:before="240" w:line="360" w:lineRule="auto"/>
        <w:ind w:left="928"/>
        <w:jc w:val="both"/>
        <w:rPr>
          <w:rFonts w:ascii="Palatino Linotype" w:hAnsi="Palatino Linotype" w:cs="Arial"/>
          <w:b/>
          <w:i/>
        </w:rPr>
      </w:pPr>
      <w:r w:rsidRPr="00C52081">
        <w:rPr>
          <w:rFonts w:ascii="Palatino Linotype" w:hAnsi="Palatino Linotype" w:cs="Arial"/>
          <w:i/>
        </w:rPr>
        <w:lastRenderedPageBreak/>
        <w:t>“</w:t>
      </w:r>
      <w:r w:rsidR="00F64E0C" w:rsidRPr="00C52081">
        <w:rPr>
          <w:rFonts w:ascii="Palatino Linotype" w:hAnsi="Palatino Linotype" w:cs="Arial"/>
          <w:i/>
        </w:rPr>
        <w:t>Negativa de la información al igual la mala orientación como ciudadano ya que no soy experto para conocer sus conceptos</w:t>
      </w:r>
      <w:r w:rsidRPr="00C52081">
        <w:rPr>
          <w:rFonts w:ascii="Palatino Linotype" w:hAnsi="Palatino Linotype" w:cs="Arial"/>
          <w:i/>
        </w:rPr>
        <w:t>” (sic)</w:t>
      </w:r>
    </w:p>
    <w:p w:rsidR="00570452" w:rsidRPr="00C52081" w:rsidRDefault="00570452" w:rsidP="00570452">
      <w:pPr>
        <w:pStyle w:val="Prrafodelista"/>
        <w:numPr>
          <w:ilvl w:val="0"/>
          <w:numId w:val="1"/>
        </w:numPr>
        <w:spacing w:before="240" w:line="360" w:lineRule="auto"/>
        <w:ind w:left="142" w:firstLine="0"/>
        <w:jc w:val="both"/>
        <w:rPr>
          <w:rFonts w:ascii="Palatino Linotype" w:hAnsi="Palatino Linotype" w:cs="Arial"/>
          <w:b/>
          <w:i/>
        </w:rPr>
      </w:pPr>
      <w:r w:rsidRPr="00C52081">
        <w:rPr>
          <w:rFonts w:ascii="Palatino Linotype" w:hAnsi="Palatino Linotype" w:cs="Arial"/>
          <w:b/>
          <w:i/>
        </w:rPr>
        <w:t>Razones o motivos de inconformidad:</w:t>
      </w:r>
    </w:p>
    <w:p w:rsidR="00570452" w:rsidRPr="00C52081" w:rsidRDefault="00570452" w:rsidP="00570452">
      <w:pPr>
        <w:pStyle w:val="Prrafodelista"/>
        <w:spacing w:before="240" w:line="360" w:lineRule="auto"/>
        <w:ind w:left="709"/>
        <w:jc w:val="both"/>
        <w:rPr>
          <w:rFonts w:ascii="Palatino Linotype" w:hAnsi="Palatino Linotype" w:cs="Arial"/>
          <w:b/>
          <w:i/>
        </w:rPr>
      </w:pPr>
      <w:r w:rsidRPr="00C52081">
        <w:rPr>
          <w:rFonts w:ascii="Palatino Linotype" w:hAnsi="Palatino Linotype" w:cs="Arial"/>
          <w:i/>
        </w:rPr>
        <w:t>“</w:t>
      </w:r>
      <w:r w:rsidR="00F64E0C" w:rsidRPr="00C52081">
        <w:rPr>
          <w:rFonts w:ascii="Palatino Linotype" w:hAnsi="Palatino Linotype" w:cs="Arial"/>
          <w:i/>
        </w:rPr>
        <w:t xml:space="preserve">Me solicitaron una aclaración para ganar tiempo es claro ya que desde el principio utilice la palabra ESTADO DE CUENTA Y NO INDICARON NUNCA NI DESCRIBIERON QUE NO LES ERA CLARO EN MI SOLICITUD Y SI BIEN NO INDIQUE RECIBOS DE NOMINA Y UTILICE EL CONCEPTO ESTADO DE CUENTA DESCRIBÍ TODO LO SIGUIENTE ******Solicito saber cómo su Ayuntamiento denomina en los estados de cuenta de sus trabajadores las cuotas obligatorias así como las aportaciones obligatorias, ojo son dos conceptos diferentes o en que no es clara ya que se me solicita que yo sea claro pero no redacta que no le fue claro en la solicitud, es claro que todos los servidores públicos reciben un estado de cuenta y en </w:t>
      </w:r>
      <w:proofErr w:type="spellStart"/>
      <w:r w:rsidR="00F64E0C" w:rsidRPr="00C52081">
        <w:rPr>
          <w:rFonts w:ascii="Palatino Linotype" w:hAnsi="Palatino Linotype" w:cs="Arial"/>
          <w:i/>
        </w:rPr>
        <w:t>el</w:t>
      </w:r>
      <w:proofErr w:type="spellEnd"/>
      <w:r w:rsidR="00F64E0C" w:rsidRPr="00C52081">
        <w:rPr>
          <w:rFonts w:ascii="Palatino Linotype" w:hAnsi="Palatino Linotype" w:cs="Arial"/>
          <w:i/>
        </w:rPr>
        <w:t xml:space="preserve"> se desglosan los conceptos de descuento, derivado de ello es que solicito lo que antecede, gracias.***** La Titular de Transparencia actuó notificando al responsable mi petición pero el responsable la negó rotundamente ya que describí los conceptos y el como experto en el tema debió orientarme como Ciudadano ya que el </w:t>
      </w:r>
      <w:proofErr w:type="spellStart"/>
      <w:r w:rsidR="00F64E0C" w:rsidRPr="00C52081">
        <w:rPr>
          <w:rFonts w:ascii="Palatino Linotype" w:hAnsi="Palatino Linotype" w:cs="Arial"/>
          <w:i/>
        </w:rPr>
        <w:t>como</w:t>
      </w:r>
      <w:proofErr w:type="spellEnd"/>
      <w:r w:rsidR="00F64E0C" w:rsidRPr="00C52081">
        <w:rPr>
          <w:rFonts w:ascii="Palatino Linotype" w:hAnsi="Palatino Linotype" w:cs="Arial"/>
          <w:i/>
        </w:rPr>
        <w:t xml:space="preserve"> conocedor de lo que pedí debe saber que en los recibos de nómina de sus trabajadores es en dónde se indica el motivo de descuento de dichos conceptos que pedí y que como </w:t>
      </w:r>
      <w:proofErr w:type="spellStart"/>
      <w:r w:rsidR="00F64E0C" w:rsidRPr="00C52081">
        <w:rPr>
          <w:rFonts w:ascii="Palatino Linotype" w:hAnsi="Palatino Linotype" w:cs="Arial"/>
          <w:i/>
        </w:rPr>
        <w:t>Administracion</w:t>
      </w:r>
      <w:proofErr w:type="spellEnd"/>
      <w:r w:rsidR="00F64E0C" w:rsidRPr="00C52081">
        <w:rPr>
          <w:rFonts w:ascii="Palatino Linotype" w:hAnsi="Palatino Linotype" w:cs="Arial"/>
          <w:i/>
        </w:rPr>
        <w:t xml:space="preserve"> tienen la obligación de hacer esos descuentos que les obliga la Ley de Seguridad Social para los servidores públicos del estado de México y Municipios</w:t>
      </w:r>
      <w:r w:rsidRPr="00C52081">
        <w:rPr>
          <w:rFonts w:ascii="Palatino Linotype" w:hAnsi="Palatino Linotype" w:cs="Arial"/>
          <w:i/>
        </w:rPr>
        <w:t>” (sic)</w:t>
      </w:r>
    </w:p>
    <w:p w:rsidR="00570452" w:rsidRPr="00C52081" w:rsidRDefault="00570452" w:rsidP="00570452">
      <w:pPr>
        <w:spacing w:after="0" w:line="360" w:lineRule="auto"/>
        <w:jc w:val="both"/>
        <w:rPr>
          <w:rFonts w:ascii="Palatino Linotype" w:hAnsi="Palatino Linotype" w:cs="Arial"/>
          <w:b/>
          <w:sz w:val="24"/>
        </w:rPr>
      </w:pPr>
    </w:p>
    <w:p w:rsidR="00570452" w:rsidRPr="00C52081" w:rsidRDefault="00AA364C" w:rsidP="00570452">
      <w:pPr>
        <w:spacing w:before="240" w:line="360" w:lineRule="auto"/>
        <w:jc w:val="both"/>
        <w:rPr>
          <w:rFonts w:ascii="Palatino Linotype" w:hAnsi="Palatino Linotype" w:cs="Arial"/>
          <w:b/>
          <w:sz w:val="24"/>
          <w:szCs w:val="24"/>
        </w:rPr>
      </w:pPr>
      <w:r w:rsidRPr="00C52081">
        <w:rPr>
          <w:rFonts w:ascii="Palatino Linotype" w:hAnsi="Palatino Linotype" w:cs="Arial"/>
          <w:b/>
          <w:sz w:val="28"/>
        </w:rPr>
        <w:t>QUINTO</w:t>
      </w:r>
      <w:r w:rsidR="00570452" w:rsidRPr="00C52081">
        <w:rPr>
          <w:rFonts w:ascii="Palatino Linotype" w:hAnsi="Palatino Linotype" w:cs="Arial"/>
          <w:b/>
          <w:sz w:val="24"/>
          <w:szCs w:val="24"/>
        </w:rPr>
        <w:t xml:space="preserve">. </w:t>
      </w:r>
      <w:r w:rsidR="00570452" w:rsidRPr="00C52081">
        <w:rPr>
          <w:rFonts w:ascii="Palatino Linotype" w:hAnsi="Palatino Linotype" w:cs="Arial"/>
          <w:b/>
          <w:sz w:val="28"/>
          <w:szCs w:val="28"/>
        </w:rPr>
        <w:t>Del turno y admisión del recurso de revisión.</w:t>
      </w:r>
    </w:p>
    <w:p w:rsidR="00570452" w:rsidRPr="00C52081" w:rsidRDefault="00570452" w:rsidP="00570452">
      <w:pPr>
        <w:spacing w:before="240" w:line="360" w:lineRule="auto"/>
        <w:jc w:val="both"/>
        <w:rPr>
          <w:rFonts w:ascii="Palatino Linotype" w:hAnsi="Palatino Linotype" w:cs="Arial"/>
          <w:sz w:val="28"/>
          <w:szCs w:val="24"/>
        </w:rPr>
      </w:pPr>
      <w:r w:rsidRPr="00C52081">
        <w:rPr>
          <w:rFonts w:ascii="Palatino Linotype" w:hAnsi="Palatino Linotype"/>
          <w:sz w:val="24"/>
        </w:rPr>
        <w:lastRenderedPageBreak/>
        <w:t xml:space="preserve">El medio de impugnación fue turnado al Comisionado Presidente </w:t>
      </w:r>
      <w:r w:rsidRPr="00C52081">
        <w:rPr>
          <w:rFonts w:ascii="Palatino Linotype" w:hAnsi="Palatino Linotype"/>
          <w:b/>
          <w:sz w:val="24"/>
        </w:rPr>
        <w:t>José Martínez Vilchis,</w:t>
      </w:r>
      <w:r w:rsidRPr="00C52081">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C52081">
        <w:rPr>
          <w:rFonts w:ascii="Palatino Linotype" w:hAnsi="Palatino Linotype"/>
          <w:b/>
          <w:sz w:val="24"/>
        </w:rPr>
        <w:t>admisión</w:t>
      </w:r>
      <w:r w:rsidRPr="00C52081">
        <w:rPr>
          <w:rFonts w:ascii="Palatino Linotype" w:hAnsi="Palatino Linotype"/>
          <w:sz w:val="24"/>
        </w:rPr>
        <w:t xml:space="preserve"> en fecha </w:t>
      </w:r>
      <w:r w:rsidR="00F64E0C" w:rsidRPr="00C52081">
        <w:rPr>
          <w:rFonts w:ascii="Palatino Linotype" w:hAnsi="Palatino Linotype"/>
          <w:b/>
          <w:sz w:val="24"/>
        </w:rPr>
        <w:t>veintiséis de junio</w:t>
      </w:r>
      <w:r w:rsidRPr="00C52081">
        <w:rPr>
          <w:rFonts w:ascii="Palatino Linotype" w:hAnsi="Palatino Linotype"/>
          <w:b/>
          <w:sz w:val="24"/>
        </w:rPr>
        <w:t xml:space="preserve"> de dos mil veinticinco</w:t>
      </w:r>
      <w:r w:rsidRPr="00C52081">
        <w:rPr>
          <w:rFonts w:ascii="Palatino Linotype" w:hAnsi="Palatino Linotype"/>
          <w:sz w:val="24"/>
        </w:rPr>
        <w:t>, determinándose en ellos, un plazo de siete días para que las partes manifestaran lo que a su derecho corresponda en términos del numeral ya citado.</w:t>
      </w:r>
    </w:p>
    <w:p w:rsidR="00570452" w:rsidRPr="00C52081" w:rsidRDefault="00570452" w:rsidP="00570452">
      <w:pPr>
        <w:spacing w:before="240" w:line="360" w:lineRule="auto"/>
        <w:jc w:val="both"/>
        <w:rPr>
          <w:rFonts w:ascii="Palatino Linotype" w:hAnsi="Palatino Linotype" w:cs="Arial"/>
          <w:sz w:val="24"/>
          <w:szCs w:val="24"/>
        </w:rPr>
      </w:pPr>
    </w:p>
    <w:p w:rsidR="00570452" w:rsidRPr="00C52081" w:rsidRDefault="00F64E0C" w:rsidP="00570452">
      <w:pPr>
        <w:pStyle w:val="Prrafodelista"/>
        <w:spacing w:line="360" w:lineRule="auto"/>
        <w:ind w:left="0"/>
        <w:jc w:val="both"/>
        <w:rPr>
          <w:rFonts w:ascii="Palatino Linotype" w:hAnsi="Palatino Linotype" w:cs="Arial"/>
          <w:b/>
          <w:sz w:val="28"/>
          <w:szCs w:val="28"/>
        </w:rPr>
      </w:pPr>
      <w:r w:rsidRPr="00C52081">
        <w:rPr>
          <w:rFonts w:ascii="Palatino Linotype" w:hAnsi="Palatino Linotype" w:cs="Arial"/>
          <w:b/>
          <w:sz w:val="28"/>
          <w:szCs w:val="28"/>
        </w:rPr>
        <w:t>SEXTO</w:t>
      </w:r>
      <w:r w:rsidR="00570452" w:rsidRPr="00C52081">
        <w:rPr>
          <w:rFonts w:ascii="Palatino Linotype" w:hAnsi="Palatino Linotype" w:cs="Arial"/>
          <w:b/>
          <w:sz w:val="28"/>
          <w:szCs w:val="28"/>
        </w:rPr>
        <w:t>. De la etapa de instrucción.</w:t>
      </w:r>
    </w:p>
    <w:p w:rsidR="00570452" w:rsidRPr="00C52081" w:rsidRDefault="00570452" w:rsidP="00570452">
      <w:pPr>
        <w:spacing w:line="360" w:lineRule="auto"/>
        <w:jc w:val="both"/>
        <w:rPr>
          <w:rFonts w:ascii="Palatino Linotype" w:hAnsi="Palatino Linotype"/>
          <w:sz w:val="24"/>
        </w:rPr>
      </w:pPr>
      <w:r w:rsidRPr="00C52081">
        <w:rPr>
          <w:rFonts w:ascii="Palatino Linotype" w:hAnsi="Palatino Linotype" w:cs="Arial"/>
          <w:sz w:val="24"/>
        </w:rPr>
        <w:t xml:space="preserve">De las constancias que obran en el expediente electrónico del SAIMEX, se advierte que el </w:t>
      </w:r>
      <w:r w:rsidRPr="00C52081">
        <w:rPr>
          <w:rFonts w:ascii="Palatino Linotype" w:hAnsi="Palatino Linotype" w:cs="Arial"/>
          <w:b/>
          <w:sz w:val="24"/>
        </w:rPr>
        <w:t>Sujeto Obligado</w:t>
      </w:r>
      <w:r w:rsidRPr="00C52081">
        <w:rPr>
          <w:rFonts w:ascii="Palatino Linotype" w:hAnsi="Palatino Linotype" w:cs="Arial"/>
          <w:sz w:val="24"/>
        </w:rPr>
        <w:t xml:space="preserve"> rindió su informe justificado en fecha </w:t>
      </w:r>
      <w:r w:rsidR="00F64E0C" w:rsidRPr="00C52081">
        <w:rPr>
          <w:rFonts w:ascii="Palatino Linotype" w:hAnsi="Palatino Linotype" w:cs="Arial"/>
          <w:sz w:val="24"/>
        </w:rPr>
        <w:t>siete</w:t>
      </w:r>
      <w:r w:rsidRPr="00C52081">
        <w:rPr>
          <w:rFonts w:ascii="Palatino Linotype" w:hAnsi="Palatino Linotype" w:cs="Arial"/>
          <w:sz w:val="24"/>
        </w:rPr>
        <w:t xml:space="preserve"> de julio de dos mil veinticinco, por medio de los archivos electrónicos “</w:t>
      </w:r>
      <w:r w:rsidR="00F64E0C" w:rsidRPr="00C52081">
        <w:rPr>
          <w:rFonts w:ascii="Palatino Linotype" w:hAnsi="Palatino Linotype" w:cs="Arial"/>
          <w:b/>
          <w:i/>
          <w:sz w:val="24"/>
        </w:rPr>
        <w:t xml:space="preserve">Informe </w:t>
      </w:r>
      <w:proofErr w:type="spellStart"/>
      <w:r w:rsidR="00F64E0C" w:rsidRPr="00C52081">
        <w:rPr>
          <w:rFonts w:ascii="Palatino Linotype" w:hAnsi="Palatino Linotype" w:cs="Arial"/>
          <w:b/>
          <w:i/>
          <w:sz w:val="24"/>
        </w:rPr>
        <w:t>jsutificado</w:t>
      </w:r>
      <w:proofErr w:type="spellEnd"/>
      <w:r w:rsidR="00F64E0C" w:rsidRPr="00C52081">
        <w:rPr>
          <w:rFonts w:ascii="Palatino Linotype" w:hAnsi="Palatino Linotype" w:cs="Arial"/>
          <w:b/>
          <w:i/>
          <w:sz w:val="24"/>
        </w:rPr>
        <w:t xml:space="preserve"> 07735.pdf</w:t>
      </w:r>
      <w:r w:rsidRPr="00C52081">
        <w:rPr>
          <w:rFonts w:ascii="Palatino Linotype" w:hAnsi="Palatino Linotype" w:cs="Arial"/>
          <w:b/>
          <w:i/>
          <w:sz w:val="24"/>
        </w:rPr>
        <w:t>”</w:t>
      </w:r>
      <w:r w:rsidRPr="00C52081">
        <w:rPr>
          <w:rFonts w:ascii="Palatino Linotype" w:hAnsi="Palatino Linotype" w:cs="Arial"/>
          <w:sz w:val="24"/>
        </w:rPr>
        <w:t xml:space="preserve">, en los que ratifica su respuesta, mismos que fueron puestos a la vista del Recurrente en fecha </w:t>
      </w:r>
      <w:r w:rsidR="00F64E0C" w:rsidRPr="00C52081">
        <w:rPr>
          <w:rFonts w:ascii="Palatino Linotype" w:hAnsi="Palatino Linotype" w:cs="Arial"/>
          <w:sz w:val="24"/>
        </w:rPr>
        <w:t>doce de noviembre</w:t>
      </w:r>
      <w:r w:rsidRPr="00C52081">
        <w:rPr>
          <w:rFonts w:ascii="Palatino Linotype" w:hAnsi="Palatino Linotype" w:cs="Arial"/>
          <w:sz w:val="24"/>
        </w:rPr>
        <w:t xml:space="preserve"> de dos mil veinticinco</w:t>
      </w:r>
      <w:r w:rsidRPr="00C52081">
        <w:rPr>
          <w:rFonts w:ascii="Palatino Linotype" w:hAnsi="Palatino Linotype" w:cs="Arial"/>
          <w:b/>
          <w:i/>
          <w:sz w:val="24"/>
        </w:rPr>
        <w:t>.</w:t>
      </w:r>
    </w:p>
    <w:p w:rsidR="00570452" w:rsidRPr="00C52081" w:rsidRDefault="00570452" w:rsidP="00570452">
      <w:pPr>
        <w:spacing w:line="360" w:lineRule="auto"/>
        <w:jc w:val="both"/>
        <w:rPr>
          <w:rFonts w:ascii="Palatino Linotype" w:hAnsi="Palatino Linotype" w:cs="Arial"/>
          <w:sz w:val="24"/>
        </w:rPr>
      </w:pPr>
    </w:p>
    <w:p w:rsidR="00570452" w:rsidRPr="00C52081" w:rsidRDefault="00570452" w:rsidP="00570452">
      <w:pPr>
        <w:spacing w:line="360" w:lineRule="auto"/>
        <w:jc w:val="both"/>
        <w:rPr>
          <w:rFonts w:ascii="Palatino Linotype" w:hAnsi="Palatino Linotype" w:cs="Arial"/>
          <w:sz w:val="24"/>
        </w:rPr>
      </w:pPr>
      <w:r w:rsidRPr="00C52081">
        <w:rPr>
          <w:rFonts w:ascii="Palatino Linotype" w:hAnsi="Palatino Linotype" w:cs="Arial"/>
          <w:sz w:val="24"/>
        </w:rPr>
        <w:t xml:space="preserve">Así mismo, se aprecia que no se llevaron a cabo audiencias durante la sustanciación del recurso de revisión, ni se ofrecieron pruebas por parte del </w:t>
      </w:r>
      <w:r w:rsidRPr="00C52081">
        <w:rPr>
          <w:rFonts w:ascii="Palatino Linotype" w:hAnsi="Palatino Linotype" w:cs="Arial"/>
          <w:b/>
          <w:sz w:val="24"/>
        </w:rPr>
        <w:t>Recurrente</w:t>
      </w:r>
      <w:r w:rsidRPr="00C52081">
        <w:rPr>
          <w:rFonts w:ascii="Palatino Linotype" w:hAnsi="Palatino Linotype" w:cs="Arial"/>
          <w:sz w:val="24"/>
        </w:rPr>
        <w:t>; todo lo anterior en términos de los artículos 185 fracciones II y IV, y 195 de la Ley de Transparencia y Acceso a la Información Pública del Estado de México y Municipios.</w:t>
      </w:r>
    </w:p>
    <w:p w:rsidR="00570452" w:rsidRPr="00C52081" w:rsidRDefault="00570452" w:rsidP="00570452">
      <w:pPr>
        <w:spacing w:line="360" w:lineRule="auto"/>
        <w:jc w:val="both"/>
        <w:rPr>
          <w:rFonts w:ascii="Palatino Linotype" w:hAnsi="Palatino Linotype"/>
          <w:sz w:val="24"/>
        </w:rPr>
      </w:pPr>
    </w:p>
    <w:p w:rsidR="00F64E0C" w:rsidRPr="00C52081" w:rsidRDefault="00F64E0C" w:rsidP="00F64E0C">
      <w:pPr>
        <w:spacing w:line="360" w:lineRule="auto"/>
        <w:jc w:val="both"/>
        <w:rPr>
          <w:rFonts w:ascii="Palatino Linotype" w:eastAsia="Calibri" w:hAnsi="Palatino Linotype" w:cs="Arial"/>
          <w:b/>
          <w:sz w:val="28"/>
          <w:lang w:val="es-ES_tradnl"/>
        </w:rPr>
      </w:pPr>
      <w:r w:rsidRPr="00C52081">
        <w:rPr>
          <w:rFonts w:ascii="Palatino Linotype" w:eastAsia="Calibri" w:hAnsi="Palatino Linotype" w:cs="Arial"/>
          <w:b/>
          <w:sz w:val="28"/>
          <w:lang w:val="es-ES_tradnl"/>
        </w:rPr>
        <w:t>SÉPTIMO. De la ampliación del término para resolver.</w:t>
      </w:r>
    </w:p>
    <w:p w:rsidR="00F64E0C" w:rsidRPr="00C52081" w:rsidRDefault="00F64E0C" w:rsidP="00F64E0C">
      <w:pPr>
        <w:spacing w:line="360" w:lineRule="auto"/>
        <w:jc w:val="both"/>
        <w:rPr>
          <w:rFonts w:ascii="Palatino Linotype" w:hAnsi="Palatino Linotype" w:cs="Arial"/>
          <w:sz w:val="24"/>
        </w:rPr>
      </w:pPr>
      <w:r w:rsidRPr="00C52081">
        <w:rPr>
          <w:rFonts w:ascii="Palatino Linotype" w:hAnsi="Palatino Linotype" w:cs="Arial"/>
          <w:sz w:val="24"/>
        </w:rPr>
        <w:lastRenderedPageBreak/>
        <w:t xml:space="preserve">De las constancias que integran el expediente electrónico, se advierte que han transcurrido los términos de Ley, para la emisión de la resolución en el presente recurso de revisión, por lo que en fecha </w:t>
      </w:r>
      <w:r w:rsidRPr="00C52081">
        <w:rPr>
          <w:rFonts w:ascii="Palatino Linotype" w:hAnsi="Palatino Linotype" w:cs="Arial"/>
          <w:b/>
          <w:sz w:val="24"/>
        </w:rPr>
        <w:t>tres de septiembre de dos mil veinticinco</w:t>
      </w:r>
      <w:r w:rsidRPr="00C52081">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64E0C" w:rsidRPr="00C52081" w:rsidRDefault="00F64E0C" w:rsidP="00570452">
      <w:pPr>
        <w:spacing w:line="360" w:lineRule="auto"/>
        <w:jc w:val="both"/>
        <w:rPr>
          <w:rFonts w:ascii="Palatino Linotype" w:hAnsi="Palatino Linotype" w:cs="Arial"/>
          <w:b/>
          <w:sz w:val="28"/>
          <w:szCs w:val="28"/>
        </w:rPr>
      </w:pPr>
    </w:p>
    <w:p w:rsidR="00570452" w:rsidRPr="00C52081" w:rsidRDefault="00F64E0C" w:rsidP="00570452">
      <w:pPr>
        <w:spacing w:line="360" w:lineRule="auto"/>
        <w:jc w:val="both"/>
        <w:rPr>
          <w:rFonts w:ascii="Palatino Linotype" w:hAnsi="Palatino Linotype" w:cs="Arial"/>
          <w:b/>
          <w:sz w:val="28"/>
          <w:szCs w:val="28"/>
        </w:rPr>
      </w:pPr>
      <w:r w:rsidRPr="00C52081">
        <w:rPr>
          <w:rFonts w:ascii="Palatino Linotype" w:hAnsi="Palatino Linotype" w:cs="Arial"/>
          <w:b/>
          <w:sz w:val="28"/>
          <w:szCs w:val="28"/>
        </w:rPr>
        <w:t xml:space="preserve">OCTAVO. </w:t>
      </w:r>
      <w:r w:rsidR="00570452" w:rsidRPr="00C52081">
        <w:rPr>
          <w:rFonts w:ascii="Palatino Linotype" w:hAnsi="Palatino Linotype" w:cs="Arial"/>
          <w:b/>
          <w:sz w:val="28"/>
          <w:szCs w:val="28"/>
        </w:rPr>
        <w:t>Del Cierre de Instrucción.</w:t>
      </w:r>
    </w:p>
    <w:p w:rsidR="00570452" w:rsidRPr="00C52081" w:rsidRDefault="00570452" w:rsidP="00570452">
      <w:pPr>
        <w:spacing w:after="0" w:line="360" w:lineRule="auto"/>
        <w:jc w:val="both"/>
        <w:rPr>
          <w:rFonts w:ascii="Palatino Linotype" w:hAnsi="Palatino Linotype" w:cs="Arial"/>
          <w:sz w:val="24"/>
          <w:szCs w:val="24"/>
        </w:rPr>
      </w:pPr>
      <w:r w:rsidRPr="00C5208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64E0C" w:rsidRPr="00C52081">
        <w:rPr>
          <w:rFonts w:ascii="Palatino Linotype" w:hAnsi="Palatino Linotype" w:cs="Arial"/>
          <w:b/>
          <w:sz w:val="24"/>
          <w:szCs w:val="24"/>
        </w:rPr>
        <w:t>diecinueve de noviembre</w:t>
      </w:r>
      <w:r w:rsidRPr="00C52081">
        <w:rPr>
          <w:rFonts w:ascii="Palatino Linotype" w:hAnsi="Palatino Linotype" w:cs="Arial"/>
          <w:b/>
          <w:sz w:val="24"/>
          <w:szCs w:val="24"/>
        </w:rPr>
        <w:t xml:space="preserve"> de dos mil veinticinco</w:t>
      </w:r>
      <w:r w:rsidRPr="00C5208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570452" w:rsidRPr="00C52081" w:rsidRDefault="00570452" w:rsidP="00570452">
      <w:pPr>
        <w:spacing w:line="360" w:lineRule="auto"/>
        <w:jc w:val="both"/>
        <w:rPr>
          <w:rFonts w:ascii="Palatino Linotype" w:hAnsi="Palatino Linotype" w:cs="Arial"/>
          <w:b/>
          <w:sz w:val="28"/>
        </w:rPr>
      </w:pPr>
    </w:p>
    <w:p w:rsidR="00570452" w:rsidRPr="00C52081" w:rsidRDefault="00570452" w:rsidP="00570452">
      <w:pPr>
        <w:spacing w:before="240" w:line="360" w:lineRule="auto"/>
        <w:jc w:val="center"/>
        <w:rPr>
          <w:rFonts w:ascii="Palatino Linotype" w:hAnsi="Palatino Linotype" w:cs="Arial"/>
          <w:b/>
          <w:sz w:val="28"/>
        </w:rPr>
      </w:pPr>
      <w:r w:rsidRPr="00C52081">
        <w:rPr>
          <w:rFonts w:ascii="Palatino Linotype" w:hAnsi="Palatino Linotype" w:cs="Arial"/>
          <w:b/>
          <w:sz w:val="28"/>
        </w:rPr>
        <w:t xml:space="preserve">C O N S I D E R A N D O </w:t>
      </w:r>
    </w:p>
    <w:p w:rsidR="00570452" w:rsidRPr="00C52081" w:rsidRDefault="00570452" w:rsidP="00570452">
      <w:pPr>
        <w:spacing w:before="240" w:line="360" w:lineRule="auto"/>
        <w:jc w:val="both"/>
        <w:rPr>
          <w:rFonts w:ascii="Palatino Linotype" w:hAnsi="Palatino Linotype" w:cs="Arial"/>
          <w:sz w:val="28"/>
          <w:szCs w:val="28"/>
        </w:rPr>
      </w:pPr>
      <w:r w:rsidRPr="00C52081">
        <w:rPr>
          <w:rFonts w:ascii="Palatino Linotype" w:hAnsi="Palatino Linotype" w:cs="Arial"/>
          <w:b/>
          <w:sz w:val="28"/>
        </w:rPr>
        <w:t>PRIMERO.</w:t>
      </w:r>
      <w:r w:rsidRPr="00C52081">
        <w:rPr>
          <w:rFonts w:ascii="Palatino Linotype" w:hAnsi="Palatino Linotype" w:cs="Arial"/>
          <w:b/>
        </w:rPr>
        <w:t xml:space="preserve"> </w:t>
      </w:r>
      <w:r w:rsidRPr="00C52081">
        <w:rPr>
          <w:rFonts w:ascii="Palatino Linotype" w:hAnsi="Palatino Linotype" w:cs="Arial"/>
          <w:b/>
          <w:sz w:val="28"/>
          <w:szCs w:val="28"/>
        </w:rPr>
        <w:t>De la competencia</w:t>
      </w:r>
      <w:r w:rsidRPr="00C52081">
        <w:rPr>
          <w:rFonts w:ascii="Palatino Linotype" w:hAnsi="Palatino Linotype" w:cs="Arial"/>
          <w:sz w:val="28"/>
          <w:szCs w:val="28"/>
        </w:rPr>
        <w:t>.</w:t>
      </w:r>
    </w:p>
    <w:p w:rsidR="00570452" w:rsidRPr="00C52081" w:rsidRDefault="00B34743" w:rsidP="00570452">
      <w:pPr>
        <w:spacing w:after="0" w:line="360" w:lineRule="auto"/>
        <w:jc w:val="both"/>
        <w:rPr>
          <w:rFonts w:ascii="Palatino Linotype" w:hAnsi="Palatino Linotype" w:cs="Arial"/>
          <w:sz w:val="24"/>
          <w:szCs w:val="24"/>
        </w:rPr>
      </w:pPr>
      <w:r w:rsidRPr="00C5208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C52081">
        <w:rPr>
          <w:rFonts w:ascii="Palatino Linotype" w:hAnsi="Palatino Linotype" w:cs="Arial"/>
          <w:sz w:val="24"/>
          <w:szCs w:val="24"/>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570452" w:rsidRPr="00C52081">
        <w:rPr>
          <w:rFonts w:ascii="Palatino Linotype" w:hAnsi="Palatino Linotype" w:cs="Arial"/>
          <w:sz w:val="24"/>
          <w:szCs w:val="24"/>
        </w:rPr>
        <w:t>.</w:t>
      </w:r>
    </w:p>
    <w:p w:rsidR="00570452" w:rsidRPr="00C52081" w:rsidRDefault="00570452" w:rsidP="00570452">
      <w:pPr>
        <w:spacing w:before="240" w:line="360" w:lineRule="auto"/>
        <w:jc w:val="both"/>
        <w:rPr>
          <w:rFonts w:ascii="Palatino Linotype" w:eastAsia="Calibri" w:hAnsi="Palatino Linotype"/>
          <w:b/>
          <w:color w:val="000000" w:themeColor="text1"/>
          <w:sz w:val="24"/>
          <w:szCs w:val="24"/>
        </w:rPr>
      </w:pPr>
    </w:p>
    <w:p w:rsidR="00570452" w:rsidRPr="00C52081" w:rsidRDefault="00570452" w:rsidP="00570452">
      <w:pPr>
        <w:pStyle w:val="Prrafodelista"/>
        <w:autoSpaceDE w:val="0"/>
        <w:autoSpaceDN w:val="0"/>
        <w:adjustRightInd w:val="0"/>
        <w:spacing w:before="240" w:after="160" w:line="360" w:lineRule="auto"/>
        <w:ind w:left="0"/>
        <w:jc w:val="both"/>
        <w:rPr>
          <w:rFonts w:ascii="Palatino Linotype" w:hAnsi="Palatino Linotype" w:cs="Arial"/>
          <w:b/>
        </w:rPr>
      </w:pPr>
      <w:r w:rsidRPr="00C52081">
        <w:rPr>
          <w:rFonts w:ascii="Palatino Linotype" w:hAnsi="Palatino Linotype" w:cs="Arial"/>
          <w:b/>
          <w:sz w:val="28"/>
        </w:rPr>
        <w:t>SEGUNDO</w:t>
      </w:r>
      <w:r w:rsidRPr="00C52081">
        <w:rPr>
          <w:rFonts w:ascii="Palatino Linotype" w:hAnsi="Palatino Linotype" w:cs="Arial"/>
          <w:b/>
        </w:rPr>
        <w:t xml:space="preserve">. </w:t>
      </w:r>
      <w:r w:rsidRPr="00C52081">
        <w:rPr>
          <w:rFonts w:ascii="Palatino Linotype" w:hAnsi="Palatino Linotype" w:cs="Arial"/>
          <w:b/>
          <w:sz w:val="28"/>
          <w:szCs w:val="28"/>
        </w:rPr>
        <w:t>Sobre los alcances del recurso de revisión.</w:t>
      </w:r>
      <w:r w:rsidRPr="00C52081">
        <w:rPr>
          <w:rFonts w:ascii="Palatino Linotype" w:hAnsi="Palatino Linotype" w:cs="Arial"/>
          <w:b/>
        </w:rPr>
        <w:t xml:space="preserve"> </w:t>
      </w:r>
    </w:p>
    <w:p w:rsidR="00570452" w:rsidRPr="00C52081" w:rsidRDefault="00570452" w:rsidP="00570452">
      <w:pPr>
        <w:pStyle w:val="Prrafodelista"/>
        <w:autoSpaceDE w:val="0"/>
        <w:autoSpaceDN w:val="0"/>
        <w:adjustRightInd w:val="0"/>
        <w:spacing w:before="240" w:after="160" w:line="360" w:lineRule="auto"/>
        <w:ind w:left="0"/>
        <w:jc w:val="both"/>
        <w:rPr>
          <w:rFonts w:ascii="Palatino Linotype" w:hAnsi="Palatino Linotype" w:cs="Arial"/>
        </w:rPr>
      </w:pPr>
      <w:r w:rsidRPr="00C5208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52081">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rsidR="00570452" w:rsidRPr="00C52081" w:rsidRDefault="00570452" w:rsidP="00570452">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52081">
        <w:rPr>
          <w:rFonts w:ascii="Palatino Linotype" w:eastAsia="Times New Roman" w:hAnsi="Palatino Linotype" w:cs="Arial"/>
          <w:i/>
          <w:sz w:val="24"/>
          <w:szCs w:val="24"/>
          <w:lang w:val="es-ES" w:eastAsia="es-ES"/>
        </w:rPr>
        <w:t xml:space="preserve">“Artículo 180. El recurso de revisión contendrá: </w:t>
      </w:r>
    </w:p>
    <w:p w:rsidR="00570452" w:rsidRPr="00C52081" w:rsidRDefault="00570452" w:rsidP="0057045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lastRenderedPageBreak/>
        <w:t xml:space="preserve">I. El sujeto obligado ante la cual se presentó la solicitud; </w:t>
      </w:r>
    </w:p>
    <w:p w:rsidR="00570452" w:rsidRPr="00C52081" w:rsidRDefault="00570452" w:rsidP="0057045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b/>
          <w:i/>
          <w:sz w:val="24"/>
          <w:szCs w:val="24"/>
          <w:lang w:val="es-ES_tradnl" w:eastAsia="es-ES"/>
        </w:rPr>
        <w:t>II. El nombre del solicitante que recurre</w:t>
      </w:r>
      <w:r w:rsidRPr="00C52081">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570452" w:rsidRPr="00C52081" w:rsidRDefault="00570452" w:rsidP="0057045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III. El número de folio de respuesta de la solicitud de acceso;</w:t>
      </w:r>
    </w:p>
    <w:p w:rsidR="00570452" w:rsidRPr="00C52081" w:rsidRDefault="00570452" w:rsidP="0057045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570452" w:rsidRPr="00C52081" w:rsidRDefault="00570452" w:rsidP="0057045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V. El acto que se recurre;</w:t>
      </w:r>
    </w:p>
    <w:p w:rsidR="00570452" w:rsidRPr="00C52081" w:rsidRDefault="00570452" w:rsidP="0057045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VI. Las razones o motivos de inconformidad;</w:t>
      </w:r>
    </w:p>
    <w:p w:rsidR="00570452" w:rsidRPr="00C52081" w:rsidRDefault="00570452" w:rsidP="0057045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570452" w:rsidRPr="00C52081" w:rsidRDefault="00570452" w:rsidP="0057045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570452" w:rsidRPr="00C52081" w:rsidRDefault="00570452" w:rsidP="0057045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570452" w:rsidRPr="00C52081" w:rsidRDefault="00570452" w:rsidP="0057045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52081">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570452" w:rsidRPr="00C52081" w:rsidRDefault="00570452" w:rsidP="00570452">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52081">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52081">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570452" w:rsidRPr="00C52081" w:rsidTr="00F64E0C">
        <w:trPr>
          <w:trHeight w:val="1360"/>
        </w:trPr>
        <w:tc>
          <w:tcPr>
            <w:tcW w:w="7982" w:type="dxa"/>
          </w:tcPr>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52081">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570452" w:rsidRPr="00C52081" w:rsidTr="00F64E0C">
        <w:trPr>
          <w:jc w:val="center"/>
        </w:trPr>
        <w:tc>
          <w:tcPr>
            <w:tcW w:w="8075" w:type="dxa"/>
          </w:tcPr>
          <w:p w:rsidR="00570452" w:rsidRPr="00C52081" w:rsidRDefault="00570452" w:rsidP="00F64E0C">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52081">
              <w:rPr>
                <w:rFonts w:ascii="Palatino Linotype" w:eastAsia="Times New Roman" w:hAnsi="Palatino Linotype" w:cs="Times New Roman"/>
                <w:b/>
                <w:i/>
                <w:sz w:val="24"/>
                <w:szCs w:val="24"/>
                <w:lang w:val="es-ES" w:eastAsia="es-ES"/>
              </w:rPr>
              <w:t xml:space="preserve">Constitución Política de los Estados Unidos Mexicanos </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t xml:space="preserve">(…) </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t>A. Para el ejercicio del derecho de acceso a la información, la Federación y las entidades federativas, en el ámbito de sus respectivas competencias, se regirán por los siguientes principios y bases::</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t xml:space="preserve"> (…) </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52081">
              <w:rPr>
                <w:rFonts w:ascii="Palatino Linotype" w:eastAsia="Times New Roman" w:hAnsi="Palatino Linotype" w:cs="Times New Roman"/>
                <w:i/>
                <w:sz w:val="24"/>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52081">
              <w:rPr>
                <w:rFonts w:ascii="Palatino Linotype" w:eastAsia="Times New Roman" w:hAnsi="Palatino Linotype" w:cs="Arial"/>
                <w:i/>
                <w:sz w:val="24"/>
                <w:szCs w:val="24"/>
                <w:lang w:val="es-ES" w:eastAsia="es-ES"/>
              </w:rPr>
              <w:t xml:space="preserve">IV. </w:t>
            </w:r>
            <w:r w:rsidRPr="00C5208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52081">
              <w:rPr>
                <w:rFonts w:ascii="Palatino Linotype" w:eastAsia="Times New Roman" w:hAnsi="Palatino Linotype" w:cs="Arial"/>
                <w:i/>
                <w:sz w:val="24"/>
                <w:szCs w:val="24"/>
                <w:lang w:val="es-ES" w:eastAsia="es-ES"/>
              </w:rPr>
              <w:t>”</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52081">
              <w:rPr>
                <w:rFonts w:ascii="Palatino Linotype" w:eastAsia="Times New Roman" w:hAnsi="Palatino Linotype" w:cs="Arial"/>
                <w:b/>
                <w:i/>
                <w:sz w:val="24"/>
                <w:szCs w:val="24"/>
                <w:lang w:val="es-ES" w:eastAsia="es-ES"/>
              </w:rPr>
              <w:t>Constitución Política del Estado Libre y Soberano de México</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 xml:space="preserve">“Artículo 5.- </w:t>
            </w:r>
            <w:r w:rsidRPr="00C5208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lastRenderedPageBreak/>
              <w:t>(…)</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rsidR="00570452" w:rsidRPr="00C52081" w:rsidRDefault="00570452" w:rsidP="00F64E0C">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52081">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52081">
              <w:rPr>
                <w:rFonts w:ascii="Palatino Linotype" w:eastAsia="Times New Roman" w:hAnsi="Palatino Linotype" w:cs="Arial"/>
                <w:i/>
                <w:sz w:val="24"/>
                <w:szCs w:val="24"/>
                <w:lang w:val="es-ES" w:eastAsia="es-ES"/>
              </w:rPr>
              <w:t>(…)</w:t>
            </w:r>
          </w:p>
          <w:p w:rsidR="00570452" w:rsidRPr="00C52081" w:rsidRDefault="00570452" w:rsidP="00F64E0C">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52081">
              <w:rPr>
                <w:rFonts w:ascii="Palatino Linotype" w:eastAsia="Times New Roman" w:hAnsi="Palatino Linotype" w:cs="Arial"/>
                <w:i/>
                <w:sz w:val="24"/>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C52081">
              <w:rPr>
                <w:rFonts w:ascii="Palatino Linotype" w:eastAsia="Times New Roman" w:hAnsi="Palatino Linotype" w:cs="Arial"/>
                <w:i/>
                <w:sz w:val="24"/>
                <w:szCs w:val="24"/>
                <w:lang w:val="es-ES" w:eastAsia="es-ES"/>
              </w:rPr>
              <w:lastRenderedPageBreak/>
              <w:t>del derecho de transparencia, acceso a la información pública y a la protección de datos personales en posesión de los sujetos obligados en los términos que establezca la ley. (…)”</w:t>
            </w:r>
          </w:p>
        </w:tc>
      </w:tr>
    </w:tbl>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52081">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52081">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52081">
        <w:rPr>
          <w:rFonts w:ascii="Palatino Linotype" w:eastAsia="Times New Roman" w:hAnsi="Palatino Linotype" w:cs="Times New Roman"/>
          <w:sz w:val="24"/>
          <w:szCs w:val="24"/>
          <w:lang w:val="es-ES" w:eastAsia="es-ES"/>
        </w:rPr>
        <w:t xml:space="preserve">. </w:t>
      </w:r>
    </w:p>
    <w:p w:rsidR="00570452" w:rsidRPr="00C52081" w:rsidRDefault="00570452" w:rsidP="0057045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52081">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C52081">
        <w:rPr>
          <w:rFonts w:ascii="Palatino Linotype" w:eastAsia="Times New Roman" w:hAnsi="Palatino Linotype" w:cs="Times New Roman"/>
          <w:sz w:val="24"/>
          <w:szCs w:val="24"/>
          <w:lang w:val="es-ES" w:eastAsia="es-ES"/>
        </w:rPr>
        <w:t>procedibilidad</w:t>
      </w:r>
      <w:proofErr w:type="spellEnd"/>
      <w:r w:rsidRPr="00C52081">
        <w:rPr>
          <w:rFonts w:ascii="Palatino Linotype" w:eastAsia="Times New Roman" w:hAnsi="Palatino Linotype" w:cs="Times New Roman"/>
          <w:sz w:val="24"/>
          <w:szCs w:val="24"/>
          <w:lang w:val="es-ES" w:eastAsia="es-ES"/>
        </w:rPr>
        <w:t xml:space="preserve"> y conforme a las constancias que obran en el expediente.</w:t>
      </w:r>
    </w:p>
    <w:p w:rsidR="00570452" w:rsidRPr="00C52081" w:rsidRDefault="00570452" w:rsidP="00570452">
      <w:pPr>
        <w:pStyle w:val="Prrafodelista"/>
        <w:autoSpaceDE w:val="0"/>
        <w:autoSpaceDN w:val="0"/>
        <w:adjustRightInd w:val="0"/>
        <w:spacing w:before="240" w:after="160" w:line="360" w:lineRule="auto"/>
        <w:ind w:left="0"/>
        <w:jc w:val="both"/>
        <w:rPr>
          <w:rFonts w:ascii="Palatino Linotype" w:hAnsi="Palatino Linotype" w:cs="Arial"/>
          <w:b/>
        </w:rPr>
      </w:pPr>
    </w:p>
    <w:p w:rsidR="00570452" w:rsidRPr="00C52081" w:rsidRDefault="00570452" w:rsidP="0057045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52081">
        <w:rPr>
          <w:rFonts w:ascii="Palatino Linotype" w:hAnsi="Palatino Linotype" w:cs="Arial"/>
          <w:b/>
          <w:sz w:val="28"/>
        </w:rPr>
        <w:t>TERCERO</w:t>
      </w:r>
      <w:r w:rsidRPr="00C52081">
        <w:rPr>
          <w:rFonts w:ascii="Palatino Linotype" w:hAnsi="Palatino Linotype" w:cs="Arial"/>
          <w:b/>
        </w:rPr>
        <w:t xml:space="preserve">. </w:t>
      </w:r>
      <w:r w:rsidRPr="00C52081">
        <w:rPr>
          <w:rFonts w:ascii="Palatino Linotype" w:hAnsi="Palatino Linotype" w:cs="Arial"/>
          <w:b/>
          <w:sz w:val="28"/>
          <w:szCs w:val="28"/>
        </w:rPr>
        <w:t>De las causas de improcedencia.</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r w:rsidRPr="00C52081">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C52081">
        <w:rPr>
          <w:rFonts w:ascii="Palatino Linotype" w:hAnsi="Palatino Linotype" w:cs="Arial"/>
        </w:rPr>
        <w:t>procedibilidad</w:t>
      </w:r>
      <w:proofErr w:type="spellEnd"/>
      <w:r w:rsidRPr="00C52081">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r w:rsidRPr="00C52081">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C52081">
        <w:rPr>
          <w:rFonts w:ascii="Palatino Linotype" w:hAnsi="Palatino Linotype" w:cs="Arial"/>
        </w:rPr>
        <w:t>Resolutor</w:t>
      </w:r>
      <w:proofErr w:type="spellEnd"/>
      <w:r w:rsidRPr="00C52081">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r w:rsidRPr="00C5208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52081">
        <w:rPr>
          <w:rStyle w:val="Refdenotaalpie"/>
          <w:rFonts w:ascii="Palatino Linotype" w:eastAsiaTheme="minorEastAsia" w:hAnsi="Palatino Linotype" w:cs="Arial"/>
        </w:rPr>
        <w:footnoteReference w:id="1"/>
      </w:r>
      <w:r w:rsidRPr="00C52081">
        <w:rPr>
          <w:rFonts w:ascii="Palatino Linotype" w:hAnsi="Palatino Linotype" w:cs="Arial"/>
        </w:rPr>
        <w:t>.</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szCs w:val="24"/>
        </w:rPr>
      </w:pPr>
      <w:r w:rsidRPr="00C52081">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w:t>
      </w:r>
      <w:r w:rsidRPr="00C52081">
        <w:rPr>
          <w:rFonts w:ascii="Palatino Linotype" w:hAnsi="Palatino Linotype" w:cs="Arial"/>
          <w:sz w:val="24"/>
          <w:szCs w:val="24"/>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r w:rsidRPr="00C5208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570452" w:rsidRPr="00C52081" w:rsidRDefault="00570452" w:rsidP="00570452">
      <w:pPr>
        <w:pStyle w:val="Prrafodelista"/>
        <w:autoSpaceDE w:val="0"/>
        <w:autoSpaceDN w:val="0"/>
        <w:adjustRightInd w:val="0"/>
        <w:spacing w:before="240" w:after="160" w:line="360" w:lineRule="auto"/>
        <w:ind w:left="0"/>
        <w:jc w:val="both"/>
        <w:rPr>
          <w:rFonts w:ascii="Palatino Linotype" w:hAnsi="Palatino Linotype" w:cs="Arial"/>
        </w:rPr>
      </w:pPr>
      <w:r w:rsidRPr="00C52081">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70452" w:rsidRPr="00C52081" w:rsidRDefault="00570452" w:rsidP="00570452">
      <w:pPr>
        <w:tabs>
          <w:tab w:val="left" w:pos="709"/>
        </w:tabs>
        <w:spacing w:line="360" w:lineRule="auto"/>
        <w:jc w:val="both"/>
        <w:rPr>
          <w:rFonts w:ascii="Palatino Linotype" w:hAnsi="Palatino Linotype" w:cs="Arial"/>
        </w:rPr>
      </w:pPr>
    </w:p>
    <w:p w:rsidR="00570452" w:rsidRPr="00C52081" w:rsidRDefault="00570452" w:rsidP="00570452">
      <w:pPr>
        <w:tabs>
          <w:tab w:val="left" w:pos="709"/>
        </w:tabs>
        <w:spacing w:line="360" w:lineRule="auto"/>
        <w:jc w:val="both"/>
        <w:rPr>
          <w:rFonts w:ascii="Palatino Linotype" w:hAnsi="Palatino Linotype" w:cs="Arial"/>
          <w:sz w:val="24"/>
        </w:rPr>
      </w:pPr>
      <w:r w:rsidRPr="00C52081">
        <w:rPr>
          <w:rFonts w:ascii="Palatino Linotype" w:hAnsi="Palatino Linotype" w:cs="Arial"/>
          <w:sz w:val="24"/>
        </w:rPr>
        <w:t xml:space="preserve">La Ley de Transparencia de la entidad, en su artículo 192, contempla la figura jurídica del sobreseimiento, y específicamente en sus hipótesis inmersas en las fracciones III y IV, refieren que se sobreseerá el asunto cuando </w:t>
      </w:r>
      <w:r w:rsidRPr="00C52081">
        <w:rPr>
          <w:rFonts w:ascii="Palatino Linotype" w:hAnsi="Palatino Linotype" w:cs="Arial"/>
          <w:b/>
          <w:sz w:val="24"/>
        </w:rPr>
        <w:t>El Sujeto Obligado</w:t>
      </w:r>
      <w:r w:rsidRPr="00C52081">
        <w:rPr>
          <w:rFonts w:ascii="Palatino Linotype" w:hAnsi="Palatino Linotype" w:cs="Arial"/>
          <w:sz w:val="24"/>
        </w:rPr>
        <w:t xml:space="preserve"> responsable del acto lo modifique o revoque de tal manera que el recurso de revisión quede sin materia o admitido el recurso de revisión, aparezca alguna causal de improcedencia en los términos de la presente Ley.</w:t>
      </w:r>
    </w:p>
    <w:p w:rsidR="00570452" w:rsidRPr="00C52081" w:rsidRDefault="00570452" w:rsidP="00570452">
      <w:pPr>
        <w:tabs>
          <w:tab w:val="left" w:pos="709"/>
        </w:tabs>
        <w:spacing w:line="360" w:lineRule="auto"/>
        <w:jc w:val="both"/>
        <w:rPr>
          <w:rFonts w:ascii="Palatino Linotype" w:hAnsi="Palatino Linotype" w:cs="Arial"/>
        </w:rPr>
      </w:pPr>
    </w:p>
    <w:p w:rsidR="00570452" w:rsidRPr="00C52081" w:rsidRDefault="00570452" w:rsidP="00570452">
      <w:pPr>
        <w:tabs>
          <w:tab w:val="left" w:pos="709"/>
        </w:tabs>
        <w:spacing w:line="360" w:lineRule="auto"/>
        <w:jc w:val="both"/>
        <w:rPr>
          <w:rFonts w:ascii="Palatino Linotype" w:hAnsi="Palatino Linotype" w:cs="Arial"/>
          <w:sz w:val="24"/>
        </w:rPr>
      </w:pPr>
      <w:r w:rsidRPr="00C52081">
        <w:rPr>
          <w:rFonts w:ascii="Palatino Linotype" w:hAnsi="Palatino Linotype" w:cs="Arial"/>
          <w:sz w:val="24"/>
        </w:rPr>
        <w:t xml:space="preserve">Bajo esa línea, con la finalidad de determinar si se modificó o revocó el acto u omisión del </w:t>
      </w:r>
      <w:r w:rsidRPr="00C52081">
        <w:rPr>
          <w:rFonts w:ascii="Palatino Linotype" w:hAnsi="Palatino Linotype" w:cs="Arial"/>
          <w:b/>
          <w:sz w:val="24"/>
        </w:rPr>
        <w:t>Sujeto Obligado</w:t>
      </w:r>
      <w:r w:rsidRPr="00C52081">
        <w:rPr>
          <w:rFonts w:ascii="Palatino Linotype" w:hAnsi="Palatino Linotype" w:cs="Arial"/>
          <w:sz w:val="24"/>
        </w:rPr>
        <w:t xml:space="preserve"> o</w:t>
      </w:r>
      <w:r w:rsidRPr="00C52081">
        <w:rPr>
          <w:sz w:val="24"/>
        </w:rPr>
        <w:t xml:space="preserve"> </w:t>
      </w:r>
      <w:r w:rsidRPr="00C52081">
        <w:rPr>
          <w:rFonts w:ascii="Palatino Linotype" w:hAnsi="Palatino Linotype" w:cs="Arial"/>
          <w:sz w:val="24"/>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570452" w:rsidRPr="00C52081" w:rsidRDefault="00570452" w:rsidP="00570452">
      <w:pPr>
        <w:tabs>
          <w:tab w:val="left" w:pos="709"/>
        </w:tabs>
        <w:spacing w:line="360" w:lineRule="auto"/>
        <w:jc w:val="both"/>
        <w:rPr>
          <w:rFonts w:ascii="Palatino Linotype" w:hAnsi="Palatino Linotype" w:cs="Arial"/>
          <w:sz w:val="24"/>
        </w:rPr>
      </w:pPr>
    </w:p>
    <w:p w:rsidR="00570452" w:rsidRPr="00C52081" w:rsidRDefault="00570452" w:rsidP="00570452">
      <w:pPr>
        <w:tabs>
          <w:tab w:val="left" w:pos="709"/>
        </w:tabs>
        <w:spacing w:line="360" w:lineRule="auto"/>
        <w:jc w:val="both"/>
        <w:rPr>
          <w:rFonts w:ascii="Palatino Linotype" w:hAnsi="Palatino Linotype" w:cs="Arial"/>
          <w:sz w:val="24"/>
        </w:rPr>
      </w:pPr>
      <w:r w:rsidRPr="00C52081">
        <w:rPr>
          <w:rFonts w:ascii="Palatino Linotype" w:hAnsi="Palatino Linotype" w:cs="Arial"/>
          <w:sz w:val="24"/>
        </w:rPr>
        <w:t xml:space="preserve">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w:t>
      </w:r>
      <w:r w:rsidRPr="00C52081">
        <w:rPr>
          <w:rFonts w:ascii="Palatino Linotype" w:hAnsi="Palatino Linotype" w:cs="Arial"/>
          <w:sz w:val="24"/>
        </w:rPr>
        <w:lastRenderedPageBreak/>
        <w:t>Enero de 1999, Materia Común, cuyo rubro y texto disponen a la literalidad lo siguiente:</w:t>
      </w:r>
    </w:p>
    <w:p w:rsidR="00570452" w:rsidRPr="00C52081" w:rsidRDefault="00570452" w:rsidP="00570452">
      <w:pPr>
        <w:pStyle w:val="Citas"/>
        <w:spacing w:before="0" w:line="240" w:lineRule="auto"/>
        <w:rPr>
          <w:b/>
          <w:bCs/>
        </w:rPr>
      </w:pPr>
      <w:r w:rsidRPr="00C52081">
        <w:rPr>
          <w:b/>
          <w:bCs/>
        </w:rPr>
        <w:t>“IMPROCEDENCIA. ESTUDIO PREFERENCIAL DE LAS CAUSALES PREVISTAS EN EL ARTÍCULO 73 DE LA LEY DE AMPARO.</w:t>
      </w:r>
    </w:p>
    <w:p w:rsidR="00570452" w:rsidRPr="00C52081" w:rsidRDefault="00570452" w:rsidP="00570452">
      <w:pPr>
        <w:pStyle w:val="Citas"/>
        <w:spacing w:before="0" w:line="240" w:lineRule="auto"/>
      </w:pPr>
      <w:r w:rsidRPr="00C52081">
        <w:t>De conformidad con lo dispuesto en el último párrafo del artículo </w:t>
      </w:r>
      <w:hyperlink r:id="rId7" w:history="1">
        <w:r w:rsidRPr="00C52081">
          <w:t>73 de la Ley de Amparo</w:t>
        </w:r>
      </w:hyperlink>
      <w:r w:rsidRPr="00C52081">
        <w:t xml:space="preserve">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52081">
        <w:t>definitividad</w:t>
      </w:r>
      <w:proofErr w:type="spellEnd"/>
      <w:r w:rsidRPr="00C52081">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52081">
        <w:t>definitividad</w:t>
      </w:r>
      <w:proofErr w:type="spellEnd"/>
      <w:r w:rsidRPr="00C52081">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rsidR="00570452" w:rsidRPr="00C52081" w:rsidRDefault="00570452" w:rsidP="00570452">
      <w:pPr>
        <w:pStyle w:val="Citas"/>
        <w:spacing w:before="0" w:line="240" w:lineRule="auto"/>
      </w:pPr>
      <w:r w:rsidRPr="00C52081">
        <w:t>Amparo en revisión 355/98. Raúl Salinas de Gortari. 1o. de abril de 1998. Cinco votos. Ponente: José de Jesús Gudiño Pelayo. Secretario: Mario Flores García.</w:t>
      </w:r>
    </w:p>
    <w:p w:rsidR="00570452" w:rsidRPr="00C52081" w:rsidRDefault="00570452" w:rsidP="00570452">
      <w:pPr>
        <w:pStyle w:val="Citas"/>
        <w:spacing w:before="0" w:line="240" w:lineRule="auto"/>
      </w:pPr>
      <w:r w:rsidRPr="00C52081">
        <w:t>Amparo en revisión 807/98. Byron Jackson Co., S.A. de C.V. 24 de junio de 1998. Cinco votos. Ponente: José de Jesús Gudiño Pelayo. Secretario: Miguel Ángel Ramírez González.</w:t>
      </w:r>
    </w:p>
    <w:p w:rsidR="00570452" w:rsidRPr="00C52081" w:rsidRDefault="00570452" w:rsidP="00570452">
      <w:pPr>
        <w:pStyle w:val="Citas"/>
        <w:spacing w:before="0" w:line="240" w:lineRule="auto"/>
      </w:pPr>
      <w:r w:rsidRPr="00C52081">
        <w:t>Amparo en revisión 2257/97. Servicios Hoteleros Presidente San José del Cabo, S.A. de C.V. 4 de noviembre de 1998. Unanimidad de cuatro votos. Ausente: Juan N. Silva Meza. Ponente: Humberto Román Palacios. Secretario: Álvaro Tovilla León.</w:t>
      </w:r>
    </w:p>
    <w:p w:rsidR="00570452" w:rsidRPr="00C52081" w:rsidRDefault="00570452" w:rsidP="00570452">
      <w:pPr>
        <w:pStyle w:val="Citas"/>
        <w:spacing w:before="0" w:line="240" w:lineRule="auto"/>
      </w:pPr>
      <w:r w:rsidRPr="00C52081">
        <w:t xml:space="preserve">Amparo en revisión 1753/98. Seguros Comercial América, S.A. de C.V. 11 de noviembre de 1998. Unanimidad de cuatro votos. Ausente: José de Jesús Gudiño </w:t>
      </w:r>
      <w:r w:rsidRPr="00C52081">
        <w:lastRenderedPageBreak/>
        <w:t>Pelayo. Ponente: José de Jesús Gudiño Pelayo; en su ausencia hizo suyo el asunto el Ministro Juan N. Silva Meza. Secretario: Mario Flores García.</w:t>
      </w:r>
    </w:p>
    <w:p w:rsidR="00570452" w:rsidRPr="00C52081" w:rsidRDefault="00570452" w:rsidP="00570452">
      <w:pPr>
        <w:pStyle w:val="Citas"/>
        <w:spacing w:before="0" w:line="240" w:lineRule="auto"/>
      </w:pPr>
      <w:r w:rsidRPr="00C52081">
        <w:t>Amparo en revisión 2447/98. José Virgilio Hernández. 18 de noviembre de 1998. Unanimidad de cuatro votos. Ausente: José de Jesús Gudiño Pelayo. Ponente: Humberto Román Palacios. Secretario: Urbano Martínez Hernández.</w:t>
      </w:r>
    </w:p>
    <w:p w:rsidR="00570452" w:rsidRPr="00C52081" w:rsidRDefault="00570452" w:rsidP="00570452">
      <w:pPr>
        <w:pStyle w:val="Citas"/>
        <w:spacing w:before="0" w:line="240" w:lineRule="auto"/>
        <w:rPr>
          <w:b/>
          <w:bCs/>
        </w:rPr>
      </w:pPr>
      <w:r w:rsidRPr="00C52081">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sidRPr="00C52081">
        <w:rPr>
          <w:b/>
          <w:bCs/>
        </w:rPr>
        <w:t>(Sic)</w:t>
      </w:r>
    </w:p>
    <w:p w:rsidR="00570452" w:rsidRPr="00C52081" w:rsidRDefault="00570452" w:rsidP="00570452">
      <w:pPr>
        <w:tabs>
          <w:tab w:val="left" w:pos="709"/>
        </w:tabs>
        <w:spacing w:line="360" w:lineRule="auto"/>
        <w:jc w:val="both"/>
        <w:rPr>
          <w:rFonts w:ascii="Palatino Linotype" w:hAnsi="Palatino Linotype" w:cs="Arial"/>
        </w:rPr>
      </w:pPr>
    </w:p>
    <w:p w:rsidR="00570452" w:rsidRPr="00C52081" w:rsidRDefault="00570452" w:rsidP="00570452">
      <w:pPr>
        <w:pStyle w:val="infoemcitas"/>
        <w:tabs>
          <w:tab w:val="left" w:pos="7655"/>
        </w:tabs>
        <w:ind w:left="0" w:right="0"/>
        <w:rPr>
          <w:rFonts w:cs="Arial"/>
          <w:i w:val="0"/>
          <w:noProof/>
          <w:color w:val="000000"/>
          <w:sz w:val="24"/>
          <w:lang w:eastAsia="es-MX"/>
        </w:rPr>
      </w:pPr>
      <w:r w:rsidRPr="00C52081">
        <w:rPr>
          <w:i w:val="0"/>
          <w:sz w:val="24"/>
          <w:szCs w:val="24"/>
        </w:rPr>
        <w:t xml:space="preserve">Así las cosas, hasta aquí lo expuesto, resulta inconcuso que </w:t>
      </w:r>
      <w:r w:rsidRPr="00C52081">
        <w:rPr>
          <w:b/>
          <w:i w:val="0"/>
          <w:sz w:val="24"/>
          <w:szCs w:val="24"/>
        </w:rPr>
        <w:t xml:space="preserve">El Sujeto Obligado </w:t>
      </w:r>
      <w:r w:rsidRPr="00C52081">
        <w:rPr>
          <w:rFonts w:cs="Arial"/>
          <w:i w:val="0"/>
          <w:noProof/>
          <w:color w:val="000000"/>
          <w:sz w:val="24"/>
          <w:lang w:eastAsia="es-MX"/>
        </w:rPr>
        <w:t xml:space="preserve">no satisfizo el derecho de acceso a la información pública ejercido por </w:t>
      </w:r>
      <w:r w:rsidRPr="00C52081">
        <w:rPr>
          <w:rFonts w:cs="Arial"/>
          <w:b/>
          <w:i w:val="0"/>
          <w:noProof/>
          <w:color w:val="000000"/>
          <w:sz w:val="24"/>
          <w:lang w:eastAsia="es-MX"/>
        </w:rPr>
        <w:t xml:space="preserve">El Recurrente, </w:t>
      </w:r>
      <w:r w:rsidRPr="00C52081">
        <w:rPr>
          <w:rFonts w:cs="Arial"/>
          <w:i w:val="0"/>
          <w:noProof/>
          <w:color w:val="000000"/>
          <w:sz w:val="24"/>
          <w:lang w:eastAsia="es-MX"/>
        </w:rPr>
        <w:t xml:space="preserve">al tenerse por actualizadas las hipotesis normativas previstas en el artículo 179, fracciòn I de la Ley de Transparencia y Acceso a la Información Pública del Estado de Mexico y Municipios, cuyo contenido literal es el siguiente: </w:t>
      </w:r>
    </w:p>
    <w:p w:rsidR="00570452" w:rsidRPr="00C52081" w:rsidRDefault="00570452" w:rsidP="00570452">
      <w:pPr>
        <w:pStyle w:val="Citas"/>
      </w:pPr>
      <w:r w:rsidRPr="00C52081">
        <w:t xml:space="preserve"> “Artículo 179. El recurso de revisión es un medio de protección que la Ley otorga a los particulares, para hacer valer su derecho de acceso a la información pública, y procederá en contra de las siguientes causas:</w:t>
      </w:r>
    </w:p>
    <w:p w:rsidR="00570452" w:rsidRPr="00C52081" w:rsidRDefault="00570452" w:rsidP="00570452">
      <w:pPr>
        <w:pStyle w:val="Citas"/>
      </w:pPr>
      <w:r w:rsidRPr="00C52081">
        <w:t>I. La negativa a la información solicitada;</w:t>
      </w:r>
    </w:p>
    <w:p w:rsidR="00570452" w:rsidRPr="00C52081" w:rsidRDefault="00570452" w:rsidP="00570452">
      <w:pPr>
        <w:pStyle w:val="Citas"/>
        <w:rPr>
          <w:b/>
          <w:bCs/>
          <w:noProof/>
          <w:color w:val="000000"/>
          <w:sz w:val="24"/>
          <w:lang w:eastAsia="es-MX"/>
        </w:rPr>
      </w:pPr>
      <w:r w:rsidRPr="00C52081">
        <w:rPr>
          <w:noProof/>
          <w:color w:val="000000"/>
          <w:sz w:val="24"/>
          <w:lang w:eastAsia="es-MX"/>
        </w:rPr>
        <w:t xml:space="preserve">(…)” </w:t>
      </w:r>
      <w:r w:rsidRPr="00C52081">
        <w:rPr>
          <w:b/>
          <w:bCs/>
          <w:noProof/>
          <w:color w:val="000000"/>
          <w:sz w:val="24"/>
          <w:lang w:eastAsia="es-MX"/>
        </w:rPr>
        <w:t>[Sic]</w:t>
      </w:r>
    </w:p>
    <w:p w:rsidR="00570452" w:rsidRPr="00C52081" w:rsidRDefault="00570452" w:rsidP="00570452">
      <w:pPr>
        <w:pStyle w:val="Prrafodelista"/>
        <w:spacing w:line="360" w:lineRule="auto"/>
        <w:ind w:left="0"/>
        <w:contextualSpacing/>
        <w:jc w:val="both"/>
        <w:rPr>
          <w:rFonts w:ascii="Palatino Linotype" w:hAnsi="Palatino Linotype"/>
          <w:iCs/>
        </w:rPr>
      </w:pPr>
    </w:p>
    <w:p w:rsidR="00570452" w:rsidRPr="00C52081" w:rsidRDefault="00570452" w:rsidP="00570452">
      <w:pPr>
        <w:spacing w:line="360" w:lineRule="auto"/>
        <w:jc w:val="both"/>
        <w:rPr>
          <w:sz w:val="24"/>
          <w:lang w:val="es-ES_tradnl"/>
        </w:rPr>
      </w:pPr>
      <w:r w:rsidRPr="00C52081">
        <w:rPr>
          <w:rFonts w:ascii="Palatino Linotype" w:hAnsi="Palatino Linotype"/>
          <w:iCs/>
          <w:sz w:val="24"/>
        </w:rPr>
        <w:t xml:space="preserve">Ahora bien, el criterio orientador </w:t>
      </w:r>
      <w:r w:rsidRPr="00C52081">
        <w:rPr>
          <w:rFonts w:ascii="Palatino Linotype" w:hAnsi="Palatino Linotype" w:cs="Arial"/>
          <w:color w:val="000000"/>
          <w:sz w:val="24"/>
          <w:lang w:val="es-ES_tradnl"/>
        </w:rPr>
        <w:t xml:space="preserve">03-17, emitido por </w:t>
      </w:r>
      <w:r w:rsidRPr="00C52081">
        <w:rPr>
          <w:rFonts w:ascii="Palatino Linotype" w:eastAsia="Arial Unicode MS" w:hAnsi="Palatino Linotype" w:cs="Arial"/>
          <w:color w:val="000000"/>
          <w:sz w:val="24"/>
          <w:lang w:val="es-ES_tradnl"/>
        </w:rPr>
        <w:t xml:space="preserve">el entonces Instituto Nacional de Transparencia, Acceso a la Información y Protección de Datos Personales cuyo rubro y texto dispone a la literalidad los siguiente: </w:t>
      </w:r>
    </w:p>
    <w:p w:rsidR="00570452" w:rsidRPr="00C52081" w:rsidRDefault="00570452" w:rsidP="00570452">
      <w:pPr>
        <w:pStyle w:val="Citas"/>
        <w:rPr>
          <w:b/>
          <w:spacing w:val="18"/>
        </w:rPr>
      </w:pPr>
      <w:r w:rsidRPr="00C52081">
        <w:rPr>
          <w:b/>
        </w:rPr>
        <w:lastRenderedPageBreak/>
        <w:t xml:space="preserve">“NO EXISTE OBLIGACIÓN DE ELABORAR </w:t>
      </w:r>
      <w:r w:rsidRPr="00C52081">
        <w:rPr>
          <w:b/>
          <w:spacing w:val="-3"/>
        </w:rPr>
        <w:t>D</w:t>
      </w:r>
      <w:r w:rsidRPr="00C52081">
        <w:rPr>
          <w:b/>
        </w:rPr>
        <w:t>OCUM</w:t>
      </w:r>
      <w:r w:rsidRPr="00C52081">
        <w:rPr>
          <w:b/>
          <w:spacing w:val="1"/>
        </w:rPr>
        <w:t>E</w:t>
      </w:r>
      <w:r w:rsidRPr="00C52081">
        <w:rPr>
          <w:b/>
        </w:rPr>
        <w:t>N</w:t>
      </w:r>
      <w:r w:rsidRPr="00C52081">
        <w:rPr>
          <w:b/>
          <w:spacing w:val="-1"/>
        </w:rPr>
        <w:t>T</w:t>
      </w:r>
      <w:r w:rsidRPr="00C52081">
        <w:rPr>
          <w:b/>
        </w:rPr>
        <w:t>OS</w:t>
      </w:r>
      <w:r w:rsidRPr="00C52081">
        <w:rPr>
          <w:b/>
          <w:spacing w:val="14"/>
        </w:rPr>
        <w:t xml:space="preserve"> </w:t>
      </w:r>
      <w:r w:rsidRPr="00C52081">
        <w:rPr>
          <w:b/>
          <w:spacing w:val="-1"/>
        </w:rPr>
        <w:t xml:space="preserve">AD </w:t>
      </w:r>
      <w:r w:rsidRPr="00C52081">
        <w:rPr>
          <w:b/>
        </w:rPr>
        <w:t>HOC</w:t>
      </w:r>
      <w:r w:rsidRPr="00C52081">
        <w:rPr>
          <w:b/>
          <w:spacing w:val="11"/>
        </w:rPr>
        <w:t xml:space="preserve"> </w:t>
      </w:r>
      <w:r w:rsidRPr="00C52081">
        <w:rPr>
          <w:b/>
        </w:rPr>
        <w:t>PARA</w:t>
      </w:r>
      <w:r w:rsidRPr="00C52081">
        <w:rPr>
          <w:b/>
          <w:spacing w:val="10"/>
        </w:rPr>
        <w:t xml:space="preserve"> </w:t>
      </w:r>
      <w:r w:rsidRPr="00C52081">
        <w:rPr>
          <w:b/>
        </w:rPr>
        <w:t>ATENDER LAS SOL</w:t>
      </w:r>
      <w:r w:rsidRPr="00C52081">
        <w:rPr>
          <w:b/>
          <w:spacing w:val="-2"/>
        </w:rPr>
        <w:t>I</w:t>
      </w:r>
      <w:r w:rsidRPr="00C52081">
        <w:rPr>
          <w:b/>
          <w:spacing w:val="1"/>
        </w:rPr>
        <w:t>C</w:t>
      </w:r>
      <w:r w:rsidRPr="00C52081">
        <w:rPr>
          <w:b/>
        </w:rPr>
        <w:t>ITUDES</w:t>
      </w:r>
      <w:r w:rsidRPr="00C52081">
        <w:rPr>
          <w:b/>
          <w:spacing w:val="10"/>
        </w:rPr>
        <w:t xml:space="preserve"> </w:t>
      </w:r>
      <w:r w:rsidRPr="00C52081">
        <w:rPr>
          <w:b/>
        </w:rPr>
        <w:t>DE</w:t>
      </w:r>
      <w:r w:rsidRPr="00C52081">
        <w:rPr>
          <w:b/>
          <w:spacing w:val="9"/>
        </w:rPr>
        <w:t xml:space="preserve"> </w:t>
      </w:r>
      <w:r w:rsidRPr="00C52081">
        <w:rPr>
          <w:b/>
          <w:spacing w:val="1"/>
        </w:rPr>
        <w:t>AC</w:t>
      </w:r>
      <w:r w:rsidRPr="00C52081">
        <w:rPr>
          <w:b/>
          <w:spacing w:val="-1"/>
        </w:rPr>
        <w:t>C</w:t>
      </w:r>
      <w:r w:rsidRPr="00C52081">
        <w:rPr>
          <w:b/>
          <w:spacing w:val="1"/>
        </w:rPr>
        <w:t>ES</w:t>
      </w:r>
      <w:r w:rsidRPr="00C52081">
        <w:rPr>
          <w:b/>
        </w:rPr>
        <w:t>O</w:t>
      </w:r>
      <w:r w:rsidRPr="00C52081">
        <w:rPr>
          <w:b/>
          <w:spacing w:val="11"/>
        </w:rPr>
        <w:t xml:space="preserve"> </w:t>
      </w:r>
      <w:r w:rsidRPr="00C52081">
        <w:rPr>
          <w:b/>
        </w:rPr>
        <w:t>A</w:t>
      </w:r>
      <w:r w:rsidRPr="00C52081">
        <w:rPr>
          <w:b/>
          <w:spacing w:val="9"/>
        </w:rPr>
        <w:t xml:space="preserve"> </w:t>
      </w:r>
      <w:r w:rsidRPr="00C52081">
        <w:rPr>
          <w:b/>
        </w:rPr>
        <w:t>LA</w:t>
      </w:r>
      <w:r w:rsidRPr="00C52081">
        <w:rPr>
          <w:b/>
          <w:spacing w:val="10"/>
        </w:rPr>
        <w:t xml:space="preserve"> </w:t>
      </w:r>
      <w:r w:rsidRPr="00C52081">
        <w:rPr>
          <w:b/>
        </w:rPr>
        <w:t>INFORMA</w:t>
      </w:r>
      <w:r w:rsidRPr="00C52081">
        <w:rPr>
          <w:b/>
          <w:spacing w:val="1"/>
        </w:rPr>
        <w:t>C</w:t>
      </w:r>
      <w:r w:rsidRPr="00C52081">
        <w:rPr>
          <w:b/>
        </w:rPr>
        <w:t>IÓ</w:t>
      </w:r>
      <w:r w:rsidRPr="00C52081">
        <w:rPr>
          <w:b/>
          <w:spacing w:val="-2"/>
        </w:rPr>
        <w:t>N</w:t>
      </w:r>
      <w:r w:rsidRPr="00C52081">
        <w:rPr>
          <w:b/>
        </w:rPr>
        <w:t>.</w:t>
      </w:r>
      <w:r w:rsidRPr="00C52081">
        <w:rPr>
          <w:b/>
          <w:spacing w:val="18"/>
        </w:rPr>
        <w:t xml:space="preserve"> </w:t>
      </w:r>
    </w:p>
    <w:p w:rsidR="00570452" w:rsidRPr="00C52081" w:rsidRDefault="00570452" w:rsidP="00570452">
      <w:pPr>
        <w:pStyle w:val="Citas"/>
      </w:pPr>
      <w:r w:rsidRPr="00C52081">
        <w:rPr>
          <w:spacing w:val="18"/>
        </w:rPr>
        <w:t>L</w:t>
      </w:r>
      <w:r w:rsidRPr="00C52081">
        <w:rPr>
          <w:spacing w:val="-1"/>
        </w:rPr>
        <w:t xml:space="preserve">os </w:t>
      </w:r>
      <w:r w:rsidRPr="00C52081">
        <w:rPr>
          <w:spacing w:val="1"/>
        </w:rPr>
        <w:t>a</w:t>
      </w:r>
      <w:r w:rsidRPr="00C52081">
        <w:t>rt</w:t>
      </w:r>
      <w:r w:rsidRPr="00C52081">
        <w:rPr>
          <w:spacing w:val="-2"/>
        </w:rPr>
        <w:t>í</w:t>
      </w:r>
      <w:r w:rsidRPr="00C52081">
        <w:t>c</w:t>
      </w:r>
      <w:r w:rsidRPr="00C52081">
        <w:rPr>
          <w:spacing w:val="1"/>
        </w:rPr>
        <w:t>u</w:t>
      </w:r>
      <w:r w:rsidRPr="00C52081">
        <w:t>los</w:t>
      </w:r>
      <w:r w:rsidRPr="00C52081">
        <w:rPr>
          <w:spacing w:val="8"/>
        </w:rPr>
        <w:t xml:space="preserve"> 129 </w:t>
      </w:r>
      <w:r w:rsidRPr="00C52081">
        <w:rPr>
          <w:spacing w:val="1"/>
        </w:rPr>
        <w:t>d</w:t>
      </w:r>
      <w:r w:rsidRPr="00C52081">
        <w:t>e</w:t>
      </w:r>
      <w:r w:rsidRPr="00C52081">
        <w:rPr>
          <w:spacing w:val="9"/>
        </w:rPr>
        <w:t xml:space="preserve"> </w:t>
      </w:r>
      <w:r w:rsidRPr="00C52081">
        <w:t>la</w:t>
      </w:r>
      <w:r w:rsidRPr="00C52081">
        <w:rPr>
          <w:spacing w:val="10"/>
        </w:rPr>
        <w:t xml:space="preserve"> </w:t>
      </w:r>
      <w:r w:rsidRPr="00C52081">
        <w:rPr>
          <w:spacing w:val="-1"/>
        </w:rPr>
        <w:t>L</w:t>
      </w:r>
      <w:r w:rsidRPr="00C52081">
        <w:rPr>
          <w:spacing w:val="1"/>
        </w:rPr>
        <w:t>e</w:t>
      </w:r>
      <w:r w:rsidRPr="00C52081">
        <w:t>y</w:t>
      </w:r>
      <w:r w:rsidRPr="00C52081">
        <w:rPr>
          <w:spacing w:val="8"/>
        </w:rPr>
        <w:t xml:space="preserve"> </w:t>
      </w:r>
      <w:r w:rsidRPr="00C52081">
        <w:t>General</w:t>
      </w:r>
      <w:r w:rsidRPr="00C52081">
        <w:rPr>
          <w:spacing w:val="10"/>
        </w:rPr>
        <w:t xml:space="preserve"> </w:t>
      </w:r>
      <w:r w:rsidRPr="00C52081">
        <w:rPr>
          <w:spacing w:val="-1"/>
        </w:rPr>
        <w:t>d</w:t>
      </w:r>
      <w:r w:rsidRPr="00C52081">
        <w:t>e</w:t>
      </w:r>
      <w:r w:rsidRPr="00C52081">
        <w:rPr>
          <w:spacing w:val="9"/>
        </w:rPr>
        <w:t xml:space="preserve"> </w:t>
      </w:r>
      <w:r w:rsidRPr="00C52081">
        <w:rPr>
          <w:spacing w:val="2"/>
        </w:rPr>
        <w:t>T</w:t>
      </w:r>
      <w:r w:rsidRPr="00C52081">
        <w:t>r</w:t>
      </w:r>
      <w:r w:rsidRPr="00C52081">
        <w:rPr>
          <w:spacing w:val="-2"/>
        </w:rPr>
        <w:t>a</w:t>
      </w:r>
      <w:r w:rsidRPr="00C52081">
        <w:rPr>
          <w:spacing w:val="1"/>
        </w:rPr>
        <w:t>n</w:t>
      </w:r>
      <w:r w:rsidRPr="00C52081">
        <w:t>s</w:t>
      </w:r>
      <w:r w:rsidRPr="00C52081">
        <w:rPr>
          <w:spacing w:val="1"/>
        </w:rPr>
        <w:t>pa</w:t>
      </w:r>
      <w:r w:rsidRPr="00C52081">
        <w:t>r</w:t>
      </w:r>
      <w:r w:rsidRPr="00C52081">
        <w:rPr>
          <w:spacing w:val="-2"/>
        </w:rPr>
        <w:t>e</w:t>
      </w:r>
      <w:r w:rsidRPr="00C52081">
        <w:rPr>
          <w:spacing w:val="1"/>
        </w:rPr>
        <w:t>n</w:t>
      </w:r>
      <w:r w:rsidRPr="00C52081">
        <w:t>cia y Acc</w:t>
      </w:r>
      <w:r w:rsidRPr="00C52081">
        <w:rPr>
          <w:spacing w:val="1"/>
        </w:rPr>
        <w:t>e</w:t>
      </w:r>
      <w:r w:rsidRPr="00C52081">
        <w:t>so</w:t>
      </w:r>
      <w:r w:rsidRPr="00C52081">
        <w:rPr>
          <w:spacing w:val="3"/>
        </w:rPr>
        <w:t xml:space="preserve"> </w:t>
      </w:r>
      <w:r w:rsidRPr="00C52081">
        <w:t>a</w:t>
      </w:r>
      <w:r w:rsidRPr="00C52081">
        <w:rPr>
          <w:spacing w:val="1"/>
        </w:rPr>
        <w:t xml:space="preserve"> </w:t>
      </w:r>
      <w:r w:rsidRPr="00C52081">
        <w:t>la I</w:t>
      </w:r>
      <w:r w:rsidRPr="00C52081">
        <w:rPr>
          <w:spacing w:val="-1"/>
        </w:rPr>
        <w:t>n</w:t>
      </w:r>
      <w:r w:rsidRPr="00C52081">
        <w:t>f</w:t>
      </w:r>
      <w:r w:rsidRPr="00C52081">
        <w:rPr>
          <w:spacing w:val="1"/>
        </w:rPr>
        <w:t>o</w:t>
      </w:r>
      <w:r w:rsidRPr="00C52081">
        <w:rPr>
          <w:spacing w:val="-3"/>
        </w:rPr>
        <w:t>r</w:t>
      </w:r>
      <w:r w:rsidRPr="00C52081">
        <w:rPr>
          <w:spacing w:val="1"/>
        </w:rPr>
        <w:t>ma</w:t>
      </w:r>
      <w:r w:rsidRPr="00C52081">
        <w:t>ci</w:t>
      </w:r>
      <w:r w:rsidRPr="00C52081">
        <w:rPr>
          <w:spacing w:val="-2"/>
        </w:rPr>
        <w:t>ó</w:t>
      </w:r>
      <w:r w:rsidRPr="00C52081">
        <w:t>n</w:t>
      </w:r>
      <w:r w:rsidRPr="00C52081">
        <w:rPr>
          <w:spacing w:val="6"/>
        </w:rPr>
        <w:t xml:space="preserve"> </w:t>
      </w:r>
      <w:r w:rsidRPr="00C52081">
        <w:rPr>
          <w:spacing w:val="-2"/>
        </w:rPr>
        <w:t>P</w:t>
      </w:r>
      <w:r w:rsidRPr="00C52081">
        <w:rPr>
          <w:spacing w:val="1"/>
        </w:rPr>
        <w:t>úb</w:t>
      </w:r>
      <w:r w:rsidRPr="00C52081">
        <w:t>l</w:t>
      </w:r>
      <w:r w:rsidRPr="00C52081">
        <w:rPr>
          <w:spacing w:val="-1"/>
        </w:rPr>
        <w:t>i</w:t>
      </w:r>
      <w:r w:rsidRPr="00C52081">
        <w:t xml:space="preserve">ca y </w:t>
      </w:r>
      <w:r w:rsidRPr="00C52081">
        <w:rPr>
          <w:spacing w:val="8"/>
        </w:rPr>
        <w:t xml:space="preserve">130, párrafo cuarto, </w:t>
      </w:r>
      <w:r w:rsidRPr="00C52081">
        <w:rPr>
          <w:spacing w:val="1"/>
        </w:rPr>
        <w:t>d</w:t>
      </w:r>
      <w:r w:rsidRPr="00C52081">
        <w:t>e</w:t>
      </w:r>
      <w:r w:rsidRPr="00C52081">
        <w:rPr>
          <w:spacing w:val="9"/>
        </w:rPr>
        <w:t xml:space="preserve"> </w:t>
      </w:r>
      <w:r w:rsidRPr="00C52081">
        <w:t>la</w:t>
      </w:r>
      <w:r w:rsidRPr="00C52081">
        <w:rPr>
          <w:spacing w:val="10"/>
        </w:rPr>
        <w:t xml:space="preserve"> </w:t>
      </w:r>
      <w:r w:rsidRPr="00C52081">
        <w:rPr>
          <w:spacing w:val="-1"/>
        </w:rPr>
        <w:t>L</w:t>
      </w:r>
      <w:r w:rsidRPr="00C52081">
        <w:rPr>
          <w:spacing w:val="1"/>
        </w:rPr>
        <w:t>e</w:t>
      </w:r>
      <w:r w:rsidRPr="00C52081">
        <w:t>y</w:t>
      </w:r>
      <w:r w:rsidRPr="00C52081">
        <w:rPr>
          <w:spacing w:val="8"/>
        </w:rPr>
        <w:t xml:space="preserve"> </w:t>
      </w:r>
      <w:r w:rsidRPr="00C52081">
        <w:t>Fe</w:t>
      </w:r>
      <w:r w:rsidRPr="00C52081">
        <w:rPr>
          <w:spacing w:val="1"/>
        </w:rPr>
        <w:t>de</w:t>
      </w:r>
      <w:r w:rsidRPr="00C52081">
        <w:t>ral</w:t>
      </w:r>
      <w:r w:rsidRPr="00C52081">
        <w:rPr>
          <w:spacing w:val="10"/>
        </w:rPr>
        <w:t xml:space="preserve"> </w:t>
      </w:r>
      <w:r w:rsidRPr="00C52081">
        <w:rPr>
          <w:spacing w:val="-1"/>
        </w:rPr>
        <w:t>d</w:t>
      </w:r>
      <w:r w:rsidRPr="00C52081">
        <w:t>e</w:t>
      </w:r>
      <w:r w:rsidRPr="00C52081">
        <w:rPr>
          <w:spacing w:val="9"/>
        </w:rPr>
        <w:t xml:space="preserve"> </w:t>
      </w:r>
      <w:r w:rsidRPr="00C52081">
        <w:rPr>
          <w:spacing w:val="2"/>
        </w:rPr>
        <w:t>T</w:t>
      </w:r>
      <w:r w:rsidRPr="00C52081">
        <w:t>r</w:t>
      </w:r>
      <w:r w:rsidRPr="00C52081">
        <w:rPr>
          <w:spacing w:val="-2"/>
        </w:rPr>
        <w:t>a</w:t>
      </w:r>
      <w:r w:rsidRPr="00C52081">
        <w:rPr>
          <w:spacing w:val="1"/>
        </w:rPr>
        <w:t>n</w:t>
      </w:r>
      <w:r w:rsidRPr="00C52081">
        <w:t>s</w:t>
      </w:r>
      <w:r w:rsidRPr="00C52081">
        <w:rPr>
          <w:spacing w:val="1"/>
        </w:rPr>
        <w:t>pa</w:t>
      </w:r>
      <w:r w:rsidRPr="00C52081">
        <w:t>r</w:t>
      </w:r>
      <w:r w:rsidRPr="00C52081">
        <w:rPr>
          <w:spacing w:val="-2"/>
        </w:rPr>
        <w:t>e</w:t>
      </w:r>
      <w:r w:rsidRPr="00C52081">
        <w:rPr>
          <w:spacing w:val="1"/>
        </w:rPr>
        <w:t>n</w:t>
      </w:r>
      <w:r w:rsidRPr="00C52081">
        <w:t>cia y Acc</w:t>
      </w:r>
      <w:r w:rsidRPr="00C52081">
        <w:rPr>
          <w:spacing w:val="1"/>
        </w:rPr>
        <w:t>e</w:t>
      </w:r>
      <w:r w:rsidRPr="00C52081">
        <w:t>so</w:t>
      </w:r>
      <w:r w:rsidRPr="00C52081">
        <w:rPr>
          <w:spacing w:val="3"/>
        </w:rPr>
        <w:t xml:space="preserve"> </w:t>
      </w:r>
      <w:r w:rsidRPr="00C52081">
        <w:t>a</w:t>
      </w:r>
      <w:r w:rsidRPr="00C52081">
        <w:rPr>
          <w:spacing w:val="1"/>
        </w:rPr>
        <w:t xml:space="preserve"> </w:t>
      </w:r>
      <w:r w:rsidRPr="00C52081">
        <w:t>la I</w:t>
      </w:r>
      <w:r w:rsidRPr="00C52081">
        <w:rPr>
          <w:spacing w:val="-1"/>
        </w:rPr>
        <w:t>n</w:t>
      </w:r>
      <w:r w:rsidRPr="00C52081">
        <w:t>f</w:t>
      </w:r>
      <w:r w:rsidRPr="00C52081">
        <w:rPr>
          <w:spacing w:val="1"/>
        </w:rPr>
        <w:t>o</w:t>
      </w:r>
      <w:r w:rsidRPr="00C52081">
        <w:rPr>
          <w:spacing w:val="-3"/>
        </w:rPr>
        <w:t>r</w:t>
      </w:r>
      <w:r w:rsidRPr="00C52081">
        <w:rPr>
          <w:spacing w:val="1"/>
        </w:rPr>
        <w:t>ma</w:t>
      </w:r>
      <w:r w:rsidRPr="00C52081">
        <w:t>ci</w:t>
      </w:r>
      <w:r w:rsidRPr="00C52081">
        <w:rPr>
          <w:spacing w:val="-2"/>
        </w:rPr>
        <w:t>ó</w:t>
      </w:r>
      <w:r w:rsidRPr="00C52081">
        <w:t>n</w:t>
      </w:r>
      <w:r w:rsidRPr="00C52081">
        <w:rPr>
          <w:spacing w:val="6"/>
        </w:rPr>
        <w:t xml:space="preserve"> </w:t>
      </w:r>
      <w:r w:rsidRPr="00C52081">
        <w:rPr>
          <w:spacing w:val="-2"/>
        </w:rPr>
        <w:t>P</w:t>
      </w:r>
      <w:r w:rsidRPr="00C52081">
        <w:rPr>
          <w:spacing w:val="1"/>
        </w:rPr>
        <w:t>úb</w:t>
      </w:r>
      <w:r w:rsidRPr="00C52081">
        <w:t>l</w:t>
      </w:r>
      <w:r w:rsidRPr="00C52081">
        <w:rPr>
          <w:spacing w:val="-1"/>
        </w:rPr>
        <w:t>i</w:t>
      </w:r>
      <w:r w:rsidRPr="00C52081">
        <w:t xml:space="preserve">ca, </w:t>
      </w:r>
      <w:r w:rsidRPr="00C52081">
        <w:rPr>
          <w:spacing w:val="-1"/>
        </w:rPr>
        <w:t>señalan</w:t>
      </w:r>
      <w:r w:rsidRPr="00C52081">
        <w:rPr>
          <w:spacing w:val="1"/>
        </w:rPr>
        <w:t xml:space="preserve"> </w:t>
      </w:r>
      <w:r w:rsidRPr="00C52081">
        <w:rPr>
          <w:spacing w:val="-1"/>
        </w:rPr>
        <w:t>q</w:t>
      </w:r>
      <w:r w:rsidRPr="00C52081">
        <w:rPr>
          <w:spacing w:val="1"/>
        </w:rPr>
        <w:t>u</w:t>
      </w:r>
      <w:r w:rsidRPr="00C52081">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52081">
        <w:rPr>
          <w:spacing w:val="-1"/>
        </w:rPr>
        <w:t xml:space="preserve"> sin necesidad de</w:t>
      </w:r>
      <w:r w:rsidRPr="00C52081">
        <w:rPr>
          <w:spacing w:val="1"/>
        </w:rPr>
        <w:t xml:space="preserve"> e</w:t>
      </w:r>
      <w:r w:rsidRPr="00C52081">
        <w:t>la</w:t>
      </w:r>
      <w:r w:rsidRPr="00C52081">
        <w:rPr>
          <w:spacing w:val="1"/>
        </w:rPr>
        <w:t>bo</w:t>
      </w:r>
      <w:r w:rsidRPr="00C52081">
        <w:t xml:space="preserve">rar </w:t>
      </w:r>
      <w:r w:rsidRPr="00C52081">
        <w:rPr>
          <w:spacing w:val="1"/>
        </w:rPr>
        <w:t>do</w:t>
      </w:r>
      <w:r w:rsidRPr="00C52081">
        <w:rPr>
          <w:spacing w:val="-2"/>
        </w:rPr>
        <w:t>c</w:t>
      </w:r>
      <w:r w:rsidRPr="00C52081">
        <w:rPr>
          <w:spacing w:val="1"/>
        </w:rPr>
        <w:t>u</w:t>
      </w:r>
      <w:r w:rsidRPr="00C52081">
        <w:rPr>
          <w:spacing w:val="-1"/>
        </w:rPr>
        <w:t>m</w:t>
      </w:r>
      <w:r w:rsidRPr="00C52081">
        <w:rPr>
          <w:spacing w:val="1"/>
        </w:rPr>
        <w:t>en</w:t>
      </w:r>
      <w:r w:rsidRPr="00C52081">
        <w:rPr>
          <w:spacing w:val="-2"/>
        </w:rPr>
        <w:t>t</w:t>
      </w:r>
      <w:r w:rsidRPr="00C52081">
        <w:rPr>
          <w:spacing w:val="1"/>
        </w:rPr>
        <w:t>o</w:t>
      </w:r>
      <w:r w:rsidRPr="00C52081">
        <w:t>s</w:t>
      </w:r>
      <w:r w:rsidRPr="00C52081">
        <w:rPr>
          <w:spacing w:val="3"/>
        </w:rPr>
        <w:t xml:space="preserve"> </w:t>
      </w:r>
      <w:r w:rsidRPr="00C52081">
        <w:rPr>
          <w:spacing w:val="1"/>
        </w:rPr>
        <w:t>a</w:t>
      </w:r>
      <w:r w:rsidRPr="00C52081">
        <w:t>d</w:t>
      </w:r>
      <w:r w:rsidRPr="00C52081">
        <w:rPr>
          <w:spacing w:val="1"/>
        </w:rPr>
        <w:t xml:space="preserve"> ho</w:t>
      </w:r>
      <w:r w:rsidRPr="00C52081">
        <w:t>c</w:t>
      </w:r>
      <w:r w:rsidRPr="00C52081">
        <w:rPr>
          <w:spacing w:val="2"/>
        </w:rPr>
        <w:t xml:space="preserve"> </w:t>
      </w:r>
      <w:r w:rsidRPr="00C52081">
        <w:rPr>
          <w:spacing w:val="1"/>
        </w:rPr>
        <w:t>pa</w:t>
      </w:r>
      <w:r w:rsidRPr="00C52081">
        <w:t xml:space="preserve">ra </w:t>
      </w:r>
      <w:r w:rsidRPr="00C52081">
        <w:rPr>
          <w:spacing w:val="1"/>
        </w:rPr>
        <w:t>a</w:t>
      </w:r>
      <w:r w:rsidRPr="00C52081">
        <w:t>t</w:t>
      </w:r>
      <w:r w:rsidRPr="00C52081">
        <w:rPr>
          <w:spacing w:val="-1"/>
        </w:rPr>
        <w:t>e</w:t>
      </w:r>
      <w:r w:rsidRPr="00C52081">
        <w:rPr>
          <w:spacing w:val="1"/>
        </w:rPr>
        <w:t>n</w:t>
      </w:r>
      <w:r w:rsidRPr="00C52081">
        <w:rPr>
          <w:spacing w:val="-1"/>
        </w:rPr>
        <w:t>d</w:t>
      </w:r>
      <w:r w:rsidRPr="00C52081">
        <w:rPr>
          <w:spacing w:val="1"/>
        </w:rPr>
        <w:t>e</w:t>
      </w:r>
      <w:r w:rsidRPr="00C52081">
        <w:t>r</w:t>
      </w:r>
      <w:r w:rsidRPr="00C52081">
        <w:rPr>
          <w:spacing w:val="2"/>
        </w:rPr>
        <w:t xml:space="preserve"> </w:t>
      </w:r>
      <w:r w:rsidRPr="00C52081">
        <w:t>l</w:t>
      </w:r>
      <w:r w:rsidRPr="00C52081">
        <w:rPr>
          <w:spacing w:val="-2"/>
        </w:rPr>
        <w:t>a</w:t>
      </w:r>
      <w:r w:rsidRPr="00C52081">
        <w:t>s</w:t>
      </w:r>
      <w:r w:rsidRPr="00C52081">
        <w:rPr>
          <w:spacing w:val="2"/>
        </w:rPr>
        <w:t xml:space="preserve"> </w:t>
      </w:r>
      <w:r w:rsidRPr="00C52081">
        <w:t>s</w:t>
      </w:r>
      <w:r w:rsidRPr="00C52081">
        <w:rPr>
          <w:spacing w:val="1"/>
        </w:rPr>
        <w:t>o</w:t>
      </w:r>
      <w:r w:rsidRPr="00C52081">
        <w:t>l</w:t>
      </w:r>
      <w:r w:rsidRPr="00C52081">
        <w:rPr>
          <w:spacing w:val="-1"/>
        </w:rPr>
        <w:t>i</w:t>
      </w:r>
      <w:r w:rsidRPr="00C52081">
        <w:t>cit</w:t>
      </w:r>
      <w:r w:rsidRPr="00C52081">
        <w:rPr>
          <w:spacing w:val="1"/>
        </w:rPr>
        <w:t>ude</w:t>
      </w:r>
      <w:r w:rsidRPr="00C52081">
        <w:t>s</w:t>
      </w:r>
      <w:r w:rsidRPr="00C52081">
        <w:rPr>
          <w:spacing w:val="4"/>
        </w:rPr>
        <w:t xml:space="preserve"> </w:t>
      </w:r>
      <w:r w:rsidRPr="00C52081">
        <w:rPr>
          <w:spacing w:val="-1"/>
        </w:rPr>
        <w:t>d</w:t>
      </w:r>
      <w:r w:rsidRPr="00C52081">
        <w:t>e</w:t>
      </w:r>
      <w:r w:rsidRPr="00C52081">
        <w:rPr>
          <w:spacing w:val="3"/>
        </w:rPr>
        <w:t xml:space="preserve"> </w:t>
      </w:r>
      <w:r w:rsidRPr="00C52081">
        <w:t>i</w:t>
      </w:r>
      <w:r w:rsidRPr="00C52081">
        <w:rPr>
          <w:spacing w:val="-2"/>
        </w:rPr>
        <w:t>n</w:t>
      </w:r>
      <w:r w:rsidRPr="00C52081">
        <w:t>f</w:t>
      </w:r>
      <w:r w:rsidRPr="00C52081">
        <w:rPr>
          <w:spacing w:val="1"/>
        </w:rPr>
        <w:t>o</w:t>
      </w:r>
      <w:r w:rsidRPr="00C52081">
        <w:t>r</w:t>
      </w:r>
      <w:r w:rsidRPr="00C52081">
        <w:rPr>
          <w:spacing w:val="-1"/>
        </w:rPr>
        <w:t>m</w:t>
      </w:r>
      <w:r w:rsidRPr="00C52081">
        <w:rPr>
          <w:spacing w:val="1"/>
        </w:rPr>
        <w:t>a</w:t>
      </w:r>
      <w:r w:rsidRPr="00C52081">
        <w:t>ció</w:t>
      </w:r>
      <w:r w:rsidRPr="00C52081">
        <w:rPr>
          <w:spacing w:val="1"/>
        </w:rPr>
        <w:t>n</w:t>
      </w:r>
      <w:r w:rsidRPr="00C52081">
        <w:t>.</w:t>
      </w:r>
    </w:p>
    <w:p w:rsidR="00570452" w:rsidRPr="00C52081" w:rsidRDefault="00570452" w:rsidP="00570452">
      <w:pPr>
        <w:pStyle w:val="Citas"/>
        <w:rPr>
          <w:b/>
        </w:rPr>
      </w:pPr>
      <w:r w:rsidRPr="00C52081">
        <w:rPr>
          <w:b/>
        </w:rPr>
        <w:t>Resoluciones:</w:t>
      </w:r>
    </w:p>
    <w:p w:rsidR="00570452" w:rsidRPr="00C52081" w:rsidRDefault="00570452" w:rsidP="00570452">
      <w:pPr>
        <w:pStyle w:val="Citas"/>
      </w:pPr>
      <w:r w:rsidRPr="00C52081">
        <w:rPr>
          <w:b/>
        </w:rPr>
        <w:t>RRA 0050/16.</w:t>
      </w:r>
      <w:r w:rsidRPr="00C52081">
        <w:t xml:space="preserve"> Instituto Nacional para la Evaluación de la Educación. 13 julio de 2016. Por unanimidad. Comisionado Ponente: Francisco Javier Acuña Llamas.</w:t>
      </w:r>
    </w:p>
    <w:p w:rsidR="00570452" w:rsidRPr="00C52081" w:rsidRDefault="00570452" w:rsidP="00570452">
      <w:pPr>
        <w:pStyle w:val="Citas"/>
        <w:rPr>
          <w:rFonts w:ascii="Times New Roman" w:hAnsi="Times New Roman" w:cs="Times New Roman"/>
        </w:rPr>
      </w:pPr>
      <w:r w:rsidRPr="00C52081">
        <w:rPr>
          <w:b/>
        </w:rPr>
        <w:t xml:space="preserve">RRA 0310/16. </w:t>
      </w:r>
      <w:r w:rsidRPr="00C52081">
        <w:t>Instituto Nacional de Transparencia, Acceso a la Información y Protección de Datos Personales. 10 de agosto de 2016. Por unanimidad. Comisionada Ponente. Areli Cano Guadiana.</w:t>
      </w:r>
    </w:p>
    <w:p w:rsidR="00570452" w:rsidRPr="00C52081" w:rsidRDefault="00570452" w:rsidP="00570452">
      <w:pPr>
        <w:pStyle w:val="Citas"/>
        <w:rPr>
          <w:b/>
        </w:rPr>
      </w:pPr>
      <w:r w:rsidRPr="00C52081">
        <w:rPr>
          <w:b/>
        </w:rPr>
        <w:t xml:space="preserve">RRA 1889/16. </w:t>
      </w:r>
      <w:r w:rsidRPr="00C52081">
        <w:t xml:space="preserve">Secretaría de Hacienda y Crédito Público. 05 de octubre de 2016. Por unanimidad. Comisionada Ponente. Ximena Puente de la Mora” </w:t>
      </w:r>
      <w:r w:rsidRPr="00C52081">
        <w:rPr>
          <w:b/>
        </w:rPr>
        <w:t>[Sic]</w:t>
      </w:r>
    </w:p>
    <w:p w:rsidR="00570452" w:rsidRPr="00C52081" w:rsidRDefault="00570452" w:rsidP="00570452">
      <w:pPr>
        <w:autoSpaceDE w:val="0"/>
        <w:autoSpaceDN w:val="0"/>
        <w:adjustRightInd w:val="0"/>
        <w:spacing w:line="360" w:lineRule="auto"/>
        <w:jc w:val="both"/>
        <w:rPr>
          <w:rFonts w:ascii="Palatino Linotype" w:hAnsi="Palatino Linotype"/>
          <w:color w:val="000000"/>
          <w:lang w:val="es-ES_tradnl"/>
        </w:rPr>
      </w:pPr>
    </w:p>
    <w:p w:rsidR="00570452" w:rsidRPr="00C52081" w:rsidRDefault="00570452" w:rsidP="00570452">
      <w:pPr>
        <w:autoSpaceDE w:val="0"/>
        <w:autoSpaceDN w:val="0"/>
        <w:adjustRightInd w:val="0"/>
        <w:spacing w:line="360" w:lineRule="auto"/>
        <w:jc w:val="both"/>
        <w:rPr>
          <w:rFonts w:ascii="Palatino Linotype" w:eastAsia="MS Mincho" w:hAnsi="Palatino Linotype"/>
          <w:b/>
          <w:i/>
          <w:sz w:val="24"/>
          <w:lang w:val="es-ES_tradnl"/>
        </w:rPr>
      </w:pPr>
      <w:r w:rsidRPr="00C52081">
        <w:rPr>
          <w:rFonts w:ascii="Palatino Linotype" w:hAnsi="Palatino Linotype"/>
          <w:color w:val="000000"/>
          <w:sz w:val="24"/>
          <w:lang w:val="es-ES_tradnl"/>
        </w:rPr>
        <w:t xml:space="preserve">En las generalizaciones anteriores y con referencia al derecho de petición, el </w:t>
      </w:r>
      <w:r w:rsidRPr="00C52081">
        <w:rPr>
          <w:rFonts w:ascii="Palatino Linotype" w:eastAsia="MS Mincho" w:hAnsi="Palatino Linotype"/>
          <w:sz w:val="24"/>
          <w:lang w:val="es-ES_tradnl"/>
        </w:rPr>
        <w:t>Maestro Ignacio Burgoa Orihuela refiere: “…</w:t>
      </w:r>
      <w:r w:rsidRPr="00C52081">
        <w:rPr>
          <w:rFonts w:ascii="Palatino Linotype" w:eastAsia="MS Mincho" w:hAnsi="Palatino Linotype"/>
          <w:i/>
          <w:sz w:val="24"/>
          <w:lang w:val="es-ES_tradnl"/>
        </w:rPr>
        <w:t xml:space="preserve">es un Derecho Público subjetivo individual de la </w:t>
      </w:r>
      <w:r w:rsidRPr="00C52081">
        <w:rPr>
          <w:rFonts w:ascii="Palatino Linotype" w:eastAsia="MS Mincho" w:hAnsi="Palatino Linotype"/>
          <w:i/>
          <w:sz w:val="24"/>
          <w:lang w:val="es-ES_tradnl"/>
        </w:rPr>
        <w:lastRenderedPageBreak/>
        <w:t>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52081">
        <w:rPr>
          <w:rFonts w:ascii="Palatino Linotype" w:eastAsia="MS Mincho" w:hAnsi="Palatino Linotype"/>
          <w:i/>
          <w:sz w:val="24"/>
          <w:vertAlign w:val="superscript"/>
          <w:lang w:val="es-ES_tradnl"/>
        </w:rPr>
        <w:footnoteReference w:id="2"/>
      </w:r>
      <w:r w:rsidRPr="00C52081">
        <w:rPr>
          <w:rFonts w:ascii="Palatino Linotype" w:eastAsia="MS Mincho" w:hAnsi="Palatino Linotype"/>
          <w:i/>
          <w:sz w:val="24"/>
          <w:lang w:val="es-ES_tradnl"/>
        </w:rPr>
        <w:t xml:space="preserve">  “</w:t>
      </w:r>
      <w:r w:rsidRPr="00C52081">
        <w:rPr>
          <w:rFonts w:ascii="Palatino Linotype" w:eastAsia="MS Mincho" w:hAnsi="Palatino Linotype"/>
          <w:b/>
          <w:i/>
          <w:sz w:val="24"/>
          <w:lang w:val="es-ES_tradnl"/>
        </w:rPr>
        <w:t>[Sic]</w:t>
      </w:r>
    </w:p>
    <w:p w:rsidR="00570452" w:rsidRPr="00C52081" w:rsidRDefault="00570452" w:rsidP="00570452">
      <w:pPr>
        <w:pStyle w:val="Sinespaciado"/>
        <w:spacing w:line="360" w:lineRule="auto"/>
        <w:jc w:val="both"/>
        <w:rPr>
          <w:rFonts w:ascii="Palatino Linotype" w:hAnsi="Palatino Linotype"/>
          <w:lang w:val="es-ES_tradnl"/>
        </w:rPr>
      </w:pPr>
    </w:p>
    <w:p w:rsidR="00570452" w:rsidRPr="00C52081" w:rsidRDefault="00570452" w:rsidP="00570452">
      <w:pPr>
        <w:pStyle w:val="Sinespaciado"/>
        <w:spacing w:line="360" w:lineRule="auto"/>
        <w:jc w:val="both"/>
        <w:rPr>
          <w:rFonts w:ascii="Palatino Linotype" w:hAnsi="Palatino Linotype"/>
          <w:i/>
          <w:lang w:val="es-ES_tradnl"/>
        </w:rPr>
      </w:pPr>
      <w:r w:rsidRPr="00C52081">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C52081">
        <w:rPr>
          <w:rFonts w:ascii="Palatino Linotype" w:hAnsi="Palatino Linotype"/>
          <w:lang w:val="es-ES_tradnl"/>
        </w:rPr>
        <w:t>Villanueva</w:t>
      </w:r>
      <w:proofErr w:type="spellEnd"/>
      <w:r w:rsidRPr="00C52081">
        <w:rPr>
          <w:rFonts w:ascii="Palatino Linotype" w:hAnsi="Palatino Linotype"/>
          <w:lang w:val="es-ES_tradnl"/>
        </w:rPr>
        <w:t xml:space="preserve"> que dice: </w:t>
      </w:r>
      <w:r w:rsidRPr="00C52081">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C52081">
        <w:rPr>
          <w:rFonts w:ascii="Palatino Linotype" w:hAnsi="Palatino Linotype"/>
          <w:i/>
          <w:vertAlign w:val="superscript"/>
          <w:lang w:val="es-ES_tradnl"/>
        </w:rPr>
        <w:footnoteReference w:id="3"/>
      </w:r>
      <w:r w:rsidRPr="00C52081">
        <w:rPr>
          <w:rFonts w:ascii="Palatino Linotype" w:hAnsi="Palatino Linotype"/>
          <w:i/>
          <w:lang w:val="es-ES_tradnl"/>
        </w:rPr>
        <w:t xml:space="preserve">” </w:t>
      </w:r>
      <w:r w:rsidRPr="00C52081">
        <w:rPr>
          <w:rFonts w:ascii="Palatino Linotype" w:hAnsi="Palatino Linotype"/>
          <w:b/>
          <w:i/>
          <w:lang w:val="es-ES_tradnl"/>
        </w:rPr>
        <w:t>[Sic]</w:t>
      </w:r>
    </w:p>
    <w:p w:rsidR="00570452" w:rsidRPr="00C52081" w:rsidRDefault="00570452" w:rsidP="00570452">
      <w:pPr>
        <w:autoSpaceDE w:val="0"/>
        <w:autoSpaceDN w:val="0"/>
        <w:adjustRightInd w:val="0"/>
        <w:spacing w:line="360" w:lineRule="auto"/>
        <w:jc w:val="both"/>
        <w:rPr>
          <w:rFonts w:ascii="Palatino Linotype" w:hAnsi="Palatino Linotype" w:cs="Arial"/>
          <w:i/>
          <w:iCs/>
        </w:rPr>
      </w:pPr>
    </w:p>
    <w:p w:rsidR="00570452" w:rsidRPr="00C52081" w:rsidRDefault="00570452" w:rsidP="00570452">
      <w:pPr>
        <w:pStyle w:val="Sinespaciado"/>
        <w:spacing w:line="360" w:lineRule="auto"/>
        <w:jc w:val="both"/>
        <w:rPr>
          <w:rFonts w:ascii="Palatino Linotype" w:hAnsi="Palatino Linotype" w:cs="Arial"/>
        </w:rPr>
      </w:pPr>
      <w:r w:rsidRPr="00C52081">
        <w:rPr>
          <w:rFonts w:ascii="Palatino Linotype" w:hAnsi="Palatino Linotype" w:cs="Arial"/>
        </w:rPr>
        <w:t xml:space="preserve">Ahora bien, para entender los alcances de la información pública se considera importante citar el criterio </w:t>
      </w:r>
      <w:r w:rsidRPr="00C5208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52081">
        <w:rPr>
          <w:rFonts w:ascii="Palatino Linotype" w:hAnsi="Palatino Linotype" w:cs="Arial"/>
        </w:rPr>
        <w:t>cuyo rubro y texto dispone:</w:t>
      </w:r>
    </w:p>
    <w:p w:rsidR="00570452" w:rsidRPr="00C52081" w:rsidRDefault="00570452" w:rsidP="00570452">
      <w:pPr>
        <w:pStyle w:val="Citas"/>
        <w:spacing w:line="240" w:lineRule="auto"/>
        <w:rPr>
          <w:b/>
          <w:lang w:eastAsia="es-MX"/>
        </w:rPr>
      </w:pPr>
      <w:r w:rsidRPr="00C52081">
        <w:rPr>
          <w:b/>
          <w:lang w:eastAsia="es-MX"/>
        </w:rPr>
        <w:t xml:space="preserve">“INFORMACIÓN PÚBLICA, CONCEPTO DE, EN MATERIA DE TRANSPARENCIA. INTERPRETACIÓN TEMÁTICA DE LOS ARTÍCULOS 2, FRACCIÓN </w:t>
      </w:r>
      <w:r w:rsidRPr="00C52081">
        <w:rPr>
          <w:b/>
          <w:bCs/>
          <w:lang w:eastAsia="es-MX"/>
        </w:rPr>
        <w:t xml:space="preserve">V, XV, Y XVI, </w:t>
      </w:r>
      <w:r w:rsidRPr="00C52081">
        <w:rPr>
          <w:b/>
          <w:lang w:eastAsia="es-MX"/>
        </w:rPr>
        <w:t xml:space="preserve">32, 4,11 Y 41. </w:t>
      </w:r>
    </w:p>
    <w:p w:rsidR="00570452" w:rsidRPr="00C52081" w:rsidRDefault="00570452" w:rsidP="00570452">
      <w:pPr>
        <w:pStyle w:val="Citas"/>
        <w:spacing w:line="240" w:lineRule="auto"/>
        <w:rPr>
          <w:lang w:eastAsia="es-MX"/>
        </w:rPr>
      </w:pPr>
      <w:r w:rsidRPr="00C52081">
        <w:rPr>
          <w:lang w:eastAsia="es-MX"/>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70452" w:rsidRPr="00C52081" w:rsidRDefault="00570452" w:rsidP="00570452">
      <w:pPr>
        <w:pStyle w:val="Citas"/>
        <w:spacing w:line="240" w:lineRule="auto"/>
        <w:rPr>
          <w:lang w:eastAsia="es-MX"/>
        </w:rPr>
      </w:pPr>
      <w:r w:rsidRPr="00C52081">
        <w:rPr>
          <w:lang w:eastAsia="es-MX"/>
        </w:rPr>
        <w:t>En consecuencia el acceso a la información se refiere a que se cumplan cualquiera de los siguientes tres supuestos:</w:t>
      </w:r>
    </w:p>
    <w:p w:rsidR="00570452" w:rsidRPr="00C52081" w:rsidRDefault="00570452" w:rsidP="00570452">
      <w:pPr>
        <w:pStyle w:val="Citas"/>
        <w:spacing w:line="240" w:lineRule="auto"/>
        <w:rPr>
          <w:lang w:eastAsia="es-MX"/>
        </w:rPr>
      </w:pPr>
      <w:r w:rsidRPr="00C52081">
        <w:rPr>
          <w:lang w:eastAsia="es-MX"/>
        </w:rPr>
        <w:t>Que se trate de información registrada en cualquier soporte documental, que en ejercicio de las atribuciones conferidas, sea generada por los Sujetos Obligados;</w:t>
      </w:r>
    </w:p>
    <w:p w:rsidR="00570452" w:rsidRPr="00C52081" w:rsidRDefault="00570452" w:rsidP="00570452">
      <w:pPr>
        <w:pStyle w:val="Citas"/>
        <w:spacing w:line="240" w:lineRule="auto"/>
        <w:rPr>
          <w:lang w:eastAsia="es-MX"/>
        </w:rPr>
      </w:pPr>
      <w:r w:rsidRPr="00C52081">
        <w:rPr>
          <w:lang w:eastAsia="es-MX"/>
        </w:rPr>
        <w:t>Que se trate de información registrada en cualquier soporte documental, que en ejercicio de las atribuciones conferidas, sea administrada por los Sujetos Obligados, y</w:t>
      </w:r>
    </w:p>
    <w:p w:rsidR="00570452" w:rsidRPr="00C52081" w:rsidRDefault="00570452" w:rsidP="00570452">
      <w:pPr>
        <w:pStyle w:val="Citas"/>
        <w:spacing w:line="240" w:lineRule="auto"/>
        <w:rPr>
          <w:b/>
          <w:lang w:eastAsia="es-MX"/>
        </w:rPr>
      </w:pPr>
      <w:r w:rsidRPr="00C52081">
        <w:rPr>
          <w:lang w:eastAsia="es-MX"/>
        </w:rPr>
        <w:t xml:space="preserve">Que se trate de información registrada en cualquier soporte documental, que en ejercicio de las atribuciones conferidas, se encuentre en posesión de los Sujetos Obligados.” </w:t>
      </w:r>
      <w:r w:rsidRPr="00C52081">
        <w:rPr>
          <w:b/>
          <w:lang w:eastAsia="es-MX"/>
        </w:rPr>
        <w:t>[Sic]</w:t>
      </w:r>
    </w:p>
    <w:p w:rsidR="00570452" w:rsidRPr="00C52081" w:rsidRDefault="00570452" w:rsidP="00570452">
      <w:pPr>
        <w:spacing w:line="360" w:lineRule="auto"/>
        <w:jc w:val="both"/>
        <w:rPr>
          <w:rFonts w:ascii="Palatino Linotype" w:hAnsi="Palatino Linotype"/>
        </w:rPr>
      </w:pPr>
    </w:p>
    <w:p w:rsidR="00570452" w:rsidRPr="00C52081" w:rsidRDefault="00570452" w:rsidP="00570452">
      <w:pPr>
        <w:spacing w:line="360" w:lineRule="auto"/>
        <w:jc w:val="both"/>
        <w:rPr>
          <w:rFonts w:ascii="Palatino Linotype" w:hAnsi="Palatino Linotype"/>
          <w:sz w:val="24"/>
        </w:rPr>
      </w:pPr>
      <w:r w:rsidRPr="00C52081">
        <w:rPr>
          <w:rFonts w:ascii="Palatino Linotype" w:hAnsi="Palatino Linotype"/>
          <w:sz w:val="24"/>
        </w:rPr>
        <w:t xml:space="preserve">Por lo anterior, al no constituirse dicho cuestionamiento como materia del derecho de acceso a la información, se considera que </w:t>
      </w:r>
      <w:r w:rsidRPr="00C52081">
        <w:rPr>
          <w:rFonts w:ascii="Palatino Linotype" w:hAnsi="Palatino Linotype"/>
          <w:b/>
          <w:sz w:val="24"/>
        </w:rPr>
        <w:t>El Sujeto Obligado</w:t>
      </w:r>
      <w:r w:rsidRPr="00C52081">
        <w:rPr>
          <w:rFonts w:ascii="Palatino Linotype" w:hAnsi="Palatino Linotype"/>
          <w:sz w:val="24"/>
        </w:rPr>
        <w:t xml:space="preserve"> no se encuentra constreñido a emitir una respuesta al mismo.</w:t>
      </w:r>
    </w:p>
    <w:p w:rsidR="00570452" w:rsidRPr="00C52081" w:rsidRDefault="00570452" w:rsidP="00570452">
      <w:pPr>
        <w:spacing w:line="360" w:lineRule="auto"/>
        <w:jc w:val="both"/>
        <w:rPr>
          <w:rFonts w:ascii="Palatino Linotype" w:hAnsi="Palatino Linotype"/>
          <w:sz w:val="24"/>
        </w:rPr>
      </w:pPr>
    </w:p>
    <w:p w:rsidR="00570452" w:rsidRPr="00C52081" w:rsidRDefault="00570452" w:rsidP="00570452">
      <w:pPr>
        <w:spacing w:line="360" w:lineRule="auto"/>
        <w:jc w:val="both"/>
        <w:rPr>
          <w:rFonts w:ascii="Palatino Linotype" w:hAnsi="Palatino Linotype" w:cs="Arial"/>
          <w:sz w:val="24"/>
        </w:rPr>
      </w:pPr>
      <w:r w:rsidRPr="00C52081">
        <w:rPr>
          <w:rFonts w:ascii="Palatino Linotype" w:hAnsi="Palatino Linotype"/>
          <w:sz w:val="24"/>
        </w:rPr>
        <w:t xml:space="preserve">Una vez precisado lo anterior, </w:t>
      </w:r>
      <w:r w:rsidRPr="00C52081">
        <w:rPr>
          <w:rFonts w:ascii="Palatino Linotype" w:hAnsi="Palatino Linotype" w:cs="Arial"/>
          <w:sz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570452" w:rsidRPr="00C52081" w:rsidRDefault="00570452" w:rsidP="00570452">
      <w:pPr>
        <w:spacing w:line="360" w:lineRule="auto"/>
        <w:ind w:left="851" w:right="851"/>
        <w:jc w:val="both"/>
        <w:rPr>
          <w:rFonts w:ascii="Palatino Linotype" w:hAnsi="Palatino Linotype" w:cs="Arial"/>
          <w:b/>
          <w:i/>
        </w:rPr>
      </w:pPr>
      <w:r w:rsidRPr="00C52081">
        <w:rPr>
          <w:rFonts w:ascii="Palatino Linotype" w:hAnsi="Palatino Linotype" w:cs="Arial"/>
          <w:b/>
          <w:i/>
        </w:rPr>
        <w:lastRenderedPageBreak/>
        <w:t>“SOBRESEIMIENTO EN EL JUICIO DE AMPARO DIRECTO. IMPIDE EL ESTUDIO DE LAS VIOLACIONES PROCESALES PLANTEADAS EN LOS CONCEPTOS DE VIOLACIÓN.</w:t>
      </w:r>
    </w:p>
    <w:p w:rsidR="00570452" w:rsidRPr="00C52081" w:rsidRDefault="00570452" w:rsidP="00570452">
      <w:pPr>
        <w:spacing w:line="360" w:lineRule="auto"/>
        <w:ind w:left="851" w:right="851"/>
        <w:jc w:val="both"/>
        <w:rPr>
          <w:rFonts w:ascii="Palatino Linotype" w:hAnsi="Palatino Linotype"/>
          <w:i/>
          <w:color w:val="000000"/>
        </w:rPr>
      </w:pPr>
      <w:r w:rsidRPr="00C52081">
        <w:rPr>
          <w:rFonts w:ascii="Palatino Linotype" w:hAnsi="Palatino Linotype" w:cs="Arial"/>
          <w:b/>
          <w:i/>
          <w:u w:val="single"/>
        </w:rPr>
        <w:t>El sobreseimiento</w:t>
      </w:r>
      <w:r w:rsidRPr="00C52081">
        <w:rPr>
          <w:rFonts w:ascii="Palatino Linotype" w:hAnsi="Palatino Linotype" w:cs="Arial"/>
          <w:b/>
          <w:i/>
        </w:rPr>
        <w:t xml:space="preserve"> </w:t>
      </w:r>
      <w:r w:rsidRPr="00C52081">
        <w:rPr>
          <w:rFonts w:ascii="Palatino Linotype" w:hAnsi="Palatino Linotype" w:cs="Arial"/>
          <w:i/>
        </w:rPr>
        <w:t xml:space="preserve">en el juicio de amparo directo </w:t>
      </w:r>
      <w:r w:rsidRPr="00C52081">
        <w:rPr>
          <w:rFonts w:ascii="Palatino Linotype" w:hAnsi="Palatino Linotype" w:cs="Arial"/>
          <w:b/>
          <w:i/>
          <w:u w:val="single"/>
        </w:rPr>
        <w:t>provoca la terminación de la controversia planteada</w:t>
      </w:r>
      <w:r w:rsidRPr="00C52081">
        <w:rPr>
          <w:rFonts w:ascii="Palatino Linotype" w:hAnsi="Palatino Linotype" w:cs="Arial"/>
          <w:b/>
          <w:i/>
        </w:rPr>
        <w:t xml:space="preserve"> </w:t>
      </w:r>
      <w:r w:rsidRPr="00C52081">
        <w:rPr>
          <w:rFonts w:ascii="Palatino Linotype" w:hAnsi="Palatino Linotype" w:cs="Arial"/>
          <w:i/>
        </w:rPr>
        <w:t>por el quejoso en la demanda de amparo</w:t>
      </w:r>
      <w:r w:rsidRPr="00C52081">
        <w:rPr>
          <w:rFonts w:ascii="Calibri" w:hAnsi="Calibri"/>
          <w:color w:val="000000"/>
          <w:sz w:val="26"/>
          <w:szCs w:val="26"/>
        </w:rPr>
        <w:t xml:space="preserve"> </w:t>
      </w:r>
      <w:r w:rsidRPr="00C52081">
        <w:rPr>
          <w:rFonts w:ascii="Palatino Linotype" w:hAnsi="Palatino Linotype"/>
          <w:i/>
          <w:color w:val="000000"/>
        </w:rPr>
        <w:t xml:space="preserve">provoca la terminación de la controversia planteada por el quejoso en la demanda de </w:t>
      </w:r>
      <w:r w:rsidRPr="00C52081">
        <w:rPr>
          <w:rFonts w:ascii="Palatino Linotype" w:hAnsi="Palatino Linotype"/>
          <w:b/>
          <w:i/>
          <w:color w:val="000000"/>
        </w:rPr>
        <w:t>amparo</w:t>
      </w:r>
      <w:r w:rsidRPr="00C52081">
        <w:rPr>
          <w:rFonts w:ascii="Palatino Linotype" w:hAnsi="Palatino Linotype"/>
          <w:i/>
          <w:color w:val="000000"/>
        </w:rPr>
        <w:t>, sin hacer un pronunciamiento de fondo sobre la legalidad o ilegalidad de la sentencia reclamada. Por consiguiente, si al sobreseerse en el</w:t>
      </w:r>
      <w:r w:rsidRPr="00C52081">
        <w:rPr>
          <w:rFonts w:ascii="Palatino Linotype" w:hAnsi="Palatino Linotype"/>
          <w:b/>
          <w:i/>
          <w:color w:val="000000"/>
        </w:rPr>
        <w:t xml:space="preserve"> juicio </w:t>
      </w:r>
      <w:r w:rsidRPr="00C52081">
        <w:rPr>
          <w:rFonts w:ascii="Palatino Linotype" w:hAnsi="Palatino Linotype"/>
          <w:i/>
          <w:color w:val="000000"/>
        </w:rPr>
        <w:t xml:space="preserve">de </w:t>
      </w:r>
      <w:r w:rsidRPr="00C52081">
        <w:rPr>
          <w:rFonts w:ascii="Palatino Linotype" w:hAnsi="Palatino Linotype"/>
          <w:b/>
          <w:i/>
          <w:color w:val="000000"/>
        </w:rPr>
        <w:t>amparo</w:t>
      </w:r>
      <w:r w:rsidRPr="00C52081">
        <w:rPr>
          <w:rFonts w:ascii="Palatino Linotype" w:hAnsi="Palatino Linotype"/>
          <w:i/>
          <w:color w:val="000000"/>
        </w:rPr>
        <w:t xml:space="preserve"> no se pueden estudiar los planteamientos que se hacen valer en contra del fallo reclamado, tampoco se deben analizar las</w:t>
      </w:r>
      <w:r w:rsidRPr="00C52081">
        <w:rPr>
          <w:rFonts w:ascii="Palatino Linotype" w:hAnsi="Palatino Linotype"/>
          <w:b/>
          <w:i/>
          <w:color w:val="000000"/>
        </w:rPr>
        <w:t xml:space="preserve"> violaciones procesales</w:t>
      </w:r>
      <w:r w:rsidRPr="00C52081">
        <w:rPr>
          <w:rFonts w:ascii="Palatino Linotype" w:hAnsi="Palatino Linotype"/>
          <w:i/>
          <w:color w:val="000000"/>
        </w:rPr>
        <w:t xml:space="preserve"> propuestas en los </w:t>
      </w:r>
      <w:r w:rsidRPr="00C52081">
        <w:rPr>
          <w:rFonts w:ascii="Palatino Linotype" w:hAnsi="Palatino Linotype"/>
          <w:b/>
          <w:i/>
          <w:color w:val="000000"/>
        </w:rPr>
        <w:t xml:space="preserve">conceptos </w:t>
      </w:r>
      <w:r w:rsidRPr="00C52081">
        <w:rPr>
          <w:rFonts w:ascii="Palatino Linotype" w:hAnsi="Palatino Linotype"/>
          <w:i/>
          <w:color w:val="000000"/>
        </w:rPr>
        <w:t xml:space="preserve">de </w:t>
      </w:r>
      <w:r w:rsidRPr="00C52081">
        <w:rPr>
          <w:rFonts w:ascii="Palatino Linotype" w:hAnsi="Palatino Linotype"/>
          <w:b/>
          <w:i/>
          <w:color w:val="000000"/>
        </w:rPr>
        <w:t>violación</w:t>
      </w:r>
      <w:r w:rsidRPr="00C52081">
        <w:rPr>
          <w:rFonts w:ascii="Palatino Linotype" w:hAnsi="Palatino Linotype"/>
          <w:i/>
          <w:color w:val="000000"/>
        </w:rPr>
        <w:t xml:space="preserve">, dado que, la principal consecuencia del </w:t>
      </w:r>
      <w:r w:rsidRPr="00C52081">
        <w:rPr>
          <w:rFonts w:ascii="Palatino Linotype" w:hAnsi="Palatino Linotype"/>
          <w:b/>
          <w:i/>
          <w:color w:val="000000"/>
        </w:rPr>
        <w:t>sobreseimiento</w:t>
      </w:r>
      <w:r w:rsidRPr="00C52081">
        <w:rPr>
          <w:rFonts w:ascii="Palatino Linotype" w:hAnsi="Palatino Linotype"/>
          <w:i/>
          <w:color w:val="000000"/>
        </w:rPr>
        <w:t xml:space="preserve"> es poner fin al </w:t>
      </w:r>
      <w:r w:rsidRPr="00C52081">
        <w:rPr>
          <w:rFonts w:ascii="Palatino Linotype" w:hAnsi="Palatino Linotype"/>
          <w:b/>
          <w:i/>
          <w:color w:val="000000"/>
        </w:rPr>
        <w:t xml:space="preserve">juicio </w:t>
      </w:r>
      <w:r w:rsidRPr="00C52081">
        <w:rPr>
          <w:rFonts w:ascii="Palatino Linotype" w:hAnsi="Palatino Linotype"/>
          <w:i/>
          <w:color w:val="000000"/>
        </w:rPr>
        <w:t xml:space="preserve">de </w:t>
      </w:r>
      <w:r w:rsidRPr="00C52081">
        <w:rPr>
          <w:rFonts w:ascii="Palatino Linotype" w:hAnsi="Palatino Linotype"/>
          <w:b/>
          <w:i/>
          <w:color w:val="000000"/>
        </w:rPr>
        <w:t xml:space="preserve">amparo </w:t>
      </w:r>
      <w:r w:rsidRPr="00C52081">
        <w:rPr>
          <w:rFonts w:ascii="Palatino Linotype" w:hAnsi="Palatino Linotype"/>
          <w:i/>
          <w:color w:val="000000"/>
        </w:rPr>
        <w:t>sin resolver la controversia en sus méritos.  </w:t>
      </w:r>
    </w:p>
    <w:p w:rsidR="00570452" w:rsidRPr="00C52081" w:rsidRDefault="00570452" w:rsidP="00570452">
      <w:pPr>
        <w:spacing w:line="360" w:lineRule="auto"/>
        <w:ind w:left="851" w:right="851"/>
        <w:jc w:val="both"/>
        <w:rPr>
          <w:rFonts w:ascii="Palatino Linotype" w:hAnsi="Palatino Linotype" w:cs="Arial"/>
          <w:b/>
          <w:i/>
        </w:rPr>
      </w:pPr>
      <w:r w:rsidRPr="00C52081">
        <w:rPr>
          <w:rFonts w:ascii="Palatino Linotype" w:hAnsi="Palatino Linotype" w:cs="Arial"/>
          <w:b/>
          <w:i/>
        </w:rPr>
        <w:t>SÉPTIMO TRIBUNAL COLEGIADO EN MATERIA CIVIL DEL PRIMER CIRCUITO.</w:t>
      </w:r>
    </w:p>
    <w:p w:rsidR="00570452" w:rsidRPr="00C52081" w:rsidRDefault="00570452" w:rsidP="00570452">
      <w:pPr>
        <w:spacing w:line="360" w:lineRule="auto"/>
        <w:ind w:left="851" w:right="851"/>
        <w:jc w:val="both"/>
        <w:rPr>
          <w:rFonts w:ascii="Palatino Linotype" w:hAnsi="Palatino Linotype" w:cs="Arial"/>
          <w:i/>
        </w:rPr>
      </w:pPr>
      <w:r w:rsidRPr="00C52081">
        <w:rPr>
          <w:rFonts w:ascii="Palatino Linotype" w:hAnsi="Palatino Linotype" w:cs="Arial"/>
          <w:i/>
        </w:rPr>
        <w:t xml:space="preserve">Amparo directo 699/2008. Mariana Leticia González </w:t>
      </w:r>
      <w:proofErr w:type="spellStart"/>
      <w:r w:rsidRPr="00C52081">
        <w:rPr>
          <w:rFonts w:ascii="Palatino Linotype" w:hAnsi="Palatino Linotype" w:cs="Arial"/>
          <w:i/>
        </w:rPr>
        <w:t>Steele</w:t>
      </w:r>
      <w:proofErr w:type="spellEnd"/>
      <w:r w:rsidRPr="00C52081">
        <w:rPr>
          <w:rFonts w:ascii="Palatino Linotype" w:hAnsi="Palatino Linotype" w:cs="Arial"/>
          <w:i/>
        </w:rPr>
        <w:t>. 13 de noviembre de 2008. Unanimidad de votos. Ponente: Sara Judith Montalvo Trejo. Secretario: Arnulfo Mateos García.”</w:t>
      </w:r>
      <w:r w:rsidRPr="00C52081">
        <w:rPr>
          <w:rFonts w:ascii="Palatino Linotype" w:hAnsi="Palatino Linotype"/>
          <w:b/>
          <w:i/>
          <w:lang w:val="es-ES_tradnl"/>
        </w:rPr>
        <w:t xml:space="preserve"> [Sic]</w:t>
      </w:r>
    </w:p>
    <w:p w:rsidR="00570452" w:rsidRPr="00C52081" w:rsidRDefault="00570452" w:rsidP="00570452">
      <w:pPr>
        <w:ind w:right="141"/>
        <w:jc w:val="both"/>
        <w:rPr>
          <w:rFonts w:ascii="Palatino Linotype" w:hAnsi="Palatino Linotype" w:cs="Arial"/>
          <w:sz w:val="24"/>
        </w:rPr>
      </w:pPr>
    </w:p>
    <w:p w:rsidR="00570452" w:rsidRPr="00C52081" w:rsidRDefault="00570452" w:rsidP="00570452">
      <w:pPr>
        <w:spacing w:line="360" w:lineRule="auto"/>
        <w:jc w:val="both"/>
        <w:rPr>
          <w:rFonts w:ascii="Palatino Linotype" w:hAnsi="Palatino Linotype" w:cs="Arial"/>
          <w:sz w:val="24"/>
        </w:rPr>
      </w:pPr>
      <w:r w:rsidRPr="00C52081">
        <w:rPr>
          <w:rFonts w:ascii="Palatino Linotype" w:hAnsi="Palatino Linotype" w:cs="Arial"/>
          <w:sz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C52081">
        <w:rPr>
          <w:rFonts w:ascii="Palatino Linotype" w:hAnsi="Palatino Linotype" w:cs="Arial"/>
          <w:b/>
          <w:sz w:val="24"/>
        </w:rPr>
        <w:t xml:space="preserve">artículo 192 </w:t>
      </w:r>
      <w:r w:rsidRPr="00C52081">
        <w:rPr>
          <w:rFonts w:ascii="Palatino Linotype" w:hAnsi="Palatino Linotype" w:cs="Arial"/>
          <w:sz w:val="24"/>
        </w:rPr>
        <w:t xml:space="preserve">de la </w:t>
      </w:r>
      <w:r w:rsidRPr="00C52081">
        <w:rPr>
          <w:rFonts w:ascii="Palatino Linotype" w:hAnsi="Palatino Linotype" w:cs="Arial"/>
          <w:b/>
          <w:sz w:val="24"/>
        </w:rPr>
        <w:t xml:space="preserve">Ley de Transparencia y Acceso a la Información Pública del Estado de México y Municipios, </w:t>
      </w:r>
      <w:r w:rsidRPr="00C52081">
        <w:rPr>
          <w:rFonts w:ascii="Palatino Linotype" w:hAnsi="Palatino Linotype" w:cs="Arial"/>
          <w:sz w:val="24"/>
        </w:rPr>
        <w:t xml:space="preserve">nos encontramos ante un sobreseimiento definitivo toda vez que pone fin al procedimiento sin entrar al estudio de fondo del mismo. </w:t>
      </w:r>
    </w:p>
    <w:p w:rsidR="00570452" w:rsidRPr="00C52081" w:rsidRDefault="00570452" w:rsidP="00570452">
      <w:pPr>
        <w:autoSpaceDE w:val="0"/>
        <w:autoSpaceDN w:val="0"/>
        <w:adjustRightInd w:val="0"/>
        <w:spacing w:before="240" w:line="360" w:lineRule="auto"/>
        <w:ind w:right="-18"/>
        <w:jc w:val="both"/>
        <w:rPr>
          <w:rFonts w:ascii="Palatino Linotype" w:hAnsi="Palatino Linotype"/>
          <w:b/>
          <w:bCs/>
          <w:sz w:val="24"/>
          <w:u w:val="single"/>
        </w:rPr>
      </w:pPr>
      <w:r w:rsidRPr="00C52081">
        <w:rPr>
          <w:rFonts w:ascii="Palatino Linotype" w:hAnsi="Palatino Linotype"/>
          <w:b/>
          <w:bCs/>
          <w:sz w:val="24"/>
          <w:u w:val="single"/>
        </w:rPr>
        <w:lastRenderedPageBreak/>
        <w:t>Para los efectos de esta resolución, resulta oportuno precisar la improcedencia del recurso por no actualizar alguno de los supuestos previstos en la ley de transparencia y por tratarse de una consulta (Artículo 191 fracciones VI y 192 fracción IV de la Ley de Transparencia local)</w:t>
      </w:r>
    </w:p>
    <w:p w:rsidR="00570452" w:rsidRPr="00C52081" w:rsidRDefault="00570452" w:rsidP="00570452">
      <w:pPr>
        <w:spacing w:before="240" w:line="360" w:lineRule="auto"/>
        <w:jc w:val="both"/>
        <w:rPr>
          <w:rFonts w:ascii="Palatino Linotype" w:hAnsi="Palatino Linotype"/>
          <w:sz w:val="24"/>
        </w:rPr>
      </w:pPr>
      <w:r w:rsidRPr="00C52081">
        <w:rPr>
          <w:rFonts w:ascii="Palatino Linotype" w:hAnsi="Palatino Linotype"/>
          <w:sz w:val="24"/>
        </w:rPr>
        <w:t xml:space="preserve">Luego entonces debemos destacar que, en la solicitud de información planteada por el particular, se observa en </w:t>
      </w:r>
      <w:r w:rsidRPr="00C52081">
        <w:rPr>
          <w:rFonts w:ascii="Palatino Linotype" w:hAnsi="Palatino Linotype"/>
          <w:color w:val="000000"/>
          <w:sz w:val="24"/>
        </w:rPr>
        <w:t xml:space="preserve">primer lugar que la información fue formulada a través de planteamientos en donde </w:t>
      </w:r>
      <w:r w:rsidRPr="00C52081">
        <w:rPr>
          <w:rFonts w:ascii="Palatino Linotype" w:hAnsi="Palatino Linotype" w:cs="Arial"/>
          <w:bCs/>
          <w:iCs/>
          <w:color w:val="222222"/>
          <w:sz w:val="24"/>
        </w:rPr>
        <w:t>no se identifica un documento en específico</w:t>
      </w:r>
      <w:r w:rsidRPr="00C52081">
        <w:rPr>
          <w:rFonts w:ascii="Palatino Linotype" w:hAnsi="Palatino Linotype"/>
          <w:color w:val="000000"/>
          <w:sz w:val="24"/>
        </w:rPr>
        <w:t xml:space="preserve">, en segundo lugar, se aprecia que en la misma se vierten manifestaciones subjetivas que no pueden ser atendidas mediante el Derecho de Acceso a la Información, </w:t>
      </w:r>
      <w:r w:rsidRPr="00C52081">
        <w:rPr>
          <w:rFonts w:ascii="Palatino Linotype" w:hAnsi="Palatino Linotype" w:cs="Arial"/>
          <w:sz w:val="24"/>
        </w:rPr>
        <w:t xml:space="preserve">es decir, </w:t>
      </w:r>
      <w:r w:rsidRPr="00C52081">
        <w:rPr>
          <w:rFonts w:ascii="Palatino Linotype" w:hAnsi="Palatino Linotype"/>
          <w:sz w:val="24"/>
        </w:rPr>
        <w:t xml:space="preserve">no existe materia de derecho de acceso a la información sobre la que el </w:t>
      </w:r>
      <w:r w:rsidRPr="00C52081">
        <w:rPr>
          <w:rFonts w:ascii="Palatino Linotype" w:hAnsi="Palatino Linotype"/>
          <w:b/>
          <w:bCs/>
          <w:sz w:val="24"/>
        </w:rPr>
        <w:t>Sujeto Obligado</w:t>
      </w:r>
      <w:r w:rsidRPr="00C52081">
        <w:rPr>
          <w:rFonts w:ascii="Palatino Linotype" w:hAnsi="Palatino Linotype"/>
          <w:sz w:val="24"/>
        </w:rPr>
        <w:t xml:space="preserve"> o sujeto obligado diverso pueda entregar información alguna, ello es así porque </w:t>
      </w:r>
      <w:r w:rsidRPr="00C52081">
        <w:rPr>
          <w:rFonts w:ascii="Palatino Linotype" w:hAnsi="Palatino Linotype"/>
          <w:b/>
          <w:bCs/>
          <w:sz w:val="24"/>
        </w:rPr>
        <w:t xml:space="preserve">El Recurrente </w:t>
      </w:r>
      <w:r w:rsidRPr="00C52081">
        <w:rPr>
          <w:rFonts w:ascii="Palatino Linotype" w:hAnsi="Palatino Linotype"/>
          <w:sz w:val="24"/>
        </w:rPr>
        <w:t xml:space="preserve">requiere la contestación de un cuestionamiento de manifestaciones subjetivas. </w:t>
      </w:r>
    </w:p>
    <w:p w:rsidR="00570452" w:rsidRPr="00C52081" w:rsidRDefault="00570452" w:rsidP="00570452">
      <w:pPr>
        <w:pStyle w:val="Prrafodelista"/>
        <w:autoSpaceDE w:val="0"/>
        <w:autoSpaceDN w:val="0"/>
        <w:adjustRightInd w:val="0"/>
        <w:spacing w:line="360" w:lineRule="auto"/>
        <w:ind w:left="0"/>
        <w:contextualSpacing/>
        <w:jc w:val="both"/>
        <w:rPr>
          <w:rFonts w:ascii="Palatino Linotype" w:hAnsi="Palatino Linotype"/>
        </w:rPr>
      </w:pPr>
    </w:p>
    <w:p w:rsidR="00570452" w:rsidRPr="00C52081" w:rsidRDefault="00570452" w:rsidP="00570452">
      <w:pPr>
        <w:pStyle w:val="Prrafodelista"/>
        <w:autoSpaceDE w:val="0"/>
        <w:autoSpaceDN w:val="0"/>
        <w:adjustRightInd w:val="0"/>
        <w:spacing w:line="360" w:lineRule="auto"/>
        <w:ind w:left="0"/>
        <w:contextualSpacing/>
        <w:jc w:val="both"/>
        <w:rPr>
          <w:rFonts w:ascii="Palatino Linotype" w:hAnsi="Palatino Linotype" w:cs="Arial"/>
          <w:lang w:val="es-MX"/>
        </w:rPr>
      </w:pPr>
      <w:r w:rsidRPr="00C52081">
        <w:rPr>
          <w:rFonts w:ascii="Palatino Linotype" w:hAnsi="Palatino Linotype"/>
        </w:rPr>
        <w:t xml:space="preserve">Bajo éste tenor cabe aclarar que cuando los planteamientos que formulen los particulares se pueda colmar con la entrega de </w:t>
      </w:r>
      <w:r w:rsidRPr="00C52081">
        <w:rPr>
          <w:rFonts w:ascii="Palatino Linotype" w:hAnsi="Palatino Linotype" w:cs="Arial"/>
        </w:rPr>
        <w:t xml:space="preserve">documentos que los </w:t>
      </w:r>
      <w:r w:rsidRPr="00C52081">
        <w:rPr>
          <w:rFonts w:ascii="Palatino Linotype" w:hAnsi="Palatino Linotype" w:cs="Arial"/>
          <w:b/>
          <w:bCs/>
        </w:rPr>
        <w:t>Sujetos Obligados</w:t>
      </w:r>
      <w:r w:rsidRPr="00C52081">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C52081">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570452" w:rsidRPr="00C52081" w:rsidRDefault="00570452" w:rsidP="00570452">
      <w:pPr>
        <w:pStyle w:val="Prrafodelista"/>
        <w:autoSpaceDE w:val="0"/>
        <w:autoSpaceDN w:val="0"/>
        <w:adjustRightInd w:val="0"/>
        <w:spacing w:line="360" w:lineRule="auto"/>
        <w:ind w:left="0"/>
        <w:jc w:val="both"/>
        <w:rPr>
          <w:rFonts w:ascii="Palatino Linotype" w:hAnsi="Palatino Linotype" w:cs="Arial"/>
        </w:rPr>
      </w:pPr>
    </w:p>
    <w:p w:rsidR="00570452" w:rsidRPr="00C52081" w:rsidRDefault="00570452" w:rsidP="00570452">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C52081">
        <w:rPr>
          <w:rFonts w:ascii="Palatino Linotype" w:hAnsi="Palatino Linotype" w:cs="Arial"/>
          <w:color w:val="000000" w:themeColor="text1"/>
        </w:rPr>
        <w:t>Sirve de sustento a lo anterior, el</w:t>
      </w:r>
      <w:r w:rsidRPr="00C52081">
        <w:rPr>
          <w:rStyle w:val="apple-converted-space"/>
          <w:rFonts w:ascii="Palatino Linotype" w:hAnsi="Palatino Linotype" w:cs="Arial"/>
          <w:color w:val="000000" w:themeColor="text1"/>
        </w:rPr>
        <w:t xml:space="preserve"> </w:t>
      </w:r>
      <w:r w:rsidRPr="00C52081">
        <w:rPr>
          <w:rStyle w:val="il"/>
          <w:rFonts w:ascii="Palatino Linotype" w:eastAsiaTheme="majorEastAsia" w:hAnsi="Palatino Linotype" w:cs="Arial"/>
          <w:color w:val="000000" w:themeColor="text1"/>
        </w:rPr>
        <w:t>Criterio</w:t>
      </w:r>
      <w:r w:rsidRPr="00C52081">
        <w:rPr>
          <w:rStyle w:val="apple-converted-space"/>
          <w:rFonts w:ascii="Palatino Linotype" w:hAnsi="Palatino Linotype" w:cs="Arial"/>
          <w:color w:val="000000" w:themeColor="text1"/>
        </w:rPr>
        <w:t xml:space="preserve"> orientador </w:t>
      </w:r>
      <w:r w:rsidRPr="00C52081">
        <w:rPr>
          <w:rStyle w:val="il"/>
          <w:rFonts w:ascii="Palatino Linotype" w:eastAsiaTheme="majorEastAsia" w:hAnsi="Palatino Linotype" w:cs="Arial"/>
          <w:b/>
          <w:bCs/>
          <w:color w:val="000000" w:themeColor="text1"/>
        </w:rPr>
        <w:t>028</w:t>
      </w:r>
      <w:r w:rsidRPr="00C52081">
        <w:rPr>
          <w:rFonts w:ascii="Palatino Linotype" w:hAnsi="Palatino Linotype" w:cs="Arial"/>
          <w:b/>
          <w:bCs/>
          <w:color w:val="000000" w:themeColor="text1"/>
        </w:rPr>
        <w:t>-</w:t>
      </w:r>
      <w:r w:rsidRPr="00C52081">
        <w:rPr>
          <w:rStyle w:val="il"/>
          <w:rFonts w:ascii="Palatino Linotype" w:eastAsiaTheme="majorEastAsia" w:hAnsi="Palatino Linotype" w:cs="Arial"/>
          <w:b/>
          <w:bCs/>
          <w:color w:val="000000" w:themeColor="text1"/>
        </w:rPr>
        <w:t>10</w:t>
      </w:r>
      <w:r w:rsidRPr="00C52081">
        <w:rPr>
          <w:rStyle w:val="apple-converted-space"/>
          <w:rFonts w:ascii="Palatino Linotype" w:hAnsi="Palatino Linotype" w:cs="Arial"/>
          <w:color w:val="000000" w:themeColor="text1"/>
        </w:rPr>
        <w:t xml:space="preserve"> </w:t>
      </w:r>
      <w:r w:rsidRPr="00C52081">
        <w:rPr>
          <w:rFonts w:ascii="Palatino Linotype" w:hAnsi="Palatino Linotype" w:cs="Arial"/>
          <w:color w:val="000000" w:themeColor="text1"/>
        </w:rPr>
        <w:t>emitido por el Pleno del entonces llamado</w:t>
      </w:r>
      <w:r w:rsidRPr="00C52081">
        <w:rPr>
          <w:rStyle w:val="apple-converted-space"/>
          <w:rFonts w:ascii="Palatino Linotype" w:hAnsi="Palatino Linotype" w:cs="Arial"/>
          <w:color w:val="000000" w:themeColor="text1"/>
        </w:rPr>
        <w:t xml:space="preserve"> </w:t>
      </w:r>
      <w:r w:rsidRPr="00C52081">
        <w:rPr>
          <w:rFonts w:ascii="Palatino Linotype" w:hAnsi="Palatino Linotype" w:cs="Arial"/>
          <w:color w:val="000000" w:themeColor="text1"/>
        </w:rPr>
        <w:t xml:space="preserve">Instituto Federal de Acceso a la Información y Protección de Datos, </w:t>
      </w:r>
      <w:r w:rsidRPr="00C52081">
        <w:rPr>
          <w:rFonts w:ascii="Palatino Linotype" w:hAnsi="Palatino Linotype" w:cs="Arial"/>
          <w:color w:val="000000" w:themeColor="text1"/>
        </w:rPr>
        <w:lastRenderedPageBreak/>
        <w:t>que establece que se deberá garantizar</w:t>
      </w:r>
      <w:r w:rsidRPr="00C52081">
        <w:rPr>
          <w:rStyle w:val="apple-converted-space"/>
          <w:rFonts w:ascii="Palatino Linotype" w:hAnsi="Palatino Linotype" w:cs="Arial"/>
          <w:color w:val="000000" w:themeColor="text1"/>
        </w:rPr>
        <w:t xml:space="preserve"> </w:t>
      </w:r>
      <w:r w:rsidRPr="00C5208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52081">
        <w:rPr>
          <w:rStyle w:val="apple-converted-space"/>
          <w:rFonts w:ascii="Palatino Linotype" w:hAnsi="Palatino Linotype" w:cs="Arial"/>
          <w:i/>
          <w:iCs/>
          <w:color w:val="000000" w:themeColor="text1"/>
        </w:rPr>
        <w:t xml:space="preserve"> </w:t>
      </w:r>
      <w:r w:rsidRPr="00C52081">
        <w:rPr>
          <w:rFonts w:ascii="Palatino Linotype" w:hAnsi="Palatino Linotype" w:cs="Arial"/>
          <w:color w:val="000000" w:themeColor="text1"/>
        </w:rPr>
        <w:t xml:space="preserve">aunque el particular lleve a cabo una solicitud de información sin identificar de forma precisa la documentación, </w:t>
      </w:r>
      <w:r w:rsidRPr="00C52081">
        <w:rPr>
          <w:rFonts w:ascii="Palatino Linotype" w:hAnsi="Palatino Linotype" w:cs="Arial"/>
          <w:b/>
          <w:color w:val="000000" w:themeColor="text1"/>
        </w:rPr>
        <w:t>el Sujeto obligado</w:t>
      </w:r>
      <w:r w:rsidRPr="00C52081">
        <w:rPr>
          <w:rStyle w:val="apple-converted-space"/>
          <w:rFonts w:ascii="Palatino Linotype" w:hAnsi="Palatino Linotype" w:cs="Arial"/>
          <w:b/>
          <w:color w:val="000000" w:themeColor="text1"/>
        </w:rPr>
        <w:t xml:space="preserve"> </w:t>
      </w:r>
      <w:r w:rsidRPr="00C52081">
        <w:rPr>
          <w:rFonts w:ascii="Palatino Linotype" w:hAnsi="Palatino Linotype" w:cs="Arial"/>
          <w:color w:val="000000" w:themeColor="text1"/>
        </w:rPr>
        <w:t>deberá hacer entrega del mismo al solicitante</w:t>
      </w:r>
      <w:r w:rsidRPr="00C52081">
        <w:rPr>
          <w:rStyle w:val="apple-converted-space"/>
          <w:rFonts w:ascii="Palatino Linotype" w:hAnsi="Palatino Linotype" w:cs="Arial"/>
          <w:color w:val="000000" w:themeColor="text1"/>
        </w:rPr>
        <w:t xml:space="preserve"> </w:t>
      </w:r>
      <w:r w:rsidRPr="00C52081">
        <w:rPr>
          <w:rFonts w:ascii="Palatino Linotype" w:hAnsi="Palatino Linotype" w:cs="Arial"/>
          <w:color w:val="000000" w:themeColor="text1"/>
        </w:rPr>
        <w:t>mismo que a continuación se cita:</w:t>
      </w:r>
    </w:p>
    <w:p w:rsidR="00570452" w:rsidRPr="00C52081" w:rsidRDefault="00570452" w:rsidP="00570452">
      <w:pPr>
        <w:pStyle w:val="Citas"/>
        <w:spacing w:line="240" w:lineRule="auto"/>
        <w:ind w:left="567" w:right="567"/>
        <w:rPr>
          <w:rStyle w:val="apple-converted-space"/>
          <w:b/>
          <w:bCs/>
          <w:i w:val="0"/>
          <w:iCs/>
          <w:color w:val="000000" w:themeColor="text1"/>
          <w:lang w:val="es-ES_tradnl"/>
        </w:rPr>
      </w:pPr>
      <w:r w:rsidRPr="00C52081">
        <w:rPr>
          <w:b/>
          <w:bCs/>
          <w:lang w:val="es-ES_tradnl"/>
        </w:rPr>
        <w:t>“CUANDO EN UNA SOLICITUD DE INFORMACIÓN NO SE IDENTIFIQUE UN DOCUMENTO EN ESPECÍFICO, SI ÉSTA TIENE UNA EXPRESIÓN DOCUMENTAL, EL SUJETO OBLIGADO DEBERÁ ENTREGAR AL PARTICULAR EL DOCUMENTO EN ESPECÍFICO.</w:t>
      </w:r>
      <w:r w:rsidRPr="00C52081">
        <w:rPr>
          <w:rStyle w:val="apple-converted-space"/>
          <w:b/>
          <w:bCs/>
          <w:i w:val="0"/>
          <w:iCs/>
          <w:color w:val="000000" w:themeColor="text1"/>
          <w:lang w:val="es-ES_tradnl"/>
        </w:rPr>
        <w:t xml:space="preserve"> </w:t>
      </w:r>
    </w:p>
    <w:p w:rsidR="00570452" w:rsidRPr="00C52081" w:rsidRDefault="00570452" w:rsidP="00570452">
      <w:pPr>
        <w:pStyle w:val="Citas"/>
        <w:spacing w:line="240" w:lineRule="auto"/>
        <w:ind w:left="567" w:right="567"/>
        <w:rPr>
          <w:lang w:val="es-ES_tradnl"/>
        </w:rPr>
      </w:pPr>
      <w:r w:rsidRPr="00C52081">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570452" w:rsidRPr="00C52081" w:rsidRDefault="00570452" w:rsidP="00570452">
      <w:pPr>
        <w:pStyle w:val="Citas"/>
        <w:spacing w:line="240" w:lineRule="auto"/>
        <w:ind w:left="567" w:right="567"/>
        <w:rPr>
          <w:b/>
          <w:bCs/>
        </w:rPr>
      </w:pPr>
      <w:r w:rsidRPr="00C52081">
        <w:rPr>
          <w:b/>
          <w:bCs/>
        </w:rPr>
        <w:t>Precedentes:</w:t>
      </w:r>
    </w:p>
    <w:p w:rsidR="00570452" w:rsidRPr="00C52081" w:rsidRDefault="00570452" w:rsidP="00570452">
      <w:pPr>
        <w:pStyle w:val="Citas"/>
        <w:numPr>
          <w:ilvl w:val="0"/>
          <w:numId w:val="6"/>
        </w:numPr>
        <w:spacing w:line="240" w:lineRule="auto"/>
        <w:ind w:left="567" w:right="567"/>
      </w:pPr>
      <w:r w:rsidRPr="00C52081">
        <w:t xml:space="preserve">Acceso a la información pública. 2790/09. Sesión del 19 de agosto de 2009. Votación por unanimidad. Sin votos disidentes o particulares. Notimex, S.A. de C.V. Comisionado Ponente Juan Pablo Guerrero </w:t>
      </w:r>
      <w:proofErr w:type="spellStart"/>
      <w:r w:rsidRPr="00C52081">
        <w:t>Amparán</w:t>
      </w:r>
      <w:proofErr w:type="spellEnd"/>
      <w:r w:rsidRPr="00C52081">
        <w:t>.</w:t>
      </w:r>
    </w:p>
    <w:p w:rsidR="00570452" w:rsidRPr="00C52081" w:rsidRDefault="00570452" w:rsidP="00570452">
      <w:pPr>
        <w:pStyle w:val="Citas"/>
        <w:numPr>
          <w:ilvl w:val="0"/>
          <w:numId w:val="6"/>
        </w:numPr>
        <w:spacing w:line="240" w:lineRule="auto"/>
        <w:ind w:left="567" w:right="567"/>
      </w:pPr>
      <w:r w:rsidRPr="00C52081">
        <w:lastRenderedPageBreak/>
        <w:t>Acceso a la información pública. 2677/09. Sesión del 26 de agosto de 2009. Votación por unanimidad. Sin votos disidentes o particulares. Comisión Federal para la Protección Contra Riesgos Sanitarios. Comisionado Ponente Alonso Gómez-Robledo V.</w:t>
      </w:r>
    </w:p>
    <w:p w:rsidR="00570452" w:rsidRPr="00C52081" w:rsidRDefault="00570452" w:rsidP="00570452">
      <w:pPr>
        <w:pStyle w:val="Citas"/>
        <w:numPr>
          <w:ilvl w:val="0"/>
          <w:numId w:val="6"/>
        </w:numPr>
        <w:spacing w:line="240" w:lineRule="auto"/>
        <w:ind w:left="567" w:right="567"/>
      </w:pPr>
      <w:r w:rsidRPr="00C52081">
        <w:t xml:space="preserve">Acceso a la información pública. 4262/09. Sesión del 11 de noviembre de 2009. Votación por unanimidad. Sin votos disidentes o particulares. Secretaría de la Defensa Nacional. Comisionada Ponente Jacqueline </w:t>
      </w:r>
      <w:proofErr w:type="spellStart"/>
      <w:r w:rsidRPr="00C52081">
        <w:t>Peschard</w:t>
      </w:r>
      <w:proofErr w:type="spellEnd"/>
      <w:r w:rsidRPr="00C52081">
        <w:t xml:space="preserve"> Mariscal.</w:t>
      </w:r>
    </w:p>
    <w:p w:rsidR="00570452" w:rsidRPr="00C52081" w:rsidRDefault="00570452" w:rsidP="00570452">
      <w:pPr>
        <w:pStyle w:val="Citas"/>
        <w:numPr>
          <w:ilvl w:val="0"/>
          <w:numId w:val="6"/>
        </w:numPr>
        <w:spacing w:line="240" w:lineRule="auto"/>
        <w:ind w:left="567" w:right="567"/>
      </w:pPr>
      <w:r w:rsidRPr="00C52081">
        <w:t>Acceso a la información pública. 0315/10. Sesión del 07 de abril de 2010. Votación por unanimidad. Sin votos disidentes o particulares. Secretaría de Agricultura, Ganadería, Desarrollo Rural, Pesca y Alimentación. Comisionado Ponente Ángel Trinidad Zaldívar.</w:t>
      </w:r>
    </w:p>
    <w:p w:rsidR="00570452" w:rsidRPr="00C52081" w:rsidRDefault="00570452" w:rsidP="00570452">
      <w:pPr>
        <w:pStyle w:val="Citas"/>
        <w:numPr>
          <w:ilvl w:val="0"/>
          <w:numId w:val="6"/>
        </w:numPr>
        <w:spacing w:line="240" w:lineRule="auto"/>
        <w:ind w:left="567" w:right="567"/>
        <w:rPr>
          <w:bCs/>
        </w:rPr>
      </w:pPr>
      <w:r w:rsidRPr="00C52081">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C52081">
        <w:t>Arzt</w:t>
      </w:r>
      <w:proofErr w:type="spellEnd"/>
      <w:r w:rsidRPr="00C52081">
        <w:t xml:space="preserve"> Colunga” </w:t>
      </w:r>
      <w:r w:rsidRPr="00C52081">
        <w:rPr>
          <w:b/>
          <w:bCs/>
        </w:rPr>
        <w:t>(Sic)</w:t>
      </w:r>
    </w:p>
    <w:p w:rsidR="00570452" w:rsidRPr="00C52081" w:rsidRDefault="00570452" w:rsidP="00570452">
      <w:pPr>
        <w:autoSpaceDE w:val="0"/>
        <w:autoSpaceDN w:val="0"/>
        <w:adjustRightInd w:val="0"/>
        <w:spacing w:line="360" w:lineRule="auto"/>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C52081">
        <w:rPr>
          <w:rFonts w:ascii="Palatino Linotype" w:hAnsi="Palatino Linotype" w:cs="Arial"/>
          <w:sz w:val="24"/>
        </w:rPr>
        <w:t>Resolutor</w:t>
      </w:r>
      <w:proofErr w:type="spellEnd"/>
      <w:r w:rsidRPr="00C52081">
        <w:rPr>
          <w:rFonts w:ascii="Palatino Linotype" w:hAnsi="Palatino Linotype" w:cs="Arial"/>
          <w:sz w:val="24"/>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570452" w:rsidRPr="00C52081" w:rsidRDefault="00570452" w:rsidP="00570452">
      <w:pPr>
        <w:autoSpaceDE w:val="0"/>
        <w:autoSpaceDN w:val="0"/>
        <w:adjustRightInd w:val="0"/>
        <w:spacing w:line="360" w:lineRule="auto"/>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 xml:space="preserve">De lo anterior, este </w:t>
      </w:r>
      <w:proofErr w:type="spellStart"/>
      <w:r w:rsidRPr="00C52081">
        <w:rPr>
          <w:rFonts w:ascii="Palatino Linotype" w:hAnsi="Palatino Linotype" w:cs="Arial"/>
          <w:sz w:val="24"/>
        </w:rPr>
        <w:t>Resolutor</w:t>
      </w:r>
      <w:proofErr w:type="spellEnd"/>
      <w:r w:rsidRPr="00C52081">
        <w:rPr>
          <w:rFonts w:ascii="Palatino Linotype" w:hAnsi="Palatino Linotype" w:cs="Arial"/>
          <w:sz w:val="24"/>
        </w:rPr>
        <w:t xml:space="preserve"> en aras de tutelar el derecho de acceso a la información de los particulares, tiene la obligación de apegarse en todo momento a lo que dispone </w:t>
      </w:r>
      <w:r w:rsidRPr="00C52081">
        <w:rPr>
          <w:rFonts w:ascii="Palatino Linotype" w:hAnsi="Palatino Linotype" w:cs="Arial"/>
          <w:sz w:val="24"/>
        </w:rPr>
        <w:lastRenderedPageBreak/>
        <w:t xml:space="preserve">la Ley de Transparencia y Acceso a la Información Pública del Estado de México y Municipios garantizando los principios de imparcialidad y legalidad en el procedimiento de impugnación y resolución del recurso planteado, por lo que bajo tal guisa </w:t>
      </w:r>
      <w:r w:rsidRPr="00C52081">
        <w:rPr>
          <w:rFonts w:ascii="Palatino Linotype" w:hAnsi="Palatino Linotype" w:cs="Arial"/>
          <w:b/>
          <w:sz w:val="24"/>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C52081">
        <w:rPr>
          <w:rFonts w:ascii="Palatino Linotype" w:hAnsi="Palatino Linotype" w:cs="Arial"/>
          <w:sz w:val="24"/>
        </w:rPr>
        <w:t xml:space="preserve">, resultando inconcuso que su solicitud de información es improcedente porque el requerimiento consiste en un pronunciamiento sobre cuestionamientos derivados de juicios subjetivos por parte del </w:t>
      </w:r>
      <w:r w:rsidRPr="00C52081">
        <w:rPr>
          <w:rFonts w:ascii="Palatino Linotype" w:hAnsi="Palatino Linotype" w:cs="Arial"/>
          <w:b/>
          <w:sz w:val="24"/>
        </w:rPr>
        <w:t>Recurrente</w:t>
      </w:r>
      <w:r w:rsidRPr="00C52081">
        <w:rPr>
          <w:rFonts w:ascii="Palatino Linotype" w:hAnsi="Palatino Linotype" w:cs="Arial"/>
          <w:sz w:val="24"/>
        </w:rPr>
        <w:t xml:space="preserve">, sin que se requiriera específicamente un documento al cual deseara acceder que permitiera al </w:t>
      </w:r>
      <w:r w:rsidRPr="00C52081">
        <w:rPr>
          <w:rFonts w:ascii="Palatino Linotype" w:hAnsi="Palatino Linotype" w:cs="Arial"/>
          <w:b/>
          <w:sz w:val="24"/>
        </w:rPr>
        <w:t>Sujeto Obligado</w:t>
      </w:r>
      <w:r w:rsidRPr="00C52081">
        <w:rPr>
          <w:rFonts w:ascii="Palatino Linotype" w:hAnsi="Palatino Linotype" w:cs="Arial"/>
          <w:sz w:val="24"/>
        </w:rPr>
        <w:t xml:space="preserve"> localizarlo y en su caso ponerlo a su disposición.</w:t>
      </w:r>
    </w:p>
    <w:p w:rsidR="00570452" w:rsidRPr="00C52081" w:rsidRDefault="00570452" w:rsidP="00570452">
      <w:pPr>
        <w:pStyle w:val="Sinespaciado"/>
        <w:rPr>
          <w:sz w:val="28"/>
          <w:lang w:val="es-ES"/>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En sustento a lo anterior, cobra aplicación lo establecido por el artículo 6 apartado A fracciones I, II y III de la Constitución Política de los Estados Unidos Mexicanos que a la letra señalan:</w:t>
      </w:r>
    </w:p>
    <w:p w:rsidR="00570452" w:rsidRPr="00C52081" w:rsidRDefault="00570452" w:rsidP="00570452">
      <w:pPr>
        <w:pStyle w:val="Citas"/>
      </w:pPr>
      <w:r w:rsidRPr="00C52081">
        <w:t>“Artículo 6o.</w:t>
      </w:r>
    </w:p>
    <w:p w:rsidR="00570452" w:rsidRPr="00C52081" w:rsidRDefault="00570452" w:rsidP="00570452">
      <w:pPr>
        <w:pStyle w:val="Citas"/>
      </w:pPr>
      <w:r w:rsidRPr="00C52081">
        <w:t>[...]</w:t>
      </w:r>
    </w:p>
    <w:p w:rsidR="00570452" w:rsidRPr="00C52081" w:rsidRDefault="00570452" w:rsidP="00570452">
      <w:pPr>
        <w:pStyle w:val="Citas"/>
        <w:rPr>
          <w:color w:val="000000"/>
        </w:rPr>
      </w:pPr>
      <w:r w:rsidRPr="00C52081">
        <w:rPr>
          <w:bCs/>
          <w:color w:val="000000"/>
          <w:lang w:val="es-ES_tradnl"/>
        </w:rPr>
        <w:t xml:space="preserve">A. </w:t>
      </w:r>
      <w:r w:rsidRPr="00C52081">
        <w:t xml:space="preserve">Para el ejercicio del derecho de acceso a la información, la Federación y </w:t>
      </w:r>
      <w:r w:rsidRPr="00C52081">
        <w:rPr>
          <w:u w:val="single"/>
        </w:rPr>
        <w:t>las entidades federativas</w:t>
      </w:r>
      <w:r w:rsidRPr="00C52081">
        <w:t>, en el ámbito de sus respectivas competencias, se regirán por los siguientes principios y bases:</w:t>
      </w:r>
    </w:p>
    <w:p w:rsidR="00570452" w:rsidRPr="00C52081" w:rsidRDefault="00570452" w:rsidP="00570452">
      <w:pPr>
        <w:pStyle w:val="Citas"/>
        <w:rPr>
          <w:rFonts w:cs="Courier New"/>
          <w:color w:val="000000"/>
        </w:rPr>
      </w:pPr>
      <w:r w:rsidRPr="00C52081">
        <w:rPr>
          <w:b/>
          <w:bCs/>
          <w:color w:val="000000"/>
          <w:u w:val="single"/>
        </w:rPr>
        <w:t xml:space="preserve"> I. Toda la información en posesión de cualquier autoridad, entidad, órgano y organismo de los Poderes Ejecutivo, Legislativo y Judicial, órganos </w:t>
      </w:r>
      <w:r w:rsidRPr="00C52081">
        <w:rPr>
          <w:b/>
          <w:bCs/>
          <w:color w:val="000000"/>
          <w:u w:val="single"/>
        </w:rPr>
        <w:lastRenderedPageBreak/>
        <w:t>autónomos</w:t>
      </w:r>
      <w:r w:rsidRPr="00C52081">
        <w:rPr>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70452" w:rsidRPr="00C52081" w:rsidRDefault="00570452" w:rsidP="00570452">
      <w:pPr>
        <w:pStyle w:val="Citas"/>
        <w:rPr>
          <w:color w:val="000000"/>
        </w:rPr>
      </w:pPr>
      <w:r w:rsidRPr="00C52081">
        <w:rPr>
          <w:color w:val="000000"/>
        </w:rPr>
        <w:t> </w:t>
      </w:r>
      <w:r w:rsidRPr="00C52081">
        <w:rPr>
          <w:bCs/>
          <w:color w:val="000000"/>
        </w:rPr>
        <w:t xml:space="preserve">II. </w:t>
      </w:r>
      <w:r w:rsidRPr="00C52081">
        <w:rPr>
          <w:color w:val="000000"/>
        </w:rPr>
        <w:t>La información que se refiere a la vida privada y los datos personales será protegida en los términos y con las excepciones que fijen las leyes.</w:t>
      </w:r>
    </w:p>
    <w:p w:rsidR="00570452" w:rsidRPr="00C52081" w:rsidRDefault="00570452" w:rsidP="00570452">
      <w:pPr>
        <w:pStyle w:val="Citas"/>
        <w:rPr>
          <w:b/>
          <w:bCs/>
          <w:sz w:val="24"/>
          <w:szCs w:val="24"/>
        </w:rPr>
      </w:pPr>
      <w:r w:rsidRPr="00C52081">
        <w:rPr>
          <w:b/>
          <w:bCs/>
          <w:color w:val="000000"/>
        </w:rPr>
        <w:t xml:space="preserve"> III. </w:t>
      </w:r>
      <w:r w:rsidRPr="00C52081">
        <w:rPr>
          <w:b/>
          <w:bCs/>
          <w:color w:val="000000"/>
          <w:u w:val="single"/>
        </w:rPr>
        <w:t>Toda persona, sin necesidad de acreditar interés alguno o justificar su utilización, tendrá acceso gratuito a la información pública,</w:t>
      </w:r>
      <w:r w:rsidRPr="00C52081">
        <w:rPr>
          <w:b/>
          <w:bCs/>
          <w:color w:val="000000"/>
        </w:rPr>
        <w:t xml:space="preserve"> </w:t>
      </w:r>
      <w:r w:rsidRPr="00C52081">
        <w:rPr>
          <w:color w:val="000000"/>
        </w:rPr>
        <w:t xml:space="preserve">a sus datos personales o a la rectificación de éstos.” </w:t>
      </w:r>
      <w:r w:rsidRPr="00C52081">
        <w:rPr>
          <w:b/>
          <w:bCs/>
          <w:color w:val="000000"/>
        </w:rPr>
        <w:t>(Sic)</w:t>
      </w:r>
    </w:p>
    <w:p w:rsidR="00570452" w:rsidRPr="00C52081" w:rsidRDefault="00570452" w:rsidP="00570452">
      <w:pPr>
        <w:autoSpaceDE w:val="0"/>
        <w:autoSpaceDN w:val="0"/>
        <w:adjustRightInd w:val="0"/>
        <w:spacing w:line="360" w:lineRule="auto"/>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rsidR="00570452" w:rsidRPr="00C52081" w:rsidRDefault="00570452" w:rsidP="00570452">
      <w:pPr>
        <w:pStyle w:val="Sinespaciado"/>
        <w:rPr>
          <w:sz w:val="28"/>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 xml:space="preserve">Lo anterior se concatena con lo establecido en los artículos 4 y 12, de la Ley de Transparencia y Acceso a la Información Pública del Estado de México y Municipios, los cuales esgrimen: </w:t>
      </w:r>
    </w:p>
    <w:p w:rsidR="00570452" w:rsidRPr="00C52081" w:rsidRDefault="00570452" w:rsidP="00570452">
      <w:pPr>
        <w:pStyle w:val="Citas"/>
      </w:pPr>
      <w:r w:rsidRPr="00C52081">
        <w:rPr>
          <w:b/>
        </w:rPr>
        <w:lastRenderedPageBreak/>
        <w:t>“Artículo 4.</w:t>
      </w:r>
      <w:r w:rsidRPr="00C52081">
        <w:t xml:space="preserve"> El derecho humano de acceso a la información pública es la prerrogativa de las personas para buscar, difundir, investigar, recabar, recibir y solicitar información pública, sin necesidad de acreditar personalidad ni interés jurídico.</w:t>
      </w:r>
    </w:p>
    <w:p w:rsidR="00570452" w:rsidRPr="00C52081" w:rsidRDefault="00570452" w:rsidP="00570452">
      <w:pPr>
        <w:pStyle w:val="Citas"/>
      </w:pPr>
      <w:r w:rsidRPr="00C52081">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52081">
        <w:t xml:space="preserve"> Solo podrá ser clasificada excepcionalmente como reservada temporalmente por razones de interés público, en los términos de las causas legítimas y estrictamente necesarias previstas por esta Ley.</w:t>
      </w:r>
    </w:p>
    <w:p w:rsidR="00570452" w:rsidRPr="00C52081" w:rsidRDefault="00570452" w:rsidP="00570452">
      <w:pPr>
        <w:pStyle w:val="Citas"/>
      </w:pPr>
      <w:r w:rsidRPr="00C52081">
        <w:t>(…)</w:t>
      </w:r>
    </w:p>
    <w:p w:rsidR="00570452" w:rsidRPr="00C52081" w:rsidRDefault="00570452" w:rsidP="00570452">
      <w:pPr>
        <w:pStyle w:val="Citas"/>
      </w:pPr>
      <w:r w:rsidRPr="00C52081">
        <w:rPr>
          <w:b/>
        </w:rPr>
        <w:t>Artículo 12.</w:t>
      </w:r>
      <w:r w:rsidRPr="00C52081">
        <w:t xml:space="preserve"> Quienes generen, recopilen, administren, manejen, procesen, archiven o conserven información pública serán responsables de la misma en los términos de las disposiciones jurídicas aplicables.</w:t>
      </w:r>
    </w:p>
    <w:p w:rsidR="00570452" w:rsidRPr="00C52081" w:rsidRDefault="00570452" w:rsidP="00570452">
      <w:pPr>
        <w:pStyle w:val="Citas"/>
        <w:rPr>
          <w:b/>
          <w:bCs/>
        </w:rPr>
      </w:pPr>
      <w:r w:rsidRPr="00C52081">
        <w:rPr>
          <w:b/>
          <w:bCs/>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C52081">
        <w:rPr>
          <w:b/>
          <w:bCs/>
        </w:rPr>
        <w:t>(Sic)</w:t>
      </w:r>
    </w:p>
    <w:p w:rsidR="00570452" w:rsidRPr="00C52081" w:rsidRDefault="00570452" w:rsidP="00570452">
      <w:pPr>
        <w:autoSpaceDE w:val="0"/>
        <w:autoSpaceDN w:val="0"/>
        <w:adjustRightInd w:val="0"/>
        <w:spacing w:line="360" w:lineRule="auto"/>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obligados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570452" w:rsidRPr="00C52081" w:rsidRDefault="00570452" w:rsidP="00570452">
      <w:pPr>
        <w:autoSpaceDE w:val="0"/>
        <w:autoSpaceDN w:val="0"/>
        <w:adjustRightInd w:val="0"/>
        <w:spacing w:after="0" w:line="360" w:lineRule="auto"/>
        <w:jc w:val="both"/>
        <w:rPr>
          <w:rFonts w:ascii="Palatino Linotype" w:hAnsi="Palatino Linotype" w:cs="Arial"/>
          <w:sz w:val="24"/>
        </w:rPr>
      </w:pPr>
    </w:p>
    <w:p w:rsidR="00570452" w:rsidRPr="00C52081" w:rsidRDefault="00570452" w:rsidP="00570452">
      <w:pPr>
        <w:spacing w:line="360" w:lineRule="auto"/>
        <w:jc w:val="both"/>
        <w:rPr>
          <w:rFonts w:ascii="Palatino Linotype" w:hAnsi="Palatino Linotype" w:cs="Arial"/>
          <w:sz w:val="24"/>
        </w:rPr>
      </w:pPr>
      <w:r w:rsidRPr="00C52081">
        <w:rPr>
          <w:rFonts w:ascii="Palatino Linotype" w:hAnsi="Palatino Linotype" w:cs="Arial"/>
          <w:sz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C52081">
        <w:rPr>
          <w:rFonts w:ascii="Palatino Linotype" w:hAnsi="Palatino Linotype" w:cs="Arial"/>
          <w:i/>
          <w:sz w:val="24"/>
        </w:rPr>
        <w:t>a contrario sensu</w:t>
      </w:r>
      <w:r w:rsidRPr="00C52081">
        <w:rPr>
          <w:rFonts w:ascii="Palatino Linotype" w:hAnsi="Palatino Linotype" w:cs="Arial"/>
          <w:sz w:val="24"/>
        </w:rPr>
        <w:t xml:space="preserve"> significa que no se está obligado a proporcionar lo que no obre en sus archivos.</w:t>
      </w:r>
    </w:p>
    <w:p w:rsidR="00570452" w:rsidRPr="00C52081" w:rsidRDefault="00570452" w:rsidP="00570452">
      <w:pPr>
        <w:autoSpaceDE w:val="0"/>
        <w:autoSpaceDN w:val="0"/>
        <w:adjustRightInd w:val="0"/>
        <w:spacing w:line="360" w:lineRule="auto"/>
        <w:jc w:val="both"/>
      </w:pPr>
    </w:p>
    <w:p w:rsidR="00570452" w:rsidRPr="00C52081" w:rsidRDefault="00570452" w:rsidP="00570452">
      <w:pPr>
        <w:spacing w:line="360" w:lineRule="auto"/>
        <w:jc w:val="both"/>
        <w:rPr>
          <w:rFonts w:ascii="Palatino Linotype" w:hAnsi="Palatino Linotype"/>
          <w:sz w:val="24"/>
        </w:rPr>
      </w:pPr>
      <w:r w:rsidRPr="00C52081">
        <w:rPr>
          <w:rFonts w:ascii="Palatino Linotype" w:hAnsi="Palatino Linotype"/>
          <w:sz w:val="24"/>
        </w:rPr>
        <w:t xml:space="preserve">Por lo anterior, al no constituirse dicho cuestionamiento como materia del derecho de acceso a la información, se considera que </w:t>
      </w:r>
      <w:r w:rsidRPr="00C52081">
        <w:rPr>
          <w:rFonts w:ascii="Palatino Linotype" w:hAnsi="Palatino Linotype"/>
          <w:b/>
          <w:bCs/>
          <w:sz w:val="24"/>
        </w:rPr>
        <w:t>El Sujeto Obligado</w:t>
      </w:r>
      <w:r w:rsidRPr="00C52081">
        <w:rPr>
          <w:rFonts w:ascii="Palatino Linotype" w:hAnsi="Palatino Linotype"/>
          <w:sz w:val="24"/>
        </w:rPr>
        <w:t xml:space="preserve"> no está constreñido a emitir una respuesta al mismo, por lo que se estima infundado el motivo de inconformidad del Recurrente.</w:t>
      </w:r>
    </w:p>
    <w:p w:rsidR="00570452" w:rsidRPr="00C52081" w:rsidRDefault="00570452" w:rsidP="00570452">
      <w:pPr>
        <w:spacing w:after="0" w:line="360" w:lineRule="auto"/>
        <w:jc w:val="both"/>
        <w:rPr>
          <w:rFonts w:ascii="Palatino Linotype" w:hAnsi="Palatino Linotype"/>
          <w:sz w:val="24"/>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que a la letra reza:</w:t>
      </w:r>
    </w:p>
    <w:p w:rsidR="00570452" w:rsidRPr="00C52081" w:rsidRDefault="00570452" w:rsidP="00570452">
      <w:pPr>
        <w:pStyle w:val="Citas"/>
      </w:pPr>
      <w:r w:rsidRPr="00C52081">
        <w:lastRenderedPageBreak/>
        <w:t xml:space="preserve">“Artículo 191. El recurso será desechado por improcedente cuando: </w:t>
      </w:r>
      <w:r w:rsidRPr="00C52081">
        <w:tab/>
      </w:r>
    </w:p>
    <w:p w:rsidR="00570452" w:rsidRPr="00C52081" w:rsidRDefault="00570452" w:rsidP="00570452">
      <w:pPr>
        <w:pStyle w:val="Citas"/>
        <w:numPr>
          <w:ilvl w:val="0"/>
          <w:numId w:val="3"/>
        </w:numPr>
        <w:rPr>
          <w:rFonts w:cs="Times New Roman"/>
          <w:lang w:val="es-ES" w:eastAsia="es-ES"/>
        </w:rPr>
      </w:pPr>
      <w:r w:rsidRPr="00C52081">
        <w:rPr>
          <w:rFonts w:cs="Times New Roman"/>
          <w:lang w:val="es-ES" w:eastAsia="es-ES"/>
        </w:rPr>
        <w:t xml:space="preserve">Sea extemporáneo por haber transcurrido el plazo establecido en la presente Ley, a partir de la respuesta; </w:t>
      </w:r>
    </w:p>
    <w:p w:rsidR="00570452" w:rsidRPr="00C52081" w:rsidRDefault="00570452" w:rsidP="00570452">
      <w:pPr>
        <w:pStyle w:val="Citas"/>
        <w:numPr>
          <w:ilvl w:val="0"/>
          <w:numId w:val="3"/>
        </w:numPr>
        <w:rPr>
          <w:lang w:val="es-ES" w:eastAsia="es-ES"/>
        </w:rPr>
      </w:pPr>
      <w:r w:rsidRPr="00C52081">
        <w:rPr>
          <w:rFonts w:cs="Times New Roman"/>
          <w:lang w:val="es-ES" w:eastAsia="es-ES"/>
        </w:rPr>
        <w:t xml:space="preserve">Se esté tramitando ante el Poder Judicial de la Federación algún recurso o medio de defensa interpuesto por el recurrente; </w:t>
      </w:r>
    </w:p>
    <w:p w:rsidR="00570452" w:rsidRPr="00C52081" w:rsidRDefault="00570452" w:rsidP="00570452">
      <w:pPr>
        <w:pStyle w:val="Citas"/>
        <w:numPr>
          <w:ilvl w:val="0"/>
          <w:numId w:val="3"/>
        </w:numPr>
        <w:rPr>
          <w:lang w:val="es-ES" w:eastAsia="es-ES"/>
        </w:rPr>
      </w:pPr>
      <w:r w:rsidRPr="00C52081">
        <w:rPr>
          <w:rFonts w:cs="Times New Roman"/>
          <w:lang w:val="es-ES" w:eastAsia="es-ES"/>
        </w:rPr>
        <w:t xml:space="preserve">No actualice alguno de los supuestos previstos en la presente Ley; </w:t>
      </w:r>
    </w:p>
    <w:p w:rsidR="00570452" w:rsidRPr="00C52081" w:rsidRDefault="00570452" w:rsidP="00570452">
      <w:pPr>
        <w:pStyle w:val="Citas"/>
        <w:numPr>
          <w:ilvl w:val="0"/>
          <w:numId w:val="3"/>
        </w:numPr>
        <w:rPr>
          <w:lang w:val="es-ES" w:eastAsia="es-ES"/>
        </w:rPr>
      </w:pPr>
      <w:r w:rsidRPr="00C52081">
        <w:rPr>
          <w:rFonts w:cs="Times New Roman"/>
          <w:lang w:val="es-ES" w:eastAsia="es-ES"/>
        </w:rPr>
        <w:t xml:space="preserve">No se haya desahogado la prevención en los términos establecidos en la presente Ley; </w:t>
      </w:r>
    </w:p>
    <w:p w:rsidR="00570452" w:rsidRPr="00C52081" w:rsidRDefault="00570452" w:rsidP="00570452">
      <w:pPr>
        <w:pStyle w:val="Citas"/>
        <w:numPr>
          <w:ilvl w:val="0"/>
          <w:numId w:val="3"/>
        </w:numPr>
        <w:rPr>
          <w:lang w:val="es-ES" w:eastAsia="es-ES"/>
        </w:rPr>
      </w:pPr>
      <w:r w:rsidRPr="00C52081">
        <w:rPr>
          <w:rFonts w:cs="Times New Roman"/>
          <w:lang w:val="es-ES" w:eastAsia="es-ES"/>
        </w:rPr>
        <w:t xml:space="preserve">Se impugne la veracidad de la información proporcionada; </w:t>
      </w:r>
    </w:p>
    <w:p w:rsidR="00570452" w:rsidRPr="00C52081" w:rsidRDefault="00570452" w:rsidP="00570452">
      <w:pPr>
        <w:pStyle w:val="Citas"/>
        <w:numPr>
          <w:ilvl w:val="0"/>
          <w:numId w:val="3"/>
        </w:numPr>
        <w:rPr>
          <w:b/>
          <w:bCs/>
          <w:u w:val="single"/>
          <w:lang w:val="es-ES" w:eastAsia="es-ES"/>
        </w:rPr>
      </w:pPr>
      <w:r w:rsidRPr="00C52081">
        <w:rPr>
          <w:rFonts w:cs="Times New Roman"/>
          <w:b/>
          <w:bCs/>
          <w:u w:val="single"/>
          <w:lang w:val="es-ES" w:eastAsia="es-ES"/>
        </w:rPr>
        <w:t xml:space="preserve">Se trate de una consulta, </w:t>
      </w:r>
      <w:r w:rsidRPr="00C52081">
        <w:rPr>
          <w:rFonts w:cs="Times New Roman"/>
          <w:bCs/>
          <w:lang w:val="es-ES" w:eastAsia="es-ES"/>
        </w:rPr>
        <w:t>o trámite en específico; y</w:t>
      </w:r>
      <w:r w:rsidRPr="00C52081">
        <w:rPr>
          <w:rFonts w:cs="Times New Roman"/>
          <w:b/>
          <w:bCs/>
          <w:u w:val="single"/>
          <w:lang w:val="es-ES" w:eastAsia="es-ES"/>
        </w:rPr>
        <w:t xml:space="preserve"> </w:t>
      </w:r>
    </w:p>
    <w:p w:rsidR="00570452" w:rsidRPr="00C52081" w:rsidRDefault="00570452" w:rsidP="00570452">
      <w:pPr>
        <w:pStyle w:val="Citas"/>
        <w:numPr>
          <w:ilvl w:val="0"/>
          <w:numId w:val="3"/>
        </w:numPr>
        <w:rPr>
          <w:lang w:val="es-ES" w:eastAsia="es-ES"/>
        </w:rPr>
      </w:pPr>
      <w:r w:rsidRPr="00C52081">
        <w:rPr>
          <w:rFonts w:cs="Times New Roman"/>
          <w:lang w:val="es-ES" w:eastAsia="es-ES"/>
        </w:rPr>
        <w:t xml:space="preserve">El recurrente amplíe su solicitud en el recurso de revisión, únicamente respecto de los nuevos contenidos.” </w:t>
      </w:r>
      <w:r w:rsidRPr="00C52081">
        <w:rPr>
          <w:rFonts w:cs="Times New Roman"/>
          <w:b/>
          <w:bCs/>
          <w:lang w:val="es-ES" w:eastAsia="es-ES"/>
        </w:rPr>
        <w:t>(Sic)</w:t>
      </w:r>
    </w:p>
    <w:p w:rsidR="00570452" w:rsidRPr="00C52081" w:rsidRDefault="00570452" w:rsidP="00570452">
      <w:pPr>
        <w:autoSpaceDE w:val="0"/>
        <w:autoSpaceDN w:val="0"/>
        <w:adjustRightInd w:val="0"/>
        <w:spacing w:before="240" w:line="360" w:lineRule="auto"/>
        <w:jc w:val="both"/>
        <w:rPr>
          <w:rFonts w:ascii="Palatino Linotype" w:hAnsi="Palatino Linotype" w:cs="Arial"/>
          <w:sz w:val="24"/>
        </w:rPr>
      </w:pPr>
      <w:r w:rsidRPr="00C52081">
        <w:rPr>
          <w:rFonts w:ascii="Palatino Linotype" w:hAnsi="Palatino Linotype" w:cs="Arial"/>
          <w:sz w:val="24"/>
        </w:rPr>
        <w:t>Artículo que concatenado con lo establecido en la fracción IV, del numeral 192, de la Ley de Transparencia vigente en la entidad, que a la letra establece:</w:t>
      </w:r>
    </w:p>
    <w:p w:rsidR="00570452" w:rsidRPr="00C52081" w:rsidRDefault="00570452" w:rsidP="00570452">
      <w:pPr>
        <w:pStyle w:val="Citas"/>
        <w:rPr>
          <w:lang w:val="es-ES" w:eastAsia="es-ES"/>
        </w:rPr>
      </w:pPr>
      <w:r w:rsidRPr="00C52081">
        <w:rPr>
          <w:lang w:val="es-ES" w:eastAsia="es-ES"/>
        </w:rPr>
        <w:t>“Artículo 192. El recurso será sobreseído, en todo o en parte, cuando una vez admitido, se actualicen alguno de los siguientes supuestos:</w:t>
      </w:r>
    </w:p>
    <w:p w:rsidR="00570452" w:rsidRPr="00C52081" w:rsidRDefault="00570452" w:rsidP="00570452">
      <w:pPr>
        <w:pStyle w:val="Citas"/>
        <w:numPr>
          <w:ilvl w:val="0"/>
          <w:numId w:val="4"/>
        </w:numPr>
        <w:rPr>
          <w:lang w:val="es-ES" w:eastAsia="es-ES"/>
        </w:rPr>
      </w:pPr>
      <w:r w:rsidRPr="00C52081">
        <w:rPr>
          <w:lang w:val="es-ES" w:eastAsia="es-ES"/>
        </w:rPr>
        <w:t xml:space="preserve">El recurrente se desista expresamente del recurso; </w:t>
      </w:r>
    </w:p>
    <w:p w:rsidR="00570452" w:rsidRPr="00C52081" w:rsidRDefault="00570452" w:rsidP="00570452">
      <w:pPr>
        <w:pStyle w:val="Citas"/>
        <w:numPr>
          <w:ilvl w:val="0"/>
          <w:numId w:val="4"/>
        </w:numPr>
        <w:rPr>
          <w:lang w:val="es-ES" w:eastAsia="es-ES"/>
        </w:rPr>
      </w:pPr>
      <w:r w:rsidRPr="00C52081">
        <w:rPr>
          <w:lang w:val="es-ES" w:eastAsia="es-ES"/>
        </w:rPr>
        <w:t xml:space="preserve">El recurrente fallezca o, tratándose de personas jurídicas colectivas, se disuelva; </w:t>
      </w:r>
    </w:p>
    <w:p w:rsidR="00570452" w:rsidRPr="00C52081" w:rsidRDefault="00570452" w:rsidP="00570452">
      <w:pPr>
        <w:pStyle w:val="Citas"/>
        <w:numPr>
          <w:ilvl w:val="0"/>
          <w:numId w:val="4"/>
        </w:numPr>
        <w:rPr>
          <w:lang w:val="es-ES" w:eastAsia="es-ES"/>
        </w:rPr>
      </w:pPr>
      <w:r w:rsidRPr="00C52081">
        <w:rPr>
          <w:lang w:val="es-ES" w:eastAsia="es-ES"/>
        </w:rPr>
        <w:lastRenderedPageBreak/>
        <w:t xml:space="preserve">El sujeto obligado responsable del acto lo modifique o revoque de tal manera que el recurso de revisión quede sin materia; </w:t>
      </w:r>
    </w:p>
    <w:p w:rsidR="00570452" w:rsidRPr="00C52081" w:rsidRDefault="00570452" w:rsidP="00570452">
      <w:pPr>
        <w:pStyle w:val="Citas"/>
        <w:numPr>
          <w:ilvl w:val="0"/>
          <w:numId w:val="4"/>
        </w:numPr>
        <w:rPr>
          <w:b/>
          <w:bCs/>
          <w:u w:val="single"/>
          <w:lang w:val="es-ES" w:eastAsia="es-ES"/>
        </w:rPr>
      </w:pPr>
      <w:r w:rsidRPr="00C52081">
        <w:rPr>
          <w:b/>
          <w:bCs/>
          <w:u w:val="single"/>
          <w:lang w:val="es-ES" w:eastAsia="es-ES"/>
        </w:rPr>
        <w:t xml:space="preserve">Admitido el recurso de revisión, aparezca alguna causal de improcedencia en los términos de la presente Ley; y </w:t>
      </w:r>
    </w:p>
    <w:p w:rsidR="00570452" w:rsidRPr="00C52081" w:rsidRDefault="00570452" w:rsidP="00570452">
      <w:pPr>
        <w:pStyle w:val="Citas"/>
        <w:numPr>
          <w:ilvl w:val="0"/>
          <w:numId w:val="4"/>
        </w:numPr>
        <w:rPr>
          <w:lang w:val="es-ES" w:eastAsia="es-ES"/>
        </w:rPr>
      </w:pPr>
      <w:r w:rsidRPr="00C52081">
        <w:rPr>
          <w:lang w:val="es-ES" w:eastAsia="es-ES"/>
        </w:rPr>
        <w:t xml:space="preserve">Cuando por cualquier motivo quede sin materia el recurso.” </w:t>
      </w:r>
      <w:r w:rsidRPr="00C52081">
        <w:rPr>
          <w:b/>
          <w:bCs/>
          <w:lang w:val="es-ES" w:eastAsia="es-ES"/>
        </w:rPr>
        <w:t>(Sic)</w:t>
      </w:r>
    </w:p>
    <w:p w:rsidR="00570452" w:rsidRPr="00C52081" w:rsidRDefault="00570452" w:rsidP="00570452">
      <w:pPr>
        <w:autoSpaceDE w:val="0"/>
        <w:autoSpaceDN w:val="0"/>
        <w:adjustRightInd w:val="0"/>
        <w:spacing w:line="360" w:lineRule="auto"/>
        <w:jc w:val="both"/>
        <w:rPr>
          <w:rFonts w:ascii="Palatino Linotype" w:hAnsi="Palatino Linotype" w:cs="Arial"/>
        </w:rPr>
      </w:pPr>
    </w:p>
    <w:p w:rsidR="00570452" w:rsidRPr="00C52081" w:rsidRDefault="00570452" w:rsidP="00570452">
      <w:pPr>
        <w:autoSpaceDE w:val="0"/>
        <w:autoSpaceDN w:val="0"/>
        <w:adjustRightInd w:val="0"/>
        <w:spacing w:line="360" w:lineRule="auto"/>
        <w:jc w:val="both"/>
        <w:rPr>
          <w:rFonts w:ascii="Palatino Linotype" w:hAnsi="Palatino Linotype" w:cs="Arial"/>
          <w:sz w:val="24"/>
        </w:rPr>
      </w:pPr>
      <w:r w:rsidRPr="00C52081">
        <w:rPr>
          <w:rFonts w:ascii="Palatino Linotype" w:hAnsi="Palatino Linotype" w:cs="Arial"/>
          <w:sz w:val="24"/>
        </w:rPr>
        <w:t>Por lo que hace a los requisitos de procedencia del sobreseimiento en términos del artículo 191, de la ley de transparencia estatal se establece lo siguiente:</w:t>
      </w:r>
    </w:p>
    <w:p w:rsidR="00570452" w:rsidRPr="00C52081" w:rsidRDefault="00570452" w:rsidP="00570452">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C52081">
        <w:rPr>
          <w:rFonts w:ascii="Palatino Linotype" w:hAnsi="Palatino Linotype" w:cs="Arial"/>
          <w:sz w:val="24"/>
        </w:rPr>
        <w:t xml:space="preserve">Mediante acuerdo de fecha </w:t>
      </w:r>
      <w:r w:rsidR="00B34743" w:rsidRPr="00C52081">
        <w:rPr>
          <w:rFonts w:ascii="Palatino Linotype" w:hAnsi="Palatino Linotype" w:cs="Arial"/>
          <w:sz w:val="24"/>
        </w:rPr>
        <w:t>veintiséis de juni</w:t>
      </w:r>
      <w:r w:rsidRPr="00C52081">
        <w:rPr>
          <w:rFonts w:ascii="Palatino Linotype" w:hAnsi="Palatino Linotype" w:cs="Arial"/>
          <w:sz w:val="24"/>
        </w:rPr>
        <w:t xml:space="preserve">o de dos mil veinticinco, el Comisionado presidente José Martínez Vilchis admitió a trámite el recurso de revisión que nos ocupa. </w:t>
      </w:r>
    </w:p>
    <w:p w:rsidR="00570452" w:rsidRPr="00C52081" w:rsidRDefault="00570452" w:rsidP="00570452">
      <w:pPr>
        <w:pStyle w:val="Sinespaciado"/>
        <w:rPr>
          <w:lang w:val="es-ES"/>
        </w:rPr>
      </w:pPr>
    </w:p>
    <w:p w:rsidR="00570452" w:rsidRPr="00C52081" w:rsidRDefault="00570452" w:rsidP="00570452">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C52081">
        <w:rPr>
          <w:rFonts w:ascii="Palatino Linotype" w:hAnsi="Palatino Linotype" w:cs="Arial"/>
          <w:sz w:val="24"/>
        </w:rPr>
        <w:t xml:space="preserve">Lo esgrimido por </w:t>
      </w:r>
      <w:r w:rsidRPr="00C52081">
        <w:rPr>
          <w:rFonts w:ascii="Palatino Linotype" w:hAnsi="Palatino Linotype" w:cs="Arial"/>
          <w:b/>
          <w:sz w:val="24"/>
        </w:rPr>
        <w:t>El Recurrente</w:t>
      </w:r>
      <w:r w:rsidRPr="00C52081">
        <w:rPr>
          <w:rFonts w:ascii="Palatino Linotype" w:hAnsi="Palatino Linotype" w:cs="Arial"/>
          <w:sz w:val="24"/>
        </w:rPr>
        <w:t xml:space="preserve"> en su solicitud de información, se observa que corresponde a una consulta, puesto que los requerimientos fueron formulados mediante pregunta, lo que arguye en que </w:t>
      </w:r>
      <w:r w:rsidRPr="00C52081">
        <w:rPr>
          <w:rFonts w:ascii="Palatino Linotype" w:hAnsi="Palatino Linotype" w:cs="Arial"/>
          <w:b/>
          <w:sz w:val="24"/>
        </w:rPr>
        <w:t xml:space="preserve">El Sujeto Obligado </w:t>
      </w:r>
      <w:r w:rsidRPr="00C52081">
        <w:rPr>
          <w:rFonts w:ascii="Palatino Linotype" w:hAnsi="Palatino Linotype" w:cs="Arial"/>
          <w:sz w:val="24"/>
        </w:rPr>
        <w:t>realice pronunciamientos, lo cual resulta incongruente con lo establecido en el segundo párrafo del artículo 12, de la Ley de Transparencia y Acceso a la Información Pública del Estado de México y Municipios.</w:t>
      </w:r>
    </w:p>
    <w:p w:rsidR="00570452" w:rsidRPr="00C52081" w:rsidRDefault="00570452" w:rsidP="00570452">
      <w:pPr>
        <w:pStyle w:val="Sinespaciado"/>
        <w:rPr>
          <w:sz w:val="28"/>
          <w:lang w:val="es-ES"/>
        </w:rPr>
      </w:pPr>
    </w:p>
    <w:p w:rsidR="00570452" w:rsidRPr="00C52081" w:rsidRDefault="00570452" w:rsidP="00570452">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C52081">
        <w:rPr>
          <w:rFonts w:ascii="Palatino Linotype" w:hAnsi="Palatino Linotype" w:cs="Arial"/>
          <w:sz w:val="24"/>
        </w:rPr>
        <w:t xml:space="preserve">El recurso </w:t>
      </w:r>
      <w:r w:rsidR="00A86D60" w:rsidRPr="00C52081">
        <w:rPr>
          <w:rFonts w:ascii="Palatino Linotype" w:hAnsi="Palatino Linotype" w:cs="Arial"/>
          <w:b/>
          <w:bCs/>
          <w:sz w:val="24"/>
        </w:rPr>
        <w:t>7735</w:t>
      </w:r>
      <w:r w:rsidRPr="00C52081">
        <w:rPr>
          <w:rFonts w:ascii="Palatino Linotype" w:hAnsi="Palatino Linotype" w:cs="Arial"/>
          <w:b/>
          <w:bCs/>
          <w:sz w:val="24"/>
        </w:rPr>
        <w:t>/INFOEM/IP/RR/2025</w:t>
      </w:r>
      <w:r w:rsidRPr="00C52081">
        <w:rPr>
          <w:rFonts w:ascii="Palatino Linotype" w:hAnsi="Palatino Linotype" w:cs="Arial"/>
          <w:bCs/>
          <w:sz w:val="24"/>
        </w:rPr>
        <w:t>,</w:t>
      </w:r>
      <w:r w:rsidRPr="00C52081">
        <w:rPr>
          <w:rFonts w:ascii="Palatino Linotype" w:hAnsi="Palatino Linotype" w:cs="Arial"/>
          <w:sz w:val="24"/>
        </w:rPr>
        <w:t xml:space="preserve"> </w:t>
      </w:r>
      <w:r w:rsidRPr="00C52081">
        <w:rPr>
          <w:rFonts w:ascii="Palatino Linotype" w:hAnsi="Palatino Linotype" w:cs="Arial"/>
          <w:sz w:val="24"/>
          <w:lang w:val="es-ES_tradnl"/>
        </w:rPr>
        <w:t>actualiza la causal de improcedencia contenida en la fracción VI, del artículo 191</w:t>
      </w:r>
      <w:r w:rsidRPr="00C52081">
        <w:rPr>
          <w:rFonts w:ascii="Palatino Linotype" w:hAnsi="Palatino Linotype" w:cs="Arial"/>
          <w:sz w:val="24"/>
        </w:rPr>
        <w:t>, de la Ley de la materia vigente en la entidad.</w:t>
      </w:r>
    </w:p>
    <w:p w:rsidR="00CB19D1" w:rsidRPr="00C52081" w:rsidRDefault="00CB19D1" w:rsidP="00CB19D1">
      <w:pPr>
        <w:pStyle w:val="Prrafodelista"/>
        <w:rPr>
          <w:rFonts w:ascii="Palatino Linotype" w:hAnsi="Palatino Linotype" w:cs="Arial"/>
        </w:rPr>
      </w:pPr>
    </w:p>
    <w:p w:rsidR="00CB19D1" w:rsidRPr="00C52081" w:rsidRDefault="00CB19D1" w:rsidP="00570452">
      <w:pPr>
        <w:numPr>
          <w:ilvl w:val="0"/>
          <w:numId w:val="5"/>
        </w:numPr>
        <w:autoSpaceDE w:val="0"/>
        <w:autoSpaceDN w:val="0"/>
        <w:adjustRightInd w:val="0"/>
        <w:spacing w:after="0" w:line="360" w:lineRule="auto"/>
        <w:ind w:left="851" w:right="850" w:firstLine="10"/>
        <w:jc w:val="both"/>
        <w:rPr>
          <w:rFonts w:ascii="Palatino Linotype" w:hAnsi="Palatino Linotype" w:cs="Arial"/>
          <w:sz w:val="24"/>
        </w:rPr>
      </w:pPr>
      <w:r w:rsidRPr="00C52081">
        <w:rPr>
          <w:rFonts w:ascii="Palatino Linotype" w:hAnsi="Palatino Linotype" w:cs="Arial"/>
          <w:sz w:val="24"/>
        </w:rPr>
        <w:t>Sin embargo, se dejan a salvo los derechos del particular para que presente nueva solicitud de información ante el Sujeto Obligado</w:t>
      </w:r>
      <w:r w:rsidR="001B670D" w:rsidRPr="00C52081">
        <w:rPr>
          <w:rFonts w:ascii="Palatino Linotype" w:hAnsi="Palatino Linotype" w:cs="Arial"/>
          <w:sz w:val="24"/>
        </w:rPr>
        <w:t xml:space="preserve"> y requiera la información de su interés.</w:t>
      </w:r>
    </w:p>
    <w:p w:rsidR="00570452" w:rsidRPr="00C52081" w:rsidRDefault="00570452" w:rsidP="00570452">
      <w:pPr>
        <w:autoSpaceDE w:val="0"/>
        <w:autoSpaceDN w:val="0"/>
        <w:adjustRightInd w:val="0"/>
        <w:spacing w:line="360" w:lineRule="auto"/>
        <w:jc w:val="both"/>
        <w:rPr>
          <w:rFonts w:ascii="Palatino Linotype" w:hAnsi="Palatino Linotype"/>
        </w:rPr>
      </w:pPr>
    </w:p>
    <w:p w:rsidR="00570452" w:rsidRPr="00C52081" w:rsidRDefault="00570452" w:rsidP="00570452">
      <w:pPr>
        <w:autoSpaceDE w:val="0"/>
        <w:autoSpaceDN w:val="0"/>
        <w:adjustRightInd w:val="0"/>
        <w:spacing w:line="360" w:lineRule="auto"/>
        <w:jc w:val="both"/>
        <w:rPr>
          <w:rFonts w:ascii="Palatino Linotype" w:hAnsi="Palatino Linotype"/>
          <w:sz w:val="24"/>
        </w:rPr>
      </w:pPr>
      <w:r w:rsidRPr="00C52081">
        <w:rPr>
          <w:rFonts w:ascii="Palatino Linotype" w:hAnsi="Palatino Linotype"/>
          <w:sz w:val="24"/>
        </w:rPr>
        <w:t xml:space="preserve">Es importante resaltar a manera de analogía que la Suprema Corte de Justicia de la Nación mediante el número 2, de la Serie </w:t>
      </w:r>
      <w:r w:rsidRPr="00C52081">
        <w:rPr>
          <w:rFonts w:ascii="Palatino Linotype" w:hAnsi="Palatino Linotype"/>
          <w:b/>
          <w:bCs/>
          <w:i/>
          <w:sz w:val="24"/>
        </w:rPr>
        <w:t>Estudios Introductorios sobre el Juicio de Amparo</w:t>
      </w:r>
      <w:r w:rsidRPr="00C52081">
        <w:rPr>
          <w:rFonts w:ascii="Palatino Linotype" w:hAnsi="Palatino Linotype"/>
          <w:i/>
          <w:sz w:val="24"/>
        </w:rPr>
        <w:t xml:space="preserve"> </w:t>
      </w:r>
      <w:r w:rsidRPr="00C52081">
        <w:rPr>
          <w:rFonts w:ascii="Palatino Linotype" w:hAnsi="Palatino Linotype"/>
          <w:sz w:val="24"/>
        </w:rPr>
        <w:t xml:space="preserve">relativo a </w:t>
      </w:r>
      <w:r w:rsidRPr="00C52081">
        <w:rPr>
          <w:rFonts w:ascii="Palatino Linotype" w:hAnsi="Palatino Linotype"/>
          <w:b/>
          <w:bCs/>
          <w:i/>
          <w:sz w:val="24"/>
        </w:rPr>
        <w:t>LA IMPROCEDENCIA DE LA ACCIÓN DE AMPARO</w:t>
      </w:r>
      <w:r w:rsidRPr="00C52081">
        <w:rPr>
          <w:rFonts w:ascii="Palatino Linotype" w:hAnsi="Palatino Linotype"/>
          <w:i/>
          <w:sz w:val="24"/>
        </w:rPr>
        <w:t xml:space="preserve"> </w:t>
      </w:r>
      <w:r w:rsidRPr="00C52081">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52081">
        <w:rPr>
          <w:rFonts w:ascii="Palatino Linotype" w:hAnsi="Palatino Linotype"/>
          <w:b/>
          <w:sz w:val="24"/>
          <w:u w:val="single"/>
        </w:rPr>
        <w:t>lo que generará que la demanda sea desechada; o bien, después de admitida la demanda, lo que tendrá como consecuencia que se sobresea en el juicio.</w:t>
      </w:r>
    </w:p>
    <w:p w:rsidR="00570452" w:rsidRPr="00C52081" w:rsidRDefault="00570452" w:rsidP="00570452"/>
    <w:p w:rsidR="00570452" w:rsidRPr="00C52081" w:rsidRDefault="00570452" w:rsidP="00570452">
      <w:pPr>
        <w:pStyle w:val="Prrafodelista"/>
        <w:spacing w:line="360" w:lineRule="auto"/>
        <w:ind w:left="0" w:right="51"/>
        <w:jc w:val="both"/>
        <w:rPr>
          <w:rFonts w:ascii="Palatino Linotype" w:hAnsi="Palatino Linotype" w:cs="Arial"/>
          <w:bCs/>
          <w:lang w:eastAsia="es-MX"/>
        </w:rPr>
      </w:pPr>
      <w:r w:rsidRPr="00C52081">
        <w:rPr>
          <w:rFonts w:ascii="Palatino Linotype" w:hAnsi="Palatino Linotype" w:cs="Arial"/>
        </w:rPr>
        <w:t>En mérito de lo expuesto en líneas anteriores</w:t>
      </w:r>
      <w:r w:rsidRPr="00C52081">
        <w:rPr>
          <w:rFonts w:ascii="Palatino Linotype" w:hAnsi="Palatino Linotype"/>
          <w:noProof/>
          <w:lang w:eastAsia="es-MX"/>
        </w:rPr>
        <w:t xml:space="preserve">, resultan inoperantes los motivos de inconformidad que arguye </w:t>
      </w:r>
      <w:r w:rsidRPr="00C52081">
        <w:rPr>
          <w:rFonts w:ascii="Palatino Linotype" w:hAnsi="Palatino Linotype"/>
          <w:b/>
          <w:noProof/>
          <w:lang w:eastAsia="es-MX"/>
        </w:rPr>
        <w:t>El Recurrente</w:t>
      </w:r>
      <w:r w:rsidRPr="00C52081">
        <w:rPr>
          <w:rFonts w:ascii="Palatino Linotype" w:hAnsi="Palatino Linotype"/>
          <w:noProof/>
          <w:lang w:eastAsia="es-MX"/>
        </w:rPr>
        <w:t xml:space="preserve"> en su medio de impugnación que fue materia de estudio, </w:t>
      </w:r>
      <w:r w:rsidRPr="00C52081">
        <w:rPr>
          <w:rFonts w:ascii="Palatino Linotype" w:hAnsi="Palatino Linotype" w:cs="Arial"/>
        </w:rPr>
        <w:t xml:space="preserve">por ello con fundamento en el artículo 192, fracción IV, de la Ley de Transparencia y Acceso a la Información Pública del Estado de México y Municipios, se </w:t>
      </w:r>
      <w:r w:rsidRPr="00C52081">
        <w:rPr>
          <w:rFonts w:ascii="Palatino Linotype" w:hAnsi="Palatino Linotype" w:cs="Arial"/>
          <w:b/>
        </w:rPr>
        <w:t>SOBRESEE</w:t>
      </w:r>
      <w:r w:rsidRPr="00C52081">
        <w:rPr>
          <w:rFonts w:ascii="Palatino Linotype" w:hAnsi="Palatino Linotype" w:cs="Arial"/>
        </w:rPr>
        <w:t xml:space="preserve"> el recurso de revisión</w:t>
      </w:r>
      <w:r w:rsidRPr="00C52081">
        <w:t xml:space="preserve"> </w:t>
      </w:r>
      <w:r w:rsidR="00A86D60" w:rsidRPr="00C52081">
        <w:rPr>
          <w:rFonts w:ascii="Palatino Linotype" w:hAnsi="Palatino Linotype"/>
          <w:b/>
          <w:bCs/>
        </w:rPr>
        <w:t>7735</w:t>
      </w:r>
      <w:r w:rsidRPr="00C52081">
        <w:rPr>
          <w:rFonts w:ascii="Palatino Linotype" w:hAnsi="Palatino Linotype"/>
          <w:b/>
          <w:bCs/>
        </w:rPr>
        <w:t xml:space="preserve">/INFOEM/IP/RR/2025 </w:t>
      </w:r>
      <w:r w:rsidRPr="00C52081">
        <w:rPr>
          <w:rFonts w:ascii="Palatino Linotype" w:eastAsiaTheme="minorEastAsia" w:hAnsi="Palatino Linotype"/>
          <w:b/>
          <w:lang w:val="es-ES_tradnl"/>
        </w:rPr>
        <w:t>por actualizarse la causal de improcedencia, establecida en el artículo 191, fracción VI, esto es el Recurso se presentó en forma de consulta</w:t>
      </w:r>
      <w:r w:rsidRPr="00C52081">
        <w:rPr>
          <w:rFonts w:ascii="Palatino Linotype" w:eastAsiaTheme="minorEastAsia" w:hAnsi="Palatino Linotype"/>
          <w:lang w:val="es-ES_tradnl"/>
        </w:rPr>
        <w:t>,</w:t>
      </w:r>
      <w:r w:rsidRPr="00C52081">
        <w:rPr>
          <w:rFonts w:ascii="Palatino Linotype" w:eastAsiaTheme="minorEastAsia" w:hAnsi="Palatino Linotype"/>
          <w:b/>
          <w:lang w:val="es-ES_tradnl"/>
        </w:rPr>
        <w:t xml:space="preserve"> </w:t>
      </w:r>
      <w:r w:rsidRPr="00C52081">
        <w:rPr>
          <w:rFonts w:ascii="Palatino Linotype" w:hAnsi="Palatino Linotype" w:cs="Arial"/>
          <w:bCs/>
          <w:lang w:eastAsia="es-MX"/>
        </w:rPr>
        <w:t>que ha sido materia del presente fallo.</w:t>
      </w: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r w:rsidRPr="00C52081">
        <w:rPr>
          <w:rFonts w:ascii="Palatino Linotype" w:eastAsia="Times New Roman" w:hAnsi="Palatino Linotype" w:cs="Arial"/>
          <w:sz w:val="24"/>
          <w:szCs w:val="24"/>
          <w:lang w:val="es-ES_tradnl" w:eastAsia="es-ES"/>
        </w:rPr>
        <w:t>Por lo antes expuesto y fundado es de resolverse y,</w:t>
      </w: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p>
    <w:p w:rsidR="00570452" w:rsidRPr="00C52081" w:rsidRDefault="00570452" w:rsidP="00570452">
      <w:pPr>
        <w:spacing w:after="0" w:line="360" w:lineRule="auto"/>
        <w:jc w:val="center"/>
        <w:rPr>
          <w:rFonts w:ascii="Palatino Linotype" w:eastAsia="Times New Roman" w:hAnsi="Palatino Linotype" w:cs="Arial"/>
          <w:b/>
          <w:sz w:val="28"/>
          <w:szCs w:val="28"/>
          <w:lang w:val="es-ES_tradnl" w:eastAsia="es-ES"/>
        </w:rPr>
      </w:pPr>
      <w:r w:rsidRPr="00C52081">
        <w:rPr>
          <w:rFonts w:ascii="Palatino Linotype" w:eastAsia="Times New Roman" w:hAnsi="Palatino Linotype" w:cs="Arial"/>
          <w:b/>
          <w:sz w:val="28"/>
          <w:szCs w:val="28"/>
          <w:lang w:val="es-ES_tradnl" w:eastAsia="es-ES"/>
        </w:rPr>
        <w:t>SE    RESUELVE</w:t>
      </w: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p>
    <w:p w:rsidR="00570452" w:rsidRPr="00C52081" w:rsidRDefault="00570452" w:rsidP="00570452">
      <w:pPr>
        <w:spacing w:after="0" w:line="360" w:lineRule="auto"/>
        <w:ind w:firstLine="1"/>
        <w:jc w:val="both"/>
        <w:rPr>
          <w:rFonts w:ascii="Palatino Linotype" w:eastAsia="Times New Roman" w:hAnsi="Palatino Linotype" w:cs="Arial"/>
          <w:sz w:val="24"/>
          <w:szCs w:val="24"/>
          <w:lang w:val="es-ES_tradnl" w:eastAsia="es-ES"/>
        </w:rPr>
      </w:pPr>
      <w:r w:rsidRPr="00C52081">
        <w:rPr>
          <w:rFonts w:ascii="Palatino Linotype" w:eastAsia="Times New Roman" w:hAnsi="Palatino Linotype" w:cs="Arial"/>
          <w:b/>
          <w:sz w:val="28"/>
          <w:szCs w:val="28"/>
          <w:lang w:val="es-ES_tradnl" w:eastAsia="es-ES"/>
        </w:rPr>
        <w:t>PRIMERO</w:t>
      </w:r>
      <w:r w:rsidRPr="00C52081">
        <w:rPr>
          <w:rFonts w:ascii="Palatino Linotype" w:eastAsia="Times New Roman" w:hAnsi="Palatino Linotype" w:cs="Arial"/>
          <w:sz w:val="24"/>
          <w:szCs w:val="24"/>
          <w:lang w:val="es-ES_tradnl" w:eastAsia="es-ES"/>
        </w:rPr>
        <w:t xml:space="preserve">. Se </w:t>
      </w:r>
      <w:r w:rsidRPr="00C52081">
        <w:rPr>
          <w:rFonts w:ascii="Palatino Linotype" w:eastAsia="Times New Roman" w:hAnsi="Palatino Linotype" w:cs="Arial"/>
          <w:b/>
          <w:sz w:val="24"/>
          <w:szCs w:val="24"/>
          <w:lang w:val="es-ES_tradnl" w:eastAsia="es-ES"/>
        </w:rPr>
        <w:t>SOBRESEE</w:t>
      </w:r>
      <w:r w:rsidRPr="00C52081">
        <w:rPr>
          <w:rFonts w:ascii="Palatino Linotype" w:eastAsia="Times New Roman" w:hAnsi="Palatino Linotype" w:cs="Arial"/>
          <w:sz w:val="24"/>
          <w:szCs w:val="24"/>
          <w:lang w:val="es-ES_tradnl" w:eastAsia="es-ES"/>
        </w:rPr>
        <w:t xml:space="preserve"> el recurso de revisión número </w:t>
      </w:r>
      <w:r w:rsidRPr="00C52081">
        <w:rPr>
          <w:rFonts w:ascii="Palatino Linotype" w:eastAsia="Times New Roman" w:hAnsi="Palatino Linotype" w:cs="Arial"/>
          <w:b/>
          <w:sz w:val="24"/>
          <w:szCs w:val="24"/>
          <w:lang w:val="es-ES_tradnl" w:eastAsia="es-ES"/>
        </w:rPr>
        <w:t>0</w:t>
      </w:r>
      <w:r w:rsidR="00A86D60" w:rsidRPr="00C52081">
        <w:rPr>
          <w:rFonts w:ascii="Palatino Linotype" w:eastAsia="Times New Roman" w:hAnsi="Palatino Linotype" w:cs="Arial"/>
          <w:b/>
          <w:sz w:val="24"/>
          <w:szCs w:val="24"/>
          <w:lang w:val="es-ES_tradnl" w:eastAsia="es-ES"/>
        </w:rPr>
        <w:t>7735</w:t>
      </w:r>
      <w:r w:rsidRPr="00C52081">
        <w:rPr>
          <w:rFonts w:ascii="Palatino Linotype" w:eastAsia="Times New Roman" w:hAnsi="Palatino Linotype" w:cs="Arial"/>
          <w:b/>
          <w:sz w:val="24"/>
          <w:szCs w:val="24"/>
          <w:lang w:val="es-ES_tradnl" w:eastAsia="es-ES"/>
        </w:rPr>
        <w:t>/INFOEM/IP/RR/2025</w:t>
      </w:r>
      <w:r w:rsidRPr="00C52081">
        <w:rPr>
          <w:rFonts w:ascii="Palatino Linotype" w:eastAsia="Times New Roman" w:hAnsi="Palatino Linotype" w:cs="Arial"/>
          <w:sz w:val="24"/>
          <w:szCs w:val="24"/>
          <w:lang w:val="es-ES_tradnl" w:eastAsia="es-ES"/>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C52081">
        <w:rPr>
          <w:rFonts w:ascii="Palatino Linotype" w:eastAsia="Times New Roman" w:hAnsi="Palatino Linotype" w:cs="Arial"/>
          <w:b/>
          <w:sz w:val="24"/>
          <w:szCs w:val="24"/>
          <w:lang w:val="es-ES_tradnl" w:eastAsia="es-ES"/>
        </w:rPr>
        <w:t>TERCERO</w:t>
      </w:r>
      <w:r w:rsidRPr="00C52081">
        <w:rPr>
          <w:rFonts w:ascii="Palatino Linotype" w:eastAsia="Times New Roman" w:hAnsi="Palatino Linotype" w:cs="Arial"/>
          <w:sz w:val="24"/>
          <w:szCs w:val="24"/>
          <w:lang w:val="es-ES_tradnl" w:eastAsia="es-ES"/>
        </w:rPr>
        <w:t xml:space="preserve"> de la presente resolución.</w:t>
      </w:r>
    </w:p>
    <w:p w:rsidR="00570452" w:rsidRPr="00C52081" w:rsidRDefault="00570452" w:rsidP="00570452">
      <w:pPr>
        <w:spacing w:after="0" w:line="360" w:lineRule="auto"/>
        <w:ind w:left="-142" w:firstLine="1"/>
        <w:jc w:val="both"/>
        <w:rPr>
          <w:rFonts w:ascii="Palatino Linotype" w:eastAsia="Times New Roman" w:hAnsi="Palatino Linotype" w:cs="Arial"/>
          <w:sz w:val="24"/>
          <w:szCs w:val="24"/>
          <w:lang w:val="es-ES_tradnl" w:eastAsia="es-ES"/>
        </w:rPr>
      </w:pP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r w:rsidRPr="00C52081">
        <w:rPr>
          <w:rFonts w:ascii="Palatino Linotype" w:eastAsia="Times New Roman" w:hAnsi="Palatino Linotype" w:cs="Arial"/>
          <w:b/>
          <w:sz w:val="28"/>
          <w:szCs w:val="28"/>
          <w:lang w:val="es-ES_tradnl" w:eastAsia="es-ES"/>
        </w:rPr>
        <w:t>SEGUNDO</w:t>
      </w:r>
      <w:r w:rsidRPr="00C52081">
        <w:rPr>
          <w:rFonts w:ascii="Palatino Linotype" w:eastAsia="Times New Roman" w:hAnsi="Palatino Linotype" w:cs="Arial"/>
          <w:sz w:val="24"/>
          <w:szCs w:val="24"/>
          <w:lang w:val="es-ES_tradnl" w:eastAsia="es-ES"/>
        </w:rPr>
        <w:t xml:space="preserve">. </w:t>
      </w:r>
      <w:r w:rsidRPr="00C52081">
        <w:rPr>
          <w:rFonts w:ascii="Palatino Linotype" w:eastAsia="Times New Roman" w:hAnsi="Palatino Linotype" w:cs="Arial"/>
          <w:b/>
          <w:sz w:val="24"/>
          <w:szCs w:val="24"/>
          <w:lang w:val="es-ES_tradnl" w:eastAsia="es-ES"/>
        </w:rPr>
        <w:t>Notifíquese</w:t>
      </w:r>
      <w:r w:rsidRPr="00C52081">
        <w:rPr>
          <w:rFonts w:ascii="Palatino Linotype" w:eastAsia="Times New Roman" w:hAnsi="Palatino Linotype" w:cs="Arial"/>
          <w:sz w:val="24"/>
          <w:szCs w:val="24"/>
          <w:lang w:val="es-ES_tradnl" w:eastAsia="es-ES"/>
        </w:rPr>
        <w:t xml:space="preserve"> la presente resolución al Titular de la Unidad de Transparencia del Sujeto Obligado vía Sistema de Acceso a la Información Mexiquense (SAIMEX).</w:t>
      </w: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p>
    <w:p w:rsidR="00570452" w:rsidRPr="00C52081" w:rsidRDefault="00570452" w:rsidP="00570452">
      <w:pPr>
        <w:spacing w:after="0" w:line="360" w:lineRule="auto"/>
        <w:jc w:val="both"/>
        <w:rPr>
          <w:rFonts w:ascii="Palatino Linotype" w:eastAsia="Times New Roman" w:hAnsi="Palatino Linotype" w:cs="Arial"/>
          <w:sz w:val="24"/>
          <w:szCs w:val="24"/>
          <w:lang w:val="es-ES_tradnl" w:eastAsia="es-ES"/>
        </w:rPr>
      </w:pPr>
      <w:r w:rsidRPr="00C52081">
        <w:rPr>
          <w:rFonts w:ascii="Palatino Linotype" w:eastAsia="Times New Roman" w:hAnsi="Palatino Linotype" w:cs="Arial"/>
          <w:b/>
          <w:sz w:val="28"/>
          <w:szCs w:val="28"/>
          <w:lang w:val="es-ES_tradnl" w:eastAsia="es-ES"/>
        </w:rPr>
        <w:t>TERCERO</w:t>
      </w:r>
      <w:r w:rsidRPr="00C52081">
        <w:rPr>
          <w:rFonts w:ascii="Palatino Linotype" w:eastAsia="Times New Roman" w:hAnsi="Palatino Linotype" w:cs="Arial"/>
          <w:sz w:val="24"/>
          <w:szCs w:val="24"/>
          <w:lang w:val="es-ES_tradnl" w:eastAsia="es-ES"/>
        </w:rPr>
        <w:t xml:space="preserve">. </w:t>
      </w:r>
      <w:r w:rsidRPr="00C52081">
        <w:rPr>
          <w:rFonts w:ascii="Palatino Linotype" w:eastAsia="Times New Roman" w:hAnsi="Palatino Linotype" w:cs="Arial"/>
          <w:b/>
          <w:sz w:val="24"/>
          <w:szCs w:val="24"/>
          <w:lang w:val="es-ES_tradnl" w:eastAsia="es-ES"/>
        </w:rPr>
        <w:t>Notifíquese</w:t>
      </w:r>
      <w:r w:rsidRPr="00C52081">
        <w:rPr>
          <w:rFonts w:ascii="Palatino Linotype" w:eastAsia="Times New Roman" w:hAnsi="Palatino Linotype" w:cs="Arial"/>
          <w:sz w:val="24"/>
          <w:szCs w:val="24"/>
          <w:lang w:val="es-ES_tradnl" w:eastAsia="es-ES"/>
        </w:rPr>
        <w:t xml:space="preserve"> la presente resolución a la parte </w:t>
      </w:r>
      <w:r w:rsidRPr="00C52081">
        <w:rPr>
          <w:rFonts w:ascii="Palatino Linotype" w:eastAsia="Times New Roman" w:hAnsi="Palatino Linotype" w:cs="Arial"/>
          <w:b/>
          <w:sz w:val="24"/>
          <w:szCs w:val="24"/>
          <w:lang w:val="es-ES_tradnl" w:eastAsia="es-ES"/>
        </w:rPr>
        <w:t>Recurrente</w:t>
      </w:r>
      <w:r w:rsidRPr="00C52081">
        <w:rPr>
          <w:rFonts w:ascii="Palatino Linotype" w:eastAsia="Times New Roman" w:hAnsi="Palatino Linotype" w:cs="Arial"/>
          <w:sz w:val="24"/>
          <w:szCs w:val="24"/>
          <w:lang w:val="es-ES_tradnl" w:eastAsia="es-ES"/>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B34743" w:rsidRPr="00C52081" w:rsidRDefault="00B34743" w:rsidP="00570452">
      <w:pPr>
        <w:spacing w:after="0" w:line="360" w:lineRule="auto"/>
        <w:jc w:val="both"/>
        <w:rPr>
          <w:rFonts w:ascii="Palatino Linotype" w:eastAsia="Times New Roman" w:hAnsi="Palatino Linotype" w:cs="Arial"/>
          <w:sz w:val="24"/>
          <w:szCs w:val="24"/>
          <w:lang w:val="es-ES_tradnl" w:eastAsia="es-ES"/>
        </w:rPr>
      </w:pPr>
    </w:p>
    <w:p w:rsidR="00B34743" w:rsidRPr="00C52081" w:rsidRDefault="00B34743" w:rsidP="00570452">
      <w:pPr>
        <w:spacing w:after="0" w:line="360" w:lineRule="auto"/>
        <w:jc w:val="both"/>
        <w:rPr>
          <w:rFonts w:ascii="Palatino Linotype" w:eastAsia="Times New Roman" w:hAnsi="Palatino Linotype" w:cs="Arial"/>
          <w:sz w:val="24"/>
          <w:szCs w:val="24"/>
          <w:lang w:val="es-ES_tradnl" w:eastAsia="es-ES"/>
        </w:rPr>
      </w:pPr>
    </w:p>
    <w:p w:rsidR="00B34743" w:rsidRPr="00C52081" w:rsidRDefault="00B34743" w:rsidP="00570452">
      <w:pPr>
        <w:spacing w:after="0" w:line="360" w:lineRule="auto"/>
        <w:jc w:val="both"/>
        <w:rPr>
          <w:rFonts w:ascii="Palatino Linotype" w:eastAsia="Calibri" w:hAnsi="Palatino Linotype" w:cs="Times New Roman"/>
          <w:sz w:val="24"/>
          <w:szCs w:val="24"/>
          <w:lang w:val="es-ES" w:eastAsia="es-ES_tradnl"/>
        </w:rPr>
      </w:pPr>
    </w:p>
    <w:p w:rsidR="00570452" w:rsidRPr="00C52081" w:rsidRDefault="00C52081" w:rsidP="00570452">
      <w:pPr>
        <w:autoSpaceDE w:val="0"/>
        <w:autoSpaceDN w:val="0"/>
        <w:adjustRightInd w:val="0"/>
        <w:spacing w:line="360" w:lineRule="auto"/>
        <w:jc w:val="both"/>
        <w:rPr>
          <w:rFonts w:ascii="Palatino Linotype" w:hAnsi="Palatino Linotype" w:cs="Arial"/>
        </w:rPr>
      </w:pPr>
      <w:r w:rsidRPr="00C52081">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VEINTICINCO DE NOVIEMBRE DE DOS MIL VEINTICINCO, ANTE EL SECRETARIO TÉCNICO DEL PLENO, ALEXIS TAPIA RAMÍREZ</w:t>
      </w:r>
      <w:r w:rsidR="00570452" w:rsidRPr="00C52081">
        <w:rPr>
          <w:rFonts w:ascii="Palatino Linotype" w:hAnsi="Palatino Linotype" w:cs="Arial"/>
          <w:sz w:val="24"/>
        </w:rPr>
        <w:t>. ----------</w:t>
      </w:r>
      <w:r w:rsidR="00570452" w:rsidRPr="00C52081">
        <w:rPr>
          <w:rFonts w:ascii="Palatino Linotype" w:hAnsi="Palatino Linotype" w:cs="Arial"/>
        </w:rPr>
        <w:t>---------------------------------------------------------------------------------------------------------------------------------------------------------------------------------------------------------------------------------------------------------------------------------------------------------------------------------------------------------------------------------------------------------------------------------------------------------------------------------------------------------------------------------------------------------------------------------------------------------------------------------------------------------------------------------------------------------------------------------------------------------------------------------------------------------------------------------------------------------------------------------------------------------------------------------------------------------------------------------------------------------------------------------------------------------------------------------------------------------------------------------------------------------------------------------------------------------------------------</w:t>
      </w:r>
    </w:p>
    <w:p w:rsidR="00570452" w:rsidRPr="00AB0A3C" w:rsidRDefault="00570452" w:rsidP="00570452">
      <w:pPr>
        <w:spacing w:line="360" w:lineRule="auto"/>
        <w:jc w:val="both"/>
        <w:rPr>
          <w:sz w:val="20"/>
        </w:rPr>
      </w:pPr>
      <w:r w:rsidRPr="00C52081">
        <w:rPr>
          <w:rFonts w:ascii="Palatino Linotype" w:hAnsi="Palatino Linotype"/>
          <w:bCs/>
          <w:sz w:val="16"/>
          <w:szCs w:val="18"/>
        </w:rPr>
        <w:t>JMV/CCR/LMST</w:t>
      </w:r>
    </w:p>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570452" w:rsidRDefault="00570452" w:rsidP="00570452"/>
    <w:p w:rsidR="00A51D17" w:rsidRDefault="00A51D17"/>
    <w:sectPr w:rsidR="00A51D17" w:rsidSect="00F64E0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36E" w:rsidRDefault="0085736E" w:rsidP="00570452">
      <w:pPr>
        <w:spacing w:after="0" w:line="240" w:lineRule="auto"/>
      </w:pPr>
      <w:r>
        <w:separator/>
      </w:r>
    </w:p>
  </w:endnote>
  <w:endnote w:type="continuationSeparator" w:id="0">
    <w:p w:rsidR="0085736E" w:rsidRDefault="0085736E" w:rsidP="0057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0C" w:rsidRPr="000B69FA" w:rsidRDefault="00F64E0C" w:rsidP="00F64E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107B">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107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0C" w:rsidRPr="000B69FA" w:rsidRDefault="00F64E0C" w:rsidP="00F64E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10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107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36E" w:rsidRDefault="0085736E" w:rsidP="00570452">
      <w:pPr>
        <w:spacing w:after="0" w:line="240" w:lineRule="auto"/>
      </w:pPr>
      <w:r>
        <w:separator/>
      </w:r>
    </w:p>
  </w:footnote>
  <w:footnote w:type="continuationSeparator" w:id="0">
    <w:p w:rsidR="0085736E" w:rsidRDefault="0085736E" w:rsidP="00570452">
      <w:pPr>
        <w:spacing w:after="0" w:line="240" w:lineRule="auto"/>
      </w:pPr>
      <w:r>
        <w:continuationSeparator/>
      </w:r>
    </w:p>
  </w:footnote>
  <w:footnote w:id="1">
    <w:p w:rsidR="00F64E0C" w:rsidRPr="00911081" w:rsidRDefault="00F64E0C" w:rsidP="00570452">
      <w:pPr>
        <w:jc w:val="both"/>
        <w:rPr>
          <w:rFonts w:ascii="Palatino Linotype" w:hAnsi="Palatino Linotype"/>
          <w:b/>
          <w:bCs/>
          <w:i/>
          <w:sz w:val="16"/>
          <w:szCs w:val="16"/>
        </w:rPr>
      </w:pPr>
      <w:r>
        <w:rPr>
          <w:rStyle w:val="Refdenotaalpie"/>
          <w:rFonts w:eastAsiaTheme="minorEastAsia"/>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64E0C" w:rsidRDefault="00F64E0C" w:rsidP="00570452">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64E0C" w:rsidRDefault="00F64E0C" w:rsidP="00570452">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F64E0C" w:rsidRDefault="00F64E0C" w:rsidP="00570452">
      <w:pPr>
        <w:pStyle w:val="Textonotapie"/>
      </w:pPr>
      <w:r>
        <w:rPr>
          <w:rStyle w:val="Refdenotaalpie"/>
          <w:rFonts w:eastAsiaTheme="minorEastAsia"/>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0C" w:rsidRDefault="00F64E0C">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DC4BAA" wp14:editId="574F605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64E0C" w:rsidTr="00F64E0C">
      <w:trPr>
        <w:trHeight w:val="227"/>
      </w:trPr>
      <w:tc>
        <w:tcPr>
          <w:tcW w:w="5529" w:type="dxa"/>
          <w:hideMark/>
        </w:tcPr>
        <w:p w:rsidR="00F64E0C" w:rsidRDefault="00F64E0C" w:rsidP="00F64E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4E0C" w:rsidRPr="00B4142F" w:rsidRDefault="00F64E0C" w:rsidP="00F64E0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07735/INFOEM/IP/RR/2025</w:t>
          </w:r>
        </w:p>
      </w:tc>
    </w:tr>
    <w:tr w:rsidR="00F64E0C" w:rsidTr="00F64E0C">
      <w:trPr>
        <w:trHeight w:val="242"/>
      </w:trPr>
      <w:tc>
        <w:tcPr>
          <w:tcW w:w="5529" w:type="dxa"/>
          <w:hideMark/>
        </w:tcPr>
        <w:p w:rsidR="00F64E0C" w:rsidRDefault="00F64E0C" w:rsidP="00F64E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4E0C" w:rsidRPr="00F06FED" w:rsidRDefault="00F64E0C" w:rsidP="00F64E0C">
          <w:pPr>
            <w:spacing w:after="120" w:line="256" w:lineRule="auto"/>
            <w:ind w:left="639" w:right="214"/>
            <w:jc w:val="both"/>
            <w:rPr>
              <w:rFonts w:ascii="Palatino Linotype" w:hAnsi="Palatino Linotype" w:cs="Arial"/>
            </w:rPr>
          </w:pPr>
          <w:r w:rsidRPr="00570452">
            <w:rPr>
              <w:rFonts w:ascii="Palatino Linotype" w:hAnsi="Palatino Linotype" w:cs="Arial"/>
              <w:szCs w:val="20"/>
            </w:rPr>
            <w:t>Ayuntamiento de Cuautitlán</w:t>
          </w:r>
        </w:p>
      </w:tc>
    </w:tr>
    <w:tr w:rsidR="00F64E0C" w:rsidTr="00F64E0C">
      <w:trPr>
        <w:trHeight w:val="342"/>
      </w:trPr>
      <w:tc>
        <w:tcPr>
          <w:tcW w:w="5529" w:type="dxa"/>
          <w:hideMark/>
        </w:tcPr>
        <w:p w:rsidR="00F64E0C" w:rsidRDefault="00F64E0C" w:rsidP="00F64E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64E0C" w:rsidRDefault="00F64E0C" w:rsidP="00F64E0C">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F64E0C" w:rsidRDefault="00F64E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64E0C" w:rsidTr="00F64E0C">
      <w:trPr>
        <w:trHeight w:val="227"/>
      </w:trPr>
      <w:tc>
        <w:tcPr>
          <w:tcW w:w="5529" w:type="dxa"/>
          <w:hideMark/>
        </w:tcPr>
        <w:p w:rsidR="00F64E0C" w:rsidRDefault="00F64E0C" w:rsidP="00F64E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4E0C" w:rsidRPr="00B4142F" w:rsidRDefault="00F64E0C" w:rsidP="00F64E0C">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07735/INFOEM/IP/RR/2025</w:t>
          </w:r>
        </w:p>
      </w:tc>
    </w:tr>
    <w:tr w:rsidR="00F64E0C" w:rsidTr="00F64E0C">
      <w:trPr>
        <w:trHeight w:val="196"/>
      </w:trPr>
      <w:tc>
        <w:tcPr>
          <w:tcW w:w="5529" w:type="dxa"/>
          <w:hideMark/>
        </w:tcPr>
        <w:p w:rsidR="00F64E0C" w:rsidRDefault="00F64E0C" w:rsidP="00F64E0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64E0C" w:rsidRPr="00F06FED" w:rsidRDefault="00F64E0C" w:rsidP="00F64E0C">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0E107B">
            <w:rPr>
              <w:rFonts w:ascii="Palatino Linotype" w:hAnsi="Palatino Linotype" w:cs="Arial"/>
            </w:rPr>
            <w:t>XXXX</w:t>
          </w:r>
        </w:p>
      </w:tc>
    </w:tr>
    <w:tr w:rsidR="00F64E0C" w:rsidTr="00F64E0C">
      <w:trPr>
        <w:trHeight w:val="242"/>
      </w:trPr>
      <w:tc>
        <w:tcPr>
          <w:tcW w:w="5529" w:type="dxa"/>
          <w:hideMark/>
        </w:tcPr>
        <w:p w:rsidR="00F64E0C" w:rsidRDefault="00F64E0C" w:rsidP="00F64E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4E0C" w:rsidRDefault="00F64E0C" w:rsidP="00F64E0C">
          <w:pPr>
            <w:spacing w:after="120" w:line="256" w:lineRule="auto"/>
            <w:ind w:left="639" w:right="214"/>
            <w:jc w:val="both"/>
            <w:rPr>
              <w:rFonts w:ascii="Palatino Linotype" w:hAnsi="Palatino Linotype" w:cs="Arial"/>
              <w:szCs w:val="20"/>
            </w:rPr>
          </w:pPr>
          <w:r w:rsidRPr="00570452">
            <w:rPr>
              <w:rFonts w:ascii="Palatino Linotype" w:hAnsi="Palatino Linotype" w:cs="Arial"/>
              <w:szCs w:val="20"/>
            </w:rPr>
            <w:t>Ayuntamiento de Cuautitlán</w:t>
          </w:r>
        </w:p>
      </w:tc>
    </w:tr>
    <w:tr w:rsidR="00F64E0C" w:rsidTr="00F64E0C">
      <w:trPr>
        <w:trHeight w:val="342"/>
      </w:trPr>
      <w:tc>
        <w:tcPr>
          <w:tcW w:w="5529" w:type="dxa"/>
          <w:hideMark/>
        </w:tcPr>
        <w:p w:rsidR="00F64E0C" w:rsidRDefault="00F64E0C" w:rsidP="00F64E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64E0C" w:rsidRDefault="00F64E0C" w:rsidP="00F64E0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F64E0C" w:rsidRDefault="00F64E0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2F0009" wp14:editId="75210F5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cs="Times New Roman" w:hint="default"/>
        <w:b/>
      </w:rPr>
    </w:lvl>
    <w:lvl w:ilvl="1" w:tplc="080A0019" w:tentative="1">
      <w:start w:val="1"/>
      <w:numFmt w:val="lowerLetter"/>
      <w:lvlText w:val="%2."/>
      <w:lvlJc w:val="left"/>
      <w:pPr>
        <w:ind w:left="2210" w:hanging="360"/>
      </w:pPr>
      <w:rPr>
        <w:rFonts w:cs="Times New Roman"/>
      </w:rPr>
    </w:lvl>
    <w:lvl w:ilvl="2" w:tplc="080A001B" w:tentative="1">
      <w:start w:val="1"/>
      <w:numFmt w:val="lowerRoman"/>
      <w:lvlText w:val="%3."/>
      <w:lvlJc w:val="right"/>
      <w:pPr>
        <w:ind w:left="2930" w:hanging="180"/>
      </w:pPr>
      <w:rPr>
        <w:rFonts w:cs="Times New Roman"/>
      </w:rPr>
    </w:lvl>
    <w:lvl w:ilvl="3" w:tplc="080A000F" w:tentative="1">
      <w:start w:val="1"/>
      <w:numFmt w:val="decimal"/>
      <w:lvlText w:val="%4."/>
      <w:lvlJc w:val="left"/>
      <w:pPr>
        <w:ind w:left="3650" w:hanging="360"/>
      </w:pPr>
      <w:rPr>
        <w:rFonts w:cs="Times New Roman"/>
      </w:rPr>
    </w:lvl>
    <w:lvl w:ilvl="4" w:tplc="080A0019" w:tentative="1">
      <w:start w:val="1"/>
      <w:numFmt w:val="lowerLetter"/>
      <w:lvlText w:val="%5."/>
      <w:lvlJc w:val="left"/>
      <w:pPr>
        <w:ind w:left="4370" w:hanging="360"/>
      </w:pPr>
      <w:rPr>
        <w:rFonts w:cs="Times New Roman"/>
      </w:rPr>
    </w:lvl>
    <w:lvl w:ilvl="5" w:tplc="080A001B" w:tentative="1">
      <w:start w:val="1"/>
      <w:numFmt w:val="lowerRoman"/>
      <w:lvlText w:val="%6."/>
      <w:lvlJc w:val="right"/>
      <w:pPr>
        <w:ind w:left="5090" w:hanging="180"/>
      </w:pPr>
      <w:rPr>
        <w:rFonts w:cs="Times New Roman"/>
      </w:rPr>
    </w:lvl>
    <w:lvl w:ilvl="6" w:tplc="080A000F" w:tentative="1">
      <w:start w:val="1"/>
      <w:numFmt w:val="decimal"/>
      <w:lvlText w:val="%7."/>
      <w:lvlJc w:val="left"/>
      <w:pPr>
        <w:ind w:left="5810" w:hanging="360"/>
      </w:pPr>
      <w:rPr>
        <w:rFonts w:cs="Times New Roman"/>
      </w:rPr>
    </w:lvl>
    <w:lvl w:ilvl="7" w:tplc="080A0019" w:tentative="1">
      <w:start w:val="1"/>
      <w:numFmt w:val="lowerLetter"/>
      <w:lvlText w:val="%8."/>
      <w:lvlJc w:val="left"/>
      <w:pPr>
        <w:ind w:left="6530" w:hanging="360"/>
      </w:pPr>
      <w:rPr>
        <w:rFonts w:cs="Times New Roman"/>
      </w:rPr>
    </w:lvl>
    <w:lvl w:ilvl="8" w:tplc="080A001B" w:tentative="1">
      <w:start w:val="1"/>
      <w:numFmt w:val="lowerRoman"/>
      <w:lvlText w:val="%9."/>
      <w:lvlJc w:val="right"/>
      <w:pPr>
        <w:ind w:left="7250" w:hanging="180"/>
      </w:pPr>
      <w:rPr>
        <w:rFonts w:cs="Times New Roman"/>
      </w:rPr>
    </w:lvl>
  </w:abstractNum>
  <w:abstractNum w:abstractNumId="3" w15:restartNumberingAfterBreak="0">
    <w:nsid w:val="3B043D2D"/>
    <w:multiLevelType w:val="hybridMultilevel"/>
    <w:tmpl w:val="14B4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5"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52"/>
    <w:rsid w:val="000E107B"/>
    <w:rsid w:val="001B670D"/>
    <w:rsid w:val="004825F5"/>
    <w:rsid w:val="00570452"/>
    <w:rsid w:val="0085736E"/>
    <w:rsid w:val="00A51D17"/>
    <w:rsid w:val="00A86D60"/>
    <w:rsid w:val="00AA364C"/>
    <w:rsid w:val="00B34743"/>
    <w:rsid w:val="00B37EDA"/>
    <w:rsid w:val="00C52081"/>
    <w:rsid w:val="00CB19D1"/>
    <w:rsid w:val="00D471C6"/>
    <w:rsid w:val="00F64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1D843-A7AB-467C-B8BA-BE2154D3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4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7045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7045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7045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45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45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704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70452"/>
    <w:rPr>
      <w:rFonts w:ascii="Times New Roman" w:eastAsia="Times New Roman" w:hAnsi="Times New Roman" w:cs="Times New Roman"/>
      <w:sz w:val="24"/>
      <w:szCs w:val="24"/>
      <w:lang w:eastAsia="es-ES"/>
    </w:rPr>
  </w:style>
  <w:style w:type="paragraph" w:customStyle="1" w:styleId="infoemcitas">
    <w:name w:val="infoem citas"/>
    <w:basedOn w:val="Normal"/>
    <w:qFormat/>
    <w:rsid w:val="00570452"/>
    <w:pPr>
      <w:spacing w:before="240" w:line="360" w:lineRule="auto"/>
      <w:ind w:left="851" w:right="851"/>
      <w:jc w:val="both"/>
    </w:pPr>
    <w:rPr>
      <w:rFonts w:ascii="Palatino Linotype" w:hAnsi="Palatino Linotype"/>
      <w:i/>
    </w:rPr>
  </w:style>
  <w:style w:type="paragraph" w:customStyle="1" w:styleId="INFOEM">
    <w:name w:val="INFOEM"/>
    <w:basedOn w:val="Normal"/>
    <w:qFormat/>
    <w:rsid w:val="00570452"/>
    <w:pPr>
      <w:spacing w:before="240" w:line="360" w:lineRule="auto"/>
      <w:ind w:left="851" w:right="851"/>
      <w:jc w:val="both"/>
    </w:pPr>
    <w:rPr>
      <w:rFonts w:ascii="Palatino Linotype" w:hAnsi="Palatino Linotype"/>
      <w:i/>
      <w:szCs w:val="14"/>
    </w:rPr>
  </w:style>
  <w:style w:type="character" w:styleId="Hipervnculo">
    <w:name w:val="Hyperlink"/>
    <w:aliases w:val="Hipervínculo1,Hipervínculo11,Hipervínculo12,Hipervínculo13,Hipervínculo14,Hipervínculo15"/>
    <w:basedOn w:val="Fuentedeprrafopredeter"/>
    <w:uiPriority w:val="99"/>
    <w:unhideWhenUsed/>
    <w:rsid w:val="00570452"/>
    <w:rPr>
      <w:color w:val="0563C1" w:themeColor="hyperlink"/>
      <w:u w:val="single"/>
    </w:rPr>
  </w:style>
  <w:style w:type="character" w:customStyle="1" w:styleId="apple-converted-space">
    <w:name w:val="apple-converted-space"/>
    <w:basedOn w:val="Fuentedeprrafopredeter"/>
    <w:rsid w:val="0057045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70452"/>
    <w:rPr>
      <w:vertAlign w:val="superscript"/>
    </w:rPr>
  </w:style>
  <w:style w:type="paragraph" w:customStyle="1" w:styleId="Citas">
    <w:name w:val="Citas"/>
    <w:basedOn w:val="Normal"/>
    <w:qFormat/>
    <w:rsid w:val="00570452"/>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570452"/>
    <w:pPr>
      <w:spacing w:after="0" w:line="240" w:lineRule="auto"/>
    </w:pPr>
    <w:rPr>
      <w:rFonts w:eastAsia="Times New Roman" w:cs="Times New Roman"/>
      <w:sz w:val="20"/>
      <w:szCs w:val="20"/>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570452"/>
    <w:rPr>
      <w:rFonts w:eastAsia="Times New Roman" w:cs="Times New Roman"/>
      <w:sz w:val="20"/>
      <w:szCs w:val="20"/>
    </w:rPr>
  </w:style>
  <w:style w:type="character" w:customStyle="1" w:styleId="il">
    <w:name w:val="il"/>
    <w:basedOn w:val="Fuentedeprrafopredeter"/>
    <w:rsid w:val="00570452"/>
    <w:rPr>
      <w:rFonts w:cs="Times New Roman"/>
    </w:rPr>
  </w:style>
  <w:style w:type="table" w:customStyle="1" w:styleId="Tablaconcuadrcula11">
    <w:name w:val="Tabla con cuadrícula11"/>
    <w:basedOn w:val="Tablanormal"/>
    <w:next w:val="Tablaconcuadrcula"/>
    <w:uiPriority w:val="39"/>
    <w:rsid w:val="0057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7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34</Pages>
  <Words>7697</Words>
  <Characters>42336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2025-11-27T16:03:00Z</cp:lastPrinted>
  <dcterms:created xsi:type="dcterms:W3CDTF">2025-11-12T17:47:00Z</dcterms:created>
  <dcterms:modified xsi:type="dcterms:W3CDTF">2026-01-13T20:18:00Z</dcterms:modified>
</cp:coreProperties>
</file>