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868CA" w:rsidRDefault="00AE3DA7" w:rsidP="00C868CA">
          <w:pPr>
            <w:pStyle w:val="TtulodeTDC"/>
            <w:spacing w:before="0" w:line="240" w:lineRule="auto"/>
            <w:rPr>
              <w:rFonts w:ascii="Palatino Linotype" w:hAnsi="Palatino Linotype"/>
              <w:color w:val="auto"/>
              <w:sz w:val="24"/>
              <w:szCs w:val="24"/>
              <w:lang w:val="es-ES"/>
            </w:rPr>
          </w:pPr>
          <w:r w:rsidRPr="00C868CA">
            <w:rPr>
              <w:rFonts w:ascii="Palatino Linotype" w:hAnsi="Palatino Linotype"/>
              <w:color w:val="auto"/>
              <w:sz w:val="24"/>
              <w:szCs w:val="24"/>
              <w:lang w:val="es-ES"/>
            </w:rPr>
            <w:t>Contenido</w:t>
          </w:r>
        </w:p>
        <w:p w14:paraId="3EB312A7" w14:textId="77777777" w:rsidR="00AA6EA9" w:rsidRPr="00C868CA" w:rsidRDefault="00AA6EA9" w:rsidP="00C868CA">
          <w:pPr>
            <w:spacing w:line="240" w:lineRule="auto"/>
            <w:rPr>
              <w:sz w:val="16"/>
              <w:szCs w:val="16"/>
              <w:lang w:val="es-ES" w:eastAsia="es-MX"/>
            </w:rPr>
          </w:pPr>
        </w:p>
        <w:p w14:paraId="7211F62C" w14:textId="16119F63" w:rsidR="00C868CA" w:rsidRDefault="00AE3DA7">
          <w:pPr>
            <w:pStyle w:val="TDC1"/>
            <w:tabs>
              <w:tab w:val="right" w:leader="dot" w:pos="9034"/>
            </w:tabs>
            <w:rPr>
              <w:rFonts w:asciiTheme="minorHAnsi" w:eastAsiaTheme="minorEastAsia" w:hAnsiTheme="minorHAnsi" w:cstheme="minorBidi"/>
              <w:noProof/>
              <w:szCs w:val="22"/>
              <w:lang w:eastAsia="es-MX"/>
            </w:rPr>
          </w:pPr>
          <w:r w:rsidRPr="00C868CA">
            <w:rPr>
              <w:sz w:val="16"/>
              <w:szCs w:val="16"/>
            </w:rPr>
            <w:fldChar w:fldCharType="begin"/>
          </w:r>
          <w:r w:rsidRPr="00C868CA">
            <w:rPr>
              <w:sz w:val="16"/>
              <w:szCs w:val="16"/>
            </w:rPr>
            <w:instrText xml:space="preserve"> TOC \o "1-3" \h \z \u </w:instrText>
          </w:r>
          <w:r w:rsidRPr="00C868CA">
            <w:rPr>
              <w:sz w:val="16"/>
              <w:szCs w:val="16"/>
            </w:rPr>
            <w:fldChar w:fldCharType="separate"/>
          </w:r>
          <w:hyperlink w:anchor="_Toc197000266" w:history="1">
            <w:r w:rsidR="00C868CA" w:rsidRPr="00BF2934">
              <w:rPr>
                <w:rStyle w:val="Hipervnculo"/>
                <w:noProof/>
              </w:rPr>
              <w:t>ANTECEDENTES</w:t>
            </w:r>
            <w:r w:rsidR="00C868CA">
              <w:rPr>
                <w:noProof/>
                <w:webHidden/>
              </w:rPr>
              <w:tab/>
            </w:r>
            <w:r w:rsidR="00C868CA">
              <w:rPr>
                <w:noProof/>
                <w:webHidden/>
              </w:rPr>
              <w:fldChar w:fldCharType="begin"/>
            </w:r>
            <w:r w:rsidR="00C868CA">
              <w:rPr>
                <w:noProof/>
                <w:webHidden/>
              </w:rPr>
              <w:instrText xml:space="preserve"> PAGEREF _Toc197000266 \h </w:instrText>
            </w:r>
            <w:r w:rsidR="00C868CA">
              <w:rPr>
                <w:noProof/>
                <w:webHidden/>
              </w:rPr>
            </w:r>
            <w:r w:rsidR="00C868CA">
              <w:rPr>
                <w:noProof/>
                <w:webHidden/>
              </w:rPr>
              <w:fldChar w:fldCharType="separate"/>
            </w:r>
            <w:r w:rsidR="00622C18">
              <w:rPr>
                <w:noProof/>
                <w:webHidden/>
              </w:rPr>
              <w:t>1</w:t>
            </w:r>
            <w:r w:rsidR="00C868CA">
              <w:rPr>
                <w:noProof/>
                <w:webHidden/>
              </w:rPr>
              <w:fldChar w:fldCharType="end"/>
            </w:r>
          </w:hyperlink>
        </w:p>
        <w:p w14:paraId="361DDD76" w14:textId="300198F4" w:rsidR="00C868CA" w:rsidRDefault="00834C90">
          <w:pPr>
            <w:pStyle w:val="TDC2"/>
            <w:rPr>
              <w:rFonts w:asciiTheme="minorHAnsi" w:eastAsiaTheme="minorEastAsia" w:hAnsiTheme="minorHAnsi" w:cstheme="minorBidi"/>
              <w:noProof/>
              <w:szCs w:val="22"/>
              <w:lang w:eastAsia="es-MX"/>
            </w:rPr>
          </w:pPr>
          <w:hyperlink w:anchor="_Toc197000267" w:history="1">
            <w:r w:rsidR="00C868CA" w:rsidRPr="00BF2934">
              <w:rPr>
                <w:rStyle w:val="Hipervnculo"/>
                <w:noProof/>
              </w:rPr>
              <w:t>DE LA SOLICITUD DE INFORMACIÓN</w:t>
            </w:r>
            <w:r w:rsidR="00C868CA">
              <w:rPr>
                <w:noProof/>
                <w:webHidden/>
              </w:rPr>
              <w:tab/>
            </w:r>
            <w:r w:rsidR="00C868CA">
              <w:rPr>
                <w:noProof/>
                <w:webHidden/>
              </w:rPr>
              <w:fldChar w:fldCharType="begin"/>
            </w:r>
            <w:r w:rsidR="00C868CA">
              <w:rPr>
                <w:noProof/>
                <w:webHidden/>
              </w:rPr>
              <w:instrText xml:space="preserve"> PAGEREF _Toc197000267 \h </w:instrText>
            </w:r>
            <w:r w:rsidR="00C868CA">
              <w:rPr>
                <w:noProof/>
                <w:webHidden/>
              </w:rPr>
            </w:r>
            <w:r w:rsidR="00C868CA">
              <w:rPr>
                <w:noProof/>
                <w:webHidden/>
              </w:rPr>
              <w:fldChar w:fldCharType="separate"/>
            </w:r>
            <w:r w:rsidR="00622C18">
              <w:rPr>
                <w:noProof/>
                <w:webHidden/>
              </w:rPr>
              <w:t>1</w:t>
            </w:r>
            <w:r w:rsidR="00C868CA">
              <w:rPr>
                <w:noProof/>
                <w:webHidden/>
              </w:rPr>
              <w:fldChar w:fldCharType="end"/>
            </w:r>
          </w:hyperlink>
        </w:p>
        <w:p w14:paraId="32C5CBDD" w14:textId="675E9944" w:rsidR="00C868CA" w:rsidRDefault="00834C90">
          <w:pPr>
            <w:pStyle w:val="TDC3"/>
            <w:rPr>
              <w:rFonts w:asciiTheme="minorHAnsi" w:eastAsiaTheme="minorEastAsia" w:hAnsiTheme="minorHAnsi" w:cstheme="minorBidi"/>
              <w:noProof/>
              <w:szCs w:val="22"/>
              <w:lang w:eastAsia="es-MX"/>
            </w:rPr>
          </w:pPr>
          <w:hyperlink w:anchor="_Toc197000268" w:history="1">
            <w:r w:rsidR="00C868CA" w:rsidRPr="00BF2934">
              <w:rPr>
                <w:rStyle w:val="Hipervnculo"/>
                <w:noProof/>
              </w:rPr>
              <w:t>a) Solicitud de información</w:t>
            </w:r>
            <w:r w:rsidR="00C868CA">
              <w:rPr>
                <w:noProof/>
                <w:webHidden/>
              </w:rPr>
              <w:tab/>
            </w:r>
            <w:r w:rsidR="00C868CA">
              <w:rPr>
                <w:noProof/>
                <w:webHidden/>
              </w:rPr>
              <w:fldChar w:fldCharType="begin"/>
            </w:r>
            <w:r w:rsidR="00C868CA">
              <w:rPr>
                <w:noProof/>
                <w:webHidden/>
              </w:rPr>
              <w:instrText xml:space="preserve"> PAGEREF _Toc197000268 \h </w:instrText>
            </w:r>
            <w:r w:rsidR="00C868CA">
              <w:rPr>
                <w:noProof/>
                <w:webHidden/>
              </w:rPr>
            </w:r>
            <w:r w:rsidR="00C868CA">
              <w:rPr>
                <w:noProof/>
                <w:webHidden/>
              </w:rPr>
              <w:fldChar w:fldCharType="separate"/>
            </w:r>
            <w:r w:rsidR="00622C18">
              <w:rPr>
                <w:noProof/>
                <w:webHidden/>
              </w:rPr>
              <w:t>1</w:t>
            </w:r>
            <w:r w:rsidR="00C868CA">
              <w:rPr>
                <w:noProof/>
                <w:webHidden/>
              </w:rPr>
              <w:fldChar w:fldCharType="end"/>
            </w:r>
          </w:hyperlink>
        </w:p>
        <w:p w14:paraId="692AA883" w14:textId="7C88FA8D" w:rsidR="00C868CA" w:rsidRDefault="00834C90">
          <w:pPr>
            <w:pStyle w:val="TDC3"/>
            <w:rPr>
              <w:rFonts w:asciiTheme="minorHAnsi" w:eastAsiaTheme="minorEastAsia" w:hAnsiTheme="minorHAnsi" w:cstheme="minorBidi"/>
              <w:noProof/>
              <w:szCs w:val="22"/>
              <w:lang w:eastAsia="es-MX"/>
            </w:rPr>
          </w:pPr>
          <w:hyperlink w:anchor="_Toc197000269" w:history="1">
            <w:r w:rsidR="00C868CA" w:rsidRPr="00BF2934">
              <w:rPr>
                <w:rStyle w:val="Hipervnculo"/>
                <w:noProof/>
              </w:rPr>
              <w:t>b) Turno de la solicitud de información</w:t>
            </w:r>
            <w:r w:rsidR="00C868CA">
              <w:rPr>
                <w:noProof/>
                <w:webHidden/>
              </w:rPr>
              <w:tab/>
            </w:r>
            <w:r w:rsidR="00C868CA">
              <w:rPr>
                <w:noProof/>
                <w:webHidden/>
              </w:rPr>
              <w:fldChar w:fldCharType="begin"/>
            </w:r>
            <w:r w:rsidR="00C868CA">
              <w:rPr>
                <w:noProof/>
                <w:webHidden/>
              </w:rPr>
              <w:instrText xml:space="preserve"> PAGEREF _Toc197000269 \h </w:instrText>
            </w:r>
            <w:r w:rsidR="00C868CA">
              <w:rPr>
                <w:noProof/>
                <w:webHidden/>
              </w:rPr>
            </w:r>
            <w:r w:rsidR="00C868CA">
              <w:rPr>
                <w:noProof/>
                <w:webHidden/>
              </w:rPr>
              <w:fldChar w:fldCharType="separate"/>
            </w:r>
            <w:r w:rsidR="00622C18">
              <w:rPr>
                <w:noProof/>
                <w:webHidden/>
              </w:rPr>
              <w:t>2</w:t>
            </w:r>
            <w:r w:rsidR="00C868CA">
              <w:rPr>
                <w:noProof/>
                <w:webHidden/>
              </w:rPr>
              <w:fldChar w:fldCharType="end"/>
            </w:r>
          </w:hyperlink>
        </w:p>
        <w:p w14:paraId="248F9184" w14:textId="0A1FBC4E" w:rsidR="00C868CA" w:rsidRDefault="00834C90">
          <w:pPr>
            <w:pStyle w:val="TDC3"/>
            <w:rPr>
              <w:rFonts w:asciiTheme="minorHAnsi" w:eastAsiaTheme="minorEastAsia" w:hAnsiTheme="minorHAnsi" w:cstheme="minorBidi"/>
              <w:noProof/>
              <w:szCs w:val="22"/>
              <w:lang w:eastAsia="es-MX"/>
            </w:rPr>
          </w:pPr>
          <w:hyperlink w:anchor="_Toc197000270" w:history="1">
            <w:r w:rsidR="00C868CA" w:rsidRPr="00BF2934">
              <w:rPr>
                <w:rStyle w:val="Hipervnculo"/>
                <w:noProof/>
                <w:lang w:val="es-ES"/>
              </w:rPr>
              <w:t xml:space="preserve">c) Respuesta </w:t>
            </w:r>
            <w:r w:rsidR="00C868CA" w:rsidRPr="00BF2934">
              <w:rPr>
                <w:rStyle w:val="Hipervnculo"/>
                <w:rFonts w:eastAsia="Calibri"/>
                <w:noProof/>
                <w:lang w:eastAsia="en-US"/>
              </w:rPr>
              <w:t>del Sujeto Obligado</w:t>
            </w:r>
            <w:r w:rsidR="00C868CA">
              <w:rPr>
                <w:noProof/>
                <w:webHidden/>
              </w:rPr>
              <w:tab/>
            </w:r>
            <w:r w:rsidR="00C868CA">
              <w:rPr>
                <w:noProof/>
                <w:webHidden/>
              </w:rPr>
              <w:fldChar w:fldCharType="begin"/>
            </w:r>
            <w:r w:rsidR="00C868CA">
              <w:rPr>
                <w:noProof/>
                <w:webHidden/>
              </w:rPr>
              <w:instrText xml:space="preserve"> PAGEREF _Toc197000270 \h </w:instrText>
            </w:r>
            <w:r w:rsidR="00C868CA">
              <w:rPr>
                <w:noProof/>
                <w:webHidden/>
              </w:rPr>
            </w:r>
            <w:r w:rsidR="00C868CA">
              <w:rPr>
                <w:noProof/>
                <w:webHidden/>
              </w:rPr>
              <w:fldChar w:fldCharType="separate"/>
            </w:r>
            <w:r w:rsidR="00622C18">
              <w:rPr>
                <w:noProof/>
                <w:webHidden/>
              </w:rPr>
              <w:t>2</w:t>
            </w:r>
            <w:r w:rsidR="00C868CA">
              <w:rPr>
                <w:noProof/>
                <w:webHidden/>
              </w:rPr>
              <w:fldChar w:fldCharType="end"/>
            </w:r>
          </w:hyperlink>
        </w:p>
        <w:p w14:paraId="32CE4C52" w14:textId="5FE9D9C2" w:rsidR="00C868CA" w:rsidRDefault="00834C90">
          <w:pPr>
            <w:pStyle w:val="TDC2"/>
            <w:rPr>
              <w:rFonts w:asciiTheme="minorHAnsi" w:eastAsiaTheme="minorEastAsia" w:hAnsiTheme="minorHAnsi" w:cstheme="minorBidi"/>
              <w:noProof/>
              <w:szCs w:val="22"/>
              <w:lang w:eastAsia="es-MX"/>
            </w:rPr>
          </w:pPr>
          <w:hyperlink w:anchor="_Toc197000271" w:history="1">
            <w:r w:rsidR="00C868CA" w:rsidRPr="00BF2934">
              <w:rPr>
                <w:rStyle w:val="Hipervnculo"/>
                <w:noProof/>
              </w:rPr>
              <w:t>DEL RECURSO DE REVISIÓN</w:t>
            </w:r>
            <w:r w:rsidR="00C868CA">
              <w:rPr>
                <w:noProof/>
                <w:webHidden/>
              </w:rPr>
              <w:tab/>
            </w:r>
            <w:r w:rsidR="00C868CA">
              <w:rPr>
                <w:noProof/>
                <w:webHidden/>
              </w:rPr>
              <w:fldChar w:fldCharType="begin"/>
            </w:r>
            <w:r w:rsidR="00C868CA">
              <w:rPr>
                <w:noProof/>
                <w:webHidden/>
              </w:rPr>
              <w:instrText xml:space="preserve"> PAGEREF _Toc197000271 \h </w:instrText>
            </w:r>
            <w:r w:rsidR="00C868CA">
              <w:rPr>
                <w:noProof/>
                <w:webHidden/>
              </w:rPr>
            </w:r>
            <w:r w:rsidR="00C868CA">
              <w:rPr>
                <w:noProof/>
                <w:webHidden/>
              </w:rPr>
              <w:fldChar w:fldCharType="separate"/>
            </w:r>
            <w:r w:rsidR="00622C18">
              <w:rPr>
                <w:noProof/>
                <w:webHidden/>
              </w:rPr>
              <w:t>3</w:t>
            </w:r>
            <w:r w:rsidR="00C868CA">
              <w:rPr>
                <w:noProof/>
                <w:webHidden/>
              </w:rPr>
              <w:fldChar w:fldCharType="end"/>
            </w:r>
          </w:hyperlink>
        </w:p>
        <w:p w14:paraId="2F52B7B0" w14:textId="45585C17" w:rsidR="00C868CA" w:rsidRDefault="00834C90">
          <w:pPr>
            <w:pStyle w:val="TDC3"/>
            <w:rPr>
              <w:rFonts w:asciiTheme="minorHAnsi" w:eastAsiaTheme="minorEastAsia" w:hAnsiTheme="minorHAnsi" w:cstheme="minorBidi"/>
              <w:noProof/>
              <w:szCs w:val="22"/>
              <w:lang w:eastAsia="es-MX"/>
            </w:rPr>
          </w:pPr>
          <w:hyperlink w:anchor="_Toc197000272" w:history="1">
            <w:r w:rsidR="00C868CA" w:rsidRPr="00BF2934">
              <w:rPr>
                <w:rStyle w:val="Hipervnculo"/>
                <w:noProof/>
              </w:rPr>
              <w:t>a) Interposición del Recurso de Revisión</w:t>
            </w:r>
            <w:r w:rsidR="00C868CA">
              <w:rPr>
                <w:noProof/>
                <w:webHidden/>
              </w:rPr>
              <w:tab/>
            </w:r>
            <w:r w:rsidR="00C868CA">
              <w:rPr>
                <w:noProof/>
                <w:webHidden/>
              </w:rPr>
              <w:fldChar w:fldCharType="begin"/>
            </w:r>
            <w:r w:rsidR="00C868CA">
              <w:rPr>
                <w:noProof/>
                <w:webHidden/>
              </w:rPr>
              <w:instrText xml:space="preserve"> PAGEREF _Toc197000272 \h </w:instrText>
            </w:r>
            <w:r w:rsidR="00C868CA">
              <w:rPr>
                <w:noProof/>
                <w:webHidden/>
              </w:rPr>
            </w:r>
            <w:r w:rsidR="00C868CA">
              <w:rPr>
                <w:noProof/>
                <w:webHidden/>
              </w:rPr>
              <w:fldChar w:fldCharType="separate"/>
            </w:r>
            <w:r w:rsidR="00622C18">
              <w:rPr>
                <w:noProof/>
                <w:webHidden/>
              </w:rPr>
              <w:t>3</w:t>
            </w:r>
            <w:r w:rsidR="00C868CA">
              <w:rPr>
                <w:noProof/>
                <w:webHidden/>
              </w:rPr>
              <w:fldChar w:fldCharType="end"/>
            </w:r>
          </w:hyperlink>
        </w:p>
        <w:p w14:paraId="135DA2DF" w14:textId="54DD952D" w:rsidR="00C868CA" w:rsidRDefault="00834C90">
          <w:pPr>
            <w:pStyle w:val="TDC3"/>
            <w:rPr>
              <w:rFonts w:asciiTheme="minorHAnsi" w:eastAsiaTheme="minorEastAsia" w:hAnsiTheme="minorHAnsi" w:cstheme="minorBidi"/>
              <w:noProof/>
              <w:szCs w:val="22"/>
              <w:lang w:eastAsia="es-MX"/>
            </w:rPr>
          </w:pPr>
          <w:hyperlink w:anchor="_Toc197000273" w:history="1">
            <w:r w:rsidR="00C868CA" w:rsidRPr="00BF2934">
              <w:rPr>
                <w:rStyle w:val="Hipervnculo"/>
                <w:noProof/>
              </w:rPr>
              <w:t>b) Turno del Recurso de Revisión</w:t>
            </w:r>
            <w:r w:rsidR="00C868CA">
              <w:rPr>
                <w:noProof/>
                <w:webHidden/>
              </w:rPr>
              <w:tab/>
            </w:r>
            <w:r w:rsidR="00C868CA">
              <w:rPr>
                <w:noProof/>
                <w:webHidden/>
              </w:rPr>
              <w:fldChar w:fldCharType="begin"/>
            </w:r>
            <w:r w:rsidR="00C868CA">
              <w:rPr>
                <w:noProof/>
                <w:webHidden/>
              </w:rPr>
              <w:instrText xml:space="preserve"> PAGEREF _Toc197000273 \h </w:instrText>
            </w:r>
            <w:r w:rsidR="00C868CA">
              <w:rPr>
                <w:noProof/>
                <w:webHidden/>
              </w:rPr>
            </w:r>
            <w:r w:rsidR="00C868CA">
              <w:rPr>
                <w:noProof/>
                <w:webHidden/>
              </w:rPr>
              <w:fldChar w:fldCharType="separate"/>
            </w:r>
            <w:r w:rsidR="00622C18">
              <w:rPr>
                <w:noProof/>
                <w:webHidden/>
              </w:rPr>
              <w:t>4</w:t>
            </w:r>
            <w:r w:rsidR="00C868CA">
              <w:rPr>
                <w:noProof/>
                <w:webHidden/>
              </w:rPr>
              <w:fldChar w:fldCharType="end"/>
            </w:r>
          </w:hyperlink>
        </w:p>
        <w:p w14:paraId="0A3E06E1" w14:textId="2CBCC7A6" w:rsidR="00C868CA" w:rsidRDefault="00834C90">
          <w:pPr>
            <w:pStyle w:val="TDC3"/>
            <w:rPr>
              <w:rFonts w:asciiTheme="minorHAnsi" w:eastAsiaTheme="minorEastAsia" w:hAnsiTheme="minorHAnsi" w:cstheme="minorBidi"/>
              <w:noProof/>
              <w:szCs w:val="22"/>
              <w:lang w:eastAsia="es-MX"/>
            </w:rPr>
          </w:pPr>
          <w:hyperlink w:anchor="_Toc197000274" w:history="1">
            <w:r w:rsidR="00C868CA" w:rsidRPr="00BF2934">
              <w:rPr>
                <w:rStyle w:val="Hipervnculo"/>
                <w:noProof/>
              </w:rPr>
              <w:t>c) Admisión del Recurso de Revisión</w:t>
            </w:r>
            <w:r w:rsidR="00C868CA">
              <w:rPr>
                <w:noProof/>
                <w:webHidden/>
              </w:rPr>
              <w:tab/>
            </w:r>
            <w:r w:rsidR="00C868CA">
              <w:rPr>
                <w:noProof/>
                <w:webHidden/>
              </w:rPr>
              <w:fldChar w:fldCharType="begin"/>
            </w:r>
            <w:r w:rsidR="00C868CA">
              <w:rPr>
                <w:noProof/>
                <w:webHidden/>
              </w:rPr>
              <w:instrText xml:space="preserve"> PAGEREF _Toc197000274 \h </w:instrText>
            </w:r>
            <w:r w:rsidR="00C868CA">
              <w:rPr>
                <w:noProof/>
                <w:webHidden/>
              </w:rPr>
            </w:r>
            <w:r w:rsidR="00C868CA">
              <w:rPr>
                <w:noProof/>
                <w:webHidden/>
              </w:rPr>
              <w:fldChar w:fldCharType="separate"/>
            </w:r>
            <w:r w:rsidR="00622C18">
              <w:rPr>
                <w:noProof/>
                <w:webHidden/>
              </w:rPr>
              <w:t>4</w:t>
            </w:r>
            <w:r w:rsidR="00C868CA">
              <w:rPr>
                <w:noProof/>
                <w:webHidden/>
              </w:rPr>
              <w:fldChar w:fldCharType="end"/>
            </w:r>
          </w:hyperlink>
        </w:p>
        <w:p w14:paraId="089A8C41" w14:textId="4E539108" w:rsidR="00C868CA" w:rsidRDefault="00834C90">
          <w:pPr>
            <w:pStyle w:val="TDC3"/>
            <w:rPr>
              <w:rFonts w:asciiTheme="minorHAnsi" w:eastAsiaTheme="minorEastAsia" w:hAnsiTheme="minorHAnsi" w:cstheme="minorBidi"/>
              <w:noProof/>
              <w:szCs w:val="22"/>
              <w:lang w:eastAsia="es-MX"/>
            </w:rPr>
          </w:pPr>
          <w:hyperlink w:anchor="_Toc197000275" w:history="1">
            <w:r w:rsidR="00C868CA" w:rsidRPr="00BF2934">
              <w:rPr>
                <w:rStyle w:val="Hipervnculo"/>
                <w:noProof/>
              </w:rPr>
              <w:t>d) Informe Justificado del Sujeto Obligado</w:t>
            </w:r>
            <w:r w:rsidR="00C868CA">
              <w:rPr>
                <w:noProof/>
                <w:webHidden/>
              </w:rPr>
              <w:tab/>
            </w:r>
            <w:r w:rsidR="00C868CA">
              <w:rPr>
                <w:noProof/>
                <w:webHidden/>
              </w:rPr>
              <w:fldChar w:fldCharType="begin"/>
            </w:r>
            <w:r w:rsidR="00C868CA">
              <w:rPr>
                <w:noProof/>
                <w:webHidden/>
              </w:rPr>
              <w:instrText xml:space="preserve"> PAGEREF _Toc197000275 \h </w:instrText>
            </w:r>
            <w:r w:rsidR="00C868CA">
              <w:rPr>
                <w:noProof/>
                <w:webHidden/>
              </w:rPr>
            </w:r>
            <w:r w:rsidR="00C868CA">
              <w:rPr>
                <w:noProof/>
                <w:webHidden/>
              </w:rPr>
              <w:fldChar w:fldCharType="separate"/>
            </w:r>
            <w:r w:rsidR="00622C18">
              <w:rPr>
                <w:noProof/>
                <w:webHidden/>
              </w:rPr>
              <w:t>4</w:t>
            </w:r>
            <w:r w:rsidR="00C868CA">
              <w:rPr>
                <w:noProof/>
                <w:webHidden/>
              </w:rPr>
              <w:fldChar w:fldCharType="end"/>
            </w:r>
          </w:hyperlink>
        </w:p>
        <w:p w14:paraId="2C035B07" w14:textId="740009D9" w:rsidR="00C868CA" w:rsidRDefault="00834C90">
          <w:pPr>
            <w:pStyle w:val="TDC3"/>
            <w:rPr>
              <w:rFonts w:asciiTheme="minorHAnsi" w:eastAsiaTheme="minorEastAsia" w:hAnsiTheme="minorHAnsi" w:cstheme="minorBidi"/>
              <w:noProof/>
              <w:szCs w:val="22"/>
              <w:lang w:eastAsia="es-MX"/>
            </w:rPr>
          </w:pPr>
          <w:hyperlink w:anchor="_Toc197000276" w:history="1">
            <w:r w:rsidR="00C868CA" w:rsidRPr="00BF2934">
              <w:rPr>
                <w:rStyle w:val="Hipervnculo"/>
                <w:rFonts w:eastAsia="Calibri"/>
                <w:bCs/>
                <w:noProof/>
                <w:lang w:eastAsia="en-US"/>
              </w:rPr>
              <w:t>e)</w:t>
            </w:r>
            <w:r w:rsidR="00C868CA" w:rsidRPr="00BF2934">
              <w:rPr>
                <w:rStyle w:val="Hipervnculo"/>
                <w:noProof/>
              </w:rPr>
              <w:t xml:space="preserve"> </w:t>
            </w:r>
            <w:r w:rsidR="00C868CA" w:rsidRPr="00BF2934">
              <w:rPr>
                <w:rStyle w:val="Hipervnculo"/>
                <w:noProof/>
                <w:lang w:val="es-ES"/>
              </w:rPr>
              <w:t>Manifestaciones de la Parte Recurrente</w:t>
            </w:r>
            <w:r w:rsidR="00C868CA">
              <w:rPr>
                <w:noProof/>
                <w:webHidden/>
              </w:rPr>
              <w:tab/>
            </w:r>
            <w:r w:rsidR="00C868CA">
              <w:rPr>
                <w:noProof/>
                <w:webHidden/>
              </w:rPr>
              <w:fldChar w:fldCharType="begin"/>
            </w:r>
            <w:r w:rsidR="00C868CA">
              <w:rPr>
                <w:noProof/>
                <w:webHidden/>
              </w:rPr>
              <w:instrText xml:space="preserve"> PAGEREF _Toc197000276 \h </w:instrText>
            </w:r>
            <w:r w:rsidR="00C868CA">
              <w:rPr>
                <w:noProof/>
                <w:webHidden/>
              </w:rPr>
            </w:r>
            <w:r w:rsidR="00C868CA">
              <w:rPr>
                <w:noProof/>
                <w:webHidden/>
              </w:rPr>
              <w:fldChar w:fldCharType="separate"/>
            </w:r>
            <w:r w:rsidR="00622C18">
              <w:rPr>
                <w:noProof/>
                <w:webHidden/>
              </w:rPr>
              <w:t>4</w:t>
            </w:r>
            <w:r w:rsidR="00C868CA">
              <w:rPr>
                <w:noProof/>
                <w:webHidden/>
              </w:rPr>
              <w:fldChar w:fldCharType="end"/>
            </w:r>
          </w:hyperlink>
        </w:p>
        <w:p w14:paraId="17C7E4FA" w14:textId="34118B6B" w:rsidR="00C868CA" w:rsidRDefault="00834C90">
          <w:pPr>
            <w:pStyle w:val="TDC3"/>
            <w:rPr>
              <w:rFonts w:asciiTheme="minorHAnsi" w:eastAsiaTheme="minorEastAsia" w:hAnsiTheme="minorHAnsi" w:cstheme="minorBidi"/>
              <w:noProof/>
              <w:szCs w:val="22"/>
              <w:lang w:eastAsia="es-MX"/>
            </w:rPr>
          </w:pPr>
          <w:hyperlink w:anchor="_Toc197000277" w:history="1">
            <w:r w:rsidR="00C868CA" w:rsidRPr="00BF2934">
              <w:rPr>
                <w:rStyle w:val="Hipervnculo"/>
                <w:rFonts w:eastAsia="Calibri"/>
                <w:bCs/>
                <w:noProof/>
                <w:lang w:eastAsia="en-US"/>
              </w:rPr>
              <w:t>f)</w:t>
            </w:r>
            <w:r w:rsidR="00C868CA" w:rsidRPr="00BF2934">
              <w:rPr>
                <w:rStyle w:val="Hipervnculo"/>
                <w:noProof/>
              </w:rPr>
              <w:t xml:space="preserve"> </w:t>
            </w:r>
            <w:r w:rsidR="00C868CA" w:rsidRPr="00BF2934">
              <w:rPr>
                <w:rStyle w:val="Hipervnculo"/>
                <w:rFonts w:eastAsia="Calibri"/>
                <w:noProof/>
              </w:rPr>
              <w:t>Ampliación de plazo para resolver el Recurso de Revisión</w:t>
            </w:r>
            <w:r w:rsidR="00C868CA">
              <w:rPr>
                <w:noProof/>
                <w:webHidden/>
              </w:rPr>
              <w:tab/>
            </w:r>
            <w:r w:rsidR="00C868CA">
              <w:rPr>
                <w:noProof/>
                <w:webHidden/>
              </w:rPr>
              <w:fldChar w:fldCharType="begin"/>
            </w:r>
            <w:r w:rsidR="00C868CA">
              <w:rPr>
                <w:noProof/>
                <w:webHidden/>
              </w:rPr>
              <w:instrText xml:space="preserve"> PAGEREF _Toc197000277 \h </w:instrText>
            </w:r>
            <w:r w:rsidR="00C868CA">
              <w:rPr>
                <w:noProof/>
                <w:webHidden/>
              </w:rPr>
            </w:r>
            <w:r w:rsidR="00C868CA">
              <w:rPr>
                <w:noProof/>
                <w:webHidden/>
              </w:rPr>
              <w:fldChar w:fldCharType="separate"/>
            </w:r>
            <w:r w:rsidR="00622C18">
              <w:rPr>
                <w:noProof/>
                <w:webHidden/>
              </w:rPr>
              <w:t>5</w:t>
            </w:r>
            <w:r w:rsidR="00C868CA">
              <w:rPr>
                <w:noProof/>
                <w:webHidden/>
              </w:rPr>
              <w:fldChar w:fldCharType="end"/>
            </w:r>
          </w:hyperlink>
        </w:p>
        <w:p w14:paraId="6AA7FE98" w14:textId="22D09792" w:rsidR="00C868CA" w:rsidRDefault="00834C90">
          <w:pPr>
            <w:pStyle w:val="TDC3"/>
            <w:rPr>
              <w:rFonts w:asciiTheme="minorHAnsi" w:eastAsiaTheme="minorEastAsia" w:hAnsiTheme="minorHAnsi" w:cstheme="minorBidi"/>
              <w:noProof/>
              <w:szCs w:val="22"/>
              <w:lang w:eastAsia="es-MX"/>
            </w:rPr>
          </w:pPr>
          <w:hyperlink w:anchor="_Toc197000278" w:history="1">
            <w:r w:rsidR="00C868CA" w:rsidRPr="00BF2934">
              <w:rPr>
                <w:rStyle w:val="Hipervnculo"/>
                <w:noProof/>
              </w:rPr>
              <w:t>g) Cierre de instrucción</w:t>
            </w:r>
            <w:r w:rsidR="00C868CA">
              <w:rPr>
                <w:noProof/>
                <w:webHidden/>
              </w:rPr>
              <w:tab/>
            </w:r>
            <w:r w:rsidR="00C868CA">
              <w:rPr>
                <w:noProof/>
                <w:webHidden/>
              </w:rPr>
              <w:fldChar w:fldCharType="begin"/>
            </w:r>
            <w:r w:rsidR="00C868CA">
              <w:rPr>
                <w:noProof/>
                <w:webHidden/>
              </w:rPr>
              <w:instrText xml:space="preserve"> PAGEREF _Toc197000278 \h </w:instrText>
            </w:r>
            <w:r w:rsidR="00C868CA">
              <w:rPr>
                <w:noProof/>
                <w:webHidden/>
              </w:rPr>
            </w:r>
            <w:r w:rsidR="00C868CA">
              <w:rPr>
                <w:noProof/>
                <w:webHidden/>
              </w:rPr>
              <w:fldChar w:fldCharType="separate"/>
            </w:r>
            <w:r w:rsidR="00622C18">
              <w:rPr>
                <w:noProof/>
                <w:webHidden/>
              </w:rPr>
              <w:t>5</w:t>
            </w:r>
            <w:r w:rsidR="00C868CA">
              <w:rPr>
                <w:noProof/>
                <w:webHidden/>
              </w:rPr>
              <w:fldChar w:fldCharType="end"/>
            </w:r>
          </w:hyperlink>
        </w:p>
        <w:p w14:paraId="49DEFAC3" w14:textId="7332DBBB" w:rsidR="00C868CA" w:rsidRDefault="00834C90">
          <w:pPr>
            <w:pStyle w:val="TDC1"/>
            <w:tabs>
              <w:tab w:val="right" w:leader="dot" w:pos="9034"/>
            </w:tabs>
            <w:rPr>
              <w:rFonts w:asciiTheme="minorHAnsi" w:eastAsiaTheme="minorEastAsia" w:hAnsiTheme="minorHAnsi" w:cstheme="minorBidi"/>
              <w:noProof/>
              <w:szCs w:val="22"/>
              <w:lang w:eastAsia="es-MX"/>
            </w:rPr>
          </w:pPr>
          <w:hyperlink w:anchor="_Toc197000279" w:history="1">
            <w:r w:rsidR="00C868CA" w:rsidRPr="00BF2934">
              <w:rPr>
                <w:rStyle w:val="Hipervnculo"/>
                <w:rFonts w:eastAsiaTheme="minorHAnsi"/>
                <w:noProof/>
                <w:lang w:eastAsia="en-US"/>
              </w:rPr>
              <w:t>CONSIDERANDOS</w:t>
            </w:r>
            <w:r w:rsidR="00C868CA">
              <w:rPr>
                <w:noProof/>
                <w:webHidden/>
              </w:rPr>
              <w:tab/>
            </w:r>
            <w:r w:rsidR="00C868CA">
              <w:rPr>
                <w:noProof/>
                <w:webHidden/>
              </w:rPr>
              <w:fldChar w:fldCharType="begin"/>
            </w:r>
            <w:r w:rsidR="00C868CA">
              <w:rPr>
                <w:noProof/>
                <w:webHidden/>
              </w:rPr>
              <w:instrText xml:space="preserve"> PAGEREF _Toc197000279 \h </w:instrText>
            </w:r>
            <w:r w:rsidR="00C868CA">
              <w:rPr>
                <w:noProof/>
                <w:webHidden/>
              </w:rPr>
            </w:r>
            <w:r w:rsidR="00C868CA">
              <w:rPr>
                <w:noProof/>
                <w:webHidden/>
              </w:rPr>
              <w:fldChar w:fldCharType="separate"/>
            </w:r>
            <w:r w:rsidR="00622C18">
              <w:rPr>
                <w:noProof/>
                <w:webHidden/>
              </w:rPr>
              <w:t>6</w:t>
            </w:r>
            <w:r w:rsidR="00C868CA">
              <w:rPr>
                <w:noProof/>
                <w:webHidden/>
              </w:rPr>
              <w:fldChar w:fldCharType="end"/>
            </w:r>
          </w:hyperlink>
        </w:p>
        <w:p w14:paraId="0A46FA1D" w14:textId="148C854B" w:rsidR="00C868CA" w:rsidRDefault="00834C90">
          <w:pPr>
            <w:pStyle w:val="TDC2"/>
            <w:rPr>
              <w:rFonts w:asciiTheme="minorHAnsi" w:eastAsiaTheme="minorEastAsia" w:hAnsiTheme="minorHAnsi" w:cstheme="minorBidi"/>
              <w:noProof/>
              <w:szCs w:val="22"/>
              <w:lang w:eastAsia="es-MX"/>
            </w:rPr>
          </w:pPr>
          <w:hyperlink w:anchor="_Toc197000280" w:history="1">
            <w:r w:rsidR="00C868CA" w:rsidRPr="00BF2934">
              <w:rPr>
                <w:rStyle w:val="Hipervnculo"/>
                <w:rFonts w:eastAsia="Batang"/>
                <w:noProof/>
              </w:rPr>
              <w:t>PRIMERO. Procedibilidad</w:t>
            </w:r>
            <w:r w:rsidR="00C868CA">
              <w:rPr>
                <w:noProof/>
                <w:webHidden/>
              </w:rPr>
              <w:tab/>
            </w:r>
            <w:r w:rsidR="00C868CA">
              <w:rPr>
                <w:noProof/>
                <w:webHidden/>
              </w:rPr>
              <w:fldChar w:fldCharType="begin"/>
            </w:r>
            <w:r w:rsidR="00C868CA">
              <w:rPr>
                <w:noProof/>
                <w:webHidden/>
              </w:rPr>
              <w:instrText xml:space="preserve"> PAGEREF _Toc197000280 \h </w:instrText>
            </w:r>
            <w:r w:rsidR="00C868CA">
              <w:rPr>
                <w:noProof/>
                <w:webHidden/>
              </w:rPr>
            </w:r>
            <w:r w:rsidR="00C868CA">
              <w:rPr>
                <w:noProof/>
                <w:webHidden/>
              </w:rPr>
              <w:fldChar w:fldCharType="separate"/>
            </w:r>
            <w:r w:rsidR="00622C18">
              <w:rPr>
                <w:noProof/>
                <w:webHidden/>
              </w:rPr>
              <w:t>6</w:t>
            </w:r>
            <w:r w:rsidR="00C868CA">
              <w:rPr>
                <w:noProof/>
                <w:webHidden/>
              </w:rPr>
              <w:fldChar w:fldCharType="end"/>
            </w:r>
          </w:hyperlink>
        </w:p>
        <w:p w14:paraId="5FF5D3E5" w14:textId="006B79E2" w:rsidR="00C868CA" w:rsidRDefault="00834C90">
          <w:pPr>
            <w:pStyle w:val="TDC3"/>
            <w:rPr>
              <w:rFonts w:asciiTheme="minorHAnsi" w:eastAsiaTheme="minorEastAsia" w:hAnsiTheme="minorHAnsi" w:cstheme="minorBidi"/>
              <w:noProof/>
              <w:szCs w:val="22"/>
              <w:lang w:eastAsia="es-MX"/>
            </w:rPr>
          </w:pPr>
          <w:hyperlink w:anchor="_Toc197000281" w:history="1">
            <w:r w:rsidR="00C868CA" w:rsidRPr="00BF2934">
              <w:rPr>
                <w:rStyle w:val="Hipervnculo"/>
                <w:noProof/>
              </w:rPr>
              <w:t>a) Competencia del Instituto</w:t>
            </w:r>
            <w:r w:rsidR="00C868CA">
              <w:rPr>
                <w:noProof/>
                <w:webHidden/>
              </w:rPr>
              <w:tab/>
            </w:r>
            <w:r w:rsidR="00C868CA">
              <w:rPr>
                <w:noProof/>
                <w:webHidden/>
              </w:rPr>
              <w:fldChar w:fldCharType="begin"/>
            </w:r>
            <w:r w:rsidR="00C868CA">
              <w:rPr>
                <w:noProof/>
                <w:webHidden/>
              </w:rPr>
              <w:instrText xml:space="preserve"> PAGEREF _Toc197000281 \h </w:instrText>
            </w:r>
            <w:r w:rsidR="00C868CA">
              <w:rPr>
                <w:noProof/>
                <w:webHidden/>
              </w:rPr>
            </w:r>
            <w:r w:rsidR="00C868CA">
              <w:rPr>
                <w:noProof/>
                <w:webHidden/>
              </w:rPr>
              <w:fldChar w:fldCharType="separate"/>
            </w:r>
            <w:r w:rsidR="00622C18">
              <w:rPr>
                <w:noProof/>
                <w:webHidden/>
              </w:rPr>
              <w:t>6</w:t>
            </w:r>
            <w:r w:rsidR="00C868CA">
              <w:rPr>
                <w:noProof/>
                <w:webHidden/>
              </w:rPr>
              <w:fldChar w:fldCharType="end"/>
            </w:r>
          </w:hyperlink>
        </w:p>
        <w:p w14:paraId="74CEDC38" w14:textId="794F5C48" w:rsidR="00C868CA" w:rsidRDefault="00834C90">
          <w:pPr>
            <w:pStyle w:val="TDC3"/>
            <w:rPr>
              <w:rFonts w:asciiTheme="minorHAnsi" w:eastAsiaTheme="minorEastAsia" w:hAnsiTheme="minorHAnsi" w:cstheme="minorBidi"/>
              <w:noProof/>
              <w:szCs w:val="22"/>
              <w:lang w:eastAsia="es-MX"/>
            </w:rPr>
          </w:pPr>
          <w:hyperlink w:anchor="_Toc197000282" w:history="1">
            <w:r w:rsidR="00C868CA" w:rsidRPr="00BF2934">
              <w:rPr>
                <w:rStyle w:val="Hipervnculo"/>
                <w:noProof/>
              </w:rPr>
              <w:t>b) Legitimidad de la parte recurrente</w:t>
            </w:r>
            <w:r w:rsidR="00C868CA">
              <w:rPr>
                <w:noProof/>
                <w:webHidden/>
              </w:rPr>
              <w:tab/>
            </w:r>
            <w:r w:rsidR="00C868CA">
              <w:rPr>
                <w:noProof/>
                <w:webHidden/>
              </w:rPr>
              <w:fldChar w:fldCharType="begin"/>
            </w:r>
            <w:r w:rsidR="00C868CA">
              <w:rPr>
                <w:noProof/>
                <w:webHidden/>
              </w:rPr>
              <w:instrText xml:space="preserve"> PAGEREF _Toc197000282 \h </w:instrText>
            </w:r>
            <w:r w:rsidR="00C868CA">
              <w:rPr>
                <w:noProof/>
                <w:webHidden/>
              </w:rPr>
            </w:r>
            <w:r w:rsidR="00C868CA">
              <w:rPr>
                <w:noProof/>
                <w:webHidden/>
              </w:rPr>
              <w:fldChar w:fldCharType="separate"/>
            </w:r>
            <w:r w:rsidR="00622C18">
              <w:rPr>
                <w:noProof/>
                <w:webHidden/>
              </w:rPr>
              <w:t>6</w:t>
            </w:r>
            <w:r w:rsidR="00C868CA">
              <w:rPr>
                <w:noProof/>
                <w:webHidden/>
              </w:rPr>
              <w:fldChar w:fldCharType="end"/>
            </w:r>
          </w:hyperlink>
        </w:p>
        <w:p w14:paraId="3EE33CFD" w14:textId="10968D5B" w:rsidR="00C868CA" w:rsidRDefault="00834C90">
          <w:pPr>
            <w:pStyle w:val="TDC3"/>
            <w:rPr>
              <w:rFonts w:asciiTheme="minorHAnsi" w:eastAsiaTheme="minorEastAsia" w:hAnsiTheme="minorHAnsi" w:cstheme="minorBidi"/>
              <w:noProof/>
              <w:szCs w:val="22"/>
              <w:lang w:eastAsia="es-MX"/>
            </w:rPr>
          </w:pPr>
          <w:hyperlink w:anchor="_Toc197000283" w:history="1">
            <w:r w:rsidR="00C868CA" w:rsidRPr="00BF2934">
              <w:rPr>
                <w:rStyle w:val="Hipervnculo"/>
                <w:rFonts w:eastAsia="Calibri"/>
                <w:noProof/>
                <w:lang w:eastAsia="es-ES_tradnl"/>
              </w:rPr>
              <w:t>c) Plazo para interponer el recurso</w:t>
            </w:r>
            <w:r w:rsidR="00C868CA">
              <w:rPr>
                <w:noProof/>
                <w:webHidden/>
              </w:rPr>
              <w:tab/>
            </w:r>
            <w:r w:rsidR="00C868CA">
              <w:rPr>
                <w:noProof/>
                <w:webHidden/>
              </w:rPr>
              <w:fldChar w:fldCharType="begin"/>
            </w:r>
            <w:r w:rsidR="00C868CA">
              <w:rPr>
                <w:noProof/>
                <w:webHidden/>
              </w:rPr>
              <w:instrText xml:space="preserve"> PAGEREF _Toc197000283 \h </w:instrText>
            </w:r>
            <w:r w:rsidR="00C868CA">
              <w:rPr>
                <w:noProof/>
                <w:webHidden/>
              </w:rPr>
            </w:r>
            <w:r w:rsidR="00C868CA">
              <w:rPr>
                <w:noProof/>
                <w:webHidden/>
              </w:rPr>
              <w:fldChar w:fldCharType="separate"/>
            </w:r>
            <w:r w:rsidR="00622C18">
              <w:rPr>
                <w:noProof/>
                <w:webHidden/>
              </w:rPr>
              <w:t>6</w:t>
            </w:r>
            <w:r w:rsidR="00C868CA">
              <w:rPr>
                <w:noProof/>
                <w:webHidden/>
              </w:rPr>
              <w:fldChar w:fldCharType="end"/>
            </w:r>
          </w:hyperlink>
        </w:p>
        <w:p w14:paraId="2EA79E70" w14:textId="0024649C" w:rsidR="00C868CA" w:rsidRDefault="00834C90">
          <w:pPr>
            <w:pStyle w:val="TDC3"/>
            <w:rPr>
              <w:rFonts w:asciiTheme="minorHAnsi" w:eastAsiaTheme="minorEastAsia" w:hAnsiTheme="minorHAnsi" w:cstheme="minorBidi"/>
              <w:noProof/>
              <w:szCs w:val="22"/>
              <w:lang w:eastAsia="es-MX"/>
            </w:rPr>
          </w:pPr>
          <w:hyperlink w:anchor="_Toc197000284" w:history="1">
            <w:r w:rsidR="00C868CA" w:rsidRPr="00BF2934">
              <w:rPr>
                <w:rStyle w:val="Hipervnculo"/>
                <w:rFonts w:eastAsia="Calibri"/>
                <w:noProof/>
                <w:lang w:eastAsia="es-ES_tradnl"/>
              </w:rPr>
              <w:t>d) Causal de procedencia</w:t>
            </w:r>
            <w:r w:rsidR="00C868CA">
              <w:rPr>
                <w:noProof/>
                <w:webHidden/>
              </w:rPr>
              <w:tab/>
            </w:r>
            <w:r w:rsidR="00C868CA">
              <w:rPr>
                <w:noProof/>
                <w:webHidden/>
              </w:rPr>
              <w:fldChar w:fldCharType="begin"/>
            </w:r>
            <w:r w:rsidR="00C868CA">
              <w:rPr>
                <w:noProof/>
                <w:webHidden/>
              </w:rPr>
              <w:instrText xml:space="preserve"> PAGEREF _Toc197000284 \h </w:instrText>
            </w:r>
            <w:r w:rsidR="00C868CA">
              <w:rPr>
                <w:noProof/>
                <w:webHidden/>
              </w:rPr>
            </w:r>
            <w:r w:rsidR="00C868CA">
              <w:rPr>
                <w:noProof/>
                <w:webHidden/>
              </w:rPr>
              <w:fldChar w:fldCharType="separate"/>
            </w:r>
            <w:r w:rsidR="00622C18">
              <w:rPr>
                <w:noProof/>
                <w:webHidden/>
              </w:rPr>
              <w:t>7</w:t>
            </w:r>
            <w:r w:rsidR="00C868CA">
              <w:rPr>
                <w:noProof/>
                <w:webHidden/>
              </w:rPr>
              <w:fldChar w:fldCharType="end"/>
            </w:r>
          </w:hyperlink>
        </w:p>
        <w:p w14:paraId="6F75F112" w14:textId="1F9C5557" w:rsidR="00C868CA" w:rsidRDefault="00834C90">
          <w:pPr>
            <w:pStyle w:val="TDC3"/>
            <w:rPr>
              <w:rFonts w:asciiTheme="minorHAnsi" w:eastAsiaTheme="minorEastAsia" w:hAnsiTheme="minorHAnsi" w:cstheme="minorBidi"/>
              <w:noProof/>
              <w:szCs w:val="22"/>
              <w:lang w:eastAsia="es-MX"/>
            </w:rPr>
          </w:pPr>
          <w:hyperlink w:anchor="_Toc197000285" w:history="1">
            <w:r w:rsidR="00C868CA" w:rsidRPr="00BF2934">
              <w:rPr>
                <w:rStyle w:val="Hipervnculo"/>
                <w:noProof/>
              </w:rPr>
              <w:t>e) Requisitos formales para la interposición del recurso</w:t>
            </w:r>
            <w:r w:rsidR="00C868CA">
              <w:rPr>
                <w:noProof/>
                <w:webHidden/>
              </w:rPr>
              <w:tab/>
            </w:r>
            <w:r w:rsidR="00C868CA">
              <w:rPr>
                <w:noProof/>
                <w:webHidden/>
              </w:rPr>
              <w:fldChar w:fldCharType="begin"/>
            </w:r>
            <w:r w:rsidR="00C868CA">
              <w:rPr>
                <w:noProof/>
                <w:webHidden/>
              </w:rPr>
              <w:instrText xml:space="preserve"> PAGEREF _Toc197000285 \h </w:instrText>
            </w:r>
            <w:r w:rsidR="00C868CA">
              <w:rPr>
                <w:noProof/>
                <w:webHidden/>
              </w:rPr>
            </w:r>
            <w:r w:rsidR="00C868CA">
              <w:rPr>
                <w:noProof/>
                <w:webHidden/>
              </w:rPr>
              <w:fldChar w:fldCharType="separate"/>
            </w:r>
            <w:r w:rsidR="00622C18">
              <w:rPr>
                <w:noProof/>
                <w:webHidden/>
              </w:rPr>
              <w:t>7</w:t>
            </w:r>
            <w:r w:rsidR="00C868CA">
              <w:rPr>
                <w:noProof/>
                <w:webHidden/>
              </w:rPr>
              <w:fldChar w:fldCharType="end"/>
            </w:r>
          </w:hyperlink>
        </w:p>
        <w:p w14:paraId="1AAE3D32" w14:textId="15763F8B" w:rsidR="00C868CA" w:rsidRDefault="00834C90">
          <w:pPr>
            <w:pStyle w:val="TDC2"/>
            <w:rPr>
              <w:rFonts w:asciiTheme="minorHAnsi" w:eastAsiaTheme="minorEastAsia" w:hAnsiTheme="minorHAnsi" w:cstheme="minorBidi"/>
              <w:noProof/>
              <w:szCs w:val="22"/>
              <w:lang w:eastAsia="es-MX"/>
            </w:rPr>
          </w:pPr>
          <w:hyperlink w:anchor="_Toc197000286" w:history="1">
            <w:r w:rsidR="00C868CA" w:rsidRPr="00BF2934">
              <w:rPr>
                <w:rStyle w:val="Hipervnculo"/>
                <w:noProof/>
              </w:rPr>
              <w:t>SEGUNDO. Estudio de Fondo</w:t>
            </w:r>
            <w:r w:rsidR="00C868CA">
              <w:rPr>
                <w:noProof/>
                <w:webHidden/>
              </w:rPr>
              <w:tab/>
            </w:r>
            <w:r w:rsidR="00C868CA">
              <w:rPr>
                <w:noProof/>
                <w:webHidden/>
              </w:rPr>
              <w:fldChar w:fldCharType="begin"/>
            </w:r>
            <w:r w:rsidR="00C868CA">
              <w:rPr>
                <w:noProof/>
                <w:webHidden/>
              </w:rPr>
              <w:instrText xml:space="preserve"> PAGEREF _Toc197000286 \h </w:instrText>
            </w:r>
            <w:r w:rsidR="00C868CA">
              <w:rPr>
                <w:noProof/>
                <w:webHidden/>
              </w:rPr>
            </w:r>
            <w:r w:rsidR="00C868CA">
              <w:rPr>
                <w:noProof/>
                <w:webHidden/>
              </w:rPr>
              <w:fldChar w:fldCharType="separate"/>
            </w:r>
            <w:r w:rsidR="00622C18">
              <w:rPr>
                <w:noProof/>
                <w:webHidden/>
              </w:rPr>
              <w:t>8</w:t>
            </w:r>
            <w:r w:rsidR="00C868CA">
              <w:rPr>
                <w:noProof/>
                <w:webHidden/>
              </w:rPr>
              <w:fldChar w:fldCharType="end"/>
            </w:r>
          </w:hyperlink>
        </w:p>
        <w:p w14:paraId="296E722B" w14:textId="2FB6BE73" w:rsidR="00C868CA" w:rsidRDefault="00834C90">
          <w:pPr>
            <w:pStyle w:val="TDC3"/>
            <w:rPr>
              <w:rFonts w:asciiTheme="minorHAnsi" w:eastAsiaTheme="minorEastAsia" w:hAnsiTheme="minorHAnsi" w:cstheme="minorBidi"/>
              <w:noProof/>
              <w:szCs w:val="22"/>
              <w:lang w:eastAsia="es-MX"/>
            </w:rPr>
          </w:pPr>
          <w:hyperlink w:anchor="_Toc197000287" w:history="1">
            <w:r w:rsidR="00C868CA" w:rsidRPr="00BF2934">
              <w:rPr>
                <w:rStyle w:val="Hipervnculo"/>
                <w:noProof/>
              </w:rPr>
              <w:t>a) Mandato de transparencia y responsabilidad del Sujeto Obligado</w:t>
            </w:r>
            <w:r w:rsidR="00C868CA">
              <w:rPr>
                <w:noProof/>
                <w:webHidden/>
              </w:rPr>
              <w:tab/>
            </w:r>
            <w:r w:rsidR="00C868CA">
              <w:rPr>
                <w:noProof/>
                <w:webHidden/>
              </w:rPr>
              <w:fldChar w:fldCharType="begin"/>
            </w:r>
            <w:r w:rsidR="00C868CA">
              <w:rPr>
                <w:noProof/>
                <w:webHidden/>
              </w:rPr>
              <w:instrText xml:space="preserve"> PAGEREF _Toc197000287 \h </w:instrText>
            </w:r>
            <w:r w:rsidR="00C868CA">
              <w:rPr>
                <w:noProof/>
                <w:webHidden/>
              </w:rPr>
            </w:r>
            <w:r w:rsidR="00C868CA">
              <w:rPr>
                <w:noProof/>
                <w:webHidden/>
              </w:rPr>
              <w:fldChar w:fldCharType="separate"/>
            </w:r>
            <w:r w:rsidR="00622C18">
              <w:rPr>
                <w:noProof/>
                <w:webHidden/>
              </w:rPr>
              <w:t>8</w:t>
            </w:r>
            <w:r w:rsidR="00C868CA">
              <w:rPr>
                <w:noProof/>
                <w:webHidden/>
              </w:rPr>
              <w:fldChar w:fldCharType="end"/>
            </w:r>
          </w:hyperlink>
        </w:p>
        <w:p w14:paraId="0D1EAEA5" w14:textId="7310D974" w:rsidR="00C868CA" w:rsidRDefault="00834C90">
          <w:pPr>
            <w:pStyle w:val="TDC3"/>
            <w:rPr>
              <w:rFonts w:asciiTheme="minorHAnsi" w:eastAsiaTheme="minorEastAsia" w:hAnsiTheme="minorHAnsi" w:cstheme="minorBidi"/>
              <w:noProof/>
              <w:szCs w:val="22"/>
              <w:lang w:eastAsia="es-MX"/>
            </w:rPr>
          </w:pPr>
          <w:hyperlink w:anchor="_Toc197000288" w:history="1">
            <w:r w:rsidR="00C868CA" w:rsidRPr="00BF2934">
              <w:rPr>
                <w:rStyle w:val="Hipervnculo"/>
                <w:rFonts w:eastAsia="Calibri"/>
                <w:noProof/>
                <w:lang w:eastAsia="es-ES_tradnl"/>
              </w:rPr>
              <w:t>b) Controversia a resolver</w:t>
            </w:r>
            <w:r w:rsidR="00C868CA">
              <w:rPr>
                <w:noProof/>
                <w:webHidden/>
              </w:rPr>
              <w:tab/>
            </w:r>
            <w:r w:rsidR="00C868CA">
              <w:rPr>
                <w:noProof/>
                <w:webHidden/>
              </w:rPr>
              <w:fldChar w:fldCharType="begin"/>
            </w:r>
            <w:r w:rsidR="00C868CA">
              <w:rPr>
                <w:noProof/>
                <w:webHidden/>
              </w:rPr>
              <w:instrText xml:space="preserve"> PAGEREF _Toc197000288 \h </w:instrText>
            </w:r>
            <w:r w:rsidR="00C868CA">
              <w:rPr>
                <w:noProof/>
                <w:webHidden/>
              </w:rPr>
            </w:r>
            <w:r w:rsidR="00C868CA">
              <w:rPr>
                <w:noProof/>
                <w:webHidden/>
              </w:rPr>
              <w:fldChar w:fldCharType="separate"/>
            </w:r>
            <w:r w:rsidR="00622C18">
              <w:rPr>
                <w:noProof/>
                <w:webHidden/>
              </w:rPr>
              <w:t>10</w:t>
            </w:r>
            <w:r w:rsidR="00C868CA">
              <w:rPr>
                <w:noProof/>
                <w:webHidden/>
              </w:rPr>
              <w:fldChar w:fldCharType="end"/>
            </w:r>
          </w:hyperlink>
        </w:p>
        <w:p w14:paraId="6D1EAD4E" w14:textId="36789339" w:rsidR="00C868CA" w:rsidRDefault="00834C90">
          <w:pPr>
            <w:pStyle w:val="TDC3"/>
            <w:rPr>
              <w:rFonts w:asciiTheme="minorHAnsi" w:eastAsiaTheme="minorEastAsia" w:hAnsiTheme="minorHAnsi" w:cstheme="minorBidi"/>
              <w:noProof/>
              <w:szCs w:val="22"/>
              <w:lang w:eastAsia="es-MX"/>
            </w:rPr>
          </w:pPr>
          <w:hyperlink w:anchor="_Toc197000289" w:history="1">
            <w:r w:rsidR="00C868CA" w:rsidRPr="00BF2934">
              <w:rPr>
                <w:rStyle w:val="Hipervnculo"/>
                <w:noProof/>
              </w:rPr>
              <w:t>c) Estudio de la controversia</w:t>
            </w:r>
            <w:r w:rsidR="00C868CA">
              <w:rPr>
                <w:noProof/>
                <w:webHidden/>
              </w:rPr>
              <w:tab/>
            </w:r>
            <w:r w:rsidR="00C868CA">
              <w:rPr>
                <w:noProof/>
                <w:webHidden/>
              </w:rPr>
              <w:fldChar w:fldCharType="begin"/>
            </w:r>
            <w:r w:rsidR="00C868CA">
              <w:rPr>
                <w:noProof/>
                <w:webHidden/>
              </w:rPr>
              <w:instrText xml:space="preserve"> PAGEREF _Toc197000289 \h </w:instrText>
            </w:r>
            <w:r w:rsidR="00C868CA">
              <w:rPr>
                <w:noProof/>
                <w:webHidden/>
              </w:rPr>
            </w:r>
            <w:r w:rsidR="00C868CA">
              <w:rPr>
                <w:noProof/>
                <w:webHidden/>
              </w:rPr>
              <w:fldChar w:fldCharType="separate"/>
            </w:r>
            <w:r w:rsidR="00622C18">
              <w:rPr>
                <w:noProof/>
                <w:webHidden/>
              </w:rPr>
              <w:t>11</w:t>
            </w:r>
            <w:r w:rsidR="00C868CA">
              <w:rPr>
                <w:noProof/>
                <w:webHidden/>
              </w:rPr>
              <w:fldChar w:fldCharType="end"/>
            </w:r>
          </w:hyperlink>
        </w:p>
        <w:p w14:paraId="4CEB8079" w14:textId="39D0B258" w:rsidR="00C868CA" w:rsidRDefault="00834C90">
          <w:pPr>
            <w:pStyle w:val="TDC3"/>
            <w:rPr>
              <w:rFonts w:asciiTheme="minorHAnsi" w:eastAsiaTheme="minorEastAsia" w:hAnsiTheme="minorHAnsi" w:cstheme="minorBidi"/>
              <w:noProof/>
              <w:szCs w:val="22"/>
              <w:lang w:eastAsia="es-MX"/>
            </w:rPr>
          </w:pPr>
          <w:hyperlink w:anchor="_Toc197000290" w:history="1">
            <w:r w:rsidR="00C868CA" w:rsidRPr="00BF2934">
              <w:rPr>
                <w:rStyle w:val="Hipervnculo"/>
                <w:noProof/>
              </w:rPr>
              <w:t>d) Versión pública.</w:t>
            </w:r>
            <w:r w:rsidR="00C868CA">
              <w:rPr>
                <w:noProof/>
                <w:webHidden/>
              </w:rPr>
              <w:tab/>
            </w:r>
            <w:r w:rsidR="00C868CA">
              <w:rPr>
                <w:noProof/>
                <w:webHidden/>
              </w:rPr>
              <w:fldChar w:fldCharType="begin"/>
            </w:r>
            <w:r w:rsidR="00C868CA">
              <w:rPr>
                <w:noProof/>
                <w:webHidden/>
              </w:rPr>
              <w:instrText xml:space="preserve"> PAGEREF _Toc197000290 \h </w:instrText>
            </w:r>
            <w:r w:rsidR="00C868CA">
              <w:rPr>
                <w:noProof/>
                <w:webHidden/>
              </w:rPr>
            </w:r>
            <w:r w:rsidR="00C868CA">
              <w:rPr>
                <w:noProof/>
                <w:webHidden/>
              </w:rPr>
              <w:fldChar w:fldCharType="separate"/>
            </w:r>
            <w:r w:rsidR="00622C18">
              <w:rPr>
                <w:noProof/>
                <w:webHidden/>
              </w:rPr>
              <w:t>22</w:t>
            </w:r>
            <w:r w:rsidR="00C868CA">
              <w:rPr>
                <w:noProof/>
                <w:webHidden/>
              </w:rPr>
              <w:fldChar w:fldCharType="end"/>
            </w:r>
          </w:hyperlink>
        </w:p>
        <w:p w14:paraId="01AC749B" w14:textId="70D2D59B" w:rsidR="00C868CA" w:rsidRDefault="00834C90">
          <w:pPr>
            <w:pStyle w:val="TDC3"/>
            <w:rPr>
              <w:rFonts w:asciiTheme="minorHAnsi" w:eastAsiaTheme="minorEastAsia" w:hAnsiTheme="minorHAnsi" w:cstheme="minorBidi"/>
              <w:noProof/>
              <w:szCs w:val="22"/>
              <w:lang w:eastAsia="es-MX"/>
            </w:rPr>
          </w:pPr>
          <w:hyperlink w:anchor="_Toc197000291" w:history="1">
            <w:r w:rsidR="00C868CA" w:rsidRPr="00BF2934">
              <w:rPr>
                <w:rStyle w:val="Hipervnculo"/>
                <w:noProof/>
              </w:rPr>
              <w:t>e) Conclusión</w:t>
            </w:r>
            <w:r w:rsidR="00C868CA">
              <w:rPr>
                <w:noProof/>
                <w:webHidden/>
              </w:rPr>
              <w:tab/>
            </w:r>
            <w:r w:rsidR="00C868CA">
              <w:rPr>
                <w:noProof/>
                <w:webHidden/>
              </w:rPr>
              <w:fldChar w:fldCharType="begin"/>
            </w:r>
            <w:r w:rsidR="00C868CA">
              <w:rPr>
                <w:noProof/>
                <w:webHidden/>
              </w:rPr>
              <w:instrText xml:space="preserve"> PAGEREF _Toc197000291 \h </w:instrText>
            </w:r>
            <w:r w:rsidR="00C868CA">
              <w:rPr>
                <w:noProof/>
                <w:webHidden/>
              </w:rPr>
            </w:r>
            <w:r w:rsidR="00C868CA">
              <w:rPr>
                <w:noProof/>
                <w:webHidden/>
              </w:rPr>
              <w:fldChar w:fldCharType="separate"/>
            </w:r>
            <w:r w:rsidR="00622C18">
              <w:rPr>
                <w:noProof/>
                <w:webHidden/>
              </w:rPr>
              <w:t>31</w:t>
            </w:r>
            <w:r w:rsidR="00C868CA">
              <w:rPr>
                <w:noProof/>
                <w:webHidden/>
              </w:rPr>
              <w:fldChar w:fldCharType="end"/>
            </w:r>
          </w:hyperlink>
        </w:p>
        <w:p w14:paraId="50021F32" w14:textId="27B54D98" w:rsidR="00C868CA" w:rsidRDefault="00834C90">
          <w:pPr>
            <w:pStyle w:val="TDC1"/>
            <w:tabs>
              <w:tab w:val="right" w:leader="dot" w:pos="9034"/>
            </w:tabs>
            <w:rPr>
              <w:rFonts w:asciiTheme="minorHAnsi" w:eastAsiaTheme="minorEastAsia" w:hAnsiTheme="minorHAnsi" w:cstheme="minorBidi"/>
              <w:noProof/>
              <w:szCs w:val="22"/>
              <w:lang w:eastAsia="es-MX"/>
            </w:rPr>
          </w:pPr>
          <w:hyperlink w:anchor="_Toc197000292" w:history="1">
            <w:r w:rsidR="00C868CA" w:rsidRPr="00BF2934">
              <w:rPr>
                <w:rStyle w:val="Hipervnculo"/>
                <w:noProof/>
              </w:rPr>
              <w:t>RESUELVE</w:t>
            </w:r>
            <w:r w:rsidR="00C868CA">
              <w:rPr>
                <w:noProof/>
                <w:webHidden/>
              </w:rPr>
              <w:tab/>
            </w:r>
            <w:r w:rsidR="00C868CA">
              <w:rPr>
                <w:noProof/>
                <w:webHidden/>
              </w:rPr>
              <w:fldChar w:fldCharType="begin"/>
            </w:r>
            <w:r w:rsidR="00C868CA">
              <w:rPr>
                <w:noProof/>
                <w:webHidden/>
              </w:rPr>
              <w:instrText xml:space="preserve"> PAGEREF _Toc197000292 \h </w:instrText>
            </w:r>
            <w:r w:rsidR="00C868CA">
              <w:rPr>
                <w:noProof/>
                <w:webHidden/>
              </w:rPr>
            </w:r>
            <w:r w:rsidR="00C868CA">
              <w:rPr>
                <w:noProof/>
                <w:webHidden/>
              </w:rPr>
              <w:fldChar w:fldCharType="separate"/>
            </w:r>
            <w:r w:rsidR="00622C18">
              <w:rPr>
                <w:noProof/>
                <w:webHidden/>
              </w:rPr>
              <w:t>32</w:t>
            </w:r>
            <w:r w:rsidR="00C868CA">
              <w:rPr>
                <w:noProof/>
                <w:webHidden/>
              </w:rPr>
              <w:fldChar w:fldCharType="end"/>
            </w:r>
          </w:hyperlink>
        </w:p>
        <w:p w14:paraId="0C82FD7A" w14:textId="1FBB5E00" w:rsidR="009B2945" w:rsidRPr="00C868CA" w:rsidRDefault="00AE3DA7" w:rsidP="00C868CA">
          <w:pPr>
            <w:spacing w:line="240" w:lineRule="auto"/>
            <w:rPr>
              <w:b/>
              <w:bCs/>
              <w:lang w:val="es-ES"/>
            </w:rPr>
          </w:pPr>
          <w:r w:rsidRPr="00C868CA">
            <w:rPr>
              <w:b/>
              <w:bCs/>
              <w:sz w:val="16"/>
              <w:szCs w:val="16"/>
              <w:lang w:val="es-ES"/>
            </w:rPr>
            <w:fldChar w:fldCharType="end"/>
          </w:r>
        </w:p>
      </w:sdtContent>
    </w:sdt>
    <w:p w14:paraId="603A07E2" w14:textId="77777777" w:rsidR="00646436" w:rsidRPr="00C868CA" w:rsidRDefault="00646436" w:rsidP="00C868CA">
      <w:pPr>
        <w:rPr>
          <w:rFonts w:cs="Tahoma"/>
          <w:szCs w:val="22"/>
        </w:rPr>
        <w:sectPr w:rsidR="00646436" w:rsidRPr="00C868C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EDA4DA" w:rsidR="00775BFC" w:rsidRPr="00C868CA" w:rsidRDefault="00775BFC" w:rsidP="00C868CA">
      <w:r w:rsidRPr="00C868CA">
        <w:lastRenderedPageBreak/>
        <w:t>Resolución del Pleno del Instituto de Transparencia, Acceso a la Información Pública y Protección de Datos Personales del Estado de México y Municipios, con domicilio en Metepec, Estado de México, de</w:t>
      </w:r>
      <w:r w:rsidR="00C868CA">
        <w:t>l</w:t>
      </w:r>
      <w:r w:rsidRPr="00C868CA">
        <w:t xml:space="preserve"> </w:t>
      </w:r>
      <w:r w:rsidR="00533309" w:rsidRPr="00C868CA">
        <w:rPr>
          <w:b/>
        </w:rPr>
        <w:t>treinta de abril de dos mil veinticinco</w:t>
      </w:r>
      <w:r w:rsidR="00B52CF2" w:rsidRPr="00C868CA">
        <w:t>.</w:t>
      </w:r>
    </w:p>
    <w:p w14:paraId="0AF3AAC4" w14:textId="77777777" w:rsidR="00775BFC" w:rsidRPr="00C868CA" w:rsidRDefault="00775BFC" w:rsidP="00C868CA"/>
    <w:p w14:paraId="40EAE038" w14:textId="19AB3D84" w:rsidR="00775BFC" w:rsidRPr="00C868CA" w:rsidRDefault="00775BFC" w:rsidP="00C868CA">
      <w:r w:rsidRPr="00C868CA">
        <w:rPr>
          <w:b/>
        </w:rPr>
        <w:t xml:space="preserve">VISTO </w:t>
      </w:r>
      <w:r w:rsidRPr="00C868CA">
        <w:t xml:space="preserve">el expediente formado con motivo del Recurso de Revisión </w:t>
      </w:r>
      <w:r w:rsidR="00533309" w:rsidRPr="00C868CA">
        <w:rPr>
          <w:rFonts w:eastAsia="Calibri"/>
          <w:b/>
          <w:lang w:eastAsia="en-US"/>
        </w:rPr>
        <w:t>02772/INFOEM/IP/RR/2025</w:t>
      </w:r>
      <w:r w:rsidR="00B52CF2" w:rsidRPr="00C868CA">
        <w:rPr>
          <w:rFonts w:eastAsia="Calibri"/>
          <w:b/>
          <w:lang w:eastAsia="en-US"/>
        </w:rPr>
        <w:t xml:space="preserve"> </w:t>
      </w:r>
      <w:r w:rsidRPr="00C868CA">
        <w:t xml:space="preserve">interpuesto </w:t>
      </w:r>
      <w:r w:rsidR="00533309" w:rsidRPr="00C868CA">
        <w:t xml:space="preserve">por </w:t>
      </w:r>
      <w:bookmarkStart w:id="2" w:name="_GoBack"/>
      <w:r w:rsidR="00836587">
        <w:rPr>
          <w:b/>
        </w:rPr>
        <w:t>XXXX XXXXX</w:t>
      </w:r>
      <w:bookmarkEnd w:id="2"/>
      <w:r w:rsidR="00B52CF2" w:rsidRPr="00C868CA">
        <w:t>,</w:t>
      </w:r>
      <w:r w:rsidRPr="00C868CA">
        <w:t xml:space="preserve"> a quien en lo subsecuente se le denominará </w:t>
      </w:r>
      <w:r w:rsidRPr="00C868CA">
        <w:rPr>
          <w:b/>
          <w:bCs/>
        </w:rPr>
        <w:t>LA PARTE RECURRENTE</w:t>
      </w:r>
      <w:r w:rsidRPr="00C868CA">
        <w:t xml:space="preserve">, en contra de la respuesta emitida por </w:t>
      </w:r>
      <w:r w:rsidR="00533309" w:rsidRPr="00C868CA">
        <w:t xml:space="preserve">el </w:t>
      </w:r>
      <w:r w:rsidR="00533309" w:rsidRPr="00C868CA">
        <w:rPr>
          <w:b/>
          <w:bCs/>
        </w:rPr>
        <w:t>Ayuntamiento de Toluca</w:t>
      </w:r>
      <w:r w:rsidRPr="00C868CA">
        <w:t xml:space="preserve">, en adelante </w:t>
      </w:r>
      <w:r w:rsidRPr="00C868CA">
        <w:rPr>
          <w:b/>
          <w:bCs/>
        </w:rPr>
        <w:t>EL SUJETO OBLIGADO</w:t>
      </w:r>
      <w:r w:rsidRPr="00C868CA">
        <w:rPr>
          <w:rFonts w:eastAsia="Calibri"/>
          <w:lang w:eastAsia="en-US"/>
        </w:rPr>
        <w:t xml:space="preserve">, </w:t>
      </w:r>
      <w:r w:rsidRPr="00C868CA">
        <w:t>se emite la presente Resolución con base en los Antecedentes y Considerandos que se exponen a continuación:</w:t>
      </w:r>
    </w:p>
    <w:p w14:paraId="2116968C" w14:textId="77777777" w:rsidR="00775BFC" w:rsidRPr="00C868CA" w:rsidRDefault="00775BFC" w:rsidP="00C868CA"/>
    <w:p w14:paraId="5A444FB6" w14:textId="639D3567" w:rsidR="00664420" w:rsidRPr="00C868CA" w:rsidRDefault="00664420" w:rsidP="00C868CA">
      <w:pPr>
        <w:pStyle w:val="Ttulo1"/>
      </w:pPr>
      <w:bookmarkStart w:id="3" w:name="_Toc197000266"/>
      <w:r w:rsidRPr="00C868CA">
        <w:t>ANTECEDENTES</w:t>
      </w:r>
      <w:bookmarkEnd w:id="3"/>
    </w:p>
    <w:p w14:paraId="5CB5034E" w14:textId="77777777" w:rsidR="00AC2DB8" w:rsidRPr="00C868CA" w:rsidRDefault="00AC2DB8" w:rsidP="00C868CA"/>
    <w:p w14:paraId="09B2D38F" w14:textId="6E49D146" w:rsidR="00664420" w:rsidRPr="00C868CA" w:rsidRDefault="00E37A3F" w:rsidP="00C868CA">
      <w:pPr>
        <w:pStyle w:val="Ttulo2"/>
      </w:pPr>
      <w:bookmarkStart w:id="4" w:name="_Toc197000267"/>
      <w:r w:rsidRPr="00C868CA">
        <w:t>DE LA SOLICITUD DE INFORMACIÓN</w:t>
      </w:r>
      <w:bookmarkEnd w:id="4"/>
    </w:p>
    <w:p w14:paraId="2C6AD1A5" w14:textId="0405B3CD" w:rsidR="00664420" w:rsidRPr="00C868CA" w:rsidRDefault="00E37A3F" w:rsidP="00C868CA">
      <w:pPr>
        <w:pStyle w:val="Ttulo3"/>
      </w:pPr>
      <w:bookmarkStart w:id="5" w:name="_Toc197000268"/>
      <w:r w:rsidRPr="00C868CA">
        <w:t xml:space="preserve">a) </w:t>
      </w:r>
      <w:r w:rsidR="006B10B0" w:rsidRPr="00C868CA">
        <w:t>S</w:t>
      </w:r>
      <w:r w:rsidR="00664420" w:rsidRPr="00C868CA">
        <w:t xml:space="preserve">olicitud de </w:t>
      </w:r>
      <w:r w:rsidR="006B10B0" w:rsidRPr="00C868CA">
        <w:t>i</w:t>
      </w:r>
      <w:r w:rsidR="00664420" w:rsidRPr="00C868CA">
        <w:t>nformación</w:t>
      </w:r>
      <w:bookmarkEnd w:id="5"/>
    </w:p>
    <w:p w14:paraId="06DCD29D" w14:textId="7364F6C9" w:rsidR="009A2D78" w:rsidRPr="00C868CA" w:rsidRDefault="006B10B0" w:rsidP="00C868CA">
      <w:pPr>
        <w:pStyle w:val="Prrafodelista"/>
        <w:tabs>
          <w:tab w:val="left" w:pos="0"/>
        </w:tabs>
        <w:ind w:left="0"/>
        <w:contextualSpacing w:val="0"/>
        <w:rPr>
          <w:rFonts w:cs="Tahoma"/>
        </w:rPr>
      </w:pPr>
      <w:r w:rsidRPr="00C868CA">
        <w:rPr>
          <w:rFonts w:cs="Tahoma"/>
        </w:rPr>
        <w:t>El</w:t>
      </w:r>
      <w:r w:rsidR="00664420" w:rsidRPr="00C868CA">
        <w:rPr>
          <w:rFonts w:cs="Tahoma"/>
        </w:rPr>
        <w:t xml:space="preserve"> </w:t>
      </w:r>
      <w:r w:rsidR="00533309" w:rsidRPr="00C868CA">
        <w:rPr>
          <w:rFonts w:cs="Tahoma"/>
          <w:b/>
          <w:bCs/>
        </w:rPr>
        <w:t>cinco de febrero de dos mil veinticinco</w:t>
      </w:r>
      <w:r w:rsidR="00664420" w:rsidRPr="00C868CA">
        <w:rPr>
          <w:rFonts w:cs="Tahoma"/>
        </w:rPr>
        <w:t xml:space="preserve">, </w:t>
      </w:r>
      <w:r w:rsidRPr="00C868CA">
        <w:rPr>
          <w:b/>
          <w:bCs/>
        </w:rPr>
        <w:t>LA PARTE RECURRENTE</w:t>
      </w:r>
      <w:r w:rsidR="00664420" w:rsidRPr="00C868CA">
        <w:rPr>
          <w:rFonts w:cs="Tahoma"/>
        </w:rPr>
        <w:t xml:space="preserve"> presentó una solicitud de acceso a la información pública </w:t>
      </w:r>
      <w:r w:rsidR="001F3515" w:rsidRPr="00C868CA">
        <w:rPr>
          <w:rFonts w:cs="Tahoma"/>
        </w:rPr>
        <w:t xml:space="preserve">ante el </w:t>
      </w:r>
      <w:r w:rsidR="001F3515" w:rsidRPr="00C868CA">
        <w:rPr>
          <w:rFonts w:cs="Tahoma"/>
          <w:b/>
          <w:bCs/>
        </w:rPr>
        <w:t>SUJETO OBLIGADO</w:t>
      </w:r>
      <w:r w:rsidR="001F3515" w:rsidRPr="00C868CA">
        <w:rPr>
          <w:rFonts w:cs="Tahoma"/>
        </w:rPr>
        <w:t xml:space="preserve">, </w:t>
      </w:r>
      <w:r w:rsidR="00B52CF2" w:rsidRPr="00C868CA">
        <w:rPr>
          <w:rFonts w:cs="Tahoma"/>
        </w:rPr>
        <w:t xml:space="preserve">a través </w:t>
      </w:r>
      <w:r w:rsidR="00DB2351" w:rsidRPr="00C868CA">
        <w:rPr>
          <w:rFonts w:cs="Tahoma"/>
        </w:rPr>
        <w:t>d</w:t>
      </w:r>
      <w:r w:rsidRPr="00C868CA">
        <w:rPr>
          <w:rFonts w:cs="Tahoma"/>
        </w:rPr>
        <w:t>el Sistema de Acceso a la Información Mexiquense</w:t>
      </w:r>
      <w:r w:rsidR="009A2D78" w:rsidRPr="00C868CA">
        <w:rPr>
          <w:rFonts w:cs="Tahoma"/>
        </w:rPr>
        <w:t xml:space="preserve"> (</w:t>
      </w:r>
      <w:r w:rsidRPr="00C868CA">
        <w:rPr>
          <w:rFonts w:cs="Tahoma"/>
        </w:rPr>
        <w:t>SAIMEX</w:t>
      </w:r>
      <w:r w:rsidR="009A2D78" w:rsidRPr="00C868CA">
        <w:rPr>
          <w:rFonts w:cs="Tahoma"/>
        </w:rPr>
        <w:t>). Dicha solicitud quedó</w:t>
      </w:r>
      <w:r w:rsidRPr="00C868CA">
        <w:rPr>
          <w:rFonts w:cs="Tahoma"/>
        </w:rPr>
        <w:t xml:space="preserve"> registrada c</w:t>
      </w:r>
      <w:r w:rsidR="00664420" w:rsidRPr="00C868CA">
        <w:rPr>
          <w:rFonts w:cs="Tahoma"/>
        </w:rPr>
        <w:t>on el número de folio</w:t>
      </w:r>
      <w:r w:rsidR="00664420" w:rsidRPr="00C868CA">
        <w:rPr>
          <w:rFonts w:cs="Tahoma"/>
          <w:b/>
          <w:bCs/>
        </w:rPr>
        <w:t xml:space="preserve"> </w:t>
      </w:r>
      <w:r w:rsidR="00533309" w:rsidRPr="00C868CA">
        <w:rPr>
          <w:rFonts w:cs="Tahoma"/>
          <w:b/>
          <w:bCs/>
        </w:rPr>
        <w:t>00671/TOLUCA/IP/2025</w:t>
      </w:r>
      <w:r w:rsidR="002A3601" w:rsidRPr="00C868CA">
        <w:rPr>
          <w:rFonts w:cs="Tahoma"/>
        </w:rPr>
        <w:t xml:space="preserve"> y en ella </w:t>
      </w:r>
      <w:r w:rsidR="009A2D78" w:rsidRPr="00C868CA">
        <w:rPr>
          <w:rFonts w:cs="Tahoma"/>
        </w:rPr>
        <w:t>se requirió la siguiente información:</w:t>
      </w:r>
    </w:p>
    <w:p w14:paraId="0459D6AC" w14:textId="77777777" w:rsidR="00664420" w:rsidRPr="00C868CA" w:rsidRDefault="00664420" w:rsidP="00C868CA">
      <w:pPr>
        <w:tabs>
          <w:tab w:val="left" w:pos="4667"/>
        </w:tabs>
        <w:ind w:left="567" w:right="567"/>
        <w:rPr>
          <w:rFonts w:cs="Tahoma"/>
          <w:b/>
          <w:bCs/>
        </w:rPr>
      </w:pPr>
    </w:p>
    <w:p w14:paraId="64B27DE3" w14:textId="5A5C8BDC" w:rsidR="00664420" w:rsidRPr="00C868CA" w:rsidRDefault="00EE58D9" w:rsidP="00C868CA">
      <w:pPr>
        <w:pStyle w:val="Puesto"/>
      </w:pPr>
      <w:r w:rsidRPr="00C868CA">
        <w:t>“</w:t>
      </w:r>
      <w:r w:rsidR="00533309" w:rsidRPr="00C868CA">
        <w:t>SOLICITO LA NOMINA FIRMADA DE LOS INTEGRANTES DE CABILDO, DIRECTORES DE AREA DIRECTORES DE ORGANISMOS AUTONOMOS, ORGANOS DESCONCEBNTRADIOS CORRESPONDIENTES A LA SEGUNDA QUINCENA DE ENERO DE 2025 DEL AYUNTAMIENTO DE TOLUCA</w:t>
      </w:r>
      <w:r w:rsidRPr="00C868CA">
        <w:t>”</w:t>
      </w:r>
    </w:p>
    <w:p w14:paraId="627D2DD4" w14:textId="77777777" w:rsidR="00B52CF2" w:rsidRPr="00C868CA" w:rsidRDefault="00B52CF2" w:rsidP="00C868CA">
      <w:pPr>
        <w:tabs>
          <w:tab w:val="left" w:pos="4667"/>
        </w:tabs>
        <w:ind w:left="567" w:right="567"/>
        <w:rPr>
          <w:rFonts w:cs="Tahoma"/>
          <w:bCs/>
          <w:i/>
          <w:szCs w:val="22"/>
        </w:rPr>
      </w:pPr>
    </w:p>
    <w:p w14:paraId="0BD6321D" w14:textId="4E65BC8D" w:rsidR="00664420" w:rsidRPr="00C868CA" w:rsidRDefault="009A2D78" w:rsidP="00C868CA">
      <w:pPr>
        <w:tabs>
          <w:tab w:val="left" w:pos="4667"/>
        </w:tabs>
        <w:ind w:left="567" w:right="567"/>
        <w:rPr>
          <w:rFonts w:cs="Tahoma"/>
          <w:bCs/>
          <w:szCs w:val="22"/>
        </w:rPr>
      </w:pPr>
      <w:r w:rsidRPr="00C868CA">
        <w:rPr>
          <w:rFonts w:cs="Tahoma"/>
          <w:b/>
          <w:bCs/>
          <w:szCs w:val="22"/>
        </w:rPr>
        <w:t>Modalidad de entrega</w:t>
      </w:r>
      <w:r w:rsidRPr="00C868CA">
        <w:rPr>
          <w:rFonts w:cs="Tahoma"/>
          <w:bCs/>
          <w:szCs w:val="22"/>
        </w:rPr>
        <w:t xml:space="preserve">: </w:t>
      </w:r>
      <w:r w:rsidR="00EE58D9" w:rsidRPr="00C868CA">
        <w:rPr>
          <w:rFonts w:cs="Tahoma"/>
          <w:bCs/>
          <w:szCs w:val="22"/>
        </w:rPr>
        <w:t xml:space="preserve">a través del </w:t>
      </w:r>
      <w:r w:rsidR="00D024E7" w:rsidRPr="00C868CA">
        <w:rPr>
          <w:rFonts w:cs="Tahoma"/>
          <w:b/>
          <w:bCs/>
          <w:szCs w:val="22"/>
        </w:rPr>
        <w:t>SAIMEX</w:t>
      </w:r>
      <w:r w:rsidRPr="00C868CA">
        <w:rPr>
          <w:rFonts w:cs="Tahoma"/>
          <w:bCs/>
          <w:i/>
          <w:szCs w:val="22"/>
        </w:rPr>
        <w:t>.</w:t>
      </w:r>
    </w:p>
    <w:p w14:paraId="334D2860" w14:textId="77777777" w:rsidR="00664420" w:rsidRPr="00C868CA" w:rsidRDefault="00664420" w:rsidP="00C868CA">
      <w:pPr>
        <w:autoSpaceDE w:val="0"/>
        <w:autoSpaceDN w:val="0"/>
        <w:adjustRightInd w:val="0"/>
        <w:ind w:right="-28"/>
        <w:rPr>
          <w:rFonts w:cs="Tahoma"/>
          <w:bCs/>
          <w:i/>
          <w:szCs w:val="22"/>
        </w:rPr>
      </w:pPr>
    </w:p>
    <w:p w14:paraId="413A7C2D" w14:textId="77777777" w:rsidR="00DB2351" w:rsidRPr="00C868CA" w:rsidRDefault="00DB2351" w:rsidP="00C868CA">
      <w:pPr>
        <w:pStyle w:val="Ttulo3"/>
      </w:pPr>
      <w:bookmarkStart w:id="6" w:name="_Toc165402840"/>
      <w:bookmarkStart w:id="7" w:name="_Toc197000269"/>
      <w:r w:rsidRPr="00C868CA">
        <w:lastRenderedPageBreak/>
        <w:t>b) Turno de la solicitud de información</w:t>
      </w:r>
      <w:bookmarkEnd w:id="6"/>
      <w:bookmarkEnd w:id="7"/>
    </w:p>
    <w:p w14:paraId="429B52B6" w14:textId="4AE372A3" w:rsidR="00DB2351" w:rsidRPr="00C868CA" w:rsidRDefault="00DB2351" w:rsidP="00C868CA">
      <w:r w:rsidRPr="00C868CA">
        <w:t xml:space="preserve">En cumplimiento al artículo 162 de la Ley de Transparencia y Acceso a la Información Pública del Estado de México y Municipios, el </w:t>
      </w:r>
      <w:r w:rsidR="00533309" w:rsidRPr="00C868CA">
        <w:rPr>
          <w:rFonts w:eastAsia="Palatino Linotype" w:cs="Palatino Linotype"/>
          <w:b/>
        </w:rPr>
        <w:t>cinco de febrero de dos mil veinticinco</w:t>
      </w:r>
      <w:r w:rsidR="00EE58D9" w:rsidRPr="00C868CA">
        <w:t>, la</w:t>
      </w:r>
      <w:r w:rsidRPr="00C868CA">
        <w:t xml:space="preserve"> Titular de la Unidad de Transparencia del </w:t>
      </w:r>
      <w:r w:rsidRPr="00C868CA">
        <w:rPr>
          <w:b/>
        </w:rPr>
        <w:t>SUJETO OBLIGADO</w:t>
      </w:r>
      <w:r w:rsidRPr="00C868CA">
        <w:t xml:space="preserve"> turnó la solicitud de información </w:t>
      </w:r>
      <w:r w:rsidR="00DB5C13" w:rsidRPr="00C868CA">
        <w:t xml:space="preserve">al servidor público habilitado </w:t>
      </w:r>
      <w:r w:rsidRPr="00C868CA">
        <w:t>que estimó pertinente.</w:t>
      </w:r>
    </w:p>
    <w:p w14:paraId="6FB6F359" w14:textId="77777777" w:rsidR="00DB2351" w:rsidRPr="00C868CA" w:rsidRDefault="00DB2351" w:rsidP="00C868CA">
      <w:pPr>
        <w:autoSpaceDE w:val="0"/>
        <w:autoSpaceDN w:val="0"/>
        <w:adjustRightInd w:val="0"/>
        <w:ind w:right="-28"/>
        <w:rPr>
          <w:rFonts w:cs="Tahoma"/>
          <w:bCs/>
          <w:i/>
          <w:szCs w:val="22"/>
        </w:rPr>
      </w:pPr>
    </w:p>
    <w:p w14:paraId="3212BA4D" w14:textId="399FF71E" w:rsidR="00664420" w:rsidRPr="00C868CA" w:rsidRDefault="009816D3" w:rsidP="00C868CA">
      <w:pPr>
        <w:pStyle w:val="Ttulo3"/>
        <w:rPr>
          <w:rFonts w:eastAsia="Calibri"/>
          <w:lang w:eastAsia="en-US"/>
        </w:rPr>
      </w:pPr>
      <w:bookmarkStart w:id="8" w:name="_Toc197000270"/>
      <w:r w:rsidRPr="00C868CA">
        <w:rPr>
          <w:lang w:val="es-ES"/>
        </w:rPr>
        <w:t>c</w:t>
      </w:r>
      <w:r w:rsidR="00E37A3F" w:rsidRPr="00C868CA">
        <w:rPr>
          <w:lang w:val="es-ES"/>
        </w:rPr>
        <w:t xml:space="preserve">) </w:t>
      </w:r>
      <w:r w:rsidR="00664420" w:rsidRPr="00C868CA">
        <w:rPr>
          <w:lang w:val="es-ES"/>
        </w:rPr>
        <w:t xml:space="preserve">Respuesta </w:t>
      </w:r>
      <w:r w:rsidR="00664420" w:rsidRPr="00C868CA">
        <w:rPr>
          <w:rFonts w:eastAsia="Calibri"/>
          <w:lang w:eastAsia="en-US"/>
        </w:rPr>
        <w:t>del Sujeto Obligado</w:t>
      </w:r>
      <w:bookmarkEnd w:id="8"/>
    </w:p>
    <w:p w14:paraId="5FBB8FE6" w14:textId="1A6696C2" w:rsidR="00DB2351" w:rsidRPr="00C868CA" w:rsidRDefault="00DB2351" w:rsidP="00C868CA">
      <w:pPr>
        <w:pStyle w:val="Sinespaciado"/>
        <w:spacing w:line="360" w:lineRule="auto"/>
        <w:rPr>
          <w:lang w:val="es-ES"/>
        </w:rPr>
      </w:pPr>
      <w:r w:rsidRPr="00C868CA">
        <w:rPr>
          <w:lang w:val="es-ES"/>
        </w:rPr>
        <w:t xml:space="preserve">El </w:t>
      </w:r>
      <w:r w:rsidR="00533309" w:rsidRPr="00C868CA">
        <w:rPr>
          <w:b/>
          <w:bCs/>
          <w:lang w:val="es-ES"/>
        </w:rPr>
        <w:t>veintiséis de febrero de dos mil veinticinco</w:t>
      </w:r>
      <w:r w:rsidRPr="00C868CA">
        <w:rPr>
          <w:lang w:val="es-ES"/>
        </w:rPr>
        <w:t xml:space="preserve">, el Titular de la Unidad de Transparencia del </w:t>
      </w:r>
      <w:r w:rsidRPr="00C868CA">
        <w:rPr>
          <w:b/>
          <w:lang w:val="es-ES"/>
        </w:rPr>
        <w:t>SUJETO OBLIGADO</w:t>
      </w:r>
      <w:r w:rsidRPr="00C868CA">
        <w:rPr>
          <w:lang w:val="es-ES"/>
        </w:rPr>
        <w:t xml:space="preserve"> notificó la siguiente respuesta a través del SAIMEX:</w:t>
      </w:r>
    </w:p>
    <w:p w14:paraId="398C5DF2" w14:textId="77777777" w:rsidR="00DB2351" w:rsidRPr="00C868CA" w:rsidRDefault="00DB2351" w:rsidP="00C868CA">
      <w:pPr>
        <w:tabs>
          <w:tab w:val="left" w:pos="4667"/>
        </w:tabs>
        <w:ind w:left="567" w:right="567"/>
        <w:rPr>
          <w:rFonts w:cs="Tahoma"/>
          <w:b/>
          <w:bCs/>
        </w:rPr>
      </w:pPr>
    </w:p>
    <w:p w14:paraId="2A108878" w14:textId="77777777" w:rsidR="00533309" w:rsidRPr="00C868CA" w:rsidRDefault="00DB2351" w:rsidP="00C868CA">
      <w:pPr>
        <w:pStyle w:val="Puesto"/>
      </w:pPr>
      <w:r w:rsidRPr="00C868CA">
        <w:t>“</w:t>
      </w:r>
      <w:r w:rsidR="00533309" w:rsidRPr="00C868CA">
        <w:t>En respuesta a la solicitud recibida, nos permitimos hacer de su conocimiento que con fundamento en el artículo 53, Fracciones: II, V y VI de la Ley de Transparencia y Acceso a la Información Pública del Estado de México y Municipios, le contestamos que:</w:t>
      </w:r>
    </w:p>
    <w:p w14:paraId="119BDD83" w14:textId="77777777" w:rsidR="00696032" w:rsidRPr="00C868CA" w:rsidRDefault="00696032" w:rsidP="00C868CA"/>
    <w:p w14:paraId="57503C62" w14:textId="77777777" w:rsidR="00533309" w:rsidRPr="00C868CA" w:rsidRDefault="00533309" w:rsidP="00C868CA">
      <w:pPr>
        <w:pStyle w:val="Puesto"/>
      </w:pPr>
      <w:r w:rsidRPr="00C868CA">
        <w:t>En atención a la solicitud con folio 0671/TOLUCA/IP/2025, me permito adjuntar al presente la respuesta correspondiente. Sin más por el momento, reciba un saludo.</w:t>
      </w:r>
    </w:p>
    <w:p w14:paraId="238D9D18" w14:textId="77777777" w:rsidR="00696032" w:rsidRPr="00C868CA" w:rsidRDefault="00696032" w:rsidP="00C868CA"/>
    <w:p w14:paraId="3C295ECF" w14:textId="77777777" w:rsidR="00533309" w:rsidRPr="00C868CA" w:rsidRDefault="00533309" w:rsidP="00C868CA">
      <w:pPr>
        <w:pStyle w:val="Puesto"/>
      </w:pPr>
      <w:r w:rsidRPr="00C868CA">
        <w:t>ATENTAMENTE</w:t>
      </w:r>
    </w:p>
    <w:p w14:paraId="0AD06588" w14:textId="77777777" w:rsidR="00696032" w:rsidRPr="00C868CA" w:rsidRDefault="00696032" w:rsidP="00C868CA"/>
    <w:p w14:paraId="779ADDE3" w14:textId="1A26F18F" w:rsidR="00DB2351" w:rsidRPr="00C868CA" w:rsidRDefault="00533309" w:rsidP="00C868CA">
      <w:pPr>
        <w:pStyle w:val="Puesto"/>
      </w:pPr>
      <w:r w:rsidRPr="00C868CA">
        <w:t xml:space="preserve">Dr. </w:t>
      </w:r>
      <w:proofErr w:type="spellStart"/>
      <w:r w:rsidRPr="00C868CA">
        <w:t>Nahum</w:t>
      </w:r>
      <w:proofErr w:type="spellEnd"/>
      <w:r w:rsidRPr="00C868CA">
        <w:t xml:space="preserve"> Miguel Mendoza Morales</w:t>
      </w:r>
      <w:r w:rsidR="00DB2351" w:rsidRPr="00C868CA">
        <w:t>”</w:t>
      </w:r>
    </w:p>
    <w:p w14:paraId="285A982E" w14:textId="77777777" w:rsidR="00DB2351" w:rsidRPr="00C868CA" w:rsidRDefault="00DB2351" w:rsidP="00C868CA">
      <w:pPr>
        <w:autoSpaceDE w:val="0"/>
        <w:autoSpaceDN w:val="0"/>
        <w:adjustRightInd w:val="0"/>
        <w:ind w:right="-28"/>
        <w:rPr>
          <w:rFonts w:cs="Tahoma"/>
          <w:bCs/>
          <w:szCs w:val="22"/>
        </w:rPr>
      </w:pPr>
    </w:p>
    <w:p w14:paraId="0B3F4EB8" w14:textId="77777777" w:rsidR="00DB2351" w:rsidRPr="00C868CA" w:rsidRDefault="00DB2351" w:rsidP="00C868CA">
      <w:pPr>
        <w:autoSpaceDE w:val="0"/>
        <w:autoSpaceDN w:val="0"/>
        <w:adjustRightInd w:val="0"/>
        <w:ind w:right="-28"/>
        <w:rPr>
          <w:rFonts w:cs="Tahoma"/>
          <w:bCs/>
          <w:szCs w:val="22"/>
          <w:lang w:val="es-ES"/>
        </w:rPr>
      </w:pPr>
      <w:r w:rsidRPr="00C868CA">
        <w:rPr>
          <w:rFonts w:cs="Tahoma"/>
          <w:bCs/>
          <w:szCs w:val="22"/>
          <w:lang w:val="es-ES"/>
        </w:rPr>
        <w:t xml:space="preserve">Asimismo, </w:t>
      </w:r>
      <w:r w:rsidRPr="00C868CA">
        <w:rPr>
          <w:rFonts w:cs="Tahoma"/>
          <w:b/>
          <w:szCs w:val="22"/>
          <w:lang w:val="es-ES"/>
        </w:rPr>
        <w:t xml:space="preserve">EL SUJETO OBLIGADO </w:t>
      </w:r>
      <w:r w:rsidRPr="00C868CA">
        <w:rPr>
          <w:rFonts w:cs="Tahoma"/>
          <w:bCs/>
          <w:szCs w:val="22"/>
          <w:lang w:val="es-ES"/>
        </w:rPr>
        <w:t>adjuntó a su respuesta los archivos electrónicos que se describen a continuación:</w:t>
      </w:r>
    </w:p>
    <w:p w14:paraId="16BBA90F" w14:textId="77777777" w:rsidR="00DB2351" w:rsidRPr="00C868CA" w:rsidRDefault="00DB2351" w:rsidP="00C868CA">
      <w:pPr>
        <w:autoSpaceDE w:val="0"/>
        <w:autoSpaceDN w:val="0"/>
        <w:adjustRightInd w:val="0"/>
        <w:ind w:right="-28"/>
        <w:rPr>
          <w:rFonts w:cs="Tahoma"/>
          <w:bCs/>
          <w:szCs w:val="22"/>
          <w:lang w:val="es-ES"/>
        </w:rPr>
      </w:pPr>
    </w:p>
    <w:p w14:paraId="12C3480B" w14:textId="1B5CB3F4" w:rsidR="009816D3" w:rsidRPr="00C868CA" w:rsidRDefault="00533309" w:rsidP="00C868CA">
      <w:pPr>
        <w:pStyle w:val="Prrafodelista"/>
        <w:numPr>
          <w:ilvl w:val="0"/>
          <w:numId w:val="19"/>
        </w:numPr>
        <w:autoSpaceDE w:val="0"/>
        <w:autoSpaceDN w:val="0"/>
        <w:adjustRightInd w:val="0"/>
        <w:ind w:right="-28"/>
        <w:rPr>
          <w:rFonts w:cs="Tahoma"/>
          <w:bCs/>
          <w:szCs w:val="22"/>
          <w:lang w:val="es-ES"/>
        </w:rPr>
      </w:pPr>
      <w:r w:rsidRPr="00C868CA">
        <w:rPr>
          <w:b/>
        </w:rPr>
        <w:t>RESPUESTA 671. 2025.pdf</w:t>
      </w:r>
      <w:r w:rsidR="00DB2351" w:rsidRPr="00C868CA">
        <w:rPr>
          <w:rFonts w:cs="Tahoma"/>
          <w:bCs/>
          <w:szCs w:val="22"/>
          <w:lang w:val="es-ES"/>
        </w:rPr>
        <w:t xml:space="preserve">: </w:t>
      </w:r>
      <w:r w:rsidR="000554EC" w:rsidRPr="00C868CA">
        <w:rPr>
          <w:rFonts w:cs="Tahoma"/>
          <w:bCs/>
          <w:szCs w:val="22"/>
          <w:lang w:val="es-ES"/>
        </w:rPr>
        <w:t xml:space="preserve">Oficio signado por la </w:t>
      </w:r>
      <w:r w:rsidR="00052315" w:rsidRPr="00C868CA">
        <w:rPr>
          <w:rFonts w:cs="Tahoma"/>
          <w:bCs/>
          <w:szCs w:val="22"/>
          <w:lang w:val="es-ES"/>
        </w:rPr>
        <w:t xml:space="preserve">el Titular de la Unidad de Transparencia en donde medularmente refiere que, la Dirección General de Administración informó que la Dirección de Recursos Humanos, después de haber </w:t>
      </w:r>
      <w:r w:rsidR="00052315" w:rsidRPr="00C868CA">
        <w:rPr>
          <w:rFonts w:cs="Tahoma"/>
          <w:bCs/>
          <w:szCs w:val="22"/>
          <w:lang w:val="es-ES"/>
        </w:rPr>
        <w:lastRenderedPageBreak/>
        <w:t>realizado una búsqueda exhaustiva y razonable de la información, no se cuenta con la nómina firmada en su totalidad, por ello no es posible proporcionar lo solicitado</w:t>
      </w:r>
      <w:r w:rsidR="000554EC" w:rsidRPr="00C868CA">
        <w:rPr>
          <w:rFonts w:cs="Tahoma"/>
          <w:bCs/>
        </w:rPr>
        <w:t xml:space="preserve">. </w:t>
      </w:r>
    </w:p>
    <w:p w14:paraId="74B79ADB" w14:textId="77777777" w:rsidR="000F42BA" w:rsidRPr="00C868CA" w:rsidRDefault="000F42BA" w:rsidP="00C868CA">
      <w:pPr>
        <w:pStyle w:val="Prrafodelista"/>
        <w:autoSpaceDE w:val="0"/>
        <w:autoSpaceDN w:val="0"/>
        <w:adjustRightInd w:val="0"/>
        <w:ind w:right="-28"/>
        <w:rPr>
          <w:rFonts w:cs="Tahoma"/>
          <w:bCs/>
          <w:szCs w:val="22"/>
          <w:lang w:val="es-ES"/>
        </w:rPr>
      </w:pPr>
    </w:p>
    <w:p w14:paraId="5A5DAB9E" w14:textId="77777777" w:rsidR="00E37A3F" w:rsidRPr="00C868CA" w:rsidRDefault="00E37A3F" w:rsidP="00C868CA">
      <w:pPr>
        <w:pStyle w:val="Ttulo2"/>
        <w:jc w:val="left"/>
      </w:pPr>
      <w:bookmarkStart w:id="9" w:name="_Toc197000271"/>
      <w:r w:rsidRPr="00C868CA">
        <w:t>DEL RECURSO DE REVISIÓN</w:t>
      </w:r>
      <w:bookmarkEnd w:id="9"/>
    </w:p>
    <w:p w14:paraId="2B216813" w14:textId="61ADBB2B" w:rsidR="00664420" w:rsidRPr="00C868CA" w:rsidRDefault="006E25BC" w:rsidP="00C868CA">
      <w:pPr>
        <w:pStyle w:val="Ttulo3"/>
      </w:pPr>
      <w:bookmarkStart w:id="10" w:name="_Toc197000272"/>
      <w:r w:rsidRPr="00C868CA">
        <w:rPr>
          <w:szCs w:val="32"/>
        </w:rPr>
        <w:t>a)</w:t>
      </w:r>
      <w:r w:rsidRPr="00C868CA">
        <w:t xml:space="preserve"> </w:t>
      </w:r>
      <w:r w:rsidR="00664420" w:rsidRPr="00C868CA">
        <w:t>Interposición del Recurso de Revisión</w:t>
      </w:r>
      <w:bookmarkEnd w:id="10"/>
    </w:p>
    <w:p w14:paraId="6279C622" w14:textId="68A58D56" w:rsidR="00664420" w:rsidRPr="00C868CA" w:rsidRDefault="00664420" w:rsidP="00C868CA">
      <w:pPr>
        <w:autoSpaceDE w:val="0"/>
        <w:autoSpaceDN w:val="0"/>
        <w:adjustRightInd w:val="0"/>
        <w:ind w:right="-28"/>
        <w:rPr>
          <w:rFonts w:cs="Tahoma"/>
          <w:szCs w:val="22"/>
        </w:rPr>
      </w:pPr>
      <w:r w:rsidRPr="00C868CA">
        <w:rPr>
          <w:rFonts w:cs="Tahoma"/>
          <w:szCs w:val="22"/>
        </w:rPr>
        <w:t xml:space="preserve">El </w:t>
      </w:r>
      <w:r w:rsidR="00052315" w:rsidRPr="00C868CA">
        <w:rPr>
          <w:rFonts w:cs="Tahoma"/>
          <w:b/>
          <w:bCs/>
          <w:szCs w:val="22"/>
        </w:rPr>
        <w:t>once de marzo de dos mil veinticinco,</w:t>
      </w:r>
      <w:r w:rsidRPr="00C868CA">
        <w:rPr>
          <w:rFonts w:cs="Tahoma"/>
          <w:szCs w:val="22"/>
        </w:rPr>
        <w:t xml:space="preserve"> </w:t>
      </w:r>
      <w:r w:rsidR="00F75D23" w:rsidRPr="00C868CA">
        <w:rPr>
          <w:rFonts w:cs="Tahoma"/>
          <w:b/>
          <w:bCs/>
          <w:szCs w:val="22"/>
        </w:rPr>
        <w:t>LA PARTE RECURRENTE</w:t>
      </w:r>
      <w:r w:rsidR="00F75D23" w:rsidRPr="00C868CA">
        <w:rPr>
          <w:rFonts w:cs="Tahoma"/>
          <w:szCs w:val="22"/>
        </w:rPr>
        <w:t xml:space="preserve"> interpuso el recurso de revisión en contra de </w:t>
      </w:r>
      <w:r w:rsidR="00D671EC" w:rsidRPr="00C868CA">
        <w:rPr>
          <w:rFonts w:cs="Tahoma"/>
          <w:szCs w:val="22"/>
        </w:rPr>
        <w:t>la respuesta</w:t>
      </w:r>
      <w:r w:rsidR="00F75D23" w:rsidRPr="00C868CA">
        <w:rPr>
          <w:rFonts w:cs="Tahoma"/>
          <w:szCs w:val="22"/>
        </w:rPr>
        <w:t xml:space="preserve"> </w:t>
      </w:r>
      <w:r w:rsidR="00D671EC" w:rsidRPr="00C868CA">
        <w:rPr>
          <w:rFonts w:cs="Tahoma"/>
          <w:szCs w:val="22"/>
        </w:rPr>
        <w:t>d</w:t>
      </w:r>
      <w:r w:rsidR="00F75D23" w:rsidRPr="00C868CA">
        <w:rPr>
          <w:rFonts w:cs="Tahoma"/>
          <w:szCs w:val="22"/>
        </w:rPr>
        <w:t xml:space="preserve">el </w:t>
      </w:r>
      <w:r w:rsidR="00F75D23" w:rsidRPr="00C868CA">
        <w:rPr>
          <w:rFonts w:cs="Tahoma"/>
          <w:b/>
          <w:bCs/>
          <w:szCs w:val="22"/>
        </w:rPr>
        <w:t>SUJETO OBLIGADO</w:t>
      </w:r>
      <w:r w:rsidR="00953430" w:rsidRPr="00C868CA">
        <w:rPr>
          <w:rFonts w:cs="Tahoma"/>
          <w:szCs w:val="22"/>
        </w:rPr>
        <w:t xml:space="preserve">, mismo que fue registrado en el </w:t>
      </w:r>
      <w:r w:rsidR="00953430" w:rsidRPr="00C868CA">
        <w:rPr>
          <w:rFonts w:cs="Tahoma"/>
          <w:b/>
          <w:szCs w:val="22"/>
        </w:rPr>
        <w:t>SAIMEX</w:t>
      </w:r>
      <w:r w:rsidR="00953430" w:rsidRPr="00C868CA">
        <w:rPr>
          <w:rFonts w:cs="Tahoma"/>
          <w:szCs w:val="22"/>
        </w:rPr>
        <w:t xml:space="preserve"> con el número de expediente </w:t>
      </w:r>
      <w:r w:rsidR="00052315" w:rsidRPr="00C868CA">
        <w:rPr>
          <w:rFonts w:cs="Tahoma"/>
          <w:b/>
          <w:bCs/>
          <w:szCs w:val="22"/>
        </w:rPr>
        <w:t>02772/INFOEM/IP/RR/2025</w:t>
      </w:r>
      <w:r w:rsidR="00953430" w:rsidRPr="00C868CA">
        <w:rPr>
          <w:rFonts w:cs="Tahoma"/>
          <w:szCs w:val="22"/>
        </w:rPr>
        <w:t>, y en el cual manifiesta lo siguiente</w:t>
      </w:r>
      <w:r w:rsidRPr="00C868CA">
        <w:rPr>
          <w:rFonts w:cs="Tahoma"/>
          <w:szCs w:val="22"/>
        </w:rPr>
        <w:t>:</w:t>
      </w:r>
    </w:p>
    <w:p w14:paraId="74B30008" w14:textId="77777777" w:rsidR="00664420" w:rsidRPr="00C868CA" w:rsidRDefault="00664420" w:rsidP="00C868CA">
      <w:pPr>
        <w:tabs>
          <w:tab w:val="left" w:pos="4667"/>
        </w:tabs>
        <w:ind w:right="539"/>
        <w:rPr>
          <w:rFonts w:cs="Tahoma"/>
          <w:szCs w:val="22"/>
        </w:rPr>
      </w:pPr>
    </w:p>
    <w:p w14:paraId="60F303C5" w14:textId="77777777" w:rsidR="00711EEE" w:rsidRPr="00C868CA" w:rsidRDefault="00664420" w:rsidP="00C868CA">
      <w:pPr>
        <w:tabs>
          <w:tab w:val="left" w:pos="4667"/>
        </w:tabs>
        <w:spacing w:line="240" w:lineRule="auto"/>
        <w:ind w:left="567" w:right="539"/>
        <w:rPr>
          <w:rFonts w:cs="Tahoma"/>
          <w:b/>
          <w:iCs/>
        </w:rPr>
      </w:pPr>
      <w:r w:rsidRPr="00C868CA">
        <w:rPr>
          <w:rFonts w:cs="Tahoma"/>
          <w:b/>
          <w:iCs/>
        </w:rPr>
        <w:t>ACTO IMPUGNADO</w:t>
      </w:r>
    </w:p>
    <w:p w14:paraId="12153283" w14:textId="65E49653" w:rsidR="00664420" w:rsidRPr="00C868CA" w:rsidRDefault="00664420" w:rsidP="00C868CA">
      <w:pPr>
        <w:tabs>
          <w:tab w:val="left" w:pos="4667"/>
        </w:tabs>
        <w:spacing w:line="240" w:lineRule="auto"/>
        <w:ind w:left="567" w:right="539"/>
        <w:rPr>
          <w:rFonts w:cs="Tahoma"/>
          <w:b/>
          <w:iCs/>
        </w:rPr>
      </w:pPr>
      <w:r w:rsidRPr="00C868CA">
        <w:rPr>
          <w:rFonts w:cs="Tahoma"/>
          <w:b/>
          <w:iCs/>
        </w:rPr>
        <w:tab/>
      </w:r>
    </w:p>
    <w:p w14:paraId="523F8BF4" w14:textId="680797AA" w:rsidR="00664420" w:rsidRPr="00C868CA" w:rsidRDefault="000F42BA" w:rsidP="00C868CA">
      <w:pPr>
        <w:pStyle w:val="Puesto"/>
      </w:pPr>
      <w:r w:rsidRPr="00C868CA">
        <w:t>“</w:t>
      </w:r>
      <w:r w:rsidR="00052315" w:rsidRPr="00C868CA">
        <w:t>el oficio 0671/</w:t>
      </w:r>
      <w:proofErr w:type="spellStart"/>
      <w:r w:rsidR="00052315" w:rsidRPr="00C868CA">
        <w:t>toluca</w:t>
      </w:r>
      <w:proofErr w:type="spellEnd"/>
      <w:r w:rsidR="00052315" w:rsidRPr="00C868CA">
        <w:t>/</w:t>
      </w:r>
      <w:proofErr w:type="spellStart"/>
      <w:r w:rsidR="00052315" w:rsidRPr="00C868CA">
        <w:t>ip</w:t>
      </w:r>
      <w:proofErr w:type="spellEnd"/>
      <w:r w:rsidR="00052315" w:rsidRPr="00C868CA">
        <w:t xml:space="preserve">/2025 mediante el cual se refiere que no se me puede otorgar LA NOMINA FIRMADA DE LOS INTEGRANTES DE CABILDO, DIRECTORES DE AREA DIRECTORES DE ORGANISMOS AUTONOMOS, ORGANOS DESCONCEBNTRADIOS CORRESPONDIENTES A LA SEGUNDA QUINCENA DE ENERO DE 2025 DEL AYUNTAMIENTO DE TOLUCA, ya que </w:t>
      </w:r>
      <w:proofErr w:type="spellStart"/>
      <w:r w:rsidR="00052315" w:rsidRPr="00C868CA">
        <w:t>aun</w:t>
      </w:r>
      <w:proofErr w:type="spellEnd"/>
      <w:r w:rsidR="00052315" w:rsidRPr="00C868CA">
        <w:t xml:space="preserve"> no </w:t>
      </w:r>
      <w:proofErr w:type="spellStart"/>
      <w:r w:rsidR="00052315" w:rsidRPr="00C868CA">
        <w:t>estqa</w:t>
      </w:r>
      <w:proofErr w:type="spellEnd"/>
      <w:r w:rsidR="00052315" w:rsidRPr="00C868CA">
        <w:t xml:space="preserve"> firmada en su totalidad</w:t>
      </w:r>
      <w:r w:rsidRPr="00C868CA">
        <w:t>.”</w:t>
      </w:r>
    </w:p>
    <w:p w14:paraId="40B8D7A7" w14:textId="77777777" w:rsidR="004D1D36" w:rsidRPr="00C868CA" w:rsidRDefault="004D1D36" w:rsidP="00C868CA">
      <w:pPr>
        <w:tabs>
          <w:tab w:val="left" w:pos="4667"/>
        </w:tabs>
        <w:spacing w:line="240" w:lineRule="auto"/>
        <w:ind w:left="567" w:right="539"/>
        <w:rPr>
          <w:rFonts w:cs="Tahoma"/>
          <w:b/>
          <w:iCs/>
        </w:rPr>
      </w:pPr>
    </w:p>
    <w:p w14:paraId="5FFFE6A9" w14:textId="7740D455" w:rsidR="000F42BA" w:rsidRPr="00C868CA" w:rsidRDefault="000F42BA" w:rsidP="00C868CA">
      <w:pPr>
        <w:tabs>
          <w:tab w:val="left" w:pos="4667"/>
        </w:tabs>
        <w:spacing w:line="240" w:lineRule="auto"/>
        <w:ind w:left="567" w:right="539"/>
        <w:rPr>
          <w:rFonts w:cs="Tahoma"/>
          <w:b/>
          <w:iCs/>
        </w:rPr>
      </w:pPr>
      <w:r w:rsidRPr="00C868CA">
        <w:rPr>
          <w:rFonts w:cs="Tahoma"/>
          <w:b/>
          <w:iCs/>
        </w:rPr>
        <w:t>RAZONES O MOTIVOS DE LA INCONFORMIDAD</w:t>
      </w:r>
    </w:p>
    <w:p w14:paraId="0D67CE5D" w14:textId="77777777" w:rsidR="00711EEE" w:rsidRPr="00C868CA" w:rsidRDefault="00711EEE" w:rsidP="00C868CA">
      <w:pPr>
        <w:tabs>
          <w:tab w:val="left" w:pos="4667"/>
        </w:tabs>
        <w:spacing w:line="240" w:lineRule="auto"/>
        <w:ind w:left="567" w:right="539"/>
        <w:rPr>
          <w:rFonts w:cs="Tahoma"/>
          <w:b/>
          <w:iCs/>
        </w:rPr>
      </w:pPr>
    </w:p>
    <w:p w14:paraId="0D1EB326" w14:textId="0B42E058" w:rsidR="000F42BA" w:rsidRPr="00C868CA" w:rsidRDefault="000F42BA" w:rsidP="00C868CA">
      <w:pPr>
        <w:pStyle w:val="Puesto"/>
      </w:pPr>
      <w:r w:rsidRPr="00C868CA">
        <w:t>“</w:t>
      </w:r>
      <w:r w:rsidR="00052315" w:rsidRPr="00C868CA">
        <w:t xml:space="preserve">lo anterior se d </w:t>
      </w:r>
      <w:proofErr w:type="spellStart"/>
      <w:r w:rsidR="00052315" w:rsidRPr="00C868CA">
        <w:t>esprende</w:t>
      </w:r>
      <w:proofErr w:type="spellEnd"/>
      <w:r w:rsidR="00052315" w:rsidRPr="00C868CA">
        <w:t xml:space="preserve"> a que solo solicite la </w:t>
      </w:r>
      <w:proofErr w:type="spellStart"/>
      <w:r w:rsidR="00052315" w:rsidRPr="00C868CA">
        <w:t>nomina</w:t>
      </w:r>
      <w:proofErr w:type="spellEnd"/>
      <w:r w:rsidR="00052315" w:rsidRPr="00C868CA">
        <w:t xml:space="preserve"> de los </w:t>
      </w:r>
      <w:proofErr w:type="spellStart"/>
      <w:r w:rsidR="00052315" w:rsidRPr="00C868CA">
        <w:t>LOS</w:t>
      </w:r>
      <w:proofErr w:type="spellEnd"/>
      <w:r w:rsidR="00052315" w:rsidRPr="00C868CA">
        <w:t xml:space="preserve"> INTEGRANTES DE CABILDO, DIRECTORES DE AREA DIRECTORES DE ORGANISMOS AUTONOMOS, ORGANOS DESCONCEBNTRADIOS CORRESPONDIENTES A LA SEGUNDA QUINCENA DE ENERO DE 2025 DEL AYUNTAMIENTO DE TOLUCA, y nunca mencione que la </w:t>
      </w:r>
      <w:proofErr w:type="spellStart"/>
      <w:r w:rsidR="00052315" w:rsidRPr="00C868CA">
        <w:t>nomina</w:t>
      </w:r>
      <w:proofErr w:type="spellEnd"/>
      <w:r w:rsidR="00052315" w:rsidRPr="00C868CA">
        <w:t xml:space="preserve"> de todos los servidores </w:t>
      </w:r>
      <w:proofErr w:type="spellStart"/>
      <w:r w:rsidR="00052315" w:rsidRPr="00C868CA">
        <w:t>publicos</w:t>
      </w:r>
      <w:proofErr w:type="spellEnd"/>
      <w:r w:rsidR="00052315" w:rsidRPr="00C868CA">
        <w:t xml:space="preserve"> el ayuntamiento de </w:t>
      </w:r>
      <w:proofErr w:type="spellStart"/>
      <w:r w:rsidR="00052315" w:rsidRPr="00C868CA">
        <w:t>toluca</w:t>
      </w:r>
      <w:proofErr w:type="spellEnd"/>
      <w:r w:rsidR="00052315" w:rsidRPr="00C868CA">
        <w:t xml:space="preserve"> razonamiento que esgrime y por el cual se funda que no me la pueden otorgar ya que no </w:t>
      </w:r>
      <w:proofErr w:type="spellStart"/>
      <w:r w:rsidR="00052315" w:rsidRPr="00C868CA">
        <w:t>esta</w:t>
      </w:r>
      <w:proofErr w:type="spellEnd"/>
      <w:r w:rsidR="00052315" w:rsidRPr="00C868CA">
        <w:t xml:space="preserve"> firmada en su totalidad</w:t>
      </w:r>
      <w:r w:rsidRPr="00C868CA">
        <w:t>.”</w:t>
      </w:r>
    </w:p>
    <w:p w14:paraId="48FE75EA" w14:textId="77777777" w:rsidR="00664420" w:rsidRPr="00C868CA" w:rsidRDefault="00664420" w:rsidP="00C868CA">
      <w:pPr>
        <w:tabs>
          <w:tab w:val="left" w:pos="4667"/>
        </w:tabs>
        <w:ind w:right="567"/>
        <w:rPr>
          <w:rFonts w:cs="Tahoma"/>
          <w:b/>
          <w:bCs/>
        </w:rPr>
      </w:pPr>
    </w:p>
    <w:p w14:paraId="6804DEF1" w14:textId="3C4F6CB5" w:rsidR="00664420" w:rsidRPr="00C868CA" w:rsidRDefault="006E25BC" w:rsidP="00C868CA">
      <w:pPr>
        <w:pStyle w:val="Ttulo3"/>
      </w:pPr>
      <w:bookmarkStart w:id="11" w:name="_Toc197000273"/>
      <w:r w:rsidRPr="00C868CA">
        <w:lastRenderedPageBreak/>
        <w:t>b</w:t>
      </w:r>
      <w:r w:rsidR="00664420" w:rsidRPr="00C868CA">
        <w:t>) Turno del Recurso de Revisión</w:t>
      </w:r>
      <w:bookmarkEnd w:id="11"/>
    </w:p>
    <w:p w14:paraId="1173671B" w14:textId="2C25A193" w:rsidR="00C72DAA" w:rsidRPr="00C868CA" w:rsidRDefault="00C72DAA" w:rsidP="00C868CA">
      <w:r w:rsidRPr="00C868CA">
        <w:t>Con fundamento en el artículo 185, fracción I de la Ley de Transparencia y Acceso a la Información Pública del Estado de México y Municipios, el</w:t>
      </w:r>
      <w:r w:rsidRPr="00C868CA">
        <w:rPr>
          <w:b/>
          <w:bCs/>
        </w:rPr>
        <w:t xml:space="preserve"> </w:t>
      </w:r>
      <w:r w:rsidR="00052315" w:rsidRPr="00C868CA">
        <w:rPr>
          <w:rFonts w:eastAsia="Palatino Linotype" w:cs="Palatino Linotype"/>
          <w:b/>
        </w:rPr>
        <w:t>once de marzo de dos mil veinticinco</w:t>
      </w:r>
      <w:r w:rsidRPr="00C868CA">
        <w:t xml:space="preserve"> se turnó el recurso de revisión a través del</w:t>
      </w:r>
      <w:r w:rsidRPr="00C868CA">
        <w:rPr>
          <w:rFonts w:eastAsia="Arial Unicode MS"/>
        </w:rPr>
        <w:t xml:space="preserve"> </w:t>
      </w:r>
      <w:r w:rsidRPr="00C868CA">
        <w:rPr>
          <w:rFonts w:eastAsia="Arial Unicode MS"/>
          <w:bCs/>
        </w:rPr>
        <w:t>SAIMEX</w:t>
      </w:r>
      <w:r w:rsidRPr="00C868CA">
        <w:t xml:space="preserve"> a la </w:t>
      </w:r>
      <w:r w:rsidRPr="00C868CA">
        <w:rPr>
          <w:b/>
        </w:rPr>
        <w:t>Comisionada Sharon Cristina Morales Martínez</w:t>
      </w:r>
      <w:r w:rsidRPr="00C868CA">
        <w:rPr>
          <w:bCs/>
        </w:rPr>
        <w:t xml:space="preserve">, </w:t>
      </w:r>
      <w:r w:rsidRPr="00C868CA">
        <w:t xml:space="preserve">a efecto de decretar su admisión o </w:t>
      </w:r>
      <w:proofErr w:type="spellStart"/>
      <w:r w:rsidRPr="00C868CA">
        <w:t>desechamiento</w:t>
      </w:r>
      <w:proofErr w:type="spellEnd"/>
      <w:r w:rsidRPr="00C868CA">
        <w:t xml:space="preserve">. </w:t>
      </w:r>
    </w:p>
    <w:p w14:paraId="18F305CB" w14:textId="77777777" w:rsidR="00664420" w:rsidRPr="00C868CA" w:rsidRDefault="00664420" w:rsidP="00C868CA">
      <w:pPr>
        <w:rPr>
          <w:rFonts w:eastAsia="Batang" w:cs="Tahoma"/>
          <w:bCs/>
          <w:szCs w:val="22"/>
        </w:rPr>
      </w:pPr>
    </w:p>
    <w:p w14:paraId="3E31EC2D" w14:textId="295256A1" w:rsidR="00664420" w:rsidRPr="00C868CA" w:rsidRDefault="006E25BC" w:rsidP="00C868CA">
      <w:pPr>
        <w:pStyle w:val="Ttulo3"/>
      </w:pPr>
      <w:bookmarkStart w:id="12" w:name="_Toc197000274"/>
      <w:r w:rsidRPr="00C868CA">
        <w:t>c</w:t>
      </w:r>
      <w:r w:rsidR="00664420" w:rsidRPr="00C868CA">
        <w:t>) Admisión del Recurso de Revisión</w:t>
      </w:r>
      <w:bookmarkEnd w:id="12"/>
    </w:p>
    <w:p w14:paraId="240447D5" w14:textId="15963521" w:rsidR="000E09C4" w:rsidRPr="00C868CA" w:rsidRDefault="000E09C4" w:rsidP="00C868CA">
      <w:pPr>
        <w:rPr>
          <w:rFonts w:cs="Arial"/>
        </w:rPr>
      </w:pPr>
      <w:r w:rsidRPr="00C868CA">
        <w:rPr>
          <w:rFonts w:cs="Arial"/>
        </w:rPr>
        <w:t xml:space="preserve">El </w:t>
      </w:r>
      <w:r w:rsidR="00052315" w:rsidRPr="00C868CA">
        <w:rPr>
          <w:rFonts w:eastAsia="Palatino Linotype" w:cs="Palatino Linotype"/>
          <w:b/>
        </w:rPr>
        <w:t>doce de marzo de dos mil veinticinco</w:t>
      </w:r>
      <w:r w:rsidRPr="00C868C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868CA">
        <w:rPr>
          <w:rFonts w:cs="Arial"/>
        </w:rPr>
        <w:t>, fracción II</w:t>
      </w:r>
      <w:r w:rsidRPr="00C868CA">
        <w:rPr>
          <w:rFonts w:cs="Arial"/>
        </w:rPr>
        <w:t xml:space="preserve"> de la Ley de Transparencia y Acceso a la Información Pública del Estado de México y Municipios.</w:t>
      </w:r>
    </w:p>
    <w:p w14:paraId="09B589C5" w14:textId="77777777" w:rsidR="00664420" w:rsidRPr="00C868CA" w:rsidRDefault="00664420" w:rsidP="00C868CA">
      <w:pPr>
        <w:rPr>
          <w:rFonts w:cs="Tahoma"/>
          <w:b/>
          <w:szCs w:val="22"/>
        </w:rPr>
      </w:pPr>
    </w:p>
    <w:p w14:paraId="3B820F58" w14:textId="21ADD3FD" w:rsidR="00865CF4" w:rsidRPr="00C868CA" w:rsidRDefault="00D671EC" w:rsidP="00C868CA">
      <w:pPr>
        <w:pStyle w:val="Ttulo3"/>
      </w:pPr>
      <w:bookmarkStart w:id="13" w:name="_Toc197000275"/>
      <w:r w:rsidRPr="00C868CA">
        <w:t>d</w:t>
      </w:r>
      <w:r w:rsidR="00664420" w:rsidRPr="00C868CA">
        <w:t xml:space="preserve">) </w:t>
      </w:r>
      <w:r w:rsidR="00865CF4" w:rsidRPr="00C868CA">
        <w:t>Informe Justificado del Sujeto Obligado</w:t>
      </w:r>
      <w:bookmarkEnd w:id="13"/>
    </w:p>
    <w:p w14:paraId="6A89D282" w14:textId="6858782B" w:rsidR="00052315" w:rsidRPr="00C868CA" w:rsidRDefault="00052315" w:rsidP="00C868CA">
      <w:pPr>
        <w:rPr>
          <w:rFonts w:eastAsia="Calibri" w:cs="Tahoma"/>
          <w:szCs w:val="22"/>
          <w:lang w:eastAsia="en-US"/>
        </w:rPr>
      </w:pPr>
      <w:r w:rsidRPr="00C868CA">
        <w:rPr>
          <w:rFonts w:cs="Tahoma"/>
          <w:bCs/>
          <w:szCs w:val="24"/>
        </w:rPr>
        <w:t xml:space="preserve">El </w:t>
      </w:r>
      <w:r w:rsidRPr="00C868CA">
        <w:rPr>
          <w:rFonts w:cs="Tahoma"/>
          <w:b/>
          <w:szCs w:val="24"/>
        </w:rPr>
        <w:t>veinticuatro de marzo de dos mil veinticinco, EL SUJETO OBLIGADO</w:t>
      </w:r>
      <w:r w:rsidRPr="00C868CA">
        <w:rPr>
          <w:rFonts w:cs="Tahoma"/>
          <w:bCs/>
          <w:szCs w:val="24"/>
        </w:rPr>
        <w:t xml:space="preserve"> rindió su informe justificado a través del SAIMEX, </w:t>
      </w:r>
      <w:r w:rsidRPr="00C868CA">
        <w:rPr>
          <w:rFonts w:eastAsia="Calibri" w:cs="Tahoma"/>
          <w:szCs w:val="22"/>
          <w:lang w:eastAsia="en-US"/>
        </w:rPr>
        <w:t>en el cual</w:t>
      </w:r>
      <w:r w:rsidRPr="00C868CA">
        <w:rPr>
          <w:rFonts w:cs="Tahoma"/>
          <w:bCs/>
          <w:szCs w:val="24"/>
        </w:rPr>
        <w:t xml:space="preserve"> </w:t>
      </w:r>
      <w:r w:rsidRPr="00C868CA">
        <w:rPr>
          <w:rFonts w:eastAsia="Calibri" w:cs="Tahoma"/>
          <w:szCs w:val="22"/>
          <w:lang w:eastAsia="en-US"/>
        </w:rPr>
        <w:t>ratificó su respuesta inicial.</w:t>
      </w:r>
    </w:p>
    <w:p w14:paraId="445DBF5C" w14:textId="77777777" w:rsidR="00052315" w:rsidRPr="00C868CA" w:rsidRDefault="00052315" w:rsidP="00C868CA">
      <w:pPr>
        <w:rPr>
          <w:rFonts w:eastAsia="Calibri" w:cs="Tahoma"/>
          <w:szCs w:val="22"/>
          <w:lang w:eastAsia="en-US"/>
        </w:rPr>
      </w:pPr>
    </w:p>
    <w:p w14:paraId="5DF7BA43" w14:textId="5010F1E6" w:rsidR="000F42BA" w:rsidRPr="00C868CA" w:rsidRDefault="00052315" w:rsidP="00C868CA">
      <w:pPr>
        <w:rPr>
          <w:rFonts w:eastAsia="Calibri" w:cs="Tahoma"/>
          <w:szCs w:val="22"/>
          <w:lang w:eastAsia="en-US"/>
        </w:rPr>
      </w:pPr>
      <w:r w:rsidRPr="00C868CA">
        <w:rPr>
          <w:rFonts w:cs="Tahoma"/>
          <w:bCs/>
          <w:szCs w:val="24"/>
        </w:rPr>
        <w:t xml:space="preserve">Esta información fue puesta a la vista de </w:t>
      </w:r>
      <w:r w:rsidRPr="00C868CA">
        <w:rPr>
          <w:rFonts w:cs="Tahoma"/>
          <w:b/>
          <w:szCs w:val="24"/>
        </w:rPr>
        <w:t xml:space="preserve">LA PARTE RECURRENTE </w:t>
      </w:r>
      <w:r w:rsidRPr="00C868CA">
        <w:rPr>
          <w:rFonts w:cs="Tahoma"/>
          <w:bCs/>
          <w:szCs w:val="24"/>
        </w:rPr>
        <w:t xml:space="preserve">el </w:t>
      </w:r>
      <w:r w:rsidRPr="00C868CA">
        <w:rPr>
          <w:rFonts w:cs="Tahoma"/>
          <w:b/>
          <w:szCs w:val="24"/>
        </w:rPr>
        <w:t>veinticinco de marzo de dos mil veinticinco</w:t>
      </w:r>
      <w:r w:rsidRPr="00C868CA">
        <w:rPr>
          <w:rFonts w:cs="Tahoma"/>
          <w:bCs/>
          <w:szCs w:val="24"/>
        </w:rPr>
        <w:t xml:space="preserve"> para que, en un plazo de tres días hábiles, manifestara lo que a su derecho conviniera, de conformidad con lo establecido en el </w:t>
      </w:r>
      <w:r w:rsidRPr="00C868CA">
        <w:rPr>
          <w:rFonts w:cs="Arial"/>
        </w:rPr>
        <w:t>artículo 185, fracción III de la Ley de Transparencia y Acceso a la Información Pública del Estado de México y Municipios</w:t>
      </w:r>
      <w:r w:rsidRPr="00C868CA">
        <w:rPr>
          <w:rFonts w:cs="Tahoma"/>
          <w:bCs/>
          <w:szCs w:val="24"/>
        </w:rPr>
        <w:t>.</w:t>
      </w:r>
    </w:p>
    <w:p w14:paraId="3B386B4C" w14:textId="77777777" w:rsidR="003A40C1" w:rsidRPr="00C868CA" w:rsidRDefault="003A40C1" w:rsidP="00C868CA">
      <w:pPr>
        <w:ind w:right="539"/>
        <w:rPr>
          <w:rFonts w:cs="Tahoma"/>
          <w:bCs/>
          <w:szCs w:val="24"/>
        </w:rPr>
      </w:pPr>
    </w:p>
    <w:p w14:paraId="755B7730" w14:textId="33869F30" w:rsidR="00664420" w:rsidRPr="00C868CA" w:rsidRDefault="00CC265D" w:rsidP="00C868CA">
      <w:pPr>
        <w:pStyle w:val="Ttulo3"/>
        <w:rPr>
          <w:lang w:val="es-ES"/>
        </w:rPr>
      </w:pPr>
      <w:bookmarkStart w:id="14" w:name="_Toc197000276"/>
      <w:r w:rsidRPr="00C868CA">
        <w:rPr>
          <w:rFonts w:eastAsia="Calibri"/>
          <w:bCs/>
          <w:lang w:eastAsia="en-US"/>
        </w:rPr>
        <w:t>e</w:t>
      </w:r>
      <w:r w:rsidR="00664420" w:rsidRPr="00C868CA">
        <w:rPr>
          <w:rFonts w:eastAsia="Calibri"/>
          <w:bCs/>
          <w:lang w:eastAsia="en-US"/>
        </w:rPr>
        <w:t>)</w:t>
      </w:r>
      <w:r w:rsidR="00664420" w:rsidRPr="00C868CA">
        <w:t xml:space="preserve"> </w:t>
      </w:r>
      <w:r w:rsidR="00865CF4" w:rsidRPr="00C868CA">
        <w:rPr>
          <w:lang w:val="es-ES"/>
        </w:rPr>
        <w:t>Manifestaciones de la Parte Recurrente</w:t>
      </w:r>
      <w:bookmarkEnd w:id="14"/>
    </w:p>
    <w:p w14:paraId="15FD4F6C" w14:textId="4A25E396" w:rsidR="0042630F" w:rsidRPr="00C868CA" w:rsidRDefault="0042630F" w:rsidP="00C868CA">
      <w:pPr>
        <w:rPr>
          <w:rFonts w:eastAsia="Arial Unicode MS" w:cs="Arial"/>
        </w:rPr>
      </w:pPr>
      <w:r w:rsidRPr="00C868CA">
        <w:rPr>
          <w:rFonts w:cs="Tahoma"/>
          <w:b/>
          <w:szCs w:val="24"/>
        </w:rPr>
        <w:t xml:space="preserve">LA PARTE RECURRENTE </w:t>
      </w:r>
      <w:r w:rsidRPr="00C868CA">
        <w:rPr>
          <w:rFonts w:eastAsia="Arial Unicode MS" w:cs="Arial"/>
        </w:rPr>
        <w:t>no realizó manifestación alguna dentro del término legalmente concedido para tal efecto, ni presentó pruebas o alegatos</w:t>
      </w:r>
      <w:r w:rsidR="00865CF4" w:rsidRPr="00C868CA">
        <w:rPr>
          <w:rFonts w:eastAsia="Arial Unicode MS" w:cs="Arial"/>
        </w:rPr>
        <w:t>.</w:t>
      </w:r>
    </w:p>
    <w:p w14:paraId="33F88C6A" w14:textId="77777777" w:rsidR="001C2FFF" w:rsidRPr="00C868CA" w:rsidRDefault="001C2FFF" w:rsidP="00C868CA">
      <w:pPr>
        <w:rPr>
          <w:rFonts w:eastAsia="Arial Unicode MS" w:cs="Arial"/>
        </w:rPr>
      </w:pPr>
    </w:p>
    <w:p w14:paraId="78CA579B" w14:textId="77777777" w:rsidR="001C2FFF" w:rsidRPr="00C868CA" w:rsidRDefault="001C2FFF" w:rsidP="00C868CA">
      <w:pPr>
        <w:pStyle w:val="Ttulo3"/>
        <w:rPr>
          <w:rFonts w:eastAsia="Calibri"/>
        </w:rPr>
      </w:pPr>
      <w:bookmarkStart w:id="15" w:name="_Toc197000277"/>
      <w:r w:rsidRPr="00C868CA">
        <w:rPr>
          <w:rFonts w:eastAsia="Calibri"/>
          <w:bCs/>
          <w:lang w:eastAsia="en-US"/>
        </w:rPr>
        <w:t>f)</w:t>
      </w:r>
      <w:r w:rsidRPr="00C868CA">
        <w:t xml:space="preserve"> </w:t>
      </w:r>
      <w:r w:rsidRPr="00C868CA">
        <w:rPr>
          <w:rFonts w:eastAsia="Calibri"/>
        </w:rPr>
        <w:t>Ampliación de plazo para resolver el Recurso de Revisión</w:t>
      </w:r>
      <w:bookmarkEnd w:id="15"/>
    </w:p>
    <w:p w14:paraId="058FDCEF" w14:textId="2190D950" w:rsidR="001C2FFF" w:rsidRPr="00C868CA" w:rsidRDefault="001C2FFF" w:rsidP="00C868CA">
      <w:pPr>
        <w:tabs>
          <w:tab w:val="left" w:pos="3261"/>
        </w:tabs>
        <w:rPr>
          <w:rFonts w:eastAsia="Calibri" w:cs="Tahoma"/>
          <w:szCs w:val="22"/>
        </w:rPr>
      </w:pPr>
      <w:r w:rsidRPr="00C868CA">
        <w:rPr>
          <w:rFonts w:eastAsia="Calibri" w:cs="Tahoma"/>
          <w:szCs w:val="22"/>
        </w:rPr>
        <w:t xml:space="preserve">Con fundamento en lo dispuesto en el artículo 181, párrafo tercero, de la Ley de Transparencia y Acceso a la Información Pública del Estado de México y Municipios, </w:t>
      </w:r>
      <w:r w:rsidRPr="00C868CA">
        <w:rPr>
          <w:rFonts w:eastAsia="Calibri" w:cs="Tahoma"/>
          <w:b/>
          <w:bCs/>
          <w:szCs w:val="22"/>
        </w:rPr>
        <w:t>el veinticuatro de abril de dos mil veinticinco</w:t>
      </w:r>
      <w:r w:rsidRPr="00C868CA">
        <w:rPr>
          <w:rFonts w:eastAsia="Calibri" w:cs="Tahoma"/>
          <w:szCs w:val="22"/>
        </w:rPr>
        <w:t xml:space="preserve"> se acordó ampliar por un periodo razonable el plazo para resolver el presente Recurso de Revisión; acuerdo que fue notificado a las partes a través del SAIMEX el </w:t>
      </w:r>
      <w:r w:rsidRPr="00C868CA">
        <w:rPr>
          <w:rFonts w:eastAsia="Calibri" w:cs="Tahoma"/>
          <w:b/>
          <w:bCs/>
          <w:szCs w:val="22"/>
        </w:rPr>
        <w:t>en la misma fecha.</w:t>
      </w:r>
    </w:p>
    <w:p w14:paraId="7B1B679B" w14:textId="77777777" w:rsidR="001C2FFF" w:rsidRPr="00C868CA" w:rsidRDefault="001C2FFF" w:rsidP="00C868CA">
      <w:pPr>
        <w:tabs>
          <w:tab w:val="left" w:pos="3261"/>
        </w:tabs>
        <w:rPr>
          <w:rFonts w:eastAsia="Calibri" w:cs="Tahoma"/>
          <w:szCs w:val="22"/>
        </w:rPr>
      </w:pPr>
    </w:p>
    <w:p w14:paraId="3952AE61" w14:textId="4CED8444" w:rsidR="001C2FFF" w:rsidRPr="00C868CA" w:rsidRDefault="001C2FFF" w:rsidP="00C868CA">
      <w:pPr>
        <w:pStyle w:val="paragraph"/>
        <w:spacing w:before="0" w:beforeAutospacing="0" w:after="0" w:afterAutospacing="0"/>
        <w:textAlignment w:val="baseline"/>
        <w:rPr>
          <w:rFonts w:cs="Segoe UI"/>
          <w:sz w:val="22"/>
          <w:szCs w:val="22"/>
        </w:rPr>
      </w:pPr>
      <w:r w:rsidRPr="00C868CA">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A98BED2" w14:textId="77777777" w:rsidR="0042630F" w:rsidRPr="00C868CA" w:rsidRDefault="0042630F" w:rsidP="00C868CA">
      <w:pPr>
        <w:rPr>
          <w:rFonts w:eastAsia="Arial Unicode MS" w:cs="Arial"/>
        </w:rPr>
      </w:pPr>
    </w:p>
    <w:p w14:paraId="0E651988" w14:textId="19324016" w:rsidR="00664420" w:rsidRPr="00C868CA" w:rsidRDefault="001C2FFF" w:rsidP="00C868CA">
      <w:pPr>
        <w:pStyle w:val="Ttulo3"/>
      </w:pPr>
      <w:bookmarkStart w:id="16" w:name="_Toc197000278"/>
      <w:r w:rsidRPr="00C868CA">
        <w:t>g</w:t>
      </w:r>
      <w:r w:rsidR="00664420" w:rsidRPr="00C868CA">
        <w:t>) Cierre de instrucción</w:t>
      </w:r>
      <w:bookmarkEnd w:id="16"/>
    </w:p>
    <w:p w14:paraId="79AF95DC" w14:textId="56E2502F" w:rsidR="00664420" w:rsidRPr="00C868CA" w:rsidRDefault="00BF091A" w:rsidP="00C868CA">
      <w:r w:rsidRPr="00C868CA">
        <w:rPr>
          <w:rFonts w:cs="Tahoma"/>
          <w:szCs w:val="22"/>
        </w:rPr>
        <w:t>Al no existir diligencias pendientes por desahogar</w:t>
      </w:r>
      <w:r w:rsidRPr="00C868CA">
        <w:rPr>
          <w:rFonts w:cs="Arial"/>
        </w:rPr>
        <w:t xml:space="preserve">, el </w:t>
      </w:r>
      <w:r w:rsidR="001C2FFF" w:rsidRPr="00C868CA">
        <w:rPr>
          <w:rFonts w:cs="Arial"/>
          <w:b/>
        </w:rPr>
        <w:t>veintinueve de abril de dos mil veinticinco</w:t>
      </w:r>
      <w:r w:rsidRPr="00C868CA">
        <w:rPr>
          <w:rFonts w:cs="Arial"/>
        </w:rPr>
        <w:t xml:space="preserve"> la </w:t>
      </w:r>
      <w:r w:rsidRPr="00C868CA">
        <w:rPr>
          <w:rFonts w:cs="Arial"/>
          <w:b/>
          <w:bCs/>
        </w:rPr>
        <w:t xml:space="preserve">Comisionada </w:t>
      </w:r>
      <w:r w:rsidRPr="00C868CA">
        <w:rPr>
          <w:b/>
        </w:rPr>
        <w:t xml:space="preserve">Sharon Cristina Morales Martínez </w:t>
      </w:r>
      <w:r w:rsidRPr="00C868CA">
        <w:rPr>
          <w:rFonts w:cs="Arial"/>
        </w:rPr>
        <w:t>acordó el cierre de instrucción</w:t>
      </w:r>
      <w:r w:rsidR="0011350D" w:rsidRPr="00C868CA">
        <w:rPr>
          <w:rFonts w:cs="Arial"/>
        </w:rPr>
        <w:t xml:space="preserve"> y</w:t>
      </w:r>
      <w:r w:rsidRPr="00C868CA">
        <w:rPr>
          <w:rFonts w:cs="Arial"/>
        </w:rPr>
        <w:t xml:space="preserve"> </w:t>
      </w:r>
      <w:r w:rsidR="0011350D" w:rsidRPr="00C868CA">
        <w:rPr>
          <w:rFonts w:cs="Arial"/>
        </w:rPr>
        <w:t xml:space="preserve">la </w:t>
      </w:r>
      <w:r w:rsidRPr="00C868CA">
        <w:rPr>
          <w:rFonts w:cs="Arial"/>
        </w:rPr>
        <w:t>remisión del expediente a efecto de ser resuelto, de conformidad con lo establecido en el artículo 185 fracciones VI y VIII de la Ley de Transparencia y Acceso a la Información Pública del Estado de México y Municipios</w:t>
      </w:r>
      <w:r w:rsidRPr="00C868CA">
        <w:t>.</w:t>
      </w:r>
      <w:r w:rsidR="0011350D" w:rsidRPr="00C868CA">
        <w:t xml:space="preserve"> Dicho acuerdo </w:t>
      </w:r>
      <w:r w:rsidR="00664420" w:rsidRPr="00C868CA">
        <w:rPr>
          <w:rFonts w:cs="Tahoma"/>
          <w:szCs w:val="22"/>
        </w:rPr>
        <w:t xml:space="preserve">fue notificado a las partes el mismo día a través del </w:t>
      </w:r>
      <w:r w:rsidR="00664420" w:rsidRPr="00C868CA">
        <w:rPr>
          <w:rFonts w:cs="Tahoma"/>
          <w:szCs w:val="22"/>
          <w:lang w:val="es-ES"/>
        </w:rPr>
        <w:t>SAIMEX</w:t>
      </w:r>
      <w:r w:rsidR="00664420" w:rsidRPr="00C868CA">
        <w:rPr>
          <w:rFonts w:cs="Tahoma"/>
          <w:szCs w:val="22"/>
        </w:rPr>
        <w:t>.</w:t>
      </w:r>
    </w:p>
    <w:p w14:paraId="741683E3" w14:textId="77777777" w:rsidR="0011350D" w:rsidRPr="00C868CA" w:rsidRDefault="0011350D" w:rsidP="00C868CA">
      <w:pPr>
        <w:rPr>
          <w:rFonts w:cs="Tahoma"/>
          <w:szCs w:val="22"/>
        </w:rPr>
      </w:pPr>
    </w:p>
    <w:p w14:paraId="6DD1243B" w14:textId="216E2540" w:rsidR="00664420" w:rsidRPr="00C868CA" w:rsidRDefault="00664420" w:rsidP="00C868CA">
      <w:pPr>
        <w:pStyle w:val="Ttulo1"/>
        <w:rPr>
          <w:rFonts w:eastAsiaTheme="minorHAnsi"/>
          <w:lang w:eastAsia="en-US"/>
        </w:rPr>
      </w:pPr>
      <w:bookmarkStart w:id="17" w:name="_Toc197000279"/>
      <w:r w:rsidRPr="00C868CA">
        <w:rPr>
          <w:rFonts w:eastAsiaTheme="minorHAnsi"/>
          <w:lang w:eastAsia="en-US"/>
        </w:rPr>
        <w:lastRenderedPageBreak/>
        <w:t>CONSIDERANDOS</w:t>
      </w:r>
      <w:bookmarkEnd w:id="17"/>
    </w:p>
    <w:p w14:paraId="0B67CB92" w14:textId="2E307D3B" w:rsidR="00664420" w:rsidRPr="00C868CA" w:rsidRDefault="00664420" w:rsidP="00C868CA">
      <w:pPr>
        <w:pStyle w:val="Ttulo2"/>
        <w:rPr>
          <w:rFonts w:eastAsia="Batang"/>
        </w:rPr>
      </w:pPr>
      <w:bookmarkStart w:id="18" w:name="_Toc197000280"/>
      <w:r w:rsidRPr="00C868CA">
        <w:rPr>
          <w:rFonts w:eastAsia="Batang"/>
        </w:rPr>
        <w:t xml:space="preserve">PRIMERO. </w:t>
      </w:r>
      <w:proofErr w:type="spellStart"/>
      <w:r w:rsidR="00BA55A8" w:rsidRPr="00C868CA">
        <w:rPr>
          <w:rFonts w:eastAsia="Batang"/>
        </w:rPr>
        <w:t>Procedibilidad</w:t>
      </w:r>
      <w:bookmarkEnd w:id="18"/>
      <w:proofErr w:type="spellEnd"/>
    </w:p>
    <w:p w14:paraId="39C52BC1" w14:textId="56FCC20D" w:rsidR="00BA55A8" w:rsidRPr="00C868CA" w:rsidRDefault="00BA55A8" w:rsidP="00C868CA">
      <w:pPr>
        <w:pStyle w:val="Ttulo3"/>
      </w:pPr>
      <w:bookmarkStart w:id="19" w:name="_Toc197000281"/>
      <w:r w:rsidRPr="00C868CA">
        <w:t>a) Competencia</w:t>
      </w:r>
      <w:r w:rsidR="00150C49" w:rsidRPr="00C868CA">
        <w:t xml:space="preserve"> del Instituto</w:t>
      </w:r>
      <w:bookmarkEnd w:id="19"/>
    </w:p>
    <w:p w14:paraId="56E64942" w14:textId="7C95551B" w:rsidR="0011350D" w:rsidRPr="00C868CA" w:rsidRDefault="0011350D" w:rsidP="00C868CA">
      <w:pPr>
        <w:rPr>
          <w:rFonts w:cs="Arial"/>
        </w:rPr>
      </w:pPr>
      <w:r w:rsidRPr="00C868CA">
        <w:t xml:space="preserve">Este Instituto de Transparencia, Acceso a la Información Pública y Protección de Datos Personales del Estado de México y Municipios es competente para conocer y resolver </w:t>
      </w:r>
      <w:r w:rsidR="005F65B7" w:rsidRPr="00C868CA">
        <w:t xml:space="preserve">el </w:t>
      </w:r>
      <w:r w:rsidRPr="00C868CA">
        <w:t xml:space="preserve">presente Recurso de Revisión, conforme a lo dispuesto en los artículos 6, Apartado A de la Constitución Política de los Estados Unidos Mexicanos; 5, párrafos </w:t>
      </w:r>
      <w:r w:rsidR="001C2FFF" w:rsidRPr="00C868CA">
        <w:t>trigésimo séptimo,  trigésimo octavo y trigésimo noveno</w:t>
      </w:r>
      <w:r w:rsidRPr="00C868CA">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868C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868CA" w:rsidRDefault="00DB1C09" w:rsidP="00C868CA">
      <w:pPr>
        <w:rPr>
          <w:rFonts w:cs="Arial"/>
        </w:rPr>
      </w:pPr>
    </w:p>
    <w:p w14:paraId="517A2DD6" w14:textId="4169BE4D" w:rsidR="00664420" w:rsidRPr="00C868CA" w:rsidRDefault="00BA55A8" w:rsidP="00C868CA">
      <w:pPr>
        <w:pStyle w:val="Ttulo3"/>
      </w:pPr>
      <w:bookmarkStart w:id="20" w:name="_Toc197000282"/>
      <w:r w:rsidRPr="00C868CA">
        <w:t>b)</w:t>
      </w:r>
      <w:r w:rsidR="00664420" w:rsidRPr="00C868CA">
        <w:t xml:space="preserve"> </w:t>
      </w:r>
      <w:r w:rsidR="00D91CB4" w:rsidRPr="00C868CA">
        <w:t>Legitimidad</w:t>
      </w:r>
      <w:r w:rsidRPr="00C868CA">
        <w:t xml:space="preserve"> de la parte recurrente</w:t>
      </w:r>
      <w:bookmarkEnd w:id="20"/>
    </w:p>
    <w:p w14:paraId="26FEA382" w14:textId="0B06695C" w:rsidR="00D91CB4" w:rsidRPr="00C868CA" w:rsidRDefault="00D91CB4" w:rsidP="00C868CA">
      <w:pPr>
        <w:rPr>
          <w:rFonts w:cs="Arial"/>
          <w:bCs/>
        </w:rPr>
      </w:pPr>
      <w:r w:rsidRPr="00C868CA">
        <w:rPr>
          <w:rFonts w:cs="Arial"/>
          <w:bCs/>
        </w:rPr>
        <w:t>El recurso de revisión fue interpuesto por parte legítima, ya que se presentó por la misma persona que formuló la solicitud de acceso a la Información Pública,</w:t>
      </w:r>
      <w:r w:rsidRPr="00C868CA">
        <w:rPr>
          <w:rFonts w:cs="Arial"/>
          <w:b/>
          <w:bCs/>
        </w:rPr>
        <w:t xml:space="preserve"> </w:t>
      </w:r>
      <w:r w:rsidRPr="00C868CA">
        <w:rPr>
          <w:rFonts w:cs="Arial"/>
        </w:rPr>
        <w:t>debido a que los datos de acceso</w:t>
      </w:r>
      <w:r w:rsidRPr="00C868CA">
        <w:rPr>
          <w:rFonts w:cs="Arial"/>
          <w:b/>
          <w:bCs/>
        </w:rPr>
        <w:t xml:space="preserve"> </w:t>
      </w:r>
      <w:r w:rsidRPr="00C868CA">
        <w:rPr>
          <w:rFonts w:cs="Arial"/>
          <w:b/>
        </w:rPr>
        <w:t>SAIMEX</w:t>
      </w:r>
      <w:r w:rsidRPr="00C868CA">
        <w:rPr>
          <w:rFonts w:eastAsia="Calibri" w:cs="Arial"/>
          <w:lang w:eastAsia="en-US"/>
        </w:rPr>
        <w:t xml:space="preserve"> son personales e irrepetibles.</w:t>
      </w:r>
    </w:p>
    <w:p w14:paraId="2C367810" w14:textId="77777777" w:rsidR="00D91CB4" w:rsidRPr="00C868CA" w:rsidRDefault="00D91CB4" w:rsidP="00C868CA"/>
    <w:p w14:paraId="496490FC" w14:textId="1A5F3FDB" w:rsidR="00D91CB4" w:rsidRPr="00C868CA" w:rsidRDefault="00BA55A8" w:rsidP="00C868CA">
      <w:pPr>
        <w:pStyle w:val="Ttulo3"/>
        <w:rPr>
          <w:rFonts w:eastAsia="Calibri"/>
          <w:lang w:eastAsia="es-ES_tradnl"/>
        </w:rPr>
      </w:pPr>
      <w:bookmarkStart w:id="21" w:name="_Toc197000283"/>
      <w:r w:rsidRPr="00C868CA">
        <w:rPr>
          <w:rFonts w:eastAsia="Calibri"/>
          <w:lang w:eastAsia="es-ES_tradnl"/>
        </w:rPr>
        <w:t>c)</w:t>
      </w:r>
      <w:r w:rsidR="00664420" w:rsidRPr="00C868CA">
        <w:rPr>
          <w:rFonts w:eastAsia="Calibri"/>
          <w:lang w:eastAsia="es-ES_tradnl"/>
        </w:rPr>
        <w:t xml:space="preserve"> </w:t>
      </w:r>
      <w:r w:rsidR="00D91CB4" w:rsidRPr="00C868CA">
        <w:rPr>
          <w:rFonts w:eastAsia="Calibri"/>
          <w:lang w:eastAsia="es-ES_tradnl"/>
        </w:rPr>
        <w:t>Plazo para interponer el recurso</w:t>
      </w:r>
      <w:bookmarkEnd w:id="21"/>
    </w:p>
    <w:p w14:paraId="4401C43D" w14:textId="48C4F5AC" w:rsidR="00B668F1" w:rsidRPr="00C868CA" w:rsidRDefault="00B668F1" w:rsidP="00C868CA">
      <w:pPr>
        <w:rPr>
          <w:rFonts w:eastAsia="Calibri"/>
          <w:lang w:eastAsia="es-ES_tradnl"/>
        </w:rPr>
      </w:pPr>
      <w:r w:rsidRPr="00C868CA">
        <w:rPr>
          <w:rFonts w:cs="Arial"/>
          <w:b/>
        </w:rPr>
        <w:t>EL SUJETO OBLIGADO</w:t>
      </w:r>
      <w:r w:rsidRPr="00C868CA">
        <w:rPr>
          <w:rFonts w:cs="Arial"/>
        </w:rPr>
        <w:t xml:space="preserve"> notificó la respuesta a la solicitud de acceso a la Información Pública el </w:t>
      </w:r>
      <w:r w:rsidR="00A433A7" w:rsidRPr="00C868CA">
        <w:rPr>
          <w:rFonts w:eastAsia="Palatino Linotype" w:cs="Palatino Linotype"/>
          <w:b/>
        </w:rPr>
        <w:t>veintiséis de febrero</w:t>
      </w:r>
      <w:r w:rsidR="001C2FFF" w:rsidRPr="00C868CA">
        <w:rPr>
          <w:rFonts w:eastAsia="Palatino Linotype" w:cs="Palatino Linotype"/>
          <w:b/>
        </w:rPr>
        <w:t xml:space="preserve"> de dos mil veinticinco</w:t>
      </w:r>
      <w:r w:rsidRPr="00C868CA">
        <w:rPr>
          <w:rFonts w:cs="Arial"/>
        </w:rPr>
        <w:t xml:space="preserve"> y el recurso </w:t>
      </w:r>
      <w:r w:rsidRPr="00C868CA">
        <w:rPr>
          <w:rFonts w:eastAsia="Palatino Linotype" w:cs="Palatino Linotype"/>
        </w:rPr>
        <w:t xml:space="preserve">que nos ocupa se interpuso el </w:t>
      </w:r>
      <w:r w:rsidR="00A433A7" w:rsidRPr="00C868CA">
        <w:rPr>
          <w:rFonts w:eastAsia="Palatino Linotype" w:cs="Palatino Linotype"/>
          <w:b/>
        </w:rPr>
        <w:t>once de marzo</w:t>
      </w:r>
      <w:r w:rsidR="001C2FFF" w:rsidRPr="00C868CA">
        <w:rPr>
          <w:rFonts w:eastAsia="Palatino Linotype" w:cs="Palatino Linotype"/>
          <w:b/>
        </w:rPr>
        <w:t xml:space="preserve"> de dos mil veinticinco</w:t>
      </w:r>
      <w:r w:rsidRPr="00C868CA">
        <w:rPr>
          <w:rFonts w:eastAsia="Palatino Linotype" w:cs="Palatino Linotype"/>
          <w:bCs/>
        </w:rPr>
        <w:t>;</w:t>
      </w:r>
      <w:r w:rsidRPr="00C868CA">
        <w:rPr>
          <w:rFonts w:eastAsia="Palatino Linotype" w:cs="Palatino Linotype"/>
        </w:rPr>
        <w:t xml:space="preserve"> por lo tanto, éste se encuentra dentro del margen temporal previsto en el artículo 178 de la </w:t>
      </w:r>
      <w:r w:rsidRPr="00C868CA">
        <w:rPr>
          <w:rFonts w:cs="Arial"/>
        </w:rPr>
        <w:t>Ley de Transparencia y Acceso a la Información Pública del Estado de México y Municipios</w:t>
      </w:r>
      <w:r w:rsidRPr="00C868CA">
        <w:rPr>
          <w:rFonts w:eastAsiaTheme="minorEastAsia" w:cs="Arial"/>
          <w:lang w:val="es-ES_tradnl"/>
        </w:rPr>
        <w:t>.</w:t>
      </w:r>
    </w:p>
    <w:p w14:paraId="46C0EB3A" w14:textId="09871D7B" w:rsidR="00A53315" w:rsidRPr="00C868CA" w:rsidRDefault="00BA55A8" w:rsidP="00C868CA">
      <w:pPr>
        <w:pStyle w:val="Ttulo3"/>
        <w:rPr>
          <w:rFonts w:eastAsia="Calibri"/>
          <w:lang w:eastAsia="es-ES_tradnl"/>
        </w:rPr>
      </w:pPr>
      <w:bookmarkStart w:id="22" w:name="_Toc197000284"/>
      <w:r w:rsidRPr="00C868CA">
        <w:rPr>
          <w:rFonts w:eastAsia="Calibri"/>
          <w:lang w:eastAsia="es-ES_tradnl"/>
        </w:rPr>
        <w:lastRenderedPageBreak/>
        <w:t>d)</w:t>
      </w:r>
      <w:r w:rsidR="00D91CB4" w:rsidRPr="00C868CA">
        <w:rPr>
          <w:rFonts w:eastAsia="Calibri"/>
          <w:lang w:eastAsia="es-ES_tradnl"/>
        </w:rPr>
        <w:t xml:space="preserve"> </w:t>
      </w:r>
      <w:r w:rsidR="0042630F" w:rsidRPr="00C868CA">
        <w:rPr>
          <w:rFonts w:eastAsia="Calibri"/>
          <w:lang w:eastAsia="es-ES_tradnl"/>
        </w:rPr>
        <w:t>Causal de procedencia</w:t>
      </w:r>
      <w:bookmarkEnd w:id="22"/>
    </w:p>
    <w:p w14:paraId="190404A6" w14:textId="474EFED5" w:rsidR="00BA55A8" w:rsidRPr="00C868CA" w:rsidRDefault="00BA55A8" w:rsidP="00C868CA">
      <w:r w:rsidRPr="00C868CA">
        <w:rPr>
          <w:rFonts w:cs="Arial"/>
        </w:rPr>
        <w:t xml:space="preserve">Resulta procedente la interposición del recurso de revisión, ya que </w:t>
      </w:r>
      <w:r w:rsidRPr="00C868CA">
        <w:rPr>
          <w:rFonts w:eastAsia="Calibri" w:cs="Tahoma"/>
          <w:szCs w:val="22"/>
          <w:lang w:eastAsia="es-MX"/>
        </w:rPr>
        <w:t xml:space="preserve">se actualiza la causal de procedencia señalada en el artículo 179, fracción </w:t>
      </w:r>
      <w:r w:rsidR="00C258D1" w:rsidRPr="00C868CA">
        <w:rPr>
          <w:rFonts w:eastAsia="Calibri" w:cs="Tahoma"/>
          <w:szCs w:val="22"/>
          <w:lang w:eastAsia="es-MX"/>
        </w:rPr>
        <w:t>I</w:t>
      </w:r>
      <w:r w:rsidR="0042630F" w:rsidRPr="00C868CA">
        <w:rPr>
          <w:rFonts w:eastAsia="Calibri" w:cs="Tahoma"/>
          <w:szCs w:val="22"/>
          <w:lang w:eastAsia="es-MX"/>
        </w:rPr>
        <w:t xml:space="preserve"> </w:t>
      </w:r>
      <w:r w:rsidRPr="00C868CA">
        <w:rPr>
          <w:rFonts w:cs="Arial"/>
        </w:rPr>
        <w:t xml:space="preserve">de la </w:t>
      </w:r>
      <w:r w:rsidRPr="00C868CA">
        <w:t>Ley de Transparencia y Acceso a la Información Pública del Estado de México y Municipios.</w:t>
      </w:r>
    </w:p>
    <w:p w14:paraId="0EFF7141" w14:textId="77777777" w:rsidR="00362A11" w:rsidRPr="00C868CA" w:rsidRDefault="00362A11" w:rsidP="00C868CA"/>
    <w:p w14:paraId="2284D7EB" w14:textId="3EE1D036" w:rsidR="00BA55A8" w:rsidRPr="00C868CA" w:rsidRDefault="00362A11" w:rsidP="00C868CA">
      <w:pPr>
        <w:pStyle w:val="Ttulo3"/>
      </w:pPr>
      <w:bookmarkStart w:id="23" w:name="_Toc197000285"/>
      <w:r w:rsidRPr="00C868CA">
        <w:t>e) Requisitos formales para la interposición del recurso</w:t>
      </w:r>
      <w:bookmarkEnd w:id="23"/>
    </w:p>
    <w:p w14:paraId="57BDB523" w14:textId="5D8B13F8" w:rsidR="00B668F1" w:rsidRPr="00C868CA" w:rsidRDefault="00BA55A8" w:rsidP="00C868CA">
      <w:pPr>
        <w:rPr>
          <w:rFonts w:cs="Arial"/>
        </w:rPr>
      </w:pPr>
      <w:r w:rsidRPr="00C868CA">
        <w:rPr>
          <w:rFonts w:cs="Arial"/>
          <w:b/>
          <w:bCs/>
        </w:rPr>
        <w:t xml:space="preserve">LA PARTE RECURRENTE </w:t>
      </w:r>
      <w:r w:rsidRPr="00C868CA">
        <w:rPr>
          <w:rFonts w:cs="Arial"/>
        </w:rPr>
        <w:t>acreditó todos y cada uno de los elementos formales exigidos por el artículo 180 de la misma normatividad.</w:t>
      </w:r>
    </w:p>
    <w:p w14:paraId="1F82B56D" w14:textId="77777777" w:rsidR="0042630F" w:rsidRPr="00C868CA" w:rsidRDefault="0042630F" w:rsidP="00C868CA">
      <w:pPr>
        <w:rPr>
          <w:rFonts w:cs="Arial"/>
        </w:rPr>
      </w:pPr>
    </w:p>
    <w:p w14:paraId="51A56557" w14:textId="77777777" w:rsidR="0042630F" w:rsidRPr="00C868CA" w:rsidRDefault="0042630F" w:rsidP="00C868CA">
      <w:pPr>
        <w:rPr>
          <w:rFonts w:cs="Arial"/>
          <w:lang w:val="es-ES"/>
        </w:rPr>
      </w:pPr>
      <w:r w:rsidRPr="00C868CA">
        <w:rPr>
          <w:lang w:val="es-ES"/>
        </w:rPr>
        <w:t xml:space="preserve">Es importante mencionar que, de la revisión del expediente electrónico del </w:t>
      </w:r>
      <w:r w:rsidRPr="00C868CA">
        <w:rPr>
          <w:bCs/>
          <w:lang w:val="es-ES"/>
        </w:rPr>
        <w:t>SAIMEX,</w:t>
      </w:r>
      <w:r w:rsidRPr="00C868CA">
        <w:rPr>
          <w:lang w:val="es-ES"/>
        </w:rPr>
        <w:t xml:space="preserve"> se observa que </w:t>
      </w:r>
      <w:r w:rsidRPr="00C868CA">
        <w:rPr>
          <w:b/>
          <w:bCs/>
          <w:lang w:val="es-ES"/>
        </w:rPr>
        <w:t>LA PARTE RECURRENTE</w:t>
      </w:r>
      <w:r w:rsidRPr="00C868CA">
        <w:rPr>
          <w:lang w:val="es-ES"/>
        </w:rPr>
        <w:t xml:space="preserve"> no proporcionó su nombre para ser identificado, lo que en estricto sentido provoca que </w:t>
      </w:r>
      <w:r w:rsidRPr="00C868CA">
        <w:rPr>
          <w:rFonts w:cs="Arial"/>
          <w:lang w:val="es-ES"/>
        </w:rPr>
        <w:t>no</w:t>
      </w:r>
      <w:r w:rsidRPr="00C868CA">
        <w:rPr>
          <w:lang w:val="es-ES"/>
        </w:rPr>
        <w:t xml:space="preserve"> se colmen los requisitos establecidos en el artículo 180 de la Ley de Transparencia; sin embargo, el artículo 15 de </w:t>
      </w:r>
      <w:r w:rsidRPr="00C868CA">
        <w:rPr>
          <w:rFonts w:cs="Arial"/>
          <w:lang w:val="es-ES" w:eastAsia="es-MX"/>
        </w:rPr>
        <w:t xml:space="preserve">Ley de Transparencia y Acceso a la </w:t>
      </w:r>
      <w:r w:rsidRPr="00C868CA">
        <w:rPr>
          <w:rFonts w:cs="Arial"/>
          <w:lang w:val="es-ES"/>
        </w:rPr>
        <w:t>Información</w:t>
      </w:r>
      <w:r w:rsidRPr="00C868CA">
        <w:rPr>
          <w:rFonts w:cs="Arial"/>
          <w:lang w:val="es-ES" w:eastAsia="es-MX"/>
        </w:rPr>
        <w:t xml:space="preserve"> Pública del Estado de México y Municipios </w:t>
      </w:r>
      <w:r w:rsidRPr="00C868CA">
        <w:rPr>
          <w:rFonts w:cs="Arial"/>
          <w:iCs/>
          <w:lang w:val="es-ES"/>
        </w:rPr>
        <w:t xml:space="preserve">prevé que </w:t>
      </w:r>
      <w:r w:rsidRPr="00C868CA">
        <w:rPr>
          <w:lang w:val="es-ES"/>
        </w:rPr>
        <w:t xml:space="preserve">toda persona tendrá acceso a la información </w:t>
      </w:r>
      <w:r w:rsidRPr="00C868CA">
        <w:rPr>
          <w:rFonts w:cs="Arial"/>
          <w:lang w:val="es-ES"/>
        </w:rPr>
        <w:t xml:space="preserve">sin necesidad de acreditar interés alguno o justificar su utilización, de lo que se infiere que </w:t>
      </w:r>
      <w:r w:rsidRPr="00C868CA">
        <w:rPr>
          <w:rFonts w:cs="Arial"/>
          <w:b/>
          <w:lang w:val="es-ES"/>
        </w:rPr>
        <w:t xml:space="preserve">el nombre no es un requisito </w:t>
      </w:r>
      <w:r w:rsidRPr="00C868CA">
        <w:rPr>
          <w:rFonts w:cs="Arial"/>
          <w:b/>
          <w:iCs/>
          <w:lang w:val="es-ES"/>
        </w:rPr>
        <w:t>indispensable</w:t>
      </w:r>
      <w:r w:rsidRPr="00C868CA">
        <w:rPr>
          <w:rFonts w:cs="Arial"/>
          <w:lang w:val="es-ES"/>
        </w:rPr>
        <w:t xml:space="preserve"> para que las y los ciudadanos ejerzan el derecho de acceso a la información pública. </w:t>
      </w:r>
    </w:p>
    <w:p w14:paraId="512D9B56" w14:textId="77777777" w:rsidR="0042630F" w:rsidRPr="00C868CA" w:rsidRDefault="0042630F" w:rsidP="00C868CA">
      <w:pPr>
        <w:rPr>
          <w:rFonts w:cs="Arial"/>
          <w:lang w:val="es-ES"/>
        </w:rPr>
      </w:pPr>
    </w:p>
    <w:p w14:paraId="209F17F9" w14:textId="5DAD1F30" w:rsidR="0042630F" w:rsidRPr="00C868CA" w:rsidRDefault="0042630F" w:rsidP="00C868CA">
      <w:pPr>
        <w:rPr>
          <w:lang w:val="es-ES"/>
        </w:rPr>
      </w:pPr>
      <w:r w:rsidRPr="00C868CA">
        <w:rPr>
          <w:rFonts w:cs="Arial"/>
          <w:lang w:val="es-ES"/>
        </w:rPr>
        <w:t>Asimismo, la Ley de la materia prevé en su artículo 155, párrafo segundo la posibilidad de que las solicitudes de información sean anónimas, al utilizar un nombre incompleto o, inclusive un seudónimo.</w:t>
      </w:r>
      <w:r w:rsidRPr="00C868CA">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C868CA">
        <w:rPr>
          <w:b/>
          <w:bCs/>
          <w:lang w:val="es-ES"/>
        </w:rPr>
        <w:t>LA PARTE RECURRENTE</w:t>
      </w:r>
      <w:r w:rsidRPr="00C868CA">
        <w:rPr>
          <w:rFonts w:cs="Arial"/>
          <w:b/>
          <w:lang w:val="es-ES"/>
        </w:rPr>
        <w:t>;</w:t>
      </w:r>
      <w:r w:rsidRPr="00C868CA">
        <w:rPr>
          <w:lang w:val="es-ES"/>
        </w:rPr>
        <w:t xml:space="preserve"> por lo que, en el presente caso, al haber sido presentado el recurso de revisión vía </w:t>
      </w:r>
      <w:r w:rsidRPr="00C868CA">
        <w:rPr>
          <w:bCs/>
          <w:lang w:val="es-ES"/>
        </w:rPr>
        <w:t>SAIMEX</w:t>
      </w:r>
      <w:r w:rsidRPr="00C868CA">
        <w:rPr>
          <w:lang w:val="es-ES"/>
        </w:rPr>
        <w:t>, dicho requisito resulta innecesario.</w:t>
      </w:r>
    </w:p>
    <w:p w14:paraId="55925252" w14:textId="77777777" w:rsidR="0042630F" w:rsidRPr="00C868CA" w:rsidRDefault="0042630F" w:rsidP="00C868CA">
      <w:pPr>
        <w:rPr>
          <w:rFonts w:cs="Arial"/>
        </w:rPr>
      </w:pPr>
    </w:p>
    <w:p w14:paraId="457548E9" w14:textId="3F7AF03B" w:rsidR="00C71CEF" w:rsidRPr="00C868CA" w:rsidRDefault="00C71CEF" w:rsidP="00C868CA">
      <w:pPr>
        <w:pStyle w:val="Ttulo2"/>
      </w:pPr>
      <w:bookmarkStart w:id="24" w:name="_Toc197000286"/>
      <w:r w:rsidRPr="00C868CA">
        <w:t>SEGUNDO. Estudio de Fondo</w:t>
      </w:r>
      <w:bookmarkEnd w:id="24"/>
    </w:p>
    <w:p w14:paraId="2A308F59" w14:textId="0FF373F0" w:rsidR="00C049E2" w:rsidRPr="00C868CA" w:rsidRDefault="00C71CEF" w:rsidP="00C868CA">
      <w:pPr>
        <w:pStyle w:val="Ttulo3"/>
      </w:pPr>
      <w:bookmarkStart w:id="25" w:name="_Toc197000287"/>
      <w:r w:rsidRPr="00C868CA">
        <w:t>a</w:t>
      </w:r>
      <w:r w:rsidR="00C049E2" w:rsidRPr="00C868CA">
        <w:t>) Mandato de transparencia y responsabilidad del Sujeto Obligado</w:t>
      </w:r>
      <w:bookmarkEnd w:id="25"/>
    </w:p>
    <w:p w14:paraId="6901A889" w14:textId="59EEDAE1" w:rsidR="00C049E2" w:rsidRPr="00C868CA" w:rsidRDefault="00C049E2" w:rsidP="00C868CA">
      <w:pPr>
        <w:rPr>
          <w:rFonts w:eastAsia="Palatino Linotype"/>
        </w:rPr>
      </w:pPr>
      <w:r w:rsidRPr="00C868CA">
        <w:rPr>
          <w:rFonts w:eastAsia="Palatino Linotype"/>
        </w:rPr>
        <w:t xml:space="preserve">El </w:t>
      </w:r>
      <w:r w:rsidR="00717E59" w:rsidRPr="00C868CA">
        <w:rPr>
          <w:rFonts w:eastAsia="Palatino Linotype"/>
        </w:rPr>
        <w:t>d</w:t>
      </w:r>
      <w:r w:rsidRPr="00C868CA">
        <w:rPr>
          <w:rFonts w:eastAsia="Palatino Linotype"/>
        </w:rPr>
        <w:t xml:space="preserve">erecho de </w:t>
      </w:r>
      <w:r w:rsidR="00717E59" w:rsidRPr="00C868CA">
        <w:rPr>
          <w:rFonts w:eastAsia="Palatino Linotype"/>
        </w:rPr>
        <w:t>a</w:t>
      </w:r>
      <w:r w:rsidRPr="00C868CA">
        <w:rPr>
          <w:rFonts w:eastAsia="Palatino Linotype"/>
        </w:rPr>
        <w:t xml:space="preserve">cceso a la </w:t>
      </w:r>
      <w:r w:rsidR="00717E59" w:rsidRPr="00C868CA">
        <w:rPr>
          <w:rFonts w:eastAsia="Palatino Linotype"/>
        </w:rPr>
        <w:t>i</w:t>
      </w:r>
      <w:r w:rsidRPr="00C868CA">
        <w:rPr>
          <w:rFonts w:eastAsia="Palatino Linotype"/>
        </w:rPr>
        <w:t xml:space="preserve">nformación </w:t>
      </w:r>
      <w:r w:rsidR="00717E59" w:rsidRPr="00C868CA">
        <w:rPr>
          <w:rFonts w:eastAsia="Palatino Linotype"/>
        </w:rPr>
        <w:t>p</w:t>
      </w:r>
      <w:r w:rsidRPr="00C868C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868CA">
        <w:rPr>
          <w:rFonts w:eastAsia="Palatino Linotype"/>
        </w:rPr>
        <w:t>:</w:t>
      </w:r>
    </w:p>
    <w:p w14:paraId="7FAB8D32" w14:textId="77777777" w:rsidR="00C049E2" w:rsidRPr="00C868CA" w:rsidRDefault="00C049E2" w:rsidP="00C868CA">
      <w:pPr>
        <w:rPr>
          <w:rFonts w:eastAsia="Palatino Linotype"/>
        </w:rPr>
      </w:pPr>
    </w:p>
    <w:p w14:paraId="05320813" w14:textId="77777777" w:rsidR="00C049E2" w:rsidRPr="00C868CA" w:rsidRDefault="00C049E2" w:rsidP="00C868CA">
      <w:pPr>
        <w:spacing w:line="240" w:lineRule="auto"/>
        <w:ind w:left="567" w:right="539"/>
        <w:rPr>
          <w:rFonts w:eastAsia="Palatino Linotype"/>
          <w:b/>
          <w:i/>
        </w:rPr>
      </w:pPr>
      <w:r w:rsidRPr="00C868CA">
        <w:rPr>
          <w:rFonts w:eastAsia="Palatino Linotype"/>
          <w:b/>
          <w:i/>
        </w:rPr>
        <w:t>Constitución Política de los Estados Unidos Mexicanos</w:t>
      </w:r>
    </w:p>
    <w:p w14:paraId="6B6C67B6" w14:textId="77777777" w:rsidR="00C049E2" w:rsidRPr="00C868CA" w:rsidRDefault="00C049E2" w:rsidP="00C868CA">
      <w:pPr>
        <w:spacing w:line="240" w:lineRule="auto"/>
        <w:ind w:left="567" w:right="539"/>
        <w:rPr>
          <w:rFonts w:eastAsia="Palatino Linotype"/>
          <w:b/>
          <w:i/>
        </w:rPr>
      </w:pPr>
      <w:r w:rsidRPr="00C868CA">
        <w:rPr>
          <w:rFonts w:eastAsia="Palatino Linotype"/>
          <w:b/>
          <w:i/>
        </w:rPr>
        <w:t>“Artículo 6.</w:t>
      </w:r>
    </w:p>
    <w:p w14:paraId="38D3B4C4" w14:textId="77777777" w:rsidR="00C049E2" w:rsidRPr="00C868CA" w:rsidRDefault="00C049E2" w:rsidP="00C868CA">
      <w:pPr>
        <w:spacing w:line="240" w:lineRule="auto"/>
        <w:ind w:left="567" w:right="539"/>
        <w:rPr>
          <w:rFonts w:eastAsia="Palatino Linotype"/>
          <w:i/>
        </w:rPr>
      </w:pPr>
      <w:r w:rsidRPr="00C868CA">
        <w:rPr>
          <w:rFonts w:eastAsia="Palatino Linotype"/>
          <w:i/>
        </w:rPr>
        <w:t>(…)</w:t>
      </w:r>
    </w:p>
    <w:p w14:paraId="2CCAA297" w14:textId="6602827B" w:rsidR="00C049E2" w:rsidRPr="00C868CA" w:rsidRDefault="00C049E2" w:rsidP="00C868CA">
      <w:pPr>
        <w:spacing w:line="240" w:lineRule="auto"/>
        <w:ind w:left="567" w:right="539"/>
        <w:rPr>
          <w:rFonts w:eastAsia="Palatino Linotype"/>
          <w:i/>
        </w:rPr>
      </w:pPr>
      <w:r w:rsidRPr="00C868CA">
        <w:rPr>
          <w:rFonts w:eastAsia="Palatino Linotype"/>
          <w:i/>
        </w:rPr>
        <w:t>Para efectos de lo dispuesto en el presente artículo se observará lo siguiente:</w:t>
      </w:r>
    </w:p>
    <w:p w14:paraId="74CC3718" w14:textId="77777777" w:rsidR="00C049E2" w:rsidRPr="00C868CA" w:rsidRDefault="00C049E2" w:rsidP="00C868CA">
      <w:pPr>
        <w:spacing w:line="240" w:lineRule="auto"/>
        <w:ind w:left="567" w:right="539"/>
        <w:rPr>
          <w:rFonts w:eastAsia="Palatino Linotype"/>
          <w:b/>
          <w:i/>
        </w:rPr>
      </w:pPr>
      <w:r w:rsidRPr="00C868CA">
        <w:rPr>
          <w:rFonts w:eastAsia="Palatino Linotype"/>
          <w:b/>
          <w:i/>
        </w:rPr>
        <w:t>A</w:t>
      </w:r>
      <w:r w:rsidRPr="00C868CA">
        <w:rPr>
          <w:rFonts w:eastAsia="Palatino Linotype"/>
          <w:i/>
        </w:rPr>
        <w:t xml:space="preserve">. </w:t>
      </w:r>
      <w:r w:rsidRPr="00C868CA">
        <w:rPr>
          <w:rFonts w:eastAsia="Palatino Linotype"/>
          <w:b/>
          <w:i/>
        </w:rPr>
        <w:t>Para el ejercicio del derecho de acceso a la información</w:t>
      </w:r>
      <w:r w:rsidRPr="00C868CA">
        <w:rPr>
          <w:rFonts w:eastAsia="Palatino Linotype"/>
          <w:i/>
        </w:rPr>
        <w:t xml:space="preserve">, la Federación y </w:t>
      </w:r>
      <w:r w:rsidRPr="00C868CA">
        <w:rPr>
          <w:rFonts w:eastAsia="Palatino Linotype"/>
          <w:b/>
          <w:i/>
        </w:rPr>
        <w:t>las entidades federativas, en el ámbito de sus respectivas competencias, se regirán por los siguientes principios y bases:</w:t>
      </w:r>
    </w:p>
    <w:p w14:paraId="596A956B" w14:textId="77777777" w:rsidR="00C049E2" w:rsidRPr="00C868CA" w:rsidRDefault="00C049E2" w:rsidP="00C868CA">
      <w:pPr>
        <w:spacing w:line="240" w:lineRule="auto"/>
        <w:ind w:left="567" w:right="539"/>
        <w:rPr>
          <w:rFonts w:eastAsia="Palatino Linotype"/>
          <w:i/>
        </w:rPr>
      </w:pPr>
      <w:r w:rsidRPr="00C868CA">
        <w:rPr>
          <w:rFonts w:eastAsia="Palatino Linotype"/>
          <w:b/>
          <w:i/>
        </w:rPr>
        <w:t xml:space="preserve">I. </w:t>
      </w:r>
      <w:r w:rsidRPr="00C868CA">
        <w:rPr>
          <w:rFonts w:eastAsia="Palatino Linotype"/>
          <w:b/>
          <w:i/>
        </w:rPr>
        <w:tab/>
        <w:t>Toda la información en posesión de cualquier</w:t>
      </w:r>
      <w:r w:rsidRPr="00C868CA">
        <w:rPr>
          <w:rFonts w:eastAsia="Palatino Linotype"/>
          <w:i/>
        </w:rPr>
        <w:t xml:space="preserve"> </w:t>
      </w:r>
      <w:r w:rsidRPr="00C868CA">
        <w:rPr>
          <w:rFonts w:eastAsia="Palatino Linotype"/>
          <w:b/>
          <w:i/>
        </w:rPr>
        <w:t>autoridad</w:t>
      </w:r>
      <w:r w:rsidRPr="00C868C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868CA">
        <w:rPr>
          <w:rFonts w:eastAsia="Palatino Linotype"/>
          <w:b/>
          <w:i/>
        </w:rPr>
        <w:t>municipal</w:t>
      </w:r>
      <w:r w:rsidRPr="00C868CA">
        <w:rPr>
          <w:rFonts w:eastAsia="Palatino Linotype"/>
          <w:i/>
        </w:rPr>
        <w:t xml:space="preserve">, </w:t>
      </w:r>
      <w:r w:rsidRPr="00C868CA">
        <w:rPr>
          <w:rFonts w:eastAsia="Palatino Linotype"/>
          <w:b/>
          <w:i/>
        </w:rPr>
        <w:t>es pública</w:t>
      </w:r>
      <w:r w:rsidRPr="00C868CA">
        <w:rPr>
          <w:rFonts w:eastAsia="Palatino Linotype"/>
          <w:i/>
        </w:rPr>
        <w:t xml:space="preserve"> y sólo podrá ser reservada temporalmente por razones de interés público y seguridad nacional, en los términos que fijen las leyes. </w:t>
      </w:r>
      <w:r w:rsidRPr="00C868C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868CA">
        <w:rPr>
          <w:rFonts w:eastAsia="Palatino Linotype"/>
          <w:i/>
        </w:rPr>
        <w:t>, la ley determinará los supuestos específicos bajo los cuales procederá la declaración de inexistencia de la información.”</w:t>
      </w:r>
    </w:p>
    <w:p w14:paraId="68F313E4" w14:textId="77777777" w:rsidR="00C049E2" w:rsidRPr="00C868CA" w:rsidRDefault="00C049E2" w:rsidP="00C868CA">
      <w:pPr>
        <w:spacing w:line="240" w:lineRule="auto"/>
        <w:ind w:left="567" w:right="539"/>
        <w:rPr>
          <w:rFonts w:eastAsia="Palatino Linotype"/>
          <w:b/>
          <w:i/>
        </w:rPr>
      </w:pPr>
    </w:p>
    <w:p w14:paraId="504F12DB" w14:textId="77777777" w:rsidR="00C049E2" w:rsidRPr="00C868CA" w:rsidRDefault="00C049E2" w:rsidP="00C868CA">
      <w:pPr>
        <w:spacing w:line="240" w:lineRule="auto"/>
        <w:ind w:left="567" w:right="539"/>
        <w:rPr>
          <w:rFonts w:eastAsia="Palatino Linotype"/>
          <w:b/>
          <w:i/>
        </w:rPr>
      </w:pPr>
      <w:r w:rsidRPr="00C868CA">
        <w:rPr>
          <w:rFonts w:eastAsia="Palatino Linotype"/>
          <w:b/>
          <w:i/>
        </w:rPr>
        <w:t>Constitución Política del Estado Libre y Soberano de México</w:t>
      </w:r>
    </w:p>
    <w:p w14:paraId="04932D29" w14:textId="77777777" w:rsidR="00C049E2" w:rsidRPr="00C868CA" w:rsidRDefault="00C049E2" w:rsidP="00C868CA">
      <w:pPr>
        <w:spacing w:line="240" w:lineRule="auto"/>
        <w:ind w:left="567" w:right="539"/>
        <w:rPr>
          <w:rFonts w:eastAsia="Palatino Linotype"/>
          <w:i/>
        </w:rPr>
      </w:pPr>
      <w:r w:rsidRPr="00C868CA">
        <w:rPr>
          <w:rFonts w:eastAsia="Palatino Linotype"/>
          <w:b/>
          <w:i/>
        </w:rPr>
        <w:t>“Artículo 5</w:t>
      </w:r>
      <w:r w:rsidRPr="00C868CA">
        <w:rPr>
          <w:rFonts w:eastAsia="Palatino Linotype"/>
          <w:i/>
        </w:rPr>
        <w:t xml:space="preserve">.- </w:t>
      </w:r>
    </w:p>
    <w:p w14:paraId="1D3829F4" w14:textId="77777777" w:rsidR="00C049E2" w:rsidRPr="00C868CA" w:rsidRDefault="00C049E2" w:rsidP="00C868CA">
      <w:pPr>
        <w:spacing w:line="240" w:lineRule="auto"/>
        <w:ind w:left="567" w:right="539"/>
        <w:rPr>
          <w:rFonts w:eastAsia="Palatino Linotype"/>
          <w:i/>
        </w:rPr>
      </w:pPr>
      <w:r w:rsidRPr="00C868CA">
        <w:rPr>
          <w:rFonts w:eastAsia="Palatino Linotype"/>
          <w:i/>
        </w:rPr>
        <w:t>(…)</w:t>
      </w:r>
    </w:p>
    <w:p w14:paraId="0EAE47FD" w14:textId="77777777" w:rsidR="00C049E2" w:rsidRPr="00C868CA" w:rsidRDefault="00C049E2" w:rsidP="00C868CA">
      <w:pPr>
        <w:spacing w:line="240" w:lineRule="auto"/>
        <w:ind w:left="567" w:right="539"/>
        <w:rPr>
          <w:rFonts w:eastAsia="Palatino Linotype"/>
          <w:i/>
        </w:rPr>
      </w:pPr>
      <w:r w:rsidRPr="00C868CA">
        <w:rPr>
          <w:rFonts w:eastAsia="Palatino Linotype"/>
          <w:b/>
          <w:i/>
        </w:rPr>
        <w:t>El derecho a la información será garantizado por el Estado. La ley establecerá las previsiones que permitan asegurar la protección, el respeto y la difusión de este derecho</w:t>
      </w:r>
      <w:r w:rsidRPr="00C868CA">
        <w:rPr>
          <w:rFonts w:eastAsia="Palatino Linotype"/>
          <w:i/>
        </w:rPr>
        <w:t>.</w:t>
      </w:r>
    </w:p>
    <w:p w14:paraId="4F0C804A" w14:textId="77777777" w:rsidR="00C049E2" w:rsidRPr="00C868CA" w:rsidRDefault="00C049E2" w:rsidP="00C868CA">
      <w:pPr>
        <w:spacing w:line="240" w:lineRule="auto"/>
        <w:ind w:left="567" w:right="539"/>
        <w:rPr>
          <w:rFonts w:eastAsia="Palatino Linotype"/>
          <w:i/>
        </w:rPr>
      </w:pPr>
      <w:r w:rsidRPr="00C868C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868CA" w:rsidRDefault="00C049E2" w:rsidP="00C868CA">
      <w:pPr>
        <w:spacing w:line="240" w:lineRule="auto"/>
        <w:ind w:left="567" w:right="539"/>
        <w:rPr>
          <w:rFonts w:eastAsia="Palatino Linotype"/>
          <w:i/>
        </w:rPr>
      </w:pPr>
      <w:r w:rsidRPr="00C868CA">
        <w:rPr>
          <w:rFonts w:eastAsia="Palatino Linotype"/>
          <w:b/>
          <w:i/>
        </w:rPr>
        <w:lastRenderedPageBreak/>
        <w:t>Este derecho se regirá por los principios y bases siguientes</w:t>
      </w:r>
      <w:r w:rsidRPr="00C868CA">
        <w:rPr>
          <w:rFonts w:eastAsia="Palatino Linotype"/>
          <w:i/>
        </w:rPr>
        <w:t>:</w:t>
      </w:r>
    </w:p>
    <w:p w14:paraId="4A3E8CBA" w14:textId="77777777" w:rsidR="00C049E2" w:rsidRPr="00C868CA" w:rsidRDefault="00C049E2" w:rsidP="00C868CA">
      <w:pPr>
        <w:spacing w:line="240" w:lineRule="auto"/>
        <w:ind w:left="567" w:right="539"/>
        <w:rPr>
          <w:rFonts w:eastAsia="Palatino Linotype"/>
          <w:i/>
        </w:rPr>
      </w:pPr>
      <w:r w:rsidRPr="00C868CA">
        <w:rPr>
          <w:rFonts w:eastAsia="Palatino Linotype"/>
          <w:b/>
          <w:i/>
        </w:rPr>
        <w:t>I. Toda la información en posesión de cualquier autoridad, entidad, órgano y organismos de los</w:t>
      </w:r>
      <w:r w:rsidRPr="00C868CA">
        <w:rPr>
          <w:rFonts w:eastAsia="Palatino Linotype"/>
          <w:i/>
        </w:rPr>
        <w:t xml:space="preserve"> Poderes Ejecutivo, Legislativo y Judicial, órganos autónomos, partidos políticos, fideicomisos y fondos públicos estatales y </w:t>
      </w:r>
      <w:r w:rsidRPr="00C868CA">
        <w:rPr>
          <w:rFonts w:eastAsia="Palatino Linotype"/>
          <w:b/>
          <w:i/>
        </w:rPr>
        <w:t>municipales</w:t>
      </w:r>
      <w:r w:rsidRPr="00C868C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868CA">
        <w:rPr>
          <w:rFonts w:eastAsia="Palatino Linotype"/>
          <w:b/>
          <w:i/>
        </w:rPr>
        <w:t>es pública</w:t>
      </w:r>
      <w:r w:rsidRPr="00C868C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868CA">
        <w:rPr>
          <w:rFonts w:eastAsia="Palatino Linotype"/>
          <w:b/>
          <w:i/>
        </w:rPr>
        <w:t>En la interpretación de este derecho deberá prevalecer el principio de máxima publicidad</w:t>
      </w:r>
      <w:r w:rsidRPr="00C868CA">
        <w:rPr>
          <w:rFonts w:eastAsia="Palatino Linotype"/>
          <w:i/>
        </w:rPr>
        <w:t xml:space="preserve">. </w:t>
      </w:r>
      <w:r w:rsidRPr="00C868CA">
        <w:rPr>
          <w:rFonts w:eastAsia="Palatino Linotype"/>
          <w:b/>
          <w:i/>
        </w:rPr>
        <w:t>Los sujetos obligados deberán documentar todo acto que derive del ejercicio de sus facultades, competencias o funciones</w:t>
      </w:r>
      <w:r w:rsidRPr="00C868CA">
        <w:rPr>
          <w:rFonts w:eastAsia="Palatino Linotype"/>
          <w:i/>
        </w:rPr>
        <w:t>, la ley determinará los supuestos específicos bajo los cuales procederá la declaración de inexistencia de la información.”</w:t>
      </w:r>
    </w:p>
    <w:p w14:paraId="5CA98E37" w14:textId="77777777" w:rsidR="00C049E2" w:rsidRPr="00C868CA" w:rsidRDefault="00C049E2" w:rsidP="00C868CA">
      <w:pPr>
        <w:rPr>
          <w:rFonts w:eastAsia="Palatino Linotype"/>
          <w:b/>
          <w:i/>
        </w:rPr>
      </w:pPr>
    </w:p>
    <w:p w14:paraId="6FC1BB3B" w14:textId="3BF4A33D" w:rsidR="00C049E2" w:rsidRPr="00C868CA" w:rsidRDefault="00717E59" w:rsidP="00C868CA">
      <w:pPr>
        <w:rPr>
          <w:rFonts w:eastAsia="Palatino Linotype"/>
          <w:i/>
        </w:rPr>
      </w:pPr>
      <w:r w:rsidRPr="00C868CA">
        <w:rPr>
          <w:rFonts w:eastAsia="Palatino Linotype"/>
        </w:rPr>
        <w:t xml:space="preserve">Asimismo, </w:t>
      </w:r>
      <w:r w:rsidR="00C049E2" w:rsidRPr="00C868CA">
        <w:rPr>
          <w:rFonts w:eastAsia="Palatino Linotype"/>
        </w:rPr>
        <w:t>el artículo 150 de la Ley de Transparencia y Acceso a la Información Pública del Estado de México y Municipios</w:t>
      </w:r>
      <w:r w:rsidR="00057B2D" w:rsidRPr="00C868CA">
        <w:rPr>
          <w:rFonts w:eastAsia="Palatino Linotype"/>
        </w:rPr>
        <w:t xml:space="preserve"> </w:t>
      </w:r>
      <w:r w:rsidR="00E9335C" w:rsidRPr="00C868CA">
        <w:rPr>
          <w:rFonts w:eastAsia="Palatino Linotype"/>
        </w:rPr>
        <w:t xml:space="preserve">indica </w:t>
      </w:r>
      <w:r w:rsidR="00057B2D" w:rsidRPr="00C868CA">
        <w:rPr>
          <w:rFonts w:eastAsia="Palatino Linotype"/>
        </w:rPr>
        <w:t>que</w:t>
      </w:r>
      <w:r w:rsidR="00C049E2" w:rsidRPr="00C868CA">
        <w:rPr>
          <w:rFonts w:eastAsia="Palatino Linotype"/>
        </w:rPr>
        <w:t xml:space="preserve"> la solicitud es la garantía primaria del Derecho de Acceso a la Información, además, establece que se regirá </w:t>
      </w:r>
      <w:r w:rsidR="00C049E2" w:rsidRPr="00C868CA">
        <w:rPr>
          <w:rFonts w:eastAsia="Palatino Linotype"/>
          <w:i/>
        </w:rPr>
        <w:t>por los principios de simplicidad, rapidez</w:t>
      </w:r>
      <w:r w:rsidR="005F65B7" w:rsidRPr="00C868CA">
        <w:rPr>
          <w:rFonts w:eastAsia="Palatino Linotype"/>
          <w:i/>
        </w:rPr>
        <w:t>,</w:t>
      </w:r>
      <w:r w:rsidR="00C049E2" w:rsidRPr="00C868CA">
        <w:rPr>
          <w:rFonts w:eastAsia="Palatino Linotype"/>
          <w:i/>
        </w:rPr>
        <w:t xml:space="preserve"> gratuidad del procedimiento, auxilio y orientación a los particulare</w:t>
      </w:r>
      <w:r w:rsidR="001A58B3" w:rsidRPr="00C868CA">
        <w:rPr>
          <w:rFonts w:eastAsia="Palatino Linotype"/>
          <w:i/>
        </w:rPr>
        <w:t>s.</w:t>
      </w:r>
    </w:p>
    <w:p w14:paraId="033466A6" w14:textId="77777777" w:rsidR="001A58B3" w:rsidRPr="00C868CA" w:rsidRDefault="001A58B3" w:rsidP="00C868CA">
      <w:pPr>
        <w:rPr>
          <w:rFonts w:eastAsia="Palatino Linotype"/>
          <w:i/>
        </w:rPr>
      </w:pPr>
    </w:p>
    <w:p w14:paraId="04ADA10B" w14:textId="574A944A" w:rsidR="001A58B3" w:rsidRPr="00C868CA" w:rsidRDefault="00233F17" w:rsidP="00C868CA">
      <w:pPr>
        <w:rPr>
          <w:rFonts w:eastAsia="Palatino Linotype" w:cs="Palatino Linotype"/>
          <w:i/>
          <w:szCs w:val="22"/>
        </w:rPr>
      </w:pPr>
      <w:r w:rsidRPr="00C868CA">
        <w:rPr>
          <w:rFonts w:eastAsia="Palatino Linotype" w:cs="Palatino Linotype"/>
        </w:rPr>
        <w:t xml:space="preserve">Por su parte, el artículo 4 de </w:t>
      </w:r>
      <w:r w:rsidR="001A58B3" w:rsidRPr="00C868C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868CA">
        <w:rPr>
          <w:rFonts w:eastAsia="Palatino Linotype" w:cs="Palatino Linotype"/>
        </w:rPr>
        <w:t>.</w:t>
      </w:r>
    </w:p>
    <w:p w14:paraId="1407DBB8" w14:textId="77777777" w:rsidR="001A58B3" w:rsidRPr="00C868CA" w:rsidRDefault="001A58B3" w:rsidP="00C868CA">
      <w:pPr>
        <w:rPr>
          <w:rFonts w:eastAsia="Palatino Linotype" w:cs="Palatino Linotype"/>
        </w:rPr>
      </w:pPr>
    </w:p>
    <w:p w14:paraId="7552AA79" w14:textId="5C52E4A4" w:rsidR="001A58B3" w:rsidRPr="00C868CA" w:rsidRDefault="001A58B3" w:rsidP="00C868CA">
      <w:pPr>
        <w:rPr>
          <w:rFonts w:eastAsia="Palatino Linotype" w:cs="Palatino Linotype"/>
        </w:rPr>
      </w:pPr>
      <w:r w:rsidRPr="00C868CA">
        <w:rPr>
          <w:rFonts w:eastAsia="Palatino Linotype" w:cs="Palatino Linotype"/>
        </w:rPr>
        <w:t xml:space="preserve">Esto es, que los Sujetos Obligados </w:t>
      </w:r>
      <w:r w:rsidR="00FA5957" w:rsidRPr="00C868CA">
        <w:rPr>
          <w:rFonts w:eastAsia="Palatino Linotype" w:cs="Palatino Linotype"/>
        </w:rPr>
        <w:t>deben</w:t>
      </w:r>
      <w:r w:rsidRPr="00C868CA">
        <w:rPr>
          <w:rFonts w:eastAsia="Palatino Linotype" w:cs="Palatino Linotype"/>
        </w:rPr>
        <w:t xml:space="preserve"> atender las solicitudes de acceso a la información pública que se les </w:t>
      </w:r>
      <w:r w:rsidR="00FA5957" w:rsidRPr="00C868CA">
        <w:rPr>
          <w:rFonts w:eastAsia="Palatino Linotype" w:cs="Palatino Linotype"/>
        </w:rPr>
        <w:t>sean realizadas,</w:t>
      </w:r>
      <w:r w:rsidRPr="00C868CA">
        <w:rPr>
          <w:rFonts w:eastAsia="Palatino Linotype" w:cs="Palatino Linotype"/>
        </w:rPr>
        <w:t xml:space="preserve"> y proporcionar la información pública que obre en su poder</w:t>
      </w:r>
      <w:r w:rsidR="00FA5957" w:rsidRPr="00C868CA">
        <w:rPr>
          <w:rFonts w:eastAsia="Palatino Linotype" w:cs="Palatino Linotype"/>
        </w:rPr>
        <w:t>,</w:t>
      </w:r>
      <w:r w:rsidRPr="00C868CA">
        <w:rPr>
          <w:rFonts w:eastAsia="Palatino Linotype" w:cs="Palatino Linotype"/>
        </w:rPr>
        <w:t xml:space="preserve"> conforme </w:t>
      </w:r>
      <w:r w:rsidR="00FA5957" w:rsidRPr="00C868CA">
        <w:rPr>
          <w:rFonts w:eastAsia="Palatino Linotype" w:cs="Palatino Linotype"/>
        </w:rPr>
        <w:t>a</w:t>
      </w:r>
      <w:r w:rsidRPr="00C868CA">
        <w:rPr>
          <w:rFonts w:eastAsia="Palatino Linotype" w:cs="Palatino Linotype"/>
        </w:rPr>
        <w:t xml:space="preserve">l estado </w:t>
      </w:r>
      <w:r w:rsidR="00FA5957" w:rsidRPr="00C868CA">
        <w:rPr>
          <w:rFonts w:eastAsia="Palatino Linotype" w:cs="Palatino Linotype"/>
        </w:rPr>
        <w:t xml:space="preserve">en </w:t>
      </w:r>
      <w:r w:rsidRPr="00C868CA">
        <w:rPr>
          <w:rFonts w:eastAsia="Palatino Linotype" w:cs="Palatino Linotype"/>
        </w:rPr>
        <w:t>que se encuentr</w:t>
      </w:r>
      <w:r w:rsidR="00FA5957" w:rsidRPr="00C868CA">
        <w:rPr>
          <w:rFonts w:eastAsia="Palatino Linotype" w:cs="Palatino Linotype"/>
        </w:rPr>
        <w:t>e, sin que sea necesario</w:t>
      </w:r>
      <w:r w:rsidRPr="00C868CA">
        <w:rPr>
          <w:rFonts w:eastAsia="Palatino Linotype" w:cs="Palatino Linotype"/>
        </w:rPr>
        <w:t xml:space="preserve"> </w:t>
      </w:r>
      <w:r w:rsidR="00FA5957" w:rsidRPr="00C868CA">
        <w:rPr>
          <w:rFonts w:eastAsia="Palatino Linotype" w:cs="Palatino Linotype"/>
        </w:rPr>
        <w:t>procesar</w:t>
      </w:r>
      <w:r w:rsidRPr="00C868CA">
        <w:rPr>
          <w:rFonts w:eastAsia="Palatino Linotype" w:cs="Palatino Linotype"/>
        </w:rPr>
        <w:t xml:space="preserve"> la misma, ni presentarla conforme al interés del solicitante; </w:t>
      </w:r>
      <w:r w:rsidR="00FA5957" w:rsidRPr="00C868CA">
        <w:rPr>
          <w:rFonts w:eastAsia="Palatino Linotype" w:cs="Palatino Linotype"/>
        </w:rPr>
        <w:t>tal y como</w:t>
      </w:r>
      <w:r w:rsidRPr="00C868CA">
        <w:rPr>
          <w:rFonts w:eastAsia="Palatino Linotype" w:cs="Palatino Linotype"/>
        </w:rPr>
        <w:t xml:space="preserve"> lo establece el artículo 12 de la Ley de Transparencia y Acceso a la Información Pública del Estado de México y Municipios</w:t>
      </w:r>
      <w:r w:rsidR="00970EB3" w:rsidRPr="00C868CA">
        <w:rPr>
          <w:rFonts w:eastAsia="Palatino Linotype" w:cs="Palatino Linotype"/>
        </w:rPr>
        <w:t>.</w:t>
      </w:r>
    </w:p>
    <w:p w14:paraId="73245195" w14:textId="77777777" w:rsidR="00970EB3" w:rsidRPr="00C868CA" w:rsidRDefault="00970EB3" w:rsidP="00C868CA">
      <w:pPr>
        <w:rPr>
          <w:rFonts w:eastAsia="Palatino Linotype" w:cs="Palatino Linotype"/>
        </w:rPr>
      </w:pPr>
    </w:p>
    <w:p w14:paraId="7F62D4DF" w14:textId="24239A8D" w:rsidR="001A58B3" w:rsidRPr="00C868CA" w:rsidRDefault="001A58B3" w:rsidP="00C868CA">
      <w:pPr>
        <w:rPr>
          <w:rFonts w:eastAsia="Palatino Linotype" w:cs="Palatino Linotype"/>
        </w:rPr>
      </w:pPr>
      <w:r w:rsidRPr="00C868CA">
        <w:rPr>
          <w:rFonts w:eastAsia="Palatino Linotype" w:cs="Palatino Linotype"/>
        </w:rPr>
        <w:lastRenderedPageBreak/>
        <w:t xml:space="preserve">Es decir, que todo </w:t>
      </w:r>
      <w:r w:rsidR="003B5819" w:rsidRPr="00C868CA">
        <w:rPr>
          <w:rFonts w:eastAsia="Palatino Linotype" w:cs="Palatino Linotype"/>
        </w:rPr>
        <w:t xml:space="preserve">Sujeto Obligado </w:t>
      </w:r>
      <w:r w:rsidRPr="00C868CA">
        <w:rPr>
          <w:rFonts w:eastAsia="Palatino Linotype" w:cs="Palatino Linotype"/>
        </w:rPr>
        <w:t>que genere, recopile, administre, procese, archive, posea o conserven, son responsables de la misma</w:t>
      </w:r>
      <w:r w:rsidR="00970EB3" w:rsidRPr="00C868CA">
        <w:rPr>
          <w:rFonts w:eastAsia="Palatino Linotype" w:cs="Palatino Linotype"/>
        </w:rPr>
        <w:t>,</w:t>
      </w:r>
      <w:r w:rsidRPr="00C868C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868CA">
        <w:rPr>
          <w:rFonts w:eastAsia="Palatino Linotype" w:cs="Palatino Linotype"/>
        </w:rPr>
        <w:t>o</w:t>
      </w:r>
      <w:r w:rsidRPr="00C868C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868CA" w:rsidRDefault="001A58B3" w:rsidP="00C868CA">
      <w:pPr>
        <w:rPr>
          <w:rFonts w:eastAsia="Palatino Linotype" w:cs="Palatino Linotype"/>
        </w:rPr>
      </w:pPr>
    </w:p>
    <w:p w14:paraId="04E42DFE" w14:textId="573F1198" w:rsidR="001A58B3" w:rsidRPr="00C868CA" w:rsidRDefault="001A58B3" w:rsidP="00C868CA">
      <w:pPr>
        <w:rPr>
          <w:rFonts w:eastAsia="Palatino Linotype" w:cs="Palatino Linotype"/>
        </w:rPr>
      </w:pPr>
      <w:r w:rsidRPr="00C868C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868CA">
        <w:rPr>
          <w:rFonts w:eastAsia="Palatino Linotype" w:cs="Palatino Linotype"/>
        </w:rPr>
        <w:t>, s</w:t>
      </w:r>
      <w:r w:rsidRPr="00C868CA">
        <w:rPr>
          <w:rFonts w:eastAsia="Palatino Linotype" w:cs="Palatino Linotype"/>
        </w:rPr>
        <w:t xml:space="preserve">iempre y cuando no se trate de información reservada o </w:t>
      </w:r>
      <w:r w:rsidR="00331F35" w:rsidRPr="00C868CA">
        <w:rPr>
          <w:rFonts w:eastAsia="Palatino Linotype" w:cs="Palatino Linotype"/>
        </w:rPr>
        <w:t>confidencial.</w:t>
      </w:r>
    </w:p>
    <w:p w14:paraId="40C5219F" w14:textId="77777777" w:rsidR="001A58B3" w:rsidRPr="00C868CA" w:rsidRDefault="001A58B3" w:rsidP="00C868CA">
      <w:pPr>
        <w:rPr>
          <w:rFonts w:eastAsia="Palatino Linotype" w:cs="Palatino Linotype"/>
        </w:rPr>
      </w:pPr>
    </w:p>
    <w:p w14:paraId="2E629608" w14:textId="01727E15" w:rsidR="00C049E2" w:rsidRPr="00C868CA" w:rsidRDefault="006067C7" w:rsidP="00C868CA">
      <w:pPr>
        <w:rPr>
          <w:rFonts w:eastAsia="Palatino Linotype"/>
        </w:rPr>
      </w:pPr>
      <w:bookmarkStart w:id="26" w:name="_heading=h.2s8eyo1" w:colFirst="0" w:colLast="0"/>
      <w:bookmarkEnd w:id="26"/>
      <w:r w:rsidRPr="00C868CA">
        <w:rPr>
          <w:rFonts w:eastAsia="Palatino Linotype"/>
        </w:rPr>
        <w:t>Con base en lo anterior</w:t>
      </w:r>
      <w:r w:rsidR="00B22A80" w:rsidRPr="00C868CA">
        <w:rPr>
          <w:rFonts w:eastAsia="Palatino Linotype"/>
        </w:rPr>
        <w:t>, se considera que</w:t>
      </w:r>
      <w:r w:rsidR="00C049E2" w:rsidRPr="00C868CA">
        <w:rPr>
          <w:rFonts w:eastAsia="Palatino Linotype"/>
        </w:rPr>
        <w:t xml:space="preserve"> </w:t>
      </w:r>
      <w:r w:rsidR="00B22A80" w:rsidRPr="00C868CA">
        <w:rPr>
          <w:rFonts w:eastAsia="Palatino Linotype"/>
          <w:b/>
          <w:bCs/>
        </w:rPr>
        <w:t>EL</w:t>
      </w:r>
      <w:r w:rsidR="00C049E2" w:rsidRPr="00C868CA">
        <w:rPr>
          <w:rFonts w:eastAsia="Palatino Linotype"/>
        </w:rPr>
        <w:t xml:space="preserve"> </w:t>
      </w:r>
      <w:r w:rsidR="00C049E2" w:rsidRPr="00C868CA">
        <w:rPr>
          <w:rFonts w:eastAsia="Palatino Linotype"/>
          <w:b/>
        </w:rPr>
        <w:t>SUJETO OBLIGADO</w:t>
      </w:r>
      <w:r w:rsidR="00C049E2" w:rsidRPr="00C868CA">
        <w:rPr>
          <w:rFonts w:eastAsia="Palatino Linotype"/>
        </w:rPr>
        <w:t xml:space="preserve"> </w:t>
      </w:r>
      <w:r w:rsidR="00B22A80" w:rsidRPr="00C868CA">
        <w:rPr>
          <w:rFonts w:eastAsia="Palatino Linotype"/>
        </w:rPr>
        <w:t xml:space="preserve">se </w:t>
      </w:r>
      <w:r w:rsidR="00717E59" w:rsidRPr="00C868CA">
        <w:rPr>
          <w:rFonts w:eastAsia="Palatino Linotype"/>
        </w:rPr>
        <w:t>encontraba</w:t>
      </w:r>
      <w:r w:rsidR="00B22A80" w:rsidRPr="00C868CA">
        <w:rPr>
          <w:rFonts w:eastAsia="Palatino Linotype"/>
        </w:rPr>
        <w:t xml:space="preserve"> compelido a</w:t>
      </w:r>
      <w:r w:rsidR="00C049E2" w:rsidRPr="00C868CA">
        <w:rPr>
          <w:rFonts w:eastAsia="Palatino Linotype"/>
        </w:rPr>
        <w:t xml:space="preserve"> atender la solicitud de acceso a la información </w:t>
      </w:r>
      <w:r w:rsidR="00B22A80" w:rsidRPr="00C868CA">
        <w:rPr>
          <w:rFonts w:eastAsia="Palatino Linotype"/>
        </w:rPr>
        <w:t xml:space="preserve">realizada por </w:t>
      </w:r>
      <w:r w:rsidR="00B22A80" w:rsidRPr="00C868CA">
        <w:rPr>
          <w:rFonts w:eastAsia="Palatino Linotype"/>
          <w:b/>
          <w:bCs/>
        </w:rPr>
        <w:t>LA PARTE RECURRENTE</w:t>
      </w:r>
      <w:r w:rsidR="00331F35" w:rsidRPr="00C868CA">
        <w:rPr>
          <w:rFonts w:eastAsia="Palatino Linotype"/>
        </w:rPr>
        <w:t>.</w:t>
      </w:r>
    </w:p>
    <w:p w14:paraId="1611F147" w14:textId="77777777" w:rsidR="00BD5A7C" w:rsidRPr="00C868CA" w:rsidRDefault="00BD5A7C" w:rsidP="00C868CA">
      <w:pPr>
        <w:rPr>
          <w:rFonts w:eastAsia="Palatino Linotype"/>
        </w:rPr>
      </w:pPr>
    </w:p>
    <w:p w14:paraId="51A0E8B4" w14:textId="676DCA47" w:rsidR="00664420" w:rsidRPr="00C868CA" w:rsidRDefault="00C71CEF" w:rsidP="00C868CA">
      <w:pPr>
        <w:pStyle w:val="Ttulo3"/>
        <w:rPr>
          <w:rFonts w:eastAsia="Calibri"/>
          <w:lang w:eastAsia="es-ES_tradnl"/>
        </w:rPr>
      </w:pPr>
      <w:bookmarkStart w:id="27" w:name="_Toc197000288"/>
      <w:r w:rsidRPr="00C868CA">
        <w:rPr>
          <w:rFonts w:eastAsia="Calibri"/>
          <w:lang w:eastAsia="es-ES_tradnl"/>
        </w:rPr>
        <w:t>b)</w:t>
      </w:r>
      <w:r w:rsidR="00A53315" w:rsidRPr="00C868CA">
        <w:rPr>
          <w:rFonts w:eastAsia="Calibri"/>
          <w:lang w:eastAsia="es-ES_tradnl"/>
        </w:rPr>
        <w:t xml:space="preserve"> </w:t>
      </w:r>
      <w:r w:rsidR="00A21A20" w:rsidRPr="00C868CA">
        <w:rPr>
          <w:rFonts w:eastAsia="Calibri"/>
          <w:lang w:eastAsia="es-ES_tradnl"/>
        </w:rPr>
        <w:t>Controversia a resolver</w:t>
      </w:r>
      <w:bookmarkEnd w:id="27"/>
    </w:p>
    <w:p w14:paraId="5DAE2A65" w14:textId="382C31A9" w:rsidR="00664420" w:rsidRPr="00C868CA" w:rsidRDefault="00664420" w:rsidP="00C868CA">
      <w:pPr>
        <w:rPr>
          <w:rFonts w:eastAsia="Calibri"/>
          <w:lang w:eastAsia="es-ES_tradnl"/>
        </w:rPr>
      </w:pPr>
      <w:r w:rsidRPr="00C868C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868CA">
        <w:rPr>
          <w:rFonts w:eastAsia="Calibri"/>
          <w:b/>
          <w:bCs/>
          <w:lang w:eastAsia="es-ES_tradnl"/>
        </w:rPr>
        <w:t>LA PARTE RECURRENTE</w:t>
      </w:r>
      <w:r w:rsidRPr="00C868CA">
        <w:rPr>
          <w:rFonts w:eastAsia="Calibri"/>
          <w:lang w:eastAsia="es-ES_tradnl"/>
        </w:rPr>
        <w:t xml:space="preserve"> solicitó lo siguiente:</w:t>
      </w:r>
    </w:p>
    <w:p w14:paraId="7D9D559B" w14:textId="77777777" w:rsidR="00664420" w:rsidRPr="00C868CA" w:rsidRDefault="00664420" w:rsidP="00C868CA">
      <w:pPr>
        <w:tabs>
          <w:tab w:val="left" w:pos="4962"/>
        </w:tabs>
        <w:contextualSpacing/>
        <w:rPr>
          <w:rFonts w:eastAsia="Calibri" w:cs="Tahoma"/>
          <w:iCs/>
          <w:szCs w:val="22"/>
          <w:lang w:eastAsia="es-ES_tradnl"/>
        </w:rPr>
      </w:pPr>
    </w:p>
    <w:p w14:paraId="2F0D09AE" w14:textId="7BB4947E" w:rsidR="0022586F" w:rsidRPr="00C868CA" w:rsidRDefault="00F40D6B" w:rsidP="00C868CA">
      <w:pPr>
        <w:tabs>
          <w:tab w:val="left" w:pos="4962"/>
        </w:tabs>
        <w:contextualSpacing/>
        <w:rPr>
          <w:rFonts w:eastAsia="Calibri" w:cs="Tahoma"/>
          <w:iCs/>
          <w:szCs w:val="22"/>
          <w:lang w:eastAsia="es-ES_tradnl"/>
        </w:rPr>
      </w:pPr>
      <w:r w:rsidRPr="00C868CA">
        <w:rPr>
          <w:rFonts w:eastAsia="Calibri" w:cs="Tahoma"/>
          <w:iCs/>
          <w:szCs w:val="22"/>
          <w:lang w:eastAsia="es-ES_tradnl"/>
        </w:rPr>
        <w:t>De la segunda quincena de enero de 2025:</w:t>
      </w:r>
    </w:p>
    <w:p w14:paraId="59B1AEBE" w14:textId="77777777" w:rsidR="00696032" w:rsidRPr="00C868CA" w:rsidRDefault="00696032" w:rsidP="00C868CA">
      <w:pPr>
        <w:tabs>
          <w:tab w:val="left" w:pos="4962"/>
        </w:tabs>
        <w:contextualSpacing/>
        <w:rPr>
          <w:rFonts w:eastAsia="Calibri" w:cs="Tahoma"/>
          <w:iCs/>
          <w:szCs w:val="22"/>
          <w:lang w:eastAsia="es-ES_tradnl"/>
        </w:rPr>
      </w:pPr>
    </w:p>
    <w:p w14:paraId="4091E554" w14:textId="2C049D14" w:rsidR="009D08E7" w:rsidRPr="00C868CA" w:rsidRDefault="00F40D6B" w:rsidP="00C868CA">
      <w:pPr>
        <w:pStyle w:val="Prrafodelista"/>
        <w:numPr>
          <w:ilvl w:val="0"/>
          <w:numId w:val="8"/>
        </w:numPr>
        <w:tabs>
          <w:tab w:val="left" w:pos="4962"/>
        </w:tabs>
        <w:rPr>
          <w:rFonts w:cs="Tahoma"/>
          <w:bCs/>
          <w:iCs/>
          <w:szCs w:val="22"/>
        </w:rPr>
      </w:pPr>
      <w:r w:rsidRPr="00C868CA">
        <w:rPr>
          <w:rFonts w:cs="Tahoma"/>
          <w:bCs/>
          <w:iCs/>
          <w:szCs w:val="22"/>
        </w:rPr>
        <w:lastRenderedPageBreak/>
        <w:t>La nómina firmada de los integrantes del cabildo y directores de área, así como de los directores de los organismos descentralizados y órganos autónomos</w:t>
      </w:r>
      <w:r w:rsidR="003B5819" w:rsidRPr="00C868CA">
        <w:rPr>
          <w:rFonts w:cs="Tahoma"/>
          <w:bCs/>
          <w:iCs/>
          <w:szCs w:val="22"/>
        </w:rPr>
        <w:t>.</w:t>
      </w:r>
    </w:p>
    <w:p w14:paraId="3D0395D3" w14:textId="77777777" w:rsidR="003B5819" w:rsidRPr="00C868CA" w:rsidRDefault="003B5819" w:rsidP="00C868CA">
      <w:pPr>
        <w:pStyle w:val="Prrafodelista"/>
        <w:tabs>
          <w:tab w:val="left" w:pos="4962"/>
        </w:tabs>
        <w:rPr>
          <w:rFonts w:cs="Tahoma"/>
          <w:bCs/>
          <w:iCs/>
          <w:szCs w:val="22"/>
        </w:rPr>
      </w:pPr>
    </w:p>
    <w:p w14:paraId="1DC2C4CB" w14:textId="20CF1F54" w:rsidR="00EE08A3" w:rsidRPr="00C868CA" w:rsidRDefault="00EE08A3" w:rsidP="00C868CA">
      <w:pPr>
        <w:tabs>
          <w:tab w:val="left" w:pos="4962"/>
        </w:tabs>
        <w:contextualSpacing/>
        <w:rPr>
          <w:rFonts w:eastAsiaTheme="minorHAnsi" w:cs="Tahoma"/>
          <w:bCs/>
          <w:iCs/>
          <w:szCs w:val="22"/>
          <w:lang w:eastAsia="en-US"/>
        </w:rPr>
      </w:pPr>
      <w:r w:rsidRPr="00C868CA">
        <w:rPr>
          <w:rFonts w:eastAsiaTheme="minorHAnsi" w:cs="Tahoma"/>
          <w:bCs/>
          <w:iCs/>
          <w:szCs w:val="22"/>
          <w:lang w:eastAsia="en-US"/>
        </w:rPr>
        <w:t xml:space="preserve">En respuesta, </w:t>
      </w:r>
      <w:r w:rsidRPr="00C868CA">
        <w:rPr>
          <w:rFonts w:eastAsiaTheme="minorHAnsi" w:cs="Tahoma"/>
          <w:b/>
          <w:iCs/>
          <w:szCs w:val="22"/>
          <w:lang w:eastAsia="en-US"/>
        </w:rPr>
        <w:t>EL SUJETO OBLIGADO</w:t>
      </w:r>
      <w:r w:rsidR="008D415D" w:rsidRPr="00C868CA">
        <w:rPr>
          <w:rFonts w:eastAsiaTheme="minorHAnsi" w:cs="Tahoma"/>
          <w:bCs/>
          <w:iCs/>
          <w:szCs w:val="22"/>
          <w:lang w:eastAsia="en-US"/>
        </w:rPr>
        <w:t xml:space="preserve"> se pronunció por conducto de</w:t>
      </w:r>
      <w:r w:rsidR="00F40D6B" w:rsidRPr="00C868CA">
        <w:rPr>
          <w:rFonts w:eastAsiaTheme="minorHAnsi" w:cs="Tahoma"/>
          <w:bCs/>
          <w:iCs/>
          <w:szCs w:val="22"/>
          <w:lang w:eastAsia="en-US"/>
        </w:rPr>
        <w:t>l Titular de la Unidad de Transparencia</w:t>
      </w:r>
      <w:r w:rsidR="00F40D6B" w:rsidRPr="00C868CA">
        <w:rPr>
          <w:rFonts w:eastAsiaTheme="minorHAnsi" w:cs="Tahoma"/>
          <w:b/>
          <w:bCs/>
          <w:iCs/>
          <w:szCs w:val="22"/>
          <w:lang w:eastAsia="en-US"/>
        </w:rPr>
        <w:t xml:space="preserve"> </w:t>
      </w:r>
      <w:r w:rsidR="00F40D6B" w:rsidRPr="00C868CA">
        <w:rPr>
          <w:rFonts w:eastAsiaTheme="minorHAnsi" w:cs="Tahoma"/>
          <w:bCs/>
          <w:iCs/>
          <w:szCs w:val="22"/>
          <w:lang w:eastAsia="en-US"/>
        </w:rPr>
        <w:t xml:space="preserve">quien a su vez expresa que, </w:t>
      </w:r>
      <w:r w:rsidR="0021348B" w:rsidRPr="00C868CA">
        <w:rPr>
          <w:rFonts w:eastAsiaTheme="minorHAnsi" w:cs="Tahoma"/>
          <w:bCs/>
          <w:iCs/>
          <w:szCs w:val="22"/>
          <w:lang w:eastAsia="en-US"/>
        </w:rPr>
        <w:t>de la búsqueda exhaustiva y razonable en los archivos que guarda el Departamento de Nóminas, a la fecha no se cuenta con la nómina firmada en su totalidad, por ello no es posible realizar la entrega de dicha información.</w:t>
      </w:r>
    </w:p>
    <w:p w14:paraId="4BEBD880" w14:textId="77777777" w:rsidR="00664420" w:rsidRPr="00C868CA" w:rsidRDefault="00664420" w:rsidP="00C868CA">
      <w:pPr>
        <w:tabs>
          <w:tab w:val="left" w:pos="4962"/>
        </w:tabs>
        <w:contextualSpacing/>
        <w:rPr>
          <w:rFonts w:eastAsiaTheme="minorHAnsi" w:cs="Tahoma"/>
          <w:bCs/>
          <w:iCs/>
          <w:szCs w:val="22"/>
          <w:lang w:eastAsia="en-US"/>
        </w:rPr>
      </w:pPr>
    </w:p>
    <w:p w14:paraId="482B8FC9" w14:textId="078DD560" w:rsidR="00EE08A3" w:rsidRPr="00C868CA" w:rsidRDefault="00EE08A3" w:rsidP="00C868CA">
      <w:pPr>
        <w:tabs>
          <w:tab w:val="left" w:pos="4962"/>
        </w:tabs>
        <w:contextualSpacing/>
        <w:rPr>
          <w:rFonts w:eastAsiaTheme="minorHAnsi" w:cs="Tahoma"/>
          <w:bCs/>
          <w:iCs/>
          <w:szCs w:val="22"/>
          <w:lang w:eastAsia="en-US"/>
        </w:rPr>
      </w:pPr>
      <w:r w:rsidRPr="00C868CA">
        <w:rPr>
          <w:rFonts w:eastAsiaTheme="minorHAnsi" w:cs="Tahoma"/>
          <w:bCs/>
          <w:iCs/>
          <w:szCs w:val="22"/>
          <w:lang w:eastAsia="en-US"/>
        </w:rPr>
        <w:t xml:space="preserve">Ahora bien, en la interposición del presente recurso </w:t>
      </w:r>
      <w:r w:rsidRPr="00C868CA">
        <w:rPr>
          <w:rFonts w:eastAsiaTheme="minorHAnsi" w:cs="Tahoma"/>
          <w:b/>
          <w:iCs/>
          <w:szCs w:val="22"/>
          <w:lang w:eastAsia="en-US"/>
        </w:rPr>
        <w:t>LA PARTE RECURRENTE</w:t>
      </w:r>
      <w:r w:rsidRPr="00C868CA">
        <w:rPr>
          <w:rFonts w:eastAsiaTheme="minorHAnsi" w:cs="Tahoma"/>
          <w:bCs/>
          <w:iCs/>
          <w:szCs w:val="22"/>
          <w:lang w:eastAsia="en-US"/>
        </w:rPr>
        <w:t xml:space="preserve"> se inconformó </w:t>
      </w:r>
      <w:r w:rsidR="008D415D" w:rsidRPr="00C868CA">
        <w:rPr>
          <w:rFonts w:eastAsiaTheme="minorHAnsi" w:cs="Tahoma"/>
          <w:bCs/>
          <w:iCs/>
          <w:szCs w:val="22"/>
          <w:lang w:eastAsia="en-US"/>
        </w:rPr>
        <w:t xml:space="preserve">de la respuesta a la solicitud de información bajo el argumento de que </w:t>
      </w:r>
      <w:r w:rsidR="0021348B" w:rsidRPr="00C868CA">
        <w:rPr>
          <w:rFonts w:eastAsiaTheme="minorHAnsi" w:cs="Tahoma"/>
          <w:bCs/>
          <w:iCs/>
          <w:szCs w:val="22"/>
          <w:lang w:eastAsia="en-US"/>
        </w:rPr>
        <w:t xml:space="preserve">no se pidió la nómina de todo el personal adscrito al Municipio, únicamente por cuanto al Cabildo y Directores de área, así como de los organismos descentralizados y órganos </w:t>
      </w:r>
      <w:r w:rsidR="00696032" w:rsidRPr="00C868CA">
        <w:rPr>
          <w:rFonts w:eastAsiaTheme="minorHAnsi" w:cs="Tahoma"/>
          <w:bCs/>
          <w:iCs/>
          <w:szCs w:val="22"/>
          <w:lang w:eastAsia="en-US"/>
        </w:rPr>
        <w:t>autónomos</w:t>
      </w:r>
      <w:r w:rsidR="00E47DD2" w:rsidRPr="00C868CA">
        <w:rPr>
          <w:rFonts w:eastAsiaTheme="minorHAnsi" w:cs="Tahoma"/>
          <w:bCs/>
          <w:iCs/>
          <w:szCs w:val="22"/>
          <w:lang w:eastAsia="en-US"/>
        </w:rPr>
        <w:t>, por ende resulta conveniente determinar</w:t>
      </w:r>
      <w:r w:rsidRPr="00C868CA">
        <w:rPr>
          <w:rFonts w:eastAsiaTheme="minorHAnsi" w:cs="Tahoma"/>
          <w:bCs/>
          <w:iCs/>
          <w:szCs w:val="22"/>
          <w:lang w:eastAsia="en-US"/>
        </w:rPr>
        <w:t xml:space="preserve"> si se satisfizo el derecho de acceso a la información de </w:t>
      </w:r>
      <w:r w:rsidR="00E47DD2" w:rsidRPr="00C868CA">
        <w:rPr>
          <w:rFonts w:eastAsiaTheme="minorHAnsi" w:cs="Tahoma"/>
          <w:b/>
          <w:bCs/>
          <w:iCs/>
          <w:szCs w:val="22"/>
          <w:lang w:eastAsia="en-US"/>
        </w:rPr>
        <w:t>LA PARTE RECURRENTE</w:t>
      </w:r>
      <w:r w:rsidR="0021348B" w:rsidRPr="00C868CA">
        <w:rPr>
          <w:rFonts w:eastAsiaTheme="minorHAnsi" w:cs="Tahoma"/>
          <w:b/>
          <w:bCs/>
          <w:iCs/>
          <w:szCs w:val="22"/>
          <w:lang w:eastAsia="en-US"/>
        </w:rPr>
        <w:t xml:space="preserve"> </w:t>
      </w:r>
      <w:r w:rsidR="0021348B" w:rsidRPr="00C868CA">
        <w:rPr>
          <w:rFonts w:eastAsiaTheme="minorHAnsi" w:cs="Tahoma"/>
          <w:bCs/>
          <w:iCs/>
          <w:szCs w:val="22"/>
          <w:lang w:eastAsia="en-US"/>
        </w:rPr>
        <w:t>con la entrega de información descrita con anterioridad</w:t>
      </w:r>
      <w:r w:rsidR="00E47DD2" w:rsidRPr="00C868CA">
        <w:rPr>
          <w:rFonts w:eastAsiaTheme="minorHAnsi" w:cs="Tahoma"/>
          <w:bCs/>
          <w:iCs/>
          <w:szCs w:val="22"/>
          <w:lang w:eastAsia="en-US"/>
        </w:rPr>
        <w:t>.</w:t>
      </w:r>
    </w:p>
    <w:p w14:paraId="7C54F23D" w14:textId="77777777" w:rsidR="00EE08A3" w:rsidRPr="00C868CA" w:rsidRDefault="00EE08A3" w:rsidP="00C868CA">
      <w:pPr>
        <w:tabs>
          <w:tab w:val="left" w:pos="4962"/>
        </w:tabs>
        <w:contextualSpacing/>
        <w:rPr>
          <w:rFonts w:eastAsiaTheme="minorHAnsi" w:cs="Tahoma"/>
          <w:bCs/>
          <w:iCs/>
          <w:szCs w:val="22"/>
          <w:lang w:eastAsia="en-US"/>
        </w:rPr>
      </w:pPr>
    </w:p>
    <w:p w14:paraId="3AE282CB" w14:textId="1249D3F5" w:rsidR="00831F51" w:rsidRPr="00C868CA" w:rsidRDefault="00A21A20" w:rsidP="00C868CA">
      <w:pPr>
        <w:pStyle w:val="Ttulo3"/>
      </w:pPr>
      <w:bookmarkStart w:id="28" w:name="_Toc197000289"/>
      <w:r w:rsidRPr="00C868CA">
        <w:t>c)</w:t>
      </w:r>
      <w:r w:rsidR="00664420" w:rsidRPr="00C868CA">
        <w:t xml:space="preserve"> </w:t>
      </w:r>
      <w:r w:rsidRPr="00C868CA">
        <w:t>Estudio de la controversia</w:t>
      </w:r>
      <w:bookmarkEnd w:id="28"/>
    </w:p>
    <w:p w14:paraId="57A32B51" w14:textId="7B39A412" w:rsidR="0021348B" w:rsidRPr="00C868CA" w:rsidRDefault="00187F75" w:rsidP="00C868CA">
      <w:pPr>
        <w:widowControl w:val="0"/>
        <w:autoSpaceDE w:val="0"/>
        <w:autoSpaceDN w:val="0"/>
        <w:adjustRightInd w:val="0"/>
      </w:pPr>
      <w:r w:rsidRPr="00C868CA">
        <w:rPr>
          <w:rFonts w:eastAsia="Palatino Linotype" w:cs="Palatino Linotype"/>
        </w:rPr>
        <w:t>En</w:t>
      </w:r>
      <w:r w:rsidRPr="00C868CA">
        <w:t xml:space="preserve"> el contexto de la información solicitada la Constitución Política de los Estados Unidos Mexicanos establece:</w:t>
      </w:r>
    </w:p>
    <w:p w14:paraId="6D58397A" w14:textId="77777777" w:rsidR="00187F75" w:rsidRPr="00C868CA" w:rsidRDefault="00187F75" w:rsidP="00C868CA">
      <w:pPr>
        <w:widowControl w:val="0"/>
        <w:autoSpaceDE w:val="0"/>
        <w:autoSpaceDN w:val="0"/>
        <w:adjustRightInd w:val="0"/>
      </w:pPr>
    </w:p>
    <w:p w14:paraId="0F9B31F2" w14:textId="77777777" w:rsidR="00187F75" w:rsidRPr="00C868CA" w:rsidRDefault="00187F75" w:rsidP="00C868CA">
      <w:pPr>
        <w:spacing w:line="240" w:lineRule="auto"/>
        <w:ind w:left="851" w:right="964"/>
        <w:rPr>
          <w:i/>
        </w:rPr>
      </w:pPr>
      <w:r w:rsidRPr="00C868CA">
        <w:rPr>
          <w:b/>
          <w:i/>
        </w:rPr>
        <w:t>Artículo 115.</w:t>
      </w:r>
      <w:r w:rsidRPr="00C868CA">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FD7BCD2" w14:textId="77777777" w:rsidR="00187F75" w:rsidRPr="00C868CA" w:rsidRDefault="00187F75" w:rsidP="00C868CA">
      <w:pPr>
        <w:spacing w:line="240" w:lineRule="auto"/>
        <w:ind w:left="851" w:right="964"/>
        <w:rPr>
          <w:i/>
        </w:rPr>
      </w:pPr>
    </w:p>
    <w:p w14:paraId="2273AF10" w14:textId="77777777" w:rsidR="00187F75" w:rsidRPr="00C868CA" w:rsidRDefault="00187F75" w:rsidP="00C868CA">
      <w:pPr>
        <w:pStyle w:val="Puesto"/>
        <w:ind w:left="851" w:right="964"/>
      </w:pPr>
      <w:r w:rsidRPr="00C868CA">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B0FCC6F" w14:textId="77777777" w:rsidR="00187F75" w:rsidRPr="00C868CA" w:rsidRDefault="00187F75" w:rsidP="00C868CA">
      <w:pPr>
        <w:spacing w:line="240" w:lineRule="auto"/>
        <w:ind w:left="851" w:right="964"/>
        <w:rPr>
          <w:i/>
        </w:rPr>
      </w:pPr>
      <w:r w:rsidRPr="00C868CA">
        <w:rPr>
          <w:i/>
        </w:rPr>
        <w:lastRenderedPageBreak/>
        <w:t>(…)</w:t>
      </w:r>
    </w:p>
    <w:p w14:paraId="38228D13" w14:textId="77777777" w:rsidR="00187F75" w:rsidRPr="00C868CA" w:rsidRDefault="00187F75" w:rsidP="00C868CA">
      <w:pPr>
        <w:pStyle w:val="Puesto"/>
        <w:ind w:left="851" w:right="964"/>
      </w:pPr>
      <w:r w:rsidRPr="00C868CA">
        <w:rPr>
          <w:b/>
        </w:rPr>
        <w:t xml:space="preserve">II. </w:t>
      </w:r>
      <w:r w:rsidRPr="00C868CA">
        <w:t>Los municipios estarán investidos de personalidad jurídica y manejarán su patrimonio conforme a la ley.</w:t>
      </w:r>
    </w:p>
    <w:p w14:paraId="208AE812" w14:textId="77777777" w:rsidR="00187F75" w:rsidRPr="00C868CA" w:rsidRDefault="00187F75" w:rsidP="00C868CA">
      <w:pPr>
        <w:pStyle w:val="Puesto"/>
        <w:ind w:left="851" w:right="964"/>
      </w:pPr>
      <w:r w:rsidRPr="00C868CA">
        <w:t xml:space="preserve"> </w:t>
      </w:r>
    </w:p>
    <w:p w14:paraId="0BF5D009" w14:textId="77777777" w:rsidR="00187F75" w:rsidRPr="00C868CA" w:rsidRDefault="00187F75" w:rsidP="00C868CA">
      <w:pPr>
        <w:pStyle w:val="Puesto"/>
        <w:ind w:left="851" w:right="964"/>
      </w:pPr>
      <w:r w:rsidRPr="00C868CA">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03AA669" w14:textId="77777777" w:rsidR="00187F75" w:rsidRPr="00C868CA" w:rsidRDefault="00187F75" w:rsidP="00C868CA">
      <w:pPr>
        <w:spacing w:line="240" w:lineRule="auto"/>
        <w:ind w:left="851" w:right="964"/>
        <w:rPr>
          <w:i/>
        </w:rPr>
      </w:pPr>
      <w:r w:rsidRPr="00C868CA">
        <w:rPr>
          <w:i/>
        </w:rPr>
        <w:t>(…)</w:t>
      </w:r>
    </w:p>
    <w:p w14:paraId="6CA1EFBC" w14:textId="77777777" w:rsidR="00187F75" w:rsidRPr="00C868CA" w:rsidRDefault="00187F75" w:rsidP="00C868CA">
      <w:pPr>
        <w:widowControl w:val="0"/>
        <w:autoSpaceDE w:val="0"/>
        <w:autoSpaceDN w:val="0"/>
        <w:adjustRightInd w:val="0"/>
      </w:pPr>
    </w:p>
    <w:p w14:paraId="150EEC61" w14:textId="20ABCD5C" w:rsidR="00187F75" w:rsidRPr="00C868CA" w:rsidRDefault="00187F75" w:rsidP="00C868CA">
      <w:pPr>
        <w:widowControl w:val="0"/>
        <w:autoSpaceDE w:val="0"/>
        <w:autoSpaceDN w:val="0"/>
        <w:adjustRightInd w:val="0"/>
      </w:pPr>
      <w:r w:rsidRPr="00C868CA">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79F21045" w14:textId="77777777" w:rsidR="00187F75" w:rsidRPr="00C868CA" w:rsidRDefault="00187F75" w:rsidP="00C868CA">
      <w:pPr>
        <w:widowControl w:val="0"/>
        <w:autoSpaceDE w:val="0"/>
        <w:autoSpaceDN w:val="0"/>
        <w:adjustRightInd w:val="0"/>
      </w:pPr>
    </w:p>
    <w:p w14:paraId="56671CB4" w14:textId="42428F24" w:rsidR="00187F75" w:rsidRPr="00C868CA" w:rsidRDefault="00187F75" w:rsidP="00C868CA">
      <w:pPr>
        <w:widowControl w:val="0"/>
        <w:autoSpaceDE w:val="0"/>
        <w:autoSpaceDN w:val="0"/>
        <w:adjustRightInd w:val="0"/>
      </w:pPr>
      <w:r w:rsidRPr="00C868CA">
        <w:t>Asimismo, la Constitución Política del Estado Libre y Soberano de México establece:</w:t>
      </w:r>
    </w:p>
    <w:p w14:paraId="0E7A2269" w14:textId="77777777" w:rsidR="00187F75" w:rsidRPr="00C868CA" w:rsidRDefault="00187F75" w:rsidP="00C868CA">
      <w:pPr>
        <w:widowControl w:val="0"/>
        <w:autoSpaceDE w:val="0"/>
        <w:autoSpaceDN w:val="0"/>
        <w:adjustRightInd w:val="0"/>
      </w:pPr>
    </w:p>
    <w:p w14:paraId="6BBB79B6" w14:textId="77777777" w:rsidR="00187F75" w:rsidRPr="00C868CA" w:rsidRDefault="00187F75" w:rsidP="00C868CA">
      <w:pPr>
        <w:pStyle w:val="Puesto"/>
        <w:ind w:left="851" w:right="822"/>
      </w:pPr>
      <w:r w:rsidRPr="00C868CA">
        <w:rPr>
          <w:b/>
        </w:rPr>
        <w:t xml:space="preserve">Artículo 112.- </w:t>
      </w:r>
      <w:r w:rsidRPr="00C868CA">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7E86D0CF" w14:textId="123918B5" w:rsidR="00187F75" w:rsidRPr="00C868CA" w:rsidRDefault="00187F75" w:rsidP="00C868CA">
      <w:pPr>
        <w:pStyle w:val="Puesto"/>
        <w:ind w:left="851" w:right="822"/>
      </w:pPr>
      <w:r w:rsidRPr="00C868CA">
        <w:t>Los municipios del Estado, su denominación y la de sus cabeceras, serán los que señale la ley de la materia.</w:t>
      </w:r>
    </w:p>
    <w:p w14:paraId="29C1A51C" w14:textId="77777777" w:rsidR="0021348B" w:rsidRPr="00C868CA" w:rsidRDefault="0021348B" w:rsidP="00C868CA">
      <w:pPr>
        <w:widowControl w:val="0"/>
        <w:autoSpaceDE w:val="0"/>
        <w:autoSpaceDN w:val="0"/>
        <w:adjustRightInd w:val="0"/>
      </w:pPr>
    </w:p>
    <w:p w14:paraId="04E7DF1E" w14:textId="6CB0BA4A" w:rsidR="0021348B" w:rsidRPr="00C868CA" w:rsidRDefault="00187F75" w:rsidP="00C868CA">
      <w:pPr>
        <w:widowControl w:val="0"/>
        <w:autoSpaceDE w:val="0"/>
        <w:autoSpaceDN w:val="0"/>
        <w:adjustRightInd w:val="0"/>
      </w:pPr>
      <w:r w:rsidRPr="00C868CA">
        <w:t xml:space="preserve">Por su parte el Bando Municipal del </w:t>
      </w:r>
      <w:r w:rsidRPr="00C868CA">
        <w:rPr>
          <w:b/>
        </w:rPr>
        <w:t>SUJETO OBLIGADO</w:t>
      </w:r>
      <w:r w:rsidRPr="00C868CA">
        <w:t xml:space="preserve"> refiere lo siguiente:</w:t>
      </w:r>
    </w:p>
    <w:p w14:paraId="52E7A231" w14:textId="77777777" w:rsidR="00187F75" w:rsidRPr="00C868CA" w:rsidRDefault="00187F75" w:rsidP="00C868CA">
      <w:pPr>
        <w:widowControl w:val="0"/>
        <w:autoSpaceDE w:val="0"/>
        <w:autoSpaceDN w:val="0"/>
        <w:adjustRightInd w:val="0"/>
      </w:pPr>
    </w:p>
    <w:p w14:paraId="65753E59" w14:textId="77777777"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Artículo 89. El ejercicio del gobierno municipal se deposita en un cuerpo colegiado denominado Ayuntamiento. La ejecución de las atribuciones corresponde al Presidente </w:t>
      </w:r>
      <w:r w:rsidRPr="00C868CA">
        <w:rPr>
          <w:i/>
        </w:rPr>
        <w:lastRenderedPageBreak/>
        <w:t xml:space="preserve">Municipal, quien dirige la Administración Pública Municipal. Las competencias se ejercerán conforme al marco legal aplicable. </w:t>
      </w:r>
    </w:p>
    <w:p w14:paraId="1B460EA4" w14:textId="521CF58D" w:rsidR="00187F75" w:rsidRPr="00C868CA" w:rsidRDefault="00187F75" w:rsidP="00C868CA">
      <w:pPr>
        <w:widowControl w:val="0"/>
        <w:autoSpaceDE w:val="0"/>
        <w:autoSpaceDN w:val="0"/>
        <w:adjustRightInd w:val="0"/>
        <w:spacing w:line="240" w:lineRule="auto"/>
        <w:ind w:left="567" w:right="539"/>
        <w:rPr>
          <w:i/>
        </w:rPr>
      </w:pPr>
      <w:r w:rsidRPr="00C868CA">
        <w:rPr>
          <w:i/>
        </w:rPr>
        <w:t>La Administración Pública Municipal será centralizada, descentralizada y autónoma.</w:t>
      </w:r>
    </w:p>
    <w:p w14:paraId="3C04FA1D" w14:textId="77777777" w:rsidR="00187F75" w:rsidRPr="00C868CA" w:rsidRDefault="00187F75" w:rsidP="00C868CA">
      <w:pPr>
        <w:widowControl w:val="0"/>
        <w:autoSpaceDE w:val="0"/>
        <w:autoSpaceDN w:val="0"/>
        <w:adjustRightInd w:val="0"/>
        <w:spacing w:line="240" w:lineRule="auto"/>
        <w:ind w:left="567" w:right="539"/>
        <w:rPr>
          <w:i/>
        </w:rPr>
      </w:pPr>
    </w:p>
    <w:p w14:paraId="25FC06D9" w14:textId="79FB73BD" w:rsidR="00187F75" w:rsidRPr="00C868CA" w:rsidRDefault="00187F75" w:rsidP="00C868CA">
      <w:pPr>
        <w:widowControl w:val="0"/>
        <w:autoSpaceDE w:val="0"/>
        <w:autoSpaceDN w:val="0"/>
        <w:adjustRightInd w:val="0"/>
        <w:spacing w:line="240" w:lineRule="auto"/>
        <w:ind w:left="567" w:right="539"/>
        <w:rPr>
          <w:i/>
        </w:rPr>
      </w:pPr>
      <w:r w:rsidRPr="00C868CA">
        <w:rPr>
          <w:i/>
        </w:rPr>
        <w:t>Artículo 90.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3DFA4A62" w14:textId="77777777" w:rsidR="00187F75" w:rsidRPr="00C868CA" w:rsidRDefault="00187F75" w:rsidP="00C868CA">
      <w:pPr>
        <w:widowControl w:val="0"/>
        <w:autoSpaceDE w:val="0"/>
        <w:autoSpaceDN w:val="0"/>
        <w:adjustRightInd w:val="0"/>
        <w:spacing w:line="240" w:lineRule="auto"/>
        <w:ind w:left="567" w:right="539"/>
        <w:rPr>
          <w:i/>
        </w:rPr>
      </w:pPr>
    </w:p>
    <w:p w14:paraId="10313208" w14:textId="77777777"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I. DEPENDENCIAS: </w:t>
      </w:r>
    </w:p>
    <w:p w14:paraId="5948C992" w14:textId="053020A6"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 Secretaría del Ayuntamiento; </w:t>
      </w:r>
    </w:p>
    <w:p w14:paraId="6C014BC3" w14:textId="6AA4539E"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2. Tesorería Municipal; </w:t>
      </w:r>
    </w:p>
    <w:p w14:paraId="71165428" w14:textId="1ADDDC34"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3. Órgano Interno de Control; </w:t>
      </w:r>
    </w:p>
    <w:p w14:paraId="32A5F6C5" w14:textId="562A2854"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4. Dirección General de Gobierno; </w:t>
      </w:r>
    </w:p>
    <w:p w14:paraId="17704881" w14:textId="0BC716BF"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5. Dirección General de Seguridad y Protección; </w:t>
      </w:r>
    </w:p>
    <w:p w14:paraId="3A08492E" w14:textId="083658CC"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6. Dirección General de Administración; </w:t>
      </w:r>
    </w:p>
    <w:p w14:paraId="051EE771" w14:textId="146B3280"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7. Dirección General de Medio Ambiente; </w:t>
      </w:r>
    </w:p>
    <w:p w14:paraId="09748915" w14:textId="3ECB8193"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8. Dirección General de Servicios Públicos; </w:t>
      </w:r>
    </w:p>
    <w:p w14:paraId="756B51F6" w14:textId="13A8146C"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9. Dirección General de Innovación, Planeación y Gestión Urbana; </w:t>
      </w:r>
    </w:p>
    <w:p w14:paraId="3E3A537E" w14:textId="6DCB5907"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10. Dirección General de Obras Públicas; </w:t>
      </w:r>
    </w:p>
    <w:p w14:paraId="040C4C60" w14:textId="2E0BD00A"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11. Dirección General de Desarrollo Económico; </w:t>
      </w:r>
    </w:p>
    <w:p w14:paraId="6D63AA9A" w14:textId="423162D5"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12. Dirección General de Bienestar; y </w:t>
      </w:r>
    </w:p>
    <w:p w14:paraId="1AEEDAC5" w14:textId="0DBA9FBA"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13. Dirección General de Educación, Cultura y Turismo. </w:t>
      </w:r>
    </w:p>
    <w:p w14:paraId="63A65084" w14:textId="77777777"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II. ORGANISMOS DESCENTRALIZADOS: </w:t>
      </w:r>
    </w:p>
    <w:p w14:paraId="064856A3" w14:textId="17899A10"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1. Sistema Municipal para el Desarrollo Integral de la Familia de Toluca; </w:t>
      </w:r>
    </w:p>
    <w:p w14:paraId="781E1B75" w14:textId="541DE473"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2. Instituto Municipal de Cultura Física y Deporte de Toluca; </w:t>
      </w:r>
    </w:p>
    <w:p w14:paraId="2904EEE7" w14:textId="0B43C2C9"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3. Instituto Municipal de la Mujer de Toluca; y </w:t>
      </w:r>
    </w:p>
    <w:p w14:paraId="702E6E16" w14:textId="5F8560C2"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4. Organismo Agua y Saneamiento de Toluca. </w:t>
      </w:r>
    </w:p>
    <w:p w14:paraId="4C5575AE" w14:textId="77777777"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III. ÓRGANO AUTÓNOMO: </w:t>
      </w:r>
    </w:p>
    <w:p w14:paraId="3E942421" w14:textId="1216EC2C" w:rsidR="00187F75" w:rsidRPr="00C868CA" w:rsidRDefault="00187F75" w:rsidP="00C868CA">
      <w:pPr>
        <w:widowControl w:val="0"/>
        <w:autoSpaceDE w:val="0"/>
        <w:autoSpaceDN w:val="0"/>
        <w:adjustRightInd w:val="0"/>
        <w:spacing w:line="240" w:lineRule="auto"/>
        <w:ind w:left="567" w:right="539"/>
      </w:pPr>
      <w:r w:rsidRPr="00C868CA">
        <w:rPr>
          <w:i/>
        </w:rPr>
        <w:t>1. Defensoría Municipal de los Derechos Humanos de Toluca.</w:t>
      </w:r>
    </w:p>
    <w:p w14:paraId="4E67415D" w14:textId="77777777" w:rsidR="0021348B" w:rsidRPr="00C868CA" w:rsidRDefault="0021348B" w:rsidP="00C868CA">
      <w:pPr>
        <w:widowControl w:val="0"/>
        <w:autoSpaceDE w:val="0"/>
        <w:autoSpaceDN w:val="0"/>
        <w:adjustRightInd w:val="0"/>
      </w:pPr>
    </w:p>
    <w:p w14:paraId="6A4360DA" w14:textId="196A5330" w:rsidR="0021348B" w:rsidRPr="00C868CA" w:rsidRDefault="00187F75" w:rsidP="00C868CA">
      <w:pPr>
        <w:widowControl w:val="0"/>
        <w:autoSpaceDE w:val="0"/>
        <w:autoSpaceDN w:val="0"/>
        <w:adjustRightInd w:val="0"/>
      </w:pPr>
      <w:r w:rsidRPr="00C868CA">
        <w:t>Ahora bien, en atención al área que emite la contestación a la solicitud de información y a su vez menciona la imposibilidad de proporcionar la información solicitada, el marco normativo señalado con antelación, establece lo siguiente:</w:t>
      </w:r>
    </w:p>
    <w:p w14:paraId="1F061355" w14:textId="77777777" w:rsidR="00187F75" w:rsidRPr="00C868CA" w:rsidRDefault="00187F75" w:rsidP="00C868CA">
      <w:pPr>
        <w:widowControl w:val="0"/>
        <w:autoSpaceDE w:val="0"/>
        <w:autoSpaceDN w:val="0"/>
        <w:adjustRightInd w:val="0"/>
      </w:pPr>
    </w:p>
    <w:p w14:paraId="472074E0" w14:textId="712C9092" w:rsidR="00187F75" w:rsidRPr="00C868CA" w:rsidRDefault="00187F75" w:rsidP="00C868CA">
      <w:pPr>
        <w:widowControl w:val="0"/>
        <w:autoSpaceDE w:val="0"/>
        <w:autoSpaceDN w:val="0"/>
        <w:adjustRightInd w:val="0"/>
        <w:spacing w:line="240" w:lineRule="auto"/>
        <w:ind w:left="567" w:right="539"/>
        <w:rPr>
          <w:i/>
        </w:rPr>
      </w:pPr>
      <w:r w:rsidRPr="00C868CA">
        <w:rPr>
          <w:i/>
        </w:rPr>
        <w:lastRenderedPageBreak/>
        <w:t>Artículo 92.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55B32900" w14:textId="7BEF748C" w:rsidR="00187F75" w:rsidRPr="00C868CA" w:rsidRDefault="00187F75" w:rsidP="00C868CA">
      <w:pPr>
        <w:widowControl w:val="0"/>
        <w:autoSpaceDE w:val="0"/>
        <w:autoSpaceDN w:val="0"/>
        <w:adjustRightInd w:val="0"/>
        <w:spacing w:line="240" w:lineRule="auto"/>
        <w:ind w:left="567" w:right="539"/>
        <w:rPr>
          <w:i/>
        </w:rPr>
      </w:pPr>
      <w:r w:rsidRPr="00C868CA">
        <w:rPr>
          <w:i/>
        </w:rPr>
        <w:t>(…)</w:t>
      </w:r>
    </w:p>
    <w:p w14:paraId="2C571938" w14:textId="13F9B9E0" w:rsidR="00187F75" w:rsidRPr="00C868CA" w:rsidRDefault="00187F75" w:rsidP="00C868CA">
      <w:pPr>
        <w:widowControl w:val="0"/>
        <w:autoSpaceDE w:val="0"/>
        <w:autoSpaceDN w:val="0"/>
        <w:adjustRightInd w:val="0"/>
        <w:spacing w:line="240" w:lineRule="auto"/>
        <w:ind w:left="567" w:right="539"/>
        <w:rPr>
          <w:i/>
        </w:rPr>
      </w:pPr>
      <w:r w:rsidRPr="00C868CA">
        <w:rPr>
          <w:i/>
        </w:rPr>
        <w:t xml:space="preserve">VI. La persona titular de la </w:t>
      </w:r>
      <w:r w:rsidRPr="00C868CA">
        <w:rPr>
          <w:b/>
          <w:i/>
        </w:rPr>
        <w:t>Dirección General de Administración</w:t>
      </w:r>
      <w:r w:rsidRPr="00C868CA">
        <w:rPr>
          <w:i/>
        </w:rPr>
        <w:t xml:space="preserve"> es responsable de la gestión integral del capital humano del Ayuntamiento, coordinando el reclutamiento, contratación, capacitación y desarrollo del personal, así como la aplicación de las disposiciones laborales y sindicales. </w:t>
      </w:r>
      <w:r w:rsidRPr="00C868CA">
        <w:rPr>
          <w:b/>
          <w:i/>
        </w:rPr>
        <w:t>Supervisará la elaboración y distribución de la nómina, garantizando su apego a la normatividad y el presupuesto autorizado</w:t>
      </w:r>
      <w:r w:rsidRPr="00C868CA">
        <w:rPr>
          <w:i/>
        </w:rPr>
        <w:t>.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35E783C2" w14:textId="77777777" w:rsidR="0021348B" w:rsidRPr="00C868CA" w:rsidRDefault="0021348B" w:rsidP="00C868CA">
      <w:pPr>
        <w:widowControl w:val="0"/>
        <w:autoSpaceDE w:val="0"/>
        <w:autoSpaceDN w:val="0"/>
        <w:adjustRightInd w:val="0"/>
      </w:pPr>
    </w:p>
    <w:p w14:paraId="0DB666EC" w14:textId="5C9EE331" w:rsidR="0021348B" w:rsidRPr="00C868CA" w:rsidRDefault="00187F75" w:rsidP="00C868CA">
      <w:pPr>
        <w:widowControl w:val="0"/>
        <w:autoSpaceDE w:val="0"/>
        <w:autoSpaceDN w:val="0"/>
        <w:adjustRightInd w:val="0"/>
        <w:rPr>
          <w:rFonts w:cs="Arial"/>
          <w:szCs w:val="22"/>
        </w:rPr>
      </w:pPr>
      <w:r w:rsidRPr="00C868CA">
        <w:t xml:space="preserve">Por otro lado, dada la naturaleza de la información solicitada, se considera oportuno </w:t>
      </w:r>
      <w:r w:rsidRPr="00C868CA">
        <w:rPr>
          <w:rFonts w:eastAsia="Palatino Linotype" w:cs="Palatino Linotype"/>
        </w:rPr>
        <w:t xml:space="preserve">traer a colación el contenido </w:t>
      </w:r>
      <w:r w:rsidR="00863F3C" w:rsidRPr="00C868CA">
        <w:rPr>
          <w:rFonts w:eastAsia="Palatino Linotype" w:cs="Palatino Linotype"/>
        </w:rPr>
        <w:t>del</w:t>
      </w:r>
      <w:r w:rsidR="00863F3C" w:rsidRPr="00C868CA">
        <w:rPr>
          <w:rFonts w:cs="Arial"/>
          <w:szCs w:val="22"/>
        </w:rPr>
        <w:t xml:space="preserve"> artículo 127 de la </w:t>
      </w:r>
      <w:r w:rsidR="00863F3C" w:rsidRPr="00C868CA">
        <w:rPr>
          <w:rFonts w:cs="Arial"/>
          <w:b/>
          <w:szCs w:val="22"/>
        </w:rPr>
        <w:t>Constitución Política de los Estados Unidos Mexicanos</w:t>
      </w:r>
      <w:r w:rsidR="00863F3C" w:rsidRPr="00C868CA">
        <w:rPr>
          <w:rFonts w:cs="Arial"/>
          <w:szCs w:val="22"/>
        </w:rPr>
        <w:t xml:space="preserve"> que establece:</w:t>
      </w:r>
    </w:p>
    <w:p w14:paraId="567EC82F" w14:textId="77777777" w:rsidR="00863F3C" w:rsidRPr="00C868CA" w:rsidRDefault="00863F3C" w:rsidP="00C868CA">
      <w:pPr>
        <w:widowControl w:val="0"/>
        <w:autoSpaceDE w:val="0"/>
        <w:autoSpaceDN w:val="0"/>
        <w:adjustRightInd w:val="0"/>
        <w:rPr>
          <w:rFonts w:cs="Arial"/>
          <w:szCs w:val="22"/>
        </w:rPr>
      </w:pPr>
    </w:p>
    <w:p w14:paraId="549B50E7" w14:textId="77777777" w:rsidR="00863F3C" w:rsidRPr="00C868CA" w:rsidRDefault="00863F3C" w:rsidP="00C868CA">
      <w:pPr>
        <w:pStyle w:val="Texto"/>
        <w:spacing w:after="0" w:line="240" w:lineRule="auto"/>
        <w:ind w:left="851" w:right="822" w:firstLine="0"/>
        <w:rPr>
          <w:rFonts w:ascii="Palatino Linotype" w:hAnsi="Palatino Linotype"/>
          <w:i/>
          <w:sz w:val="22"/>
          <w:szCs w:val="22"/>
        </w:rPr>
      </w:pPr>
      <w:r w:rsidRPr="00C868CA">
        <w:rPr>
          <w:rFonts w:ascii="Palatino Linotype" w:hAnsi="Palatino Linotype"/>
          <w:b/>
          <w:i/>
          <w:sz w:val="22"/>
          <w:szCs w:val="22"/>
        </w:rPr>
        <w:t>Artículo 127.</w:t>
      </w:r>
      <w:r w:rsidRPr="00C868CA">
        <w:rPr>
          <w:rFonts w:ascii="Palatino Linotype" w:hAnsi="Palatino Linotype"/>
          <w:i/>
          <w:sz w:val="22"/>
          <w:szCs w:val="22"/>
        </w:rPr>
        <w:t xml:space="preserve"> Los servidores públicos de la Federación, de los Estados, del Distrito Federal </w:t>
      </w:r>
      <w:r w:rsidRPr="00C868CA">
        <w:rPr>
          <w:rFonts w:ascii="Palatino Linotype" w:hAnsi="Palatino Linotype"/>
          <w:b/>
          <w:i/>
          <w:sz w:val="22"/>
          <w:szCs w:val="22"/>
        </w:rPr>
        <w:t>y de los Municipios</w:t>
      </w:r>
      <w:r w:rsidRPr="00C868CA">
        <w:rPr>
          <w:rFonts w:ascii="Palatino Linotype" w:hAnsi="Palatino Linotype"/>
          <w:i/>
          <w:sz w:val="22"/>
          <w:szCs w:val="22"/>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657B81B0" w14:textId="77777777" w:rsidR="00863F3C" w:rsidRPr="00C868CA" w:rsidRDefault="00863F3C" w:rsidP="00C868CA">
      <w:pPr>
        <w:pStyle w:val="Texto"/>
        <w:spacing w:after="0" w:line="240" w:lineRule="auto"/>
        <w:ind w:left="851" w:right="822" w:firstLine="0"/>
        <w:rPr>
          <w:rFonts w:ascii="Palatino Linotype" w:hAnsi="Palatino Linotype"/>
          <w:i/>
          <w:sz w:val="22"/>
          <w:szCs w:val="22"/>
        </w:rPr>
      </w:pPr>
      <w:r w:rsidRPr="00C868CA">
        <w:rPr>
          <w:rFonts w:ascii="Palatino Linotype" w:hAnsi="Palatino Linotype"/>
          <w:i/>
          <w:sz w:val="22"/>
          <w:szCs w:val="22"/>
        </w:rPr>
        <w:t xml:space="preserve">Dicha remuneración será determinada anual y equitativamente </w:t>
      </w:r>
      <w:r w:rsidRPr="00C868CA">
        <w:rPr>
          <w:rFonts w:ascii="Palatino Linotype" w:hAnsi="Palatino Linotype"/>
          <w:b/>
          <w:i/>
          <w:sz w:val="22"/>
          <w:szCs w:val="22"/>
          <w:u w:val="single"/>
        </w:rPr>
        <w:t>en los presupuestos de egresos</w:t>
      </w:r>
      <w:r w:rsidRPr="00C868CA">
        <w:rPr>
          <w:rFonts w:ascii="Palatino Linotype" w:hAnsi="Palatino Linotype"/>
          <w:i/>
          <w:sz w:val="22"/>
          <w:szCs w:val="22"/>
        </w:rPr>
        <w:t xml:space="preserve"> correspondientes, bajo las siguientes bases:</w:t>
      </w:r>
    </w:p>
    <w:p w14:paraId="4E2B19A0" w14:textId="77777777" w:rsidR="00863F3C" w:rsidRPr="00C868CA" w:rsidRDefault="00863F3C" w:rsidP="00C868CA">
      <w:pPr>
        <w:pStyle w:val="Texto"/>
        <w:spacing w:after="0" w:line="240" w:lineRule="auto"/>
        <w:ind w:left="851" w:right="822" w:firstLine="0"/>
        <w:rPr>
          <w:rFonts w:ascii="Palatino Linotype" w:hAnsi="Palatino Linotype"/>
          <w:b/>
          <w:i/>
          <w:sz w:val="22"/>
          <w:szCs w:val="22"/>
        </w:rPr>
      </w:pPr>
      <w:r w:rsidRPr="00C868CA">
        <w:rPr>
          <w:rFonts w:ascii="Palatino Linotype" w:hAnsi="Palatino Linotype"/>
          <w:b/>
          <w:i/>
          <w:sz w:val="22"/>
          <w:szCs w:val="22"/>
        </w:rPr>
        <w:t>I.</w:t>
      </w:r>
      <w:r w:rsidRPr="00C868CA">
        <w:rPr>
          <w:rFonts w:ascii="Palatino Linotype" w:hAnsi="Palatino Linotype"/>
          <w:i/>
          <w:sz w:val="22"/>
          <w:szCs w:val="22"/>
        </w:rPr>
        <w:t xml:space="preserve"> </w:t>
      </w:r>
      <w:r w:rsidRPr="00C868CA">
        <w:rPr>
          <w:rFonts w:ascii="Palatino Linotype" w:hAnsi="Palatino Linotype"/>
          <w:i/>
          <w:sz w:val="22"/>
          <w:szCs w:val="22"/>
        </w:rPr>
        <w:tab/>
      </w:r>
      <w:r w:rsidRPr="00C868CA">
        <w:rPr>
          <w:rFonts w:ascii="Palatino Linotype" w:hAnsi="Palatino Linotype"/>
          <w:b/>
          <w:i/>
          <w:sz w:val="22"/>
          <w:szCs w:val="22"/>
        </w:rPr>
        <w:t xml:space="preserve">Se considera remuneración o retribución toda percepción en efectivo o en especie, incluyendo dietas, </w:t>
      </w:r>
      <w:r w:rsidRPr="00C868CA">
        <w:rPr>
          <w:rFonts w:ascii="Palatino Linotype" w:hAnsi="Palatino Linotype"/>
          <w:b/>
          <w:i/>
          <w:sz w:val="22"/>
          <w:szCs w:val="22"/>
          <w:u w:val="single"/>
        </w:rPr>
        <w:t>aguinaldos</w:t>
      </w:r>
      <w:r w:rsidRPr="00C868CA">
        <w:rPr>
          <w:rFonts w:ascii="Palatino Linotype" w:hAnsi="Palatino Linotype"/>
          <w:b/>
          <w:i/>
          <w:sz w:val="22"/>
          <w:szCs w:val="22"/>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6682DD0C" w14:textId="77777777" w:rsidR="00863F3C" w:rsidRPr="00C868CA" w:rsidRDefault="00863F3C" w:rsidP="00C868CA">
      <w:pPr>
        <w:pStyle w:val="Texto"/>
        <w:spacing w:after="0" w:line="240" w:lineRule="auto"/>
        <w:ind w:left="851" w:right="822" w:firstLine="0"/>
        <w:rPr>
          <w:rFonts w:ascii="Palatino Linotype" w:hAnsi="Palatino Linotype"/>
          <w:i/>
          <w:sz w:val="22"/>
          <w:szCs w:val="22"/>
        </w:rPr>
      </w:pPr>
      <w:r w:rsidRPr="00C868CA">
        <w:rPr>
          <w:rFonts w:ascii="Palatino Linotype" w:hAnsi="Palatino Linotype"/>
          <w:b/>
          <w:i/>
          <w:sz w:val="22"/>
          <w:szCs w:val="22"/>
        </w:rPr>
        <w:t>(…)</w:t>
      </w:r>
    </w:p>
    <w:p w14:paraId="456711F7" w14:textId="77777777" w:rsidR="00863F3C" w:rsidRPr="00C868CA" w:rsidRDefault="00863F3C" w:rsidP="00C868CA">
      <w:pPr>
        <w:pStyle w:val="Texto"/>
        <w:spacing w:after="0" w:line="240" w:lineRule="auto"/>
        <w:ind w:left="851" w:right="822" w:firstLine="0"/>
        <w:rPr>
          <w:rFonts w:ascii="Palatino Linotype" w:hAnsi="Palatino Linotype"/>
          <w:b/>
          <w:i/>
          <w:sz w:val="22"/>
          <w:szCs w:val="22"/>
        </w:rPr>
      </w:pPr>
      <w:r w:rsidRPr="00C868CA">
        <w:rPr>
          <w:rFonts w:ascii="Palatino Linotype" w:hAnsi="Palatino Linotype"/>
          <w:b/>
          <w:i/>
          <w:sz w:val="22"/>
          <w:szCs w:val="22"/>
        </w:rPr>
        <w:lastRenderedPageBreak/>
        <w:t>V.</w:t>
      </w:r>
      <w:r w:rsidRPr="00C868CA">
        <w:rPr>
          <w:rFonts w:ascii="Palatino Linotype" w:hAnsi="Palatino Linotype"/>
          <w:i/>
          <w:sz w:val="22"/>
          <w:szCs w:val="22"/>
        </w:rPr>
        <w:t xml:space="preserve"> </w:t>
      </w:r>
      <w:r w:rsidRPr="00C868CA">
        <w:rPr>
          <w:rFonts w:ascii="Palatino Linotype" w:hAnsi="Palatino Linotype"/>
          <w:i/>
          <w:sz w:val="22"/>
          <w:szCs w:val="22"/>
        </w:rPr>
        <w:tab/>
      </w:r>
      <w:r w:rsidRPr="00C868CA">
        <w:rPr>
          <w:rFonts w:ascii="Palatino Linotype" w:hAnsi="Palatino Linotype"/>
          <w:b/>
          <w:i/>
          <w:sz w:val="22"/>
          <w:szCs w:val="22"/>
        </w:rPr>
        <w:t>Las remuneraciones y sus tabuladores serán públicos, y deberán especificar y diferenciar la totalidad de sus elementos fijos y variables tanto en efectivo como en especie.</w:t>
      </w:r>
    </w:p>
    <w:p w14:paraId="1E290D32" w14:textId="77777777" w:rsidR="00863F3C" w:rsidRPr="00C868CA" w:rsidRDefault="00863F3C" w:rsidP="00C868CA">
      <w:pPr>
        <w:pStyle w:val="Texto"/>
        <w:spacing w:after="0" w:line="240" w:lineRule="auto"/>
        <w:ind w:left="851" w:right="822" w:firstLine="0"/>
        <w:rPr>
          <w:rFonts w:ascii="Palatino Linotype" w:hAnsi="Palatino Linotype"/>
          <w:i/>
          <w:sz w:val="22"/>
          <w:szCs w:val="22"/>
        </w:rPr>
      </w:pPr>
      <w:r w:rsidRPr="00C868CA">
        <w:rPr>
          <w:rFonts w:ascii="Palatino Linotype" w:hAnsi="Palatino Linotype"/>
          <w:i/>
          <w:sz w:val="22"/>
          <w:szCs w:val="22"/>
        </w:rPr>
        <w:t>(…)</w:t>
      </w:r>
    </w:p>
    <w:p w14:paraId="58D296CD" w14:textId="77777777" w:rsidR="00863F3C" w:rsidRPr="00C868CA" w:rsidRDefault="00863F3C" w:rsidP="00C868CA">
      <w:pPr>
        <w:widowControl w:val="0"/>
        <w:autoSpaceDE w:val="0"/>
        <w:autoSpaceDN w:val="0"/>
        <w:adjustRightInd w:val="0"/>
        <w:rPr>
          <w:rFonts w:eastAsia="Palatino Linotype" w:cs="Palatino Linotype"/>
        </w:rPr>
      </w:pPr>
    </w:p>
    <w:p w14:paraId="27EBF030" w14:textId="7F01778C" w:rsidR="00863F3C" w:rsidRPr="00C868CA" w:rsidRDefault="00863F3C" w:rsidP="00C868CA">
      <w:pPr>
        <w:widowControl w:val="0"/>
        <w:autoSpaceDE w:val="0"/>
        <w:autoSpaceDN w:val="0"/>
        <w:adjustRightInd w:val="0"/>
        <w:rPr>
          <w:rFonts w:cs="Arial"/>
          <w:szCs w:val="22"/>
        </w:rPr>
      </w:pPr>
      <w:r w:rsidRPr="00C868CA">
        <w:rPr>
          <w:rFonts w:cs="Arial"/>
          <w:szCs w:val="22"/>
        </w:rPr>
        <w:t xml:space="preserve">Aunado a ello el artículo 804 fracción II de la </w:t>
      </w:r>
      <w:r w:rsidRPr="00C868CA">
        <w:rPr>
          <w:rFonts w:cs="Arial"/>
          <w:b/>
          <w:szCs w:val="22"/>
        </w:rPr>
        <w:t>Ley Federal de Trabajo</w:t>
      </w:r>
      <w:r w:rsidRPr="00C868CA">
        <w:rPr>
          <w:rFonts w:cs="Arial"/>
          <w:szCs w:val="22"/>
        </w:rPr>
        <w:t>, refiere la obligación que tiene el patrón de conservar y exhibir en juicio entre otros documentos la nómina o recibos de pagos de salarios.</w:t>
      </w:r>
    </w:p>
    <w:p w14:paraId="76541FCE" w14:textId="77777777" w:rsidR="00863F3C" w:rsidRPr="00C868CA" w:rsidRDefault="00863F3C" w:rsidP="00C868CA">
      <w:pPr>
        <w:widowControl w:val="0"/>
        <w:autoSpaceDE w:val="0"/>
        <w:autoSpaceDN w:val="0"/>
        <w:adjustRightInd w:val="0"/>
        <w:rPr>
          <w:rFonts w:cs="Arial"/>
          <w:szCs w:val="22"/>
        </w:rPr>
      </w:pPr>
    </w:p>
    <w:p w14:paraId="48A3BF1E" w14:textId="77777777" w:rsidR="00863F3C" w:rsidRPr="00C868CA" w:rsidRDefault="00863F3C" w:rsidP="00C868CA">
      <w:pPr>
        <w:pStyle w:val="Textosinformato"/>
        <w:tabs>
          <w:tab w:val="right" w:leader="dot" w:pos="8828"/>
        </w:tabs>
        <w:ind w:left="851" w:right="822"/>
        <w:jc w:val="both"/>
        <w:rPr>
          <w:rFonts w:ascii="Palatino Linotype" w:eastAsia="MS Mincho" w:hAnsi="Palatino Linotype" w:cs="Arial"/>
          <w:i/>
          <w:sz w:val="22"/>
          <w:szCs w:val="22"/>
        </w:rPr>
      </w:pPr>
      <w:r w:rsidRPr="00C868CA">
        <w:rPr>
          <w:rFonts w:ascii="Palatino Linotype" w:eastAsia="MS Mincho" w:hAnsi="Palatino Linotype" w:cs="Arial"/>
          <w:b/>
          <w:bCs/>
          <w:i/>
          <w:sz w:val="22"/>
          <w:szCs w:val="22"/>
        </w:rPr>
        <w:t>Artículo 804.-</w:t>
      </w:r>
      <w:r w:rsidRPr="00C868CA">
        <w:rPr>
          <w:rFonts w:ascii="Palatino Linotype" w:eastAsia="MS Mincho" w:hAnsi="Palatino Linotype" w:cs="Arial"/>
          <w:i/>
          <w:sz w:val="22"/>
          <w:szCs w:val="22"/>
        </w:rPr>
        <w:t xml:space="preserve"> El patrón tiene obligación de conservar y exhibir en juicio los documentos que a continuación se precisan:</w:t>
      </w:r>
    </w:p>
    <w:p w14:paraId="4CE7B1C6" w14:textId="77777777" w:rsidR="00863F3C" w:rsidRPr="00C868CA" w:rsidRDefault="00863F3C" w:rsidP="00C868CA">
      <w:pPr>
        <w:pStyle w:val="Textosinformato"/>
        <w:tabs>
          <w:tab w:val="right" w:leader="dot" w:pos="8828"/>
        </w:tabs>
        <w:ind w:left="851" w:right="822"/>
        <w:jc w:val="both"/>
        <w:rPr>
          <w:rFonts w:ascii="Palatino Linotype" w:eastAsia="MS Mincho" w:hAnsi="Palatino Linotype" w:cs="Arial"/>
          <w:i/>
          <w:sz w:val="22"/>
          <w:szCs w:val="22"/>
        </w:rPr>
      </w:pPr>
      <w:r w:rsidRPr="00C868CA">
        <w:rPr>
          <w:rFonts w:ascii="Palatino Linotype" w:eastAsia="MS Mincho" w:hAnsi="Palatino Linotype" w:cs="Arial"/>
          <w:i/>
          <w:sz w:val="22"/>
          <w:szCs w:val="22"/>
        </w:rPr>
        <w:t>(…)</w:t>
      </w:r>
    </w:p>
    <w:p w14:paraId="14551C0C" w14:textId="6F9BC488" w:rsidR="00863F3C" w:rsidRPr="00C868CA" w:rsidRDefault="00863F3C" w:rsidP="00C868CA">
      <w:pPr>
        <w:pStyle w:val="Textosinformato"/>
        <w:tabs>
          <w:tab w:val="right" w:leader="dot" w:pos="8828"/>
        </w:tabs>
        <w:ind w:left="851" w:right="822"/>
        <w:jc w:val="both"/>
        <w:rPr>
          <w:rFonts w:eastAsia="Palatino Linotype" w:cs="Palatino Linotype"/>
        </w:rPr>
      </w:pPr>
      <w:r w:rsidRPr="00C868CA">
        <w:rPr>
          <w:rFonts w:ascii="Palatino Linotype" w:eastAsia="MS Mincho" w:hAnsi="Palatino Linotype" w:cs="Arial"/>
          <w:b/>
          <w:i/>
          <w:sz w:val="22"/>
          <w:szCs w:val="22"/>
          <w:u w:val="single"/>
        </w:rPr>
        <w:t>Listas de raya</w:t>
      </w:r>
      <w:r w:rsidRPr="00C868CA">
        <w:rPr>
          <w:rFonts w:ascii="Palatino Linotype" w:eastAsia="MS Mincho" w:hAnsi="Palatino Linotype" w:cs="Arial"/>
          <w:b/>
          <w:i/>
          <w:sz w:val="22"/>
          <w:szCs w:val="22"/>
        </w:rPr>
        <w:t xml:space="preserve"> o </w:t>
      </w:r>
      <w:r w:rsidRPr="00C868CA">
        <w:rPr>
          <w:rFonts w:ascii="Palatino Linotype" w:eastAsia="MS Mincho" w:hAnsi="Palatino Linotype" w:cs="Arial"/>
          <w:i/>
          <w:sz w:val="22"/>
          <w:szCs w:val="22"/>
        </w:rPr>
        <w:t>nómina</w:t>
      </w:r>
      <w:r w:rsidRPr="00C868CA">
        <w:rPr>
          <w:rFonts w:ascii="Palatino Linotype" w:eastAsia="MS Mincho" w:hAnsi="Palatino Linotype" w:cs="Arial"/>
          <w:b/>
          <w:i/>
          <w:sz w:val="22"/>
          <w:szCs w:val="22"/>
        </w:rPr>
        <w:t xml:space="preserve"> de personal, cuando se lleven en el centro de trabajo; </w:t>
      </w:r>
      <w:r w:rsidRPr="00C868CA">
        <w:rPr>
          <w:rFonts w:ascii="Palatino Linotype" w:eastAsia="MS Mincho" w:hAnsi="Palatino Linotype" w:cs="Arial"/>
          <w:b/>
          <w:i/>
          <w:sz w:val="22"/>
          <w:szCs w:val="22"/>
          <w:u w:val="single"/>
        </w:rPr>
        <w:t>o recibos de pagos de salarios</w:t>
      </w:r>
      <w:r w:rsidRPr="00C868CA">
        <w:rPr>
          <w:rFonts w:ascii="Palatino Linotype" w:eastAsia="MS Mincho" w:hAnsi="Palatino Linotype" w:cs="Arial"/>
          <w:i/>
          <w:sz w:val="22"/>
          <w:szCs w:val="22"/>
        </w:rPr>
        <w:t>;”</w:t>
      </w:r>
    </w:p>
    <w:p w14:paraId="77F2C815" w14:textId="77777777" w:rsidR="00187F75" w:rsidRPr="00C868CA" w:rsidRDefault="00187F75" w:rsidP="00C868CA">
      <w:pPr>
        <w:widowControl w:val="0"/>
        <w:autoSpaceDE w:val="0"/>
        <w:autoSpaceDN w:val="0"/>
        <w:adjustRightInd w:val="0"/>
        <w:rPr>
          <w:rFonts w:eastAsia="Palatino Linotype" w:cs="Palatino Linotype"/>
        </w:rPr>
      </w:pPr>
    </w:p>
    <w:p w14:paraId="6F1EE10E" w14:textId="1DA95829" w:rsidR="00863F3C" w:rsidRPr="00C868CA" w:rsidRDefault="00863F3C" w:rsidP="00C868CA">
      <w:pPr>
        <w:widowControl w:val="0"/>
        <w:autoSpaceDE w:val="0"/>
        <w:autoSpaceDN w:val="0"/>
        <w:adjustRightInd w:val="0"/>
        <w:rPr>
          <w:rFonts w:cs="Arial"/>
          <w:szCs w:val="22"/>
        </w:rPr>
      </w:pPr>
      <w:r w:rsidRPr="00C868CA">
        <w:rPr>
          <w:rFonts w:cs="Arial"/>
          <w:szCs w:val="22"/>
        </w:rPr>
        <w:t xml:space="preserve">En el mismo sentido, el </w:t>
      </w:r>
      <w:r w:rsidRPr="00C868CA">
        <w:rPr>
          <w:rFonts w:cs="Arial"/>
          <w:bCs/>
          <w:szCs w:val="22"/>
        </w:rPr>
        <w:t xml:space="preserve">penúltimo párrafo del artículo 125 de la </w:t>
      </w:r>
      <w:r w:rsidRPr="00C868CA">
        <w:rPr>
          <w:rFonts w:cs="Arial"/>
          <w:b/>
          <w:szCs w:val="22"/>
        </w:rPr>
        <w:t>Constitución Política del Estado Libre y Soberano de México</w:t>
      </w:r>
      <w:r w:rsidRPr="00C868CA">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04A7E282" w14:textId="77777777" w:rsidR="00863F3C" w:rsidRPr="00C868CA" w:rsidRDefault="00863F3C" w:rsidP="00C868CA">
      <w:pPr>
        <w:widowControl w:val="0"/>
        <w:autoSpaceDE w:val="0"/>
        <w:autoSpaceDN w:val="0"/>
        <w:adjustRightInd w:val="0"/>
        <w:rPr>
          <w:rFonts w:cs="Arial"/>
          <w:szCs w:val="22"/>
        </w:rPr>
      </w:pPr>
    </w:p>
    <w:p w14:paraId="37A93EE3" w14:textId="59973CB4" w:rsidR="00863F3C" w:rsidRPr="00C868CA" w:rsidRDefault="00863F3C" w:rsidP="00C868CA">
      <w:pPr>
        <w:widowControl w:val="0"/>
        <w:autoSpaceDE w:val="0"/>
        <w:autoSpaceDN w:val="0"/>
        <w:adjustRightInd w:val="0"/>
        <w:rPr>
          <w:rFonts w:cs="Arial"/>
          <w:szCs w:val="22"/>
        </w:rPr>
      </w:pPr>
      <w:r w:rsidRPr="00C868CA">
        <w:rPr>
          <w:rFonts w:cs="Arial"/>
          <w:bCs/>
          <w:szCs w:val="22"/>
        </w:rPr>
        <w:t xml:space="preserve">Al respecto, el </w:t>
      </w:r>
      <w:r w:rsidRPr="00C868CA">
        <w:rPr>
          <w:rFonts w:cs="Arial"/>
          <w:szCs w:val="22"/>
        </w:rPr>
        <w:t xml:space="preserve">artículo 3, fracción XXXII del </w:t>
      </w:r>
      <w:r w:rsidRPr="00C868CA">
        <w:rPr>
          <w:rFonts w:cs="Arial"/>
          <w:b/>
          <w:szCs w:val="22"/>
        </w:rPr>
        <w:t xml:space="preserve">Código Financiero del Estado de México y Municipios </w:t>
      </w:r>
      <w:r w:rsidRPr="00C868CA">
        <w:rPr>
          <w:rFonts w:cs="Arial"/>
          <w:szCs w:val="22"/>
        </w:rPr>
        <w:t>establece lo siguiente:</w:t>
      </w:r>
    </w:p>
    <w:p w14:paraId="1A00A00E" w14:textId="77777777" w:rsidR="00863F3C" w:rsidRPr="00C868CA" w:rsidRDefault="00863F3C" w:rsidP="00C868CA">
      <w:pPr>
        <w:widowControl w:val="0"/>
        <w:autoSpaceDE w:val="0"/>
        <w:autoSpaceDN w:val="0"/>
        <w:adjustRightInd w:val="0"/>
        <w:rPr>
          <w:rFonts w:cs="Arial"/>
          <w:szCs w:val="22"/>
        </w:rPr>
      </w:pPr>
    </w:p>
    <w:p w14:paraId="1CB3CB4A" w14:textId="77777777" w:rsidR="00863F3C" w:rsidRPr="00C868CA" w:rsidRDefault="00863F3C" w:rsidP="00C868CA">
      <w:pPr>
        <w:pStyle w:val="Prrafodelista"/>
        <w:tabs>
          <w:tab w:val="left" w:pos="8222"/>
        </w:tabs>
        <w:spacing w:line="240" w:lineRule="auto"/>
        <w:ind w:left="851" w:right="822"/>
        <w:rPr>
          <w:rFonts w:cs="Arial"/>
          <w:bCs/>
          <w:i/>
          <w:szCs w:val="22"/>
        </w:rPr>
      </w:pPr>
      <w:r w:rsidRPr="00C868CA">
        <w:rPr>
          <w:rFonts w:cs="Arial"/>
          <w:b/>
          <w:bCs/>
          <w:i/>
          <w:szCs w:val="22"/>
        </w:rPr>
        <w:t>Artículo 3.-</w:t>
      </w:r>
      <w:r w:rsidRPr="00C868CA">
        <w:rPr>
          <w:rFonts w:cs="Arial"/>
          <w:bCs/>
          <w:i/>
          <w:szCs w:val="22"/>
        </w:rPr>
        <w:t xml:space="preserve"> Para efectos de este Código, Ley de Ingresos del Estado y del Presupuesto de Egresos se entenderá por:</w:t>
      </w:r>
    </w:p>
    <w:p w14:paraId="388A8996" w14:textId="77777777" w:rsidR="00863F3C" w:rsidRPr="00C868CA" w:rsidRDefault="00863F3C" w:rsidP="00C868CA">
      <w:pPr>
        <w:pStyle w:val="Prrafodelista"/>
        <w:tabs>
          <w:tab w:val="left" w:pos="8222"/>
        </w:tabs>
        <w:spacing w:line="240" w:lineRule="auto"/>
        <w:ind w:left="851" w:right="822"/>
        <w:rPr>
          <w:rFonts w:cs="Arial"/>
          <w:bCs/>
          <w:i/>
          <w:szCs w:val="22"/>
        </w:rPr>
      </w:pPr>
      <w:r w:rsidRPr="00C868CA">
        <w:rPr>
          <w:rFonts w:cs="Arial"/>
          <w:bCs/>
          <w:i/>
          <w:szCs w:val="22"/>
        </w:rPr>
        <w:t>(…)</w:t>
      </w:r>
    </w:p>
    <w:p w14:paraId="35CCFFB5" w14:textId="77777777" w:rsidR="00863F3C" w:rsidRPr="00C868CA" w:rsidRDefault="00863F3C" w:rsidP="00C868CA">
      <w:pPr>
        <w:pStyle w:val="Prrafodelista"/>
        <w:tabs>
          <w:tab w:val="left" w:pos="8222"/>
        </w:tabs>
        <w:spacing w:line="240" w:lineRule="auto"/>
        <w:ind w:left="851" w:right="822"/>
        <w:rPr>
          <w:b/>
          <w:i/>
          <w:szCs w:val="22"/>
        </w:rPr>
      </w:pPr>
      <w:r w:rsidRPr="00C868CA">
        <w:rPr>
          <w:b/>
          <w:i/>
          <w:szCs w:val="22"/>
        </w:rPr>
        <w:t xml:space="preserve">XXXII. Remuneración: A los pagos hechos por concepto de sueldo, compensaciones, gratificaciones, habitación, primas, comisiones, prestaciones en especie y </w:t>
      </w:r>
      <w:r w:rsidRPr="00C868CA">
        <w:rPr>
          <w:b/>
          <w:i/>
          <w:szCs w:val="22"/>
          <w:u w:val="single"/>
        </w:rPr>
        <w:t>cualquier otra percepción o prestación que se entregue al servidor público por su trabajo</w:t>
      </w:r>
      <w:r w:rsidRPr="00C868CA">
        <w:rPr>
          <w:b/>
          <w:i/>
          <w:szCs w:val="22"/>
        </w:rPr>
        <w:t>. Esta definición no será aplicable para los efectos del Impuesto sobre Erogaciones por Remuneraciones al Trabajo Personal;</w:t>
      </w:r>
    </w:p>
    <w:p w14:paraId="25090AAF" w14:textId="147A8FC8" w:rsidR="00863F3C" w:rsidRPr="00C868CA" w:rsidRDefault="00863F3C" w:rsidP="00C868CA">
      <w:pPr>
        <w:pStyle w:val="Prrafodelista"/>
        <w:tabs>
          <w:tab w:val="left" w:pos="8222"/>
        </w:tabs>
        <w:spacing w:line="240" w:lineRule="auto"/>
        <w:ind w:left="851" w:right="822"/>
        <w:rPr>
          <w:rFonts w:eastAsia="Palatino Linotype" w:cs="Palatino Linotype"/>
        </w:rPr>
      </w:pPr>
      <w:r w:rsidRPr="00C868CA">
        <w:rPr>
          <w:b/>
          <w:i/>
          <w:szCs w:val="22"/>
        </w:rPr>
        <w:lastRenderedPageBreak/>
        <w:t>(…)</w:t>
      </w:r>
    </w:p>
    <w:p w14:paraId="503D1023" w14:textId="77777777" w:rsidR="00863F3C" w:rsidRPr="00C868CA" w:rsidRDefault="00863F3C" w:rsidP="00C868CA">
      <w:pPr>
        <w:widowControl w:val="0"/>
        <w:autoSpaceDE w:val="0"/>
        <w:autoSpaceDN w:val="0"/>
        <w:adjustRightInd w:val="0"/>
        <w:rPr>
          <w:rFonts w:eastAsia="Palatino Linotype" w:cs="Palatino Linotype"/>
        </w:rPr>
      </w:pPr>
    </w:p>
    <w:p w14:paraId="043777E6" w14:textId="0F2378AE" w:rsidR="00863F3C" w:rsidRPr="00C868CA" w:rsidRDefault="00863F3C" w:rsidP="00C868CA">
      <w:pPr>
        <w:widowControl w:val="0"/>
        <w:autoSpaceDE w:val="0"/>
        <w:autoSpaceDN w:val="0"/>
        <w:adjustRightInd w:val="0"/>
        <w:rPr>
          <w:rFonts w:cs="Arial"/>
          <w:szCs w:val="22"/>
        </w:rPr>
      </w:pPr>
      <w:r w:rsidRPr="00C868CA">
        <w:rPr>
          <w:rFonts w:cs="Arial"/>
          <w:szCs w:val="22"/>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5ED96C06" w14:textId="77777777" w:rsidR="00863F3C" w:rsidRPr="00C868CA" w:rsidRDefault="00863F3C" w:rsidP="00C868CA">
      <w:pPr>
        <w:widowControl w:val="0"/>
        <w:autoSpaceDE w:val="0"/>
        <w:autoSpaceDN w:val="0"/>
        <w:adjustRightInd w:val="0"/>
        <w:rPr>
          <w:rFonts w:cs="Arial"/>
          <w:szCs w:val="22"/>
        </w:rPr>
      </w:pPr>
    </w:p>
    <w:p w14:paraId="286B9921" w14:textId="77777777" w:rsidR="00863F3C" w:rsidRPr="00C868CA" w:rsidRDefault="00863F3C" w:rsidP="00C868CA">
      <w:pPr>
        <w:pStyle w:val="Prrafodelista"/>
        <w:ind w:left="0"/>
        <w:rPr>
          <w:rFonts w:cs="Arial"/>
          <w:szCs w:val="22"/>
        </w:rPr>
      </w:pPr>
      <w:r w:rsidRPr="00C868CA">
        <w:rPr>
          <w:rFonts w:cs="Arial"/>
          <w:szCs w:val="22"/>
        </w:rPr>
        <w:t xml:space="preserve">Ahora bien, el artículo 92, fracción VIII de la </w:t>
      </w:r>
      <w:r w:rsidRPr="00C868CA">
        <w:rPr>
          <w:rFonts w:cs="Arial"/>
          <w:b/>
          <w:szCs w:val="22"/>
        </w:rPr>
        <w:t>Ley de Transparencia y Acceso a la Información Pública del Estado de México y Municipios</w:t>
      </w:r>
      <w:r w:rsidRPr="00C868CA">
        <w:rPr>
          <w:rFonts w:cs="Arial"/>
          <w:szCs w:val="22"/>
        </w:rPr>
        <w:t>, señala:</w:t>
      </w:r>
    </w:p>
    <w:p w14:paraId="42DE3D50" w14:textId="77777777" w:rsidR="00863F3C" w:rsidRPr="00C868CA" w:rsidRDefault="00863F3C" w:rsidP="00C868CA">
      <w:pPr>
        <w:pStyle w:val="Prrafodelista"/>
        <w:ind w:left="0"/>
        <w:rPr>
          <w:rFonts w:cs="Arial"/>
          <w:szCs w:val="22"/>
        </w:rPr>
      </w:pPr>
    </w:p>
    <w:p w14:paraId="62E2F3FC" w14:textId="77777777" w:rsidR="00863F3C" w:rsidRPr="00C868CA" w:rsidRDefault="00863F3C" w:rsidP="00C868CA">
      <w:pPr>
        <w:spacing w:line="240" w:lineRule="auto"/>
        <w:ind w:left="851" w:right="822"/>
        <w:rPr>
          <w:i/>
          <w:szCs w:val="22"/>
        </w:rPr>
      </w:pPr>
      <w:r w:rsidRPr="00C868CA">
        <w:rPr>
          <w:b/>
          <w:i/>
          <w:szCs w:val="22"/>
        </w:rPr>
        <w:t>Artículo 92.</w:t>
      </w:r>
      <w:r w:rsidRPr="00C868CA">
        <w:rPr>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7B70727" w14:textId="77777777" w:rsidR="00863F3C" w:rsidRPr="00C868CA" w:rsidRDefault="00863F3C" w:rsidP="00C868CA">
      <w:pPr>
        <w:spacing w:line="240" w:lineRule="auto"/>
        <w:ind w:left="851" w:right="822"/>
        <w:rPr>
          <w:i/>
          <w:szCs w:val="22"/>
        </w:rPr>
      </w:pPr>
      <w:r w:rsidRPr="00C868CA">
        <w:rPr>
          <w:i/>
          <w:szCs w:val="22"/>
        </w:rPr>
        <w:t>(…)</w:t>
      </w:r>
    </w:p>
    <w:p w14:paraId="56120097" w14:textId="039A3FA2" w:rsidR="00863F3C" w:rsidRPr="00C868CA" w:rsidRDefault="00863F3C" w:rsidP="00C868CA">
      <w:pPr>
        <w:spacing w:line="240" w:lineRule="auto"/>
        <w:ind w:left="851" w:right="822"/>
        <w:rPr>
          <w:rFonts w:eastAsia="Palatino Linotype" w:cs="Palatino Linotype"/>
        </w:rPr>
      </w:pPr>
      <w:r w:rsidRPr="00C868CA">
        <w:rPr>
          <w:i/>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1A0EB2D" w14:textId="77777777" w:rsidR="00863F3C" w:rsidRPr="00C868CA" w:rsidRDefault="00863F3C" w:rsidP="00C868CA">
      <w:pPr>
        <w:widowControl w:val="0"/>
        <w:autoSpaceDE w:val="0"/>
        <w:autoSpaceDN w:val="0"/>
        <w:adjustRightInd w:val="0"/>
        <w:rPr>
          <w:rFonts w:eastAsia="Palatino Linotype" w:cs="Palatino Linotype"/>
        </w:rPr>
      </w:pPr>
    </w:p>
    <w:p w14:paraId="548F70E1" w14:textId="304ACBC4" w:rsidR="00863F3C" w:rsidRPr="00C868CA" w:rsidRDefault="00863F3C" w:rsidP="00C868CA">
      <w:pPr>
        <w:widowControl w:val="0"/>
        <w:autoSpaceDE w:val="0"/>
        <w:autoSpaceDN w:val="0"/>
        <w:adjustRightInd w:val="0"/>
        <w:rPr>
          <w:rFonts w:cs="Arial"/>
          <w:szCs w:val="22"/>
        </w:rPr>
      </w:pPr>
      <w:r w:rsidRPr="00C868CA">
        <w:rPr>
          <w:rFonts w:cs="Arial"/>
          <w:szCs w:val="22"/>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C868CA">
        <w:rPr>
          <w:rFonts w:cs="Arial"/>
          <w:b/>
          <w:szCs w:val="22"/>
          <w:u w:val="single"/>
        </w:rPr>
        <w:t>las remuneraciones</w:t>
      </w:r>
      <w:r w:rsidRPr="00C868CA">
        <w:rPr>
          <w:rFonts w:cs="Arial"/>
          <w:szCs w:val="22"/>
        </w:rPr>
        <w:t xml:space="preserve"> que perciban los servidores públicos de acuerdo con lo establecido en el </w:t>
      </w:r>
      <w:r w:rsidRPr="00C868CA">
        <w:rPr>
          <w:rFonts w:cs="Arial"/>
          <w:b/>
          <w:szCs w:val="22"/>
        </w:rPr>
        <w:t>Código Financiero del Estado de México y Municipios</w:t>
      </w:r>
      <w:r w:rsidRPr="00C868CA">
        <w:rPr>
          <w:rFonts w:cs="Arial"/>
          <w:szCs w:val="22"/>
        </w:rPr>
        <w:t>.</w:t>
      </w:r>
    </w:p>
    <w:p w14:paraId="4077D8F2" w14:textId="77777777" w:rsidR="00863F3C" w:rsidRPr="00C868CA" w:rsidRDefault="00863F3C" w:rsidP="00C868CA">
      <w:pPr>
        <w:widowControl w:val="0"/>
        <w:autoSpaceDE w:val="0"/>
        <w:autoSpaceDN w:val="0"/>
        <w:adjustRightInd w:val="0"/>
        <w:rPr>
          <w:rFonts w:cs="Arial"/>
          <w:szCs w:val="22"/>
        </w:rPr>
      </w:pPr>
    </w:p>
    <w:p w14:paraId="50CAA556" w14:textId="57351A8B" w:rsidR="00863F3C" w:rsidRPr="00C868CA" w:rsidRDefault="00863F3C" w:rsidP="00C868CA">
      <w:pPr>
        <w:widowControl w:val="0"/>
        <w:autoSpaceDE w:val="0"/>
        <w:autoSpaceDN w:val="0"/>
        <w:adjustRightInd w:val="0"/>
        <w:rPr>
          <w:rFonts w:eastAsia="Palatino Linotype" w:cs="Palatino Linotype"/>
          <w:szCs w:val="22"/>
        </w:rPr>
      </w:pPr>
      <w:r w:rsidRPr="00C868CA">
        <w:rPr>
          <w:rFonts w:eastAsia="Palatino Linotype" w:cs="Palatino Linotype"/>
          <w:szCs w:val="22"/>
        </w:rPr>
        <w:lastRenderedPageBreak/>
        <w:t xml:space="preserve">Sirve de sustento por analogía, para justificar la publicidad sobre los datos relativos a los montos por concepto de pago de las remuneraciones, los criterios </w:t>
      </w:r>
      <w:r w:rsidRPr="00C868CA">
        <w:rPr>
          <w:rFonts w:eastAsia="Palatino Linotype" w:cs="Palatino Linotype"/>
          <w:b/>
          <w:szCs w:val="22"/>
        </w:rPr>
        <w:t>01/2003</w:t>
      </w:r>
      <w:r w:rsidRPr="00C868CA">
        <w:rPr>
          <w:rFonts w:eastAsia="Palatino Linotype" w:cs="Palatino Linotype"/>
          <w:szCs w:val="22"/>
        </w:rPr>
        <w:t xml:space="preserve"> y </w:t>
      </w:r>
      <w:r w:rsidRPr="00C868CA">
        <w:rPr>
          <w:rFonts w:eastAsia="Palatino Linotype" w:cs="Palatino Linotype"/>
          <w:b/>
          <w:szCs w:val="22"/>
        </w:rPr>
        <w:t>02/2003</w:t>
      </w:r>
      <w:r w:rsidRPr="00C868CA">
        <w:rPr>
          <w:rFonts w:eastAsia="Palatino Linotype" w:cs="Palatino Linotype"/>
          <w:szCs w:val="22"/>
        </w:rPr>
        <w:t xml:space="preserve"> emitidos por el Comité de Acceso a la Información Pública y Protección de Datos Personales de la Suprema Corte de Justicia de la Nación que a continuación se citan:</w:t>
      </w:r>
    </w:p>
    <w:p w14:paraId="2B483504" w14:textId="77777777" w:rsidR="00863F3C" w:rsidRPr="00C868CA" w:rsidRDefault="00863F3C" w:rsidP="00C868CA">
      <w:pPr>
        <w:widowControl w:val="0"/>
        <w:autoSpaceDE w:val="0"/>
        <w:autoSpaceDN w:val="0"/>
        <w:adjustRightInd w:val="0"/>
        <w:rPr>
          <w:rFonts w:eastAsia="Palatino Linotype" w:cs="Palatino Linotype"/>
          <w:szCs w:val="22"/>
        </w:rPr>
      </w:pPr>
    </w:p>
    <w:p w14:paraId="045625F5" w14:textId="77777777" w:rsidR="00863F3C" w:rsidRPr="00C868CA" w:rsidRDefault="00863F3C" w:rsidP="00C868CA">
      <w:pPr>
        <w:tabs>
          <w:tab w:val="left" w:pos="8222"/>
        </w:tabs>
        <w:spacing w:line="240" w:lineRule="auto"/>
        <w:ind w:left="851" w:right="851"/>
        <w:rPr>
          <w:rFonts w:eastAsia="Palatino Linotype" w:cs="Palatino Linotype"/>
          <w:b/>
          <w:i/>
          <w:szCs w:val="22"/>
        </w:rPr>
      </w:pPr>
      <w:r w:rsidRPr="00C868CA">
        <w:rPr>
          <w:rFonts w:eastAsia="Palatino Linotype" w:cs="Palatino Linotype"/>
          <w:b/>
          <w:i/>
          <w:szCs w:val="22"/>
        </w:rPr>
        <w:t>“Criterio 01/2003.</w:t>
      </w:r>
    </w:p>
    <w:p w14:paraId="77FAED16" w14:textId="77777777" w:rsidR="00863F3C" w:rsidRPr="00C868CA" w:rsidRDefault="00863F3C" w:rsidP="00C868CA">
      <w:pPr>
        <w:tabs>
          <w:tab w:val="left" w:pos="8222"/>
        </w:tabs>
        <w:spacing w:line="240" w:lineRule="auto"/>
        <w:ind w:left="851" w:right="851"/>
        <w:rPr>
          <w:rFonts w:eastAsia="Palatino Linotype" w:cs="Palatino Linotype"/>
          <w:i/>
          <w:szCs w:val="22"/>
        </w:rPr>
      </w:pPr>
      <w:r w:rsidRPr="00C868CA">
        <w:rPr>
          <w:rFonts w:eastAsia="Palatino Linotype" w:cs="Palatino Linotype"/>
          <w:b/>
          <w:i/>
          <w:szCs w:val="22"/>
        </w:rPr>
        <w:t>INGRESOS DE LOS SERVIDORES PÚBLICOS. CONSTITUYEN INFORMACIÓN PÚBLICA AÚN Y CUANDO SU DIFUSIÓN PUEDE AFECTAR LA VIDA O LA SEGURIDAD DE AQUELLOS.</w:t>
      </w:r>
      <w:r w:rsidRPr="00C868CA">
        <w:rPr>
          <w:rFonts w:eastAsia="Palatino Linotype" w:cs="Palatino Linotype"/>
          <w:i/>
          <w:szCs w:val="22"/>
        </w:rPr>
        <w:t xml:space="preserve"> </w:t>
      </w:r>
    </w:p>
    <w:p w14:paraId="706650F6" w14:textId="77777777" w:rsidR="00863F3C" w:rsidRPr="00C868CA" w:rsidRDefault="00863F3C" w:rsidP="00C868CA">
      <w:pPr>
        <w:tabs>
          <w:tab w:val="left" w:pos="8222"/>
        </w:tabs>
        <w:spacing w:line="240" w:lineRule="auto"/>
        <w:ind w:left="851" w:right="851"/>
        <w:rPr>
          <w:rFonts w:eastAsia="Palatino Linotype" w:cs="Palatino Linotype"/>
          <w:i/>
          <w:szCs w:val="22"/>
          <w:u w:val="single"/>
        </w:rPr>
      </w:pPr>
      <w:r w:rsidRPr="00C868CA">
        <w:rPr>
          <w:rFonts w:eastAsia="Palatino Linotype" w:cs="Palatino Linotype"/>
          <w:i/>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C868CA">
        <w:rPr>
          <w:rFonts w:eastAsia="Palatino Linotype" w:cs="Palatino Linotype"/>
          <w:b/>
          <w:i/>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C868CA">
        <w:rPr>
          <w:rFonts w:eastAsia="Palatino Linotype" w:cs="Palatino Linotype"/>
          <w:i/>
          <w:szCs w:val="22"/>
          <w:u w:val="single"/>
        </w:rPr>
        <w:t>…”</w:t>
      </w:r>
    </w:p>
    <w:p w14:paraId="203CE3D5" w14:textId="77777777" w:rsidR="00863F3C" w:rsidRPr="00C868CA" w:rsidRDefault="00863F3C" w:rsidP="00C868CA">
      <w:pPr>
        <w:tabs>
          <w:tab w:val="left" w:pos="8222"/>
        </w:tabs>
        <w:spacing w:line="240" w:lineRule="auto"/>
        <w:ind w:left="851" w:right="851"/>
        <w:rPr>
          <w:rFonts w:eastAsia="Palatino Linotype" w:cs="Palatino Linotype"/>
          <w:i/>
          <w:szCs w:val="22"/>
        </w:rPr>
      </w:pPr>
    </w:p>
    <w:p w14:paraId="5AFD1C99" w14:textId="77777777" w:rsidR="00863F3C" w:rsidRPr="00C868CA" w:rsidRDefault="00863F3C" w:rsidP="00C868CA">
      <w:pPr>
        <w:tabs>
          <w:tab w:val="left" w:pos="8222"/>
        </w:tabs>
        <w:spacing w:line="240" w:lineRule="auto"/>
        <w:ind w:left="851" w:right="851"/>
        <w:rPr>
          <w:rFonts w:eastAsia="Palatino Linotype" w:cs="Palatino Linotype"/>
          <w:b/>
          <w:i/>
          <w:szCs w:val="22"/>
        </w:rPr>
      </w:pPr>
      <w:r w:rsidRPr="00C868CA">
        <w:rPr>
          <w:rFonts w:eastAsia="Palatino Linotype" w:cs="Palatino Linotype"/>
          <w:b/>
          <w:i/>
          <w:szCs w:val="22"/>
        </w:rPr>
        <w:t>“Criterio 02/2003.</w:t>
      </w:r>
    </w:p>
    <w:p w14:paraId="3B3EF897" w14:textId="77777777" w:rsidR="00863F3C" w:rsidRPr="00C868CA" w:rsidRDefault="00863F3C" w:rsidP="00C868CA">
      <w:pPr>
        <w:tabs>
          <w:tab w:val="left" w:pos="8222"/>
        </w:tabs>
        <w:spacing w:line="240" w:lineRule="auto"/>
        <w:ind w:left="851" w:right="851"/>
        <w:rPr>
          <w:rFonts w:eastAsia="Palatino Linotype" w:cs="Palatino Linotype"/>
          <w:i/>
          <w:szCs w:val="22"/>
        </w:rPr>
      </w:pPr>
      <w:r w:rsidRPr="00C868CA">
        <w:rPr>
          <w:rFonts w:eastAsia="Palatino Linotype" w:cs="Palatino Linotype"/>
          <w:b/>
          <w:i/>
          <w:szCs w:val="22"/>
        </w:rPr>
        <w:t>INGRESOS DE LOS SERVIDORES PÚBLICOS, SON INFORMACIÓN PÚBLICA AÚN Y CUANDO CONSTITUYEN DATOS PERSONALES QUE SE REFIEREN AL PATRIMONIO DE AQUÉLLOS.</w:t>
      </w:r>
      <w:r w:rsidRPr="00C868CA">
        <w:rPr>
          <w:rFonts w:eastAsia="Palatino Linotype" w:cs="Palatino Linotype"/>
          <w:i/>
          <w:szCs w:val="22"/>
        </w:rPr>
        <w:t xml:space="preserve"> </w:t>
      </w:r>
    </w:p>
    <w:p w14:paraId="0C26B139" w14:textId="79D39EFB" w:rsidR="00863F3C" w:rsidRPr="00C868CA" w:rsidRDefault="00863F3C" w:rsidP="00C868CA">
      <w:pPr>
        <w:tabs>
          <w:tab w:val="left" w:pos="8222"/>
        </w:tabs>
        <w:spacing w:line="240" w:lineRule="auto"/>
        <w:ind w:left="851" w:right="851"/>
        <w:rPr>
          <w:rFonts w:eastAsia="Palatino Linotype" w:cs="Palatino Linotype"/>
        </w:rPr>
      </w:pPr>
      <w:r w:rsidRPr="00C868CA">
        <w:rPr>
          <w:rFonts w:eastAsia="Palatino Linotype" w:cs="Palatino Linotype"/>
          <w:i/>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C868CA">
        <w:rPr>
          <w:rFonts w:eastAsia="Palatino Linotype" w:cs="Palatino Linotype"/>
          <w:b/>
          <w:i/>
          <w:szCs w:val="22"/>
          <w:u w:val="single"/>
        </w:rPr>
        <w:t xml:space="preserve">lo que deriva del hecho de que en términos de los previsto en el citado ordenamiento deben ponerse a disposición del público </w:t>
      </w:r>
      <w:r w:rsidRPr="00C868CA">
        <w:rPr>
          <w:rFonts w:eastAsia="Palatino Linotype" w:cs="Palatino Linotype"/>
          <w:b/>
          <w:i/>
          <w:szCs w:val="22"/>
          <w:u w:val="single"/>
        </w:rPr>
        <w:lastRenderedPageBreak/>
        <w:t>a través de medios remotos o locales de comunicación electrónica, tanto el directorio de servidores públicos como las remuneraciones mensuales por puesto incluso</w:t>
      </w:r>
      <w:r w:rsidRPr="00C868CA">
        <w:rPr>
          <w:rFonts w:eastAsia="Palatino Linotype" w:cs="Palatino Linotype"/>
          <w:i/>
          <w:szCs w:val="22"/>
        </w:rPr>
        <w:t xml:space="preserve"> el sistema de compensación…” (Sic)</w:t>
      </w:r>
    </w:p>
    <w:p w14:paraId="3BEEF3BD" w14:textId="77777777" w:rsidR="00863F3C" w:rsidRPr="00C868CA" w:rsidRDefault="00863F3C" w:rsidP="00C868CA">
      <w:pPr>
        <w:widowControl w:val="0"/>
        <w:autoSpaceDE w:val="0"/>
        <w:autoSpaceDN w:val="0"/>
        <w:adjustRightInd w:val="0"/>
        <w:rPr>
          <w:rFonts w:eastAsia="Palatino Linotype" w:cs="Palatino Linotype"/>
        </w:rPr>
      </w:pPr>
    </w:p>
    <w:p w14:paraId="59095D3F" w14:textId="61AD735A" w:rsidR="00863F3C" w:rsidRPr="00C868CA" w:rsidRDefault="00BC69C0" w:rsidP="00C868CA">
      <w:pPr>
        <w:widowControl w:val="0"/>
        <w:autoSpaceDE w:val="0"/>
        <w:autoSpaceDN w:val="0"/>
        <w:adjustRightInd w:val="0"/>
      </w:pPr>
      <w:r w:rsidRPr="00C868CA">
        <w:rPr>
          <w:rFonts w:eastAsia="Palatino Linotype" w:cs="Palatino Linotype"/>
        </w:rPr>
        <w:t xml:space="preserve">Por otro lado, </w:t>
      </w:r>
      <w:r w:rsidRPr="00C868CA">
        <w:t xml:space="preserve">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C868CA">
        <w:t>Presupuestación</w:t>
      </w:r>
      <w:proofErr w:type="spellEnd"/>
      <w:r w:rsidRPr="00C868CA">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562F2540" w14:textId="77777777" w:rsidR="00BC69C0" w:rsidRPr="00C868CA" w:rsidRDefault="00BC69C0" w:rsidP="00C868CA">
      <w:pPr>
        <w:widowControl w:val="0"/>
        <w:autoSpaceDE w:val="0"/>
        <w:autoSpaceDN w:val="0"/>
        <w:adjustRightInd w:val="0"/>
      </w:pPr>
    </w:p>
    <w:p w14:paraId="69B4F51E" w14:textId="1232052B" w:rsidR="00BC69C0" w:rsidRPr="00C868CA" w:rsidRDefault="00BC69C0" w:rsidP="00C868CA">
      <w:pPr>
        <w:widowControl w:val="0"/>
        <w:autoSpaceDE w:val="0"/>
        <w:autoSpaceDN w:val="0"/>
        <w:adjustRightInd w:val="0"/>
        <w:spacing w:line="240" w:lineRule="auto"/>
        <w:ind w:left="567" w:right="539"/>
        <w:rPr>
          <w:rFonts w:eastAsia="Palatino Linotype" w:cs="Palatino Linotype"/>
          <w:i/>
        </w:rPr>
      </w:pPr>
      <w:r w:rsidRPr="00C868CA">
        <w:rPr>
          <w:i/>
        </w:rPr>
        <w:t>“</w:t>
      </w:r>
      <w:r w:rsidRPr="00C868CA">
        <w:rPr>
          <w:rFonts w:eastAsia="Palatino Linotype" w:cs="Palatino Linotype"/>
          <w:b/>
          <w:i/>
          <w:szCs w:val="22"/>
        </w:rPr>
        <w:t>NÓMINA</w:t>
      </w:r>
      <w:r w:rsidRPr="00C868CA">
        <w:rPr>
          <w:rFonts w:eastAsia="Palatino Linotype" w:cs="Palatino Linotype"/>
          <w:i/>
          <w:szCs w:val="22"/>
        </w:rPr>
        <w:t xml:space="preserve">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salarios.”(Sic)</w:t>
      </w:r>
    </w:p>
    <w:p w14:paraId="574B0D95" w14:textId="77777777" w:rsidR="00863F3C" w:rsidRPr="00C868CA" w:rsidRDefault="00863F3C" w:rsidP="00C868CA">
      <w:pPr>
        <w:widowControl w:val="0"/>
        <w:autoSpaceDE w:val="0"/>
        <w:autoSpaceDN w:val="0"/>
        <w:adjustRightInd w:val="0"/>
        <w:rPr>
          <w:rFonts w:eastAsia="Palatino Linotype" w:cs="Palatino Linotype"/>
        </w:rPr>
      </w:pPr>
    </w:p>
    <w:p w14:paraId="7554E2D8" w14:textId="559EE9BA" w:rsidR="00863F3C" w:rsidRPr="00C868CA" w:rsidRDefault="00BC69C0" w:rsidP="00C868CA">
      <w:pPr>
        <w:widowControl w:val="0"/>
        <w:autoSpaceDE w:val="0"/>
        <w:autoSpaceDN w:val="0"/>
        <w:adjustRightInd w:val="0"/>
      </w:pPr>
      <w:r w:rsidRPr="00C868CA">
        <w:t>Con base en lo anterior, conviene a traer lo establecido por el artículo 804, fracción II, de la Ley Federal de Trabajo, el cual a la letra establece:</w:t>
      </w:r>
    </w:p>
    <w:p w14:paraId="4C7975C9" w14:textId="77777777" w:rsidR="00BC69C0" w:rsidRPr="00C868CA" w:rsidRDefault="00BC69C0" w:rsidP="00C868CA">
      <w:pPr>
        <w:widowControl w:val="0"/>
        <w:autoSpaceDE w:val="0"/>
        <w:autoSpaceDN w:val="0"/>
        <w:adjustRightInd w:val="0"/>
      </w:pPr>
    </w:p>
    <w:p w14:paraId="6AA88B77" w14:textId="47437AB1" w:rsidR="00BC69C0" w:rsidRPr="00C868CA" w:rsidRDefault="00BC69C0" w:rsidP="00C868CA">
      <w:pPr>
        <w:widowControl w:val="0"/>
        <w:autoSpaceDE w:val="0"/>
        <w:autoSpaceDN w:val="0"/>
        <w:adjustRightInd w:val="0"/>
        <w:spacing w:line="240" w:lineRule="auto"/>
        <w:ind w:left="567" w:right="539"/>
        <w:rPr>
          <w:i/>
        </w:rPr>
      </w:pPr>
      <w:r w:rsidRPr="00C868CA">
        <w:rPr>
          <w:i/>
        </w:rPr>
        <w:t>“</w:t>
      </w:r>
      <w:r w:rsidRPr="00C868CA">
        <w:rPr>
          <w:b/>
          <w:i/>
        </w:rPr>
        <w:t>Artículo 804.-</w:t>
      </w:r>
      <w:r w:rsidRPr="00C868CA">
        <w:rPr>
          <w:i/>
        </w:rPr>
        <w:t xml:space="preserve"> El patrón tiene obligación de conservar y exhibir en juicio los documentos que a continuación se precisan:</w:t>
      </w:r>
    </w:p>
    <w:p w14:paraId="37D41B36" w14:textId="1F0F44A7" w:rsidR="00BC69C0" w:rsidRPr="00C868CA" w:rsidRDefault="00BC69C0" w:rsidP="00C868CA">
      <w:pPr>
        <w:widowControl w:val="0"/>
        <w:autoSpaceDE w:val="0"/>
        <w:autoSpaceDN w:val="0"/>
        <w:adjustRightInd w:val="0"/>
        <w:spacing w:line="240" w:lineRule="auto"/>
        <w:ind w:left="567" w:right="539"/>
        <w:rPr>
          <w:i/>
        </w:rPr>
      </w:pPr>
      <w:r w:rsidRPr="00C868CA">
        <w:rPr>
          <w:i/>
        </w:rPr>
        <w:t>(…)</w:t>
      </w:r>
    </w:p>
    <w:p w14:paraId="02C6AFF9" w14:textId="2D5195DF" w:rsidR="00BC69C0" w:rsidRPr="00C868CA" w:rsidRDefault="00BC69C0" w:rsidP="00C868CA">
      <w:pPr>
        <w:widowControl w:val="0"/>
        <w:autoSpaceDE w:val="0"/>
        <w:autoSpaceDN w:val="0"/>
        <w:adjustRightInd w:val="0"/>
        <w:spacing w:line="240" w:lineRule="auto"/>
        <w:ind w:left="567" w:right="539"/>
        <w:rPr>
          <w:rFonts w:eastAsia="Palatino Linotype" w:cs="Palatino Linotype"/>
          <w:i/>
        </w:rPr>
      </w:pPr>
      <w:r w:rsidRPr="00C868CA">
        <w:rPr>
          <w:i/>
        </w:rPr>
        <w:t>II. Listas de raya o nómina de personal, cuando se lleven en el centro de trabajo; o recibos de pagos de salarios;</w:t>
      </w:r>
    </w:p>
    <w:p w14:paraId="256AFCBC" w14:textId="232DC7EA" w:rsidR="00863F3C" w:rsidRPr="00C868CA" w:rsidRDefault="00BC69C0" w:rsidP="00C868CA">
      <w:pPr>
        <w:widowControl w:val="0"/>
        <w:autoSpaceDE w:val="0"/>
        <w:autoSpaceDN w:val="0"/>
        <w:adjustRightInd w:val="0"/>
        <w:spacing w:line="240" w:lineRule="auto"/>
        <w:ind w:left="567" w:right="539"/>
        <w:rPr>
          <w:i/>
        </w:rPr>
      </w:pPr>
      <w:r w:rsidRPr="00C868CA">
        <w:rPr>
          <w:i/>
        </w:rPr>
        <w:t xml:space="preserve">(…) </w:t>
      </w:r>
    </w:p>
    <w:p w14:paraId="2E5B1302" w14:textId="231075F7" w:rsidR="00BC69C0" w:rsidRPr="00C868CA" w:rsidRDefault="00BC69C0" w:rsidP="00C868CA">
      <w:pPr>
        <w:widowControl w:val="0"/>
        <w:autoSpaceDE w:val="0"/>
        <w:autoSpaceDN w:val="0"/>
        <w:adjustRightInd w:val="0"/>
        <w:spacing w:line="240" w:lineRule="auto"/>
        <w:ind w:left="567" w:right="539"/>
      </w:pPr>
      <w:r w:rsidRPr="00C868CA">
        <w:rPr>
          <w:i/>
        </w:rPr>
        <w:t xml:space="preserve">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w:t>
      </w:r>
      <w:r w:rsidRPr="00C868CA">
        <w:rPr>
          <w:i/>
        </w:rPr>
        <w:lastRenderedPageBreak/>
        <w:t>V, conforme lo señalen las Leyes que los rijan.” (Sic)</w:t>
      </w:r>
    </w:p>
    <w:p w14:paraId="498A51E8" w14:textId="77777777" w:rsidR="00BC69C0" w:rsidRPr="00C868CA" w:rsidRDefault="00BC69C0" w:rsidP="00C868CA">
      <w:pPr>
        <w:widowControl w:val="0"/>
        <w:autoSpaceDE w:val="0"/>
        <w:autoSpaceDN w:val="0"/>
        <w:adjustRightInd w:val="0"/>
      </w:pPr>
    </w:p>
    <w:p w14:paraId="5A750E91" w14:textId="6DE25AD1" w:rsidR="00BC69C0" w:rsidRPr="00C868CA" w:rsidRDefault="00BC69C0" w:rsidP="00C868CA">
      <w:pPr>
        <w:widowControl w:val="0"/>
        <w:autoSpaceDE w:val="0"/>
        <w:autoSpaceDN w:val="0"/>
        <w:adjustRightInd w:val="0"/>
      </w:pPr>
      <w:r w:rsidRPr="00C868CA">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55A4805F" w14:textId="77777777" w:rsidR="006D501B" w:rsidRPr="00C868CA" w:rsidRDefault="006D501B" w:rsidP="00C868CA">
      <w:pPr>
        <w:widowControl w:val="0"/>
        <w:autoSpaceDE w:val="0"/>
        <w:autoSpaceDN w:val="0"/>
        <w:adjustRightInd w:val="0"/>
      </w:pPr>
    </w:p>
    <w:p w14:paraId="22DDA736" w14:textId="269740C5" w:rsidR="006D501B" w:rsidRPr="00C868CA" w:rsidRDefault="006D501B" w:rsidP="00C868CA">
      <w:pPr>
        <w:widowControl w:val="0"/>
        <w:autoSpaceDE w:val="0"/>
        <w:autoSpaceDN w:val="0"/>
        <w:adjustRightInd w:val="0"/>
        <w:rPr>
          <w:sz w:val="24"/>
          <w:szCs w:val="24"/>
          <w:lang w:val="es-ES"/>
        </w:rPr>
      </w:pPr>
      <w:r w:rsidRPr="00C868CA">
        <w:rPr>
          <w:noProof/>
          <w:sz w:val="24"/>
          <w:szCs w:val="24"/>
          <w:lang w:eastAsia="es-MX"/>
          <w14:ligatures w14:val="standardContextual"/>
        </w:rPr>
        <mc:AlternateContent>
          <mc:Choice Requires="wps">
            <w:drawing>
              <wp:anchor distT="0" distB="0" distL="114300" distR="114300" simplePos="0" relativeHeight="251659264" behindDoc="0" locked="0" layoutInCell="1" allowOverlap="1" wp14:anchorId="139C9EBC" wp14:editId="3F866E00">
                <wp:simplePos x="0" y="0"/>
                <wp:positionH relativeFrom="column">
                  <wp:posOffset>39369</wp:posOffset>
                </wp:positionH>
                <wp:positionV relativeFrom="paragraph">
                  <wp:posOffset>1225549</wp:posOffset>
                </wp:positionV>
                <wp:extent cx="5629275" cy="353377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629275" cy="3533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3D305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5pt" to="446.35pt,3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" strokecolor="black [3200]" strokeweight=".5pt">
                <v:stroke joinstyle="miter"/>
              </v:line>
            </w:pict>
          </mc:Fallback>
        </mc:AlternateContent>
      </w:r>
      <w:r w:rsidRPr="00C868CA">
        <w:rPr>
          <w:sz w:val="24"/>
          <w:szCs w:val="24"/>
        </w:rPr>
        <w:t xml:space="preserve">Aunado a lo anterior, </w:t>
      </w:r>
      <w:r w:rsidRPr="00C868CA">
        <w:rPr>
          <w:rFonts w:cs="Arial"/>
          <w:sz w:val="24"/>
          <w:szCs w:val="24"/>
          <w:lang w:val="es-ES"/>
        </w:rPr>
        <w:t>l</w:t>
      </w:r>
      <w:r w:rsidRPr="00C868CA">
        <w:rPr>
          <w:sz w:val="24"/>
          <w:szCs w:val="24"/>
          <w:lang w:val="es-ES"/>
        </w:rPr>
        <w:t>os Lineamientos para la Integración del Informe Trimestral, visibles en la página oficial del Órgano Superior de Fiscalización del Estado de México (OSFEM) disponen los parámetros de la conciliación de nómina, tal como se demuestra en las siguientes imágenes ilustrativas:</w:t>
      </w:r>
    </w:p>
    <w:p w14:paraId="1E8FCDC1" w14:textId="77777777" w:rsidR="006D501B" w:rsidRPr="00C868CA" w:rsidRDefault="006D501B" w:rsidP="00C868CA">
      <w:pPr>
        <w:widowControl w:val="0"/>
        <w:autoSpaceDE w:val="0"/>
        <w:autoSpaceDN w:val="0"/>
        <w:adjustRightInd w:val="0"/>
        <w:rPr>
          <w:sz w:val="24"/>
          <w:szCs w:val="24"/>
          <w:lang w:val="es-ES"/>
        </w:rPr>
      </w:pPr>
    </w:p>
    <w:p w14:paraId="0DD53118" w14:textId="61F72B5A" w:rsidR="006D501B" w:rsidRPr="00C868CA" w:rsidRDefault="006D501B" w:rsidP="00C868CA">
      <w:pPr>
        <w:widowControl w:val="0"/>
        <w:autoSpaceDE w:val="0"/>
        <w:autoSpaceDN w:val="0"/>
        <w:adjustRightInd w:val="0"/>
      </w:pPr>
      <w:r w:rsidRPr="00C868CA">
        <w:rPr>
          <w:noProof/>
          <w:lang w:eastAsia="es-MX"/>
        </w:rPr>
        <w:lastRenderedPageBreak/>
        <w:drawing>
          <wp:inline distT="0" distB="0" distL="0" distR="0" wp14:anchorId="62470DBC" wp14:editId="5AE6D0AB">
            <wp:extent cx="5702935" cy="7357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2935" cy="7357745"/>
                    </a:xfrm>
                    <a:prstGeom prst="rect">
                      <a:avLst/>
                    </a:prstGeom>
                  </pic:spPr>
                </pic:pic>
              </a:graphicData>
            </a:graphic>
          </wp:inline>
        </w:drawing>
      </w:r>
    </w:p>
    <w:p w14:paraId="48505977" w14:textId="5A4ED31E" w:rsidR="00BC69C0" w:rsidRPr="00C868CA" w:rsidRDefault="00D24369" w:rsidP="00C868CA">
      <w:pPr>
        <w:widowControl w:val="0"/>
        <w:autoSpaceDE w:val="0"/>
        <w:autoSpaceDN w:val="0"/>
        <w:adjustRightInd w:val="0"/>
        <w:rPr>
          <w:rFonts w:cs="Arial"/>
          <w:b/>
          <w:szCs w:val="24"/>
          <w:lang w:val="es-ES"/>
        </w:rPr>
      </w:pPr>
      <w:r w:rsidRPr="00C868CA">
        <w:rPr>
          <w:rFonts w:cs="Arial"/>
          <w:szCs w:val="24"/>
          <w:lang w:val="es-ES"/>
        </w:rPr>
        <w:lastRenderedPageBreak/>
        <w:t xml:space="preserve">Atento a lo anterior, resulta claro que existe la obligación por parte del </w:t>
      </w:r>
      <w:r w:rsidRPr="00C868CA">
        <w:rPr>
          <w:rFonts w:cs="Arial"/>
          <w:b/>
          <w:szCs w:val="24"/>
          <w:lang w:val="es-ES"/>
        </w:rPr>
        <w:t>SUJETO OBLIGADO</w:t>
      </w:r>
      <w:r w:rsidRPr="00C868CA">
        <w:rPr>
          <w:rFonts w:cs="Arial"/>
          <w:szCs w:val="24"/>
          <w:lang w:val="es-ES"/>
        </w:rPr>
        <w:t xml:space="preserve">, de entregar los informes trimestrales al Órgano Superior de Fiscalización del Estado de México de conformidad con el artículo 32 de la Ley de Fiscalización Superior del Estado de México, en los cuales se incluye lo referente a los Comprobantes Fiscales Digitales por Internet por concepto de Nómina, así como la Nómina General y/o conciliación de nómina, en consecuencia, la información solicitada debe de obrar en los archivos del </w:t>
      </w:r>
      <w:r w:rsidRPr="00C868CA">
        <w:rPr>
          <w:rFonts w:cs="Arial"/>
          <w:b/>
          <w:szCs w:val="24"/>
          <w:lang w:val="es-ES"/>
        </w:rPr>
        <w:t>SUJETO OBLIGADO.</w:t>
      </w:r>
    </w:p>
    <w:p w14:paraId="6AB93C45" w14:textId="77777777" w:rsidR="00D24369" w:rsidRPr="00C868CA" w:rsidRDefault="00D24369" w:rsidP="00C868CA">
      <w:pPr>
        <w:widowControl w:val="0"/>
        <w:autoSpaceDE w:val="0"/>
        <w:autoSpaceDN w:val="0"/>
        <w:adjustRightInd w:val="0"/>
      </w:pPr>
    </w:p>
    <w:p w14:paraId="4D85009F" w14:textId="7458E3E9" w:rsidR="00BC69C0" w:rsidRPr="00C868CA" w:rsidRDefault="00BC69C0" w:rsidP="00C868CA">
      <w:pPr>
        <w:widowControl w:val="0"/>
        <w:autoSpaceDE w:val="0"/>
        <w:autoSpaceDN w:val="0"/>
        <w:adjustRightInd w:val="0"/>
      </w:pPr>
      <w:r w:rsidRPr="00C868CA">
        <w:t>Una vez sentado lo anterior, este Órgano Garante arriba a las siguientes conclusiones:</w:t>
      </w:r>
    </w:p>
    <w:p w14:paraId="112C6765" w14:textId="77777777" w:rsidR="00BC69C0" w:rsidRPr="00C868CA" w:rsidRDefault="00BC69C0" w:rsidP="00C868CA">
      <w:pPr>
        <w:widowControl w:val="0"/>
        <w:autoSpaceDE w:val="0"/>
        <w:autoSpaceDN w:val="0"/>
        <w:adjustRightInd w:val="0"/>
      </w:pPr>
    </w:p>
    <w:p w14:paraId="6F874A02" w14:textId="17EAB4C4" w:rsidR="00BC69C0" w:rsidRPr="00C868CA" w:rsidRDefault="00BC69C0" w:rsidP="00C868CA">
      <w:pPr>
        <w:pStyle w:val="Prrafodelista"/>
        <w:widowControl w:val="0"/>
        <w:numPr>
          <w:ilvl w:val="0"/>
          <w:numId w:val="19"/>
        </w:numPr>
        <w:autoSpaceDE w:val="0"/>
        <w:autoSpaceDN w:val="0"/>
        <w:adjustRightInd w:val="0"/>
        <w:rPr>
          <w:rFonts w:eastAsia="Palatino Linotype" w:cs="Palatino Linotype"/>
        </w:rPr>
      </w:pPr>
      <w:r w:rsidRPr="00C868CA">
        <w:rPr>
          <w:rFonts w:eastAsia="Palatino Linotype" w:cs="Palatino Linotype"/>
        </w:rPr>
        <w:t>La solicitud de información fue turnada de acuerdo al artículo 162 de la Ley de Transparencia Local, al remitir lo requerido a la unidad administrativa competente para dar atención al mismo, conforme a las atribuciones conferidas en el marco normativo aplicable;</w:t>
      </w:r>
    </w:p>
    <w:p w14:paraId="22257E66" w14:textId="7DA31D65" w:rsidR="00BC69C0" w:rsidRPr="00C868CA" w:rsidRDefault="00BC69C0" w:rsidP="00C868CA">
      <w:pPr>
        <w:pStyle w:val="Prrafodelista"/>
        <w:widowControl w:val="0"/>
        <w:numPr>
          <w:ilvl w:val="0"/>
          <w:numId w:val="19"/>
        </w:numPr>
        <w:autoSpaceDE w:val="0"/>
        <w:autoSpaceDN w:val="0"/>
        <w:adjustRightInd w:val="0"/>
        <w:rPr>
          <w:rFonts w:eastAsia="Palatino Linotype" w:cs="Palatino Linotype"/>
        </w:rPr>
      </w:pPr>
      <w:r w:rsidRPr="00C868CA">
        <w:rPr>
          <w:rFonts w:eastAsia="Palatino Linotype" w:cs="Palatino Linotype"/>
        </w:rPr>
        <w:t xml:space="preserve">Tal como lo refiere el artículo 90 del Bando Municipal del </w:t>
      </w:r>
      <w:r w:rsidRPr="00C868CA">
        <w:rPr>
          <w:rFonts w:eastAsia="Palatino Linotype" w:cs="Palatino Linotype"/>
          <w:b/>
        </w:rPr>
        <w:t>SUJETO OBLIGADO</w:t>
      </w:r>
      <w:r w:rsidRPr="00C868CA">
        <w:rPr>
          <w:rFonts w:eastAsia="Palatino Linotype" w:cs="Palatino Linotype"/>
        </w:rPr>
        <w:t xml:space="preserve"> la autoridad cuenta, estructuralmente con dependencias centralizadas, descentralizadas y un órgano desconcentrado;</w:t>
      </w:r>
    </w:p>
    <w:p w14:paraId="75ABA6B9" w14:textId="1926BD1A" w:rsidR="00BC69C0" w:rsidRPr="00C868CA" w:rsidRDefault="00BC69C0" w:rsidP="00C868CA">
      <w:pPr>
        <w:pStyle w:val="Prrafodelista"/>
        <w:widowControl w:val="0"/>
        <w:numPr>
          <w:ilvl w:val="0"/>
          <w:numId w:val="19"/>
        </w:numPr>
        <w:autoSpaceDE w:val="0"/>
        <w:autoSpaceDN w:val="0"/>
        <w:adjustRightInd w:val="0"/>
        <w:rPr>
          <w:rFonts w:eastAsia="Palatino Linotype" w:cs="Palatino Linotype"/>
        </w:rPr>
      </w:pPr>
      <w:r w:rsidRPr="00C868CA">
        <w:rPr>
          <w:rFonts w:eastAsia="Palatino Linotype" w:cs="Palatino Linotype"/>
        </w:rPr>
        <w:t xml:space="preserve">Si bien a través del ejercicio del derecho de acceso a la información pública se requirió la nómina de los directores de los organismos descentralizados y el órgano desconcentrado; de acuerdo a lo establecido en el padrón de SUJETOS OBLIGADOS aprobado mediante sesión ordinaria del Pleno de este Instituto de fecha diecinueve de febrero de dos mil veinticinco, </w:t>
      </w:r>
      <w:r w:rsidR="004A4C16" w:rsidRPr="00C868CA">
        <w:rPr>
          <w:rFonts w:eastAsia="Palatino Linotype" w:cs="Palatino Linotype"/>
          <w:b/>
        </w:rPr>
        <w:t xml:space="preserve">EL SUJETO OBLIGADO Ayuntamiento de Toluca, </w:t>
      </w:r>
      <w:r w:rsidR="004A4C16" w:rsidRPr="00C868CA">
        <w:rPr>
          <w:rFonts w:eastAsia="Palatino Linotype" w:cs="Palatino Linotype"/>
        </w:rPr>
        <w:t>le compete estructuralmente contar con la información referente al Instituto</w:t>
      </w:r>
      <w:r w:rsidR="004A4C16" w:rsidRPr="00C868CA">
        <w:t xml:space="preserve"> Municipal de la Mujer de Toluca y </w:t>
      </w:r>
      <w:r w:rsidR="004A4C16" w:rsidRPr="00C868CA">
        <w:rPr>
          <w:rFonts w:eastAsia="Palatino Linotype" w:cs="Palatino Linotype"/>
        </w:rPr>
        <w:t xml:space="preserve"> la </w:t>
      </w:r>
      <w:r w:rsidR="004A4C16" w:rsidRPr="00C868CA">
        <w:t xml:space="preserve">Defensoría Municipal de los Derechos Humanos de Toluca, ya que estos no se encuentran contemplados como SUJETOS OBLIGADOS diversos. </w:t>
      </w:r>
    </w:p>
    <w:p w14:paraId="7E3160DD" w14:textId="5EDD84C7" w:rsidR="004A4C16" w:rsidRPr="00C868CA" w:rsidRDefault="004A4C16" w:rsidP="00C868CA">
      <w:pPr>
        <w:pStyle w:val="Prrafodelista"/>
        <w:widowControl w:val="0"/>
        <w:numPr>
          <w:ilvl w:val="0"/>
          <w:numId w:val="19"/>
        </w:numPr>
        <w:autoSpaceDE w:val="0"/>
        <w:autoSpaceDN w:val="0"/>
        <w:adjustRightInd w:val="0"/>
        <w:rPr>
          <w:rFonts w:eastAsia="Palatino Linotype" w:cs="Palatino Linotype"/>
        </w:rPr>
      </w:pPr>
      <w:r w:rsidRPr="00C868CA">
        <w:t xml:space="preserve">Por cuando hace a la información solicitada de los organismos descentralizados </w:t>
      </w:r>
      <w:r w:rsidRPr="00C868CA">
        <w:lastRenderedPageBreak/>
        <w:t xml:space="preserve">Sistema Municipal para el Desarrollo Integral de la Familia de Toluca, Instituto Municipal de Cultura Física y Deporte de Toluca y Organismo Agua y Saneamiento de Toluca, </w:t>
      </w:r>
      <w:r w:rsidRPr="00C868CA">
        <w:rPr>
          <w:b/>
        </w:rPr>
        <w:t>EL SUJETO OBLIGADO</w:t>
      </w:r>
      <w:r w:rsidRPr="00C868CA">
        <w:t xml:space="preserve"> se encuentra imposibilitado en remitir la información solicitada en virtud de que los mencionados, de acuerdo al padrón señalado con antelación, son autoridades completamente diversas.</w:t>
      </w:r>
    </w:p>
    <w:p w14:paraId="733B9C75" w14:textId="363DD8DA" w:rsidR="004A4C16" w:rsidRPr="00C868CA" w:rsidRDefault="004A4C16" w:rsidP="00C868CA">
      <w:pPr>
        <w:pStyle w:val="Prrafodelista"/>
        <w:widowControl w:val="0"/>
        <w:numPr>
          <w:ilvl w:val="0"/>
          <w:numId w:val="19"/>
        </w:numPr>
        <w:autoSpaceDE w:val="0"/>
        <w:autoSpaceDN w:val="0"/>
        <w:adjustRightInd w:val="0"/>
        <w:rPr>
          <w:rFonts w:eastAsia="Palatino Linotype" w:cs="Palatino Linotype"/>
        </w:rPr>
      </w:pPr>
      <w:r w:rsidRPr="00C868CA">
        <w:t xml:space="preserve">Si bien, al momento del ingreso de la solicitud de información, el documento consistente en la nómina no se encontraba firmado en su totalidad, </w:t>
      </w:r>
      <w:r w:rsidRPr="00C868CA">
        <w:rPr>
          <w:b/>
        </w:rPr>
        <w:t xml:space="preserve">EL SUJETO OBLIGADO </w:t>
      </w:r>
      <w:r w:rsidRPr="00C868CA">
        <w:t>en aras de privilegiar el principio de máxima publicidad, debió remitir dicho soporte documental, en el estado en que se encuentra, de acuerdo a lo establecido en el artículo 12 de la Ley de Transparencia Local, ya que las manifestaciones vertidas en la respuesta primigenia, no son suficientes para acreditar como impedimento a remitir la información solicitada.</w:t>
      </w:r>
    </w:p>
    <w:p w14:paraId="2EA279C8" w14:textId="031A0094" w:rsidR="009F3E7E" w:rsidRPr="00C868CA" w:rsidRDefault="009F3E7E" w:rsidP="00C868CA">
      <w:pPr>
        <w:pStyle w:val="Prrafodelista"/>
        <w:widowControl w:val="0"/>
        <w:numPr>
          <w:ilvl w:val="0"/>
          <w:numId w:val="19"/>
        </w:numPr>
        <w:autoSpaceDE w:val="0"/>
        <w:autoSpaceDN w:val="0"/>
        <w:adjustRightInd w:val="0"/>
        <w:rPr>
          <w:rFonts w:eastAsia="Palatino Linotype" w:cs="Palatino Linotype"/>
        </w:rPr>
      </w:pPr>
      <w:r w:rsidRPr="00C868CA">
        <w:t xml:space="preserve">Cabe señalar que de acuerdo al precepto normativo referido en el punto inmediato anterior, </w:t>
      </w:r>
      <w:r w:rsidRPr="00C868CA">
        <w:rPr>
          <w:b/>
        </w:rPr>
        <w:t xml:space="preserve">EL SUJETO OBLIGADO </w:t>
      </w:r>
      <w:r w:rsidRPr="00C868CA">
        <w:t xml:space="preserve">en aras de privilegiar el principio de máxima publicidad, debe hacer entrega de la información en el estado en que se encuentre, es decir, no es necesario que el documento referente a la nómina contenga las firmas autógrafas de todo el personal adscrito, ya que el derecho de acceso a la información pública, se satisface en el momento en que se proporciona la información solicitada, como haya sido generada, sin la necesidad de procesar información, efectuar cálculos o remitirla conforme al interés del solicitante. </w:t>
      </w:r>
    </w:p>
    <w:p w14:paraId="1794E3CB" w14:textId="77777777" w:rsidR="009F3E7E" w:rsidRPr="00C868CA" w:rsidRDefault="009F3E7E" w:rsidP="00C868CA">
      <w:pPr>
        <w:pStyle w:val="Prrafodelista"/>
        <w:widowControl w:val="0"/>
        <w:autoSpaceDE w:val="0"/>
        <w:autoSpaceDN w:val="0"/>
        <w:adjustRightInd w:val="0"/>
        <w:rPr>
          <w:rFonts w:eastAsia="Palatino Linotype" w:cs="Palatino Linotype"/>
        </w:rPr>
      </w:pPr>
    </w:p>
    <w:p w14:paraId="5CC3ED6B" w14:textId="77777777" w:rsidR="004A4C16" w:rsidRPr="00C868CA" w:rsidRDefault="004A4C16" w:rsidP="00C868CA">
      <w:pPr>
        <w:pStyle w:val="Ttulo3"/>
      </w:pPr>
      <w:bookmarkStart w:id="29" w:name="_Toc195094376"/>
      <w:bookmarkStart w:id="30" w:name="_Toc197000290"/>
      <w:r w:rsidRPr="00C868CA">
        <w:t>d) Versión pública.</w:t>
      </w:r>
      <w:bookmarkEnd w:id="29"/>
      <w:bookmarkEnd w:id="30"/>
    </w:p>
    <w:p w14:paraId="63780C0B" w14:textId="77777777" w:rsidR="004A4C16" w:rsidRPr="00C868CA" w:rsidRDefault="004A4C16" w:rsidP="00C868CA">
      <w:pPr>
        <w:rPr>
          <w:bCs/>
        </w:rPr>
      </w:pPr>
      <w:r w:rsidRPr="00C868CA">
        <w:t xml:space="preserve">Para el caso de que el o los documentos de los cuales se ordena su entrega contengan datos personales susceptibles de ser testados, deberán ser entregados en </w:t>
      </w:r>
      <w:r w:rsidRPr="00C868CA">
        <w:rPr>
          <w:b/>
        </w:rPr>
        <w:t>versión pública</w:t>
      </w:r>
      <w:r w:rsidRPr="00C868CA">
        <w:t>, pues el</w:t>
      </w:r>
      <w:r w:rsidRPr="00C868CA">
        <w:rPr>
          <w:bCs/>
        </w:rPr>
        <w:t xml:space="preserve"> derecho de acceso a la información tiene como limitante el respeto a la intimidad y a la vida privada de las personas, es por ello que este Instituto debe cuidar que los datos personales </w:t>
      </w:r>
      <w:r w:rsidRPr="00C868CA">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F72EA99" w14:textId="77777777" w:rsidR="004A4C16" w:rsidRPr="00C868CA" w:rsidRDefault="004A4C16" w:rsidP="00C868CA">
      <w:pPr>
        <w:rPr>
          <w:rFonts w:eastAsia="Calibri"/>
          <w:bCs/>
          <w:lang w:eastAsia="en-US"/>
        </w:rPr>
      </w:pPr>
    </w:p>
    <w:p w14:paraId="469EB8F0" w14:textId="77777777" w:rsidR="004A4C16" w:rsidRPr="00C868CA" w:rsidRDefault="004A4C16" w:rsidP="00C868CA">
      <w:pPr>
        <w:rPr>
          <w:bCs/>
        </w:rPr>
      </w:pPr>
      <w:r w:rsidRPr="00C868CA">
        <w:rPr>
          <w:bCs/>
        </w:rPr>
        <w:t>A este respecto, los artículos 3, fracciones IX, XX, XXI y XLV; 51 y 52 de la Ley de Transparencia y Acceso a la Información Pública del Estado de México y Municipios establecen:</w:t>
      </w:r>
    </w:p>
    <w:p w14:paraId="5229A25B" w14:textId="77777777" w:rsidR="004A4C16" w:rsidRPr="00C868CA" w:rsidRDefault="004A4C16" w:rsidP="00C868CA"/>
    <w:p w14:paraId="22466EBA" w14:textId="77777777" w:rsidR="004A4C16" w:rsidRPr="00C868CA" w:rsidRDefault="004A4C16" w:rsidP="00C868CA">
      <w:pPr>
        <w:pStyle w:val="Puesto"/>
      </w:pPr>
      <w:r w:rsidRPr="00C868CA">
        <w:rPr>
          <w:b/>
          <w:bCs/>
          <w:noProof/>
        </w:rPr>
        <w:t>“</w:t>
      </w:r>
      <w:r w:rsidRPr="00C868CA">
        <w:rPr>
          <w:b/>
          <w:bCs/>
        </w:rPr>
        <w:t xml:space="preserve">Artículo 3. </w:t>
      </w:r>
      <w:r w:rsidRPr="00C868CA">
        <w:t xml:space="preserve">Para los efectos de la presente Ley se entenderá por: </w:t>
      </w:r>
    </w:p>
    <w:p w14:paraId="03129E1B" w14:textId="77777777" w:rsidR="004A4C16" w:rsidRPr="00C868CA" w:rsidRDefault="004A4C16" w:rsidP="00C868CA">
      <w:pPr>
        <w:pStyle w:val="Puesto"/>
      </w:pPr>
      <w:r w:rsidRPr="00C868CA">
        <w:rPr>
          <w:b/>
        </w:rPr>
        <w:t>IX.</w:t>
      </w:r>
      <w:r w:rsidRPr="00C868CA">
        <w:t xml:space="preserve"> </w:t>
      </w:r>
      <w:r w:rsidRPr="00C868CA">
        <w:rPr>
          <w:b/>
        </w:rPr>
        <w:t xml:space="preserve">Datos personales: </w:t>
      </w:r>
      <w:r w:rsidRPr="00C868CA">
        <w:t xml:space="preserve">La información concerniente a una persona, identificada o identificable según lo dispuesto por la Ley de Protección de Datos Personales del Estado de México; </w:t>
      </w:r>
    </w:p>
    <w:p w14:paraId="7C481EB0" w14:textId="77777777" w:rsidR="004A4C16" w:rsidRPr="00C868CA" w:rsidRDefault="004A4C16" w:rsidP="00C868CA">
      <w:pPr>
        <w:pStyle w:val="Puesto"/>
      </w:pPr>
      <w:r w:rsidRPr="00C868CA">
        <w:rPr>
          <w:b/>
        </w:rPr>
        <w:t>XX.</w:t>
      </w:r>
      <w:r w:rsidRPr="00C868CA">
        <w:t xml:space="preserve"> </w:t>
      </w:r>
      <w:r w:rsidRPr="00C868CA">
        <w:rPr>
          <w:b/>
        </w:rPr>
        <w:t>Información clasificada:</w:t>
      </w:r>
      <w:r w:rsidRPr="00C868CA">
        <w:t xml:space="preserve"> Aquella considerada por la presente Ley como reservada o confidencial; </w:t>
      </w:r>
    </w:p>
    <w:p w14:paraId="75CE3E92" w14:textId="77777777" w:rsidR="004A4C16" w:rsidRPr="00C868CA" w:rsidRDefault="004A4C16" w:rsidP="00C868CA"/>
    <w:p w14:paraId="044368E5" w14:textId="77777777" w:rsidR="004A4C16" w:rsidRPr="00C868CA" w:rsidRDefault="004A4C16" w:rsidP="00C868CA">
      <w:pPr>
        <w:pStyle w:val="Puesto"/>
      </w:pPr>
      <w:r w:rsidRPr="00C868CA">
        <w:rPr>
          <w:b/>
        </w:rPr>
        <w:t>XXI.</w:t>
      </w:r>
      <w:r w:rsidRPr="00C868CA">
        <w:t xml:space="preserve"> </w:t>
      </w:r>
      <w:r w:rsidRPr="00C868CA">
        <w:rPr>
          <w:b/>
        </w:rPr>
        <w:t>Información confidencial</w:t>
      </w:r>
      <w:r w:rsidRPr="00C868C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91BC46D" w14:textId="77777777" w:rsidR="004A4C16" w:rsidRPr="00C868CA" w:rsidRDefault="004A4C16" w:rsidP="00C868CA"/>
    <w:p w14:paraId="294B5C05" w14:textId="77777777" w:rsidR="004A4C16" w:rsidRPr="00C868CA" w:rsidRDefault="004A4C16" w:rsidP="00C868CA">
      <w:pPr>
        <w:pStyle w:val="Puesto"/>
      </w:pPr>
      <w:r w:rsidRPr="00C868CA">
        <w:rPr>
          <w:b/>
        </w:rPr>
        <w:t>XLV. Versión pública:</w:t>
      </w:r>
      <w:r w:rsidRPr="00C868CA">
        <w:t xml:space="preserve"> Documento en el que se elimine, suprime o borra la información clasificada como reservada o confidencial para permitir su acceso. </w:t>
      </w:r>
    </w:p>
    <w:p w14:paraId="4B15FE2A" w14:textId="77777777" w:rsidR="004A4C16" w:rsidRPr="00C868CA" w:rsidRDefault="004A4C16" w:rsidP="00C868CA">
      <w:pPr>
        <w:pStyle w:val="Puesto"/>
      </w:pPr>
      <w:r w:rsidRPr="00C868CA">
        <w:rPr>
          <w:b/>
        </w:rPr>
        <w:t>Artículo 51.</w:t>
      </w:r>
      <w:r w:rsidRPr="00C868CA">
        <w:t xml:space="preserve"> Los sujetos obligados designaran a un responsable para atender la Unidad de Transparencia, quien fungirá como enlace entre éstos y los solicitantes. Dicha Unidad será la encargada de tramitar internamente la solicitud de información </w:t>
      </w:r>
      <w:r w:rsidRPr="00C868CA">
        <w:rPr>
          <w:b/>
        </w:rPr>
        <w:t xml:space="preserve">y tendrá la responsabilidad de verificar en cada caso que la misma no sea confidencial o reservada. </w:t>
      </w:r>
      <w:r w:rsidRPr="00C868CA">
        <w:t>Dicha Unidad contará con las facultades internas necesarias para gestionar la atención a las solicitudes de información en los términos de la Ley General y la presente Ley.</w:t>
      </w:r>
    </w:p>
    <w:p w14:paraId="25C45CA3" w14:textId="77777777" w:rsidR="004A4C16" w:rsidRPr="00C868CA" w:rsidRDefault="004A4C16" w:rsidP="00C868CA"/>
    <w:p w14:paraId="7922A8B6" w14:textId="77777777" w:rsidR="004A4C16" w:rsidRPr="00C868CA" w:rsidRDefault="004A4C16" w:rsidP="00C868CA">
      <w:pPr>
        <w:pStyle w:val="Puesto"/>
      </w:pPr>
      <w:r w:rsidRPr="00C868CA">
        <w:rPr>
          <w:b/>
        </w:rPr>
        <w:lastRenderedPageBreak/>
        <w:t>Artículo 52.</w:t>
      </w:r>
      <w:r w:rsidRPr="00C868CA">
        <w:t xml:space="preserve"> Las solicitudes de acceso a la información y las respuestas que se les dé, incluyendo, en su caso, </w:t>
      </w:r>
      <w:r w:rsidRPr="00C868CA">
        <w:rPr>
          <w:u w:val="single"/>
        </w:rPr>
        <w:t>la información entregada, así como las resoluciones a los recursos que en su caso se promuevan serán públicas, y de ser el caso que contenga datos personales que deban ser protegidos se podrá dar su acceso en su versión pública</w:t>
      </w:r>
      <w:r w:rsidRPr="00C868CA">
        <w:t>, siempre y cuando la resolución de referencia se someta a un proceso de disociación, es decir, no haga identificable al titular de tales datos personales.</w:t>
      </w:r>
      <w:r w:rsidRPr="00C868CA">
        <w:rPr>
          <w:bCs/>
          <w:noProof/>
        </w:rPr>
        <w:t xml:space="preserve">” </w:t>
      </w:r>
      <w:r w:rsidRPr="00C868CA">
        <w:rPr>
          <w:i w:val="0"/>
          <w:iCs/>
          <w:szCs w:val="22"/>
        </w:rPr>
        <w:t>(Énfasis añadido)</w:t>
      </w:r>
    </w:p>
    <w:p w14:paraId="41AF439B" w14:textId="77777777" w:rsidR="004A4C16" w:rsidRPr="00C868CA" w:rsidRDefault="004A4C16" w:rsidP="00C868CA"/>
    <w:p w14:paraId="7BC163F4" w14:textId="77777777" w:rsidR="004A4C16" w:rsidRPr="00C868CA" w:rsidRDefault="004A4C16" w:rsidP="00C868CA">
      <w:r w:rsidRPr="00C868C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5246EE4" w14:textId="77777777" w:rsidR="004A4C16" w:rsidRPr="00C868CA" w:rsidRDefault="004A4C16" w:rsidP="00C868CA"/>
    <w:p w14:paraId="21BF065C" w14:textId="77777777" w:rsidR="004A4C16" w:rsidRPr="00C868CA" w:rsidRDefault="004A4C16" w:rsidP="00C868CA">
      <w:pPr>
        <w:pStyle w:val="Puesto"/>
        <w:rPr>
          <w:rFonts w:eastAsia="Arial Unicode MS"/>
        </w:rPr>
      </w:pPr>
      <w:r w:rsidRPr="00C868CA">
        <w:rPr>
          <w:rFonts w:eastAsia="Arial Unicode MS"/>
          <w:b/>
        </w:rPr>
        <w:t>“Artículo 22.</w:t>
      </w:r>
      <w:r w:rsidRPr="00C868C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863AF9E" w14:textId="77777777" w:rsidR="004A4C16" w:rsidRPr="00C868CA" w:rsidRDefault="004A4C16" w:rsidP="00C868CA">
      <w:pPr>
        <w:rPr>
          <w:rFonts w:eastAsia="Arial Unicode MS"/>
        </w:rPr>
      </w:pPr>
    </w:p>
    <w:p w14:paraId="63552314" w14:textId="77777777" w:rsidR="004A4C16" w:rsidRPr="00C868CA" w:rsidRDefault="004A4C16" w:rsidP="00C868CA">
      <w:pPr>
        <w:pStyle w:val="Puesto"/>
        <w:rPr>
          <w:rFonts w:eastAsia="Arial Unicode MS"/>
        </w:rPr>
      </w:pPr>
      <w:r w:rsidRPr="00C868CA">
        <w:rPr>
          <w:rFonts w:eastAsia="Arial Unicode MS"/>
          <w:b/>
        </w:rPr>
        <w:t>Artículo 38.</w:t>
      </w:r>
      <w:r w:rsidRPr="00C868C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868CA">
        <w:rPr>
          <w:rFonts w:eastAsia="Arial Unicode MS"/>
          <w:b/>
        </w:rPr>
        <w:t>”</w:t>
      </w:r>
      <w:r w:rsidRPr="00C868CA">
        <w:rPr>
          <w:rFonts w:eastAsia="Arial Unicode MS"/>
        </w:rPr>
        <w:t xml:space="preserve"> </w:t>
      </w:r>
    </w:p>
    <w:p w14:paraId="542F9892" w14:textId="77777777" w:rsidR="004A4C16" w:rsidRPr="00C868CA" w:rsidRDefault="004A4C16" w:rsidP="00C868CA">
      <w:pPr>
        <w:rPr>
          <w:rFonts w:eastAsia="Arial Unicode MS"/>
          <w:i/>
          <w:szCs w:val="22"/>
        </w:rPr>
      </w:pPr>
    </w:p>
    <w:p w14:paraId="40FCFEDE" w14:textId="77777777" w:rsidR="004A4C16" w:rsidRPr="00C868CA" w:rsidRDefault="004A4C16" w:rsidP="00C868CA">
      <w:r w:rsidRPr="00C868C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C868CA">
        <w:lastRenderedPageBreak/>
        <w:t xml:space="preserve">particulares toda vez que ésta tiene por objeto proteger datos personales, entendiéndose por tales, aquéllos que hacen identificable a una persona. </w:t>
      </w:r>
    </w:p>
    <w:p w14:paraId="44CA5EB8" w14:textId="77777777" w:rsidR="004A4C16" w:rsidRPr="00C868CA" w:rsidRDefault="004A4C16" w:rsidP="00C868CA"/>
    <w:p w14:paraId="22A08B0B" w14:textId="77777777" w:rsidR="004A4C16" w:rsidRPr="00C868CA" w:rsidRDefault="004A4C16" w:rsidP="00C868CA">
      <w:r w:rsidRPr="00C868C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868CA">
        <w:rPr>
          <w:rFonts w:eastAsia="Arial Unicode MS"/>
        </w:rPr>
        <w:t xml:space="preserve"> que debe ser protegida por </w:t>
      </w:r>
      <w:r w:rsidRPr="00C868CA">
        <w:rPr>
          <w:rFonts w:eastAsia="Arial Unicode MS"/>
          <w:b/>
        </w:rPr>
        <w:t>EL SUJETO OBLIGADO,</w:t>
      </w:r>
      <w:r w:rsidRPr="00C868CA">
        <w:rPr>
          <w:rFonts w:eastAsia="Arial Unicode MS"/>
        </w:rPr>
        <w:t xml:space="preserve"> por lo </w:t>
      </w:r>
      <w:r w:rsidRPr="00C868CA">
        <w:t>que, todo dato personal susceptible de clasificación debe ser protegido.</w:t>
      </w:r>
    </w:p>
    <w:p w14:paraId="0402E271" w14:textId="77777777" w:rsidR="004A4C16" w:rsidRPr="00C868CA" w:rsidRDefault="004A4C16" w:rsidP="00C868CA"/>
    <w:p w14:paraId="7DB5BA6D" w14:textId="77777777" w:rsidR="004A4C16" w:rsidRPr="00C868CA" w:rsidRDefault="004A4C16" w:rsidP="00C868CA">
      <w:r w:rsidRPr="00C868CA">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FBDDC56" w14:textId="77777777" w:rsidR="004A4C16" w:rsidRPr="00C868CA" w:rsidRDefault="004A4C16" w:rsidP="00C868CA"/>
    <w:p w14:paraId="71BAA914" w14:textId="77777777" w:rsidR="004A4C16" w:rsidRPr="00C868CA" w:rsidRDefault="004A4C16" w:rsidP="00C868CA">
      <w:r w:rsidRPr="00C868CA">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0F55C4E" w14:textId="77777777" w:rsidR="004A4C16" w:rsidRPr="00C868CA" w:rsidRDefault="004A4C16" w:rsidP="00C868CA"/>
    <w:p w14:paraId="7FE2CF82" w14:textId="77777777" w:rsidR="004A4C16" w:rsidRPr="00C868CA" w:rsidRDefault="004A4C16" w:rsidP="00C868CA">
      <w:pPr>
        <w:jc w:val="center"/>
        <w:rPr>
          <w:b/>
          <w:i/>
          <w:szCs w:val="22"/>
        </w:rPr>
      </w:pPr>
      <w:r w:rsidRPr="00C868CA">
        <w:rPr>
          <w:b/>
          <w:i/>
          <w:szCs w:val="22"/>
          <w:lang w:val="es-ES_tradnl"/>
        </w:rPr>
        <w:t>Ley de Transparencia y Acceso a la Información Pública del Estado de México y Municipios</w:t>
      </w:r>
    </w:p>
    <w:p w14:paraId="3B3FB0C1" w14:textId="77777777" w:rsidR="004A4C16" w:rsidRPr="00C868CA" w:rsidRDefault="004A4C16" w:rsidP="00C868CA"/>
    <w:p w14:paraId="156C9FC7" w14:textId="77777777" w:rsidR="004A4C16" w:rsidRPr="00C868CA" w:rsidRDefault="004A4C16" w:rsidP="00C868CA">
      <w:pPr>
        <w:pStyle w:val="Puesto"/>
      </w:pPr>
      <w:r w:rsidRPr="00C868CA">
        <w:rPr>
          <w:b/>
        </w:rPr>
        <w:lastRenderedPageBreak/>
        <w:t xml:space="preserve">“Artículo 49. </w:t>
      </w:r>
      <w:r w:rsidRPr="00C868CA">
        <w:t>Los Comités de Transparencia tendrán las siguientes atribuciones:</w:t>
      </w:r>
    </w:p>
    <w:p w14:paraId="033A4999" w14:textId="77777777" w:rsidR="004A4C16" w:rsidRPr="00C868CA" w:rsidRDefault="004A4C16" w:rsidP="00C868CA">
      <w:pPr>
        <w:pStyle w:val="Puesto"/>
      </w:pPr>
      <w:r w:rsidRPr="00C868CA">
        <w:rPr>
          <w:b/>
        </w:rPr>
        <w:t>VIII.</w:t>
      </w:r>
      <w:r w:rsidRPr="00C868CA">
        <w:t xml:space="preserve"> Aprobar, modificar o revocar la clasificación de la información;</w:t>
      </w:r>
    </w:p>
    <w:p w14:paraId="6E261DD0" w14:textId="77777777" w:rsidR="004A4C16" w:rsidRPr="00C868CA" w:rsidRDefault="004A4C16" w:rsidP="00C868CA"/>
    <w:p w14:paraId="4752AD59" w14:textId="77777777" w:rsidR="004A4C16" w:rsidRPr="00C868CA" w:rsidRDefault="004A4C16" w:rsidP="00C868CA">
      <w:pPr>
        <w:pStyle w:val="Puesto"/>
      </w:pPr>
      <w:r w:rsidRPr="00C868CA">
        <w:rPr>
          <w:b/>
        </w:rPr>
        <w:t>Artículo 132.</w:t>
      </w:r>
      <w:r w:rsidRPr="00C868CA">
        <w:t xml:space="preserve"> La clasificación de la información se llevará a cabo en el momento en que:</w:t>
      </w:r>
    </w:p>
    <w:p w14:paraId="49D118C2" w14:textId="77777777" w:rsidR="004A4C16" w:rsidRPr="00C868CA" w:rsidRDefault="004A4C16" w:rsidP="00C868CA">
      <w:pPr>
        <w:pStyle w:val="Puesto"/>
      </w:pPr>
      <w:r w:rsidRPr="00C868CA">
        <w:rPr>
          <w:b/>
        </w:rPr>
        <w:t>I.</w:t>
      </w:r>
      <w:r w:rsidRPr="00C868CA">
        <w:t xml:space="preserve"> Se reciba una solicitud de acceso a la información;</w:t>
      </w:r>
    </w:p>
    <w:p w14:paraId="75AF93C1" w14:textId="77777777" w:rsidR="004A4C16" w:rsidRPr="00C868CA" w:rsidRDefault="004A4C16" w:rsidP="00C868CA">
      <w:pPr>
        <w:pStyle w:val="Puesto"/>
      </w:pPr>
      <w:r w:rsidRPr="00C868CA">
        <w:rPr>
          <w:b/>
        </w:rPr>
        <w:t>II.</w:t>
      </w:r>
      <w:r w:rsidRPr="00C868CA">
        <w:t xml:space="preserve"> Se determine mediante resolución de autoridad competente; o</w:t>
      </w:r>
    </w:p>
    <w:p w14:paraId="6BC445AD" w14:textId="77777777" w:rsidR="004A4C16" w:rsidRPr="00C868CA" w:rsidRDefault="004A4C16" w:rsidP="00C868CA">
      <w:pPr>
        <w:pStyle w:val="Puesto"/>
        <w:rPr>
          <w:b/>
        </w:rPr>
      </w:pPr>
      <w:r w:rsidRPr="00C868CA">
        <w:rPr>
          <w:b/>
          <w:bCs/>
        </w:rPr>
        <w:t>III.</w:t>
      </w:r>
      <w:r w:rsidRPr="00C868CA">
        <w:t xml:space="preserve"> Se generen versiones públicas para dar cumplimiento a las obligaciones de transparencia previstas en esta Ley.</w:t>
      </w:r>
      <w:r w:rsidRPr="00C868CA">
        <w:rPr>
          <w:b/>
        </w:rPr>
        <w:t>”</w:t>
      </w:r>
    </w:p>
    <w:p w14:paraId="63B1F3B5" w14:textId="77777777" w:rsidR="004A4C16" w:rsidRPr="00C868CA" w:rsidRDefault="004A4C16" w:rsidP="00C868CA"/>
    <w:p w14:paraId="3CDF5C51" w14:textId="77777777" w:rsidR="004A4C16" w:rsidRPr="00C868CA" w:rsidRDefault="004A4C16" w:rsidP="00C868CA">
      <w:pPr>
        <w:pStyle w:val="Puesto"/>
      </w:pPr>
      <w:r w:rsidRPr="00C868CA">
        <w:rPr>
          <w:b/>
        </w:rPr>
        <w:t>“Segundo. -</w:t>
      </w:r>
      <w:r w:rsidRPr="00C868CA">
        <w:t xml:space="preserve"> Para efectos de los presentes Lineamientos Generales, se entenderá por:</w:t>
      </w:r>
    </w:p>
    <w:p w14:paraId="5FE5690A" w14:textId="77777777" w:rsidR="004A4C16" w:rsidRPr="00C868CA" w:rsidRDefault="004A4C16" w:rsidP="00C868CA">
      <w:pPr>
        <w:pStyle w:val="Puesto"/>
      </w:pPr>
      <w:r w:rsidRPr="00C868CA">
        <w:rPr>
          <w:b/>
        </w:rPr>
        <w:t>XVIII.</w:t>
      </w:r>
      <w:r w:rsidRPr="00C868CA">
        <w:t xml:space="preserve">  </w:t>
      </w:r>
      <w:r w:rsidRPr="00C868CA">
        <w:rPr>
          <w:b/>
        </w:rPr>
        <w:t>Versión pública:</w:t>
      </w:r>
      <w:r w:rsidRPr="00C868C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EFB87C2" w14:textId="77777777" w:rsidR="004A4C16" w:rsidRPr="00C868CA" w:rsidRDefault="004A4C16" w:rsidP="00C868CA">
      <w:pPr>
        <w:pStyle w:val="Puesto"/>
        <w:rPr>
          <w:b/>
          <w:lang w:val="es-ES_tradnl" w:eastAsia="es-MX"/>
        </w:rPr>
      </w:pPr>
      <w:r w:rsidRPr="00C868CA">
        <w:rPr>
          <w:b/>
          <w:lang w:val="es-ES_tradnl" w:eastAsia="es-MX"/>
        </w:rPr>
        <w:t xml:space="preserve">Lineamientos Generales en materia de Clasificación y Desclasificación de la </w:t>
      </w:r>
      <w:r w:rsidRPr="00C868CA">
        <w:rPr>
          <w:b/>
          <w:lang w:val="es-ES_tradnl"/>
        </w:rPr>
        <w:t>Información</w:t>
      </w:r>
    </w:p>
    <w:p w14:paraId="12942998" w14:textId="77777777" w:rsidR="004A4C16" w:rsidRPr="00C868CA" w:rsidRDefault="004A4C16" w:rsidP="00C868CA">
      <w:pPr>
        <w:pStyle w:val="Puesto"/>
      </w:pPr>
    </w:p>
    <w:p w14:paraId="590C7978" w14:textId="77777777" w:rsidR="004A4C16" w:rsidRPr="00C868CA" w:rsidRDefault="004A4C16" w:rsidP="00C868CA">
      <w:pPr>
        <w:pStyle w:val="Puesto"/>
      </w:pPr>
      <w:r w:rsidRPr="00C868CA">
        <w:rPr>
          <w:b/>
        </w:rPr>
        <w:t>Cuarto.</w:t>
      </w:r>
      <w:r w:rsidRPr="00C868C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9CD4D9" w14:textId="77777777" w:rsidR="004A4C16" w:rsidRPr="00C868CA" w:rsidRDefault="004A4C16" w:rsidP="00C868CA"/>
    <w:p w14:paraId="719E6404" w14:textId="77777777" w:rsidR="004A4C16" w:rsidRPr="00C868CA" w:rsidRDefault="004A4C16" w:rsidP="00C868CA">
      <w:pPr>
        <w:pStyle w:val="Puesto"/>
      </w:pPr>
      <w:r w:rsidRPr="00C868CA">
        <w:t>Los sujetos obligados deberán aplicar, de manera estricta, las excepciones al derecho de acceso a la información y sólo podrán invocarlas cuando acrediten su procedencia.</w:t>
      </w:r>
    </w:p>
    <w:p w14:paraId="646FEFD4" w14:textId="77777777" w:rsidR="004A4C16" w:rsidRPr="00C868CA" w:rsidRDefault="004A4C16" w:rsidP="00C868CA">
      <w:pPr>
        <w:pStyle w:val="Puesto"/>
      </w:pPr>
      <w:r w:rsidRPr="00C868CA">
        <w:rPr>
          <w:b/>
        </w:rPr>
        <w:t>Quinto.</w:t>
      </w:r>
      <w:r w:rsidRPr="00C868C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5073F4" w14:textId="77777777" w:rsidR="004A4C16" w:rsidRPr="00C868CA" w:rsidRDefault="004A4C16" w:rsidP="00C868CA"/>
    <w:p w14:paraId="6A7D2C9B" w14:textId="77777777" w:rsidR="004A4C16" w:rsidRPr="00C868CA" w:rsidRDefault="004A4C16" w:rsidP="00C868CA">
      <w:pPr>
        <w:pStyle w:val="Puesto"/>
      </w:pPr>
      <w:r w:rsidRPr="00C868CA">
        <w:rPr>
          <w:b/>
        </w:rPr>
        <w:t>Sexto.</w:t>
      </w:r>
      <w:r w:rsidRPr="00C868CA">
        <w:t xml:space="preserve"> Se deroga.</w:t>
      </w:r>
    </w:p>
    <w:p w14:paraId="5F2535C3" w14:textId="77777777" w:rsidR="004A4C16" w:rsidRPr="00C868CA" w:rsidRDefault="004A4C16" w:rsidP="00C868CA"/>
    <w:p w14:paraId="318C528E" w14:textId="77777777" w:rsidR="004A4C16" w:rsidRPr="00C868CA" w:rsidRDefault="004A4C16" w:rsidP="00C868CA">
      <w:pPr>
        <w:pStyle w:val="Puesto"/>
      </w:pPr>
      <w:r w:rsidRPr="00C868CA">
        <w:rPr>
          <w:b/>
        </w:rPr>
        <w:lastRenderedPageBreak/>
        <w:t>Séptimo.</w:t>
      </w:r>
      <w:r w:rsidRPr="00C868CA">
        <w:t xml:space="preserve"> La clasificación de la información se llevará a cabo en el momento en que:</w:t>
      </w:r>
    </w:p>
    <w:p w14:paraId="6F47EDD2" w14:textId="77777777" w:rsidR="004A4C16" w:rsidRPr="00C868CA" w:rsidRDefault="004A4C16" w:rsidP="00C868CA">
      <w:pPr>
        <w:pStyle w:val="Puesto"/>
      </w:pPr>
      <w:r w:rsidRPr="00C868CA">
        <w:rPr>
          <w:b/>
        </w:rPr>
        <w:t>I.</w:t>
      </w:r>
      <w:r w:rsidRPr="00C868CA">
        <w:t xml:space="preserve">        Se reciba una solicitud de acceso a la información;</w:t>
      </w:r>
    </w:p>
    <w:p w14:paraId="357B8222" w14:textId="77777777" w:rsidR="004A4C16" w:rsidRPr="00C868CA" w:rsidRDefault="004A4C16" w:rsidP="00C868CA">
      <w:pPr>
        <w:pStyle w:val="Puesto"/>
      </w:pPr>
      <w:r w:rsidRPr="00C868CA">
        <w:rPr>
          <w:b/>
        </w:rPr>
        <w:t>II.</w:t>
      </w:r>
      <w:r w:rsidRPr="00C868CA">
        <w:t xml:space="preserve">       Se determine mediante resolución del Comité de Transparencia, el órgano garante competente, o en cumplimiento a una sentencia del Poder Judicial; o</w:t>
      </w:r>
    </w:p>
    <w:p w14:paraId="5E3C1B1B" w14:textId="77777777" w:rsidR="004A4C16" w:rsidRPr="00C868CA" w:rsidRDefault="004A4C16" w:rsidP="00C868CA">
      <w:pPr>
        <w:pStyle w:val="Puesto"/>
      </w:pPr>
      <w:r w:rsidRPr="00C868CA">
        <w:rPr>
          <w:b/>
        </w:rPr>
        <w:t>III.</w:t>
      </w:r>
      <w:r w:rsidRPr="00C868CA">
        <w:t xml:space="preserve">      Se generen versiones públicas para dar cumplimiento a las obligaciones de transparencia previstas en la Ley General, la Ley Federal y las correspondientes de las entidades federativas.</w:t>
      </w:r>
    </w:p>
    <w:p w14:paraId="42E8C2F6" w14:textId="77777777" w:rsidR="004A4C16" w:rsidRPr="00C868CA" w:rsidRDefault="004A4C16" w:rsidP="00C868CA">
      <w:pPr>
        <w:pStyle w:val="Puesto"/>
      </w:pPr>
      <w:r w:rsidRPr="00C868CA">
        <w:t xml:space="preserve">Los titulares de las áreas deberán revisar la información requerida al momento de la recepción de una solicitud de acceso, para verificar, conforme a su naturaleza, si encuadra en una causal de reserva o de confidencialidad. </w:t>
      </w:r>
    </w:p>
    <w:p w14:paraId="768C1D46" w14:textId="77777777" w:rsidR="004A4C16" w:rsidRPr="00C868CA" w:rsidRDefault="004A4C16" w:rsidP="00C868CA">
      <w:pPr>
        <w:pStyle w:val="Puesto"/>
        <w:rPr>
          <w:b/>
        </w:rPr>
      </w:pPr>
    </w:p>
    <w:p w14:paraId="784BF253" w14:textId="77777777" w:rsidR="004A4C16" w:rsidRPr="00C868CA" w:rsidRDefault="004A4C16" w:rsidP="00C868CA">
      <w:pPr>
        <w:pStyle w:val="Puesto"/>
      </w:pPr>
      <w:r w:rsidRPr="00C868CA">
        <w:rPr>
          <w:b/>
        </w:rPr>
        <w:t>Octavo.</w:t>
      </w:r>
      <w:r w:rsidRPr="00C868C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9C4993" w14:textId="77777777" w:rsidR="004A4C16" w:rsidRPr="00C868CA" w:rsidRDefault="004A4C16" w:rsidP="00C868CA">
      <w:pPr>
        <w:pStyle w:val="Puesto"/>
      </w:pPr>
      <w:r w:rsidRPr="00C868CA">
        <w:t>Para motivar la clasificación se deberán señalar las razones o circunstancias especiales que lo llevaron a concluir que el caso particular se ajusta al supuesto previsto por la norma legal invocada como fundamento.</w:t>
      </w:r>
    </w:p>
    <w:p w14:paraId="4ABF43C6" w14:textId="77777777" w:rsidR="004A4C16" w:rsidRPr="00C868CA" w:rsidRDefault="004A4C16" w:rsidP="00C868CA"/>
    <w:p w14:paraId="2697E5B0" w14:textId="77777777" w:rsidR="004A4C16" w:rsidRPr="00C868CA" w:rsidRDefault="004A4C16" w:rsidP="00C868CA">
      <w:pPr>
        <w:pStyle w:val="Puesto"/>
      </w:pPr>
      <w:r w:rsidRPr="00C868C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C5353DA" w14:textId="77777777" w:rsidR="004A4C16" w:rsidRPr="00C868CA" w:rsidRDefault="004A4C16" w:rsidP="00C868CA"/>
    <w:p w14:paraId="13C48D8B" w14:textId="77777777" w:rsidR="004A4C16" w:rsidRPr="00C868CA" w:rsidRDefault="004A4C16" w:rsidP="00C868CA">
      <w:pPr>
        <w:pStyle w:val="Puesto"/>
      </w:pPr>
      <w:r w:rsidRPr="00C868CA">
        <w:rPr>
          <w:b/>
        </w:rPr>
        <w:t>Noveno.</w:t>
      </w:r>
      <w:r w:rsidRPr="00C868C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76BB93" w14:textId="77777777" w:rsidR="004A4C16" w:rsidRPr="00C868CA" w:rsidRDefault="004A4C16" w:rsidP="00C868CA"/>
    <w:p w14:paraId="4406EB71" w14:textId="77777777" w:rsidR="004A4C16" w:rsidRPr="00C868CA" w:rsidRDefault="004A4C16" w:rsidP="00C868CA">
      <w:pPr>
        <w:pStyle w:val="Puesto"/>
      </w:pPr>
      <w:r w:rsidRPr="00C868CA">
        <w:rPr>
          <w:b/>
        </w:rPr>
        <w:t>Décimo.</w:t>
      </w:r>
      <w:r w:rsidRPr="00C868C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8831D66" w14:textId="77777777" w:rsidR="004A4C16" w:rsidRPr="00C868CA" w:rsidRDefault="004A4C16" w:rsidP="00C868CA">
      <w:pPr>
        <w:pStyle w:val="Puesto"/>
      </w:pPr>
      <w:r w:rsidRPr="00C868CA">
        <w:t>En ausencia de los titulares de las áreas, la información será clasificada o desclasificada por la persona que lo supla, en términos de la normativa que rija la actuación del sujeto obligado.</w:t>
      </w:r>
    </w:p>
    <w:p w14:paraId="390BB99B" w14:textId="77777777" w:rsidR="004A4C16" w:rsidRPr="00C868CA" w:rsidRDefault="004A4C16" w:rsidP="00C868CA"/>
    <w:p w14:paraId="11DC4A33" w14:textId="77777777" w:rsidR="004A4C16" w:rsidRPr="00C868CA" w:rsidRDefault="004A4C16" w:rsidP="00C868CA">
      <w:pPr>
        <w:pStyle w:val="Puesto"/>
        <w:rPr>
          <w:b/>
        </w:rPr>
      </w:pPr>
      <w:r w:rsidRPr="00C868CA">
        <w:rPr>
          <w:b/>
        </w:rPr>
        <w:t>Décimo primero.</w:t>
      </w:r>
      <w:r w:rsidRPr="00C868C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868CA">
        <w:rPr>
          <w:b/>
        </w:rPr>
        <w:t>”</w:t>
      </w:r>
    </w:p>
    <w:p w14:paraId="4B1746AA" w14:textId="77777777" w:rsidR="004A4C16" w:rsidRPr="00C868CA" w:rsidRDefault="004A4C16" w:rsidP="00C868CA"/>
    <w:p w14:paraId="56FED42E" w14:textId="77777777" w:rsidR="004A4C16" w:rsidRPr="00C868CA" w:rsidRDefault="004A4C16" w:rsidP="00C868CA">
      <w:pPr>
        <w:rPr>
          <w:lang w:eastAsia="es-CO"/>
        </w:rPr>
      </w:pPr>
      <w:r w:rsidRPr="00C868CA">
        <w:t xml:space="preserve">Consecuentemente, se destaca que la versión pública que elabore </w:t>
      </w:r>
      <w:r w:rsidRPr="00C868CA">
        <w:rPr>
          <w:b/>
        </w:rPr>
        <w:t>EL SUJETO OBLIGADO</w:t>
      </w:r>
      <w:r w:rsidRPr="00C868CA">
        <w:t xml:space="preserve"> debe cumplir con las formalidades exigidas en la Ley, por lo que para tal efecto emitirá el </w:t>
      </w:r>
      <w:r w:rsidRPr="00C868CA">
        <w:rPr>
          <w:b/>
        </w:rPr>
        <w:t>Acuerdo del Comité de Transparencia</w:t>
      </w:r>
      <w:r w:rsidRPr="00C868C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868CA">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9A58F1E" w14:textId="77777777" w:rsidR="004A4C16" w:rsidRPr="00C868CA" w:rsidRDefault="004A4C16" w:rsidP="00C868CA">
      <w:pPr>
        <w:rPr>
          <w:lang w:eastAsia="es-CO"/>
        </w:rPr>
      </w:pPr>
    </w:p>
    <w:p w14:paraId="091EBC2F" w14:textId="77777777" w:rsidR="004A4C16" w:rsidRPr="00C868CA" w:rsidRDefault="004A4C16" w:rsidP="00C868CA">
      <w:pPr>
        <w:rPr>
          <w:szCs w:val="22"/>
        </w:rPr>
      </w:pPr>
      <w:r w:rsidRPr="00C868CA">
        <w:rPr>
          <w:szCs w:val="22"/>
        </w:rPr>
        <w:t>Es importante señalar que, para el caso en concreto, se deben tomar en consideración los siguientes criterios respecto a la información que debe ser, o no, clasificada como confidencial:</w:t>
      </w:r>
    </w:p>
    <w:p w14:paraId="7B2617E2" w14:textId="77777777" w:rsidR="004A4C16" w:rsidRPr="00C868CA" w:rsidRDefault="004A4C16" w:rsidP="00C868CA">
      <w:pPr>
        <w:rPr>
          <w:szCs w:val="22"/>
        </w:rPr>
      </w:pPr>
    </w:p>
    <w:p w14:paraId="146E748B" w14:textId="7F6F3DDF" w:rsidR="00863F3C" w:rsidRPr="00C868CA" w:rsidRDefault="004A4C16" w:rsidP="00C868CA">
      <w:pPr>
        <w:widowControl w:val="0"/>
        <w:autoSpaceDE w:val="0"/>
        <w:autoSpaceDN w:val="0"/>
        <w:adjustRightInd w:val="0"/>
        <w:rPr>
          <w:rFonts w:eastAsiaTheme="minorHAnsi" w:cs="Tahoma"/>
          <w:bCs/>
          <w:lang w:eastAsia="en-US"/>
        </w:rPr>
      </w:pPr>
      <w:r w:rsidRPr="00C868CA">
        <w:rPr>
          <w:rFonts w:eastAsiaTheme="minorHAnsi"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78D5FBEA" w14:textId="77777777" w:rsidR="004A4C16" w:rsidRPr="00C868CA" w:rsidRDefault="004A4C16" w:rsidP="00C868CA">
      <w:pPr>
        <w:widowControl w:val="0"/>
        <w:autoSpaceDE w:val="0"/>
        <w:autoSpaceDN w:val="0"/>
        <w:adjustRightInd w:val="0"/>
        <w:rPr>
          <w:rFonts w:eastAsiaTheme="minorHAnsi" w:cs="Tahoma"/>
          <w:bCs/>
          <w:lang w:eastAsia="en-US"/>
        </w:rPr>
      </w:pPr>
    </w:p>
    <w:p w14:paraId="0095D92D" w14:textId="77777777" w:rsidR="004A4C16" w:rsidRPr="00C868CA" w:rsidRDefault="004A4C16" w:rsidP="00C868CA">
      <w:pPr>
        <w:numPr>
          <w:ilvl w:val="0"/>
          <w:numId w:val="25"/>
        </w:numPr>
        <w:contextualSpacing/>
        <w:rPr>
          <w:rFonts w:cs="Tahoma"/>
          <w:bCs/>
          <w:iCs/>
        </w:rPr>
      </w:pPr>
      <w:r w:rsidRPr="00C868CA">
        <w:rPr>
          <w:rFonts w:cs="Tahoma"/>
          <w:b/>
          <w:bCs/>
          <w:iCs/>
          <w:u w:val="single"/>
        </w:rPr>
        <w:t>Registro Federal de Contribuyentes (RFC) de personas físicas</w:t>
      </w:r>
      <w:r w:rsidRPr="00C868CA">
        <w:rPr>
          <w:rFonts w:cs="Tahoma"/>
          <w:bCs/>
          <w:iCs/>
        </w:rPr>
        <w:t xml:space="preserve">. </w:t>
      </w:r>
    </w:p>
    <w:p w14:paraId="0FB93B36" w14:textId="77777777" w:rsidR="004A4C16" w:rsidRPr="00C868CA" w:rsidRDefault="004A4C16" w:rsidP="00C868CA">
      <w:pPr>
        <w:rPr>
          <w:rFonts w:cs="Tahoma"/>
          <w:bCs/>
          <w:iCs/>
        </w:rPr>
      </w:pPr>
      <w:r w:rsidRPr="00C868CA">
        <w:rPr>
          <w:rFonts w:cs="Tahoma"/>
          <w:bCs/>
          <w:iCs/>
        </w:rPr>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021525F" w14:textId="77777777" w:rsidR="004A4C16" w:rsidRPr="00C868CA" w:rsidRDefault="004A4C16" w:rsidP="00C868CA">
      <w:pPr>
        <w:rPr>
          <w:rFonts w:cs="Tahoma"/>
          <w:bCs/>
          <w:iCs/>
        </w:rPr>
      </w:pPr>
    </w:p>
    <w:p w14:paraId="2961DDFE" w14:textId="77777777" w:rsidR="004A4C16" w:rsidRPr="00C868CA" w:rsidRDefault="004A4C16" w:rsidP="00C868CA">
      <w:pPr>
        <w:rPr>
          <w:rFonts w:cs="Tahoma"/>
          <w:bCs/>
          <w:iCs/>
        </w:rPr>
      </w:pPr>
      <w:r w:rsidRPr="00C868CA">
        <w:rPr>
          <w:rFonts w:cs="Tahoma"/>
          <w:bCs/>
          <w:iCs/>
        </w:rPr>
        <w:t xml:space="preserve">De acuerdo a lo establecido en el artículo en comento, esta clave se compone de trece caracteres alfanuméricos, con datos obtenidos de los apellidos, nombre (s), fecha de nacimiento del titular, más una </w:t>
      </w:r>
      <w:proofErr w:type="spellStart"/>
      <w:r w:rsidRPr="00C868CA">
        <w:rPr>
          <w:rFonts w:cs="Tahoma"/>
          <w:bCs/>
          <w:iCs/>
        </w:rPr>
        <w:t>homoclave</w:t>
      </w:r>
      <w:proofErr w:type="spellEnd"/>
      <w:r w:rsidRPr="00C868CA">
        <w:rPr>
          <w:rFonts w:cs="Tahoma"/>
          <w:bCs/>
          <w:iCs/>
        </w:rPr>
        <w:t xml:space="preserve"> que establece el sistema automático del Servicio de Administración Tributaria.</w:t>
      </w:r>
    </w:p>
    <w:p w14:paraId="2A8E2268" w14:textId="77777777" w:rsidR="004A4C16" w:rsidRPr="00C868CA" w:rsidRDefault="004A4C16" w:rsidP="00C868CA">
      <w:pPr>
        <w:rPr>
          <w:rFonts w:cs="Tahoma"/>
          <w:bCs/>
          <w:iCs/>
        </w:rPr>
      </w:pPr>
    </w:p>
    <w:p w14:paraId="29CAAE0C" w14:textId="77777777" w:rsidR="004A4C16" w:rsidRPr="00C868CA" w:rsidRDefault="004A4C16" w:rsidP="00C868CA">
      <w:pPr>
        <w:rPr>
          <w:rFonts w:cs="Tahoma"/>
          <w:bCs/>
          <w:iCs/>
        </w:rPr>
      </w:pPr>
      <w:r w:rsidRPr="00C868CA">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F83DA06" w14:textId="77777777" w:rsidR="004A4C16" w:rsidRPr="00C868CA" w:rsidRDefault="004A4C16" w:rsidP="00C868CA">
      <w:pPr>
        <w:rPr>
          <w:rFonts w:cs="Tahoma"/>
          <w:bCs/>
          <w:iCs/>
        </w:rPr>
      </w:pPr>
    </w:p>
    <w:p w14:paraId="605005F3" w14:textId="77777777" w:rsidR="004A4C16" w:rsidRPr="00C868CA" w:rsidRDefault="004A4C16" w:rsidP="00C868CA">
      <w:pPr>
        <w:rPr>
          <w:rFonts w:cs="Tahoma"/>
          <w:bCs/>
          <w:iCs/>
        </w:rPr>
      </w:pPr>
      <w:r w:rsidRPr="00C868CA">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79011916" w14:textId="77777777" w:rsidR="004A4C16" w:rsidRPr="00C868CA" w:rsidRDefault="004A4C16" w:rsidP="00C868CA">
      <w:pPr>
        <w:rPr>
          <w:rFonts w:cs="Tahoma"/>
          <w:bCs/>
          <w:iCs/>
        </w:rPr>
      </w:pPr>
      <w:r w:rsidRPr="00C868CA">
        <w:rPr>
          <w:rFonts w:cs="Tahoma"/>
          <w:bCs/>
          <w:iCs/>
        </w:rPr>
        <w:lastRenderedPageBreak/>
        <w:t>Lo anterior, resulta congruente con el Criterio 19/17 emitido por el Instituto Nacional de Transparencia, Acceso a la Información y Protección de Datos Personales, en el cual se señala lo siguiente:</w:t>
      </w:r>
    </w:p>
    <w:p w14:paraId="3A2C4AB7" w14:textId="77777777" w:rsidR="004A4C16" w:rsidRPr="00C868CA" w:rsidRDefault="004A4C16" w:rsidP="00C868CA">
      <w:pPr>
        <w:rPr>
          <w:rFonts w:cs="Tahoma"/>
          <w:bCs/>
          <w:iCs/>
        </w:rPr>
      </w:pPr>
    </w:p>
    <w:p w14:paraId="503B33B5" w14:textId="77777777" w:rsidR="004A4C16" w:rsidRPr="00C868CA" w:rsidRDefault="004A4C16" w:rsidP="00C868CA">
      <w:pPr>
        <w:spacing w:line="240" w:lineRule="auto"/>
        <w:ind w:left="851" w:right="822"/>
        <w:rPr>
          <w:rFonts w:cs="Tahoma"/>
          <w:bCs/>
          <w:i/>
          <w:iCs/>
          <w:szCs w:val="22"/>
        </w:rPr>
      </w:pPr>
      <w:r w:rsidRPr="00C868CA">
        <w:rPr>
          <w:rFonts w:cs="Tahoma"/>
          <w:bCs/>
          <w:i/>
          <w:iCs/>
          <w:szCs w:val="22"/>
        </w:rPr>
        <w:t>“</w:t>
      </w:r>
      <w:r w:rsidRPr="00C868CA">
        <w:rPr>
          <w:rFonts w:cs="Tahoma"/>
          <w:b/>
          <w:bCs/>
          <w:i/>
          <w:iCs/>
          <w:szCs w:val="22"/>
        </w:rPr>
        <w:t>Registro Federal de Contribuyentes (RFC) de personas físicas</w:t>
      </w:r>
      <w:r w:rsidRPr="00C868CA">
        <w:rPr>
          <w:rFonts w:cs="Tahoma"/>
          <w:bCs/>
          <w:i/>
          <w:iCs/>
          <w:szCs w:val="22"/>
        </w:rPr>
        <w:t>. El RFC es una clave de carácter fiscal, única e irrepetible, que permite identificar al titular, su edad y fecha de nacimiento, por lo que es un dato personal de carácter confidencial.”</w:t>
      </w:r>
    </w:p>
    <w:p w14:paraId="0A3B8FCF" w14:textId="77777777" w:rsidR="004A4C16" w:rsidRPr="00C868CA" w:rsidRDefault="004A4C16" w:rsidP="00C868CA">
      <w:pPr>
        <w:rPr>
          <w:rFonts w:cs="Tahoma"/>
          <w:bCs/>
          <w:i/>
          <w:iCs/>
        </w:rPr>
      </w:pPr>
    </w:p>
    <w:p w14:paraId="2A089EA4" w14:textId="77777777" w:rsidR="004A4C16" w:rsidRPr="00C868CA" w:rsidRDefault="004A4C16" w:rsidP="00C868CA">
      <w:pPr>
        <w:rPr>
          <w:rFonts w:cs="Tahoma"/>
          <w:bCs/>
          <w:iCs/>
        </w:rPr>
      </w:pPr>
      <w:r w:rsidRPr="00C868CA">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C868CA">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27BAB406" w14:textId="77777777" w:rsidR="004A4C16" w:rsidRPr="00C868CA" w:rsidRDefault="004A4C16" w:rsidP="00C868CA"/>
    <w:p w14:paraId="6497CE09" w14:textId="77777777" w:rsidR="004A4C16" w:rsidRPr="00C868CA" w:rsidRDefault="004A4C16" w:rsidP="00C868CA">
      <w:pPr>
        <w:pStyle w:val="Prrafodelista"/>
        <w:numPr>
          <w:ilvl w:val="0"/>
          <w:numId w:val="24"/>
        </w:numPr>
        <w:pBdr>
          <w:top w:val="nil"/>
          <w:left w:val="nil"/>
          <w:bottom w:val="nil"/>
          <w:right w:val="nil"/>
          <w:between w:val="nil"/>
        </w:pBdr>
        <w:ind w:right="-150"/>
        <w:contextualSpacing w:val="0"/>
        <w:rPr>
          <w:rFonts w:eastAsia="Palatino Linotype" w:cs="Palatino Linotype"/>
          <w:lang w:eastAsia="es-MX"/>
        </w:rPr>
      </w:pPr>
      <w:r w:rsidRPr="00C868CA">
        <w:rPr>
          <w:rFonts w:eastAsia="Palatino Linotype" w:cs="Palatino Linotype"/>
          <w:b/>
          <w:u w:val="single"/>
          <w:lang w:eastAsia="es-MX"/>
        </w:rPr>
        <w:t>Clave del servidor público</w:t>
      </w:r>
      <w:r w:rsidRPr="00C868CA">
        <w:rPr>
          <w:rFonts w:eastAsia="Palatino Linotype" w:cs="Palatino Linotype"/>
          <w:b/>
          <w:lang w:eastAsia="es-MX"/>
        </w:rPr>
        <w:t>.</w:t>
      </w:r>
      <w:r w:rsidRPr="00C868CA">
        <w:rPr>
          <w:rFonts w:eastAsia="Palatino Linotype" w:cs="Palatino Linotype"/>
          <w:lang w:eastAsia="es-MX"/>
        </w:rPr>
        <w:t xml:space="preserve"> </w:t>
      </w:r>
    </w:p>
    <w:p w14:paraId="2EC8176C" w14:textId="77777777" w:rsidR="004A4C16" w:rsidRPr="00C868CA" w:rsidRDefault="004A4C16" w:rsidP="00C868CA">
      <w:pPr>
        <w:pBdr>
          <w:top w:val="nil"/>
          <w:left w:val="nil"/>
          <w:bottom w:val="nil"/>
          <w:right w:val="nil"/>
          <w:between w:val="nil"/>
        </w:pBdr>
        <w:ind w:right="-150"/>
        <w:rPr>
          <w:rFonts w:eastAsia="Palatino Linotype" w:cs="Palatino Linotype"/>
          <w:lang w:eastAsia="es-MX"/>
        </w:rPr>
      </w:pPr>
      <w:r w:rsidRPr="00C868CA">
        <w:rPr>
          <w:rFonts w:eastAsia="Palatino Linotype" w:cs="Palatino Linotype"/>
          <w:lang w:eastAsia="es-MX"/>
        </w:rPr>
        <w:t xml:space="preserve">En principio, la clave del servidor público es equivalente al </w:t>
      </w:r>
      <w:r w:rsidRPr="00C868CA">
        <w:rPr>
          <w:rFonts w:eastAsia="Palatino Linotype" w:cs="Palatino Linotype"/>
          <w:b/>
          <w:lang w:eastAsia="es-MX"/>
        </w:rPr>
        <w:t>número de empleado</w:t>
      </w:r>
      <w:r w:rsidRPr="00C868CA">
        <w:rPr>
          <w:rFonts w:eastAsia="Palatino Linotype" w:cs="Palatino Linotype"/>
          <w:lang w:eastAsia="es-MX"/>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4D375024" w14:textId="77777777" w:rsidR="004A4C16" w:rsidRPr="00C868CA" w:rsidRDefault="004A4C16" w:rsidP="00C868CA">
      <w:pPr>
        <w:pBdr>
          <w:top w:val="nil"/>
          <w:left w:val="nil"/>
          <w:bottom w:val="nil"/>
          <w:right w:val="nil"/>
          <w:between w:val="nil"/>
        </w:pBdr>
        <w:ind w:right="-150"/>
        <w:rPr>
          <w:rFonts w:eastAsia="Palatino Linotype" w:cs="Palatino Linotype"/>
          <w:lang w:eastAsia="es-MX"/>
        </w:rPr>
      </w:pPr>
    </w:p>
    <w:p w14:paraId="5E0A60F9" w14:textId="77777777" w:rsidR="004A4C16" w:rsidRPr="00C868CA" w:rsidRDefault="004A4C16" w:rsidP="00C868CA">
      <w:pPr>
        <w:rPr>
          <w:rFonts w:eastAsia="Palatino Linotype" w:cs="Palatino Linotype"/>
          <w:lang w:eastAsia="es-MX"/>
        </w:rPr>
      </w:pPr>
      <w:r w:rsidRPr="00C868CA">
        <w:rPr>
          <w:rFonts w:eastAsia="Palatino Linotype" w:cs="Palatino Linotype"/>
          <w:lang w:eastAsia="es-MX"/>
        </w:rPr>
        <w:t xml:space="preserve">Por lo que corresponde a la información relativa al </w:t>
      </w:r>
      <w:r w:rsidRPr="00C868CA">
        <w:rPr>
          <w:rFonts w:eastAsia="Palatino Linotype" w:cs="Palatino Linotype"/>
          <w:b/>
          <w:lang w:eastAsia="es-MX"/>
        </w:rPr>
        <w:t>número de empleado</w:t>
      </w:r>
      <w:r w:rsidRPr="00C868CA">
        <w:rPr>
          <w:rFonts w:eastAsia="Palatino Linotype" w:cs="Palatino Linotype"/>
          <w:lang w:eastAsia="es-MX"/>
        </w:rPr>
        <w:t xml:space="preserve"> en efecto constituye información confidencial al tratarse de un número de identificación personal a través del cual se puede consultar la situación laboral personal, </w:t>
      </w:r>
      <w:r w:rsidRPr="00C868CA">
        <w:rPr>
          <w:rFonts w:eastAsia="Palatino Linotype" w:cs="Palatino Linotype"/>
          <w:b/>
          <w:lang w:eastAsia="es-MX"/>
        </w:rPr>
        <w:t xml:space="preserve">empero </w:t>
      </w:r>
      <w:r w:rsidRPr="00C868CA">
        <w:rPr>
          <w:rFonts w:eastAsia="Palatino Linotype" w:cs="Palatino Linotype"/>
          <w:lang w:eastAsia="es-MX"/>
        </w:rPr>
        <w:t xml:space="preserve">el Pleno del el Instituto Nacional de </w:t>
      </w:r>
      <w:r w:rsidRPr="00C868CA">
        <w:rPr>
          <w:rFonts w:eastAsia="Palatino Linotype" w:cs="Palatino Linotype"/>
          <w:lang w:eastAsia="es-MX"/>
        </w:rPr>
        <w:lastRenderedPageBreak/>
        <w:t>Transparencia, Acceso a la Información, y Protección de Datos Personales, INAI se ha pronunciado sobre su publicidad, a través del criterio 06/19, que indica lo siguiente:</w:t>
      </w:r>
    </w:p>
    <w:p w14:paraId="4F371FE0" w14:textId="77777777" w:rsidR="004A4C16" w:rsidRPr="00C868CA" w:rsidRDefault="004A4C16" w:rsidP="00C868CA">
      <w:pPr>
        <w:pStyle w:val="Sinespaciado"/>
        <w:rPr>
          <w:rFonts w:eastAsia="Palatino Linotype"/>
          <w:lang w:eastAsia="es-MX"/>
        </w:rPr>
      </w:pPr>
    </w:p>
    <w:p w14:paraId="10CEB20A" w14:textId="77777777" w:rsidR="004A4C16" w:rsidRPr="00C868CA" w:rsidRDefault="004A4C16" w:rsidP="00C868CA">
      <w:pPr>
        <w:tabs>
          <w:tab w:val="left" w:pos="7655"/>
          <w:tab w:val="left" w:pos="8052"/>
        </w:tabs>
        <w:spacing w:after="160" w:line="240" w:lineRule="auto"/>
        <w:ind w:left="851" w:right="992"/>
        <w:rPr>
          <w:rFonts w:eastAsia="Palatino Linotype" w:cs="Palatino Linotype"/>
          <w:i/>
          <w:szCs w:val="22"/>
          <w:lang w:eastAsia="es-MX"/>
        </w:rPr>
      </w:pPr>
      <w:r w:rsidRPr="00C868CA">
        <w:rPr>
          <w:rFonts w:eastAsia="Palatino Linotype" w:cs="Palatino Linotype"/>
          <w:b/>
          <w:i/>
          <w:szCs w:val="22"/>
          <w:lang w:eastAsia="es-MX"/>
        </w:rPr>
        <w:t xml:space="preserve">Número de empleado. </w:t>
      </w:r>
      <w:r w:rsidRPr="00C868CA">
        <w:rPr>
          <w:rFonts w:eastAsia="Palatino Linotype" w:cs="Palatino Linotype"/>
          <w:i/>
          <w:szCs w:val="22"/>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490DF0E" w14:textId="77777777" w:rsidR="004A4C16" w:rsidRPr="00C868CA" w:rsidRDefault="004A4C16" w:rsidP="00C868CA">
      <w:pPr>
        <w:rPr>
          <w:rFonts w:eastAsia="Palatino Linotype" w:cs="Palatino Linotype"/>
          <w:lang w:eastAsia="es-MX"/>
        </w:rPr>
      </w:pPr>
    </w:p>
    <w:p w14:paraId="17B47269" w14:textId="24CA097C" w:rsidR="004A4C16" w:rsidRPr="00C868CA" w:rsidRDefault="004A4C16" w:rsidP="00C868CA">
      <w:pPr>
        <w:widowControl w:val="0"/>
        <w:autoSpaceDE w:val="0"/>
        <w:autoSpaceDN w:val="0"/>
        <w:adjustRightInd w:val="0"/>
        <w:spacing w:after="240"/>
        <w:rPr>
          <w:rFonts w:eastAsia="Palatino Linotype" w:cs="Palatino Linotype"/>
        </w:rPr>
      </w:pPr>
      <w:r w:rsidRPr="00C868CA">
        <w:rPr>
          <w:rFonts w:eastAsia="Palatino Linotype" w:cs="Palatino Linotype"/>
          <w:lang w:eastAsia="es-MX"/>
        </w:rPr>
        <w:t xml:space="preserve">En atención al criterio de interpretación, se advierten dos supuestos para catalogar la información concerniente al número de empleado o equivalente, </w:t>
      </w:r>
      <w:r w:rsidRPr="00C868CA">
        <w:rPr>
          <w:rFonts w:eastAsia="Palatino Linotype" w:cs="Palatino Linotype"/>
          <w:b/>
          <w:lang w:eastAsia="es-MX"/>
        </w:rPr>
        <w:t>el primero</w:t>
      </w:r>
      <w:r w:rsidRPr="00C868CA">
        <w:rPr>
          <w:rFonts w:eastAsia="Palatino Linotype" w:cs="Palatino Linotype"/>
          <w:lang w:eastAsia="es-MX"/>
        </w:rPr>
        <w:t xml:space="preserve"> es considerar la información como confidencial, </w:t>
      </w:r>
      <w:r w:rsidRPr="00C868CA">
        <w:rPr>
          <w:rFonts w:eastAsia="Palatino Linotype" w:cs="Palatino Linotype"/>
          <w:b/>
          <w:lang w:eastAsia="es-MX"/>
        </w:rPr>
        <w:t>siempre y cuando se integre con datos personales o que permita acceder a ellos sin necesidad de alguna contraseña</w:t>
      </w:r>
      <w:r w:rsidRPr="00C868CA">
        <w:rPr>
          <w:rFonts w:eastAsia="Palatino Linotype" w:cs="Palatino Linotype"/>
          <w:lang w:eastAsia="es-MX"/>
        </w:rPr>
        <w:t xml:space="preserve">, </w:t>
      </w:r>
      <w:r w:rsidRPr="00C868CA">
        <w:rPr>
          <w:rFonts w:eastAsia="Palatino Linotype" w:cs="Palatino Linotype"/>
          <w:b/>
          <w:lang w:eastAsia="es-MX"/>
        </w:rPr>
        <w:t>y el segundo supuesto</w:t>
      </w:r>
      <w:r w:rsidRPr="00C868CA">
        <w:rPr>
          <w:rFonts w:eastAsia="Palatino Linotype" w:cs="Palatino Linotype"/>
          <w:lang w:eastAsia="es-MX"/>
        </w:rPr>
        <w:t xml:space="preserve"> es considerar que la información es susceptible de entregarse siempre que requiera una contraseña para acceder a los datos personales o cuando su conformación no revele los mismos.</w:t>
      </w:r>
    </w:p>
    <w:p w14:paraId="7946F913" w14:textId="0A7593CA" w:rsidR="0054273E" w:rsidRPr="00C868CA" w:rsidRDefault="00D933FE" w:rsidP="00C868CA">
      <w:pPr>
        <w:pStyle w:val="Ttulo3"/>
      </w:pPr>
      <w:bookmarkStart w:id="31" w:name="_Toc197000291"/>
      <w:r w:rsidRPr="00C868CA">
        <w:t>e</w:t>
      </w:r>
      <w:r w:rsidR="00BD5A7C" w:rsidRPr="00C868CA">
        <w:t>) Conclusión</w:t>
      </w:r>
      <w:bookmarkStart w:id="32" w:name="_Hlk165381027"/>
      <w:bookmarkEnd w:id="31"/>
    </w:p>
    <w:p w14:paraId="2D86B3E7" w14:textId="136440B7" w:rsidR="0028446D" w:rsidRPr="00C868CA" w:rsidRDefault="0028446D" w:rsidP="00C868CA">
      <w:pPr>
        <w:spacing w:after="240"/>
        <w:ind w:right="-93"/>
        <w:rPr>
          <w:rFonts w:cs="Tahoma"/>
          <w:bCs/>
          <w:szCs w:val="22"/>
        </w:rPr>
      </w:pPr>
      <w:r w:rsidRPr="00C868CA">
        <w:rPr>
          <w:rFonts w:cs="Tahoma"/>
          <w:bCs/>
          <w:szCs w:val="22"/>
        </w:rPr>
        <w:t xml:space="preserve">Este Órgano Garante considera dable ordenar la entrega de información </w:t>
      </w:r>
      <w:r w:rsidR="00D933FE" w:rsidRPr="00C868CA">
        <w:rPr>
          <w:rFonts w:cs="Tahoma"/>
          <w:bCs/>
          <w:szCs w:val="22"/>
        </w:rPr>
        <w:t>referente a la nómina del Cabildo, así como de los directores de área que integran la estructura municipal centralizada, así como del Instituto Municipal de la Mujer y la Defensoría Municipal de los Derechos Humanos, en el estado en que se encuentre, en versión pública y que corresponda a la segunda quincena del mes de enero de 2025</w:t>
      </w:r>
      <w:r w:rsidR="00172959" w:rsidRPr="00C868CA">
        <w:rPr>
          <w:rFonts w:cs="Tahoma"/>
          <w:bCs/>
          <w:szCs w:val="22"/>
        </w:rPr>
        <w:t xml:space="preserve">. </w:t>
      </w:r>
    </w:p>
    <w:p w14:paraId="6C4C444E" w14:textId="1A946C99" w:rsidR="00BD5A7C" w:rsidRPr="00C868CA" w:rsidRDefault="00BD5A7C" w:rsidP="00C868CA">
      <w:pPr>
        <w:ind w:right="-93"/>
        <w:rPr>
          <w:rFonts w:cs="Tahoma"/>
          <w:bCs/>
          <w:szCs w:val="22"/>
        </w:rPr>
      </w:pPr>
      <w:r w:rsidRPr="00C868CA">
        <w:rPr>
          <w:rFonts w:cs="Tahoma"/>
          <w:bCs/>
          <w:szCs w:val="22"/>
        </w:rPr>
        <w:t xml:space="preserve">Así, con fundamento en lo establecido en los artículos 5, párrafos </w:t>
      </w:r>
      <w:r w:rsidR="00D933FE" w:rsidRPr="00C868CA">
        <w:t>trigésimo séptimo</w:t>
      </w:r>
      <w:r w:rsidR="00591B79" w:rsidRPr="00C868CA">
        <w:t>, trigésimo</w:t>
      </w:r>
      <w:r w:rsidR="00D933FE" w:rsidRPr="00C868CA">
        <w:t xml:space="preserve"> octavo y trigésimo noveno</w:t>
      </w:r>
      <w:r w:rsidRPr="00C868CA">
        <w:rPr>
          <w:rFonts w:cs="Tahoma"/>
          <w:bCs/>
          <w:szCs w:val="22"/>
        </w:rPr>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C868CA" w:rsidRDefault="00664420" w:rsidP="00C868CA">
      <w:pPr>
        <w:pStyle w:val="Ttulo1"/>
      </w:pPr>
      <w:bookmarkStart w:id="33" w:name="_Toc197000292"/>
      <w:bookmarkEnd w:id="32"/>
      <w:r w:rsidRPr="00C868CA">
        <w:lastRenderedPageBreak/>
        <w:t>RESUELVE</w:t>
      </w:r>
      <w:bookmarkEnd w:id="33"/>
    </w:p>
    <w:p w14:paraId="203B7093" w14:textId="77777777" w:rsidR="00664420" w:rsidRPr="00C868CA" w:rsidRDefault="00664420" w:rsidP="00C868CA">
      <w:pPr>
        <w:ind w:right="113"/>
        <w:rPr>
          <w:rFonts w:cs="Arial"/>
          <w:b/>
          <w:szCs w:val="22"/>
        </w:rPr>
      </w:pPr>
    </w:p>
    <w:p w14:paraId="78D4A482" w14:textId="3E541E89" w:rsidR="00FC3CE0" w:rsidRPr="00C868CA" w:rsidRDefault="00FC3CE0" w:rsidP="00C868CA">
      <w:pPr>
        <w:widowControl w:val="0"/>
        <w:rPr>
          <w:rFonts w:eastAsia="Calibri" w:cs="Tahoma"/>
          <w:bCs/>
          <w:szCs w:val="22"/>
          <w:lang w:eastAsia="en-US"/>
        </w:rPr>
      </w:pPr>
      <w:r w:rsidRPr="00C868CA">
        <w:rPr>
          <w:b/>
          <w:bCs/>
        </w:rPr>
        <w:t>PRIMERO.</w:t>
      </w:r>
      <w:r w:rsidRPr="00C868CA">
        <w:t xml:space="preserve"> </w:t>
      </w:r>
      <w:r w:rsidR="005D1542" w:rsidRPr="00C868CA">
        <w:rPr>
          <w:rFonts w:cs="Tahoma"/>
          <w:szCs w:val="22"/>
        </w:rPr>
        <w:t xml:space="preserve">Se </w:t>
      </w:r>
      <w:r w:rsidR="005D1542" w:rsidRPr="00C868CA">
        <w:rPr>
          <w:rFonts w:cs="Tahoma"/>
          <w:b/>
          <w:bCs/>
          <w:szCs w:val="22"/>
        </w:rPr>
        <w:t>REVOCA</w:t>
      </w:r>
      <w:r w:rsidR="005D1542" w:rsidRPr="00C868CA">
        <w:rPr>
          <w:rFonts w:cs="Tahoma"/>
          <w:szCs w:val="22"/>
        </w:rPr>
        <w:t xml:space="preserve"> la respuesta entregada por el </w:t>
      </w:r>
      <w:r w:rsidR="005D1542" w:rsidRPr="00C868CA">
        <w:rPr>
          <w:rFonts w:cs="Tahoma"/>
          <w:b/>
          <w:bCs/>
          <w:szCs w:val="22"/>
        </w:rPr>
        <w:t>SUJETO OBLIGADO</w:t>
      </w:r>
      <w:r w:rsidR="005D1542" w:rsidRPr="00C868CA">
        <w:rPr>
          <w:rFonts w:cs="Tahoma"/>
          <w:szCs w:val="22"/>
        </w:rPr>
        <w:t xml:space="preserve"> en la solicitud de información </w:t>
      </w:r>
      <w:r w:rsidR="00D933FE" w:rsidRPr="00C868CA">
        <w:rPr>
          <w:rFonts w:cs="Tahoma"/>
          <w:b/>
        </w:rPr>
        <w:t>00671/TOLUCA/IP/2025</w:t>
      </w:r>
      <w:r w:rsidR="005D1542" w:rsidRPr="00C868CA">
        <w:rPr>
          <w:rFonts w:cs="Tahoma"/>
          <w:bCs/>
          <w:szCs w:val="22"/>
        </w:rPr>
        <w:t xml:space="preserve">, </w:t>
      </w:r>
      <w:r w:rsidR="005D1542" w:rsidRPr="00C868CA">
        <w:rPr>
          <w:rFonts w:eastAsia="Calibri" w:cs="Tahoma"/>
          <w:bCs/>
          <w:szCs w:val="22"/>
          <w:lang w:eastAsia="en-US"/>
        </w:rPr>
        <w:t xml:space="preserve">por resultar </w:t>
      </w:r>
      <w:r w:rsidR="005D1542" w:rsidRPr="00C868CA">
        <w:rPr>
          <w:rFonts w:eastAsia="Calibri" w:cs="Tahoma"/>
          <w:b/>
          <w:bCs/>
          <w:szCs w:val="22"/>
          <w:lang w:eastAsia="en-US"/>
        </w:rPr>
        <w:t>FUNDADAS</w:t>
      </w:r>
      <w:r w:rsidR="005D1542" w:rsidRPr="00C868CA">
        <w:rPr>
          <w:rFonts w:eastAsia="Calibri" w:cs="Tahoma"/>
          <w:bCs/>
          <w:szCs w:val="22"/>
          <w:lang w:eastAsia="en-US"/>
        </w:rPr>
        <w:t xml:space="preserve"> las razones o motivos de inconformidad hechos valer por </w:t>
      </w:r>
      <w:r w:rsidR="005D1542" w:rsidRPr="00C868CA">
        <w:rPr>
          <w:rFonts w:eastAsia="Calibri" w:cs="Tahoma"/>
          <w:b/>
          <w:szCs w:val="22"/>
          <w:lang w:eastAsia="en-US"/>
        </w:rPr>
        <w:t>LA PARTE RECURRENTE</w:t>
      </w:r>
      <w:r w:rsidR="005D1542" w:rsidRPr="00C868CA">
        <w:rPr>
          <w:rFonts w:eastAsia="Calibri" w:cs="Tahoma"/>
          <w:bCs/>
          <w:szCs w:val="22"/>
          <w:lang w:eastAsia="en-US"/>
        </w:rPr>
        <w:t xml:space="preserve"> en el Recurso de Revisión </w:t>
      </w:r>
      <w:r w:rsidR="00D933FE" w:rsidRPr="00C868CA">
        <w:rPr>
          <w:rFonts w:eastAsiaTheme="minorHAnsi" w:cstheme="minorBidi"/>
          <w:b/>
          <w:bCs/>
          <w:szCs w:val="22"/>
          <w:lang w:eastAsia="en-US"/>
        </w:rPr>
        <w:t>02772/INFOEM/IP/RR/2025</w:t>
      </w:r>
      <w:r w:rsidR="005D1542" w:rsidRPr="00C868CA">
        <w:rPr>
          <w:rFonts w:eastAsiaTheme="minorHAnsi" w:cstheme="minorBidi"/>
          <w:szCs w:val="22"/>
          <w:lang w:eastAsia="en-US"/>
        </w:rPr>
        <w:t>,</w:t>
      </w:r>
      <w:r w:rsidR="005D1542" w:rsidRPr="00C868CA">
        <w:rPr>
          <w:rFonts w:cs="Tahoma"/>
          <w:b/>
          <w:szCs w:val="22"/>
        </w:rPr>
        <w:t xml:space="preserve"> </w:t>
      </w:r>
      <w:r w:rsidR="005D1542" w:rsidRPr="00C868CA">
        <w:rPr>
          <w:rFonts w:eastAsia="Calibri" w:cs="Tahoma"/>
          <w:bCs/>
          <w:szCs w:val="22"/>
          <w:lang w:eastAsia="en-US"/>
        </w:rPr>
        <w:t xml:space="preserve">en términos del considerando </w:t>
      </w:r>
      <w:r w:rsidR="005D1542" w:rsidRPr="00C868CA">
        <w:rPr>
          <w:rFonts w:eastAsia="Calibri" w:cs="Tahoma"/>
          <w:b/>
          <w:szCs w:val="22"/>
          <w:lang w:eastAsia="en-US"/>
        </w:rPr>
        <w:t>SEGUNDO</w:t>
      </w:r>
      <w:r w:rsidR="005D1542" w:rsidRPr="00C868CA">
        <w:rPr>
          <w:rFonts w:eastAsia="Calibri" w:cs="Tahoma"/>
          <w:bCs/>
          <w:szCs w:val="22"/>
          <w:lang w:eastAsia="en-US"/>
        </w:rPr>
        <w:t xml:space="preserve"> de la presente Resolución.</w:t>
      </w:r>
    </w:p>
    <w:p w14:paraId="292E57AE" w14:textId="77777777" w:rsidR="00EC03E6" w:rsidRPr="00C868CA" w:rsidRDefault="00EC03E6" w:rsidP="00C868CA">
      <w:pPr>
        <w:widowControl w:val="0"/>
        <w:rPr>
          <w:rFonts w:eastAsia="Calibri" w:cs="Tahoma"/>
          <w:bCs/>
          <w:szCs w:val="22"/>
          <w:lang w:eastAsia="en-US"/>
        </w:rPr>
      </w:pPr>
    </w:p>
    <w:p w14:paraId="16CF919C" w14:textId="72AE90C2" w:rsidR="00FC3CE0" w:rsidRPr="00C868CA" w:rsidRDefault="00FC3CE0" w:rsidP="00C868CA">
      <w:pPr>
        <w:ind w:right="-93"/>
        <w:rPr>
          <w:rFonts w:eastAsia="Calibri" w:cs="Tahoma"/>
          <w:bCs/>
          <w:szCs w:val="22"/>
          <w:lang w:eastAsia="en-US"/>
        </w:rPr>
      </w:pPr>
      <w:r w:rsidRPr="00C868CA">
        <w:rPr>
          <w:rFonts w:eastAsia="Calibri" w:cs="Tahoma"/>
          <w:b/>
          <w:bCs/>
          <w:szCs w:val="22"/>
          <w:lang w:eastAsia="en-US"/>
        </w:rPr>
        <w:t>SEGUNDO.</w:t>
      </w:r>
      <w:r w:rsidRPr="00C868CA">
        <w:rPr>
          <w:rFonts w:eastAsia="Calibri" w:cs="Tahoma"/>
          <w:szCs w:val="22"/>
          <w:lang w:eastAsia="es-MX"/>
        </w:rPr>
        <w:t xml:space="preserve"> </w:t>
      </w:r>
      <w:r w:rsidR="005D1542" w:rsidRPr="00C868CA">
        <w:rPr>
          <w:rFonts w:eastAsia="Calibri" w:cs="Tahoma"/>
          <w:szCs w:val="22"/>
          <w:lang w:eastAsia="es-MX"/>
        </w:rPr>
        <w:t xml:space="preserve">Se </w:t>
      </w:r>
      <w:r w:rsidR="005D1542" w:rsidRPr="00C868CA">
        <w:rPr>
          <w:rFonts w:eastAsia="Calibri" w:cs="Tahoma"/>
          <w:b/>
          <w:szCs w:val="22"/>
          <w:lang w:eastAsia="es-MX"/>
        </w:rPr>
        <w:t xml:space="preserve">ORDENA </w:t>
      </w:r>
      <w:r w:rsidR="005D1542" w:rsidRPr="00C868CA">
        <w:rPr>
          <w:rFonts w:eastAsia="Calibri" w:cs="Tahoma"/>
          <w:szCs w:val="22"/>
          <w:lang w:eastAsia="es-MX"/>
        </w:rPr>
        <w:t xml:space="preserve">al </w:t>
      </w:r>
      <w:r w:rsidR="005D1542" w:rsidRPr="00C868CA">
        <w:rPr>
          <w:rFonts w:eastAsia="Calibri" w:cs="Tahoma"/>
          <w:b/>
          <w:bCs/>
          <w:szCs w:val="22"/>
          <w:lang w:eastAsia="es-MX"/>
        </w:rPr>
        <w:t>SUJETO OBLIGADO</w:t>
      </w:r>
      <w:r w:rsidR="005D1542" w:rsidRPr="00C868CA">
        <w:rPr>
          <w:rFonts w:eastAsia="Calibri" w:cs="Tahoma"/>
          <w:szCs w:val="22"/>
          <w:lang w:eastAsia="es-MX"/>
        </w:rPr>
        <w:t xml:space="preserve">, </w:t>
      </w:r>
      <w:r w:rsidR="005D1542" w:rsidRPr="00C868CA">
        <w:rPr>
          <w:rFonts w:eastAsia="Calibri" w:cs="Tahoma"/>
          <w:bCs/>
          <w:szCs w:val="22"/>
          <w:lang w:eastAsia="en-US"/>
        </w:rPr>
        <w:t xml:space="preserve">a efecto de que, entregue a través del </w:t>
      </w:r>
      <w:r w:rsidR="005D1542" w:rsidRPr="00C868CA">
        <w:rPr>
          <w:rFonts w:eastAsia="Calibri" w:cs="Tahoma"/>
          <w:b/>
          <w:bCs/>
          <w:szCs w:val="22"/>
          <w:lang w:eastAsia="en-US"/>
        </w:rPr>
        <w:t>SAIMEX</w:t>
      </w:r>
      <w:r w:rsidR="005D1542" w:rsidRPr="00C868CA">
        <w:rPr>
          <w:rFonts w:eastAsia="Calibri" w:cs="Tahoma"/>
          <w:bCs/>
          <w:szCs w:val="22"/>
          <w:lang w:eastAsia="en-US"/>
        </w:rPr>
        <w:t xml:space="preserve">, en su caso en </w:t>
      </w:r>
      <w:r w:rsidR="005D1542" w:rsidRPr="00C868CA">
        <w:rPr>
          <w:rFonts w:eastAsia="Calibri" w:cs="Tahoma"/>
          <w:b/>
          <w:bCs/>
          <w:szCs w:val="22"/>
          <w:lang w:eastAsia="en-US"/>
        </w:rPr>
        <w:t>versión pública</w:t>
      </w:r>
      <w:r w:rsidR="005D1542" w:rsidRPr="00C868CA">
        <w:rPr>
          <w:rFonts w:eastAsia="Calibri" w:cs="Tahoma"/>
          <w:bCs/>
          <w:szCs w:val="22"/>
          <w:lang w:eastAsia="en-US"/>
        </w:rPr>
        <w:t>,</w:t>
      </w:r>
      <w:r w:rsidR="00711EEE" w:rsidRPr="00C868CA">
        <w:rPr>
          <w:rFonts w:eastAsia="Calibri" w:cs="Tahoma"/>
          <w:bCs/>
          <w:szCs w:val="22"/>
          <w:lang w:eastAsia="en-US"/>
        </w:rPr>
        <w:t xml:space="preserve"> del periodo comprendido del </w:t>
      </w:r>
      <w:r w:rsidR="00D933FE" w:rsidRPr="00C868CA">
        <w:rPr>
          <w:rFonts w:cs="Tahoma"/>
          <w:b/>
          <w:bCs/>
          <w:szCs w:val="22"/>
        </w:rPr>
        <w:t>16 al 31 de enero de 2025</w:t>
      </w:r>
      <w:r w:rsidR="00711EEE" w:rsidRPr="00C868CA">
        <w:rPr>
          <w:rFonts w:cs="Tahoma"/>
          <w:bCs/>
          <w:szCs w:val="22"/>
        </w:rPr>
        <w:t>,</w:t>
      </w:r>
      <w:r w:rsidR="00711EEE" w:rsidRPr="00C868CA">
        <w:rPr>
          <w:rFonts w:cs="Tahoma"/>
          <w:b/>
          <w:bCs/>
          <w:szCs w:val="22"/>
        </w:rPr>
        <w:t xml:space="preserve"> </w:t>
      </w:r>
      <w:r w:rsidR="005D1542" w:rsidRPr="00C868CA">
        <w:rPr>
          <w:rFonts w:eastAsia="Calibri" w:cs="Tahoma"/>
          <w:bCs/>
          <w:szCs w:val="22"/>
          <w:lang w:eastAsia="en-US"/>
        </w:rPr>
        <w:t>lo siguiente:</w:t>
      </w:r>
    </w:p>
    <w:p w14:paraId="3411C259" w14:textId="77777777" w:rsidR="00FC3CE0" w:rsidRPr="00C868CA" w:rsidRDefault="00FC3CE0" w:rsidP="00C868CA">
      <w:pPr>
        <w:ind w:right="-93"/>
        <w:rPr>
          <w:rFonts w:eastAsia="Calibri" w:cs="Tahoma"/>
          <w:b/>
          <w:bCs/>
          <w:szCs w:val="22"/>
          <w:lang w:eastAsia="en-US"/>
        </w:rPr>
      </w:pPr>
    </w:p>
    <w:p w14:paraId="51A14324" w14:textId="3B04B09D" w:rsidR="004B4E42" w:rsidRPr="00C868CA" w:rsidRDefault="00D933FE" w:rsidP="00C868CA">
      <w:pPr>
        <w:pStyle w:val="Puesto"/>
        <w:spacing w:line="276" w:lineRule="auto"/>
        <w:ind w:left="720"/>
        <w:rPr>
          <w:rFonts w:eastAsia="Calibri"/>
          <w:lang w:eastAsia="en-US"/>
        </w:rPr>
      </w:pPr>
      <w:r w:rsidRPr="00C868CA">
        <w:rPr>
          <w:rFonts w:cs="Tahoma"/>
          <w:bCs/>
          <w:szCs w:val="22"/>
        </w:rPr>
        <w:t>La</w:t>
      </w:r>
      <w:r w:rsidR="00696032" w:rsidRPr="00C868CA">
        <w:rPr>
          <w:rFonts w:cs="Tahoma"/>
          <w:bCs/>
          <w:szCs w:val="22"/>
        </w:rPr>
        <w:t xml:space="preserve"> </w:t>
      </w:r>
      <w:r w:rsidR="00D24369" w:rsidRPr="00C868CA">
        <w:rPr>
          <w:rFonts w:cs="Tahoma"/>
          <w:bCs/>
          <w:szCs w:val="22"/>
        </w:rPr>
        <w:t xml:space="preserve">conciliación de la </w:t>
      </w:r>
      <w:r w:rsidR="00696032" w:rsidRPr="00C868CA">
        <w:rPr>
          <w:rFonts w:cs="Tahoma"/>
          <w:bCs/>
          <w:szCs w:val="22"/>
        </w:rPr>
        <w:t>nómina de los integrantes de</w:t>
      </w:r>
      <w:r w:rsidRPr="00C868CA">
        <w:rPr>
          <w:rFonts w:cs="Tahoma"/>
          <w:bCs/>
          <w:szCs w:val="22"/>
        </w:rPr>
        <w:t xml:space="preserve"> Cabildo</w:t>
      </w:r>
      <w:r w:rsidR="00696032" w:rsidRPr="00C868CA">
        <w:rPr>
          <w:rFonts w:cs="Tahoma"/>
          <w:bCs/>
          <w:szCs w:val="22"/>
        </w:rPr>
        <w:t>;</w:t>
      </w:r>
      <w:r w:rsidRPr="00C868CA">
        <w:rPr>
          <w:rFonts w:cs="Tahoma"/>
          <w:bCs/>
          <w:szCs w:val="22"/>
        </w:rPr>
        <w:t xml:space="preserve"> así como de los directores de área que integran la est</w:t>
      </w:r>
      <w:r w:rsidR="00D24369" w:rsidRPr="00C868CA">
        <w:rPr>
          <w:rFonts w:cs="Tahoma"/>
          <w:bCs/>
          <w:szCs w:val="22"/>
        </w:rPr>
        <w:t xml:space="preserve">ructura municipal centralizada, </w:t>
      </w:r>
      <w:r w:rsidRPr="00C868CA">
        <w:rPr>
          <w:rFonts w:cs="Tahoma"/>
          <w:bCs/>
          <w:szCs w:val="22"/>
        </w:rPr>
        <w:t>del Instituto Municipal de la Mujer y la Defensoría Municipal de los Derechos Humanos</w:t>
      </w:r>
      <w:r w:rsidR="00D93B38" w:rsidRPr="00C868CA">
        <w:rPr>
          <w:rFonts w:eastAsia="Calibri"/>
          <w:lang w:eastAsia="en-US"/>
        </w:rPr>
        <w:t>.</w:t>
      </w:r>
    </w:p>
    <w:p w14:paraId="353EC017" w14:textId="0E8690CF" w:rsidR="00EC03E6" w:rsidRPr="00C868CA" w:rsidRDefault="001009E8" w:rsidP="00C868CA">
      <w:pPr>
        <w:pStyle w:val="Prrafodelista"/>
        <w:ind w:right="-93"/>
        <w:rPr>
          <w:rFonts w:eastAsia="Calibri" w:cs="Tahoma"/>
          <w:bCs/>
          <w:szCs w:val="22"/>
          <w:lang w:eastAsia="en-US"/>
        </w:rPr>
      </w:pPr>
      <w:r w:rsidRPr="00C868CA">
        <w:rPr>
          <w:rFonts w:eastAsia="Calibri" w:cs="Tahoma"/>
          <w:bCs/>
          <w:szCs w:val="22"/>
          <w:lang w:eastAsia="en-US"/>
        </w:rPr>
        <w:t xml:space="preserve"> </w:t>
      </w:r>
    </w:p>
    <w:p w14:paraId="0FDBDBB1" w14:textId="77777777" w:rsidR="00FC3CE0" w:rsidRPr="00C868CA" w:rsidRDefault="00FC3CE0" w:rsidP="00C868CA">
      <w:pPr>
        <w:ind w:right="-93"/>
        <w:rPr>
          <w:rFonts w:eastAsia="Calibri" w:cs="Tahoma"/>
          <w:bCs/>
          <w:szCs w:val="22"/>
          <w:lang w:eastAsia="en-US"/>
        </w:rPr>
      </w:pPr>
      <w:r w:rsidRPr="00C868CA">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C868CA" w:rsidRDefault="00D024E7" w:rsidP="00C868CA">
      <w:pPr>
        <w:ind w:right="-93"/>
        <w:rPr>
          <w:rFonts w:eastAsia="Calibri" w:cs="Tahoma"/>
          <w:bCs/>
          <w:szCs w:val="22"/>
          <w:lang w:eastAsia="en-US"/>
        </w:rPr>
      </w:pPr>
    </w:p>
    <w:p w14:paraId="39A19772" w14:textId="473BAEFE" w:rsidR="001009E8" w:rsidRPr="00C868CA" w:rsidRDefault="00FC3CE0" w:rsidP="00C868CA">
      <w:r w:rsidRPr="00C868CA">
        <w:rPr>
          <w:b/>
          <w:bCs/>
        </w:rPr>
        <w:t>TERCERO.</w:t>
      </w:r>
      <w:r w:rsidRPr="00C868CA">
        <w:t xml:space="preserve"> </w:t>
      </w:r>
      <w:r w:rsidR="001009E8" w:rsidRPr="00C868CA">
        <w:t xml:space="preserve">Notifíquese la presente resolución al Titular de la Unidad de Transparencia del </w:t>
      </w:r>
      <w:r w:rsidR="001009E8" w:rsidRPr="00C868CA">
        <w:rPr>
          <w:b/>
          <w:bCs/>
        </w:rPr>
        <w:t>SUJETO OBLIGADO</w:t>
      </w:r>
      <w:r w:rsidR="00061042" w:rsidRPr="00C868CA">
        <w:rPr>
          <w:b/>
          <w:bCs/>
        </w:rPr>
        <w:t xml:space="preserve"> </w:t>
      </w:r>
      <w:r w:rsidR="00061042" w:rsidRPr="00C868CA">
        <w:t>vía Sistema de Acceso a la Información Mexiquense (SAIMEX)</w:t>
      </w:r>
      <w:r w:rsidR="001009E8" w:rsidRPr="00C868CA">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C868CA">
        <w:rPr>
          <w:b/>
          <w:bCs/>
        </w:rPr>
        <w:t>diez días hábiles</w:t>
      </w:r>
      <w:r w:rsidR="001009E8" w:rsidRPr="00C868CA">
        <w:t xml:space="preserve">, e informe a este Instituto en un plazo de </w:t>
      </w:r>
      <w:r w:rsidR="001009E8" w:rsidRPr="00C868CA">
        <w:rPr>
          <w:b/>
          <w:bCs/>
        </w:rPr>
        <w:t>tres días hábiles</w:t>
      </w:r>
      <w:r w:rsidR="001009E8" w:rsidRPr="00C868CA">
        <w:t xml:space="preserve"> siguientes, sobre el cumplimiento dado a la presente. </w:t>
      </w:r>
      <w:r w:rsidR="001009E8" w:rsidRPr="00C868CA">
        <w:lastRenderedPageBreak/>
        <w:t>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868CA" w:rsidRDefault="00FC3CE0" w:rsidP="00C868CA"/>
    <w:p w14:paraId="16A4F4E2" w14:textId="64DF9CE2" w:rsidR="00FC3CE0" w:rsidRPr="00C868CA" w:rsidRDefault="00FC3CE0" w:rsidP="00C868CA">
      <w:r w:rsidRPr="00C868CA">
        <w:rPr>
          <w:b/>
          <w:bCs/>
        </w:rPr>
        <w:t>CUARTO.</w:t>
      </w:r>
      <w:r w:rsidRPr="00C868CA">
        <w:t xml:space="preserve"> Notifíquese a </w:t>
      </w:r>
      <w:r w:rsidRPr="00C868CA">
        <w:rPr>
          <w:b/>
          <w:bCs/>
        </w:rPr>
        <w:t>LA PARTE RECURRENTE</w:t>
      </w:r>
      <w:r w:rsidRPr="00C868CA">
        <w:t xml:space="preserve"> la presente resolución vía Sistema de Acceso a la Información Mexiquense </w:t>
      </w:r>
      <w:r w:rsidR="008B1E16" w:rsidRPr="00C868CA">
        <w:t>(</w:t>
      </w:r>
      <w:r w:rsidRPr="00C868CA">
        <w:t>SAIMEX</w:t>
      </w:r>
      <w:r w:rsidR="008B1E16" w:rsidRPr="00C868CA">
        <w:t>)</w:t>
      </w:r>
      <w:r w:rsidRPr="00C868CA">
        <w:t>.</w:t>
      </w:r>
    </w:p>
    <w:p w14:paraId="515336ED" w14:textId="77777777" w:rsidR="00FC3CE0" w:rsidRPr="00C868CA" w:rsidRDefault="00FC3CE0" w:rsidP="00C868CA"/>
    <w:p w14:paraId="006EFE1D" w14:textId="07CDFDE4" w:rsidR="00FC3CE0" w:rsidRPr="00C868CA" w:rsidRDefault="00FC3CE0" w:rsidP="00C868CA">
      <w:pPr>
        <w:spacing w:after="240"/>
      </w:pPr>
      <w:r w:rsidRPr="00C868CA">
        <w:rPr>
          <w:b/>
          <w:bCs/>
        </w:rPr>
        <w:t>QUINTO</w:t>
      </w:r>
      <w:r w:rsidRPr="00C868CA">
        <w:t>. Hágase del conocimiento a</w:t>
      </w:r>
      <w:r w:rsidR="008B1E16" w:rsidRPr="00C868CA">
        <w:t xml:space="preserve"> </w:t>
      </w:r>
      <w:r w:rsidR="008B1E16" w:rsidRPr="00C868CA">
        <w:rPr>
          <w:b/>
          <w:bCs/>
        </w:rPr>
        <w:t xml:space="preserve">LA PARTE </w:t>
      </w:r>
      <w:r w:rsidRPr="00C868CA">
        <w:rPr>
          <w:b/>
          <w:bCs/>
        </w:rPr>
        <w:t>RECURRENTE</w:t>
      </w:r>
      <w:r w:rsidRPr="00C868CA">
        <w:t xml:space="preserve"> que</w:t>
      </w:r>
      <w:r w:rsidR="008B1E16" w:rsidRPr="00C868CA">
        <w:t>,</w:t>
      </w:r>
      <w:r w:rsidRPr="00C868CA">
        <w:t xml:space="preserve"> de conformidad con lo establecido en el artículo 196 de la Ley de Transparencia y Acceso a la Información Pública del Estado de México y Municipios, podrá impugnar</w:t>
      </w:r>
      <w:r w:rsidR="008B1E16" w:rsidRPr="00C868CA">
        <w:t xml:space="preserve"> la presente resolución</w:t>
      </w:r>
      <w:r w:rsidRPr="00C868CA">
        <w:t xml:space="preserve"> vía Juicio de Amparo en los términos de las leyes aplicables.</w:t>
      </w:r>
    </w:p>
    <w:p w14:paraId="43DF9D99" w14:textId="4C6E52F9" w:rsidR="00FC3CE0" w:rsidRPr="00C868CA" w:rsidRDefault="00FC3CE0" w:rsidP="00C868CA">
      <w:pPr>
        <w:spacing w:after="240"/>
      </w:pPr>
      <w:r w:rsidRPr="00C868CA">
        <w:rPr>
          <w:b/>
          <w:bCs/>
        </w:rPr>
        <w:t>SEXTO.</w:t>
      </w:r>
      <w:r w:rsidRPr="00C868CA">
        <w:t xml:space="preserve"> De conformidad con el artículo 198 de la Ley de Transparencia y Acceso a la Información Pública del Estado de México y Municipios, el </w:t>
      </w:r>
      <w:r w:rsidR="008B1E16" w:rsidRPr="00C868CA">
        <w:rPr>
          <w:b/>
          <w:bCs/>
        </w:rPr>
        <w:t>SUJETO OBLIGADO</w:t>
      </w:r>
      <w:r w:rsidR="008B1E16" w:rsidRPr="00C868CA">
        <w:t xml:space="preserve"> </w:t>
      </w:r>
      <w:r w:rsidRPr="00C868CA">
        <w:t>podrá solicitar</w:t>
      </w:r>
      <w:r w:rsidR="008B1E16" w:rsidRPr="00C868CA">
        <w:t xml:space="preserve"> </w:t>
      </w:r>
      <w:r w:rsidRPr="00C868CA">
        <w:t xml:space="preserve">una ampliación de plazo </w:t>
      </w:r>
      <w:r w:rsidR="008B1E16" w:rsidRPr="00C868CA">
        <w:t xml:space="preserve">de manera fundada y motivada, </w:t>
      </w:r>
      <w:r w:rsidRPr="00C868CA">
        <w:t>para el cumplimiento de la presente resolución.</w:t>
      </w:r>
    </w:p>
    <w:p w14:paraId="573C44E7" w14:textId="1B69B74B" w:rsidR="00C6114B" w:rsidRPr="00C868CA" w:rsidRDefault="00664420" w:rsidP="00C868CA">
      <w:pPr>
        <w:rPr>
          <w:rFonts w:eastAsia="Palatino Linotype" w:cs="Palatino Linotype"/>
          <w:szCs w:val="22"/>
        </w:rPr>
      </w:pPr>
      <w:r w:rsidRPr="00C868C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3FE" w:rsidRPr="00C868CA">
        <w:rPr>
          <w:rFonts w:eastAsia="Palatino Linotype" w:cs="Palatino Linotype"/>
          <w:szCs w:val="22"/>
        </w:rPr>
        <w:t>DÉCIMA QUINTA SESIÓN</w:t>
      </w:r>
      <w:r w:rsidRPr="00C868CA">
        <w:rPr>
          <w:rFonts w:eastAsia="Palatino Linotype" w:cs="Palatino Linotype"/>
          <w:szCs w:val="22"/>
        </w:rPr>
        <w:t xml:space="preserve"> ORDINARIA, CELEBRADA EL </w:t>
      </w:r>
      <w:r w:rsidR="00D933FE" w:rsidRPr="00C868CA">
        <w:rPr>
          <w:rFonts w:eastAsia="Palatino Linotype" w:cs="Palatino Linotype"/>
          <w:szCs w:val="22"/>
        </w:rPr>
        <w:t>TREINTA DE ABRIL DE DOS MIL VEINTICINCO</w:t>
      </w:r>
      <w:r w:rsidRPr="00C868CA">
        <w:rPr>
          <w:rFonts w:eastAsia="Palatino Linotype" w:cs="Palatino Linotype"/>
          <w:szCs w:val="22"/>
        </w:rPr>
        <w:t>, ANTE EL SECRETARIO TÉCNICO DEL PLENO, ALEXIS TAPIA RAMÍREZ.</w:t>
      </w:r>
      <w:r w:rsidR="001E1393" w:rsidRPr="00C868CA">
        <w:rPr>
          <w:rFonts w:eastAsia="Palatino Linotype" w:cs="Palatino Linotype"/>
          <w:szCs w:val="22"/>
        </w:rPr>
        <w:t xml:space="preserve"> </w:t>
      </w:r>
    </w:p>
    <w:p w14:paraId="1C23ADBD" w14:textId="3E2C3E44" w:rsidR="009E4232" w:rsidRPr="00C868CA" w:rsidRDefault="009E4232" w:rsidP="00C868CA">
      <w:pPr>
        <w:rPr>
          <w:rFonts w:eastAsia="Palatino Linotype" w:cs="Palatino Linotype"/>
          <w:szCs w:val="22"/>
        </w:rPr>
      </w:pPr>
      <w:r w:rsidRPr="00C868CA">
        <w:rPr>
          <w:rFonts w:eastAsia="Palatino Linotype" w:cs="Palatino Linotype"/>
          <w:sz w:val="20"/>
        </w:rPr>
        <w:t>SCMM/AGZ/DEMF/CDFE</w:t>
      </w:r>
    </w:p>
    <w:p w14:paraId="49D72DA3" w14:textId="77777777" w:rsidR="00664420" w:rsidRPr="00C868CA" w:rsidRDefault="00664420" w:rsidP="00C868CA">
      <w:pPr>
        <w:ind w:right="-93"/>
        <w:rPr>
          <w:rFonts w:eastAsia="Calibri" w:cs="Tahoma"/>
          <w:bCs/>
          <w:szCs w:val="22"/>
          <w:lang w:eastAsia="en-US"/>
        </w:rPr>
      </w:pPr>
    </w:p>
    <w:p w14:paraId="5EFEA0CD" w14:textId="77777777" w:rsidR="00664420" w:rsidRPr="00C868CA" w:rsidRDefault="00664420" w:rsidP="00C868CA">
      <w:pPr>
        <w:ind w:right="-93"/>
        <w:rPr>
          <w:rFonts w:eastAsia="Calibri" w:cs="Tahoma"/>
          <w:szCs w:val="22"/>
          <w:lang w:val="es-ES"/>
        </w:rPr>
      </w:pPr>
    </w:p>
    <w:p w14:paraId="696BC976" w14:textId="77777777" w:rsidR="00664420" w:rsidRPr="00C868CA" w:rsidRDefault="00664420" w:rsidP="00C868CA">
      <w:pPr>
        <w:ind w:right="-93"/>
        <w:rPr>
          <w:rFonts w:eastAsia="Calibri" w:cs="Tahoma"/>
          <w:bCs/>
          <w:szCs w:val="22"/>
          <w:lang w:val="es-ES" w:eastAsia="en-US"/>
        </w:rPr>
      </w:pPr>
    </w:p>
    <w:p w14:paraId="671CB0C5" w14:textId="77777777" w:rsidR="00664420" w:rsidRPr="00C868CA" w:rsidRDefault="00664420" w:rsidP="00C868CA">
      <w:pPr>
        <w:ind w:right="-93"/>
        <w:rPr>
          <w:rFonts w:eastAsia="Calibri" w:cs="Tahoma"/>
          <w:bCs/>
          <w:szCs w:val="22"/>
          <w:lang w:val="es-ES_tradnl" w:eastAsia="en-US"/>
        </w:rPr>
      </w:pPr>
    </w:p>
    <w:p w14:paraId="52B66DE7" w14:textId="77777777" w:rsidR="00664420" w:rsidRPr="00C868CA" w:rsidRDefault="00664420" w:rsidP="00C868CA">
      <w:pPr>
        <w:ind w:right="-93"/>
        <w:rPr>
          <w:rFonts w:eastAsia="Calibri" w:cs="Tahoma"/>
          <w:bCs/>
          <w:szCs w:val="22"/>
          <w:lang w:val="es-ES_tradnl" w:eastAsia="en-US"/>
        </w:rPr>
      </w:pPr>
    </w:p>
    <w:p w14:paraId="3BA305D1" w14:textId="77777777" w:rsidR="00664420" w:rsidRPr="00C868CA" w:rsidRDefault="00664420" w:rsidP="00C868CA">
      <w:pPr>
        <w:ind w:right="-93"/>
        <w:rPr>
          <w:rFonts w:eastAsia="Calibri" w:cs="Tahoma"/>
          <w:bCs/>
          <w:szCs w:val="22"/>
          <w:lang w:val="es-ES_tradnl" w:eastAsia="en-US"/>
        </w:rPr>
      </w:pPr>
    </w:p>
    <w:p w14:paraId="78230707" w14:textId="77777777" w:rsidR="00664420" w:rsidRPr="00C868CA" w:rsidRDefault="00664420" w:rsidP="00C868CA">
      <w:pPr>
        <w:ind w:right="-93"/>
        <w:rPr>
          <w:rFonts w:eastAsia="Calibri" w:cs="Tahoma"/>
          <w:bCs/>
          <w:szCs w:val="22"/>
          <w:lang w:val="es-ES_tradnl" w:eastAsia="en-US"/>
        </w:rPr>
      </w:pPr>
    </w:p>
    <w:p w14:paraId="72D18B28" w14:textId="77777777" w:rsidR="00664420" w:rsidRPr="00C868CA" w:rsidRDefault="00664420" w:rsidP="00C868CA">
      <w:pPr>
        <w:ind w:right="-93"/>
        <w:rPr>
          <w:rFonts w:eastAsia="Calibri" w:cs="Tahoma"/>
          <w:bCs/>
          <w:szCs w:val="22"/>
          <w:lang w:val="es-ES_tradnl" w:eastAsia="en-US"/>
        </w:rPr>
      </w:pPr>
    </w:p>
    <w:p w14:paraId="6BD461DC" w14:textId="77777777" w:rsidR="00664420" w:rsidRPr="00C868CA" w:rsidRDefault="00664420" w:rsidP="00C868CA">
      <w:pPr>
        <w:tabs>
          <w:tab w:val="center" w:pos="4568"/>
        </w:tabs>
        <w:ind w:right="-93"/>
        <w:rPr>
          <w:rFonts w:eastAsia="Calibri" w:cs="Tahoma"/>
          <w:bCs/>
          <w:szCs w:val="22"/>
          <w:lang w:eastAsia="en-US"/>
        </w:rPr>
      </w:pPr>
    </w:p>
    <w:p w14:paraId="4DBB1727" w14:textId="77777777" w:rsidR="00664420" w:rsidRPr="00C868CA" w:rsidRDefault="00664420" w:rsidP="00C868CA">
      <w:pPr>
        <w:tabs>
          <w:tab w:val="center" w:pos="4568"/>
        </w:tabs>
        <w:ind w:right="-93"/>
        <w:rPr>
          <w:rFonts w:eastAsia="Calibri" w:cs="Tahoma"/>
          <w:bCs/>
          <w:szCs w:val="22"/>
          <w:lang w:eastAsia="en-US"/>
        </w:rPr>
      </w:pPr>
    </w:p>
    <w:p w14:paraId="1D74121B" w14:textId="77777777" w:rsidR="00664420" w:rsidRPr="00C868CA" w:rsidRDefault="00664420" w:rsidP="00C868CA">
      <w:pPr>
        <w:tabs>
          <w:tab w:val="center" w:pos="4568"/>
        </w:tabs>
        <w:ind w:right="-93"/>
        <w:rPr>
          <w:rFonts w:eastAsia="Calibri" w:cs="Tahoma"/>
          <w:bCs/>
          <w:szCs w:val="22"/>
          <w:lang w:eastAsia="en-US"/>
        </w:rPr>
      </w:pPr>
    </w:p>
    <w:p w14:paraId="08E74E9C" w14:textId="77777777" w:rsidR="00664420" w:rsidRPr="00C868CA" w:rsidRDefault="00664420" w:rsidP="00C868CA">
      <w:pPr>
        <w:tabs>
          <w:tab w:val="center" w:pos="4568"/>
        </w:tabs>
        <w:ind w:right="-93"/>
        <w:rPr>
          <w:rFonts w:eastAsia="Calibri" w:cs="Tahoma"/>
          <w:bCs/>
          <w:szCs w:val="22"/>
          <w:lang w:eastAsia="en-US"/>
        </w:rPr>
      </w:pPr>
    </w:p>
    <w:p w14:paraId="2CBF5E03" w14:textId="77777777" w:rsidR="00664420" w:rsidRPr="00C868CA" w:rsidRDefault="00664420" w:rsidP="00C868CA">
      <w:pPr>
        <w:tabs>
          <w:tab w:val="center" w:pos="4568"/>
        </w:tabs>
        <w:ind w:right="-93"/>
        <w:rPr>
          <w:rFonts w:eastAsia="Calibri" w:cs="Tahoma"/>
          <w:bCs/>
          <w:szCs w:val="22"/>
          <w:lang w:eastAsia="en-US"/>
        </w:rPr>
      </w:pPr>
    </w:p>
    <w:p w14:paraId="44865A6D" w14:textId="77777777" w:rsidR="00664420" w:rsidRPr="00C868CA" w:rsidRDefault="00664420" w:rsidP="00C868CA">
      <w:pPr>
        <w:tabs>
          <w:tab w:val="center" w:pos="4568"/>
        </w:tabs>
        <w:ind w:right="-93"/>
        <w:rPr>
          <w:rFonts w:eastAsia="Calibri" w:cs="Tahoma"/>
          <w:bCs/>
          <w:szCs w:val="22"/>
          <w:lang w:eastAsia="en-US"/>
        </w:rPr>
      </w:pPr>
    </w:p>
    <w:p w14:paraId="7147F06B" w14:textId="77777777" w:rsidR="00664420" w:rsidRPr="00C868CA" w:rsidRDefault="00664420" w:rsidP="00C868CA">
      <w:pPr>
        <w:tabs>
          <w:tab w:val="center" w:pos="4568"/>
        </w:tabs>
        <w:ind w:right="-93"/>
        <w:rPr>
          <w:rFonts w:eastAsia="Calibri" w:cs="Tahoma"/>
          <w:bCs/>
          <w:szCs w:val="22"/>
          <w:lang w:eastAsia="en-US"/>
        </w:rPr>
      </w:pPr>
    </w:p>
    <w:p w14:paraId="6FDF3D7E" w14:textId="77777777" w:rsidR="00664420" w:rsidRPr="00C868CA" w:rsidRDefault="00664420" w:rsidP="00C868CA">
      <w:pPr>
        <w:tabs>
          <w:tab w:val="center" w:pos="4568"/>
        </w:tabs>
        <w:ind w:right="-93"/>
        <w:rPr>
          <w:rFonts w:eastAsia="Calibri" w:cs="Tahoma"/>
          <w:bCs/>
          <w:szCs w:val="22"/>
          <w:lang w:eastAsia="en-US"/>
        </w:rPr>
      </w:pPr>
    </w:p>
    <w:p w14:paraId="6246F818" w14:textId="77777777" w:rsidR="00664420" w:rsidRPr="00C868CA" w:rsidRDefault="00664420" w:rsidP="00C868CA">
      <w:pPr>
        <w:tabs>
          <w:tab w:val="center" w:pos="4568"/>
        </w:tabs>
        <w:ind w:right="-93"/>
        <w:rPr>
          <w:rFonts w:eastAsia="Calibri" w:cs="Tahoma"/>
          <w:bCs/>
          <w:szCs w:val="22"/>
          <w:lang w:eastAsia="en-US"/>
        </w:rPr>
      </w:pPr>
    </w:p>
    <w:p w14:paraId="57A88B28" w14:textId="77777777" w:rsidR="00664420" w:rsidRPr="00C868CA" w:rsidRDefault="00664420" w:rsidP="00C868CA">
      <w:pPr>
        <w:tabs>
          <w:tab w:val="center" w:pos="4568"/>
        </w:tabs>
        <w:ind w:right="-93"/>
        <w:rPr>
          <w:rFonts w:eastAsia="Calibri" w:cs="Tahoma"/>
          <w:bCs/>
          <w:szCs w:val="22"/>
          <w:lang w:eastAsia="en-US"/>
        </w:rPr>
      </w:pPr>
    </w:p>
    <w:p w14:paraId="77EF6095" w14:textId="77777777" w:rsidR="00664420" w:rsidRPr="00C868CA" w:rsidRDefault="00664420" w:rsidP="00C868CA">
      <w:pPr>
        <w:tabs>
          <w:tab w:val="center" w:pos="4568"/>
        </w:tabs>
        <w:ind w:right="-93"/>
        <w:rPr>
          <w:rFonts w:eastAsia="Calibri" w:cs="Tahoma"/>
          <w:bCs/>
          <w:szCs w:val="22"/>
          <w:lang w:eastAsia="en-US"/>
        </w:rPr>
      </w:pPr>
    </w:p>
    <w:p w14:paraId="35593947" w14:textId="77777777" w:rsidR="00664420" w:rsidRPr="00C868CA" w:rsidRDefault="00664420" w:rsidP="00C868CA">
      <w:pPr>
        <w:tabs>
          <w:tab w:val="center" w:pos="4568"/>
        </w:tabs>
        <w:ind w:right="-93"/>
        <w:rPr>
          <w:rFonts w:eastAsia="Calibri" w:cs="Tahoma"/>
          <w:bCs/>
          <w:szCs w:val="22"/>
          <w:lang w:eastAsia="en-US"/>
        </w:rPr>
      </w:pPr>
    </w:p>
    <w:p w14:paraId="3AF72A17" w14:textId="77777777" w:rsidR="00664420" w:rsidRPr="00C868CA" w:rsidRDefault="00664420" w:rsidP="00C868CA">
      <w:pPr>
        <w:tabs>
          <w:tab w:val="center" w:pos="4568"/>
        </w:tabs>
        <w:ind w:right="-93"/>
        <w:rPr>
          <w:rFonts w:eastAsia="Calibri" w:cs="Tahoma"/>
          <w:bCs/>
          <w:szCs w:val="22"/>
          <w:lang w:eastAsia="en-US"/>
        </w:rPr>
      </w:pPr>
    </w:p>
    <w:p w14:paraId="37169144" w14:textId="77777777" w:rsidR="00664420" w:rsidRPr="00C868CA" w:rsidRDefault="00664420" w:rsidP="00C868CA">
      <w:pPr>
        <w:tabs>
          <w:tab w:val="center" w:pos="4568"/>
        </w:tabs>
        <w:ind w:right="-93"/>
        <w:rPr>
          <w:rFonts w:eastAsia="Calibri" w:cs="Tahoma"/>
          <w:bCs/>
          <w:szCs w:val="22"/>
          <w:lang w:eastAsia="en-US"/>
        </w:rPr>
      </w:pPr>
    </w:p>
    <w:p w14:paraId="77CFC088" w14:textId="77777777" w:rsidR="00664420" w:rsidRPr="00C868CA" w:rsidRDefault="00664420" w:rsidP="00C868CA">
      <w:pPr>
        <w:tabs>
          <w:tab w:val="center" w:pos="4568"/>
        </w:tabs>
        <w:ind w:right="-93"/>
        <w:rPr>
          <w:rFonts w:eastAsia="Calibri" w:cs="Tahoma"/>
          <w:bCs/>
          <w:szCs w:val="22"/>
          <w:lang w:eastAsia="en-US"/>
        </w:rPr>
      </w:pPr>
    </w:p>
    <w:p w14:paraId="781A11A5" w14:textId="77777777" w:rsidR="00664420" w:rsidRPr="00C868CA" w:rsidRDefault="00664420" w:rsidP="00C868CA">
      <w:pPr>
        <w:tabs>
          <w:tab w:val="center" w:pos="4568"/>
        </w:tabs>
        <w:ind w:right="-93"/>
        <w:rPr>
          <w:rFonts w:eastAsia="Calibri" w:cs="Tahoma"/>
          <w:bCs/>
          <w:szCs w:val="22"/>
          <w:lang w:eastAsia="en-US"/>
        </w:rPr>
      </w:pPr>
    </w:p>
    <w:p w14:paraId="5B4ADFF3" w14:textId="77777777" w:rsidR="00A131AC" w:rsidRPr="00C868CA" w:rsidRDefault="00A131AC" w:rsidP="00C868CA"/>
    <w:sectPr w:rsidR="00A131AC" w:rsidRPr="00C868C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DB0B" w14:textId="77777777" w:rsidR="00834C90" w:rsidRDefault="00834C90" w:rsidP="00664420">
      <w:pPr>
        <w:spacing w:line="240" w:lineRule="auto"/>
      </w:pPr>
      <w:r>
        <w:separator/>
      </w:r>
    </w:p>
  </w:endnote>
  <w:endnote w:type="continuationSeparator" w:id="0">
    <w:p w14:paraId="02EA3CC8" w14:textId="77777777" w:rsidR="00834C90" w:rsidRDefault="00834C9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4C16" w:rsidRDefault="004A4C16">
    <w:pPr>
      <w:tabs>
        <w:tab w:val="center" w:pos="4550"/>
        <w:tab w:val="left" w:pos="5818"/>
      </w:tabs>
      <w:ind w:right="260"/>
      <w:jc w:val="right"/>
      <w:rPr>
        <w:color w:val="071320" w:themeColor="text2" w:themeShade="80"/>
        <w:sz w:val="24"/>
        <w:szCs w:val="24"/>
      </w:rPr>
    </w:pPr>
  </w:p>
  <w:p w14:paraId="1BCA7F23" w14:textId="77777777" w:rsidR="004A4C16" w:rsidRDefault="004A4C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58C158C" w:rsidR="004A4C16" w:rsidRDefault="004A4C1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36587" w:rsidRPr="00836587">
      <w:rPr>
        <w:noProof/>
        <w:color w:val="0A1D30" w:themeColor="text2" w:themeShade="BF"/>
        <w:sz w:val="24"/>
        <w:szCs w:val="24"/>
        <w:lang w:val="es-ES"/>
      </w:rPr>
      <w:t>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36587" w:rsidRPr="00836587">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4A4C16" w:rsidRDefault="004A4C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97C5" w14:textId="77777777" w:rsidR="00834C90" w:rsidRDefault="00834C90" w:rsidP="00664420">
      <w:pPr>
        <w:spacing w:line="240" w:lineRule="auto"/>
      </w:pPr>
      <w:r>
        <w:separator/>
      </w:r>
    </w:p>
  </w:footnote>
  <w:footnote w:type="continuationSeparator" w:id="0">
    <w:p w14:paraId="1DE7DEE8" w14:textId="77777777" w:rsidR="00834C90" w:rsidRDefault="00834C9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4C16" w:rsidRPr="00330DA7" w14:paraId="070A4B18" w14:textId="77777777" w:rsidTr="003F35FD">
      <w:trPr>
        <w:trHeight w:val="144"/>
        <w:jc w:val="right"/>
      </w:trPr>
      <w:tc>
        <w:tcPr>
          <w:tcW w:w="2727" w:type="dxa"/>
        </w:tcPr>
        <w:p w14:paraId="62B7493A" w14:textId="77777777" w:rsidR="004A4C16" w:rsidRPr="00330DA7" w:rsidRDefault="004A4C1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83B101B" w:rsidR="004A4C16" w:rsidRPr="00A90C72" w:rsidRDefault="004A4C16" w:rsidP="003F35FD">
          <w:pPr>
            <w:tabs>
              <w:tab w:val="right" w:pos="8838"/>
            </w:tabs>
            <w:ind w:left="-74" w:right="-105"/>
            <w:rPr>
              <w:rFonts w:eastAsia="Calibri" w:cs="Tahoma"/>
              <w:szCs w:val="22"/>
              <w:lang w:eastAsia="en-US"/>
            </w:rPr>
          </w:pPr>
          <w:r w:rsidRPr="00533309">
            <w:rPr>
              <w:rFonts w:eastAsia="Calibri" w:cs="Tahoma"/>
              <w:szCs w:val="22"/>
              <w:lang w:eastAsia="en-US"/>
            </w:rPr>
            <w:t>02772/INFOEM/IP/RR/2025</w:t>
          </w:r>
        </w:p>
      </w:tc>
    </w:tr>
    <w:tr w:rsidR="004A4C16" w:rsidRPr="00330DA7" w14:paraId="4521E058" w14:textId="77777777" w:rsidTr="003F35FD">
      <w:trPr>
        <w:trHeight w:val="283"/>
        <w:jc w:val="right"/>
      </w:trPr>
      <w:tc>
        <w:tcPr>
          <w:tcW w:w="2727" w:type="dxa"/>
        </w:tcPr>
        <w:p w14:paraId="0B68C086" w14:textId="77777777" w:rsidR="004A4C16" w:rsidRPr="00330DA7" w:rsidRDefault="004A4C1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B28E8C6" w:rsidR="004A4C16" w:rsidRPr="00952DD0" w:rsidRDefault="004A4C16" w:rsidP="003F35FD">
          <w:pPr>
            <w:tabs>
              <w:tab w:val="left" w:pos="2834"/>
              <w:tab w:val="right" w:pos="8838"/>
            </w:tabs>
            <w:ind w:left="-108" w:right="-105"/>
            <w:rPr>
              <w:rFonts w:eastAsia="Calibri" w:cs="Tahoma"/>
              <w:szCs w:val="22"/>
              <w:lang w:eastAsia="en-US"/>
            </w:rPr>
          </w:pPr>
          <w:r w:rsidRPr="00533309">
            <w:rPr>
              <w:rFonts w:eastAsia="Calibri" w:cs="Tahoma"/>
              <w:szCs w:val="22"/>
              <w:lang w:eastAsia="en-US"/>
            </w:rPr>
            <w:t>Ayuntamiento de Toluca</w:t>
          </w:r>
        </w:p>
      </w:tc>
    </w:tr>
    <w:tr w:rsidR="004A4C16" w:rsidRPr="00330DA7" w14:paraId="6331D9B6" w14:textId="77777777" w:rsidTr="003F35FD">
      <w:trPr>
        <w:trHeight w:val="283"/>
        <w:jc w:val="right"/>
      </w:trPr>
      <w:tc>
        <w:tcPr>
          <w:tcW w:w="2727" w:type="dxa"/>
        </w:tcPr>
        <w:p w14:paraId="3FA86BAE" w14:textId="0B6A8A73" w:rsidR="004A4C16" w:rsidRPr="00330DA7" w:rsidRDefault="004A4C1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A4C16" w:rsidRPr="00EA66FC" w:rsidRDefault="004A4C1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D64358B" w:rsidR="004A4C16" w:rsidRPr="00443C6B" w:rsidRDefault="004A4C1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4C16" w:rsidRPr="00330DA7" w14:paraId="29CFF901" w14:textId="77777777" w:rsidTr="00B52CF2">
      <w:trPr>
        <w:trHeight w:val="1435"/>
      </w:trPr>
      <w:tc>
        <w:tcPr>
          <w:tcW w:w="283" w:type="dxa"/>
          <w:shd w:val="clear" w:color="auto" w:fill="auto"/>
        </w:tcPr>
        <w:p w14:paraId="046B9F8F" w14:textId="77777777" w:rsidR="004A4C16" w:rsidRPr="00330DA7" w:rsidRDefault="004A4C16"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4C16" w:rsidRPr="00330DA7" w14:paraId="04F272D2" w14:textId="77777777" w:rsidTr="00B52CF2">
            <w:trPr>
              <w:trHeight w:val="144"/>
            </w:trPr>
            <w:tc>
              <w:tcPr>
                <w:tcW w:w="2727" w:type="dxa"/>
              </w:tcPr>
              <w:p w14:paraId="2FD4DBF6" w14:textId="77777777" w:rsidR="004A4C16" w:rsidRPr="00330DA7" w:rsidRDefault="004A4C16"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4A21927" w:rsidR="004A4C16" w:rsidRPr="00A90C72" w:rsidRDefault="004A4C16" w:rsidP="00B52CF2">
                <w:pPr>
                  <w:tabs>
                    <w:tab w:val="right" w:pos="8838"/>
                  </w:tabs>
                  <w:ind w:left="-74" w:right="-105"/>
                  <w:rPr>
                    <w:rFonts w:eastAsia="Calibri" w:cs="Tahoma"/>
                    <w:szCs w:val="22"/>
                    <w:lang w:eastAsia="en-US"/>
                  </w:rPr>
                </w:pPr>
                <w:r w:rsidRPr="00533309">
                  <w:rPr>
                    <w:rFonts w:eastAsia="Calibri" w:cs="Tahoma"/>
                    <w:szCs w:val="22"/>
                    <w:lang w:eastAsia="en-US"/>
                  </w:rPr>
                  <w:t>02772/INFOEM/IP/RR/2025</w:t>
                </w:r>
              </w:p>
            </w:tc>
            <w:tc>
              <w:tcPr>
                <w:tcW w:w="3402" w:type="dxa"/>
              </w:tcPr>
              <w:p w14:paraId="71DEA1CF" w14:textId="5ECA0770" w:rsidR="004A4C16" w:rsidRDefault="004A4C16" w:rsidP="00B52CF2">
                <w:pPr>
                  <w:tabs>
                    <w:tab w:val="right" w:pos="8838"/>
                  </w:tabs>
                  <w:ind w:left="-74" w:right="-105"/>
                  <w:rPr>
                    <w:rFonts w:eastAsia="Calibri" w:cs="Tahoma"/>
                    <w:szCs w:val="22"/>
                    <w:lang w:eastAsia="en-US"/>
                  </w:rPr>
                </w:pPr>
              </w:p>
            </w:tc>
          </w:tr>
          <w:tr w:rsidR="004A4C16" w:rsidRPr="00330DA7" w14:paraId="05C58951" w14:textId="77777777" w:rsidTr="00B52CF2">
            <w:trPr>
              <w:trHeight w:val="144"/>
            </w:trPr>
            <w:tc>
              <w:tcPr>
                <w:tcW w:w="2727" w:type="dxa"/>
              </w:tcPr>
              <w:p w14:paraId="642B9610" w14:textId="77777777" w:rsidR="004A4C16" w:rsidRPr="00330DA7" w:rsidRDefault="004A4C16"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68E132D" w:rsidR="004A4C16" w:rsidRPr="005F19B1" w:rsidRDefault="00836587" w:rsidP="00B52CF2">
                <w:pPr>
                  <w:tabs>
                    <w:tab w:val="left" w:pos="3122"/>
                    <w:tab w:val="right" w:pos="8838"/>
                  </w:tabs>
                  <w:ind w:left="-105" w:right="-105"/>
                  <w:rPr>
                    <w:rFonts w:eastAsia="Calibri" w:cs="Tahoma"/>
                    <w:szCs w:val="22"/>
                    <w:lang w:eastAsia="en-US"/>
                  </w:rPr>
                </w:pPr>
                <w:r>
                  <w:rPr>
                    <w:rFonts w:eastAsia="Calibri" w:cs="Tahoma"/>
                    <w:szCs w:val="22"/>
                    <w:lang w:eastAsia="en-US"/>
                  </w:rPr>
                  <w:t>XXXX XXXXX</w:t>
                </w:r>
              </w:p>
            </w:tc>
            <w:tc>
              <w:tcPr>
                <w:tcW w:w="3402" w:type="dxa"/>
              </w:tcPr>
              <w:p w14:paraId="73F47F53" w14:textId="77777777" w:rsidR="004A4C16" w:rsidRPr="005F19B1" w:rsidRDefault="004A4C16" w:rsidP="00B52CF2">
                <w:pPr>
                  <w:tabs>
                    <w:tab w:val="left" w:pos="3122"/>
                    <w:tab w:val="right" w:pos="8838"/>
                  </w:tabs>
                  <w:ind w:left="-105" w:right="-105"/>
                  <w:rPr>
                    <w:rFonts w:eastAsia="Calibri" w:cs="Tahoma"/>
                    <w:szCs w:val="22"/>
                    <w:lang w:eastAsia="en-US"/>
                  </w:rPr>
                </w:pPr>
              </w:p>
            </w:tc>
          </w:tr>
          <w:bookmarkEnd w:id="1"/>
          <w:tr w:rsidR="004A4C16" w:rsidRPr="00330DA7" w14:paraId="00E6CDC1" w14:textId="77777777" w:rsidTr="00B52CF2">
            <w:trPr>
              <w:trHeight w:val="283"/>
            </w:trPr>
            <w:tc>
              <w:tcPr>
                <w:tcW w:w="2727" w:type="dxa"/>
              </w:tcPr>
              <w:p w14:paraId="0631AD24" w14:textId="77777777" w:rsidR="004A4C16" w:rsidRPr="00330DA7" w:rsidRDefault="004A4C16"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AA5B60" w:rsidR="004A4C16" w:rsidRPr="00952DD0" w:rsidRDefault="004A4C16" w:rsidP="00B52CF2">
                <w:pPr>
                  <w:tabs>
                    <w:tab w:val="left" w:pos="2834"/>
                    <w:tab w:val="right" w:pos="8838"/>
                  </w:tabs>
                  <w:ind w:left="-108" w:right="-105"/>
                  <w:rPr>
                    <w:rFonts w:eastAsia="Calibri" w:cs="Tahoma"/>
                    <w:szCs w:val="22"/>
                    <w:lang w:eastAsia="en-US"/>
                  </w:rPr>
                </w:pPr>
                <w:r w:rsidRPr="00533309">
                  <w:rPr>
                    <w:rFonts w:eastAsia="Calibri" w:cs="Tahoma"/>
                    <w:szCs w:val="22"/>
                    <w:lang w:eastAsia="en-US"/>
                  </w:rPr>
                  <w:t>Ayuntamiento de Toluca</w:t>
                </w:r>
              </w:p>
            </w:tc>
            <w:tc>
              <w:tcPr>
                <w:tcW w:w="3402" w:type="dxa"/>
              </w:tcPr>
              <w:p w14:paraId="3A7DA319" w14:textId="77777777" w:rsidR="004A4C16" w:rsidRPr="00A90C72" w:rsidRDefault="004A4C16" w:rsidP="00B52CF2">
                <w:pPr>
                  <w:tabs>
                    <w:tab w:val="left" w:pos="2834"/>
                    <w:tab w:val="right" w:pos="8838"/>
                  </w:tabs>
                  <w:ind w:left="-108" w:right="-105"/>
                  <w:rPr>
                    <w:rFonts w:eastAsia="Calibri" w:cs="Tahoma"/>
                    <w:szCs w:val="22"/>
                    <w:lang w:eastAsia="en-US"/>
                  </w:rPr>
                </w:pPr>
              </w:p>
            </w:tc>
          </w:tr>
          <w:tr w:rsidR="004A4C16" w:rsidRPr="00330DA7" w14:paraId="0F6CD8D2" w14:textId="77777777" w:rsidTr="00B52CF2">
            <w:trPr>
              <w:trHeight w:val="283"/>
            </w:trPr>
            <w:tc>
              <w:tcPr>
                <w:tcW w:w="2727" w:type="dxa"/>
              </w:tcPr>
              <w:p w14:paraId="31700628" w14:textId="2AE24847" w:rsidR="004A4C16" w:rsidRPr="00330DA7" w:rsidRDefault="004A4C16"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A4C16" w:rsidRPr="00EA66FC" w:rsidRDefault="004A4C16"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A4C16" w:rsidRPr="00330DA7" w:rsidRDefault="004A4C16" w:rsidP="00B52CF2">
                <w:pPr>
                  <w:tabs>
                    <w:tab w:val="right" w:pos="8838"/>
                  </w:tabs>
                  <w:ind w:left="-108" w:right="-105"/>
                  <w:rPr>
                    <w:rFonts w:eastAsia="Calibri" w:cs="Tahoma"/>
                    <w:szCs w:val="22"/>
                    <w:lang w:eastAsia="en-US"/>
                  </w:rPr>
                </w:pPr>
              </w:p>
            </w:tc>
          </w:tr>
        </w:tbl>
        <w:p w14:paraId="5DC6AC61" w14:textId="77777777" w:rsidR="004A4C16" w:rsidRPr="00330DA7" w:rsidRDefault="004A4C16" w:rsidP="00B52CF2">
          <w:pPr>
            <w:tabs>
              <w:tab w:val="right" w:pos="8838"/>
            </w:tabs>
            <w:ind w:left="-28"/>
            <w:rPr>
              <w:rFonts w:ascii="Arial" w:eastAsia="Calibri" w:hAnsi="Arial" w:cs="Arial"/>
              <w:b/>
              <w:szCs w:val="22"/>
              <w:lang w:eastAsia="en-US"/>
            </w:rPr>
          </w:pPr>
        </w:p>
      </w:tc>
    </w:tr>
  </w:tbl>
  <w:p w14:paraId="2A906731" w14:textId="77777777" w:rsidR="004A4C16" w:rsidRPr="00765661" w:rsidRDefault="00834C90"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95045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EAA79BC"/>
    <w:multiLevelType w:val="hybridMultilevel"/>
    <w:tmpl w:val="685C1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77B73"/>
    <w:multiLevelType w:val="hybridMultilevel"/>
    <w:tmpl w:val="59903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201EBF"/>
    <w:multiLevelType w:val="hybridMultilevel"/>
    <w:tmpl w:val="00A65794"/>
    <w:lvl w:ilvl="0" w:tplc="43A8D1E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6"/>
  </w:num>
  <w:num w:numId="5">
    <w:abstractNumId w:val="2"/>
  </w:num>
  <w:num w:numId="6">
    <w:abstractNumId w:val="23"/>
  </w:num>
  <w:num w:numId="7">
    <w:abstractNumId w:val="16"/>
  </w:num>
  <w:num w:numId="8">
    <w:abstractNumId w:val="4"/>
  </w:num>
  <w:num w:numId="9">
    <w:abstractNumId w:val="15"/>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7"/>
  </w:num>
  <w:num w:numId="16">
    <w:abstractNumId w:val="20"/>
  </w:num>
  <w:num w:numId="17">
    <w:abstractNumId w:val="14"/>
  </w:num>
  <w:num w:numId="18">
    <w:abstractNumId w:val="19"/>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5"/>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2315"/>
    <w:rsid w:val="00053E1C"/>
    <w:rsid w:val="000554EC"/>
    <w:rsid w:val="00057B2D"/>
    <w:rsid w:val="00061042"/>
    <w:rsid w:val="00080071"/>
    <w:rsid w:val="000B05F6"/>
    <w:rsid w:val="000D0140"/>
    <w:rsid w:val="000D0D67"/>
    <w:rsid w:val="000E09C4"/>
    <w:rsid w:val="000F42BA"/>
    <w:rsid w:val="000F7A9C"/>
    <w:rsid w:val="001009E8"/>
    <w:rsid w:val="001118D2"/>
    <w:rsid w:val="00113445"/>
    <w:rsid w:val="0011350D"/>
    <w:rsid w:val="001257F0"/>
    <w:rsid w:val="00132798"/>
    <w:rsid w:val="00134B55"/>
    <w:rsid w:val="00141876"/>
    <w:rsid w:val="0014207B"/>
    <w:rsid w:val="00150C49"/>
    <w:rsid w:val="00155BA9"/>
    <w:rsid w:val="001639AC"/>
    <w:rsid w:val="00172959"/>
    <w:rsid w:val="00187F75"/>
    <w:rsid w:val="001974F2"/>
    <w:rsid w:val="001A58B3"/>
    <w:rsid w:val="001C2FFF"/>
    <w:rsid w:val="001C7688"/>
    <w:rsid w:val="001E1393"/>
    <w:rsid w:val="001F3515"/>
    <w:rsid w:val="001F64E8"/>
    <w:rsid w:val="001F7C39"/>
    <w:rsid w:val="0021348B"/>
    <w:rsid w:val="0021772F"/>
    <w:rsid w:val="0022586F"/>
    <w:rsid w:val="00233005"/>
    <w:rsid w:val="00233F17"/>
    <w:rsid w:val="00234E60"/>
    <w:rsid w:val="0028446D"/>
    <w:rsid w:val="00286A95"/>
    <w:rsid w:val="00290071"/>
    <w:rsid w:val="002921AB"/>
    <w:rsid w:val="002A3601"/>
    <w:rsid w:val="002A4D20"/>
    <w:rsid w:val="002B7C6F"/>
    <w:rsid w:val="002D111C"/>
    <w:rsid w:val="002E7EAB"/>
    <w:rsid w:val="002F6F0F"/>
    <w:rsid w:val="00302476"/>
    <w:rsid w:val="00304A12"/>
    <w:rsid w:val="003153B2"/>
    <w:rsid w:val="00331F35"/>
    <w:rsid w:val="00335CDF"/>
    <w:rsid w:val="00350802"/>
    <w:rsid w:val="00351038"/>
    <w:rsid w:val="00362A11"/>
    <w:rsid w:val="003A40C1"/>
    <w:rsid w:val="003B120E"/>
    <w:rsid w:val="003B215F"/>
    <w:rsid w:val="003B5819"/>
    <w:rsid w:val="003B5D3E"/>
    <w:rsid w:val="003F35FD"/>
    <w:rsid w:val="003F744B"/>
    <w:rsid w:val="0041385B"/>
    <w:rsid w:val="0042630F"/>
    <w:rsid w:val="00441BFA"/>
    <w:rsid w:val="00454FBD"/>
    <w:rsid w:val="004A0111"/>
    <w:rsid w:val="004A326F"/>
    <w:rsid w:val="004A4C16"/>
    <w:rsid w:val="004B4E42"/>
    <w:rsid w:val="004D1D36"/>
    <w:rsid w:val="004D7CD8"/>
    <w:rsid w:val="004E5068"/>
    <w:rsid w:val="004F7A00"/>
    <w:rsid w:val="0050670E"/>
    <w:rsid w:val="005138D8"/>
    <w:rsid w:val="00523F48"/>
    <w:rsid w:val="00533309"/>
    <w:rsid w:val="005365FA"/>
    <w:rsid w:val="0054273E"/>
    <w:rsid w:val="0054527F"/>
    <w:rsid w:val="0054694C"/>
    <w:rsid w:val="0056320F"/>
    <w:rsid w:val="005723CB"/>
    <w:rsid w:val="00575400"/>
    <w:rsid w:val="00591B79"/>
    <w:rsid w:val="005A2DA7"/>
    <w:rsid w:val="005B18AF"/>
    <w:rsid w:val="005D1542"/>
    <w:rsid w:val="005D5A50"/>
    <w:rsid w:val="005F5301"/>
    <w:rsid w:val="005F65B7"/>
    <w:rsid w:val="005F7923"/>
    <w:rsid w:val="00602E43"/>
    <w:rsid w:val="006067C7"/>
    <w:rsid w:val="006070F2"/>
    <w:rsid w:val="006159AD"/>
    <w:rsid w:val="00622C18"/>
    <w:rsid w:val="00646436"/>
    <w:rsid w:val="00664420"/>
    <w:rsid w:val="00664930"/>
    <w:rsid w:val="00687341"/>
    <w:rsid w:val="00696032"/>
    <w:rsid w:val="006A646A"/>
    <w:rsid w:val="006B10B0"/>
    <w:rsid w:val="006B2B40"/>
    <w:rsid w:val="006B7A06"/>
    <w:rsid w:val="006D501B"/>
    <w:rsid w:val="006E25BC"/>
    <w:rsid w:val="006E6BBC"/>
    <w:rsid w:val="006F7768"/>
    <w:rsid w:val="00711EEE"/>
    <w:rsid w:val="00717E59"/>
    <w:rsid w:val="007408BA"/>
    <w:rsid w:val="00743545"/>
    <w:rsid w:val="0076246C"/>
    <w:rsid w:val="00775BFC"/>
    <w:rsid w:val="00777C96"/>
    <w:rsid w:val="007A3459"/>
    <w:rsid w:val="007A50EA"/>
    <w:rsid w:val="007A6BC2"/>
    <w:rsid w:val="007B5FF3"/>
    <w:rsid w:val="007B6074"/>
    <w:rsid w:val="007D1C55"/>
    <w:rsid w:val="007D317F"/>
    <w:rsid w:val="007D4835"/>
    <w:rsid w:val="007E7168"/>
    <w:rsid w:val="007F5D06"/>
    <w:rsid w:val="00805A6E"/>
    <w:rsid w:val="0082226E"/>
    <w:rsid w:val="00831F51"/>
    <w:rsid w:val="00834C90"/>
    <w:rsid w:val="00836587"/>
    <w:rsid w:val="00863F3C"/>
    <w:rsid w:val="00865CF4"/>
    <w:rsid w:val="00876DBC"/>
    <w:rsid w:val="008906AE"/>
    <w:rsid w:val="008A6003"/>
    <w:rsid w:val="008A6F88"/>
    <w:rsid w:val="008B1E16"/>
    <w:rsid w:val="008D415D"/>
    <w:rsid w:val="008E1316"/>
    <w:rsid w:val="008F048E"/>
    <w:rsid w:val="008F725C"/>
    <w:rsid w:val="00910FD2"/>
    <w:rsid w:val="00916B48"/>
    <w:rsid w:val="00931437"/>
    <w:rsid w:val="00936E35"/>
    <w:rsid w:val="00947268"/>
    <w:rsid w:val="00953430"/>
    <w:rsid w:val="00965031"/>
    <w:rsid w:val="00970EB3"/>
    <w:rsid w:val="00975EBA"/>
    <w:rsid w:val="009816D3"/>
    <w:rsid w:val="009861A7"/>
    <w:rsid w:val="009A2D78"/>
    <w:rsid w:val="009A7C10"/>
    <w:rsid w:val="009B2945"/>
    <w:rsid w:val="009D08E7"/>
    <w:rsid w:val="009E2DEE"/>
    <w:rsid w:val="009E377C"/>
    <w:rsid w:val="009E3A08"/>
    <w:rsid w:val="009E4232"/>
    <w:rsid w:val="009F3E7E"/>
    <w:rsid w:val="009F797C"/>
    <w:rsid w:val="00A044E6"/>
    <w:rsid w:val="00A131AC"/>
    <w:rsid w:val="00A16D85"/>
    <w:rsid w:val="00A21A20"/>
    <w:rsid w:val="00A250F0"/>
    <w:rsid w:val="00A36A99"/>
    <w:rsid w:val="00A433A7"/>
    <w:rsid w:val="00A53315"/>
    <w:rsid w:val="00A70EF0"/>
    <w:rsid w:val="00A72431"/>
    <w:rsid w:val="00A90D2B"/>
    <w:rsid w:val="00A9208D"/>
    <w:rsid w:val="00AA6EA9"/>
    <w:rsid w:val="00AC2DB8"/>
    <w:rsid w:val="00AC3CA0"/>
    <w:rsid w:val="00AE3DA7"/>
    <w:rsid w:val="00AF03C4"/>
    <w:rsid w:val="00AF17D9"/>
    <w:rsid w:val="00AF5CF2"/>
    <w:rsid w:val="00B07044"/>
    <w:rsid w:val="00B21700"/>
    <w:rsid w:val="00B22A80"/>
    <w:rsid w:val="00B362AD"/>
    <w:rsid w:val="00B47761"/>
    <w:rsid w:val="00B52CF2"/>
    <w:rsid w:val="00B668F1"/>
    <w:rsid w:val="00BA55A8"/>
    <w:rsid w:val="00BB2ABF"/>
    <w:rsid w:val="00BB64F4"/>
    <w:rsid w:val="00BC69C0"/>
    <w:rsid w:val="00BD3F4F"/>
    <w:rsid w:val="00BD5A7C"/>
    <w:rsid w:val="00BE7A1B"/>
    <w:rsid w:val="00BF0221"/>
    <w:rsid w:val="00BF091A"/>
    <w:rsid w:val="00BF4EAD"/>
    <w:rsid w:val="00BF7953"/>
    <w:rsid w:val="00C00302"/>
    <w:rsid w:val="00C049E2"/>
    <w:rsid w:val="00C238B6"/>
    <w:rsid w:val="00C258D1"/>
    <w:rsid w:val="00C322FE"/>
    <w:rsid w:val="00C36795"/>
    <w:rsid w:val="00C367BC"/>
    <w:rsid w:val="00C461EC"/>
    <w:rsid w:val="00C507D4"/>
    <w:rsid w:val="00C6114B"/>
    <w:rsid w:val="00C71CEF"/>
    <w:rsid w:val="00C72DAA"/>
    <w:rsid w:val="00C80B14"/>
    <w:rsid w:val="00C86243"/>
    <w:rsid w:val="00C868CA"/>
    <w:rsid w:val="00CB6EF9"/>
    <w:rsid w:val="00CB7E9A"/>
    <w:rsid w:val="00CC265D"/>
    <w:rsid w:val="00CD0B92"/>
    <w:rsid w:val="00CE29D3"/>
    <w:rsid w:val="00CF2D8B"/>
    <w:rsid w:val="00CF7586"/>
    <w:rsid w:val="00D024E7"/>
    <w:rsid w:val="00D036D3"/>
    <w:rsid w:val="00D24369"/>
    <w:rsid w:val="00D2790D"/>
    <w:rsid w:val="00D51ECD"/>
    <w:rsid w:val="00D6170E"/>
    <w:rsid w:val="00D671EC"/>
    <w:rsid w:val="00D67F44"/>
    <w:rsid w:val="00D91CB4"/>
    <w:rsid w:val="00D933FE"/>
    <w:rsid w:val="00D93B38"/>
    <w:rsid w:val="00D96755"/>
    <w:rsid w:val="00DB1C09"/>
    <w:rsid w:val="00DB2351"/>
    <w:rsid w:val="00DB5C13"/>
    <w:rsid w:val="00DC7C0E"/>
    <w:rsid w:val="00DE1133"/>
    <w:rsid w:val="00E16BF5"/>
    <w:rsid w:val="00E34DFA"/>
    <w:rsid w:val="00E37A3F"/>
    <w:rsid w:val="00E37D3C"/>
    <w:rsid w:val="00E47DD2"/>
    <w:rsid w:val="00E60DB3"/>
    <w:rsid w:val="00E62E6A"/>
    <w:rsid w:val="00E70057"/>
    <w:rsid w:val="00E7081C"/>
    <w:rsid w:val="00E70DBA"/>
    <w:rsid w:val="00E83EF5"/>
    <w:rsid w:val="00E9335C"/>
    <w:rsid w:val="00EA4D22"/>
    <w:rsid w:val="00EC03E6"/>
    <w:rsid w:val="00EC246B"/>
    <w:rsid w:val="00ED1C1E"/>
    <w:rsid w:val="00EE08A3"/>
    <w:rsid w:val="00EE2AF2"/>
    <w:rsid w:val="00EE58D9"/>
    <w:rsid w:val="00F07EE6"/>
    <w:rsid w:val="00F13A31"/>
    <w:rsid w:val="00F21723"/>
    <w:rsid w:val="00F33CC8"/>
    <w:rsid w:val="00F40D6B"/>
    <w:rsid w:val="00F43249"/>
    <w:rsid w:val="00F4481C"/>
    <w:rsid w:val="00F75D23"/>
    <w:rsid w:val="00F81BFE"/>
    <w:rsid w:val="00F874A9"/>
    <w:rsid w:val="00FA088B"/>
    <w:rsid w:val="00FA5957"/>
    <w:rsid w:val="00FC3CE0"/>
    <w:rsid w:val="00FD06A8"/>
    <w:rsid w:val="00FD5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 w:type="paragraph" w:customStyle="1" w:styleId="Texto">
    <w:name w:val="Texto"/>
    <w:basedOn w:val="Normal"/>
    <w:link w:val="TextoCar"/>
    <w:rsid w:val="00863F3C"/>
    <w:pPr>
      <w:spacing w:after="101" w:line="216" w:lineRule="exact"/>
      <w:ind w:firstLine="288"/>
    </w:pPr>
    <w:rPr>
      <w:rFonts w:ascii="Arial" w:hAnsi="Arial" w:cs="Arial"/>
      <w:sz w:val="18"/>
      <w:lang w:val="es-ES"/>
    </w:rPr>
  </w:style>
  <w:style w:type="character" w:customStyle="1" w:styleId="TextoCar">
    <w:name w:val="Texto Car"/>
    <w:link w:val="Texto"/>
    <w:locked/>
    <w:rsid w:val="00863F3C"/>
    <w:rPr>
      <w:rFonts w:ascii="Arial" w:eastAsia="Times New Roman" w:hAnsi="Arial" w:cs="Arial"/>
      <w:kern w:val="0"/>
      <w:sz w:val="18"/>
      <w:szCs w:val="20"/>
      <w:lang w:val="es-ES" w:eastAsia="es-ES"/>
      <w14:ligatures w14:val="none"/>
    </w:rPr>
  </w:style>
  <w:style w:type="paragraph" w:styleId="Textosinformato">
    <w:name w:val="Plain Text"/>
    <w:basedOn w:val="Normal"/>
    <w:link w:val="TextosinformatoCar"/>
    <w:rsid w:val="00863F3C"/>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863F3C"/>
    <w:rPr>
      <w:rFonts w:ascii="Courier New" w:eastAsia="Times New Roman" w:hAnsi="Courier New" w:cs="Times New Roman"/>
      <w:kern w:val="0"/>
      <w:sz w:val="20"/>
      <w:szCs w:val="20"/>
      <w:lang w:val="es-ES" w:eastAsia="es-ES"/>
      <w14:ligatures w14:val="none"/>
    </w:rPr>
  </w:style>
  <w:style w:type="character" w:customStyle="1" w:styleId="SinespaciadoCar">
    <w:name w:val="Sin espaciado Car"/>
    <w:aliases w:val="Francesa Car,INAI Car"/>
    <w:link w:val="Sinespaciado"/>
    <w:uiPriority w:val="1"/>
    <w:locked/>
    <w:rsid w:val="004A4C16"/>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80223427">
      <w:bodyDiv w:val="1"/>
      <w:marLeft w:val="0"/>
      <w:marRight w:val="0"/>
      <w:marTop w:val="0"/>
      <w:marBottom w:val="0"/>
      <w:divBdr>
        <w:top w:val="none" w:sz="0" w:space="0" w:color="auto"/>
        <w:left w:val="none" w:sz="0" w:space="0" w:color="auto"/>
        <w:bottom w:val="none" w:sz="0" w:space="0" w:color="auto"/>
        <w:right w:val="none" w:sz="0" w:space="0" w:color="auto"/>
      </w:divBdr>
    </w:div>
    <w:div w:id="359860607">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564412991">
      <w:bodyDiv w:val="1"/>
      <w:marLeft w:val="0"/>
      <w:marRight w:val="0"/>
      <w:marTop w:val="0"/>
      <w:marBottom w:val="0"/>
      <w:divBdr>
        <w:top w:val="none" w:sz="0" w:space="0" w:color="auto"/>
        <w:left w:val="none" w:sz="0" w:space="0" w:color="auto"/>
        <w:bottom w:val="none" w:sz="0" w:space="0" w:color="auto"/>
        <w:right w:val="none" w:sz="0" w:space="0" w:color="auto"/>
      </w:divBdr>
    </w:div>
    <w:div w:id="639070839">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013458488">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327856390">
      <w:bodyDiv w:val="1"/>
      <w:marLeft w:val="0"/>
      <w:marRight w:val="0"/>
      <w:marTop w:val="0"/>
      <w:marBottom w:val="0"/>
      <w:divBdr>
        <w:top w:val="none" w:sz="0" w:space="0" w:color="auto"/>
        <w:left w:val="none" w:sz="0" w:space="0" w:color="auto"/>
        <w:bottom w:val="none" w:sz="0" w:space="0" w:color="auto"/>
        <w:right w:val="none" w:sz="0" w:space="0" w:color="auto"/>
      </w:divBdr>
    </w:div>
    <w:div w:id="1362777293">
      <w:bodyDiv w:val="1"/>
      <w:marLeft w:val="0"/>
      <w:marRight w:val="0"/>
      <w:marTop w:val="0"/>
      <w:marBottom w:val="0"/>
      <w:divBdr>
        <w:top w:val="none" w:sz="0" w:space="0" w:color="auto"/>
        <w:left w:val="none" w:sz="0" w:space="0" w:color="auto"/>
        <w:bottom w:val="none" w:sz="0" w:space="0" w:color="auto"/>
        <w:right w:val="none" w:sz="0" w:space="0" w:color="auto"/>
      </w:divBdr>
    </w:div>
    <w:div w:id="1391071013">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8263AB-4C2A-42FE-AB91-7B020F01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9246</Words>
  <Characters>50855</Characters>
  <Application>Microsoft Office Word</Application>
  <DocSecurity>0</DocSecurity>
  <Lines>423</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2025-05-06T18:35:00Z</cp:lastPrinted>
  <dcterms:created xsi:type="dcterms:W3CDTF">2025-04-28T23:25:00Z</dcterms:created>
  <dcterms:modified xsi:type="dcterms:W3CDTF">2025-06-02T23:18:00Z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