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819949094"/>
        <w:docPartObj>
          <w:docPartGallery w:val="Table of Contents"/>
          <w:docPartUnique/>
        </w:docPartObj>
      </w:sdtPr>
      <w:sdtEndPr>
        <w:rPr>
          <w:b/>
          <w:bCs/>
        </w:rPr>
      </w:sdtEndPr>
      <w:sdtContent>
        <w:p w14:paraId="4CDD65A0" w14:textId="77777777" w:rsidR="006D6C43" w:rsidRDefault="006D6C43">
          <w:pPr>
            <w:pStyle w:val="TtulodeTDC"/>
          </w:pPr>
          <w:r>
            <w:rPr>
              <w:lang w:val="es-ES"/>
            </w:rPr>
            <w:t>Contenido</w:t>
          </w:r>
        </w:p>
        <w:p w14:paraId="64908F01" w14:textId="77777777" w:rsidR="006D6C43" w:rsidRDefault="006D6C43">
          <w:pPr>
            <w:pStyle w:val="TDC1"/>
            <w:tabs>
              <w:tab w:val="right" w:leader="dot" w:pos="9034"/>
            </w:tabs>
            <w:rPr>
              <w:rFonts w:asciiTheme="minorHAnsi" w:eastAsiaTheme="minorEastAsia" w:hAnsiTheme="minorHAnsi" w:cstheme="minorBidi"/>
              <w:noProof/>
              <w:szCs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199350272" w:history="1">
            <w:r w:rsidRPr="00EC42FF">
              <w:rPr>
                <w:rStyle w:val="Hipervnculo"/>
                <w:noProof/>
              </w:rPr>
              <w:t>ANTECEDENTES</w:t>
            </w:r>
            <w:r>
              <w:rPr>
                <w:noProof/>
                <w:webHidden/>
              </w:rPr>
              <w:tab/>
            </w:r>
            <w:r>
              <w:rPr>
                <w:noProof/>
                <w:webHidden/>
              </w:rPr>
              <w:fldChar w:fldCharType="begin"/>
            </w:r>
            <w:r>
              <w:rPr>
                <w:noProof/>
                <w:webHidden/>
              </w:rPr>
              <w:instrText xml:space="preserve"> PAGEREF _Toc199350272 \h </w:instrText>
            </w:r>
            <w:r>
              <w:rPr>
                <w:noProof/>
                <w:webHidden/>
              </w:rPr>
            </w:r>
            <w:r>
              <w:rPr>
                <w:noProof/>
                <w:webHidden/>
              </w:rPr>
              <w:fldChar w:fldCharType="separate"/>
            </w:r>
            <w:r w:rsidR="009E149F">
              <w:rPr>
                <w:noProof/>
                <w:webHidden/>
              </w:rPr>
              <w:t>1</w:t>
            </w:r>
            <w:r>
              <w:rPr>
                <w:noProof/>
                <w:webHidden/>
              </w:rPr>
              <w:fldChar w:fldCharType="end"/>
            </w:r>
          </w:hyperlink>
        </w:p>
        <w:p w14:paraId="18CAF813" w14:textId="77777777" w:rsidR="006D6C43" w:rsidRDefault="009E149F">
          <w:pPr>
            <w:pStyle w:val="TDC2"/>
            <w:rPr>
              <w:rFonts w:asciiTheme="minorHAnsi" w:eastAsiaTheme="minorEastAsia" w:hAnsiTheme="minorHAnsi" w:cstheme="minorBidi"/>
              <w:noProof/>
              <w:szCs w:val="22"/>
              <w:lang w:eastAsia="es-MX"/>
            </w:rPr>
          </w:pPr>
          <w:hyperlink w:anchor="_Toc199350273" w:history="1">
            <w:r w:rsidR="006D6C43" w:rsidRPr="00EC42FF">
              <w:rPr>
                <w:rStyle w:val="Hipervnculo"/>
                <w:noProof/>
              </w:rPr>
              <w:t>DE LA SOLICITUD DE INFORMACIÓN</w:t>
            </w:r>
            <w:r w:rsidR="006D6C43">
              <w:rPr>
                <w:noProof/>
                <w:webHidden/>
              </w:rPr>
              <w:tab/>
            </w:r>
            <w:r w:rsidR="006D6C43">
              <w:rPr>
                <w:noProof/>
                <w:webHidden/>
              </w:rPr>
              <w:fldChar w:fldCharType="begin"/>
            </w:r>
            <w:r w:rsidR="006D6C43">
              <w:rPr>
                <w:noProof/>
                <w:webHidden/>
              </w:rPr>
              <w:instrText xml:space="preserve"> PAGEREF _Toc199350273 \h </w:instrText>
            </w:r>
            <w:r w:rsidR="006D6C43">
              <w:rPr>
                <w:noProof/>
                <w:webHidden/>
              </w:rPr>
            </w:r>
            <w:r w:rsidR="006D6C43">
              <w:rPr>
                <w:noProof/>
                <w:webHidden/>
              </w:rPr>
              <w:fldChar w:fldCharType="separate"/>
            </w:r>
            <w:r>
              <w:rPr>
                <w:noProof/>
                <w:webHidden/>
              </w:rPr>
              <w:t>1</w:t>
            </w:r>
            <w:r w:rsidR="006D6C43">
              <w:rPr>
                <w:noProof/>
                <w:webHidden/>
              </w:rPr>
              <w:fldChar w:fldCharType="end"/>
            </w:r>
          </w:hyperlink>
        </w:p>
        <w:p w14:paraId="3D9BBB28" w14:textId="77777777" w:rsidR="006D6C43" w:rsidRDefault="009E149F">
          <w:pPr>
            <w:pStyle w:val="TDC3"/>
            <w:rPr>
              <w:rFonts w:asciiTheme="minorHAnsi" w:eastAsiaTheme="minorEastAsia" w:hAnsiTheme="minorHAnsi" w:cstheme="minorBidi"/>
              <w:noProof/>
              <w:szCs w:val="22"/>
              <w:lang w:eastAsia="es-MX"/>
            </w:rPr>
          </w:pPr>
          <w:hyperlink w:anchor="_Toc199350274" w:history="1">
            <w:r w:rsidR="006D6C43" w:rsidRPr="00EC42FF">
              <w:rPr>
                <w:rStyle w:val="Hipervnculo"/>
                <w:noProof/>
              </w:rPr>
              <w:t>a) Solicitud de información</w:t>
            </w:r>
            <w:r w:rsidR="006D6C43">
              <w:rPr>
                <w:noProof/>
                <w:webHidden/>
              </w:rPr>
              <w:tab/>
            </w:r>
            <w:r w:rsidR="006D6C43">
              <w:rPr>
                <w:noProof/>
                <w:webHidden/>
              </w:rPr>
              <w:fldChar w:fldCharType="begin"/>
            </w:r>
            <w:r w:rsidR="006D6C43">
              <w:rPr>
                <w:noProof/>
                <w:webHidden/>
              </w:rPr>
              <w:instrText xml:space="preserve"> PAGEREF _Toc199350274 \h </w:instrText>
            </w:r>
            <w:r w:rsidR="006D6C43">
              <w:rPr>
                <w:noProof/>
                <w:webHidden/>
              </w:rPr>
            </w:r>
            <w:r w:rsidR="006D6C43">
              <w:rPr>
                <w:noProof/>
                <w:webHidden/>
              </w:rPr>
              <w:fldChar w:fldCharType="separate"/>
            </w:r>
            <w:r>
              <w:rPr>
                <w:noProof/>
                <w:webHidden/>
              </w:rPr>
              <w:t>1</w:t>
            </w:r>
            <w:r w:rsidR="006D6C43">
              <w:rPr>
                <w:noProof/>
                <w:webHidden/>
              </w:rPr>
              <w:fldChar w:fldCharType="end"/>
            </w:r>
          </w:hyperlink>
        </w:p>
        <w:p w14:paraId="1A67C799" w14:textId="77777777" w:rsidR="006D6C43" w:rsidRDefault="009E149F">
          <w:pPr>
            <w:pStyle w:val="TDC3"/>
            <w:rPr>
              <w:rFonts w:asciiTheme="minorHAnsi" w:eastAsiaTheme="minorEastAsia" w:hAnsiTheme="minorHAnsi" w:cstheme="minorBidi"/>
              <w:noProof/>
              <w:szCs w:val="22"/>
              <w:lang w:eastAsia="es-MX"/>
            </w:rPr>
          </w:pPr>
          <w:hyperlink w:anchor="_Toc199350275" w:history="1">
            <w:r w:rsidR="006D6C43" w:rsidRPr="00EC42FF">
              <w:rPr>
                <w:rStyle w:val="Hipervnculo"/>
                <w:noProof/>
              </w:rPr>
              <w:t>b) Turno al servidor público habilitado.</w:t>
            </w:r>
            <w:r w:rsidR="006D6C43">
              <w:rPr>
                <w:noProof/>
                <w:webHidden/>
              </w:rPr>
              <w:tab/>
            </w:r>
            <w:r w:rsidR="006D6C43">
              <w:rPr>
                <w:noProof/>
                <w:webHidden/>
              </w:rPr>
              <w:fldChar w:fldCharType="begin"/>
            </w:r>
            <w:r w:rsidR="006D6C43">
              <w:rPr>
                <w:noProof/>
                <w:webHidden/>
              </w:rPr>
              <w:instrText xml:space="preserve"> PAGEREF _Toc199350275 \h </w:instrText>
            </w:r>
            <w:r w:rsidR="006D6C43">
              <w:rPr>
                <w:noProof/>
                <w:webHidden/>
              </w:rPr>
            </w:r>
            <w:r w:rsidR="006D6C43">
              <w:rPr>
                <w:noProof/>
                <w:webHidden/>
              </w:rPr>
              <w:fldChar w:fldCharType="separate"/>
            </w:r>
            <w:r>
              <w:rPr>
                <w:noProof/>
                <w:webHidden/>
              </w:rPr>
              <w:t>2</w:t>
            </w:r>
            <w:r w:rsidR="006D6C43">
              <w:rPr>
                <w:noProof/>
                <w:webHidden/>
              </w:rPr>
              <w:fldChar w:fldCharType="end"/>
            </w:r>
          </w:hyperlink>
        </w:p>
        <w:p w14:paraId="1A60F8CC" w14:textId="77777777" w:rsidR="006D6C43" w:rsidRDefault="009E149F">
          <w:pPr>
            <w:pStyle w:val="TDC3"/>
            <w:rPr>
              <w:rFonts w:asciiTheme="minorHAnsi" w:eastAsiaTheme="minorEastAsia" w:hAnsiTheme="minorHAnsi" w:cstheme="minorBidi"/>
              <w:noProof/>
              <w:szCs w:val="22"/>
              <w:lang w:eastAsia="es-MX"/>
            </w:rPr>
          </w:pPr>
          <w:hyperlink w:anchor="_Toc199350276" w:history="1">
            <w:r w:rsidR="006D6C43" w:rsidRPr="00EC42FF">
              <w:rPr>
                <w:rStyle w:val="Hipervnculo"/>
                <w:noProof/>
              </w:rPr>
              <w:t>c) Respuesta del Sujeto Obligado</w:t>
            </w:r>
            <w:r w:rsidR="006D6C43">
              <w:rPr>
                <w:noProof/>
                <w:webHidden/>
              </w:rPr>
              <w:tab/>
            </w:r>
            <w:r w:rsidR="006D6C43">
              <w:rPr>
                <w:noProof/>
                <w:webHidden/>
              </w:rPr>
              <w:fldChar w:fldCharType="begin"/>
            </w:r>
            <w:r w:rsidR="006D6C43">
              <w:rPr>
                <w:noProof/>
                <w:webHidden/>
              </w:rPr>
              <w:instrText xml:space="preserve"> PAGEREF _Toc199350276 \h </w:instrText>
            </w:r>
            <w:r w:rsidR="006D6C43">
              <w:rPr>
                <w:noProof/>
                <w:webHidden/>
              </w:rPr>
            </w:r>
            <w:r w:rsidR="006D6C43">
              <w:rPr>
                <w:noProof/>
                <w:webHidden/>
              </w:rPr>
              <w:fldChar w:fldCharType="separate"/>
            </w:r>
            <w:r>
              <w:rPr>
                <w:noProof/>
                <w:webHidden/>
              </w:rPr>
              <w:t>2</w:t>
            </w:r>
            <w:r w:rsidR="006D6C43">
              <w:rPr>
                <w:noProof/>
                <w:webHidden/>
              </w:rPr>
              <w:fldChar w:fldCharType="end"/>
            </w:r>
          </w:hyperlink>
        </w:p>
        <w:p w14:paraId="15357723" w14:textId="77777777" w:rsidR="006D6C43" w:rsidRDefault="009E149F">
          <w:pPr>
            <w:pStyle w:val="TDC2"/>
            <w:rPr>
              <w:rFonts w:asciiTheme="minorHAnsi" w:eastAsiaTheme="minorEastAsia" w:hAnsiTheme="minorHAnsi" w:cstheme="minorBidi"/>
              <w:noProof/>
              <w:szCs w:val="22"/>
              <w:lang w:eastAsia="es-MX"/>
            </w:rPr>
          </w:pPr>
          <w:hyperlink w:anchor="_Toc199350277" w:history="1">
            <w:r w:rsidR="006D6C43" w:rsidRPr="00EC42FF">
              <w:rPr>
                <w:rStyle w:val="Hipervnculo"/>
                <w:noProof/>
              </w:rPr>
              <w:t>DEL RECURSO DE REVISIÓN</w:t>
            </w:r>
            <w:r w:rsidR="006D6C43">
              <w:rPr>
                <w:noProof/>
                <w:webHidden/>
              </w:rPr>
              <w:tab/>
            </w:r>
            <w:r w:rsidR="006D6C43">
              <w:rPr>
                <w:noProof/>
                <w:webHidden/>
              </w:rPr>
              <w:fldChar w:fldCharType="begin"/>
            </w:r>
            <w:r w:rsidR="006D6C43">
              <w:rPr>
                <w:noProof/>
                <w:webHidden/>
              </w:rPr>
              <w:instrText xml:space="preserve"> PAGEREF _Toc199350277 \h </w:instrText>
            </w:r>
            <w:r w:rsidR="006D6C43">
              <w:rPr>
                <w:noProof/>
                <w:webHidden/>
              </w:rPr>
            </w:r>
            <w:r w:rsidR="006D6C43">
              <w:rPr>
                <w:noProof/>
                <w:webHidden/>
              </w:rPr>
              <w:fldChar w:fldCharType="separate"/>
            </w:r>
            <w:r>
              <w:rPr>
                <w:noProof/>
                <w:webHidden/>
              </w:rPr>
              <w:t>3</w:t>
            </w:r>
            <w:r w:rsidR="006D6C43">
              <w:rPr>
                <w:noProof/>
                <w:webHidden/>
              </w:rPr>
              <w:fldChar w:fldCharType="end"/>
            </w:r>
          </w:hyperlink>
        </w:p>
        <w:p w14:paraId="3F284910" w14:textId="77777777" w:rsidR="006D6C43" w:rsidRDefault="009E149F">
          <w:pPr>
            <w:pStyle w:val="TDC3"/>
            <w:rPr>
              <w:rFonts w:asciiTheme="minorHAnsi" w:eastAsiaTheme="minorEastAsia" w:hAnsiTheme="minorHAnsi" w:cstheme="minorBidi"/>
              <w:noProof/>
              <w:szCs w:val="22"/>
              <w:lang w:eastAsia="es-MX"/>
            </w:rPr>
          </w:pPr>
          <w:hyperlink w:anchor="_Toc199350278" w:history="1">
            <w:r w:rsidR="006D6C43" w:rsidRPr="00EC42FF">
              <w:rPr>
                <w:rStyle w:val="Hipervnculo"/>
                <w:noProof/>
              </w:rPr>
              <w:t>a) Interposición del Recurso de Revisión</w:t>
            </w:r>
            <w:r w:rsidR="006D6C43">
              <w:rPr>
                <w:noProof/>
                <w:webHidden/>
              </w:rPr>
              <w:tab/>
            </w:r>
            <w:r w:rsidR="006D6C43">
              <w:rPr>
                <w:noProof/>
                <w:webHidden/>
              </w:rPr>
              <w:fldChar w:fldCharType="begin"/>
            </w:r>
            <w:r w:rsidR="006D6C43">
              <w:rPr>
                <w:noProof/>
                <w:webHidden/>
              </w:rPr>
              <w:instrText xml:space="preserve"> PAGEREF _Toc199350278 \h </w:instrText>
            </w:r>
            <w:r w:rsidR="006D6C43">
              <w:rPr>
                <w:noProof/>
                <w:webHidden/>
              </w:rPr>
            </w:r>
            <w:r w:rsidR="006D6C43">
              <w:rPr>
                <w:noProof/>
                <w:webHidden/>
              </w:rPr>
              <w:fldChar w:fldCharType="separate"/>
            </w:r>
            <w:r>
              <w:rPr>
                <w:noProof/>
                <w:webHidden/>
              </w:rPr>
              <w:t>3</w:t>
            </w:r>
            <w:r w:rsidR="006D6C43">
              <w:rPr>
                <w:noProof/>
                <w:webHidden/>
              </w:rPr>
              <w:fldChar w:fldCharType="end"/>
            </w:r>
          </w:hyperlink>
        </w:p>
        <w:p w14:paraId="0787D25E" w14:textId="77777777" w:rsidR="006D6C43" w:rsidRDefault="009E149F">
          <w:pPr>
            <w:pStyle w:val="TDC3"/>
            <w:rPr>
              <w:rFonts w:asciiTheme="minorHAnsi" w:eastAsiaTheme="minorEastAsia" w:hAnsiTheme="minorHAnsi" w:cstheme="minorBidi"/>
              <w:noProof/>
              <w:szCs w:val="22"/>
              <w:lang w:eastAsia="es-MX"/>
            </w:rPr>
          </w:pPr>
          <w:hyperlink w:anchor="_Toc199350279" w:history="1">
            <w:r w:rsidR="006D6C43" w:rsidRPr="00EC42FF">
              <w:rPr>
                <w:rStyle w:val="Hipervnculo"/>
                <w:noProof/>
              </w:rPr>
              <w:t>b) Turno del Recurso de Revisión</w:t>
            </w:r>
            <w:r w:rsidR="006D6C43">
              <w:rPr>
                <w:noProof/>
                <w:webHidden/>
              </w:rPr>
              <w:tab/>
            </w:r>
            <w:r w:rsidR="006D6C43">
              <w:rPr>
                <w:noProof/>
                <w:webHidden/>
              </w:rPr>
              <w:fldChar w:fldCharType="begin"/>
            </w:r>
            <w:r w:rsidR="006D6C43">
              <w:rPr>
                <w:noProof/>
                <w:webHidden/>
              </w:rPr>
              <w:instrText xml:space="preserve"> PAGEREF _Toc199350279 \h </w:instrText>
            </w:r>
            <w:r w:rsidR="006D6C43">
              <w:rPr>
                <w:noProof/>
                <w:webHidden/>
              </w:rPr>
            </w:r>
            <w:r w:rsidR="006D6C43">
              <w:rPr>
                <w:noProof/>
                <w:webHidden/>
              </w:rPr>
              <w:fldChar w:fldCharType="separate"/>
            </w:r>
            <w:r>
              <w:rPr>
                <w:noProof/>
                <w:webHidden/>
              </w:rPr>
              <w:t>3</w:t>
            </w:r>
            <w:r w:rsidR="006D6C43">
              <w:rPr>
                <w:noProof/>
                <w:webHidden/>
              </w:rPr>
              <w:fldChar w:fldCharType="end"/>
            </w:r>
          </w:hyperlink>
        </w:p>
        <w:p w14:paraId="009E14AD" w14:textId="77777777" w:rsidR="006D6C43" w:rsidRDefault="009E149F">
          <w:pPr>
            <w:pStyle w:val="TDC3"/>
            <w:rPr>
              <w:rFonts w:asciiTheme="minorHAnsi" w:eastAsiaTheme="minorEastAsia" w:hAnsiTheme="minorHAnsi" w:cstheme="minorBidi"/>
              <w:noProof/>
              <w:szCs w:val="22"/>
              <w:lang w:eastAsia="es-MX"/>
            </w:rPr>
          </w:pPr>
          <w:hyperlink w:anchor="_Toc199350280" w:history="1">
            <w:r w:rsidR="006D6C43" w:rsidRPr="00EC42FF">
              <w:rPr>
                <w:rStyle w:val="Hipervnculo"/>
                <w:noProof/>
              </w:rPr>
              <w:t>c) Admisión del Recurso de Revisión</w:t>
            </w:r>
            <w:r w:rsidR="006D6C43">
              <w:rPr>
                <w:noProof/>
                <w:webHidden/>
              </w:rPr>
              <w:tab/>
            </w:r>
            <w:r w:rsidR="006D6C43">
              <w:rPr>
                <w:noProof/>
                <w:webHidden/>
              </w:rPr>
              <w:fldChar w:fldCharType="begin"/>
            </w:r>
            <w:r w:rsidR="006D6C43">
              <w:rPr>
                <w:noProof/>
                <w:webHidden/>
              </w:rPr>
              <w:instrText xml:space="preserve"> PAGEREF _Toc199350280 \h </w:instrText>
            </w:r>
            <w:r w:rsidR="006D6C43">
              <w:rPr>
                <w:noProof/>
                <w:webHidden/>
              </w:rPr>
            </w:r>
            <w:r w:rsidR="006D6C43">
              <w:rPr>
                <w:noProof/>
                <w:webHidden/>
              </w:rPr>
              <w:fldChar w:fldCharType="separate"/>
            </w:r>
            <w:r>
              <w:rPr>
                <w:noProof/>
                <w:webHidden/>
              </w:rPr>
              <w:t>4</w:t>
            </w:r>
            <w:r w:rsidR="006D6C43">
              <w:rPr>
                <w:noProof/>
                <w:webHidden/>
              </w:rPr>
              <w:fldChar w:fldCharType="end"/>
            </w:r>
          </w:hyperlink>
        </w:p>
        <w:p w14:paraId="4B8BF0FC" w14:textId="77777777" w:rsidR="006D6C43" w:rsidRDefault="009E149F">
          <w:pPr>
            <w:pStyle w:val="TDC3"/>
            <w:rPr>
              <w:rFonts w:asciiTheme="minorHAnsi" w:eastAsiaTheme="minorEastAsia" w:hAnsiTheme="minorHAnsi" w:cstheme="minorBidi"/>
              <w:noProof/>
              <w:szCs w:val="22"/>
              <w:lang w:eastAsia="es-MX"/>
            </w:rPr>
          </w:pPr>
          <w:hyperlink w:anchor="_Toc199350281" w:history="1">
            <w:r w:rsidR="006D6C43" w:rsidRPr="00EC42FF">
              <w:rPr>
                <w:rStyle w:val="Hipervnculo"/>
                <w:noProof/>
              </w:rPr>
              <w:t>d) Informe Justificado del Sujeto Obligado</w:t>
            </w:r>
            <w:r w:rsidR="006D6C43">
              <w:rPr>
                <w:noProof/>
                <w:webHidden/>
              </w:rPr>
              <w:tab/>
            </w:r>
            <w:r w:rsidR="006D6C43">
              <w:rPr>
                <w:noProof/>
                <w:webHidden/>
              </w:rPr>
              <w:fldChar w:fldCharType="begin"/>
            </w:r>
            <w:r w:rsidR="006D6C43">
              <w:rPr>
                <w:noProof/>
                <w:webHidden/>
              </w:rPr>
              <w:instrText xml:space="preserve"> PAGEREF _Toc199350281 \h </w:instrText>
            </w:r>
            <w:r w:rsidR="006D6C43">
              <w:rPr>
                <w:noProof/>
                <w:webHidden/>
              </w:rPr>
            </w:r>
            <w:r w:rsidR="006D6C43">
              <w:rPr>
                <w:noProof/>
                <w:webHidden/>
              </w:rPr>
              <w:fldChar w:fldCharType="separate"/>
            </w:r>
            <w:r>
              <w:rPr>
                <w:noProof/>
                <w:webHidden/>
              </w:rPr>
              <w:t>4</w:t>
            </w:r>
            <w:r w:rsidR="006D6C43">
              <w:rPr>
                <w:noProof/>
                <w:webHidden/>
              </w:rPr>
              <w:fldChar w:fldCharType="end"/>
            </w:r>
          </w:hyperlink>
        </w:p>
        <w:p w14:paraId="52A8DFF8" w14:textId="77777777" w:rsidR="006D6C43" w:rsidRDefault="009E149F">
          <w:pPr>
            <w:pStyle w:val="TDC3"/>
            <w:rPr>
              <w:rFonts w:asciiTheme="minorHAnsi" w:eastAsiaTheme="minorEastAsia" w:hAnsiTheme="minorHAnsi" w:cstheme="minorBidi"/>
              <w:noProof/>
              <w:szCs w:val="22"/>
              <w:lang w:eastAsia="es-MX"/>
            </w:rPr>
          </w:pPr>
          <w:hyperlink w:anchor="_Toc199350282" w:history="1">
            <w:r w:rsidR="006D6C43" w:rsidRPr="00EC42FF">
              <w:rPr>
                <w:rStyle w:val="Hipervnculo"/>
                <w:noProof/>
              </w:rPr>
              <w:t>e) Manifestaciones de la Parte Recurrente</w:t>
            </w:r>
            <w:r w:rsidR="006D6C43">
              <w:rPr>
                <w:noProof/>
                <w:webHidden/>
              </w:rPr>
              <w:tab/>
            </w:r>
            <w:r w:rsidR="006D6C43">
              <w:rPr>
                <w:noProof/>
                <w:webHidden/>
              </w:rPr>
              <w:fldChar w:fldCharType="begin"/>
            </w:r>
            <w:r w:rsidR="006D6C43">
              <w:rPr>
                <w:noProof/>
                <w:webHidden/>
              </w:rPr>
              <w:instrText xml:space="preserve"> PAGEREF _Toc199350282 \h </w:instrText>
            </w:r>
            <w:r w:rsidR="006D6C43">
              <w:rPr>
                <w:noProof/>
                <w:webHidden/>
              </w:rPr>
            </w:r>
            <w:r w:rsidR="006D6C43">
              <w:rPr>
                <w:noProof/>
                <w:webHidden/>
              </w:rPr>
              <w:fldChar w:fldCharType="separate"/>
            </w:r>
            <w:r>
              <w:rPr>
                <w:noProof/>
                <w:webHidden/>
              </w:rPr>
              <w:t>4</w:t>
            </w:r>
            <w:r w:rsidR="006D6C43">
              <w:rPr>
                <w:noProof/>
                <w:webHidden/>
              </w:rPr>
              <w:fldChar w:fldCharType="end"/>
            </w:r>
          </w:hyperlink>
        </w:p>
        <w:p w14:paraId="33A50C07" w14:textId="77777777" w:rsidR="006D6C43" w:rsidRDefault="009E149F">
          <w:pPr>
            <w:pStyle w:val="TDC3"/>
            <w:rPr>
              <w:rFonts w:asciiTheme="minorHAnsi" w:eastAsiaTheme="minorEastAsia" w:hAnsiTheme="minorHAnsi" w:cstheme="minorBidi"/>
              <w:noProof/>
              <w:szCs w:val="22"/>
              <w:lang w:eastAsia="es-MX"/>
            </w:rPr>
          </w:pPr>
          <w:hyperlink w:anchor="_Toc199350283" w:history="1">
            <w:r w:rsidR="006D6C43" w:rsidRPr="00EC42FF">
              <w:rPr>
                <w:rStyle w:val="Hipervnculo"/>
                <w:noProof/>
              </w:rPr>
              <w:t>f) Ampliación de Plazo para Resolver</w:t>
            </w:r>
            <w:r w:rsidR="006D6C43">
              <w:rPr>
                <w:noProof/>
                <w:webHidden/>
              </w:rPr>
              <w:tab/>
            </w:r>
            <w:r w:rsidR="006D6C43">
              <w:rPr>
                <w:noProof/>
                <w:webHidden/>
              </w:rPr>
              <w:fldChar w:fldCharType="begin"/>
            </w:r>
            <w:r w:rsidR="006D6C43">
              <w:rPr>
                <w:noProof/>
                <w:webHidden/>
              </w:rPr>
              <w:instrText xml:space="preserve"> PAGEREF _Toc199350283 \h </w:instrText>
            </w:r>
            <w:r w:rsidR="006D6C43">
              <w:rPr>
                <w:noProof/>
                <w:webHidden/>
              </w:rPr>
            </w:r>
            <w:r w:rsidR="006D6C43">
              <w:rPr>
                <w:noProof/>
                <w:webHidden/>
              </w:rPr>
              <w:fldChar w:fldCharType="separate"/>
            </w:r>
            <w:r>
              <w:rPr>
                <w:noProof/>
                <w:webHidden/>
              </w:rPr>
              <w:t>4</w:t>
            </w:r>
            <w:r w:rsidR="006D6C43">
              <w:rPr>
                <w:noProof/>
                <w:webHidden/>
              </w:rPr>
              <w:fldChar w:fldCharType="end"/>
            </w:r>
          </w:hyperlink>
        </w:p>
        <w:p w14:paraId="5DCB47B3" w14:textId="77777777" w:rsidR="006D6C43" w:rsidRDefault="009E149F">
          <w:pPr>
            <w:pStyle w:val="TDC3"/>
            <w:rPr>
              <w:rFonts w:asciiTheme="minorHAnsi" w:eastAsiaTheme="minorEastAsia" w:hAnsiTheme="minorHAnsi" w:cstheme="minorBidi"/>
              <w:noProof/>
              <w:szCs w:val="22"/>
              <w:lang w:eastAsia="es-MX"/>
            </w:rPr>
          </w:pPr>
          <w:hyperlink w:anchor="_Toc199350284" w:history="1">
            <w:r w:rsidR="006D6C43" w:rsidRPr="00EC42FF">
              <w:rPr>
                <w:rStyle w:val="Hipervnculo"/>
                <w:noProof/>
              </w:rPr>
              <w:t>g) Cierre de instrucción</w:t>
            </w:r>
            <w:r w:rsidR="006D6C43">
              <w:rPr>
                <w:noProof/>
                <w:webHidden/>
              </w:rPr>
              <w:tab/>
            </w:r>
            <w:r w:rsidR="006D6C43">
              <w:rPr>
                <w:noProof/>
                <w:webHidden/>
              </w:rPr>
              <w:fldChar w:fldCharType="begin"/>
            </w:r>
            <w:r w:rsidR="006D6C43">
              <w:rPr>
                <w:noProof/>
                <w:webHidden/>
              </w:rPr>
              <w:instrText xml:space="preserve"> PAGEREF _Toc199350284 \h </w:instrText>
            </w:r>
            <w:r w:rsidR="006D6C43">
              <w:rPr>
                <w:noProof/>
                <w:webHidden/>
              </w:rPr>
            </w:r>
            <w:r w:rsidR="006D6C43">
              <w:rPr>
                <w:noProof/>
                <w:webHidden/>
              </w:rPr>
              <w:fldChar w:fldCharType="separate"/>
            </w:r>
            <w:r>
              <w:rPr>
                <w:noProof/>
                <w:webHidden/>
              </w:rPr>
              <w:t>5</w:t>
            </w:r>
            <w:r w:rsidR="006D6C43">
              <w:rPr>
                <w:noProof/>
                <w:webHidden/>
              </w:rPr>
              <w:fldChar w:fldCharType="end"/>
            </w:r>
          </w:hyperlink>
        </w:p>
        <w:p w14:paraId="5A8A9217" w14:textId="77777777" w:rsidR="006D6C43" w:rsidRDefault="009E149F">
          <w:pPr>
            <w:pStyle w:val="TDC1"/>
            <w:tabs>
              <w:tab w:val="right" w:leader="dot" w:pos="9034"/>
            </w:tabs>
            <w:rPr>
              <w:rFonts w:asciiTheme="minorHAnsi" w:eastAsiaTheme="minorEastAsia" w:hAnsiTheme="minorHAnsi" w:cstheme="minorBidi"/>
              <w:noProof/>
              <w:szCs w:val="22"/>
              <w:lang w:eastAsia="es-MX"/>
            </w:rPr>
          </w:pPr>
          <w:hyperlink w:anchor="_Toc199350285" w:history="1">
            <w:r w:rsidR="006D6C43" w:rsidRPr="00EC42FF">
              <w:rPr>
                <w:rStyle w:val="Hipervnculo"/>
                <w:noProof/>
              </w:rPr>
              <w:t>CONSIDERANDOS</w:t>
            </w:r>
            <w:r w:rsidR="006D6C43">
              <w:rPr>
                <w:noProof/>
                <w:webHidden/>
              </w:rPr>
              <w:tab/>
            </w:r>
            <w:r w:rsidR="006D6C43">
              <w:rPr>
                <w:noProof/>
                <w:webHidden/>
              </w:rPr>
              <w:fldChar w:fldCharType="begin"/>
            </w:r>
            <w:r w:rsidR="006D6C43">
              <w:rPr>
                <w:noProof/>
                <w:webHidden/>
              </w:rPr>
              <w:instrText xml:space="preserve"> PAGEREF _Toc199350285 \h </w:instrText>
            </w:r>
            <w:r w:rsidR="006D6C43">
              <w:rPr>
                <w:noProof/>
                <w:webHidden/>
              </w:rPr>
            </w:r>
            <w:r w:rsidR="006D6C43">
              <w:rPr>
                <w:noProof/>
                <w:webHidden/>
              </w:rPr>
              <w:fldChar w:fldCharType="separate"/>
            </w:r>
            <w:r>
              <w:rPr>
                <w:noProof/>
                <w:webHidden/>
              </w:rPr>
              <w:t>5</w:t>
            </w:r>
            <w:r w:rsidR="006D6C43">
              <w:rPr>
                <w:noProof/>
                <w:webHidden/>
              </w:rPr>
              <w:fldChar w:fldCharType="end"/>
            </w:r>
          </w:hyperlink>
        </w:p>
        <w:p w14:paraId="1113640F" w14:textId="77777777" w:rsidR="006D6C43" w:rsidRDefault="009E149F">
          <w:pPr>
            <w:pStyle w:val="TDC2"/>
            <w:rPr>
              <w:rFonts w:asciiTheme="minorHAnsi" w:eastAsiaTheme="minorEastAsia" w:hAnsiTheme="minorHAnsi" w:cstheme="minorBidi"/>
              <w:noProof/>
              <w:szCs w:val="22"/>
              <w:lang w:eastAsia="es-MX"/>
            </w:rPr>
          </w:pPr>
          <w:hyperlink w:anchor="_Toc199350286" w:history="1">
            <w:r w:rsidR="006D6C43" w:rsidRPr="00EC42FF">
              <w:rPr>
                <w:rStyle w:val="Hipervnculo"/>
                <w:noProof/>
              </w:rPr>
              <w:t>PRIMERO. Procedibilidad</w:t>
            </w:r>
            <w:r w:rsidR="006D6C43">
              <w:rPr>
                <w:noProof/>
                <w:webHidden/>
              </w:rPr>
              <w:tab/>
            </w:r>
            <w:r w:rsidR="006D6C43">
              <w:rPr>
                <w:noProof/>
                <w:webHidden/>
              </w:rPr>
              <w:fldChar w:fldCharType="begin"/>
            </w:r>
            <w:r w:rsidR="006D6C43">
              <w:rPr>
                <w:noProof/>
                <w:webHidden/>
              </w:rPr>
              <w:instrText xml:space="preserve"> PAGEREF _Toc199350286 \h </w:instrText>
            </w:r>
            <w:r w:rsidR="006D6C43">
              <w:rPr>
                <w:noProof/>
                <w:webHidden/>
              </w:rPr>
            </w:r>
            <w:r w:rsidR="006D6C43">
              <w:rPr>
                <w:noProof/>
                <w:webHidden/>
              </w:rPr>
              <w:fldChar w:fldCharType="separate"/>
            </w:r>
            <w:r>
              <w:rPr>
                <w:noProof/>
                <w:webHidden/>
              </w:rPr>
              <w:t>5</w:t>
            </w:r>
            <w:r w:rsidR="006D6C43">
              <w:rPr>
                <w:noProof/>
                <w:webHidden/>
              </w:rPr>
              <w:fldChar w:fldCharType="end"/>
            </w:r>
          </w:hyperlink>
        </w:p>
        <w:p w14:paraId="2FF255E9" w14:textId="77777777" w:rsidR="006D6C43" w:rsidRDefault="009E149F">
          <w:pPr>
            <w:pStyle w:val="TDC3"/>
            <w:rPr>
              <w:rFonts w:asciiTheme="minorHAnsi" w:eastAsiaTheme="minorEastAsia" w:hAnsiTheme="minorHAnsi" w:cstheme="minorBidi"/>
              <w:noProof/>
              <w:szCs w:val="22"/>
              <w:lang w:eastAsia="es-MX"/>
            </w:rPr>
          </w:pPr>
          <w:hyperlink w:anchor="_Toc199350287" w:history="1">
            <w:r w:rsidR="006D6C43" w:rsidRPr="00EC42FF">
              <w:rPr>
                <w:rStyle w:val="Hipervnculo"/>
                <w:noProof/>
              </w:rPr>
              <w:t>a) Competencia del Instituto</w:t>
            </w:r>
            <w:r w:rsidR="006D6C43">
              <w:rPr>
                <w:noProof/>
                <w:webHidden/>
              </w:rPr>
              <w:tab/>
            </w:r>
            <w:r w:rsidR="006D6C43">
              <w:rPr>
                <w:noProof/>
                <w:webHidden/>
              </w:rPr>
              <w:fldChar w:fldCharType="begin"/>
            </w:r>
            <w:r w:rsidR="006D6C43">
              <w:rPr>
                <w:noProof/>
                <w:webHidden/>
              </w:rPr>
              <w:instrText xml:space="preserve"> PAGEREF _Toc199350287 \h </w:instrText>
            </w:r>
            <w:r w:rsidR="006D6C43">
              <w:rPr>
                <w:noProof/>
                <w:webHidden/>
              </w:rPr>
            </w:r>
            <w:r w:rsidR="006D6C43">
              <w:rPr>
                <w:noProof/>
                <w:webHidden/>
              </w:rPr>
              <w:fldChar w:fldCharType="separate"/>
            </w:r>
            <w:r>
              <w:rPr>
                <w:noProof/>
                <w:webHidden/>
              </w:rPr>
              <w:t>5</w:t>
            </w:r>
            <w:r w:rsidR="006D6C43">
              <w:rPr>
                <w:noProof/>
                <w:webHidden/>
              </w:rPr>
              <w:fldChar w:fldCharType="end"/>
            </w:r>
          </w:hyperlink>
        </w:p>
        <w:p w14:paraId="7ED6A9E7" w14:textId="77777777" w:rsidR="006D6C43" w:rsidRDefault="009E149F">
          <w:pPr>
            <w:pStyle w:val="TDC3"/>
            <w:rPr>
              <w:rFonts w:asciiTheme="minorHAnsi" w:eastAsiaTheme="minorEastAsia" w:hAnsiTheme="minorHAnsi" w:cstheme="minorBidi"/>
              <w:noProof/>
              <w:szCs w:val="22"/>
              <w:lang w:eastAsia="es-MX"/>
            </w:rPr>
          </w:pPr>
          <w:hyperlink w:anchor="_Toc199350288" w:history="1">
            <w:r w:rsidR="006D6C43" w:rsidRPr="00EC42FF">
              <w:rPr>
                <w:rStyle w:val="Hipervnculo"/>
                <w:noProof/>
              </w:rPr>
              <w:t>b) Legitimidad de la parte recurrente</w:t>
            </w:r>
            <w:r w:rsidR="006D6C43">
              <w:rPr>
                <w:noProof/>
                <w:webHidden/>
              </w:rPr>
              <w:tab/>
            </w:r>
            <w:r w:rsidR="006D6C43">
              <w:rPr>
                <w:noProof/>
                <w:webHidden/>
              </w:rPr>
              <w:fldChar w:fldCharType="begin"/>
            </w:r>
            <w:r w:rsidR="006D6C43">
              <w:rPr>
                <w:noProof/>
                <w:webHidden/>
              </w:rPr>
              <w:instrText xml:space="preserve"> PAGEREF _Toc199350288 \h </w:instrText>
            </w:r>
            <w:r w:rsidR="006D6C43">
              <w:rPr>
                <w:noProof/>
                <w:webHidden/>
              </w:rPr>
            </w:r>
            <w:r w:rsidR="006D6C43">
              <w:rPr>
                <w:noProof/>
                <w:webHidden/>
              </w:rPr>
              <w:fldChar w:fldCharType="separate"/>
            </w:r>
            <w:r>
              <w:rPr>
                <w:noProof/>
                <w:webHidden/>
              </w:rPr>
              <w:t>6</w:t>
            </w:r>
            <w:r w:rsidR="006D6C43">
              <w:rPr>
                <w:noProof/>
                <w:webHidden/>
              </w:rPr>
              <w:fldChar w:fldCharType="end"/>
            </w:r>
          </w:hyperlink>
        </w:p>
        <w:p w14:paraId="0C40F018" w14:textId="77777777" w:rsidR="006D6C43" w:rsidRDefault="009E149F">
          <w:pPr>
            <w:pStyle w:val="TDC3"/>
            <w:rPr>
              <w:rFonts w:asciiTheme="minorHAnsi" w:eastAsiaTheme="minorEastAsia" w:hAnsiTheme="minorHAnsi" w:cstheme="minorBidi"/>
              <w:noProof/>
              <w:szCs w:val="22"/>
              <w:lang w:eastAsia="es-MX"/>
            </w:rPr>
          </w:pPr>
          <w:hyperlink w:anchor="_Toc199350289" w:history="1">
            <w:r w:rsidR="006D6C43" w:rsidRPr="00EC42FF">
              <w:rPr>
                <w:rStyle w:val="Hipervnculo"/>
                <w:noProof/>
              </w:rPr>
              <w:t>c) Plazo para interponer el recurso</w:t>
            </w:r>
            <w:r w:rsidR="006D6C43">
              <w:rPr>
                <w:noProof/>
                <w:webHidden/>
              </w:rPr>
              <w:tab/>
            </w:r>
            <w:r w:rsidR="006D6C43">
              <w:rPr>
                <w:noProof/>
                <w:webHidden/>
              </w:rPr>
              <w:fldChar w:fldCharType="begin"/>
            </w:r>
            <w:r w:rsidR="006D6C43">
              <w:rPr>
                <w:noProof/>
                <w:webHidden/>
              </w:rPr>
              <w:instrText xml:space="preserve"> PAGEREF _Toc199350289 \h </w:instrText>
            </w:r>
            <w:r w:rsidR="006D6C43">
              <w:rPr>
                <w:noProof/>
                <w:webHidden/>
              </w:rPr>
            </w:r>
            <w:r w:rsidR="006D6C43">
              <w:rPr>
                <w:noProof/>
                <w:webHidden/>
              </w:rPr>
              <w:fldChar w:fldCharType="separate"/>
            </w:r>
            <w:r>
              <w:rPr>
                <w:noProof/>
                <w:webHidden/>
              </w:rPr>
              <w:t>6</w:t>
            </w:r>
            <w:r w:rsidR="006D6C43">
              <w:rPr>
                <w:noProof/>
                <w:webHidden/>
              </w:rPr>
              <w:fldChar w:fldCharType="end"/>
            </w:r>
          </w:hyperlink>
        </w:p>
        <w:p w14:paraId="32476EDC" w14:textId="77777777" w:rsidR="006D6C43" w:rsidRDefault="009E149F">
          <w:pPr>
            <w:pStyle w:val="TDC3"/>
            <w:rPr>
              <w:rFonts w:asciiTheme="minorHAnsi" w:eastAsiaTheme="minorEastAsia" w:hAnsiTheme="minorHAnsi" w:cstheme="minorBidi"/>
              <w:noProof/>
              <w:szCs w:val="22"/>
              <w:lang w:eastAsia="es-MX"/>
            </w:rPr>
          </w:pPr>
          <w:hyperlink w:anchor="_Toc199350290" w:history="1">
            <w:r w:rsidR="006D6C43" w:rsidRPr="00EC42FF">
              <w:rPr>
                <w:rStyle w:val="Hipervnculo"/>
                <w:noProof/>
              </w:rPr>
              <w:t>d) Causal de procedencia</w:t>
            </w:r>
            <w:r w:rsidR="006D6C43">
              <w:rPr>
                <w:noProof/>
                <w:webHidden/>
              </w:rPr>
              <w:tab/>
            </w:r>
            <w:r w:rsidR="006D6C43">
              <w:rPr>
                <w:noProof/>
                <w:webHidden/>
              </w:rPr>
              <w:fldChar w:fldCharType="begin"/>
            </w:r>
            <w:r w:rsidR="006D6C43">
              <w:rPr>
                <w:noProof/>
                <w:webHidden/>
              </w:rPr>
              <w:instrText xml:space="preserve"> PAGEREF _Toc199350290 \h </w:instrText>
            </w:r>
            <w:r w:rsidR="006D6C43">
              <w:rPr>
                <w:noProof/>
                <w:webHidden/>
              </w:rPr>
            </w:r>
            <w:r w:rsidR="006D6C43">
              <w:rPr>
                <w:noProof/>
                <w:webHidden/>
              </w:rPr>
              <w:fldChar w:fldCharType="separate"/>
            </w:r>
            <w:r>
              <w:rPr>
                <w:noProof/>
                <w:webHidden/>
              </w:rPr>
              <w:t>6</w:t>
            </w:r>
            <w:r w:rsidR="006D6C43">
              <w:rPr>
                <w:noProof/>
                <w:webHidden/>
              </w:rPr>
              <w:fldChar w:fldCharType="end"/>
            </w:r>
          </w:hyperlink>
        </w:p>
        <w:p w14:paraId="7974B2DA" w14:textId="77777777" w:rsidR="006D6C43" w:rsidRDefault="009E149F">
          <w:pPr>
            <w:pStyle w:val="TDC3"/>
            <w:rPr>
              <w:rFonts w:asciiTheme="minorHAnsi" w:eastAsiaTheme="minorEastAsia" w:hAnsiTheme="minorHAnsi" w:cstheme="minorBidi"/>
              <w:noProof/>
              <w:szCs w:val="22"/>
              <w:lang w:eastAsia="es-MX"/>
            </w:rPr>
          </w:pPr>
          <w:hyperlink w:anchor="_Toc199350291" w:history="1">
            <w:r w:rsidR="006D6C43" w:rsidRPr="00EC42FF">
              <w:rPr>
                <w:rStyle w:val="Hipervnculo"/>
                <w:noProof/>
              </w:rPr>
              <w:t>e) Requisitos formales para la interposición del recurso</w:t>
            </w:r>
            <w:r w:rsidR="006D6C43">
              <w:rPr>
                <w:noProof/>
                <w:webHidden/>
              </w:rPr>
              <w:tab/>
            </w:r>
            <w:r w:rsidR="006D6C43">
              <w:rPr>
                <w:noProof/>
                <w:webHidden/>
              </w:rPr>
              <w:fldChar w:fldCharType="begin"/>
            </w:r>
            <w:r w:rsidR="006D6C43">
              <w:rPr>
                <w:noProof/>
                <w:webHidden/>
              </w:rPr>
              <w:instrText xml:space="preserve"> PAGEREF _Toc199350291 \h </w:instrText>
            </w:r>
            <w:r w:rsidR="006D6C43">
              <w:rPr>
                <w:noProof/>
                <w:webHidden/>
              </w:rPr>
            </w:r>
            <w:r w:rsidR="006D6C43">
              <w:rPr>
                <w:noProof/>
                <w:webHidden/>
              </w:rPr>
              <w:fldChar w:fldCharType="separate"/>
            </w:r>
            <w:r>
              <w:rPr>
                <w:noProof/>
                <w:webHidden/>
              </w:rPr>
              <w:t>6</w:t>
            </w:r>
            <w:r w:rsidR="006D6C43">
              <w:rPr>
                <w:noProof/>
                <w:webHidden/>
              </w:rPr>
              <w:fldChar w:fldCharType="end"/>
            </w:r>
          </w:hyperlink>
        </w:p>
        <w:p w14:paraId="0CFE5999" w14:textId="77777777" w:rsidR="006D6C43" w:rsidRDefault="009E149F">
          <w:pPr>
            <w:pStyle w:val="TDC2"/>
            <w:rPr>
              <w:rFonts w:asciiTheme="minorHAnsi" w:eastAsiaTheme="minorEastAsia" w:hAnsiTheme="minorHAnsi" w:cstheme="minorBidi"/>
              <w:noProof/>
              <w:szCs w:val="22"/>
              <w:lang w:eastAsia="es-MX"/>
            </w:rPr>
          </w:pPr>
          <w:hyperlink w:anchor="_Toc199350292" w:history="1">
            <w:r w:rsidR="006D6C43" w:rsidRPr="00EC42FF">
              <w:rPr>
                <w:rStyle w:val="Hipervnculo"/>
                <w:noProof/>
              </w:rPr>
              <w:t>SEGUNDO. Estudio de Fondo</w:t>
            </w:r>
            <w:r w:rsidR="006D6C43">
              <w:rPr>
                <w:noProof/>
                <w:webHidden/>
              </w:rPr>
              <w:tab/>
            </w:r>
            <w:r w:rsidR="006D6C43">
              <w:rPr>
                <w:noProof/>
                <w:webHidden/>
              </w:rPr>
              <w:fldChar w:fldCharType="begin"/>
            </w:r>
            <w:r w:rsidR="006D6C43">
              <w:rPr>
                <w:noProof/>
                <w:webHidden/>
              </w:rPr>
              <w:instrText xml:space="preserve"> PAGEREF _Toc199350292 \h </w:instrText>
            </w:r>
            <w:r w:rsidR="006D6C43">
              <w:rPr>
                <w:noProof/>
                <w:webHidden/>
              </w:rPr>
            </w:r>
            <w:r w:rsidR="006D6C43">
              <w:rPr>
                <w:noProof/>
                <w:webHidden/>
              </w:rPr>
              <w:fldChar w:fldCharType="separate"/>
            </w:r>
            <w:r>
              <w:rPr>
                <w:noProof/>
                <w:webHidden/>
              </w:rPr>
              <w:t>7</w:t>
            </w:r>
            <w:r w:rsidR="006D6C43">
              <w:rPr>
                <w:noProof/>
                <w:webHidden/>
              </w:rPr>
              <w:fldChar w:fldCharType="end"/>
            </w:r>
          </w:hyperlink>
        </w:p>
        <w:p w14:paraId="14BFF490" w14:textId="77777777" w:rsidR="006D6C43" w:rsidRDefault="009E149F">
          <w:pPr>
            <w:pStyle w:val="TDC3"/>
            <w:rPr>
              <w:rFonts w:asciiTheme="minorHAnsi" w:eastAsiaTheme="minorEastAsia" w:hAnsiTheme="minorHAnsi" w:cstheme="minorBidi"/>
              <w:noProof/>
              <w:szCs w:val="22"/>
              <w:lang w:eastAsia="es-MX"/>
            </w:rPr>
          </w:pPr>
          <w:hyperlink w:anchor="_Toc199350293" w:history="1">
            <w:r w:rsidR="006D6C43" w:rsidRPr="00EC42FF">
              <w:rPr>
                <w:rStyle w:val="Hipervnculo"/>
                <w:noProof/>
              </w:rPr>
              <w:t>a) Mandato de transparencia y responsabilidad del Sujeto Obligado</w:t>
            </w:r>
            <w:r w:rsidR="006D6C43">
              <w:rPr>
                <w:noProof/>
                <w:webHidden/>
              </w:rPr>
              <w:tab/>
            </w:r>
            <w:r w:rsidR="006D6C43">
              <w:rPr>
                <w:noProof/>
                <w:webHidden/>
              </w:rPr>
              <w:fldChar w:fldCharType="begin"/>
            </w:r>
            <w:r w:rsidR="006D6C43">
              <w:rPr>
                <w:noProof/>
                <w:webHidden/>
              </w:rPr>
              <w:instrText xml:space="preserve"> PAGEREF _Toc199350293 \h </w:instrText>
            </w:r>
            <w:r w:rsidR="006D6C43">
              <w:rPr>
                <w:noProof/>
                <w:webHidden/>
              </w:rPr>
            </w:r>
            <w:r w:rsidR="006D6C43">
              <w:rPr>
                <w:noProof/>
                <w:webHidden/>
              </w:rPr>
              <w:fldChar w:fldCharType="separate"/>
            </w:r>
            <w:r>
              <w:rPr>
                <w:noProof/>
                <w:webHidden/>
              </w:rPr>
              <w:t>7</w:t>
            </w:r>
            <w:r w:rsidR="006D6C43">
              <w:rPr>
                <w:noProof/>
                <w:webHidden/>
              </w:rPr>
              <w:fldChar w:fldCharType="end"/>
            </w:r>
          </w:hyperlink>
        </w:p>
        <w:p w14:paraId="2315F1B6" w14:textId="77777777" w:rsidR="006D6C43" w:rsidRDefault="009E149F">
          <w:pPr>
            <w:pStyle w:val="TDC3"/>
            <w:rPr>
              <w:rFonts w:asciiTheme="minorHAnsi" w:eastAsiaTheme="minorEastAsia" w:hAnsiTheme="minorHAnsi" w:cstheme="minorBidi"/>
              <w:noProof/>
              <w:szCs w:val="22"/>
              <w:lang w:eastAsia="es-MX"/>
            </w:rPr>
          </w:pPr>
          <w:hyperlink w:anchor="_Toc199350294" w:history="1">
            <w:r w:rsidR="006D6C43" w:rsidRPr="00EC42FF">
              <w:rPr>
                <w:rStyle w:val="Hipervnculo"/>
                <w:noProof/>
              </w:rPr>
              <w:t>b)  Controversia a resolver</w:t>
            </w:r>
            <w:r w:rsidR="006D6C43">
              <w:rPr>
                <w:noProof/>
                <w:webHidden/>
              </w:rPr>
              <w:tab/>
            </w:r>
            <w:r w:rsidR="006D6C43">
              <w:rPr>
                <w:noProof/>
                <w:webHidden/>
              </w:rPr>
              <w:fldChar w:fldCharType="begin"/>
            </w:r>
            <w:r w:rsidR="006D6C43">
              <w:rPr>
                <w:noProof/>
                <w:webHidden/>
              </w:rPr>
              <w:instrText xml:space="preserve"> PAGEREF _Toc199350294 \h </w:instrText>
            </w:r>
            <w:r w:rsidR="006D6C43">
              <w:rPr>
                <w:noProof/>
                <w:webHidden/>
              </w:rPr>
            </w:r>
            <w:r w:rsidR="006D6C43">
              <w:rPr>
                <w:noProof/>
                <w:webHidden/>
              </w:rPr>
              <w:fldChar w:fldCharType="separate"/>
            </w:r>
            <w:r>
              <w:rPr>
                <w:noProof/>
                <w:webHidden/>
              </w:rPr>
              <w:t>10</w:t>
            </w:r>
            <w:r w:rsidR="006D6C43">
              <w:rPr>
                <w:noProof/>
                <w:webHidden/>
              </w:rPr>
              <w:fldChar w:fldCharType="end"/>
            </w:r>
          </w:hyperlink>
        </w:p>
        <w:p w14:paraId="1BE68BD7" w14:textId="77777777" w:rsidR="006D6C43" w:rsidRDefault="009E149F">
          <w:pPr>
            <w:pStyle w:val="TDC3"/>
            <w:rPr>
              <w:rFonts w:asciiTheme="minorHAnsi" w:eastAsiaTheme="minorEastAsia" w:hAnsiTheme="minorHAnsi" w:cstheme="minorBidi"/>
              <w:noProof/>
              <w:szCs w:val="22"/>
              <w:lang w:eastAsia="es-MX"/>
            </w:rPr>
          </w:pPr>
          <w:hyperlink w:anchor="_Toc199350295" w:history="1">
            <w:r w:rsidR="006D6C43" w:rsidRPr="00EC42FF">
              <w:rPr>
                <w:rStyle w:val="Hipervnculo"/>
                <w:noProof/>
              </w:rPr>
              <w:t>d) Versión pública</w:t>
            </w:r>
            <w:r w:rsidR="006D6C43">
              <w:rPr>
                <w:noProof/>
                <w:webHidden/>
              </w:rPr>
              <w:tab/>
            </w:r>
            <w:r w:rsidR="006D6C43">
              <w:rPr>
                <w:noProof/>
                <w:webHidden/>
              </w:rPr>
              <w:fldChar w:fldCharType="begin"/>
            </w:r>
            <w:r w:rsidR="006D6C43">
              <w:rPr>
                <w:noProof/>
                <w:webHidden/>
              </w:rPr>
              <w:instrText xml:space="preserve"> PAGEREF _Toc199350295 \h </w:instrText>
            </w:r>
            <w:r w:rsidR="006D6C43">
              <w:rPr>
                <w:noProof/>
                <w:webHidden/>
              </w:rPr>
            </w:r>
            <w:r w:rsidR="006D6C43">
              <w:rPr>
                <w:noProof/>
                <w:webHidden/>
              </w:rPr>
              <w:fldChar w:fldCharType="separate"/>
            </w:r>
            <w:r>
              <w:rPr>
                <w:noProof/>
                <w:webHidden/>
              </w:rPr>
              <w:t>18</w:t>
            </w:r>
            <w:r w:rsidR="006D6C43">
              <w:rPr>
                <w:noProof/>
                <w:webHidden/>
              </w:rPr>
              <w:fldChar w:fldCharType="end"/>
            </w:r>
          </w:hyperlink>
        </w:p>
        <w:p w14:paraId="768F7DD6" w14:textId="77777777" w:rsidR="006D6C43" w:rsidRDefault="009E149F">
          <w:pPr>
            <w:pStyle w:val="TDC3"/>
            <w:rPr>
              <w:rFonts w:asciiTheme="minorHAnsi" w:eastAsiaTheme="minorEastAsia" w:hAnsiTheme="minorHAnsi" w:cstheme="minorBidi"/>
              <w:noProof/>
              <w:szCs w:val="22"/>
              <w:lang w:eastAsia="es-MX"/>
            </w:rPr>
          </w:pPr>
          <w:hyperlink w:anchor="_Toc199350296" w:history="1">
            <w:r w:rsidR="006D6C43" w:rsidRPr="00EC42FF">
              <w:rPr>
                <w:rStyle w:val="Hipervnculo"/>
                <w:noProof/>
              </w:rPr>
              <w:t>e) Conclusión</w:t>
            </w:r>
            <w:r w:rsidR="006D6C43">
              <w:rPr>
                <w:noProof/>
                <w:webHidden/>
              </w:rPr>
              <w:tab/>
            </w:r>
            <w:r w:rsidR="006D6C43">
              <w:rPr>
                <w:noProof/>
                <w:webHidden/>
              </w:rPr>
              <w:fldChar w:fldCharType="begin"/>
            </w:r>
            <w:r w:rsidR="006D6C43">
              <w:rPr>
                <w:noProof/>
                <w:webHidden/>
              </w:rPr>
              <w:instrText xml:space="preserve"> PAGEREF _Toc199350296 \h </w:instrText>
            </w:r>
            <w:r w:rsidR="006D6C43">
              <w:rPr>
                <w:noProof/>
                <w:webHidden/>
              </w:rPr>
            </w:r>
            <w:r w:rsidR="006D6C43">
              <w:rPr>
                <w:noProof/>
                <w:webHidden/>
              </w:rPr>
              <w:fldChar w:fldCharType="separate"/>
            </w:r>
            <w:r>
              <w:rPr>
                <w:noProof/>
                <w:webHidden/>
              </w:rPr>
              <w:t>23</w:t>
            </w:r>
            <w:r w:rsidR="006D6C43">
              <w:rPr>
                <w:noProof/>
                <w:webHidden/>
              </w:rPr>
              <w:fldChar w:fldCharType="end"/>
            </w:r>
          </w:hyperlink>
        </w:p>
        <w:p w14:paraId="79DB6690" w14:textId="77777777" w:rsidR="006D6C43" w:rsidRDefault="009E149F">
          <w:pPr>
            <w:pStyle w:val="TDC1"/>
            <w:tabs>
              <w:tab w:val="right" w:leader="dot" w:pos="9034"/>
            </w:tabs>
            <w:rPr>
              <w:rFonts w:asciiTheme="minorHAnsi" w:eastAsiaTheme="minorEastAsia" w:hAnsiTheme="minorHAnsi" w:cstheme="minorBidi"/>
              <w:noProof/>
              <w:szCs w:val="22"/>
              <w:lang w:eastAsia="es-MX"/>
            </w:rPr>
          </w:pPr>
          <w:hyperlink w:anchor="_Toc199350297" w:history="1">
            <w:r w:rsidR="006D6C43" w:rsidRPr="00EC42FF">
              <w:rPr>
                <w:rStyle w:val="Hipervnculo"/>
                <w:noProof/>
              </w:rPr>
              <w:t>RESUELVE</w:t>
            </w:r>
            <w:r w:rsidR="006D6C43">
              <w:rPr>
                <w:noProof/>
                <w:webHidden/>
              </w:rPr>
              <w:tab/>
            </w:r>
            <w:r w:rsidR="006D6C43">
              <w:rPr>
                <w:noProof/>
                <w:webHidden/>
              </w:rPr>
              <w:fldChar w:fldCharType="begin"/>
            </w:r>
            <w:r w:rsidR="006D6C43">
              <w:rPr>
                <w:noProof/>
                <w:webHidden/>
              </w:rPr>
              <w:instrText xml:space="preserve"> PAGEREF _Toc199350297 \h </w:instrText>
            </w:r>
            <w:r w:rsidR="006D6C43">
              <w:rPr>
                <w:noProof/>
                <w:webHidden/>
              </w:rPr>
            </w:r>
            <w:r w:rsidR="006D6C43">
              <w:rPr>
                <w:noProof/>
                <w:webHidden/>
              </w:rPr>
              <w:fldChar w:fldCharType="separate"/>
            </w:r>
            <w:r>
              <w:rPr>
                <w:noProof/>
                <w:webHidden/>
              </w:rPr>
              <w:t>24</w:t>
            </w:r>
            <w:r w:rsidR="006D6C43">
              <w:rPr>
                <w:noProof/>
                <w:webHidden/>
              </w:rPr>
              <w:fldChar w:fldCharType="end"/>
            </w:r>
          </w:hyperlink>
        </w:p>
        <w:p w14:paraId="70FA8AD6" w14:textId="77777777" w:rsidR="006D6C43" w:rsidRDefault="006D6C43">
          <w:r>
            <w:rPr>
              <w:b/>
              <w:bCs/>
              <w:lang w:val="es-ES"/>
            </w:rPr>
            <w:fldChar w:fldCharType="end"/>
          </w:r>
        </w:p>
      </w:sdtContent>
    </w:sdt>
    <w:p w14:paraId="56AD1C91" w14:textId="77777777" w:rsidR="002A18A8" w:rsidRPr="006D6C43" w:rsidRDefault="002A18A8" w:rsidP="006D6C43">
      <w:pPr>
        <w:sectPr w:rsidR="002A18A8" w:rsidRPr="006D6C43">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4A2DC503" w14:textId="77777777" w:rsidR="002A18A8" w:rsidRPr="006D6C43" w:rsidRDefault="004D1C9C" w:rsidP="006D6C43">
      <w:pPr>
        <w:rPr>
          <w:b/>
        </w:rPr>
      </w:pPr>
      <w:r w:rsidRPr="006D6C43">
        <w:lastRenderedPageBreak/>
        <w:t>Resolución del Pleno del Instituto de Transparencia, Acceso a la Información Pública y Protección de Datos Personales del Estado de México y Municipios, con domicilio en Metepec, Estado de México</w:t>
      </w:r>
      <w:r w:rsidR="006D6C43">
        <w:t xml:space="preserve"> del</w:t>
      </w:r>
      <w:r w:rsidRPr="006D6C43">
        <w:t xml:space="preserve"> </w:t>
      </w:r>
      <w:r w:rsidR="001219CD" w:rsidRPr="006D6C43">
        <w:rPr>
          <w:b/>
        </w:rPr>
        <w:t>cuatro de junio</w:t>
      </w:r>
      <w:r w:rsidRPr="006D6C43">
        <w:rPr>
          <w:b/>
        </w:rPr>
        <w:t xml:space="preserve"> de dos mil veinticinco.</w:t>
      </w:r>
    </w:p>
    <w:p w14:paraId="58EBD1DD" w14:textId="77777777" w:rsidR="002A18A8" w:rsidRPr="006D6C43" w:rsidRDefault="002A18A8" w:rsidP="006D6C43"/>
    <w:p w14:paraId="69DEF9F4" w14:textId="77777777" w:rsidR="002A18A8" w:rsidRPr="006D6C43" w:rsidRDefault="004D1C9C" w:rsidP="006D6C43">
      <w:r w:rsidRPr="006D6C43">
        <w:rPr>
          <w:b/>
        </w:rPr>
        <w:t xml:space="preserve">VISTO </w:t>
      </w:r>
      <w:r w:rsidRPr="006D6C43">
        <w:t xml:space="preserve">el expediente formado con motivo del Recurso de Revisión </w:t>
      </w:r>
      <w:r w:rsidRPr="006D6C43">
        <w:rPr>
          <w:b/>
        </w:rPr>
        <w:t>03257/INFOEM/IP/RR/2025</w:t>
      </w:r>
      <w:r w:rsidRPr="006D6C43">
        <w:t xml:space="preserve"> interpuesto por </w:t>
      </w:r>
      <w:r w:rsidRPr="006D6C43">
        <w:rPr>
          <w:b/>
        </w:rPr>
        <w:t xml:space="preserve">un particular de forma anónima, </w:t>
      </w:r>
      <w:r w:rsidRPr="006D6C43">
        <w:t xml:space="preserve">a quien en lo subsecuente se le denominará </w:t>
      </w:r>
      <w:r w:rsidRPr="006D6C43">
        <w:rPr>
          <w:b/>
        </w:rPr>
        <w:t>LA PARTE RECURRENTE</w:t>
      </w:r>
      <w:r w:rsidRPr="006D6C43">
        <w:t xml:space="preserve">, en contra de la respuesta emitida por el </w:t>
      </w:r>
      <w:r w:rsidRPr="006D6C43">
        <w:rPr>
          <w:b/>
        </w:rPr>
        <w:t>Ayuntamiento de Cocotitlán</w:t>
      </w:r>
      <w:r w:rsidRPr="006D6C43">
        <w:t xml:space="preserve">, en adelante </w:t>
      </w:r>
      <w:r w:rsidRPr="006D6C43">
        <w:rPr>
          <w:b/>
        </w:rPr>
        <w:t>EL SUJETO OBLIGADO</w:t>
      </w:r>
      <w:r w:rsidRPr="006D6C43">
        <w:t>, se emite la presente Resolución con base en los Antecedentes y Considerandos que se exponen a continuación:</w:t>
      </w:r>
    </w:p>
    <w:p w14:paraId="2A27EA59" w14:textId="77777777" w:rsidR="002A18A8" w:rsidRPr="006D6C43" w:rsidRDefault="002A18A8" w:rsidP="006D6C43"/>
    <w:p w14:paraId="5856109A" w14:textId="77777777" w:rsidR="002A18A8" w:rsidRPr="006D6C43" w:rsidRDefault="004D1C9C" w:rsidP="006D6C43">
      <w:pPr>
        <w:pStyle w:val="Ttulo1"/>
      </w:pPr>
      <w:bookmarkStart w:id="2" w:name="_Toc199350272"/>
      <w:r w:rsidRPr="006D6C43">
        <w:t>ANTECEDENTES</w:t>
      </w:r>
      <w:bookmarkEnd w:id="2"/>
    </w:p>
    <w:p w14:paraId="78C7CD97" w14:textId="77777777" w:rsidR="002A18A8" w:rsidRPr="006D6C43" w:rsidRDefault="002A18A8" w:rsidP="006D6C43"/>
    <w:p w14:paraId="24271E68" w14:textId="77777777" w:rsidR="002A18A8" w:rsidRPr="006D6C43" w:rsidRDefault="004D1C9C" w:rsidP="006D6C43">
      <w:pPr>
        <w:pStyle w:val="Ttulo2"/>
        <w:jc w:val="left"/>
      </w:pPr>
      <w:bookmarkStart w:id="3" w:name="_Toc199350273"/>
      <w:r w:rsidRPr="006D6C43">
        <w:t>DE LA SOLICITUD DE INFORMACIÓN</w:t>
      </w:r>
      <w:bookmarkEnd w:id="3"/>
    </w:p>
    <w:p w14:paraId="0BC63BB3" w14:textId="77777777" w:rsidR="002A18A8" w:rsidRPr="006D6C43" w:rsidRDefault="004D1C9C" w:rsidP="006D6C43">
      <w:pPr>
        <w:pStyle w:val="Ttulo3"/>
      </w:pPr>
      <w:bookmarkStart w:id="4" w:name="_Toc199350274"/>
      <w:r w:rsidRPr="006D6C43">
        <w:t>a) Solicitud de información</w:t>
      </w:r>
      <w:bookmarkEnd w:id="4"/>
    </w:p>
    <w:p w14:paraId="4EECF32E" w14:textId="77777777" w:rsidR="002A18A8" w:rsidRPr="006D6C43" w:rsidRDefault="004D1C9C" w:rsidP="006D6C43">
      <w:pPr>
        <w:pBdr>
          <w:top w:val="nil"/>
          <w:left w:val="nil"/>
          <w:bottom w:val="nil"/>
          <w:right w:val="nil"/>
          <w:between w:val="nil"/>
        </w:pBdr>
        <w:tabs>
          <w:tab w:val="left" w:pos="0"/>
        </w:tabs>
        <w:rPr>
          <w:i/>
        </w:rPr>
      </w:pPr>
      <w:r w:rsidRPr="006D6C43">
        <w:t xml:space="preserve">El </w:t>
      </w:r>
      <w:r w:rsidRPr="006D6C43">
        <w:rPr>
          <w:b/>
        </w:rPr>
        <w:t>veintiuno de febrero de dos mil veinticinco</w:t>
      </w:r>
      <w:r w:rsidRPr="006D6C43">
        <w:t xml:space="preserve">, </w:t>
      </w:r>
      <w:r w:rsidRPr="006D6C43">
        <w:rPr>
          <w:b/>
        </w:rPr>
        <w:t>LA PARTE RECURRENTE</w:t>
      </w:r>
      <w:r w:rsidRPr="006D6C43">
        <w:t xml:space="preserve"> presentó una solicitud de acceso a la información pública ante el </w:t>
      </w:r>
      <w:r w:rsidRPr="006D6C43">
        <w:rPr>
          <w:b/>
        </w:rPr>
        <w:t>SUJETO OBLIGADO</w:t>
      </w:r>
      <w:r w:rsidRPr="006D6C43">
        <w:t>, a través del Sistema de Acceso a la Información Mexiquense (</w:t>
      </w:r>
      <w:r w:rsidRPr="006D6C43">
        <w:rPr>
          <w:b/>
        </w:rPr>
        <w:t>SAIMEX</w:t>
      </w:r>
      <w:r w:rsidRPr="006D6C43">
        <w:t>). Dicha solicitud quedó registrada con el número de folio</w:t>
      </w:r>
      <w:r w:rsidRPr="006D6C43">
        <w:rPr>
          <w:b/>
        </w:rPr>
        <w:t xml:space="preserve"> 00161/COCOTIT/IP/2025</w:t>
      </w:r>
      <w:r w:rsidRPr="006D6C43">
        <w:rPr>
          <w:rFonts w:ascii="Arial" w:eastAsia="Arial" w:hAnsi="Arial" w:cs="Arial"/>
          <w:b/>
          <w:sz w:val="15"/>
          <w:szCs w:val="15"/>
        </w:rPr>
        <w:t xml:space="preserve"> </w:t>
      </w:r>
      <w:r w:rsidRPr="006D6C43">
        <w:t>y en ella se requirió la siguiente información:</w:t>
      </w:r>
    </w:p>
    <w:p w14:paraId="733A0B8B" w14:textId="77777777" w:rsidR="002A18A8" w:rsidRPr="006D6C43" w:rsidRDefault="002A18A8" w:rsidP="006D6C43">
      <w:pPr>
        <w:pBdr>
          <w:top w:val="nil"/>
          <w:left w:val="nil"/>
          <w:bottom w:val="nil"/>
          <w:right w:val="nil"/>
          <w:between w:val="nil"/>
        </w:pBdr>
        <w:spacing w:line="240" w:lineRule="auto"/>
        <w:ind w:right="567"/>
        <w:rPr>
          <w:i/>
        </w:rPr>
      </w:pPr>
    </w:p>
    <w:p w14:paraId="14D9B98D"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“solicito a la tesorería municipal de Cocotitlán 2025-2027, que remita documentación de la partida y de dónde le realiza el pago o los integrantes del sistema anticorrupción de este mismo municipio y bajo que términos y constancia de los pagos durante los años en el cargo</w:t>
      </w:r>
      <w:proofErr w:type="gramStart"/>
      <w:r w:rsidRPr="006D6C43">
        <w:rPr>
          <w:i/>
        </w:rPr>
        <w:t>..”</w:t>
      </w:r>
      <w:proofErr w:type="gramEnd"/>
    </w:p>
    <w:p w14:paraId="7FB018FB" w14:textId="77777777" w:rsidR="002A18A8" w:rsidRPr="006D6C43" w:rsidRDefault="002A18A8" w:rsidP="006D6C43">
      <w:pPr>
        <w:tabs>
          <w:tab w:val="left" w:pos="4667"/>
        </w:tabs>
        <w:ind w:left="567" w:right="567"/>
        <w:rPr>
          <w:i/>
        </w:rPr>
      </w:pPr>
    </w:p>
    <w:p w14:paraId="21BB4F52" w14:textId="77777777" w:rsidR="002A18A8" w:rsidRPr="006D6C43" w:rsidRDefault="004D1C9C" w:rsidP="006D6C43">
      <w:pPr>
        <w:tabs>
          <w:tab w:val="left" w:pos="4667"/>
        </w:tabs>
        <w:ind w:left="567" w:right="567"/>
      </w:pPr>
      <w:r w:rsidRPr="006D6C43">
        <w:rPr>
          <w:b/>
        </w:rPr>
        <w:t>Modalidad de entrega</w:t>
      </w:r>
      <w:r w:rsidRPr="006D6C43">
        <w:t>: a</w:t>
      </w:r>
      <w:r w:rsidRPr="006D6C43">
        <w:rPr>
          <w:i/>
        </w:rPr>
        <w:t xml:space="preserve"> través del </w:t>
      </w:r>
      <w:r w:rsidRPr="006D6C43">
        <w:rPr>
          <w:b/>
          <w:i/>
        </w:rPr>
        <w:t>SAIMEX</w:t>
      </w:r>
      <w:r w:rsidRPr="006D6C43">
        <w:rPr>
          <w:i/>
        </w:rPr>
        <w:t>.</w:t>
      </w:r>
    </w:p>
    <w:p w14:paraId="29DEB343" w14:textId="77777777" w:rsidR="002A18A8" w:rsidRPr="006D6C43" w:rsidRDefault="002A18A8" w:rsidP="006D6C43">
      <w:pPr>
        <w:ind w:right="-28"/>
        <w:rPr>
          <w:i/>
        </w:rPr>
      </w:pPr>
    </w:p>
    <w:p w14:paraId="5F8FED33" w14:textId="77777777" w:rsidR="002A18A8" w:rsidRPr="006D6C43" w:rsidRDefault="004D1C9C" w:rsidP="006D6C43">
      <w:pPr>
        <w:pStyle w:val="Ttulo3"/>
      </w:pPr>
      <w:bookmarkStart w:id="5" w:name="_Toc199350275"/>
      <w:r w:rsidRPr="006D6C43">
        <w:lastRenderedPageBreak/>
        <w:t>b) Turno al servidor público habilitado.</w:t>
      </w:r>
      <w:bookmarkEnd w:id="5"/>
      <w:r w:rsidRPr="006D6C43">
        <w:t xml:space="preserve"> </w:t>
      </w:r>
    </w:p>
    <w:p w14:paraId="2F8BB1E4" w14:textId="77777777" w:rsidR="002A18A8" w:rsidRPr="006D6C43" w:rsidRDefault="004D1C9C" w:rsidP="006D6C43">
      <w:pPr>
        <w:ind w:left="141" w:right="-25"/>
      </w:pPr>
      <w:r w:rsidRPr="006D6C43">
        <w:t xml:space="preserve">De las constancias que obran en el expediente electrónico del </w:t>
      </w:r>
      <w:r w:rsidRPr="006D6C43">
        <w:rPr>
          <w:b/>
        </w:rPr>
        <w:t>SAIMEX</w:t>
      </w:r>
      <w:r w:rsidRPr="006D6C43">
        <w:t xml:space="preserve">, se advierte que en fecha </w:t>
      </w:r>
      <w:r w:rsidRPr="006D6C43">
        <w:rPr>
          <w:b/>
        </w:rPr>
        <w:t>veintiuno de febrero de dos mil veinticinco</w:t>
      </w:r>
      <w:r w:rsidRPr="006D6C43">
        <w:t xml:space="preserve">, el Titular de la Unidad de Transparencia del </w:t>
      </w:r>
      <w:r w:rsidRPr="006D6C43">
        <w:rPr>
          <w:b/>
        </w:rPr>
        <w:t>SUJETO OBLIGADO</w:t>
      </w:r>
      <w:r w:rsidRPr="006D6C43">
        <w:t xml:space="preserve"> turnó la solicitud de información al servidor público habilitado que estimó pertinente.</w:t>
      </w:r>
    </w:p>
    <w:p w14:paraId="1D34550B" w14:textId="77777777" w:rsidR="002A18A8" w:rsidRPr="006D6C43" w:rsidRDefault="002A18A8" w:rsidP="006D6C43">
      <w:pPr>
        <w:keepNext/>
        <w:keepLines/>
        <w:pBdr>
          <w:top w:val="nil"/>
          <w:left w:val="nil"/>
          <w:bottom w:val="nil"/>
          <w:right w:val="nil"/>
          <w:between w:val="nil"/>
        </w:pBdr>
      </w:pPr>
      <w:bookmarkStart w:id="6" w:name="_heading=h.cwwkvv76lbu3" w:colFirst="0" w:colLast="0"/>
      <w:bookmarkEnd w:id="6"/>
    </w:p>
    <w:p w14:paraId="7BAF38F8" w14:textId="77777777" w:rsidR="002A18A8" w:rsidRPr="006D6C43" w:rsidRDefault="004D1C9C" w:rsidP="006D6C43">
      <w:pPr>
        <w:pStyle w:val="Ttulo3"/>
      </w:pPr>
      <w:bookmarkStart w:id="7" w:name="_Toc199350276"/>
      <w:r w:rsidRPr="006D6C43">
        <w:t>c) Respuesta del Sujeto Obligado</w:t>
      </w:r>
      <w:bookmarkEnd w:id="7"/>
    </w:p>
    <w:p w14:paraId="0C298838" w14:textId="77777777" w:rsidR="002A18A8" w:rsidRPr="006D6C43" w:rsidRDefault="004D1C9C" w:rsidP="006D6C43">
      <w:pPr>
        <w:pBdr>
          <w:top w:val="nil"/>
          <w:left w:val="nil"/>
          <w:bottom w:val="nil"/>
          <w:right w:val="nil"/>
          <w:between w:val="nil"/>
        </w:pBdr>
        <w:rPr>
          <w:i/>
        </w:rPr>
      </w:pPr>
      <w:r w:rsidRPr="006D6C43">
        <w:t xml:space="preserve">El </w:t>
      </w:r>
      <w:r w:rsidRPr="006D6C43">
        <w:rPr>
          <w:b/>
        </w:rPr>
        <w:t>dieciocho de marzo de dos mil veinticinco</w:t>
      </w:r>
      <w:r w:rsidRPr="006D6C43">
        <w:t xml:space="preserve">, el Titular de la Unidad de Transparencia del </w:t>
      </w:r>
      <w:r w:rsidRPr="006D6C43">
        <w:rPr>
          <w:b/>
        </w:rPr>
        <w:t>SUJETO OBLIGADO,</w:t>
      </w:r>
      <w:r w:rsidRPr="006D6C43">
        <w:t xml:space="preserve"> notificó la siguiente respuesta a través del </w:t>
      </w:r>
      <w:r w:rsidRPr="006D6C43">
        <w:rPr>
          <w:b/>
        </w:rPr>
        <w:t>SAIMEX</w:t>
      </w:r>
      <w:r w:rsidRPr="006D6C43">
        <w:t>:</w:t>
      </w:r>
    </w:p>
    <w:p w14:paraId="305B8537" w14:textId="77777777" w:rsidR="002A18A8" w:rsidRPr="006D6C43" w:rsidRDefault="002A18A8" w:rsidP="006D6C43">
      <w:pPr>
        <w:pBdr>
          <w:top w:val="nil"/>
          <w:left w:val="nil"/>
          <w:bottom w:val="nil"/>
          <w:right w:val="nil"/>
          <w:between w:val="nil"/>
        </w:pBdr>
        <w:spacing w:line="240" w:lineRule="auto"/>
        <w:ind w:left="567" w:right="567"/>
        <w:rPr>
          <w:i/>
        </w:rPr>
      </w:pPr>
    </w:p>
    <w:p w14:paraId="421263A6" w14:textId="77777777" w:rsidR="002A18A8" w:rsidRPr="006D6C43" w:rsidRDefault="002A18A8" w:rsidP="006D6C43">
      <w:pPr>
        <w:pBdr>
          <w:top w:val="nil"/>
          <w:left w:val="nil"/>
          <w:bottom w:val="nil"/>
          <w:right w:val="nil"/>
          <w:between w:val="nil"/>
        </w:pBdr>
        <w:spacing w:line="240" w:lineRule="auto"/>
        <w:ind w:left="567" w:right="567"/>
        <w:rPr>
          <w:i/>
        </w:rPr>
      </w:pPr>
    </w:p>
    <w:p w14:paraId="5685BAE2" w14:textId="77777777" w:rsidR="002A18A8" w:rsidRPr="006D6C43" w:rsidRDefault="004D1C9C" w:rsidP="006D6C43">
      <w:pPr>
        <w:pBdr>
          <w:top w:val="nil"/>
          <w:left w:val="nil"/>
          <w:bottom w:val="nil"/>
          <w:right w:val="nil"/>
          <w:between w:val="nil"/>
        </w:pBdr>
        <w:spacing w:line="240" w:lineRule="auto"/>
        <w:ind w:left="567" w:right="567"/>
        <w:jc w:val="right"/>
        <w:rPr>
          <w:i/>
        </w:rPr>
      </w:pPr>
      <w:r w:rsidRPr="006D6C43">
        <w:rPr>
          <w:i/>
        </w:rPr>
        <w:t xml:space="preserve">Cocotitlán, México a 18 de </w:t>
      </w:r>
      <w:proofErr w:type="gramStart"/>
      <w:r w:rsidRPr="006D6C43">
        <w:rPr>
          <w:i/>
        </w:rPr>
        <w:t>Marzo</w:t>
      </w:r>
      <w:proofErr w:type="gramEnd"/>
      <w:r w:rsidRPr="006D6C43">
        <w:rPr>
          <w:i/>
        </w:rPr>
        <w:t xml:space="preserve"> de 2025</w:t>
      </w:r>
    </w:p>
    <w:p w14:paraId="635F594D" w14:textId="77777777" w:rsidR="002A18A8" w:rsidRPr="006D6C43" w:rsidRDefault="004D1C9C" w:rsidP="006D6C43">
      <w:pPr>
        <w:pBdr>
          <w:top w:val="nil"/>
          <w:left w:val="nil"/>
          <w:bottom w:val="nil"/>
          <w:right w:val="nil"/>
          <w:between w:val="nil"/>
        </w:pBdr>
        <w:spacing w:line="240" w:lineRule="auto"/>
        <w:ind w:left="567" w:right="567"/>
        <w:jc w:val="right"/>
        <w:rPr>
          <w:i/>
        </w:rPr>
      </w:pPr>
      <w:r w:rsidRPr="006D6C43">
        <w:rPr>
          <w:i/>
        </w:rPr>
        <w:t>Nombre del solicitante: C. Solicitante</w:t>
      </w:r>
    </w:p>
    <w:p w14:paraId="5BF1B9B6" w14:textId="77777777" w:rsidR="002A18A8" w:rsidRPr="006D6C43" w:rsidRDefault="004D1C9C" w:rsidP="006D6C43">
      <w:pPr>
        <w:pBdr>
          <w:top w:val="nil"/>
          <w:left w:val="nil"/>
          <w:bottom w:val="nil"/>
          <w:right w:val="nil"/>
          <w:between w:val="nil"/>
        </w:pBdr>
        <w:spacing w:line="240" w:lineRule="auto"/>
        <w:ind w:left="567" w:right="567"/>
        <w:jc w:val="right"/>
        <w:rPr>
          <w:i/>
        </w:rPr>
      </w:pPr>
      <w:r w:rsidRPr="006D6C43">
        <w:rPr>
          <w:i/>
        </w:rPr>
        <w:t>Folio de la solicitud: 00161/COCOTIT/IP/2025</w:t>
      </w:r>
    </w:p>
    <w:p w14:paraId="636E53AE" w14:textId="77777777" w:rsidR="002A18A8" w:rsidRPr="006D6C43" w:rsidRDefault="002A18A8" w:rsidP="006D6C43">
      <w:pPr>
        <w:pBdr>
          <w:top w:val="nil"/>
          <w:left w:val="nil"/>
          <w:bottom w:val="nil"/>
          <w:right w:val="nil"/>
          <w:between w:val="nil"/>
        </w:pBdr>
        <w:spacing w:line="240" w:lineRule="auto"/>
        <w:ind w:left="567" w:right="567"/>
        <w:rPr>
          <w:i/>
        </w:rPr>
      </w:pPr>
    </w:p>
    <w:p w14:paraId="1A8D2EE0"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4C1A19" w14:textId="77777777" w:rsidR="002A18A8" w:rsidRPr="006D6C43" w:rsidRDefault="002A18A8" w:rsidP="006D6C43">
      <w:pPr>
        <w:pBdr>
          <w:top w:val="nil"/>
          <w:left w:val="nil"/>
          <w:bottom w:val="nil"/>
          <w:right w:val="nil"/>
          <w:between w:val="nil"/>
        </w:pBdr>
        <w:spacing w:line="240" w:lineRule="auto"/>
        <w:ind w:left="567" w:right="567"/>
        <w:rPr>
          <w:i/>
        </w:rPr>
      </w:pPr>
    </w:p>
    <w:p w14:paraId="4391F8F0"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 xml:space="preserve">De acuerdo a su solicitud número 00161/COCOTIT/IP/2025, “solicito a la tesorería municipal de Cocotitlán 2025-2027, que remita documentación de la partida y de dónde le realiza el pago o los integrantes del sistema anticorrupción de este mismo municipio y bajo que términos y constancia de los pagos durante los años en el cargo.”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respuesta a su solicitud hago de su conocimiento, que la cuenta presupuestaria correspondiente 3311_Asesorias asociadas a convenios o acuerdos; asimismo se adjunta el pago </w:t>
      </w:r>
      <w:r w:rsidRPr="006D6C43">
        <w:rPr>
          <w:i/>
        </w:rPr>
        <w:lastRenderedPageBreak/>
        <w:t>correspondiente al ultimo periodo de 2024, se cita que los términos del pago de cada uno de los integrantes de dicho Comité se encuentran estipulados en el contrato de prestación de servicios por honorarios celebrado el día 1 de octubre de 2024.</w:t>
      </w:r>
    </w:p>
    <w:p w14:paraId="5207F072" w14:textId="77777777" w:rsidR="002A18A8" w:rsidRPr="006D6C43" w:rsidRDefault="002A18A8" w:rsidP="006D6C43">
      <w:pPr>
        <w:pBdr>
          <w:top w:val="nil"/>
          <w:left w:val="nil"/>
          <w:bottom w:val="nil"/>
          <w:right w:val="nil"/>
          <w:between w:val="nil"/>
        </w:pBdr>
        <w:spacing w:line="240" w:lineRule="auto"/>
        <w:ind w:left="567" w:right="567"/>
        <w:rPr>
          <w:i/>
        </w:rPr>
      </w:pPr>
    </w:p>
    <w:p w14:paraId="15A0166A"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ATENTAMENTE</w:t>
      </w:r>
    </w:p>
    <w:p w14:paraId="3988A18C"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Ing. Juan José Montoya Galicia</w:t>
      </w:r>
    </w:p>
    <w:p w14:paraId="49AA44CF" w14:textId="77777777" w:rsidR="002A18A8" w:rsidRPr="006D6C43" w:rsidRDefault="004D1C9C" w:rsidP="006D6C43">
      <w:pPr>
        <w:pBdr>
          <w:top w:val="nil"/>
          <w:left w:val="nil"/>
          <w:bottom w:val="nil"/>
          <w:right w:val="nil"/>
          <w:between w:val="nil"/>
        </w:pBdr>
        <w:spacing w:line="240" w:lineRule="auto"/>
        <w:ind w:left="567" w:right="567"/>
        <w:rPr>
          <w:b/>
          <w:i/>
        </w:rPr>
      </w:pPr>
      <w:r w:rsidRPr="006D6C43">
        <w:t xml:space="preserve"> </w:t>
      </w:r>
    </w:p>
    <w:p w14:paraId="241EA7F2" w14:textId="77777777" w:rsidR="002A18A8" w:rsidRPr="006D6C43" w:rsidRDefault="002A18A8" w:rsidP="006D6C43">
      <w:pPr>
        <w:ind w:right="-28"/>
      </w:pPr>
    </w:p>
    <w:p w14:paraId="471DB439" w14:textId="77777777" w:rsidR="002A18A8" w:rsidRPr="006D6C43" w:rsidRDefault="004D1C9C" w:rsidP="006D6C43">
      <w:pPr>
        <w:ind w:right="-28"/>
        <w:rPr>
          <w:b/>
          <w:i/>
        </w:rPr>
      </w:pPr>
      <w:r w:rsidRPr="006D6C43">
        <w:t xml:space="preserve">A su respuesta adjuntó el archivo denominado </w:t>
      </w:r>
      <w:r w:rsidRPr="006D6C43">
        <w:rPr>
          <w:b/>
          <w:i/>
        </w:rPr>
        <w:t xml:space="preserve">Pagos_03182025_081700.pdf, </w:t>
      </w:r>
      <w:r w:rsidRPr="006D6C43">
        <w:t xml:space="preserve">de cuyo contenido se advierten seis fojas con cheques y recibos de pago de honorarios. </w:t>
      </w:r>
    </w:p>
    <w:p w14:paraId="5997C938" w14:textId="77777777" w:rsidR="002A18A8" w:rsidRPr="006D6C43" w:rsidRDefault="002A18A8" w:rsidP="006D6C43">
      <w:pPr>
        <w:ind w:right="-28"/>
      </w:pPr>
    </w:p>
    <w:p w14:paraId="2F0F535E" w14:textId="77777777" w:rsidR="002A18A8" w:rsidRPr="006D6C43" w:rsidRDefault="004D1C9C" w:rsidP="006D6C43">
      <w:pPr>
        <w:pStyle w:val="Ttulo2"/>
      </w:pPr>
      <w:bookmarkStart w:id="8" w:name="_Toc199350277"/>
      <w:r w:rsidRPr="006D6C43">
        <w:t>DEL RECURSO DE REVISIÓN</w:t>
      </w:r>
      <w:bookmarkEnd w:id="8"/>
    </w:p>
    <w:p w14:paraId="79FE17CF" w14:textId="77777777" w:rsidR="002A18A8" w:rsidRPr="006D6C43" w:rsidRDefault="004D1C9C" w:rsidP="006D6C43">
      <w:pPr>
        <w:pStyle w:val="Ttulo3"/>
      </w:pPr>
      <w:bookmarkStart w:id="9" w:name="_Toc199350278"/>
      <w:r w:rsidRPr="006D6C43">
        <w:t>a) Interposición del Recurso de Revisión</w:t>
      </w:r>
      <w:bookmarkEnd w:id="9"/>
    </w:p>
    <w:p w14:paraId="23E45829" w14:textId="77777777" w:rsidR="002A18A8" w:rsidRPr="006D6C43" w:rsidRDefault="004D1C9C" w:rsidP="006D6C43">
      <w:pPr>
        <w:ind w:right="-28"/>
      </w:pPr>
      <w:r w:rsidRPr="006D6C43">
        <w:t xml:space="preserve">El </w:t>
      </w:r>
      <w:r w:rsidRPr="006D6C43">
        <w:rPr>
          <w:b/>
        </w:rPr>
        <w:t>diecinueve de marzo de dos mil veinticinco</w:t>
      </w:r>
      <w:r w:rsidRPr="006D6C43">
        <w:t xml:space="preserve"> </w:t>
      </w:r>
      <w:r w:rsidRPr="006D6C43">
        <w:rPr>
          <w:b/>
        </w:rPr>
        <w:t>LA PARTE RECURRENTE</w:t>
      </w:r>
      <w:r w:rsidRPr="006D6C43">
        <w:t xml:space="preserve"> interpuso el recurso de revisión en contra de la respuesta emitida por el </w:t>
      </w:r>
      <w:r w:rsidRPr="006D6C43">
        <w:rPr>
          <w:b/>
        </w:rPr>
        <w:t>SUJETO OBLIGADO</w:t>
      </w:r>
      <w:r w:rsidRPr="006D6C43">
        <w:t xml:space="preserve">, mismo que fue registrado en el SAIMEX con el número de expediente </w:t>
      </w:r>
      <w:r w:rsidRPr="006D6C43">
        <w:rPr>
          <w:b/>
        </w:rPr>
        <w:t>03257/INFOEM/IP/RR/2025</w:t>
      </w:r>
      <w:r w:rsidRPr="006D6C43">
        <w:t>, y en el cual manifestó lo siguiente:</w:t>
      </w:r>
    </w:p>
    <w:p w14:paraId="0A16EF65" w14:textId="77777777" w:rsidR="002A18A8" w:rsidRPr="006D6C43" w:rsidRDefault="002A18A8" w:rsidP="006D6C43">
      <w:pPr>
        <w:tabs>
          <w:tab w:val="left" w:pos="4667"/>
        </w:tabs>
        <w:ind w:right="539"/>
      </w:pPr>
      <w:bookmarkStart w:id="10" w:name="_heading=h.tyjcwt" w:colFirst="0" w:colLast="0"/>
      <w:bookmarkEnd w:id="10"/>
    </w:p>
    <w:p w14:paraId="2CEAA8A5" w14:textId="77777777" w:rsidR="002A18A8" w:rsidRPr="006D6C43" w:rsidRDefault="004D1C9C" w:rsidP="006D6C43">
      <w:pPr>
        <w:tabs>
          <w:tab w:val="left" w:pos="4667"/>
        </w:tabs>
        <w:ind w:left="567" w:right="539"/>
        <w:rPr>
          <w:b/>
        </w:rPr>
      </w:pPr>
      <w:r w:rsidRPr="006D6C43">
        <w:rPr>
          <w:b/>
        </w:rPr>
        <w:t>ACTO IMPUGNADO</w:t>
      </w:r>
    </w:p>
    <w:p w14:paraId="41548933"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"falta información"</w:t>
      </w:r>
    </w:p>
    <w:p w14:paraId="63203966" w14:textId="77777777" w:rsidR="002A18A8" w:rsidRPr="006D6C43" w:rsidRDefault="002A18A8" w:rsidP="006D6C43">
      <w:pPr>
        <w:tabs>
          <w:tab w:val="left" w:pos="4667"/>
        </w:tabs>
        <w:ind w:left="567" w:right="539"/>
        <w:rPr>
          <w:i/>
        </w:rPr>
      </w:pPr>
    </w:p>
    <w:p w14:paraId="6646F005" w14:textId="77777777" w:rsidR="002A18A8" w:rsidRPr="006D6C43" w:rsidRDefault="004D1C9C" w:rsidP="006D6C43">
      <w:pPr>
        <w:tabs>
          <w:tab w:val="left" w:pos="4667"/>
        </w:tabs>
        <w:ind w:left="567" w:right="539"/>
        <w:rPr>
          <w:b/>
        </w:rPr>
      </w:pPr>
      <w:r w:rsidRPr="006D6C43">
        <w:rPr>
          <w:b/>
        </w:rPr>
        <w:t>RAZONES O MOTIVOS DE LA INCONFORMIDAD</w:t>
      </w:r>
      <w:r w:rsidRPr="006D6C43">
        <w:rPr>
          <w:b/>
        </w:rPr>
        <w:tab/>
      </w:r>
    </w:p>
    <w:p w14:paraId="4A72D438" w14:textId="77777777" w:rsidR="002A18A8" w:rsidRPr="006D6C43" w:rsidRDefault="004D1C9C" w:rsidP="006D6C43">
      <w:pPr>
        <w:pBdr>
          <w:top w:val="nil"/>
          <w:left w:val="nil"/>
          <w:bottom w:val="nil"/>
          <w:right w:val="nil"/>
          <w:between w:val="nil"/>
        </w:pBdr>
        <w:spacing w:line="240" w:lineRule="auto"/>
        <w:ind w:left="567" w:right="567"/>
        <w:rPr>
          <w:i/>
        </w:rPr>
      </w:pPr>
      <w:r w:rsidRPr="006D6C43">
        <w:rPr>
          <w:i/>
        </w:rPr>
        <w:t>“Falta que remitan los recibos de pago de acuerdo a los años que han estado en el cargo cada integrante del comité.”</w:t>
      </w:r>
    </w:p>
    <w:p w14:paraId="32445178" w14:textId="77777777" w:rsidR="002A18A8" w:rsidRPr="006D6C43" w:rsidRDefault="002A18A8" w:rsidP="006D6C43">
      <w:pPr>
        <w:keepNext/>
        <w:keepLines/>
        <w:pBdr>
          <w:top w:val="nil"/>
          <w:left w:val="nil"/>
          <w:bottom w:val="nil"/>
          <w:right w:val="nil"/>
          <w:between w:val="nil"/>
        </w:pBdr>
        <w:spacing w:line="480" w:lineRule="auto"/>
        <w:jc w:val="left"/>
        <w:rPr>
          <w:b/>
        </w:rPr>
      </w:pPr>
      <w:bookmarkStart w:id="11" w:name="_heading=h.tq4qa2167jqz" w:colFirst="0" w:colLast="0"/>
      <w:bookmarkEnd w:id="11"/>
    </w:p>
    <w:p w14:paraId="01F63C5E" w14:textId="77777777" w:rsidR="002A18A8" w:rsidRPr="006D6C43" w:rsidRDefault="004D1C9C" w:rsidP="006D6C43">
      <w:pPr>
        <w:pStyle w:val="Ttulo3"/>
      </w:pPr>
      <w:bookmarkStart w:id="12" w:name="_Toc199350279"/>
      <w:r w:rsidRPr="006D6C43">
        <w:t>b) Turno del Recurso de Revisión</w:t>
      </w:r>
      <w:bookmarkEnd w:id="12"/>
    </w:p>
    <w:p w14:paraId="5E769878" w14:textId="77777777" w:rsidR="002A18A8" w:rsidRPr="006D6C43" w:rsidRDefault="004D1C9C" w:rsidP="006D6C43">
      <w:r w:rsidRPr="006D6C43">
        <w:t>Con fundamento en el artículo 185, fracción I de la Ley de Transparencia y Acceso a la Información Pública del Estado de México y Municipios, el</w:t>
      </w:r>
      <w:r w:rsidRPr="006D6C43">
        <w:rPr>
          <w:b/>
        </w:rPr>
        <w:t xml:space="preserve"> diecinueve de marzo de dos mil </w:t>
      </w:r>
      <w:r w:rsidRPr="006D6C43">
        <w:rPr>
          <w:b/>
        </w:rPr>
        <w:lastRenderedPageBreak/>
        <w:t>veinticinco</w:t>
      </w:r>
      <w:r w:rsidRPr="006D6C43">
        <w:t xml:space="preserve"> se turnó el recurso de revisión a través del SAIMEX a la </w:t>
      </w:r>
      <w:r w:rsidRPr="006D6C43">
        <w:rPr>
          <w:b/>
        </w:rPr>
        <w:t>Comisionada Sharon Cristina Morales Martínez</w:t>
      </w:r>
      <w:r w:rsidRPr="006D6C43">
        <w:t xml:space="preserve">, a efecto de decretar su admisión o desechamiento. </w:t>
      </w:r>
    </w:p>
    <w:p w14:paraId="06C427E3" w14:textId="77777777" w:rsidR="002A18A8" w:rsidRPr="006D6C43" w:rsidRDefault="002A18A8" w:rsidP="006D6C43"/>
    <w:p w14:paraId="2E3AF659" w14:textId="77777777" w:rsidR="002A18A8" w:rsidRPr="006D6C43" w:rsidRDefault="004D1C9C" w:rsidP="006D6C43">
      <w:pPr>
        <w:pStyle w:val="Ttulo3"/>
      </w:pPr>
      <w:bookmarkStart w:id="13" w:name="_Toc199350280"/>
      <w:r w:rsidRPr="006D6C43">
        <w:t>c) Admisión del Recurso de Revisión</w:t>
      </w:r>
      <w:bookmarkEnd w:id="13"/>
    </w:p>
    <w:p w14:paraId="270987BB" w14:textId="77777777" w:rsidR="002A18A8" w:rsidRPr="006D6C43" w:rsidRDefault="004D1C9C" w:rsidP="006D6C43">
      <w:r w:rsidRPr="006D6C43">
        <w:t xml:space="preserve">El </w:t>
      </w:r>
      <w:r w:rsidRPr="006D6C43">
        <w:rPr>
          <w:b/>
        </w:rPr>
        <w:t>veinticuatro de marzo de dos mil veinticinco</w:t>
      </w:r>
      <w:r w:rsidRPr="006D6C43">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3A8CAC8" w14:textId="77777777" w:rsidR="002A18A8" w:rsidRPr="006D6C43" w:rsidRDefault="002A18A8" w:rsidP="006D6C43">
      <w:pPr>
        <w:keepNext/>
        <w:keepLines/>
        <w:pBdr>
          <w:top w:val="nil"/>
          <w:left w:val="nil"/>
          <w:bottom w:val="nil"/>
          <w:right w:val="nil"/>
          <w:between w:val="nil"/>
        </w:pBdr>
        <w:spacing w:line="480" w:lineRule="auto"/>
        <w:jc w:val="left"/>
        <w:rPr>
          <w:b/>
        </w:rPr>
      </w:pPr>
      <w:bookmarkStart w:id="14" w:name="_heading=h.vrngw2pbgmcp" w:colFirst="0" w:colLast="0"/>
      <w:bookmarkEnd w:id="14"/>
    </w:p>
    <w:p w14:paraId="6D7816D2" w14:textId="77777777" w:rsidR="002A18A8" w:rsidRPr="006D6C43" w:rsidRDefault="004D1C9C" w:rsidP="006D6C43">
      <w:pPr>
        <w:pStyle w:val="Ttulo3"/>
      </w:pPr>
      <w:bookmarkStart w:id="15" w:name="_Toc199350281"/>
      <w:r w:rsidRPr="006D6C43">
        <w:t>d) Informe Justificado del Sujeto Obligado</w:t>
      </w:r>
      <w:bookmarkEnd w:id="15"/>
    </w:p>
    <w:p w14:paraId="33107106" w14:textId="77777777" w:rsidR="002A18A8" w:rsidRPr="006D6C43" w:rsidRDefault="004D1C9C" w:rsidP="006D6C43">
      <w:r w:rsidRPr="006D6C43">
        <w:t xml:space="preserve">Una vez transcurrido el plazo para tal efecto, se advierte que </w:t>
      </w:r>
      <w:r w:rsidRPr="006D6C43">
        <w:rPr>
          <w:b/>
        </w:rPr>
        <w:t>EL SUJETO OBLIGADO</w:t>
      </w:r>
      <w:r w:rsidRPr="006D6C43">
        <w:t xml:space="preserve"> fue omiso en rendir el informe justificado correspondiente. </w:t>
      </w:r>
    </w:p>
    <w:p w14:paraId="18CCBB0A" w14:textId="77777777" w:rsidR="002A18A8" w:rsidRPr="006D6C43" w:rsidRDefault="002A18A8" w:rsidP="006D6C43"/>
    <w:p w14:paraId="01302988" w14:textId="77777777" w:rsidR="002A18A8" w:rsidRPr="006D6C43" w:rsidRDefault="004D1C9C" w:rsidP="006D6C43">
      <w:pPr>
        <w:pStyle w:val="Ttulo3"/>
      </w:pPr>
      <w:bookmarkStart w:id="16" w:name="_Toc199350282"/>
      <w:r w:rsidRPr="006D6C43">
        <w:t>e) Manifestaciones de la Parte Recurrente</w:t>
      </w:r>
      <w:bookmarkEnd w:id="16"/>
    </w:p>
    <w:p w14:paraId="2FB5F10B" w14:textId="77777777" w:rsidR="002A18A8" w:rsidRPr="006D6C43" w:rsidRDefault="004D1C9C" w:rsidP="006D6C43">
      <w:r w:rsidRPr="006D6C43">
        <w:rPr>
          <w:b/>
        </w:rPr>
        <w:t xml:space="preserve">LA PARTE RECURRENTE </w:t>
      </w:r>
      <w:r w:rsidRPr="006D6C43">
        <w:t>no realizó manifestación alguna dentro del término legalmente concedido para tal efecto, ni presentó pruebas o alegatos.</w:t>
      </w:r>
    </w:p>
    <w:p w14:paraId="71ECF408" w14:textId="77777777" w:rsidR="002A18A8" w:rsidRPr="006D6C43" w:rsidRDefault="002A18A8" w:rsidP="006D6C43"/>
    <w:p w14:paraId="2A5AD5B9" w14:textId="77777777" w:rsidR="002A18A8" w:rsidRPr="006D6C43" w:rsidRDefault="004D1C9C" w:rsidP="006D6C43">
      <w:pPr>
        <w:pStyle w:val="Ttulo3"/>
      </w:pPr>
      <w:bookmarkStart w:id="17" w:name="_heading=h.bu57ahgid28" w:colFirst="0" w:colLast="0"/>
      <w:bookmarkStart w:id="18" w:name="_Toc199350283"/>
      <w:bookmarkEnd w:id="17"/>
      <w:r w:rsidRPr="006D6C43">
        <w:t>f) Ampliación de Plazo para Resolver</w:t>
      </w:r>
      <w:bookmarkEnd w:id="18"/>
      <w:r w:rsidRPr="006D6C43">
        <w:t xml:space="preserve"> </w:t>
      </w:r>
    </w:p>
    <w:p w14:paraId="79C5F158" w14:textId="77777777" w:rsidR="002A18A8" w:rsidRPr="006D6C43" w:rsidRDefault="004D1C9C" w:rsidP="006D6C43">
      <w:r w:rsidRPr="006D6C43">
        <w:t xml:space="preserve">El </w:t>
      </w:r>
      <w:r w:rsidRPr="006D6C43">
        <w:rPr>
          <w:b/>
        </w:rPr>
        <w:t>veinte de mayo de dos mil veinticinco</w:t>
      </w:r>
      <w:r w:rsidRPr="006D6C43">
        <w:t>, se notificó el acuerdo de ampliación de plazo para resolver el presente Recurso de Revisión, previsto en el artículo 181, tercer párrafo de la Ley de Transparencia y Acceso a la Información Pública del Estado de México y Municipios.</w:t>
      </w:r>
    </w:p>
    <w:p w14:paraId="39C8C6B0" w14:textId="77777777" w:rsidR="002A18A8" w:rsidRPr="006D6C43" w:rsidRDefault="002A18A8" w:rsidP="006D6C43"/>
    <w:p w14:paraId="667B2261" w14:textId="77777777" w:rsidR="002A18A8" w:rsidRPr="006D6C43" w:rsidRDefault="006D6C43" w:rsidP="006D6C43">
      <w:pPr>
        <w:pStyle w:val="Ttulo3"/>
      </w:pPr>
      <w:bookmarkStart w:id="19" w:name="_Toc199350284"/>
      <w:r>
        <w:lastRenderedPageBreak/>
        <w:t>g</w:t>
      </w:r>
      <w:r w:rsidR="004D1C9C" w:rsidRPr="006D6C43">
        <w:t>) Cierre de instrucción</w:t>
      </w:r>
      <w:bookmarkEnd w:id="19"/>
    </w:p>
    <w:p w14:paraId="1CE2D847" w14:textId="77777777" w:rsidR="002A18A8" w:rsidRPr="006D6C43" w:rsidRDefault="004D1C9C" w:rsidP="006D6C43">
      <w:bookmarkStart w:id="20" w:name="_heading=h.3j2qqm3" w:colFirst="0" w:colLast="0"/>
      <w:bookmarkEnd w:id="20"/>
      <w:r w:rsidRPr="006D6C43">
        <w:t xml:space="preserve">Al no existir diligencias pendientes por desahogar, el </w:t>
      </w:r>
      <w:r w:rsidRPr="006D6C43">
        <w:rPr>
          <w:b/>
        </w:rPr>
        <w:t>veintisiete de mayo</w:t>
      </w:r>
      <w:r w:rsidRPr="006D6C43">
        <w:t xml:space="preserve"> </w:t>
      </w:r>
      <w:r w:rsidRPr="006D6C43">
        <w:rPr>
          <w:b/>
        </w:rPr>
        <w:t>de dos mil veinticinco</w:t>
      </w:r>
      <w:r w:rsidRPr="006D6C43">
        <w:t xml:space="preserve"> la </w:t>
      </w:r>
      <w:r w:rsidRPr="006D6C43">
        <w:rPr>
          <w:b/>
        </w:rPr>
        <w:t xml:space="preserve">Comisionada Sharon Cristina Morales Martínez </w:t>
      </w:r>
      <w:r w:rsidRPr="006D6C43">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58FEAFE" w14:textId="77777777" w:rsidR="002A18A8" w:rsidRPr="006D6C43" w:rsidRDefault="002A18A8" w:rsidP="006D6C43"/>
    <w:p w14:paraId="3D36EBE3" w14:textId="77777777" w:rsidR="002A18A8" w:rsidRPr="006D6C43" w:rsidRDefault="004D1C9C" w:rsidP="006D6C43">
      <w:pPr>
        <w:pStyle w:val="Ttulo1"/>
      </w:pPr>
      <w:bookmarkStart w:id="21" w:name="_Toc199350285"/>
      <w:r w:rsidRPr="006D6C43">
        <w:t>CONSIDERANDOS</w:t>
      </w:r>
      <w:bookmarkEnd w:id="21"/>
    </w:p>
    <w:p w14:paraId="7F044697" w14:textId="77777777" w:rsidR="002A18A8" w:rsidRPr="006D6C43" w:rsidRDefault="002A18A8" w:rsidP="006D6C43">
      <w:pPr>
        <w:ind w:right="-93"/>
        <w:rPr>
          <w:b/>
        </w:rPr>
      </w:pPr>
    </w:p>
    <w:p w14:paraId="62151AF8" w14:textId="77777777" w:rsidR="002A18A8" w:rsidRPr="006D6C43" w:rsidRDefault="004D1C9C" w:rsidP="006D6C43">
      <w:pPr>
        <w:pStyle w:val="Ttulo2"/>
        <w:jc w:val="left"/>
      </w:pPr>
      <w:bookmarkStart w:id="22" w:name="_Toc199350286"/>
      <w:r w:rsidRPr="006D6C43">
        <w:t>PRIMERO. Procedibilidad</w:t>
      </w:r>
      <w:bookmarkEnd w:id="22"/>
    </w:p>
    <w:p w14:paraId="5EB88FB5" w14:textId="77777777" w:rsidR="002A18A8" w:rsidRPr="006D6C43" w:rsidRDefault="004D1C9C" w:rsidP="006D6C43">
      <w:pPr>
        <w:pStyle w:val="Ttulo3"/>
      </w:pPr>
      <w:bookmarkStart w:id="23" w:name="_Toc199350287"/>
      <w:r w:rsidRPr="006D6C43">
        <w:t>a) Competencia del Instituto</w:t>
      </w:r>
      <w:bookmarkEnd w:id="23"/>
    </w:p>
    <w:p w14:paraId="696DF701" w14:textId="77777777" w:rsidR="002A18A8" w:rsidRPr="006D6C43" w:rsidRDefault="004D1C9C" w:rsidP="006D6C43">
      <w:r w:rsidRPr="006D6C43">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AA9E2EA" w14:textId="77777777" w:rsidR="002A18A8" w:rsidRPr="006D6C43" w:rsidRDefault="002A18A8" w:rsidP="006D6C43"/>
    <w:p w14:paraId="22730706" w14:textId="77777777" w:rsidR="002A18A8" w:rsidRPr="006D6C43" w:rsidRDefault="004D1C9C" w:rsidP="006D6C43">
      <w:pPr>
        <w:pStyle w:val="Ttulo3"/>
      </w:pPr>
      <w:bookmarkStart w:id="24" w:name="_Toc199350288"/>
      <w:r w:rsidRPr="006D6C43">
        <w:lastRenderedPageBreak/>
        <w:t>b) Legitimidad de la parte recurrente</w:t>
      </w:r>
      <w:bookmarkEnd w:id="24"/>
    </w:p>
    <w:p w14:paraId="31E126C1" w14:textId="77777777" w:rsidR="002A18A8" w:rsidRPr="006D6C43" w:rsidRDefault="004D1C9C" w:rsidP="006D6C43">
      <w:r w:rsidRPr="006D6C43">
        <w:t>El recurso de revisión fue interpuesto por parte legítima, ya que se presentó por la misma persona que formuló la solicitud de acceso a la Información Pública,</w:t>
      </w:r>
      <w:r w:rsidRPr="006D6C43">
        <w:rPr>
          <w:b/>
        </w:rPr>
        <w:t xml:space="preserve"> </w:t>
      </w:r>
      <w:r w:rsidRPr="006D6C43">
        <w:t>debido a que los datos de acceso</w:t>
      </w:r>
      <w:r w:rsidRPr="006D6C43">
        <w:rPr>
          <w:b/>
        </w:rPr>
        <w:t xml:space="preserve"> SAIMEX</w:t>
      </w:r>
      <w:r w:rsidRPr="006D6C43">
        <w:t xml:space="preserve"> son personales e irrepetibles.</w:t>
      </w:r>
    </w:p>
    <w:p w14:paraId="25988F15" w14:textId="77777777" w:rsidR="002A18A8" w:rsidRPr="006D6C43" w:rsidRDefault="002A18A8" w:rsidP="006D6C43"/>
    <w:p w14:paraId="68B5F1B7" w14:textId="77777777" w:rsidR="002A18A8" w:rsidRPr="006D6C43" w:rsidRDefault="004D1C9C" w:rsidP="006D6C43">
      <w:pPr>
        <w:pStyle w:val="Ttulo3"/>
      </w:pPr>
      <w:bookmarkStart w:id="25" w:name="_Toc199350289"/>
      <w:r w:rsidRPr="006D6C43">
        <w:t>c) Plazo para interponer el recurso</w:t>
      </w:r>
      <w:bookmarkEnd w:id="25"/>
    </w:p>
    <w:p w14:paraId="2706F890" w14:textId="77777777" w:rsidR="002A18A8" w:rsidRPr="006D6C43" w:rsidRDefault="004D1C9C" w:rsidP="006D6C43">
      <w:bookmarkStart w:id="26" w:name="_heading=h.2bn6wsx" w:colFirst="0" w:colLast="0"/>
      <w:bookmarkEnd w:id="26"/>
      <w:r w:rsidRPr="006D6C43">
        <w:rPr>
          <w:b/>
        </w:rPr>
        <w:t>EL SUJETO OBLIGADO</w:t>
      </w:r>
      <w:r w:rsidRPr="006D6C43">
        <w:t xml:space="preserve"> notificó la respuesta a la solicitud de acceso a la Información Pública el </w:t>
      </w:r>
      <w:r w:rsidRPr="006D6C43">
        <w:rPr>
          <w:b/>
        </w:rPr>
        <w:t xml:space="preserve">dieciocho de </w:t>
      </w:r>
      <w:proofErr w:type="gramStart"/>
      <w:r w:rsidRPr="006D6C43">
        <w:rPr>
          <w:b/>
        </w:rPr>
        <w:t>marzo  de</w:t>
      </w:r>
      <w:proofErr w:type="gramEnd"/>
      <w:r w:rsidRPr="006D6C43">
        <w:rPr>
          <w:b/>
        </w:rPr>
        <w:t xml:space="preserve"> dos mil veinticinco </w:t>
      </w:r>
      <w:r w:rsidRPr="006D6C43">
        <w:t xml:space="preserve">y el recurso que nos ocupa se interpuso el </w:t>
      </w:r>
      <w:r w:rsidRPr="006D6C43">
        <w:rPr>
          <w:b/>
        </w:rPr>
        <w:t>diecinueve de marzo de dos mil veinticinco</w:t>
      </w:r>
      <w:r w:rsidRPr="006D6C43">
        <w:t>; por lo tanto, éste se encuentra dentro del margen temporal previsto en el artículo 178 de la Ley de Transparencia y Acceso a la Información Pública del Estado de México y Municipios.</w:t>
      </w:r>
    </w:p>
    <w:p w14:paraId="517A622F" w14:textId="77777777" w:rsidR="002A18A8" w:rsidRPr="006D6C43" w:rsidRDefault="002A18A8" w:rsidP="006D6C43">
      <w:bookmarkStart w:id="27" w:name="_heading=h.uko06592z2jp" w:colFirst="0" w:colLast="0"/>
      <w:bookmarkEnd w:id="27"/>
    </w:p>
    <w:p w14:paraId="5F1595EA" w14:textId="77777777" w:rsidR="002A18A8" w:rsidRPr="006D6C43" w:rsidRDefault="004D1C9C" w:rsidP="006D6C43">
      <w:pPr>
        <w:pStyle w:val="Ttulo3"/>
      </w:pPr>
      <w:bookmarkStart w:id="28" w:name="_Toc199350290"/>
      <w:r w:rsidRPr="006D6C43">
        <w:t>d) Causal de procedencia</w:t>
      </w:r>
      <w:bookmarkEnd w:id="28"/>
      <w:r w:rsidRPr="006D6C43">
        <w:t xml:space="preserve"> </w:t>
      </w:r>
    </w:p>
    <w:p w14:paraId="5A2520FA" w14:textId="77777777" w:rsidR="002A18A8" w:rsidRPr="006D6C43" w:rsidRDefault="004D1C9C" w:rsidP="006D6C43">
      <w:r w:rsidRPr="006D6C43">
        <w:t>Resulta procedente la interposición del recurso de revisión, ya que se actualiza la causal de procedencia señalada en el artículo 179, fracción V de la Ley de Transparencia y Acceso a la Información Pública del Estado de México y Municipios.</w:t>
      </w:r>
    </w:p>
    <w:p w14:paraId="5D6EF108" w14:textId="77777777" w:rsidR="002A18A8" w:rsidRPr="006D6C43" w:rsidRDefault="002A18A8" w:rsidP="006D6C43">
      <w:pPr>
        <w:rPr>
          <w:b/>
        </w:rPr>
      </w:pPr>
    </w:p>
    <w:p w14:paraId="0421B46C" w14:textId="77777777" w:rsidR="002A18A8" w:rsidRPr="006D6C43" w:rsidRDefault="004D1C9C" w:rsidP="006D6C43">
      <w:pPr>
        <w:pStyle w:val="Ttulo3"/>
      </w:pPr>
      <w:bookmarkStart w:id="29" w:name="_Toc199350291"/>
      <w:r w:rsidRPr="006D6C43">
        <w:t>e) Requisitos formales para la interposición del recurso</w:t>
      </w:r>
      <w:bookmarkEnd w:id="29"/>
    </w:p>
    <w:p w14:paraId="1C135805" w14:textId="77777777" w:rsidR="002A18A8" w:rsidRPr="006D6C43" w:rsidRDefault="004D1C9C" w:rsidP="006D6C43">
      <w:r w:rsidRPr="006D6C43">
        <w:t xml:space="preserve">Es importante mencionar que, de la revisión del expediente electrónico del </w:t>
      </w:r>
      <w:r w:rsidRPr="006D6C43">
        <w:rPr>
          <w:b/>
        </w:rPr>
        <w:t>SAIMEX</w:t>
      </w:r>
      <w:r w:rsidRPr="006D6C43">
        <w:t xml:space="preserve">, se observa que </w:t>
      </w:r>
      <w:r w:rsidRPr="006D6C43">
        <w:rPr>
          <w:b/>
        </w:rPr>
        <w:t>LA PARTE RECURRENTE</w:t>
      </w:r>
      <w:r w:rsidRPr="006D6C43">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6D6C43">
        <w:lastRenderedPageBreak/>
        <w:t xml:space="preserve">se infiere que </w:t>
      </w:r>
      <w:r w:rsidRPr="006D6C43">
        <w:rPr>
          <w:b/>
          <w:u w:val="single"/>
        </w:rPr>
        <w:t>el nombre no es un requisito indispensable</w:t>
      </w:r>
      <w:r w:rsidRPr="006D6C43">
        <w:t xml:space="preserve"> para que las y los ciudadanos ejerzan el derecho de acceso a la información pública. </w:t>
      </w:r>
    </w:p>
    <w:p w14:paraId="2D2487EB" w14:textId="77777777" w:rsidR="002A18A8" w:rsidRPr="006D6C43" w:rsidRDefault="002A18A8" w:rsidP="006D6C43"/>
    <w:p w14:paraId="6D7EFC83" w14:textId="77777777" w:rsidR="002A18A8" w:rsidRPr="006D6C43" w:rsidRDefault="004D1C9C" w:rsidP="006D6C43">
      <w:r w:rsidRPr="006D6C43">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D6C43">
        <w:rPr>
          <w:b/>
        </w:rPr>
        <w:t>LA PARTE RECURRENTE</w:t>
      </w:r>
      <w:r w:rsidRPr="006D6C43">
        <w:t xml:space="preserve">; por lo que, en el presente caso, al haber sido presentado el recurso de revisión vía </w:t>
      </w:r>
      <w:r w:rsidRPr="006D6C43">
        <w:rPr>
          <w:b/>
        </w:rPr>
        <w:t>SAIMEX</w:t>
      </w:r>
      <w:r w:rsidRPr="006D6C43">
        <w:t>, dicho requisito resulta innecesario.</w:t>
      </w:r>
    </w:p>
    <w:p w14:paraId="3BAA2BFF" w14:textId="77777777" w:rsidR="002A18A8" w:rsidRPr="006D6C43" w:rsidRDefault="002A18A8" w:rsidP="006D6C43"/>
    <w:p w14:paraId="0A66999A" w14:textId="77777777" w:rsidR="002A18A8" w:rsidRPr="006D6C43" w:rsidRDefault="004D1C9C" w:rsidP="006D6C43">
      <w:pPr>
        <w:pStyle w:val="Ttulo2"/>
      </w:pPr>
      <w:bookmarkStart w:id="30" w:name="_Toc199350292"/>
      <w:r w:rsidRPr="006D6C43">
        <w:t>SEGUNDO. Estudio de Fondo</w:t>
      </w:r>
      <w:bookmarkEnd w:id="30"/>
    </w:p>
    <w:p w14:paraId="1D1F52C2" w14:textId="77777777" w:rsidR="002A18A8" w:rsidRPr="006D6C43" w:rsidRDefault="004D1C9C" w:rsidP="006D6C43">
      <w:pPr>
        <w:pStyle w:val="Ttulo3"/>
      </w:pPr>
      <w:bookmarkStart w:id="31" w:name="_Toc199350293"/>
      <w:r w:rsidRPr="006D6C43">
        <w:t>a) Mandato de transparencia y responsabilidad del Sujeto Obligado</w:t>
      </w:r>
      <w:bookmarkEnd w:id="31"/>
    </w:p>
    <w:p w14:paraId="55B69D97" w14:textId="77777777" w:rsidR="002A18A8" w:rsidRPr="006D6C43" w:rsidRDefault="004D1C9C" w:rsidP="006D6C43">
      <w:r w:rsidRPr="006D6C43">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9C87DC6" w14:textId="77777777" w:rsidR="002A18A8" w:rsidRPr="006D6C43" w:rsidRDefault="002A18A8" w:rsidP="006D6C43"/>
    <w:p w14:paraId="7B8DFF8D"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b/>
          <w:i/>
        </w:rPr>
        <w:t>Constitución Política de los Estados Unidos Mexicanos</w:t>
      </w:r>
    </w:p>
    <w:p w14:paraId="1191B046"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i/>
        </w:rPr>
        <w:t>“</w:t>
      </w:r>
      <w:r w:rsidRPr="006D6C43">
        <w:rPr>
          <w:b/>
          <w:i/>
        </w:rPr>
        <w:t>Artículo 6.</w:t>
      </w:r>
    </w:p>
    <w:p w14:paraId="1D241E36"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w:t>
      </w:r>
    </w:p>
    <w:p w14:paraId="0DA7BA9D"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Para efectos de lo dispuesto en el presente artículo se observará lo siguiente:</w:t>
      </w:r>
    </w:p>
    <w:p w14:paraId="76AEC6F7"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A. Para el ejercicio del derecho de acceso a la información, la Federación y las entidades federativas, en el ámbito de sus respectivas competencias, se regirán por los siguientes principios y bases:</w:t>
      </w:r>
    </w:p>
    <w:p w14:paraId="2A13D8D5"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 xml:space="preserve">I. </w:t>
      </w:r>
      <w:r w:rsidRPr="006D6C43">
        <w:rPr>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6D6C43">
        <w:rPr>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723AD2" w14:textId="77777777" w:rsidR="002A18A8" w:rsidRPr="006D6C43" w:rsidRDefault="002A18A8" w:rsidP="006D6C43">
      <w:pPr>
        <w:pBdr>
          <w:top w:val="nil"/>
          <w:left w:val="nil"/>
          <w:bottom w:val="nil"/>
          <w:right w:val="nil"/>
          <w:between w:val="nil"/>
        </w:pBdr>
        <w:spacing w:line="240" w:lineRule="auto"/>
        <w:ind w:left="567" w:right="567" w:firstLine="567"/>
        <w:rPr>
          <w:i/>
        </w:rPr>
      </w:pPr>
    </w:p>
    <w:p w14:paraId="77476327"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b/>
          <w:i/>
        </w:rPr>
        <w:t>Constitución Política del Estado Libre y Soberano de México</w:t>
      </w:r>
    </w:p>
    <w:p w14:paraId="08B3B958"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i/>
        </w:rPr>
        <w:t>“</w:t>
      </w:r>
      <w:r w:rsidRPr="006D6C43">
        <w:rPr>
          <w:b/>
          <w:i/>
        </w:rPr>
        <w:t xml:space="preserve">Artículo 5.- </w:t>
      </w:r>
    </w:p>
    <w:p w14:paraId="71DA2747"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w:t>
      </w:r>
    </w:p>
    <w:p w14:paraId="5921C57A"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El derecho a la información será garantizado por el Estado. La ley establecerá las previsiones que permitan asegurar la protección, el respeto y la difusión de este derecho.</w:t>
      </w:r>
    </w:p>
    <w:p w14:paraId="7FA1CEBB"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84CDF9"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Este derecho se regirá por los principios y bases siguientes:</w:t>
      </w:r>
    </w:p>
    <w:p w14:paraId="6ADEB4FA"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D1CDD5" w14:textId="77777777" w:rsidR="002A18A8" w:rsidRPr="006D6C43" w:rsidRDefault="002A18A8" w:rsidP="006D6C43">
      <w:pPr>
        <w:rPr>
          <w:b/>
          <w:i/>
        </w:rPr>
      </w:pPr>
    </w:p>
    <w:p w14:paraId="17D25DB1" w14:textId="77777777" w:rsidR="002A18A8" w:rsidRPr="006D6C43" w:rsidRDefault="004D1C9C" w:rsidP="006D6C43">
      <w:pPr>
        <w:rPr>
          <w:i/>
        </w:rPr>
      </w:pPr>
      <w:r w:rsidRPr="006D6C43">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D6C43">
        <w:rPr>
          <w:i/>
        </w:rPr>
        <w:t>por los principios de simplicidad, rapidez, gratuidad del procedimiento, auxilio y orientación a los particulares.</w:t>
      </w:r>
    </w:p>
    <w:p w14:paraId="7C6105C5" w14:textId="77777777" w:rsidR="002A18A8" w:rsidRPr="006D6C43" w:rsidRDefault="002A18A8" w:rsidP="006D6C43">
      <w:pPr>
        <w:rPr>
          <w:i/>
        </w:rPr>
      </w:pPr>
    </w:p>
    <w:p w14:paraId="312758CB" w14:textId="77777777" w:rsidR="002A18A8" w:rsidRPr="006D6C43" w:rsidRDefault="004D1C9C" w:rsidP="006D6C43">
      <w:pPr>
        <w:rPr>
          <w:i/>
        </w:rPr>
      </w:pPr>
      <w:r w:rsidRPr="006D6C43">
        <w:t xml:space="preserve">Por su parte, el artículo 4 de la Ley de Transparencia y Acceso a la Información Pública del Estado de México y Municipios refiere que toda la información generada, obtenida, adquirida, </w:t>
      </w:r>
      <w:r w:rsidRPr="006D6C43">
        <w:lastRenderedPageBreak/>
        <w:t>transformada, administrada o en posesión de los sujetos obligados es pública y accesible de manera permanente a cualquier persona, privilegiando el principio de máxima publicidad.</w:t>
      </w:r>
    </w:p>
    <w:p w14:paraId="4D8631E5" w14:textId="77777777" w:rsidR="002A18A8" w:rsidRPr="006D6C43" w:rsidRDefault="002A18A8" w:rsidP="006D6C43"/>
    <w:p w14:paraId="30350957" w14:textId="77777777" w:rsidR="002A18A8" w:rsidRPr="006D6C43" w:rsidRDefault="004D1C9C" w:rsidP="006D6C43">
      <w:r w:rsidRPr="006D6C43">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DB41EB3" w14:textId="77777777" w:rsidR="002A18A8" w:rsidRPr="006D6C43" w:rsidRDefault="002A18A8" w:rsidP="006D6C43"/>
    <w:p w14:paraId="020ABFE7" w14:textId="77777777" w:rsidR="002A18A8" w:rsidRPr="006D6C43" w:rsidRDefault="004D1C9C" w:rsidP="006D6C43">
      <w:r w:rsidRPr="006D6C43">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170B298" w14:textId="77777777" w:rsidR="002A18A8" w:rsidRPr="006D6C43" w:rsidRDefault="002A18A8" w:rsidP="006D6C43"/>
    <w:p w14:paraId="0B805B79" w14:textId="77777777" w:rsidR="002A18A8" w:rsidRPr="006D6C43" w:rsidRDefault="004D1C9C" w:rsidP="006D6C43">
      <w:r w:rsidRPr="006D6C43">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641EAE0" w14:textId="77777777" w:rsidR="002A18A8" w:rsidRPr="006D6C43" w:rsidRDefault="002A18A8" w:rsidP="006D6C43"/>
    <w:p w14:paraId="39DC7CE0" w14:textId="77777777" w:rsidR="002A18A8" w:rsidRPr="006D6C43" w:rsidRDefault="004D1C9C" w:rsidP="006D6C43">
      <w:bookmarkStart w:id="32" w:name="_heading=h.qsh70q" w:colFirst="0" w:colLast="0"/>
      <w:bookmarkEnd w:id="32"/>
      <w:r w:rsidRPr="006D6C43">
        <w:t xml:space="preserve">Con base en lo anterior, se considera que </w:t>
      </w:r>
      <w:r w:rsidRPr="006D6C43">
        <w:rPr>
          <w:b/>
        </w:rPr>
        <w:t>EL</w:t>
      </w:r>
      <w:r w:rsidRPr="006D6C43">
        <w:t xml:space="preserve"> </w:t>
      </w:r>
      <w:r w:rsidRPr="006D6C43">
        <w:rPr>
          <w:b/>
        </w:rPr>
        <w:t>SUJETO OBLIGADO</w:t>
      </w:r>
      <w:r w:rsidRPr="006D6C43">
        <w:t xml:space="preserve"> se encontraba compelido a atender la solicitud de acceso a la información realizada por </w:t>
      </w:r>
      <w:r w:rsidRPr="006D6C43">
        <w:rPr>
          <w:b/>
        </w:rPr>
        <w:t>LA PARTE RECURRENTE</w:t>
      </w:r>
      <w:r w:rsidRPr="006D6C43">
        <w:t>.</w:t>
      </w:r>
    </w:p>
    <w:p w14:paraId="170D5B35" w14:textId="77777777" w:rsidR="002A18A8" w:rsidRPr="006D6C43" w:rsidRDefault="004D1C9C" w:rsidP="006D6C43">
      <w:pPr>
        <w:pStyle w:val="Ttulo3"/>
      </w:pPr>
      <w:bookmarkStart w:id="33" w:name="_Toc199350294"/>
      <w:r w:rsidRPr="006D6C43">
        <w:lastRenderedPageBreak/>
        <w:t>b)  Controversia a resolver</w:t>
      </w:r>
      <w:bookmarkEnd w:id="33"/>
    </w:p>
    <w:p w14:paraId="7670D00D" w14:textId="77777777" w:rsidR="002A18A8" w:rsidRPr="006D6C43" w:rsidRDefault="004D1C9C" w:rsidP="006D6C43">
      <w:r w:rsidRPr="006D6C43">
        <w:t xml:space="preserve">Con el objeto de ilustrar la controversia planteada, resulta conveniente precisar que, una vez realizado el estudio de las constancias que integran el expediente en que se actúa, se desprende que </w:t>
      </w:r>
      <w:r w:rsidRPr="006D6C43">
        <w:rPr>
          <w:b/>
        </w:rPr>
        <w:t>LA PARTE RECURRENTE</w:t>
      </w:r>
      <w:r w:rsidRPr="006D6C43">
        <w:t xml:space="preserve"> requirió la documentación de la partida y de dónde le realiza el pago o los integrantes del Sistema Anticorrupción y bajo qué términos; así como, constancia de los pagos durante los años en el cargo.</w:t>
      </w:r>
    </w:p>
    <w:p w14:paraId="60EA6DB8" w14:textId="77777777" w:rsidR="002A18A8" w:rsidRPr="006D6C43" w:rsidRDefault="002A18A8" w:rsidP="006D6C43"/>
    <w:p w14:paraId="1C80145F" w14:textId="77777777" w:rsidR="002A18A8" w:rsidRPr="006D6C43" w:rsidRDefault="004D1C9C" w:rsidP="006D6C43">
      <w:r w:rsidRPr="006D6C43">
        <w:t xml:space="preserve">En respuesta, </w:t>
      </w:r>
      <w:r w:rsidRPr="006D6C43">
        <w:rPr>
          <w:b/>
        </w:rPr>
        <w:t>EL SUJETO OBLIGADO</w:t>
      </w:r>
      <w:r w:rsidRPr="006D6C43">
        <w:t xml:space="preserve"> se pronunció por medio de la Tesorería Municipal</w:t>
      </w:r>
      <w:proofErr w:type="gramStart"/>
      <w:r w:rsidRPr="006D6C43">
        <w:t>,  quien</w:t>
      </w:r>
      <w:proofErr w:type="gramEnd"/>
      <w:r w:rsidRPr="006D6C43">
        <w:t xml:space="preserve"> remitió la copia de cheques y el recibo de honorarios de tres personas. Sobre lo cual, en un acto posterior </w:t>
      </w:r>
      <w:r w:rsidRPr="006D6C43">
        <w:rPr>
          <w:b/>
        </w:rPr>
        <w:t>LA PARTE RECURRENTE</w:t>
      </w:r>
      <w:r w:rsidRPr="006D6C43">
        <w:t xml:space="preserve"> se inconformó refiriendo que no se le entregó la información completa, pues faltan los recibos de pago de todos los años en el cargo.  </w:t>
      </w:r>
    </w:p>
    <w:p w14:paraId="789A42E5" w14:textId="77777777" w:rsidR="002A18A8" w:rsidRPr="006D6C43" w:rsidRDefault="002A18A8" w:rsidP="006D6C43"/>
    <w:p w14:paraId="510548D8" w14:textId="77777777" w:rsidR="002A18A8" w:rsidRPr="006D6C43" w:rsidRDefault="004D1C9C" w:rsidP="006D6C43">
      <w:pPr>
        <w:ind w:right="49"/>
      </w:pPr>
      <w:r w:rsidRPr="006D6C43">
        <w:t xml:space="preserve">Atento a lo anterior, resulta oportuno mencionar que de los motivos de inconformidad, se advierte que, el particular solo se inconforma sobre la omisión por parte del </w:t>
      </w:r>
      <w:r w:rsidRPr="006D6C43">
        <w:rPr>
          <w:b/>
        </w:rPr>
        <w:t>SUJETO OBLIGADO</w:t>
      </w:r>
      <w:r w:rsidRPr="006D6C43">
        <w:t xml:space="preserve"> de proporcionar los recibos de pago por los años en el cargo, motivo por lo cual, el resto de los requerimientos se declaran como actos consentidos por el propio solicitante, por lo que no pueden producirse efectos jurídicos tendentes a revocar, confirmar o modificar el acto reclamado.</w:t>
      </w:r>
    </w:p>
    <w:p w14:paraId="52C877D6" w14:textId="77777777" w:rsidR="002A18A8" w:rsidRPr="006D6C43" w:rsidRDefault="002A18A8" w:rsidP="006D6C43">
      <w:pPr>
        <w:ind w:right="49"/>
      </w:pPr>
    </w:p>
    <w:p w14:paraId="6FAA1FC3" w14:textId="77777777" w:rsidR="002A18A8" w:rsidRPr="006D6C43" w:rsidRDefault="004D1C9C" w:rsidP="006D6C43">
      <w:pPr>
        <w:ind w:right="49"/>
      </w:pPr>
      <w:r w:rsidRPr="006D6C43">
        <w:t>Sirve de sustento a lo anterior, por analogía, la tesis jurisprudencial número VI.3o.C. J/60, publicada en el Semanario Judicial de la Federación y su Gaceta bajo el número de registro 176,608 que a la letra dice:</w:t>
      </w:r>
    </w:p>
    <w:p w14:paraId="6C915F91" w14:textId="77777777" w:rsidR="002A18A8" w:rsidRPr="006D6C43" w:rsidRDefault="002A18A8" w:rsidP="006D6C43"/>
    <w:p w14:paraId="200C34E4" w14:textId="77777777" w:rsidR="002A18A8" w:rsidRPr="006D6C43" w:rsidRDefault="004D1C9C" w:rsidP="006D6C43">
      <w:pPr>
        <w:spacing w:line="240" w:lineRule="auto"/>
        <w:ind w:left="851" w:right="850"/>
        <w:rPr>
          <w:i/>
        </w:rPr>
      </w:pPr>
      <w:r w:rsidRPr="006D6C43">
        <w:rPr>
          <w:i/>
        </w:rPr>
        <w:t>“</w:t>
      </w:r>
      <w:r w:rsidRPr="006D6C43">
        <w:rPr>
          <w:b/>
          <w:i/>
        </w:rPr>
        <w:t>ACTOS CONSENTIDOS. SON LOS QUE NO SE IMPUGNAN MEDIANTE EL RECURSO IDÓNEO</w:t>
      </w:r>
      <w:r w:rsidRPr="006D6C43">
        <w:rPr>
          <w:i/>
        </w:rPr>
        <w:t xml:space="preserve">. Debe reputarse como consentido el acto que no se impugnó por el medio establecido por la ley, ya que si se hizo uso de otro no previsto por ella o si se hace una simple manifestación de inconformidad, tales </w:t>
      </w:r>
      <w:r w:rsidRPr="006D6C43">
        <w:rPr>
          <w:i/>
        </w:rPr>
        <w:lastRenderedPageBreak/>
        <w:t>actuaciones no producen efectos jurídicos tendientes a revocar, confirmar o modificar el acto reclamado en amparo, lo que significa consentimiento del mismo por falta de impugnación eficaz.”</w:t>
      </w:r>
    </w:p>
    <w:p w14:paraId="0F55C202" w14:textId="77777777" w:rsidR="002A18A8" w:rsidRPr="006D6C43" w:rsidRDefault="002A18A8" w:rsidP="006D6C43">
      <w:pPr>
        <w:rPr>
          <w:sz w:val="24"/>
          <w:szCs w:val="24"/>
        </w:rPr>
      </w:pPr>
    </w:p>
    <w:p w14:paraId="68007C86" w14:textId="77777777" w:rsidR="002A18A8" w:rsidRPr="006D6C43" w:rsidRDefault="004D1C9C" w:rsidP="006D6C43">
      <w:r w:rsidRPr="006D6C43">
        <w:t xml:space="preserve">Así que el presente asunto buscará determinar si con la información remitida respecto a los recibos de pago, se puede tener por colmado el derecho de acceso a la información pública ejercido por el particular. </w:t>
      </w:r>
    </w:p>
    <w:p w14:paraId="75B60A8D" w14:textId="77777777" w:rsidR="002A18A8" w:rsidRPr="006D6C43" w:rsidRDefault="002A18A8" w:rsidP="006D6C43"/>
    <w:p w14:paraId="63BFB650" w14:textId="77777777" w:rsidR="002A18A8" w:rsidRPr="006D6C43" w:rsidRDefault="004D1C9C" w:rsidP="006D6C43">
      <w:pPr>
        <w:keepNext/>
        <w:keepLines/>
        <w:pBdr>
          <w:top w:val="nil"/>
          <w:left w:val="nil"/>
          <w:bottom w:val="nil"/>
          <w:right w:val="nil"/>
          <w:between w:val="nil"/>
        </w:pBdr>
        <w:spacing w:line="480" w:lineRule="auto"/>
        <w:jc w:val="left"/>
        <w:rPr>
          <w:b/>
        </w:rPr>
      </w:pPr>
      <w:bookmarkStart w:id="34" w:name="_heading=h.yuyope97y3gp" w:colFirst="0" w:colLast="0"/>
      <w:bookmarkEnd w:id="34"/>
      <w:r w:rsidRPr="006D6C43">
        <w:rPr>
          <w:b/>
        </w:rPr>
        <w:t>c) Estudio de la controversia</w:t>
      </w:r>
    </w:p>
    <w:p w14:paraId="4CC1F4E7" w14:textId="77777777" w:rsidR="002A18A8" w:rsidRPr="006D6C43" w:rsidRDefault="004D1C9C" w:rsidP="006D6C43">
      <w:pPr>
        <w:tabs>
          <w:tab w:val="left" w:pos="4962"/>
        </w:tabs>
      </w:pPr>
      <w:r w:rsidRPr="006D6C43">
        <w:t>Una vez determinada la controversia a resolver, a fin de delimitar la naturaleza de la información solicitada, es importante señalar que, la Ley del Sistema Anticorrupción del Estado de México y tiene por objeto establecer las bases de coordinación entre el Estado y los</w:t>
      </w:r>
    </w:p>
    <w:p w14:paraId="47DD1397" w14:textId="77777777" w:rsidR="002A18A8" w:rsidRPr="006D6C43" w:rsidRDefault="004D1C9C" w:rsidP="006D6C43">
      <w:pPr>
        <w:tabs>
          <w:tab w:val="left" w:pos="4962"/>
        </w:tabs>
      </w:pPr>
      <w:r w:rsidRPr="006D6C43">
        <w:t xml:space="preserve">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 como lo establece su artículo primero. </w:t>
      </w:r>
    </w:p>
    <w:p w14:paraId="07456140" w14:textId="77777777" w:rsidR="002A18A8" w:rsidRPr="006D6C43" w:rsidRDefault="002A18A8" w:rsidP="006D6C43">
      <w:pPr>
        <w:tabs>
          <w:tab w:val="left" w:pos="4962"/>
        </w:tabs>
      </w:pPr>
    </w:p>
    <w:p w14:paraId="0BB07C1E" w14:textId="77777777" w:rsidR="002A18A8" w:rsidRPr="006D6C43" w:rsidRDefault="004D1C9C" w:rsidP="006D6C43">
      <w:pPr>
        <w:tabs>
          <w:tab w:val="left" w:pos="4962"/>
        </w:tabs>
      </w:pPr>
      <w:r w:rsidRPr="006D6C43">
        <w:t>Dicha ley prevé la creación de un Sistema Estala y Municipal Anticorrupción que tendrá por objeto establecer principios, bases generales, políticas públicas y procedimientos para la coordinación entre las autoridades del Estado de México y sus Municipios en materia de prevención, detección y sanción de faltas administrativas y hechos de corrupción, así como en la fiscalización y control de recursos públicos, transparencia y rendición de cuentas, según lo indica su artículo 6 que a la letra dispone lo siguiente:</w:t>
      </w:r>
    </w:p>
    <w:p w14:paraId="0C96304B" w14:textId="77777777" w:rsidR="002A18A8" w:rsidRPr="006D6C43" w:rsidRDefault="002A18A8" w:rsidP="006D6C43">
      <w:pPr>
        <w:tabs>
          <w:tab w:val="left" w:pos="4962"/>
        </w:tabs>
      </w:pPr>
    </w:p>
    <w:p w14:paraId="78C752DB" w14:textId="77777777" w:rsidR="002A18A8" w:rsidRPr="006D6C43" w:rsidRDefault="004D1C9C" w:rsidP="006D6C43">
      <w:pPr>
        <w:pStyle w:val="Puesto"/>
        <w:ind w:firstLine="567"/>
        <w:rPr>
          <w:b/>
        </w:rPr>
      </w:pPr>
      <w:r w:rsidRPr="006D6C43">
        <w:rPr>
          <w:b/>
        </w:rPr>
        <w:lastRenderedPageBreak/>
        <w:t xml:space="preserve">CAPÍTULO TERCERO DEL SISTEMA ESTATAL Y MUNICIPAL ANTICORRUPCIÓN </w:t>
      </w:r>
    </w:p>
    <w:p w14:paraId="11C2A2CF" w14:textId="77777777" w:rsidR="002A18A8" w:rsidRPr="006D6C43" w:rsidRDefault="004D1C9C" w:rsidP="006D6C43">
      <w:pPr>
        <w:pStyle w:val="Puesto"/>
        <w:ind w:firstLine="567"/>
      </w:pPr>
      <w:r w:rsidRPr="006D6C43">
        <w:rPr>
          <w:b/>
        </w:rPr>
        <w:t xml:space="preserve">Artículo 6. </w:t>
      </w:r>
      <w:r w:rsidRPr="006D6C43">
        <w:t xml:space="preserve">El Sistema Estatal y Municipal Anticorrupción, tiene por objeto establecer principios, bases generales, políticas públicas y procedimientos para la coordinación entre las autoridades del Estado de México y sus Municipios, en materia de prevención, detección y sanción de faltas administrativas y hechos de corrupción, así como en la fiscalización y control de recursos públicos, transparencia y rendición de cuentas, en congruencia con el Sistema Nacional Anticorrupción. Es una instancia cuya finalidad es establecer, articular y evaluar la política en la materia. </w:t>
      </w:r>
    </w:p>
    <w:p w14:paraId="72EC8D6D" w14:textId="77777777" w:rsidR="002A18A8" w:rsidRPr="006D6C43" w:rsidRDefault="004D1C9C" w:rsidP="006D6C43">
      <w:pPr>
        <w:pStyle w:val="Puesto"/>
        <w:ind w:firstLine="567"/>
      </w:pPr>
      <w:r w:rsidRPr="006D6C43">
        <w:t>Las políticas públicas que establezca el Comité Coordinador, deberán ser implementadas por todos los entes públicos. La Secretaría Ejecutiva, dará seguimiento a la implementación de dichas políticas.</w:t>
      </w:r>
    </w:p>
    <w:p w14:paraId="77FA9192" w14:textId="77777777" w:rsidR="002A18A8" w:rsidRPr="006D6C43" w:rsidRDefault="002A18A8" w:rsidP="006D6C43">
      <w:pPr>
        <w:tabs>
          <w:tab w:val="left" w:pos="4962"/>
        </w:tabs>
      </w:pPr>
    </w:p>
    <w:p w14:paraId="62AF7B5C" w14:textId="77777777" w:rsidR="002A18A8" w:rsidRPr="006D6C43" w:rsidRDefault="004D1C9C" w:rsidP="006D6C43">
      <w:pPr>
        <w:tabs>
          <w:tab w:val="left" w:pos="4962"/>
        </w:tabs>
      </w:pPr>
      <w:r w:rsidRPr="006D6C43">
        <w:t xml:space="preserve">La misma ley en su artículo </w:t>
      </w:r>
      <w:proofErr w:type="gramStart"/>
      <w:r w:rsidRPr="006D6C43">
        <w:t>7  refiere</w:t>
      </w:r>
      <w:proofErr w:type="gramEnd"/>
      <w:r w:rsidRPr="006D6C43">
        <w:t xml:space="preserve"> cómo se integrará el Sistema Estatal y municipal, indicando que se  conformará por: </w:t>
      </w:r>
    </w:p>
    <w:p w14:paraId="011C52DD" w14:textId="77777777" w:rsidR="002A18A8" w:rsidRPr="006D6C43" w:rsidRDefault="002A18A8" w:rsidP="006D6C43">
      <w:pPr>
        <w:tabs>
          <w:tab w:val="left" w:pos="4962"/>
        </w:tabs>
      </w:pPr>
    </w:p>
    <w:p w14:paraId="36A3A4FA" w14:textId="77777777" w:rsidR="002A18A8" w:rsidRPr="006D6C43" w:rsidRDefault="004D1C9C" w:rsidP="006D6C43">
      <w:pPr>
        <w:numPr>
          <w:ilvl w:val="0"/>
          <w:numId w:val="2"/>
        </w:numPr>
        <w:tabs>
          <w:tab w:val="left" w:pos="4962"/>
        </w:tabs>
      </w:pPr>
      <w:r w:rsidRPr="006D6C43">
        <w:t>Los integrantes del Comité Coordinador.</w:t>
      </w:r>
    </w:p>
    <w:p w14:paraId="3EFCE99B" w14:textId="77777777" w:rsidR="002A18A8" w:rsidRPr="006D6C43" w:rsidRDefault="004D1C9C" w:rsidP="006D6C43">
      <w:pPr>
        <w:numPr>
          <w:ilvl w:val="0"/>
          <w:numId w:val="2"/>
        </w:numPr>
        <w:tabs>
          <w:tab w:val="left" w:pos="4962"/>
        </w:tabs>
      </w:pPr>
      <w:r w:rsidRPr="006D6C43">
        <w:t xml:space="preserve">El Comité de Participación Ciudadana. </w:t>
      </w:r>
    </w:p>
    <w:p w14:paraId="079ABC00" w14:textId="77777777" w:rsidR="002A18A8" w:rsidRPr="006D6C43" w:rsidRDefault="004D1C9C" w:rsidP="006D6C43">
      <w:pPr>
        <w:numPr>
          <w:ilvl w:val="0"/>
          <w:numId w:val="2"/>
        </w:numPr>
        <w:tabs>
          <w:tab w:val="left" w:pos="4962"/>
        </w:tabs>
      </w:pPr>
      <w:r w:rsidRPr="006D6C43">
        <w:t xml:space="preserve">El Comité Rector del Sistema Estatal de Fiscalización. </w:t>
      </w:r>
    </w:p>
    <w:p w14:paraId="562AF390" w14:textId="77777777" w:rsidR="002A18A8" w:rsidRPr="006D6C43" w:rsidRDefault="004D1C9C" w:rsidP="006D6C43">
      <w:pPr>
        <w:numPr>
          <w:ilvl w:val="0"/>
          <w:numId w:val="2"/>
        </w:numPr>
        <w:tabs>
          <w:tab w:val="left" w:pos="4962"/>
        </w:tabs>
      </w:pPr>
      <w:r w:rsidRPr="006D6C43">
        <w:t>Los Sistemas Municipales Anticorrupción, quienes concurrirán a través de sus presidentes rotatoriamente conforme a los dieciocho distritos judiciales en que se divide el territorio del Estado de México.</w:t>
      </w:r>
    </w:p>
    <w:p w14:paraId="48CEB18E" w14:textId="77777777" w:rsidR="002A18A8" w:rsidRPr="006D6C43" w:rsidRDefault="002A18A8" w:rsidP="006D6C43">
      <w:pPr>
        <w:tabs>
          <w:tab w:val="left" w:pos="4962"/>
        </w:tabs>
      </w:pPr>
    </w:p>
    <w:p w14:paraId="3C7E710C" w14:textId="77777777" w:rsidR="002A18A8" w:rsidRPr="006D6C43" w:rsidRDefault="004D1C9C" w:rsidP="006D6C43">
      <w:pPr>
        <w:tabs>
          <w:tab w:val="left" w:pos="4962"/>
        </w:tabs>
      </w:pPr>
      <w:r w:rsidRPr="006D6C43">
        <w:t xml:space="preserve">Atento a lo anterior, el artículo 61 establece que  los Sistemas Municipales Anticorrupción son la instancia de coordinación y coadyuvancia con el Sistema Estatal Anticorrupción, que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59C3B8BE" w14:textId="77777777" w:rsidR="002A18A8" w:rsidRPr="006D6C43" w:rsidRDefault="002A18A8" w:rsidP="006D6C43">
      <w:pPr>
        <w:tabs>
          <w:tab w:val="left" w:pos="4962"/>
        </w:tabs>
      </w:pPr>
    </w:p>
    <w:p w14:paraId="449333A1" w14:textId="77777777" w:rsidR="002A18A8" w:rsidRPr="006D6C43" w:rsidRDefault="004D1C9C" w:rsidP="006D6C43">
      <w:pPr>
        <w:tabs>
          <w:tab w:val="left" w:pos="4962"/>
        </w:tabs>
      </w:pPr>
      <w:r w:rsidRPr="006D6C43">
        <w:lastRenderedPageBreak/>
        <w:t xml:space="preserve">Dichos sistemas se integran por un Comité Coordinador Municipal y un Comité de Participación Ciudadana, quien a su vez se integrará por: </w:t>
      </w:r>
    </w:p>
    <w:p w14:paraId="5E3082D3" w14:textId="77777777" w:rsidR="002A18A8" w:rsidRPr="006D6C43" w:rsidRDefault="002A18A8" w:rsidP="006D6C43">
      <w:pPr>
        <w:tabs>
          <w:tab w:val="left" w:pos="4962"/>
        </w:tabs>
      </w:pPr>
    </w:p>
    <w:p w14:paraId="0617C29B" w14:textId="77777777" w:rsidR="002A18A8" w:rsidRPr="006D6C43" w:rsidRDefault="004D1C9C" w:rsidP="006D6C43">
      <w:pPr>
        <w:numPr>
          <w:ilvl w:val="0"/>
          <w:numId w:val="1"/>
        </w:numPr>
        <w:tabs>
          <w:tab w:val="left" w:pos="4962"/>
        </w:tabs>
      </w:pPr>
      <w:r w:rsidRPr="006D6C43">
        <w:t xml:space="preserve">El titular de la contraloría municipal. </w:t>
      </w:r>
    </w:p>
    <w:p w14:paraId="589161A4" w14:textId="77777777" w:rsidR="002A18A8" w:rsidRPr="006D6C43" w:rsidRDefault="004D1C9C" w:rsidP="006D6C43">
      <w:pPr>
        <w:numPr>
          <w:ilvl w:val="0"/>
          <w:numId w:val="1"/>
        </w:numPr>
        <w:tabs>
          <w:tab w:val="left" w:pos="4962"/>
        </w:tabs>
      </w:pPr>
      <w:r w:rsidRPr="006D6C43">
        <w:t xml:space="preserve">El titular de la unidad de transparencia y acceso a la información del municipio. </w:t>
      </w:r>
    </w:p>
    <w:p w14:paraId="5C5BA64B" w14:textId="77777777" w:rsidR="002A18A8" w:rsidRPr="006D6C43" w:rsidRDefault="004D1C9C" w:rsidP="006D6C43">
      <w:pPr>
        <w:numPr>
          <w:ilvl w:val="0"/>
          <w:numId w:val="1"/>
        </w:numPr>
        <w:tabs>
          <w:tab w:val="left" w:pos="4962"/>
        </w:tabs>
      </w:pPr>
      <w:r w:rsidRPr="006D6C43">
        <w:t xml:space="preserve">Un representante del Comité de Participación Ciudadana Municipal, quien lo presidirá. </w:t>
      </w:r>
    </w:p>
    <w:p w14:paraId="430783A8" w14:textId="77777777" w:rsidR="002A18A8" w:rsidRPr="006D6C43" w:rsidRDefault="002A18A8" w:rsidP="006D6C43">
      <w:pPr>
        <w:tabs>
          <w:tab w:val="left" w:pos="4962"/>
        </w:tabs>
        <w:ind w:right="824"/>
      </w:pPr>
    </w:p>
    <w:p w14:paraId="125299E7" w14:textId="77777777" w:rsidR="002A18A8" w:rsidRPr="006D6C43" w:rsidRDefault="004D1C9C" w:rsidP="006D6C43">
      <w:pPr>
        <w:tabs>
          <w:tab w:val="left" w:pos="4962"/>
        </w:tabs>
        <w:ind w:right="-25"/>
      </w:pPr>
      <w:r w:rsidRPr="006D6C43">
        <w:t xml:space="preserve">Por su parte, el Comité de Participación Ciudadana Municipal se integrará por tres ciudadanos que se hayan destacado por su contribución al combate a la corrupción, de notoria buena conducta y honorabilidad manifiesta. </w:t>
      </w:r>
    </w:p>
    <w:p w14:paraId="05E6EC8B" w14:textId="77777777" w:rsidR="002A18A8" w:rsidRPr="006D6C43" w:rsidRDefault="002A18A8" w:rsidP="006D6C43">
      <w:pPr>
        <w:tabs>
          <w:tab w:val="left" w:pos="4962"/>
        </w:tabs>
        <w:ind w:right="824"/>
      </w:pPr>
    </w:p>
    <w:p w14:paraId="070D37C3" w14:textId="77777777" w:rsidR="002A18A8" w:rsidRPr="006D6C43" w:rsidRDefault="004D1C9C" w:rsidP="006D6C43">
      <w:pPr>
        <w:tabs>
          <w:tab w:val="left" w:pos="4962"/>
        </w:tabs>
        <w:ind w:right="-25"/>
      </w:pPr>
      <w:r w:rsidRPr="006D6C43">
        <w:t xml:space="preserve">La Ley indica también que, los integrantes del Comité Municipal de Participación </w:t>
      </w:r>
      <w:proofErr w:type="gramStart"/>
      <w:r w:rsidRPr="006D6C43">
        <w:t>Ciudadana  no</w:t>
      </w:r>
      <w:proofErr w:type="gramEnd"/>
      <w:r w:rsidRPr="006D6C43">
        <w:t xml:space="preserve"> tendrán relación laboral alguna por virtud de su encargo en el Comité Coordinador Municipal, sin embargo, su contraprestación se determinará a través de contratos de prestación de servicios por honorarios, en términos de lo que establezca el Comité Coordinador Municipal, como se observa del contenido de los artículos 70 y 71 que se transcriben a continuación:</w:t>
      </w:r>
    </w:p>
    <w:p w14:paraId="2120EE36" w14:textId="77777777" w:rsidR="002A18A8" w:rsidRPr="006D6C43" w:rsidRDefault="002A18A8" w:rsidP="006D6C43">
      <w:pPr>
        <w:tabs>
          <w:tab w:val="left" w:pos="4962"/>
        </w:tabs>
        <w:ind w:right="824"/>
      </w:pPr>
    </w:p>
    <w:p w14:paraId="075F5434" w14:textId="77777777" w:rsidR="002A18A8" w:rsidRPr="006D6C43" w:rsidRDefault="004D1C9C" w:rsidP="006D6C43">
      <w:pPr>
        <w:pStyle w:val="Puesto"/>
        <w:ind w:firstLine="567"/>
      </w:pPr>
      <w:r w:rsidRPr="006D6C43">
        <w:rPr>
          <w:b/>
        </w:rPr>
        <w:t xml:space="preserve">Artículo 70. </w:t>
      </w:r>
      <w:r w:rsidRPr="006D6C43">
        <w:t xml:space="preserve">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Durarán en su encargo tres años sin posibilidad de reelección, serán renovados de manera escalonada y solo podrán ser removidos por alguna de las causas establecidas en la normatividad relativa a los actos de particulares vinculados con faltas administrativas graves. </w:t>
      </w:r>
    </w:p>
    <w:p w14:paraId="6F2E0669" w14:textId="77777777" w:rsidR="002A18A8" w:rsidRPr="006D6C43" w:rsidRDefault="002A18A8" w:rsidP="006D6C43">
      <w:pPr>
        <w:tabs>
          <w:tab w:val="left" w:pos="4962"/>
        </w:tabs>
        <w:ind w:left="850" w:right="824"/>
        <w:rPr>
          <w:i/>
        </w:rPr>
      </w:pPr>
    </w:p>
    <w:p w14:paraId="53B8DAD6" w14:textId="77777777" w:rsidR="002A18A8" w:rsidRPr="006D6C43" w:rsidRDefault="004D1C9C" w:rsidP="006D6C43">
      <w:pPr>
        <w:pStyle w:val="Puesto"/>
        <w:ind w:firstLine="567"/>
      </w:pPr>
      <w:r w:rsidRPr="006D6C43">
        <w:rPr>
          <w:b/>
        </w:rPr>
        <w:t xml:space="preserve">Artículo 71. </w:t>
      </w:r>
      <w:r w:rsidRPr="006D6C43">
        <w:t xml:space="preserve">Los miembros del Comité de Participación Ciudadana Municipal, no tendrán relación laboral alguna por virtud de su encargo en el Comité Coordinador </w:t>
      </w:r>
      <w:r w:rsidRPr="006D6C43">
        <w:lastRenderedPageBreak/>
        <w:t xml:space="preserve">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75B024C5" w14:textId="77777777" w:rsidR="002A18A8" w:rsidRPr="006D6C43" w:rsidRDefault="004D1C9C" w:rsidP="006D6C43">
      <w:pPr>
        <w:pStyle w:val="Puesto"/>
        <w:ind w:firstLine="567"/>
      </w:pPr>
      <w:r w:rsidRPr="006D6C43">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En la conformación del Comité de Participación Ciudadana Municipal, se procurará que prevalezca la equidad de género.</w:t>
      </w:r>
    </w:p>
    <w:p w14:paraId="017FA264" w14:textId="77777777" w:rsidR="002A18A8" w:rsidRPr="006D6C43" w:rsidRDefault="002A18A8" w:rsidP="006D6C43">
      <w:pPr>
        <w:tabs>
          <w:tab w:val="left" w:pos="4962"/>
        </w:tabs>
        <w:ind w:left="850" w:right="824"/>
        <w:rPr>
          <w:i/>
        </w:rPr>
      </w:pPr>
    </w:p>
    <w:p w14:paraId="18857D85" w14:textId="77777777" w:rsidR="002A18A8" w:rsidRPr="006D6C43" w:rsidRDefault="004D1C9C" w:rsidP="006D6C43">
      <w:pPr>
        <w:tabs>
          <w:tab w:val="left" w:pos="4962"/>
        </w:tabs>
      </w:pPr>
      <w:r w:rsidRPr="006D6C43">
        <w:t xml:space="preserve">De los preceptos anteriores se desprende que los miembros del Comité de Participación Ciudadana Municipal no generará una relación subordinada al Ayuntamiento, pero si recibirá un pago por su prestación de servicios como forma de honorarios, mismo que según lo refirió el mismo </w:t>
      </w:r>
      <w:r w:rsidRPr="006D6C43">
        <w:rPr>
          <w:b/>
        </w:rPr>
        <w:t>SUJETO OBLIGADO</w:t>
      </w:r>
      <w:r w:rsidRPr="006D6C43">
        <w:t xml:space="preserve"> en su respuesta, se encuentra estipulado en el contrato de prestación de servicios por honorarios celebrado el día 1 de octubre de 2024.</w:t>
      </w:r>
    </w:p>
    <w:p w14:paraId="542D0AB8" w14:textId="77777777" w:rsidR="002A18A8" w:rsidRPr="006D6C43" w:rsidRDefault="002A18A8" w:rsidP="006D6C43">
      <w:pPr>
        <w:tabs>
          <w:tab w:val="left" w:pos="4962"/>
        </w:tabs>
      </w:pPr>
    </w:p>
    <w:p w14:paraId="5F010B0C" w14:textId="77777777" w:rsidR="002A18A8" w:rsidRPr="006D6C43" w:rsidRDefault="004D1C9C" w:rsidP="006D6C43">
      <w:pPr>
        <w:tabs>
          <w:tab w:val="left" w:pos="4962"/>
        </w:tabs>
      </w:pPr>
      <w:r w:rsidRPr="006D6C43">
        <w:t xml:space="preserve">Atento a ello, se advierte que en su respuesta entregó el recibo de pago con fecha del tres de diciembre de dos mil veinticuatro. No obstante, la </w:t>
      </w:r>
      <w:r w:rsidRPr="006D6C43">
        <w:rPr>
          <w:b/>
        </w:rPr>
        <w:t>PARTE RECURRENTE</w:t>
      </w:r>
      <w:r w:rsidRPr="006D6C43">
        <w:t xml:space="preserve"> se inconformó indicando que no se le entregó la información de acuerdo a los años que han estado en el cargo cada integrante del comité.</w:t>
      </w:r>
    </w:p>
    <w:p w14:paraId="4611B78E" w14:textId="77777777" w:rsidR="002A18A8" w:rsidRPr="006D6C43" w:rsidRDefault="002A18A8" w:rsidP="006D6C43">
      <w:pPr>
        <w:tabs>
          <w:tab w:val="left" w:pos="4962"/>
        </w:tabs>
      </w:pPr>
    </w:p>
    <w:p w14:paraId="30BBA784" w14:textId="77777777" w:rsidR="002A18A8" w:rsidRPr="006D6C43" w:rsidRDefault="004D1C9C" w:rsidP="006D6C43">
      <w:pPr>
        <w:tabs>
          <w:tab w:val="left" w:pos="4962"/>
        </w:tabs>
      </w:pPr>
      <w:r w:rsidRPr="006D6C43">
        <w:t>Así conviene traer a colación el transitorio octavo de la Ley del Sistema Anticorrupción del Estado de México</w:t>
      </w:r>
      <w:proofErr w:type="gramStart"/>
      <w:r w:rsidRPr="006D6C43">
        <w:t>,  que</w:t>
      </w:r>
      <w:proofErr w:type="gramEnd"/>
      <w:r w:rsidRPr="006D6C43">
        <w:t xml:space="preserve"> refiere lo siguiente: </w:t>
      </w:r>
    </w:p>
    <w:p w14:paraId="2A164022" w14:textId="77777777" w:rsidR="002A18A8" w:rsidRPr="006D6C43" w:rsidRDefault="002A18A8" w:rsidP="006D6C43">
      <w:pPr>
        <w:tabs>
          <w:tab w:val="left" w:pos="4962"/>
        </w:tabs>
      </w:pPr>
    </w:p>
    <w:p w14:paraId="32A70F46" w14:textId="77777777" w:rsidR="002A18A8" w:rsidRPr="006D6C43" w:rsidRDefault="004D1C9C" w:rsidP="006D6C43">
      <w:pPr>
        <w:pStyle w:val="Puesto"/>
        <w:ind w:firstLine="567"/>
      </w:pPr>
      <w:r w:rsidRPr="006D6C43">
        <w:rPr>
          <w:b/>
        </w:rPr>
        <w:t xml:space="preserve">OCTAVO. </w:t>
      </w:r>
      <w:r w:rsidRPr="006D6C43">
        <w:t xml:space="preserve">Dentro de los noventa días naturales siguientes a la entrada en vigor del presente Decreto, los Ayuntamientos del Estado deberán designar a los integrantes de la Comisión de Selección Municipal. La Comisión de Selección Municipal, nombrará a los Integrantes del Comité de Participación Ciudadana Municipal, en los términos siguientes. </w:t>
      </w:r>
    </w:p>
    <w:p w14:paraId="4E01CFBD" w14:textId="77777777" w:rsidR="002A18A8" w:rsidRPr="006D6C43" w:rsidRDefault="004D1C9C" w:rsidP="006D6C43">
      <w:pPr>
        <w:pStyle w:val="Puesto"/>
        <w:ind w:firstLine="567"/>
      </w:pPr>
      <w:r w:rsidRPr="006D6C43">
        <w:lastRenderedPageBreak/>
        <w:t xml:space="preserve">I. Un integrante que durará en su encargo un año, a quién corresponderá la representación del Comité de Participación Ciudadana ante el Comité Coordinador, ambos del Sistema Municipal Anticorrupción. </w:t>
      </w:r>
    </w:p>
    <w:p w14:paraId="368B614C" w14:textId="77777777" w:rsidR="002A18A8" w:rsidRPr="006D6C43" w:rsidRDefault="004D1C9C" w:rsidP="006D6C43">
      <w:pPr>
        <w:pStyle w:val="Puesto"/>
        <w:ind w:firstLine="567"/>
      </w:pPr>
      <w:r w:rsidRPr="006D6C43">
        <w:t xml:space="preserve">II. Un integrante que durará en su encargo dos años. </w:t>
      </w:r>
    </w:p>
    <w:p w14:paraId="1C208012" w14:textId="77777777" w:rsidR="002A18A8" w:rsidRPr="006D6C43" w:rsidRDefault="004D1C9C" w:rsidP="006D6C43">
      <w:pPr>
        <w:pStyle w:val="Puesto"/>
        <w:ind w:firstLine="567"/>
      </w:pPr>
      <w:r w:rsidRPr="006D6C43">
        <w:t xml:space="preserve">III. Un integrante que durará en su encargo tres años. </w:t>
      </w:r>
    </w:p>
    <w:p w14:paraId="25DDF5C0" w14:textId="77777777" w:rsidR="002A18A8" w:rsidRPr="006D6C43" w:rsidRDefault="004D1C9C" w:rsidP="006D6C43">
      <w:pPr>
        <w:pStyle w:val="Puesto"/>
        <w:ind w:firstLine="567"/>
      </w:pPr>
      <w:r w:rsidRPr="006D6C43">
        <w:t>El Comité Coordinador Municipal, se instalará en un plazo no mayor a sesenta días naturales posteriores a que se haya integrado en su totalidad el Comité de Participación Ciudadana Municipal. Una vez instalado el Comité Coordinador Municipal tendrá un plazo de noventa días para emitir las disposiciones relativas a su funcionamiento.</w:t>
      </w:r>
    </w:p>
    <w:p w14:paraId="4F299DF7" w14:textId="77777777" w:rsidR="002A18A8" w:rsidRPr="006D6C43" w:rsidRDefault="002A18A8" w:rsidP="006D6C43">
      <w:pPr>
        <w:tabs>
          <w:tab w:val="left" w:pos="4962"/>
        </w:tabs>
      </w:pPr>
    </w:p>
    <w:p w14:paraId="0A9DF70F" w14:textId="77777777" w:rsidR="002A18A8" w:rsidRPr="006D6C43" w:rsidRDefault="004D1C9C" w:rsidP="006D6C43">
      <w:pPr>
        <w:tabs>
          <w:tab w:val="left" w:pos="4962"/>
        </w:tabs>
      </w:pPr>
      <w:r w:rsidRPr="006D6C43">
        <w:t>De lo anterior se advierte que los integrantes del Comité de Participación Ciudadana no durarán en el cargo el mismo tiempo, sino que se van cambiando de forma escalonada, el primero un año, el segundo dos años y el tercero tres años.</w:t>
      </w:r>
    </w:p>
    <w:p w14:paraId="691BA442" w14:textId="77777777" w:rsidR="002A18A8" w:rsidRPr="006D6C43" w:rsidRDefault="002A18A8" w:rsidP="006D6C43">
      <w:pPr>
        <w:tabs>
          <w:tab w:val="left" w:pos="4962"/>
        </w:tabs>
      </w:pPr>
    </w:p>
    <w:p w14:paraId="64795F73" w14:textId="77777777" w:rsidR="002A18A8" w:rsidRPr="006D6C43" w:rsidRDefault="004D1C9C" w:rsidP="006D6C43">
      <w:pPr>
        <w:tabs>
          <w:tab w:val="left" w:pos="4962"/>
        </w:tabs>
        <w:rPr>
          <w:i/>
        </w:rPr>
      </w:pPr>
      <w:r w:rsidRPr="006D6C43">
        <w:t xml:space="preserve">Debido a lo anterior, no puede existir un solo recibo de pago, ya que la duración no es la misma. Por lo que, al haber entregado un solo recibo de pago, se considera procedente ordenar la entrega de los faltantes en versión pública. </w:t>
      </w:r>
      <w:r w:rsidRPr="006D6C43">
        <w:rPr>
          <w:i/>
        </w:rPr>
        <w:t xml:space="preserve"> </w:t>
      </w:r>
    </w:p>
    <w:p w14:paraId="1F4FB910" w14:textId="77777777" w:rsidR="002A18A8" w:rsidRPr="006D6C43" w:rsidRDefault="002A18A8" w:rsidP="006D6C43">
      <w:pPr>
        <w:tabs>
          <w:tab w:val="left" w:pos="4962"/>
        </w:tabs>
        <w:rPr>
          <w:i/>
        </w:rPr>
      </w:pPr>
    </w:p>
    <w:p w14:paraId="507B5F12" w14:textId="77777777" w:rsidR="002A18A8" w:rsidRPr="006D6C43" w:rsidRDefault="004D1C9C" w:rsidP="006D6C43">
      <w:pPr>
        <w:tabs>
          <w:tab w:val="left" w:pos="4962"/>
        </w:tabs>
      </w:pPr>
      <w:r w:rsidRPr="006D6C43">
        <w:t xml:space="preserve">Por otra parte, dentro de la información remitida se advierte que </w:t>
      </w:r>
      <w:r w:rsidRPr="006D6C43">
        <w:rPr>
          <w:b/>
        </w:rPr>
        <w:t xml:space="preserve">EL SUJETO OBLIGADO </w:t>
      </w:r>
      <w:r w:rsidRPr="006D6C43">
        <w:t>clasificó el RFC del emisor y del receptor, de forma que conviene indicar que,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27FB2196" w14:textId="77777777" w:rsidR="002A18A8" w:rsidRPr="006D6C43" w:rsidRDefault="002A18A8" w:rsidP="006D6C43">
      <w:pPr>
        <w:ind w:right="49"/>
      </w:pPr>
    </w:p>
    <w:p w14:paraId="68444E7B" w14:textId="77777777" w:rsidR="002A18A8" w:rsidRPr="006D6C43" w:rsidRDefault="004D1C9C" w:rsidP="006D6C43">
      <w:pPr>
        <w:ind w:right="49"/>
      </w:pPr>
      <w:r w:rsidRPr="006D6C43">
        <w:t xml:space="preserve">Por lo que, el Registro Federal de Contribuyentes de los servidores públicos no guarda relación con la transparencia de los recursos públicos, ni con el desempeño laboral que pueda </w:t>
      </w:r>
      <w:r w:rsidRPr="006D6C43">
        <w:lastRenderedPageBreak/>
        <w:t>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entonces Instituto Nacional de Transparencia, Acceso a la Información y Protección de Datos Personales, INAI, el cual refiere:</w:t>
      </w:r>
    </w:p>
    <w:p w14:paraId="1F83C078" w14:textId="77777777" w:rsidR="002A18A8" w:rsidRPr="006D6C43" w:rsidRDefault="002A18A8" w:rsidP="006D6C43">
      <w:pPr>
        <w:spacing w:line="240" w:lineRule="auto"/>
        <w:ind w:right="49"/>
        <w:rPr>
          <w:sz w:val="24"/>
          <w:szCs w:val="24"/>
        </w:rPr>
      </w:pPr>
    </w:p>
    <w:p w14:paraId="1C7B71C5" w14:textId="77777777" w:rsidR="002A18A8" w:rsidRPr="006D6C43" w:rsidRDefault="004D1C9C" w:rsidP="006D6C43">
      <w:pPr>
        <w:spacing w:line="240" w:lineRule="auto"/>
        <w:ind w:left="851" w:right="899"/>
        <w:rPr>
          <w:i/>
        </w:rPr>
      </w:pPr>
      <w:r w:rsidRPr="006D6C43">
        <w:rPr>
          <w:i/>
        </w:rPr>
        <w:t>“</w:t>
      </w:r>
      <w:r w:rsidRPr="006D6C43">
        <w:rPr>
          <w:b/>
          <w:i/>
        </w:rPr>
        <w:t>Registro Federal de Contribuyentes (RFC) de personas físicas</w:t>
      </w:r>
      <w:r w:rsidRPr="006D6C43">
        <w:rPr>
          <w:i/>
        </w:rPr>
        <w:t xml:space="preserve">. El RFC es una clave de carácter fiscal, </w:t>
      </w:r>
      <w:proofErr w:type="gramStart"/>
      <w:r w:rsidRPr="006D6C43">
        <w:rPr>
          <w:i/>
        </w:rPr>
        <w:t>única</w:t>
      </w:r>
      <w:proofErr w:type="gramEnd"/>
      <w:r w:rsidRPr="006D6C43">
        <w:rPr>
          <w:i/>
        </w:rPr>
        <w:t xml:space="preserve"> e irrepetible, que permite identificar al titular, su edad y fecha de nacimiento, por lo que es un dato personal de carácter confidencial.</w:t>
      </w:r>
    </w:p>
    <w:p w14:paraId="46C8528E" w14:textId="77777777" w:rsidR="002A18A8" w:rsidRPr="006D6C43" w:rsidRDefault="002A18A8" w:rsidP="006D6C43">
      <w:pPr>
        <w:spacing w:line="240" w:lineRule="auto"/>
        <w:ind w:left="567" w:right="616"/>
        <w:rPr>
          <w:i/>
          <w:sz w:val="24"/>
          <w:szCs w:val="24"/>
        </w:rPr>
      </w:pPr>
    </w:p>
    <w:p w14:paraId="0E13F013" w14:textId="77777777" w:rsidR="002A18A8" w:rsidRPr="006D6C43" w:rsidRDefault="004D1C9C" w:rsidP="006D6C43">
      <w:pPr>
        <w:ind w:right="49"/>
      </w:pPr>
      <w:r w:rsidRPr="006D6C43">
        <w:t>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previstos en el artículo 18, fracción II de la Ley Federal de Transparencia y Acceso a la Información Pública Gubernamental.</w:t>
      </w:r>
    </w:p>
    <w:p w14:paraId="2DEDBE41" w14:textId="77777777" w:rsidR="002A18A8" w:rsidRPr="006D6C43" w:rsidRDefault="002A18A8" w:rsidP="006D6C43">
      <w:pPr>
        <w:ind w:right="49"/>
      </w:pPr>
    </w:p>
    <w:p w14:paraId="14A883AE" w14:textId="77777777" w:rsidR="002A18A8" w:rsidRPr="006D6C43" w:rsidRDefault="004D1C9C" w:rsidP="006D6C43">
      <w:pPr>
        <w:ind w:right="49"/>
      </w:pPr>
      <w:r w:rsidRPr="006D6C43">
        <w:t xml:space="preserve">Por otra parte, con respecto del RFC de personas morales, incluido el </w:t>
      </w:r>
      <w:r w:rsidRPr="006D6C43">
        <w:rPr>
          <w:b/>
        </w:rPr>
        <w:t xml:space="preserve">SUJETO OBLIGADO, </w:t>
      </w:r>
      <w:r w:rsidRPr="006D6C43">
        <w:t xml:space="preserve">conviene mencionar que el proceso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14:paraId="1FD0694E" w14:textId="77777777" w:rsidR="002A18A8" w:rsidRPr="006D6C43" w:rsidRDefault="002A18A8" w:rsidP="006D6C43">
      <w:pPr>
        <w:ind w:right="-93"/>
      </w:pPr>
    </w:p>
    <w:p w14:paraId="19648691" w14:textId="77777777" w:rsidR="002A18A8" w:rsidRPr="006D6C43" w:rsidRDefault="004D1C9C" w:rsidP="006D6C43">
      <w:pPr>
        <w:ind w:right="-93"/>
        <w:rPr>
          <w:b/>
        </w:rPr>
      </w:pPr>
      <w:r w:rsidRPr="006D6C43">
        <w:lastRenderedPageBreak/>
        <w:t xml:space="preserve">Derivado del trámite se obtiene, entre otros, la </w:t>
      </w:r>
      <w:r w:rsidRPr="006D6C43">
        <w:rPr>
          <w:b/>
        </w:rPr>
        <w:t>cédula de identificación fiscal o constancia de registro.</w:t>
      </w:r>
    </w:p>
    <w:p w14:paraId="408B291D" w14:textId="77777777" w:rsidR="002A18A8" w:rsidRPr="006D6C43" w:rsidRDefault="002A18A8" w:rsidP="006D6C43">
      <w:pPr>
        <w:ind w:right="-93"/>
      </w:pPr>
    </w:p>
    <w:p w14:paraId="35B51F78" w14:textId="77777777" w:rsidR="002A18A8" w:rsidRPr="006D6C43" w:rsidRDefault="004D1C9C" w:rsidP="006D6C43">
      <w:pPr>
        <w:widowControl w:val="0"/>
        <w:ind w:right="-91"/>
      </w:pPr>
      <w:r w:rsidRPr="006D6C43">
        <w:t>Por ende, la información correspondiente al Registro Federal de Contribuyentes de una persona moral da cuenta del cumplimiento o no en sus obligaciones fiscales; por tanto, no se actualiza su clasificación como confidencial.</w:t>
      </w:r>
    </w:p>
    <w:p w14:paraId="00850195" w14:textId="77777777" w:rsidR="002A18A8" w:rsidRPr="006D6C43" w:rsidRDefault="002A18A8" w:rsidP="006D6C43">
      <w:pPr>
        <w:jc w:val="left"/>
        <w:rPr>
          <w:b/>
        </w:rPr>
      </w:pPr>
    </w:p>
    <w:p w14:paraId="099A7372" w14:textId="77777777" w:rsidR="002A18A8" w:rsidRPr="006D6C43" w:rsidRDefault="004D1C9C" w:rsidP="006D6C43">
      <w:pPr>
        <w:ind w:right="-93"/>
      </w:pPr>
      <w:r w:rsidRPr="006D6C43">
        <w:t>Además, resulta aplicable el Criterio 08/19 emitido por el entonces Instituto Nacional de Transparencia, Acceso a la Información y Protección de Datos Personales, que señala lo siguiente:</w:t>
      </w:r>
    </w:p>
    <w:p w14:paraId="054B8661" w14:textId="77777777" w:rsidR="002A18A8" w:rsidRPr="006D6C43" w:rsidRDefault="002A18A8" w:rsidP="006D6C43">
      <w:pPr>
        <w:widowControl w:val="0"/>
      </w:pPr>
    </w:p>
    <w:p w14:paraId="3D6EEB6D" w14:textId="77777777" w:rsidR="002A18A8" w:rsidRPr="006D6C43" w:rsidRDefault="004D1C9C" w:rsidP="006D6C43">
      <w:pPr>
        <w:pStyle w:val="Puesto"/>
        <w:ind w:firstLine="567"/>
      </w:pPr>
      <w:r w:rsidRPr="006D6C43">
        <w:rPr>
          <w:b/>
        </w:rPr>
        <w:t xml:space="preserve">“Razón social y RFC de personas morales. </w:t>
      </w:r>
      <w:r w:rsidRPr="006D6C43">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634A8EEC" w14:textId="77777777" w:rsidR="002A18A8" w:rsidRPr="006D6C43" w:rsidRDefault="002A18A8" w:rsidP="006D6C43">
      <w:pPr>
        <w:ind w:right="-93"/>
      </w:pPr>
    </w:p>
    <w:p w14:paraId="3E59DF7B" w14:textId="77777777" w:rsidR="002A18A8" w:rsidRPr="006D6C43" w:rsidRDefault="004D1C9C" w:rsidP="006D6C43">
      <w:pPr>
        <w:ind w:right="-93"/>
      </w:pPr>
      <w:r w:rsidRPr="006D6C43">
        <w:t>Dicho criterio, precisa que el Registro Federal de Contribuyentes de personas morales, es público, al no referir a hechos o actos de carácter económico, contable, jurídico o administrativo que sean útiles o representen una ventaja a sus competidores. 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18DF532B" w14:textId="77777777" w:rsidR="002A18A8" w:rsidRPr="006D6C43" w:rsidRDefault="002A18A8" w:rsidP="006D6C43">
      <w:pPr>
        <w:ind w:right="-93"/>
      </w:pPr>
    </w:p>
    <w:p w14:paraId="4A865829" w14:textId="77777777" w:rsidR="002A18A8" w:rsidRPr="006D6C43" w:rsidRDefault="004D1C9C" w:rsidP="006D6C43">
      <w:pPr>
        <w:ind w:right="-93"/>
      </w:pPr>
      <w:r w:rsidRPr="006D6C43">
        <w:t xml:space="preserve">En concusión, </w:t>
      </w:r>
      <w:r w:rsidRPr="006D6C43">
        <w:rPr>
          <w:b/>
        </w:rPr>
        <w:t>EL SUJETO OBLIGADO</w:t>
      </w:r>
      <w:r w:rsidRPr="006D6C43">
        <w:t xml:space="preserve"> no remitió los recibos de pago de forma correcta, ya que su versión pública carece de certeza jurídica, al no haber entregado el Acuerdo mediante el cual el Comité de Transparencia funde y motive a clasificación de la información confidencial. Además de haber testado información pública como el RFC del Ayuntamiento, </w:t>
      </w:r>
      <w:r w:rsidRPr="006D6C43">
        <w:lastRenderedPageBreak/>
        <w:t xml:space="preserve">con lo que no se puede colmar el derecho de acceso a la información público, ni siquiera en lo atinente al periodo remitido. </w:t>
      </w:r>
    </w:p>
    <w:p w14:paraId="1EF0F7EF" w14:textId="77777777" w:rsidR="002A18A8" w:rsidRPr="006D6C43" w:rsidRDefault="002A18A8" w:rsidP="006D6C43">
      <w:pPr>
        <w:ind w:right="-93"/>
      </w:pPr>
    </w:p>
    <w:p w14:paraId="1D6459E7" w14:textId="77777777" w:rsidR="002A18A8" w:rsidRPr="006D6C43" w:rsidRDefault="004D1C9C" w:rsidP="006D6C43">
      <w:pPr>
        <w:ind w:right="-93"/>
      </w:pPr>
      <w:r w:rsidRPr="006D6C43">
        <w:t xml:space="preserve">Así, se considera procedente ordenar la entrega en versión pública de los de recibos de pago de los miembros del Comité Municipal de Participación Ciudadana que se encuentren en funciones al veintiuno de febrero por de cada uno de los años que hayan estado en el cargo. </w:t>
      </w:r>
    </w:p>
    <w:p w14:paraId="2DD9B0BC" w14:textId="77777777" w:rsidR="002A18A8" w:rsidRPr="006D6C43" w:rsidRDefault="002A18A8" w:rsidP="006D6C43">
      <w:pPr>
        <w:tabs>
          <w:tab w:val="left" w:pos="4962"/>
        </w:tabs>
      </w:pPr>
    </w:p>
    <w:p w14:paraId="135DF085" w14:textId="77777777" w:rsidR="002A18A8" w:rsidRPr="006D6C43" w:rsidRDefault="004D1C9C" w:rsidP="006D6C43">
      <w:pPr>
        <w:pStyle w:val="Ttulo3"/>
      </w:pPr>
      <w:bookmarkStart w:id="35" w:name="_Toc199350295"/>
      <w:r w:rsidRPr="006D6C43">
        <w:t>d) Versión pública</w:t>
      </w:r>
      <w:bookmarkEnd w:id="35"/>
    </w:p>
    <w:p w14:paraId="15E0D817" w14:textId="77777777" w:rsidR="002A18A8" w:rsidRPr="006D6C43" w:rsidRDefault="004D1C9C" w:rsidP="006D6C43">
      <w:r w:rsidRPr="006D6C43">
        <w:t xml:space="preserve">No es ocioso recordar que, para la elaboración de </w:t>
      </w:r>
      <w:proofErr w:type="gramStart"/>
      <w:r w:rsidRPr="006D6C43">
        <w:t xml:space="preserve">la  </w:t>
      </w:r>
      <w:r w:rsidRPr="006D6C43">
        <w:rPr>
          <w:b/>
        </w:rPr>
        <w:t>versión</w:t>
      </w:r>
      <w:proofErr w:type="gramEnd"/>
      <w:r w:rsidRPr="006D6C43">
        <w:rPr>
          <w:b/>
        </w:rPr>
        <w:t xml:space="preserve"> pública</w:t>
      </w:r>
      <w:r w:rsidRPr="006D6C43">
        <w:t>, el ente recurrido deberá observar, lo dispuesto por las leyes de la materia, por lo que conviene referir que, los artículos 3, fracciones IX, XX, XXI y XLV; 51 y 52 de la Ley de Transparencia y Acceso a la Información Pública del Estado de México y Municipios establecen los siguiente:</w:t>
      </w:r>
    </w:p>
    <w:p w14:paraId="6DCE9F8D" w14:textId="77777777" w:rsidR="002A18A8" w:rsidRPr="006D6C43" w:rsidRDefault="002A18A8" w:rsidP="006D6C43"/>
    <w:p w14:paraId="2ACBE314"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 xml:space="preserve">“Artículo 3. </w:t>
      </w:r>
      <w:r w:rsidRPr="006D6C43">
        <w:rPr>
          <w:i/>
        </w:rPr>
        <w:t xml:space="preserve">Para los efectos de la presente Ley se entenderá por: </w:t>
      </w:r>
    </w:p>
    <w:p w14:paraId="6AD33DAC"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IX.</w:t>
      </w:r>
      <w:r w:rsidRPr="006D6C43">
        <w:rPr>
          <w:i/>
        </w:rPr>
        <w:t xml:space="preserve"> </w:t>
      </w:r>
      <w:r w:rsidRPr="006D6C43">
        <w:rPr>
          <w:b/>
          <w:i/>
        </w:rPr>
        <w:t xml:space="preserve">Datos personales: </w:t>
      </w:r>
      <w:r w:rsidRPr="006D6C43">
        <w:rPr>
          <w:i/>
        </w:rPr>
        <w:t xml:space="preserve">La información concerniente a una persona, identificada o identificable según lo dispuesto por la Ley de Protección de Datos Personales del Estado de México; </w:t>
      </w:r>
    </w:p>
    <w:p w14:paraId="44F1CD4B" w14:textId="77777777" w:rsidR="002A18A8" w:rsidRPr="006D6C43" w:rsidRDefault="002A18A8" w:rsidP="006D6C43"/>
    <w:p w14:paraId="0B5D9FF9"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XX.</w:t>
      </w:r>
      <w:r w:rsidRPr="006D6C43">
        <w:rPr>
          <w:i/>
        </w:rPr>
        <w:t xml:space="preserve"> </w:t>
      </w:r>
      <w:r w:rsidRPr="006D6C43">
        <w:rPr>
          <w:b/>
          <w:i/>
        </w:rPr>
        <w:t>Información clasificada:</w:t>
      </w:r>
      <w:r w:rsidRPr="006D6C43">
        <w:rPr>
          <w:i/>
        </w:rPr>
        <w:t xml:space="preserve"> Aquella considerada por la presente Ley como reservada o confidencial; </w:t>
      </w:r>
    </w:p>
    <w:p w14:paraId="21CED240" w14:textId="77777777" w:rsidR="002A18A8" w:rsidRPr="006D6C43" w:rsidRDefault="002A18A8" w:rsidP="006D6C43"/>
    <w:p w14:paraId="16649CF9"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XXI.</w:t>
      </w:r>
      <w:r w:rsidRPr="006D6C43">
        <w:rPr>
          <w:i/>
        </w:rPr>
        <w:t xml:space="preserve"> </w:t>
      </w:r>
      <w:r w:rsidRPr="006D6C43">
        <w:rPr>
          <w:b/>
          <w:i/>
        </w:rPr>
        <w:t>Información confidencial</w:t>
      </w:r>
      <w:r w:rsidRPr="006D6C43">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CE6A705" w14:textId="77777777" w:rsidR="002A18A8" w:rsidRPr="006D6C43" w:rsidRDefault="002A18A8" w:rsidP="006D6C43"/>
    <w:p w14:paraId="27A224E3"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XLV. Versión pública:</w:t>
      </w:r>
      <w:r w:rsidRPr="006D6C43">
        <w:rPr>
          <w:i/>
        </w:rPr>
        <w:t xml:space="preserve"> Documento en el que se elimine, suprime o borra la información clasificada como reservada o confidencial para permitir su acceso. </w:t>
      </w:r>
    </w:p>
    <w:p w14:paraId="126DE98A" w14:textId="77777777" w:rsidR="002A18A8" w:rsidRPr="006D6C43" w:rsidRDefault="002A18A8" w:rsidP="006D6C43"/>
    <w:p w14:paraId="1DA51B24"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lastRenderedPageBreak/>
        <w:t>Artículo 51.</w:t>
      </w:r>
      <w:r w:rsidRPr="006D6C43">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6C43">
        <w:rPr>
          <w:b/>
          <w:i/>
        </w:rPr>
        <w:t xml:space="preserve">y tendrá la responsabilidad de verificar en cada caso que la misma no sea confidencial o reservada. </w:t>
      </w:r>
      <w:r w:rsidRPr="006D6C43">
        <w:rPr>
          <w:i/>
        </w:rPr>
        <w:t>Dicha Unidad contará con las facultades internas necesarias para gestionar la atención a las solicitudes de información en los términos de la Ley General y la presente Ley.</w:t>
      </w:r>
    </w:p>
    <w:p w14:paraId="620EFCE8" w14:textId="77777777" w:rsidR="002A18A8" w:rsidRPr="006D6C43" w:rsidRDefault="002A18A8" w:rsidP="006D6C43"/>
    <w:p w14:paraId="74093F66"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Artículo 52.</w:t>
      </w:r>
      <w:r w:rsidRPr="006D6C43">
        <w:rPr>
          <w:i/>
        </w:rPr>
        <w:t xml:space="preserve"> Las solicitudes de acceso a la información y las respuestas que se les dé, incluyendo, en su caso, </w:t>
      </w:r>
      <w:r w:rsidRPr="006D6C43">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6D6C43">
        <w:rPr>
          <w:i/>
        </w:rPr>
        <w:t xml:space="preserve">, siempre y cuando la resolución de referencia se someta a un proceso de disociación, es decir, no haga identificable al titular de tales datos personales.” </w:t>
      </w:r>
      <w:r w:rsidRPr="006D6C43">
        <w:t>(Énfasis añadido)</w:t>
      </w:r>
    </w:p>
    <w:p w14:paraId="21D21435" w14:textId="77777777" w:rsidR="002A18A8" w:rsidRPr="006D6C43" w:rsidRDefault="002A18A8" w:rsidP="006D6C43"/>
    <w:p w14:paraId="135DFB51" w14:textId="77777777" w:rsidR="002A18A8" w:rsidRPr="006D6C43" w:rsidRDefault="004D1C9C" w:rsidP="006D6C43">
      <w:r w:rsidRPr="006D6C4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77EFF89" w14:textId="77777777" w:rsidR="002A18A8" w:rsidRPr="006D6C43" w:rsidRDefault="002A18A8" w:rsidP="006D6C43"/>
    <w:p w14:paraId="7E1DEB94"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“Artículo 22.</w:t>
      </w:r>
      <w:r w:rsidRPr="006D6C43">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5CE3918A" w14:textId="77777777" w:rsidR="002A18A8" w:rsidRPr="006D6C43" w:rsidRDefault="002A18A8" w:rsidP="006D6C43"/>
    <w:p w14:paraId="21532FE1"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Artículo 38.</w:t>
      </w:r>
      <w:r w:rsidRPr="006D6C43">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6D6C43">
        <w:rPr>
          <w:i/>
        </w:rPr>
        <w:lastRenderedPageBreak/>
        <w:t>destrucción, o el uso, transferencia, acceso o cualquier tratamiento no autorizado o ilícito, de conformidad con lo dispuesto en los lineamientos que al efecto se expidan.</w:t>
      </w:r>
      <w:r w:rsidRPr="006D6C43">
        <w:rPr>
          <w:b/>
          <w:i/>
        </w:rPr>
        <w:t>”</w:t>
      </w:r>
      <w:r w:rsidRPr="006D6C43">
        <w:rPr>
          <w:i/>
        </w:rPr>
        <w:t xml:space="preserve"> </w:t>
      </w:r>
    </w:p>
    <w:p w14:paraId="0F608EED" w14:textId="77777777" w:rsidR="002A18A8" w:rsidRPr="006D6C43" w:rsidRDefault="002A18A8" w:rsidP="006D6C43">
      <w:pPr>
        <w:rPr>
          <w:i/>
        </w:rPr>
      </w:pPr>
    </w:p>
    <w:p w14:paraId="0657D8D1" w14:textId="77777777" w:rsidR="002A18A8" w:rsidRPr="006D6C43" w:rsidRDefault="004D1C9C" w:rsidP="006D6C43">
      <w:r w:rsidRPr="006D6C4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257EAC" w14:textId="77777777" w:rsidR="002A18A8" w:rsidRPr="006D6C43" w:rsidRDefault="002A18A8" w:rsidP="006D6C43"/>
    <w:p w14:paraId="007987E5" w14:textId="77777777" w:rsidR="002A18A8" w:rsidRPr="006D6C43" w:rsidRDefault="004D1C9C" w:rsidP="006D6C43">
      <w:r w:rsidRPr="006D6C4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D6C43">
        <w:rPr>
          <w:b/>
        </w:rPr>
        <w:t>EL SUJETO OBLIGADO,</w:t>
      </w:r>
      <w:r w:rsidRPr="006D6C43">
        <w:t xml:space="preserve"> por lo que, todo dato personal susceptible de clasificación debe ser protegido.</w:t>
      </w:r>
    </w:p>
    <w:p w14:paraId="515F15F6" w14:textId="77777777" w:rsidR="002A18A8" w:rsidRPr="006D6C43" w:rsidRDefault="002A18A8" w:rsidP="006D6C43"/>
    <w:p w14:paraId="47DA59EE" w14:textId="77777777" w:rsidR="002A18A8" w:rsidRPr="006D6C43" w:rsidRDefault="004D1C9C" w:rsidP="006D6C43">
      <w:r w:rsidRPr="006D6C4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EB8E36B" w14:textId="77777777" w:rsidR="002A18A8" w:rsidRPr="006D6C43" w:rsidRDefault="002A18A8" w:rsidP="006D6C43"/>
    <w:p w14:paraId="35F93F30" w14:textId="77777777" w:rsidR="002A18A8" w:rsidRPr="006D6C43" w:rsidRDefault="004D1C9C" w:rsidP="006D6C43">
      <w:r w:rsidRPr="006D6C43">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6D6C43">
        <w:lastRenderedPageBreak/>
        <w:t>Desclasificación de la Información, así como para la elaboración de Versiones Públicas, que literalmente expresan:</w:t>
      </w:r>
    </w:p>
    <w:p w14:paraId="35F9DA92" w14:textId="77777777" w:rsidR="002A18A8" w:rsidRPr="006D6C43" w:rsidRDefault="002A18A8" w:rsidP="006D6C43"/>
    <w:p w14:paraId="4D42ED7A" w14:textId="77777777" w:rsidR="002A18A8" w:rsidRPr="006D6C43" w:rsidRDefault="004D1C9C" w:rsidP="006D6C43">
      <w:pPr>
        <w:jc w:val="center"/>
        <w:rPr>
          <w:b/>
          <w:i/>
        </w:rPr>
      </w:pPr>
      <w:r w:rsidRPr="006D6C43">
        <w:rPr>
          <w:b/>
          <w:i/>
        </w:rPr>
        <w:t>Ley de Transparencia y Acceso a la Información Pública del Estado de México y Municipios</w:t>
      </w:r>
    </w:p>
    <w:p w14:paraId="1B9D4461" w14:textId="77777777" w:rsidR="002A18A8" w:rsidRPr="006D6C43" w:rsidRDefault="002A18A8" w:rsidP="006D6C43"/>
    <w:p w14:paraId="7B54F5A8"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 xml:space="preserve">“Artículo 49. </w:t>
      </w:r>
      <w:r w:rsidRPr="006D6C43">
        <w:rPr>
          <w:i/>
        </w:rPr>
        <w:t>Los Comités de Transparencia tendrán las siguientes atribuciones:</w:t>
      </w:r>
    </w:p>
    <w:p w14:paraId="0561259F"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VIII.</w:t>
      </w:r>
      <w:r w:rsidRPr="006D6C43">
        <w:rPr>
          <w:i/>
        </w:rPr>
        <w:t xml:space="preserve"> Aprobar, modificar o revocar la clasificación de la información;</w:t>
      </w:r>
    </w:p>
    <w:p w14:paraId="7AECF457" w14:textId="77777777" w:rsidR="002A18A8" w:rsidRPr="006D6C43" w:rsidRDefault="002A18A8" w:rsidP="006D6C43"/>
    <w:p w14:paraId="6F66948E"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Artículo 132.</w:t>
      </w:r>
      <w:r w:rsidRPr="006D6C43">
        <w:rPr>
          <w:i/>
        </w:rPr>
        <w:t xml:space="preserve"> La clasificación de la información se llevará a cabo en el momento en que:</w:t>
      </w:r>
    </w:p>
    <w:p w14:paraId="4D5DFB9A"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I.</w:t>
      </w:r>
      <w:r w:rsidRPr="006D6C43">
        <w:rPr>
          <w:i/>
        </w:rPr>
        <w:t xml:space="preserve"> Se reciba una solicitud de acceso a la información;</w:t>
      </w:r>
    </w:p>
    <w:p w14:paraId="298A3211"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II.</w:t>
      </w:r>
      <w:r w:rsidRPr="006D6C43">
        <w:rPr>
          <w:i/>
        </w:rPr>
        <w:t xml:space="preserve"> Se determine mediante resolución de autoridad competente; o</w:t>
      </w:r>
    </w:p>
    <w:p w14:paraId="35AF77F7"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b/>
          <w:i/>
        </w:rPr>
        <w:t>III.</w:t>
      </w:r>
      <w:r w:rsidRPr="006D6C43">
        <w:rPr>
          <w:i/>
        </w:rPr>
        <w:t xml:space="preserve"> Se generen versiones públicas para dar cumplimiento a las obligaciones de transparencia previstas en esta Ley.</w:t>
      </w:r>
      <w:r w:rsidRPr="006D6C43">
        <w:rPr>
          <w:b/>
          <w:i/>
        </w:rPr>
        <w:t>”</w:t>
      </w:r>
    </w:p>
    <w:p w14:paraId="279A04A4" w14:textId="77777777" w:rsidR="002A18A8" w:rsidRPr="006D6C43" w:rsidRDefault="002A18A8" w:rsidP="006D6C43"/>
    <w:p w14:paraId="5AB0CD1C"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“Segundo. -</w:t>
      </w:r>
      <w:r w:rsidRPr="006D6C43">
        <w:rPr>
          <w:i/>
        </w:rPr>
        <w:t xml:space="preserve"> Para efectos de los presentes Lineamientos Generales, se entenderá por:</w:t>
      </w:r>
    </w:p>
    <w:p w14:paraId="4BB99A97"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XVIII.</w:t>
      </w:r>
      <w:r w:rsidRPr="006D6C43">
        <w:rPr>
          <w:i/>
        </w:rPr>
        <w:t xml:space="preserve">  </w:t>
      </w:r>
      <w:r w:rsidRPr="006D6C43">
        <w:rPr>
          <w:b/>
          <w:i/>
        </w:rPr>
        <w:t>Versión pública:</w:t>
      </w:r>
      <w:r w:rsidRPr="006D6C43">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6C7084" w14:textId="77777777" w:rsidR="002A18A8" w:rsidRPr="006D6C43" w:rsidRDefault="002A18A8" w:rsidP="006D6C43">
      <w:pPr>
        <w:pBdr>
          <w:top w:val="nil"/>
          <w:left w:val="nil"/>
          <w:bottom w:val="nil"/>
          <w:right w:val="nil"/>
          <w:between w:val="nil"/>
        </w:pBdr>
        <w:spacing w:line="240" w:lineRule="auto"/>
        <w:ind w:left="567" w:right="567" w:firstLine="567"/>
        <w:rPr>
          <w:i/>
        </w:rPr>
      </w:pPr>
    </w:p>
    <w:p w14:paraId="1D2553BE"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b/>
          <w:i/>
        </w:rPr>
        <w:t>Lineamientos Generales en materia de Clasificación y Desclasificación de la Información</w:t>
      </w:r>
    </w:p>
    <w:p w14:paraId="3C0A670E" w14:textId="77777777" w:rsidR="002A18A8" w:rsidRPr="006D6C43" w:rsidRDefault="002A18A8" w:rsidP="006D6C43">
      <w:pPr>
        <w:pBdr>
          <w:top w:val="nil"/>
          <w:left w:val="nil"/>
          <w:bottom w:val="nil"/>
          <w:right w:val="nil"/>
          <w:between w:val="nil"/>
        </w:pBdr>
        <w:spacing w:line="240" w:lineRule="auto"/>
        <w:ind w:left="567" w:right="567" w:firstLine="567"/>
        <w:rPr>
          <w:i/>
        </w:rPr>
      </w:pPr>
    </w:p>
    <w:p w14:paraId="7620656A"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Cuarto.</w:t>
      </w:r>
      <w:r w:rsidRPr="006D6C43">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DF91D6"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Los sujetos obligados deberán aplicar, de manera estricta, las excepciones al derecho de acceso a la información y sólo podrán invocarlas cuando acrediten su procedencia.</w:t>
      </w:r>
    </w:p>
    <w:p w14:paraId="42EAA22C" w14:textId="77777777" w:rsidR="002A18A8" w:rsidRPr="006D6C43" w:rsidRDefault="002A18A8" w:rsidP="006D6C43"/>
    <w:p w14:paraId="3E5C4D3F"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Quinto.</w:t>
      </w:r>
      <w:r w:rsidRPr="006D6C43">
        <w:rPr>
          <w:i/>
        </w:rPr>
        <w:t xml:space="preserve"> La carga de la prueba para justificar toda negativa de acceso a la información, por actualizarse cualquiera de los supuestos de clasificación previstos en la </w:t>
      </w:r>
      <w:r w:rsidRPr="006D6C43">
        <w:rPr>
          <w:i/>
        </w:rPr>
        <w:lastRenderedPageBreak/>
        <w:t>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0C4CDD" w14:textId="77777777" w:rsidR="002A18A8" w:rsidRPr="006D6C43" w:rsidRDefault="002A18A8" w:rsidP="006D6C43"/>
    <w:p w14:paraId="50EDB877"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Sexto.</w:t>
      </w:r>
      <w:r w:rsidRPr="006D6C43">
        <w:rPr>
          <w:i/>
        </w:rPr>
        <w:t xml:space="preserve"> Se deroga.</w:t>
      </w:r>
    </w:p>
    <w:p w14:paraId="4ACA8293" w14:textId="77777777" w:rsidR="002A18A8" w:rsidRPr="006D6C43" w:rsidRDefault="002A18A8" w:rsidP="006D6C43"/>
    <w:p w14:paraId="560016F8"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Séptimo.</w:t>
      </w:r>
      <w:r w:rsidRPr="006D6C43">
        <w:rPr>
          <w:i/>
        </w:rPr>
        <w:t xml:space="preserve"> La clasificación de la información se llevará a cabo en el momento en que:</w:t>
      </w:r>
    </w:p>
    <w:p w14:paraId="5C7E1291"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I.</w:t>
      </w:r>
      <w:r w:rsidRPr="006D6C43">
        <w:rPr>
          <w:i/>
        </w:rPr>
        <w:t xml:space="preserve">        Se reciba una solicitud de acceso a la información;</w:t>
      </w:r>
    </w:p>
    <w:p w14:paraId="6B9B22C9"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II.</w:t>
      </w:r>
      <w:r w:rsidRPr="006D6C43">
        <w:rPr>
          <w:i/>
        </w:rPr>
        <w:t xml:space="preserve">       Se determine mediante resolución del Comité de Transparencia, el órgano garante competente, o en cumplimiento a una sentencia del Poder Judicial; o</w:t>
      </w:r>
    </w:p>
    <w:p w14:paraId="39925841"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III.</w:t>
      </w:r>
      <w:r w:rsidRPr="006D6C43">
        <w:rPr>
          <w:i/>
        </w:rPr>
        <w:t xml:space="preserve">      Se generen versiones públicas para dar cumplimiento a las obligaciones de transparencia previstas en la Ley General, la Ley Federal y las correspondientes de las entidades federativas.</w:t>
      </w:r>
    </w:p>
    <w:p w14:paraId="3E508A5C"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 xml:space="preserve">Los titulares de las áreas deberán revisar la información requerida al momento de la recepción de una solicitud de acceso, para verificar, conforme a su naturaleza, si encuadra en una causal de reserva o de confidencialidad. </w:t>
      </w:r>
    </w:p>
    <w:p w14:paraId="32D8AF9C" w14:textId="77777777" w:rsidR="002A18A8" w:rsidRPr="006D6C43" w:rsidRDefault="002A18A8" w:rsidP="006D6C43"/>
    <w:p w14:paraId="3DD5B263"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Octavo.</w:t>
      </w:r>
      <w:r w:rsidRPr="006D6C43">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295B14"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Para motivar la clasificación se deberán señalar las razones o circunstancias especiales que lo llevaron a concluir que el caso particular se ajusta al supuesto previsto por la norma legal invocada como fundamento.</w:t>
      </w:r>
    </w:p>
    <w:p w14:paraId="2F97E350"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0F82DC1" w14:textId="77777777" w:rsidR="002A18A8" w:rsidRPr="006D6C43" w:rsidRDefault="002A18A8" w:rsidP="006D6C43"/>
    <w:p w14:paraId="7C004011"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t>Noveno.</w:t>
      </w:r>
      <w:r w:rsidRPr="006D6C43">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A6CF3A" w14:textId="77777777" w:rsidR="002A18A8" w:rsidRPr="006D6C43" w:rsidRDefault="002A18A8" w:rsidP="006D6C43"/>
    <w:p w14:paraId="0A68B213"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b/>
          <w:i/>
        </w:rPr>
        <w:lastRenderedPageBreak/>
        <w:t>Décimo.</w:t>
      </w:r>
      <w:r w:rsidRPr="006D6C43">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D8439BF" w14:textId="77777777" w:rsidR="002A18A8" w:rsidRPr="006D6C43" w:rsidRDefault="004D1C9C" w:rsidP="006D6C43">
      <w:pPr>
        <w:pBdr>
          <w:top w:val="nil"/>
          <w:left w:val="nil"/>
          <w:bottom w:val="nil"/>
          <w:right w:val="nil"/>
          <w:between w:val="nil"/>
        </w:pBdr>
        <w:spacing w:line="240" w:lineRule="auto"/>
        <w:ind w:left="567" w:right="567" w:firstLine="567"/>
        <w:rPr>
          <w:i/>
        </w:rPr>
      </w:pPr>
      <w:r w:rsidRPr="006D6C43">
        <w:rPr>
          <w:i/>
        </w:rPr>
        <w:t>En ausencia de los titulares de las áreas, la información será clasificada o desclasificada por la persona que lo supla, en términos de la normativa que rija la actuación del sujeto obligado.</w:t>
      </w:r>
    </w:p>
    <w:p w14:paraId="04A85318" w14:textId="77777777" w:rsidR="002A18A8" w:rsidRPr="006D6C43" w:rsidRDefault="004D1C9C" w:rsidP="006D6C43">
      <w:pPr>
        <w:pBdr>
          <w:top w:val="nil"/>
          <w:left w:val="nil"/>
          <w:bottom w:val="nil"/>
          <w:right w:val="nil"/>
          <w:between w:val="nil"/>
        </w:pBdr>
        <w:spacing w:line="240" w:lineRule="auto"/>
        <w:ind w:left="567" w:right="567" w:firstLine="567"/>
        <w:rPr>
          <w:b/>
          <w:i/>
        </w:rPr>
      </w:pPr>
      <w:r w:rsidRPr="006D6C43">
        <w:rPr>
          <w:b/>
          <w:i/>
        </w:rPr>
        <w:t>Décimo primero.</w:t>
      </w:r>
      <w:r w:rsidRPr="006D6C43">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D6C43">
        <w:rPr>
          <w:b/>
          <w:i/>
        </w:rPr>
        <w:t>”</w:t>
      </w:r>
    </w:p>
    <w:p w14:paraId="48887930" w14:textId="77777777" w:rsidR="002A18A8" w:rsidRPr="006D6C43" w:rsidRDefault="002A18A8" w:rsidP="006D6C43"/>
    <w:p w14:paraId="369E0C7E" w14:textId="77777777" w:rsidR="002A18A8" w:rsidRPr="006D6C43" w:rsidRDefault="004D1C9C" w:rsidP="006D6C43">
      <w:r w:rsidRPr="006D6C43">
        <w:t xml:space="preserve">Consecuentemente, se destaca que la versión pública que elabore </w:t>
      </w:r>
      <w:r w:rsidRPr="006D6C43">
        <w:rPr>
          <w:b/>
        </w:rPr>
        <w:t>EL SUJETO OBLIGADO</w:t>
      </w:r>
      <w:r w:rsidRPr="006D6C43">
        <w:t xml:space="preserve"> debe cumplir con las formalidades exigidas en la Ley, por lo que para tal efecto emitirá el </w:t>
      </w:r>
      <w:r w:rsidRPr="006D6C43">
        <w:rPr>
          <w:b/>
        </w:rPr>
        <w:t>Acuerdo del Comité de Transparencia</w:t>
      </w:r>
      <w:r w:rsidRPr="006D6C4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68520062" w14:textId="77777777" w:rsidR="002A18A8" w:rsidRPr="006D6C43" w:rsidRDefault="002A18A8" w:rsidP="006D6C43">
      <w:pPr>
        <w:keepNext/>
        <w:keepLines/>
        <w:pBdr>
          <w:top w:val="nil"/>
          <w:left w:val="nil"/>
          <w:bottom w:val="nil"/>
          <w:right w:val="nil"/>
          <w:between w:val="nil"/>
        </w:pBdr>
        <w:spacing w:line="480" w:lineRule="auto"/>
        <w:jc w:val="left"/>
        <w:rPr>
          <w:b/>
        </w:rPr>
      </w:pPr>
      <w:bookmarkStart w:id="36" w:name="_heading=h.5kxe9w9cl6ji" w:colFirst="0" w:colLast="0"/>
      <w:bookmarkEnd w:id="36"/>
    </w:p>
    <w:p w14:paraId="2CE59BCD" w14:textId="77777777" w:rsidR="002A18A8" w:rsidRPr="006D6C43" w:rsidRDefault="004D1C9C" w:rsidP="006D6C43">
      <w:pPr>
        <w:pStyle w:val="Ttulo3"/>
      </w:pPr>
      <w:bookmarkStart w:id="37" w:name="_Toc199350296"/>
      <w:r w:rsidRPr="006D6C43">
        <w:t>e) Conclusión</w:t>
      </w:r>
      <w:bookmarkEnd w:id="37"/>
    </w:p>
    <w:p w14:paraId="7F96C609" w14:textId="77777777" w:rsidR="002A18A8" w:rsidRPr="006D6C43" w:rsidRDefault="004D1C9C" w:rsidP="006D6C43">
      <w:r w:rsidRPr="006D6C43">
        <w:t>Este Instituto considera que no se puede tener por colmado el derecho de acceso a la información pública del particular con la respuesta entregada y, por tanto, determina</w:t>
      </w:r>
      <w:r w:rsidRPr="006D6C43">
        <w:rPr>
          <w:b/>
        </w:rPr>
        <w:t xml:space="preserve"> </w:t>
      </w:r>
      <w:r w:rsidRPr="006D6C43">
        <w:rPr>
          <w:b/>
        </w:rPr>
        <w:lastRenderedPageBreak/>
        <w:t xml:space="preserve">MODIFICAR </w:t>
      </w:r>
      <w:r w:rsidRPr="006D6C43">
        <w:t xml:space="preserve">la respuesta del </w:t>
      </w:r>
      <w:r w:rsidRPr="006D6C43">
        <w:rPr>
          <w:b/>
        </w:rPr>
        <w:t xml:space="preserve">SUJETO OBLIGADO </w:t>
      </w:r>
      <w:r w:rsidRPr="006D6C43">
        <w:t xml:space="preserve">a la solicitud </w:t>
      </w:r>
      <w:r w:rsidRPr="006D6C43">
        <w:rPr>
          <w:b/>
        </w:rPr>
        <w:t xml:space="preserve">00161/COCOTIT/IP/2025 </w:t>
      </w:r>
      <w:r w:rsidRPr="006D6C43">
        <w:t xml:space="preserve">por resultar </w:t>
      </w:r>
      <w:r w:rsidRPr="006D6C43">
        <w:rPr>
          <w:b/>
        </w:rPr>
        <w:t xml:space="preserve">FUNDADOS </w:t>
      </w:r>
      <w:r w:rsidRPr="006D6C43">
        <w:t xml:space="preserve">las razones o motivos de la </w:t>
      </w:r>
      <w:r w:rsidRPr="006D6C43">
        <w:rPr>
          <w:b/>
        </w:rPr>
        <w:t>PARTE RECURRENTE</w:t>
      </w:r>
      <w:r w:rsidRPr="006D6C43">
        <w:t xml:space="preserve"> en el recurso de revisión </w:t>
      </w:r>
      <w:r w:rsidRPr="006D6C43">
        <w:rPr>
          <w:b/>
        </w:rPr>
        <w:t xml:space="preserve">03257/INFOEM/IP/RR/2025 </w:t>
      </w:r>
      <w:r w:rsidRPr="006D6C43">
        <w:t xml:space="preserve">y ordenarle haga entrega, </w:t>
      </w:r>
      <w:proofErr w:type="gramStart"/>
      <w:r w:rsidRPr="006D6C43">
        <w:t>de  la</w:t>
      </w:r>
      <w:proofErr w:type="gramEnd"/>
      <w:r w:rsidRPr="006D6C43">
        <w:t xml:space="preserve"> información descrita en el presente considerando </w:t>
      </w:r>
    </w:p>
    <w:p w14:paraId="56383ACF" w14:textId="77777777" w:rsidR="002A18A8" w:rsidRPr="006D6C43" w:rsidRDefault="002A18A8" w:rsidP="006D6C43">
      <w:pPr>
        <w:ind w:right="-93"/>
      </w:pPr>
    </w:p>
    <w:p w14:paraId="4634F4A2" w14:textId="77777777" w:rsidR="002A18A8" w:rsidRDefault="004D1C9C" w:rsidP="006D6C43">
      <w:pPr>
        <w:ind w:right="-93"/>
      </w:pPr>
      <w:bookmarkStart w:id="38" w:name="_heading=h.41mghml" w:colFirst="0" w:colLast="0"/>
      <w:bookmarkEnd w:id="38"/>
      <w:r w:rsidRPr="006D6C43">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312CA9A" w14:textId="77777777" w:rsidR="002A18A8" w:rsidRPr="006D6C43" w:rsidRDefault="002A18A8" w:rsidP="006D6C43">
      <w:pPr>
        <w:keepNext/>
        <w:keepLines/>
        <w:pBdr>
          <w:top w:val="nil"/>
          <w:left w:val="nil"/>
          <w:bottom w:val="nil"/>
          <w:right w:val="nil"/>
          <w:between w:val="nil"/>
        </w:pBdr>
        <w:jc w:val="center"/>
        <w:rPr>
          <w:b/>
        </w:rPr>
      </w:pPr>
      <w:bookmarkStart w:id="39" w:name="_heading=h.4nbio3vor6mq" w:colFirst="0" w:colLast="0"/>
      <w:bookmarkEnd w:id="39"/>
    </w:p>
    <w:p w14:paraId="12F35F73" w14:textId="77777777" w:rsidR="002A18A8" w:rsidRPr="006D6C43" w:rsidRDefault="004D1C9C" w:rsidP="006D6C43">
      <w:pPr>
        <w:pStyle w:val="Ttulo1"/>
      </w:pPr>
      <w:bookmarkStart w:id="40" w:name="_Toc199350297"/>
      <w:r w:rsidRPr="006D6C43">
        <w:t>RESUELVE</w:t>
      </w:r>
      <w:bookmarkEnd w:id="40"/>
    </w:p>
    <w:p w14:paraId="1DA168AA" w14:textId="77777777" w:rsidR="002A18A8" w:rsidRPr="006D6C43" w:rsidRDefault="002A18A8" w:rsidP="006D6C43">
      <w:pPr>
        <w:widowControl w:val="0"/>
        <w:rPr>
          <w:b/>
        </w:rPr>
      </w:pPr>
    </w:p>
    <w:p w14:paraId="543909D7" w14:textId="77777777" w:rsidR="002A18A8" w:rsidRPr="006D6C43" w:rsidRDefault="004D1C9C" w:rsidP="006D6C43">
      <w:pPr>
        <w:widowControl w:val="0"/>
      </w:pPr>
      <w:r w:rsidRPr="006D6C43">
        <w:rPr>
          <w:b/>
        </w:rPr>
        <w:t>PRIMERO.</w:t>
      </w:r>
      <w:r w:rsidRPr="006D6C43">
        <w:t xml:space="preserve"> Se </w:t>
      </w:r>
      <w:r w:rsidRPr="006D6C43">
        <w:rPr>
          <w:b/>
        </w:rPr>
        <w:t xml:space="preserve">MODIFICA </w:t>
      </w:r>
      <w:r w:rsidRPr="006D6C43">
        <w:t xml:space="preserve"> la respuesta entregada por el </w:t>
      </w:r>
      <w:r w:rsidRPr="006D6C43">
        <w:rPr>
          <w:b/>
        </w:rPr>
        <w:t>SUJETO OBLIGADO</w:t>
      </w:r>
      <w:r w:rsidRPr="006D6C43">
        <w:t xml:space="preserve"> en la solicitud de información</w:t>
      </w:r>
      <w:r w:rsidRPr="006D6C43">
        <w:rPr>
          <w:b/>
        </w:rPr>
        <w:t xml:space="preserve"> 00161/COCOTIT/IP/2025</w:t>
      </w:r>
      <w:r w:rsidRPr="006D6C43">
        <w:t xml:space="preserve">, por resultar </w:t>
      </w:r>
      <w:r w:rsidRPr="006D6C43">
        <w:rPr>
          <w:b/>
        </w:rPr>
        <w:t>FUNDADAS</w:t>
      </w:r>
      <w:r w:rsidRPr="006D6C43">
        <w:t xml:space="preserve"> las razones o motivos de inconformidad hechos valer por </w:t>
      </w:r>
      <w:r w:rsidRPr="006D6C43">
        <w:rPr>
          <w:b/>
        </w:rPr>
        <w:t>LA PARTE RECURRENTE</w:t>
      </w:r>
      <w:r w:rsidRPr="006D6C43">
        <w:t xml:space="preserve"> en el Recurso de Revisión </w:t>
      </w:r>
      <w:r w:rsidRPr="006D6C43">
        <w:rPr>
          <w:b/>
        </w:rPr>
        <w:t>03257/INFOEM/IP/RR/2025</w:t>
      </w:r>
      <w:r w:rsidRPr="006D6C43">
        <w:t>,</w:t>
      </w:r>
      <w:r w:rsidRPr="006D6C43">
        <w:rPr>
          <w:b/>
        </w:rPr>
        <w:t xml:space="preserve"> </w:t>
      </w:r>
      <w:r w:rsidRPr="006D6C43">
        <w:t xml:space="preserve">en términos del considerando </w:t>
      </w:r>
      <w:r w:rsidRPr="006D6C43">
        <w:rPr>
          <w:b/>
        </w:rPr>
        <w:t>SEGUNDO</w:t>
      </w:r>
      <w:r w:rsidRPr="006D6C43">
        <w:t xml:space="preserve"> de la presente Resolución.</w:t>
      </w:r>
    </w:p>
    <w:p w14:paraId="2B3B4CE8" w14:textId="77777777" w:rsidR="002A18A8" w:rsidRPr="006D6C43" w:rsidRDefault="002A18A8" w:rsidP="006D6C43">
      <w:pPr>
        <w:widowControl w:val="0"/>
      </w:pPr>
    </w:p>
    <w:p w14:paraId="1D0224EB" w14:textId="77777777" w:rsidR="002A18A8" w:rsidRPr="006D6C43" w:rsidRDefault="004D1C9C" w:rsidP="006D6C43">
      <w:pPr>
        <w:ind w:right="-93"/>
      </w:pPr>
      <w:r w:rsidRPr="006D6C43">
        <w:rPr>
          <w:b/>
        </w:rPr>
        <w:t>SEGUNDO.</w:t>
      </w:r>
      <w:r w:rsidRPr="006D6C43">
        <w:t xml:space="preserve"> Se </w:t>
      </w:r>
      <w:r w:rsidRPr="006D6C43">
        <w:rPr>
          <w:b/>
        </w:rPr>
        <w:t xml:space="preserve">ORDENA </w:t>
      </w:r>
      <w:r w:rsidRPr="006D6C43">
        <w:t xml:space="preserve">al </w:t>
      </w:r>
      <w:r w:rsidRPr="006D6C43">
        <w:rPr>
          <w:b/>
        </w:rPr>
        <w:t>SUJETO OBLIGADO</w:t>
      </w:r>
      <w:r w:rsidRPr="006D6C43">
        <w:t xml:space="preserve">, a efecto de que, entregue a través del </w:t>
      </w:r>
      <w:r w:rsidRPr="006D6C43">
        <w:rPr>
          <w:b/>
        </w:rPr>
        <w:t>SAIMEX</w:t>
      </w:r>
      <w:r w:rsidRPr="006D6C43">
        <w:t xml:space="preserve">, de lo siguiente: </w:t>
      </w:r>
    </w:p>
    <w:p w14:paraId="764F0D88" w14:textId="77777777" w:rsidR="002A18A8" w:rsidRPr="006D6C43" w:rsidRDefault="002A18A8" w:rsidP="006D6C43">
      <w:pPr>
        <w:ind w:right="-93"/>
      </w:pPr>
    </w:p>
    <w:p w14:paraId="51C70328" w14:textId="77777777" w:rsidR="002A18A8" w:rsidRPr="006D6C43" w:rsidRDefault="004D1C9C" w:rsidP="006D6C43">
      <w:pPr>
        <w:pStyle w:val="Puesto"/>
        <w:spacing w:line="276" w:lineRule="auto"/>
        <w:ind w:left="851" w:right="822"/>
        <w:rPr>
          <w:b/>
        </w:rPr>
      </w:pPr>
      <w:bookmarkStart w:id="41" w:name="_heading=h.tydhqzd1yr5" w:colFirst="0" w:colLast="0"/>
      <w:bookmarkEnd w:id="41"/>
      <w:r w:rsidRPr="006D6C43">
        <w:rPr>
          <w:b/>
        </w:rPr>
        <w:t xml:space="preserve">Los Recibos de pago de los miembros del Comité Municipal de Participación Ciudadana que se encuentren en funciones al 21 de febrero de 2025, por cada uno de los años que hayan estado en el cargo.  </w:t>
      </w:r>
    </w:p>
    <w:p w14:paraId="5AD0ECF9" w14:textId="77777777" w:rsidR="002A18A8" w:rsidRPr="006D6C43" w:rsidRDefault="002A18A8" w:rsidP="006D6C43">
      <w:pPr>
        <w:spacing w:line="276" w:lineRule="auto"/>
        <w:ind w:left="850" w:right="824"/>
        <w:rPr>
          <w:b/>
          <w:i/>
        </w:rPr>
      </w:pPr>
    </w:p>
    <w:p w14:paraId="1C1FE553" w14:textId="77777777" w:rsidR="002A18A8" w:rsidRPr="006D6C43" w:rsidRDefault="004D1C9C" w:rsidP="006D6C43">
      <w:pPr>
        <w:ind w:right="-93"/>
      </w:pPr>
      <w:r w:rsidRPr="006D6C43">
        <w:lastRenderedPageBreak/>
        <w:t>En caso 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EAD64F7" w14:textId="77777777" w:rsidR="002A18A8" w:rsidRPr="006D6C43" w:rsidRDefault="002A18A8" w:rsidP="006D6C43">
      <w:pPr>
        <w:spacing w:line="276" w:lineRule="auto"/>
        <w:ind w:left="850" w:right="824"/>
        <w:rPr>
          <w:b/>
        </w:rPr>
      </w:pPr>
    </w:p>
    <w:p w14:paraId="2D0719F8" w14:textId="77777777" w:rsidR="002A18A8" w:rsidRPr="006D6C43" w:rsidRDefault="004D1C9C" w:rsidP="006D6C43">
      <w:pPr>
        <w:ind w:right="-25"/>
      </w:pPr>
      <w:r w:rsidRPr="006D6C43">
        <w:rPr>
          <w:b/>
        </w:rPr>
        <w:t>TERCERO.</w:t>
      </w:r>
      <w:r w:rsidRPr="006D6C43">
        <w:t xml:space="preserve"> Notifíquese la presente resolución al Titular de la Unidad de Transparencia del </w:t>
      </w:r>
      <w:r w:rsidRPr="006D6C43">
        <w:rPr>
          <w:b/>
        </w:rPr>
        <w:t>SUJETO OBLIGADO</w:t>
      </w:r>
      <w:r w:rsidRPr="006D6C43">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6D6C43">
        <w:rPr>
          <w:b/>
        </w:rPr>
        <w:t>diez días hábiles</w:t>
      </w:r>
      <w:r w:rsidRPr="006D6C43">
        <w:t xml:space="preserve">, e informe a este Instituto en un plazo de </w:t>
      </w:r>
      <w:r w:rsidRPr="006D6C43">
        <w:rPr>
          <w:b/>
        </w:rPr>
        <w:t>tres días hábiles</w:t>
      </w:r>
      <w:r w:rsidRPr="006D6C43">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7C0874" w14:textId="77777777" w:rsidR="002A18A8" w:rsidRPr="006D6C43" w:rsidRDefault="002A18A8" w:rsidP="006D6C43">
      <w:pPr>
        <w:rPr>
          <w:b/>
        </w:rPr>
      </w:pPr>
    </w:p>
    <w:p w14:paraId="255CF6F3" w14:textId="77777777" w:rsidR="002A18A8" w:rsidRDefault="004D1C9C" w:rsidP="006D6C43">
      <w:r w:rsidRPr="006D6C43">
        <w:rPr>
          <w:b/>
        </w:rPr>
        <w:t>CUARTO.</w:t>
      </w:r>
      <w:r w:rsidRPr="006D6C43">
        <w:t xml:space="preserve"> Notifíquese a </w:t>
      </w:r>
      <w:r w:rsidRPr="006D6C43">
        <w:rPr>
          <w:b/>
        </w:rPr>
        <w:t>LA PARTE RECURRENTE</w:t>
      </w:r>
      <w:r w:rsidRPr="006D6C43">
        <w:t xml:space="preserve"> la presente resolución vía Sistema de Acceso a la Información Mexiquense (SAIMEX).</w:t>
      </w:r>
    </w:p>
    <w:p w14:paraId="7A7A9394" w14:textId="77777777" w:rsidR="006D6C43" w:rsidRPr="006D6C43" w:rsidRDefault="006D6C43" w:rsidP="006D6C43"/>
    <w:p w14:paraId="4B7C83A9" w14:textId="77777777" w:rsidR="002A18A8" w:rsidRPr="006D6C43" w:rsidRDefault="004D1C9C" w:rsidP="006D6C43">
      <w:r w:rsidRPr="006D6C43">
        <w:rPr>
          <w:b/>
        </w:rPr>
        <w:t>QUINTO</w:t>
      </w:r>
      <w:r w:rsidRPr="006D6C43">
        <w:t xml:space="preserve">. Hágase del conocimiento a </w:t>
      </w:r>
      <w:r w:rsidRPr="006D6C43">
        <w:rPr>
          <w:b/>
        </w:rPr>
        <w:t>LA PARTE RECURRENTE</w:t>
      </w:r>
      <w:r w:rsidRPr="006D6C4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2D3BDA5" w14:textId="77777777" w:rsidR="002A18A8" w:rsidRPr="006D6C43" w:rsidRDefault="004D1C9C" w:rsidP="006D6C43">
      <w:pPr>
        <w:rPr>
          <w:b/>
        </w:rPr>
      </w:pPr>
      <w:r w:rsidRPr="006D6C43">
        <w:rPr>
          <w:b/>
        </w:rPr>
        <w:t>SEXTO.</w:t>
      </w:r>
      <w:r w:rsidRPr="006D6C43">
        <w:t xml:space="preserve"> De conformidad con el artículo 198 de la Ley de Transparencia y Acceso a la Información Pública del Estado de México y Municipios, el </w:t>
      </w:r>
      <w:r w:rsidRPr="006D6C43">
        <w:rPr>
          <w:b/>
        </w:rPr>
        <w:t>SUJETO OBLIGADO</w:t>
      </w:r>
      <w:r w:rsidRPr="006D6C43">
        <w:t xml:space="preserve"> podrá </w:t>
      </w:r>
      <w:r w:rsidRPr="006D6C43">
        <w:lastRenderedPageBreak/>
        <w:t>solicitar una ampliación de plazo, de manera fundada y motivada, para el cumplimiento de la presente resolución.</w:t>
      </w:r>
    </w:p>
    <w:p w14:paraId="101F0EDA" w14:textId="77777777" w:rsidR="002A18A8" w:rsidRPr="006D6C43" w:rsidRDefault="002A18A8" w:rsidP="006D6C43"/>
    <w:p w14:paraId="1289859C" w14:textId="77777777" w:rsidR="002A18A8" w:rsidRPr="006D6C43" w:rsidRDefault="006D6C43" w:rsidP="006D6C43">
      <w:r w:rsidRPr="006D6C4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4D1C9C" w:rsidRPr="006D6C43">
        <w:t>.</w:t>
      </w:r>
    </w:p>
    <w:p w14:paraId="40D775EF" w14:textId="77777777" w:rsidR="002A18A8" w:rsidRPr="006D6C43" w:rsidRDefault="004D1C9C" w:rsidP="006D6C43">
      <w:pPr>
        <w:ind w:right="-93"/>
        <w:rPr>
          <w:sz w:val="18"/>
          <w:szCs w:val="18"/>
        </w:rPr>
      </w:pPr>
      <w:r w:rsidRPr="006D6C43">
        <w:rPr>
          <w:sz w:val="18"/>
          <w:szCs w:val="18"/>
        </w:rPr>
        <w:t>SCMM/AGZ/DEMF/PMRE</w:t>
      </w:r>
    </w:p>
    <w:p w14:paraId="24D41782" w14:textId="77777777" w:rsidR="002A18A8" w:rsidRPr="006D6C43" w:rsidRDefault="002A18A8" w:rsidP="006D6C43">
      <w:bookmarkStart w:id="42" w:name="_heading=h.sqyw64" w:colFirst="0" w:colLast="0"/>
      <w:bookmarkEnd w:id="42"/>
    </w:p>
    <w:p w14:paraId="7796AD37" w14:textId="77777777" w:rsidR="002A18A8" w:rsidRPr="006D6C43" w:rsidRDefault="002A18A8" w:rsidP="006D6C43">
      <w:pPr>
        <w:ind w:right="-93"/>
      </w:pPr>
    </w:p>
    <w:p w14:paraId="6A8012C2" w14:textId="77777777" w:rsidR="002A18A8" w:rsidRPr="006D6C43" w:rsidRDefault="002A18A8" w:rsidP="006D6C43">
      <w:pPr>
        <w:ind w:right="-93"/>
      </w:pPr>
    </w:p>
    <w:p w14:paraId="4E5C9F60" w14:textId="77777777" w:rsidR="002A18A8" w:rsidRPr="006D6C43" w:rsidRDefault="002A18A8" w:rsidP="006D6C43">
      <w:pPr>
        <w:ind w:right="-93"/>
      </w:pPr>
    </w:p>
    <w:p w14:paraId="525B0C3A" w14:textId="77777777" w:rsidR="002A18A8" w:rsidRPr="006D6C43" w:rsidRDefault="002A18A8" w:rsidP="006D6C43">
      <w:pPr>
        <w:ind w:right="-93"/>
      </w:pPr>
    </w:p>
    <w:p w14:paraId="09F0EB8F" w14:textId="77777777" w:rsidR="002A18A8" w:rsidRPr="006D6C43" w:rsidRDefault="002A18A8" w:rsidP="006D6C43">
      <w:pPr>
        <w:ind w:right="-93"/>
      </w:pPr>
    </w:p>
    <w:p w14:paraId="7A89824B" w14:textId="77777777" w:rsidR="002A18A8" w:rsidRPr="006D6C43" w:rsidRDefault="002A18A8" w:rsidP="006D6C43">
      <w:pPr>
        <w:ind w:right="-93"/>
      </w:pPr>
    </w:p>
    <w:p w14:paraId="0858840A" w14:textId="77777777" w:rsidR="002A18A8" w:rsidRPr="006D6C43" w:rsidRDefault="002A18A8" w:rsidP="006D6C43">
      <w:pPr>
        <w:ind w:right="-93"/>
      </w:pPr>
    </w:p>
    <w:p w14:paraId="46CE32CC" w14:textId="77777777" w:rsidR="002A18A8" w:rsidRPr="006D6C43" w:rsidRDefault="002A18A8" w:rsidP="006D6C43">
      <w:pPr>
        <w:ind w:right="-93"/>
      </w:pPr>
    </w:p>
    <w:p w14:paraId="6F7F9AAB" w14:textId="77777777" w:rsidR="002A18A8" w:rsidRPr="006D6C43" w:rsidRDefault="002A18A8" w:rsidP="006D6C43">
      <w:pPr>
        <w:tabs>
          <w:tab w:val="center" w:pos="4568"/>
        </w:tabs>
        <w:ind w:right="-93"/>
      </w:pPr>
    </w:p>
    <w:p w14:paraId="0D5D74CE" w14:textId="77777777" w:rsidR="002A18A8" w:rsidRPr="006D6C43" w:rsidRDefault="002A18A8" w:rsidP="006D6C43">
      <w:pPr>
        <w:tabs>
          <w:tab w:val="center" w:pos="4568"/>
        </w:tabs>
        <w:ind w:right="-93"/>
      </w:pPr>
    </w:p>
    <w:p w14:paraId="5556BEDA" w14:textId="77777777" w:rsidR="002A18A8" w:rsidRPr="006D6C43" w:rsidRDefault="002A18A8" w:rsidP="006D6C43">
      <w:pPr>
        <w:tabs>
          <w:tab w:val="center" w:pos="4568"/>
        </w:tabs>
        <w:ind w:right="-93"/>
      </w:pPr>
    </w:p>
    <w:p w14:paraId="7BE49DFD" w14:textId="77777777" w:rsidR="002A18A8" w:rsidRPr="006D6C43" w:rsidRDefault="002A18A8" w:rsidP="006D6C43">
      <w:pPr>
        <w:tabs>
          <w:tab w:val="center" w:pos="4568"/>
        </w:tabs>
        <w:ind w:right="-93"/>
      </w:pPr>
    </w:p>
    <w:p w14:paraId="0C8DE93A" w14:textId="77777777" w:rsidR="002A18A8" w:rsidRPr="006D6C43" w:rsidRDefault="002A18A8" w:rsidP="006D6C43">
      <w:pPr>
        <w:tabs>
          <w:tab w:val="center" w:pos="4568"/>
        </w:tabs>
        <w:ind w:right="-93"/>
      </w:pPr>
    </w:p>
    <w:p w14:paraId="3B39025B" w14:textId="77777777" w:rsidR="002A18A8" w:rsidRPr="006D6C43" w:rsidRDefault="002A18A8" w:rsidP="006D6C43">
      <w:pPr>
        <w:tabs>
          <w:tab w:val="center" w:pos="4568"/>
        </w:tabs>
        <w:ind w:right="-93"/>
      </w:pPr>
    </w:p>
    <w:p w14:paraId="151C1DF3" w14:textId="77777777" w:rsidR="002A18A8" w:rsidRPr="006D6C43" w:rsidRDefault="002A18A8" w:rsidP="006D6C43">
      <w:pPr>
        <w:tabs>
          <w:tab w:val="center" w:pos="4568"/>
        </w:tabs>
        <w:ind w:right="-93"/>
      </w:pPr>
    </w:p>
    <w:p w14:paraId="72B5B24A" w14:textId="77777777" w:rsidR="002A18A8" w:rsidRPr="006D6C43" w:rsidRDefault="002A18A8" w:rsidP="006D6C43">
      <w:pPr>
        <w:tabs>
          <w:tab w:val="center" w:pos="4568"/>
        </w:tabs>
        <w:ind w:right="-93"/>
      </w:pPr>
    </w:p>
    <w:p w14:paraId="3F85B7DF" w14:textId="77777777" w:rsidR="002A18A8" w:rsidRPr="006D6C43" w:rsidRDefault="002A18A8" w:rsidP="006D6C43">
      <w:pPr>
        <w:tabs>
          <w:tab w:val="center" w:pos="4568"/>
        </w:tabs>
        <w:ind w:right="-93"/>
      </w:pPr>
    </w:p>
    <w:p w14:paraId="07EBAA93" w14:textId="77777777" w:rsidR="002A18A8" w:rsidRPr="006D6C43" w:rsidRDefault="002A18A8" w:rsidP="006D6C43">
      <w:pPr>
        <w:tabs>
          <w:tab w:val="center" w:pos="4568"/>
        </w:tabs>
        <w:ind w:right="-93"/>
      </w:pPr>
    </w:p>
    <w:p w14:paraId="76FB8498" w14:textId="77777777" w:rsidR="002A18A8" w:rsidRPr="006D6C43" w:rsidRDefault="002A18A8" w:rsidP="006D6C43">
      <w:pPr>
        <w:tabs>
          <w:tab w:val="center" w:pos="4568"/>
        </w:tabs>
        <w:ind w:right="-93"/>
      </w:pPr>
    </w:p>
    <w:p w14:paraId="2A1AA817" w14:textId="77777777" w:rsidR="002A18A8" w:rsidRPr="006D6C43" w:rsidRDefault="002A18A8" w:rsidP="006D6C43">
      <w:pPr>
        <w:tabs>
          <w:tab w:val="center" w:pos="4568"/>
        </w:tabs>
        <w:ind w:right="-93"/>
      </w:pPr>
    </w:p>
    <w:p w14:paraId="5BAF5159" w14:textId="77777777" w:rsidR="002A18A8" w:rsidRPr="006D6C43" w:rsidRDefault="002A18A8" w:rsidP="006D6C43">
      <w:pPr>
        <w:tabs>
          <w:tab w:val="center" w:pos="4568"/>
        </w:tabs>
        <w:ind w:right="-93"/>
      </w:pPr>
    </w:p>
    <w:p w14:paraId="6FD098BF" w14:textId="77777777" w:rsidR="002A18A8" w:rsidRPr="006D6C43" w:rsidRDefault="002A18A8" w:rsidP="006D6C43">
      <w:pPr>
        <w:tabs>
          <w:tab w:val="center" w:pos="4568"/>
        </w:tabs>
        <w:ind w:right="-93"/>
      </w:pPr>
    </w:p>
    <w:p w14:paraId="3080DA4A" w14:textId="77777777" w:rsidR="002A18A8" w:rsidRPr="006D6C43" w:rsidRDefault="002A18A8" w:rsidP="006D6C43">
      <w:pPr>
        <w:tabs>
          <w:tab w:val="center" w:pos="4568"/>
        </w:tabs>
        <w:ind w:right="-93"/>
      </w:pPr>
    </w:p>
    <w:p w14:paraId="5A4308F2" w14:textId="77777777" w:rsidR="002A18A8" w:rsidRPr="006D6C43" w:rsidRDefault="002A18A8" w:rsidP="006D6C43">
      <w:pPr>
        <w:tabs>
          <w:tab w:val="center" w:pos="4568"/>
        </w:tabs>
        <w:ind w:right="-93"/>
      </w:pPr>
    </w:p>
    <w:p w14:paraId="58BB115E" w14:textId="77777777" w:rsidR="002A18A8" w:rsidRPr="006D6C43" w:rsidRDefault="002A18A8" w:rsidP="006D6C43"/>
    <w:sectPr w:rsidR="002A18A8" w:rsidRPr="006D6C43">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4F244" w14:textId="77777777" w:rsidR="007905C1" w:rsidRDefault="007905C1">
      <w:pPr>
        <w:spacing w:line="240" w:lineRule="auto"/>
      </w:pPr>
      <w:r>
        <w:separator/>
      </w:r>
    </w:p>
  </w:endnote>
  <w:endnote w:type="continuationSeparator" w:id="0">
    <w:p w14:paraId="064BCDAE" w14:textId="77777777" w:rsidR="007905C1" w:rsidRDefault="00790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8E09" w14:textId="77777777" w:rsidR="002A18A8" w:rsidRDefault="002A18A8">
    <w:pPr>
      <w:tabs>
        <w:tab w:val="center" w:pos="4550"/>
        <w:tab w:val="left" w:pos="5818"/>
      </w:tabs>
      <w:ind w:right="260"/>
      <w:jc w:val="right"/>
      <w:rPr>
        <w:color w:val="071320"/>
        <w:sz w:val="24"/>
        <w:szCs w:val="24"/>
      </w:rPr>
    </w:pPr>
  </w:p>
  <w:p w14:paraId="1DC5E12A" w14:textId="77777777" w:rsidR="002A18A8" w:rsidRDefault="002A18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E4C1A" w14:textId="77777777" w:rsidR="002A18A8" w:rsidRDefault="004D1C9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E149F">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E149F">
      <w:rPr>
        <w:noProof/>
        <w:color w:val="0A1D30"/>
        <w:sz w:val="24"/>
        <w:szCs w:val="24"/>
      </w:rPr>
      <w:t>28</w:t>
    </w:r>
    <w:r>
      <w:rPr>
        <w:color w:val="0A1D30"/>
        <w:sz w:val="24"/>
        <w:szCs w:val="24"/>
      </w:rPr>
      <w:fldChar w:fldCharType="end"/>
    </w:r>
  </w:p>
  <w:p w14:paraId="4EDA434F" w14:textId="77777777" w:rsidR="002A18A8" w:rsidRDefault="002A18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1D49" w14:textId="77777777" w:rsidR="007905C1" w:rsidRDefault="007905C1">
      <w:pPr>
        <w:spacing w:line="240" w:lineRule="auto"/>
      </w:pPr>
      <w:r>
        <w:separator/>
      </w:r>
    </w:p>
  </w:footnote>
  <w:footnote w:type="continuationSeparator" w:id="0">
    <w:p w14:paraId="2B04C24D" w14:textId="77777777" w:rsidR="007905C1" w:rsidRDefault="007905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43C2" w14:textId="77777777" w:rsidR="002A18A8" w:rsidRDefault="002A18A8">
    <w:pPr>
      <w:widowControl w:val="0"/>
      <w:pBdr>
        <w:top w:val="nil"/>
        <w:left w:val="nil"/>
        <w:bottom w:val="nil"/>
        <w:right w:val="nil"/>
        <w:between w:val="nil"/>
      </w:pBdr>
      <w:spacing w:line="276" w:lineRule="auto"/>
      <w:jc w:val="left"/>
    </w:pPr>
  </w:p>
  <w:tbl>
    <w:tblPr>
      <w:tblStyle w:val="affd"/>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A18A8" w14:paraId="69211B34" w14:textId="77777777">
      <w:trPr>
        <w:trHeight w:val="144"/>
        <w:jc w:val="right"/>
      </w:trPr>
      <w:tc>
        <w:tcPr>
          <w:tcW w:w="2727" w:type="dxa"/>
        </w:tcPr>
        <w:p w14:paraId="1A1667BC" w14:textId="77777777" w:rsidR="002A18A8" w:rsidRDefault="004D1C9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68964D51" w14:textId="77777777" w:rsidR="002A18A8" w:rsidRDefault="004D1C9C">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03257/INFOEM/IP/RR/2025</w:t>
          </w:r>
        </w:p>
      </w:tc>
    </w:tr>
    <w:tr w:rsidR="002A18A8" w14:paraId="28399EE5" w14:textId="77777777">
      <w:trPr>
        <w:jc w:val="right"/>
      </w:trPr>
      <w:tc>
        <w:tcPr>
          <w:tcW w:w="2727" w:type="dxa"/>
        </w:tcPr>
        <w:p w14:paraId="361D809E" w14:textId="77777777" w:rsidR="002A18A8" w:rsidRDefault="004D1C9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24DC085D" w14:textId="77777777" w:rsidR="002A18A8" w:rsidRDefault="004D1C9C">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Cocotitlán</w:t>
          </w:r>
        </w:p>
      </w:tc>
    </w:tr>
    <w:tr w:rsidR="002A18A8" w14:paraId="606C6108" w14:textId="77777777">
      <w:trPr>
        <w:trHeight w:val="283"/>
        <w:jc w:val="right"/>
      </w:trPr>
      <w:tc>
        <w:tcPr>
          <w:tcW w:w="2727" w:type="dxa"/>
        </w:tcPr>
        <w:p w14:paraId="45917921" w14:textId="77777777" w:rsidR="002A18A8" w:rsidRDefault="004D1C9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78E0BAD4" w14:textId="77777777" w:rsidR="002A18A8" w:rsidRDefault="004D1C9C">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8D36039" w14:textId="77777777" w:rsidR="002A18A8" w:rsidRDefault="004D1C9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188CB25" wp14:editId="77E5FE37">
          <wp:simplePos x="0" y="0"/>
          <wp:positionH relativeFrom="margin">
            <wp:posOffset>-995020</wp:posOffset>
          </wp:positionH>
          <wp:positionV relativeFrom="margin">
            <wp:posOffset>-1782419</wp:posOffset>
          </wp:positionV>
          <wp:extent cx="8426450" cy="10972800"/>
          <wp:effectExtent l="0" t="0" r="0" b="0"/>
          <wp:wrapNone/>
          <wp:docPr id="13435286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7E6C4" w14:textId="77777777" w:rsidR="002A18A8" w:rsidRDefault="002A18A8">
    <w:pPr>
      <w:widowControl w:val="0"/>
      <w:spacing w:line="276" w:lineRule="auto"/>
      <w:ind w:right="-25"/>
      <w:jc w:val="left"/>
      <w:rPr>
        <w:sz w:val="14"/>
        <w:szCs w:val="14"/>
      </w:rPr>
    </w:pPr>
  </w:p>
  <w:tbl>
    <w:tblPr>
      <w:tblStyle w:val="affe"/>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2A18A8" w14:paraId="426998E5" w14:textId="77777777">
      <w:trPr>
        <w:trHeight w:val="136"/>
      </w:trPr>
      <w:tc>
        <w:tcPr>
          <w:tcW w:w="2457" w:type="dxa"/>
        </w:tcPr>
        <w:p w14:paraId="24EC9A3D" w14:textId="77777777" w:rsidR="002A18A8" w:rsidRDefault="004D1C9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3E5D002" w14:textId="77777777" w:rsidR="002A18A8" w:rsidRDefault="004D1C9C">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03257/INFOEM/IP/RR/2025</w:t>
          </w:r>
        </w:p>
      </w:tc>
    </w:tr>
    <w:tr w:rsidR="002A18A8" w14:paraId="64560423" w14:textId="77777777">
      <w:trPr>
        <w:trHeight w:val="136"/>
      </w:trPr>
      <w:tc>
        <w:tcPr>
          <w:tcW w:w="2457" w:type="dxa"/>
        </w:tcPr>
        <w:p w14:paraId="681B5D8F" w14:textId="77777777" w:rsidR="002A18A8" w:rsidRDefault="004D1C9C">
          <w:pPr>
            <w:tabs>
              <w:tab w:val="right" w:pos="8838"/>
            </w:tabs>
            <w:ind w:left="-74" w:right="-25"/>
            <w:rPr>
              <w:rFonts w:ascii="Palatino Linotype" w:eastAsia="Palatino Linotype" w:hAnsi="Palatino Linotype" w:cs="Palatino Linotype"/>
              <w:b/>
            </w:rPr>
          </w:pPr>
          <w:bookmarkStart w:id="1" w:name="_heading=h.3fwokq0" w:colFirst="0" w:colLast="0"/>
          <w:bookmarkEnd w:id="1"/>
          <w:r>
            <w:rPr>
              <w:rFonts w:ascii="Palatino Linotype" w:eastAsia="Palatino Linotype" w:hAnsi="Palatino Linotype" w:cs="Palatino Linotype"/>
              <w:b/>
            </w:rPr>
            <w:t>Recurrente:</w:t>
          </w:r>
        </w:p>
      </w:tc>
      <w:tc>
        <w:tcPr>
          <w:tcW w:w="3390" w:type="dxa"/>
        </w:tcPr>
        <w:p w14:paraId="7CE12504" w14:textId="77777777" w:rsidR="002A18A8" w:rsidRDefault="002A18A8">
          <w:pPr>
            <w:tabs>
              <w:tab w:val="left" w:pos="3122"/>
              <w:tab w:val="right" w:pos="8838"/>
            </w:tabs>
            <w:ind w:left="-105" w:right="-25"/>
            <w:rPr>
              <w:rFonts w:ascii="Palatino Linotype" w:eastAsia="Palatino Linotype" w:hAnsi="Palatino Linotype" w:cs="Palatino Linotype"/>
            </w:rPr>
          </w:pPr>
        </w:p>
      </w:tc>
    </w:tr>
    <w:tr w:rsidR="002A18A8" w14:paraId="0DB76F3E" w14:textId="77777777">
      <w:trPr>
        <w:trHeight w:val="269"/>
      </w:trPr>
      <w:tc>
        <w:tcPr>
          <w:tcW w:w="2457" w:type="dxa"/>
        </w:tcPr>
        <w:p w14:paraId="52E98BF4" w14:textId="77777777" w:rsidR="002A18A8" w:rsidRDefault="004D1C9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64AAF64A" w14:textId="77777777" w:rsidR="002A18A8" w:rsidRDefault="004D1C9C">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Cocotitlán</w:t>
          </w:r>
        </w:p>
      </w:tc>
    </w:tr>
    <w:tr w:rsidR="002A18A8" w14:paraId="761D4536" w14:textId="77777777">
      <w:trPr>
        <w:trHeight w:val="269"/>
      </w:trPr>
      <w:tc>
        <w:tcPr>
          <w:tcW w:w="2457" w:type="dxa"/>
        </w:tcPr>
        <w:p w14:paraId="513368C0" w14:textId="77777777" w:rsidR="002A18A8" w:rsidRDefault="004D1C9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3C4675AD" w14:textId="77777777" w:rsidR="002A18A8" w:rsidRDefault="004D1C9C">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BF520E0" w14:textId="77777777" w:rsidR="002A18A8" w:rsidRDefault="002A18A8">
    <w:pPr>
      <w:widowControl w:val="0"/>
      <w:spacing w:line="276" w:lineRule="auto"/>
      <w:ind w:right="-17"/>
      <w:jc w:val="left"/>
      <w:rPr>
        <w:sz w:val="14"/>
        <w:szCs w:val="14"/>
      </w:rPr>
    </w:pPr>
  </w:p>
  <w:p w14:paraId="65FB1FBE" w14:textId="77777777" w:rsidR="002A18A8" w:rsidRDefault="009E149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D567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75524"/>
    <w:multiLevelType w:val="multilevel"/>
    <w:tmpl w:val="2F32F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AE1C04"/>
    <w:multiLevelType w:val="multilevel"/>
    <w:tmpl w:val="E54AE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A8"/>
    <w:rsid w:val="001219CD"/>
    <w:rsid w:val="002A18A8"/>
    <w:rsid w:val="002C14C2"/>
    <w:rsid w:val="004D1C9C"/>
    <w:rsid w:val="006D6C43"/>
    <w:rsid w:val="007905C1"/>
    <w:rsid w:val="009E1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B616"/>
  <w15:docId w15:val="{AA7D4645-EB64-484E-8DFD-F88B1EA7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3"/>
    <w:pPr>
      <w:spacing w:line="240" w:lineRule="auto"/>
    </w:pPr>
    <w:tblPr>
      <w:tblStyleRowBandSize w:val="1"/>
      <w:tblStyleColBandSize w:val="1"/>
      <w:tblCellMar>
        <w:left w:w="108" w:type="dxa"/>
        <w:right w:w="108" w:type="dxa"/>
      </w:tblCellMar>
    </w:tblPr>
  </w:style>
  <w:style w:type="table" w:customStyle="1" w:styleId="a0">
    <w:basedOn w:val="TableNormalf3"/>
    <w:tblPr>
      <w:tblStyleRowBandSize w:val="1"/>
      <w:tblStyleColBandSize w:val="1"/>
      <w:tblCellMar>
        <w:left w:w="115" w:type="dxa"/>
        <w:right w:w="115" w:type="dxa"/>
      </w:tblCellMar>
    </w:tblPr>
  </w:style>
  <w:style w:type="table" w:customStyle="1" w:styleId="a1">
    <w:basedOn w:val="TableNormalf3"/>
    <w:pPr>
      <w:spacing w:line="240" w:lineRule="auto"/>
    </w:pPr>
    <w:tblPr>
      <w:tblStyleRowBandSize w:val="1"/>
      <w:tblStyleColBandSize w:val="1"/>
      <w:tblCellMar>
        <w:left w:w="108" w:type="dxa"/>
        <w:right w:w="108" w:type="dxa"/>
      </w:tblCellMar>
    </w:tblPr>
  </w:style>
  <w:style w:type="table" w:customStyle="1" w:styleId="a2">
    <w:basedOn w:val="TableNormalf3"/>
    <w:pPr>
      <w:spacing w:line="240" w:lineRule="auto"/>
    </w:pPr>
    <w:tblPr>
      <w:tblStyleRowBandSize w:val="1"/>
      <w:tblStyleColBandSize w:val="1"/>
      <w:tblCellMar>
        <w:left w:w="108" w:type="dxa"/>
        <w:right w:w="108" w:type="dxa"/>
      </w:tblCellMar>
    </w:tblPr>
  </w:style>
  <w:style w:type="table" w:customStyle="1" w:styleId="a3">
    <w:basedOn w:val="TableNormalf3"/>
    <w:pPr>
      <w:spacing w:line="240" w:lineRule="auto"/>
    </w:pPr>
    <w:tblPr>
      <w:tblStyleRowBandSize w:val="1"/>
      <w:tblStyleColBandSize w:val="1"/>
      <w:tblCellMar>
        <w:left w:w="108" w:type="dxa"/>
        <w:right w:w="108" w:type="dxa"/>
      </w:tblCellMar>
    </w:tblPr>
  </w:style>
  <w:style w:type="table" w:customStyle="1" w:styleId="a4">
    <w:basedOn w:val="TableNormalf3"/>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2"/>
    <w:pPr>
      <w:spacing w:line="240" w:lineRule="auto"/>
    </w:pPr>
    <w:tblPr>
      <w:tblStyleRowBandSize w:val="1"/>
      <w:tblStyleColBandSize w:val="1"/>
      <w:tblCellMar>
        <w:left w:w="108" w:type="dxa"/>
        <w:right w:w="108" w:type="dxa"/>
      </w:tblCellMar>
    </w:tblPr>
  </w:style>
  <w:style w:type="table" w:customStyle="1" w:styleId="a6">
    <w:basedOn w:val="TableNormalf2"/>
    <w:pPr>
      <w:spacing w:line="240" w:lineRule="auto"/>
    </w:pPr>
    <w:tblPr>
      <w:tblStyleRowBandSize w:val="1"/>
      <w:tblStyleColBandSize w:val="1"/>
      <w:tblCellMar>
        <w:left w:w="108" w:type="dxa"/>
        <w:right w:w="108" w:type="dxa"/>
      </w:tblCellMar>
    </w:tblPr>
  </w:style>
  <w:style w:type="table" w:customStyle="1" w:styleId="a7">
    <w:basedOn w:val="TableNormalf2"/>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2"/>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2"/>
    <w:pPr>
      <w:spacing w:line="240" w:lineRule="auto"/>
    </w:pPr>
    <w:tblPr>
      <w:tblStyleRowBandSize w:val="1"/>
      <w:tblStyleColBandSize w:val="1"/>
      <w:tblCellMar>
        <w:left w:w="108" w:type="dxa"/>
        <w:right w:w="108" w:type="dxa"/>
      </w:tblCellMar>
    </w:tblPr>
  </w:style>
  <w:style w:type="table" w:customStyle="1" w:styleId="aa">
    <w:basedOn w:val="TableNormalf2"/>
    <w:pPr>
      <w:spacing w:line="240" w:lineRule="auto"/>
    </w:pPr>
    <w:tblPr>
      <w:tblStyleRowBandSize w:val="1"/>
      <w:tblStyleColBandSize w:val="1"/>
      <w:tblCellMar>
        <w:left w:w="108" w:type="dxa"/>
        <w:right w:w="108" w:type="dxa"/>
      </w:tblCellMar>
    </w:tblPr>
  </w:style>
  <w:style w:type="table" w:customStyle="1" w:styleId="ab">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c"/>
    <w:pPr>
      <w:spacing w:line="240" w:lineRule="auto"/>
    </w:pPr>
    <w:tblPr>
      <w:tblStyleRowBandSize w:val="1"/>
      <w:tblStyleColBandSize w:val="1"/>
      <w:tblCellMar>
        <w:left w:w="108" w:type="dxa"/>
        <w:right w:w="108" w:type="dxa"/>
      </w:tblCellMar>
    </w:tblPr>
  </w:style>
  <w:style w:type="table" w:customStyle="1" w:styleId="af6">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JzgFtSCatu3EniiwkSdDpqL/Q==">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7535</Words>
  <Characters>41446</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5</cp:revision>
  <cp:lastPrinted>2025-06-05T17:08:00Z</cp:lastPrinted>
  <dcterms:created xsi:type="dcterms:W3CDTF">2025-05-22T15:49:00Z</dcterms:created>
  <dcterms:modified xsi:type="dcterms:W3CDTF">2025-06-05T17:08:00Z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