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6DB7F"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veinte de marzo de dos mil veinticinco. </w:t>
      </w:r>
    </w:p>
    <w:p w14:paraId="67BF5FD1"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33CBB61C" w14:textId="26750B9F"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Visto</w:t>
      </w:r>
      <w:r w:rsidRPr="006F78C4">
        <w:rPr>
          <w:rFonts w:ascii="Palatino Linotype" w:eastAsia="Palatino Linotype" w:hAnsi="Palatino Linotype" w:cs="Palatino Linotype"/>
          <w:sz w:val="22"/>
          <w:szCs w:val="22"/>
        </w:rPr>
        <w:t xml:space="preserve"> el expediente relativo al recurso de revisión </w:t>
      </w:r>
      <w:r w:rsidRPr="006F78C4">
        <w:rPr>
          <w:rFonts w:ascii="Palatino Linotype" w:eastAsia="Palatino Linotype" w:hAnsi="Palatino Linotype" w:cs="Palatino Linotype"/>
          <w:b/>
          <w:sz w:val="22"/>
          <w:szCs w:val="22"/>
        </w:rPr>
        <w:t>01149/INFOEM/IP/RR/2025</w:t>
      </w:r>
      <w:r w:rsidRPr="006F78C4">
        <w:rPr>
          <w:rFonts w:ascii="Palatino Linotype" w:eastAsia="Palatino Linotype" w:hAnsi="Palatino Linotype" w:cs="Palatino Linotype"/>
          <w:sz w:val="22"/>
          <w:szCs w:val="22"/>
        </w:rPr>
        <w:t xml:space="preserve">, interpuesto por el </w:t>
      </w:r>
      <w:r w:rsidRPr="006F78C4">
        <w:rPr>
          <w:rFonts w:ascii="Palatino Linotype" w:eastAsia="Palatino Linotype" w:hAnsi="Palatino Linotype" w:cs="Palatino Linotype"/>
          <w:b/>
          <w:sz w:val="22"/>
          <w:szCs w:val="22"/>
        </w:rPr>
        <w:t xml:space="preserve">C. </w:t>
      </w:r>
      <w:r w:rsidR="0052371E" w:rsidRPr="0052371E">
        <w:rPr>
          <w:rFonts w:ascii="Palatino Linotype" w:eastAsia="Palatino Linotype" w:hAnsi="Palatino Linotype" w:cs="Palatino Linotype"/>
          <w:b/>
          <w:sz w:val="22"/>
          <w:szCs w:val="22"/>
        </w:rPr>
        <w:t>XXXXXXX</w:t>
      </w:r>
      <w:r w:rsidRPr="006F78C4">
        <w:rPr>
          <w:rFonts w:ascii="Palatino Linotype" w:eastAsia="Palatino Linotype" w:hAnsi="Palatino Linotype" w:cs="Palatino Linotype"/>
          <w:b/>
          <w:sz w:val="22"/>
          <w:szCs w:val="22"/>
        </w:rPr>
        <w:t xml:space="preserve">, </w:t>
      </w:r>
      <w:r w:rsidRPr="006F78C4">
        <w:rPr>
          <w:rFonts w:ascii="Palatino Linotype" w:eastAsia="Palatino Linotype" w:hAnsi="Palatino Linotype" w:cs="Palatino Linotype"/>
          <w:sz w:val="22"/>
          <w:szCs w:val="22"/>
        </w:rPr>
        <w:t>en lo sucesivo se le denominará la parte</w:t>
      </w:r>
      <w:r w:rsidRPr="006F78C4">
        <w:rPr>
          <w:rFonts w:ascii="Palatino Linotype" w:eastAsia="Palatino Linotype" w:hAnsi="Palatino Linotype" w:cs="Palatino Linotype"/>
          <w:b/>
          <w:sz w:val="22"/>
          <w:szCs w:val="22"/>
        </w:rPr>
        <w:t xml:space="preserve"> RECURRENTE</w:t>
      </w:r>
      <w:r w:rsidRPr="006F78C4">
        <w:rPr>
          <w:rFonts w:ascii="Palatino Linotype" w:eastAsia="Palatino Linotype" w:hAnsi="Palatino Linotype" w:cs="Palatino Linotype"/>
          <w:sz w:val="22"/>
          <w:szCs w:val="22"/>
        </w:rPr>
        <w:t>, en contra de la respuesta a su solicitud de información con número de folio</w:t>
      </w:r>
      <w:r w:rsidRPr="006F78C4">
        <w:rPr>
          <w:rFonts w:ascii="Palatino Linotype" w:eastAsia="Palatino Linotype" w:hAnsi="Palatino Linotype" w:cs="Palatino Linotype"/>
          <w:b/>
          <w:sz w:val="22"/>
          <w:szCs w:val="22"/>
        </w:rPr>
        <w:t xml:space="preserve"> 00070/CAPULHUA/IP/2025</w:t>
      </w:r>
      <w:r w:rsidRPr="006F78C4">
        <w:rPr>
          <w:rFonts w:ascii="Palatino Linotype" w:eastAsia="Palatino Linotype" w:hAnsi="Palatino Linotype" w:cs="Palatino Linotype"/>
          <w:sz w:val="22"/>
          <w:szCs w:val="22"/>
        </w:rPr>
        <w:t xml:space="preserve">, por parte del </w:t>
      </w:r>
      <w:r w:rsidRPr="006F78C4">
        <w:rPr>
          <w:rFonts w:ascii="Palatino Linotype" w:eastAsia="Palatino Linotype" w:hAnsi="Palatino Linotype" w:cs="Palatino Linotype"/>
          <w:b/>
          <w:sz w:val="22"/>
          <w:szCs w:val="22"/>
        </w:rPr>
        <w:t xml:space="preserve">Ayuntamiento de Capulhuac </w:t>
      </w:r>
      <w:r w:rsidRPr="006F78C4">
        <w:rPr>
          <w:rFonts w:ascii="Palatino Linotype" w:eastAsia="Palatino Linotype" w:hAnsi="Palatino Linotype" w:cs="Palatino Linotype"/>
          <w:sz w:val="22"/>
          <w:szCs w:val="22"/>
        </w:rPr>
        <w:t xml:space="preserve">en lo sucesivo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w:t>
      </w:r>
      <w:r w:rsidRPr="006F78C4">
        <w:rPr>
          <w:rFonts w:ascii="Palatino Linotype" w:eastAsia="Palatino Linotype" w:hAnsi="Palatino Linotype" w:cs="Palatino Linotype"/>
          <w:b/>
          <w:sz w:val="22"/>
          <w:szCs w:val="22"/>
        </w:rPr>
        <w:t xml:space="preserve"> </w:t>
      </w:r>
      <w:r w:rsidRPr="006F78C4">
        <w:rPr>
          <w:rFonts w:ascii="Palatino Linotype" w:eastAsia="Palatino Linotype" w:hAnsi="Palatino Linotype" w:cs="Palatino Linotype"/>
          <w:sz w:val="22"/>
          <w:szCs w:val="22"/>
        </w:rPr>
        <w:t>se procede a dictar la presente resolución, con base en los siguientes:</w:t>
      </w:r>
    </w:p>
    <w:p w14:paraId="29161A34"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4FF8020C" w14:textId="77777777" w:rsidR="002836CC" w:rsidRPr="006F78C4" w:rsidRDefault="00550996">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A N T E C E D E N T E S:</w:t>
      </w:r>
    </w:p>
    <w:p w14:paraId="7873794C" w14:textId="77777777" w:rsidR="002836CC" w:rsidRPr="006F78C4" w:rsidRDefault="002836CC">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01014AE1" w14:textId="77777777" w:rsidR="002836CC" w:rsidRPr="006F78C4" w:rsidRDefault="00550996">
      <w:pPr>
        <w:numPr>
          <w:ilvl w:val="1"/>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 xml:space="preserve">Solicitud de acceso a la información. </w:t>
      </w:r>
      <w:r w:rsidRPr="006F78C4">
        <w:rPr>
          <w:rFonts w:ascii="Palatino Linotype" w:eastAsia="Palatino Linotype" w:hAnsi="Palatino Linotype" w:cs="Palatino Linotype"/>
          <w:sz w:val="22"/>
          <w:szCs w:val="22"/>
        </w:rPr>
        <w:t xml:space="preserve">Con fecha </w:t>
      </w:r>
      <w:r w:rsidRPr="006F78C4">
        <w:rPr>
          <w:rFonts w:ascii="Palatino Linotype" w:eastAsia="Palatino Linotype" w:hAnsi="Palatino Linotype" w:cs="Palatino Linotype"/>
          <w:b/>
          <w:sz w:val="22"/>
          <w:szCs w:val="22"/>
        </w:rPr>
        <w:t>veinticuatro de enero de dos mil veinticinco</w:t>
      </w:r>
      <w:r w:rsidRPr="006F78C4">
        <w:rPr>
          <w:rFonts w:ascii="Palatino Linotype" w:eastAsia="Palatino Linotype" w:hAnsi="Palatino Linotype" w:cs="Palatino Linotype"/>
          <w:sz w:val="22"/>
          <w:szCs w:val="22"/>
        </w:rPr>
        <w:t xml:space="preserve">, la parte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formuló solicitud de acceso a información pública al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a través del Sistema de Acceso a la Información Mexiquense, en adelante </w:t>
      </w:r>
      <w:r w:rsidRPr="006F78C4">
        <w:rPr>
          <w:rFonts w:ascii="Palatino Linotype" w:eastAsia="Palatino Linotype" w:hAnsi="Palatino Linotype" w:cs="Palatino Linotype"/>
          <w:b/>
          <w:sz w:val="22"/>
          <w:szCs w:val="22"/>
        </w:rPr>
        <w:t>SAIMEX</w:t>
      </w:r>
      <w:r w:rsidRPr="006F78C4">
        <w:rPr>
          <w:rFonts w:ascii="Palatino Linotype" w:eastAsia="Palatino Linotype" w:hAnsi="Palatino Linotype" w:cs="Palatino Linotype"/>
          <w:sz w:val="22"/>
          <w:szCs w:val="22"/>
        </w:rPr>
        <w:t>, requiriéndole lo siguiente:</w:t>
      </w:r>
    </w:p>
    <w:p w14:paraId="29A24D5E" w14:textId="77777777" w:rsidR="002836CC" w:rsidRPr="006F78C4" w:rsidRDefault="002836CC">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527EC865"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bookmarkStart w:id="0" w:name="_heading=h.2et92p0" w:colFirst="0" w:colLast="0"/>
      <w:bookmarkEnd w:id="0"/>
      <w:r w:rsidRPr="006F78C4">
        <w:rPr>
          <w:rFonts w:ascii="Palatino Linotype" w:eastAsia="Palatino Linotype" w:hAnsi="Palatino Linotype" w:cs="Palatino Linotype"/>
          <w:i/>
          <w:sz w:val="22"/>
          <w:szCs w:val="22"/>
        </w:rPr>
        <w:t>“solicitamos su plan de actividades de los regidores de las actividades que se han realizado del 01 al 22 de enero del 2025.”</w:t>
      </w:r>
    </w:p>
    <w:p w14:paraId="64DAA757" w14:textId="77777777" w:rsidR="002836CC" w:rsidRPr="006F78C4" w:rsidRDefault="002836CC">
      <w:pPr>
        <w:spacing w:line="360" w:lineRule="auto"/>
        <w:ind w:left="709" w:right="900"/>
        <w:jc w:val="both"/>
        <w:rPr>
          <w:rFonts w:ascii="Palatino Linotype" w:eastAsia="Palatino Linotype" w:hAnsi="Palatino Linotype" w:cs="Palatino Linotype"/>
          <w:b/>
          <w:i/>
          <w:sz w:val="22"/>
          <w:szCs w:val="22"/>
        </w:rPr>
      </w:pPr>
    </w:p>
    <w:p w14:paraId="33529244"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Modalidad elegida para la entrega de la información: </w:t>
      </w:r>
      <w:r w:rsidRPr="006F78C4">
        <w:rPr>
          <w:rFonts w:ascii="Palatino Linotype" w:eastAsia="Palatino Linotype" w:hAnsi="Palatino Linotype" w:cs="Palatino Linotype"/>
          <w:sz w:val="22"/>
          <w:szCs w:val="22"/>
        </w:rPr>
        <w:t xml:space="preserve">a través del Sistema de Acceso a la Información Mexiquense. </w:t>
      </w:r>
    </w:p>
    <w:p w14:paraId="01C2167F" w14:textId="77777777" w:rsidR="002836CC" w:rsidRPr="006F78C4" w:rsidRDefault="002836C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DE5A6CF" w14:textId="77777777" w:rsidR="002836CC" w:rsidRPr="006F78C4" w:rsidRDefault="00550996">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Respuesta. </w:t>
      </w:r>
      <w:r w:rsidRPr="006F78C4">
        <w:rPr>
          <w:rFonts w:ascii="Palatino Linotype" w:eastAsia="Palatino Linotype" w:hAnsi="Palatino Linotype" w:cs="Palatino Linotype"/>
          <w:sz w:val="22"/>
          <w:szCs w:val="22"/>
        </w:rPr>
        <w:t xml:space="preserve">Con fecha </w:t>
      </w:r>
      <w:r w:rsidRPr="006F78C4">
        <w:rPr>
          <w:rFonts w:ascii="Palatino Linotype" w:eastAsia="Palatino Linotype" w:hAnsi="Palatino Linotype" w:cs="Palatino Linotype"/>
          <w:b/>
          <w:sz w:val="22"/>
          <w:szCs w:val="22"/>
        </w:rPr>
        <w:t>cinco de febrero de dos mil veinticinco</w:t>
      </w:r>
      <w:r w:rsidRPr="006F78C4">
        <w:rPr>
          <w:rFonts w:ascii="Palatino Linotype" w:eastAsia="Palatino Linotype" w:hAnsi="Palatino Linotype" w:cs="Palatino Linotype"/>
          <w:sz w:val="22"/>
          <w:szCs w:val="22"/>
        </w:rPr>
        <w:t xml:space="preserv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envió su respuesta a la solicitud de acceso a la información a través del SAIMEX, la cual versa como sigue: </w:t>
      </w:r>
    </w:p>
    <w:p w14:paraId="3E3D0E2C" w14:textId="77777777" w:rsidR="002836CC" w:rsidRPr="006F78C4" w:rsidRDefault="002836CC">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47557697"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“se remite </w:t>
      </w:r>
      <w:proofErr w:type="spellStart"/>
      <w:r w:rsidRPr="006F78C4">
        <w:rPr>
          <w:rFonts w:ascii="Palatino Linotype" w:eastAsia="Palatino Linotype" w:hAnsi="Palatino Linotype" w:cs="Palatino Linotype"/>
          <w:i/>
          <w:sz w:val="22"/>
          <w:szCs w:val="22"/>
        </w:rPr>
        <w:t>informacion</w:t>
      </w:r>
      <w:proofErr w:type="spellEnd"/>
    </w:p>
    <w:p w14:paraId="34B35912"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ATENTAMENTE</w:t>
      </w:r>
    </w:p>
    <w:p w14:paraId="5F6CD5B0"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P.D. IGNACIO BENITEZ BOBADILLA.” (Sic)</w:t>
      </w:r>
    </w:p>
    <w:p w14:paraId="6D4EAC15" w14:textId="77777777" w:rsidR="002836CC" w:rsidRPr="006F78C4" w:rsidRDefault="002836CC">
      <w:pPr>
        <w:spacing w:line="360" w:lineRule="auto"/>
        <w:ind w:left="851" w:right="616"/>
        <w:jc w:val="both"/>
        <w:rPr>
          <w:rFonts w:ascii="Palatino Linotype" w:eastAsia="Palatino Linotype" w:hAnsi="Palatino Linotype" w:cs="Palatino Linotype"/>
          <w:sz w:val="22"/>
          <w:szCs w:val="22"/>
        </w:rPr>
      </w:pPr>
    </w:p>
    <w:p w14:paraId="7E2C9816"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Del mismo modo,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adjuntó a su respuesta lo siguiente: </w:t>
      </w:r>
    </w:p>
    <w:p w14:paraId="0FD38AF1"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4185F846"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i/>
          <w:sz w:val="22"/>
          <w:szCs w:val="22"/>
        </w:rPr>
        <w:t>contesta70-7.pdf:</w:t>
      </w:r>
      <w:r w:rsidRPr="006F78C4">
        <w:rPr>
          <w:rFonts w:ascii="Palatino Linotype" w:eastAsia="Palatino Linotype" w:hAnsi="Palatino Linotype" w:cs="Palatino Linotype"/>
          <w:sz w:val="22"/>
          <w:szCs w:val="22"/>
        </w:rPr>
        <w:t xml:space="preserve"> Oficio número MCAP/4REG/0012/2025de fecha cinco de febrero de dos mil veinticinco, signado por el Cuarto Regidor, mediante el cual informó que se han realizado durante los primeros días de labores de la Administración Pública Municipal que corresponde al periodo 2025-2027, las atribuciones señaladas en el artículo 55 de la Ley Orgánica Municipal del Estado de México vigente, en la que se señala que las actividades que debe de realizar, sin que lo anterior no sea óbice de las demás atribuciones que el Ayuntamiento le designe por acuerdo de cabildo, se han realizado las siguientes actividades: </w:t>
      </w:r>
    </w:p>
    <w:p w14:paraId="4B925C29" w14:textId="77777777" w:rsidR="002836CC" w:rsidRPr="006F78C4" w:rsidRDefault="00550996">
      <w:pPr>
        <w:pBdr>
          <w:top w:val="nil"/>
          <w:left w:val="nil"/>
          <w:bottom w:val="nil"/>
          <w:right w:val="nil"/>
          <w:between w:val="nil"/>
        </w:pBdr>
        <w:spacing w:line="360" w:lineRule="auto"/>
        <w:ind w:left="720" w:right="49"/>
        <w:jc w:val="center"/>
        <w:rPr>
          <w:rFonts w:ascii="Palatino Linotype" w:eastAsia="Palatino Linotype" w:hAnsi="Palatino Linotype" w:cs="Palatino Linotype"/>
          <w:sz w:val="22"/>
          <w:szCs w:val="22"/>
        </w:rPr>
      </w:pPr>
      <w:r w:rsidRPr="006F78C4">
        <w:rPr>
          <w:rFonts w:ascii="Palatino Linotype" w:eastAsia="Palatino Linotype" w:hAnsi="Palatino Linotype" w:cs="Palatino Linotype"/>
          <w:noProof/>
          <w:sz w:val="22"/>
          <w:szCs w:val="22"/>
          <w:lang w:val="es-MX" w:eastAsia="es-MX"/>
        </w:rPr>
        <w:drawing>
          <wp:inline distT="0" distB="0" distL="0" distR="0" wp14:anchorId="56040869" wp14:editId="73C3876C">
            <wp:extent cx="3230556" cy="2090834"/>
            <wp:effectExtent l="0" t="0" r="0" b="0"/>
            <wp:docPr id="1700459170" name="image7.png" descr="Texto, Cart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7.png" descr="Texto, Carta&#10;&#10;El contenido generado por IA puede ser incorrecto."/>
                    <pic:cNvPicPr preferRelativeResize="0"/>
                  </pic:nvPicPr>
                  <pic:blipFill>
                    <a:blip r:embed="rId8"/>
                    <a:srcRect/>
                    <a:stretch>
                      <a:fillRect/>
                    </a:stretch>
                  </pic:blipFill>
                  <pic:spPr>
                    <a:xfrm>
                      <a:off x="0" y="0"/>
                      <a:ext cx="3230556" cy="2090834"/>
                    </a:xfrm>
                    <a:prstGeom prst="rect">
                      <a:avLst/>
                    </a:prstGeom>
                    <a:ln/>
                  </pic:spPr>
                </pic:pic>
              </a:graphicData>
            </a:graphic>
          </wp:inline>
        </w:drawing>
      </w:r>
    </w:p>
    <w:p w14:paraId="48E67CB7"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roofErr w:type="spellStart"/>
      <w:r w:rsidRPr="006F78C4">
        <w:rPr>
          <w:rFonts w:ascii="Palatino Linotype" w:eastAsia="Palatino Linotype" w:hAnsi="Palatino Linotype" w:cs="Palatino Linotype"/>
          <w:b/>
          <w:i/>
          <w:sz w:val="22"/>
          <w:szCs w:val="22"/>
        </w:rPr>
        <w:t>contestacion</w:t>
      </w:r>
      <w:proofErr w:type="spellEnd"/>
      <w:r w:rsidRPr="006F78C4">
        <w:rPr>
          <w:rFonts w:ascii="Palatino Linotype" w:eastAsia="Palatino Linotype" w:hAnsi="Palatino Linotype" w:cs="Palatino Linotype"/>
          <w:b/>
          <w:i/>
          <w:sz w:val="22"/>
          <w:szCs w:val="22"/>
        </w:rPr>
        <w:t xml:space="preserve"> transparencia .docx</w:t>
      </w:r>
      <w:r w:rsidRPr="006F78C4">
        <w:rPr>
          <w:rFonts w:ascii="Palatino Linotype" w:eastAsia="Palatino Linotype" w:hAnsi="Palatino Linotype" w:cs="Palatino Linotype"/>
          <w:sz w:val="22"/>
          <w:szCs w:val="22"/>
        </w:rPr>
        <w:t xml:space="preserve">: Oficio número MCAP/3REG/0012/2025 de fecha cinco de febrero de dos mil veinticinco, signado por la Tercera Regidora, mediante el cual informó las siguientes actividades: </w:t>
      </w:r>
    </w:p>
    <w:p w14:paraId="4D4B60EE" w14:textId="77777777" w:rsidR="002836CC" w:rsidRPr="006F78C4" w:rsidRDefault="00550996">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noProof/>
          <w:sz w:val="22"/>
          <w:szCs w:val="22"/>
          <w:lang w:val="es-MX" w:eastAsia="es-MX"/>
        </w:rPr>
        <w:lastRenderedPageBreak/>
        <w:drawing>
          <wp:inline distT="0" distB="0" distL="0" distR="0" wp14:anchorId="2F2F2DED" wp14:editId="4001A1F5">
            <wp:extent cx="3818569" cy="1952451"/>
            <wp:effectExtent l="0" t="0" r="0" b="0"/>
            <wp:docPr id="1700459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818569" cy="1952451"/>
                    </a:xfrm>
                    <a:prstGeom prst="rect">
                      <a:avLst/>
                    </a:prstGeom>
                    <a:ln/>
                  </pic:spPr>
                </pic:pic>
              </a:graphicData>
            </a:graphic>
          </wp:inline>
        </w:drawing>
      </w:r>
    </w:p>
    <w:p w14:paraId="5FD26C3E" w14:textId="77777777" w:rsidR="002836CC" w:rsidRPr="006F78C4" w:rsidRDefault="00550996">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noProof/>
          <w:sz w:val="22"/>
          <w:szCs w:val="22"/>
          <w:lang w:val="es-MX" w:eastAsia="es-MX"/>
        </w:rPr>
        <w:drawing>
          <wp:inline distT="0" distB="0" distL="0" distR="0" wp14:anchorId="19AF0B13" wp14:editId="6B488DEC">
            <wp:extent cx="3846519" cy="2785873"/>
            <wp:effectExtent l="0" t="0" r="0" b="0"/>
            <wp:docPr id="17004591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846519" cy="2785873"/>
                    </a:xfrm>
                    <a:prstGeom prst="rect">
                      <a:avLst/>
                    </a:prstGeom>
                    <a:ln/>
                  </pic:spPr>
                </pic:pic>
              </a:graphicData>
            </a:graphic>
          </wp:inline>
        </w:drawing>
      </w:r>
    </w:p>
    <w:p w14:paraId="268F61F0"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i/>
          <w:sz w:val="22"/>
          <w:szCs w:val="22"/>
        </w:rPr>
        <w:t>JAZIVE (1).docx</w:t>
      </w:r>
      <w:r w:rsidRPr="006F78C4">
        <w:rPr>
          <w:rFonts w:ascii="Palatino Linotype" w:eastAsia="Palatino Linotype" w:hAnsi="Palatino Linotype" w:cs="Palatino Linotype"/>
          <w:sz w:val="22"/>
          <w:szCs w:val="22"/>
        </w:rPr>
        <w:t>: Oficio número MCAP/R-1/023/2025, de fecha cinco de febrero de dos mil veinticinco, signado por la Primera Regidora, mediante el cual informó las actividades realizadas a su cargo a partir del 1 al 22 de enero del presente año.</w:t>
      </w:r>
    </w:p>
    <w:p w14:paraId="65ACFEBD"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t>septimaconst.pdf</w:t>
      </w:r>
      <w:r w:rsidRPr="006F78C4">
        <w:rPr>
          <w:rFonts w:ascii="Palatino Linotype" w:eastAsia="Palatino Linotype" w:hAnsi="Palatino Linotype" w:cs="Palatino Linotype"/>
          <w:sz w:val="22"/>
          <w:szCs w:val="22"/>
        </w:rPr>
        <w:t>: Oficio número MCAP/7REG/011/2025 de fecha cuatro de febrero de dos mil veinticinco, signado por el Séptimo Regidor, mediante el cual informó “</w:t>
      </w:r>
      <w:r w:rsidRPr="006F78C4">
        <w:rPr>
          <w:rFonts w:ascii="Palatino Linotype" w:eastAsia="Palatino Linotype" w:hAnsi="Palatino Linotype" w:cs="Palatino Linotype"/>
          <w:i/>
          <w:sz w:val="22"/>
          <w:szCs w:val="22"/>
        </w:rPr>
        <w:t xml:space="preserve">sobre las actividades que se tenían programadas del uno al veintidós de enero, de las cuales no se realizaron en su totalidad, debido a que la dirección de administración ha omitido las solicitudes presentadas con anterioridad y no ha emitido una contestación favorable, debido </w:t>
      </w:r>
      <w:r w:rsidRPr="006F78C4">
        <w:rPr>
          <w:rFonts w:ascii="Palatino Linotype" w:eastAsia="Palatino Linotype" w:hAnsi="Palatino Linotype" w:cs="Palatino Linotype"/>
          <w:i/>
          <w:sz w:val="22"/>
          <w:szCs w:val="22"/>
        </w:rPr>
        <w:lastRenderedPageBreak/>
        <w:t xml:space="preserve">a que no se designa alguna o algunas comisiones, por lo anterior te dejo mi listado de actividades programadas”: </w:t>
      </w:r>
    </w:p>
    <w:p w14:paraId="38B58E99" w14:textId="77777777" w:rsidR="002836CC" w:rsidRPr="006F78C4" w:rsidRDefault="00550996">
      <w:pPr>
        <w:pBdr>
          <w:top w:val="nil"/>
          <w:left w:val="nil"/>
          <w:bottom w:val="nil"/>
          <w:right w:val="nil"/>
          <w:between w:val="nil"/>
        </w:pBdr>
        <w:spacing w:line="360" w:lineRule="auto"/>
        <w:ind w:left="720" w:right="49"/>
        <w:jc w:val="center"/>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noProof/>
          <w:sz w:val="22"/>
          <w:szCs w:val="22"/>
          <w:lang w:val="es-MX" w:eastAsia="es-MX"/>
        </w:rPr>
        <w:drawing>
          <wp:inline distT="0" distB="0" distL="0" distR="0" wp14:anchorId="59799583" wp14:editId="2869A951">
            <wp:extent cx="3169070" cy="1245772"/>
            <wp:effectExtent l="0" t="0" r="0" b="0"/>
            <wp:docPr id="17004591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169070" cy="1245772"/>
                    </a:xfrm>
                    <a:prstGeom prst="rect">
                      <a:avLst/>
                    </a:prstGeom>
                    <a:ln/>
                  </pic:spPr>
                </pic:pic>
              </a:graphicData>
            </a:graphic>
          </wp:inline>
        </w:drawing>
      </w:r>
    </w:p>
    <w:p w14:paraId="282C59AD"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i/>
          <w:sz w:val="22"/>
          <w:szCs w:val="22"/>
        </w:rPr>
        <w:t>TRANSPARENCIA CONTESTACION.docx</w:t>
      </w:r>
      <w:r w:rsidRPr="006F78C4">
        <w:rPr>
          <w:rFonts w:ascii="Palatino Linotype" w:eastAsia="Palatino Linotype" w:hAnsi="Palatino Linotype" w:cs="Palatino Linotype"/>
          <w:sz w:val="22"/>
          <w:szCs w:val="22"/>
        </w:rPr>
        <w:t xml:space="preserve">: Oficio número OFICIO MCAP/6REG/017/2025 de fecha cinco de febrero de dos mil veinticinco, signado por la Sexta Regidora, en el que informó sus actividades del primero al veintidós de enero del presente año, con evidencia fotográfica. </w:t>
      </w:r>
    </w:p>
    <w:p w14:paraId="4879105F" w14:textId="77777777" w:rsidR="002836CC" w:rsidRPr="006F78C4" w:rsidRDefault="00550996">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i/>
          <w:sz w:val="22"/>
          <w:szCs w:val="22"/>
        </w:rPr>
        <w:t>EVIDENCIA.docx</w:t>
      </w:r>
      <w:r w:rsidRPr="006F78C4">
        <w:rPr>
          <w:rFonts w:ascii="Palatino Linotype" w:eastAsia="Palatino Linotype" w:hAnsi="Palatino Linotype" w:cs="Palatino Linotype"/>
          <w:sz w:val="22"/>
          <w:szCs w:val="22"/>
        </w:rPr>
        <w:t xml:space="preserve">: Documento en formato Word que contiene un cuadro de actividades del primero de enero al cuatro de febrero de dos mil veinticinco, sin que se advierta a que regidor corresponde. </w:t>
      </w:r>
    </w:p>
    <w:p w14:paraId="6775F423" w14:textId="77777777" w:rsidR="002836CC" w:rsidRPr="006F78C4" w:rsidRDefault="002836C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323C493" w14:textId="77777777" w:rsidR="002836CC" w:rsidRPr="006F78C4" w:rsidRDefault="00550996">
      <w:pPr>
        <w:numPr>
          <w:ilvl w:val="0"/>
          <w:numId w:val="4"/>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Interposición del recurso de revisión. </w:t>
      </w:r>
      <w:r w:rsidRPr="006F78C4">
        <w:rPr>
          <w:rFonts w:ascii="Palatino Linotype" w:eastAsia="Palatino Linotype" w:hAnsi="Palatino Linotype" w:cs="Palatino Linotype"/>
          <w:sz w:val="22"/>
          <w:szCs w:val="22"/>
        </w:rPr>
        <w:t xml:space="preserve">Inconforme con la respuesta del </w:t>
      </w:r>
      <w:r w:rsidRPr="006F78C4">
        <w:rPr>
          <w:rFonts w:ascii="Palatino Linotype" w:eastAsia="Palatino Linotype" w:hAnsi="Palatino Linotype" w:cs="Palatino Linotype"/>
          <w:b/>
          <w:sz w:val="22"/>
          <w:szCs w:val="22"/>
        </w:rPr>
        <w:t>SUJETO OBLIGADO, la parte RECURRENTE</w:t>
      </w:r>
      <w:r w:rsidRPr="006F78C4">
        <w:rPr>
          <w:rFonts w:ascii="Palatino Linotype" w:eastAsia="Palatino Linotype" w:hAnsi="Palatino Linotype" w:cs="Palatino Linotype"/>
          <w:sz w:val="22"/>
          <w:szCs w:val="22"/>
        </w:rPr>
        <w:t xml:space="preserve"> interpuso recurso de revisión a través del SAIMEX en fecha </w:t>
      </w:r>
      <w:r w:rsidRPr="006F78C4">
        <w:rPr>
          <w:rFonts w:ascii="Palatino Linotype" w:eastAsia="Palatino Linotype" w:hAnsi="Palatino Linotype" w:cs="Palatino Linotype"/>
          <w:b/>
          <w:sz w:val="22"/>
          <w:szCs w:val="22"/>
        </w:rPr>
        <w:t>doce de febrero de dos mil veinticinco</w:t>
      </w:r>
      <w:r w:rsidRPr="006F78C4">
        <w:rPr>
          <w:rFonts w:ascii="Palatino Linotype" w:eastAsia="Palatino Linotype" w:hAnsi="Palatino Linotype" w:cs="Palatino Linotype"/>
          <w:sz w:val="22"/>
          <w:szCs w:val="22"/>
        </w:rPr>
        <w:t>, a través del cual expresó lo siguiente:</w:t>
      </w:r>
    </w:p>
    <w:p w14:paraId="7E38F76B" w14:textId="77777777" w:rsidR="002836CC" w:rsidRPr="006F78C4" w:rsidRDefault="002836CC">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6A78B0AA" w14:textId="77777777" w:rsidR="002836CC" w:rsidRPr="006F78C4" w:rsidRDefault="00550996">
      <w:pPr>
        <w:spacing w:line="360"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sz w:val="22"/>
          <w:szCs w:val="22"/>
        </w:rPr>
        <w:t xml:space="preserve">Acto impugnado. </w:t>
      </w:r>
      <w:r w:rsidRPr="006F78C4">
        <w:rPr>
          <w:rFonts w:ascii="Palatino Linotype" w:eastAsia="Palatino Linotype" w:hAnsi="Palatino Linotype" w:cs="Palatino Linotype"/>
          <w:i/>
          <w:sz w:val="22"/>
          <w:szCs w:val="22"/>
        </w:rPr>
        <w:t xml:space="preserve">“negativa de información” </w:t>
      </w:r>
    </w:p>
    <w:p w14:paraId="331E6012" w14:textId="77777777" w:rsidR="002836CC" w:rsidRPr="006F78C4" w:rsidRDefault="002836CC">
      <w:pPr>
        <w:spacing w:line="360" w:lineRule="auto"/>
        <w:ind w:left="851" w:right="616"/>
        <w:rPr>
          <w:rFonts w:ascii="Palatino Linotype" w:eastAsia="Palatino Linotype" w:hAnsi="Palatino Linotype" w:cs="Palatino Linotype"/>
          <w:sz w:val="22"/>
          <w:szCs w:val="22"/>
        </w:rPr>
      </w:pPr>
    </w:p>
    <w:p w14:paraId="2F58651D" w14:textId="77777777" w:rsidR="002836CC" w:rsidRPr="006F78C4" w:rsidRDefault="00550996">
      <w:pPr>
        <w:pBdr>
          <w:top w:val="nil"/>
          <w:left w:val="nil"/>
          <w:bottom w:val="nil"/>
          <w:right w:val="nil"/>
          <w:between w:val="nil"/>
        </w:pBdr>
        <w:spacing w:line="360" w:lineRule="auto"/>
        <w:ind w:left="851" w:right="616"/>
        <w:jc w:val="both"/>
        <w:rPr>
          <w:rFonts w:ascii="Palatino Linotype" w:eastAsia="Palatino Linotype" w:hAnsi="Palatino Linotype" w:cs="Palatino Linotype"/>
          <w:b/>
          <w:i/>
          <w:sz w:val="22"/>
          <w:szCs w:val="22"/>
          <w:u w:val="single"/>
        </w:rPr>
      </w:pPr>
      <w:r w:rsidRPr="006F78C4">
        <w:rPr>
          <w:rFonts w:ascii="Palatino Linotype" w:eastAsia="Palatino Linotype" w:hAnsi="Palatino Linotype" w:cs="Palatino Linotype"/>
          <w:b/>
          <w:sz w:val="22"/>
          <w:szCs w:val="22"/>
        </w:rPr>
        <w:t xml:space="preserve">Motivos de inconformidad. </w:t>
      </w:r>
      <w:r w:rsidRPr="006F78C4">
        <w:rPr>
          <w:rFonts w:ascii="Palatino Linotype" w:eastAsia="Palatino Linotype" w:hAnsi="Palatino Linotype" w:cs="Palatino Linotype"/>
          <w:i/>
          <w:sz w:val="22"/>
          <w:szCs w:val="22"/>
        </w:rPr>
        <w:t>“negativa de información”</w:t>
      </w:r>
    </w:p>
    <w:p w14:paraId="6D2BC374" w14:textId="77777777" w:rsidR="002836CC" w:rsidRPr="006F78C4" w:rsidRDefault="002836CC">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42F622A4" w14:textId="77777777" w:rsidR="002836CC" w:rsidRPr="006F78C4" w:rsidRDefault="00550996">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Turno. </w:t>
      </w:r>
      <w:r w:rsidRPr="006F78C4">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6F78C4">
        <w:rPr>
          <w:rFonts w:ascii="Palatino Linotype" w:eastAsia="Palatino Linotype" w:hAnsi="Palatino Linotype" w:cs="Palatino Linotype"/>
          <w:b/>
          <w:sz w:val="22"/>
          <w:szCs w:val="22"/>
        </w:rPr>
        <w:t>01149/INFOEM/IP/RR/2025</w:t>
      </w:r>
      <w:r w:rsidRPr="006F78C4">
        <w:rPr>
          <w:rFonts w:ascii="Palatino Linotype" w:eastAsia="Palatino Linotype" w:hAnsi="Palatino Linotype" w:cs="Palatino Linotype"/>
          <w:sz w:val="22"/>
          <w:szCs w:val="22"/>
        </w:rPr>
        <w:t xml:space="preserve">, se turnó por el sistema electrónico del Instituto de </w:t>
      </w:r>
      <w:r w:rsidRPr="006F78C4">
        <w:rPr>
          <w:rFonts w:ascii="Palatino Linotype" w:eastAsia="Palatino Linotype" w:hAnsi="Palatino Linotype" w:cs="Palatino Linotype"/>
          <w:sz w:val="22"/>
          <w:szCs w:val="22"/>
        </w:rPr>
        <w:lastRenderedPageBreak/>
        <w:t xml:space="preserve">Transparencia, Acceso a la Información Pública y Protección de Datos Personales del Estado de México y Municipios, a la Comisionada </w:t>
      </w:r>
      <w:r w:rsidRPr="006F78C4">
        <w:rPr>
          <w:rFonts w:ascii="Palatino Linotype" w:eastAsia="Palatino Linotype" w:hAnsi="Palatino Linotype" w:cs="Palatino Linotype"/>
          <w:b/>
          <w:sz w:val="22"/>
          <w:szCs w:val="22"/>
        </w:rPr>
        <w:t>Guadalupe Ramírez Peña</w:t>
      </w:r>
      <w:r w:rsidRPr="006F78C4">
        <w:rPr>
          <w:rFonts w:ascii="Palatino Linotype" w:eastAsia="Palatino Linotype" w:hAnsi="Palatino Linotype" w:cs="Palatino Linotype"/>
          <w:sz w:val="22"/>
          <w:szCs w:val="22"/>
        </w:rPr>
        <w:t>, para su análisis, estudio, elaboración del proyecto y presentación ante el Pleno de este Instituto.</w:t>
      </w:r>
    </w:p>
    <w:p w14:paraId="779BBDD3" w14:textId="77777777" w:rsidR="002836CC" w:rsidRPr="006F78C4" w:rsidRDefault="002836C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2CCE3619" w14:textId="77777777" w:rsidR="002836CC" w:rsidRPr="006F78C4" w:rsidRDefault="00550996">
      <w:pPr>
        <w:numPr>
          <w:ilvl w:val="0"/>
          <w:numId w:val="4"/>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6F78C4">
        <w:rPr>
          <w:rFonts w:ascii="Palatino Linotype" w:eastAsia="Palatino Linotype" w:hAnsi="Palatino Linotype" w:cs="Palatino Linotype"/>
          <w:b/>
          <w:sz w:val="22"/>
          <w:szCs w:val="22"/>
        </w:rPr>
        <w:t xml:space="preserve">Admisión del recurso de revisión: </w:t>
      </w:r>
      <w:r w:rsidRPr="006F78C4">
        <w:rPr>
          <w:rFonts w:ascii="Palatino Linotype" w:eastAsia="Palatino Linotype" w:hAnsi="Palatino Linotype" w:cs="Palatino Linotype"/>
          <w:sz w:val="22"/>
          <w:szCs w:val="22"/>
        </w:rPr>
        <w:t xml:space="preserve">En fecha </w:t>
      </w:r>
      <w:r w:rsidRPr="006F78C4">
        <w:rPr>
          <w:rFonts w:ascii="Palatino Linotype" w:eastAsia="Palatino Linotype" w:hAnsi="Palatino Linotype" w:cs="Palatino Linotype"/>
          <w:b/>
          <w:sz w:val="22"/>
          <w:szCs w:val="22"/>
        </w:rPr>
        <w:t>diecisiete de febrero de dos mil veinticinco</w:t>
      </w:r>
      <w:r w:rsidRPr="006F78C4">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presentara su informe justificado.</w:t>
      </w:r>
    </w:p>
    <w:p w14:paraId="7DFE2D07" w14:textId="77777777" w:rsidR="002836CC" w:rsidRPr="006F78C4" w:rsidRDefault="002836CC">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125E7B" w14:textId="77777777" w:rsidR="002836CC" w:rsidRPr="006F78C4" w:rsidRDefault="00550996">
      <w:pPr>
        <w:numPr>
          <w:ilvl w:val="0"/>
          <w:numId w:val="4"/>
        </w:numPr>
        <w:pBdr>
          <w:top w:val="nil"/>
          <w:left w:val="nil"/>
          <w:bottom w:val="nil"/>
          <w:right w:val="nil"/>
          <w:between w:val="nil"/>
        </w:pBdr>
        <w:spacing w:before="160" w:line="360" w:lineRule="auto"/>
        <w:ind w:left="0" w:right="49" w:firstLine="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Manifestaciones</w:t>
      </w:r>
      <w:r w:rsidRPr="006F78C4">
        <w:rPr>
          <w:rFonts w:ascii="Palatino Linotype" w:eastAsia="Palatino Linotype" w:hAnsi="Palatino Linotype" w:cs="Palatino Linotype"/>
          <w:sz w:val="22"/>
          <w:szCs w:val="22"/>
        </w:rPr>
        <w:t xml:space="preserve">: De las constancias que obran en el expediente electrónico del </w:t>
      </w:r>
      <w:r w:rsidRPr="006F78C4">
        <w:rPr>
          <w:rFonts w:ascii="Palatino Linotype" w:eastAsia="Palatino Linotype" w:hAnsi="Palatino Linotype" w:cs="Palatino Linotype"/>
          <w:b/>
          <w:sz w:val="22"/>
          <w:szCs w:val="22"/>
        </w:rPr>
        <w:t>SAIMEX</w:t>
      </w:r>
      <w:r w:rsidRPr="006F78C4">
        <w:rPr>
          <w:rFonts w:ascii="Palatino Linotype" w:eastAsia="Palatino Linotype" w:hAnsi="Palatino Linotype" w:cs="Palatino Linotype"/>
          <w:sz w:val="22"/>
          <w:szCs w:val="22"/>
        </w:rPr>
        <w:t xml:space="preserve"> se desprende que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no rindió su informe justificado, del mismo modo la parte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omitió realizar manifestaciones, como se observa a continuación:</w:t>
      </w:r>
    </w:p>
    <w:p w14:paraId="2ABF4EC1" w14:textId="77777777" w:rsidR="002836CC" w:rsidRPr="006F78C4" w:rsidRDefault="0055099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noProof/>
          <w:sz w:val="22"/>
          <w:szCs w:val="22"/>
          <w:lang w:val="es-MX" w:eastAsia="es-MX"/>
        </w:rPr>
        <w:drawing>
          <wp:inline distT="0" distB="0" distL="0" distR="0" wp14:anchorId="78916363" wp14:editId="7C9EBA6F">
            <wp:extent cx="5612130" cy="1278890"/>
            <wp:effectExtent l="0" t="0" r="0" b="0"/>
            <wp:docPr id="17004591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1278890"/>
                    </a:xfrm>
                    <a:prstGeom prst="rect">
                      <a:avLst/>
                    </a:prstGeom>
                    <a:ln/>
                  </pic:spPr>
                </pic:pic>
              </a:graphicData>
            </a:graphic>
          </wp:inline>
        </w:drawing>
      </w:r>
    </w:p>
    <w:p w14:paraId="083D1330"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2A15E072" w14:textId="77777777" w:rsidR="002836CC" w:rsidRPr="006F78C4" w:rsidRDefault="00550996">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Cierre de instrucción. </w:t>
      </w:r>
      <w:r w:rsidRPr="006F78C4">
        <w:rPr>
          <w:rFonts w:ascii="Palatino Linotype" w:eastAsia="Palatino Linotype" w:hAnsi="Palatino Linotype" w:cs="Palatino Linotype"/>
          <w:sz w:val="22"/>
          <w:szCs w:val="22"/>
        </w:rPr>
        <w:t xml:space="preserve">El </w:t>
      </w:r>
      <w:r w:rsidRPr="006F78C4">
        <w:rPr>
          <w:rFonts w:ascii="Palatino Linotype" w:eastAsia="Palatino Linotype" w:hAnsi="Palatino Linotype" w:cs="Palatino Linotype"/>
          <w:b/>
          <w:sz w:val="22"/>
          <w:szCs w:val="22"/>
        </w:rPr>
        <w:t>doce de marzo de dos mil veinticinco</w:t>
      </w:r>
      <w:r w:rsidRPr="006F78C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503E3F" w14:textId="77777777" w:rsidR="002836CC" w:rsidRPr="006F78C4" w:rsidRDefault="002836C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3570BFA5"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lastRenderedPageBreak/>
        <w:t xml:space="preserve">En razón de que fue debidamente sustanciado el expediente electrónico y no existe diligencia pendiente de desahogo, se emite la Resolución que conforme a Derecho proceda, de acuerdo con los siguientes: </w:t>
      </w:r>
    </w:p>
    <w:p w14:paraId="4174DEBB"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3B9171D8" w14:textId="77777777" w:rsidR="002836CC" w:rsidRPr="006F78C4" w:rsidRDefault="00550996">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3" w:name="_heading=h.30j0zll" w:colFirst="0" w:colLast="0"/>
      <w:bookmarkEnd w:id="3"/>
      <w:r w:rsidRPr="006F78C4">
        <w:rPr>
          <w:rFonts w:ascii="Palatino Linotype" w:eastAsia="Palatino Linotype" w:hAnsi="Palatino Linotype" w:cs="Palatino Linotype"/>
          <w:b/>
          <w:sz w:val="22"/>
          <w:szCs w:val="22"/>
        </w:rPr>
        <w:t>C O N S I D E R A N D O:</w:t>
      </w:r>
    </w:p>
    <w:p w14:paraId="55C93100" w14:textId="77777777" w:rsidR="002836CC" w:rsidRPr="006F78C4" w:rsidRDefault="002836CC">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269BC6C"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Primero. Competencia. </w:t>
      </w:r>
      <w:r w:rsidRPr="006F78C4">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D6E3288" w14:textId="77777777" w:rsidR="002836CC" w:rsidRPr="006F78C4" w:rsidRDefault="002836CC">
      <w:pPr>
        <w:spacing w:line="360" w:lineRule="auto"/>
        <w:jc w:val="both"/>
        <w:rPr>
          <w:rFonts w:ascii="Palatino Linotype" w:eastAsia="Palatino Linotype" w:hAnsi="Palatino Linotype" w:cs="Palatino Linotype"/>
          <w:b/>
          <w:sz w:val="22"/>
          <w:szCs w:val="22"/>
        </w:rPr>
      </w:pPr>
    </w:p>
    <w:p w14:paraId="17956732"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Segundo. Oportunidad y Procedibilidad del Recurso de Revisión</w:t>
      </w:r>
      <w:r w:rsidRPr="006F78C4">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9A4B032"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1E084F80"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proporcionó su respuesta a la solicitud de información el </w:t>
      </w:r>
      <w:r w:rsidRPr="006F78C4">
        <w:rPr>
          <w:rFonts w:ascii="Palatino Linotype" w:eastAsia="Palatino Linotype" w:hAnsi="Palatino Linotype" w:cs="Palatino Linotype"/>
          <w:b/>
          <w:sz w:val="22"/>
          <w:szCs w:val="22"/>
        </w:rPr>
        <w:t>cinco de febrero de dos mil veinticinco</w:t>
      </w:r>
      <w:r w:rsidRPr="006F78C4">
        <w:rPr>
          <w:rFonts w:ascii="Palatino Linotype" w:eastAsia="Palatino Linotype" w:hAnsi="Palatino Linotype" w:cs="Palatino Linotype"/>
          <w:sz w:val="22"/>
          <w:szCs w:val="22"/>
        </w:rPr>
        <w:t xml:space="preserve">, y la parte </w:t>
      </w:r>
      <w:r w:rsidRPr="006F78C4">
        <w:rPr>
          <w:rFonts w:ascii="Palatino Linotype" w:eastAsia="Palatino Linotype" w:hAnsi="Palatino Linotype" w:cs="Palatino Linotype"/>
          <w:b/>
          <w:sz w:val="22"/>
          <w:szCs w:val="22"/>
        </w:rPr>
        <w:lastRenderedPageBreak/>
        <w:t>RECURRENTE</w:t>
      </w:r>
      <w:r w:rsidRPr="006F78C4">
        <w:rPr>
          <w:rFonts w:ascii="Palatino Linotype" w:eastAsia="Palatino Linotype" w:hAnsi="Palatino Linotype" w:cs="Palatino Linotype"/>
          <w:sz w:val="22"/>
          <w:szCs w:val="22"/>
        </w:rPr>
        <w:t xml:space="preserve"> presentó su recurso de revisión el </w:t>
      </w:r>
      <w:r w:rsidRPr="006F78C4">
        <w:rPr>
          <w:rFonts w:ascii="Palatino Linotype" w:eastAsia="Palatino Linotype" w:hAnsi="Palatino Linotype" w:cs="Palatino Linotype"/>
          <w:b/>
          <w:sz w:val="22"/>
          <w:szCs w:val="22"/>
        </w:rPr>
        <w:t>doce de febrero de dos mil veinticinco</w:t>
      </w:r>
      <w:r w:rsidRPr="006F78C4">
        <w:rPr>
          <w:rFonts w:ascii="Palatino Linotype" w:eastAsia="Palatino Linotype" w:hAnsi="Palatino Linotype" w:cs="Palatino Linotype"/>
          <w:sz w:val="22"/>
          <w:szCs w:val="22"/>
        </w:rPr>
        <w:t>;</w:t>
      </w:r>
      <w:r w:rsidRPr="006F78C4">
        <w:rPr>
          <w:rFonts w:ascii="Palatino Linotype" w:eastAsia="Palatino Linotype" w:hAnsi="Palatino Linotype" w:cs="Palatino Linotype"/>
          <w:b/>
          <w:sz w:val="22"/>
          <w:szCs w:val="22"/>
        </w:rPr>
        <w:t xml:space="preserve"> </w:t>
      </w:r>
      <w:r w:rsidRPr="006F78C4">
        <w:rPr>
          <w:rFonts w:ascii="Palatino Linotype" w:eastAsia="Palatino Linotype" w:hAnsi="Palatino Linotype" w:cs="Palatino Linotype"/>
          <w:sz w:val="22"/>
          <w:szCs w:val="22"/>
        </w:rPr>
        <w:t xml:space="preserve">esto es al quinto día hábil siguiente en que tuvo conocimiento de la respuesta. </w:t>
      </w:r>
    </w:p>
    <w:p w14:paraId="3FDE931A" w14:textId="77777777" w:rsidR="002836CC" w:rsidRPr="006F78C4" w:rsidRDefault="002836CC">
      <w:pPr>
        <w:spacing w:line="360" w:lineRule="auto"/>
        <w:ind w:right="843"/>
        <w:jc w:val="both"/>
        <w:rPr>
          <w:rFonts w:ascii="Palatino Linotype" w:eastAsia="Palatino Linotype" w:hAnsi="Palatino Linotype" w:cs="Palatino Linotype"/>
          <w:i/>
          <w:sz w:val="22"/>
          <w:szCs w:val="22"/>
        </w:rPr>
      </w:pPr>
    </w:p>
    <w:p w14:paraId="58BE2FB9"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Es de suma importancia mencionar que, si bien la parte no proporcionó el nombre completo para ser identificado como se advierte en el detalle de seguimiento del </w:t>
      </w:r>
      <w:r w:rsidRPr="006F78C4">
        <w:rPr>
          <w:rFonts w:ascii="Palatino Linotype" w:eastAsia="Palatino Linotype" w:hAnsi="Palatino Linotype" w:cs="Palatino Linotype"/>
          <w:b/>
          <w:sz w:val="22"/>
          <w:szCs w:val="22"/>
        </w:rPr>
        <w:t>SAIMEX</w:t>
      </w:r>
      <w:r w:rsidRPr="006F78C4">
        <w:rPr>
          <w:rFonts w:ascii="Palatino Linotype" w:eastAsia="Palatino Linotype" w:hAnsi="Palatino Linotype" w:cs="Palatino Linotype"/>
          <w:sz w:val="22"/>
          <w:szCs w:val="22"/>
        </w:rPr>
        <w:t>,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339BFE6"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29839F6A" w14:textId="77777777" w:rsidR="002836CC" w:rsidRPr="006F78C4" w:rsidRDefault="00550996">
      <w:pPr>
        <w:spacing w:line="276" w:lineRule="auto"/>
        <w:ind w:left="567" w:right="843"/>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"Las solicitudes anónimas, con </w:t>
      </w:r>
      <w:r w:rsidRPr="006F78C4">
        <w:rPr>
          <w:rFonts w:ascii="Palatino Linotype" w:eastAsia="Palatino Linotype" w:hAnsi="Palatino Linotype" w:cs="Palatino Linotype"/>
          <w:b/>
          <w:i/>
          <w:sz w:val="22"/>
          <w:szCs w:val="22"/>
          <w:u w:val="single"/>
        </w:rPr>
        <w:t xml:space="preserve">nombre incompleto </w:t>
      </w:r>
      <w:r w:rsidRPr="006F78C4">
        <w:rPr>
          <w:rFonts w:ascii="Palatino Linotype" w:eastAsia="Palatino Linotype" w:hAnsi="Palatino Linotype" w:cs="Palatino Linotype"/>
          <w:i/>
          <w:sz w:val="22"/>
          <w:szCs w:val="22"/>
        </w:rPr>
        <w:t>o seudónimo serán procedentes para su trámite por parte del sujeto obligado ante quien se presente. No podrá requerirse información adicional con motivo del nombre proporcionado por el solicitante."</w:t>
      </w:r>
    </w:p>
    <w:p w14:paraId="39877C93" w14:textId="77777777" w:rsidR="002836CC" w:rsidRPr="006F78C4" w:rsidRDefault="002836CC">
      <w:pPr>
        <w:spacing w:line="360" w:lineRule="auto"/>
        <w:ind w:right="843"/>
        <w:jc w:val="both"/>
        <w:rPr>
          <w:rFonts w:ascii="Palatino Linotype" w:eastAsia="Palatino Linotype" w:hAnsi="Palatino Linotype" w:cs="Palatino Linotype"/>
          <w:i/>
          <w:sz w:val="22"/>
          <w:szCs w:val="22"/>
        </w:rPr>
      </w:pPr>
    </w:p>
    <w:p w14:paraId="1DC2EFCB"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A75F0CC"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79A3A8D5"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1690F4B5"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52088B03" w14:textId="77777777" w:rsidR="002836CC" w:rsidRPr="006F78C4" w:rsidRDefault="00550996">
      <w:pPr>
        <w:spacing w:line="276" w:lineRule="auto"/>
        <w:ind w:left="567"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 xml:space="preserve">Artículo 179. </w:t>
      </w:r>
      <w:r w:rsidRPr="006F78C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CC9C1F7" w14:textId="77777777" w:rsidR="002836CC" w:rsidRPr="006F78C4" w:rsidRDefault="00550996">
      <w:pPr>
        <w:spacing w:line="276" w:lineRule="auto"/>
        <w:ind w:left="567"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 La negativa a la información solicitada;</w:t>
      </w:r>
    </w:p>
    <w:p w14:paraId="5322EC55" w14:textId="77777777" w:rsidR="002836CC" w:rsidRPr="006F78C4" w:rsidRDefault="00550996">
      <w:pPr>
        <w:spacing w:line="360" w:lineRule="auto"/>
        <w:ind w:left="567"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lastRenderedPageBreak/>
        <w:t xml:space="preserve">…” </w:t>
      </w:r>
    </w:p>
    <w:p w14:paraId="7DD15D48" w14:textId="77777777" w:rsidR="002836CC" w:rsidRPr="006F78C4" w:rsidRDefault="002836CC">
      <w:pPr>
        <w:spacing w:line="360" w:lineRule="auto"/>
        <w:ind w:left="567" w:right="616"/>
        <w:jc w:val="both"/>
        <w:rPr>
          <w:rFonts w:ascii="Palatino Linotype" w:eastAsia="Palatino Linotype" w:hAnsi="Palatino Linotype" w:cs="Palatino Linotype"/>
          <w:i/>
          <w:sz w:val="22"/>
          <w:szCs w:val="22"/>
        </w:rPr>
      </w:pPr>
    </w:p>
    <w:p w14:paraId="63F47C47"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Tercero. Materia de revisión:  recurso de revisión. </w:t>
      </w:r>
      <w:r w:rsidRPr="006F78C4">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3550AA01"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7296A5A7"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Cuarto. Estudio de fondo del asunto. </w:t>
      </w:r>
      <w:r w:rsidRPr="006F78C4">
        <w:rPr>
          <w:rFonts w:ascii="Palatino Linotype" w:eastAsia="Palatino Linotype" w:hAnsi="Palatino Linotype" w:cs="Palatino Linotype"/>
          <w:sz w:val="22"/>
          <w:szCs w:val="22"/>
        </w:rPr>
        <w:t>Es conveniente analizar si la respuesta del Sujeto Obligado</w:t>
      </w:r>
      <w:r w:rsidRPr="006F78C4">
        <w:rPr>
          <w:rFonts w:ascii="Palatino Linotype" w:eastAsia="Palatino Linotype" w:hAnsi="Palatino Linotype" w:cs="Palatino Linotype"/>
          <w:b/>
          <w:sz w:val="22"/>
          <w:szCs w:val="22"/>
        </w:rPr>
        <w:t xml:space="preserve"> </w:t>
      </w:r>
      <w:r w:rsidRPr="006F78C4">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85DE7D7"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6593D36F" w14:textId="77777777" w:rsidR="002836CC" w:rsidRPr="006F78C4" w:rsidRDefault="00550996">
      <w:pPr>
        <w:tabs>
          <w:tab w:val="left" w:pos="851"/>
        </w:tabs>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Artículo 4</w:t>
      </w:r>
      <w:r w:rsidRPr="006F78C4">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23293B" w14:textId="77777777" w:rsidR="002836CC" w:rsidRPr="006F78C4" w:rsidRDefault="00550996">
      <w:pPr>
        <w:tabs>
          <w:tab w:val="left" w:pos="851"/>
        </w:tabs>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F78C4">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6F1A975" w14:textId="77777777" w:rsidR="002836CC" w:rsidRPr="006F78C4" w:rsidRDefault="00550996">
      <w:pPr>
        <w:tabs>
          <w:tab w:val="left" w:pos="851"/>
        </w:tabs>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6F78C4">
        <w:rPr>
          <w:rFonts w:ascii="Palatino Linotype" w:eastAsia="Palatino Linotype" w:hAnsi="Palatino Linotype" w:cs="Palatino Linotype"/>
          <w:i/>
          <w:sz w:val="22"/>
          <w:szCs w:val="22"/>
        </w:rPr>
        <w:t>.”(Sic)</w:t>
      </w:r>
    </w:p>
    <w:p w14:paraId="1FFEAC12"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081BFBB8"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49478C4" w14:textId="77777777" w:rsidR="002836CC" w:rsidRPr="006F78C4" w:rsidRDefault="002836CC">
      <w:pPr>
        <w:spacing w:line="276" w:lineRule="auto"/>
        <w:ind w:left="567" w:right="616"/>
        <w:jc w:val="both"/>
        <w:rPr>
          <w:rFonts w:ascii="Palatino Linotype" w:eastAsia="Palatino Linotype" w:hAnsi="Palatino Linotype" w:cs="Palatino Linotype"/>
          <w:sz w:val="22"/>
          <w:szCs w:val="22"/>
        </w:rPr>
      </w:pPr>
    </w:p>
    <w:p w14:paraId="3EE9D683"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Artículo 12.-</w:t>
      </w:r>
      <w:r w:rsidRPr="006F78C4">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BD73B3B" w14:textId="77777777" w:rsidR="002836CC" w:rsidRPr="006F78C4" w:rsidRDefault="002836CC">
      <w:pPr>
        <w:spacing w:line="276" w:lineRule="auto"/>
        <w:ind w:left="851" w:right="616"/>
        <w:jc w:val="both"/>
        <w:rPr>
          <w:rFonts w:ascii="Palatino Linotype" w:eastAsia="Palatino Linotype" w:hAnsi="Palatino Linotype" w:cs="Palatino Linotype"/>
          <w:i/>
          <w:sz w:val="22"/>
          <w:szCs w:val="22"/>
        </w:rPr>
      </w:pPr>
    </w:p>
    <w:p w14:paraId="7B07FF87"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F78C4">
        <w:rPr>
          <w:rFonts w:ascii="Palatino Linotype" w:eastAsia="Palatino Linotype" w:hAnsi="Palatino Linotype" w:cs="Palatino Linotype"/>
          <w:i/>
          <w:sz w:val="22"/>
          <w:szCs w:val="22"/>
        </w:rPr>
        <w:t xml:space="preserve">. </w:t>
      </w:r>
      <w:r w:rsidRPr="006F78C4">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6F78C4">
        <w:rPr>
          <w:rFonts w:ascii="Palatino Linotype" w:eastAsia="Palatino Linotype" w:hAnsi="Palatino Linotype" w:cs="Palatino Linotype"/>
          <w:i/>
          <w:sz w:val="22"/>
          <w:szCs w:val="22"/>
        </w:rPr>
        <w:t xml:space="preserve">.” </w:t>
      </w:r>
    </w:p>
    <w:p w14:paraId="7CE2C79D" w14:textId="77777777" w:rsidR="002836CC" w:rsidRPr="006F78C4" w:rsidRDefault="002836CC">
      <w:pPr>
        <w:spacing w:line="360" w:lineRule="auto"/>
        <w:ind w:right="-93"/>
        <w:jc w:val="both"/>
        <w:rPr>
          <w:rFonts w:ascii="Palatino Linotype" w:eastAsia="Palatino Linotype" w:hAnsi="Palatino Linotype" w:cs="Palatino Linotype"/>
          <w:sz w:val="22"/>
          <w:szCs w:val="22"/>
        </w:rPr>
      </w:pPr>
    </w:p>
    <w:p w14:paraId="2310CFB1" w14:textId="77777777" w:rsidR="002836CC" w:rsidRPr="006F78C4" w:rsidRDefault="00550996">
      <w:pPr>
        <w:spacing w:line="360" w:lineRule="auto"/>
        <w:ind w:right="-93"/>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56FC844E" w14:textId="77777777" w:rsidR="002836CC" w:rsidRPr="006F78C4" w:rsidRDefault="002836CC">
      <w:pPr>
        <w:spacing w:line="360" w:lineRule="auto"/>
        <w:ind w:right="-93"/>
        <w:jc w:val="both"/>
        <w:rPr>
          <w:rFonts w:ascii="Palatino Linotype" w:eastAsia="Palatino Linotype" w:hAnsi="Palatino Linotype" w:cs="Palatino Linotype"/>
          <w:sz w:val="22"/>
          <w:szCs w:val="22"/>
        </w:rPr>
      </w:pPr>
    </w:p>
    <w:p w14:paraId="306C775C" w14:textId="77777777" w:rsidR="002836CC" w:rsidRPr="006F78C4" w:rsidRDefault="00550996">
      <w:pPr>
        <w:spacing w:line="360" w:lineRule="auto"/>
        <w:jc w:val="both"/>
        <w:rPr>
          <w:rFonts w:ascii="Palatino Linotype" w:eastAsia="Palatino Linotype" w:hAnsi="Palatino Linotype" w:cs="Palatino Linotype"/>
          <w:b/>
          <w:sz w:val="22"/>
          <w:szCs w:val="22"/>
        </w:rPr>
      </w:pPr>
      <w:r w:rsidRPr="006F78C4">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6F78C4">
        <w:rPr>
          <w:rFonts w:ascii="Palatino Linotype" w:eastAsia="Palatino Linotype" w:hAnsi="Palatino Linotype" w:cs="Palatino Linotype"/>
          <w:b/>
          <w:sz w:val="22"/>
          <w:szCs w:val="22"/>
        </w:rPr>
        <w:t xml:space="preserve"> </w:t>
      </w:r>
    </w:p>
    <w:p w14:paraId="4C2BC1CA" w14:textId="77777777" w:rsidR="002836CC" w:rsidRPr="006F78C4" w:rsidRDefault="002836CC">
      <w:pPr>
        <w:spacing w:line="276" w:lineRule="auto"/>
        <w:ind w:left="851" w:right="850"/>
        <w:jc w:val="both"/>
        <w:rPr>
          <w:rFonts w:ascii="Palatino Linotype" w:eastAsia="Palatino Linotype" w:hAnsi="Palatino Linotype" w:cs="Palatino Linotype"/>
          <w:sz w:val="22"/>
          <w:szCs w:val="22"/>
        </w:rPr>
      </w:pPr>
    </w:p>
    <w:p w14:paraId="45B63328"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No existe obligación de elaborar documentos ad hoc para atender las solicitudes de acceso a la información.</w:t>
      </w:r>
      <w:r w:rsidRPr="006F78C4">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9D55806" w14:textId="77777777" w:rsidR="002836CC" w:rsidRPr="006F78C4" w:rsidRDefault="002836CC">
      <w:pPr>
        <w:spacing w:line="276" w:lineRule="auto"/>
        <w:ind w:left="567" w:right="616"/>
        <w:jc w:val="both"/>
        <w:rPr>
          <w:rFonts w:ascii="Palatino Linotype" w:eastAsia="Palatino Linotype" w:hAnsi="Palatino Linotype" w:cs="Palatino Linotype"/>
          <w:i/>
          <w:sz w:val="22"/>
          <w:szCs w:val="22"/>
        </w:rPr>
      </w:pPr>
    </w:p>
    <w:p w14:paraId="089EDDDC"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1B2082E"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35F09C96"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w:t>
      </w:r>
      <w:r w:rsidRPr="006F78C4">
        <w:rPr>
          <w:rFonts w:ascii="Palatino Linotype" w:eastAsia="Palatino Linotype" w:hAnsi="Palatino Linotype" w:cs="Palatino Linotype"/>
          <w:sz w:val="22"/>
          <w:szCs w:val="22"/>
        </w:rPr>
        <w:lastRenderedPageBreak/>
        <w:t xml:space="preserve">impreso, sonoro, visual, electrónico, informático u holográfico de conformidad con el artículo 3, fracción XI de la Ley de la materia, el cual señala lo siguiente: </w:t>
      </w:r>
    </w:p>
    <w:p w14:paraId="6AB3F218"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145B6720"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 xml:space="preserve">Artículo 3. </w:t>
      </w:r>
      <w:r w:rsidRPr="006F78C4">
        <w:rPr>
          <w:rFonts w:ascii="Palatino Linotype" w:eastAsia="Palatino Linotype" w:hAnsi="Palatino Linotype" w:cs="Palatino Linotype"/>
          <w:i/>
          <w:sz w:val="22"/>
          <w:szCs w:val="22"/>
        </w:rPr>
        <w:t>Para los efectos de la presente Ley se entenderá por:</w:t>
      </w:r>
    </w:p>
    <w:p w14:paraId="118FF964"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p>
    <w:p w14:paraId="5B5F1EBC"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XI. Documento:</w:t>
      </w:r>
      <w:r w:rsidRPr="006F78C4">
        <w:rPr>
          <w:rFonts w:ascii="Palatino Linotype" w:eastAsia="Palatino Linotype" w:hAnsi="Palatino Linotype" w:cs="Palatino Linotype"/>
          <w:i/>
          <w:sz w:val="22"/>
          <w:szCs w:val="22"/>
        </w:rPr>
        <w:t xml:space="preserve"> Los expedientes, reportes, estudios, actas</w:t>
      </w:r>
      <w:r w:rsidRPr="006F78C4">
        <w:rPr>
          <w:rFonts w:ascii="Palatino Linotype" w:eastAsia="Palatino Linotype" w:hAnsi="Palatino Linotype" w:cs="Palatino Linotype"/>
          <w:b/>
          <w:i/>
          <w:sz w:val="22"/>
          <w:szCs w:val="22"/>
        </w:rPr>
        <w:t>,</w:t>
      </w:r>
      <w:r w:rsidRPr="006F78C4">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6B2AEEFB" w14:textId="77777777" w:rsidR="002836CC" w:rsidRPr="006F78C4" w:rsidRDefault="002836CC">
      <w:pPr>
        <w:spacing w:line="360" w:lineRule="auto"/>
        <w:ind w:left="851" w:right="899"/>
        <w:jc w:val="both"/>
        <w:rPr>
          <w:rFonts w:ascii="Palatino Linotype" w:eastAsia="Palatino Linotype" w:hAnsi="Palatino Linotype" w:cs="Palatino Linotype"/>
          <w:sz w:val="22"/>
          <w:szCs w:val="22"/>
        </w:rPr>
      </w:pPr>
    </w:p>
    <w:p w14:paraId="691F0778"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66E8333" w14:textId="77777777" w:rsidR="002836CC" w:rsidRPr="006F78C4" w:rsidRDefault="002836CC">
      <w:pPr>
        <w:spacing w:line="360" w:lineRule="auto"/>
        <w:ind w:left="851" w:right="899"/>
        <w:jc w:val="both"/>
        <w:rPr>
          <w:rFonts w:ascii="Palatino Linotype" w:eastAsia="Palatino Linotype" w:hAnsi="Palatino Linotype" w:cs="Palatino Linotype"/>
          <w:sz w:val="22"/>
          <w:szCs w:val="22"/>
        </w:rPr>
      </w:pPr>
    </w:p>
    <w:p w14:paraId="38AC17FD" w14:textId="77777777" w:rsidR="002836CC" w:rsidRPr="006F78C4" w:rsidRDefault="00550996">
      <w:pPr>
        <w:spacing w:line="276" w:lineRule="auto"/>
        <w:ind w:left="851" w:right="616"/>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sz w:val="22"/>
          <w:szCs w:val="22"/>
        </w:rPr>
        <w:t>“</w:t>
      </w:r>
      <w:r w:rsidRPr="006F78C4">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F78C4">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D21244B"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B7A33DA" w14:textId="77777777" w:rsidR="002836CC" w:rsidRPr="006F78C4" w:rsidRDefault="00550996">
      <w:pP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5A240D88" w14:textId="77777777" w:rsidR="002836CC" w:rsidRPr="006F78C4" w:rsidRDefault="00550996">
      <w:pPr>
        <w:spacing w:line="276" w:lineRule="auto"/>
        <w:ind w:left="851" w:right="616"/>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3428045B" w14:textId="77777777" w:rsidR="002836CC" w:rsidRPr="006F78C4" w:rsidRDefault="00550996">
      <w:pPr>
        <w:spacing w:line="276" w:lineRule="auto"/>
        <w:ind w:left="851" w:right="616"/>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7E3BEAC0"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5BA9C3D4"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ACA946E"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68ACEF77"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4D6B8837" w14:textId="77777777" w:rsidR="002836CC" w:rsidRPr="006F78C4" w:rsidRDefault="00550996">
      <w:pPr>
        <w:spacing w:before="240" w:after="240" w:line="360" w:lineRule="auto"/>
        <w:ind w:right="51"/>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lastRenderedPageBreak/>
        <w:t xml:space="preserve">Ahora bien, del análisis de la solicitud de información, motivo del recurso de revisión que ahora se resuelve, se advierte que la parte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requirió al </w:t>
      </w:r>
      <w:r w:rsidRPr="006F78C4">
        <w:rPr>
          <w:rFonts w:ascii="Palatino Linotype" w:eastAsia="Palatino Linotype" w:hAnsi="Palatino Linotype" w:cs="Palatino Linotype"/>
          <w:b/>
          <w:sz w:val="22"/>
          <w:szCs w:val="22"/>
        </w:rPr>
        <w:t xml:space="preserve">Sujeto Obligado </w:t>
      </w:r>
      <w:r w:rsidRPr="006F78C4">
        <w:rPr>
          <w:rFonts w:ascii="Palatino Linotype" w:eastAsia="Palatino Linotype" w:hAnsi="Palatino Linotype" w:cs="Palatino Linotype"/>
          <w:sz w:val="22"/>
          <w:szCs w:val="22"/>
        </w:rPr>
        <w:t xml:space="preserve">la siguiente información, correspondiente del primero al veintidós de enero de dos mil veinticinco: </w:t>
      </w:r>
    </w:p>
    <w:p w14:paraId="3155739B" w14:textId="77777777" w:rsidR="002836CC" w:rsidRPr="006F78C4" w:rsidRDefault="0055099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u w:val="single"/>
        </w:rPr>
        <w:t>Plan de actividades o bien un informe de actividades realizadas</w:t>
      </w:r>
    </w:p>
    <w:p w14:paraId="3640E20B" w14:textId="77777777" w:rsidR="002836CC" w:rsidRPr="006F78C4" w:rsidRDefault="002836CC">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722C8693"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En tal sentido,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en respuesta hizo entrega de diversos documentos </w:t>
      </w:r>
      <w:r w:rsidRPr="006F78C4">
        <w:rPr>
          <w:rFonts w:ascii="Palatino Linotype" w:eastAsia="Palatino Linotype" w:hAnsi="Palatino Linotype" w:cs="Palatino Linotype"/>
          <w:i/>
          <w:sz w:val="22"/>
          <w:szCs w:val="22"/>
        </w:rPr>
        <w:t>ad hoc</w:t>
      </w:r>
      <w:r w:rsidRPr="006F78C4">
        <w:rPr>
          <w:rFonts w:ascii="Palatino Linotype" w:eastAsia="Palatino Linotype" w:hAnsi="Palatino Linotype" w:cs="Palatino Linotype"/>
          <w:sz w:val="22"/>
          <w:szCs w:val="22"/>
        </w:rPr>
        <w:t xml:space="preserve">, que dan cuenta de las actividades realizadas por algunos de los regidores. </w:t>
      </w:r>
    </w:p>
    <w:p w14:paraId="3133B9A7"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28660613"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Inconforme con la respuesta, la ahora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procedió a interponer el presente recurso de revisión, señalando en sus razones o motivos de inconformidad, la negativa a la información. </w:t>
      </w:r>
    </w:p>
    <w:p w14:paraId="6D03C889"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45313478" w14:textId="77777777" w:rsidR="002836CC" w:rsidRPr="006F78C4" w:rsidRDefault="00550996">
      <w:pPr>
        <w:widowControl w:val="0"/>
        <w:tabs>
          <w:tab w:val="left" w:pos="1701"/>
          <w:tab w:val="left" w:pos="1843"/>
        </w:tabs>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Es así que, el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no realizó manifestaciones, alegatos o pruebas que a su derecho convinieran y por su parte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tampoco rindió su informe justificado.</w:t>
      </w:r>
    </w:p>
    <w:p w14:paraId="0BB6AD73" w14:textId="77777777" w:rsidR="002836CC" w:rsidRPr="006F78C4" w:rsidRDefault="002836C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28BDAF"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Expuestas las posturas de las partes, es necesario iniciar el presente estudio señalando que de conformidad con la Ley Orgánica Municipal del Estado de México, el Ayuntamiento se conformará de la siguiente manera:</w:t>
      </w:r>
    </w:p>
    <w:p w14:paraId="0801E986" w14:textId="77777777" w:rsidR="002836CC" w:rsidRPr="006F78C4" w:rsidRDefault="002836CC">
      <w:pPr>
        <w:spacing w:line="276" w:lineRule="auto"/>
        <w:ind w:left="851" w:right="616"/>
        <w:jc w:val="both"/>
        <w:rPr>
          <w:rFonts w:ascii="Palatino Linotype" w:eastAsia="Palatino Linotype" w:hAnsi="Palatino Linotype" w:cs="Palatino Linotype"/>
          <w:i/>
          <w:sz w:val="22"/>
          <w:szCs w:val="22"/>
        </w:rPr>
      </w:pPr>
    </w:p>
    <w:p w14:paraId="4C687266" w14:textId="77777777" w:rsidR="002836CC" w:rsidRPr="006F78C4" w:rsidRDefault="00550996">
      <w:pPr>
        <w:spacing w:line="276" w:lineRule="auto"/>
        <w:ind w:left="851" w:right="616"/>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 xml:space="preserve">Artículo 16.- Los Ayuntamientos </w:t>
      </w:r>
      <w:r w:rsidRPr="006F78C4">
        <w:rPr>
          <w:rFonts w:ascii="Palatino Linotype" w:eastAsia="Palatino Linotype" w:hAnsi="Palatino Linotype" w:cs="Palatino Linotype"/>
          <w:i/>
          <w:sz w:val="22"/>
          <w:szCs w:val="22"/>
        </w:rPr>
        <w:t>se renovarán cada tres años, iniciarán su periodo el 1 de enero del año inmediato siguiente al de las elecciones municipales ordinarias y concluirán el 31 de diciembre del año de las elecciones para su renovación; y se integrarán por:</w:t>
      </w:r>
    </w:p>
    <w:p w14:paraId="5DF9A026" w14:textId="77777777" w:rsidR="002836CC" w:rsidRPr="006F78C4" w:rsidRDefault="002836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C81BDA0" w14:textId="77777777" w:rsidR="002836CC" w:rsidRPr="006F78C4" w:rsidRDefault="0055099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I. Un presidente, un síndico y cuatro regidores, electos por planilla según el principio de mayoría relativa, y tres regidores designados según el principio de representación </w:t>
      </w:r>
      <w:r w:rsidRPr="006F78C4">
        <w:rPr>
          <w:rFonts w:ascii="Palatino Linotype" w:eastAsia="Palatino Linotype" w:hAnsi="Palatino Linotype" w:cs="Palatino Linotype"/>
          <w:i/>
          <w:sz w:val="22"/>
          <w:szCs w:val="22"/>
        </w:rPr>
        <w:lastRenderedPageBreak/>
        <w:t>proporcional, cuando se trate de municipios que tengan una población de menos 150 mil habitantes.</w:t>
      </w:r>
    </w:p>
    <w:p w14:paraId="28548B94" w14:textId="77777777" w:rsidR="002836CC" w:rsidRPr="006F78C4" w:rsidRDefault="002836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4E7B682F" w14:textId="77777777" w:rsidR="002836CC" w:rsidRPr="006F78C4" w:rsidRDefault="0055099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w:t>
      </w:r>
    </w:p>
    <w:p w14:paraId="6F58AE7C" w14:textId="77777777" w:rsidR="002836CC" w:rsidRPr="006F78C4" w:rsidRDefault="002836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382ABBF7" w14:textId="77777777" w:rsidR="002836CC" w:rsidRPr="006F78C4" w:rsidRDefault="0055099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III.</w:t>
      </w:r>
      <w:r w:rsidRPr="006F78C4">
        <w:rPr>
          <w:rFonts w:ascii="Palatino Linotype" w:eastAsia="Palatino Linotype" w:hAnsi="Palatino Linotype" w:cs="Palatino Linotype"/>
          <w:i/>
          <w:sz w:val="22"/>
          <w:szCs w:val="22"/>
        </w:rPr>
        <w:t xml:space="preserve"> </w:t>
      </w:r>
      <w:r w:rsidRPr="006F78C4">
        <w:rPr>
          <w:rFonts w:ascii="Palatino Linotype" w:eastAsia="Palatino Linotype" w:hAnsi="Palatino Linotype" w:cs="Palatino Linotype"/>
          <w:b/>
          <w:i/>
          <w:sz w:val="22"/>
          <w:szCs w:val="22"/>
        </w:rPr>
        <w:t>Un presidente, un síndico y siete regidores</w:t>
      </w:r>
      <w:r w:rsidRPr="006F78C4">
        <w:rPr>
          <w:rFonts w:ascii="Palatino Linotype" w:eastAsia="Palatino Linotype" w:hAnsi="Palatino Linotype" w:cs="Palatino Linotype"/>
          <w:i/>
          <w:sz w:val="22"/>
          <w:szCs w:val="22"/>
        </w:rPr>
        <w:t xml:space="preserve">, electos por planilla según el principio de mayoría relativa; un síndico y cinco regidores designados según el principio de representación proporcional, cuando se trate de municipios que tengan una población de más de 500 mil habitantes. </w:t>
      </w:r>
    </w:p>
    <w:p w14:paraId="5A79C261" w14:textId="77777777" w:rsidR="002836CC" w:rsidRPr="006F78C4" w:rsidRDefault="002836CC">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0C22E04D" w14:textId="77777777" w:rsidR="002836CC" w:rsidRPr="006F78C4" w:rsidRDefault="00550996">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IV.</w:t>
      </w:r>
      <w:r w:rsidRPr="006F78C4">
        <w:rPr>
          <w:rFonts w:ascii="Palatino Linotype" w:eastAsia="Palatino Linotype" w:hAnsi="Palatino Linotype" w:cs="Palatino Linotype"/>
          <w:i/>
          <w:sz w:val="22"/>
          <w:szCs w:val="22"/>
        </w:rPr>
        <w:t xml:space="preserve"> Derogada.”</w:t>
      </w:r>
    </w:p>
    <w:p w14:paraId="3103B461"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762BAEDF"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Trasladando esta premisa a nuestro caso particular, se tiene que el Ayuntamiento de Capulhuac, se conforma por los siguientes regidores: </w:t>
      </w:r>
    </w:p>
    <w:p w14:paraId="04E0A5B7"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394204F8" w14:textId="77777777" w:rsidR="002836CC" w:rsidRPr="006F78C4" w:rsidRDefault="00550996">
      <w:pPr>
        <w:spacing w:line="360" w:lineRule="auto"/>
        <w:ind w:right="49"/>
        <w:jc w:val="center"/>
        <w:rPr>
          <w:rFonts w:ascii="Palatino Linotype" w:eastAsia="Palatino Linotype" w:hAnsi="Palatino Linotype" w:cs="Palatino Linotype"/>
          <w:sz w:val="22"/>
          <w:szCs w:val="22"/>
        </w:rPr>
      </w:pPr>
      <w:r w:rsidRPr="006F78C4">
        <w:rPr>
          <w:rFonts w:ascii="Palatino Linotype" w:eastAsia="Palatino Linotype" w:hAnsi="Palatino Linotype" w:cs="Palatino Linotype"/>
          <w:noProof/>
          <w:sz w:val="22"/>
          <w:szCs w:val="22"/>
          <w:lang w:val="es-MX" w:eastAsia="es-MX"/>
        </w:rPr>
        <w:drawing>
          <wp:inline distT="0" distB="0" distL="0" distR="0" wp14:anchorId="70631CB2" wp14:editId="2550D9EB">
            <wp:extent cx="4419999" cy="3067327"/>
            <wp:effectExtent l="0" t="0" r="0" b="0"/>
            <wp:docPr id="17004591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19999" cy="3067327"/>
                    </a:xfrm>
                    <a:prstGeom prst="rect">
                      <a:avLst/>
                    </a:prstGeom>
                    <a:ln/>
                  </pic:spPr>
                </pic:pic>
              </a:graphicData>
            </a:graphic>
          </wp:inline>
        </w:drawing>
      </w:r>
    </w:p>
    <w:p w14:paraId="34C56D5E" w14:textId="77777777" w:rsidR="002836CC" w:rsidRPr="006F78C4" w:rsidRDefault="00550996">
      <w:pPr>
        <w:spacing w:line="360" w:lineRule="auto"/>
        <w:ind w:right="49"/>
        <w:jc w:val="center"/>
        <w:rPr>
          <w:rFonts w:ascii="Palatino Linotype" w:eastAsia="Palatino Linotype" w:hAnsi="Palatino Linotype" w:cs="Palatino Linotype"/>
          <w:sz w:val="22"/>
          <w:szCs w:val="22"/>
        </w:rPr>
      </w:pPr>
      <w:r w:rsidRPr="006F78C4">
        <w:rPr>
          <w:rFonts w:ascii="Palatino Linotype" w:eastAsia="Palatino Linotype" w:hAnsi="Palatino Linotype" w:cs="Palatino Linotype"/>
          <w:noProof/>
          <w:sz w:val="22"/>
          <w:szCs w:val="22"/>
          <w:lang w:val="es-MX" w:eastAsia="es-MX"/>
        </w:rPr>
        <w:lastRenderedPageBreak/>
        <w:drawing>
          <wp:inline distT="0" distB="0" distL="0" distR="0" wp14:anchorId="29C4CC96" wp14:editId="7DE96384">
            <wp:extent cx="4432953" cy="3267785"/>
            <wp:effectExtent l="0" t="0" r="0" b="0"/>
            <wp:docPr id="170045917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432953" cy="3267785"/>
                    </a:xfrm>
                    <a:prstGeom prst="rect">
                      <a:avLst/>
                    </a:prstGeom>
                    <a:ln/>
                  </pic:spPr>
                </pic:pic>
              </a:graphicData>
            </a:graphic>
          </wp:inline>
        </w:drawing>
      </w:r>
    </w:p>
    <w:p w14:paraId="15018FBC"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77F3D7F1" w14:textId="77777777" w:rsidR="002836CC" w:rsidRPr="006F78C4" w:rsidRDefault="00550996">
      <w:pPr>
        <w:spacing w:line="360" w:lineRule="auto"/>
        <w:ind w:right="134"/>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Acotado lo anterior, resulta de vital importancia señalar que de conformidad con la Ley Orgánica Municipal del Estado de México, los regidores cuentan con las siguientes atribuciones:</w:t>
      </w:r>
    </w:p>
    <w:p w14:paraId="60B01EAD" w14:textId="77777777" w:rsidR="002836CC" w:rsidRPr="006F78C4" w:rsidRDefault="002836CC">
      <w:pPr>
        <w:ind w:left="567" w:right="1127"/>
        <w:jc w:val="both"/>
        <w:rPr>
          <w:rFonts w:ascii="Palatino Linotype" w:eastAsia="Palatino Linotype" w:hAnsi="Palatino Linotype" w:cs="Palatino Linotype"/>
          <w:i/>
          <w:sz w:val="22"/>
          <w:szCs w:val="22"/>
        </w:rPr>
      </w:pPr>
    </w:p>
    <w:p w14:paraId="5F95C2DD"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Artículo 55</w:t>
      </w:r>
      <w:r w:rsidRPr="006F78C4">
        <w:rPr>
          <w:rFonts w:ascii="Palatino Linotype" w:eastAsia="Palatino Linotype" w:hAnsi="Palatino Linotype" w:cs="Palatino Linotype"/>
          <w:i/>
          <w:sz w:val="22"/>
          <w:szCs w:val="22"/>
        </w:rPr>
        <w:t xml:space="preserve">.- Son </w:t>
      </w:r>
      <w:r w:rsidRPr="006F78C4">
        <w:rPr>
          <w:rFonts w:ascii="Palatino Linotype" w:eastAsia="Palatino Linotype" w:hAnsi="Palatino Linotype" w:cs="Palatino Linotype"/>
          <w:b/>
          <w:i/>
          <w:sz w:val="22"/>
          <w:szCs w:val="22"/>
          <w:u w:val="single"/>
        </w:rPr>
        <w:t>atribuciones de los regidores</w:t>
      </w:r>
      <w:r w:rsidRPr="006F78C4">
        <w:rPr>
          <w:rFonts w:ascii="Palatino Linotype" w:eastAsia="Palatino Linotype" w:hAnsi="Palatino Linotype" w:cs="Palatino Linotype"/>
          <w:i/>
          <w:sz w:val="22"/>
          <w:szCs w:val="22"/>
        </w:rPr>
        <w:t>, las siguientes:</w:t>
      </w:r>
    </w:p>
    <w:p w14:paraId="0F618755"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 Asistir puntualmente a las sesiones que celebre el ayuntamiento;</w:t>
      </w:r>
    </w:p>
    <w:p w14:paraId="2B9182B3"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II. Suplir al presidente municipal en sus faltas temporales, en los términos establecidos por este ordenamiento;</w:t>
      </w:r>
    </w:p>
    <w:p w14:paraId="084FD70F"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III. Vigilar y atender el sector de la administración municipal que les sea encomendado por el ayuntamiento;</w:t>
      </w:r>
    </w:p>
    <w:p w14:paraId="79FA1F9B"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IV. Participar responsablemente en las comisiones conferidas por el ayuntamiento y aquéllas que le designe en forma concreta el presidente municipal;</w:t>
      </w:r>
    </w:p>
    <w:p w14:paraId="0B9B7041"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V. Proponer al ayuntamiento, alternativas de solución para la debida atención de los diferentes sectores de la administración municipal;</w:t>
      </w:r>
    </w:p>
    <w:p w14:paraId="652E134D"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VI. Promover la participación ciudadana en apoyo a los programas que formule y apruebe el ayuntamiento;</w:t>
      </w:r>
    </w:p>
    <w:p w14:paraId="33A758D3"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VII. Firmar las Actas de Cabildo, y</w:t>
      </w:r>
    </w:p>
    <w:p w14:paraId="3607670D" w14:textId="77777777" w:rsidR="002836CC" w:rsidRPr="006F78C4" w:rsidRDefault="00550996">
      <w:pPr>
        <w:ind w:left="851"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VIII. Las demás que les otorgue esta Ley y otras disposiciones aplicables.”</w:t>
      </w:r>
    </w:p>
    <w:p w14:paraId="550933BD" w14:textId="77777777" w:rsidR="002836CC" w:rsidRPr="006F78C4" w:rsidRDefault="002836CC">
      <w:pPr>
        <w:spacing w:line="360" w:lineRule="auto"/>
        <w:ind w:right="134"/>
        <w:jc w:val="both"/>
        <w:rPr>
          <w:rFonts w:ascii="Palatino Linotype" w:eastAsia="Palatino Linotype" w:hAnsi="Palatino Linotype" w:cs="Palatino Linotype"/>
          <w:sz w:val="22"/>
          <w:szCs w:val="22"/>
        </w:rPr>
      </w:pPr>
    </w:p>
    <w:p w14:paraId="5D12C794" w14:textId="77777777" w:rsidR="002836CC" w:rsidRPr="006F78C4" w:rsidRDefault="00550996">
      <w:pPr>
        <w:spacing w:line="360" w:lineRule="auto"/>
        <w:ind w:right="134"/>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De lo anteriormente citado, se aprecia que no existe una fuente obligacional concreta que mandate a los regidores </w:t>
      </w:r>
      <w:r w:rsidRPr="006F78C4">
        <w:rPr>
          <w:rFonts w:ascii="Palatino Linotype" w:eastAsia="Palatino Linotype" w:hAnsi="Palatino Linotype" w:cs="Palatino Linotype"/>
          <w:b/>
          <w:sz w:val="22"/>
          <w:szCs w:val="22"/>
          <w:u w:val="single"/>
        </w:rPr>
        <w:t>a generar un plan de actividades o bien un informe de actividades realizadas</w:t>
      </w:r>
      <w:r w:rsidRPr="006F78C4">
        <w:rPr>
          <w:rFonts w:ascii="Palatino Linotype" w:eastAsia="Palatino Linotype" w:hAnsi="Palatino Linotype" w:cs="Palatino Linotype"/>
          <w:sz w:val="22"/>
          <w:szCs w:val="22"/>
        </w:rPr>
        <w:t xml:space="preserve">, no obstante,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en apego al principio de máxima publicidad establecido en el artículo 9, fracción VII de la Ley de Transparencia Local, y con la finalidad de brindar al particular la expresión documental que atendiera las solicitudes de información tuvo a bien proporcionar diversa información para efecto de satisfacer sus requerimientos, misma que procede a analizarse en el siguiente esquema de análisis: </w:t>
      </w:r>
    </w:p>
    <w:p w14:paraId="347F6483"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bookmarkStart w:id="4" w:name="_heading=h.tyjcwt" w:colFirst="0" w:colLast="0"/>
      <w:bookmarkEnd w:id="4"/>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6"/>
        <w:gridCol w:w="4832"/>
        <w:gridCol w:w="2110"/>
      </w:tblGrid>
      <w:tr w:rsidR="008664B9" w:rsidRPr="006F78C4" w14:paraId="0F8C2D6F" w14:textId="77777777">
        <w:tc>
          <w:tcPr>
            <w:tcW w:w="1886" w:type="dxa"/>
            <w:shd w:val="clear" w:color="auto" w:fill="DEEBF6"/>
          </w:tcPr>
          <w:p w14:paraId="163FD713" w14:textId="77777777" w:rsidR="002836CC" w:rsidRPr="006F78C4" w:rsidRDefault="00550996">
            <w:pPr>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Cargo</w:t>
            </w:r>
          </w:p>
        </w:tc>
        <w:tc>
          <w:tcPr>
            <w:tcW w:w="4832" w:type="dxa"/>
            <w:shd w:val="clear" w:color="auto" w:fill="DEEBF6"/>
          </w:tcPr>
          <w:p w14:paraId="2A2AB371" w14:textId="77777777" w:rsidR="002836CC" w:rsidRPr="006F78C4" w:rsidRDefault="00550996">
            <w:pPr>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Respuesta</w:t>
            </w:r>
          </w:p>
        </w:tc>
        <w:tc>
          <w:tcPr>
            <w:tcW w:w="2110" w:type="dxa"/>
            <w:shd w:val="clear" w:color="auto" w:fill="DEEBF6"/>
          </w:tcPr>
          <w:p w14:paraId="4332D117" w14:textId="77777777" w:rsidR="002836CC" w:rsidRPr="006F78C4" w:rsidRDefault="00550996">
            <w:pPr>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Informe Justificado</w:t>
            </w:r>
          </w:p>
        </w:tc>
      </w:tr>
      <w:tr w:rsidR="008664B9" w:rsidRPr="006F78C4" w14:paraId="1B6E0997" w14:textId="77777777">
        <w:tc>
          <w:tcPr>
            <w:tcW w:w="1886" w:type="dxa"/>
          </w:tcPr>
          <w:p w14:paraId="0FB7B925"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Primer Regidor</w:t>
            </w:r>
          </w:p>
        </w:tc>
        <w:tc>
          <w:tcPr>
            <w:tcW w:w="4832" w:type="dxa"/>
          </w:tcPr>
          <w:p w14:paraId="16466E4D"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Mediante oficio número MCAP/R-1/023/2025, la Primera Regiduría, informó las actividades realizadas a su cargo a partir del 1 al 22 de enero del presente año.</w:t>
            </w:r>
          </w:p>
        </w:tc>
        <w:tc>
          <w:tcPr>
            <w:tcW w:w="2110" w:type="dxa"/>
            <w:vMerge w:val="restart"/>
          </w:tcPr>
          <w:p w14:paraId="270239BF" w14:textId="77777777" w:rsidR="002836CC" w:rsidRPr="006F78C4" w:rsidRDefault="00550996">
            <w:pPr>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No hay pronunciamiento al respecto.</w:t>
            </w:r>
          </w:p>
        </w:tc>
      </w:tr>
      <w:tr w:rsidR="008664B9" w:rsidRPr="006F78C4" w14:paraId="04E5FE9D" w14:textId="77777777">
        <w:tc>
          <w:tcPr>
            <w:tcW w:w="1886" w:type="dxa"/>
            <w:shd w:val="clear" w:color="auto" w:fill="F2F2F2"/>
          </w:tcPr>
          <w:p w14:paraId="677297FB"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Segunda Regidora</w:t>
            </w:r>
          </w:p>
        </w:tc>
        <w:tc>
          <w:tcPr>
            <w:tcW w:w="4832" w:type="dxa"/>
            <w:shd w:val="clear" w:color="auto" w:fill="F2F2F2"/>
          </w:tcPr>
          <w:p w14:paraId="323D65E1" w14:textId="77777777" w:rsidR="002836CC" w:rsidRPr="006F78C4" w:rsidRDefault="00550996">
            <w:pPr>
              <w:jc w:val="both"/>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 xml:space="preserve">Fue omiso en emitir algún pronunciamiento </w:t>
            </w:r>
          </w:p>
        </w:tc>
        <w:tc>
          <w:tcPr>
            <w:tcW w:w="2110" w:type="dxa"/>
            <w:vMerge/>
          </w:tcPr>
          <w:p w14:paraId="787A3F94"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r>
      <w:tr w:rsidR="008664B9" w:rsidRPr="006F78C4" w14:paraId="3AA6742C" w14:textId="77777777">
        <w:tc>
          <w:tcPr>
            <w:tcW w:w="1886" w:type="dxa"/>
          </w:tcPr>
          <w:p w14:paraId="06658B9B"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Tercer Regidor</w:t>
            </w:r>
          </w:p>
        </w:tc>
        <w:tc>
          <w:tcPr>
            <w:tcW w:w="4832" w:type="dxa"/>
          </w:tcPr>
          <w:p w14:paraId="00A96020"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Mediante oficio número MCAP/3REG/0012/2025, hizo entrega del listado de actividades realizadas del primero al veintidós de enero de dos mil veinticinco.</w:t>
            </w:r>
          </w:p>
        </w:tc>
        <w:tc>
          <w:tcPr>
            <w:tcW w:w="2110" w:type="dxa"/>
            <w:vMerge/>
          </w:tcPr>
          <w:p w14:paraId="7CD9628B"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r>
      <w:tr w:rsidR="008664B9" w:rsidRPr="006F78C4" w14:paraId="50645CFF" w14:textId="77777777">
        <w:tc>
          <w:tcPr>
            <w:tcW w:w="1886" w:type="dxa"/>
          </w:tcPr>
          <w:p w14:paraId="1EC37CCD"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Cuarta Regidora</w:t>
            </w:r>
          </w:p>
        </w:tc>
        <w:tc>
          <w:tcPr>
            <w:tcW w:w="4832" w:type="dxa"/>
          </w:tcPr>
          <w:p w14:paraId="4C977C85"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Mediante oficio número MCAP/4REG/0012/2025, informó que se han realizado durante los primeros días de labores de la Administración, las atribuciones señaladas en el artículo 55 de la Ley Orgánica Municipal del Estado de México vigente, asimismo hizo entrega del listado de actividades realizadas del primero al veintidós de enero de dos mil veinticinco.:</w:t>
            </w:r>
          </w:p>
        </w:tc>
        <w:tc>
          <w:tcPr>
            <w:tcW w:w="2110" w:type="dxa"/>
            <w:vMerge/>
          </w:tcPr>
          <w:p w14:paraId="6A90CF0F"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r>
      <w:tr w:rsidR="008664B9" w:rsidRPr="006F78C4" w14:paraId="0143F87A" w14:textId="77777777">
        <w:tc>
          <w:tcPr>
            <w:tcW w:w="1886" w:type="dxa"/>
            <w:shd w:val="clear" w:color="auto" w:fill="F2F2F2"/>
          </w:tcPr>
          <w:p w14:paraId="355087B7"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Quinto Regidor</w:t>
            </w:r>
          </w:p>
        </w:tc>
        <w:tc>
          <w:tcPr>
            <w:tcW w:w="4832" w:type="dxa"/>
            <w:shd w:val="clear" w:color="auto" w:fill="F2F2F2"/>
          </w:tcPr>
          <w:p w14:paraId="6D735297"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Fue omiso en emitir algún pronunciamiento</w:t>
            </w:r>
          </w:p>
        </w:tc>
        <w:tc>
          <w:tcPr>
            <w:tcW w:w="2110" w:type="dxa"/>
            <w:vMerge/>
          </w:tcPr>
          <w:p w14:paraId="7C346642"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r>
      <w:tr w:rsidR="008664B9" w:rsidRPr="006F78C4" w14:paraId="5DC9BFA3" w14:textId="77777777">
        <w:tc>
          <w:tcPr>
            <w:tcW w:w="1886" w:type="dxa"/>
          </w:tcPr>
          <w:p w14:paraId="27A01599"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lastRenderedPageBreak/>
              <w:t>Sexta Regidora</w:t>
            </w:r>
          </w:p>
        </w:tc>
        <w:tc>
          <w:tcPr>
            <w:tcW w:w="4832" w:type="dxa"/>
          </w:tcPr>
          <w:p w14:paraId="436947AE"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Mediante oficio número MCAP/6REG/017/2025 informó sus actividades del primero al veintidós de enero del presente año, con evidencia fotográfica.</w:t>
            </w:r>
          </w:p>
        </w:tc>
        <w:tc>
          <w:tcPr>
            <w:tcW w:w="2110" w:type="dxa"/>
            <w:vMerge/>
          </w:tcPr>
          <w:p w14:paraId="38EFACED"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r>
      <w:tr w:rsidR="008664B9" w:rsidRPr="006F78C4" w14:paraId="0847811F" w14:textId="77777777">
        <w:tc>
          <w:tcPr>
            <w:tcW w:w="1886" w:type="dxa"/>
          </w:tcPr>
          <w:p w14:paraId="1FC9AB41" w14:textId="77777777" w:rsidR="002836CC" w:rsidRPr="006F78C4" w:rsidRDefault="00550996">
            <w:pPr>
              <w:spacing w:line="276" w:lineRule="auto"/>
              <w:ind w:right="134"/>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Séptimo Regidor</w:t>
            </w:r>
          </w:p>
        </w:tc>
        <w:tc>
          <w:tcPr>
            <w:tcW w:w="4832" w:type="dxa"/>
          </w:tcPr>
          <w:p w14:paraId="16BBAAB1" w14:textId="77777777" w:rsidR="002836CC" w:rsidRPr="006F78C4" w:rsidRDefault="00550996">
            <w:pPr>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Mediante oficio número MCAP/7REG/011/2025, hizo entrega del listado de actividades realizadas del primero al veintidós de enero de dos mil veinticinco.</w:t>
            </w:r>
          </w:p>
        </w:tc>
        <w:tc>
          <w:tcPr>
            <w:tcW w:w="2110" w:type="dxa"/>
            <w:vMerge/>
          </w:tcPr>
          <w:p w14:paraId="3890061E" w14:textId="77777777" w:rsidR="002836CC" w:rsidRPr="006F78C4" w:rsidRDefault="002836CC">
            <w:pPr>
              <w:widowControl w:val="0"/>
              <w:pBdr>
                <w:top w:val="nil"/>
                <w:left w:val="nil"/>
                <w:bottom w:val="nil"/>
                <w:right w:val="nil"/>
                <w:between w:val="nil"/>
              </w:pBdr>
              <w:spacing w:line="276" w:lineRule="auto"/>
              <w:rPr>
                <w:rFonts w:ascii="Palatino Linotype" w:eastAsia="Palatino Linotype" w:hAnsi="Palatino Linotype" w:cs="Palatino Linotype"/>
                <w:sz w:val="22"/>
                <w:szCs w:val="22"/>
              </w:rPr>
            </w:pPr>
          </w:p>
        </w:tc>
      </w:tr>
    </w:tbl>
    <w:p w14:paraId="3A313C08" w14:textId="77777777" w:rsidR="002836CC" w:rsidRPr="006F78C4" w:rsidRDefault="00550996">
      <w:pPr>
        <w:spacing w:before="240" w:after="240"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De manera que como se desprende del cuadro previamente insertado,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no se encuentra constreñido normativamente a generar un plan de actividades, mucho menos un informe de actividades realizadas por cada uno de los regidores, sin embargo, en apego al principio de máxima publicidad y con el propósito de garantizar el derecho de acceso a la información de la parte</w:t>
      </w:r>
      <w:r w:rsidRPr="006F78C4">
        <w:rPr>
          <w:rFonts w:ascii="Palatino Linotype" w:eastAsia="Palatino Linotype" w:hAnsi="Palatino Linotype" w:cs="Palatino Linotype"/>
          <w:b/>
          <w:sz w:val="22"/>
          <w:szCs w:val="22"/>
        </w:rPr>
        <w:t xml:space="preserve"> Recurrente</w:t>
      </w:r>
      <w:r w:rsidRPr="006F78C4">
        <w:rPr>
          <w:rFonts w:ascii="Palatino Linotype" w:eastAsia="Palatino Linotype" w:hAnsi="Palatino Linotype" w:cs="Palatino Linotype"/>
          <w:sz w:val="22"/>
          <w:szCs w:val="22"/>
        </w:rPr>
        <w:t xml:space="preserve"> es que integró o elaboró documentos ad hoc a fin de atender el requerimiento sobre las actividades realizadas de algunos de los servidores públicos en comento. </w:t>
      </w:r>
    </w:p>
    <w:p w14:paraId="0DD8DA79" w14:textId="77777777" w:rsidR="002836CC" w:rsidRPr="006F78C4" w:rsidRDefault="00550996">
      <w:pPr>
        <w:spacing w:before="240" w:after="240"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No obstante, como se señaló se advierte que la Segunda y Quinta Regiduría fueron omisos en realizar alguna manifestación al respecto, por lo que, es de destacar que,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no fue congruente ni exhaustivo en su respuesta de conformidad con el Criterio 02/17 emitido por el Instituto Nacional de Transparencia, Acceso a la Información y Protección de Datos Personales el cual establece lo siguiente:</w:t>
      </w:r>
    </w:p>
    <w:p w14:paraId="53420615" w14:textId="77777777" w:rsidR="002836CC" w:rsidRPr="006F78C4" w:rsidRDefault="002836CC">
      <w:pPr>
        <w:pBdr>
          <w:top w:val="nil"/>
          <w:left w:val="nil"/>
          <w:bottom w:val="nil"/>
          <w:right w:val="nil"/>
          <w:between w:val="nil"/>
        </w:pBdr>
        <w:ind w:left="567" w:right="701"/>
        <w:jc w:val="both"/>
        <w:rPr>
          <w:rFonts w:ascii="Palatino Linotype" w:eastAsia="Palatino Linotype" w:hAnsi="Palatino Linotype" w:cs="Palatino Linotype"/>
          <w:i/>
          <w:sz w:val="22"/>
          <w:szCs w:val="22"/>
        </w:rPr>
      </w:pPr>
    </w:p>
    <w:p w14:paraId="26F04153" w14:textId="77777777" w:rsidR="002836CC" w:rsidRPr="006F78C4" w:rsidRDefault="00550996">
      <w:pPr>
        <w:pBdr>
          <w:top w:val="nil"/>
          <w:left w:val="nil"/>
          <w:bottom w:val="nil"/>
          <w:right w:val="nil"/>
          <w:between w:val="nil"/>
        </w:pBdr>
        <w:ind w:left="567" w:right="701"/>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Congruencia y exhaustividad. Sus alcances para garantizar el derecho de acceso a la información.</w:t>
      </w:r>
      <w:r w:rsidRPr="006F78C4">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w:t>
      </w:r>
      <w:r w:rsidRPr="006F78C4">
        <w:rPr>
          <w:rFonts w:ascii="Palatino Linotype" w:eastAsia="Palatino Linotype" w:hAnsi="Palatino Linotype" w:cs="Palatino Linotype"/>
          <w:i/>
          <w:sz w:val="22"/>
          <w:szCs w:val="22"/>
        </w:rPr>
        <w:lastRenderedPageBreak/>
        <w:t>lo anterior, los sujetos obligados cumplirán con los principios de congruencia y exhaustividad, cuando las respuestas que emitan guarden una relación lógica con lo solicitado y atiendan de manera puntual y expresa, cada uno de los contenidos de información.</w:t>
      </w:r>
    </w:p>
    <w:p w14:paraId="6A06E3FE" w14:textId="77777777" w:rsidR="002836CC" w:rsidRPr="006F78C4" w:rsidRDefault="002836C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565751F" w14:textId="77777777" w:rsidR="002836CC" w:rsidRPr="006F78C4" w:rsidRDefault="0055099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6F78C4">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6F78C4">
        <w:rPr>
          <w:rFonts w:ascii="Palatino Linotype" w:eastAsia="Palatino Linotype" w:hAnsi="Palatino Linotype" w:cs="Palatino Linotype"/>
          <w:sz w:val="22"/>
          <w:szCs w:val="22"/>
        </w:rPr>
        <w:t xml:space="preserve">, mientras que la exhaustividad establece que el sujeto obligado </w:t>
      </w:r>
      <w:r w:rsidRPr="006F78C4">
        <w:rPr>
          <w:rFonts w:ascii="Palatino Linotype" w:eastAsia="Palatino Linotype" w:hAnsi="Palatino Linotype" w:cs="Palatino Linotype"/>
          <w:b/>
          <w:sz w:val="22"/>
          <w:szCs w:val="22"/>
        </w:rPr>
        <w:t>deberá atender de manera expresa cada uno de los puntos solicitados</w:t>
      </w:r>
      <w:r w:rsidRPr="006F78C4">
        <w:rPr>
          <w:rFonts w:ascii="Palatino Linotype" w:eastAsia="Palatino Linotype" w:hAnsi="Palatino Linotype" w:cs="Palatino Linotype"/>
          <w:sz w:val="22"/>
          <w:szCs w:val="22"/>
        </w:rPr>
        <w:t xml:space="preserve">, situación que en el presente caso </w:t>
      </w:r>
      <w:r w:rsidRPr="006F78C4">
        <w:rPr>
          <w:rFonts w:ascii="Palatino Linotype" w:eastAsia="Palatino Linotype" w:hAnsi="Palatino Linotype" w:cs="Palatino Linotype"/>
          <w:b/>
          <w:sz w:val="22"/>
          <w:szCs w:val="22"/>
          <w:u w:val="single"/>
        </w:rPr>
        <w:t>no aconteció</w:t>
      </w:r>
      <w:r w:rsidRPr="006F78C4">
        <w:rPr>
          <w:rFonts w:ascii="Palatino Linotype" w:eastAsia="Palatino Linotype" w:hAnsi="Palatino Linotype" w:cs="Palatino Linotype"/>
          <w:sz w:val="22"/>
          <w:szCs w:val="22"/>
        </w:rPr>
        <w:t xml:space="preserve">, pues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no fue congruente ni exhaustivo en proporcionar la información que requirió específicamente la parte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w:t>
      </w:r>
    </w:p>
    <w:p w14:paraId="404AE4AD" w14:textId="77777777" w:rsidR="002836CC" w:rsidRPr="006F78C4" w:rsidRDefault="002836CC">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1433A674" w14:textId="77777777" w:rsidR="002836CC" w:rsidRPr="006F78C4" w:rsidRDefault="00550996">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De tal manera que, es de mencionar que, de la respuesta otorgada por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no se advierte que, este haya proporcionado las actividades realizadas por la Segunda y Quinta Regiduría, situación por la que no puede tenerse por colmado el requerimiento de la parte </w:t>
      </w:r>
      <w:r w:rsidRPr="006F78C4">
        <w:rPr>
          <w:rFonts w:ascii="Palatino Linotype" w:eastAsia="Palatino Linotype" w:hAnsi="Palatino Linotype" w:cs="Palatino Linotype"/>
          <w:b/>
          <w:sz w:val="22"/>
          <w:szCs w:val="22"/>
        </w:rPr>
        <w:t xml:space="preserve">Recurrente. </w:t>
      </w:r>
    </w:p>
    <w:p w14:paraId="1C856F4F"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460BE1E5" w14:textId="77777777" w:rsidR="002836CC" w:rsidRPr="006F78C4" w:rsidRDefault="0055099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Aunado a ello, los </w:t>
      </w:r>
      <w:r w:rsidRPr="006F78C4">
        <w:rPr>
          <w:rFonts w:ascii="Palatino Linotype" w:eastAsia="Palatino Linotype" w:hAnsi="Palatino Linotype" w:cs="Palatino Linotype"/>
          <w:b/>
          <w:sz w:val="22"/>
          <w:szCs w:val="22"/>
        </w:rPr>
        <w:t>Sujetos Obligados</w:t>
      </w:r>
      <w:r w:rsidRPr="006F78C4">
        <w:rPr>
          <w:rFonts w:ascii="Palatino Linotype" w:eastAsia="Palatino Linotype" w:hAnsi="Palatino Linotype" w:cs="Palatino Linotype"/>
          <w:sz w:val="22"/>
          <w:szCs w:val="22"/>
        </w:rPr>
        <w:t xml:space="preserve"> cuentan con el deber de dar a las solicitudes una interpretación que les dé una expresión documental, ya que </w:t>
      </w:r>
      <w:r w:rsidRPr="006F78C4">
        <w:rPr>
          <w:rFonts w:ascii="Palatino Linotype" w:eastAsia="Palatino Linotype" w:hAnsi="Palatino Linotype" w:cs="Palatino Linotype"/>
          <w:b/>
          <w:sz w:val="22"/>
          <w:szCs w:val="22"/>
        </w:rPr>
        <w:t>para que el derecho de acceso a la información pública de los particulares se satisfaga</w:t>
      </w:r>
      <w:r w:rsidRPr="006F78C4">
        <w:rPr>
          <w:rFonts w:ascii="Palatino Linotype" w:eastAsia="Palatino Linotype" w:hAnsi="Palatino Linotype" w:cs="Palatino Linotype"/>
          <w:sz w:val="22"/>
          <w:szCs w:val="22"/>
        </w:rPr>
        <w:t xml:space="preserve"> completamente, </w:t>
      </w:r>
      <w:r w:rsidRPr="006F78C4">
        <w:rPr>
          <w:rFonts w:ascii="Palatino Linotype" w:eastAsia="Palatino Linotype" w:hAnsi="Palatino Linotype" w:cs="Palatino Linotype"/>
          <w:b/>
          <w:sz w:val="22"/>
          <w:szCs w:val="22"/>
        </w:rPr>
        <w:t xml:space="preserve">es necesario que se les brinde el acceso a datos, registros y todo tipo de información pública que conste en documentos, ya sea generados o que se encuentre en posesión de las autoridades, </w:t>
      </w:r>
      <w:r w:rsidRPr="006F78C4">
        <w:rPr>
          <w:rFonts w:ascii="Palatino Linotype" w:eastAsia="Palatino Linotype" w:hAnsi="Palatino Linotype" w:cs="Palatino Linotype"/>
          <w:sz w:val="22"/>
          <w:szCs w:val="22"/>
        </w:rPr>
        <w:t>por tal motivo, privilegiando el principio de máxima publicidad, se deberá proceder a la entrega del soporte documental en donde conste la información que brinde respuesta a la solicitud, así el particular podrá buscar conforme a su interés.</w:t>
      </w:r>
    </w:p>
    <w:p w14:paraId="50E5F0DF" w14:textId="77777777" w:rsidR="002836CC" w:rsidRPr="006F78C4" w:rsidRDefault="002836CC">
      <w:pPr>
        <w:spacing w:line="360" w:lineRule="auto"/>
        <w:rPr>
          <w:rFonts w:ascii="Palatino Linotype" w:eastAsia="Palatino Linotype" w:hAnsi="Palatino Linotype" w:cs="Palatino Linotype"/>
          <w:sz w:val="22"/>
          <w:szCs w:val="22"/>
        </w:rPr>
      </w:pPr>
    </w:p>
    <w:p w14:paraId="20567D52" w14:textId="77777777" w:rsidR="002836CC" w:rsidRPr="006F78C4" w:rsidRDefault="0055099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Como sustento a lo anterior resulta aplicable el Criterio 16/17, emitido por el Instituto Nacional de Transparencia, Acceso a la Información y Protección de Datos Personales, INAI, establece lo siguiente: </w:t>
      </w:r>
    </w:p>
    <w:p w14:paraId="31127241" w14:textId="77777777" w:rsidR="002836CC" w:rsidRPr="006F78C4" w:rsidRDefault="002836CC">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2BB5FBAF" w14:textId="77777777" w:rsidR="002836CC" w:rsidRPr="006F78C4" w:rsidRDefault="00550996">
      <w:pPr>
        <w:pBdr>
          <w:top w:val="nil"/>
          <w:left w:val="nil"/>
          <w:bottom w:val="nil"/>
          <w:right w:val="nil"/>
          <w:between w:val="nil"/>
        </w:pBdr>
        <w:spacing w:line="276" w:lineRule="auto"/>
        <w:ind w:left="851" w:right="851"/>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 xml:space="preserve">Expresión documental. </w:t>
      </w:r>
      <w:r w:rsidRPr="006F78C4">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7F853AC4" w14:textId="77777777" w:rsidR="002836CC" w:rsidRPr="006F78C4" w:rsidRDefault="002836CC">
      <w:pPr>
        <w:pBdr>
          <w:top w:val="nil"/>
          <w:left w:val="nil"/>
          <w:bottom w:val="nil"/>
          <w:right w:val="nil"/>
          <w:between w:val="nil"/>
        </w:pBdr>
        <w:ind w:left="851" w:right="851"/>
        <w:jc w:val="both"/>
        <w:rPr>
          <w:rFonts w:ascii="Palatino Linotype" w:eastAsia="Palatino Linotype" w:hAnsi="Palatino Linotype" w:cs="Palatino Linotype"/>
          <w:i/>
          <w:sz w:val="22"/>
          <w:szCs w:val="22"/>
        </w:rPr>
      </w:pPr>
    </w:p>
    <w:p w14:paraId="352C7B5F" w14:textId="77777777" w:rsidR="002836CC" w:rsidRPr="006F78C4" w:rsidRDefault="00550996">
      <w:pPr>
        <w:spacing w:before="280" w:after="280"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Para ello, la Ley de la materia otorga la calidad de documento a los </w:t>
      </w:r>
      <w:r w:rsidRPr="006F78C4">
        <w:rPr>
          <w:rFonts w:ascii="Palatino Linotype" w:eastAsia="Palatino Linotype" w:hAnsi="Palatino Linotype" w:cs="Palatino Linotype"/>
          <w:sz w:val="22"/>
          <w:szCs w:val="22"/>
          <w:u w:val="single"/>
        </w:rPr>
        <w:t>expedientes, reportes, estudios, actas, resoluciones, oficios, correspondencia, acuerdos, directivas, directrices, circulares, contratos, convenios, instructivos, notas, memorandos, estadísticas</w:t>
      </w:r>
      <w:r w:rsidRPr="006F78C4">
        <w:rPr>
          <w:rFonts w:ascii="Palatino Linotype" w:eastAsia="Palatino Linotype" w:hAnsi="Palatino Linotype" w:cs="Palatino Linotype"/>
          <w:sz w:val="22"/>
          <w:szCs w:val="22"/>
        </w:rPr>
        <w:t xml:space="preserve"> o bien, </w:t>
      </w:r>
      <w:r w:rsidRPr="006F78C4">
        <w:rPr>
          <w:rFonts w:ascii="Palatino Linotype" w:eastAsia="Palatino Linotype" w:hAnsi="Palatino Linotype" w:cs="Palatino Linotype"/>
          <w:b/>
          <w:sz w:val="22"/>
          <w:szCs w:val="22"/>
        </w:rPr>
        <w:t>cualquier otro registro que documente el ejercicio de las facultades, funciones y competencias de los sujetos obligados</w:t>
      </w:r>
      <w:r w:rsidRPr="006F78C4">
        <w:rPr>
          <w:rFonts w:ascii="Palatino Linotype" w:eastAsia="Palatino Linotype" w:hAnsi="Palatino Linotype" w:cs="Palatino Linotype"/>
          <w:sz w:val="22"/>
          <w:szCs w:val="22"/>
        </w:rPr>
        <w:t>, sus servidores públicos e integrantes, sin importar su fuente o fecha de elaboración. Los documentos podrán estar en cualquier medio, sea escrito, impreso, sonoro, visual, electrónico, informático u holográfico.</w:t>
      </w:r>
    </w:p>
    <w:p w14:paraId="0685C342" w14:textId="77777777" w:rsidR="002836CC" w:rsidRPr="006F78C4" w:rsidRDefault="00550996">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Ante tales manifestaciones, este Órgano Garante determina modificar la respuesta del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por resultar </w:t>
      </w:r>
      <w:r w:rsidRPr="006F78C4">
        <w:rPr>
          <w:rFonts w:ascii="Palatino Linotype" w:eastAsia="Palatino Linotype" w:hAnsi="Palatino Linotype" w:cs="Palatino Linotype"/>
          <w:b/>
          <w:sz w:val="22"/>
          <w:szCs w:val="22"/>
        </w:rPr>
        <w:t>parcialmente</w:t>
      </w:r>
      <w:r w:rsidRPr="006F78C4">
        <w:rPr>
          <w:rFonts w:ascii="Palatino Linotype" w:eastAsia="Palatino Linotype" w:hAnsi="Palatino Linotype" w:cs="Palatino Linotype"/>
          <w:sz w:val="22"/>
          <w:szCs w:val="22"/>
        </w:rPr>
        <w:t xml:space="preserve"> </w:t>
      </w:r>
      <w:r w:rsidRPr="006F78C4">
        <w:rPr>
          <w:rFonts w:ascii="Palatino Linotype" w:eastAsia="Palatino Linotype" w:hAnsi="Palatino Linotype" w:cs="Palatino Linotype"/>
          <w:b/>
          <w:sz w:val="22"/>
          <w:szCs w:val="22"/>
        </w:rPr>
        <w:t>fundadas</w:t>
      </w:r>
      <w:r w:rsidRPr="006F78C4">
        <w:rPr>
          <w:rFonts w:ascii="Palatino Linotype" w:eastAsia="Palatino Linotype" w:hAnsi="Palatino Linotype" w:cs="Palatino Linotype"/>
          <w:sz w:val="22"/>
          <w:szCs w:val="22"/>
        </w:rPr>
        <w:t xml:space="preserve"> las razones y motivos de inconformidad del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y ordenar al </w:t>
      </w:r>
      <w:r w:rsidRPr="006F78C4">
        <w:rPr>
          <w:rFonts w:ascii="Palatino Linotype" w:eastAsia="Palatino Linotype" w:hAnsi="Palatino Linotype" w:cs="Palatino Linotype"/>
          <w:b/>
          <w:sz w:val="22"/>
          <w:szCs w:val="22"/>
        </w:rPr>
        <w:t xml:space="preserve">Sujeto Obligado, </w:t>
      </w:r>
      <w:r w:rsidRPr="006F78C4">
        <w:rPr>
          <w:rFonts w:ascii="Palatino Linotype" w:eastAsia="Palatino Linotype" w:hAnsi="Palatino Linotype" w:cs="Palatino Linotype"/>
          <w:sz w:val="22"/>
          <w:szCs w:val="22"/>
        </w:rPr>
        <w:t>previa búsqueda exhaustiva y razonable, el documento o documentos en donde consten las actividades realizadas de los regidores faltantes del H. Ayuntamiento de Capulhuac, del primero al veintidós de enero de dos mil veinticinco, de ser procedente en versión pública.</w:t>
      </w:r>
    </w:p>
    <w:p w14:paraId="54A062FD" w14:textId="77777777" w:rsidR="002836CC" w:rsidRPr="006F78C4" w:rsidRDefault="00550996">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Para el caso de que la información que se ordena entregar, no obre en los archivos del Sujeto </w:t>
      </w:r>
      <w:r w:rsidRPr="006F78C4">
        <w:rPr>
          <w:rFonts w:ascii="Palatino Linotype" w:eastAsia="Palatino Linotype" w:hAnsi="Palatino Linotype" w:cs="Palatino Linotype"/>
          <w:sz w:val="22"/>
          <w:szCs w:val="22"/>
        </w:rPr>
        <w:lastRenderedPageBreak/>
        <w:t>Obligado, por no haberse generado, poseído o administrado, este deberá hacerlo del conocimiento del Particular en términos del artículo 19, párrafo segundo, de la Ley de Transparencia y Acceso a la Información Pública del Estado de México y Municipios, para tenerse por colmado dicho requerimiento.</w:t>
      </w:r>
    </w:p>
    <w:p w14:paraId="28025D9A" w14:textId="77777777" w:rsidR="002836CC" w:rsidRPr="006F78C4" w:rsidRDefault="00550996">
      <w:pPr>
        <w:spacing w:before="240" w:after="240"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 xml:space="preserve">Quinto. Versión Pública. </w:t>
      </w:r>
      <w:r w:rsidRPr="006F78C4">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DCDA0AD" w14:textId="77777777" w:rsidR="002836CC" w:rsidRPr="006F78C4" w:rsidRDefault="00550996">
      <w:pPr>
        <w:spacing w:before="240" w:after="240" w:line="360" w:lineRule="auto"/>
        <w:ind w:right="50"/>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549A14D7"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r w:rsidRPr="006F78C4">
        <w:rPr>
          <w:rFonts w:ascii="Palatino Linotype" w:eastAsia="Palatino Linotype" w:hAnsi="Palatino Linotype" w:cs="Palatino Linotype"/>
          <w:b/>
          <w:i/>
          <w:sz w:val="22"/>
          <w:szCs w:val="22"/>
        </w:rPr>
        <w:t>Artículo 3</w:t>
      </w:r>
      <w:r w:rsidRPr="006F78C4">
        <w:rPr>
          <w:rFonts w:ascii="Palatino Linotype" w:eastAsia="Palatino Linotype" w:hAnsi="Palatino Linotype" w:cs="Palatino Linotype"/>
          <w:i/>
          <w:sz w:val="22"/>
          <w:szCs w:val="22"/>
        </w:rPr>
        <w:t>. Para los efectos de la presente Ley se entenderá por:</w:t>
      </w:r>
    </w:p>
    <w:p w14:paraId="361E7005"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p>
    <w:p w14:paraId="48BC4995"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IX. Datos personales:</w:t>
      </w:r>
      <w:r w:rsidRPr="006F78C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7A5FA3D4"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XX. Información clasificada</w:t>
      </w:r>
      <w:r w:rsidRPr="006F78C4">
        <w:rPr>
          <w:rFonts w:ascii="Palatino Linotype" w:eastAsia="Palatino Linotype" w:hAnsi="Palatino Linotype" w:cs="Palatino Linotype"/>
          <w:i/>
          <w:sz w:val="22"/>
          <w:szCs w:val="22"/>
        </w:rPr>
        <w:t>: Aquella considerada por la presente Ley como reservada o confidencial;</w:t>
      </w:r>
    </w:p>
    <w:p w14:paraId="421CFFE4"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XXI. Información confidencial:</w:t>
      </w:r>
      <w:r w:rsidRPr="006F78C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6F78C4">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6D919BAD"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XLV. Versión pública:</w:t>
      </w:r>
      <w:r w:rsidRPr="006F78C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60E317D"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p>
    <w:p w14:paraId="698D42C7"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 xml:space="preserve">Artículo 91. </w:t>
      </w:r>
      <w:r w:rsidRPr="006F78C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B47B93D"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 xml:space="preserve">Artículo 132. </w:t>
      </w:r>
      <w:r w:rsidRPr="006F78C4">
        <w:rPr>
          <w:rFonts w:ascii="Palatino Linotype" w:eastAsia="Palatino Linotype" w:hAnsi="Palatino Linotype" w:cs="Palatino Linotype"/>
          <w:i/>
          <w:sz w:val="22"/>
          <w:szCs w:val="22"/>
        </w:rPr>
        <w:t>La clasificación de la información se llevará a cabo en el momento en que:</w:t>
      </w:r>
    </w:p>
    <w:p w14:paraId="399A370C"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w:t>
      </w:r>
      <w:r w:rsidRPr="006F78C4">
        <w:rPr>
          <w:rFonts w:ascii="Palatino Linotype" w:eastAsia="Palatino Linotype" w:hAnsi="Palatino Linotype" w:cs="Palatino Linotype"/>
          <w:i/>
          <w:sz w:val="22"/>
          <w:szCs w:val="22"/>
        </w:rPr>
        <w:t>. Se reciba una solicitud de acceso a la información;</w:t>
      </w:r>
    </w:p>
    <w:p w14:paraId="6C3E91C3"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II</w:t>
      </w:r>
      <w:r w:rsidRPr="006F78C4">
        <w:rPr>
          <w:rFonts w:ascii="Palatino Linotype" w:eastAsia="Palatino Linotype" w:hAnsi="Palatino Linotype" w:cs="Palatino Linotype"/>
          <w:i/>
          <w:sz w:val="22"/>
          <w:szCs w:val="22"/>
        </w:rPr>
        <w:t>. Se determine mediante resolución de autoridad competente; o</w:t>
      </w:r>
    </w:p>
    <w:p w14:paraId="376ACDD7"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III</w:t>
      </w:r>
      <w:r w:rsidRPr="006F78C4">
        <w:rPr>
          <w:rFonts w:ascii="Palatino Linotype" w:eastAsia="Palatino Linotype" w:hAnsi="Palatino Linotype" w:cs="Palatino Linotype"/>
          <w:i/>
          <w:sz w:val="22"/>
          <w:szCs w:val="22"/>
        </w:rPr>
        <w:t>. Se generen versiones públicas para dar cumplimiento a las obligaciones de transparencia previstas en esta Ley.</w:t>
      </w:r>
    </w:p>
    <w:p w14:paraId="17678F71"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w:t>
      </w:r>
    </w:p>
    <w:p w14:paraId="7AF6AFD3"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Artículo 143</w:t>
      </w:r>
      <w:r w:rsidRPr="006F78C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4C42052"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w:t>
      </w:r>
      <w:r w:rsidRPr="006F78C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318CE91"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II.</w:t>
      </w:r>
      <w:r w:rsidRPr="006F78C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9B97646"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III</w:t>
      </w:r>
      <w:r w:rsidRPr="006F78C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AFB6752"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9B7936C" w14:textId="77777777" w:rsidR="002836CC" w:rsidRPr="006F78C4" w:rsidRDefault="00550996">
      <w:pPr>
        <w:spacing w:before="120" w:after="120"/>
        <w:ind w:left="567" w:right="90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29F7FE3" w14:textId="77777777" w:rsidR="002836CC" w:rsidRPr="006F78C4" w:rsidRDefault="00550996">
      <w:pPr>
        <w:spacing w:before="240" w:after="240"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w:t>
      </w:r>
      <w:r w:rsidRPr="006F78C4">
        <w:rPr>
          <w:rFonts w:ascii="Palatino Linotype" w:eastAsia="Palatino Linotype" w:hAnsi="Palatino Linotype" w:cs="Palatino Linotype"/>
          <w:sz w:val="22"/>
          <w:szCs w:val="22"/>
        </w:rPr>
        <w:lastRenderedPageBreak/>
        <w:t>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BF9DF71"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quinto señalan las formalidades que deberá llevar el acuerdo de clasificación que deberá emitir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siendo estas las siguientes:</w:t>
      </w:r>
    </w:p>
    <w:p w14:paraId="0BFD9977"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1AF5328A" w14:textId="77777777" w:rsidR="002836CC" w:rsidRPr="006F78C4" w:rsidRDefault="00550996">
      <w:pPr>
        <w:ind w:left="567"/>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“CAPÍTULO VIII </w:t>
      </w:r>
    </w:p>
    <w:p w14:paraId="4BA09679" w14:textId="77777777" w:rsidR="002836CC" w:rsidRPr="006F78C4" w:rsidRDefault="00550996">
      <w:pPr>
        <w:ind w:left="567"/>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DE LOS ELEMENTOS PARA LA CLASIFICACIÓN </w:t>
      </w:r>
    </w:p>
    <w:p w14:paraId="6AB97E97"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Quincuagésimo.</w:t>
      </w:r>
      <w:r w:rsidRPr="006F78C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93A5081"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Quincuagésimo primero.</w:t>
      </w:r>
      <w:r w:rsidRPr="006F78C4">
        <w:rPr>
          <w:rFonts w:ascii="Palatino Linotype" w:eastAsia="Palatino Linotype" w:hAnsi="Palatino Linotype" w:cs="Palatino Linotype"/>
          <w:i/>
          <w:sz w:val="22"/>
          <w:szCs w:val="22"/>
        </w:rPr>
        <w:t xml:space="preserve"> Toda acta del Comité de Transparencia deberá contener: </w:t>
      </w:r>
    </w:p>
    <w:p w14:paraId="7D2F430B" w14:textId="77777777" w:rsidR="002836CC" w:rsidRPr="006F78C4" w:rsidRDefault="00550996">
      <w:pPr>
        <w:numPr>
          <w:ilvl w:val="1"/>
          <w:numId w:val="6"/>
        </w:numPr>
        <w:ind w:left="567" w:right="900" w:hanging="141"/>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El número de sesión y fecha; </w:t>
      </w:r>
    </w:p>
    <w:p w14:paraId="192C0990" w14:textId="77777777" w:rsidR="002836CC" w:rsidRPr="006F78C4" w:rsidRDefault="00550996">
      <w:pPr>
        <w:numPr>
          <w:ilvl w:val="1"/>
          <w:numId w:val="6"/>
        </w:numPr>
        <w:ind w:left="426" w:right="900" w:hanging="142"/>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El nombre del área que solicitó la clasificación de información; </w:t>
      </w:r>
    </w:p>
    <w:p w14:paraId="4977A9DC" w14:textId="77777777" w:rsidR="002836CC" w:rsidRPr="006F78C4" w:rsidRDefault="00550996">
      <w:pPr>
        <w:numPr>
          <w:ilvl w:val="1"/>
          <w:numId w:val="6"/>
        </w:numPr>
        <w:ind w:left="426" w:right="900" w:hanging="284"/>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La fundamentación legal y motivación correspondiente; </w:t>
      </w:r>
    </w:p>
    <w:p w14:paraId="0EBC40E1" w14:textId="77777777" w:rsidR="002836CC" w:rsidRPr="006F78C4" w:rsidRDefault="00550996">
      <w:pPr>
        <w:numPr>
          <w:ilvl w:val="1"/>
          <w:numId w:val="6"/>
        </w:numPr>
        <w:ind w:left="426" w:right="900" w:hanging="284"/>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La resolución o resoluciones aprobadas; y </w:t>
      </w:r>
    </w:p>
    <w:p w14:paraId="6711B70D" w14:textId="77777777" w:rsidR="002836CC" w:rsidRPr="006F78C4" w:rsidRDefault="00550996">
      <w:pPr>
        <w:numPr>
          <w:ilvl w:val="1"/>
          <w:numId w:val="6"/>
        </w:numPr>
        <w:ind w:left="426" w:right="900" w:hanging="284"/>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La rúbrica o firma digital de cada integrante del Comité de Transparencia. </w:t>
      </w:r>
    </w:p>
    <w:p w14:paraId="2DA85A38"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E99F0C9"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 Los motivos y razonamientos que sustenten la confirmación o modificación de la prueba de daño;</w:t>
      </w:r>
    </w:p>
    <w:p w14:paraId="62B70BB6"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II. Descripción de las partes o secciones reservadas, en caso de clasificación parcial; </w:t>
      </w:r>
    </w:p>
    <w:p w14:paraId="234923E7"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III. El periodo por el que mantendrá su clasificación y fecha de expiración; y </w:t>
      </w:r>
    </w:p>
    <w:p w14:paraId="47F32624"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560B0905"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lastRenderedPageBreak/>
        <w:t xml:space="preserve">En los casos en que se clasifique la información como reservada siempre se entregará o anexará la prueba de daño con la respuesta al solicitante. </w:t>
      </w:r>
    </w:p>
    <w:p w14:paraId="0065EBC6" w14:textId="77777777" w:rsidR="002836CC" w:rsidRPr="006F78C4" w:rsidRDefault="00550996">
      <w:pPr>
        <w:ind w:left="567" w:right="900"/>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112AE12"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 xml:space="preserve">Quincuagésimo segundo. </w:t>
      </w:r>
      <w:r w:rsidRPr="006F78C4">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4ACC9A6"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3C0B6C1"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 Fijar la fecha en que se elaboró la versión pública y la fecha en la cual el Comité de</w:t>
      </w:r>
    </w:p>
    <w:p w14:paraId="632FCE99"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Transparencia confirmó dicha versión;</w:t>
      </w:r>
    </w:p>
    <w:p w14:paraId="3C159E2C"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461C89D"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III. Señalar las personas o instancias autorizadas a acceder a la información clasificada.</w:t>
      </w:r>
    </w:p>
    <w:p w14:paraId="565A0594"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5694D0BC" w14:textId="77777777" w:rsidR="002836CC" w:rsidRPr="006F78C4" w:rsidRDefault="00550996">
      <w:pPr>
        <w:ind w:left="567" w:right="900"/>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t>…</w:t>
      </w:r>
    </w:p>
    <w:p w14:paraId="2618B190" w14:textId="77777777" w:rsidR="002836CC" w:rsidRPr="006F78C4" w:rsidRDefault="00550996">
      <w:pPr>
        <w:ind w:left="567" w:right="900"/>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b/>
          <w:i/>
          <w:sz w:val="22"/>
          <w:szCs w:val="22"/>
        </w:rPr>
        <w:t xml:space="preserve">Quincuagésimo cuarto. </w:t>
      </w:r>
      <w:r w:rsidRPr="006F78C4">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C609F0E" w14:textId="77777777" w:rsidR="002836CC" w:rsidRPr="006F78C4" w:rsidRDefault="002836CC">
      <w:pPr>
        <w:ind w:left="567" w:right="900"/>
        <w:jc w:val="both"/>
        <w:rPr>
          <w:rFonts w:ascii="Palatino Linotype" w:eastAsia="Palatino Linotype" w:hAnsi="Palatino Linotype" w:cs="Palatino Linotype"/>
          <w:b/>
          <w:i/>
          <w:sz w:val="22"/>
          <w:szCs w:val="22"/>
        </w:rPr>
      </w:pPr>
    </w:p>
    <w:p w14:paraId="41C2A956" w14:textId="77777777" w:rsidR="002836CC" w:rsidRPr="006F78C4" w:rsidRDefault="00550996">
      <w:pPr>
        <w:ind w:left="567" w:right="900"/>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b/>
          <w:i/>
          <w:sz w:val="22"/>
          <w:szCs w:val="22"/>
        </w:rPr>
        <w:t xml:space="preserve">Quincuagésimo quinto. </w:t>
      </w:r>
      <w:r w:rsidRPr="006F78C4">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F78C4">
        <w:rPr>
          <w:rFonts w:ascii="Palatino Linotype" w:eastAsia="Palatino Linotype" w:hAnsi="Palatino Linotype" w:cs="Palatino Linotype"/>
          <w:i/>
          <w:sz w:val="22"/>
          <w:szCs w:val="22"/>
        </w:rPr>
        <w:t>testado</w:t>
      </w:r>
      <w:proofErr w:type="spellEnd"/>
      <w:r w:rsidRPr="006F78C4">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63E72C7F"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36A2DF53"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15E4F2B"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3A0FDA32" w14:textId="77777777" w:rsidR="002836CC" w:rsidRPr="006F78C4" w:rsidRDefault="00550996">
      <w:pPr>
        <w:spacing w:line="360" w:lineRule="auto"/>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sz w:val="22"/>
          <w:szCs w:val="22"/>
        </w:rPr>
        <w:t>Así, con fundamento en lo prescrito en los artículos 5 párrafos trigésimo tercero, trigésimo cuarto y trigésimo quinto de la Constitución Política del Estado Libre y Soberano de México; 2, fracción II; 29, 36 fracciones I y II; 176, 178, 181, 185 y 186 fracción III de la Ley de Transparencia y Acceso a la Información Pública del Estado de México y Municipios, este Pleno:</w:t>
      </w:r>
    </w:p>
    <w:p w14:paraId="0D328523" w14:textId="77777777" w:rsidR="002836CC" w:rsidRPr="006F78C4" w:rsidRDefault="002836CC">
      <w:pPr>
        <w:spacing w:line="360" w:lineRule="auto"/>
        <w:jc w:val="both"/>
        <w:rPr>
          <w:rFonts w:ascii="Palatino Linotype" w:eastAsia="Palatino Linotype" w:hAnsi="Palatino Linotype" w:cs="Palatino Linotype"/>
          <w:sz w:val="22"/>
          <w:szCs w:val="22"/>
        </w:rPr>
      </w:pPr>
    </w:p>
    <w:p w14:paraId="662A4270" w14:textId="77777777" w:rsidR="002836CC" w:rsidRPr="006F78C4" w:rsidRDefault="00550996">
      <w:pPr>
        <w:spacing w:line="360" w:lineRule="auto"/>
        <w:ind w:left="567"/>
        <w:jc w:val="center"/>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R E S U E L V E</w:t>
      </w:r>
    </w:p>
    <w:p w14:paraId="7E43C1C3"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Primero.</w:t>
      </w:r>
      <w:r w:rsidRPr="006F78C4">
        <w:rPr>
          <w:rFonts w:ascii="Palatino Linotype" w:eastAsia="Palatino Linotype" w:hAnsi="Palatino Linotype" w:cs="Palatino Linotype"/>
          <w:sz w:val="22"/>
          <w:szCs w:val="22"/>
        </w:rPr>
        <w:t xml:space="preserve"> Resultan </w:t>
      </w:r>
      <w:r w:rsidRPr="006F78C4">
        <w:rPr>
          <w:rFonts w:ascii="Palatino Linotype" w:eastAsia="Palatino Linotype" w:hAnsi="Palatino Linotype" w:cs="Palatino Linotype"/>
          <w:b/>
          <w:sz w:val="22"/>
          <w:szCs w:val="22"/>
        </w:rPr>
        <w:t xml:space="preserve">parcialmente fundados </w:t>
      </w:r>
      <w:r w:rsidRPr="006F78C4">
        <w:rPr>
          <w:rFonts w:ascii="Palatino Linotype" w:eastAsia="Palatino Linotype" w:hAnsi="Palatino Linotype" w:cs="Palatino Linotype"/>
          <w:sz w:val="22"/>
          <w:szCs w:val="22"/>
        </w:rPr>
        <w:t xml:space="preserve">los motivos de inconformidad hechos valer por la parte </w:t>
      </w:r>
      <w:r w:rsidRPr="006F78C4">
        <w:rPr>
          <w:rFonts w:ascii="Palatino Linotype" w:eastAsia="Palatino Linotype" w:hAnsi="Palatino Linotype" w:cs="Palatino Linotype"/>
          <w:b/>
          <w:sz w:val="22"/>
          <w:szCs w:val="22"/>
        </w:rPr>
        <w:t>Recurrente</w:t>
      </w:r>
      <w:r w:rsidRPr="006F78C4">
        <w:rPr>
          <w:rFonts w:ascii="Palatino Linotype" w:eastAsia="Palatino Linotype" w:hAnsi="Palatino Linotype" w:cs="Palatino Linotype"/>
          <w:sz w:val="22"/>
          <w:szCs w:val="22"/>
        </w:rPr>
        <w:t xml:space="preserve"> en el Recurso de Revisión </w:t>
      </w:r>
      <w:r w:rsidRPr="006F78C4">
        <w:rPr>
          <w:rFonts w:ascii="Palatino Linotype" w:eastAsia="Palatino Linotype" w:hAnsi="Palatino Linotype" w:cs="Palatino Linotype"/>
          <w:b/>
          <w:sz w:val="22"/>
          <w:szCs w:val="22"/>
        </w:rPr>
        <w:t>01149/INFOEM/IP/RR/2025</w:t>
      </w:r>
      <w:r w:rsidRPr="006F78C4">
        <w:rPr>
          <w:rFonts w:ascii="Palatino Linotype" w:eastAsia="Palatino Linotype" w:hAnsi="Palatino Linotype" w:cs="Palatino Linotype"/>
          <w:sz w:val="22"/>
          <w:szCs w:val="22"/>
        </w:rPr>
        <w:t xml:space="preserve">, por lo que, en términos del </w:t>
      </w:r>
      <w:r w:rsidRPr="006F78C4">
        <w:rPr>
          <w:rFonts w:ascii="Palatino Linotype" w:eastAsia="Palatino Linotype" w:hAnsi="Palatino Linotype" w:cs="Palatino Linotype"/>
          <w:b/>
          <w:sz w:val="22"/>
          <w:szCs w:val="22"/>
        </w:rPr>
        <w:t xml:space="preserve">Considerando Cuarto </w:t>
      </w:r>
      <w:r w:rsidRPr="006F78C4">
        <w:rPr>
          <w:rFonts w:ascii="Palatino Linotype" w:eastAsia="Palatino Linotype" w:hAnsi="Palatino Linotype" w:cs="Palatino Linotype"/>
          <w:sz w:val="22"/>
          <w:szCs w:val="22"/>
        </w:rPr>
        <w:t xml:space="preserve">de esta resolución, se </w:t>
      </w:r>
      <w:r w:rsidRPr="006F78C4">
        <w:rPr>
          <w:rFonts w:ascii="Palatino Linotype" w:eastAsia="Palatino Linotype" w:hAnsi="Palatino Linotype" w:cs="Palatino Linotype"/>
          <w:b/>
          <w:sz w:val="22"/>
          <w:szCs w:val="22"/>
        </w:rPr>
        <w:t>Modifica</w:t>
      </w:r>
      <w:r w:rsidRPr="006F78C4">
        <w:rPr>
          <w:rFonts w:ascii="Palatino Linotype" w:eastAsia="Palatino Linotype" w:hAnsi="Palatino Linotype" w:cs="Palatino Linotype"/>
          <w:sz w:val="22"/>
          <w:szCs w:val="22"/>
        </w:rPr>
        <w:t xml:space="preserve"> la respuesta emitida por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w:t>
      </w:r>
    </w:p>
    <w:p w14:paraId="086D5872"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65E6B19A"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Segundo</w:t>
      </w:r>
      <w:r w:rsidRPr="006F78C4">
        <w:rPr>
          <w:rFonts w:ascii="Palatino Linotype" w:eastAsia="Palatino Linotype" w:hAnsi="Palatino Linotype" w:cs="Palatino Linotype"/>
          <w:sz w:val="22"/>
          <w:szCs w:val="22"/>
        </w:rPr>
        <w:t xml:space="preserve">. Se </w:t>
      </w:r>
      <w:r w:rsidRPr="006F78C4">
        <w:rPr>
          <w:rFonts w:ascii="Palatino Linotype" w:eastAsia="Palatino Linotype" w:hAnsi="Palatino Linotype" w:cs="Palatino Linotype"/>
          <w:b/>
          <w:sz w:val="22"/>
          <w:szCs w:val="22"/>
        </w:rPr>
        <w:t>ordena</w:t>
      </w:r>
      <w:r w:rsidRPr="006F78C4">
        <w:rPr>
          <w:rFonts w:ascii="Palatino Linotype" w:eastAsia="Palatino Linotype" w:hAnsi="Palatino Linotype" w:cs="Palatino Linotype"/>
          <w:sz w:val="22"/>
          <w:szCs w:val="22"/>
        </w:rPr>
        <w:t xml:space="preserve"> al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que en términos del </w:t>
      </w:r>
      <w:r w:rsidRPr="006F78C4">
        <w:rPr>
          <w:rFonts w:ascii="Palatino Linotype" w:eastAsia="Palatino Linotype" w:hAnsi="Palatino Linotype" w:cs="Palatino Linotype"/>
          <w:b/>
          <w:sz w:val="22"/>
          <w:szCs w:val="22"/>
        </w:rPr>
        <w:t>Considerando Cuarto y Quinto</w:t>
      </w:r>
      <w:r w:rsidRPr="006F78C4">
        <w:rPr>
          <w:rFonts w:ascii="Palatino Linotype" w:eastAsia="Palatino Linotype" w:hAnsi="Palatino Linotype" w:cs="Palatino Linotype"/>
          <w:sz w:val="22"/>
          <w:szCs w:val="22"/>
        </w:rPr>
        <w:t xml:space="preserve">, haga entrega vía Sistema de Acceso a la Información Mexiquense, previa búsqueda exhaustiva y razonable, de ser procedente en versión pública, de lo siguiente: </w:t>
      </w:r>
    </w:p>
    <w:p w14:paraId="5E3856E2"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3269F232" w14:textId="77777777" w:rsidR="002836CC" w:rsidRPr="006F78C4" w:rsidRDefault="00550996">
      <w:pPr>
        <w:numPr>
          <w:ilvl w:val="0"/>
          <w:numId w:val="5"/>
        </w:numPr>
        <w:pBdr>
          <w:top w:val="nil"/>
          <w:left w:val="nil"/>
          <w:bottom w:val="nil"/>
          <w:right w:val="nil"/>
          <w:between w:val="nil"/>
        </w:pBdr>
        <w:tabs>
          <w:tab w:val="left" w:pos="851"/>
          <w:tab w:val="left" w:pos="993"/>
        </w:tabs>
        <w:spacing w:line="276" w:lineRule="auto"/>
        <w:ind w:right="616"/>
        <w:jc w:val="both"/>
        <w:rPr>
          <w:rFonts w:ascii="Palatino Linotype" w:eastAsia="Palatino Linotype" w:hAnsi="Palatino Linotype" w:cs="Palatino Linotype"/>
          <w:i/>
          <w:sz w:val="22"/>
          <w:szCs w:val="22"/>
        </w:rPr>
      </w:pPr>
      <w:bookmarkStart w:id="5" w:name="_heading=h.1fob9te" w:colFirst="0" w:colLast="0"/>
      <w:bookmarkEnd w:id="5"/>
      <w:r w:rsidRPr="006F78C4">
        <w:rPr>
          <w:rFonts w:ascii="Palatino Linotype" w:eastAsia="Palatino Linotype" w:hAnsi="Palatino Linotype" w:cs="Palatino Linotype"/>
          <w:i/>
          <w:sz w:val="22"/>
          <w:szCs w:val="22"/>
        </w:rPr>
        <w:t xml:space="preserve">El documento o documentos en donde consten las actividades realizadas por los regidores faltantes del H. Ayuntamiento de Capulhuac, del primero al veintidós de enero de dos mil veinticinco. </w:t>
      </w:r>
    </w:p>
    <w:p w14:paraId="257D36B1" w14:textId="77777777" w:rsidR="002836CC" w:rsidRPr="006F78C4" w:rsidRDefault="002836CC">
      <w:pPr>
        <w:pBdr>
          <w:top w:val="nil"/>
          <w:left w:val="nil"/>
          <w:bottom w:val="nil"/>
          <w:right w:val="nil"/>
          <w:between w:val="nil"/>
        </w:pBdr>
        <w:tabs>
          <w:tab w:val="left" w:pos="851"/>
          <w:tab w:val="left" w:pos="993"/>
        </w:tabs>
        <w:spacing w:line="276" w:lineRule="auto"/>
        <w:ind w:left="720" w:right="616"/>
        <w:jc w:val="both"/>
        <w:rPr>
          <w:rFonts w:ascii="Palatino Linotype" w:eastAsia="Palatino Linotype" w:hAnsi="Palatino Linotype" w:cs="Palatino Linotype"/>
          <w:i/>
          <w:sz w:val="22"/>
          <w:szCs w:val="22"/>
        </w:rPr>
      </w:pPr>
    </w:p>
    <w:p w14:paraId="4FA7E590" w14:textId="77777777" w:rsidR="002836CC" w:rsidRPr="006F78C4" w:rsidRDefault="00550996">
      <w:pPr>
        <w:pBdr>
          <w:top w:val="nil"/>
          <w:left w:val="nil"/>
          <w:bottom w:val="nil"/>
          <w:right w:val="nil"/>
          <w:between w:val="nil"/>
        </w:pBdr>
        <w:tabs>
          <w:tab w:val="left" w:pos="851"/>
          <w:tab w:val="left" w:pos="993"/>
        </w:tabs>
        <w:spacing w:line="276" w:lineRule="auto"/>
        <w:ind w:left="720" w:right="616"/>
        <w:jc w:val="both"/>
        <w:rPr>
          <w:rFonts w:ascii="Palatino Linotype" w:eastAsia="Palatino Linotype" w:hAnsi="Palatino Linotype" w:cs="Palatino Linotype"/>
          <w:b/>
          <w:i/>
          <w:sz w:val="22"/>
          <w:szCs w:val="22"/>
        </w:rPr>
      </w:pPr>
      <w:r w:rsidRPr="006F78C4">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F78C4">
        <w:rPr>
          <w:rFonts w:ascii="Palatino Linotype" w:eastAsia="Palatino Linotype" w:hAnsi="Palatino Linotype" w:cs="Palatino Linotype"/>
          <w:b/>
          <w:i/>
          <w:sz w:val="22"/>
          <w:szCs w:val="22"/>
        </w:rPr>
        <w:t>Recurrente.</w:t>
      </w:r>
    </w:p>
    <w:p w14:paraId="771EA72A" w14:textId="77777777" w:rsidR="002836CC" w:rsidRPr="006F78C4" w:rsidRDefault="002836CC">
      <w:pPr>
        <w:pBdr>
          <w:top w:val="nil"/>
          <w:left w:val="nil"/>
          <w:bottom w:val="nil"/>
          <w:right w:val="nil"/>
          <w:between w:val="nil"/>
        </w:pBdr>
        <w:tabs>
          <w:tab w:val="left" w:pos="851"/>
          <w:tab w:val="left" w:pos="993"/>
        </w:tabs>
        <w:spacing w:line="276" w:lineRule="auto"/>
        <w:ind w:left="720" w:right="616"/>
        <w:jc w:val="both"/>
        <w:rPr>
          <w:rFonts w:ascii="Palatino Linotype" w:eastAsia="Palatino Linotype" w:hAnsi="Palatino Linotype" w:cs="Palatino Linotype"/>
          <w:i/>
          <w:sz w:val="22"/>
          <w:szCs w:val="22"/>
        </w:rPr>
      </w:pPr>
    </w:p>
    <w:p w14:paraId="6DFFFF00" w14:textId="77777777" w:rsidR="002836CC" w:rsidRPr="006F78C4" w:rsidRDefault="00550996">
      <w:pPr>
        <w:pBdr>
          <w:top w:val="nil"/>
          <w:left w:val="nil"/>
          <w:bottom w:val="nil"/>
          <w:right w:val="nil"/>
          <w:between w:val="nil"/>
        </w:pBdr>
        <w:tabs>
          <w:tab w:val="left" w:pos="851"/>
          <w:tab w:val="left" w:pos="993"/>
        </w:tabs>
        <w:spacing w:line="276" w:lineRule="auto"/>
        <w:ind w:left="720" w:right="616"/>
        <w:jc w:val="both"/>
        <w:rPr>
          <w:rFonts w:ascii="Palatino Linotype" w:eastAsia="Palatino Linotype" w:hAnsi="Palatino Linotype" w:cs="Palatino Linotype"/>
          <w:i/>
          <w:sz w:val="22"/>
          <w:szCs w:val="22"/>
        </w:rPr>
      </w:pPr>
      <w:r w:rsidRPr="006F78C4">
        <w:rPr>
          <w:rFonts w:ascii="Palatino Linotype" w:eastAsia="Palatino Linotype" w:hAnsi="Palatino Linotype" w:cs="Palatino Linotype"/>
          <w:i/>
          <w:sz w:val="22"/>
          <w:szCs w:val="22"/>
        </w:rPr>
        <w:t>Para el caso de que la información que se ordena entregar, no obre en los archivos del Sujeto Obligado, por no haberse generado, poseído o administrado, este deberá hacerlo del conocimiento del Particular en términos del artículo 19, párrafo segundo, de la Ley de Transparencia y Acceso a la Información Pública del Estado de México y Municipios, para tenerse por colmado dicho requerimiento.</w:t>
      </w:r>
    </w:p>
    <w:p w14:paraId="10E68FE0" w14:textId="77777777" w:rsidR="002836CC" w:rsidRPr="006F78C4" w:rsidRDefault="002836CC">
      <w:pPr>
        <w:pBdr>
          <w:top w:val="nil"/>
          <w:left w:val="nil"/>
          <w:bottom w:val="nil"/>
          <w:right w:val="nil"/>
          <w:between w:val="nil"/>
        </w:pBdr>
        <w:tabs>
          <w:tab w:val="left" w:pos="851"/>
          <w:tab w:val="left" w:pos="993"/>
        </w:tabs>
        <w:spacing w:line="276" w:lineRule="auto"/>
        <w:ind w:left="720" w:right="616"/>
        <w:jc w:val="both"/>
        <w:rPr>
          <w:rFonts w:ascii="Palatino Linotype" w:eastAsia="Palatino Linotype" w:hAnsi="Palatino Linotype" w:cs="Palatino Linotype"/>
          <w:i/>
          <w:sz w:val="22"/>
          <w:szCs w:val="22"/>
        </w:rPr>
      </w:pPr>
    </w:p>
    <w:p w14:paraId="782A3500" w14:textId="77777777" w:rsidR="002836CC" w:rsidRPr="006F78C4" w:rsidRDefault="00550996">
      <w:pPr>
        <w:spacing w:line="360" w:lineRule="auto"/>
        <w:ind w:right="49"/>
        <w:jc w:val="both"/>
        <w:rPr>
          <w:rFonts w:ascii="Palatino Linotype" w:eastAsia="Palatino Linotype" w:hAnsi="Palatino Linotype" w:cs="Palatino Linotype"/>
          <w:b/>
          <w:sz w:val="22"/>
          <w:szCs w:val="22"/>
        </w:rPr>
      </w:pPr>
      <w:r w:rsidRPr="006F78C4">
        <w:rPr>
          <w:rFonts w:ascii="Palatino Linotype" w:eastAsia="Palatino Linotype" w:hAnsi="Palatino Linotype" w:cs="Palatino Linotype"/>
          <w:b/>
          <w:sz w:val="22"/>
          <w:szCs w:val="22"/>
        </w:rPr>
        <w:t>Tercero.</w:t>
      </w:r>
      <w:r w:rsidRPr="006F78C4">
        <w:rPr>
          <w:rFonts w:ascii="Palatino Linotype" w:eastAsia="Palatino Linotype" w:hAnsi="Palatino Linotype" w:cs="Palatino Linotype"/>
          <w:sz w:val="22"/>
          <w:szCs w:val="22"/>
        </w:rPr>
        <w:t xml:space="preserve"> </w:t>
      </w:r>
      <w:r w:rsidRPr="006F78C4">
        <w:rPr>
          <w:rFonts w:ascii="Palatino Linotype" w:eastAsia="Palatino Linotype" w:hAnsi="Palatino Linotype" w:cs="Palatino Linotype"/>
          <w:b/>
          <w:sz w:val="22"/>
          <w:szCs w:val="22"/>
        </w:rPr>
        <w:t xml:space="preserve">Notifíquese </w:t>
      </w:r>
      <w:r w:rsidRPr="006F78C4">
        <w:rPr>
          <w:rFonts w:ascii="Palatino Linotype" w:eastAsia="Palatino Linotype" w:hAnsi="Palatino Linotype" w:cs="Palatino Linotype"/>
          <w:sz w:val="22"/>
          <w:szCs w:val="22"/>
        </w:rPr>
        <w:t>la presente resolución al T</w:t>
      </w:r>
      <w:r w:rsidRPr="006F78C4">
        <w:rPr>
          <w:rFonts w:ascii="Palatino Linotype" w:eastAsia="Palatino Linotype" w:hAnsi="Palatino Linotype" w:cs="Palatino Linotype"/>
          <w:b/>
          <w:sz w:val="22"/>
          <w:szCs w:val="22"/>
        </w:rPr>
        <w:t xml:space="preserve">itular de la Unidad de Transparencia </w:t>
      </w:r>
      <w:r w:rsidRPr="006F78C4">
        <w:rPr>
          <w:rFonts w:ascii="Palatino Linotype" w:eastAsia="Palatino Linotype" w:hAnsi="Palatino Linotype" w:cs="Palatino Linotype"/>
          <w:sz w:val="22"/>
          <w:szCs w:val="22"/>
        </w:rPr>
        <w:t xml:space="preserve">del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403CC9"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6968A131"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Cuarto.</w:t>
      </w:r>
      <w:r w:rsidRPr="006F78C4">
        <w:rPr>
          <w:rFonts w:ascii="Palatino Linotype" w:eastAsia="Palatino Linotype" w:hAnsi="Palatino Linotype" w:cs="Palatino Linotype"/>
          <w:sz w:val="22"/>
          <w:szCs w:val="22"/>
        </w:rPr>
        <w:t xml:space="preserve"> </w:t>
      </w:r>
      <w:r w:rsidRPr="006F78C4">
        <w:rPr>
          <w:rFonts w:ascii="Palatino Linotype" w:eastAsia="Palatino Linotype" w:hAnsi="Palatino Linotype" w:cs="Palatino Linotype"/>
          <w:b/>
          <w:sz w:val="22"/>
          <w:szCs w:val="22"/>
        </w:rPr>
        <w:t xml:space="preserve">Notifíquese vía SAIMEX </w:t>
      </w:r>
      <w:r w:rsidRPr="006F78C4">
        <w:rPr>
          <w:rFonts w:ascii="Palatino Linotype" w:eastAsia="Palatino Linotype" w:hAnsi="Palatino Linotype" w:cs="Palatino Linotype"/>
          <w:sz w:val="22"/>
          <w:szCs w:val="22"/>
        </w:rPr>
        <w:t xml:space="preserve">a la parte </w:t>
      </w:r>
      <w:r w:rsidRPr="006F78C4">
        <w:rPr>
          <w:rFonts w:ascii="Palatino Linotype" w:eastAsia="Palatino Linotype" w:hAnsi="Palatino Linotype" w:cs="Palatino Linotype"/>
          <w:b/>
          <w:sz w:val="22"/>
          <w:szCs w:val="22"/>
        </w:rPr>
        <w:t xml:space="preserve">RECURRENTE </w:t>
      </w:r>
      <w:r w:rsidRPr="006F78C4">
        <w:rPr>
          <w:rFonts w:ascii="Palatino Linotype" w:eastAsia="Palatino Linotype" w:hAnsi="Palatino Linotype" w:cs="Palatino Linotype"/>
          <w:sz w:val="22"/>
          <w:szCs w:val="22"/>
        </w:rPr>
        <w:t xml:space="preserve">la presente resolución, así como, que de conformidad con lo establecido en el artículo 196 de la Ley de Transparencia </w:t>
      </w:r>
      <w:r w:rsidRPr="006F78C4">
        <w:rPr>
          <w:rFonts w:ascii="Palatino Linotype" w:eastAsia="Palatino Linotype" w:hAnsi="Palatino Linotype" w:cs="Palatino Linotype"/>
          <w:sz w:val="22"/>
          <w:szCs w:val="22"/>
        </w:rPr>
        <w:lastRenderedPageBreak/>
        <w:t xml:space="preserve">y Acceso a la Información Pública del Estado de México y Municipios, podrá impugnar la presente resolución vía Juicio de Amparo en los términos de las leyes aplicables. </w:t>
      </w:r>
    </w:p>
    <w:p w14:paraId="6DFCBB26"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13A4A5A8" w14:textId="77777777" w:rsidR="002836CC" w:rsidRPr="006F78C4" w:rsidRDefault="00550996">
      <w:pPr>
        <w:spacing w:line="360" w:lineRule="auto"/>
        <w:ind w:right="49"/>
        <w:jc w:val="both"/>
        <w:rPr>
          <w:rFonts w:ascii="Palatino Linotype" w:eastAsia="Palatino Linotype" w:hAnsi="Palatino Linotype" w:cs="Palatino Linotype"/>
          <w:sz w:val="22"/>
          <w:szCs w:val="22"/>
        </w:rPr>
      </w:pPr>
      <w:r w:rsidRPr="006F78C4">
        <w:rPr>
          <w:rFonts w:ascii="Palatino Linotype" w:eastAsia="Palatino Linotype" w:hAnsi="Palatino Linotype" w:cs="Palatino Linotype"/>
          <w:b/>
          <w:sz w:val="22"/>
          <w:szCs w:val="22"/>
        </w:rPr>
        <w:t>Quinto.</w:t>
      </w:r>
      <w:r w:rsidRPr="006F78C4">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6F78C4">
        <w:rPr>
          <w:rFonts w:ascii="Palatino Linotype" w:eastAsia="Palatino Linotype" w:hAnsi="Palatino Linotype" w:cs="Palatino Linotype"/>
          <w:b/>
          <w:sz w:val="22"/>
          <w:szCs w:val="22"/>
        </w:rPr>
        <w:t>SUJETO OBLIGADO</w:t>
      </w:r>
      <w:r w:rsidRPr="006F78C4">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E73D375" w14:textId="77777777" w:rsidR="002836CC" w:rsidRPr="006F78C4" w:rsidRDefault="002836CC">
      <w:pPr>
        <w:spacing w:line="360" w:lineRule="auto"/>
        <w:ind w:right="49"/>
        <w:jc w:val="both"/>
        <w:rPr>
          <w:rFonts w:ascii="Palatino Linotype" w:eastAsia="Palatino Linotype" w:hAnsi="Palatino Linotype" w:cs="Palatino Linotype"/>
          <w:sz w:val="22"/>
          <w:szCs w:val="22"/>
        </w:rPr>
      </w:pPr>
    </w:p>
    <w:p w14:paraId="2C83F68A" w14:textId="77777777" w:rsidR="002836CC" w:rsidRPr="008664B9" w:rsidRDefault="00550996">
      <w:pPr>
        <w:spacing w:line="360" w:lineRule="auto"/>
        <w:jc w:val="both"/>
        <w:rPr>
          <w:rFonts w:ascii="Palatino Linotype" w:eastAsia="Palatino Linotype" w:hAnsi="Palatino Linotype" w:cs="Palatino Linotype"/>
          <w:sz w:val="22"/>
          <w:szCs w:val="22"/>
        </w:rPr>
        <w:sectPr w:rsidR="002836CC" w:rsidRPr="008664B9">
          <w:headerReference w:type="default" r:id="rId15"/>
          <w:footerReference w:type="default" r:id="rId16"/>
          <w:headerReference w:type="first" r:id="rId17"/>
          <w:footerReference w:type="first" r:id="rId18"/>
          <w:pgSz w:w="12240" w:h="15840"/>
          <w:pgMar w:top="2041" w:right="1701" w:bottom="1701" w:left="1701" w:header="709" w:footer="709" w:gutter="0"/>
          <w:pgNumType w:start="1"/>
          <w:cols w:space="720"/>
          <w:titlePg/>
        </w:sectPr>
      </w:pPr>
      <w:bookmarkStart w:id="6" w:name="_heading=h.1t3h5sf" w:colFirst="0" w:colLast="0"/>
      <w:bookmarkEnd w:id="6"/>
      <w:r w:rsidRPr="006F78C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VEINTE DE MARZO DE DOS MIL VEINTICINCO, ANTE EL SECRETARIO TÉCNICO DEL PLENO ALEXIS TAPIA RAMÍREZ.</w:t>
      </w:r>
    </w:p>
    <w:p w14:paraId="5D95C71A" w14:textId="77777777" w:rsidR="002836CC" w:rsidRPr="008664B9" w:rsidRDefault="002836CC">
      <w:pPr>
        <w:spacing w:line="360" w:lineRule="auto"/>
        <w:jc w:val="both"/>
        <w:rPr>
          <w:rFonts w:ascii="Palatino Linotype" w:eastAsia="Palatino Linotype" w:hAnsi="Palatino Linotype" w:cs="Palatino Linotype"/>
          <w:sz w:val="22"/>
          <w:szCs w:val="22"/>
        </w:rPr>
      </w:pPr>
    </w:p>
    <w:sectPr w:rsidR="002836CC" w:rsidRPr="008664B9">
      <w:headerReference w:type="first" r:id="rId19"/>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68C9" w14:textId="77777777" w:rsidR="008B41F2" w:rsidRDefault="008B41F2">
      <w:r>
        <w:separator/>
      </w:r>
    </w:p>
  </w:endnote>
  <w:endnote w:type="continuationSeparator" w:id="0">
    <w:p w14:paraId="2ACF37CE" w14:textId="77777777" w:rsidR="008B41F2" w:rsidRDefault="008B4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6AE49" w14:textId="77777777" w:rsidR="002836CC" w:rsidRDefault="005509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78C4">
      <w:rPr>
        <w:rFonts w:ascii="Arial" w:eastAsia="Arial" w:hAnsi="Arial" w:cs="Arial"/>
        <w:b/>
        <w:noProof/>
        <w:color w:val="000000"/>
        <w:sz w:val="20"/>
        <w:szCs w:val="20"/>
      </w:rPr>
      <w:t>25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78C4">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7C28F351" w14:textId="77777777" w:rsidR="002836CC" w:rsidRDefault="002836CC">
    <w:pPr>
      <w:pBdr>
        <w:top w:val="nil"/>
        <w:left w:val="nil"/>
        <w:bottom w:val="nil"/>
        <w:right w:val="nil"/>
        <w:between w:val="nil"/>
      </w:pBdr>
      <w:tabs>
        <w:tab w:val="center" w:pos="4252"/>
        <w:tab w:val="right" w:pos="8504"/>
      </w:tabs>
      <w:rPr>
        <w:color w:val="000000"/>
      </w:rPr>
    </w:pPr>
  </w:p>
  <w:p w14:paraId="4A0B7199" w14:textId="77777777" w:rsidR="002836CC" w:rsidRDefault="002836C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10DE" w14:textId="77777777" w:rsidR="002836CC" w:rsidRDefault="00550996">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78C4">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78C4">
      <w:rPr>
        <w:rFonts w:ascii="Arial" w:eastAsia="Arial" w:hAnsi="Arial" w:cs="Arial"/>
        <w:b/>
        <w:noProof/>
        <w:color w:val="000000"/>
        <w:sz w:val="20"/>
        <w:szCs w:val="20"/>
      </w:rPr>
      <w:t>27</w:t>
    </w:r>
    <w:r>
      <w:rPr>
        <w:rFonts w:ascii="Arial" w:eastAsia="Arial" w:hAnsi="Arial" w:cs="Arial"/>
        <w:b/>
        <w:color w:val="000000"/>
        <w:sz w:val="20"/>
        <w:szCs w:val="20"/>
      </w:rPr>
      <w:fldChar w:fldCharType="end"/>
    </w:r>
  </w:p>
  <w:p w14:paraId="3B4B0D22" w14:textId="77777777" w:rsidR="002836CC" w:rsidRDefault="002836C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BB4A9" w14:textId="77777777" w:rsidR="008B41F2" w:rsidRDefault="008B41F2">
      <w:r>
        <w:separator/>
      </w:r>
    </w:p>
  </w:footnote>
  <w:footnote w:type="continuationSeparator" w:id="0">
    <w:p w14:paraId="09972289" w14:textId="77777777" w:rsidR="008B41F2" w:rsidRDefault="008B4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7DF7" w14:textId="77777777" w:rsidR="002836CC" w:rsidRDefault="00550996">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7F01E19F" wp14:editId="06399636">
          <wp:simplePos x="0" y="0"/>
          <wp:positionH relativeFrom="column">
            <wp:posOffset>-638172</wp:posOffset>
          </wp:positionH>
          <wp:positionV relativeFrom="paragraph">
            <wp:posOffset>-450211</wp:posOffset>
          </wp:positionV>
          <wp:extent cx="7809876" cy="10165823"/>
          <wp:effectExtent l="0" t="0" r="0" b="0"/>
          <wp:wrapNone/>
          <wp:docPr id="17004591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528" w:type="dxa"/>
      <w:tblInd w:w="3261" w:type="dxa"/>
      <w:tblLayout w:type="fixed"/>
      <w:tblLook w:val="0400" w:firstRow="0" w:lastRow="0" w:firstColumn="0" w:lastColumn="0" w:noHBand="0" w:noVBand="1"/>
    </w:tblPr>
    <w:tblGrid>
      <w:gridCol w:w="2551"/>
      <w:gridCol w:w="2977"/>
    </w:tblGrid>
    <w:tr w:rsidR="002836CC" w14:paraId="55EE9932" w14:textId="77777777">
      <w:tc>
        <w:tcPr>
          <w:tcW w:w="2551" w:type="dxa"/>
          <w:vAlign w:val="center"/>
        </w:tcPr>
        <w:p w14:paraId="409B2B5F"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BDBAFA9" w14:textId="77777777" w:rsidR="002836CC" w:rsidRDefault="005509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01149/INFOEM/IP/RR/2025</w:t>
          </w:r>
        </w:p>
      </w:tc>
    </w:tr>
    <w:tr w:rsidR="002836CC" w14:paraId="152AA322" w14:textId="77777777">
      <w:trPr>
        <w:trHeight w:val="228"/>
      </w:trPr>
      <w:tc>
        <w:tcPr>
          <w:tcW w:w="2551" w:type="dxa"/>
          <w:vAlign w:val="center"/>
        </w:tcPr>
        <w:p w14:paraId="3D77F2D9"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3DAC46F3" w14:textId="77777777" w:rsidR="002836CC" w:rsidRDefault="005509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2836CC" w14:paraId="3E457DA2" w14:textId="77777777">
      <w:tc>
        <w:tcPr>
          <w:tcW w:w="2551" w:type="dxa"/>
          <w:vAlign w:val="center"/>
        </w:tcPr>
        <w:p w14:paraId="1FC11470"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4D39D24C" w14:textId="77777777" w:rsidR="002836CC" w:rsidRDefault="005509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AF18965" w14:textId="77777777" w:rsidR="002836CC" w:rsidRDefault="00550996">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79A1E" w14:textId="77777777" w:rsidR="002836CC" w:rsidRDefault="00550996">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A445C6C" wp14:editId="5B9A8E06">
          <wp:simplePos x="0" y="0"/>
          <wp:positionH relativeFrom="column">
            <wp:posOffset>-798189</wp:posOffset>
          </wp:positionH>
          <wp:positionV relativeFrom="paragraph">
            <wp:posOffset>-399410</wp:posOffset>
          </wp:positionV>
          <wp:extent cx="7809876" cy="10165823"/>
          <wp:effectExtent l="0" t="0" r="0" b="0"/>
          <wp:wrapNone/>
          <wp:docPr id="17004591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70" w:type="dxa"/>
      <w:tblInd w:w="3119" w:type="dxa"/>
      <w:tblLayout w:type="fixed"/>
      <w:tblLook w:val="0400" w:firstRow="0" w:lastRow="0" w:firstColumn="0" w:lastColumn="0" w:noHBand="0" w:noVBand="1"/>
    </w:tblPr>
    <w:tblGrid>
      <w:gridCol w:w="2551"/>
      <w:gridCol w:w="3119"/>
    </w:tblGrid>
    <w:tr w:rsidR="002836CC" w14:paraId="73D0365A" w14:textId="77777777">
      <w:tc>
        <w:tcPr>
          <w:tcW w:w="2551" w:type="dxa"/>
          <w:vAlign w:val="center"/>
        </w:tcPr>
        <w:p w14:paraId="55203B9A"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09B6075" w14:textId="77777777" w:rsidR="002836CC" w:rsidRDefault="00550996">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01149/INFOEM/IP/RR/2025 </w:t>
          </w:r>
        </w:p>
      </w:tc>
    </w:tr>
    <w:tr w:rsidR="002836CC" w14:paraId="0BEEE69F" w14:textId="77777777">
      <w:tc>
        <w:tcPr>
          <w:tcW w:w="2551" w:type="dxa"/>
          <w:vAlign w:val="center"/>
        </w:tcPr>
        <w:p w14:paraId="15C21056" w14:textId="77777777" w:rsidR="002836CC" w:rsidRDefault="00550996">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50F96D9C" w14:textId="16A0ED06" w:rsidR="002836CC" w:rsidRDefault="0052371E">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2836CC" w14:paraId="691298DD" w14:textId="77777777">
      <w:trPr>
        <w:trHeight w:val="228"/>
      </w:trPr>
      <w:tc>
        <w:tcPr>
          <w:tcW w:w="2551" w:type="dxa"/>
          <w:vAlign w:val="center"/>
        </w:tcPr>
        <w:p w14:paraId="67121948"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3C60CFD9" w14:textId="77777777" w:rsidR="002836CC" w:rsidRDefault="00550996">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Capulhuac</w:t>
          </w:r>
        </w:p>
      </w:tc>
    </w:tr>
    <w:tr w:rsidR="002836CC" w14:paraId="42BA876D" w14:textId="77777777">
      <w:tc>
        <w:tcPr>
          <w:tcW w:w="2551" w:type="dxa"/>
          <w:vAlign w:val="center"/>
        </w:tcPr>
        <w:p w14:paraId="097F38BF" w14:textId="77777777" w:rsidR="002836CC" w:rsidRDefault="00550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70B09E6C" w14:textId="77777777" w:rsidR="002836CC" w:rsidRDefault="00550996">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8EA338C" w14:textId="77777777" w:rsidR="002836CC" w:rsidRDefault="002836CC">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E434D" w14:textId="77777777" w:rsidR="002836CC" w:rsidRDefault="002836CC">
    <w:pPr>
      <w:pBdr>
        <w:top w:val="nil"/>
        <w:left w:val="nil"/>
        <w:bottom w:val="nil"/>
        <w:right w:val="nil"/>
        <w:between w:val="nil"/>
      </w:pBdr>
      <w:tabs>
        <w:tab w:val="center" w:pos="4252"/>
        <w:tab w:val="right" w:pos="8504"/>
      </w:tabs>
      <w:jc w:val="both"/>
      <w:rPr>
        <w:rFonts w:ascii="Calibri" w:eastAsia="Calibri" w:hAnsi="Calibri" w:cs="Calibri"/>
        <w:color w:val="000000"/>
      </w:rPr>
    </w:pPr>
  </w:p>
  <w:p w14:paraId="3AE8AEF9" w14:textId="77777777" w:rsidR="002836CC" w:rsidRDefault="002836C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23F0C"/>
    <w:multiLevelType w:val="multilevel"/>
    <w:tmpl w:val="D0A60A0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B60ADE"/>
    <w:multiLevelType w:val="multilevel"/>
    <w:tmpl w:val="3A588A20"/>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0561DA"/>
    <w:multiLevelType w:val="multilevel"/>
    <w:tmpl w:val="689A443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0C93072"/>
    <w:multiLevelType w:val="multilevel"/>
    <w:tmpl w:val="77A67F7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15:restartNumberingAfterBreak="0">
    <w:nsid w:val="7559317C"/>
    <w:multiLevelType w:val="multilevel"/>
    <w:tmpl w:val="2D1E29F8"/>
    <w:lvl w:ilvl="0">
      <w:start w:val="1"/>
      <w:numFmt w:val="decimal"/>
      <w:lvlText w:val="%1."/>
      <w:lvlJc w:val="left"/>
      <w:pPr>
        <w:ind w:left="720" w:hanging="360"/>
      </w:pPr>
      <w:rPr>
        <w:b/>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EC63DD2"/>
    <w:multiLevelType w:val="multilevel"/>
    <w:tmpl w:val="D33AFDEC"/>
    <w:lvl w:ilvl="0">
      <w:start w:val="5"/>
      <w:numFmt w:val="bullet"/>
      <w:lvlText w:val="-"/>
      <w:lvlJc w:val="left"/>
      <w:pPr>
        <w:ind w:left="720" w:hanging="360"/>
      </w:pPr>
      <w:rPr>
        <w:rFonts w:ascii="Palatino Linotype" w:eastAsia="Palatino Linotype" w:hAnsi="Palatino Linotype" w:cs="Palatino Linotype"/>
        <w:b/>
        <w:color w:val="000000"/>
        <w:u w:val="singl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6CC"/>
    <w:rsid w:val="002836CC"/>
    <w:rsid w:val="0052371E"/>
    <w:rsid w:val="00550996"/>
    <w:rsid w:val="006F78C4"/>
    <w:rsid w:val="008664B9"/>
    <w:rsid w:val="008B41F2"/>
    <w:rsid w:val="00AE27F1"/>
    <w:rsid w:val="00DA16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3D61"/>
  <w15:docId w15:val="{F582BD73-CE86-4986-BA85-79EA674F1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CD0"/>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qFormat/>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paragraph" w:styleId="Textosinformato">
    <w:name w:val="Plain Text"/>
    <w:basedOn w:val="Normal"/>
    <w:link w:val="TextosinformatoCar"/>
    <w:semiHidden/>
    <w:rsid w:val="00AC50C7"/>
    <w:rPr>
      <w:rFonts w:ascii="Bookman Old Style" w:hAnsi="Bookman Old Style"/>
      <w:snapToGrid w:val="0"/>
      <w:sz w:val="20"/>
      <w:szCs w:val="20"/>
    </w:rPr>
  </w:style>
  <w:style w:type="character" w:customStyle="1" w:styleId="TextosinformatoCar">
    <w:name w:val="Texto sin formato Car"/>
    <w:basedOn w:val="Fuentedeprrafopredeter"/>
    <w:link w:val="Textosinformato"/>
    <w:semiHidden/>
    <w:rsid w:val="00AC50C7"/>
    <w:rPr>
      <w:rFonts w:ascii="Bookman Old Style" w:hAnsi="Bookman Old Style"/>
      <w:snapToGrid w:val="0"/>
      <w:sz w:val="20"/>
      <w:szCs w:val="20"/>
      <w:lang w:eastAsia="es-ES"/>
    </w:r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9D6Rhl9oQoJOebjybSs+8M98A==">CgMxLjAyCWguMmV0OTJwMDIJaC4zem55c2g3MghoLmdqZGd4czIJaC4zMGowemxsMghoLnR5amN3dDIJaC4xZm9iOXRlMgloLjF0M2g1c2Y4AHIhMVRZNlNoYW9EbUYwTHkyekw2U0IxYzdKd19QQy1vTUpM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6510</Words>
  <Characters>35810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2025-03-21T20:58:00Z</cp:lastPrinted>
  <dcterms:created xsi:type="dcterms:W3CDTF">2025-04-02T20:51:00Z</dcterms:created>
  <dcterms:modified xsi:type="dcterms:W3CDTF">2025-04-02T20:51:00Z</dcterms:modified>
</cp:coreProperties>
</file>