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0971C" w14:textId="77777777" w:rsidR="00825658"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825658">
        <w:rPr>
          <w:rFonts w:ascii="Palatino Linotype" w:eastAsia="Times New Roman" w:hAnsi="Palatino Linotype" w:cs="Arial"/>
          <w:color w:val="000000"/>
          <w:sz w:val="24"/>
          <w:szCs w:val="24"/>
          <w:lang w:eastAsia="es-MX"/>
        </w:rPr>
        <w:t xml:space="preserve">diez de septiembre de dos mil veinticinco. </w:t>
      </w:r>
    </w:p>
    <w:p w14:paraId="35A21298" w14:textId="0A9B89AA" w:rsidR="00825658" w:rsidRPr="00B0577B" w:rsidRDefault="00825658" w:rsidP="00825658">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04420/INFOEM/IP/RR/2025</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la </w:t>
      </w:r>
      <w:r>
        <w:rPr>
          <w:rFonts w:ascii="Palatino Linotype" w:hAnsi="Palatino Linotype" w:cs="Arial"/>
          <w:b/>
          <w:bCs/>
          <w:sz w:val="24"/>
          <w:szCs w:val="24"/>
        </w:rPr>
        <w:t xml:space="preserve">C. </w:t>
      </w:r>
      <w:r w:rsidR="00C01649">
        <w:rPr>
          <w:rFonts w:ascii="Palatino Linotype" w:hAnsi="Palatino Linotype" w:cs="Arial"/>
          <w:b/>
          <w:bCs/>
          <w:sz w:val="24"/>
          <w:szCs w:val="24"/>
        </w:rPr>
        <w:t>XXXXXXXXXXXXXXXXXXXX</w:t>
      </w:r>
      <w:r>
        <w:rPr>
          <w:rFonts w:ascii="Palatino Linotype" w:hAnsi="Palatino Linotype" w:cs="Arial"/>
          <w:b/>
          <w:bCs/>
          <w:sz w:val="24"/>
          <w:szCs w:val="24"/>
        </w:rPr>
        <w:t xml:space="preserve"> </w:t>
      </w:r>
      <w:r w:rsidR="00C01649">
        <w:rPr>
          <w:rFonts w:ascii="Palatino Linotype" w:hAnsi="Palatino Linotype" w:cs="Arial"/>
          <w:b/>
          <w:bCs/>
          <w:sz w:val="24"/>
          <w:szCs w:val="24"/>
        </w:rPr>
        <w:t>XXXXXXX</w:t>
      </w:r>
      <w:bookmarkStart w:id="1" w:name="_GoBack"/>
      <w:bookmarkEnd w:id="1"/>
      <w:r>
        <w:rPr>
          <w:rFonts w:ascii="Palatino Linotype" w:hAnsi="Palatino Linotype" w:cs="Arial"/>
          <w:b/>
          <w:bCs/>
          <w:sz w:val="24"/>
          <w:szCs w:val="24"/>
        </w:rPr>
        <w:t xml:space="preserve">, </w:t>
      </w:r>
      <w:r>
        <w:rPr>
          <w:rFonts w:ascii="Palatino Linotype" w:hAnsi="Palatino Linotype" w:cs="Arial"/>
          <w:sz w:val="24"/>
          <w:szCs w:val="24"/>
        </w:rPr>
        <w:t xml:space="preserve">en lo sucesivo </w:t>
      </w:r>
      <w:r>
        <w:rPr>
          <w:rFonts w:ascii="Palatino Linotype" w:hAnsi="Palatino Linotype" w:cs="Arial"/>
          <w:b/>
          <w:bCs/>
          <w:sz w:val="24"/>
          <w:szCs w:val="24"/>
        </w:rPr>
        <w:t xml:space="preserve">La Recurrente, </w:t>
      </w:r>
      <w:r>
        <w:rPr>
          <w:rFonts w:ascii="Palatino Linotype" w:hAnsi="Palatino Linotype" w:cs="Arial"/>
          <w:sz w:val="24"/>
          <w:szCs w:val="24"/>
        </w:rPr>
        <w:t xml:space="preserve">en contra de la respuesta de la </w:t>
      </w:r>
      <w:r>
        <w:rPr>
          <w:rFonts w:ascii="Palatino Linotype" w:hAnsi="Palatino Linotype" w:cs="Arial"/>
          <w:b/>
          <w:bCs/>
          <w:sz w:val="24"/>
          <w:szCs w:val="24"/>
        </w:rPr>
        <w:t xml:space="preserve">Secretaría de la Contraloría, </w:t>
      </w:r>
      <w:r>
        <w:rPr>
          <w:rFonts w:ascii="Palatino Linotype" w:hAnsi="Palatino Linotype" w:cs="Arial"/>
          <w:sz w:val="24"/>
          <w:szCs w:val="24"/>
        </w:rPr>
        <w:t xml:space="preserve">en lo subsecuente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procede a dictar la presente resolución. </w:t>
      </w:r>
    </w:p>
    <w:p w14:paraId="25B0255D" w14:textId="77777777" w:rsidR="00825658" w:rsidRDefault="00825658" w:rsidP="00825658">
      <w:pPr>
        <w:spacing w:before="240" w:after="240" w:line="360" w:lineRule="auto"/>
        <w:jc w:val="center"/>
        <w:rPr>
          <w:rFonts w:ascii="Palatino Linotype" w:hAnsi="Palatino Linotype"/>
          <w:b/>
          <w:sz w:val="28"/>
        </w:rPr>
      </w:pPr>
    </w:p>
    <w:p w14:paraId="719639F2" w14:textId="77777777" w:rsidR="00825658" w:rsidRPr="00F205B9" w:rsidRDefault="00825658" w:rsidP="00825658">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B39FEF6" w14:textId="77777777" w:rsidR="00825658" w:rsidRDefault="00825658" w:rsidP="00825658">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39DA87F" w14:textId="2B271F6B" w:rsidR="00825658" w:rsidRDefault="00825658" w:rsidP="00825658">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Pr>
          <w:rFonts w:ascii="Palatino Linotype" w:hAnsi="Palatino Linotype" w:cs="Arial"/>
          <w:b/>
          <w:bCs/>
          <w:sz w:val="24"/>
        </w:rPr>
        <w:t xml:space="preserve">treinta y uno de marzo de dos mil veinticinco, </w:t>
      </w:r>
      <w:r w:rsidR="009313AF">
        <w:rPr>
          <w:rFonts w:ascii="Palatino Linotype" w:hAnsi="Palatino Linotype" w:cs="Arial"/>
          <w:b/>
          <w:bCs/>
          <w:sz w:val="24"/>
        </w:rPr>
        <w:t>La</w:t>
      </w:r>
      <w:r>
        <w:rPr>
          <w:rFonts w:ascii="Palatino Linotype" w:hAnsi="Palatino Linotype" w:cs="Arial"/>
          <w:b/>
          <w:bCs/>
          <w:sz w:val="24"/>
        </w:rPr>
        <w:t xml:space="preserve"> Recurrente, </w:t>
      </w:r>
      <w:r>
        <w:rPr>
          <w:rFonts w:ascii="Palatino Linotype" w:hAnsi="Palatino Linotype" w:cs="Arial"/>
          <w:sz w:val="24"/>
        </w:rPr>
        <w:t>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Pr>
          <w:rFonts w:ascii="Palatino Linotype" w:hAnsi="Palatino Linotype" w:cs="Arial"/>
          <w:b/>
          <w:bCs/>
          <w:sz w:val="24"/>
        </w:rPr>
        <w:t xml:space="preserve">00159/SECOGEM/IP/2025, </w:t>
      </w:r>
      <w:r>
        <w:rPr>
          <w:rFonts w:ascii="Palatino Linotype" w:hAnsi="Palatino Linotype" w:cs="Arial"/>
          <w:sz w:val="24"/>
        </w:rPr>
        <w:t>mediante la cual solicitó información en el tenor siguiente:</w:t>
      </w:r>
    </w:p>
    <w:p w14:paraId="7659E1DC" w14:textId="5E93BCCE" w:rsidR="00825658" w:rsidRPr="00825658" w:rsidRDefault="00825658" w:rsidP="00825658">
      <w:pPr>
        <w:pStyle w:val="Citas"/>
        <w:rPr>
          <w:b/>
          <w:bCs/>
        </w:rPr>
      </w:pPr>
      <w:r>
        <w:t>“</w:t>
      </w:r>
      <w:r w:rsidRPr="00825658">
        <w:t>Solocito vía saimex la constancia de no inhabilitación de Irma Gonzalez Becerra, ya que en solicitud hecha a secretaría de desarrollo económico se me proporcionó una constancia cuya veracidad se requiere comprobar. Se adjunta el documento para que ustedes corroboren esta información proporcionada</w:t>
      </w:r>
      <w:r>
        <w:t xml:space="preserve">” </w:t>
      </w:r>
      <w:r>
        <w:rPr>
          <w:b/>
          <w:bCs/>
        </w:rPr>
        <w:t>(Sic)</w:t>
      </w:r>
    </w:p>
    <w:p w14:paraId="0747E1CC" w14:textId="245C10AF" w:rsidR="00825658" w:rsidRDefault="00825658" w:rsidP="00825658">
      <w:pPr>
        <w:spacing w:before="240" w:line="360" w:lineRule="auto"/>
        <w:jc w:val="both"/>
        <w:rPr>
          <w:rFonts w:ascii="Palatino Linotype" w:hAnsi="Palatino Linotype" w:cs="Arial"/>
          <w:sz w:val="24"/>
        </w:rPr>
      </w:pPr>
      <w:r>
        <w:rPr>
          <w:rFonts w:ascii="Palatino Linotype" w:hAnsi="Palatino Linotype" w:cs="Arial"/>
          <w:sz w:val="24"/>
        </w:rPr>
        <w:lastRenderedPageBreak/>
        <w:t xml:space="preserve">Adjuntando el documento electrónico </w:t>
      </w:r>
      <w:r>
        <w:rPr>
          <w:rFonts w:ascii="Palatino Linotype" w:hAnsi="Palatino Linotype" w:cs="Arial"/>
          <w:b/>
          <w:bCs/>
          <w:sz w:val="24"/>
        </w:rPr>
        <w:t>“</w:t>
      </w:r>
      <w:r w:rsidRPr="00825658">
        <w:rPr>
          <w:rFonts w:ascii="Palatino Linotype" w:hAnsi="Palatino Linotype" w:cs="Arial"/>
          <w:b/>
          <w:bCs/>
          <w:sz w:val="24"/>
        </w:rPr>
        <w:t>ANEXO III_Const de NO Inhabilitación GONZALEZ BECERRA IRMA.pdf</w:t>
      </w:r>
      <w:r>
        <w:rPr>
          <w:rFonts w:ascii="Palatino Linotype" w:hAnsi="Palatino Linotype" w:cs="Arial"/>
          <w:b/>
          <w:bCs/>
          <w:sz w:val="24"/>
        </w:rPr>
        <w:t xml:space="preserve">”, </w:t>
      </w:r>
      <w:r>
        <w:rPr>
          <w:rFonts w:ascii="Palatino Linotype" w:hAnsi="Palatino Linotype" w:cs="Arial"/>
          <w:sz w:val="24"/>
        </w:rPr>
        <w:t>cuyo contenido corresponde a la siguiente imagen ilustrativa:</w:t>
      </w:r>
    </w:p>
    <w:p w14:paraId="759B5F2A" w14:textId="7AF8BCE6" w:rsidR="00825658" w:rsidRDefault="00825658" w:rsidP="00825658">
      <w:pPr>
        <w:spacing w:before="240" w:line="360" w:lineRule="auto"/>
        <w:jc w:val="both"/>
        <w:rPr>
          <w:rFonts w:ascii="Palatino Linotype" w:hAnsi="Palatino Linotype" w:cs="Arial"/>
          <w:sz w:val="24"/>
        </w:rPr>
      </w:pPr>
      <w:r w:rsidRPr="00825658">
        <w:rPr>
          <w:rFonts w:ascii="Palatino Linotype" w:hAnsi="Palatino Linotype" w:cs="Arial"/>
          <w:noProof/>
          <w:sz w:val="24"/>
          <w:lang w:eastAsia="es-MX"/>
        </w:rPr>
        <w:drawing>
          <wp:anchor distT="0" distB="0" distL="114300" distR="114300" simplePos="0" relativeHeight="251663360" behindDoc="0" locked="0" layoutInCell="1" allowOverlap="1" wp14:anchorId="03836D88" wp14:editId="4BD08C2C">
            <wp:simplePos x="0" y="0"/>
            <wp:positionH relativeFrom="page">
              <wp:align>center</wp:align>
            </wp:positionH>
            <wp:positionV relativeFrom="paragraph">
              <wp:posOffset>73841</wp:posOffset>
            </wp:positionV>
            <wp:extent cx="5184775" cy="5810250"/>
            <wp:effectExtent l="19050" t="19050" r="15875" b="19050"/>
            <wp:wrapThrough wrapText="bothSides">
              <wp:wrapPolygon edited="0">
                <wp:start x="-79" y="-71"/>
                <wp:lineTo x="-79" y="21600"/>
                <wp:lineTo x="21587" y="21600"/>
                <wp:lineTo x="21587" y="-71"/>
                <wp:lineTo x="-79" y="-71"/>
              </wp:wrapPolygon>
            </wp:wrapThrough>
            <wp:docPr id="1295723900" name="Picture 1" descr="A letter from a govern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23900" name="Picture 1" descr="A letter from a governmen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84775" cy="5810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C158E99" w14:textId="77777777" w:rsidR="00825658" w:rsidRDefault="00825658" w:rsidP="00825658">
      <w:pPr>
        <w:spacing w:before="240" w:line="360" w:lineRule="auto"/>
        <w:jc w:val="both"/>
        <w:rPr>
          <w:rFonts w:ascii="Palatino Linotype" w:hAnsi="Palatino Linotype" w:cs="Arial"/>
          <w:sz w:val="24"/>
        </w:rPr>
      </w:pPr>
    </w:p>
    <w:p w14:paraId="4C974A5E" w14:textId="06521B66" w:rsidR="00825658" w:rsidRPr="00825658" w:rsidRDefault="00825658" w:rsidP="00825658">
      <w:pPr>
        <w:spacing w:before="240" w:line="360" w:lineRule="auto"/>
        <w:jc w:val="both"/>
        <w:rPr>
          <w:rFonts w:ascii="Palatino Linotype" w:hAnsi="Palatino Linotype" w:cs="Arial"/>
          <w:sz w:val="24"/>
        </w:rPr>
      </w:pPr>
    </w:p>
    <w:p w14:paraId="0F261265" w14:textId="77777777" w:rsidR="00825658" w:rsidRDefault="00825658" w:rsidP="00825658">
      <w:pPr>
        <w:spacing w:before="240" w:line="360" w:lineRule="auto"/>
        <w:jc w:val="both"/>
        <w:rPr>
          <w:rFonts w:ascii="Palatino Linotype" w:hAnsi="Palatino Linotype" w:cs="Arial"/>
          <w:sz w:val="24"/>
        </w:rPr>
      </w:pPr>
    </w:p>
    <w:p w14:paraId="0372CB30" w14:textId="77777777" w:rsidR="00825658" w:rsidRDefault="00825658" w:rsidP="00825658">
      <w:pPr>
        <w:spacing w:before="240" w:line="360" w:lineRule="auto"/>
        <w:jc w:val="both"/>
        <w:rPr>
          <w:rFonts w:ascii="Palatino Linotype" w:hAnsi="Palatino Linotype" w:cs="Arial"/>
          <w:sz w:val="24"/>
        </w:rPr>
      </w:pPr>
    </w:p>
    <w:p w14:paraId="4C9E9812" w14:textId="77777777" w:rsidR="00825658" w:rsidRPr="00825658" w:rsidRDefault="00825658" w:rsidP="00825658">
      <w:pPr>
        <w:spacing w:before="240" w:line="360" w:lineRule="auto"/>
        <w:jc w:val="both"/>
        <w:rPr>
          <w:rFonts w:ascii="Palatino Linotype" w:hAnsi="Palatino Linotype" w:cs="Arial"/>
          <w:sz w:val="24"/>
        </w:rPr>
      </w:pPr>
    </w:p>
    <w:p w14:paraId="77D9C14C" w14:textId="77777777" w:rsidR="00825658" w:rsidRDefault="00825658" w:rsidP="00825658">
      <w:pPr>
        <w:spacing w:before="240" w:line="360" w:lineRule="auto"/>
        <w:jc w:val="both"/>
        <w:rPr>
          <w:rFonts w:ascii="Palatino Linotype" w:hAnsi="Palatino Linotype" w:cs="Arial"/>
          <w:b/>
          <w:sz w:val="24"/>
        </w:rPr>
      </w:pPr>
    </w:p>
    <w:p w14:paraId="6C5532B8" w14:textId="77777777" w:rsidR="00825658" w:rsidRDefault="00825658" w:rsidP="00825658">
      <w:pPr>
        <w:spacing w:before="240" w:line="360" w:lineRule="auto"/>
        <w:jc w:val="both"/>
        <w:rPr>
          <w:rFonts w:ascii="Palatino Linotype" w:hAnsi="Palatino Linotype" w:cs="Arial"/>
          <w:b/>
          <w:sz w:val="24"/>
        </w:rPr>
      </w:pPr>
    </w:p>
    <w:p w14:paraId="41DF41EF" w14:textId="77777777" w:rsidR="00825658" w:rsidRDefault="00825658" w:rsidP="00825658">
      <w:pPr>
        <w:spacing w:before="240" w:line="360" w:lineRule="auto"/>
        <w:jc w:val="both"/>
        <w:rPr>
          <w:rFonts w:ascii="Palatino Linotype" w:hAnsi="Palatino Linotype" w:cs="Arial"/>
          <w:b/>
          <w:sz w:val="24"/>
        </w:rPr>
      </w:pPr>
    </w:p>
    <w:p w14:paraId="3E9C3ED6" w14:textId="77777777" w:rsidR="00825658" w:rsidRDefault="00825658" w:rsidP="00825658">
      <w:pPr>
        <w:spacing w:before="240" w:line="360" w:lineRule="auto"/>
        <w:jc w:val="both"/>
        <w:rPr>
          <w:rFonts w:ascii="Palatino Linotype" w:hAnsi="Palatino Linotype" w:cs="Arial"/>
          <w:b/>
          <w:sz w:val="24"/>
        </w:rPr>
      </w:pPr>
    </w:p>
    <w:p w14:paraId="699E14BD" w14:textId="77777777" w:rsidR="00825658" w:rsidRDefault="00825658" w:rsidP="00825658">
      <w:pPr>
        <w:spacing w:before="240" w:line="360" w:lineRule="auto"/>
        <w:jc w:val="both"/>
        <w:rPr>
          <w:rFonts w:ascii="Palatino Linotype" w:hAnsi="Palatino Linotype" w:cs="Arial"/>
          <w:b/>
          <w:sz w:val="24"/>
        </w:rPr>
      </w:pPr>
    </w:p>
    <w:p w14:paraId="26F12878" w14:textId="77777777" w:rsidR="00825658" w:rsidRDefault="00825658" w:rsidP="00825658">
      <w:pPr>
        <w:spacing w:before="240" w:line="360" w:lineRule="auto"/>
        <w:jc w:val="both"/>
        <w:rPr>
          <w:rFonts w:ascii="Palatino Linotype" w:hAnsi="Palatino Linotype" w:cs="Arial"/>
          <w:b/>
          <w:sz w:val="24"/>
        </w:rPr>
      </w:pPr>
    </w:p>
    <w:p w14:paraId="4417009A" w14:textId="77777777" w:rsidR="00825658" w:rsidRDefault="00825658" w:rsidP="00825658">
      <w:pPr>
        <w:spacing w:before="240" w:line="360" w:lineRule="auto"/>
        <w:jc w:val="both"/>
        <w:rPr>
          <w:rFonts w:ascii="Palatino Linotype" w:hAnsi="Palatino Linotype" w:cs="Arial"/>
          <w:b/>
          <w:sz w:val="24"/>
        </w:rPr>
      </w:pPr>
    </w:p>
    <w:p w14:paraId="242F62E5" w14:textId="1A9E4057" w:rsidR="00825658" w:rsidRDefault="00825658" w:rsidP="00825658">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7C7D7171" w14:textId="2664D722" w:rsidR="00825658" w:rsidRDefault="00825658" w:rsidP="00825658">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16315EBE" w14:textId="5C99EE34" w:rsidR="00825658" w:rsidRDefault="00825658" w:rsidP="008256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día </w:t>
      </w:r>
      <w:r>
        <w:rPr>
          <w:rFonts w:ascii="Palatino Linotype" w:hAnsi="Palatino Linotype" w:cs="Arial"/>
          <w:b/>
          <w:bCs/>
          <w:sz w:val="24"/>
          <w:szCs w:val="24"/>
        </w:rPr>
        <w:t xml:space="preserve">diez de abril de los corrientes, El Sujeto Obligado </w:t>
      </w:r>
      <w:r>
        <w:rPr>
          <w:rFonts w:ascii="Palatino Linotype" w:hAnsi="Palatino Linotype" w:cs="Arial"/>
          <w:sz w:val="24"/>
          <w:szCs w:val="24"/>
        </w:rPr>
        <w:t>dio respuesta a la solicitud de información en los siguientes términos:</w:t>
      </w:r>
    </w:p>
    <w:p w14:paraId="71387F92" w14:textId="5977B18F" w:rsidR="00825658" w:rsidRDefault="00825658" w:rsidP="00825658">
      <w:pPr>
        <w:pStyle w:val="Citas"/>
      </w:pPr>
      <w:r>
        <w:t>“</w:t>
      </w:r>
      <w:r w:rsidRPr="00825658">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17F1F209" w14:textId="6CE3B730" w:rsidR="00825658" w:rsidRPr="00825658" w:rsidRDefault="00825658" w:rsidP="00825658">
      <w:pPr>
        <w:pStyle w:val="Citas"/>
        <w:rPr>
          <w:b/>
          <w:bCs/>
        </w:rPr>
      </w:pPr>
      <w:r w:rsidRPr="00825658">
        <w:t>Estimado solicitante. Espero se encuentre de maravilla, le informo que en archivos adjuntos encontrará el oficio firmado por el servidor público que atiende que su solicitud y el oficio de respuesta firmado por el Encargado de Despacho de la Unidad de Prevención de la Corrupción; y, Responsable de la Unidad de Transparencia de la Secretaría de la Contraloría. ¡Que tenga un excelente día</w:t>
      </w:r>
      <w:r>
        <w:t xml:space="preserve">!” </w:t>
      </w:r>
      <w:r>
        <w:rPr>
          <w:b/>
          <w:bCs/>
        </w:rPr>
        <w:t>(Sic)</w:t>
      </w:r>
    </w:p>
    <w:p w14:paraId="1384E556" w14:textId="676D80EC" w:rsidR="00825658" w:rsidRPr="00825658" w:rsidRDefault="00825658" w:rsidP="008256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adjuntó los documentos electrónicos “</w:t>
      </w:r>
      <w:r>
        <w:rPr>
          <w:rFonts w:ascii="Palatino Linotype" w:hAnsi="Palatino Linotype" w:cs="Arial"/>
          <w:b/>
          <w:bCs/>
          <w:sz w:val="24"/>
          <w:szCs w:val="24"/>
        </w:rPr>
        <w:t xml:space="preserve">OFICIO RESPUESTA SPH.pdf” </w:t>
      </w:r>
      <w:r>
        <w:rPr>
          <w:rFonts w:ascii="Palatino Linotype" w:hAnsi="Palatino Linotype" w:cs="Arial"/>
          <w:sz w:val="24"/>
          <w:szCs w:val="24"/>
        </w:rPr>
        <w:t xml:space="preserve">y </w:t>
      </w:r>
      <w:r>
        <w:rPr>
          <w:rFonts w:ascii="Palatino Linotype" w:hAnsi="Palatino Linotype" w:cs="Arial"/>
          <w:b/>
          <w:bCs/>
          <w:sz w:val="24"/>
          <w:szCs w:val="24"/>
        </w:rPr>
        <w:t xml:space="preserve">“OFICIO RESPUESTA UT_0001.pdf”, </w:t>
      </w:r>
      <w:r>
        <w:rPr>
          <w:rFonts w:ascii="Palatino Linotype" w:hAnsi="Palatino Linotype" w:cs="Arial"/>
          <w:sz w:val="24"/>
          <w:szCs w:val="24"/>
        </w:rPr>
        <w:t xml:space="preserve">mismos que se tienen por reproducidos en virtud de que serán materia de análisis en el considerando respectivo. </w:t>
      </w:r>
    </w:p>
    <w:p w14:paraId="0AE7321B" w14:textId="77777777" w:rsidR="00825658" w:rsidRDefault="00825658" w:rsidP="00825658">
      <w:pPr>
        <w:spacing w:before="240" w:line="360" w:lineRule="auto"/>
        <w:jc w:val="both"/>
        <w:rPr>
          <w:rFonts w:ascii="Palatino Linotype" w:hAnsi="Palatino Linotype" w:cs="Arial"/>
          <w:sz w:val="24"/>
          <w:szCs w:val="24"/>
        </w:rPr>
      </w:pPr>
    </w:p>
    <w:p w14:paraId="781113BC" w14:textId="76C52A88" w:rsidR="00825658" w:rsidRDefault="00825658" w:rsidP="00825658">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10AB72BC" w14:textId="6D86A6E5" w:rsidR="00825658" w:rsidRPr="00825658" w:rsidRDefault="00825658" w:rsidP="00825658">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9313AF">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w:t>
      </w:r>
      <w:r>
        <w:rPr>
          <w:rFonts w:ascii="Palatino Linotype" w:hAnsi="Palatino Linotype" w:cs="Arial"/>
          <w:b/>
          <w:bCs/>
          <w:sz w:val="24"/>
          <w:szCs w:val="24"/>
        </w:rPr>
        <w:t xml:space="preserve">doce de abril de dos mil veinticinco, </w:t>
      </w:r>
      <w:r>
        <w:rPr>
          <w:rFonts w:ascii="Palatino Linotype" w:hAnsi="Palatino Linotype" w:cs="Arial"/>
          <w:sz w:val="24"/>
          <w:szCs w:val="24"/>
        </w:rPr>
        <w:t xml:space="preserve">el cual fue registrado en el </w:t>
      </w:r>
      <w:r>
        <w:rPr>
          <w:rFonts w:ascii="Palatino Linotype" w:hAnsi="Palatino Linotype" w:cs="Arial"/>
          <w:sz w:val="24"/>
          <w:szCs w:val="24"/>
        </w:rPr>
        <w:lastRenderedPageBreak/>
        <w:t xml:space="preserve">sistema electrónico con el expediente número </w:t>
      </w:r>
      <w:r>
        <w:rPr>
          <w:rFonts w:ascii="Palatino Linotype" w:hAnsi="Palatino Linotype" w:cs="Arial"/>
          <w:b/>
          <w:bCs/>
          <w:sz w:val="24"/>
          <w:szCs w:val="24"/>
        </w:rPr>
        <w:t xml:space="preserve">04420/INFOEM/IP/RR/2025, </w:t>
      </w:r>
      <w:r>
        <w:rPr>
          <w:rFonts w:ascii="Palatino Linotype" w:hAnsi="Palatino Linotype" w:cs="Arial"/>
          <w:sz w:val="24"/>
          <w:szCs w:val="24"/>
        </w:rPr>
        <w:t xml:space="preserve">en el cual arguye las siguientes manifestaciones: </w:t>
      </w:r>
    </w:p>
    <w:p w14:paraId="209C2363" w14:textId="77777777" w:rsidR="00825658" w:rsidRDefault="00825658" w:rsidP="00825658">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10659D8" w14:textId="33D14422" w:rsidR="00825658" w:rsidRPr="00712E3A" w:rsidRDefault="00825658" w:rsidP="00825658">
      <w:pPr>
        <w:pStyle w:val="Citas"/>
        <w:rPr>
          <w:b/>
        </w:rPr>
      </w:pPr>
      <w:r w:rsidRPr="0071487C">
        <w:t>“</w:t>
      </w:r>
      <w:r w:rsidR="003B72F8" w:rsidRPr="003B72F8">
        <w:t>Negativa a la información solicitada</w:t>
      </w:r>
      <w:r>
        <w:t>"</w:t>
      </w:r>
      <w:r>
        <w:rPr>
          <w:b/>
          <w:bCs/>
        </w:rPr>
        <w:t xml:space="preserve"> (Sic)</w:t>
      </w:r>
    </w:p>
    <w:p w14:paraId="0BB174E2" w14:textId="77777777" w:rsidR="00825658" w:rsidRDefault="00825658" w:rsidP="00825658">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1DDCB88" w14:textId="594205F6" w:rsidR="00825658" w:rsidRPr="00B0577B" w:rsidRDefault="00825658" w:rsidP="003B72F8">
      <w:pPr>
        <w:pStyle w:val="Citas"/>
      </w:pPr>
      <w:r w:rsidRPr="00B0577B">
        <w:t>“</w:t>
      </w:r>
      <w:r w:rsidR="003B72F8" w:rsidRPr="003B72F8">
        <w:rPr>
          <w:lang w:eastAsia="es-MX"/>
        </w:rPr>
        <w:t>negativa a la información solicitada</w:t>
      </w:r>
      <w:r w:rsidRPr="00B0577B">
        <w:t xml:space="preserve">" </w:t>
      </w:r>
      <w:r w:rsidRPr="00B0577B">
        <w:rPr>
          <w:b/>
          <w:bCs/>
        </w:rPr>
        <w:t>(Sic)</w:t>
      </w:r>
    </w:p>
    <w:p w14:paraId="24D5FA8C" w14:textId="77777777" w:rsidR="00825658" w:rsidRDefault="00825658" w:rsidP="00825658">
      <w:pPr>
        <w:spacing w:line="360" w:lineRule="auto"/>
        <w:ind w:right="851"/>
        <w:jc w:val="both"/>
        <w:rPr>
          <w:rFonts w:ascii="Palatino Linotype" w:hAnsi="Palatino Linotype" w:cs="Arial"/>
          <w:i/>
        </w:rPr>
      </w:pPr>
    </w:p>
    <w:p w14:paraId="3FF9940B" w14:textId="3F517642" w:rsidR="00825658" w:rsidRDefault="003B72F8" w:rsidP="00825658">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825658" w:rsidRPr="008551ED">
        <w:rPr>
          <w:rFonts w:ascii="Palatino Linotype" w:hAnsi="Palatino Linotype" w:cs="Arial"/>
          <w:b/>
          <w:sz w:val="24"/>
          <w:szCs w:val="24"/>
        </w:rPr>
        <w:t xml:space="preserve">. </w:t>
      </w:r>
      <w:r w:rsidR="00825658" w:rsidRPr="0087163A">
        <w:rPr>
          <w:rFonts w:ascii="Palatino Linotype" w:hAnsi="Palatino Linotype" w:cs="Arial"/>
          <w:b/>
          <w:sz w:val="28"/>
          <w:szCs w:val="28"/>
        </w:rPr>
        <w:t>Del turno del recurso de revisión.</w:t>
      </w:r>
    </w:p>
    <w:p w14:paraId="64B132E6" w14:textId="47469C15" w:rsidR="00825658" w:rsidRDefault="00825658" w:rsidP="008256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3B72F8">
        <w:rPr>
          <w:rFonts w:ascii="Palatino Linotype" w:hAnsi="Palatino Linotype" w:cs="Arial"/>
          <w:b/>
          <w:bCs/>
          <w:sz w:val="24"/>
          <w:szCs w:val="24"/>
        </w:rPr>
        <w:t>veintidós de abril</w:t>
      </w:r>
      <w:r>
        <w:rPr>
          <w:rFonts w:ascii="Palatino Linotype" w:hAnsi="Palatino Linotype" w:cs="Arial"/>
          <w:b/>
          <w:bCs/>
          <w:sz w:val="24"/>
          <w:szCs w:val="24"/>
        </w:rPr>
        <w:t xml:space="preserve"> de dos mil veinticinco,</w:t>
      </w:r>
      <w:r w:rsidRPr="00B0577B">
        <w:rPr>
          <w:rFonts w:ascii="Palatino Linotype" w:hAnsi="Palatino Linotype" w:cs="Arial"/>
          <w:b/>
          <w:bCs/>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7CFA97A3" w14:textId="77777777" w:rsidR="00825658" w:rsidRDefault="00825658" w:rsidP="00825658">
      <w:pPr>
        <w:spacing w:before="240" w:line="360" w:lineRule="auto"/>
        <w:jc w:val="both"/>
        <w:rPr>
          <w:rFonts w:ascii="Palatino Linotype" w:hAnsi="Palatino Linotype" w:cs="Arial"/>
          <w:sz w:val="24"/>
          <w:szCs w:val="24"/>
        </w:rPr>
      </w:pPr>
    </w:p>
    <w:p w14:paraId="3498529C" w14:textId="21CD22C6" w:rsidR="00825658" w:rsidRDefault="003B72F8" w:rsidP="00825658">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825658" w:rsidRPr="00AC0CCC">
        <w:rPr>
          <w:rFonts w:ascii="Palatino Linotype" w:hAnsi="Palatino Linotype" w:cs="Arial"/>
          <w:b/>
          <w:sz w:val="28"/>
          <w:szCs w:val="28"/>
        </w:rPr>
        <w:t xml:space="preserve">. </w:t>
      </w:r>
      <w:r w:rsidR="00825658" w:rsidRPr="0087163A">
        <w:rPr>
          <w:rFonts w:ascii="Palatino Linotype" w:hAnsi="Palatino Linotype" w:cs="Arial"/>
          <w:b/>
          <w:sz w:val="28"/>
          <w:szCs w:val="28"/>
        </w:rPr>
        <w:t>De la etapa de instrucción.</w:t>
      </w:r>
    </w:p>
    <w:p w14:paraId="52A5F107" w14:textId="6C9BF7C9" w:rsidR="00825658" w:rsidRPr="00B0577B" w:rsidRDefault="00825658" w:rsidP="00825658">
      <w:pPr>
        <w:spacing w:before="240" w:line="360" w:lineRule="auto"/>
        <w:jc w:val="both"/>
        <w:rPr>
          <w:rFonts w:ascii="Palatino Linotype" w:hAnsi="Palatino Linotype" w:cs="Arial"/>
          <w:b/>
          <w:bCs/>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rindió su informe justificado en fecha </w:t>
      </w:r>
      <w:r w:rsidR="003B72F8">
        <w:rPr>
          <w:rFonts w:ascii="Palatino Linotype" w:hAnsi="Palatino Linotype" w:cs="Arial"/>
          <w:b/>
          <w:bCs/>
          <w:sz w:val="24"/>
          <w:szCs w:val="24"/>
        </w:rPr>
        <w:t>dos de mayo</w:t>
      </w:r>
      <w:r>
        <w:rPr>
          <w:rFonts w:ascii="Palatino Linotype" w:hAnsi="Palatino Linotype" w:cs="Arial"/>
          <w:b/>
          <w:bCs/>
          <w:sz w:val="24"/>
          <w:szCs w:val="24"/>
        </w:rPr>
        <w:t xml:space="preserve">, </w:t>
      </w:r>
      <w:r>
        <w:rPr>
          <w:rFonts w:ascii="Palatino Linotype" w:hAnsi="Palatino Linotype" w:cs="Arial"/>
          <w:sz w:val="24"/>
          <w:szCs w:val="24"/>
        </w:rPr>
        <w:t xml:space="preserve">mismo que fue puesto a la vista el </w:t>
      </w:r>
      <w:r w:rsidR="003B72F8">
        <w:rPr>
          <w:rFonts w:ascii="Palatino Linotype" w:hAnsi="Palatino Linotype" w:cs="Arial"/>
          <w:b/>
          <w:bCs/>
          <w:sz w:val="24"/>
          <w:szCs w:val="24"/>
        </w:rPr>
        <w:t xml:space="preserve">seis de mayo del año en curso. </w:t>
      </w:r>
      <w:r>
        <w:rPr>
          <w:rFonts w:ascii="Palatino Linotype" w:hAnsi="Palatino Linotype" w:cs="Arial"/>
          <w:b/>
          <w:bCs/>
          <w:sz w:val="24"/>
          <w:szCs w:val="24"/>
        </w:rPr>
        <w:t xml:space="preserve"> </w:t>
      </w:r>
    </w:p>
    <w:p w14:paraId="38BC4328" w14:textId="7A96A2F9" w:rsidR="00825658" w:rsidRDefault="003B72F8" w:rsidP="00825658">
      <w:pPr>
        <w:pStyle w:val="Prrafodelista"/>
        <w:spacing w:line="360" w:lineRule="auto"/>
        <w:ind w:left="0"/>
        <w:jc w:val="both"/>
        <w:rPr>
          <w:rFonts w:ascii="Palatino Linotype" w:hAnsi="Palatino Linotype" w:cs="Arial"/>
          <w:b/>
        </w:rPr>
      </w:pPr>
      <w:r>
        <w:rPr>
          <w:rFonts w:ascii="Palatino Linotype" w:hAnsi="Palatino Linotype" w:cs="Arial"/>
          <w:b/>
          <w:sz w:val="28"/>
        </w:rPr>
        <w:lastRenderedPageBreak/>
        <w:t>SEXTO</w:t>
      </w:r>
      <w:r w:rsidR="00825658" w:rsidRPr="00AC0CCC">
        <w:rPr>
          <w:rFonts w:ascii="Palatino Linotype" w:hAnsi="Palatino Linotype" w:cs="Arial"/>
          <w:b/>
          <w:sz w:val="28"/>
          <w:szCs w:val="28"/>
        </w:rPr>
        <w:t xml:space="preserve">. </w:t>
      </w:r>
      <w:r w:rsidR="00825658">
        <w:rPr>
          <w:rFonts w:ascii="Palatino Linotype" w:hAnsi="Palatino Linotype" w:cs="Arial"/>
          <w:b/>
          <w:sz w:val="28"/>
          <w:szCs w:val="28"/>
        </w:rPr>
        <w:t>Del cierre de instrucción</w:t>
      </w:r>
    </w:p>
    <w:p w14:paraId="29693571" w14:textId="61396EFA" w:rsidR="00825658" w:rsidRDefault="00825658" w:rsidP="008256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el cierre de instrucción con </w:t>
      </w:r>
      <w:r w:rsidRPr="0075629C">
        <w:rPr>
          <w:rFonts w:ascii="Palatino Linotype" w:hAnsi="Palatino Linotype" w:cs="Arial"/>
          <w:sz w:val="24"/>
          <w:szCs w:val="24"/>
        </w:rPr>
        <w:t xml:space="preserve">fecha </w:t>
      </w:r>
      <w:r w:rsidR="003B72F8">
        <w:rPr>
          <w:rFonts w:ascii="Palatino Linotype" w:hAnsi="Palatino Linotype" w:cs="Arial"/>
          <w:b/>
          <w:bCs/>
          <w:sz w:val="24"/>
          <w:szCs w:val="24"/>
        </w:rPr>
        <w:t>trece de mayo</w:t>
      </w:r>
      <w:r w:rsidRPr="00B0577B">
        <w:rPr>
          <w:rFonts w:ascii="Palatino Linotype" w:hAnsi="Palatino Linotype" w:cs="Arial"/>
          <w:b/>
          <w:bCs/>
          <w:sz w:val="24"/>
          <w:szCs w:val="24"/>
        </w:rPr>
        <w:t xml:space="preserve"> del presente</w:t>
      </w:r>
      <w:r w:rsidRPr="0075629C">
        <w:rPr>
          <w:rFonts w:ascii="Palatino Linotype" w:hAnsi="Palatino Linotype" w:cs="Arial"/>
          <w:sz w:val="24"/>
          <w:szCs w:val="24"/>
        </w:rPr>
        <w:t>,</w:t>
      </w:r>
      <w:r>
        <w:rPr>
          <w:rFonts w:ascii="Palatino Linotype" w:hAnsi="Palatino Linotype" w:cs="Arial"/>
          <w:sz w:val="24"/>
          <w:szCs w:val="24"/>
        </w:rPr>
        <w:t xml:space="preserve"> en términos del </w:t>
      </w:r>
      <w:r w:rsidRPr="00D05C83">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10F1DCC0" w14:textId="77777777" w:rsidR="003B72F8" w:rsidRPr="00247C10" w:rsidRDefault="003B72F8" w:rsidP="003B72F8">
      <w:pPr>
        <w:spacing w:line="360" w:lineRule="auto"/>
        <w:jc w:val="both"/>
        <w:rPr>
          <w:rFonts w:ascii="Palatino Linotype" w:hAnsi="Palatino Linotype" w:cs="Arial"/>
          <w:sz w:val="24"/>
          <w:szCs w:val="24"/>
        </w:rPr>
      </w:pPr>
      <w:r w:rsidRPr="00247C10">
        <w:rPr>
          <w:rFonts w:ascii="Palatino Linotype" w:hAnsi="Palatino Linotype" w:cs="Arial"/>
          <w:sz w:val="24"/>
          <w:szCs w:val="24"/>
        </w:rPr>
        <w:t xml:space="preserve">El día </w:t>
      </w:r>
      <w:r>
        <w:rPr>
          <w:rFonts w:ascii="Palatino Linotype" w:hAnsi="Palatino Linotype" w:cs="Arial"/>
          <w:b/>
          <w:bCs/>
          <w:sz w:val="24"/>
          <w:szCs w:val="24"/>
        </w:rPr>
        <w:t>doce de junio</w:t>
      </w:r>
      <w:r w:rsidRPr="00247C10">
        <w:rPr>
          <w:rFonts w:ascii="Palatino Linotype" w:hAnsi="Palatino Linotype" w:cs="Arial"/>
          <w:b/>
          <w:bCs/>
          <w:sz w:val="24"/>
          <w:szCs w:val="24"/>
        </w:rPr>
        <w:t xml:space="preserve"> del año en curso, </w:t>
      </w:r>
      <w:r w:rsidRPr="00247C10">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4433F6B5" w14:textId="148E7571" w:rsidR="00825658" w:rsidRDefault="00825658" w:rsidP="00825658">
      <w:pPr>
        <w:spacing w:before="240" w:line="360" w:lineRule="auto"/>
        <w:jc w:val="both"/>
        <w:rPr>
          <w:rFonts w:ascii="Palatino Linotype" w:hAnsi="Palatino Linotype" w:cs="Arial"/>
          <w:sz w:val="24"/>
          <w:szCs w:val="24"/>
        </w:rPr>
      </w:pPr>
    </w:p>
    <w:p w14:paraId="188C629C" w14:textId="77777777" w:rsidR="00825658" w:rsidRPr="005D0901" w:rsidRDefault="00825658" w:rsidP="00825658">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5CAFC0E1" w14:textId="77777777" w:rsidR="00825658" w:rsidRDefault="00825658" w:rsidP="00825658">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D875925" w14:textId="77777777" w:rsidR="00825658" w:rsidRPr="008A2022" w:rsidRDefault="00825658" w:rsidP="00825658">
      <w:pPr>
        <w:spacing w:line="360" w:lineRule="auto"/>
        <w:jc w:val="both"/>
        <w:rPr>
          <w:rFonts w:ascii="Palatino Linotype" w:hAnsi="Palatino Linotype"/>
          <w:sz w:val="24"/>
          <w:szCs w:val="24"/>
        </w:rPr>
      </w:pPr>
      <w:r w:rsidRPr="008A2022">
        <w:rPr>
          <w:rFonts w:ascii="Palatino Linotype" w:hAnsi="Palatino Linotype"/>
          <w:sz w:val="24"/>
          <w:szCs w:val="24"/>
        </w:rPr>
        <w:t>Este Instituto de Transparencia</w:t>
      </w:r>
      <w:r w:rsidRPr="004B287B">
        <w:rPr>
          <w:rFonts w:ascii="Palatino Linotype" w:hAnsi="Palatino Linotype"/>
          <w:sz w:val="24"/>
          <w:szCs w:val="24"/>
        </w:rPr>
        <w:t>,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w:t>
      </w:r>
      <w:r w:rsidRPr="008A2022">
        <w:rPr>
          <w:rFonts w:ascii="Palatino Linotype" w:hAnsi="Palatino Linotype"/>
          <w:sz w:val="24"/>
          <w:szCs w:val="24"/>
        </w:rPr>
        <w:t xml:space="preserve"> del Reglamento Interior del Instituto de </w:t>
      </w:r>
      <w:r w:rsidRPr="008A2022">
        <w:rPr>
          <w:rFonts w:ascii="Palatino Linotype" w:hAnsi="Palatino Linotype"/>
          <w:sz w:val="24"/>
          <w:szCs w:val="24"/>
        </w:rPr>
        <w:lastRenderedPageBreak/>
        <w:t>Transparencia, Acceso a la Información Pública y Protección de Datos Personales del Estado de México y Municipios</w:t>
      </w:r>
      <w:r>
        <w:rPr>
          <w:rFonts w:ascii="Palatino Linotype" w:hAnsi="Palatino Linotype"/>
          <w:sz w:val="24"/>
          <w:szCs w:val="24"/>
        </w:rPr>
        <w:t xml:space="preserve">. </w:t>
      </w:r>
    </w:p>
    <w:p w14:paraId="2C73BF61" w14:textId="77777777" w:rsidR="00825658" w:rsidRDefault="00825658" w:rsidP="00825658">
      <w:pPr>
        <w:spacing w:after="0" w:line="360" w:lineRule="auto"/>
        <w:jc w:val="both"/>
        <w:rPr>
          <w:rFonts w:ascii="Palatino Linotype" w:hAnsi="Palatino Linotype" w:cs="Arial"/>
          <w:sz w:val="24"/>
          <w:szCs w:val="24"/>
        </w:rPr>
      </w:pPr>
    </w:p>
    <w:p w14:paraId="6F81A508" w14:textId="77777777" w:rsidR="00825658" w:rsidRDefault="00825658" w:rsidP="00825658">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BA517F8" w14:textId="77777777" w:rsidR="00825658"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7956CDE" w14:textId="77777777" w:rsidR="00825658"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p>
    <w:p w14:paraId="7B5E64EA" w14:textId="77777777" w:rsidR="003B72F8" w:rsidRPr="007822E6" w:rsidRDefault="003B72F8" w:rsidP="003B72F8">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6F52674E" w14:textId="77777777" w:rsidR="003B72F8" w:rsidRPr="007822E6" w:rsidRDefault="003B72F8" w:rsidP="003B72F8">
      <w:pPr>
        <w:pStyle w:val="Prrafodelista"/>
        <w:autoSpaceDE w:val="0"/>
        <w:autoSpaceDN w:val="0"/>
        <w:adjustRightInd w:val="0"/>
        <w:spacing w:before="240" w:after="160" w:line="360" w:lineRule="auto"/>
        <w:ind w:left="0"/>
        <w:jc w:val="both"/>
        <w:rPr>
          <w:rFonts w:ascii="Palatino Linotype" w:hAnsi="Palatino Linotype" w:cs="Arial"/>
          <w:lang w:val="es-MX"/>
        </w:rPr>
      </w:pPr>
      <w:r w:rsidRPr="007822E6">
        <w:rPr>
          <w:rFonts w:ascii="Palatino Linotype" w:hAnsi="Palatino Linotype" w:cs="Arial"/>
          <w:lang w:val="es-MX"/>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75216BE" w14:textId="77777777" w:rsidR="003B72F8" w:rsidRPr="007822E6" w:rsidRDefault="003B72F8" w:rsidP="003B72F8">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5772BBE" w14:textId="77777777" w:rsidR="003B72F8" w:rsidRDefault="003B72F8" w:rsidP="00825658">
      <w:pPr>
        <w:tabs>
          <w:tab w:val="left" w:pos="709"/>
        </w:tabs>
        <w:spacing w:before="240" w:line="360" w:lineRule="auto"/>
        <w:ind w:right="51"/>
        <w:jc w:val="both"/>
        <w:rPr>
          <w:rFonts w:ascii="Palatino Linotype" w:hAnsi="Palatino Linotype"/>
          <w:b/>
          <w:sz w:val="28"/>
          <w:szCs w:val="28"/>
        </w:rPr>
      </w:pPr>
    </w:p>
    <w:p w14:paraId="4B6F5D45" w14:textId="77777777" w:rsidR="00825658" w:rsidRPr="009A0D0A" w:rsidRDefault="00825658" w:rsidP="00825658">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0A59ED3F" w14:textId="77777777" w:rsidR="00825658" w:rsidRDefault="00825658" w:rsidP="0082565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36EF40CF" w14:textId="77777777" w:rsidR="00825658" w:rsidRPr="002869E1" w:rsidRDefault="00825658" w:rsidP="00825658">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3962483"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2036ADE"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8277FBE"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5C8599"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E7E2CCD"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98995CF"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44D7CC" w14:textId="77777777" w:rsidR="00825658" w:rsidRPr="006010FE" w:rsidRDefault="00825658" w:rsidP="0082565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3217B6C1"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2CAD783"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ABAAEC8"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6D00199" w14:textId="77777777" w:rsidR="00825658" w:rsidRPr="006010FE" w:rsidRDefault="00825658" w:rsidP="00825658">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6010FE">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24DA4DB5" w14:textId="77777777" w:rsidR="00825658" w:rsidRDefault="00825658" w:rsidP="00825658">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3D1578C" w14:textId="77777777" w:rsidR="003B72F8" w:rsidRDefault="003B72F8" w:rsidP="00825658">
      <w:pPr>
        <w:spacing w:after="0" w:line="360" w:lineRule="auto"/>
        <w:jc w:val="both"/>
        <w:rPr>
          <w:rFonts w:ascii="Palatino Linotype" w:eastAsia="Times New Roman" w:hAnsi="Palatino Linotype" w:cs="Times New Roman"/>
          <w:sz w:val="24"/>
          <w:szCs w:val="24"/>
          <w:lang w:eastAsia="es-ES"/>
        </w:rPr>
      </w:pPr>
    </w:p>
    <w:p w14:paraId="65E3EDCC" w14:textId="22D08029" w:rsidR="00825658" w:rsidRPr="006010FE" w:rsidRDefault="00825658" w:rsidP="00825658">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74268B2A" w14:textId="77777777" w:rsidR="00825658" w:rsidRDefault="00825658" w:rsidP="00825658">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5B5C538" w14:textId="77777777" w:rsidR="00825658" w:rsidRDefault="00825658" w:rsidP="00825658">
      <w:pPr>
        <w:spacing w:before="240" w:line="360" w:lineRule="auto"/>
        <w:jc w:val="both"/>
        <w:rPr>
          <w:rFonts w:ascii="Palatino Linotype" w:hAnsi="Palatino Linotype" w:cs="Arial"/>
          <w:sz w:val="24"/>
          <w:szCs w:val="24"/>
        </w:rPr>
      </w:pPr>
    </w:p>
    <w:p w14:paraId="295BABAB" w14:textId="2C9B0BCA" w:rsidR="00825658" w:rsidRDefault="00825658" w:rsidP="008256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Ahora bien, con relación a la solicitud de información </w:t>
      </w:r>
      <w:r w:rsidR="003B72F8">
        <w:rPr>
          <w:rFonts w:ascii="Palatino Linotype" w:hAnsi="Palatino Linotype" w:cs="Arial"/>
          <w:b/>
          <w:bCs/>
          <w:sz w:val="24"/>
          <w:szCs w:val="24"/>
        </w:rPr>
        <w:t>00159/SECOGEM/IP/2025</w:t>
      </w:r>
      <w:r w:rsidRPr="007C18FC">
        <w:rPr>
          <w:rFonts w:ascii="Palatino Linotype" w:hAnsi="Palatino Linotype" w:cs="Arial"/>
          <w:b/>
          <w:bCs/>
          <w:sz w:val="24"/>
          <w:szCs w:val="24"/>
        </w:rPr>
        <w:t xml:space="preserve"> </w:t>
      </w:r>
      <w:r>
        <w:rPr>
          <w:rFonts w:ascii="Palatino Linotype" w:hAnsi="Palatino Linotype" w:cs="Arial"/>
          <w:sz w:val="24"/>
          <w:szCs w:val="24"/>
        </w:rPr>
        <w:t xml:space="preserve">se desprenden las siguientes consideraciones: </w:t>
      </w:r>
    </w:p>
    <w:p w14:paraId="3CD58D0C" w14:textId="77777777" w:rsidR="00825658" w:rsidRPr="004C0F85" w:rsidRDefault="00825658" w:rsidP="00825658">
      <w:pPr>
        <w:pStyle w:val="Prrafodelista"/>
        <w:numPr>
          <w:ilvl w:val="0"/>
          <w:numId w:val="15"/>
        </w:numPr>
        <w:autoSpaceDE w:val="0"/>
        <w:autoSpaceDN w:val="0"/>
        <w:adjustRightInd w:val="0"/>
        <w:spacing w:line="360" w:lineRule="auto"/>
        <w:jc w:val="both"/>
        <w:rPr>
          <w:rFonts w:ascii="Palatino Linotype" w:hAnsi="Palatino Linotype" w:cs="Arial"/>
        </w:rPr>
      </w:pPr>
      <w:r w:rsidRPr="004C0F85">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4C0F85">
        <w:rPr>
          <w:rFonts w:ascii="Palatino Linotype" w:hAnsi="Palatino Linotype" w:cs="Arial"/>
          <w:b/>
          <w:bCs/>
        </w:rPr>
        <w:t>Sujetos Obligados.</w:t>
      </w:r>
    </w:p>
    <w:p w14:paraId="6790DB9A" w14:textId="77777777" w:rsidR="00825658" w:rsidRPr="00F95FBD" w:rsidRDefault="00825658" w:rsidP="00825658">
      <w:pPr>
        <w:pStyle w:val="Prrafodelista"/>
        <w:autoSpaceDE w:val="0"/>
        <w:autoSpaceDN w:val="0"/>
        <w:adjustRightInd w:val="0"/>
        <w:spacing w:line="360" w:lineRule="auto"/>
        <w:ind w:left="720"/>
        <w:jc w:val="both"/>
        <w:rPr>
          <w:rFonts w:ascii="Palatino Linotype" w:hAnsi="Palatino Linotype" w:cs="Arial"/>
        </w:rPr>
      </w:pPr>
    </w:p>
    <w:p w14:paraId="4E9F06A5" w14:textId="23A85EB8" w:rsidR="003B72F8" w:rsidRPr="003B72F8" w:rsidRDefault="003B72F8" w:rsidP="0088738A">
      <w:pPr>
        <w:pStyle w:val="Prrafodelista"/>
        <w:numPr>
          <w:ilvl w:val="0"/>
          <w:numId w:val="16"/>
        </w:numPr>
        <w:autoSpaceDE w:val="0"/>
        <w:autoSpaceDN w:val="0"/>
        <w:adjustRightInd w:val="0"/>
        <w:spacing w:before="240" w:line="360" w:lineRule="auto"/>
        <w:jc w:val="both"/>
        <w:rPr>
          <w:rFonts w:ascii="Palatino Linotype" w:hAnsi="Palatino Linotype"/>
          <w:iCs/>
          <w:lang w:val="es-ES_tradnl"/>
        </w:rPr>
      </w:pPr>
      <w:r w:rsidRPr="003B72F8">
        <w:rPr>
          <w:rFonts w:ascii="Palatino Linotype" w:hAnsi="Palatino Linotype" w:cs="Arial"/>
        </w:rPr>
        <w:lastRenderedPageBreak/>
        <w:t xml:space="preserve">Que respecto al extracto de la solicitud consistente en </w:t>
      </w:r>
      <w:r w:rsidRPr="003B72F8">
        <w:rPr>
          <w:rFonts w:ascii="Palatino Linotype" w:hAnsi="Palatino Linotype" w:cs="Arial"/>
          <w:i/>
        </w:rPr>
        <w:t>“s</w:t>
      </w:r>
      <w:r w:rsidRPr="003B72F8">
        <w:rPr>
          <w:rFonts w:ascii="Palatino Linotype" w:hAnsi="Palatino Linotype" w:cs="Arial"/>
          <w:i/>
          <w:lang w:val="es-MX"/>
        </w:rPr>
        <w:t xml:space="preserve">e me proporcionó una constancia cuya veracidad se requiere comprobar. Se adjunta el documento para que ustedes corroboren esta información proporcionada”, </w:t>
      </w:r>
      <w:r w:rsidRPr="003B72F8">
        <w:rPr>
          <w:rFonts w:ascii="Palatino Linotype" w:hAnsi="Palatino Linotype"/>
          <w:iCs/>
          <w:color w:val="000000"/>
        </w:rPr>
        <w:t xml:space="preserve">es menester señalar que </w:t>
      </w:r>
      <w:r w:rsidRPr="003B72F8">
        <w:rPr>
          <w:rFonts w:ascii="Palatino Linotype" w:hAnsi="Palatino Linotype"/>
          <w:iCs/>
          <w:lang w:val="es-ES_tradnl"/>
        </w:rPr>
        <w:t>el derecho a la información pública y la prerrogativa constitucional relativa al acceso, rectificación, cancelación u oposición de datos personales constituyen una prerrogativa a acceder a documentación en poder de los Sujetos Obligados, no así a realizar cuestionamientos, o manifestaciones subjetivas.</w:t>
      </w:r>
    </w:p>
    <w:p w14:paraId="45CEBB56" w14:textId="17BFF18F" w:rsidR="003B72F8" w:rsidRDefault="003B72F8" w:rsidP="003B72F8">
      <w:pPr>
        <w:pStyle w:val="Prrafodelista"/>
        <w:autoSpaceDE w:val="0"/>
        <w:autoSpaceDN w:val="0"/>
        <w:adjustRightInd w:val="0"/>
        <w:spacing w:before="240" w:line="360" w:lineRule="auto"/>
        <w:ind w:left="720"/>
        <w:jc w:val="both"/>
        <w:rPr>
          <w:rFonts w:ascii="Palatino Linotype" w:hAnsi="Palatino Linotype" w:cs="Arial"/>
        </w:rPr>
      </w:pPr>
      <w:r>
        <w:rPr>
          <w:rFonts w:ascii="Palatino Linotype" w:hAnsi="Palatino Linotype"/>
          <w:iCs/>
          <w:lang w:val="es-ES_tradnl"/>
        </w:rPr>
        <w:t xml:space="preserve">Visto de esta forma, el extracto de la solicitud </w:t>
      </w:r>
      <w:r>
        <w:rPr>
          <w:rFonts w:ascii="Palatino Linotype" w:hAnsi="Palatino Linotype"/>
          <w:b/>
          <w:bCs/>
        </w:rPr>
        <w:t xml:space="preserve">00159/SECOGEM/IP/2025 </w:t>
      </w:r>
      <w:r>
        <w:rPr>
          <w:rFonts w:ascii="Palatino Linotype" w:hAnsi="Palatino Linotype" w:cs="Arial"/>
        </w:rPr>
        <w:t xml:space="preserve">en cita, se trata de manifestaciones subjetivas y derecho de petición, los cuales no son susceptibles de ser atendidos por la vía interpuesta. </w:t>
      </w:r>
    </w:p>
    <w:p w14:paraId="4F4472E4" w14:textId="77777777" w:rsidR="003B72F8" w:rsidRDefault="003B72F8" w:rsidP="003B72F8">
      <w:pPr>
        <w:pStyle w:val="Prrafodelista"/>
        <w:autoSpaceDE w:val="0"/>
        <w:autoSpaceDN w:val="0"/>
        <w:adjustRightInd w:val="0"/>
        <w:spacing w:before="240" w:line="360" w:lineRule="auto"/>
        <w:ind w:left="720"/>
        <w:jc w:val="both"/>
        <w:rPr>
          <w:rFonts w:ascii="Palatino Linotype" w:hAnsi="Palatino Linotype" w:cs="Arial"/>
        </w:rPr>
      </w:pPr>
    </w:p>
    <w:p w14:paraId="26F5B274" w14:textId="3529E141" w:rsidR="003B72F8" w:rsidRDefault="003B72F8" w:rsidP="003B72F8">
      <w:pPr>
        <w:pStyle w:val="Citas"/>
        <w:numPr>
          <w:ilvl w:val="0"/>
          <w:numId w:val="15"/>
        </w:numPr>
        <w:ind w:right="0"/>
        <w:rPr>
          <w:i w:val="0"/>
          <w:iCs/>
          <w:sz w:val="24"/>
          <w:szCs w:val="24"/>
        </w:rPr>
      </w:pPr>
      <w:r w:rsidRPr="004C1EE8">
        <w:rPr>
          <w:i w:val="0"/>
          <w:iCs/>
          <w:sz w:val="24"/>
          <w:szCs w:val="24"/>
        </w:rPr>
        <w:t xml:space="preserve">En contraste, </w:t>
      </w:r>
      <w:r>
        <w:rPr>
          <w:i w:val="0"/>
          <w:iCs/>
          <w:sz w:val="24"/>
          <w:szCs w:val="24"/>
        </w:rPr>
        <w:t xml:space="preserve">se advierte que fue identificado un requerimiento vinculado con el acceso a la información pública, mismo que carece de elemento temporal, debiendo de ser fijado a la fecha en que se ejerció el derecho de acceso a la información, es decir, al treinta y uno de marzo de dos mil veinticinco. </w:t>
      </w:r>
    </w:p>
    <w:p w14:paraId="5F655C9E" w14:textId="77777777" w:rsidR="003B72F8" w:rsidRDefault="003B72F8" w:rsidP="003B72F8">
      <w:pPr>
        <w:pStyle w:val="Prrafodelista"/>
        <w:autoSpaceDE w:val="0"/>
        <w:autoSpaceDN w:val="0"/>
        <w:adjustRightInd w:val="0"/>
        <w:spacing w:line="360" w:lineRule="auto"/>
        <w:ind w:left="780"/>
        <w:jc w:val="both"/>
        <w:rPr>
          <w:rFonts w:ascii="Palatino Linotype" w:hAnsi="Palatino Linotype" w:cs="Arial"/>
        </w:rPr>
      </w:pPr>
    </w:p>
    <w:p w14:paraId="3A143DF4" w14:textId="77777777" w:rsidR="00825658" w:rsidRPr="0051062B" w:rsidRDefault="00825658" w:rsidP="00825658">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35998A7D" w14:textId="77777777" w:rsidR="00825658" w:rsidRPr="0051062B" w:rsidRDefault="00825658" w:rsidP="00825658">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5E62B6DF" w14:textId="77777777" w:rsidR="00825658" w:rsidRPr="0051062B" w:rsidRDefault="00825658" w:rsidP="00825658">
      <w:pPr>
        <w:pStyle w:val="Citas"/>
        <w:rPr>
          <w:b/>
        </w:rPr>
      </w:pPr>
      <w:r w:rsidRPr="0051062B">
        <w:rPr>
          <w:b/>
        </w:rPr>
        <w:t xml:space="preserve">Artículo 181. … </w:t>
      </w:r>
    </w:p>
    <w:p w14:paraId="0C0E8492" w14:textId="77777777" w:rsidR="00825658" w:rsidRDefault="00825658" w:rsidP="00825658">
      <w:pPr>
        <w:pStyle w:val="Citas"/>
        <w:rPr>
          <w:b/>
        </w:rPr>
      </w:pPr>
      <w:r w:rsidRPr="0051062B">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4009CAC" w14:textId="77777777" w:rsidR="00825658" w:rsidRDefault="00825658" w:rsidP="00825658">
      <w:pPr>
        <w:spacing w:before="240" w:line="360" w:lineRule="auto"/>
        <w:jc w:val="both"/>
        <w:rPr>
          <w:rFonts w:ascii="Palatino Linotype" w:hAnsi="Palatino Linotype"/>
          <w:sz w:val="24"/>
          <w:szCs w:val="24"/>
        </w:rPr>
      </w:pPr>
    </w:p>
    <w:p w14:paraId="46873ED6" w14:textId="5C4ADBF3" w:rsidR="00825658" w:rsidRPr="004F0F3D" w:rsidRDefault="00825658" w:rsidP="00825658">
      <w:pPr>
        <w:spacing w:before="240" w:line="360" w:lineRule="auto"/>
        <w:jc w:val="both"/>
        <w:rPr>
          <w:rFonts w:ascii="Palatino Linotype" w:hAnsi="Palatino Linotype"/>
          <w:sz w:val="24"/>
          <w:szCs w:val="24"/>
        </w:rPr>
      </w:pPr>
      <w:r w:rsidRPr="004F0F3D">
        <w:rPr>
          <w:rFonts w:ascii="Palatino Linotype" w:hAnsi="Palatino Linotype"/>
          <w:sz w:val="24"/>
          <w:szCs w:val="24"/>
        </w:rPr>
        <w:t xml:space="preserve">Bajo estas líneas argumentativas, al retomar y delimitar los requerimientos formulados por </w:t>
      </w:r>
      <w:r w:rsidR="009313AF">
        <w:rPr>
          <w:rFonts w:ascii="Palatino Linotype" w:hAnsi="Palatino Linotype"/>
          <w:sz w:val="24"/>
          <w:szCs w:val="24"/>
        </w:rPr>
        <w:t>la</w:t>
      </w:r>
      <w:r w:rsidRPr="004F0F3D">
        <w:rPr>
          <w:rFonts w:ascii="Palatino Linotype" w:hAnsi="Palatino Linotype"/>
          <w:sz w:val="24"/>
          <w:szCs w:val="24"/>
        </w:rPr>
        <w:t xml:space="preserve"> ahora </w:t>
      </w:r>
      <w:r w:rsidRPr="004F0F3D">
        <w:rPr>
          <w:rFonts w:ascii="Palatino Linotype" w:hAnsi="Palatino Linotype"/>
          <w:b/>
          <w:bCs/>
          <w:sz w:val="24"/>
          <w:szCs w:val="24"/>
        </w:rPr>
        <w:t xml:space="preserve">Recurrente, </w:t>
      </w:r>
      <w:r w:rsidRPr="004F0F3D">
        <w:rPr>
          <w:rFonts w:ascii="Palatino Linotype" w:hAnsi="Palatino Linotype"/>
          <w:sz w:val="24"/>
          <w:szCs w:val="24"/>
        </w:rPr>
        <w:t xml:space="preserve">de manera objetiva se precisa que versa en conocer la siguiente información: </w:t>
      </w:r>
    </w:p>
    <w:p w14:paraId="4D82751A" w14:textId="72BB0109" w:rsidR="00825658" w:rsidRPr="004F0F3D" w:rsidRDefault="003B72F8" w:rsidP="00825658">
      <w:pPr>
        <w:pStyle w:val="Prrafodelista"/>
        <w:numPr>
          <w:ilvl w:val="0"/>
          <w:numId w:val="11"/>
        </w:numPr>
        <w:autoSpaceDE w:val="0"/>
        <w:autoSpaceDN w:val="0"/>
        <w:adjustRightInd w:val="0"/>
        <w:spacing w:line="360" w:lineRule="auto"/>
        <w:jc w:val="both"/>
        <w:rPr>
          <w:rFonts w:ascii="Palatino Linotype" w:hAnsi="Palatino Linotype" w:cs="Arial"/>
        </w:rPr>
      </w:pPr>
      <w:r>
        <w:rPr>
          <w:rFonts w:ascii="Palatino Linotype" w:hAnsi="Palatino Linotype" w:cs="Arial"/>
          <w:lang w:val="es-MX"/>
        </w:rPr>
        <w:t xml:space="preserve">Constancia de no inhabilitación, expedida a favor de la C. Irma González Becerra, al treinta y uno de marzo de dos mil veinticinco. </w:t>
      </w:r>
    </w:p>
    <w:p w14:paraId="4B0B819C" w14:textId="77777777" w:rsidR="00825658" w:rsidRDefault="00825658" w:rsidP="00224433">
      <w:pPr>
        <w:spacing w:before="240" w:line="360" w:lineRule="auto"/>
        <w:jc w:val="both"/>
        <w:rPr>
          <w:rFonts w:ascii="Palatino Linotype" w:eastAsia="Times New Roman" w:hAnsi="Palatino Linotype" w:cs="Arial"/>
          <w:color w:val="000000"/>
          <w:sz w:val="24"/>
          <w:szCs w:val="24"/>
          <w:lang w:val="es-ES" w:eastAsia="es-MX"/>
        </w:rPr>
      </w:pPr>
    </w:p>
    <w:p w14:paraId="6BA04924" w14:textId="5445DA35" w:rsidR="00566513" w:rsidRPr="00705FE6" w:rsidRDefault="00566513" w:rsidP="003B72F8">
      <w:pPr>
        <w:spacing w:before="240" w:line="360" w:lineRule="auto"/>
        <w:jc w:val="both"/>
        <w:rPr>
          <w:rFonts w:ascii="Palatino Linotype" w:hAnsi="Palatino Linotype" w:cs="Arial"/>
          <w:color w:val="000000"/>
          <w:sz w:val="24"/>
          <w:lang w:eastAsia="es-MX"/>
        </w:rPr>
      </w:pPr>
      <w:r w:rsidRPr="00705FE6">
        <w:rPr>
          <w:rFonts w:ascii="Palatino Linotype" w:hAnsi="Palatino Linotype" w:cs="Arial"/>
          <w:sz w:val="24"/>
          <w:szCs w:val="24"/>
        </w:rPr>
        <w:t xml:space="preserve">Bajo este contexto, a efecto de identificar las unidades administrativas competentes se traen a colación los </w:t>
      </w:r>
      <w:r w:rsidRPr="00705FE6">
        <w:rPr>
          <w:rFonts w:ascii="Palatino Linotype" w:hAnsi="Palatino Linotype" w:cs="Arial"/>
          <w:color w:val="000000"/>
          <w:sz w:val="24"/>
          <w:lang w:eastAsia="es-MX"/>
        </w:rPr>
        <w:t xml:space="preserve">artículos 24, fracción XII, y 92, fracción II de la Ley de Transparencia local, porciones normativas cuyo contenido literal es el siguiente: </w:t>
      </w:r>
    </w:p>
    <w:p w14:paraId="7F22C8C9" w14:textId="77777777" w:rsidR="00566513"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“Artículo 24. Para el cumplimiento de los objetivos de esta Ley, los sujetos obligados deberán cumplir con las siguientes obligaciones, según corresponda, de acuerdo a su naturaleza:</w:t>
      </w:r>
    </w:p>
    <w:p w14:paraId="48B7AD8E" w14:textId="131DD36F" w:rsidR="0023192A" w:rsidRPr="00705FE6" w:rsidRDefault="0023192A" w:rsidP="0056651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747DB7A2" w14:textId="77777777" w:rsidR="00566513" w:rsidRPr="00705FE6"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15FAC25B" w14:textId="77777777" w:rsidR="00566513" w:rsidRDefault="00566513" w:rsidP="00566513">
      <w:pPr>
        <w:tabs>
          <w:tab w:val="left" w:pos="709"/>
        </w:tabs>
        <w:spacing w:before="240" w:line="360" w:lineRule="auto"/>
        <w:ind w:left="851" w:right="851"/>
        <w:jc w:val="both"/>
        <w:rPr>
          <w:rFonts w:ascii="Palatino Linotype" w:hAnsi="Palatino Linotype"/>
          <w:i/>
        </w:rPr>
      </w:pPr>
      <w:r w:rsidRPr="00705FE6">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CB5456" w14:textId="14144A86" w:rsidR="0023192A" w:rsidRPr="00705FE6" w:rsidRDefault="0023192A" w:rsidP="00566513">
      <w:pPr>
        <w:tabs>
          <w:tab w:val="left" w:pos="709"/>
        </w:tabs>
        <w:spacing w:before="240" w:line="360" w:lineRule="auto"/>
        <w:ind w:left="851" w:right="851"/>
        <w:jc w:val="both"/>
        <w:rPr>
          <w:rFonts w:ascii="Palatino Linotype" w:hAnsi="Palatino Linotype"/>
          <w:i/>
        </w:rPr>
      </w:pPr>
      <w:r>
        <w:rPr>
          <w:rFonts w:ascii="Palatino Linotype" w:hAnsi="Palatino Linotype"/>
          <w:i/>
        </w:rPr>
        <w:t>(…)</w:t>
      </w:r>
    </w:p>
    <w:p w14:paraId="4FFEE451" w14:textId="77777777" w:rsidR="00566513" w:rsidRPr="00705FE6" w:rsidRDefault="00566513" w:rsidP="00566513">
      <w:pPr>
        <w:pStyle w:val="INFOEM"/>
      </w:pPr>
      <w:r w:rsidRPr="00705FE6">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089C74E" w14:textId="77777777" w:rsidR="00566513" w:rsidRPr="00705FE6" w:rsidRDefault="00566513" w:rsidP="00566513">
      <w:pPr>
        <w:pStyle w:val="INFOEM"/>
        <w:rPr>
          <w:b/>
        </w:rPr>
      </w:pPr>
      <w:r w:rsidRPr="00705FE6">
        <w:t xml:space="preserve"> (…)” </w:t>
      </w:r>
      <w:r w:rsidRPr="00705FE6">
        <w:rPr>
          <w:b/>
        </w:rPr>
        <w:t xml:space="preserve">[Sic] </w:t>
      </w:r>
    </w:p>
    <w:p w14:paraId="40AFA093" w14:textId="77777777" w:rsidR="00566513" w:rsidRPr="00705FE6" w:rsidRDefault="00566513" w:rsidP="00566513">
      <w:pPr>
        <w:pStyle w:val="Sinespaciado"/>
        <w:spacing w:line="360" w:lineRule="auto"/>
        <w:jc w:val="both"/>
        <w:rPr>
          <w:rFonts w:ascii="Palatino Linotype" w:hAnsi="Palatino Linotype"/>
        </w:rPr>
      </w:pPr>
    </w:p>
    <w:p w14:paraId="54D0DA1B" w14:textId="6E44A874" w:rsidR="00566513" w:rsidRDefault="00566513" w:rsidP="00566513">
      <w:pPr>
        <w:pStyle w:val="INFOEM"/>
        <w:ind w:left="0"/>
        <w:rPr>
          <w:i w:val="0"/>
          <w:iCs/>
          <w:sz w:val="24"/>
          <w:szCs w:val="24"/>
        </w:rPr>
      </w:pPr>
      <w:r>
        <w:rPr>
          <w:i w:val="0"/>
          <w:iCs/>
          <w:sz w:val="24"/>
          <w:szCs w:val="24"/>
        </w:rPr>
        <w:t xml:space="preserve">Sirven de sustento las siguientes imágenes ilustrativas: </w:t>
      </w:r>
    </w:p>
    <w:p w14:paraId="6B4C1459" w14:textId="486C8702" w:rsidR="00566513" w:rsidRDefault="0023192A" w:rsidP="00566513">
      <w:pPr>
        <w:pStyle w:val="INFOEM"/>
        <w:ind w:left="0"/>
        <w:rPr>
          <w:i w:val="0"/>
          <w:iCs/>
          <w:sz w:val="24"/>
          <w:szCs w:val="24"/>
        </w:rPr>
      </w:pPr>
      <w:r>
        <w:rPr>
          <w:i w:val="0"/>
          <w:iCs/>
          <w:noProof/>
          <w:sz w:val="24"/>
          <w:szCs w:val="24"/>
          <w:lang w:eastAsia="es-MX"/>
        </w:rPr>
        <mc:AlternateContent>
          <mc:Choice Requires="wps">
            <w:drawing>
              <wp:anchor distT="0" distB="0" distL="114300" distR="114300" simplePos="0" relativeHeight="251664384" behindDoc="0" locked="0" layoutInCell="1" allowOverlap="1" wp14:anchorId="06842EB9" wp14:editId="4CD08900">
                <wp:simplePos x="0" y="0"/>
                <wp:positionH relativeFrom="column">
                  <wp:posOffset>-290921</wp:posOffset>
                </wp:positionH>
                <wp:positionV relativeFrom="paragraph">
                  <wp:posOffset>178798</wp:posOffset>
                </wp:positionV>
                <wp:extent cx="6384472" cy="2884714"/>
                <wp:effectExtent l="0" t="0" r="35560" b="30480"/>
                <wp:wrapNone/>
                <wp:docPr id="1341445189" name="Straight Connector 1"/>
                <wp:cNvGraphicFramePr/>
                <a:graphic xmlns:a="http://schemas.openxmlformats.org/drawingml/2006/main">
                  <a:graphicData uri="http://schemas.microsoft.com/office/word/2010/wordprocessingShape">
                    <wps:wsp>
                      <wps:cNvCnPr/>
                      <wps:spPr>
                        <a:xfrm>
                          <a:off x="0" y="0"/>
                          <a:ext cx="6384472" cy="288471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65EBF1"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14.1pt" to="479.8pt,2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" strokecolor="#5b9bd5 [3204]" strokeweight=".5pt">
                <v:stroke joinstyle="miter"/>
              </v:line>
            </w:pict>
          </mc:Fallback>
        </mc:AlternateContent>
      </w:r>
    </w:p>
    <w:p w14:paraId="034A3A91" w14:textId="77777777" w:rsidR="0023192A" w:rsidRDefault="0023192A" w:rsidP="00566513">
      <w:pPr>
        <w:pStyle w:val="INFOEM"/>
        <w:ind w:left="0"/>
        <w:rPr>
          <w:i w:val="0"/>
          <w:iCs/>
          <w:sz w:val="24"/>
          <w:szCs w:val="24"/>
        </w:rPr>
      </w:pPr>
    </w:p>
    <w:p w14:paraId="38AC44BE" w14:textId="77777777" w:rsidR="0023192A" w:rsidRDefault="0023192A" w:rsidP="00566513">
      <w:pPr>
        <w:pStyle w:val="INFOEM"/>
        <w:ind w:left="0"/>
        <w:rPr>
          <w:i w:val="0"/>
          <w:iCs/>
          <w:sz w:val="24"/>
          <w:szCs w:val="24"/>
        </w:rPr>
      </w:pPr>
    </w:p>
    <w:p w14:paraId="046D827D" w14:textId="77777777" w:rsidR="0023192A" w:rsidRDefault="0023192A" w:rsidP="00566513">
      <w:pPr>
        <w:pStyle w:val="INFOEM"/>
        <w:ind w:left="0"/>
        <w:rPr>
          <w:i w:val="0"/>
          <w:iCs/>
          <w:sz w:val="24"/>
          <w:szCs w:val="24"/>
        </w:rPr>
      </w:pPr>
    </w:p>
    <w:p w14:paraId="6F700ED1" w14:textId="77777777" w:rsidR="0023192A" w:rsidRDefault="0023192A" w:rsidP="00566513">
      <w:pPr>
        <w:pStyle w:val="INFOEM"/>
        <w:ind w:left="0"/>
        <w:rPr>
          <w:i w:val="0"/>
          <w:iCs/>
          <w:sz w:val="24"/>
          <w:szCs w:val="24"/>
        </w:rPr>
      </w:pPr>
    </w:p>
    <w:p w14:paraId="38C855D3" w14:textId="77777777" w:rsidR="0023192A" w:rsidRDefault="0023192A" w:rsidP="00566513">
      <w:pPr>
        <w:pStyle w:val="INFOEM"/>
        <w:ind w:left="0"/>
        <w:rPr>
          <w:i w:val="0"/>
          <w:iCs/>
          <w:sz w:val="24"/>
          <w:szCs w:val="24"/>
        </w:rPr>
      </w:pPr>
    </w:p>
    <w:p w14:paraId="788B0651" w14:textId="6E867384" w:rsidR="0023192A" w:rsidRDefault="0023192A" w:rsidP="00566513">
      <w:pPr>
        <w:pStyle w:val="INFOEM"/>
        <w:ind w:left="0"/>
        <w:rPr>
          <w:i w:val="0"/>
          <w:iCs/>
          <w:sz w:val="24"/>
          <w:szCs w:val="24"/>
        </w:rPr>
      </w:pPr>
      <w:r w:rsidRPr="0023192A">
        <w:rPr>
          <w:i w:val="0"/>
          <w:iCs/>
          <w:noProof/>
          <w:sz w:val="24"/>
          <w:szCs w:val="24"/>
          <w:lang w:eastAsia="es-MX"/>
        </w:rPr>
        <w:lastRenderedPageBreak/>
        <w:drawing>
          <wp:anchor distT="0" distB="0" distL="114300" distR="114300" simplePos="0" relativeHeight="251667456" behindDoc="0" locked="0" layoutInCell="1" allowOverlap="1" wp14:anchorId="27E6BCBF" wp14:editId="1C07D77A">
            <wp:simplePos x="0" y="0"/>
            <wp:positionH relativeFrom="page">
              <wp:align>center</wp:align>
            </wp:positionH>
            <wp:positionV relativeFrom="paragraph">
              <wp:posOffset>6534059</wp:posOffset>
            </wp:positionV>
            <wp:extent cx="1914792" cy="952633"/>
            <wp:effectExtent l="19050" t="19050" r="28575" b="19050"/>
            <wp:wrapThrough wrapText="bothSides">
              <wp:wrapPolygon edited="0">
                <wp:start x="-215" y="-432"/>
                <wp:lineTo x="-215" y="21600"/>
                <wp:lineTo x="21707" y="21600"/>
                <wp:lineTo x="21707" y="-432"/>
                <wp:lineTo x="-215" y="-432"/>
              </wp:wrapPolygon>
            </wp:wrapThrough>
            <wp:docPr id="1904782036" name="Picture 1" descr="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782036" name="Picture 1" descr="Black text on a white background&#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914792" cy="952633"/>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Pr>
          <w:i w:val="0"/>
          <w:iCs/>
          <w:noProof/>
          <w:sz w:val="24"/>
          <w:szCs w:val="24"/>
          <w:lang w:eastAsia="es-MX"/>
        </w:rPr>
        <mc:AlternateContent>
          <mc:Choice Requires="wps">
            <w:drawing>
              <wp:anchor distT="0" distB="0" distL="114300" distR="114300" simplePos="0" relativeHeight="251666432" behindDoc="0" locked="0" layoutInCell="1" allowOverlap="1" wp14:anchorId="0B6100A5" wp14:editId="142F8D20">
                <wp:simplePos x="0" y="0"/>
                <wp:positionH relativeFrom="column">
                  <wp:posOffset>2457722</wp:posOffset>
                </wp:positionH>
                <wp:positionV relativeFrom="paragraph">
                  <wp:posOffset>1043849</wp:posOffset>
                </wp:positionV>
                <wp:extent cx="473529" cy="457200"/>
                <wp:effectExtent l="0" t="0" r="22225" b="19050"/>
                <wp:wrapNone/>
                <wp:docPr id="2106784925" name="Oval 2"/>
                <wp:cNvGraphicFramePr/>
                <a:graphic xmlns:a="http://schemas.openxmlformats.org/drawingml/2006/main">
                  <a:graphicData uri="http://schemas.microsoft.com/office/word/2010/wordprocessingShape">
                    <wps:wsp>
                      <wps:cNvSpPr/>
                      <wps:spPr>
                        <a:xfrm>
                          <a:off x="0" y="0"/>
                          <a:ext cx="473529" cy="457200"/>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967B058" id="Oval 2" o:spid="_x0000_s1026" style="position:absolute;margin-left:193.5pt;margin-top:82.2pt;width:37.3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" filled="f" strokecolor="#e00" strokeweight="1pt">
                <v:stroke joinstyle="miter"/>
              </v:oval>
            </w:pict>
          </mc:Fallback>
        </mc:AlternateContent>
      </w:r>
      <w:r w:rsidRPr="0023192A">
        <w:rPr>
          <w:i w:val="0"/>
          <w:iCs/>
          <w:noProof/>
          <w:sz w:val="24"/>
          <w:szCs w:val="24"/>
          <w:lang w:eastAsia="es-MX"/>
        </w:rPr>
        <w:drawing>
          <wp:anchor distT="0" distB="0" distL="114300" distR="114300" simplePos="0" relativeHeight="251665408" behindDoc="0" locked="0" layoutInCell="1" allowOverlap="1" wp14:anchorId="488E1294" wp14:editId="45C1D191">
            <wp:simplePos x="0" y="0"/>
            <wp:positionH relativeFrom="page">
              <wp:align>center</wp:align>
            </wp:positionH>
            <wp:positionV relativeFrom="paragraph">
              <wp:posOffset>19594</wp:posOffset>
            </wp:positionV>
            <wp:extent cx="5760720" cy="6217920"/>
            <wp:effectExtent l="19050" t="19050" r="11430" b="11430"/>
            <wp:wrapThrough wrapText="bothSides">
              <wp:wrapPolygon edited="0">
                <wp:start x="-71" y="-66"/>
                <wp:lineTo x="-71" y="21574"/>
                <wp:lineTo x="21571" y="21574"/>
                <wp:lineTo x="21571" y="-66"/>
                <wp:lineTo x="-71" y="-66"/>
              </wp:wrapPolygon>
            </wp:wrapThrough>
            <wp:docPr id="1597807692"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807692" name="Picture 1" descr="A diagram of a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764368" cy="622240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FEEEC2A" w14:textId="7C233A74" w:rsidR="0023192A" w:rsidRDefault="0023192A" w:rsidP="00566513">
      <w:pPr>
        <w:pStyle w:val="INFOEM"/>
        <w:ind w:left="0"/>
        <w:rPr>
          <w:i w:val="0"/>
          <w:iCs/>
          <w:sz w:val="24"/>
          <w:szCs w:val="24"/>
        </w:rPr>
      </w:pPr>
    </w:p>
    <w:p w14:paraId="15DD58AA" w14:textId="10849AE1" w:rsidR="00566513" w:rsidRPr="004614C3" w:rsidRDefault="00566513" w:rsidP="00566513">
      <w:pPr>
        <w:pStyle w:val="INFOEM"/>
        <w:ind w:left="0" w:right="-18"/>
        <w:rPr>
          <w:i w:val="0"/>
          <w:iCs/>
          <w:sz w:val="24"/>
          <w:szCs w:val="24"/>
        </w:rPr>
      </w:pPr>
      <w:r w:rsidRPr="004614C3">
        <w:rPr>
          <w:b/>
          <w:i w:val="0"/>
          <w:iCs/>
          <w:sz w:val="24"/>
          <w:szCs w:val="24"/>
        </w:rPr>
        <w:lastRenderedPageBreak/>
        <w:t xml:space="preserve"> </w:t>
      </w:r>
      <w:r w:rsidRPr="004614C3">
        <w:rPr>
          <w:i w:val="0"/>
          <w:iCs/>
          <w:sz w:val="24"/>
          <w:szCs w:val="24"/>
        </w:rPr>
        <w:t xml:space="preserve">De lo expuesto con anterioridad, se desprende que </w:t>
      </w:r>
      <w:r w:rsidRPr="004614C3">
        <w:rPr>
          <w:b/>
          <w:bCs/>
          <w:i w:val="0"/>
          <w:iCs/>
          <w:sz w:val="24"/>
          <w:szCs w:val="24"/>
        </w:rPr>
        <w:t xml:space="preserve">El Sujeto Obligado </w:t>
      </w:r>
      <w:r w:rsidRPr="004614C3">
        <w:rPr>
          <w:i w:val="0"/>
          <w:iCs/>
          <w:sz w:val="24"/>
          <w:szCs w:val="24"/>
        </w:rPr>
        <w:t xml:space="preserve">se auxilia de diversas Direcciones, Subdirecciones, Departamentos y Unidades Administrativas para cumplir con sus fines y objetivos, resultando de nuestro amplio interés la </w:t>
      </w:r>
      <w:r w:rsidR="0023192A">
        <w:rPr>
          <w:i w:val="0"/>
          <w:iCs/>
          <w:sz w:val="24"/>
          <w:szCs w:val="24"/>
        </w:rPr>
        <w:t xml:space="preserve">Subsecretaría de responsabilidades administrativas. </w:t>
      </w:r>
    </w:p>
    <w:p w14:paraId="41C010C3" w14:textId="7CA07199" w:rsidR="00895E97" w:rsidRDefault="00566513" w:rsidP="00566513">
      <w:pPr>
        <w:pStyle w:val="Sinespaciado"/>
        <w:spacing w:line="360" w:lineRule="auto"/>
        <w:jc w:val="both"/>
        <w:rPr>
          <w:rFonts w:ascii="Palatino Linotype" w:hAnsi="Palatino Linotype"/>
        </w:rPr>
      </w:pPr>
      <w:r w:rsidRPr="004F149A">
        <w:rPr>
          <w:rFonts w:ascii="Palatino Linotype" w:hAnsi="Palatino Linotype"/>
        </w:rPr>
        <w:t>En este tenor, para delimitar las fronteras competenciales de la unidad administrativa en cita, resulta oportuno traer a colación</w:t>
      </w:r>
      <w:r>
        <w:rPr>
          <w:i/>
          <w:iCs/>
        </w:rPr>
        <w:t xml:space="preserve"> </w:t>
      </w:r>
      <w:r>
        <w:rPr>
          <w:rFonts w:ascii="Palatino Linotype" w:hAnsi="Palatino Linotype"/>
        </w:rPr>
        <w:t xml:space="preserve">el </w:t>
      </w:r>
      <w:r w:rsidR="00895E97">
        <w:rPr>
          <w:rFonts w:ascii="Palatino Linotype" w:hAnsi="Palatino Linotype"/>
        </w:rPr>
        <w:t xml:space="preserve">artículo 46 de la Ley Orgánica de la Administración Pública del Estado de México; numeral 28 de la Ley de Responsabilidades Administrativas del Estado de México; apartado </w:t>
      </w:r>
      <w:r w:rsidR="00895E97" w:rsidRPr="001E5A14">
        <w:rPr>
          <w:rFonts w:ascii="Palatino Linotype" w:hAnsi="Palatino Linotype"/>
          <w:b/>
          <w:bCs/>
        </w:rPr>
        <w:t>21803000000000</w:t>
      </w:r>
      <w:r w:rsidR="00895E97">
        <w:rPr>
          <w:rFonts w:ascii="Palatino Linotype" w:hAnsi="Palatino Linotype"/>
        </w:rPr>
        <w:t xml:space="preserve"> “Subsecretaría de responsabilidades administrativas” del Manual General de Organización de la Secretaría de la Contraloría;</w:t>
      </w:r>
      <w:r w:rsidR="001E5A14">
        <w:rPr>
          <w:rFonts w:ascii="Palatino Linotype" w:hAnsi="Palatino Linotype"/>
        </w:rPr>
        <w:t xml:space="preserve"> así como los artículos 45, 47 y 98 de la Ley del Trabajo de los Servidores Públicos del Estado y Municipios: </w:t>
      </w:r>
    </w:p>
    <w:p w14:paraId="64801A85" w14:textId="77777777" w:rsidR="001E5A14" w:rsidRDefault="001E5A14" w:rsidP="00566513">
      <w:pPr>
        <w:pStyle w:val="Sinespaciado"/>
        <w:spacing w:line="360" w:lineRule="auto"/>
        <w:jc w:val="both"/>
        <w:rPr>
          <w:rFonts w:ascii="Palatino Linotype" w:hAnsi="Palatino Linotype"/>
        </w:rPr>
      </w:pPr>
    </w:p>
    <w:p w14:paraId="6204E234" w14:textId="77777777" w:rsidR="00566513" w:rsidRPr="00566513" w:rsidRDefault="00566513" w:rsidP="00566513">
      <w:pPr>
        <w:pStyle w:val="Citas"/>
        <w:jc w:val="center"/>
        <w:rPr>
          <w:b/>
          <w:bCs/>
          <w:i w:val="0"/>
          <w:iCs/>
        </w:rPr>
      </w:pPr>
      <w:r w:rsidRPr="00566513">
        <w:rPr>
          <w:b/>
          <w:bCs/>
          <w:i w:val="0"/>
          <w:iCs/>
        </w:rPr>
        <w:t>LEY ORGÁNICA DE LA ADMINISTRACIÓN PÚBLICA DEL ESTADO DE MÉXICO</w:t>
      </w:r>
    </w:p>
    <w:p w14:paraId="0C52EDD0" w14:textId="69FAD8EA" w:rsidR="00B75236" w:rsidRDefault="00566513" w:rsidP="00B75236">
      <w:pPr>
        <w:pStyle w:val="Citas"/>
      </w:pPr>
      <w:r>
        <w:t>“</w:t>
      </w:r>
      <w:r w:rsidR="00B75236">
        <w:t>Artículo 46. La Secretaría de la Contraloría es la encargada de prevenir, detectar y, en el ámbito de su</w:t>
      </w:r>
      <w:r w:rsidR="0023192A">
        <w:t xml:space="preserve"> </w:t>
      </w:r>
      <w:r w:rsidR="00B75236">
        <w:t>competencia, sancionar las faltas administrativas y hechos de corrupción, así como la vigilancia,</w:t>
      </w:r>
      <w:r w:rsidR="0023192A">
        <w:t xml:space="preserve"> </w:t>
      </w:r>
      <w:r w:rsidR="00B75236">
        <w:t>fiscalización y control de los ingresos, gastos, recursos y obligaciones de la administración pública</w:t>
      </w:r>
      <w:r w:rsidR="0023192A">
        <w:t xml:space="preserve"> </w:t>
      </w:r>
      <w:r w:rsidR="00B75236">
        <w:t>estatal y su sector auxiliar, bajo los principios de legalidad, objetividad, profesionalismo, honradez,</w:t>
      </w:r>
      <w:r w:rsidR="0023192A">
        <w:t xml:space="preserve"> </w:t>
      </w:r>
      <w:r w:rsidR="00B75236">
        <w:t>lealtad, imparcialidad, eficiencia, eficacia, equidad, transparencia, economía, integridad, competencia</w:t>
      </w:r>
      <w:r w:rsidR="00895E97">
        <w:t xml:space="preserve"> </w:t>
      </w:r>
      <w:r w:rsidR="00B75236">
        <w:t>por mérito y rendición de cuentas, en los términos de las disposiciones legales aplicables.</w:t>
      </w:r>
    </w:p>
    <w:p w14:paraId="034D6350" w14:textId="77777777" w:rsidR="00B75236" w:rsidRDefault="00B75236" w:rsidP="00566513">
      <w:pPr>
        <w:pStyle w:val="Sinespaciado"/>
        <w:spacing w:line="360" w:lineRule="auto"/>
        <w:jc w:val="both"/>
      </w:pPr>
    </w:p>
    <w:p w14:paraId="10E1D70A" w14:textId="05B06D0C" w:rsidR="00B75236" w:rsidRPr="00895E97" w:rsidRDefault="00895E97" w:rsidP="00895E97">
      <w:pPr>
        <w:pStyle w:val="infoem0"/>
        <w:jc w:val="center"/>
        <w:rPr>
          <w:b/>
          <w:bCs/>
          <w:i w:val="0"/>
          <w:iCs/>
          <w:szCs w:val="22"/>
        </w:rPr>
      </w:pPr>
      <w:r w:rsidRPr="00895E97">
        <w:rPr>
          <w:b/>
          <w:bCs/>
          <w:i w:val="0"/>
          <w:iCs/>
          <w:szCs w:val="22"/>
        </w:rPr>
        <w:lastRenderedPageBreak/>
        <w:t>LEY DE RESPONSABILIDADES ADMINISTRATIVAS DEL ESTADO DE MÉXICO Y MUNICIPIOS</w:t>
      </w:r>
    </w:p>
    <w:p w14:paraId="719BD10C" w14:textId="071D4A15" w:rsidR="00B75236" w:rsidRDefault="00895E97" w:rsidP="00895E97">
      <w:pPr>
        <w:pStyle w:val="infoem0"/>
      </w:pPr>
      <w:r>
        <w:t>“</w:t>
      </w:r>
      <w:r w:rsidR="00B75236" w:rsidRPr="00B75236">
        <w:t>Artículo 28.</w:t>
      </w:r>
      <w:r w:rsidR="00B75236">
        <w:t xml:space="preserve"> (…)</w:t>
      </w:r>
    </w:p>
    <w:p w14:paraId="59168CDA" w14:textId="57B0A46C" w:rsidR="00B75236" w:rsidRDefault="00B75236" w:rsidP="00895E97">
      <w:pPr>
        <w:pStyle w:val="infoem0"/>
      </w:pPr>
      <w:r>
        <w:t>En el sistema estatal de servidores públicos y particulares sancionados de la Plataforma Digital Estatal</w:t>
      </w:r>
      <w:r w:rsidR="00895E97">
        <w:t xml:space="preserve"> </w:t>
      </w:r>
      <w:r>
        <w:t>se inscribirán y se harán públicas, de conformidad con lo dispuesto en la Ley del Sistema y las</w:t>
      </w:r>
      <w:r w:rsidR="00895E97">
        <w:t xml:space="preserve"> </w:t>
      </w:r>
      <w:r>
        <w:t>disposiciones legales en materia de transparencia, las constancias de sanciones o de inhabilitación que</w:t>
      </w:r>
      <w:r w:rsidR="00895E97">
        <w:t xml:space="preserve"> </w:t>
      </w:r>
      <w:r>
        <w:t>se encuentren firmes en contra de los servidores públicos o particulares que hayan sido sancionados</w:t>
      </w:r>
      <w:r w:rsidR="00895E97">
        <w:t xml:space="preserve"> </w:t>
      </w:r>
      <w:r>
        <w:t>por actos vinculados con faltas administrativas graves en términos de esta Ley, así como la anotación</w:t>
      </w:r>
      <w:r w:rsidR="00895E97">
        <w:t xml:space="preserve"> </w:t>
      </w:r>
      <w:r>
        <w:t>de aquellas abstenciones que hayan realizado las autoridades investigadoras o el Tribunal de Justicia</w:t>
      </w:r>
      <w:r w:rsidR="00895E97">
        <w:t xml:space="preserve"> </w:t>
      </w:r>
      <w:r>
        <w:t>Administrativa, en términos de la presente Ley.</w:t>
      </w:r>
    </w:p>
    <w:p w14:paraId="03E1D444" w14:textId="5917E63F" w:rsidR="00B75236" w:rsidRPr="00895E97" w:rsidRDefault="00B75236" w:rsidP="00895E97">
      <w:pPr>
        <w:pStyle w:val="infoem0"/>
        <w:rPr>
          <w:b/>
          <w:bCs/>
        </w:rPr>
      </w:pPr>
      <w:r>
        <w:t>Los entes públicos, previo al nombramiento, designación o contratación de quienes pretendan ingresar</w:t>
      </w:r>
      <w:r w:rsidR="00895E97">
        <w:t xml:space="preserve"> </w:t>
      </w:r>
      <w:r>
        <w:t>al servicio público, consultarán los sistemas nacional, estatal y municipal de servidores públicos y</w:t>
      </w:r>
      <w:r w:rsidR="00895E97">
        <w:t xml:space="preserve"> </w:t>
      </w:r>
      <w:r>
        <w:t>particulares sancionados de la plataforma digital nacional y estatal, con el fin de verificar si existen</w:t>
      </w:r>
      <w:r w:rsidR="00895E97">
        <w:t xml:space="preserve"> </w:t>
      </w:r>
      <w:r>
        <w:t>inhabilitaciones de dichas personas, de no existir se expedirá la constancia correspondiente.</w:t>
      </w:r>
      <w:r w:rsidR="00895E97">
        <w:t xml:space="preserve">” </w:t>
      </w:r>
      <w:r w:rsidR="00895E97">
        <w:rPr>
          <w:b/>
          <w:bCs/>
        </w:rPr>
        <w:t>(Sic)</w:t>
      </w:r>
    </w:p>
    <w:p w14:paraId="32F6979D" w14:textId="77777777" w:rsidR="00B75236" w:rsidRDefault="00B75236" w:rsidP="00566513">
      <w:pPr>
        <w:pStyle w:val="Sinespaciado"/>
        <w:spacing w:line="360" w:lineRule="auto"/>
        <w:jc w:val="both"/>
      </w:pPr>
    </w:p>
    <w:p w14:paraId="37FA6031" w14:textId="77777777" w:rsidR="00566513" w:rsidRPr="00566513" w:rsidRDefault="00566513" w:rsidP="00566513">
      <w:pPr>
        <w:pStyle w:val="Citas"/>
        <w:rPr>
          <w:b/>
          <w:bCs/>
          <w:i w:val="0"/>
          <w:iCs/>
        </w:rPr>
      </w:pPr>
      <w:r w:rsidRPr="00566513">
        <w:rPr>
          <w:b/>
          <w:bCs/>
          <w:i w:val="0"/>
          <w:iCs/>
        </w:rPr>
        <w:t xml:space="preserve">MANUAL GENERAL DE ORGANIZACIÓN DE LA SECRETARÍA DE LA CONTRALORÍA </w:t>
      </w:r>
    </w:p>
    <w:p w14:paraId="6C8E140E" w14:textId="612891D5" w:rsidR="00B75236" w:rsidRDefault="00895E97" w:rsidP="00B75236">
      <w:pPr>
        <w:pStyle w:val="Citas"/>
      </w:pPr>
      <w:r>
        <w:t>“</w:t>
      </w:r>
      <w:r w:rsidR="00B75236">
        <w:t>21803000000000L SUBSECRETARÍA DE RESPONSABILIDADES ADMINISTRATIVAS</w:t>
      </w:r>
    </w:p>
    <w:p w14:paraId="21A4502E" w14:textId="77777777" w:rsidR="00B75236" w:rsidRDefault="00B75236" w:rsidP="00B75236">
      <w:pPr>
        <w:pStyle w:val="Citas"/>
      </w:pPr>
      <w:r>
        <w:t>OBJETIVO:</w:t>
      </w:r>
    </w:p>
    <w:p w14:paraId="07F0ED4F" w14:textId="7548450B" w:rsidR="00B75236" w:rsidRDefault="00B75236" w:rsidP="00B75236">
      <w:pPr>
        <w:pStyle w:val="Citas"/>
      </w:pPr>
      <w:r>
        <w:lastRenderedPageBreak/>
        <w:t>Coadyuvar a que las personas servidoras públicas en el desempeño de sus funciones actúen en cumplimiento a los principios de disciplina,</w:t>
      </w:r>
      <w:r w:rsidR="00895E97">
        <w:t xml:space="preserve"> </w:t>
      </w:r>
      <w:r>
        <w:t>legalidad, objetividad, profesionalismo, honradez, lealtad, imparcialidad, integridad, rendición de cuentas, eficacia y eficiencia que rigen en el</w:t>
      </w:r>
      <w:r w:rsidR="00895E97">
        <w:t xml:space="preserve"> </w:t>
      </w:r>
      <w:r>
        <w:t>servicio público, la determinación de responsabilidades administrativas, así como resolver con imparcialidad, oportunidad y legalidad las</w:t>
      </w:r>
      <w:r w:rsidR="00895E97">
        <w:t xml:space="preserve"> </w:t>
      </w:r>
      <w:r>
        <w:t>inconformidades derivadas de licitaciones públicas e invitaciones restringidas; llevar a cabo la defensa legal de los intereses de la Secretaría</w:t>
      </w:r>
      <w:r w:rsidR="00895E97">
        <w:t xml:space="preserve"> </w:t>
      </w:r>
      <w:r>
        <w:t>y, cuando proceda, resolver los medios de impugnación en el ámbito de su competencia; además de realizar la recepción, registro y resguardo</w:t>
      </w:r>
      <w:r w:rsidR="00895E97">
        <w:t xml:space="preserve"> </w:t>
      </w:r>
      <w:r>
        <w:t>de las declaraciones de situación patrimonial y de intereses de las Administraciones Públicas Estatal y Municipal y, administrar el registro de</w:t>
      </w:r>
      <w:r w:rsidR="00895E97">
        <w:t xml:space="preserve"> </w:t>
      </w:r>
      <w:r>
        <w:t>los procedimientos de responsabilidad administrativa y sanciones impuestas a las personas servidoras públicas y/o particulares.</w:t>
      </w:r>
    </w:p>
    <w:p w14:paraId="6D13B197" w14:textId="40CCA5A6" w:rsidR="00B75236" w:rsidRDefault="00B75236" w:rsidP="00B75236">
      <w:pPr>
        <w:pStyle w:val="Citas"/>
      </w:pPr>
      <w:r>
        <w:t>FUNCIONES</w:t>
      </w:r>
    </w:p>
    <w:p w14:paraId="6EAC181B" w14:textId="7D9A8BD4" w:rsidR="00B75236" w:rsidRDefault="00B75236" w:rsidP="00B75236">
      <w:pPr>
        <w:pStyle w:val="Citas"/>
      </w:pPr>
      <w:r>
        <w:t>(…)</w:t>
      </w:r>
    </w:p>
    <w:p w14:paraId="0DA671FC" w14:textId="366209A5" w:rsidR="00B75236" w:rsidRPr="00895E97" w:rsidRDefault="00B75236" w:rsidP="00B75236">
      <w:pPr>
        <w:pStyle w:val="Citas"/>
        <w:rPr>
          <w:b/>
          <w:bCs/>
          <w:u w:val="single"/>
        </w:rPr>
      </w:pPr>
      <w:r>
        <w:t>31. Coordinar y administrar el sistema de registro de sanciones del Poder Ejecutivo del Estado de México, de las personas servidoras</w:t>
      </w:r>
      <w:r w:rsidR="00895E97">
        <w:t xml:space="preserve"> </w:t>
      </w:r>
      <w:r>
        <w:t>públicas sancionadas y de las abstenciones, para suministrar información a la Plataforma Digital Nacional y Estatal del Sistema</w:t>
      </w:r>
      <w:r w:rsidR="00895E97">
        <w:t xml:space="preserve"> </w:t>
      </w:r>
      <w:r>
        <w:t xml:space="preserve">Nacional, Estatal y Municipal Anticorrupción, </w:t>
      </w:r>
      <w:r w:rsidRPr="00895E97">
        <w:rPr>
          <w:b/>
          <w:bCs/>
          <w:u w:val="single"/>
        </w:rPr>
        <w:t>así como informar los antecedentes de sanciones y la emisión de la Constancia de No</w:t>
      </w:r>
      <w:r w:rsidR="00895E97" w:rsidRPr="00895E97">
        <w:rPr>
          <w:b/>
          <w:bCs/>
          <w:u w:val="single"/>
        </w:rPr>
        <w:t xml:space="preserve"> </w:t>
      </w:r>
      <w:r w:rsidRPr="00895E97">
        <w:rPr>
          <w:b/>
          <w:bCs/>
          <w:u w:val="single"/>
        </w:rPr>
        <w:t>Inhabilitación, previa solicitud de las áreas de administración de las Dependencias y Organismos Auxiliares de la Administración Pública</w:t>
      </w:r>
      <w:r w:rsidR="00895E97" w:rsidRPr="00895E97">
        <w:rPr>
          <w:b/>
          <w:bCs/>
          <w:u w:val="single"/>
        </w:rPr>
        <w:t xml:space="preserve"> </w:t>
      </w:r>
      <w:r w:rsidRPr="00895E97">
        <w:rPr>
          <w:b/>
          <w:bCs/>
          <w:u w:val="single"/>
        </w:rPr>
        <w:t>Estatal, del Poder Legislativo y Judicial así como del orden Municipal de conformidad con la Ley de Responsabilidades Administrativas</w:t>
      </w:r>
    </w:p>
    <w:p w14:paraId="564FA1AE" w14:textId="1603090A" w:rsidR="00895E97" w:rsidRPr="00895E97" w:rsidRDefault="00895E97" w:rsidP="00B75236">
      <w:pPr>
        <w:pStyle w:val="Citas"/>
        <w:rPr>
          <w:b/>
          <w:bCs/>
        </w:rPr>
      </w:pPr>
      <w:r>
        <w:t xml:space="preserve">(…)” </w:t>
      </w:r>
      <w:r>
        <w:rPr>
          <w:b/>
          <w:bCs/>
        </w:rPr>
        <w:t>(Sic)</w:t>
      </w:r>
    </w:p>
    <w:p w14:paraId="5DDCFDBC" w14:textId="77777777" w:rsidR="00895E97" w:rsidRPr="00F31D9E" w:rsidRDefault="00895E97" w:rsidP="00895E97">
      <w:pPr>
        <w:pStyle w:val="Citas"/>
        <w:rPr>
          <w:b/>
          <w:bCs/>
          <w:i w:val="0"/>
          <w:iCs/>
        </w:rPr>
      </w:pPr>
      <w:r w:rsidRPr="00F31D9E">
        <w:rPr>
          <w:b/>
          <w:bCs/>
          <w:i w:val="0"/>
          <w:iCs/>
        </w:rPr>
        <w:lastRenderedPageBreak/>
        <w:t xml:space="preserve">LEY DEL TRABAJO DE LOS SERVIDORES PÚBLICOS DEL ESTADO Y MUNICIPIOS </w:t>
      </w:r>
    </w:p>
    <w:p w14:paraId="01FF0518" w14:textId="77777777" w:rsidR="00895E97" w:rsidRDefault="00895E97" w:rsidP="00895E97">
      <w:pPr>
        <w:pStyle w:val="Citas"/>
      </w:pPr>
      <w:r>
        <w:t>“</w:t>
      </w:r>
      <w:r w:rsidRPr="00F31D9E">
        <w:t>ARTÍCULO 45.-Los servidores públicos prestarán sus servicios mediante nombramiento,</w:t>
      </w:r>
      <w:r>
        <w:t xml:space="preserve"> </w:t>
      </w:r>
      <w:r w:rsidRPr="00F31D9E">
        <w:t>contrato o formato único de Movimientos de Personal expedidos por quien estuviere facultado</w:t>
      </w:r>
      <w:r>
        <w:t xml:space="preserve"> </w:t>
      </w:r>
      <w:r w:rsidRPr="00F31D9E">
        <w:t>legalmente para extenderlo.</w:t>
      </w:r>
    </w:p>
    <w:p w14:paraId="2F731D7F" w14:textId="77777777" w:rsidR="00895E97" w:rsidRDefault="00895E97" w:rsidP="00895E97">
      <w:pPr>
        <w:pStyle w:val="Citas"/>
      </w:pPr>
      <w:r>
        <w:t xml:space="preserve">ARTÍCULO 47. Para ingresar al servicio público se requiere: </w:t>
      </w:r>
    </w:p>
    <w:p w14:paraId="6E3F5852" w14:textId="77777777" w:rsidR="00895E97" w:rsidRDefault="00895E97" w:rsidP="00895E97">
      <w:pPr>
        <w:pStyle w:val="Citas"/>
      </w:pPr>
      <w:r>
        <w:t xml:space="preserve">I. Presentar una solicitud utilizando la forma oficial que se autorice por la institución pública o dependencia correspondiente; </w:t>
      </w:r>
    </w:p>
    <w:p w14:paraId="0F2C21B3" w14:textId="77777777" w:rsidR="00895E97" w:rsidRDefault="00895E97" w:rsidP="00895E97">
      <w:pPr>
        <w:pStyle w:val="Citas"/>
      </w:pPr>
      <w:r>
        <w:t>II. Ser de nacionalidad mexicana, con la excepción prevista en el artículo 17 de la presente ley;</w:t>
      </w:r>
    </w:p>
    <w:p w14:paraId="2B1596B0" w14:textId="77777777" w:rsidR="00895E97" w:rsidRDefault="00895E97" w:rsidP="00895E97">
      <w:pPr>
        <w:pStyle w:val="Citas"/>
      </w:pPr>
      <w:r>
        <w:t xml:space="preserve"> III. Estar en pleno ejercicio de sus derechos civiles y políticos, en su caso; </w:t>
      </w:r>
    </w:p>
    <w:p w14:paraId="76429C6D" w14:textId="77777777" w:rsidR="00895E97" w:rsidRDefault="00895E97" w:rsidP="00895E97">
      <w:pPr>
        <w:pStyle w:val="Citas"/>
      </w:pPr>
      <w:r>
        <w:t xml:space="preserve">IV. Acreditar, cuando proceda, el cumplimiento de la Ley del Servicio Militar Nacional; </w:t>
      </w:r>
    </w:p>
    <w:p w14:paraId="7477EE2A" w14:textId="77777777" w:rsidR="00895E97" w:rsidRPr="00D67F43" w:rsidRDefault="00895E97" w:rsidP="00895E97">
      <w:pPr>
        <w:pStyle w:val="Citas"/>
      </w:pPr>
      <w:r w:rsidRPr="00D67F43">
        <w:t xml:space="preserve">V. Derogada; </w:t>
      </w:r>
    </w:p>
    <w:p w14:paraId="37F8C91B" w14:textId="77777777" w:rsidR="00895E97" w:rsidRDefault="00895E97" w:rsidP="00895E97">
      <w:pPr>
        <w:pStyle w:val="Citas"/>
      </w:pPr>
      <w:r>
        <w:t xml:space="preserve">VI. No haber sido separado anteriormente del servicio por las causas previstas en el artículo 93 de la presente ley; </w:t>
      </w:r>
    </w:p>
    <w:p w14:paraId="5E47D06C" w14:textId="77777777" w:rsidR="00895E97" w:rsidRDefault="00895E97" w:rsidP="00895E97">
      <w:pPr>
        <w:pStyle w:val="Citas"/>
      </w:pPr>
      <w:r>
        <w:t xml:space="preserve">VII. Tener buena salud, lo que se comprobará con los certificados médicos correspondientes, en la forma en que se establezca en cada institución pública; </w:t>
      </w:r>
    </w:p>
    <w:p w14:paraId="0413A13F" w14:textId="77777777" w:rsidR="00895E97" w:rsidRDefault="00895E97" w:rsidP="00895E97">
      <w:pPr>
        <w:pStyle w:val="Citas"/>
      </w:pPr>
      <w:r>
        <w:t xml:space="preserve">VIII. Cumplir con los requisitos que se establezcan para los diferentes puestos; </w:t>
      </w:r>
    </w:p>
    <w:p w14:paraId="001D917B" w14:textId="77777777" w:rsidR="00895E97" w:rsidRDefault="00895E97" w:rsidP="00895E97">
      <w:pPr>
        <w:pStyle w:val="Citas"/>
      </w:pPr>
      <w:r>
        <w:lastRenderedPageBreak/>
        <w:t xml:space="preserve">IX. Acreditar por medio de los exámenes correspondientes los conocimientos y aptitudes necesarios para el desempeño del puesto; y </w:t>
      </w:r>
    </w:p>
    <w:p w14:paraId="0962D9E1" w14:textId="77777777" w:rsidR="00895E97" w:rsidRPr="001E5A14" w:rsidRDefault="00895E97" w:rsidP="00895E97">
      <w:pPr>
        <w:pStyle w:val="Citas"/>
        <w:rPr>
          <w:b/>
          <w:bCs/>
          <w:u w:val="single"/>
        </w:rPr>
      </w:pPr>
      <w:r w:rsidRPr="001E5A14">
        <w:rPr>
          <w:b/>
          <w:bCs/>
          <w:u w:val="single"/>
        </w:rPr>
        <w:t xml:space="preserve">X. No estar inhabilitado para el ejercicio del servicio público. </w:t>
      </w:r>
    </w:p>
    <w:p w14:paraId="304D3713" w14:textId="77777777" w:rsidR="00895E97" w:rsidRDefault="00895E97" w:rsidP="00895E97">
      <w:pPr>
        <w:pStyle w:val="Citas"/>
      </w:pPr>
      <w:r>
        <w:t>XI. Presentar certificado expedido por la Unidad del Registro de Deudores Alimentarios Morosos en el que conste, si se encuentra inscrito o no en el mismo.</w:t>
      </w:r>
    </w:p>
    <w:p w14:paraId="1D46ADCF" w14:textId="77777777" w:rsidR="00895E97" w:rsidRDefault="00895E97" w:rsidP="00895E97">
      <w:pPr>
        <w:pStyle w:val="Citas"/>
      </w:pPr>
      <w:r>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69E1BDA" w14:textId="31E3066A" w:rsidR="001E5A14" w:rsidRDefault="001E5A14" w:rsidP="00895E97">
      <w:pPr>
        <w:pStyle w:val="Citas"/>
      </w:pPr>
      <w:r w:rsidRPr="001E5A14">
        <w:t>ARTÍCULO 98. Son obligaciones de las instituciones públicas</w:t>
      </w:r>
      <w:r>
        <w:t>:</w:t>
      </w:r>
    </w:p>
    <w:p w14:paraId="77AA7AD0" w14:textId="50C4B6C1" w:rsidR="001E5A14" w:rsidRDefault="001E5A14" w:rsidP="00895E97">
      <w:pPr>
        <w:pStyle w:val="Citas"/>
      </w:pPr>
      <w:r>
        <w:t>(…)</w:t>
      </w:r>
    </w:p>
    <w:p w14:paraId="1D278566" w14:textId="63EF1135" w:rsidR="001E5A14" w:rsidRPr="001E5A14" w:rsidRDefault="001E5A14" w:rsidP="001E5A14">
      <w:pPr>
        <w:pStyle w:val="Citas"/>
        <w:rPr>
          <w:b/>
          <w:bCs/>
        </w:rPr>
      </w:pPr>
      <w:r>
        <w:t xml:space="preserve">XVII. Integrar los expedientes de los servidores públicos y proporcionar las constancias que éstos soliciten para el trámite de los asuntos de su interés en los términos que señalen los ordenamientos respectivos.” </w:t>
      </w:r>
      <w:r>
        <w:rPr>
          <w:b/>
          <w:bCs/>
        </w:rPr>
        <w:t>(Sic)</w:t>
      </w:r>
    </w:p>
    <w:p w14:paraId="2DADFAA2" w14:textId="77777777" w:rsidR="001E5A14" w:rsidRDefault="001E5A14" w:rsidP="00566513">
      <w:pPr>
        <w:spacing w:before="240" w:line="360" w:lineRule="auto"/>
        <w:jc w:val="both"/>
        <w:rPr>
          <w:rFonts w:ascii="Palatino Linotype" w:hAnsi="Palatino Linotype" w:cs="Arial"/>
          <w:sz w:val="24"/>
          <w:szCs w:val="24"/>
        </w:rPr>
      </w:pPr>
    </w:p>
    <w:p w14:paraId="229BBDD9" w14:textId="6B353571" w:rsidR="0023192A" w:rsidRPr="001E5A14" w:rsidRDefault="00566513" w:rsidP="00566513">
      <w:pPr>
        <w:spacing w:before="240" w:line="360" w:lineRule="auto"/>
        <w:jc w:val="both"/>
        <w:rPr>
          <w:rFonts w:ascii="Palatino Linotype" w:hAnsi="Palatino Linotype" w:cs="Arial"/>
          <w:sz w:val="24"/>
          <w:szCs w:val="24"/>
        </w:rPr>
      </w:pPr>
      <w:r w:rsidRPr="00566513">
        <w:rPr>
          <w:rFonts w:ascii="Palatino Linotype" w:hAnsi="Palatino Linotype" w:cs="Arial"/>
          <w:sz w:val="24"/>
          <w:szCs w:val="24"/>
        </w:rPr>
        <w:t>Del análisis sistemático y armónico de la normatividad previamente plasmada se desprende que una de las atribuciones reservadas a la Secretaría de la Contraloría</w:t>
      </w:r>
      <w:r w:rsidR="0023192A">
        <w:rPr>
          <w:rFonts w:ascii="Palatino Linotype" w:hAnsi="Palatino Linotype" w:cs="Arial"/>
          <w:sz w:val="24"/>
          <w:szCs w:val="24"/>
        </w:rPr>
        <w:t>, a través de la Subsecretaría de responsabilidades administrativas estriba en la emisión de la constancia de no inhabilitación, previa solicitud de las áreas de administración de las dependencias y organismos auxiliares de la administración pública</w:t>
      </w:r>
      <w:r w:rsidR="00895E97">
        <w:rPr>
          <w:rFonts w:ascii="Palatino Linotype" w:hAnsi="Palatino Linotype" w:cs="Arial"/>
          <w:sz w:val="24"/>
          <w:szCs w:val="24"/>
        </w:rPr>
        <w:t xml:space="preserve">, es decir, no </w:t>
      </w:r>
      <w:r w:rsidR="00895E97" w:rsidRPr="001E5A14">
        <w:rPr>
          <w:rFonts w:ascii="Palatino Linotype" w:hAnsi="Palatino Linotype" w:cs="Arial"/>
          <w:sz w:val="24"/>
          <w:szCs w:val="24"/>
        </w:rPr>
        <w:lastRenderedPageBreak/>
        <w:t>se trata de un documento que se genere, posee o administra de manera oficiosa, sino a petición de parte</w:t>
      </w:r>
      <w:r w:rsidR="00796A77">
        <w:rPr>
          <w:rFonts w:ascii="Palatino Linotype" w:hAnsi="Palatino Linotype" w:cs="Arial"/>
          <w:sz w:val="24"/>
          <w:szCs w:val="24"/>
        </w:rPr>
        <w:t xml:space="preserve">. </w:t>
      </w:r>
    </w:p>
    <w:p w14:paraId="2CF5C00D" w14:textId="409398DF" w:rsidR="00895E97" w:rsidRPr="001E5A14" w:rsidRDefault="001E5A14" w:rsidP="001E5A14">
      <w:pPr>
        <w:spacing w:before="240" w:line="360" w:lineRule="auto"/>
        <w:jc w:val="both"/>
        <w:rPr>
          <w:rFonts w:ascii="Palatino Linotype" w:eastAsia="Palatino Linotype" w:hAnsi="Palatino Linotype" w:cs="Palatino Linotype"/>
          <w:sz w:val="24"/>
          <w:szCs w:val="24"/>
        </w:rPr>
      </w:pPr>
      <w:r w:rsidRPr="001E5A14">
        <w:rPr>
          <w:rFonts w:ascii="Palatino Linotype" w:hAnsi="Palatino Linotype" w:cs="Arial"/>
          <w:sz w:val="24"/>
          <w:szCs w:val="24"/>
        </w:rPr>
        <w:t xml:space="preserve">Visto de esta forma, el documento es expedido por </w:t>
      </w:r>
      <w:r w:rsidRPr="001E5A14">
        <w:rPr>
          <w:rFonts w:ascii="Palatino Linotype" w:hAnsi="Palatino Linotype" w:cs="Arial"/>
          <w:b/>
          <w:bCs/>
          <w:sz w:val="24"/>
          <w:szCs w:val="24"/>
        </w:rPr>
        <w:t xml:space="preserve">El Sujeto Obligado </w:t>
      </w:r>
      <w:r w:rsidR="00895E97" w:rsidRPr="001E5A14">
        <w:rPr>
          <w:rFonts w:ascii="Palatino Linotype" w:eastAsia="Palatino Linotype" w:hAnsi="Palatino Linotype" w:cs="Palatino Linotype"/>
          <w:sz w:val="24"/>
          <w:szCs w:val="24"/>
        </w:rPr>
        <w:t xml:space="preserve">por medio del sistema electrónico extranet </w:t>
      </w:r>
      <w:hyperlink r:id="rId11" w:history="1">
        <w:r w:rsidR="00796A77" w:rsidRPr="00D31822">
          <w:rPr>
            <w:rStyle w:val="Hipervnculo"/>
            <w:rFonts w:ascii="Palatino Linotype" w:hAnsi="Palatino Linotype" w:cs="Palatino Linotype"/>
            <w:sz w:val="24"/>
            <w:szCs w:val="24"/>
          </w:rPr>
          <w:t>www.secogem.gob.mx/constancias/</w:t>
        </w:r>
      </w:hyperlink>
      <w:r w:rsidR="00796A77">
        <w:rPr>
          <w:rFonts w:ascii="Palatino Linotype" w:hAnsi="Palatino Linotype" w:cs="Palatino Linotype"/>
          <w:sz w:val="24"/>
          <w:szCs w:val="24"/>
          <w:u w:val="single"/>
        </w:rPr>
        <w:t xml:space="preserve"> </w:t>
      </w:r>
      <w:r w:rsidR="00895E97" w:rsidRPr="001E5A14">
        <w:rPr>
          <w:rFonts w:ascii="Palatino Linotype" w:eastAsia="Palatino Linotype" w:hAnsi="Palatino Linotype" w:cs="Palatino Linotype"/>
          <w:sz w:val="24"/>
          <w:szCs w:val="24"/>
        </w:rPr>
        <w:t xml:space="preserve">en el cual se informa si las personas físicas cuentan con alguna sanción o inhabilitación para ocupar un empleo, cargo o comisión de carácter público. </w:t>
      </w:r>
    </w:p>
    <w:p w14:paraId="19A44E59" w14:textId="77777777" w:rsidR="00895E97" w:rsidRPr="001E5A14" w:rsidRDefault="00895E97" w:rsidP="00895E97">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1E5A14">
        <w:rPr>
          <w:rFonts w:ascii="Palatino Linotype" w:eastAsia="Palatino Linotype" w:hAnsi="Palatino Linotype" w:cs="Palatino Linotype"/>
          <w:sz w:val="24"/>
          <w:szCs w:val="24"/>
        </w:rPr>
        <w:t>Por lo anterior, este documento es de naturaleza pública, sin embargo, no pasa desapercibido mencionar que puede contener datos que actualizan la causal prevista en la fracción I del artículo 143 de la Ley de Transparencia del Estado de México y Municipios y procede su entrega en versión pública.</w:t>
      </w:r>
    </w:p>
    <w:p w14:paraId="7A82CEBF" w14:textId="43837F7A" w:rsidR="0022022D" w:rsidRDefault="003C4D1D" w:rsidP="003C4D1D">
      <w:pPr>
        <w:spacing w:after="0" w:line="360" w:lineRule="auto"/>
        <w:jc w:val="both"/>
        <w:rPr>
          <w:rFonts w:ascii="Palatino Linotype" w:hAnsi="Palatino Linotype" w:cs="Arial"/>
          <w:color w:val="000000"/>
          <w:sz w:val="24"/>
          <w:szCs w:val="24"/>
          <w:lang w:val="es-ES_tradnl"/>
        </w:rPr>
      </w:pPr>
      <w:r w:rsidRPr="00900AD6">
        <w:rPr>
          <w:rFonts w:ascii="Palatino Linotype" w:hAnsi="Palatino Linotype" w:cs="Arial"/>
          <w:color w:val="000000"/>
          <w:sz w:val="24"/>
          <w:szCs w:val="24"/>
          <w:lang w:val="es-ES_tradnl"/>
        </w:rPr>
        <w:t xml:space="preserve">Una vez sentado lo anterior, como se mencionó en el antecedente segundo, </w:t>
      </w:r>
      <w:r w:rsidRPr="00900AD6">
        <w:rPr>
          <w:rFonts w:ascii="Palatino Linotype" w:hAnsi="Palatino Linotype" w:cs="Arial"/>
          <w:b/>
          <w:color w:val="000000"/>
          <w:sz w:val="24"/>
          <w:szCs w:val="24"/>
          <w:lang w:val="es-ES_tradnl"/>
        </w:rPr>
        <w:t xml:space="preserve">El Sujeto Obligado </w:t>
      </w:r>
      <w:r w:rsidRPr="00900AD6">
        <w:rPr>
          <w:rFonts w:ascii="Palatino Linotype" w:hAnsi="Palatino Linotype" w:cs="Arial"/>
          <w:color w:val="000000"/>
          <w:sz w:val="24"/>
          <w:szCs w:val="24"/>
          <w:lang w:val="es-ES_tradnl"/>
        </w:rPr>
        <w:t xml:space="preserve">en fecha </w:t>
      </w:r>
      <w:r w:rsidR="0022022D">
        <w:rPr>
          <w:rFonts w:ascii="Palatino Linotype" w:hAnsi="Palatino Linotype" w:cs="Arial"/>
          <w:b/>
          <w:bCs/>
          <w:color w:val="000000"/>
          <w:sz w:val="24"/>
          <w:szCs w:val="24"/>
          <w:lang w:val="es-ES_tradnl"/>
        </w:rPr>
        <w:t xml:space="preserve">diez de abril de dos mil veinticinco, </w:t>
      </w:r>
      <w:r w:rsidR="0022022D">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0F59C439" w14:textId="5947FC08" w:rsidR="00843CA5" w:rsidRDefault="0022022D" w:rsidP="0022022D">
      <w:pPr>
        <w:pStyle w:val="Prrafodelista"/>
        <w:numPr>
          <w:ilvl w:val="0"/>
          <w:numId w:val="17"/>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“OFICIO RESPUESTA SPH.pdf”:</w:t>
      </w:r>
      <w:r w:rsidR="00843CA5">
        <w:rPr>
          <w:rFonts w:ascii="Palatino Linotype" w:hAnsi="Palatino Linotype" w:cs="Arial"/>
          <w:b/>
          <w:bCs/>
          <w:color w:val="000000"/>
          <w:lang w:val="es-ES_tradnl"/>
        </w:rPr>
        <w:t xml:space="preserve"> </w:t>
      </w:r>
      <w:r w:rsidR="00843CA5">
        <w:rPr>
          <w:rFonts w:ascii="Palatino Linotype" w:hAnsi="Palatino Linotype" w:cs="Arial"/>
          <w:color w:val="000000"/>
          <w:lang w:val="es-ES_tradnl"/>
        </w:rPr>
        <w:t xml:space="preserve">Compila lo siguiente: </w:t>
      </w:r>
    </w:p>
    <w:p w14:paraId="6B02F7FD" w14:textId="5AD82F4D" w:rsidR="0022022D" w:rsidRPr="00843CA5" w:rsidRDefault="00843CA5" w:rsidP="00843CA5">
      <w:pPr>
        <w:pStyle w:val="Prrafodelista"/>
        <w:numPr>
          <w:ilvl w:val="0"/>
          <w:numId w:val="18"/>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número </w:t>
      </w:r>
      <w:r>
        <w:rPr>
          <w:rFonts w:ascii="Palatino Linotype" w:hAnsi="Palatino Linotype" w:cs="Arial"/>
          <w:b/>
          <w:bCs/>
          <w:color w:val="000000"/>
          <w:lang w:val="es-ES_tradnl"/>
        </w:rPr>
        <w:t xml:space="preserve">21803000000000L-0205/2025 </w:t>
      </w:r>
      <w:r>
        <w:rPr>
          <w:rFonts w:ascii="Palatino Linotype" w:hAnsi="Palatino Linotype" w:cs="Arial"/>
          <w:color w:val="000000"/>
          <w:lang w:val="es-ES_tradnl"/>
        </w:rPr>
        <w:t xml:space="preserve">signado por el encargado de despacho de la secretaría de responsabilidades administrativas, dirigido al encargado de despacho de la unidad de prevención de la corrupción y responsable de la unidad de transparencia, de fecha ocho de abril de dos mil veinticinco, refiere adjuntar oficio emitido por el servidor público habilitado estimado competente. </w:t>
      </w:r>
    </w:p>
    <w:p w14:paraId="328B1954" w14:textId="77777777" w:rsidR="00843CA5" w:rsidRPr="00843CA5" w:rsidRDefault="00843CA5" w:rsidP="00843CA5">
      <w:pPr>
        <w:pStyle w:val="Prrafodelista"/>
        <w:spacing w:line="360" w:lineRule="auto"/>
        <w:ind w:left="1080"/>
        <w:jc w:val="both"/>
        <w:rPr>
          <w:rFonts w:ascii="Palatino Linotype" w:hAnsi="Palatino Linotype" w:cs="Arial"/>
          <w:b/>
          <w:bCs/>
          <w:color w:val="000000"/>
          <w:lang w:val="es-ES_tradnl"/>
        </w:rPr>
      </w:pPr>
    </w:p>
    <w:p w14:paraId="11047CEB" w14:textId="611AE6FD" w:rsidR="00843CA5" w:rsidRPr="00843CA5" w:rsidRDefault="00843CA5" w:rsidP="00843CA5">
      <w:pPr>
        <w:pStyle w:val="Prrafodelista"/>
        <w:numPr>
          <w:ilvl w:val="0"/>
          <w:numId w:val="18"/>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lastRenderedPageBreak/>
        <w:t xml:space="preserve">Oficio número </w:t>
      </w:r>
      <w:r>
        <w:rPr>
          <w:rFonts w:ascii="Palatino Linotype" w:hAnsi="Palatino Linotype" w:cs="Arial"/>
          <w:b/>
          <w:bCs/>
          <w:color w:val="000000"/>
          <w:lang w:val="es-ES_tradnl"/>
        </w:rPr>
        <w:t xml:space="preserve">21803000030000L-1161/2025 </w:t>
      </w:r>
      <w:r>
        <w:rPr>
          <w:rFonts w:ascii="Palatino Linotype" w:hAnsi="Palatino Linotype" w:cs="Arial"/>
          <w:color w:val="000000"/>
          <w:lang w:val="es-ES_tradnl"/>
        </w:rPr>
        <w:t>signado por la titular de la dirección de registro de declaraciones y de sanciones, dirigido al encargado de despacho de la subsecretaría de responsabilidades administrativas, de fecha cuatro de abril de dos mil veinticinco, refiere adjuntar oficio emitido por el servidor público habilitado estimado competente.</w:t>
      </w:r>
    </w:p>
    <w:p w14:paraId="4333667D" w14:textId="77777777" w:rsidR="00843CA5" w:rsidRPr="00843CA5" w:rsidRDefault="00843CA5" w:rsidP="00843CA5">
      <w:pPr>
        <w:pStyle w:val="Prrafodelista"/>
        <w:rPr>
          <w:rFonts w:ascii="Palatino Linotype" w:hAnsi="Palatino Linotype" w:cs="Arial"/>
          <w:b/>
          <w:bCs/>
          <w:color w:val="000000"/>
          <w:lang w:val="es-ES_tradnl"/>
        </w:rPr>
      </w:pPr>
    </w:p>
    <w:p w14:paraId="66B426EA" w14:textId="77777777" w:rsidR="00843CA5" w:rsidRPr="00843CA5" w:rsidRDefault="00843CA5" w:rsidP="00843CA5">
      <w:pPr>
        <w:pStyle w:val="Prrafodelista"/>
        <w:numPr>
          <w:ilvl w:val="0"/>
          <w:numId w:val="18"/>
        </w:numPr>
        <w:spacing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Oficio de respuesta a la solicitud de información número </w:t>
      </w:r>
      <w:r>
        <w:rPr>
          <w:rFonts w:ascii="Palatino Linotype" w:hAnsi="Palatino Linotype" w:cs="Arial"/>
          <w:b/>
          <w:bCs/>
          <w:color w:val="000000"/>
          <w:lang w:val="es-ES_tradnl"/>
        </w:rPr>
        <w:t xml:space="preserve">00159/SECOGEM/IP/2025 </w:t>
      </w:r>
      <w:r>
        <w:rPr>
          <w:rFonts w:ascii="Palatino Linotype" w:hAnsi="Palatino Linotype" w:cs="Arial"/>
          <w:color w:val="000000"/>
          <w:lang w:val="es-ES_tradnl"/>
        </w:rPr>
        <w:t>signado por el titular de la dirección de registro de declaraciones y de sanciones, resulta de nuestro interés el siguiente extracto:</w:t>
      </w:r>
    </w:p>
    <w:p w14:paraId="2845DAA4" w14:textId="77777777" w:rsidR="00843CA5" w:rsidRPr="00843CA5" w:rsidRDefault="00843CA5" w:rsidP="00843CA5">
      <w:pPr>
        <w:pStyle w:val="Prrafodelista"/>
        <w:rPr>
          <w:rFonts w:ascii="Palatino Linotype" w:hAnsi="Palatino Linotype" w:cs="Arial"/>
          <w:color w:val="000000"/>
          <w:lang w:val="es-ES_tradnl"/>
        </w:rPr>
      </w:pPr>
    </w:p>
    <w:p w14:paraId="3AB81611" w14:textId="1892FAEB" w:rsidR="00843CA5" w:rsidRDefault="00843CA5" w:rsidP="00843CA5">
      <w:pPr>
        <w:pStyle w:val="Prrafodelista"/>
        <w:spacing w:line="360" w:lineRule="auto"/>
        <w:ind w:left="1080"/>
        <w:jc w:val="both"/>
        <w:rPr>
          <w:rFonts w:ascii="Palatino Linotype" w:hAnsi="Palatino Linotype" w:cs="Arial"/>
          <w:i/>
          <w:iCs/>
          <w:color w:val="000000"/>
          <w:lang w:val="es-ES_tradnl"/>
        </w:rPr>
      </w:pPr>
      <w:r>
        <w:rPr>
          <w:rFonts w:ascii="Palatino Linotype" w:hAnsi="Palatino Linotype" w:cs="Arial"/>
          <w:i/>
          <w:iCs/>
          <w:color w:val="000000"/>
          <w:lang w:val="es-ES_tradnl"/>
        </w:rPr>
        <w:t>“Derivado de lo anterior, es fundamental informar a usted, que no es posible expedir la Constancia de No Inhabilitación, dado que la propia naturaleza del documento es verificar si existen inhabilitaciones firmes y vigentes de dichas personas para el ingreso al servicio público, consulta que corresponde a las Áreas de Coordinación Administrativa, Recursos Humanos u Homologas, tal como dispone el artículo 28 párrafo 5° de la Ley de Responsabilidades Administrativas del Estado de México y Municipios, mismo que literalmente dispone lo siguiente:</w:t>
      </w:r>
    </w:p>
    <w:p w14:paraId="701536CA" w14:textId="5DA822D7" w:rsidR="00843CA5" w:rsidRDefault="00843CA5" w:rsidP="00843CA5">
      <w:pPr>
        <w:pStyle w:val="Prrafodelista"/>
        <w:spacing w:line="360" w:lineRule="auto"/>
        <w:ind w:left="1080"/>
        <w:jc w:val="both"/>
        <w:rPr>
          <w:rFonts w:ascii="Palatino Linotype" w:hAnsi="Palatino Linotype" w:cs="Arial"/>
          <w:i/>
          <w:iCs/>
          <w:color w:val="000000"/>
          <w:lang w:val="es-ES_tradnl"/>
        </w:rPr>
      </w:pPr>
      <w:r>
        <w:rPr>
          <w:rFonts w:ascii="Palatino Linotype" w:hAnsi="Palatino Linotype" w:cs="Arial"/>
          <w:i/>
          <w:iCs/>
          <w:color w:val="000000"/>
          <w:lang w:val="es-ES_tradnl"/>
        </w:rPr>
        <w:t>(…)</w:t>
      </w:r>
    </w:p>
    <w:p w14:paraId="349D244B" w14:textId="14858BAF" w:rsidR="00843CA5" w:rsidRPr="00734384" w:rsidRDefault="00843CA5" w:rsidP="00843CA5">
      <w:pPr>
        <w:pStyle w:val="Prrafodelista"/>
        <w:spacing w:line="360" w:lineRule="auto"/>
        <w:ind w:left="1080"/>
        <w:jc w:val="both"/>
        <w:rPr>
          <w:rFonts w:ascii="Palatino Linotype" w:hAnsi="Palatino Linotype" w:cs="Arial"/>
          <w:b/>
          <w:bCs/>
          <w:i/>
          <w:iCs/>
          <w:color w:val="000000"/>
          <w:lang w:val="es-ES_tradnl"/>
        </w:rPr>
      </w:pPr>
      <w:r>
        <w:rPr>
          <w:rFonts w:ascii="Palatino Linotype" w:hAnsi="Palatino Linotype" w:cs="Arial"/>
          <w:i/>
          <w:iCs/>
          <w:color w:val="000000"/>
          <w:lang w:val="es-ES_tradnl"/>
        </w:rPr>
        <w:t>Finalmente, y por cuanto hace la veracidad del documento</w:t>
      </w:r>
      <w:r w:rsidR="00734384">
        <w:rPr>
          <w:rFonts w:ascii="Palatino Linotype" w:hAnsi="Palatino Linotype" w:cs="Arial"/>
          <w:i/>
          <w:iCs/>
          <w:color w:val="000000"/>
          <w:lang w:val="es-ES_tradnl"/>
        </w:rPr>
        <w:t xml:space="preserve">, me permito informar a usted, no se cuenta con los datos suficientes de identificación del documento, ya que los mismos se encuentran testados en la imagen exhibida, motivo por el cual no se puede corroborar” </w:t>
      </w:r>
      <w:r w:rsidR="00734384">
        <w:rPr>
          <w:rFonts w:ascii="Palatino Linotype" w:hAnsi="Palatino Linotype" w:cs="Arial"/>
          <w:b/>
          <w:bCs/>
          <w:i/>
          <w:iCs/>
          <w:color w:val="000000"/>
          <w:lang w:val="es-ES_tradnl"/>
        </w:rPr>
        <w:t xml:space="preserve">(Sic) </w:t>
      </w:r>
    </w:p>
    <w:p w14:paraId="6D5E206E" w14:textId="77777777" w:rsidR="00843CA5" w:rsidRDefault="00843CA5" w:rsidP="00843CA5">
      <w:pPr>
        <w:pStyle w:val="Prrafodelista"/>
        <w:spacing w:line="360" w:lineRule="auto"/>
        <w:ind w:left="720"/>
        <w:jc w:val="both"/>
        <w:rPr>
          <w:rFonts w:ascii="Palatino Linotype" w:hAnsi="Palatino Linotype" w:cs="Arial"/>
          <w:b/>
          <w:bCs/>
          <w:color w:val="000000"/>
          <w:lang w:val="es-ES_tradnl"/>
        </w:rPr>
      </w:pPr>
    </w:p>
    <w:p w14:paraId="2B60C8A0" w14:textId="5D03A68A" w:rsidR="0022022D" w:rsidRPr="0022022D" w:rsidRDefault="0022022D" w:rsidP="0022022D">
      <w:pPr>
        <w:pStyle w:val="Prrafodelista"/>
        <w:numPr>
          <w:ilvl w:val="0"/>
          <w:numId w:val="17"/>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lastRenderedPageBreak/>
        <w:t xml:space="preserve">“OFICIO RESPUESTA UT_0001.pdf”: </w:t>
      </w:r>
      <w:r w:rsidR="00734384">
        <w:rPr>
          <w:rFonts w:ascii="Palatino Linotype" w:hAnsi="Palatino Linotype" w:cs="Arial"/>
          <w:color w:val="000000"/>
          <w:lang w:val="es-ES_tradnl"/>
        </w:rPr>
        <w:t xml:space="preserve">Oficio sin número signado por el titular de la unidad de prevención a la corrupción, dirigido al solicitante, de fecha diez de abril de dos mil veinticinco, refiere adjuntar oficio emitido por el servidor público habilitado estimado competente. </w:t>
      </w:r>
    </w:p>
    <w:p w14:paraId="1C9D287C" w14:textId="77777777" w:rsidR="0022022D" w:rsidRDefault="0022022D" w:rsidP="003C4D1D">
      <w:pPr>
        <w:spacing w:after="0" w:line="360" w:lineRule="auto"/>
        <w:jc w:val="both"/>
        <w:rPr>
          <w:rFonts w:ascii="Palatino Linotype" w:hAnsi="Palatino Linotype" w:cs="Arial"/>
          <w:color w:val="000000"/>
          <w:sz w:val="24"/>
          <w:szCs w:val="24"/>
          <w:lang w:val="es-ES_tradnl"/>
        </w:rPr>
      </w:pPr>
    </w:p>
    <w:p w14:paraId="3B26BFEE" w14:textId="00B59227" w:rsidR="00602DD7" w:rsidRPr="00602DD7" w:rsidRDefault="00F2433D" w:rsidP="00602DD7">
      <w:pPr>
        <w:spacing w:before="240" w:line="360" w:lineRule="auto"/>
        <w:jc w:val="both"/>
        <w:rPr>
          <w:rFonts w:ascii="Palatino Linotype" w:hAnsi="Palatino Linotype"/>
          <w:sz w:val="24"/>
          <w:szCs w:val="24"/>
          <w:lang w:eastAsia="es-MX"/>
        </w:rPr>
      </w:pPr>
      <w:r w:rsidRPr="00602DD7">
        <w:rPr>
          <w:rFonts w:ascii="Palatino Linotype" w:hAnsi="Palatino Linotype" w:cs="Arial"/>
          <w:sz w:val="24"/>
          <w:szCs w:val="24"/>
        </w:rPr>
        <w:t xml:space="preserve">En las generalizaciones anteriores se comprende que </w:t>
      </w:r>
      <w:r w:rsidRPr="00602DD7">
        <w:rPr>
          <w:rFonts w:ascii="Palatino Linotype" w:hAnsi="Palatino Linotype" w:cs="Arial"/>
          <w:b/>
          <w:bCs/>
          <w:sz w:val="24"/>
          <w:szCs w:val="24"/>
        </w:rPr>
        <w:t xml:space="preserve">El Sujeto Obligado </w:t>
      </w:r>
      <w:r w:rsidR="00602DD7" w:rsidRPr="00602DD7">
        <w:rPr>
          <w:rFonts w:ascii="Palatino Linotype" w:hAnsi="Palatino Linotype" w:cs="Arial"/>
          <w:sz w:val="24"/>
          <w:szCs w:val="24"/>
        </w:rPr>
        <w:t xml:space="preserve">observó de forma diligente el </w:t>
      </w:r>
      <w:r w:rsidR="00230B0C" w:rsidRPr="00602DD7">
        <w:rPr>
          <w:rFonts w:ascii="Palatino Linotype" w:hAnsi="Palatino Linotype"/>
          <w:sz w:val="24"/>
          <w:szCs w:val="24"/>
          <w:lang w:eastAsia="es-MX"/>
        </w:rPr>
        <w:t>numeral 162</w:t>
      </w:r>
      <w:r w:rsidR="00602DD7" w:rsidRPr="00602DD7">
        <w:rPr>
          <w:rFonts w:ascii="Palatino Linotype" w:hAnsi="Palatino Linotype"/>
          <w:sz w:val="24"/>
          <w:szCs w:val="24"/>
          <w:lang w:eastAsia="es-MX"/>
        </w:rPr>
        <w:t>, de la Ley de Transparencia y Acceso a la Información Pública del Estado de México y Municipios, que índica:</w:t>
      </w:r>
    </w:p>
    <w:p w14:paraId="589DE2CE" w14:textId="77777777" w:rsidR="00602DD7" w:rsidRDefault="00602DD7" w:rsidP="00602DD7">
      <w:pPr>
        <w:pStyle w:val="Citas"/>
        <w:rPr>
          <w:b/>
          <w:bCs/>
        </w:rPr>
      </w:pPr>
      <w:r w:rsidRPr="007005FC">
        <w:t>“</w:t>
      </w:r>
      <w:r w:rsidRPr="007005FC">
        <w:rPr>
          <w:b/>
          <w:bCs/>
        </w:rPr>
        <w:t xml:space="preserve">Artículo 162. </w:t>
      </w:r>
      <w:r w:rsidRPr="007005FC">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t xml:space="preserve"> </w:t>
      </w:r>
      <w:r>
        <w:rPr>
          <w:b/>
          <w:bCs/>
        </w:rPr>
        <w:t>(Sic)</w:t>
      </w:r>
    </w:p>
    <w:p w14:paraId="2D3E9037" w14:textId="4948887E" w:rsidR="00566513" w:rsidRDefault="00F2433D" w:rsidP="0093567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p>
    <w:p w14:paraId="14E4A9B3" w14:textId="33CA8089" w:rsidR="00230B0C" w:rsidRDefault="00602DD7" w:rsidP="0093567F">
      <w:pPr>
        <w:spacing w:before="240" w:line="360" w:lineRule="auto"/>
        <w:jc w:val="both"/>
        <w:rPr>
          <w:rFonts w:ascii="Palatino Linotype" w:hAnsi="Palatino Linotype" w:cs="Arial"/>
          <w:sz w:val="24"/>
          <w:szCs w:val="24"/>
        </w:rPr>
      </w:pPr>
      <w:r w:rsidRPr="00602DD7">
        <w:rPr>
          <w:rFonts w:ascii="Palatino Linotype" w:hAnsi="Palatino Linotype" w:cs="Arial"/>
          <w:sz w:val="24"/>
          <w:szCs w:val="24"/>
        </w:rPr>
        <w:t xml:space="preserve">Por otra parte, es conveniente acotar que el servidor público habilitado atendió </w:t>
      </w:r>
      <w:r w:rsidR="00734384">
        <w:rPr>
          <w:rFonts w:ascii="Palatino Linotype" w:hAnsi="Palatino Linotype" w:cs="Arial"/>
          <w:sz w:val="24"/>
          <w:szCs w:val="24"/>
        </w:rPr>
        <w:t xml:space="preserve">la solicitud de información </w:t>
      </w:r>
      <w:r w:rsidR="00734384">
        <w:rPr>
          <w:rFonts w:ascii="Palatino Linotype" w:hAnsi="Palatino Linotype" w:cs="Arial"/>
          <w:b/>
          <w:bCs/>
          <w:sz w:val="24"/>
          <w:szCs w:val="24"/>
        </w:rPr>
        <w:t xml:space="preserve">00159/SECOGEM/IP/2025 </w:t>
      </w:r>
      <w:r w:rsidR="00734384">
        <w:rPr>
          <w:rFonts w:ascii="Palatino Linotype" w:hAnsi="Palatino Linotype" w:cs="Arial"/>
          <w:sz w:val="24"/>
          <w:szCs w:val="24"/>
        </w:rPr>
        <w:t xml:space="preserve">de manera diligente, al señalar que la información no obra en sus archivos, </w:t>
      </w:r>
      <w:r w:rsidR="00230B0C">
        <w:rPr>
          <w:rFonts w:ascii="Palatino Linotype" w:hAnsi="Palatino Linotype" w:cs="Arial"/>
          <w:sz w:val="24"/>
          <w:szCs w:val="24"/>
        </w:rPr>
        <w:t>pronunciamiento que cobra particular relevancia, al tomar en consideración lo siguiente:</w:t>
      </w:r>
    </w:p>
    <w:p w14:paraId="3D328ED5" w14:textId="77777777" w:rsidR="009B1F33" w:rsidRDefault="00230B0C" w:rsidP="00230B0C">
      <w:pPr>
        <w:pStyle w:val="Prrafodelista"/>
        <w:numPr>
          <w:ilvl w:val="0"/>
          <w:numId w:val="15"/>
        </w:numPr>
        <w:spacing w:before="240" w:line="360" w:lineRule="auto"/>
        <w:jc w:val="both"/>
        <w:rPr>
          <w:rFonts w:ascii="Palatino Linotype" w:hAnsi="Palatino Linotype" w:cs="Arial"/>
        </w:rPr>
      </w:pPr>
      <w:r>
        <w:rPr>
          <w:rFonts w:ascii="Palatino Linotype" w:hAnsi="Palatino Linotype" w:cs="Arial"/>
        </w:rPr>
        <w:t>La constancia de no inhabilitación es un documento expedido a petición de parte</w:t>
      </w:r>
      <w:r w:rsidR="009B1F33">
        <w:rPr>
          <w:rFonts w:ascii="Palatino Linotype" w:hAnsi="Palatino Linotype" w:cs="Arial"/>
        </w:rPr>
        <w:t>.</w:t>
      </w:r>
    </w:p>
    <w:p w14:paraId="7D144E25" w14:textId="655743FE" w:rsidR="00230B0C" w:rsidRPr="009B1F33" w:rsidRDefault="00230B0C" w:rsidP="00230B0C">
      <w:pPr>
        <w:pStyle w:val="Prrafodelista"/>
        <w:numPr>
          <w:ilvl w:val="0"/>
          <w:numId w:val="15"/>
        </w:numPr>
        <w:spacing w:before="240" w:line="360" w:lineRule="auto"/>
        <w:jc w:val="both"/>
        <w:rPr>
          <w:rFonts w:ascii="Palatino Linotype" w:hAnsi="Palatino Linotype" w:cs="Arial"/>
        </w:rPr>
      </w:pPr>
      <w:r>
        <w:rPr>
          <w:rFonts w:ascii="Palatino Linotype" w:hAnsi="Palatino Linotype" w:cs="Arial"/>
        </w:rPr>
        <w:t xml:space="preserve">La generación de constancias de no inhabilitación se realiza mediante una plataforma administrada por la Secretaría de la Contraloría del Estado de </w:t>
      </w:r>
      <w:r w:rsidRPr="009B1F33">
        <w:rPr>
          <w:rFonts w:ascii="Palatino Linotype" w:hAnsi="Palatino Linotype" w:cs="Arial"/>
        </w:rPr>
        <w:t>México.</w:t>
      </w:r>
    </w:p>
    <w:p w14:paraId="077499A2" w14:textId="07BE3D76" w:rsidR="00230B0C" w:rsidRPr="009409A3" w:rsidRDefault="00DA2CE4" w:rsidP="00230B0C">
      <w:pPr>
        <w:pStyle w:val="Prrafodelista"/>
        <w:numPr>
          <w:ilvl w:val="0"/>
          <w:numId w:val="15"/>
        </w:numPr>
        <w:spacing w:before="240" w:line="360" w:lineRule="auto"/>
        <w:jc w:val="both"/>
        <w:rPr>
          <w:rFonts w:ascii="Palatino Linotype" w:hAnsi="Palatino Linotype" w:cs="Arial"/>
        </w:rPr>
      </w:pPr>
      <w:r w:rsidRPr="009409A3">
        <w:rPr>
          <w:rFonts w:ascii="Palatino Linotype" w:hAnsi="Palatino Linotype" w:cs="Arial"/>
        </w:rPr>
        <w:lastRenderedPageBreak/>
        <w:t>En términos del artículo 28 párrafo quinto de la Ley de Responsabilidades Administrativas del Estado y Municipios, los entes públicos se encuentran encauzados a consultar si los aspirantes a ingresar al servicio público cuentan con inhabilitaciones</w:t>
      </w:r>
      <w:r w:rsidR="009B1F33" w:rsidRPr="009409A3">
        <w:rPr>
          <w:rFonts w:ascii="Palatino Linotype" w:hAnsi="Palatino Linotype" w:cs="Arial"/>
        </w:rPr>
        <w:t xml:space="preserve">, haciendo uso de la plataforma administrada por la Secretaría de la Contraloría, mediante un usuario y contraseña. </w:t>
      </w:r>
    </w:p>
    <w:p w14:paraId="6A0209A9" w14:textId="41DE11A4" w:rsidR="009B1F33" w:rsidRPr="009409A3" w:rsidRDefault="009B1F33" w:rsidP="00A65B81">
      <w:pPr>
        <w:pStyle w:val="Prrafodelista"/>
        <w:numPr>
          <w:ilvl w:val="0"/>
          <w:numId w:val="15"/>
        </w:numPr>
        <w:spacing w:before="240" w:line="360" w:lineRule="auto"/>
        <w:jc w:val="both"/>
        <w:rPr>
          <w:rFonts w:ascii="Palatino Linotype" w:hAnsi="Palatino Linotype" w:cs="Arial"/>
        </w:rPr>
      </w:pPr>
      <w:r w:rsidRPr="009409A3">
        <w:rPr>
          <w:rFonts w:ascii="Palatino Linotype" w:hAnsi="Palatino Linotype" w:cs="Arial"/>
        </w:rPr>
        <w:t xml:space="preserve">De una interpretación sistemática a la normatividad aplicable al </w:t>
      </w:r>
      <w:r w:rsidRPr="009409A3">
        <w:rPr>
          <w:rFonts w:ascii="Palatino Linotype" w:hAnsi="Palatino Linotype" w:cs="Arial"/>
          <w:b/>
          <w:bCs/>
        </w:rPr>
        <w:t xml:space="preserve">Sujeto Obligado, </w:t>
      </w:r>
      <w:r w:rsidRPr="009409A3">
        <w:rPr>
          <w:rFonts w:ascii="Palatino Linotype" w:hAnsi="Palatino Linotype" w:cs="Arial"/>
        </w:rPr>
        <w:t>no se advierte porción normativa alguna que</w:t>
      </w:r>
      <w:r w:rsidR="008F1D4C" w:rsidRPr="009409A3">
        <w:rPr>
          <w:rFonts w:ascii="Palatino Linotype" w:hAnsi="Palatino Linotype" w:cs="Arial"/>
        </w:rPr>
        <w:t xml:space="preserve"> de manera expresa</w:t>
      </w:r>
      <w:r w:rsidRPr="009409A3">
        <w:rPr>
          <w:rFonts w:ascii="Palatino Linotype" w:hAnsi="Palatino Linotype" w:cs="Arial"/>
        </w:rPr>
        <w:t xml:space="preserve"> le </w:t>
      </w:r>
      <w:r w:rsidR="00167216" w:rsidRPr="009409A3">
        <w:rPr>
          <w:rFonts w:ascii="Palatino Linotype" w:hAnsi="Palatino Linotype" w:cs="Arial"/>
        </w:rPr>
        <w:t>instruya</w:t>
      </w:r>
      <w:r w:rsidRPr="009409A3">
        <w:rPr>
          <w:rFonts w:ascii="Palatino Linotype" w:hAnsi="Palatino Linotype" w:cs="Arial"/>
        </w:rPr>
        <w:t xml:space="preserve"> a resguardar </w:t>
      </w:r>
      <w:r w:rsidR="008F1D4C" w:rsidRPr="009409A3">
        <w:rPr>
          <w:rFonts w:ascii="Palatino Linotype" w:hAnsi="Palatino Linotype" w:cs="Arial"/>
        </w:rPr>
        <w:t xml:space="preserve">todas </w:t>
      </w:r>
      <w:r w:rsidRPr="009409A3">
        <w:rPr>
          <w:rFonts w:ascii="Palatino Linotype" w:hAnsi="Palatino Linotype" w:cs="Arial"/>
        </w:rPr>
        <w:t xml:space="preserve">las constancias de no inhabilitación generadas mediante la plataforma administrada. </w:t>
      </w:r>
    </w:p>
    <w:p w14:paraId="6448D7FA" w14:textId="067D6AF1" w:rsidR="009B1F33" w:rsidRPr="009409A3" w:rsidRDefault="009B1F33" w:rsidP="009B1F33">
      <w:pPr>
        <w:pStyle w:val="Prrafodelista"/>
        <w:numPr>
          <w:ilvl w:val="0"/>
          <w:numId w:val="15"/>
        </w:numPr>
        <w:spacing w:before="240" w:line="360" w:lineRule="auto"/>
        <w:jc w:val="both"/>
        <w:rPr>
          <w:rFonts w:ascii="Palatino Linotype" w:hAnsi="Palatino Linotype" w:cs="Arial"/>
          <w:b/>
          <w:bCs/>
          <w:u w:val="single"/>
        </w:rPr>
      </w:pPr>
      <w:r w:rsidRPr="009409A3">
        <w:rPr>
          <w:rFonts w:ascii="Palatino Linotype" w:hAnsi="Palatino Linotype" w:cs="Arial"/>
        </w:rPr>
        <w:t>El documento requerido funge como un requisito para ingresar al servicio público en términos del artículo 47 fracción X de la Ley del Trabajo de los Servidores Públicos del Estado y Municipios</w:t>
      </w:r>
      <w:r w:rsidRPr="009409A3">
        <w:rPr>
          <w:rFonts w:ascii="Palatino Linotype" w:hAnsi="Palatino Linotype" w:cs="Arial"/>
          <w:b/>
          <w:bCs/>
          <w:u w:val="single"/>
        </w:rPr>
        <w:t xml:space="preserve">, luego entonces, la constancia de no inhabilitación expedida a favor de la C. Irma González Becerra en fecha 21 de marzo de 2025, únicamente obra en los archivos de la Secretaría de Desarrollo Económico del Estado de México, en su calidad de patrón. </w:t>
      </w:r>
    </w:p>
    <w:p w14:paraId="3883A97D" w14:textId="792C10A3" w:rsidR="009B1F33" w:rsidRPr="009409A3" w:rsidRDefault="008F1D4C" w:rsidP="00230B0C">
      <w:pPr>
        <w:pStyle w:val="Prrafodelista"/>
        <w:numPr>
          <w:ilvl w:val="0"/>
          <w:numId w:val="15"/>
        </w:numPr>
        <w:spacing w:before="240" w:line="360" w:lineRule="auto"/>
        <w:jc w:val="both"/>
        <w:rPr>
          <w:rFonts w:ascii="Palatino Linotype" w:hAnsi="Palatino Linotype" w:cs="Arial"/>
        </w:rPr>
      </w:pPr>
      <w:r w:rsidRPr="009409A3">
        <w:rPr>
          <w:rFonts w:ascii="Palatino Linotype" w:hAnsi="Palatino Linotype" w:cs="Arial"/>
        </w:rPr>
        <w:t xml:space="preserve">Que a nada practico conduce ordenarle a la Secretaría de la Contraloría la entrega de una constancia de no inhabilitación respecto de la C. Irma González Becerra pues se trataría de un </w:t>
      </w:r>
      <w:r w:rsidRPr="009409A3">
        <w:rPr>
          <w:rFonts w:ascii="Palatino Linotype" w:hAnsi="Palatino Linotype" w:cs="Arial"/>
          <w:b/>
          <w:bCs/>
          <w:u w:val="single"/>
        </w:rPr>
        <w:t>nuevo</w:t>
      </w:r>
      <w:r w:rsidRPr="009409A3">
        <w:rPr>
          <w:rFonts w:ascii="Palatino Linotype" w:hAnsi="Palatino Linotype" w:cs="Arial"/>
        </w:rPr>
        <w:t xml:space="preserve"> documento, generado a la fecha de cumplimiento de la presente resolución</w:t>
      </w:r>
      <w:r w:rsidR="008569E8" w:rsidRPr="009409A3">
        <w:rPr>
          <w:rFonts w:ascii="Palatino Linotype" w:hAnsi="Palatino Linotype" w:cs="Arial"/>
        </w:rPr>
        <w:t xml:space="preserve">. </w:t>
      </w:r>
    </w:p>
    <w:p w14:paraId="46B0EE46" w14:textId="25D125A6" w:rsidR="008F1D4C" w:rsidRPr="009409A3" w:rsidRDefault="008F1D4C" w:rsidP="00230B0C">
      <w:pPr>
        <w:pStyle w:val="Prrafodelista"/>
        <w:numPr>
          <w:ilvl w:val="0"/>
          <w:numId w:val="15"/>
        </w:numPr>
        <w:spacing w:before="240" w:line="360" w:lineRule="auto"/>
        <w:jc w:val="both"/>
        <w:rPr>
          <w:rFonts w:ascii="Palatino Linotype" w:hAnsi="Palatino Linotype" w:cs="Arial"/>
        </w:rPr>
      </w:pPr>
      <w:r w:rsidRPr="009409A3">
        <w:rPr>
          <w:rFonts w:ascii="Palatino Linotype" w:hAnsi="Palatino Linotype" w:cs="Arial"/>
        </w:rPr>
        <w:t xml:space="preserve">Que el derecho de acceso a la información no engloba verificar el contenido de documentos proporcionados por los ciudadanos, </w:t>
      </w:r>
      <w:r w:rsidR="00167216" w:rsidRPr="009409A3">
        <w:rPr>
          <w:rFonts w:ascii="Palatino Linotype" w:hAnsi="Palatino Linotype" w:cs="Arial"/>
        </w:rPr>
        <w:t xml:space="preserve">insistiendo en que </w:t>
      </w:r>
      <w:r w:rsidRPr="009409A3">
        <w:rPr>
          <w:rFonts w:ascii="Palatino Linotype" w:hAnsi="Palatino Linotype" w:cs="Arial"/>
        </w:rPr>
        <w:t xml:space="preserve">dicho </w:t>
      </w:r>
      <w:r w:rsidRPr="009409A3">
        <w:rPr>
          <w:rFonts w:ascii="Palatino Linotype" w:hAnsi="Palatino Linotype" w:cs="Arial"/>
        </w:rPr>
        <w:lastRenderedPageBreak/>
        <w:t xml:space="preserve">extracto de la solicitud de información constituye una consulta y/o derecho de petición. </w:t>
      </w:r>
    </w:p>
    <w:p w14:paraId="43045D7B" w14:textId="77777777" w:rsidR="00167216" w:rsidRDefault="00167216" w:rsidP="00DA2CE4">
      <w:pPr>
        <w:spacing w:before="240" w:line="360" w:lineRule="auto"/>
        <w:jc w:val="both"/>
        <w:rPr>
          <w:rFonts w:ascii="Palatino Linotype" w:hAnsi="Palatino Linotype" w:cs="Arial"/>
          <w:noProof/>
          <w:color w:val="000000"/>
          <w:sz w:val="24"/>
          <w:szCs w:val="24"/>
          <w:lang w:eastAsia="es-MX"/>
        </w:rPr>
      </w:pPr>
    </w:p>
    <w:p w14:paraId="0DAFCE9B" w14:textId="639E17CF" w:rsidR="00734384" w:rsidRPr="00674ECB" w:rsidRDefault="00DA2CE4" w:rsidP="00DA2CE4">
      <w:pPr>
        <w:spacing w:before="240" w:line="360" w:lineRule="auto"/>
        <w:jc w:val="both"/>
        <w:rPr>
          <w:rFonts w:ascii="Arial" w:hAnsi="Arial" w:cs="Arial"/>
          <w:color w:val="222222"/>
          <w:sz w:val="24"/>
          <w:szCs w:val="24"/>
          <w:lang w:eastAsia="es-MX"/>
        </w:rPr>
      </w:pPr>
      <w:r>
        <w:rPr>
          <w:rFonts w:ascii="Palatino Linotype" w:hAnsi="Palatino Linotype" w:cs="Arial"/>
          <w:noProof/>
          <w:color w:val="000000"/>
          <w:sz w:val="24"/>
          <w:szCs w:val="24"/>
          <w:lang w:eastAsia="es-MX"/>
        </w:rPr>
        <w:t xml:space="preserve">Con base en lo expuesto por </w:t>
      </w:r>
      <w:r>
        <w:rPr>
          <w:rFonts w:ascii="Palatino Linotype" w:hAnsi="Palatino Linotype" w:cs="Arial"/>
          <w:b/>
          <w:bCs/>
          <w:noProof/>
          <w:color w:val="000000"/>
          <w:sz w:val="24"/>
          <w:szCs w:val="24"/>
          <w:lang w:eastAsia="es-MX"/>
        </w:rPr>
        <w:t xml:space="preserve">El Sujeto Obligado </w:t>
      </w:r>
      <w:r>
        <w:rPr>
          <w:rFonts w:ascii="Palatino Linotype" w:hAnsi="Palatino Linotype" w:cs="Arial"/>
          <w:noProof/>
          <w:color w:val="000000"/>
          <w:sz w:val="24"/>
          <w:szCs w:val="24"/>
          <w:lang w:eastAsia="es-MX"/>
        </w:rPr>
        <w:t>se destaca</w:t>
      </w:r>
      <w:r w:rsidR="00734384" w:rsidRPr="00674ECB">
        <w:rPr>
          <w:rFonts w:ascii="Palatino Linotype" w:hAnsi="Palatino Linotype" w:cs="Arial"/>
          <w:noProof/>
          <w:color w:val="000000"/>
          <w:sz w:val="24"/>
          <w:szCs w:val="24"/>
          <w:lang w:eastAsia="es-MX"/>
        </w:rPr>
        <w:t xml:space="preserve"> que </w:t>
      </w:r>
      <w:r w:rsidR="00734384" w:rsidRPr="00674ECB">
        <w:rPr>
          <w:rFonts w:ascii="Palatino Linotype" w:hAnsi="Palatino Linotype"/>
          <w:sz w:val="24"/>
          <w:szCs w:val="24"/>
        </w:rPr>
        <w:t xml:space="preserve">el Pleno del Órgano Garante local ha sostenido que, </w:t>
      </w:r>
      <w:r w:rsidR="00734384" w:rsidRPr="00674ECB">
        <w:rPr>
          <w:rFonts w:ascii="Palatino Linotype" w:hAnsi="Palatino Linotype" w:cs="Arial"/>
          <w:sz w:val="24"/>
          <w:szCs w:val="24"/>
        </w:rPr>
        <w:t>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734384" w:rsidRPr="00674ECB">
        <w:rPr>
          <w:rFonts w:ascii="Palatino Linotype" w:hAnsi="Palatino Linotype" w:cs="Arial"/>
          <w:color w:val="222222"/>
          <w:sz w:val="24"/>
          <w:szCs w:val="24"/>
        </w:rPr>
        <w:t>:</w:t>
      </w:r>
    </w:p>
    <w:p w14:paraId="2C95CA28" w14:textId="77777777" w:rsidR="00734384" w:rsidRPr="005778AD" w:rsidRDefault="00734384" w:rsidP="00734384">
      <w:pPr>
        <w:pStyle w:val="Prrafodelista"/>
        <w:spacing w:before="240" w:line="360" w:lineRule="auto"/>
        <w:ind w:left="720" w:right="851"/>
        <w:jc w:val="both"/>
        <w:rPr>
          <w:rFonts w:ascii="Arial" w:hAnsi="Arial" w:cs="Arial"/>
          <w:color w:val="222222"/>
        </w:rPr>
      </w:pPr>
      <w:r w:rsidRPr="005778AD">
        <w:rPr>
          <w:rFonts w:ascii="Palatino Linotype" w:hAnsi="Palatino Linotype" w:cs="Arial"/>
          <w:color w:val="222222"/>
        </w:rPr>
        <w:t> </w:t>
      </w:r>
      <w:r w:rsidRPr="005778AD">
        <w:rPr>
          <w:rFonts w:ascii="Palatino Linotype" w:hAnsi="Palatino Linotype" w:cs="Arial"/>
          <w:b/>
          <w:bCs/>
          <w:i/>
          <w:iCs/>
          <w:color w:val="222222"/>
        </w:rPr>
        <w:t>“HECHOS NEGATIVOS, NO SON SUSCEPTIBLES DE DEMOSTRACION.</w:t>
      </w:r>
    </w:p>
    <w:p w14:paraId="09791CB4" w14:textId="77777777" w:rsidR="00734384" w:rsidRPr="005778AD" w:rsidRDefault="00734384" w:rsidP="00734384">
      <w:pPr>
        <w:pStyle w:val="Prrafodelista"/>
        <w:spacing w:before="240" w:line="360" w:lineRule="auto"/>
        <w:ind w:left="720" w:right="851"/>
        <w:jc w:val="both"/>
        <w:rPr>
          <w:rFonts w:ascii="Palatino Linotype" w:hAnsi="Palatino Linotype" w:cs="Arial"/>
          <w:i/>
          <w:iCs/>
          <w:color w:val="222222"/>
        </w:rPr>
      </w:pPr>
      <w:r w:rsidRPr="005778AD">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5778AD">
        <w:rPr>
          <w:rFonts w:ascii="Palatino Linotype" w:hAnsi="Palatino Linotype" w:cs="Arial"/>
          <w:b/>
          <w:i/>
          <w:iCs/>
          <w:color w:val="222222"/>
        </w:rPr>
        <w:t>[Sic]</w:t>
      </w:r>
    </w:p>
    <w:p w14:paraId="616C2AB8" w14:textId="77777777" w:rsidR="00734384" w:rsidRDefault="00734384" w:rsidP="0093567F">
      <w:pPr>
        <w:spacing w:before="240" w:line="360" w:lineRule="auto"/>
        <w:jc w:val="both"/>
        <w:rPr>
          <w:rFonts w:ascii="Palatino Linotype" w:hAnsi="Palatino Linotype" w:cs="Arial"/>
          <w:sz w:val="24"/>
          <w:szCs w:val="24"/>
        </w:rPr>
      </w:pPr>
    </w:p>
    <w:p w14:paraId="5CCE36C8" w14:textId="4C8DC75F" w:rsidR="00CA379F" w:rsidRPr="005778AD" w:rsidRDefault="00CA379F" w:rsidP="00CA379F">
      <w:pPr>
        <w:pStyle w:val="Citas"/>
        <w:ind w:left="0" w:right="-18"/>
        <w:rPr>
          <w:i w:val="0"/>
          <w:iCs/>
          <w:sz w:val="24"/>
          <w:szCs w:val="24"/>
        </w:rPr>
      </w:pPr>
      <w:r>
        <w:rPr>
          <w:bCs/>
          <w:i w:val="0"/>
          <w:color w:val="000000"/>
          <w:sz w:val="24"/>
          <w:szCs w:val="24"/>
        </w:rPr>
        <w:t>R</w:t>
      </w:r>
      <w:r w:rsidRPr="00062EEB">
        <w:rPr>
          <w:bCs/>
          <w:i w:val="0"/>
          <w:color w:val="000000"/>
          <w:sz w:val="24"/>
          <w:szCs w:val="24"/>
        </w:rPr>
        <w:t xml:space="preserve">esultando óbice señalar que </w:t>
      </w:r>
      <w:r w:rsidRPr="00062EEB">
        <w:rPr>
          <w:i w:val="0"/>
          <w:sz w:val="24"/>
          <w:szCs w:val="24"/>
        </w:rPr>
        <w:t>el derecho</w:t>
      </w:r>
      <w:r w:rsidRPr="005778AD">
        <w:rPr>
          <w:i w:val="0"/>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6E188074" w14:textId="77777777" w:rsidR="00CA379F" w:rsidRPr="005778AD" w:rsidRDefault="00CA379F" w:rsidP="00CA379F">
      <w:pPr>
        <w:spacing w:line="360" w:lineRule="auto"/>
        <w:jc w:val="both"/>
        <w:rPr>
          <w:sz w:val="24"/>
          <w:szCs w:val="24"/>
          <w:lang w:val="es-ES_tradnl"/>
        </w:rPr>
      </w:pPr>
      <w:r w:rsidRPr="005778AD">
        <w:rPr>
          <w:rFonts w:ascii="Palatino Linotype" w:hAnsi="Palatino Linotype"/>
          <w:iCs/>
          <w:sz w:val="24"/>
          <w:szCs w:val="24"/>
        </w:rPr>
        <w:t xml:space="preserve">Robustece lo anterior, el criterio </w:t>
      </w:r>
      <w:r w:rsidRPr="005778AD">
        <w:rPr>
          <w:rFonts w:ascii="Palatino Linotype" w:hAnsi="Palatino Linotype" w:cs="Arial"/>
          <w:color w:val="000000"/>
          <w:sz w:val="24"/>
          <w:szCs w:val="24"/>
          <w:lang w:val="es-ES_tradnl"/>
        </w:rPr>
        <w:t xml:space="preserve">03-17, emitido por </w:t>
      </w:r>
      <w:r w:rsidRPr="005778AD">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3D04CE43" w14:textId="77777777" w:rsidR="00CA379F" w:rsidRPr="005778AD" w:rsidRDefault="00CA379F" w:rsidP="00CA379F">
      <w:pPr>
        <w:pStyle w:val="Citas"/>
        <w:rPr>
          <w:b/>
          <w:spacing w:val="18"/>
        </w:rPr>
      </w:pPr>
      <w:r w:rsidRPr="005778AD">
        <w:rPr>
          <w:b/>
        </w:rPr>
        <w:lastRenderedPageBreak/>
        <w:t xml:space="preserve">“NO EXISTE OBLIGACIÓN DE ELABORAR </w:t>
      </w:r>
      <w:r w:rsidRPr="005778AD">
        <w:rPr>
          <w:b/>
          <w:spacing w:val="-3"/>
        </w:rPr>
        <w:t>D</w:t>
      </w:r>
      <w:r w:rsidRPr="005778AD">
        <w:rPr>
          <w:b/>
        </w:rPr>
        <w:t>OCUM</w:t>
      </w:r>
      <w:r w:rsidRPr="005778AD">
        <w:rPr>
          <w:b/>
          <w:spacing w:val="1"/>
        </w:rPr>
        <w:t>E</w:t>
      </w:r>
      <w:r w:rsidRPr="005778AD">
        <w:rPr>
          <w:b/>
        </w:rPr>
        <w:t>N</w:t>
      </w:r>
      <w:r w:rsidRPr="005778AD">
        <w:rPr>
          <w:b/>
          <w:spacing w:val="-1"/>
        </w:rPr>
        <w:t>T</w:t>
      </w:r>
      <w:r w:rsidRPr="005778AD">
        <w:rPr>
          <w:b/>
        </w:rPr>
        <w:t>OS</w:t>
      </w:r>
      <w:r w:rsidRPr="005778AD">
        <w:rPr>
          <w:b/>
          <w:spacing w:val="14"/>
        </w:rPr>
        <w:t xml:space="preserve"> </w:t>
      </w:r>
      <w:r w:rsidRPr="005778AD">
        <w:rPr>
          <w:b/>
          <w:spacing w:val="-1"/>
        </w:rPr>
        <w:t xml:space="preserve">AD </w:t>
      </w:r>
      <w:r w:rsidRPr="005778AD">
        <w:rPr>
          <w:b/>
        </w:rPr>
        <w:t>HOC</w:t>
      </w:r>
      <w:r w:rsidRPr="005778AD">
        <w:rPr>
          <w:b/>
          <w:spacing w:val="11"/>
        </w:rPr>
        <w:t xml:space="preserve"> </w:t>
      </w:r>
      <w:r w:rsidRPr="005778AD">
        <w:rPr>
          <w:b/>
        </w:rPr>
        <w:t>PARA</w:t>
      </w:r>
      <w:r w:rsidRPr="005778AD">
        <w:rPr>
          <w:b/>
          <w:spacing w:val="10"/>
        </w:rPr>
        <w:t xml:space="preserve"> </w:t>
      </w:r>
      <w:r w:rsidRPr="005778AD">
        <w:rPr>
          <w:b/>
        </w:rPr>
        <w:t>ATENDER LAS SOL</w:t>
      </w:r>
      <w:r w:rsidRPr="005778AD">
        <w:rPr>
          <w:b/>
          <w:spacing w:val="-2"/>
        </w:rPr>
        <w:t>I</w:t>
      </w:r>
      <w:r w:rsidRPr="005778AD">
        <w:rPr>
          <w:b/>
          <w:spacing w:val="1"/>
        </w:rPr>
        <w:t>C</w:t>
      </w:r>
      <w:r w:rsidRPr="005778AD">
        <w:rPr>
          <w:b/>
        </w:rPr>
        <w:t>ITUDES</w:t>
      </w:r>
      <w:r w:rsidRPr="005778AD">
        <w:rPr>
          <w:b/>
          <w:spacing w:val="10"/>
        </w:rPr>
        <w:t xml:space="preserve"> </w:t>
      </w:r>
      <w:r w:rsidRPr="005778AD">
        <w:rPr>
          <w:b/>
        </w:rPr>
        <w:t>DE</w:t>
      </w:r>
      <w:r w:rsidRPr="005778AD">
        <w:rPr>
          <w:b/>
          <w:spacing w:val="9"/>
        </w:rPr>
        <w:t xml:space="preserve"> </w:t>
      </w:r>
      <w:r w:rsidRPr="005778AD">
        <w:rPr>
          <w:b/>
          <w:spacing w:val="1"/>
        </w:rPr>
        <w:t>AC</w:t>
      </w:r>
      <w:r w:rsidRPr="005778AD">
        <w:rPr>
          <w:b/>
          <w:spacing w:val="-1"/>
        </w:rPr>
        <w:t>C</w:t>
      </w:r>
      <w:r w:rsidRPr="005778AD">
        <w:rPr>
          <w:b/>
          <w:spacing w:val="1"/>
        </w:rPr>
        <w:t>ES</w:t>
      </w:r>
      <w:r w:rsidRPr="005778AD">
        <w:rPr>
          <w:b/>
        </w:rPr>
        <w:t>O</w:t>
      </w:r>
      <w:r w:rsidRPr="005778AD">
        <w:rPr>
          <w:b/>
          <w:spacing w:val="11"/>
        </w:rPr>
        <w:t xml:space="preserve"> </w:t>
      </w:r>
      <w:r w:rsidRPr="005778AD">
        <w:rPr>
          <w:b/>
        </w:rPr>
        <w:t>A</w:t>
      </w:r>
      <w:r w:rsidRPr="005778AD">
        <w:rPr>
          <w:b/>
          <w:spacing w:val="9"/>
        </w:rPr>
        <w:t xml:space="preserve"> </w:t>
      </w:r>
      <w:r w:rsidRPr="005778AD">
        <w:rPr>
          <w:b/>
        </w:rPr>
        <w:t>LA</w:t>
      </w:r>
      <w:r w:rsidRPr="005778AD">
        <w:rPr>
          <w:b/>
          <w:spacing w:val="10"/>
        </w:rPr>
        <w:t xml:space="preserve"> </w:t>
      </w:r>
      <w:r w:rsidRPr="005778AD">
        <w:rPr>
          <w:b/>
        </w:rPr>
        <w:t>INFORMA</w:t>
      </w:r>
      <w:r w:rsidRPr="005778AD">
        <w:rPr>
          <w:b/>
          <w:spacing w:val="1"/>
        </w:rPr>
        <w:t>C</w:t>
      </w:r>
      <w:r w:rsidRPr="005778AD">
        <w:rPr>
          <w:b/>
        </w:rPr>
        <w:t>IÓ</w:t>
      </w:r>
      <w:r w:rsidRPr="005778AD">
        <w:rPr>
          <w:b/>
          <w:spacing w:val="-2"/>
        </w:rPr>
        <w:t>N</w:t>
      </w:r>
      <w:r w:rsidRPr="005778AD">
        <w:rPr>
          <w:b/>
        </w:rPr>
        <w:t>.</w:t>
      </w:r>
      <w:r w:rsidRPr="005778AD">
        <w:rPr>
          <w:b/>
          <w:spacing w:val="18"/>
        </w:rPr>
        <w:t xml:space="preserve"> </w:t>
      </w:r>
    </w:p>
    <w:p w14:paraId="7C69BE5F" w14:textId="77777777" w:rsidR="00CA379F" w:rsidRPr="005778AD" w:rsidRDefault="00CA379F" w:rsidP="00CA379F">
      <w:pPr>
        <w:pStyle w:val="Citas"/>
      </w:pPr>
      <w:r w:rsidRPr="005778AD">
        <w:rPr>
          <w:spacing w:val="18"/>
        </w:rPr>
        <w:t>L</w:t>
      </w:r>
      <w:r w:rsidRPr="005778AD">
        <w:rPr>
          <w:spacing w:val="-1"/>
        </w:rPr>
        <w:t xml:space="preserve">os </w:t>
      </w:r>
      <w:r w:rsidRPr="005778AD">
        <w:rPr>
          <w:spacing w:val="1"/>
        </w:rPr>
        <w:t>a</w:t>
      </w:r>
      <w:r w:rsidRPr="005778AD">
        <w:t>rt</w:t>
      </w:r>
      <w:r w:rsidRPr="005778AD">
        <w:rPr>
          <w:spacing w:val="-2"/>
        </w:rPr>
        <w:t>í</w:t>
      </w:r>
      <w:r w:rsidRPr="005778AD">
        <w:t>c</w:t>
      </w:r>
      <w:r w:rsidRPr="005778AD">
        <w:rPr>
          <w:spacing w:val="1"/>
        </w:rPr>
        <w:t>u</w:t>
      </w:r>
      <w:r w:rsidRPr="005778AD">
        <w:t>los</w:t>
      </w:r>
      <w:r w:rsidRPr="005778AD">
        <w:rPr>
          <w:spacing w:val="8"/>
        </w:rPr>
        <w:t xml:space="preserve"> 129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General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y </w:t>
      </w:r>
      <w:r w:rsidRPr="005778AD">
        <w:rPr>
          <w:spacing w:val="8"/>
        </w:rPr>
        <w:t xml:space="preserve">130, párrafo cuarto, </w:t>
      </w:r>
      <w:r w:rsidRPr="005778AD">
        <w:rPr>
          <w:spacing w:val="1"/>
        </w:rPr>
        <w:t>d</w:t>
      </w:r>
      <w:r w:rsidRPr="005778AD">
        <w:t>e</w:t>
      </w:r>
      <w:r w:rsidRPr="005778AD">
        <w:rPr>
          <w:spacing w:val="9"/>
        </w:rPr>
        <w:t xml:space="preserve"> </w:t>
      </w:r>
      <w:r w:rsidRPr="005778AD">
        <w:t>la</w:t>
      </w:r>
      <w:r w:rsidRPr="005778AD">
        <w:rPr>
          <w:spacing w:val="10"/>
        </w:rPr>
        <w:t xml:space="preserve"> </w:t>
      </w:r>
      <w:r w:rsidRPr="005778AD">
        <w:rPr>
          <w:spacing w:val="-1"/>
        </w:rPr>
        <w:t>L</w:t>
      </w:r>
      <w:r w:rsidRPr="005778AD">
        <w:rPr>
          <w:spacing w:val="1"/>
        </w:rPr>
        <w:t>e</w:t>
      </w:r>
      <w:r w:rsidRPr="005778AD">
        <w:t>y</w:t>
      </w:r>
      <w:r w:rsidRPr="005778AD">
        <w:rPr>
          <w:spacing w:val="8"/>
        </w:rPr>
        <w:t xml:space="preserve"> </w:t>
      </w:r>
      <w:r w:rsidRPr="005778AD">
        <w:t>Fe</w:t>
      </w:r>
      <w:r w:rsidRPr="005778AD">
        <w:rPr>
          <w:spacing w:val="1"/>
        </w:rPr>
        <w:t>de</w:t>
      </w:r>
      <w:r w:rsidRPr="005778AD">
        <w:t>ral</w:t>
      </w:r>
      <w:r w:rsidRPr="005778AD">
        <w:rPr>
          <w:spacing w:val="10"/>
        </w:rPr>
        <w:t xml:space="preserve"> </w:t>
      </w:r>
      <w:r w:rsidRPr="005778AD">
        <w:rPr>
          <w:spacing w:val="-1"/>
        </w:rPr>
        <w:t>d</w:t>
      </w:r>
      <w:r w:rsidRPr="005778AD">
        <w:t>e</w:t>
      </w:r>
      <w:r w:rsidRPr="005778AD">
        <w:rPr>
          <w:spacing w:val="9"/>
        </w:rPr>
        <w:t xml:space="preserve"> </w:t>
      </w:r>
      <w:r w:rsidRPr="005778AD">
        <w:rPr>
          <w:spacing w:val="2"/>
        </w:rPr>
        <w:t>T</w:t>
      </w:r>
      <w:r w:rsidRPr="005778AD">
        <w:t>r</w:t>
      </w:r>
      <w:r w:rsidRPr="005778AD">
        <w:rPr>
          <w:spacing w:val="-2"/>
        </w:rPr>
        <w:t>a</w:t>
      </w:r>
      <w:r w:rsidRPr="005778AD">
        <w:rPr>
          <w:spacing w:val="1"/>
        </w:rPr>
        <w:t>n</w:t>
      </w:r>
      <w:r w:rsidRPr="005778AD">
        <w:t>s</w:t>
      </w:r>
      <w:r w:rsidRPr="005778AD">
        <w:rPr>
          <w:spacing w:val="1"/>
        </w:rPr>
        <w:t>pa</w:t>
      </w:r>
      <w:r w:rsidRPr="005778AD">
        <w:t>r</w:t>
      </w:r>
      <w:r w:rsidRPr="005778AD">
        <w:rPr>
          <w:spacing w:val="-2"/>
        </w:rPr>
        <w:t>e</w:t>
      </w:r>
      <w:r w:rsidRPr="005778AD">
        <w:rPr>
          <w:spacing w:val="1"/>
        </w:rPr>
        <w:t>n</w:t>
      </w:r>
      <w:r w:rsidRPr="005778AD">
        <w:t>cia y Acc</w:t>
      </w:r>
      <w:r w:rsidRPr="005778AD">
        <w:rPr>
          <w:spacing w:val="1"/>
        </w:rPr>
        <w:t>e</w:t>
      </w:r>
      <w:r w:rsidRPr="005778AD">
        <w:t>so</w:t>
      </w:r>
      <w:r w:rsidRPr="005778AD">
        <w:rPr>
          <w:spacing w:val="3"/>
        </w:rPr>
        <w:t xml:space="preserve"> </w:t>
      </w:r>
      <w:r w:rsidRPr="005778AD">
        <w:t>a</w:t>
      </w:r>
      <w:r w:rsidRPr="005778AD">
        <w:rPr>
          <w:spacing w:val="1"/>
        </w:rPr>
        <w:t xml:space="preserve"> </w:t>
      </w:r>
      <w:r w:rsidRPr="005778AD">
        <w:t>la I</w:t>
      </w:r>
      <w:r w:rsidRPr="005778AD">
        <w:rPr>
          <w:spacing w:val="-1"/>
        </w:rPr>
        <w:t>n</w:t>
      </w:r>
      <w:r w:rsidRPr="005778AD">
        <w:t>f</w:t>
      </w:r>
      <w:r w:rsidRPr="005778AD">
        <w:rPr>
          <w:spacing w:val="1"/>
        </w:rPr>
        <w:t>o</w:t>
      </w:r>
      <w:r w:rsidRPr="005778AD">
        <w:rPr>
          <w:spacing w:val="-3"/>
        </w:rPr>
        <w:t>r</w:t>
      </w:r>
      <w:r w:rsidRPr="005778AD">
        <w:rPr>
          <w:spacing w:val="1"/>
        </w:rPr>
        <w:t>ma</w:t>
      </w:r>
      <w:r w:rsidRPr="005778AD">
        <w:t>ci</w:t>
      </w:r>
      <w:r w:rsidRPr="005778AD">
        <w:rPr>
          <w:spacing w:val="-2"/>
        </w:rPr>
        <w:t>ó</w:t>
      </w:r>
      <w:r w:rsidRPr="005778AD">
        <w:t>n</w:t>
      </w:r>
      <w:r w:rsidRPr="005778AD">
        <w:rPr>
          <w:spacing w:val="6"/>
        </w:rPr>
        <w:t xml:space="preserve"> </w:t>
      </w:r>
      <w:r w:rsidRPr="005778AD">
        <w:rPr>
          <w:spacing w:val="-2"/>
        </w:rPr>
        <w:t>P</w:t>
      </w:r>
      <w:r w:rsidRPr="005778AD">
        <w:rPr>
          <w:spacing w:val="1"/>
        </w:rPr>
        <w:t>úb</w:t>
      </w:r>
      <w:r w:rsidRPr="005778AD">
        <w:t>l</w:t>
      </w:r>
      <w:r w:rsidRPr="005778AD">
        <w:rPr>
          <w:spacing w:val="-1"/>
        </w:rPr>
        <w:t>i</w:t>
      </w:r>
      <w:r w:rsidRPr="005778AD">
        <w:t xml:space="preserve">ca, </w:t>
      </w:r>
      <w:r w:rsidRPr="005778AD">
        <w:rPr>
          <w:spacing w:val="-1"/>
        </w:rPr>
        <w:t>señalan</w:t>
      </w:r>
      <w:r w:rsidRPr="005778AD">
        <w:rPr>
          <w:spacing w:val="1"/>
        </w:rPr>
        <w:t xml:space="preserve"> </w:t>
      </w:r>
      <w:r w:rsidRPr="005778AD">
        <w:rPr>
          <w:spacing w:val="-1"/>
        </w:rPr>
        <w:t>q</w:t>
      </w:r>
      <w:r w:rsidRPr="005778AD">
        <w:rPr>
          <w:spacing w:val="1"/>
        </w:rPr>
        <w:t>u</w:t>
      </w:r>
      <w:r w:rsidRPr="005778AD">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5778AD">
        <w:rPr>
          <w:spacing w:val="-1"/>
        </w:rPr>
        <w:t xml:space="preserve"> sin necesidad de</w:t>
      </w:r>
      <w:r w:rsidRPr="005778AD">
        <w:rPr>
          <w:spacing w:val="1"/>
        </w:rPr>
        <w:t xml:space="preserve"> e</w:t>
      </w:r>
      <w:r w:rsidRPr="005778AD">
        <w:t>la</w:t>
      </w:r>
      <w:r w:rsidRPr="005778AD">
        <w:rPr>
          <w:spacing w:val="1"/>
        </w:rPr>
        <w:t>bo</w:t>
      </w:r>
      <w:r w:rsidRPr="005778AD">
        <w:t xml:space="preserve">rar </w:t>
      </w:r>
      <w:r w:rsidRPr="005778AD">
        <w:rPr>
          <w:spacing w:val="1"/>
        </w:rPr>
        <w:t>do</w:t>
      </w:r>
      <w:r w:rsidRPr="005778AD">
        <w:rPr>
          <w:spacing w:val="-2"/>
        </w:rPr>
        <w:t>c</w:t>
      </w:r>
      <w:r w:rsidRPr="005778AD">
        <w:rPr>
          <w:spacing w:val="1"/>
        </w:rPr>
        <w:t>u</w:t>
      </w:r>
      <w:r w:rsidRPr="005778AD">
        <w:rPr>
          <w:spacing w:val="-1"/>
        </w:rPr>
        <w:t>m</w:t>
      </w:r>
      <w:r w:rsidRPr="005778AD">
        <w:rPr>
          <w:spacing w:val="1"/>
        </w:rPr>
        <w:t>en</w:t>
      </w:r>
      <w:r w:rsidRPr="005778AD">
        <w:rPr>
          <w:spacing w:val="-2"/>
        </w:rPr>
        <w:t>t</w:t>
      </w:r>
      <w:r w:rsidRPr="005778AD">
        <w:rPr>
          <w:spacing w:val="1"/>
        </w:rPr>
        <w:t>o</w:t>
      </w:r>
      <w:r w:rsidRPr="005778AD">
        <w:t>s</w:t>
      </w:r>
      <w:r w:rsidRPr="005778AD">
        <w:rPr>
          <w:spacing w:val="3"/>
        </w:rPr>
        <w:t xml:space="preserve"> </w:t>
      </w:r>
      <w:r w:rsidRPr="005778AD">
        <w:rPr>
          <w:spacing w:val="1"/>
        </w:rPr>
        <w:t>a</w:t>
      </w:r>
      <w:r w:rsidRPr="005778AD">
        <w:t>d</w:t>
      </w:r>
      <w:r w:rsidRPr="005778AD">
        <w:rPr>
          <w:spacing w:val="1"/>
        </w:rPr>
        <w:t xml:space="preserve"> ho</w:t>
      </w:r>
      <w:r w:rsidRPr="005778AD">
        <w:t>c</w:t>
      </w:r>
      <w:r w:rsidRPr="005778AD">
        <w:rPr>
          <w:spacing w:val="2"/>
        </w:rPr>
        <w:t xml:space="preserve"> </w:t>
      </w:r>
      <w:r w:rsidRPr="005778AD">
        <w:rPr>
          <w:spacing w:val="1"/>
        </w:rPr>
        <w:t>pa</w:t>
      </w:r>
      <w:r w:rsidRPr="005778AD">
        <w:t xml:space="preserve">ra </w:t>
      </w:r>
      <w:r w:rsidRPr="005778AD">
        <w:rPr>
          <w:spacing w:val="1"/>
        </w:rPr>
        <w:t>a</w:t>
      </w:r>
      <w:r w:rsidRPr="005778AD">
        <w:t>t</w:t>
      </w:r>
      <w:r w:rsidRPr="005778AD">
        <w:rPr>
          <w:spacing w:val="-1"/>
        </w:rPr>
        <w:t>e</w:t>
      </w:r>
      <w:r w:rsidRPr="005778AD">
        <w:rPr>
          <w:spacing w:val="1"/>
        </w:rPr>
        <w:t>n</w:t>
      </w:r>
      <w:r w:rsidRPr="005778AD">
        <w:rPr>
          <w:spacing w:val="-1"/>
        </w:rPr>
        <w:t>d</w:t>
      </w:r>
      <w:r w:rsidRPr="005778AD">
        <w:rPr>
          <w:spacing w:val="1"/>
        </w:rPr>
        <w:t>e</w:t>
      </w:r>
      <w:r w:rsidRPr="005778AD">
        <w:t>r</w:t>
      </w:r>
      <w:r w:rsidRPr="005778AD">
        <w:rPr>
          <w:spacing w:val="2"/>
        </w:rPr>
        <w:t xml:space="preserve"> </w:t>
      </w:r>
      <w:r w:rsidRPr="005778AD">
        <w:t>l</w:t>
      </w:r>
      <w:r w:rsidRPr="005778AD">
        <w:rPr>
          <w:spacing w:val="-2"/>
        </w:rPr>
        <w:t>a</w:t>
      </w:r>
      <w:r w:rsidRPr="005778AD">
        <w:t>s</w:t>
      </w:r>
      <w:r w:rsidRPr="005778AD">
        <w:rPr>
          <w:spacing w:val="2"/>
        </w:rPr>
        <w:t xml:space="preserve"> </w:t>
      </w:r>
      <w:r w:rsidRPr="005778AD">
        <w:t>s</w:t>
      </w:r>
      <w:r w:rsidRPr="005778AD">
        <w:rPr>
          <w:spacing w:val="1"/>
        </w:rPr>
        <w:t>o</w:t>
      </w:r>
      <w:r w:rsidRPr="005778AD">
        <w:t>l</w:t>
      </w:r>
      <w:r w:rsidRPr="005778AD">
        <w:rPr>
          <w:spacing w:val="-1"/>
        </w:rPr>
        <w:t>i</w:t>
      </w:r>
      <w:r w:rsidRPr="005778AD">
        <w:t>cit</w:t>
      </w:r>
      <w:r w:rsidRPr="005778AD">
        <w:rPr>
          <w:spacing w:val="1"/>
        </w:rPr>
        <w:t>ude</w:t>
      </w:r>
      <w:r w:rsidRPr="005778AD">
        <w:t>s</w:t>
      </w:r>
      <w:r w:rsidRPr="005778AD">
        <w:rPr>
          <w:spacing w:val="4"/>
        </w:rPr>
        <w:t xml:space="preserve"> </w:t>
      </w:r>
      <w:r w:rsidRPr="005778AD">
        <w:rPr>
          <w:spacing w:val="-1"/>
        </w:rPr>
        <w:t>d</w:t>
      </w:r>
      <w:r w:rsidRPr="005778AD">
        <w:t>e</w:t>
      </w:r>
      <w:r w:rsidRPr="005778AD">
        <w:rPr>
          <w:spacing w:val="3"/>
        </w:rPr>
        <w:t xml:space="preserve"> </w:t>
      </w:r>
      <w:r w:rsidRPr="005778AD">
        <w:t>i</w:t>
      </w:r>
      <w:r w:rsidRPr="005778AD">
        <w:rPr>
          <w:spacing w:val="-2"/>
        </w:rPr>
        <w:t>n</w:t>
      </w:r>
      <w:r w:rsidRPr="005778AD">
        <w:t>f</w:t>
      </w:r>
      <w:r w:rsidRPr="005778AD">
        <w:rPr>
          <w:spacing w:val="1"/>
        </w:rPr>
        <w:t>o</w:t>
      </w:r>
      <w:r w:rsidRPr="005778AD">
        <w:t>r</w:t>
      </w:r>
      <w:r w:rsidRPr="005778AD">
        <w:rPr>
          <w:spacing w:val="-1"/>
        </w:rPr>
        <w:t>m</w:t>
      </w:r>
      <w:r w:rsidRPr="005778AD">
        <w:rPr>
          <w:spacing w:val="1"/>
        </w:rPr>
        <w:t>a</w:t>
      </w:r>
      <w:r w:rsidRPr="005778AD">
        <w:t>ció</w:t>
      </w:r>
      <w:r w:rsidRPr="005778AD">
        <w:rPr>
          <w:spacing w:val="1"/>
        </w:rPr>
        <w:t>n</w:t>
      </w:r>
      <w:r w:rsidRPr="005778AD">
        <w:t>.</w:t>
      </w:r>
    </w:p>
    <w:p w14:paraId="7FB94123" w14:textId="77777777" w:rsidR="00CA379F" w:rsidRPr="005778AD" w:rsidRDefault="00CA379F" w:rsidP="00CA379F">
      <w:pPr>
        <w:pStyle w:val="Citas"/>
        <w:rPr>
          <w:b/>
        </w:rPr>
      </w:pPr>
      <w:r w:rsidRPr="005778AD">
        <w:rPr>
          <w:b/>
        </w:rPr>
        <w:t>Resoluciones:</w:t>
      </w:r>
    </w:p>
    <w:p w14:paraId="0104DB06" w14:textId="77777777" w:rsidR="00CA379F" w:rsidRPr="005778AD" w:rsidRDefault="00CA379F" w:rsidP="00CA379F">
      <w:pPr>
        <w:pStyle w:val="Citas"/>
      </w:pPr>
      <w:r w:rsidRPr="005778AD">
        <w:rPr>
          <w:b/>
        </w:rPr>
        <w:t>RRA 0050/16.</w:t>
      </w:r>
      <w:r w:rsidRPr="005778AD">
        <w:t xml:space="preserve"> Instituto Nacional para la Evaluación de la Educación. 13 julio de 2016. Por unanimidad. Comisionado Ponente: Francisco Javier Acuña Llamas.</w:t>
      </w:r>
    </w:p>
    <w:p w14:paraId="325319AC" w14:textId="77777777" w:rsidR="00CA379F" w:rsidRPr="005778AD" w:rsidRDefault="00CA379F" w:rsidP="00CA379F">
      <w:pPr>
        <w:pStyle w:val="Citas"/>
        <w:rPr>
          <w:rFonts w:ascii="Times New Roman" w:hAnsi="Times New Roman" w:cs="Times New Roman"/>
        </w:rPr>
      </w:pPr>
      <w:r w:rsidRPr="005778AD">
        <w:rPr>
          <w:b/>
        </w:rPr>
        <w:t xml:space="preserve">RRA 0310/16. </w:t>
      </w:r>
      <w:r w:rsidRPr="005778AD">
        <w:t>Instituto Nacional de Transparencia, Acceso a la Información y Protección de Datos Personales. 10 de agosto de 2016. Por unanimidad. Comisionada Ponente. Areli Cano Guadiana.</w:t>
      </w:r>
    </w:p>
    <w:p w14:paraId="390CA092" w14:textId="77777777" w:rsidR="00CA379F" w:rsidRPr="005778AD" w:rsidRDefault="00CA379F" w:rsidP="00CA379F">
      <w:pPr>
        <w:pStyle w:val="Citas"/>
        <w:rPr>
          <w:b/>
        </w:rPr>
      </w:pPr>
      <w:r w:rsidRPr="005778AD">
        <w:rPr>
          <w:b/>
        </w:rPr>
        <w:t xml:space="preserve">RRA 1889/16. </w:t>
      </w:r>
      <w:r w:rsidRPr="005778AD">
        <w:t xml:space="preserve">Secretaría de Hacienda y Crédito Público. 05 de octubre de 2016. Por unanimidad. Comisionada Ponente. Ximena Puente de la Mora” </w:t>
      </w:r>
      <w:r w:rsidRPr="005778AD">
        <w:rPr>
          <w:b/>
        </w:rPr>
        <w:t>[Sic]</w:t>
      </w:r>
    </w:p>
    <w:p w14:paraId="390D4B17" w14:textId="06A8CBAE" w:rsidR="00744499" w:rsidRPr="00607D3B" w:rsidRDefault="00DA2CE4" w:rsidP="00DA2CE4">
      <w:pPr>
        <w:spacing w:before="240" w:line="360" w:lineRule="auto"/>
        <w:jc w:val="both"/>
        <w:rPr>
          <w:rFonts w:ascii="Palatino Linotype" w:hAnsi="Palatino Linotype" w:cs="Arial"/>
          <w:iCs/>
          <w:sz w:val="24"/>
          <w:szCs w:val="24"/>
        </w:rPr>
      </w:pPr>
      <w:r w:rsidRPr="00607D3B">
        <w:rPr>
          <w:rFonts w:ascii="Palatino Linotype" w:hAnsi="Palatino Linotype" w:cs="Arial"/>
          <w:sz w:val="24"/>
          <w:szCs w:val="24"/>
        </w:rPr>
        <w:t xml:space="preserve">Por otra parte, con relación al </w:t>
      </w:r>
      <w:r w:rsidR="00744499" w:rsidRPr="00607D3B">
        <w:rPr>
          <w:rFonts w:ascii="Palatino Linotype" w:hAnsi="Palatino Linotype" w:cs="Arial"/>
          <w:sz w:val="24"/>
          <w:szCs w:val="24"/>
        </w:rPr>
        <w:t>extracto</w:t>
      </w:r>
      <w:r w:rsidRPr="00607D3B">
        <w:rPr>
          <w:rFonts w:ascii="Palatino Linotype" w:hAnsi="Palatino Linotype" w:cs="Arial"/>
          <w:i/>
          <w:sz w:val="24"/>
          <w:szCs w:val="24"/>
        </w:rPr>
        <w:t xml:space="preserve">“se me proporcionó una constancia cuya veracidad se requiere comprobar. Se adjunta el documento para que ustedes corroboren esta información </w:t>
      </w:r>
      <w:r w:rsidRPr="00607D3B">
        <w:rPr>
          <w:rFonts w:ascii="Palatino Linotype" w:hAnsi="Palatino Linotype" w:cs="Arial"/>
          <w:i/>
          <w:sz w:val="24"/>
          <w:szCs w:val="24"/>
        </w:rPr>
        <w:lastRenderedPageBreak/>
        <w:t xml:space="preserve">proporcionada”, </w:t>
      </w:r>
      <w:r w:rsidR="00744499" w:rsidRPr="00607D3B">
        <w:rPr>
          <w:rFonts w:ascii="Palatino Linotype" w:hAnsi="Palatino Linotype" w:cs="Arial"/>
          <w:iCs/>
          <w:sz w:val="24"/>
          <w:szCs w:val="24"/>
        </w:rPr>
        <w:t xml:space="preserve">se insiste en que el derecho de acceso a la información pública no es la vía para formular cuestionamientos, manifestaciones subjetivas o derecho de petición. </w:t>
      </w:r>
    </w:p>
    <w:p w14:paraId="06AB86C0" w14:textId="6781F558" w:rsidR="00744499" w:rsidRDefault="00602DD7" w:rsidP="00602DD7">
      <w:pPr>
        <w:spacing w:line="360" w:lineRule="auto"/>
        <w:jc w:val="both"/>
        <w:rPr>
          <w:rFonts w:ascii="Palatino Linotype" w:hAnsi="Palatino Linotype" w:cs="Arial"/>
          <w:sz w:val="24"/>
          <w:szCs w:val="24"/>
        </w:rPr>
      </w:pPr>
      <w:r w:rsidRPr="00602DD7">
        <w:rPr>
          <w:rFonts w:ascii="Palatino Linotype" w:hAnsi="Palatino Linotype" w:cs="Arial"/>
          <w:sz w:val="24"/>
          <w:szCs w:val="24"/>
        </w:rPr>
        <w:t xml:space="preserve">Por lo que, inconforme con </w:t>
      </w:r>
      <w:r w:rsidR="00744499">
        <w:rPr>
          <w:rFonts w:ascii="Palatino Linotype" w:hAnsi="Palatino Linotype" w:cs="Arial"/>
          <w:sz w:val="24"/>
          <w:szCs w:val="24"/>
        </w:rPr>
        <w:t xml:space="preserve">la respuesta rendida por parte del </w:t>
      </w:r>
      <w:r w:rsidR="00744499">
        <w:rPr>
          <w:rFonts w:ascii="Palatino Linotype" w:hAnsi="Palatino Linotype" w:cs="Arial"/>
          <w:b/>
          <w:bCs/>
          <w:sz w:val="24"/>
          <w:szCs w:val="24"/>
        </w:rPr>
        <w:t xml:space="preserve">Sujeto Obligado, </w:t>
      </w:r>
      <w:r w:rsidR="009313AF">
        <w:rPr>
          <w:rFonts w:ascii="Palatino Linotype" w:hAnsi="Palatino Linotype" w:cs="Arial"/>
          <w:b/>
          <w:bCs/>
          <w:sz w:val="24"/>
          <w:szCs w:val="24"/>
        </w:rPr>
        <w:t>La</w:t>
      </w:r>
      <w:r w:rsidR="00744499">
        <w:rPr>
          <w:rFonts w:ascii="Palatino Linotype" w:hAnsi="Palatino Linotype" w:cs="Arial"/>
          <w:b/>
          <w:bCs/>
          <w:sz w:val="24"/>
          <w:szCs w:val="24"/>
        </w:rPr>
        <w:t xml:space="preserve"> Recurrente </w:t>
      </w:r>
      <w:r w:rsidR="00744499">
        <w:rPr>
          <w:rFonts w:ascii="Palatino Linotype" w:hAnsi="Palatino Linotype" w:cs="Arial"/>
          <w:sz w:val="24"/>
          <w:szCs w:val="24"/>
        </w:rPr>
        <w:t xml:space="preserve">interpuso el medio de impugnación, exponiendo las siguientes razones o motivos de inconformidad: </w:t>
      </w:r>
    </w:p>
    <w:p w14:paraId="52F9D408" w14:textId="77777777" w:rsidR="00744499" w:rsidRDefault="00744499" w:rsidP="0074449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5481743" w14:textId="77777777" w:rsidR="00744499" w:rsidRPr="00712E3A" w:rsidRDefault="00744499" w:rsidP="00744499">
      <w:pPr>
        <w:pStyle w:val="Citas"/>
        <w:rPr>
          <w:b/>
        </w:rPr>
      </w:pPr>
      <w:r w:rsidRPr="0071487C">
        <w:t>“</w:t>
      </w:r>
      <w:r w:rsidRPr="003B72F8">
        <w:t>Negativa a la información solicitada</w:t>
      </w:r>
      <w:r>
        <w:t>"</w:t>
      </w:r>
      <w:r>
        <w:rPr>
          <w:b/>
          <w:bCs/>
        </w:rPr>
        <w:t xml:space="preserve"> (Sic)</w:t>
      </w:r>
    </w:p>
    <w:p w14:paraId="49B155CF" w14:textId="77777777" w:rsidR="00744499" w:rsidRDefault="00744499" w:rsidP="0074449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335B254" w14:textId="77777777" w:rsidR="00744499" w:rsidRPr="00B0577B" w:rsidRDefault="00744499" w:rsidP="00744499">
      <w:pPr>
        <w:pStyle w:val="Citas"/>
      </w:pPr>
      <w:r w:rsidRPr="00B0577B">
        <w:t>“</w:t>
      </w:r>
      <w:r w:rsidRPr="003B72F8">
        <w:rPr>
          <w:lang w:eastAsia="es-MX"/>
        </w:rPr>
        <w:t>negativa a la información solicitada</w:t>
      </w:r>
      <w:r w:rsidRPr="00B0577B">
        <w:t xml:space="preserve">" </w:t>
      </w:r>
      <w:r w:rsidRPr="00B0577B">
        <w:rPr>
          <w:b/>
          <w:bCs/>
        </w:rPr>
        <w:t>(Sic)</w:t>
      </w:r>
    </w:p>
    <w:p w14:paraId="56CD79BE" w14:textId="77777777" w:rsidR="00744499" w:rsidRPr="00744499" w:rsidRDefault="00744499" w:rsidP="00602DD7">
      <w:pPr>
        <w:spacing w:line="360" w:lineRule="auto"/>
        <w:jc w:val="both"/>
        <w:rPr>
          <w:rFonts w:ascii="Palatino Linotype" w:hAnsi="Palatino Linotype" w:cs="Arial"/>
          <w:sz w:val="24"/>
          <w:szCs w:val="24"/>
        </w:rPr>
      </w:pPr>
    </w:p>
    <w:p w14:paraId="212D5A1D" w14:textId="5FA22F01" w:rsidR="00CD44E6" w:rsidRPr="00CD44E6" w:rsidRDefault="00CD44E6" w:rsidP="00CD44E6">
      <w:pPr>
        <w:pStyle w:val="infoemcitas"/>
        <w:tabs>
          <w:tab w:val="left" w:pos="7655"/>
        </w:tabs>
        <w:ind w:left="0" w:right="0"/>
        <w:rPr>
          <w:i w:val="0"/>
          <w:iCs/>
          <w:sz w:val="24"/>
          <w:szCs w:val="24"/>
        </w:rPr>
      </w:pPr>
      <w:r w:rsidRPr="00CD44E6">
        <w:rPr>
          <w:i w:val="0"/>
          <w:iCs/>
          <w:sz w:val="24"/>
          <w:szCs w:val="24"/>
          <w:lang w:eastAsia="es-MX"/>
        </w:rPr>
        <w:t xml:space="preserve">Es decir, </w:t>
      </w:r>
      <w:r w:rsidR="00602DD7">
        <w:rPr>
          <w:i w:val="0"/>
          <w:iCs/>
          <w:sz w:val="24"/>
          <w:szCs w:val="24"/>
          <w:lang w:eastAsia="es-MX"/>
        </w:rPr>
        <w:t xml:space="preserve">las </w:t>
      </w:r>
      <w:r w:rsidRPr="00CD44E6">
        <w:rPr>
          <w:i w:val="0"/>
          <w:iCs/>
          <w:sz w:val="24"/>
          <w:szCs w:val="24"/>
          <w:lang w:eastAsia="es-MX"/>
        </w:rPr>
        <w:t xml:space="preserve">razones o motivos de inconformidad son susceptibles de actualizar la hipótesis prevista en el artículo 179 fracción I de la </w:t>
      </w:r>
      <w:r w:rsidRPr="00CD44E6">
        <w:rPr>
          <w:i w:val="0"/>
          <w:iCs/>
          <w:sz w:val="24"/>
          <w:szCs w:val="24"/>
        </w:rPr>
        <w:t>Ley de Transparencia y Acceso a la Información Pública del Estado de México y Municipios, cuyo contenido literal es el siguiente:</w:t>
      </w:r>
    </w:p>
    <w:p w14:paraId="63E6CFB1" w14:textId="77777777" w:rsidR="00CD44E6" w:rsidRDefault="00CD44E6" w:rsidP="00CD44E6">
      <w:pPr>
        <w:pStyle w:val="Citas"/>
      </w:pPr>
      <w:r>
        <w:t>“Artículo 179. El recurso de revisión es un medio de protección que la Ley otorga a los particulares, para hacer valer su derecho de acceso a la información pública, y procederá en contra de las siguientes causas:</w:t>
      </w:r>
    </w:p>
    <w:p w14:paraId="28BAAC3E" w14:textId="77777777" w:rsidR="00CD44E6" w:rsidRDefault="00CD44E6" w:rsidP="00CD44E6">
      <w:pPr>
        <w:pStyle w:val="Citas"/>
      </w:pPr>
      <w:r w:rsidRPr="00843F94">
        <w:t>I. La negativa a la información solicitada</w:t>
      </w:r>
    </w:p>
    <w:p w14:paraId="1C6E926E" w14:textId="616D431C" w:rsidR="00CD44E6" w:rsidRPr="00CD44E6" w:rsidRDefault="00CD44E6" w:rsidP="00CD44E6">
      <w:pPr>
        <w:pStyle w:val="Citas"/>
        <w:rPr>
          <w:b/>
          <w:bCs/>
        </w:rPr>
      </w:pPr>
      <w:r>
        <w:t xml:space="preserve">(…)” </w:t>
      </w:r>
      <w:r>
        <w:rPr>
          <w:b/>
          <w:bCs/>
        </w:rPr>
        <w:t>(Sic)</w:t>
      </w:r>
    </w:p>
    <w:p w14:paraId="773289F3" w14:textId="58F43983" w:rsidR="00CD44E6" w:rsidRDefault="00CD44E6" w:rsidP="00CD44E6">
      <w:pPr>
        <w:spacing w:after="240" w:line="360" w:lineRule="auto"/>
        <w:jc w:val="both"/>
        <w:rPr>
          <w:rFonts w:ascii="Palatino Linotype" w:hAnsi="Palatino Linotype"/>
          <w:sz w:val="24"/>
          <w:szCs w:val="24"/>
          <w:lang w:eastAsia="es-MX"/>
        </w:rPr>
      </w:pPr>
    </w:p>
    <w:p w14:paraId="5EF004BC" w14:textId="27D8FF18" w:rsidR="00744499" w:rsidRDefault="00CD44E6" w:rsidP="00CD44E6">
      <w:pPr>
        <w:pStyle w:val="Citas"/>
        <w:tabs>
          <w:tab w:val="left" w:pos="7470"/>
        </w:tabs>
        <w:ind w:left="0" w:right="72"/>
        <w:rPr>
          <w:i w:val="0"/>
          <w:sz w:val="24"/>
          <w:szCs w:val="24"/>
        </w:rPr>
      </w:pPr>
      <w:r>
        <w:rPr>
          <w:i w:val="0"/>
          <w:sz w:val="24"/>
          <w:szCs w:val="24"/>
        </w:rPr>
        <w:lastRenderedPageBreak/>
        <w:t xml:space="preserve">Por otra parte, como fue referido en el antecedente </w:t>
      </w:r>
      <w:r w:rsidR="00744499">
        <w:rPr>
          <w:i w:val="0"/>
          <w:sz w:val="24"/>
          <w:szCs w:val="24"/>
        </w:rPr>
        <w:t xml:space="preserve">quinto, en fecha </w:t>
      </w:r>
      <w:r w:rsidR="00744499">
        <w:rPr>
          <w:b/>
          <w:bCs/>
          <w:i w:val="0"/>
          <w:sz w:val="24"/>
          <w:szCs w:val="24"/>
        </w:rPr>
        <w:t xml:space="preserve">dos de mayo de dos mil veinticinco, El Sujeto Obligado </w:t>
      </w:r>
      <w:r w:rsidR="00744499">
        <w:rPr>
          <w:i w:val="0"/>
          <w:sz w:val="24"/>
          <w:szCs w:val="24"/>
        </w:rPr>
        <w:t>rindió su informe justificado en los siguientes términos:</w:t>
      </w:r>
    </w:p>
    <w:p w14:paraId="1E8B6D8E" w14:textId="740CE4A6" w:rsidR="00744499" w:rsidRPr="00AF41EB" w:rsidRDefault="00744499" w:rsidP="00744499">
      <w:pPr>
        <w:pStyle w:val="Citas"/>
        <w:numPr>
          <w:ilvl w:val="0"/>
          <w:numId w:val="19"/>
        </w:numPr>
        <w:tabs>
          <w:tab w:val="left" w:pos="7470"/>
        </w:tabs>
        <w:ind w:right="72"/>
        <w:rPr>
          <w:b/>
          <w:bCs/>
          <w:i w:val="0"/>
          <w:sz w:val="24"/>
          <w:szCs w:val="24"/>
        </w:rPr>
      </w:pPr>
      <w:r>
        <w:rPr>
          <w:b/>
          <w:bCs/>
          <w:i w:val="0"/>
          <w:sz w:val="24"/>
          <w:szCs w:val="24"/>
        </w:rPr>
        <w:t xml:space="preserve">“RR 04420 2025.pdf”: </w:t>
      </w:r>
      <w:r w:rsidR="00AF41EB">
        <w:rPr>
          <w:i w:val="0"/>
          <w:sz w:val="24"/>
          <w:szCs w:val="24"/>
        </w:rPr>
        <w:t xml:space="preserve">Informe justificado signado por el encargado de despacho de la unidad de prevención de la corrupción y responsable de la unidad de transparencia, dirigido al comisionado ponente, de fecha treinta de abril de dos mil veinticinco, expone diversos antecedentes y ratifica la respuesta primigenia. </w:t>
      </w:r>
    </w:p>
    <w:p w14:paraId="0C18EB8E" w14:textId="77777777" w:rsidR="00AF41EB" w:rsidRDefault="00AF41EB" w:rsidP="00AF41EB">
      <w:pPr>
        <w:pStyle w:val="Citas"/>
        <w:tabs>
          <w:tab w:val="left" w:pos="7470"/>
        </w:tabs>
        <w:ind w:left="720" w:right="72"/>
        <w:rPr>
          <w:b/>
          <w:bCs/>
          <w:i w:val="0"/>
          <w:sz w:val="24"/>
          <w:szCs w:val="24"/>
        </w:rPr>
      </w:pPr>
    </w:p>
    <w:p w14:paraId="0F93228A" w14:textId="7F64F692" w:rsidR="00744499" w:rsidRPr="00AF41EB" w:rsidRDefault="00744499" w:rsidP="00744499">
      <w:pPr>
        <w:pStyle w:val="Citas"/>
        <w:numPr>
          <w:ilvl w:val="0"/>
          <w:numId w:val="19"/>
        </w:numPr>
        <w:tabs>
          <w:tab w:val="left" w:pos="7470"/>
        </w:tabs>
        <w:ind w:right="72"/>
        <w:rPr>
          <w:b/>
          <w:bCs/>
          <w:i w:val="0"/>
          <w:sz w:val="24"/>
          <w:szCs w:val="24"/>
        </w:rPr>
      </w:pPr>
      <w:r>
        <w:rPr>
          <w:b/>
          <w:bCs/>
          <w:i w:val="0"/>
          <w:sz w:val="24"/>
          <w:szCs w:val="24"/>
        </w:rPr>
        <w:t xml:space="preserve">“OFICIO SUBSECRETARIO RR 04420.pdf”: </w:t>
      </w:r>
      <w:r w:rsidR="00AF41EB">
        <w:rPr>
          <w:i w:val="0"/>
          <w:sz w:val="24"/>
          <w:szCs w:val="24"/>
        </w:rPr>
        <w:t>Compila lo siguiente:</w:t>
      </w:r>
    </w:p>
    <w:p w14:paraId="3D41C853" w14:textId="191266E3" w:rsidR="00AF41EB" w:rsidRPr="00AF41EB" w:rsidRDefault="00AF41EB" w:rsidP="00AF41EB">
      <w:pPr>
        <w:pStyle w:val="Citas"/>
        <w:numPr>
          <w:ilvl w:val="0"/>
          <w:numId w:val="18"/>
        </w:numPr>
        <w:tabs>
          <w:tab w:val="left" w:pos="7470"/>
        </w:tabs>
        <w:ind w:right="72"/>
        <w:rPr>
          <w:b/>
          <w:bCs/>
          <w:i w:val="0"/>
          <w:sz w:val="24"/>
          <w:szCs w:val="24"/>
        </w:rPr>
      </w:pPr>
      <w:r>
        <w:rPr>
          <w:i w:val="0"/>
          <w:sz w:val="24"/>
          <w:szCs w:val="24"/>
        </w:rPr>
        <w:t xml:space="preserve">Oficio número </w:t>
      </w:r>
      <w:r>
        <w:rPr>
          <w:b/>
          <w:bCs/>
          <w:i w:val="0"/>
          <w:sz w:val="24"/>
          <w:szCs w:val="24"/>
        </w:rPr>
        <w:t xml:space="preserve">21803000000000L-0273/2025 </w:t>
      </w:r>
      <w:r>
        <w:rPr>
          <w:i w:val="0"/>
          <w:sz w:val="24"/>
          <w:szCs w:val="24"/>
        </w:rPr>
        <w:t xml:space="preserve">signado por el encargado de despacho de la subsecretaría de responsabilidades administrativas, dirigido al encargado de despacho de la unidad de prevención de la corrupción y responsable de la unidad de transparencia, de fecha veintiocho de abril de dos mil veinticinco, refiere adjuntar oficio emitido por la servidora pública habilitada estimada competente. </w:t>
      </w:r>
    </w:p>
    <w:p w14:paraId="4B1EA8AF" w14:textId="03CFA126" w:rsidR="00AF41EB" w:rsidRPr="008D0428" w:rsidRDefault="00AF41EB" w:rsidP="00AF41EB">
      <w:pPr>
        <w:pStyle w:val="Citas"/>
        <w:numPr>
          <w:ilvl w:val="0"/>
          <w:numId w:val="18"/>
        </w:numPr>
        <w:tabs>
          <w:tab w:val="left" w:pos="7470"/>
        </w:tabs>
        <w:ind w:right="72"/>
        <w:rPr>
          <w:b/>
          <w:bCs/>
          <w:i w:val="0"/>
          <w:sz w:val="24"/>
          <w:szCs w:val="24"/>
        </w:rPr>
      </w:pPr>
      <w:r>
        <w:rPr>
          <w:i w:val="0"/>
          <w:sz w:val="24"/>
          <w:szCs w:val="24"/>
        </w:rPr>
        <w:t xml:space="preserve">Oficio número </w:t>
      </w:r>
      <w:r>
        <w:rPr>
          <w:b/>
          <w:bCs/>
          <w:i w:val="0"/>
          <w:sz w:val="24"/>
          <w:szCs w:val="24"/>
        </w:rPr>
        <w:t xml:space="preserve">21803000030000L-1251/2025 </w:t>
      </w:r>
      <w:r w:rsidR="008D0428">
        <w:rPr>
          <w:i w:val="0"/>
          <w:sz w:val="24"/>
          <w:szCs w:val="24"/>
        </w:rPr>
        <w:t>signado por la titular de la dirección de registro de declaraciones y de sanciones, dirigido al encargado de despacho de la subsecretaría de responsabilidades administrativas, de fecha veintiocho de abril de dos mil veinticinco, refiere adjuntar oficio de respuesta emitido por el servidor público habilitado estimado competente.</w:t>
      </w:r>
    </w:p>
    <w:p w14:paraId="4A601DCD" w14:textId="68826049" w:rsidR="008D0428" w:rsidRPr="008D0428" w:rsidRDefault="008D0428" w:rsidP="00AF41EB">
      <w:pPr>
        <w:pStyle w:val="Citas"/>
        <w:numPr>
          <w:ilvl w:val="0"/>
          <w:numId w:val="18"/>
        </w:numPr>
        <w:tabs>
          <w:tab w:val="left" w:pos="7470"/>
        </w:tabs>
        <w:ind w:right="72"/>
        <w:rPr>
          <w:b/>
          <w:bCs/>
          <w:i w:val="0"/>
          <w:sz w:val="24"/>
          <w:szCs w:val="24"/>
        </w:rPr>
      </w:pPr>
      <w:r>
        <w:rPr>
          <w:i w:val="0"/>
          <w:sz w:val="24"/>
          <w:szCs w:val="24"/>
        </w:rPr>
        <w:lastRenderedPageBreak/>
        <w:t xml:space="preserve">Oficio de respuesta al recurso de revisión </w:t>
      </w:r>
      <w:r>
        <w:rPr>
          <w:b/>
          <w:bCs/>
          <w:i w:val="0"/>
          <w:sz w:val="24"/>
          <w:szCs w:val="24"/>
        </w:rPr>
        <w:t xml:space="preserve">04420/INFOEM/IP/RR/2025 </w:t>
      </w:r>
      <w:r>
        <w:rPr>
          <w:i w:val="0"/>
          <w:sz w:val="24"/>
          <w:szCs w:val="24"/>
        </w:rPr>
        <w:t xml:space="preserve">signado por la titular de la dirección de registro de declaraciones y de sanciones, ratifica la postura inicial. </w:t>
      </w:r>
    </w:p>
    <w:p w14:paraId="6FA4083F" w14:textId="77777777" w:rsidR="00602DD7" w:rsidRPr="00032D9D" w:rsidRDefault="00602DD7" w:rsidP="00CD44E6">
      <w:pPr>
        <w:pStyle w:val="Citas"/>
        <w:tabs>
          <w:tab w:val="left" w:pos="7470"/>
        </w:tabs>
        <w:ind w:left="0" w:right="72"/>
        <w:rPr>
          <w:i w:val="0"/>
          <w:iCs/>
          <w:sz w:val="24"/>
          <w:szCs w:val="24"/>
        </w:rPr>
      </w:pPr>
    </w:p>
    <w:p w14:paraId="434EB84D" w14:textId="77777777" w:rsidR="00CA379F" w:rsidRPr="000F7BB3" w:rsidRDefault="00CA379F" w:rsidP="00CA379F">
      <w:pPr>
        <w:spacing w:line="360" w:lineRule="auto"/>
        <w:contextualSpacing/>
        <w:jc w:val="both"/>
        <w:rPr>
          <w:rFonts w:ascii="Palatino Linotype" w:hAnsi="Palatino Linotype" w:cs="Arial"/>
          <w:sz w:val="24"/>
          <w:szCs w:val="24"/>
        </w:rPr>
      </w:pPr>
      <w:r w:rsidRPr="000F7BB3">
        <w:rPr>
          <w:rFonts w:ascii="Palatino Linotype" w:hAnsi="Palatino Linotype" w:cs="Arial"/>
          <w:noProof/>
          <w:color w:val="000000"/>
          <w:sz w:val="24"/>
          <w:lang w:eastAsia="es-MX"/>
        </w:rPr>
        <w:t xml:space="preserve">En virtud de lo anterior, este Órgano Garante arriba a la conclusión de que la respuesta primigenia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se encuentra dotada de los principios de </w:t>
      </w:r>
      <w:r w:rsidRPr="000F7BB3">
        <w:rPr>
          <w:rFonts w:ascii="Palatino Linotype" w:hAnsi="Palatino Linotype" w:cs="Arial"/>
          <w:sz w:val="24"/>
          <w:szCs w:val="24"/>
        </w:rPr>
        <w:t>congruencia y exhaustividad, los cuales a toda luz garantizan el derecho de acceso a la información pública. Robustece lo anterior el criterio</w:t>
      </w:r>
      <w:r>
        <w:rPr>
          <w:rFonts w:ascii="Palatino Linotype" w:hAnsi="Palatino Linotype" w:cs="Arial"/>
          <w:sz w:val="24"/>
          <w:szCs w:val="24"/>
        </w:rPr>
        <w:t xml:space="preserve"> orientador</w:t>
      </w:r>
      <w:r w:rsidRPr="000F7BB3">
        <w:rPr>
          <w:rFonts w:ascii="Palatino Linotype" w:hAnsi="Palatino Linotype" w:cs="Arial"/>
          <w:sz w:val="24"/>
          <w:szCs w:val="24"/>
        </w:rPr>
        <w:t xml:space="preserve"> </w:t>
      </w:r>
      <w:r w:rsidRPr="000F7BB3">
        <w:rPr>
          <w:rFonts w:ascii="Palatino Linotype" w:hAnsi="Palatino Linotype" w:cs="Arial"/>
          <w:b/>
          <w:sz w:val="24"/>
          <w:szCs w:val="24"/>
        </w:rPr>
        <w:t xml:space="preserve">02/17 </w:t>
      </w:r>
      <w:r w:rsidRPr="000F7BB3">
        <w:rPr>
          <w:rFonts w:ascii="Palatino Linotype" w:hAnsi="Palatino Linotype" w:cs="Arial"/>
          <w:sz w:val="24"/>
          <w:szCs w:val="24"/>
        </w:rPr>
        <w:t xml:space="preserve">del </w:t>
      </w:r>
      <w:r>
        <w:rPr>
          <w:rFonts w:ascii="Palatino Linotype" w:hAnsi="Palatino Linotype" w:cs="Arial"/>
          <w:sz w:val="24"/>
          <w:szCs w:val="24"/>
        </w:rPr>
        <w:t xml:space="preserve">entonces </w:t>
      </w:r>
      <w:r w:rsidRPr="000F7BB3">
        <w:rPr>
          <w:rFonts w:ascii="Palatino Linotype" w:hAnsi="Palatino Linotype" w:cs="Arial"/>
          <w:sz w:val="24"/>
          <w:szCs w:val="24"/>
        </w:rPr>
        <w:t xml:space="preserve">Instituto Nacional de Transparencia, Acceso a la Información y Protección de Datos Personales que dispone a la literalidad lo siguiente: </w:t>
      </w:r>
    </w:p>
    <w:p w14:paraId="3E012F86" w14:textId="77777777" w:rsidR="00CA379F" w:rsidRPr="000F7BB3" w:rsidRDefault="00CA379F" w:rsidP="00CA379F">
      <w:pPr>
        <w:spacing w:before="240" w:line="360" w:lineRule="auto"/>
        <w:ind w:left="851" w:right="851"/>
        <w:jc w:val="both"/>
        <w:rPr>
          <w:rFonts w:ascii="Palatino Linotype" w:hAnsi="Palatino Linotype" w:cs="Arial"/>
          <w:b/>
          <w:i/>
        </w:rPr>
      </w:pPr>
      <w:r w:rsidRPr="000F7BB3">
        <w:rPr>
          <w:rFonts w:ascii="Palatino Linotype" w:hAnsi="Palatino Linotype" w:cs="Arial"/>
          <w:b/>
          <w:i/>
        </w:rPr>
        <w:t xml:space="preserve">“CONGRUENCIA Y EXHAUSTIVIDAD. SUS ALCANCES PARA GARANTIZAR EL DERECHO DE ACCESO A LA INFORMACIÓN. </w:t>
      </w:r>
    </w:p>
    <w:p w14:paraId="4E890171" w14:textId="77777777" w:rsidR="00CA379F" w:rsidRPr="000F7BB3" w:rsidRDefault="00CA379F" w:rsidP="00CA379F">
      <w:pPr>
        <w:spacing w:before="240" w:line="360" w:lineRule="auto"/>
        <w:ind w:left="851" w:right="851"/>
        <w:jc w:val="both"/>
        <w:rPr>
          <w:rFonts w:ascii="Palatino Linotype" w:hAnsi="Palatino Linotype" w:cs="Arial"/>
          <w:i/>
        </w:rPr>
      </w:pPr>
      <w:r w:rsidRPr="000F7BB3">
        <w:rPr>
          <w:rFonts w:ascii="Palatino Linotype" w:hAnsi="Palatino Linotype" w:cs="Arial"/>
          <w:i/>
        </w:rPr>
        <w:t xml:space="preserve">De conformidad con el artículo </w:t>
      </w:r>
      <w:r w:rsidRPr="000F7BB3">
        <w:rPr>
          <w:rFonts w:ascii="Palatino Linotype" w:hAnsi="Palatino Linotype"/>
          <w:i/>
          <w:lang w:val="es-ES_tradnl"/>
        </w:rPr>
        <w:t>3 de la Ley Federal de Procedimiento Administrativo</w:t>
      </w:r>
      <w:r w:rsidRPr="000F7BB3">
        <w:rPr>
          <w:rFonts w:ascii="Palatino Linotype" w:hAnsi="Palatino Linotype" w:cs="Arial"/>
          <w:i/>
        </w:rPr>
        <w:t>, de aplicación supletoria a la Ley Federal de Transparencia y Acceso a la Información Pública, en términos de su artículo 7</w:t>
      </w:r>
      <w:r w:rsidRPr="000F7BB3">
        <w:rPr>
          <w:rFonts w:ascii="Palatino Linotype" w:hAnsi="Palatino Linotype" w:cs="Arial"/>
          <w:b/>
          <w:i/>
          <w:u w:val="single"/>
        </w:rPr>
        <w:t>; todo acto administrativo debe cumplir con los principios de congruencia y exhaustividad.</w:t>
      </w:r>
      <w:r w:rsidRPr="000F7BB3">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9093D1D" w14:textId="77777777" w:rsidR="00CA379F" w:rsidRPr="000F7BB3" w:rsidRDefault="00CA379F" w:rsidP="00CA379F">
      <w:pPr>
        <w:pStyle w:val="Prrafodelista"/>
        <w:numPr>
          <w:ilvl w:val="0"/>
          <w:numId w:val="20"/>
        </w:numPr>
        <w:spacing w:before="240" w:line="360" w:lineRule="auto"/>
        <w:ind w:right="851"/>
        <w:jc w:val="both"/>
        <w:rPr>
          <w:rFonts w:ascii="Palatino Linotype" w:hAnsi="Palatino Linotype" w:cs="Arial"/>
          <w:i/>
        </w:rPr>
      </w:pPr>
      <w:r w:rsidRPr="000F7BB3">
        <w:rPr>
          <w:rFonts w:ascii="Palatino Linotype" w:hAnsi="Palatino Linotype" w:cs="Arial"/>
          <w:i/>
        </w:rPr>
        <w:lastRenderedPageBreak/>
        <w:t xml:space="preserve">RRA 0003/16 Comisión Nacional de las Zonas Áridas. 29 de junio de 2016. Por unanimidad. Comisionado Ponente Oscar Mauricio Guerra Ford. </w:t>
      </w:r>
    </w:p>
    <w:p w14:paraId="727A8568" w14:textId="77777777" w:rsidR="00CA379F" w:rsidRPr="000F7BB3" w:rsidRDefault="00CA379F" w:rsidP="00CA379F">
      <w:pPr>
        <w:pStyle w:val="Prrafodelista"/>
        <w:numPr>
          <w:ilvl w:val="0"/>
          <w:numId w:val="20"/>
        </w:numPr>
        <w:spacing w:before="240" w:line="360" w:lineRule="auto"/>
        <w:ind w:right="851"/>
        <w:jc w:val="both"/>
        <w:rPr>
          <w:rFonts w:ascii="Palatino Linotype" w:hAnsi="Palatino Linotype" w:cs="Arial"/>
          <w:i/>
        </w:rPr>
      </w:pPr>
      <w:r w:rsidRPr="000F7BB3">
        <w:rPr>
          <w:rFonts w:ascii="Palatino Linotype" w:hAnsi="Palatino Linotype" w:cs="Arial"/>
          <w:i/>
        </w:rPr>
        <w:t xml:space="preserve">RRA 0100/16. Sindicato Nacional de Trabajadores de la Educación. 13 de julio de 2016. Por unanimidad. Comisionada Ponente Areli Cano Guadiana. </w:t>
      </w:r>
    </w:p>
    <w:p w14:paraId="615CDAFE" w14:textId="77777777" w:rsidR="00CA379F" w:rsidRPr="000F7BB3" w:rsidRDefault="00CA379F" w:rsidP="00CA379F">
      <w:pPr>
        <w:pStyle w:val="Prrafodelista"/>
        <w:numPr>
          <w:ilvl w:val="0"/>
          <w:numId w:val="20"/>
        </w:numPr>
        <w:spacing w:before="240" w:line="360" w:lineRule="auto"/>
        <w:ind w:right="851"/>
        <w:jc w:val="both"/>
        <w:rPr>
          <w:rFonts w:ascii="Palatino Linotype" w:hAnsi="Palatino Linotype"/>
          <w:b/>
          <w:lang w:val="es-ES_tradnl"/>
        </w:rPr>
      </w:pPr>
      <w:r w:rsidRPr="000F7BB3">
        <w:rPr>
          <w:rFonts w:ascii="Palatino Linotype" w:hAnsi="Palatino Linotype" w:cs="Arial"/>
          <w:i/>
        </w:rPr>
        <w:t xml:space="preserve">RRA 1419/16 Secretaría de Educación Pública. 14 de septiembre de 2016. Por unanimidad. Comisionado Ponente Rosendoevgueni Monterrey Chepov.” </w:t>
      </w:r>
      <w:r>
        <w:rPr>
          <w:rFonts w:ascii="Palatino Linotype" w:hAnsi="Palatino Linotype"/>
          <w:b/>
          <w:i/>
          <w:lang w:val="es-ES_tradnl"/>
        </w:rPr>
        <w:t>(Sic)</w:t>
      </w:r>
    </w:p>
    <w:p w14:paraId="424A37FC" w14:textId="77777777" w:rsidR="00CA379F" w:rsidRPr="000F7BB3" w:rsidRDefault="00CA379F" w:rsidP="00CA379F">
      <w:pPr>
        <w:spacing w:after="0" w:line="360" w:lineRule="auto"/>
        <w:jc w:val="both"/>
        <w:rPr>
          <w:rFonts w:ascii="Palatino Linotype" w:hAnsi="Palatino Linotype" w:cs="Arial"/>
          <w:noProof/>
          <w:color w:val="000000"/>
          <w:sz w:val="24"/>
          <w:lang w:eastAsia="es-MX"/>
        </w:rPr>
      </w:pPr>
    </w:p>
    <w:p w14:paraId="3452A619" w14:textId="77777777" w:rsidR="00CA379F" w:rsidRDefault="00CA379F" w:rsidP="00CA379F">
      <w:pPr>
        <w:spacing w:after="0" w:line="360" w:lineRule="auto"/>
        <w:jc w:val="both"/>
        <w:rPr>
          <w:rFonts w:ascii="Palatino Linotype" w:hAnsi="Palatino Linotype" w:cs="Arial"/>
          <w:noProof/>
          <w:color w:val="000000"/>
          <w:sz w:val="24"/>
          <w:lang w:eastAsia="es-MX"/>
        </w:rPr>
      </w:pPr>
    </w:p>
    <w:p w14:paraId="61BAE7F8" w14:textId="77777777" w:rsidR="00CA379F" w:rsidRDefault="00CA379F" w:rsidP="00CA379F">
      <w:pPr>
        <w:spacing w:after="0" w:line="360" w:lineRule="auto"/>
        <w:jc w:val="both"/>
        <w:rPr>
          <w:rFonts w:ascii="Palatino Linotype" w:hAnsi="Palatino Linotype" w:cs="Arial"/>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del </w:t>
      </w:r>
      <w:r w:rsidRPr="000F7BB3">
        <w:rPr>
          <w:rFonts w:ascii="Palatino Linotype" w:hAnsi="Palatino Linotype" w:cs="Arial"/>
          <w:b/>
          <w:noProof/>
          <w:color w:val="000000"/>
          <w:sz w:val="24"/>
          <w:lang w:eastAsia="es-MX"/>
        </w:rPr>
        <w:t xml:space="preserve">Sujeto Obligado </w:t>
      </w:r>
      <w:r w:rsidRPr="000F7BB3">
        <w:rPr>
          <w:rFonts w:ascii="Palatino Linotype" w:hAnsi="Palatino Linotype" w:cs="Arial"/>
          <w:noProof/>
          <w:color w:val="000000"/>
          <w:sz w:val="24"/>
          <w:lang w:eastAsia="es-MX"/>
        </w:rPr>
        <w:t xml:space="preserve">colmó el derecho de acceso a la información ejercido por el particular. </w:t>
      </w:r>
    </w:p>
    <w:p w14:paraId="5A61FB98" w14:textId="77777777" w:rsidR="00CA379F" w:rsidRDefault="00CA379F" w:rsidP="00CA379F">
      <w:pPr>
        <w:spacing w:line="360" w:lineRule="auto"/>
        <w:jc w:val="both"/>
        <w:rPr>
          <w:rFonts w:ascii="Palatino Linotype" w:eastAsia="Calibri" w:hAnsi="Palatino Linotype" w:cs="Arial"/>
          <w:sz w:val="24"/>
          <w:szCs w:val="24"/>
        </w:rPr>
      </w:pPr>
    </w:p>
    <w:p w14:paraId="7BFDE2A3" w14:textId="17BC5DCB" w:rsidR="00CA379F" w:rsidRPr="00A56ED0" w:rsidRDefault="00CA379F" w:rsidP="00CA379F">
      <w:pPr>
        <w:spacing w:line="360" w:lineRule="auto"/>
        <w:jc w:val="both"/>
        <w:rPr>
          <w:rFonts w:ascii="Palatino Linotype" w:eastAsia="Calibri" w:hAnsi="Palatino Linotype" w:cs="Arial"/>
          <w:sz w:val="24"/>
          <w:szCs w:val="24"/>
        </w:rPr>
      </w:pPr>
      <w:r w:rsidRPr="00A56ED0">
        <w:rPr>
          <w:rFonts w:ascii="Palatino Linotype" w:eastAsia="Calibri" w:hAnsi="Palatino Linotype" w:cs="Arial"/>
          <w:sz w:val="24"/>
          <w:szCs w:val="24"/>
        </w:rPr>
        <w:t xml:space="preserve">Así, con fundamento en lo prescrito en los artículos; </w:t>
      </w:r>
      <w:r w:rsidRPr="00A56ED0">
        <w:rPr>
          <w:rFonts w:ascii="Palatino Linotype" w:eastAsia="Calibri" w:hAnsi="Palatino Linotype"/>
          <w:sz w:val="24"/>
          <w:szCs w:val="24"/>
        </w:rPr>
        <w:t>2 fracción II, 29, 36 fracciones I y II, 176, 178, 179, 181, 185 fracción I, 186 y 188,</w:t>
      </w:r>
      <w:r w:rsidRPr="00A56ED0">
        <w:rPr>
          <w:rFonts w:ascii="Palatino Linotype" w:eastAsia="Calibri" w:hAnsi="Palatino Linotype" w:cs="Arial"/>
          <w:sz w:val="24"/>
          <w:szCs w:val="24"/>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Pr="00A56ED0">
        <w:rPr>
          <w:rFonts w:ascii="Palatino Linotype" w:hAnsi="Palatino Linotype"/>
          <w:sz w:val="24"/>
          <w:szCs w:val="24"/>
        </w:rPr>
        <w:t xml:space="preserve">, en mérito de lo expuesto en líneas anteriores, </w:t>
      </w:r>
      <w:r w:rsidRPr="00A56ED0">
        <w:rPr>
          <w:rFonts w:ascii="Palatino Linotype" w:hAnsi="Palatino Linotype"/>
          <w:noProof/>
          <w:sz w:val="24"/>
          <w:szCs w:val="24"/>
          <w:lang w:eastAsia="es-MX"/>
        </w:rPr>
        <w:t xml:space="preserve">resultan </w:t>
      </w:r>
      <w:r w:rsidRPr="00A56ED0">
        <w:rPr>
          <w:rFonts w:ascii="Palatino Linotype" w:hAnsi="Palatino Linotype"/>
          <w:b/>
          <w:noProof/>
          <w:sz w:val="24"/>
          <w:szCs w:val="24"/>
          <w:lang w:eastAsia="es-MX"/>
        </w:rPr>
        <w:t>infundadas</w:t>
      </w:r>
      <w:r w:rsidRPr="00A56ED0">
        <w:rPr>
          <w:rFonts w:ascii="Palatino Linotype" w:hAnsi="Palatino Linotype"/>
          <w:noProof/>
          <w:sz w:val="24"/>
          <w:szCs w:val="24"/>
          <w:lang w:eastAsia="es-MX"/>
        </w:rPr>
        <w:t xml:space="preserve"> las razones o motivos de inconformidad que arguye la parte </w:t>
      </w:r>
      <w:r w:rsidRPr="00A56ED0">
        <w:rPr>
          <w:rFonts w:ascii="Palatino Linotype" w:hAnsi="Palatino Linotype"/>
          <w:b/>
          <w:noProof/>
          <w:sz w:val="24"/>
          <w:szCs w:val="24"/>
          <w:lang w:eastAsia="es-MX"/>
        </w:rPr>
        <w:t>Recurrente</w:t>
      </w:r>
      <w:r w:rsidRPr="00A56ED0">
        <w:rPr>
          <w:rFonts w:ascii="Palatino Linotype" w:hAnsi="Palatino Linotype"/>
          <w:noProof/>
          <w:sz w:val="24"/>
          <w:szCs w:val="24"/>
          <w:lang w:eastAsia="es-MX"/>
        </w:rPr>
        <w:t xml:space="preserve">, </w:t>
      </w:r>
      <w:r w:rsidRPr="00A56ED0">
        <w:rPr>
          <w:rFonts w:ascii="Palatino Linotype" w:hAnsi="Palatino Linotype" w:cs="Arial"/>
          <w:sz w:val="24"/>
          <w:szCs w:val="24"/>
        </w:rPr>
        <w:t xml:space="preserve">por ello, se </w:t>
      </w:r>
      <w:r w:rsidRPr="00A56ED0">
        <w:rPr>
          <w:rFonts w:ascii="Palatino Linotype" w:hAnsi="Palatino Linotype" w:cs="Arial"/>
          <w:b/>
          <w:sz w:val="24"/>
          <w:szCs w:val="24"/>
        </w:rPr>
        <w:lastRenderedPageBreak/>
        <w:t>CONFIRMA</w:t>
      </w:r>
      <w:r w:rsidRPr="00A56ED0">
        <w:rPr>
          <w:rFonts w:ascii="Palatino Linotype" w:hAnsi="Palatino Linotype" w:cs="Arial"/>
          <w:sz w:val="24"/>
          <w:szCs w:val="24"/>
        </w:rPr>
        <w:t xml:space="preserve"> la respuesta a la solicitud de información pública</w:t>
      </w:r>
      <w:r w:rsidRPr="00A56ED0">
        <w:rPr>
          <w:rFonts w:ascii="Palatino Linotype" w:hAnsi="Palatino Linotype" w:cs="Arial"/>
          <w:b/>
          <w:sz w:val="24"/>
          <w:szCs w:val="24"/>
        </w:rPr>
        <w:t xml:space="preserve"> </w:t>
      </w:r>
      <w:r>
        <w:rPr>
          <w:rFonts w:ascii="Palatino Linotype" w:hAnsi="Palatino Linotype" w:cs="Arial"/>
          <w:b/>
          <w:sz w:val="24"/>
          <w:szCs w:val="24"/>
        </w:rPr>
        <w:t>00159/SECOGEM/IP/2025</w:t>
      </w:r>
      <w:r w:rsidRPr="00A56ED0">
        <w:rPr>
          <w:rFonts w:ascii="Palatino Linotype" w:hAnsi="Palatino Linotype" w:cs="Arial"/>
          <w:sz w:val="24"/>
          <w:szCs w:val="24"/>
        </w:rPr>
        <w:t>,</w:t>
      </w:r>
      <w:r w:rsidRPr="00A56ED0">
        <w:rPr>
          <w:rFonts w:ascii="Palatino Linotype" w:hAnsi="Palatino Linotype" w:cs="Arial"/>
          <w:b/>
          <w:sz w:val="24"/>
          <w:szCs w:val="24"/>
        </w:rPr>
        <w:t xml:space="preserve"> </w:t>
      </w:r>
      <w:r w:rsidRPr="00A56ED0">
        <w:rPr>
          <w:rFonts w:ascii="Palatino Linotype" w:hAnsi="Palatino Linotype" w:cs="Arial"/>
          <w:bCs/>
          <w:sz w:val="24"/>
          <w:szCs w:val="24"/>
        </w:rPr>
        <w:t>que ha sido materia del presente fallo</w:t>
      </w:r>
      <w:r w:rsidRPr="00A56ED0">
        <w:rPr>
          <w:rFonts w:ascii="Palatino Linotype" w:hAnsi="Palatino Linotype" w:cs="Arial"/>
          <w:sz w:val="24"/>
          <w:szCs w:val="24"/>
        </w:rPr>
        <w:t>.</w:t>
      </w:r>
    </w:p>
    <w:p w14:paraId="55EC810C" w14:textId="77777777" w:rsidR="00CA379F" w:rsidRPr="008B21BA" w:rsidRDefault="00CA379F" w:rsidP="00CA379F">
      <w:pPr>
        <w:spacing w:line="360" w:lineRule="auto"/>
        <w:jc w:val="both"/>
        <w:rPr>
          <w:rFonts w:ascii="Palatino Linotype" w:hAnsi="Palatino Linotype" w:cs="Arial"/>
        </w:rPr>
      </w:pPr>
    </w:p>
    <w:p w14:paraId="6D1F90AF" w14:textId="77777777" w:rsidR="00CA379F" w:rsidRPr="008B21BA" w:rsidRDefault="00CA379F" w:rsidP="00CA379F">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6EFE75EB" w14:textId="77777777" w:rsidR="00CA379F" w:rsidRDefault="00CA379F" w:rsidP="00CA379F">
      <w:pPr>
        <w:pStyle w:val="Sinespaciado"/>
        <w:spacing w:line="360" w:lineRule="auto"/>
        <w:jc w:val="both"/>
        <w:rPr>
          <w:rFonts w:ascii="Palatino Linotype" w:hAnsi="Palatino Linotype"/>
        </w:rPr>
      </w:pPr>
    </w:p>
    <w:p w14:paraId="32FEAB63" w14:textId="77777777" w:rsidR="00CA379F" w:rsidRPr="008B21BA" w:rsidRDefault="00CA379F" w:rsidP="00CA379F">
      <w:pPr>
        <w:spacing w:line="360" w:lineRule="auto"/>
        <w:jc w:val="center"/>
        <w:rPr>
          <w:rFonts w:ascii="Palatino Linotype" w:hAnsi="Palatino Linotype"/>
          <w:b/>
          <w:sz w:val="28"/>
          <w:lang w:val="pt-BR"/>
        </w:rPr>
      </w:pPr>
      <w:r w:rsidRPr="008B21BA">
        <w:rPr>
          <w:rFonts w:ascii="Palatino Linotype" w:hAnsi="Palatino Linotype"/>
          <w:b/>
          <w:sz w:val="28"/>
          <w:lang w:val="pt-BR"/>
        </w:rPr>
        <w:t>S E   R E S U E L V E</w:t>
      </w:r>
    </w:p>
    <w:p w14:paraId="6F01C7E8" w14:textId="77777777" w:rsidR="00CA379F" w:rsidRPr="008B21BA" w:rsidRDefault="00CA379F" w:rsidP="00CA379F">
      <w:pPr>
        <w:pStyle w:val="Sinespaciado"/>
      </w:pPr>
    </w:p>
    <w:p w14:paraId="325F1268" w14:textId="00BA18F3" w:rsidR="00CA379F" w:rsidRPr="00CA379F" w:rsidRDefault="00CA379F" w:rsidP="00CA379F">
      <w:pPr>
        <w:pStyle w:val="Textoindependiente"/>
        <w:spacing w:line="360" w:lineRule="auto"/>
        <w:jc w:val="both"/>
        <w:rPr>
          <w:rFonts w:ascii="Palatino Linotype" w:hAnsi="Palatino Linotype"/>
          <w:lang w:val="es-MX"/>
        </w:rPr>
      </w:pPr>
      <w:r w:rsidRPr="00CA379F">
        <w:rPr>
          <w:rFonts w:ascii="Palatino Linotype" w:hAnsi="Palatino Linotype"/>
          <w:b/>
          <w:sz w:val="28"/>
          <w:lang w:val="es-MX"/>
        </w:rPr>
        <w:t>PRIMERO.</w:t>
      </w:r>
      <w:r w:rsidRPr="00CA379F">
        <w:rPr>
          <w:rFonts w:ascii="Palatino Linotype" w:hAnsi="Palatino Linotype"/>
          <w:b/>
          <w:lang w:val="es-MX"/>
        </w:rPr>
        <w:t xml:space="preserve"> </w:t>
      </w:r>
      <w:r w:rsidRPr="00CA379F">
        <w:rPr>
          <w:rFonts w:ascii="Palatino Linotype" w:hAnsi="Palatino Linotype"/>
          <w:lang w:val="es-MX"/>
        </w:rPr>
        <w:t xml:space="preserve">Se </w:t>
      </w:r>
      <w:r w:rsidRPr="00CA379F">
        <w:rPr>
          <w:rFonts w:ascii="Palatino Linotype" w:hAnsi="Palatino Linotype"/>
          <w:b/>
          <w:lang w:val="es-MX"/>
        </w:rPr>
        <w:t>CONFIRMA</w:t>
      </w:r>
      <w:r w:rsidRPr="00CA379F">
        <w:rPr>
          <w:rFonts w:ascii="Palatino Linotype" w:hAnsi="Palatino Linotype"/>
          <w:lang w:val="es-MX"/>
        </w:rPr>
        <w:t xml:space="preserve"> la respuesta del </w:t>
      </w:r>
      <w:r w:rsidRPr="00CA379F">
        <w:rPr>
          <w:rFonts w:ascii="Palatino Linotype" w:hAnsi="Palatino Linotype"/>
          <w:b/>
          <w:lang w:val="es-MX"/>
        </w:rPr>
        <w:t xml:space="preserve">Sujeto Obligado </w:t>
      </w:r>
      <w:r w:rsidRPr="00CA379F">
        <w:rPr>
          <w:rFonts w:ascii="Palatino Linotype" w:hAnsi="Palatino Linotype"/>
          <w:bCs/>
          <w:lang w:val="es-MX"/>
        </w:rPr>
        <w:t xml:space="preserve">a la solicitud de información </w:t>
      </w:r>
      <w:r>
        <w:rPr>
          <w:rFonts w:ascii="Palatino Linotype" w:hAnsi="Palatino Linotype"/>
          <w:b/>
          <w:lang w:val="es-MX"/>
        </w:rPr>
        <w:t>00159/SECOGEM/IP/2025</w:t>
      </w:r>
      <w:r w:rsidRPr="00CA379F">
        <w:rPr>
          <w:rFonts w:ascii="Palatino Linotype" w:hAnsi="Palatino Linotype"/>
          <w:lang w:val="es-MX"/>
        </w:rPr>
        <w:t xml:space="preserve">, por resultar infundadas las razones o motivos de inconformidad hechos valer por </w:t>
      </w:r>
      <w:r w:rsidR="009313AF">
        <w:rPr>
          <w:rFonts w:ascii="Palatino Linotype" w:hAnsi="Palatino Linotype"/>
          <w:lang w:val="es-MX"/>
        </w:rPr>
        <w:t>la</w:t>
      </w:r>
      <w:r w:rsidRPr="00CA379F">
        <w:rPr>
          <w:rFonts w:ascii="Palatino Linotype" w:hAnsi="Palatino Linotype"/>
          <w:lang w:val="es-MX"/>
        </w:rPr>
        <w:t xml:space="preserve"> </w:t>
      </w:r>
      <w:r w:rsidRPr="00CA379F">
        <w:rPr>
          <w:rFonts w:ascii="Palatino Linotype" w:hAnsi="Palatino Linotype"/>
          <w:b/>
          <w:lang w:val="es-MX"/>
        </w:rPr>
        <w:t>Recurrente</w:t>
      </w:r>
      <w:r w:rsidRPr="00CA379F">
        <w:rPr>
          <w:rFonts w:ascii="Palatino Linotype" w:hAnsi="Palatino Linotype"/>
          <w:lang w:val="es-MX"/>
        </w:rPr>
        <w:t xml:space="preserve">, en términos del Considerando </w:t>
      </w:r>
      <w:r w:rsidRPr="00CA379F">
        <w:rPr>
          <w:rFonts w:ascii="Palatino Linotype" w:hAnsi="Palatino Linotype"/>
          <w:b/>
          <w:lang w:val="es-MX"/>
        </w:rPr>
        <w:t xml:space="preserve">CUARTO </w:t>
      </w:r>
      <w:r w:rsidRPr="00CA379F">
        <w:rPr>
          <w:rFonts w:ascii="Palatino Linotype" w:hAnsi="Palatino Linotype"/>
          <w:lang w:val="es-MX"/>
        </w:rPr>
        <w:t>de esta resolución.</w:t>
      </w:r>
    </w:p>
    <w:p w14:paraId="0451F4D4" w14:textId="77777777" w:rsidR="00CA379F" w:rsidRPr="00CA379F" w:rsidRDefault="00CA379F" w:rsidP="00CA379F">
      <w:pPr>
        <w:pStyle w:val="Textoindependiente"/>
        <w:spacing w:line="360" w:lineRule="auto"/>
        <w:jc w:val="both"/>
        <w:rPr>
          <w:rFonts w:ascii="Palatino Linotype" w:hAnsi="Palatino Linotype"/>
          <w:lang w:val="es-MX"/>
        </w:rPr>
      </w:pPr>
    </w:p>
    <w:p w14:paraId="572A22B6" w14:textId="77777777" w:rsidR="00CA379F" w:rsidRPr="00CA379F" w:rsidRDefault="00CA379F" w:rsidP="00CA379F">
      <w:pPr>
        <w:pStyle w:val="Textoindependiente"/>
        <w:spacing w:line="360" w:lineRule="auto"/>
        <w:jc w:val="both"/>
        <w:rPr>
          <w:rFonts w:ascii="Palatino Linotype" w:hAnsi="Palatino Linotype"/>
          <w:lang w:val="es-MX"/>
        </w:rPr>
      </w:pPr>
      <w:r w:rsidRPr="00CA379F">
        <w:rPr>
          <w:rFonts w:ascii="Palatino Linotype" w:hAnsi="Palatino Linotype"/>
          <w:b/>
          <w:sz w:val="28"/>
          <w:lang w:val="es-MX"/>
        </w:rPr>
        <w:t>SEGUNDO.</w:t>
      </w:r>
      <w:r w:rsidRPr="00CA379F">
        <w:rPr>
          <w:rFonts w:ascii="Palatino Linotype" w:hAnsi="Palatino Linotype"/>
          <w:sz w:val="28"/>
          <w:lang w:val="es-MX"/>
        </w:rPr>
        <w:t xml:space="preserve"> </w:t>
      </w:r>
      <w:r w:rsidRPr="00CA379F">
        <w:rPr>
          <w:rFonts w:ascii="Palatino Linotype" w:hAnsi="Palatino Linotype"/>
          <w:b/>
          <w:lang w:val="es-MX"/>
        </w:rPr>
        <w:t>NOTIFÍQUESE</w:t>
      </w:r>
      <w:r w:rsidRPr="00CA379F">
        <w:rPr>
          <w:rFonts w:ascii="Palatino Linotype" w:hAnsi="Palatino Linotype"/>
          <w:lang w:val="es-MX"/>
        </w:rPr>
        <w:t xml:space="preserve"> vía Sistema de Acceso a la Información Mexiquense </w:t>
      </w:r>
      <w:r w:rsidRPr="00CA379F">
        <w:rPr>
          <w:rFonts w:ascii="Palatino Linotype" w:hAnsi="Palatino Linotype"/>
          <w:b/>
          <w:lang w:val="es-MX"/>
        </w:rPr>
        <w:t>(SAIMEX)</w:t>
      </w:r>
      <w:r w:rsidRPr="00CA379F">
        <w:rPr>
          <w:rFonts w:ascii="Palatino Linotype" w:hAnsi="Palatino Linotype"/>
          <w:lang w:val="es-MX"/>
        </w:rPr>
        <w:t xml:space="preserve"> la presente resolución al Titular de la Unidad de Transparencia del </w:t>
      </w:r>
      <w:r w:rsidRPr="00CA379F">
        <w:rPr>
          <w:rFonts w:ascii="Palatino Linotype" w:hAnsi="Palatino Linotype"/>
          <w:b/>
          <w:lang w:val="es-MX"/>
        </w:rPr>
        <w:t>Sujeto Obligado</w:t>
      </w:r>
      <w:r w:rsidRPr="00CA379F">
        <w:rPr>
          <w:rFonts w:ascii="Palatino Linotype" w:hAnsi="Palatino Linotype"/>
          <w:lang w:val="es-MX"/>
        </w:rPr>
        <w:t>, para su conocimiento.</w:t>
      </w:r>
    </w:p>
    <w:p w14:paraId="068274B7" w14:textId="77777777" w:rsidR="00CA379F" w:rsidRPr="00CA379F" w:rsidRDefault="00CA379F" w:rsidP="00CA379F">
      <w:pPr>
        <w:pStyle w:val="Textoindependiente"/>
        <w:spacing w:line="360" w:lineRule="auto"/>
        <w:jc w:val="both"/>
        <w:rPr>
          <w:rFonts w:ascii="Palatino Linotype" w:hAnsi="Palatino Linotype"/>
          <w:lang w:val="es-MX"/>
        </w:rPr>
      </w:pPr>
    </w:p>
    <w:p w14:paraId="55C446BA" w14:textId="77777777" w:rsidR="00CA379F" w:rsidRPr="00CA379F" w:rsidRDefault="00CA379F" w:rsidP="00CA379F">
      <w:pPr>
        <w:pStyle w:val="Textoindependiente"/>
        <w:spacing w:line="360" w:lineRule="auto"/>
        <w:jc w:val="both"/>
        <w:rPr>
          <w:rFonts w:ascii="Palatino Linotype" w:hAnsi="Palatino Linotype"/>
          <w:lang w:val="es-MX"/>
        </w:rPr>
      </w:pPr>
    </w:p>
    <w:p w14:paraId="65DA3AE4" w14:textId="77777777" w:rsidR="00CA379F" w:rsidRPr="00CA379F" w:rsidRDefault="00CA379F" w:rsidP="00CA379F">
      <w:pPr>
        <w:pStyle w:val="Textoindependiente"/>
        <w:spacing w:line="360" w:lineRule="auto"/>
        <w:jc w:val="both"/>
        <w:rPr>
          <w:rFonts w:ascii="Palatino Linotype" w:hAnsi="Palatino Linotype"/>
          <w:lang w:val="es-MX"/>
        </w:rPr>
      </w:pPr>
      <w:r w:rsidRPr="00CA379F">
        <w:rPr>
          <w:rFonts w:ascii="Palatino Linotype" w:hAnsi="Palatino Linotype"/>
          <w:b/>
          <w:sz w:val="28"/>
          <w:lang w:val="es-MX"/>
        </w:rPr>
        <w:t>TERCERO.</w:t>
      </w:r>
      <w:r w:rsidRPr="00CA379F">
        <w:rPr>
          <w:rFonts w:ascii="Palatino Linotype" w:hAnsi="Palatino Linotype"/>
          <w:lang w:val="es-MX"/>
        </w:rPr>
        <w:t xml:space="preserve"> </w:t>
      </w:r>
      <w:r w:rsidRPr="00CA379F">
        <w:rPr>
          <w:rFonts w:ascii="Palatino Linotype" w:hAnsi="Palatino Linotype"/>
          <w:b/>
          <w:lang w:val="es-MX"/>
        </w:rPr>
        <w:t>NOTIFÍQUESE</w:t>
      </w:r>
      <w:r w:rsidRPr="00CA379F">
        <w:rPr>
          <w:rFonts w:ascii="Palatino Linotype" w:hAnsi="Palatino Linotype"/>
          <w:lang w:val="es-MX"/>
        </w:rPr>
        <w:t xml:space="preserve"> vía Sistema de Acceso a la Información Mexiquense </w:t>
      </w:r>
      <w:r w:rsidRPr="00CA379F">
        <w:rPr>
          <w:rFonts w:ascii="Palatino Linotype" w:hAnsi="Palatino Linotype"/>
          <w:b/>
          <w:lang w:val="es-MX"/>
        </w:rPr>
        <w:t xml:space="preserve">(SAIMEX) </w:t>
      </w:r>
      <w:r w:rsidRPr="00CA379F">
        <w:rPr>
          <w:rFonts w:ascii="Palatino Linotype" w:hAnsi="Palatino Linotype"/>
          <w:lang w:val="es-MX"/>
        </w:rPr>
        <w:t xml:space="preserve">a la parte </w:t>
      </w:r>
      <w:r w:rsidRPr="00CA379F">
        <w:rPr>
          <w:rFonts w:ascii="Palatino Linotype" w:hAnsi="Palatino Linotype"/>
          <w:b/>
          <w:lang w:val="es-MX"/>
        </w:rPr>
        <w:t xml:space="preserve">Recurrente </w:t>
      </w:r>
      <w:r w:rsidRPr="00CA379F">
        <w:rPr>
          <w:rFonts w:ascii="Palatino Linotype" w:hAnsi="Palatino Linotype"/>
          <w:lang w:val="es-MX"/>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51108EE3" w14:textId="607D1E76" w:rsidR="00CA379F" w:rsidRPr="00311CB0" w:rsidRDefault="00CA379F" w:rsidP="00CA379F">
      <w:pPr>
        <w:pStyle w:val="Prrafodelista"/>
        <w:autoSpaceDE w:val="0"/>
        <w:autoSpaceDN w:val="0"/>
        <w:adjustRightInd w:val="0"/>
        <w:spacing w:before="240" w:after="160" w:line="360" w:lineRule="auto"/>
        <w:ind w:left="0"/>
        <w:jc w:val="both"/>
        <w:rPr>
          <w:rFonts w:ascii="Palatino Linotype" w:hAnsi="Palatino Linotype" w:cs="Arial"/>
          <w:sz w:val="23"/>
          <w:szCs w:val="23"/>
          <w:lang w:val="es-MX"/>
        </w:rPr>
      </w:pPr>
      <w:r w:rsidRPr="00311CB0">
        <w:rPr>
          <w:rFonts w:ascii="Palatino Linotype" w:hAnsi="Palatino Linotype" w:cs="Arial"/>
          <w:sz w:val="23"/>
          <w:szCs w:val="23"/>
          <w:lang w:val="es-MX"/>
        </w:rPr>
        <w:lastRenderedPageBreak/>
        <w:t>ASÍ LO ACORDÓ, POR UNANIMIDAD DE VOTOS, EL PLENO DEL</w:t>
      </w:r>
      <w:r w:rsidRPr="00311CB0">
        <w:rPr>
          <w:rFonts w:ascii="Palatino Linotype" w:eastAsia="Arial Unicode MS" w:hAnsi="Palatino Linotype" w:cs="Arial"/>
          <w:sz w:val="23"/>
          <w:szCs w:val="23"/>
          <w:lang w:val="es-MX"/>
        </w:rPr>
        <w:t xml:space="preserve"> INSTITUTO DE TRANSPARENCIA, ACCESO A LA INFORMACIÓN PÚBLICA Y PROTECCIÓN DE DATOS PERSONALES DEL ESTADO DE MÉXICO Y MUNICIPIOS</w:t>
      </w:r>
      <w:r w:rsidRPr="00311CB0">
        <w:rPr>
          <w:rFonts w:ascii="Palatino Linotype" w:hAnsi="Palatino Linotype" w:cs="Arial"/>
          <w:sz w:val="23"/>
          <w:szCs w:val="23"/>
          <w:lang w:val="es-MX"/>
        </w:rPr>
        <w:t xml:space="preserve">, CONFORMADO POR LOS COMISIONADOS JOSÉ MARTÍNEZ VILCHIS, MARÍA DEL ROSARIO MEJÍA AYALA, SHARON CRISTINA MORALES MARTÍNEZ, LUIS GUSTAVO PARRA NORIEGA Y GUADALUPE RAMÍREZ PEÑA; EN LA TRIGÉSIMA </w:t>
      </w:r>
      <w:r>
        <w:rPr>
          <w:rFonts w:ascii="Palatino Linotype" w:hAnsi="Palatino Linotype" w:cs="Arial"/>
          <w:sz w:val="23"/>
          <w:szCs w:val="23"/>
          <w:lang w:val="es-MX"/>
        </w:rPr>
        <w:t xml:space="preserve">SEGUNDA </w:t>
      </w:r>
      <w:r w:rsidRPr="00311CB0">
        <w:rPr>
          <w:rFonts w:ascii="Palatino Linotype" w:hAnsi="Palatino Linotype" w:cs="Arial"/>
          <w:sz w:val="23"/>
          <w:szCs w:val="23"/>
          <w:lang w:val="es-MX"/>
        </w:rPr>
        <w:t xml:space="preserve">SESIÓN ORDINARIA, CELEBRADA EL </w:t>
      </w:r>
      <w:r>
        <w:rPr>
          <w:rFonts w:ascii="Palatino Linotype" w:hAnsi="Palatino Linotype" w:cs="Arial"/>
          <w:sz w:val="23"/>
          <w:szCs w:val="23"/>
          <w:lang w:val="es-MX"/>
        </w:rPr>
        <w:t>DIEZ DE SEPTIEMBRE</w:t>
      </w:r>
      <w:r w:rsidRPr="00311CB0">
        <w:rPr>
          <w:rFonts w:ascii="Palatino Linotype" w:hAnsi="Palatino Linotype" w:cs="Arial"/>
          <w:sz w:val="23"/>
          <w:szCs w:val="23"/>
          <w:lang w:val="es-MX"/>
        </w:rPr>
        <w:t xml:space="preserve"> DE DOS MIL VEINTICINCO, ANTE EL SECRETARIO TÉCNICO DEL PLENO, ALEXIS TAPIA RAMÍREZ. </w:t>
      </w:r>
    </w:p>
    <w:p w14:paraId="03467D60" w14:textId="77777777" w:rsidR="00CA379F" w:rsidRPr="009447E4" w:rsidRDefault="00CA379F" w:rsidP="00CA379F">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0B328B29" w14:textId="01F71A3D" w:rsidR="003C4D1D" w:rsidRPr="00607D3B" w:rsidRDefault="00CA379F" w:rsidP="003C4D1D">
      <w:pPr>
        <w:pStyle w:val="Sinespaciado"/>
        <w:spacing w:line="360" w:lineRule="auto"/>
        <w:jc w:val="both"/>
        <w:rPr>
          <w:rFonts w:ascii="Palatino Linotype" w:hAnsi="Palatino Linotype" w:cs="Arial"/>
          <w:lang w:val="es-ES"/>
        </w:rPr>
      </w:pPr>
      <w:r>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14:anchorId="7FB64AD5" wp14:editId="6B6D039A">
                <wp:simplePos x="0" y="0"/>
                <wp:positionH relativeFrom="column">
                  <wp:posOffset>-59055</wp:posOffset>
                </wp:positionH>
                <wp:positionV relativeFrom="paragraph">
                  <wp:posOffset>328930</wp:posOffset>
                </wp:positionV>
                <wp:extent cx="6073140" cy="4343400"/>
                <wp:effectExtent l="0" t="0" r="22860" b="19050"/>
                <wp:wrapNone/>
                <wp:docPr id="1735149246" name="Straight Connector 3"/>
                <wp:cNvGraphicFramePr/>
                <a:graphic xmlns:a="http://schemas.openxmlformats.org/drawingml/2006/main">
                  <a:graphicData uri="http://schemas.microsoft.com/office/word/2010/wordprocessingShape">
                    <wps:wsp>
                      <wps:cNvCnPr/>
                      <wps:spPr>
                        <a:xfrm>
                          <a:off x="0" y="0"/>
                          <a:ext cx="6073140" cy="434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6069EA"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5.9pt" to="473.55pt,3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" strokecolor="#5b9bd5 [3204]" strokeweight=".5pt">
                <v:stroke joinstyle="miter"/>
              </v:line>
            </w:pict>
          </mc:Fallback>
        </mc:AlternateContent>
      </w:r>
    </w:p>
    <w:p w14:paraId="47B77515" w14:textId="64137AFF" w:rsidR="00A35685" w:rsidRPr="00C95BC8" w:rsidRDefault="00A35685" w:rsidP="00663DF5">
      <w:pPr>
        <w:pStyle w:val="Citas"/>
        <w:tabs>
          <w:tab w:val="left" w:pos="7470"/>
        </w:tabs>
        <w:ind w:left="0" w:right="72"/>
        <w:rPr>
          <w:bCs/>
          <w:sz w:val="18"/>
          <w:szCs w:val="18"/>
        </w:rPr>
      </w:pPr>
    </w:p>
    <w:p w14:paraId="5A6276B5" w14:textId="0E70D114" w:rsidR="00A35685" w:rsidRPr="00C95BC8" w:rsidRDefault="00A35685" w:rsidP="00663DF5">
      <w:pPr>
        <w:pStyle w:val="Citas"/>
        <w:tabs>
          <w:tab w:val="left" w:pos="7470"/>
        </w:tabs>
        <w:ind w:left="0" w:right="72"/>
        <w:rPr>
          <w:bCs/>
          <w:sz w:val="18"/>
          <w:szCs w:val="18"/>
        </w:rPr>
      </w:pPr>
    </w:p>
    <w:p w14:paraId="19119F25" w14:textId="54130EBB" w:rsidR="00A35685" w:rsidRPr="00C95BC8" w:rsidRDefault="00A35685" w:rsidP="00663DF5">
      <w:pPr>
        <w:pStyle w:val="Citas"/>
        <w:tabs>
          <w:tab w:val="left" w:pos="7470"/>
        </w:tabs>
        <w:ind w:left="0" w:right="72"/>
        <w:rPr>
          <w:bCs/>
          <w:sz w:val="18"/>
          <w:szCs w:val="18"/>
        </w:rPr>
      </w:pPr>
    </w:p>
    <w:p w14:paraId="7A28EFED" w14:textId="0F8948B1" w:rsidR="00A35685" w:rsidRPr="00C95BC8" w:rsidRDefault="00A35685" w:rsidP="00663DF5">
      <w:pPr>
        <w:pStyle w:val="Citas"/>
        <w:tabs>
          <w:tab w:val="left" w:pos="7470"/>
        </w:tabs>
        <w:ind w:left="0" w:right="72"/>
        <w:rPr>
          <w:bCs/>
          <w:sz w:val="18"/>
          <w:szCs w:val="18"/>
        </w:rPr>
      </w:pPr>
    </w:p>
    <w:p w14:paraId="20B66FDE" w14:textId="11EE48A8" w:rsidR="00A35685" w:rsidRPr="00C95BC8" w:rsidRDefault="00A35685" w:rsidP="00663DF5">
      <w:pPr>
        <w:pStyle w:val="Citas"/>
        <w:tabs>
          <w:tab w:val="left" w:pos="7470"/>
        </w:tabs>
        <w:ind w:left="0" w:right="72"/>
        <w:rPr>
          <w:bCs/>
          <w:sz w:val="18"/>
          <w:szCs w:val="18"/>
        </w:rPr>
      </w:pPr>
    </w:p>
    <w:p w14:paraId="7D660090" w14:textId="4D30829B" w:rsidR="00A35685" w:rsidRPr="00C95BC8" w:rsidRDefault="00A35685" w:rsidP="00663DF5">
      <w:pPr>
        <w:pStyle w:val="Citas"/>
        <w:tabs>
          <w:tab w:val="left" w:pos="7470"/>
        </w:tabs>
        <w:ind w:left="0" w:right="72"/>
        <w:rPr>
          <w:bCs/>
          <w:sz w:val="18"/>
          <w:szCs w:val="18"/>
        </w:rPr>
      </w:pPr>
    </w:p>
    <w:p w14:paraId="590F5C88" w14:textId="3D5DC0A5" w:rsidR="00A35685" w:rsidRPr="00C95BC8" w:rsidRDefault="00A35685" w:rsidP="00663DF5">
      <w:pPr>
        <w:pStyle w:val="Citas"/>
        <w:tabs>
          <w:tab w:val="left" w:pos="7470"/>
        </w:tabs>
        <w:ind w:left="0" w:right="72"/>
        <w:rPr>
          <w:bCs/>
          <w:sz w:val="18"/>
          <w:szCs w:val="18"/>
        </w:rPr>
      </w:pPr>
    </w:p>
    <w:p w14:paraId="50B461B7" w14:textId="33159946" w:rsidR="00A35685" w:rsidRPr="00C95BC8" w:rsidRDefault="00A35685" w:rsidP="00663DF5">
      <w:pPr>
        <w:pStyle w:val="Citas"/>
        <w:tabs>
          <w:tab w:val="left" w:pos="7470"/>
        </w:tabs>
        <w:ind w:left="0" w:right="72"/>
        <w:rPr>
          <w:bCs/>
          <w:sz w:val="18"/>
          <w:szCs w:val="18"/>
        </w:rPr>
      </w:pPr>
    </w:p>
    <w:p w14:paraId="5EA5EC91" w14:textId="1E716439" w:rsidR="00A35685" w:rsidRPr="00C95BC8" w:rsidRDefault="00A35685" w:rsidP="00663DF5">
      <w:pPr>
        <w:pStyle w:val="Citas"/>
        <w:tabs>
          <w:tab w:val="left" w:pos="7470"/>
        </w:tabs>
        <w:ind w:left="0" w:right="72"/>
        <w:rPr>
          <w:bCs/>
          <w:sz w:val="18"/>
          <w:szCs w:val="18"/>
        </w:rPr>
      </w:pPr>
    </w:p>
    <w:p w14:paraId="7F1EA79C" w14:textId="561101C2" w:rsidR="00A35685" w:rsidRPr="00C95BC8" w:rsidRDefault="00A35685" w:rsidP="00663DF5">
      <w:pPr>
        <w:pStyle w:val="Citas"/>
        <w:tabs>
          <w:tab w:val="left" w:pos="7470"/>
        </w:tabs>
        <w:ind w:left="0" w:right="72"/>
        <w:rPr>
          <w:bCs/>
          <w:sz w:val="18"/>
          <w:szCs w:val="18"/>
        </w:rPr>
      </w:pPr>
    </w:p>
    <w:p w14:paraId="657D5381" w14:textId="77777777" w:rsidR="00A35685" w:rsidRPr="00C95BC8" w:rsidRDefault="00A35685" w:rsidP="00663DF5">
      <w:pPr>
        <w:pStyle w:val="Citas"/>
        <w:tabs>
          <w:tab w:val="left" w:pos="7470"/>
        </w:tabs>
        <w:ind w:left="0" w:right="72"/>
        <w:rPr>
          <w:bCs/>
          <w:sz w:val="18"/>
          <w:szCs w:val="18"/>
        </w:rPr>
      </w:pPr>
    </w:p>
    <w:p w14:paraId="14C83A4B" w14:textId="77777777" w:rsidR="001742A5" w:rsidRPr="001742A5" w:rsidRDefault="001742A5" w:rsidP="001742A5">
      <w:pPr>
        <w:spacing w:line="360" w:lineRule="auto"/>
        <w:contextualSpacing/>
        <w:jc w:val="both"/>
        <w:rPr>
          <w:rFonts w:ascii="Palatino Linotype" w:eastAsia="MS Mincho" w:hAnsi="Palatino Linotype"/>
        </w:rPr>
      </w:pPr>
    </w:p>
    <w:sectPr w:rsidR="001742A5" w:rsidRPr="001742A5"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7FE31" w14:textId="77777777" w:rsidR="003A2A48" w:rsidRPr="00C95BC8" w:rsidRDefault="003A2A48" w:rsidP="006168E4">
      <w:pPr>
        <w:spacing w:after="0" w:line="240" w:lineRule="auto"/>
      </w:pPr>
      <w:r w:rsidRPr="00C95BC8">
        <w:separator/>
      </w:r>
    </w:p>
  </w:endnote>
  <w:endnote w:type="continuationSeparator" w:id="0">
    <w:p w14:paraId="32AAD0EF" w14:textId="77777777" w:rsidR="003A2A48" w:rsidRPr="00C95BC8" w:rsidRDefault="003A2A48"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C01649">
      <w:rPr>
        <w:rFonts w:ascii="Palatino Linotype" w:hAnsi="Palatino Linotype"/>
        <w:bCs/>
        <w:noProof/>
        <w:sz w:val="20"/>
        <w:lang w:val="es-MX"/>
      </w:rPr>
      <w:t>21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C01649">
      <w:rPr>
        <w:rFonts w:ascii="Palatino Linotype" w:hAnsi="Palatino Linotype"/>
        <w:bCs/>
        <w:noProof/>
        <w:sz w:val="20"/>
        <w:lang w:val="es-MX"/>
      </w:rPr>
      <w:t>32</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C01649">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C01649">
      <w:rPr>
        <w:rFonts w:ascii="Palatino Linotype" w:hAnsi="Palatino Linotype"/>
        <w:bCs/>
        <w:noProof/>
        <w:sz w:val="20"/>
        <w:lang w:val="es-MX"/>
      </w:rPr>
      <w:t>32</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3B11D" w14:textId="77777777" w:rsidR="003A2A48" w:rsidRPr="00C95BC8" w:rsidRDefault="003A2A48" w:rsidP="006168E4">
      <w:pPr>
        <w:spacing w:after="0" w:line="240" w:lineRule="auto"/>
      </w:pPr>
      <w:r w:rsidRPr="00C95BC8">
        <w:separator/>
      </w:r>
    </w:p>
  </w:footnote>
  <w:footnote w:type="continuationSeparator" w:id="0">
    <w:p w14:paraId="6E83A85B" w14:textId="77777777" w:rsidR="003A2A48" w:rsidRPr="00C95BC8" w:rsidRDefault="003A2A48" w:rsidP="006168E4">
      <w:pPr>
        <w:spacing w:after="0" w:line="240" w:lineRule="auto"/>
      </w:pPr>
      <w:r w:rsidRPr="00C95BC8">
        <w:continuationSeparator/>
      </w:r>
    </w:p>
  </w:footnote>
  <w:footnote w:id="1">
    <w:p w14:paraId="333F5728" w14:textId="77777777" w:rsidR="003B72F8" w:rsidRPr="007822E6" w:rsidRDefault="003B72F8" w:rsidP="003B72F8">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FFF7519" w14:textId="77777777" w:rsidR="003B72F8" w:rsidRPr="005552A8" w:rsidRDefault="003B72F8" w:rsidP="003B72F8">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0819148B" w:rsidR="00F00446" w:rsidRPr="00C95BC8" w:rsidRDefault="00A36573"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04420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4B4F80">
            <w:rPr>
              <w:rFonts w:ascii="Palatino Linotype" w:hAnsi="Palatino Linotype" w:cs="Arial"/>
              <w:bCs/>
              <w:sz w:val="24"/>
              <w:lang w:eastAsia="es-MX"/>
            </w:rPr>
            <w:t xml:space="preserve"> </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5B4A1BA2" w:rsidR="00F00446" w:rsidRPr="00C95BC8" w:rsidRDefault="001B1872" w:rsidP="00C25084">
          <w:pPr>
            <w:spacing w:after="120" w:line="256" w:lineRule="auto"/>
            <w:ind w:left="639" w:right="214"/>
            <w:jc w:val="both"/>
            <w:rPr>
              <w:rFonts w:ascii="Palatino Linotype" w:hAnsi="Palatino Linotype" w:cs="Arial"/>
            </w:rPr>
          </w:pPr>
          <w:r>
            <w:rPr>
              <w:rFonts w:ascii="Palatino Linotype" w:hAnsi="Palatino Linotype" w:cs="Arial"/>
            </w:rPr>
            <w:t xml:space="preserve">Secretaría de la Contraloría </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6DDDEE8C" w:rsidR="00F00446" w:rsidRPr="00C95BC8" w:rsidRDefault="00131D9B" w:rsidP="00B433C9">
          <w:pPr>
            <w:spacing w:after="120" w:line="256" w:lineRule="auto"/>
            <w:ind w:left="639" w:right="214"/>
            <w:jc w:val="both"/>
            <w:rPr>
              <w:rFonts w:ascii="Palatino Linotype" w:hAnsi="Palatino Linotype" w:cs="Arial"/>
              <w:szCs w:val="20"/>
            </w:rPr>
          </w:pPr>
          <w:r w:rsidRPr="00C95BC8">
            <w:rPr>
              <w:rFonts w:ascii="Palatino Linotype" w:hAnsi="Palatino Linotype" w:cs="Arial"/>
              <w:bCs/>
              <w:sz w:val="24"/>
              <w:lang w:eastAsia="es-MX"/>
            </w:rPr>
            <w:t>0</w:t>
          </w:r>
          <w:r w:rsidR="00A36573">
            <w:rPr>
              <w:rFonts w:ascii="Palatino Linotype" w:hAnsi="Palatino Linotype" w:cs="Arial"/>
              <w:bCs/>
              <w:sz w:val="24"/>
              <w:lang w:eastAsia="es-MX"/>
            </w:rPr>
            <w:t>4420</w:t>
          </w:r>
          <w:r w:rsidR="00F00446" w:rsidRPr="00C95BC8">
            <w:rPr>
              <w:rFonts w:ascii="Palatino Linotype" w:hAnsi="Palatino Linotype" w:cs="Arial"/>
              <w:bCs/>
              <w:sz w:val="24"/>
              <w:lang w:eastAsia="es-MX"/>
            </w:rPr>
            <w:t>/INFOEM/IP/RR/202</w:t>
          </w:r>
          <w:r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21AD959D" w:rsidR="00F00446" w:rsidRPr="00C95BC8" w:rsidRDefault="00F00446" w:rsidP="00C01649">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C01649">
            <w:rPr>
              <w:rFonts w:ascii="Palatino Linotype" w:hAnsi="Palatino Linotype" w:cs="Arial"/>
            </w:rPr>
            <w:t>XXXXXXXXXXXXXXXXXXXXXX</w:t>
          </w:r>
          <w:r w:rsidR="008B1A30">
            <w:rPr>
              <w:rFonts w:ascii="Palatino Linotype" w:hAnsi="Palatino Linotype" w:cs="Arial"/>
            </w:rPr>
            <w:t xml:space="preserve"> </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4D361D23" w:rsidR="00F00446" w:rsidRPr="00C95BC8" w:rsidRDefault="001B1872" w:rsidP="00C25084">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Secretaría de la Contraloría </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80EEA"/>
    <w:multiLevelType w:val="hybridMultilevel"/>
    <w:tmpl w:val="1C6265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200A628D"/>
    <w:multiLevelType w:val="hybridMultilevel"/>
    <w:tmpl w:val="00A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F4C3ACA"/>
    <w:multiLevelType w:val="hybridMultilevel"/>
    <w:tmpl w:val="2B7A75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097642"/>
    <w:multiLevelType w:val="hybridMultilevel"/>
    <w:tmpl w:val="65FE3C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C4DA7"/>
    <w:multiLevelType w:val="hybridMultilevel"/>
    <w:tmpl w:val="4016F57E"/>
    <w:lvl w:ilvl="0" w:tplc="1534B52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47AA08F2"/>
    <w:multiLevelType w:val="hybridMultilevel"/>
    <w:tmpl w:val="604CD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2392261"/>
    <w:multiLevelType w:val="hybridMultilevel"/>
    <w:tmpl w:val="433815E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1010610"/>
    <w:multiLevelType w:val="hybridMultilevel"/>
    <w:tmpl w:val="E496F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30679C4"/>
    <w:multiLevelType w:val="hybridMultilevel"/>
    <w:tmpl w:val="710C59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56D16"/>
    <w:multiLevelType w:val="hybridMultilevel"/>
    <w:tmpl w:val="455E9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C1F0B5D"/>
    <w:multiLevelType w:val="hybridMultilevel"/>
    <w:tmpl w:val="2C16C30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366F4F"/>
    <w:multiLevelType w:val="hybridMultilevel"/>
    <w:tmpl w:val="966C2D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7"/>
  </w:num>
  <w:num w:numId="4">
    <w:abstractNumId w:val="15"/>
  </w:num>
  <w:num w:numId="5">
    <w:abstractNumId w:val="5"/>
  </w:num>
  <w:num w:numId="6">
    <w:abstractNumId w:val="18"/>
  </w:num>
  <w:num w:numId="7">
    <w:abstractNumId w:val="11"/>
  </w:num>
  <w:num w:numId="8">
    <w:abstractNumId w:val="14"/>
  </w:num>
  <w:num w:numId="9">
    <w:abstractNumId w:val="10"/>
  </w:num>
  <w:num w:numId="10">
    <w:abstractNumId w:val="1"/>
  </w:num>
  <w:num w:numId="11">
    <w:abstractNumId w:val="3"/>
  </w:num>
  <w:num w:numId="12">
    <w:abstractNumId w:val="13"/>
  </w:num>
  <w:num w:numId="13">
    <w:abstractNumId w:val="16"/>
  </w:num>
  <w:num w:numId="14">
    <w:abstractNumId w:val="2"/>
  </w:num>
  <w:num w:numId="15">
    <w:abstractNumId w:val="19"/>
  </w:num>
  <w:num w:numId="16">
    <w:abstractNumId w:val="8"/>
  </w:num>
  <w:num w:numId="17">
    <w:abstractNumId w:val="0"/>
  </w:num>
  <w:num w:numId="18">
    <w:abstractNumId w:val="9"/>
  </w:num>
  <w:num w:numId="19">
    <w:abstractNumId w:val="6"/>
  </w:num>
  <w:num w:numId="2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3F56"/>
    <w:rsid w:val="00010F2B"/>
    <w:rsid w:val="000132D1"/>
    <w:rsid w:val="00017AEB"/>
    <w:rsid w:val="00020A70"/>
    <w:rsid w:val="00022604"/>
    <w:rsid w:val="0002766F"/>
    <w:rsid w:val="000306A7"/>
    <w:rsid w:val="00031C92"/>
    <w:rsid w:val="00032A15"/>
    <w:rsid w:val="00032D9D"/>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176E"/>
    <w:rsid w:val="000A23DB"/>
    <w:rsid w:val="000A2D37"/>
    <w:rsid w:val="000A3486"/>
    <w:rsid w:val="000A4DD1"/>
    <w:rsid w:val="000A5544"/>
    <w:rsid w:val="000A70F8"/>
    <w:rsid w:val="000A79DA"/>
    <w:rsid w:val="000B07D4"/>
    <w:rsid w:val="000B2C1B"/>
    <w:rsid w:val="000B4B51"/>
    <w:rsid w:val="000B7158"/>
    <w:rsid w:val="000B76B1"/>
    <w:rsid w:val="000C5B8B"/>
    <w:rsid w:val="000C666C"/>
    <w:rsid w:val="000D1B55"/>
    <w:rsid w:val="000D3C75"/>
    <w:rsid w:val="000E09FC"/>
    <w:rsid w:val="000E686B"/>
    <w:rsid w:val="000F3EE7"/>
    <w:rsid w:val="000F68B1"/>
    <w:rsid w:val="000F6F19"/>
    <w:rsid w:val="000F7AC2"/>
    <w:rsid w:val="00102D69"/>
    <w:rsid w:val="00104C9D"/>
    <w:rsid w:val="00106041"/>
    <w:rsid w:val="00110EDB"/>
    <w:rsid w:val="00111DCD"/>
    <w:rsid w:val="00114CF9"/>
    <w:rsid w:val="001161C7"/>
    <w:rsid w:val="001167AA"/>
    <w:rsid w:val="00117157"/>
    <w:rsid w:val="001227B7"/>
    <w:rsid w:val="00124855"/>
    <w:rsid w:val="001254F5"/>
    <w:rsid w:val="00131D9B"/>
    <w:rsid w:val="001336D3"/>
    <w:rsid w:val="00136FAD"/>
    <w:rsid w:val="001434B9"/>
    <w:rsid w:val="00143E27"/>
    <w:rsid w:val="00144B4A"/>
    <w:rsid w:val="00144CF4"/>
    <w:rsid w:val="00146F0A"/>
    <w:rsid w:val="00147B36"/>
    <w:rsid w:val="00150AFD"/>
    <w:rsid w:val="00151A2D"/>
    <w:rsid w:val="00152124"/>
    <w:rsid w:val="00152C2B"/>
    <w:rsid w:val="00165532"/>
    <w:rsid w:val="00167216"/>
    <w:rsid w:val="00170420"/>
    <w:rsid w:val="0017095B"/>
    <w:rsid w:val="00172661"/>
    <w:rsid w:val="001742A5"/>
    <w:rsid w:val="00174EE4"/>
    <w:rsid w:val="00175897"/>
    <w:rsid w:val="001759C0"/>
    <w:rsid w:val="00175C56"/>
    <w:rsid w:val="00176091"/>
    <w:rsid w:val="00177D2C"/>
    <w:rsid w:val="001804C3"/>
    <w:rsid w:val="00180B9F"/>
    <w:rsid w:val="00181CC5"/>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1872"/>
    <w:rsid w:val="001B3B53"/>
    <w:rsid w:val="001B6D1F"/>
    <w:rsid w:val="001B7B88"/>
    <w:rsid w:val="001B7FF0"/>
    <w:rsid w:val="001C062A"/>
    <w:rsid w:val="001C5B08"/>
    <w:rsid w:val="001C7319"/>
    <w:rsid w:val="001C7D87"/>
    <w:rsid w:val="001D3E87"/>
    <w:rsid w:val="001D5F16"/>
    <w:rsid w:val="001D6FAB"/>
    <w:rsid w:val="001D7250"/>
    <w:rsid w:val="001E1D18"/>
    <w:rsid w:val="001E5A14"/>
    <w:rsid w:val="001F0A4F"/>
    <w:rsid w:val="001F71ED"/>
    <w:rsid w:val="00203D3A"/>
    <w:rsid w:val="00203FF3"/>
    <w:rsid w:val="002044B4"/>
    <w:rsid w:val="0020491B"/>
    <w:rsid w:val="002056EC"/>
    <w:rsid w:val="00207086"/>
    <w:rsid w:val="002074CF"/>
    <w:rsid w:val="00211D60"/>
    <w:rsid w:val="0021501E"/>
    <w:rsid w:val="00216AFC"/>
    <w:rsid w:val="002173B1"/>
    <w:rsid w:val="00217DC2"/>
    <w:rsid w:val="0022022D"/>
    <w:rsid w:val="002205C0"/>
    <w:rsid w:val="00220F2C"/>
    <w:rsid w:val="00223798"/>
    <w:rsid w:val="00224433"/>
    <w:rsid w:val="0022494A"/>
    <w:rsid w:val="00225507"/>
    <w:rsid w:val="002260FA"/>
    <w:rsid w:val="00226ED0"/>
    <w:rsid w:val="0022720A"/>
    <w:rsid w:val="00230B0C"/>
    <w:rsid w:val="0023192A"/>
    <w:rsid w:val="0023373D"/>
    <w:rsid w:val="0023423C"/>
    <w:rsid w:val="002368B2"/>
    <w:rsid w:val="0024112D"/>
    <w:rsid w:val="00244177"/>
    <w:rsid w:val="00254477"/>
    <w:rsid w:val="002566B3"/>
    <w:rsid w:val="002577FE"/>
    <w:rsid w:val="0025780C"/>
    <w:rsid w:val="002629AA"/>
    <w:rsid w:val="00264232"/>
    <w:rsid w:val="00264F52"/>
    <w:rsid w:val="00266AE6"/>
    <w:rsid w:val="002714F3"/>
    <w:rsid w:val="00273D0E"/>
    <w:rsid w:val="00274C41"/>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9CC"/>
    <w:rsid w:val="002D2847"/>
    <w:rsid w:val="002D2F00"/>
    <w:rsid w:val="002D4307"/>
    <w:rsid w:val="002D79E2"/>
    <w:rsid w:val="002D7A5D"/>
    <w:rsid w:val="002E0A4A"/>
    <w:rsid w:val="002E0BC4"/>
    <w:rsid w:val="002E21B4"/>
    <w:rsid w:val="002E2D7B"/>
    <w:rsid w:val="002E5E6A"/>
    <w:rsid w:val="002E7303"/>
    <w:rsid w:val="002F0F1D"/>
    <w:rsid w:val="002F1639"/>
    <w:rsid w:val="002F22FA"/>
    <w:rsid w:val="002F37BE"/>
    <w:rsid w:val="002F41CA"/>
    <w:rsid w:val="002F4C6A"/>
    <w:rsid w:val="002F70F6"/>
    <w:rsid w:val="00300D0B"/>
    <w:rsid w:val="0030222E"/>
    <w:rsid w:val="00303BAD"/>
    <w:rsid w:val="003043BE"/>
    <w:rsid w:val="00306096"/>
    <w:rsid w:val="00306974"/>
    <w:rsid w:val="00307014"/>
    <w:rsid w:val="00315719"/>
    <w:rsid w:val="0031645D"/>
    <w:rsid w:val="003175A1"/>
    <w:rsid w:val="00320A67"/>
    <w:rsid w:val="003272FB"/>
    <w:rsid w:val="00331499"/>
    <w:rsid w:val="0033580E"/>
    <w:rsid w:val="00343D1E"/>
    <w:rsid w:val="00354258"/>
    <w:rsid w:val="00355593"/>
    <w:rsid w:val="00357E0E"/>
    <w:rsid w:val="00357F3D"/>
    <w:rsid w:val="00361248"/>
    <w:rsid w:val="00361B9C"/>
    <w:rsid w:val="0036329D"/>
    <w:rsid w:val="003672FB"/>
    <w:rsid w:val="00370797"/>
    <w:rsid w:val="003746C6"/>
    <w:rsid w:val="00374C84"/>
    <w:rsid w:val="00375BEA"/>
    <w:rsid w:val="00376CEC"/>
    <w:rsid w:val="00380758"/>
    <w:rsid w:val="003815E5"/>
    <w:rsid w:val="00381E2B"/>
    <w:rsid w:val="00384F3A"/>
    <w:rsid w:val="00387929"/>
    <w:rsid w:val="00390EB4"/>
    <w:rsid w:val="003910A4"/>
    <w:rsid w:val="00393D5B"/>
    <w:rsid w:val="0039460D"/>
    <w:rsid w:val="00394A1E"/>
    <w:rsid w:val="003964BC"/>
    <w:rsid w:val="003968C7"/>
    <w:rsid w:val="003A02F8"/>
    <w:rsid w:val="003A2246"/>
    <w:rsid w:val="003A2A48"/>
    <w:rsid w:val="003A61F9"/>
    <w:rsid w:val="003A6975"/>
    <w:rsid w:val="003B1E88"/>
    <w:rsid w:val="003B4E3C"/>
    <w:rsid w:val="003B72F8"/>
    <w:rsid w:val="003C3243"/>
    <w:rsid w:val="003C4D1D"/>
    <w:rsid w:val="003C5243"/>
    <w:rsid w:val="003C53ED"/>
    <w:rsid w:val="003C67CA"/>
    <w:rsid w:val="003D0B7E"/>
    <w:rsid w:val="003D2594"/>
    <w:rsid w:val="003D4E0F"/>
    <w:rsid w:val="003E16E1"/>
    <w:rsid w:val="003E1871"/>
    <w:rsid w:val="003E2F35"/>
    <w:rsid w:val="003E504D"/>
    <w:rsid w:val="003E656A"/>
    <w:rsid w:val="003E78B7"/>
    <w:rsid w:val="003F22C5"/>
    <w:rsid w:val="003F3016"/>
    <w:rsid w:val="003F5630"/>
    <w:rsid w:val="003F76E5"/>
    <w:rsid w:val="00401008"/>
    <w:rsid w:val="004012CF"/>
    <w:rsid w:val="00402FF3"/>
    <w:rsid w:val="0040673A"/>
    <w:rsid w:val="004069EB"/>
    <w:rsid w:val="00406F81"/>
    <w:rsid w:val="00410ACB"/>
    <w:rsid w:val="004124D3"/>
    <w:rsid w:val="00412600"/>
    <w:rsid w:val="00415EE8"/>
    <w:rsid w:val="00422E0C"/>
    <w:rsid w:val="00422ED2"/>
    <w:rsid w:val="00423213"/>
    <w:rsid w:val="0042416D"/>
    <w:rsid w:val="00424E5A"/>
    <w:rsid w:val="00436802"/>
    <w:rsid w:val="00442E45"/>
    <w:rsid w:val="00443AD4"/>
    <w:rsid w:val="0044438E"/>
    <w:rsid w:val="00445C0F"/>
    <w:rsid w:val="00451448"/>
    <w:rsid w:val="004516EB"/>
    <w:rsid w:val="004529B6"/>
    <w:rsid w:val="00452F61"/>
    <w:rsid w:val="00453DBD"/>
    <w:rsid w:val="00454CE6"/>
    <w:rsid w:val="00457305"/>
    <w:rsid w:val="00457955"/>
    <w:rsid w:val="00462881"/>
    <w:rsid w:val="004640F2"/>
    <w:rsid w:val="00467337"/>
    <w:rsid w:val="00473396"/>
    <w:rsid w:val="00474B7D"/>
    <w:rsid w:val="00475F48"/>
    <w:rsid w:val="00477CC2"/>
    <w:rsid w:val="00477D47"/>
    <w:rsid w:val="0048180A"/>
    <w:rsid w:val="00481C7A"/>
    <w:rsid w:val="00487DB5"/>
    <w:rsid w:val="004906C8"/>
    <w:rsid w:val="004929ED"/>
    <w:rsid w:val="00492BC7"/>
    <w:rsid w:val="004967E2"/>
    <w:rsid w:val="004A2817"/>
    <w:rsid w:val="004A290F"/>
    <w:rsid w:val="004A55D8"/>
    <w:rsid w:val="004A5FFD"/>
    <w:rsid w:val="004A7CE2"/>
    <w:rsid w:val="004B031A"/>
    <w:rsid w:val="004B234F"/>
    <w:rsid w:val="004B4F80"/>
    <w:rsid w:val="004B59BB"/>
    <w:rsid w:val="004B5CCC"/>
    <w:rsid w:val="004B7F24"/>
    <w:rsid w:val="004C2845"/>
    <w:rsid w:val="004C6A0D"/>
    <w:rsid w:val="004C7961"/>
    <w:rsid w:val="004D08EB"/>
    <w:rsid w:val="004D0FE5"/>
    <w:rsid w:val="004D54E3"/>
    <w:rsid w:val="004E0E9B"/>
    <w:rsid w:val="004E1477"/>
    <w:rsid w:val="004E1A3D"/>
    <w:rsid w:val="004E2371"/>
    <w:rsid w:val="004E31DE"/>
    <w:rsid w:val="004E6BE9"/>
    <w:rsid w:val="004E754F"/>
    <w:rsid w:val="004F38C6"/>
    <w:rsid w:val="004F4F45"/>
    <w:rsid w:val="005001FE"/>
    <w:rsid w:val="00501350"/>
    <w:rsid w:val="005020E9"/>
    <w:rsid w:val="00503655"/>
    <w:rsid w:val="00504BE3"/>
    <w:rsid w:val="00510A7E"/>
    <w:rsid w:val="00514207"/>
    <w:rsid w:val="005149BE"/>
    <w:rsid w:val="00515036"/>
    <w:rsid w:val="00515090"/>
    <w:rsid w:val="005179E4"/>
    <w:rsid w:val="00521E57"/>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653"/>
    <w:rsid w:val="00565884"/>
    <w:rsid w:val="005662E2"/>
    <w:rsid w:val="00566513"/>
    <w:rsid w:val="005733EB"/>
    <w:rsid w:val="005734C5"/>
    <w:rsid w:val="00573B54"/>
    <w:rsid w:val="00576D51"/>
    <w:rsid w:val="00576E48"/>
    <w:rsid w:val="00580802"/>
    <w:rsid w:val="00581A22"/>
    <w:rsid w:val="00583BBD"/>
    <w:rsid w:val="005860CB"/>
    <w:rsid w:val="00592542"/>
    <w:rsid w:val="00593CC8"/>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6F8C"/>
    <w:rsid w:val="005D7204"/>
    <w:rsid w:val="005E265D"/>
    <w:rsid w:val="005E3D7D"/>
    <w:rsid w:val="005E4D7C"/>
    <w:rsid w:val="005F048E"/>
    <w:rsid w:val="005F0631"/>
    <w:rsid w:val="005F11D3"/>
    <w:rsid w:val="005F57F0"/>
    <w:rsid w:val="00601010"/>
    <w:rsid w:val="006028C9"/>
    <w:rsid w:val="00602DD7"/>
    <w:rsid w:val="00605B10"/>
    <w:rsid w:val="0060721D"/>
    <w:rsid w:val="00607D3B"/>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2BC5"/>
    <w:rsid w:val="00661753"/>
    <w:rsid w:val="0066216F"/>
    <w:rsid w:val="00663DF5"/>
    <w:rsid w:val="006654F6"/>
    <w:rsid w:val="00675390"/>
    <w:rsid w:val="00675BF8"/>
    <w:rsid w:val="00676CAA"/>
    <w:rsid w:val="006848B7"/>
    <w:rsid w:val="006868A7"/>
    <w:rsid w:val="006915EA"/>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F1167"/>
    <w:rsid w:val="006F4044"/>
    <w:rsid w:val="006F46DC"/>
    <w:rsid w:val="00701033"/>
    <w:rsid w:val="00701A3F"/>
    <w:rsid w:val="00712E3A"/>
    <w:rsid w:val="0071487C"/>
    <w:rsid w:val="00721506"/>
    <w:rsid w:val="007216DB"/>
    <w:rsid w:val="00722D20"/>
    <w:rsid w:val="007246D3"/>
    <w:rsid w:val="00725F5A"/>
    <w:rsid w:val="00730D54"/>
    <w:rsid w:val="00734384"/>
    <w:rsid w:val="007345EA"/>
    <w:rsid w:val="007404D5"/>
    <w:rsid w:val="00740BBD"/>
    <w:rsid w:val="00740EC4"/>
    <w:rsid w:val="00744287"/>
    <w:rsid w:val="00744499"/>
    <w:rsid w:val="00744EEF"/>
    <w:rsid w:val="00745D76"/>
    <w:rsid w:val="00747487"/>
    <w:rsid w:val="007505EB"/>
    <w:rsid w:val="0075244F"/>
    <w:rsid w:val="00754CAE"/>
    <w:rsid w:val="0075629C"/>
    <w:rsid w:val="00763EE7"/>
    <w:rsid w:val="0076623B"/>
    <w:rsid w:val="00767E4B"/>
    <w:rsid w:val="007718AD"/>
    <w:rsid w:val="007720D6"/>
    <w:rsid w:val="007742A7"/>
    <w:rsid w:val="007804B5"/>
    <w:rsid w:val="00780D76"/>
    <w:rsid w:val="00782A18"/>
    <w:rsid w:val="007851D5"/>
    <w:rsid w:val="00785F0D"/>
    <w:rsid w:val="007872AA"/>
    <w:rsid w:val="0079486A"/>
    <w:rsid w:val="00794F80"/>
    <w:rsid w:val="00796A77"/>
    <w:rsid w:val="007A00E9"/>
    <w:rsid w:val="007A0153"/>
    <w:rsid w:val="007A0454"/>
    <w:rsid w:val="007A0E44"/>
    <w:rsid w:val="007A1C9E"/>
    <w:rsid w:val="007A2404"/>
    <w:rsid w:val="007A4CA1"/>
    <w:rsid w:val="007A5DFD"/>
    <w:rsid w:val="007B0398"/>
    <w:rsid w:val="007B2C77"/>
    <w:rsid w:val="007B2E78"/>
    <w:rsid w:val="007B4EE4"/>
    <w:rsid w:val="007B6549"/>
    <w:rsid w:val="007C18FC"/>
    <w:rsid w:val="007C2D72"/>
    <w:rsid w:val="007C3F2F"/>
    <w:rsid w:val="007C4AB0"/>
    <w:rsid w:val="007C7F44"/>
    <w:rsid w:val="007D1A27"/>
    <w:rsid w:val="007D1B24"/>
    <w:rsid w:val="007D1F15"/>
    <w:rsid w:val="007D2449"/>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1A0F"/>
    <w:rsid w:val="00812C48"/>
    <w:rsid w:val="0081369E"/>
    <w:rsid w:val="008146F9"/>
    <w:rsid w:val="00821AEB"/>
    <w:rsid w:val="00824DCD"/>
    <w:rsid w:val="00825658"/>
    <w:rsid w:val="00825B4E"/>
    <w:rsid w:val="008276FC"/>
    <w:rsid w:val="00833A4D"/>
    <w:rsid w:val="00833E8A"/>
    <w:rsid w:val="00834A13"/>
    <w:rsid w:val="00835A21"/>
    <w:rsid w:val="00836C53"/>
    <w:rsid w:val="00841F6A"/>
    <w:rsid w:val="00843CA5"/>
    <w:rsid w:val="00843F94"/>
    <w:rsid w:val="00844009"/>
    <w:rsid w:val="00844569"/>
    <w:rsid w:val="00844CDE"/>
    <w:rsid w:val="00845083"/>
    <w:rsid w:val="00847D23"/>
    <w:rsid w:val="008556FF"/>
    <w:rsid w:val="008569E8"/>
    <w:rsid w:val="00856C4C"/>
    <w:rsid w:val="00857106"/>
    <w:rsid w:val="00857765"/>
    <w:rsid w:val="00863327"/>
    <w:rsid w:val="00863633"/>
    <w:rsid w:val="00863A40"/>
    <w:rsid w:val="00866865"/>
    <w:rsid w:val="00867F7E"/>
    <w:rsid w:val="00870F44"/>
    <w:rsid w:val="00872ECB"/>
    <w:rsid w:val="0087456A"/>
    <w:rsid w:val="00880FBC"/>
    <w:rsid w:val="00884054"/>
    <w:rsid w:val="00886782"/>
    <w:rsid w:val="00890B7A"/>
    <w:rsid w:val="00890C62"/>
    <w:rsid w:val="00893088"/>
    <w:rsid w:val="0089437B"/>
    <w:rsid w:val="00894B43"/>
    <w:rsid w:val="00895089"/>
    <w:rsid w:val="008951ED"/>
    <w:rsid w:val="00895E97"/>
    <w:rsid w:val="00896D1D"/>
    <w:rsid w:val="0089761E"/>
    <w:rsid w:val="008977EE"/>
    <w:rsid w:val="008A4DDA"/>
    <w:rsid w:val="008A5928"/>
    <w:rsid w:val="008A75BE"/>
    <w:rsid w:val="008B0D6E"/>
    <w:rsid w:val="008B1A30"/>
    <w:rsid w:val="008B1AD9"/>
    <w:rsid w:val="008B1D2E"/>
    <w:rsid w:val="008B4DF4"/>
    <w:rsid w:val="008B7420"/>
    <w:rsid w:val="008C005B"/>
    <w:rsid w:val="008C08BE"/>
    <w:rsid w:val="008C1DD8"/>
    <w:rsid w:val="008C229F"/>
    <w:rsid w:val="008C32A8"/>
    <w:rsid w:val="008C3445"/>
    <w:rsid w:val="008C4E94"/>
    <w:rsid w:val="008C55A3"/>
    <w:rsid w:val="008C7368"/>
    <w:rsid w:val="008D0428"/>
    <w:rsid w:val="008E6375"/>
    <w:rsid w:val="008E699E"/>
    <w:rsid w:val="008F17A1"/>
    <w:rsid w:val="008F1D4C"/>
    <w:rsid w:val="008F4C65"/>
    <w:rsid w:val="008F53C0"/>
    <w:rsid w:val="008F7087"/>
    <w:rsid w:val="008F7579"/>
    <w:rsid w:val="00902944"/>
    <w:rsid w:val="00905422"/>
    <w:rsid w:val="00906BD5"/>
    <w:rsid w:val="009104D1"/>
    <w:rsid w:val="00912397"/>
    <w:rsid w:val="00913133"/>
    <w:rsid w:val="0091475B"/>
    <w:rsid w:val="00921DB9"/>
    <w:rsid w:val="0092403D"/>
    <w:rsid w:val="00924DEC"/>
    <w:rsid w:val="009313AF"/>
    <w:rsid w:val="0093199C"/>
    <w:rsid w:val="0093567F"/>
    <w:rsid w:val="009402DB"/>
    <w:rsid w:val="009409A3"/>
    <w:rsid w:val="00942857"/>
    <w:rsid w:val="00942E41"/>
    <w:rsid w:val="009440D8"/>
    <w:rsid w:val="009449B8"/>
    <w:rsid w:val="00944DC9"/>
    <w:rsid w:val="009454E7"/>
    <w:rsid w:val="0094603F"/>
    <w:rsid w:val="00952028"/>
    <w:rsid w:val="009554D6"/>
    <w:rsid w:val="009611E0"/>
    <w:rsid w:val="00962383"/>
    <w:rsid w:val="00962E7D"/>
    <w:rsid w:val="00963120"/>
    <w:rsid w:val="00965FEE"/>
    <w:rsid w:val="0096643B"/>
    <w:rsid w:val="009706B5"/>
    <w:rsid w:val="0097286A"/>
    <w:rsid w:val="00972BDF"/>
    <w:rsid w:val="00973F49"/>
    <w:rsid w:val="00974C5C"/>
    <w:rsid w:val="0098182D"/>
    <w:rsid w:val="00982A98"/>
    <w:rsid w:val="009855E2"/>
    <w:rsid w:val="00987C03"/>
    <w:rsid w:val="00992977"/>
    <w:rsid w:val="00992B35"/>
    <w:rsid w:val="0099557F"/>
    <w:rsid w:val="00996EB4"/>
    <w:rsid w:val="00997D10"/>
    <w:rsid w:val="009A3511"/>
    <w:rsid w:val="009A686F"/>
    <w:rsid w:val="009A7349"/>
    <w:rsid w:val="009A7912"/>
    <w:rsid w:val="009B1F33"/>
    <w:rsid w:val="009B33A8"/>
    <w:rsid w:val="009B3487"/>
    <w:rsid w:val="009B5D6E"/>
    <w:rsid w:val="009B7C61"/>
    <w:rsid w:val="009C3793"/>
    <w:rsid w:val="009C62BD"/>
    <w:rsid w:val="009D05C8"/>
    <w:rsid w:val="009D2190"/>
    <w:rsid w:val="009D26AD"/>
    <w:rsid w:val="009D341C"/>
    <w:rsid w:val="009E1411"/>
    <w:rsid w:val="009E19FC"/>
    <w:rsid w:val="009E52F2"/>
    <w:rsid w:val="009E681F"/>
    <w:rsid w:val="009F1230"/>
    <w:rsid w:val="009F12CD"/>
    <w:rsid w:val="009F3C1F"/>
    <w:rsid w:val="009F614E"/>
    <w:rsid w:val="009F762B"/>
    <w:rsid w:val="009F76BA"/>
    <w:rsid w:val="009F7E09"/>
    <w:rsid w:val="00A02047"/>
    <w:rsid w:val="00A02882"/>
    <w:rsid w:val="00A035C0"/>
    <w:rsid w:val="00A036BE"/>
    <w:rsid w:val="00A03F2A"/>
    <w:rsid w:val="00A0575E"/>
    <w:rsid w:val="00A12205"/>
    <w:rsid w:val="00A139AF"/>
    <w:rsid w:val="00A20113"/>
    <w:rsid w:val="00A31C6C"/>
    <w:rsid w:val="00A3248C"/>
    <w:rsid w:val="00A34361"/>
    <w:rsid w:val="00A354C4"/>
    <w:rsid w:val="00A35685"/>
    <w:rsid w:val="00A358E6"/>
    <w:rsid w:val="00A36573"/>
    <w:rsid w:val="00A37095"/>
    <w:rsid w:val="00A37C0F"/>
    <w:rsid w:val="00A422B7"/>
    <w:rsid w:val="00A43CEB"/>
    <w:rsid w:val="00A44291"/>
    <w:rsid w:val="00A453DC"/>
    <w:rsid w:val="00A47E33"/>
    <w:rsid w:val="00A50182"/>
    <w:rsid w:val="00A51024"/>
    <w:rsid w:val="00A51109"/>
    <w:rsid w:val="00A544DC"/>
    <w:rsid w:val="00A55818"/>
    <w:rsid w:val="00A56556"/>
    <w:rsid w:val="00A60F08"/>
    <w:rsid w:val="00A625E2"/>
    <w:rsid w:val="00A63DC7"/>
    <w:rsid w:val="00A64E88"/>
    <w:rsid w:val="00A67DEF"/>
    <w:rsid w:val="00A70289"/>
    <w:rsid w:val="00A72105"/>
    <w:rsid w:val="00A72465"/>
    <w:rsid w:val="00A80C92"/>
    <w:rsid w:val="00A816C5"/>
    <w:rsid w:val="00A82461"/>
    <w:rsid w:val="00A851D8"/>
    <w:rsid w:val="00A870C4"/>
    <w:rsid w:val="00A87326"/>
    <w:rsid w:val="00A953BA"/>
    <w:rsid w:val="00A96F9F"/>
    <w:rsid w:val="00AA061F"/>
    <w:rsid w:val="00AA0848"/>
    <w:rsid w:val="00AA0AAF"/>
    <w:rsid w:val="00AA3104"/>
    <w:rsid w:val="00AA3C06"/>
    <w:rsid w:val="00AA56F6"/>
    <w:rsid w:val="00AA5D62"/>
    <w:rsid w:val="00AB240E"/>
    <w:rsid w:val="00AB2BF2"/>
    <w:rsid w:val="00AB3710"/>
    <w:rsid w:val="00AB4B0F"/>
    <w:rsid w:val="00AB6C3B"/>
    <w:rsid w:val="00AB7F4A"/>
    <w:rsid w:val="00AC226E"/>
    <w:rsid w:val="00AC2323"/>
    <w:rsid w:val="00AC3D45"/>
    <w:rsid w:val="00AC722C"/>
    <w:rsid w:val="00AC7906"/>
    <w:rsid w:val="00AC7F7A"/>
    <w:rsid w:val="00AD1291"/>
    <w:rsid w:val="00AD134F"/>
    <w:rsid w:val="00AD3428"/>
    <w:rsid w:val="00AD3AA2"/>
    <w:rsid w:val="00AD4B1A"/>
    <w:rsid w:val="00AD4FDD"/>
    <w:rsid w:val="00AE008F"/>
    <w:rsid w:val="00AE1416"/>
    <w:rsid w:val="00AF0161"/>
    <w:rsid w:val="00AF2A1F"/>
    <w:rsid w:val="00AF2D9B"/>
    <w:rsid w:val="00AF41EB"/>
    <w:rsid w:val="00B04B37"/>
    <w:rsid w:val="00B0749B"/>
    <w:rsid w:val="00B10050"/>
    <w:rsid w:val="00B10A1E"/>
    <w:rsid w:val="00B11E08"/>
    <w:rsid w:val="00B14039"/>
    <w:rsid w:val="00B149FA"/>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E86"/>
    <w:rsid w:val="00B67A20"/>
    <w:rsid w:val="00B724E8"/>
    <w:rsid w:val="00B74294"/>
    <w:rsid w:val="00B75236"/>
    <w:rsid w:val="00B76471"/>
    <w:rsid w:val="00B82469"/>
    <w:rsid w:val="00B82B6B"/>
    <w:rsid w:val="00B87D50"/>
    <w:rsid w:val="00B9223B"/>
    <w:rsid w:val="00B971CA"/>
    <w:rsid w:val="00BA1493"/>
    <w:rsid w:val="00BA2639"/>
    <w:rsid w:val="00BA4D1F"/>
    <w:rsid w:val="00BA65D2"/>
    <w:rsid w:val="00BA7AD1"/>
    <w:rsid w:val="00BB051E"/>
    <w:rsid w:val="00BB2250"/>
    <w:rsid w:val="00BB4A1A"/>
    <w:rsid w:val="00BB5582"/>
    <w:rsid w:val="00BB563E"/>
    <w:rsid w:val="00BB721B"/>
    <w:rsid w:val="00BC0FDD"/>
    <w:rsid w:val="00BC22E0"/>
    <w:rsid w:val="00BC2A46"/>
    <w:rsid w:val="00BC3FA4"/>
    <w:rsid w:val="00BD004A"/>
    <w:rsid w:val="00BD352C"/>
    <w:rsid w:val="00BD5023"/>
    <w:rsid w:val="00BD58AB"/>
    <w:rsid w:val="00BE28ED"/>
    <w:rsid w:val="00C008B2"/>
    <w:rsid w:val="00C01649"/>
    <w:rsid w:val="00C01F6B"/>
    <w:rsid w:val="00C029CD"/>
    <w:rsid w:val="00C1184D"/>
    <w:rsid w:val="00C12209"/>
    <w:rsid w:val="00C12515"/>
    <w:rsid w:val="00C16DFC"/>
    <w:rsid w:val="00C17F24"/>
    <w:rsid w:val="00C20CC7"/>
    <w:rsid w:val="00C24A09"/>
    <w:rsid w:val="00C25084"/>
    <w:rsid w:val="00C3096A"/>
    <w:rsid w:val="00C3292A"/>
    <w:rsid w:val="00C357BE"/>
    <w:rsid w:val="00C36ED4"/>
    <w:rsid w:val="00C444ED"/>
    <w:rsid w:val="00C56C44"/>
    <w:rsid w:val="00C6332C"/>
    <w:rsid w:val="00C71CD1"/>
    <w:rsid w:val="00C73143"/>
    <w:rsid w:val="00C77685"/>
    <w:rsid w:val="00C77815"/>
    <w:rsid w:val="00C77977"/>
    <w:rsid w:val="00C77ABA"/>
    <w:rsid w:val="00C81034"/>
    <w:rsid w:val="00C83866"/>
    <w:rsid w:val="00C85378"/>
    <w:rsid w:val="00C87062"/>
    <w:rsid w:val="00C870F5"/>
    <w:rsid w:val="00C909F7"/>
    <w:rsid w:val="00C91B10"/>
    <w:rsid w:val="00C9297C"/>
    <w:rsid w:val="00C9347E"/>
    <w:rsid w:val="00C95BC8"/>
    <w:rsid w:val="00CA379F"/>
    <w:rsid w:val="00CA5334"/>
    <w:rsid w:val="00CA6FDA"/>
    <w:rsid w:val="00CB3B6F"/>
    <w:rsid w:val="00CB40EC"/>
    <w:rsid w:val="00CB5283"/>
    <w:rsid w:val="00CC0C5F"/>
    <w:rsid w:val="00CC2F3D"/>
    <w:rsid w:val="00CC5FF3"/>
    <w:rsid w:val="00CC6072"/>
    <w:rsid w:val="00CD0993"/>
    <w:rsid w:val="00CD365B"/>
    <w:rsid w:val="00CD44E6"/>
    <w:rsid w:val="00CD4BFA"/>
    <w:rsid w:val="00CE0E72"/>
    <w:rsid w:val="00CE2ADF"/>
    <w:rsid w:val="00CE5785"/>
    <w:rsid w:val="00CE75D3"/>
    <w:rsid w:val="00CF1C84"/>
    <w:rsid w:val="00CF1D7D"/>
    <w:rsid w:val="00CF45D3"/>
    <w:rsid w:val="00CF51F9"/>
    <w:rsid w:val="00CF6B6C"/>
    <w:rsid w:val="00CF7EA2"/>
    <w:rsid w:val="00D02E45"/>
    <w:rsid w:val="00D03E71"/>
    <w:rsid w:val="00D042BB"/>
    <w:rsid w:val="00D068FC"/>
    <w:rsid w:val="00D06CA0"/>
    <w:rsid w:val="00D115BB"/>
    <w:rsid w:val="00D11797"/>
    <w:rsid w:val="00D12C68"/>
    <w:rsid w:val="00D134FB"/>
    <w:rsid w:val="00D1648B"/>
    <w:rsid w:val="00D17789"/>
    <w:rsid w:val="00D21565"/>
    <w:rsid w:val="00D22F7D"/>
    <w:rsid w:val="00D24574"/>
    <w:rsid w:val="00D25BEE"/>
    <w:rsid w:val="00D2737E"/>
    <w:rsid w:val="00D274A9"/>
    <w:rsid w:val="00D32644"/>
    <w:rsid w:val="00D33619"/>
    <w:rsid w:val="00D43422"/>
    <w:rsid w:val="00D44265"/>
    <w:rsid w:val="00D449AE"/>
    <w:rsid w:val="00D477C3"/>
    <w:rsid w:val="00D51B89"/>
    <w:rsid w:val="00D52AC7"/>
    <w:rsid w:val="00D54CA9"/>
    <w:rsid w:val="00D54D64"/>
    <w:rsid w:val="00D60184"/>
    <w:rsid w:val="00D6340F"/>
    <w:rsid w:val="00D6535E"/>
    <w:rsid w:val="00D654EC"/>
    <w:rsid w:val="00D66867"/>
    <w:rsid w:val="00D70514"/>
    <w:rsid w:val="00D72D16"/>
    <w:rsid w:val="00D742B9"/>
    <w:rsid w:val="00D7492C"/>
    <w:rsid w:val="00D800AE"/>
    <w:rsid w:val="00D8195B"/>
    <w:rsid w:val="00D821F8"/>
    <w:rsid w:val="00D848F9"/>
    <w:rsid w:val="00D84DDC"/>
    <w:rsid w:val="00D85695"/>
    <w:rsid w:val="00D8619F"/>
    <w:rsid w:val="00D86764"/>
    <w:rsid w:val="00D93ADB"/>
    <w:rsid w:val="00DA0DF2"/>
    <w:rsid w:val="00DA2CE4"/>
    <w:rsid w:val="00DA41D7"/>
    <w:rsid w:val="00DA494B"/>
    <w:rsid w:val="00DB5C0A"/>
    <w:rsid w:val="00DC2AC2"/>
    <w:rsid w:val="00DD13E2"/>
    <w:rsid w:val="00DD4401"/>
    <w:rsid w:val="00DE47A1"/>
    <w:rsid w:val="00DE6917"/>
    <w:rsid w:val="00DF003C"/>
    <w:rsid w:val="00DF137F"/>
    <w:rsid w:val="00DF4501"/>
    <w:rsid w:val="00DF6971"/>
    <w:rsid w:val="00DF78AE"/>
    <w:rsid w:val="00E00E78"/>
    <w:rsid w:val="00E076C1"/>
    <w:rsid w:val="00E11E2E"/>
    <w:rsid w:val="00E13C83"/>
    <w:rsid w:val="00E15555"/>
    <w:rsid w:val="00E15B7D"/>
    <w:rsid w:val="00E2408E"/>
    <w:rsid w:val="00E276B8"/>
    <w:rsid w:val="00E371EC"/>
    <w:rsid w:val="00E43116"/>
    <w:rsid w:val="00E444DA"/>
    <w:rsid w:val="00E54E8C"/>
    <w:rsid w:val="00E571F8"/>
    <w:rsid w:val="00E572AD"/>
    <w:rsid w:val="00E61DB3"/>
    <w:rsid w:val="00E64F0A"/>
    <w:rsid w:val="00E67668"/>
    <w:rsid w:val="00E70AEE"/>
    <w:rsid w:val="00E70E13"/>
    <w:rsid w:val="00E7107E"/>
    <w:rsid w:val="00E718B5"/>
    <w:rsid w:val="00E71C93"/>
    <w:rsid w:val="00E72AE3"/>
    <w:rsid w:val="00E73130"/>
    <w:rsid w:val="00E73B51"/>
    <w:rsid w:val="00E8151C"/>
    <w:rsid w:val="00E81E9C"/>
    <w:rsid w:val="00E82343"/>
    <w:rsid w:val="00E82E15"/>
    <w:rsid w:val="00E9029B"/>
    <w:rsid w:val="00E91320"/>
    <w:rsid w:val="00E936FF"/>
    <w:rsid w:val="00E939C8"/>
    <w:rsid w:val="00E93A33"/>
    <w:rsid w:val="00E93B6B"/>
    <w:rsid w:val="00EA1F89"/>
    <w:rsid w:val="00EB117B"/>
    <w:rsid w:val="00EB212A"/>
    <w:rsid w:val="00EB2BEB"/>
    <w:rsid w:val="00EB34FD"/>
    <w:rsid w:val="00EB40D6"/>
    <w:rsid w:val="00EB4222"/>
    <w:rsid w:val="00EB5F75"/>
    <w:rsid w:val="00EB6785"/>
    <w:rsid w:val="00EB79CD"/>
    <w:rsid w:val="00EC1D0D"/>
    <w:rsid w:val="00ED254C"/>
    <w:rsid w:val="00ED47AC"/>
    <w:rsid w:val="00EE0F2E"/>
    <w:rsid w:val="00EE2610"/>
    <w:rsid w:val="00EE2A41"/>
    <w:rsid w:val="00EE354B"/>
    <w:rsid w:val="00EE3C1D"/>
    <w:rsid w:val="00EE6EC2"/>
    <w:rsid w:val="00EF09FB"/>
    <w:rsid w:val="00EF102E"/>
    <w:rsid w:val="00EF697A"/>
    <w:rsid w:val="00F00446"/>
    <w:rsid w:val="00F02923"/>
    <w:rsid w:val="00F0351B"/>
    <w:rsid w:val="00F06472"/>
    <w:rsid w:val="00F13254"/>
    <w:rsid w:val="00F1465C"/>
    <w:rsid w:val="00F177B1"/>
    <w:rsid w:val="00F17EE7"/>
    <w:rsid w:val="00F22535"/>
    <w:rsid w:val="00F22566"/>
    <w:rsid w:val="00F226DB"/>
    <w:rsid w:val="00F22963"/>
    <w:rsid w:val="00F232C2"/>
    <w:rsid w:val="00F2433D"/>
    <w:rsid w:val="00F24599"/>
    <w:rsid w:val="00F278FA"/>
    <w:rsid w:val="00F30F82"/>
    <w:rsid w:val="00F3172F"/>
    <w:rsid w:val="00F367F2"/>
    <w:rsid w:val="00F370A2"/>
    <w:rsid w:val="00F403EA"/>
    <w:rsid w:val="00F405E6"/>
    <w:rsid w:val="00F42753"/>
    <w:rsid w:val="00F42E10"/>
    <w:rsid w:val="00F44A7B"/>
    <w:rsid w:val="00F44FFA"/>
    <w:rsid w:val="00F45B6F"/>
    <w:rsid w:val="00F45CB9"/>
    <w:rsid w:val="00F46388"/>
    <w:rsid w:val="00F510DB"/>
    <w:rsid w:val="00F5724D"/>
    <w:rsid w:val="00F60AB3"/>
    <w:rsid w:val="00F60EDC"/>
    <w:rsid w:val="00F62329"/>
    <w:rsid w:val="00F65A74"/>
    <w:rsid w:val="00F727B0"/>
    <w:rsid w:val="00F76A74"/>
    <w:rsid w:val="00F84371"/>
    <w:rsid w:val="00F858D5"/>
    <w:rsid w:val="00F91AEE"/>
    <w:rsid w:val="00FA047C"/>
    <w:rsid w:val="00FA20D3"/>
    <w:rsid w:val="00FA2545"/>
    <w:rsid w:val="00FB4AAD"/>
    <w:rsid w:val="00FB4E3D"/>
    <w:rsid w:val="00FB5F2A"/>
    <w:rsid w:val="00FB6CF8"/>
    <w:rsid w:val="00FC16E9"/>
    <w:rsid w:val="00FC279C"/>
    <w:rsid w:val="00FC352A"/>
    <w:rsid w:val="00FC3FB3"/>
    <w:rsid w:val="00FC45DE"/>
    <w:rsid w:val="00FC48CB"/>
    <w:rsid w:val="00FC4F9B"/>
    <w:rsid w:val="00FC59F0"/>
    <w:rsid w:val="00FD4599"/>
    <w:rsid w:val="00FD4784"/>
    <w:rsid w:val="00FD5270"/>
    <w:rsid w:val="00FD65FE"/>
    <w:rsid w:val="00FD74EB"/>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2"/>
      </w:numPr>
      <w:spacing w:after="0" w:line="240" w:lineRule="auto"/>
      <w:contextualSpacing/>
    </w:pPr>
    <w:rPr>
      <w:rFonts w:ascii="Times New Roman" w:eastAsia="Times New Roman" w:hAnsi="Times New Roman" w:cs="Times New Roman"/>
      <w:sz w:val="24"/>
      <w:szCs w:val="24"/>
      <w:lang w:eastAsia="es-ES"/>
    </w:rPr>
  </w:style>
  <w:style w:type="paragraph" w:customStyle="1" w:styleId="infoem0">
    <w:name w:val="infoem"/>
    <w:basedOn w:val="Sinespaciado"/>
    <w:qFormat/>
    <w:rsid w:val="0093567F"/>
    <w:pPr>
      <w:spacing w:before="240" w:after="160" w:line="360" w:lineRule="auto"/>
      <w:ind w:left="851" w:right="851"/>
      <w:jc w:val="both"/>
    </w:pPr>
    <w:rPr>
      <w:rFonts w:ascii="Palatino Linotype" w:eastAsiaTheme="minorHAnsi" w:hAnsi="Palatino Linotype" w:cs="Arial"/>
      <w:i/>
      <w:sz w:val="22"/>
      <w:lang w:eastAsia="en-US"/>
    </w:rPr>
  </w:style>
  <w:style w:type="character" w:styleId="Hipervnculovisitado">
    <w:name w:val="FollowedHyperlink"/>
    <w:basedOn w:val="Fuentedeprrafopredeter"/>
    <w:uiPriority w:val="99"/>
    <w:semiHidden/>
    <w:unhideWhenUsed/>
    <w:rsid w:val="001E5A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21673323">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gem.gob.mx/constanci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4A6E4-3F0D-4D45-80AB-8C484C351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32</Pages>
  <Words>5849</Words>
  <Characters>32175</Characters>
  <Application>Microsoft Office Word</Application>
  <DocSecurity>0</DocSecurity>
  <Lines>268</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14</cp:revision>
  <cp:lastPrinted>2025-09-11T19:10:00Z</cp:lastPrinted>
  <dcterms:created xsi:type="dcterms:W3CDTF">2025-08-28T18:32:00Z</dcterms:created>
  <dcterms:modified xsi:type="dcterms:W3CDTF">2025-11-21T19:59:00Z</dcterms:modified>
</cp:coreProperties>
</file>