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1979570155"/>
        <w:docPartObj>
          <w:docPartGallery w:val="Table of Contents"/>
          <w:docPartUnique/>
        </w:docPartObj>
      </w:sdtPr>
      <w:sdtEndPr>
        <w:rPr>
          <w:b/>
          <w:bCs/>
        </w:rPr>
      </w:sdtEndPr>
      <w:sdtContent>
        <w:p w:rsidR="00DE41FE" w:rsidRPr="00F503FF" w:rsidRDefault="00DE41FE" w:rsidP="00F503FF">
          <w:pPr>
            <w:pStyle w:val="TtulodeTDC"/>
            <w:rPr>
              <w:color w:val="auto"/>
            </w:rPr>
          </w:pPr>
          <w:r w:rsidRPr="00F503FF">
            <w:rPr>
              <w:color w:val="auto"/>
              <w:lang w:val="es-ES"/>
            </w:rPr>
            <w:t>Contenido</w:t>
          </w:r>
        </w:p>
        <w:p w:rsidR="00F503FF" w:rsidRPr="00F503FF" w:rsidRDefault="00DE41FE" w:rsidP="00F503FF">
          <w:pPr>
            <w:pStyle w:val="TDC1"/>
            <w:tabs>
              <w:tab w:val="right" w:leader="dot" w:pos="9034"/>
            </w:tabs>
            <w:rPr>
              <w:rFonts w:asciiTheme="minorHAnsi" w:eastAsiaTheme="minorEastAsia" w:hAnsiTheme="minorHAnsi" w:cstheme="minorBidi"/>
              <w:noProof/>
              <w:szCs w:val="22"/>
              <w:lang w:eastAsia="es-MX"/>
            </w:rPr>
          </w:pPr>
          <w:r w:rsidRPr="00F503FF">
            <w:rPr>
              <w:b/>
              <w:bCs/>
              <w:lang w:val="es-ES"/>
            </w:rPr>
            <w:fldChar w:fldCharType="begin"/>
          </w:r>
          <w:r w:rsidRPr="00F503FF">
            <w:rPr>
              <w:b/>
              <w:bCs/>
              <w:lang w:val="es-ES"/>
            </w:rPr>
            <w:instrText xml:space="preserve"> TOC \o "1-3" \h \z \u </w:instrText>
          </w:r>
          <w:r w:rsidRPr="00F503FF">
            <w:rPr>
              <w:b/>
              <w:bCs/>
              <w:lang w:val="es-ES"/>
            </w:rPr>
            <w:fldChar w:fldCharType="separate"/>
          </w:r>
          <w:hyperlink w:anchor="_Toc192180231" w:history="1">
            <w:r w:rsidR="00F503FF" w:rsidRPr="00F503FF">
              <w:rPr>
                <w:rStyle w:val="Hipervnculo"/>
                <w:rFonts w:eastAsiaTheme="majorEastAsia"/>
                <w:noProof/>
                <w:color w:val="auto"/>
              </w:rPr>
              <w:t>ANTECEDENTES</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_Toc192180231 \h </w:instrText>
            </w:r>
            <w:r w:rsidR="00F503FF" w:rsidRPr="00F503FF">
              <w:rPr>
                <w:noProof/>
                <w:webHidden/>
              </w:rPr>
            </w:r>
            <w:r w:rsidR="00F503FF" w:rsidRPr="00F503FF">
              <w:rPr>
                <w:noProof/>
                <w:webHidden/>
              </w:rPr>
              <w:fldChar w:fldCharType="separate"/>
            </w:r>
            <w:r w:rsidR="008753C9">
              <w:rPr>
                <w:noProof/>
                <w:webHidden/>
              </w:rPr>
              <w:t>1</w:t>
            </w:r>
            <w:r w:rsidR="00F503FF" w:rsidRPr="00F503FF">
              <w:rPr>
                <w:noProof/>
                <w:webHidden/>
              </w:rPr>
              <w:fldChar w:fldCharType="end"/>
            </w:r>
          </w:hyperlink>
        </w:p>
        <w:p w:rsidR="00F503FF" w:rsidRPr="00F503FF" w:rsidRDefault="005373FA" w:rsidP="00F503FF">
          <w:pPr>
            <w:pStyle w:val="TDC2"/>
            <w:rPr>
              <w:rFonts w:asciiTheme="minorHAnsi" w:eastAsiaTheme="minorEastAsia" w:hAnsiTheme="minorHAnsi" w:cstheme="minorBidi"/>
              <w:noProof/>
              <w:szCs w:val="22"/>
              <w:lang w:eastAsia="es-MX"/>
            </w:rPr>
          </w:pPr>
          <w:hyperlink w:anchor="_Toc192180232" w:history="1">
            <w:r w:rsidR="00F503FF" w:rsidRPr="00F503FF">
              <w:rPr>
                <w:rStyle w:val="Hipervnculo"/>
                <w:rFonts w:eastAsiaTheme="majorEastAsia"/>
                <w:noProof/>
                <w:color w:val="auto"/>
              </w:rPr>
              <w:t>DE LAS SOLICITUDES DE INFORMACIÓN</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_Toc192180232 \h </w:instrText>
            </w:r>
            <w:r w:rsidR="00F503FF" w:rsidRPr="00F503FF">
              <w:rPr>
                <w:noProof/>
                <w:webHidden/>
              </w:rPr>
            </w:r>
            <w:r w:rsidR="00F503FF" w:rsidRPr="00F503FF">
              <w:rPr>
                <w:noProof/>
                <w:webHidden/>
              </w:rPr>
              <w:fldChar w:fldCharType="separate"/>
            </w:r>
            <w:r w:rsidR="008753C9">
              <w:rPr>
                <w:noProof/>
                <w:webHidden/>
              </w:rPr>
              <w:t>1</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33" w:history="1">
            <w:r w:rsidR="00F503FF" w:rsidRPr="00F503FF">
              <w:rPr>
                <w:rStyle w:val="Hipervnculo"/>
                <w:rFonts w:eastAsiaTheme="majorEastAsia"/>
                <w:noProof/>
                <w:color w:val="auto"/>
              </w:rPr>
              <w:t>a) Solicitudes de información.</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_Toc192180233 \h </w:instrText>
            </w:r>
            <w:r w:rsidR="00F503FF" w:rsidRPr="00F503FF">
              <w:rPr>
                <w:noProof/>
                <w:webHidden/>
              </w:rPr>
            </w:r>
            <w:r w:rsidR="00F503FF" w:rsidRPr="00F503FF">
              <w:rPr>
                <w:noProof/>
                <w:webHidden/>
              </w:rPr>
              <w:fldChar w:fldCharType="separate"/>
            </w:r>
            <w:r w:rsidR="008753C9">
              <w:rPr>
                <w:noProof/>
                <w:webHidden/>
              </w:rPr>
              <w:t>1</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34" w:history="1">
            <w:r w:rsidR="00F503FF" w:rsidRPr="00F503FF">
              <w:rPr>
                <w:rStyle w:val="Hipervnculo"/>
                <w:rFonts w:eastAsiaTheme="majorEastAsia"/>
                <w:noProof/>
                <w:color w:val="auto"/>
              </w:rPr>
              <w:t>b) Respuestas del Sujeto Obligado.</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_Toc192180234 \h </w:instrText>
            </w:r>
            <w:r w:rsidR="00F503FF" w:rsidRPr="00F503FF">
              <w:rPr>
                <w:noProof/>
                <w:webHidden/>
              </w:rPr>
            </w:r>
            <w:r w:rsidR="00F503FF" w:rsidRPr="00F503FF">
              <w:rPr>
                <w:noProof/>
                <w:webHidden/>
              </w:rPr>
              <w:fldChar w:fldCharType="separate"/>
            </w:r>
            <w:r w:rsidR="008753C9">
              <w:rPr>
                <w:noProof/>
                <w:webHidden/>
              </w:rPr>
              <w:t>2</w:t>
            </w:r>
            <w:r w:rsidR="00F503FF" w:rsidRPr="00F503FF">
              <w:rPr>
                <w:noProof/>
                <w:webHidden/>
              </w:rPr>
              <w:fldChar w:fldCharType="end"/>
            </w:r>
          </w:hyperlink>
        </w:p>
        <w:p w:rsidR="00F503FF" w:rsidRPr="00F503FF" w:rsidRDefault="005373FA" w:rsidP="00F503FF">
          <w:pPr>
            <w:pStyle w:val="TDC2"/>
            <w:rPr>
              <w:rFonts w:asciiTheme="minorHAnsi" w:eastAsiaTheme="minorEastAsia" w:hAnsiTheme="minorHAnsi" w:cstheme="minorBidi"/>
              <w:noProof/>
              <w:szCs w:val="22"/>
              <w:lang w:eastAsia="es-MX"/>
            </w:rPr>
          </w:pPr>
          <w:hyperlink w:anchor="_Toc192180235" w:history="1">
            <w:r w:rsidR="00F503FF" w:rsidRPr="00F503FF">
              <w:rPr>
                <w:rStyle w:val="Hipervnculo"/>
                <w:rFonts w:eastAsiaTheme="majorEastAsia"/>
                <w:noProof/>
                <w:color w:val="auto"/>
              </w:rPr>
              <w:t>DEL RECURSO DE REVISIÓN</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_Toc192180235 \h </w:instrText>
            </w:r>
            <w:r w:rsidR="00F503FF" w:rsidRPr="00F503FF">
              <w:rPr>
                <w:noProof/>
                <w:webHidden/>
              </w:rPr>
            </w:r>
            <w:r w:rsidR="00F503FF" w:rsidRPr="00F503FF">
              <w:rPr>
                <w:noProof/>
                <w:webHidden/>
              </w:rPr>
              <w:fldChar w:fldCharType="separate"/>
            </w:r>
            <w:r w:rsidR="008753C9">
              <w:rPr>
                <w:noProof/>
                <w:webHidden/>
              </w:rPr>
              <w:t>4</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36" w:history="1">
            <w:r w:rsidR="00F503FF" w:rsidRPr="00F503FF">
              <w:rPr>
                <w:rStyle w:val="Hipervnculo"/>
                <w:rFonts w:eastAsiaTheme="majorEastAsia"/>
                <w:noProof/>
                <w:color w:val="auto"/>
              </w:rPr>
              <w:t>a) Interposición de los Recursos de Revisión.</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_Toc192180236 \h </w:instrText>
            </w:r>
            <w:r w:rsidR="00F503FF" w:rsidRPr="00F503FF">
              <w:rPr>
                <w:noProof/>
                <w:webHidden/>
              </w:rPr>
            </w:r>
            <w:r w:rsidR="00F503FF" w:rsidRPr="00F503FF">
              <w:rPr>
                <w:noProof/>
                <w:webHidden/>
              </w:rPr>
              <w:fldChar w:fldCharType="separate"/>
            </w:r>
            <w:r w:rsidR="008753C9">
              <w:rPr>
                <w:noProof/>
                <w:webHidden/>
              </w:rPr>
              <w:t>4</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37" w:history="1">
            <w:r w:rsidR="00F503FF" w:rsidRPr="00F503FF">
              <w:rPr>
                <w:rStyle w:val="Hipervnculo"/>
                <w:rFonts w:eastAsiaTheme="majorEastAsia"/>
                <w:noProof/>
                <w:color w:val="auto"/>
              </w:rPr>
              <w:t>b) Turno de los Recursos de Revisión.</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_Toc192180237 \h </w:instrText>
            </w:r>
            <w:r w:rsidR="00F503FF" w:rsidRPr="00F503FF">
              <w:rPr>
                <w:noProof/>
                <w:webHidden/>
              </w:rPr>
            </w:r>
            <w:r w:rsidR="00F503FF" w:rsidRPr="00F503FF">
              <w:rPr>
                <w:noProof/>
                <w:webHidden/>
              </w:rPr>
              <w:fldChar w:fldCharType="separate"/>
            </w:r>
            <w:r w:rsidR="008753C9">
              <w:rPr>
                <w:noProof/>
                <w:webHidden/>
              </w:rPr>
              <w:t>5</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38" w:history="1">
            <w:r w:rsidR="00F503FF" w:rsidRPr="00F503FF">
              <w:rPr>
                <w:rStyle w:val="Hipervnculo"/>
                <w:rFonts w:eastAsiaTheme="majorEastAsia"/>
                <w:noProof/>
                <w:color w:val="auto"/>
              </w:rPr>
              <w:t>c) Admisiones de los Recursos de Revisión.</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_Toc192180238 \h </w:instrText>
            </w:r>
            <w:r w:rsidR="00F503FF" w:rsidRPr="00F503FF">
              <w:rPr>
                <w:noProof/>
                <w:webHidden/>
              </w:rPr>
            </w:r>
            <w:r w:rsidR="00F503FF" w:rsidRPr="00F503FF">
              <w:rPr>
                <w:noProof/>
                <w:webHidden/>
              </w:rPr>
              <w:fldChar w:fldCharType="separate"/>
            </w:r>
            <w:r w:rsidR="008753C9">
              <w:rPr>
                <w:noProof/>
                <w:webHidden/>
              </w:rPr>
              <w:t>5</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39" w:history="1">
            <w:r w:rsidR="00F503FF" w:rsidRPr="00F503FF">
              <w:rPr>
                <w:rStyle w:val="Hipervnculo"/>
                <w:rFonts w:eastAsiaTheme="majorEastAsia"/>
                <w:noProof/>
                <w:color w:val="auto"/>
              </w:rPr>
              <w:t>d) Manifestaciones del Sujeto Obligado.</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_Toc192180239 \h </w:instrText>
            </w:r>
            <w:r w:rsidR="00F503FF" w:rsidRPr="00F503FF">
              <w:rPr>
                <w:noProof/>
                <w:webHidden/>
              </w:rPr>
            </w:r>
            <w:r w:rsidR="00F503FF" w:rsidRPr="00F503FF">
              <w:rPr>
                <w:noProof/>
                <w:webHidden/>
              </w:rPr>
              <w:fldChar w:fldCharType="separate"/>
            </w:r>
            <w:r w:rsidR="008753C9">
              <w:rPr>
                <w:noProof/>
                <w:webHidden/>
              </w:rPr>
              <w:t>6</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40" w:history="1">
            <w:r w:rsidR="00F503FF" w:rsidRPr="00F503FF">
              <w:rPr>
                <w:rStyle w:val="Hipervnculo"/>
                <w:rFonts w:eastAsiaTheme="majorEastAsia"/>
                <w:noProof/>
                <w:color w:val="auto"/>
              </w:rPr>
              <w:t>e) Manifestaciones de la Parte Recurrente.</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_Toc192180240 \h </w:instrText>
            </w:r>
            <w:r w:rsidR="00F503FF" w:rsidRPr="00F503FF">
              <w:rPr>
                <w:noProof/>
                <w:webHidden/>
              </w:rPr>
            </w:r>
            <w:r w:rsidR="00F503FF" w:rsidRPr="00F503FF">
              <w:rPr>
                <w:noProof/>
                <w:webHidden/>
              </w:rPr>
              <w:fldChar w:fldCharType="separate"/>
            </w:r>
            <w:r w:rsidR="008753C9">
              <w:rPr>
                <w:noProof/>
                <w:webHidden/>
              </w:rPr>
              <w:t>6</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41" w:history="1">
            <w:r w:rsidR="00F503FF" w:rsidRPr="00F503FF">
              <w:rPr>
                <w:rStyle w:val="Hipervnculo"/>
                <w:rFonts w:eastAsiaTheme="majorEastAsia"/>
                <w:noProof/>
                <w:color w:val="auto"/>
              </w:rPr>
              <w:t>f) Acumulación de los Recursos de Revisión.</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_Toc192180241 \h </w:instrText>
            </w:r>
            <w:r w:rsidR="00F503FF" w:rsidRPr="00F503FF">
              <w:rPr>
                <w:noProof/>
                <w:webHidden/>
              </w:rPr>
            </w:r>
            <w:r w:rsidR="00F503FF" w:rsidRPr="00F503FF">
              <w:rPr>
                <w:noProof/>
                <w:webHidden/>
              </w:rPr>
              <w:fldChar w:fldCharType="separate"/>
            </w:r>
            <w:r w:rsidR="008753C9">
              <w:rPr>
                <w:noProof/>
                <w:webHidden/>
              </w:rPr>
              <w:t>6</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42" w:history="1">
            <w:r w:rsidR="00F503FF" w:rsidRPr="00F503FF">
              <w:rPr>
                <w:rStyle w:val="Hipervnculo"/>
                <w:rFonts w:eastAsiaTheme="majorEastAsia"/>
                <w:noProof/>
                <w:color w:val="auto"/>
              </w:rPr>
              <w:t>g) Cierre de instrucción.</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_Toc192180242 \h </w:instrText>
            </w:r>
            <w:r w:rsidR="00F503FF" w:rsidRPr="00F503FF">
              <w:rPr>
                <w:noProof/>
                <w:webHidden/>
              </w:rPr>
            </w:r>
            <w:r w:rsidR="00F503FF" w:rsidRPr="00F503FF">
              <w:rPr>
                <w:noProof/>
                <w:webHidden/>
              </w:rPr>
              <w:fldChar w:fldCharType="separate"/>
            </w:r>
            <w:r w:rsidR="008753C9">
              <w:rPr>
                <w:noProof/>
                <w:webHidden/>
              </w:rPr>
              <w:t>6</w:t>
            </w:r>
            <w:r w:rsidR="00F503FF" w:rsidRPr="00F503FF">
              <w:rPr>
                <w:noProof/>
                <w:webHidden/>
              </w:rPr>
              <w:fldChar w:fldCharType="end"/>
            </w:r>
          </w:hyperlink>
        </w:p>
        <w:p w:rsidR="00F503FF" w:rsidRPr="00F503FF" w:rsidRDefault="005373FA" w:rsidP="00F503FF">
          <w:pPr>
            <w:pStyle w:val="TDC1"/>
            <w:tabs>
              <w:tab w:val="right" w:leader="dot" w:pos="9034"/>
            </w:tabs>
            <w:rPr>
              <w:rFonts w:asciiTheme="minorHAnsi" w:eastAsiaTheme="minorEastAsia" w:hAnsiTheme="minorHAnsi" w:cstheme="minorBidi"/>
              <w:noProof/>
              <w:szCs w:val="22"/>
              <w:lang w:eastAsia="es-MX"/>
            </w:rPr>
          </w:pPr>
          <w:hyperlink w:anchor="_Toc192180243" w:history="1">
            <w:r w:rsidR="00F503FF" w:rsidRPr="00F503FF">
              <w:rPr>
                <w:rStyle w:val="Hipervnculo"/>
                <w:rFonts w:eastAsiaTheme="majorEastAsia"/>
                <w:noProof/>
                <w:color w:val="auto"/>
              </w:rPr>
              <w:t>CONSIDERANDOS</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_Toc192180243 \h </w:instrText>
            </w:r>
            <w:r w:rsidR="00F503FF" w:rsidRPr="00F503FF">
              <w:rPr>
                <w:noProof/>
                <w:webHidden/>
              </w:rPr>
            </w:r>
            <w:r w:rsidR="00F503FF" w:rsidRPr="00F503FF">
              <w:rPr>
                <w:noProof/>
                <w:webHidden/>
              </w:rPr>
              <w:fldChar w:fldCharType="separate"/>
            </w:r>
            <w:r w:rsidR="008753C9">
              <w:rPr>
                <w:noProof/>
                <w:webHidden/>
              </w:rPr>
              <w:t>7</w:t>
            </w:r>
            <w:r w:rsidR="00F503FF" w:rsidRPr="00F503FF">
              <w:rPr>
                <w:noProof/>
                <w:webHidden/>
              </w:rPr>
              <w:fldChar w:fldCharType="end"/>
            </w:r>
          </w:hyperlink>
        </w:p>
        <w:p w:rsidR="00F503FF" w:rsidRPr="00F503FF" w:rsidRDefault="005373FA" w:rsidP="00F503FF">
          <w:pPr>
            <w:pStyle w:val="TDC2"/>
            <w:rPr>
              <w:rFonts w:asciiTheme="minorHAnsi" w:eastAsiaTheme="minorEastAsia" w:hAnsiTheme="minorHAnsi" w:cstheme="minorBidi"/>
              <w:noProof/>
              <w:szCs w:val="22"/>
              <w:lang w:eastAsia="es-MX"/>
            </w:rPr>
          </w:pPr>
          <w:hyperlink w:anchor="_Toc192180244" w:history="1">
            <w:r w:rsidR="00F503FF" w:rsidRPr="00F503FF">
              <w:rPr>
                <w:rStyle w:val="Hipervnculo"/>
                <w:rFonts w:eastAsiaTheme="majorEastAsia"/>
                <w:noProof/>
                <w:color w:val="auto"/>
              </w:rPr>
              <w:t>PRIMERO. Procedibilidad</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_Toc192180244 \h </w:instrText>
            </w:r>
            <w:r w:rsidR="00F503FF" w:rsidRPr="00F503FF">
              <w:rPr>
                <w:noProof/>
                <w:webHidden/>
              </w:rPr>
            </w:r>
            <w:r w:rsidR="00F503FF" w:rsidRPr="00F503FF">
              <w:rPr>
                <w:noProof/>
                <w:webHidden/>
              </w:rPr>
              <w:fldChar w:fldCharType="separate"/>
            </w:r>
            <w:r w:rsidR="008753C9">
              <w:rPr>
                <w:noProof/>
                <w:webHidden/>
              </w:rPr>
              <w:t>7</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45" w:history="1">
            <w:r w:rsidR="00F503FF" w:rsidRPr="00F503FF">
              <w:rPr>
                <w:rStyle w:val="Hipervnculo"/>
                <w:rFonts w:eastAsiaTheme="majorEastAsia"/>
                <w:noProof/>
                <w:color w:val="auto"/>
              </w:rPr>
              <w:t>a) Competencia del Instituto.</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_Toc192180245 \h </w:instrText>
            </w:r>
            <w:r w:rsidR="00F503FF" w:rsidRPr="00F503FF">
              <w:rPr>
                <w:noProof/>
                <w:webHidden/>
              </w:rPr>
            </w:r>
            <w:r w:rsidR="00F503FF" w:rsidRPr="00F503FF">
              <w:rPr>
                <w:noProof/>
                <w:webHidden/>
              </w:rPr>
              <w:fldChar w:fldCharType="separate"/>
            </w:r>
            <w:r w:rsidR="008753C9">
              <w:rPr>
                <w:noProof/>
                <w:webHidden/>
              </w:rPr>
              <w:t>7</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46" w:history="1">
            <w:r w:rsidR="00F503FF" w:rsidRPr="00F503FF">
              <w:rPr>
                <w:rStyle w:val="Hipervnculo"/>
                <w:rFonts w:eastAsiaTheme="majorEastAsia"/>
                <w:noProof/>
                <w:color w:val="auto"/>
              </w:rPr>
              <w:t>b) Legitimidad de la parte recurrente.</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_Toc192180246 \h </w:instrText>
            </w:r>
            <w:r w:rsidR="00F503FF" w:rsidRPr="00F503FF">
              <w:rPr>
                <w:noProof/>
                <w:webHidden/>
              </w:rPr>
            </w:r>
            <w:r w:rsidR="00F503FF" w:rsidRPr="00F503FF">
              <w:rPr>
                <w:noProof/>
                <w:webHidden/>
              </w:rPr>
              <w:fldChar w:fldCharType="separate"/>
            </w:r>
            <w:r w:rsidR="008753C9">
              <w:rPr>
                <w:noProof/>
                <w:webHidden/>
              </w:rPr>
              <w:t>7</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47" w:history="1">
            <w:r w:rsidR="00F503FF" w:rsidRPr="00F503FF">
              <w:rPr>
                <w:rStyle w:val="Hipervnculo"/>
                <w:rFonts w:eastAsiaTheme="majorEastAsia"/>
                <w:noProof/>
                <w:color w:val="auto"/>
              </w:rPr>
              <w:t>c) Plazo para interponer el recurso.</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_Toc192180247 \h </w:instrText>
            </w:r>
            <w:r w:rsidR="00F503FF" w:rsidRPr="00F503FF">
              <w:rPr>
                <w:noProof/>
                <w:webHidden/>
              </w:rPr>
            </w:r>
            <w:r w:rsidR="00F503FF" w:rsidRPr="00F503FF">
              <w:rPr>
                <w:noProof/>
                <w:webHidden/>
              </w:rPr>
              <w:fldChar w:fldCharType="separate"/>
            </w:r>
            <w:r w:rsidR="008753C9">
              <w:rPr>
                <w:noProof/>
                <w:webHidden/>
              </w:rPr>
              <w:t>8</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48" w:history="1">
            <w:r w:rsidR="00F503FF" w:rsidRPr="00F503FF">
              <w:rPr>
                <w:rStyle w:val="Hipervnculo"/>
                <w:rFonts w:eastAsiaTheme="majorEastAsia"/>
                <w:noProof/>
                <w:color w:val="auto"/>
              </w:rPr>
              <w:t>d) Causales de procedencia.</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_Toc192180248 \h </w:instrText>
            </w:r>
            <w:r w:rsidR="00F503FF" w:rsidRPr="00F503FF">
              <w:rPr>
                <w:noProof/>
                <w:webHidden/>
              </w:rPr>
            </w:r>
            <w:r w:rsidR="00F503FF" w:rsidRPr="00F503FF">
              <w:rPr>
                <w:noProof/>
                <w:webHidden/>
              </w:rPr>
              <w:fldChar w:fldCharType="separate"/>
            </w:r>
            <w:r w:rsidR="008753C9">
              <w:rPr>
                <w:noProof/>
                <w:webHidden/>
              </w:rPr>
              <w:t>8</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49" w:history="1">
            <w:r w:rsidR="00F503FF" w:rsidRPr="00F503FF">
              <w:rPr>
                <w:rStyle w:val="Hipervnculo"/>
                <w:rFonts w:eastAsiaTheme="majorEastAsia"/>
                <w:noProof/>
                <w:color w:val="auto"/>
              </w:rPr>
              <w:t>e) Requisitos formales para la interposición del recurso.</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_Toc192180249 \h </w:instrText>
            </w:r>
            <w:r w:rsidR="00F503FF" w:rsidRPr="00F503FF">
              <w:rPr>
                <w:noProof/>
                <w:webHidden/>
              </w:rPr>
            </w:r>
            <w:r w:rsidR="00F503FF" w:rsidRPr="00F503FF">
              <w:rPr>
                <w:noProof/>
                <w:webHidden/>
              </w:rPr>
              <w:fldChar w:fldCharType="separate"/>
            </w:r>
            <w:r w:rsidR="008753C9">
              <w:rPr>
                <w:noProof/>
                <w:webHidden/>
              </w:rPr>
              <w:t>8</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50" w:history="1">
            <w:r w:rsidR="00F503FF" w:rsidRPr="00F503FF">
              <w:rPr>
                <w:rStyle w:val="Hipervnculo"/>
                <w:rFonts w:eastAsiaTheme="majorEastAsia"/>
                <w:noProof/>
                <w:color w:val="auto"/>
              </w:rPr>
              <w:t>f) Acumulación de los Recursos de Revisión.</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_Toc192180250 \h </w:instrText>
            </w:r>
            <w:r w:rsidR="00F503FF" w:rsidRPr="00F503FF">
              <w:rPr>
                <w:noProof/>
                <w:webHidden/>
              </w:rPr>
            </w:r>
            <w:r w:rsidR="00F503FF" w:rsidRPr="00F503FF">
              <w:rPr>
                <w:noProof/>
                <w:webHidden/>
              </w:rPr>
              <w:fldChar w:fldCharType="separate"/>
            </w:r>
            <w:r w:rsidR="008753C9">
              <w:rPr>
                <w:noProof/>
                <w:webHidden/>
              </w:rPr>
              <w:t>9</w:t>
            </w:r>
            <w:r w:rsidR="00F503FF" w:rsidRPr="00F503FF">
              <w:rPr>
                <w:noProof/>
                <w:webHidden/>
              </w:rPr>
              <w:fldChar w:fldCharType="end"/>
            </w:r>
          </w:hyperlink>
        </w:p>
        <w:p w:rsidR="00F503FF" w:rsidRPr="00F503FF" w:rsidRDefault="005373FA" w:rsidP="00F503FF">
          <w:pPr>
            <w:pStyle w:val="TDC2"/>
            <w:rPr>
              <w:rFonts w:asciiTheme="minorHAnsi" w:eastAsiaTheme="minorEastAsia" w:hAnsiTheme="minorHAnsi" w:cstheme="minorBidi"/>
              <w:noProof/>
              <w:szCs w:val="22"/>
              <w:lang w:eastAsia="es-MX"/>
            </w:rPr>
          </w:pPr>
          <w:hyperlink w:anchor="_Toc192180251" w:history="1">
            <w:r w:rsidR="00F503FF" w:rsidRPr="00F503FF">
              <w:rPr>
                <w:rStyle w:val="Hipervnculo"/>
                <w:rFonts w:eastAsiaTheme="majorEastAsia"/>
                <w:noProof/>
                <w:color w:val="auto"/>
              </w:rPr>
              <w:t>SEGUNDO. Estudio de fondo.</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_Toc192180251 \h </w:instrText>
            </w:r>
            <w:r w:rsidR="00F503FF" w:rsidRPr="00F503FF">
              <w:rPr>
                <w:noProof/>
                <w:webHidden/>
              </w:rPr>
            </w:r>
            <w:r w:rsidR="00F503FF" w:rsidRPr="00F503FF">
              <w:rPr>
                <w:noProof/>
                <w:webHidden/>
              </w:rPr>
              <w:fldChar w:fldCharType="separate"/>
            </w:r>
            <w:r w:rsidR="008753C9">
              <w:rPr>
                <w:noProof/>
                <w:webHidden/>
              </w:rPr>
              <w:t>10</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52" w:history="1">
            <w:r w:rsidR="00F503FF" w:rsidRPr="00F503FF">
              <w:rPr>
                <w:rStyle w:val="Hipervnculo"/>
                <w:rFonts w:eastAsiaTheme="majorEastAsia"/>
                <w:noProof/>
                <w:color w:val="auto"/>
              </w:rPr>
              <w:t>a) Mandato de transparencia y responsabilidad del Sujeto Obligado.</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_Toc192180252 \h </w:instrText>
            </w:r>
            <w:r w:rsidR="00F503FF" w:rsidRPr="00F503FF">
              <w:rPr>
                <w:noProof/>
                <w:webHidden/>
              </w:rPr>
            </w:r>
            <w:r w:rsidR="00F503FF" w:rsidRPr="00F503FF">
              <w:rPr>
                <w:noProof/>
                <w:webHidden/>
              </w:rPr>
              <w:fldChar w:fldCharType="separate"/>
            </w:r>
            <w:r w:rsidR="008753C9">
              <w:rPr>
                <w:noProof/>
                <w:webHidden/>
              </w:rPr>
              <w:t>10</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53" w:history="1">
            <w:r w:rsidR="00F503FF" w:rsidRPr="00F503FF">
              <w:rPr>
                <w:rStyle w:val="Hipervnculo"/>
                <w:rFonts w:eastAsiaTheme="majorEastAsia"/>
                <w:noProof/>
                <w:color w:val="auto"/>
              </w:rPr>
              <w:t>b) Controversia a resolver.</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_Toc192180253 \h </w:instrText>
            </w:r>
            <w:r w:rsidR="00F503FF" w:rsidRPr="00F503FF">
              <w:rPr>
                <w:noProof/>
                <w:webHidden/>
              </w:rPr>
            </w:r>
            <w:r w:rsidR="00F503FF" w:rsidRPr="00F503FF">
              <w:rPr>
                <w:noProof/>
                <w:webHidden/>
              </w:rPr>
              <w:fldChar w:fldCharType="separate"/>
            </w:r>
            <w:r w:rsidR="008753C9">
              <w:rPr>
                <w:noProof/>
                <w:webHidden/>
              </w:rPr>
              <w:t>13</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54" w:history="1">
            <w:r w:rsidR="00F503FF" w:rsidRPr="00F503FF">
              <w:rPr>
                <w:rStyle w:val="Hipervnculo"/>
                <w:rFonts w:eastAsiaTheme="majorEastAsia"/>
                <w:noProof/>
                <w:color w:val="auto"/>
              </w:rPr>
              <w:t>c) Estudio de la controversia.</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_Toc192180254 \h </w:instrText>
            </w:r>
            <w:r w:rsidR="00F503FF" w:rsidRPr="00F503FF">
              <w:rPr>
                <w:noProof/>
                <w:webHidden/>
              </w:rPr>
            </w:r>
            <w:r w:rsidR="00F503FF" w:rsidRPr="00F503FF">
              <w:rPr>
                <w:noProof/>
                <w:webHidden/>
              </w:rPr>
              <w:fldChar w:fldCharType="separate"/>
            </w:r>
            <w:r w:rsidR="008753C9">
              <w:rPr>
                <w:noProof/>
                <w:webHidden/>
              </w:rPr>
              <w:t>14</w:t>
            </w:r>
            <w:r w:rsidR="00F503FF" w:rsidRPr="00F503FF">
              <w:rPr>
                <w:noProof/>
                <w:webHidden/>
              </w:rPr>
              <w:fldChar w:fldCharType="end"/>
            </w:r>
          </w:hyperlink>
        </w:p>
        <w:p w:rsidR="00F503FF" w:rsidRPr="00F503FF" w:rsidRDefault="005373FA" w:rsidP="00F503FF">
          <w:pPr>
            <w:pStyle w:val="TDC3"/>
            <w:rPr>
              <w:rFonts w:asciiTheme="minorHAnsi" w:eastAsiaTheme="minorEastAsia" w:hAnsiTheme="minorHAnsi" w:cstheme="minorBidi"/>
              <w:noProof/>
              <w:szCs w:val="22"/>
              <w:lang w:eastAsia="es-MX"/>
            </w:rPr>
          </w:pPr>
          <w:hyperlink w:anchor="_Toc192180255" w:history="1">
            <w:r w:rsidR="00F503FF" w:rsidRPr="00F503FF">
              <w:rPr>
                <w:rStyle w:val="Hipervnculo"/>
                <w:rFonts w:eastAsiaTheme="majorEastAsia"/>
                <w:noProof/>
                <w:color w:val="auto"/>
              </w:rPr>
              <w:t>d) Conclusión.</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_Toc192180255 \h </w:instrText>
            </w:r>
            <w:r w:rsidR="00F503FF" w:rsidRPr="00F503FF">
              <w:rPr>
                <w:noProof/>
                <w:webHidden/>
              </w:rPr>
            </w:r>
            <w:r w:rsidR="00F503FF" w:rsidRPr="00F503FF">
              <w:rPr>
                <w:noProof/>
                <w:webHidden/>
              </w:rPr>
              <w:fldChar w:fldCharType="separate"/>
            </w:r>
            <w:r w:rsidR="008753C9">
              <w:rPr>
                <w:noProof/>
                <w:webHidden/>
              </w:rPr>
              <w:t>22</w:t>
            </w:r>
            <w:r w:rsidR="00F503FF" w:rsidRPr="00F503FF">
              <w:rPr>
                <w:noProof/>
                <w:webHidden/>
              </w:rPr>
              <w:fldChar w:fldCharType="end"/>
            </w:r>
          </w:hyperlink>
        </w:p>
        <w:p w:rsidR="00F503FF" w:rsidRPr="00F503FF" w:rsidRDefault="005373FA" w:rsidP="00F503FF">
          <w:pPr>
            <w:pStyle w:val="TDC1"/>
            <w:tabs>
              <w:tab w:val="right" w:leader="dot" w:pos="9034"/>
            </w:tabs>
            <w:rPr>
              <w:rFonts w:asciiTheme="minorHAnsi" w:eastAsiaTheme="minorEastAsia" w:hAnsiTheme="minorHAnsi" w:cstheme="minorBidi"/>
              <w:noProof/>
              <w:szCs w:val="22"/>
              <w:lang w:eastAsia="es-MX"/>
            </w:rPr>
          </w:pPr>
          <w:hyperlink w:anchor="_Toc192180256" w:history="1">
            <w:r w:rsidR="00F503FF" w:rsidRPr="00F503FF">
              <w:rPr>
                <w:rStyle w:val="Hipervnculo"/>
                <w:rFonts w:eastAsiaTheme="majorEastAsia"/>
                <w:noProof/>
                <w:color w:val="auto"/>
              </w:rPr>
              <w:t>RESUELVE</w:t>
            </w:r>
            <w:r w:rsidR="00F503FF" w:rsidRPr="00F503FF">
              <w:rPr>
                <w:noProof/>
                <w:webHidden/>
              </w:rPr>
              <w:tab/>
            </w:r>
            <w:r w:rsidR="00F503FF" w:rsidRPr="00F503FF">
              <w:rPr>
                <w:noProof/>
                <w:webHidden/>
              </w:rPr>
              <w:fldChar w:fldCharType="begin"/>
            </w:r>
            <w:r w:rsidR="00F503FF" w:rsidRPr="00F503FF">
              <w:rPr>
                <w:noProof/>
                <w:webHidden/>
              </w:rPr>
              <w:instrText xml:space="preserve"> PAGEREF _Toc192180256 \h </w:instrText>
            </w:r>
            <w:r w:rsidR="00F503FF" w:rsidRPr="00F503FF">
              <w:rPr>
                <w:noProof/>
                <w:webHidden/>
              </w:rPr>
            </w:r>
            <w:r w:rsidR="00F503FF" w:rsidRPr="00F503FF">
              <w:rPr>
                <w:noProof/>
                <w:webHidden/>
              </w:rPr>
              <w:fldChar w:fldCharType="separate"/>
            </w:r>
            <w:r w:rsidR="008753C9">
              <w:rPr>
                <w:noProof/>
                <w:webHidden/>
              </w:rPr>
              <w:t>23</w:t>
            </w:r>
            <w:r w:rsidR="00F503FF" w:rsidRPr="00F503FF">
              <w:rPr>
                <w:noProof/>
                <w:webHidden/>
              </w:rPr>
              <w:fldChar w:fldCharType="end"/>
            </w:r>
          </w:hyperlink>
        </w:p>
        <w:p w:rsidR="00DE41FE" w:rsidRPr="00F503FF" w:rsidRDefault="00DE41FE" w:rsidP="00F503FF">
          <w:r w:rsidRPr="00F503FF">
            <w:rPr>
              <w:b/>
              <w:bCs/>
              <w:lang w:val="es-ES"/>
            </w:rPr>
            <w:fldChar w:fldCharType="end"/>
          </w:r>
        </w:p>
      </w:sdtContent>
    </w:sdt>
    <w:p w:rsidR="001910CD" w:rsidRPr="00F503FF" w:rsidRDefault="001910CD" w:rsidP="00F503FF">
      <w:pPr>
        <w:sectPr w:rsidR="001910CD" w:rsidRPr="00F503FF">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rsidR="001910CD" w:rsidRPr="00F503FF" w:rsidRDefault="00593577" w:rsidP="00F503FF">
      <w:pPr>
        <w:rPr>
          <w:b/>
        </w:rPr>
      </w:pPr>
      <w:r w:rsidRPr="00F503FF">
        <w:lastRenderedPageBreak/>
        <w:t xml:space="preserve">Resolución del Pleno del Instituto de Transparencia, Acceso a la Información Pública y Protección de Datos Personales del Estado de México y Municipios, con domicilio en Metepec, Estado de México, </w:t>
      </w:r>
      <w:r w:rsidRPr="00F503FF">
        <w:rPr>
          <w:b/>
        </w:rPr>
        <w:t>de</w:t>
      </w:r>
      <w:r w:rsidR="00F503FF">
        <w:rPr>
          <w:b/>
        </w:rPr>
        <w:t>l</w:t>
      </w:r>
      <w:r w:rsidRPr="00F503FF">
        <w:rPr>
          <w:b/>
        </w:rPr>
        <w:t xml:space="preserve"> </w:t>
      </w:r>
      <w:r w:rsidR="005435EB" w:rsidRPr="00F503FF">
        <w:rPr>
          <w:b/>
        </w:rPr>
        <w:t xml:space="preserve">seis </w:t>
      </w:r>
      <w:r w:rsidRPr="00F503FF">
        <w:rPr>
          <w:b/>
        </w:rPr>
        <w:t xml:space="preserve">de </w:t>
      </w:r>
      <w:r w:rsidR="00DE41FE" w:rsidRPr="00F503FF">
        <w:rPr>
          <w:b/>
        </w:rPr>
        <w:t>marzo</w:t>
      </w:r>
      <w:r w:rsidRPr="00F503FF">
        <w:rPr>
          <w:b/>
        </w:rPr>
        <w:t xml:space="preserve"> de dos mil </w:t>
      </w:r>
      <w:r w:rsidR="008267E3" w:rsidRPr="00F503FF">
        <w:rPr>
          <w:b/>
        </w:rPr>
        <w:t>veinticinco</w:t>
      </w:r>
      <w:r w:rsidRPr="00F503FF">
        <w:rPr>
          <w:b/>
        </w:rPr>
        <w:t>.</w:t>
      </w:r>
    </w:p>
    <w:p w:rsidR="001910CD" w:rsidRPr="00F503FF" w:rsidRDefault="001910CD" w:rsidP="00F503FF"/>
    <w:p w:rsidR="001910CD" w:rsidRPr="00F503FF" w:rsidRDefault="00593577" w:rsidP="00F503FF">
      <w:pPr>
        <w:rPr>
          <w:b/>
        </w:rPr>
      </w:pPr>
      <w:r w:rsidRPr="00F503FF">
        <w:rPr>
          <w:b/>
        </w:rPr>
        <w:t xml:space="preserve">VISTOS </w:t>
      </w:r>
      <w:r w:rsidRPr="00F503FF">
        <w:t xml:space="preserve">los expedientes formados con motivo de los Recursos de Revisión </w:t>
      </w:r>
      <w:r w:rsidR="005435EB" w:rsidRPr="00F503FF">
        <w:rPr>
          <w:b/>
        </w:rPr>
        <w:t>00527/INFOEM/IP/RR/2025, 00528/INFOEM/IP/RR/2025, 00529</w:t>
      </w:r>
      <w:r w:rsidR="008267E3" w:rsidRPr="00F503FF">
        <w:rPr>
          <w:b/>
        </w:rPr>
        <w:t xml:space="preserve">/INFOEM/IP/RR/2025, y </w:t>
      </w:r>
      <w:r w:rsidR="005435EB" w:rsidRPr="00F503FF">
        <w:rPr>
          <w:b/>
        </w:rPr>
        <w:t>00530</w:t>
      </w:r>
      <w:r w:rsidR="008267E3" w:rsidRPr="00F503FF">
        <w:rPr>
          <w:b/>
        </w:rPr>
        <w:t>/INFOEM/IP/RR/2025</w:t>
      </w:r>
      <w:r w:rsidRPr="00F503FF">
        <w:rPr>
          <w:b/>
        </w:rPr>
        <w:t xml:space="preserve"> </w:t>
      </w:r>
      <w:r w:rsidRPr="00F503FF">
        <w:t xml:space="preserve">interpuestos por </w:t>
      </w:r>
      <w:r w:rsidR="005435EB" w:rsidRPr="00F503FF">
        <w:rPr>
          <w:b/>
        </w:rPr>
        <w:t>una persona de manera anónima</w:t>
      </w:r>
      <w:r w:rsidRPr="00F503FF">
        <w:rPr>
          <w:b/>
        </w:rPr>
        <w:t xml:space="preserve"> </w:t>
      </w:r>
      <w:r w:rsidRPr="00F503FF">
        <w:t xml:space="preserve">a quien en lo subsecuente se le denominará </w:t>
      </w:r>
      <w:r w:rsidRPr="00F503FF">
        <w:rPr>
          <w:b/>
        </w:rPr>
        <w:t>LA PARTE RECURRENTE</w:t>
      </w:r>
      <w:r w:rsidRPr="00F503FF">
        <w:t xml:space="preserve">, en contra de las respuestas emitidas por </w:t>
      </w:r>
      <w:r w:rsidR="005435EB" w:rsidRPr="00F503FF">
        <w:t>el</w:t>
      </w:r>
      <w:r w:rsidRPr="00F503FF">
        <w:t xml:space="preserve"> </w:t>
      </w:r>
      <w:r w:rsidR="005435EB" w:rsidRPr="00F503FF">
        <w:rPr>
          <w:b/>
        </w:rPr>
        <w:t>Ayuntamiento de Naucalpan de Juárez</w:t>
      </w:r>
      <w:r w:rsidRPr="00F503FF">
        <w:rPr>
          <w:b/>
        </w:rPr>
        <w:t xml:space="preserve">, </w:t>
      </w:r>
      <w:r w:rsidRPr="00F503FF">
        <w:t xml:space="preserve">en adelante </w:t>
      </w:r>
      <w:r w:rsidRPr="00F503FF">
        <w:rPr>
          <w:b/>
        </w:rPr>
        <w:t>EL SUJETO OBLIGADO</w:t>
      </w:r>
      <w:r w:rsidRPr="00F503FF">
        <w:t>, se emite la presente Resolución con base en los Antecedentes y Considerandos que se exponen a continuación:</w:t>
      </w:r>
    </w:p>
    <w:p w:rsidR="001910CD" w:rsidRPr="00F503FF" w:rsidRDefault="001910CD" w:rsidP="00F503FF"/>
    <w:p w:rsidR="001910CD" w:rsidRPr="00F503FF" w:rsidRDefault="00593577" w:rsidP="00F503FF">
      <w:pPr>
        <w:pStyle w:val="Ttulo1"/>
      </w:pPr>
      <w:bookmarkStart w:id="2" w:name="_Toc192180231"/>
      <w:r w:rsidRPr="00F503FF">
        <w:t>ANTECEDENTES</w:t>
      </w:r>
      <w:bookmarkEnd w:id="2"/>
    </w:p>
    <w:p w:rsidR="001910CD" w:rsidRPr="00F503FF" w:rsidRDefault="001910CD" w:rsidP="00F503FF"/>
    <w:p w:rsidR="001910CD" w:rsidRPr="00F503FF" w:rsidRDefault="00593577" w:rsidP="00F503FF">
      <w:pPr>
        <w:pStyle w:val="Ttulo2"/>
      </w:pPr>
      <w:bookmarkStart w:id="3" w:name="_Toc192180232"/>
      <w:r w:rsidRPr="00F503FF">
        <w:t>DE LAS SOLICITUDES DE INFORMACIÓN</w:t>
      </w:r>
      <w:bookmarkEnd w:id="3"/>
    </w:p>
    <w:p w:rsidR="001910CD" w:rsidRPr="00F503FF" w:rsidRDefault="001910CD" w:rsidP="00F503FF"/>
    <w:p w:rsidR="001910CD" w:rsidRPr="00F503FF" w:rsidRDefault="00593577" w:rsidP="00F503FF">
      <w:pPr>
        <w:pStyle w:val="Ttulo3"/>
      </w:pPr>
      <w:bookmarkStart w:id="4" w:name="_Toc192180233"/>
      <w:r w:rsidRPr="00F503FF">
        <w:t>a) Solicitudes de información.</w:t>
      </w:r>
      <w:bookmarkEnd w:id="4"/>
    </w:p>
    <w:p w:rsidR="001910CD" w:rsidRPr="00F503FF" w:rsidRDefault="00593577" w:rsidP="00F503FF">
      <w:pPr>
        <w:tabs>
          <w:tab w:val="left" w:pos="0"/>
        </w:tabs>
        <w:rPr>
          <w:b/>
        </w:rPr>
      </w:pPr>
      <w:r w:rsidRPr="00F503FF">
        <w:t xml:space="preserve">El </w:t>
      </w:r>
      <w:r w:rsidR="005435EB" w:rsidRPr="00F503FF">
        <w:rPr>
          <w:b/>
        </w:rPr>
        <w:t>veinticuatro</w:t>
      </w:r>
      <w:r w:rsidRPr="00F503FF">
        <w:rPr>
          <w:b/>
        </w:rPr>
        <w:t xml:space="preserve"> de </w:t>
      </w:r>
      <w:r w:rsidR="005435EB" w:rsidRPr="00F503FF">
        <w:rPr>
          <w:b/>
        </w:rPr>
        <w:t>enero</w:t>
      </w:r>
      <w:r w:rsidRPr="00F503FF">
        <w:rPr>
          <w:b/>
        </w:rPr>
        <w:t xml:space="preserve"> de dos mil </w:t>
      </w:r>
      <w:r w:rsidR="005435EB" w:rsidRPr="00F503FF">
        <w:rPr>
          <w:b/>
        </w:rPr>
        <w:t>veinticinco</w:t>
      </w:r>
      <w:r w:rsidRPr="00F503FF">
        <w:t xml:space="preserve"> </w:t>
      </w:r>
      <w:r w:rsidRPr="00F503FF">
        <w:rPr>
          <w:b/>
        </w:rPr>
        <w:t>LA PARTE RECURRENTE</w:t>
      </w:r>
      <w:r w:rsidRPr="00F503FF">
        <w:t xml:space="preserve"> presentó dos solicitudes de acceso a la información pública ante el </w:t>
      </w:r>
      <w:r w:rsidRPr="00F503FF">
        <w:rPr>
          <w:b/>
        </w:rPr>
        <w:t>SUJETO OBLIGADO</w:t>
      </w:r>
      <w:r w:rsidRPr="00F503FF">
        <w:t>, a través del Sistema de Acceso a la Información Mexiquense (SAIMEX). Dichas solicitudes quedaron registradas con los números de folio</w:t>
      </w:r>
      <w:r w:rsidRPr="00F503FF">
        <w:rPr>
          <w:b/>
        </w:rPr>
        <w:t xml:space="preserve"> </w:t>
      </w:r>
      <w:r w:rsidR="005435EB" w:rsidRPr="00F503FF">
        <w:rPr>
          <w:b/>
        </w:rPr>
        <w:t xml:space="preserve">00118/NAUCALPA/IP/2025, 00119/NAUCALPA/IP/2025, 00120/NAUCALPA/IP/2025 y 00121/NAUCALPA/IP/2025, </w:t>
      </w:r>
      <w:r w:rsidRPr="00F503FF">
        <w:t>y en ellas se requirió la siguiente información:</w:t>
      </w:r>
    </w:p>
    <w:tbl>
      <w:tblPr>
        <w:tblStyle w:val="7"/>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81"/>
      </w:tblGrid>
      <w:tr w:rsidR="00F503FF" w:rsidRPr="00F503FF" w:rsidTr="008267E3">
        <w:trPr>
          <w:trHeight w:val="225"/>
        </w:trPr>
        <w:tc>
          <w:tcPr>
            <w:tcW w:w="2830" w:type="dxa"/>
            <w:shd w:val="clear" w:color="auto" w:fill="F9CB9C"/>
            <w:tcMar>
              <w:top w:w="0" w:type="dxa"/>
              <w:left w:w="45" w:type="dxa"/>
              <w:bottom w:w="0" w:type="dxa"/>
              <w:right w:w="45" w:type="dxa"/>
            </w:tcMar>
            <w:vAlign w:val="center"/>
          </w:tcPr>
          <w:p w:rsidR="001910CD" w:rsidRPr="00F503FF" w:rsidRDefault="00593577" w:rsidP="00F503FF">
            <w:pPr>
              <w:jc w:val="center"/>
              <w:rPr>
                <w:b/>
              </w:rPr>
            </w:pPr>
            <w:r w:rsidRPr="00F503FF">
              <w:rPr>
                <w:b/>
              </w:rPr>
              <w:lastRenderedPageBreak/>
              <w:t>Recursos de revisión.</w:t>
            </w:r>
          </w:p>
        </w:tc>
        <w:tc>
          <w:tcPr>
            <w:tcW w:w="6281" w:type="dxa"/>
            <w:shd w:val="clear" w:color="auto" w:fill="F9CB9C"/>
            <w:tcMar>
              <w:top w:w="0" w:type="dxa"/>
              <w:left w:w="45" w:type="dxa"/>
              <w:bottom w:w="0" w:type="dxa"/>
              <w:right w:w="45" w:type="dxa"/>
            </w:tcMar>
            <w:vAlign w:val="center"/>
          </w:tcPr>
          <w:p w:rsidR="001910CD" w:rsidRPr="00F503FF" w:rsidRDefault="00593577" w:rsidP="00F503FF">
            <w:pPr>
              <w:jc w:val="center"/>
              <w:rPr>
                <w:b/>
              </w:rPr>
            </w:pPr>
            <w:r w:rsidRPr="00F503FF">
              <w:rPr>
                <w:b/>
              </w:rPr>
              <w:t>Solicitudes.</w:t>
            </w:r>
          </w:p>
        </w:tc>
      </w:tr>
      <w:tr w:rsidR="00F503FF" w:rsidRPr="00F503FF" w:rsidTr="008267E3">
        <w:trPr>
          <w:trHeight w:val="1093"/>
        </w:trPr>
        <w:tc>
          <w:tcPr>
            <w:tcW w:w="2830" w:type="dxa"/>
            <w:tcMar>
              <w:top w:w="0" w:type="dxa"/>
              <w:left w:w="45" w:type="dxa"/>
              <w:bottom w:w="0" w:type="dxa"/>
              <w:right w:w="45" w:type="dxa"/>
            </w:tcMar>
            <w:vAlign w:val="center"/>
          </w:tcPr>
          <w:p w:rsidR="008267E3" w:rsidRPr="00F503FF" w:rsidRDefault="00CC72A2" w:rsidP="00F503FF">
            <w:pPr>
              <w:jc w:val="center"/>
              <w:rPr>
                <w:b/>
              </w:rPr>
            </w:pPr>
            <w:r w:rsidRPr="00F503FF">
              <w:rPr>
                <w:b/>
              </w:rPr>
              <w:t>0052</w:t>
            </w:r>
            <w:r w:rsidR="008267E3" w:rsidRPr="00F503FF">
              <w:rPr>
                <w:b/>
              </w:rPr>
              <w:t>7/INFOEM/IP/RR/2025</w:t>
            </w:r>
          </w:p>
        </w:tc>
        <w:tc>
          <w:tcPr>
            <w:tcW w:w="6281" w:type="dxa"/>
            <w:tcMar>
              <w:top w:w="0" w:type="dxa"/>
              <w:left w:w="45" w:type="dxa"/>
              <w:bottom w:w="0" w:type="dxa"/>
              <w:right w:w="45" w:type="dxa"/>
            </w:tcMar>
          </w:tcPr>
          <w:p w:rsidR="008267E3" w:rsidRPr="00F503FF" w:rsidRDefault="008267E3" w:rsidP="00F503FF">
            <w:pPr>
              <w:rPr>
                <w:i/>
              </w:rPr>
            </w:pPr>
            <w:r w:rsidRPr="00F503FF">
              <w:rPr>
                <w:i/>
              </w:rPr>
              <w:t>“</w:t>
            </w:r>
            <w:r w:rsidR="00CC72A2" w:rsidRPr="00F503FF">
              <w:rPr>
                <w:i/>
              </w:rPr>
              <w:t>Se solicita pa percepción de seguridad en su municipio, los índices de seguridad por mes, delito, colonia, detenidos hombres mujeres, menores de edad, IPH de las detenciones del año 2025</w:t>
            </w:r>
            <w:r w:rsidRPr="00F503FF">
              <w:rPr>
                <w:i/>
              </w:rPr>
              <w:t>“</w:t>
            </w:r>
          </w:p>
        </w:tc>
      </w:tr>
      <w:tr w:rsidR="00F503FF" w:rsidRPr="00F503FF" w:rsidTr="008267E3">
        <w:trPr>
          <w:trHeight w:val="65"/>
        </w:trPr>
        <w:tc>
          <w:tcPr>
            <w:tcW w:w="2830" w:type="dxa"/>
            <w:tcMar>
              <w:top w:w="0" w:type="dxa"/>
              <w:left w:w="45" w:type="dxa"/>
              <w:bottom w:w="0" w:type="dxa"/>
              <w:right w:w="45" w:type="dxa"/>
            </w:tcMar>
            <w:vAlign w:val="center"/>
          </w:tcPr>
          <w:p w:rsidR="008267E3" w:rsidRPr="00F503FF" w:rsidRDefault="00CC72A2" w:rsidP="00F503FF">
            <w:pPr>
              <w:jc w:val="center"/>
              <w:rPr>
                <w:b/>
              </w:rPr>
            </w:pPr>
            <w:r w:rsidRPr="00F503FF">
              <w:rPr>
                <w:b/>
              </w:rPr>
              <w:t>0052</w:t>
            </w:r>
            <w:r w:rsidR="008267E3" w:rsidRPr="00F503FF">
              <w:rPr>
                <w:b/>
              </w:rPr>
              <w:t>8/INFOEM/IP/RR/2025</w:t>
            </w:r>
          </w:p>
        </w:tc>
        <w:tc>
          <w:tcPr>
            <w:tcW w:w="6281" w:type="dxa"/>
            <w:tcMar>
              <w:top w:w="0" w:type="dxa"/>
              <w:left w:w="45" w:type="dxa"/>
              <w:bottom w:w="0" w:type="dxa"/>
              <w:right w:w="45" w:type="dxa"/>
            </w:tcMar>
          </w:tcPr>
          <w:p w:rsidR="008267E3" w:rsidRPr="00F503FF" w:rsidRDefault="008267E3" w:rsidP="00F503FF">
            <w:pPr>
              <w:rPr>
                <w:i/>
              </w:rPr>
            </w:pPr>
            <w:r w:rsidRPr="00F503FF">
              <w:rPr>
                <w:i/>
              </w:rPr>
              <w:t>“</w:t>
            </w:r>
            <w:r w:rsidR="00CC72A2" w:rsidRPr="00F503FF">
              <w:rPr>
                <w:i/>
              </w:rPr>
              <w:t>De conformidad con el artículo 5 constitucional se solicita el índice de inseguridad por municipio, colonia, mes, tipo de delito de 2022.</w:t>
            </w:r>
            <w:r w:rsidRPr="00F503FF">
              <w:rPr>
                <w:i/>
              </w:rPr>
              <w:t>“</w:t>
            </w:r>
          </w:p>
        </w:tc>
      </w:tr>
      <w:tr w:rsidR="00F503FF" w:rsidRPr="00F503FF" w:rsidTr="008267E3">
        <w:trPr>
          <w:trHeight w:val="65"/>
        </w:trPr>
        <w:tc>
          <w:tcPr>
            <w:tcW w:w="2830" w:type="dxa"/>
            <w:tcMar>
              <w:top w:w="0" w:type="dxa"/>
              <w:left w:w="45" w:type="dxa"/>
              <w:bottom w:w="0" w:type="dxa"/>
              <w:right w:w="45" w:type="dxa"/>
            </w:tcMar>
            <w:vAlign w:val="center"/>
          </w:tcPr>
          <w:p w:rsidR="008267E3" w:rsidRPr="00F503FF" w:rsidRDefault="00CC72A2" w:rsidP="00F503FF">
            <w:pPr>
              <w:jc w:val="center"/>
              <w:rPr>
                <w:b/>
              </w:rPr>
            </w:pPr>
            <w:r w:rsidRPr="00F503FF">
              <w:rPr>
                <w:b/>
              </w:rPr>
              <w:t>0052</w:t>
            </w:r>
            <w:r w:rsidR="008267E3" w:rsidRPr="00F503FF">
              <w:rPr>
                <w:b/>
              </w:rPr>
              <w:t>9/INFOEM/IP/RR/2025</w:t>
            </w:r>
          </w:p>
        </w:tc>
        <w:tc>
          <w:tcPr>
            <w:tcW w:w="6281" w:type="dxa"/>
            <w:tcMar>
              <w:top w:w="0" w:type="dxa"/>
              <w:left w:w="45" w:type="dxa"/>
              <w:bottom w:w="0" w:type="dxa"/>
              <w:right w:w="45" w:type="dxa"/>
            </w:tcMar>
          </w:tcPr>
          <w:p w:rsidR="008267E3" w:rsidRPr="00F503FF" w:rsidRDefault="008267E3" w:rsidP="00F503FF">
            <w:pPr>
              <w:rPr>
                <w:i/>
              </w:rPr>
            </w:pPr>
            <w:r w:rsidRPr="00F503FF">
              <w:rPr>
                <w:i/>
              </w:rPr>
              <w:t>“</w:t>
            </w:r>
            <w:r w:rsidR="00CC72A2" w:rsidRPr="00F503FF">
              <w:rPr>
                <w:i/>
              </w:rPr>
              <w:t>"De conformidad con el artículo 5 constitucional se solicita el índice de inseguridad por municipio, colonia, mes, tipo de delito de 2023</w:t>
            </w:r>
            <w:r w:rsidRPr="00F503FF">
              <w:rPr>
                <w:i/>
              </w:rPr>
              <w:t>“</w:t>
            </w:r>
          </w:p>
        </w:tc>
      </w:tr>
      <w:tr w:rsidR="00F503FF" w:rsidRPr="00F503FF" w:rsidTr="008267E3">
        <w:trPr>
          <w:trHeight w:val="65"/>
        </w:trPr>
        <w:tc>
          <w:tcPr>
            <w:tcW w:w="2830" w:type="dxa"/>
            <w:tcMar>
              <w:top w:w="0" w:type="dxa"/>
              <w:left w:w="45" w:type="dxa"/>
              <w:bottom w:w="0" w:type="dxa"/>
              <w:right w:w="45" w:type="dxa"/>
            </w:tcMar>
            <w:vAlign w:val="center"/>
          </w:tcPr>
          <w:p w:rsidR="008267E3" w:rsidRPr="00F503FF" w:rsidRDefault="00CC72A2" w:rsidP="00F503FF">
            <w:pPr>
              <w:jc w:val="center"/>
              <w:rPr>
                <w:b/>
              </w:rPr>
            </w:pPr>
            <w:r w:rsidRPr="00F503FF">
              <w:rPr>
                <w:b/>
              </w:rPr>
              <w:t>0053</w:t>
            </w:r>
            <w:r w:rsidR="008267E3" w:rsidRPr="00F503FF">
              <w:rPr>
                <w:b/>
              </w:rPr>
              <w:t>0/INFOEM/IP/RR/2025</w:t>
            </w:r>
          </w:p>
        </w:tc>
        <w:tc>
          <w:tcPr>
            <w:tcW w:w="6281" w:type="dxa"/>
            <w:tcMar>
              <w:top w:w="0" w:type="dxa"/>
              <w:left w:w="45" w:type="dxa"/>
              <w:bottom w:w="0" w:type="dxa"/>
              <w:right w:w="45" w:type="dxa"/>
            </w:tcMar>
          </w:tcPr>
          <w:p w:rsidR="008267E3" w:rsidRPr="00F503FF" w:rsidRDefault="008267E3" w:rsidP="00F503FF">
            <w:pPr>
              <w:rPr>
                <w:i/>
              </w:rPr>
            </w:pPr>
            <w:r w:rsidRPr="00F503FF">
              <w:rPr>
                <w:i/>
              </w:rPr>
              <w:t>“</w:t>
            </w:r>
            <w:r w:rsidR="00CC72A2" w:rsidRPr="00F503FF">
              <w:rPr>
                <w:i/>
              </w:rPr>
              <w:t>"De conformidad con el artículo 5 constitucional se solicita el índice de inseguridad por municipio, colonia, mes, tipo de delito de 2024</w:t>
            </w:r>
            <w:r w:rsidRPr="00F503FF">
              <w:rPr>
                <w:i/>
              </w:rPr>
              <w:t>“</w:t>
            </w:r>
          </w:p>
        </w:tc>
      </w:tr>
    </w:tbl>
    <w:p w:rsidR="001910CD" w:rsidRPr="00F503FF" w:rsidRDefault="001910CD" w:rsidP="00F503FF">
      <w:pPr>
        <w:tabs>
          <w:tab w:val="left" w:pos="4667"/>
        </w:tabs>
        <w:ind w:right="567"/>
        <w:rPr>
          <w:b/>
        </w:rPr>
      </w:pPr>
    </w:p>
    <w:p w:rsidR="001910CD" w:rsidRPr="00F503FF" w:rsidRDefault="00593577" w:rsidP="00F503FF">
      <w:pPr>
        <w:tabs>
          <w:tab w:val="left" w:pos="4667"/>
        </w:tabs>
        <w:ind w:right="567"/>
      </w:pPr>
      <w:r w:rsidRPr="00F503FF">
        <w:rPr>
          <w:b/>
        </w:rPr>
        <w:t>Modalidad de entrega</w:t>
      </w:r>
      <w:r w:rsidRPr="00F503FF">
        <w:t>: a través del SAIMEX.</w:t>
      </w:r>
    </w:p>
    <w:p w:rsidR="001910CD" w:rsidRPr="00F503FF" w:rsidRDefault="001910CD" w:rsidP="00F503FF"/>
    <w:p w:rsidR="001910CD" w:rsidRPr="00F503FF" w:rsidRDefault="008267E3" w:rsidP="00F503FF">
      <w:pPr>
        <w:pStyle w:val="Ttulo3"/>
      </w:pPr>
      <w:bookmarkStart w:id="5" w:name="_Toc192180234"/>
      <w:r w:rsidRPr="00F503FF">
        <w:t>b</w:t>
      </w:r>
      <w:r w:rsidR="00593577" w:rsidRPr="00F503FF">
        <w:t>) Respuestas del Sujeto Obligado.</w:t>
      </w:r>
      <w:bookmarkEnd w:id="5"/>
    </w:p>
    <w:p w:rsidR="001910CD" w:rsidRPr="00F503FF" w:rsidRDefault="00593577" w:rsidP="00F503FF">
      <w:pPr>
        <w:pBdr>
          <w:top w:val="nil"/>
          <w:left w:val="nil"/>
          <w:bottom w:val="nil"/>
          <w:right w:val="nil"/>
          <w:between w:val="nil"/>
        </w:pBdr>
      </w:pPr>
      <w:r w:rsidRPr="00F503FF">
        <w:t xml:space="preserve">El </w:t>
      </w:r>
      <w:r w:rsidR="00283345" w:rsidRPr="00F503FF">
        <w:rPr>
          <w:b/>
        </w:rPr>
        <w:t>treinta y uno de enero</w:t>
      </w:r>
      <w:r w:rsidRPr="00F503FF">
        <w:rPr>
          <w:b/>
        </w:rPr>
        <w:t xml:space="preserve"> de dos mil veinticuatro,</w:t>
      </w:r>
      <w:r w:rsidRPr="00F503FF">
        <w:t xml:space="preserve"> el Titular de la Unidad de Transparencia del </w:t>
      </w:r>
      <w:r w:rsidRPr="00F503FF">
        <w:rPr>
          <w:b/>
        </w:rPr>
        <w:t>SUJETO OBLIGADO</w:t>
      </w:r>
      <w:r w:rsidRPr="00F503FF">
        <w:t xml:space="preserve"> notificó las siguientes respuestas de manera homologada a través del SAIMEX, en los siguientes términos:</w:t>
      </w:r>
    </w:p>
    <w:p w:rsidR="001910CD" w:rsidRPr="00F503FF" w:rsidRDefault="001910CD" w:rsidP="00F503FF">
      <w:pPr>
        <w:pBdr>
          <w:top w:val="nil"/>
          <w:left w:val="nil"/>
          <w:bottom w:val="nil"/>
          <w:right w:val="nil"/>
          <w:between w:val="nil"/>
        </w:pBdr>
      </w:pPr>
    </w:p>
    <w:p w:rsidR="008267E3" w:rsidRPr="00F503FF" w:rsidRDefault="00593577" w:rsidP="00F503FF">
      <w:pPr>
        <w:tabs>
          <w:tab w:val="left" w:pos="3675"/>
        </w:tabs>
        <w:ind w:left="851"/>
        <w:rPr>
          <w:i/>
        </w:rPr>
      </w:pPr>
      <w:r w:rsidRPr="00F503FF">
        <w:rPr>
          <w:i/>
        </w:rPr>
        <w:t>“</w:t>
      </w:r>
      <w:r w:rsidR="00283345" w:rsidRPr="00F503FF">
        <w:rPr>
          <w:i/>
        </w:rPr>
        <w:t>(</w:t>
      </w:r>
      <w:r w:rsidR="008267E3" w:rsidRPr="00F503FF">
        <w:rPr>
          <w:i/>
        </w:rPr>
        <w:t>…</w:t>
      </w:r>
      <w:r w:rsidR="00283345" w:rsidRPr="00F503FF">
        <w:rPr>
          <w:i/>
        </w:rPr>
        <w:t>)</w:t>
      </w:r>
    </w:p>
    <w:p w:rsidR="00283345" w:rsidRPr="00F503FF" w:rsidRDefault="00283345" w:rsidP="00F503FF">
      <w:pPr>
        <w:tabs>
          <w:tab w:val="left" w:pos="3675"/>
        </w:tabs>
        <w:ind w:left="851"/>
        <w:rPr>
          <w:i/>
        </w:rPr>
      </w:pPr>
      <w:r w:rsidRPr="00F503FF">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83345" w:rsidRPr="00F503FF" w:rsidRDefault="00283345" w:rsidP="00F503FF">
      <w:pPr>
        <w:tabs>
          <w:tab w:val="left" w:pos="3675"/>
        </w:tabs>
        <w:ind w:left="851"/>
        <w:rPr>
          <w:i/>
        </w:rPr>
      </w:pPr>
      <w:r w:rsidRPr="00F503FF">
        <w:rPr>
          <w:i/>
        </w:rPr>
        <w:lastRenderedPageBreak/>
        <w:t>En atención a la solicitud de información ingresada en el Sistema de Acceso a la Información Mexiquense, identificada con el número de folio (…), se da respuesta a través del oficio número DSCMS/SIIE/DEGRYAC/(…)/2025, suscrito por el Titular del Departamento de Estadística, Georreferenciación , Recolección y Análisis Contextual, de la Subdirección de Inteligencia e Investigación Criminal, de esta Dirección de Seguridad Ciudadana y Movilidad Segura, de Naucalpan de Juárez, Estado de México.</w:t>
      </w:r>
    </w:p>
    <w:p w:rsidR="00283345" w:rsidRPr="00F503FF" w:rsidRDefault="00283345" w:rsidP="00F503FF">
      <w:pPr>
        <w:tabs>
          <w:tab w:val="left" w:pos="3675"/>
        </w:tabs>
        <w:ind w:left="851"/>
        <w:rPr>
          <w:i/>
        </w:rPr>
      </w:pPr>
      <w:r w:rsidRPr="00F503FF">
        <w:rPr>
          <w:i/>
        </w:rPr>
        <w:t>ATENTAMENTE</w:t>
      </w:r>
    </w:p>
    <w:p w:rsidR="001910CD" w:rsidRPr="00F503FF" w:rsidRDefault="00283345" w:rsidP="00F503FF">
      <w:pPr>
        <w:tabs>
          <w:tab w:val="left" w:pos="3675"/>
        </w:tabs>
        <w:ind w:left="851"/>
        <w:rPr>
          <w:i/>
        </w:rPr>
      </w:pPr>
      <w:r w:rsidRPr="00F503FF">
        <w:rPr>
          <w:i/>
        </w:rPr>
        <w:t>Lic. Daniel Taboada Elías</w:t>
      </w:r>
      <w:r w:rsidR="00593577" w:rsidRPr="00F503FF">
        <w:rPr>
          <w:i/>
        </w:rPr>
        <w:t>”</w:t>
      </w:r>
    </w:p>
    <w:p w:rsidR="001910CD" w:rsidRPr="00F503FF" w:rsidRDefault="001910CD" w:rsidP="00F503FF">
      <w:pPr>
        <w:tabs>
          <w:tab w:val="left" w:pos="3675"/>
        </w:tabs>
      </w:pPr>
    </w:p>
    <w:p w:rsidR="001910CD" w:rsidRPr="00F503FF" w:rsidRDefault="008267E3" w:rsidP="00F503FF">
      <w:pPr>
        <w:tabs>
          <w:tab w:val="left" w:pos="3675"/>
        </w:tabs>
      </w:pPr>
      <w:r w:rsidRPr="00F503FF">
        <w:t xml:space="preserve">A las respuestas se anexaron distintos oficios </w:t>
      </w:r>
      <w:r w:rsidR="00283345" w:rsidRPr="00F503FF">
        <w:t>con número de registro DSCMS/SIIE/DEGRYAC/012/2025, DSCMS/SIIE/DEGRYAC/013/2025, DSCMS/SIIE/DEGRYAC/009/2025 y DSCMS/SIIE/DEGRYAC/008/2025, todos suscritos por el Titular del Departamento de Estadística, Georreferenciación, Recolección y Análisis Contextual, por medio del cual indica que se remiten la información estadística que le compete a la unidad administrativa a su cargo.</w:t>
      </w:r>
    </w:p>
    <w:p w:rsidR="00283345" w:rsidRPr="00F503FF" w:rsidRDefault="00283345" w:rsidP="00F503FF">
      <w:pPr>
        <w:tabs>
          <w:tab w:val="left" w:pos="3675"/>
        </w:tabs>
      </w:pPr>
    </w:p>
    <w:p w:rsidR="00283345" w:rsidRPr="00F503FF" w:rsidRDefault="00283345" w:rsidP="00F503FF">
      <w:pPr>
        <w:tabs>
          <w:tab w:val="left" w:pos="3675"/>
        </w:tabs>
      </w:pPr>
      <w:r w:rsidRPr="00F503FF">
        <w:t>Asimismo, se anexaron diversas tablas que contienen el número de delitos registrados por mes de los años 2022, 2023,2024 y 2025, clasificados por el tipo de delito, colonia, total de detenidos especificando el género de las personas, si son mayores o menores de edad y el total de IPH por detenciones.</w:t>
      </w:r>
    </w:p>
    <w:p w:rsidR="001910CD" w:rsidRDefault="001910CD" w:rsidP="00F503FF">
      <w:pPr>
        <w:ind w:right="-28"/>
      </w:pPr>
    </w:p>
    <w:p w:rsidR="00F503FF" w:rsidRDefault="00F503FF" w:rsidP="00F503FF">
      <w:pPr>
        <w:ind w:right="-28"/>
      </w:pPr>
    </w:p>
    <w:p w:rsidR="00F503FF" w:rsidRPr="00F503FF" w:rsidRDefault="00F503FF" w:rsidP="00F503FF">
      <w:pPr>
        <w:ind w:right="-28"/>
      </w:pPr>
    </w:p>
    <w:p w:rsidR="001910CD" w:rsidRPr="00F503FF" w:rsidRDefault="00593577" w:rsidP="00F503FF">
      <w:pPr>
        <w:pStyle w:val="Ttulo2"/>
        <w:jc w:val="left"/>
      </w:pPr>
      <w:bookmarkStart w:id="6" w:name="_Toc192180235"/>
      <w:r w:rsidRPr="00F503FF">
        <w:lastRenderedPageBreak/>
        <w:t>DEL RECURSO DE REVISIÓN</w:t>
      </w:r>
      <w:bookmarkEnd w:id="6"/>
    </w:p>
    <w:p w:rsidR="001910CD" w:rsidRPr="00F503FF" w:rsidRDefault="001910CD" w:rsidP="00F503FF">
      <w:pPr>
        <w:ind w:right="-28"/>
      </w:pPr>
    </w:p>
    <w:p w:rsidR="001910CD" w:rsidRPr="00F503FF" w:rsidRDefault="00593577" w:rsidP="00F503FF">
      <w:pPr>
        <w:pStyle w:val="Ttulo3"/>
      </w:pPr>
      <w:bookmarkStart w:id="7" w:name="_Toc192180236"/>
      <w:r w:rsidRPr="00F503FF">
        <w:t>a) Interposición de los Recursos de Revisión.</w:t>
      </w:r>
      <w:bookmarkEnd w:id="7"/>
    </w:p>
    <w:p w:rsidR="001910CD" w:rsidRPr="00F503FF" w:rsidRDefault="00593577" w:rsidP="00F503FF">
      <w:pPr>
        <w:ind w:right="-28"/>
      </w:pPr>
      <w:r w:rsidRPr="00F503FF">
        <w:t xml:space="preserve">El </w:t>
      </w:r>
      <w:r w:rsidR="00440A27" w:rsidRPr="00F503FF">
        <w:rPr>
          <w:b/>
        </w:rPr>
        <w:t>cuatro</w:t>
      </w:r>
      <w:r w:rsidRPr="00F503FF">
        <w:rPr>
          <w:b/>
        </w:rPr>
        <w:t xml:space="preserve"> de </w:t>
      </w:r>
      <w:r w:rsidR="00283345" w:rsidRPr="00F503FF">
        <w:rPr>
          <w:b/>
        </w:rPr>
        <w:t>febrero</w:t>
      </w:r>
      <w:r w:rsidRPr="00F503FF">
        <w:rPr>
          <w:b/>
        </w:rPr>
        <w:t xml:space="preserve"> de dos mil </w:t>
      </w:r>
      <w:r w:rsidR="004156C5" w:rsidRPr="00F503FF">
        <w:rPr>
          <w:b/>
        </w:rPr>
        <w:t>veinticinco</w:t>
      </w:r>
      <w:r w:rsidR="00440A27" w:rsidRPr="00F503FF">
        <w:rPr>
          <w:rStyle w:val="Refdenotaalpie"/>
          <w:b/>
        </w:rPr>
        <w:footnoteReference w:id="1"/>
      </w:r>
      <w:r w:rsidRPr="00F503FF">
        <w:rPr>
          <w:b/>
        </w:rPr>
        <w:t>,</w:t>
      </w:r>
      <w:r w:rsidRPr="00F503FF">
        <w:t xml:space="preserve"> </w:t>
      </w:r>
      <w:r w:rsidRPr="00F503FF">
        <w:rPr>
          <w:b/>
        </w:rPr>
        <w:t>LA PARTE RECURRENTE</w:t>
      </w:r>
      <w:r w:rsidRPr="00F503FF">
        <w:t xml:space="preserve"> interpuso los recursos de revisión en contra de las respuestas emitidas por el </w:t>
      </w:r>
      <w:r w:rsidRPr="00F503FF">
        <w:rPr>
          <w:b/>
        </w:rPr>
        <w:t>SUJETO OBLIGADO</w:t>
      </w:r>
      <w:r w:rsidRPr="00F503FF">
        <w:t xml:space="preserve">, mismos que fueron registrados en el SAIMEX con los números de expedientes </w:t>
      </w:r>
      <w:r w:rsidR="00283345" w:rsidRPr="00F503FF">
        <w:rPr>
          <w:b/>
        </w:rPr>
        <w:t>00527/INFOEM/IP/RR/2025, 00528/INFOEM/IP/RR/2025, 00529/INFOEM/IP/RR/2025, y 00530/INFOEM/IP/RR/2025</w:t>
      </w:r>
      <w:r w:rsidR="004156C5" w:rsidRPr="00F503FF">
        <w:rPr>
          <w:b/>
        </w:rPr>
        <w:t>,</w:t>
      </w:r>
      <w:r w:rsidRPr="00F503FF">
        <w:t xml:space="preserve"> en los cuales se manifestó lo siguiente:</w:t>
      </w:r>
    </w:p>
    <w:p w:rsidR="001910CD" w:rsidRPr="00F503FF" w:rsidRDefault="001910CD" w:rsidP="00F503FF">
      <w:pPr>
        <w:ind w:right="-28"/>
      </w:pPr>
    </w:p>
    <w:p w:rsidR="004156C5" w:rsidRPr="00F503FF" w:rsidRDefault="00593577" w:rsidP="00F503FF">
      <w:pPr>
        <w:pBdr>
          <w:top w:val="nil"/>
          <w:left w:val="nil"/>
          <w:bottom w:val="nil"/>
          <w:right w:val="nil"/>
          <w:between w:val="nil"/>
        </w:pBdr>
        <w:rPr>
          <w:b/>
        </w:rPr>
      </w:pPr>
      <w:r w:rsidRPr="00F503FF">
        <w:t xml:space="preserve">Recurso de revisión: </w:t>
      </w:r>
      <w:r w:rsidR="004156C5" w:rsidRPr="00F503FF">
        <w:rPr>
          <w:b/>
        </w:rPr>
        <w:t>00</w:t>
      </w:r>
      <w:r w:rsidR="00283345" w:rsidRPr="00F503FF">
        <w:rPr>
          <w:b/>
        </w:rPr>
        <w:t>527</w:t>
      </w:r>
      <w:r w:rsidR="004156C5" w:rsidRPr="00F503FF">
        <w:rPr>
          <w:b/>
        </w:rPr>
        <w:t>/INFOEM/IP/RR/2025.</w:t>
      </w:r>
    </w:p>
    <w:p w:rsidR="004156C5" w:rsidRPr="00F503FF" w:rsidRDefault="004156C5" w:rsidP="00F503FF">
      <w:pPr>
        <w:pBdr>
          <w:top w:val="nil"/>
          <w:left w:val="nil"/>
          <w:bottom w:val="nil"/>
          <w:right w:val="nil"/>
          <w:between w:val="nil"/>
        </w:pBdr>
        <w:rPr>
          <w:b/>
        </w:rPr>
      </w:pPr>
    </w:p>
    <w:p w:rsidR="004156C5" w:rsidRPr="00F503FF" w:rsidRDefault="004156C5" w:rsidP="00F503FF">
      <w:pPr>
        <w:pBdr>
          <w:top w:val="nil"/>
          <w:left w:val="nil"/>
          <w:bottom w:val="nil"/>
          <w:right w:val="nil"/>
          <w:between w:val="nil"/>
        </w:pBdr>
        <w:rPr>
          <w:b/>
        </w:rPr>
      </w:pPr>
      <w:r w:rsidRPr="00F503FF">
        <w:rPr>
          <w:b/>
        </w:rPr>
        <w:t>ACTO IMPUGNADO</w:t>
      </w:r>
    </w:p>
    <w:p w:rsidR="004156C5" w:rsidRPr="00F503FF" w:rsidRDefault="004156C5" w:rsidP="00F503FF">
      <w:pPr>
        <w:pBdr>
          <w:top w:val="nil"/>
          <w:left w:val="nil"/>
          <w:bottom w:val="nil"/>
          <w:right w:val="nil"/>
          <w:between w:val="nil"/>
        </w:pBdr>
        <w:rPr>
          <w:i/>
        </w:rPr>
      </w:pPr>
      <w:r w:rsidRPr="00F503FF">
        <w:rPr>
          <w:i/>
        </w:rPr>
        <w:t>“</w:t>
      </w:r>
      <w:r w:rsidR="00283345" w:rsidRPr="00F503FF">
        <w:rPr>
          <w:i/>
        </w:rPr>
        <w:t>Me violenta mi derecho de acceso no entrega la información</w:t>
      </w:r>
      <w:r w:rsidRPr="00F503FF">
        <w:rPr>
          <w:i/>
        </w:rPr>
        <w:t>”</w:t>
      </w:r>
    </w:p>
    <w:p w:rsidR="004156C5" w:rsidRPr="00F503FF" w:rsidRDefault="004156C5" w:rsidP="00F503FF">
      <w:pPr>
        <w:pBdr>
          <w:top w:val="nil"/>
          <w:left w:val="nil"/>
          <w:bottom w:val="nil"/>
          <w:right w:val="nil"/>
          <w:between w:val="nil"/>
        </w:pBdr>
        <w:rPr>
          <w:b/>
        </w:rPr>
      </w:pPr>
    </w:p>
    <w:p w:rsidR="004156C5" w:rsidRPr="00F503FF" w:rsidRDefault="004156C5" w:rsidP="00F503FF">
      <w:pPr>
        <w:pBdr>
          <w:top w:val="nil"/>
          <w:left w:val="nil"/>
          <w:bottom w:val="nil"/>
          <w:right w:val="nil"/>
          <w:between w:val="nil"/>
        </w:pBdr>
        <w:rPr>
          <w:b/>
        </w:rPr>
      </w:pPr>
      <w:r w:rsidRPr="00F503FF">
        <w:rPr>
          <w:b/>
        </w:rPr>
        <w:t>RAZONE</w:t>
      </w:r>
      <w:r w:rsidR="00954A96" w:rsidRPr="00F503FF">
        <w:rPr>
          <w:b/>
        </w:rPr>
        <w:t>S O MOTIVOS DE LA INCONFORMIDAD</w:t>
      </w:r>
    </w:p>
    <w:p w:rsidR="004156C5" w:rsidRPr="00F503FF" w:rsidRDefault="004156C5" w:rsidP="00F503FF">
      <w:pPr>
        <w:pBdr>
          <w:top w:val="nil"/>
          <w:left w:val="nil"/>
          <w:bottom w:val="nil"/>
          <w:right w:val="nil"/>
          <w:between w:val="nil"/>
        </w:pBdr>
        <w:rPr>
          <w:i/>
        </w:rPr>
      </w:pPr>
      <w:r w:rsidRPr="00F503FF">
        <w:rPr>
          <w:i/>
        </w:rPr>
        <w:t>“</w:t>
      </w:r>
      <w:r w:rsidR="00283345" w:rsidRPr="00F503FF">
        <w:rPr>
          <w:i/>
        </w:rPr>
        <w:t>Viola mi derecho de acceso a la información pública</w:t>
      </w:r>
    </w:p>
    <w:p w:rsidR="004156C5" w:rsidRPr="00F503FF" w:rsidRDefault="004156C5" w:rsidP="00F503FF">
      <w:pPr>
        <w:pBdr>
          <w:top w:val="nil"/>
          <w:left w:val="nil"/>
          <w:bottom w:val="nil"/>
          <w:right w:val="nil"/>
          <w:between w:val="nil"/>
        </w:pBdr>
        <w:rPr>
          <w:b/>
        </w:rPr>
      </w:pPr>
    </w:p>
    <w:p w:rsidR="004156C5" w:rsidRPr="00F503FF" w:rsidRDefault="004156C5" w:rsidP="00F503FF">
      <w:pPr>
        <w:pBdr>
          <w:top w:val="nil"/>
          <w:left w:val="nil"/>
          <w:bottom w:val="nil"/>
          <w:right w:val="nil"/>
          <w:between w:val="nil"/>
        </w:pBdr>
        <w:rPr>
          <w:b/>
        </w:rPr>
      </w:pPr>
      <w:r w:rsidRPr="00F503FF">
        <w:t>Recurso</w:t>
      </w:r>
      <w:r w:rsidR="00283345" w:rsidRPr="00F503FF">
        <w:t>s</w:t>
      </w:r>
      <w:r w:rsidRPr="00F503FF">
        <w:t xml:space="preserve"> de revisión</w:t>
      </w:r>
      <w:r w:rsidRPr="00F503FF">
        <w:rPr>
          <w:b/>
        </w:rPr>
        <w:t>: 00</w:t>
      </w:r>
      <w:r w:rsidR="00283345" w:rsidRPr="00F503FF">
        <w:rPr>
          <w:b/>
        </w:rPr>
        <w:t>528</w:t>
      </w:r>
      <w:r w:rsidRPr="00F503FF">
        <w:rPr>
          <w:b/>
        </w:rPr>
        <w:t>/INFOEM/IP/RR/</w:t>
      </w:r>
      <w:r w:rsidR="00283345" w:rsidRPr="00F503FF">
        <w:rPr>
          <w:b/>
        </w:rPr>
        <w:t>2025, 00529/INFOEM/IP/RR/2025 y 00530/INFOEM/IP/RR/2025:</w:t>
      </w:r>
    </w:p>
    <w:p w:rsidR="004156C5" w:rsidRPr="00F503FF" w:rsidRDefault="004156C5" w:rsidP="00F503FF">
      <w:pPr>
        <w:pBdr>
          <w:top w:val="nil"/>
          <w:left w:val="nil"/>
          <w:bottom w:val="nil"/>
          <w:right w:val="nil"/>
          <w:between w:val="nil"/>
        </w:pBdr>
        <w:rPr>
          <w:b/>
        </w:rPr>
      </w:pPr>
    </w:p>
    <w:p w:rsidR="004156C5" w:rsidRPr="00F503FF" w:rsidRDefault="004156C5" w:rsidP="00F503FF">
      <w:pPr>
        <w:pBdr>
          <w:top w:val="nil"/>
          <w:left w:val="nil"/>
          <w:bottom w:val="nil"/>
          <w:right w:val="nil"/>
          <w:between w:val="nil"/>
        </w:pBdr>
        <w:rPr>
          <w:b/>
        </w:rPr>
      </w:pPr>
      <w:r w:rsidRPr="00F503FF">
        <w:rPr>
          <w:b/>
        </w:rPr>
        <w:lastRenderedPageBreak/>
        <w:t>ACTO IMPUGNADO</w:t>
      </w:r>
    </w:p>
    <w:p w:rsidR="004156C5" w:rsidRPr="00F503FF" w:rsidRDefault="004156C5" w:rsidP="00F503FF">
      <w:pPr>
        <w:pBdr>
          <w:top w:val="nil"/>
          <w:left w:val="nil"/>
          <w:bottom w:val="nil"/>
          <w:right w:val="nil"/>
          <w:between w:val="nil"/>
        </w:pBdr>
        <w:rPr>
          <w:i/>
        </w:rPr>
      </w:pPr>
      <w:r w:rsidRPr="00F503FF">
        <w:rPr>
          <w:i/>
        </w:rPr>
        <w:t>“</w:t>
      </w:r>
      <w:r w:rsidR="00283345" w:rsidRPr="00F503FF">
        <w:rPr>
          <w:i/>
        </w:rPr>
        <w:t>Niega la información violenta mi derecho de acceso a la información</w:t>
      </w:r>
      <w:r w:rsidRPr="00F503FF">
        <w:rPr>
          <w:i/>
        </w:rPr>
        <w:t>”</w:t>
      </w:r>
    </w:p>
    <w:p w:rsidR="004156C5" w:rsidRPr="00F503FF" w:rsidRDefault="004156C5" w:rsidP="00F503FF">
      <w:pPr>
        <w:pBdr>
          <w:top w:val="nil"/>
          <w:left w:val="nil"/>
          <w:bottom w:val="nil"/>
          <w:right w:val="nil"/>
          <w:between w:val="nil"/>
        </w:pBdr>
        <w:rPr>
          <w:b/>
        </w:rPr>
      </w:pPr>
    </w:p>
    <w:p w:rsidR="004156C5" w:rsidRPr="00F503FF" w:rsidRDefault="004156C5" w:rsidP="00F503FF">
      <w:pPr>
        <w:pBdr>
          <w:top w:val="nil"/>
          <w:left w:val="nil"/>
          <w:bottom w:val="nil"/>
          <w:right w:val="nil"/>
          <w:between w:val="nil"/>
        </w:pBdr>
        <w:rPr>
          <w:b/>
        </w:rPr>
      </w:pPr>
      <w:r w:rsidRPr="00F503FF">
        <w:rPr>
          <w:b/>
        </w:rPr>
        <w:t>RAZONES O MOTIVOS DE LA INCONFORMIDAD</w:t>
      </w:r>
    </w:p>
    <w:p w:rsidR="004156C5" w:rsidRPr="00F503FF" w:rsidRDefault="004156C5" w:rsidP="00F503FF">
      <w:pPr>
        <w:pBdr>
          <w:top w:val="nil"/>
          <w:left w:val="nil"/>
          <w:bottom w:val="nil"/>
          <w:right w:val="nil"/>
          <w:between w:val="nil"/>
        </w:pBdr>
        <w:rPr>
          <w:i/>
        </w:rPr>
      </w:pPr>
      <w:r w:rsidRPr="00F503FF">
        <w:rPr>
          <w:i/>
        </w:rPr>
        <w:t>“</w:t>
      </w:r>
      <w:r w:rsidR="00283345" w:rsidRPr="00F503FF">
        <w:rPr>
          <w:i/>
        </w:rPr>
        <w:t>Niega la información violenta mi derecho de acceso a la información</w:t>
      </w:r>
      <w:r w:rsidRPr="00F503FF">
        <w:rPr>
          <w:i/>
        </w:rPr>
        <w:t>"</w:t>
      </w:r>
    </w:p>
    <w:p w:rsidR="004156C5" w:rsidRPr="00F503FF" w:rsidRDefault="004156C5" w:rsidP="00F503FF">
      <w:pPr>
        <w:tabs>
          <w:tab w:val="left" w:pos="4667"/>
        </w:tabs>
        <w:ind w:right="822"/>
        <w:rPr>
          <w:b/>
        </w:rPr>
      </w:pPr>
    </w:p>
    <w:p w:rsidR="001910CD" w:rsidRPr="00F503FF" w:rsidRDefault="00593577" w:rsidP="00F503FF">
      <w:pPr>
        <w:pStyle w:val="Ttulo3"/>
      </w:pPr>
      <w:bookmarkStart w:id="8" w:name="_Toc192180237"/>
      <w:r w:rsidRPr="00F503FF">
        <w:t>b) Turno de los Recursos de Revisión.</w:t>
      </w:r>
      <w:bookmarkEnd w:id="8"/>
    </w:p>
    <w:p w:rsidR="001910CD" w:rsidRPr="00F503FF" w:rsidRDefault="00593577" w:rsidP="00F503FF">
      <w:r w:rsidRPr="00F503FF">
        <w:t>Con fundamento en el artículo 185, fracción I de la Ley de Transparencia y Acceso a la Información Pública del Estado de México y Municipios, el</w:t>
      </w:r>
      <w:r w:rsidRPr="00F503FF">
        <w:rPr>
          <w:b/>
        </w:rPr>
        <w:t xml:space="preserve"> </w:t>
      </w:r>
      <w:r w:rsidR="00283345" w:rsidRPr="00F503FF">
        <w:rPr>
          <w:b/>
        </w:rPr>
        <w:t>tres</w:t>
      </w:r>
      <w:r w:rsidR="00954A96" w:rsidRPr="00F503FF">
        <w:rPr>
          <w:b/>
        </w:rPr>
        <w:t xml:space="preserve"> </w:t>
      </w:r>
      <w:r w:rsidRPr="00F503FF">
        <w:rPr>
          <w:b/>
        </w:rPr>
        <w:t xml:space="preserve">de </w:t>
      </w:r>
      <w:r w:rsidR="00283345" w:rsidRPr="00F503FF">
        <w:rPr>
          <w:b/>
        </w:rPr>
        <w:t>febrero</w:t>
      </w:r>
      <w:r w:rsidRPr="00F503FF">
        <w:rPr>
          <w:b/>
        </w:rPr>
        <w:t xml:space="preserve"> de dos mil </w:t>
      </w:r>
      <w:r w:rsidR="00954A96" w:rsidRPr="00F503FF">
        <w:rPr>
          <w:b/>
        </w:rPr>
        <w:t>veinticinco</w:t>
      </w:r>
      <w:r w:rsidRPr="00F503FF">
        <w:t xml:space="preserve"> se turnaron los recursos de revisión a través del SAIMEX a las </w:t>
      </w:r>
      <w:r w:rsidRPr="00F503FF">
        <w:rPr>
          <w:b/>
        </w:rPr>
        <w:t>Comisionadas Sharon Cristina Morales</w:t>
      </w:r>
      <w:r w:rsidRPr="00F503FF">
        <w:t xml:space="preserve">, </w:t>
      </w:r>
      <w:r w:rsidRPr="00F503FF">
        <w:rPr>
          <w:b/>
        </w:rPr>
        <w:t xml:space="preserve">María del Rosario Mejía Ayala </w:t>
      </w:r>
      <w:r w:rsidRPr="00F503FF">
        <w:t xml:space="preserve">y </w:t>
      </w:r>
      <w:r w:rsidRPr="00F503FF">
        <w:rPr>
          <w:b/>
        </w:rPr>
        <w:t>Guadalupe Ramírez Peña</w:t>
      </w:r>
      <w:r w:rsidRPr="00F503FF">
        <w:t xml:space="preserve"> </w:t>
      </w:r>
      <w:r w:rsidR="00504A43" w:rsidRPr="00F503FF">
        <w:t xml:space="preserve">y al </w:t>
      </w:r>
      <w:r w:rsidR="00504A43" w:rsidRPr="00F503FF">
        <w:rPr>
          <w:b/>
        </w:rPr>
        <w:t>Comisionado</w:t>
      </w:r>
      <w:r w:rsidR="00954A96" w:rsidRPr="00F503FF">
        <w:rPr>
          <w:b/>
        </w:rPr>
        <w:t xml:space="preserve"> José Martínez Vilchis </w:t>
      </w:r>
      <w:r w:rsidRPr="00F503FF">
        <w:t xml:space="preserve">respectivamente, a efecto de decretar su admisión o desechamiento. </w:t>
      </w:r>
    </w:p>
    <w:p w:rsidR="001910CD" w:rsidRPr="00F503FF" w:rsidRDefault="001910CD" w:rsidP="00F503FF"/>
    <w:p w:rsidR="001910CD" w:rsidRPr="00F503FF" w:rsidRDefault="00593577" w:rsidP="00F503FF">
      <w:pPr>
        <w:pStyle w:val="Ttulo3"/>
      </w:pPr>
      <w:bookmarkStart w:id="9" w:name="_Toc192180238"/>
      <w:r w:rsidRPr="00F503FF">
        <w:t>c) Admisiones de los Recursos de Revisión.</w:t>
      </w:r>
      <w:bookmarkEnd w:id="9"/>
    </w:p>
    <w:p w:rsidR="001910CD" w:rsidRPr="00F503FF" w:rsidRDefault="00593577" w:rsidP="00F503FF">
      <w:r w:rsidRPr="00F503FF">
        <w:t xml:space="preserve">El </w:t>
      </w:r>
      <w:r w:rsidR="00504A43" w:rsidRPr="00F503FF">
        <w:rPr>
          <w:b/>
        </w:rPr>
        <w:t>siete</w:t>
      </w:r>
      <w:r w:rsidRPr="00F503FF">
        <w:rPr>
          <w:b/>
        </w:rPr>
        <w:t xml:space="preserve"> de </w:t>
      </w:r>
      <w:r w:rsidR="00504A43" w:rsidRPr="00F503FF">
        <w:rPr>
          <w:b/>
        </w:rPr>
        <w:t>febrero</w:t>
      </w:r>
      <w:r w:rsidRPr="00F503FF">
        <w:rPr>
          <w:b/>
        </w:rPr>
        <w:t xml:space="preserve"> de dos mil </w:t>
      </w:r>
      <w:r w:rsidR="00954A96" w:rsidRPr="00F503FF">
        <w:rPr>
          <w:b/>
        </w:rPr>
        <w:t>veinticinco</w:t>
      </w:r>
      <w:r w:rsidRPr="00F503FF">
        <w:t xml:space="preserve"> se acordó la admisión a trámite de los Recursos de Revisión y se integraron los expedientes respectivos, mismos que se pusieron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rsidR="001910CD" w:rsidRPr="00F503FF" w:rsidRDefault="001910CD" w:rsidP="00F503FF">
      <w:pPr>
        <w:rPr>
          <w:b/>
        </w:rPr>
      </w:pPr>
    </w:p>
    <w:p w:rsidR="001910CD" w:rsidRPr="00F503FF" w:rsidRDefault="00593577" w:rsidP="00F503FF">
      <w:pPr>
        <w:pStyle w:val="Ttulo3"/>
      </w:pPr>
      <w:bookmarkStart w:id="10" w:name="_Toc192180239"/>
      <w:r w:rsidRPr="00F503FF">
        <w:lastRenderedPageBreak/>
        <w:t>d) Manifestaciones del Sujeto Obligado.</w:t>
      </w:r>
      <w:bookmarkEnd w:id="10"/>
    </w:p>
    <w:p w:rsidR="001910CD" w:rsidRPr="00F503FF" w:rsidRDefault="00504A43" w:rsidP="00F503FF">
      <w:pPr>
        <w:rPr>
          <w:rFonts w:cs="Tahoma"/>
          <w:bCs/>
          <w:szCs w:val="22"/>
        </w:rPr>
      </w:pPr>
      <w:r w:rsidRPr="00F503FF">
        <w:rPr>
          <w:rFonts w:cs="Tahoma"/>
          <w:bCs/>
          <w:szCs w:val="22"/>
        </w:rPr>
        <w:t xml:space="preserve">El </w:t>
      </w:r>
      <w:r w:rsidRPr="00F503FF">
        <w:rPr>
          <w:rFonts w:cs="Tahoma"/>
          <w:b/>
          <w:bCs/>
          <w:szCs w:val="22"/>
        </w:rPr>
        <w:t>doce de febrero de dos mil veinticinco</w:t>
      </w:r>
      <w:r w:rsidRPr="00F503FF">
        <w:rPr>
          <w:rFonts w:cs="Tahoma"/>
          <w:bCs/>
          <w:szCs w:val="22"/>
        </w:rPr>
        <w:t xml:space="preserve"> </w:t>
      </w:r>
      <w:r w:rsidRPr="00F503FF">
        <w:rPr>
          <w:rFonts w:cs="Tahoma"/>
          <w:b/>
          <w:bCs/>
          <w:szCs w:val="22"/>
        </w:rPr>
        <w:t>EL SUJETO OBLIGADO</w:t>
      </w:r>
      <w:r w:rsidRPr="00F503FF">
        <w:rPr>
          <w:rFonts w:cs="Tahoma"/>
          <w:bCs/>
          <w:szCs w:val="22"/>
        </w:rPr>
        <w:t xml:space="preserve"> remitió conforme a su derecho los respectivos informes justificados a través de los oficios DSCMS/SJ/1704/2025, DSCMS/SJ/1718/2025, DSCMS/SJ/1719/2025 y DSCMS/SJ/1720/2025, suscritos por a Titular de la Subdirección Jurídica de la Dirección de Seguridad Ciudadana y Movilidad Segura de Naucalpan de Juárez, por medio del cual ratificó la totalidad de las respuestas primigenias.</w:t>
      </w:r>
    </w:p>
    <w:p w:rsidR="00504A43" w:rsidRPr="00F503FF" w:rsidRDefault="00504A43" w:rsidP="00F503FF">
      <w:pPr>
        <w:rPr>
          <w:rFonts w:cs="Tahoma"/>
          <w:bCs/>
          <w:szCs w:val="22"/>
        </w:rPr>
      </w:pPr>
    </w:p>
    <w:p w:rsidR="001910CD" w:rsidRPr="00F503FF" w:rsidRDefault="00593577" w:rsidP="00F503FF">
      <w:pPr>
        <w:pStyle w:val="Ttulo3"/>
      </w:pPr>
      <w:bookmarkStart w:id="11" w:name="_Toc192180240"/>
      <w:r w:rsidRPr="00F503FF">
        <w:t>e) Manifestaciones de la Parte Recurrente.</w:t>
      </w:r>
      <w:bookmarkEnd w:id="11"/>
    </w:p>
    <w:p w:rsidR="001910CD" w:rsidRPr="00F503FF" w:rsidRDefault="00593577" w:rsidP="00F503FF">
      <w:r w:rsidRPr="00F503FF">
        <w:rPr>
          <w:b/>
        </w:rPr>
        <w:t xml:space="preserve">LA PARTE RECURRENTE </w:t>
      </w:r>
      <w:r w:rsidRPr="00F503FF">
        <w:t>no realizó manifestaciones dentro del término legalmente concedido para tal efecto, ni presentó pruebas o alegatos.</w:t>
      </w:r>
    </w:p>
    <w:p w:rsidR="001910CD" w:rsidRPr="00F503FF" w:rsidRDefault="001910CD" w:rsidP="00F503FF"/>
    <w:p w:rsidR="001910CD" w:rsidRPr="00F503FF" w:rsidRDefault="00593577" w:rsidP="00F503FF">
      <w:pPr>
        <w:pStyle w:val="Ttulo3"/>
      </w:pPr>
      <w:bookmarkStart w:id="12" w:name="_Toc192180241"/>
      <w:r w:rsidRPr="00F503FF">
        <w:t>f) Acumulación de los Recursos de Revisión.</w:t>
      </w:r>
      <w:bookmarkEnd w:id="12"/>
    </w:p>
    <w:p w:rsidR="001910CD" w:rsidRPr="00F503FF" w:rsidRDefault="00593577" w:rsidP="00F503FF">
      <w:pPr>
        <w:ind w:left="-57"/>
        <w:rPr>
          <w:b/>
        </w:rPr>
      </w:pPr>
      <w:bookmarkStart w:id="13" w:name="_heading=h.26in1rg" w:colFirst="0" w:colLast="0"/>
      <w:bookmarkEnd w:id="13"/>
      <w:r w:rsidRPr="00F503FF">
        <w:t xml:space="preserve">Por economía procesal y con la finalidad de evitar resolución contradictoria, en la </w:t>
      </w:r>
      <w:r w:rsidRPr="00F503FF">
        <w:rPr>
          <w:b/>
        </w:rPr>
        <w:t xml:space="preserve">Sexta Sesión Ordinaria </w:t>
      </w:r>
      <w:r w:rsidRPr="00F503FF">
        <w:t>del Pleno de este Instituto, celebrada el</w:t>
      </w:r>
      <w:r w:rsidRPr="00F503FF">
        <w:rPr>
          <w:b/>
        </w:rPr>
        <w:t xml:space="preserve"> </w:t>
      </w:r>
      <w:r w:rsidR="00504A43" w:rsidRPr="00F503FF">
        <w:rPr>
          <w:b/>
        </w:rPr>
        <w:t>dieci</w:t>
      </w:r>
      <w:r w:rsidRPr="00F503FF">
        <w:rPr>
          <w:b/>
        </w:rPr>
        <w:t xml:space="preserve">nueve de </w:t>
      </w:r>
      <w:r w:rsidR="00504A43" w:rsidRPr="00F503FF">
        <w:rPr>
          <w:b/>
        </w:rPr>
        <w:t>febrero</w:t>
      </w:r>
      <w:r w:rsidRPr="00F503FF">
        <w:rPr>
          <w:b/>
        </w:rPr>
        <w:t xml:space="preserve"> de dos mil </w:t>
      </w:r>
      <w:r w:rsidR="00504A43" w:rsidRPr="00F503FF">
        <w:rPr>
          <w:b/>
        </w:rPr>
        <w:t>veinticinco</w:t>
      </w:r>
      <w:r w:rsidRPr="00F503FF">
        <w:rPr>
          <w:b/>
        </w:rPr>
        <w:t xml:space="preserve">, </w:t>
      </w:r>
      <w:r w:rsidRPr="00F503FF">
        <w:t>el Pleno de este Instituto determinó acumular los Recursos de Revisión</w:t>
      </w:r>
      <w:r w:rsidRPr="00F503FF">
        <w:rPr>
          <w:b/>
        </w:rPr>
        <w:t xml:space="preserve"> </w:t>
      </w:r>
      <w:r w:rsidR="00504A43" w:rsidRPr="00F503FF">
        <w:rPr>
          <w:b/>
        </w:rPr>
        <w:t>00527/INFOEM/IP/RR/2025, 00528/INFOEM/IP/RR/2025, 00529/INFOEM/IP/RR/2025, y 00530/INFOEM/IP/RR/2025.</w:t>
      </w:r>
    </w:p>
    <w:p w:rsidR="00504A43" w:rsidRPr="00F503FF" w:rsidRDefault="00504A43" w:rsidP="00F503FF">
      <w:pPr>
        <w:ind w:left="-57"/>
        <w:rPr>
          <w:b/>
        </w:rPr>
      </w:pPr>
    </w:p>
    <w:p w:rsidR="001910CD" w:rsidRPr="00F503FF" w:rsidRDefault="00593577" w:rsidP="00F503FF">
      <w:pPr>
        <w:pStyle w:val="Ttulo3"/>
      </w:pPr>
      <w:bookmarkStart w:id="14" w:name="_Toc192180242"/>
      <w:r w:rsidRPr="00F503FF">
        <w:t>g) Cierre de instrucción.</w:t>
      </w:r>
      <w:bookmarkEnd w:id="14"/>
    </w:p>
    <w:p w:rsidR="001910CD" w:rsidRPr="00F503FF" w:rsidRDefault="00593577" w:rsidP="00F503FF">
      <w:bookmarkStart w:id="15" w:name="_heading=h.35nkun2" w:colFirst="0" w:colLast="0"/>
      <w:bookmarkEnd w:id="15"/>
      <w:r w:rsidRPr="00F503FF">
        <w:t xml:space="preserve">Al no existir diligencias pendientes por desahogar, el </w:t>
      </w:r>
      <w:r w:rsidR="00F503FF">
        <w:rPr>
          <w:b/>
        </w:rPr>
        <w:t>cinco</w:t>
      </w:r>
      <w:r w:rsidR="00440A27" w:rsidRPr="00F503FF">
        <w:rPr>
          <w:b/>
        </w:rPr>
        <w:t xml:space="preserve"> de marzo</w:t>
      </w:r>
      <w:r w:rsidRPr="00F503FF">
        <w:rPr>
          <w:b/>
        </w:rPr>
        <w:t xml:space="preserve"> de dos mil </w:t>
      </w:r>
      <w:r w:rsidR="00954A96" w:rsidRPr="00F503FF">
        <w:rPr>
          <w:b/>
        </w:rPr>
        <w:t>veinticinco</w:t>
      </w:r>
      <w:r w:rsidRPr="00F503FF">
        <w:t xml:space="preserve"> la </w:t>
      </w:r>
      <w:r w:rsidRPr="00F503FF">
        <w:rPr>
          <w:b/>
        </w:rPr>
        <w:t xml:space="preserve">Comisionada Sharon Cristina Morales Martínez </w:t>
      </w:r>
      <w:r w:rsidRPr="00F503FF">
        <w:t xml:space="preserve">acordó el cierre de instrucción y la remisión del expediente a efecto de ser resuelto, de conformidad con lo establecido en el </w:t>
      </w:r>
      <w:r w:rsidRPr="00F503FF">
        <w:lastRenderedPageBreak/>
        <w:t>artículo 185 fracciones VI y VIII de la Ley de Transparencia y Acceso a la Información Pública del Estado de México y Municipios. Dicho acuerdo fue notificado a las partes el mismo día a través del SAIMEX.</w:t>
      </w:r>
    </w:p>
    <w:p w:rsidR="001910CD" w:rsidRPr="00F503FF" w:rsidRDefault="001910CD" w:rsidP="00F503FF"/>
    <w:p w:rsidR="001910CD" w:rsidRPr="00F503FF" w:rsidRDefault="00593577" w:rsidP="00F503FF">
      <w:pPr>
        <w:pStyle w:val="Ttulo1"/>
      </w:pPr>
      <w:bookmarkStart w:id="16" w:name="_Toc192180243"/>
      <w:r w:rsidRPr="00F503FF">
        <w:t>CONSIDERANDOS</w:t>
      </w:r>
      <w:bookmarkEnd w:id="16"/>
    </w:p>
    <w:p w:rsidR="001910CD" w:rsidRPr="00F503FF" w:rsidRDefault="001910CD" w:rsidP="00F503FF">
      <w:pPr>
        <w:jc w:val="center"/>
        <w:rPr>
          <w:b/>
        </w:rPr>
      </w:pPr>
    </w:p>
    <w:p w:rsidR="001910CD" w:rsidRPr="00F503FF" w:rsidRDefault="00593577" w:rsidP="00F503FF">
      <w:pPr>
        <w:pStyle w:val="Ttulo2"/>
      </w:pPr>
      <w:bookmarkStart w:id="17" w:name="_Toc192180244"/>
      <w:r w:rsidRPr="00F503FF">
        <w:t>PRIMERO. Procedibilidad</w:t>
      </w:r>
      <w:bookmarkEnd w:id="17"/>
    </w:p>
    <w:p w:rsidR="001910CD" w:rsidRPr="00F503FF" w:rsidRDefault="00593577" w:rsidP="00F503FF">
      <w:pPr>
        <w:pStyle w:val="Ttulo3"/>
      </w:pPr>
      <w:bookmarkStart w:id="18" w:name="_Toc192180245"/>
      <w:r w:rsidRPr="00F503FF">
        <w:t>a) Competencia del Instituto.</w:t>
      </w:r>
      <w:bookmarkEnd w:id="18"/>
    </w:p>
    <w:p w:rsidR="001910CD" w:rsidRPr="00F503FF" w:rsidRDefault="00593577" w:rsidP="00F503FF">
      <w:r w:rsidRPr="00F503FF">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1910CD" w:rsidRPr="00F503FF" w:rsidRDefault="001910CD" w:rsidP="00F503FF"/>
    <w:p w:rsidR="001910CD" w:rsidRPr="00F503FF" w:rsidRDefault="00593577" w:rsidP="00F503FF">
      <w:pPr>
        <w:pStyle w:val="Ttulo3"/>
      </w:pPr>
      <w:bookmarkStart w:id="19" w:name="_Toc192180246"/>
      <w:r w:rsidRPr="00F503FF">
        <w:t>b) Legitimidad de la parte recurrente.</w:t>
      </w:r>
      <w:bookmarkEnd w:id="19"/>
    </w:p>
    <w:p w:rsidR="001910CD" w:rsidRPr="00F503FF" w:rsidRDefault="00593577" w:rsidP="00F503FF">
      <w:r w:rsidRPr="00F503FF">
        <w:t>El recurso de revisión fue interpuesto por parte legítima, ya que se presentó por la misma persona que formuló la solicitud de acceso a la Información Pública,</w:t>
      </w:r>
      <w:r w:rsidRPr="00F503FF">
        <w:rPr>
          <w:b/>
        </w:rPr>
        <w:t xml:space="preserve"> </w:t>
      </w:r>
      <w:r w:rsidRPr="00F503FF">
        <w:t>debido a que los datos de acceso</w:t>
      </w:r>
      <w:r w:rsidRPr="00F503FF">
        <w:rPr>
          <w:b/>
        </w:rPr>
        <w:t xml:space="preserve"> </w:t>
      </w:r>
      <w:r w:rsidRPr="00F503FF">
        <w:t>SAIMEX son personales e irrepetibles.</w:t>
      </w:r>
    </w:p>
    <w:p w:rsidR="001910CD" w:rsidRPr="00F503FF" w:rsidRDefault="00593577" w:rsidP="00F503FF">
      <w:pPr>
        <w:pStyle w:val="Ttulo3"/>
      </w:pPr>
      <w:bookmarkStart w:id="20" w:name="_Toc192180247"/>
      <w:r w:rsidRPr="00F503FF">
        <w:lastRenderedPageBreak/>
        <w:t>c) Plazo para interponer el recurso.</w:t>
      </w:r>
      <w:bookmarkEnd w:id="20"/>
    </w:p>
    <w:p w:rsidR="001910CD" w:rsidRPr="00F503FF" w:rsidRDefault="00593577" w:rsidP="00F503FF">
      <w:bookmarkStart w:id="21" w:name="_heading=h.1y810tw" w:colFirst="0" w:colLast="0"/>
      <w:bookmarkEnd w:id="21"/>
      <w:r w:rsidRPr="00F503FF">
        <w:rPr>
          <w:b/>
        </w:rPr>
        <w:t>EL SUJETO OBLIGADO</w:t>
      </w:r>
      <w:r w:rsidRPr="00F503FF">
        <w:t xml:space="preserve"> notificó las respuestas a las solicitudes de acceso a la Información Pública el </w:t>
      </w:r>
      <w:r w:rsidR="00504A43" w:rsidRPr="00F503FF">
        <w:rPr>
          <w:b/>
        </w:rPr>
        <w:t>treinta y uno</w:t>
      </w:r>
      <w:r w:rsidRPr="00F503FF">
        <w:rPr>
          <w:b/>
        </w:rPr>
        <w:t xml:space="preserve"> de </w:t>
      </w:r>
      <w:r w:rsidR="00954A96" w:rsidRPr="00F503FF">
        <w:rPr>
          <w:b/>
        </w:rPr>
        <w:t>enero</w:t>
      </w:r>
      <w:r w:rsidRPr="00F503FF">
        <w:rPr>
          <w:b/>
        </w:rPr>
        <w:t xml:space="preserve"> de dos mil </w:t>
      </w:r>
      <w:r w:rsidR="00954A96" w:rsidRPr="00F503FF">
        <w:rPr>
          <w:b/>
        </w:rPr>
        <w:t>veinticinco</w:t>
      </w:r>
      <w:r w:rsidRPr="00F503FF">
        <w:t xml:space="preserve"> y los recursos que nos ocupan se interpusieron el </w:t>
      </w:r>
      <w:r w:rsidR="00440A27" w:rsidRPr="00F503FF">
        <w:rPr>
          <w:b/>
        </w:rPr>
        <w:t>cuatro</w:t>
      </w:r>
      <w:r w:rsidRPr="00F503FF">
        <w:rPr>
          <w:b/>
        </w:rPr>
        <w:t xml:space="preserve"> de </w:t>
      </w:r>
      <w:r w:rsidR="00504A43" w:rsidRPr="00F503FF">
        <w:rPr>
          <w:b/>
        </w:rPr>
        <w:t>febrero</w:t>
      </w:r>
      <w:r w:rsidRPr="00F503FF">
        <w:rPr>
          <w:b/>
        </w:rPr>
        <w:t xml:space="preserve"> de dos mil </w:t>
      </w:r>
      <w:r w:rsidR="00954A96" w:rsidRPr="00F503FF">
        <w:rPr>
          <w:b/>
        </w:rPr>
        <w:t>veinticinco</w:t>
      </w:r>
      <w:r w:rsidRPr="00F503FF">
        <w:rPr>
          <w:b/>
        </w:rPr>
        <w:t>,</w:t>
      </w:r>
      <w:r w:rsidRPr="00F503FF">
        <w:t xml:space="preserve"> por lo tanto, éste se encuentra dentro del margen temporal previsto en el artículo 178 de la Ley de Transparencia y Acceso a la Información Pública del Estado de México y Municipios, el cual transcurrió del </w:t>
      </w:r>
      <w:r w:rsidR="00504A43" w:rsidRPr="00F503FF">
        <w:rPr>
          <w:b/>
        </w:rPr>
        <w:t>c</w:t>
      </w:r>
      <w:r w:rsidR="00440A27" w:rsidRPr="00F503FF">
        <w:rPr>
          <w:b/>
        </w:rPr>
        <w:t>inco</w:t>
      </w:r>
      <w:r w:rsidR="00504A43" w:rsidRPr="00F503FF">
        <w:rPr>
          <w:b/>
        </w:rPr>
        <w:t xml:space="preserve"> al veintic</w:t>
      </w:r>
      <w:r w:rsidR="00440A27" w:rsidRPr="00F503FF">
        <w:rPr>
          <w:b/>
        </w:rPr>
        <w:t>inco</w:t>
      </w:r>
      <w:r w:rsidR="00504A43" w:rsidRPr="00F503FF">
        <w:rPr>
          <w:b/>
        </w:rPr>
        <w:t xml:space="preserve"> </w:t>
      </w:r>
      <w:r w:rsidR="00136895" w:rsidRPr="00F503FF">
        <w:rPr>
          <w:b/>
        </w:rPr>
        <w:t xml:space="preserve">de febrero </w:t>
      </w:r>
      <w:r w:rsidRPr="00F503FF">
        <w:rPr>
          <w:b/>
        </w:rPr>
        <w:t xml:space="preserve">de octubre de dos mil </w:t>
      </w:r>
      <w:r w:rsidR="00136895" w:rsidRPr="00F503FF">
        <w:rPr>
          <w:b/>
        </w:rPr>
        <w:t>veinticinco</w:t>
      </w:r>
      <w:r w:rsidRPr="00F503FF">
        <w:rPr>
          <w:b/>
        </w:rPr>
        <w:t>,</w:t>
      </w:r>
      <w:r w:rsidRPr="00F503FF">
        <w:t xml:space="preserve">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rsidR="001910CD" w:rsidRPr="00F503FF" w:rsidRDefault="001910CD" w:rsidP="00F503FF"/>
    <w:p w:rsidR="001910CD" w:rsidRPr="00F503FF" w:rsidRDefault="00593577" w:rsidP="00F503FF">
      <w:pPr>
        <w:pStyle w:val="Ttulo3"/>
      </w:pPr>
      <w:bookmarkStart w:id="22" w:name="_Toc192180248"/>
      <w:r w:rsidRPr="00F503FF">
        <w:t>d) Causales de procedencia.</w:t>
      </w:r>
      <w:bookmarkEnd w:id="22"/>
    </w:p>
    <w:p w:rsidR="001910CD" w:rsidRPr="00F503FF" w:rsidRDefault="00593577" w:rsidP="00F503FF">
      <w:r w:rsidRPr="00F503FF">
        <w:t>Resulta procedente la interposición de los recursos de revisión, ya que se actualiza las causales de procedencia señaladas e</w:t>
      </w:r>
      <w:r w:rsidR="00504A43" w:rsidRPr="00F503FF">
        <w:t xml:space="preserve">n el artículo 179, fracción I </w:t>
      </w:r>
      <w:r w:rsidRPr="00F503FF">
        <w:t>de la Ley de Transparencia y Acceso a la Información Pública del Estado de México y Municipios.</w:t>
      </w:r>
    </w:p>
    <w:p w:rsidR="001910CD" w:rsidRPr="00F503FF" w:rsidRDefault="001910CD" w:rsidP="00F503FF"/>
    <w:p w:rsidR="001910CD" w:rsidRPr="00F503FF" w:rsidRDefault="00593577" w:rsidP="00F503FF">
      <w:pPr>
        <w:pStyle w:val="Ttulo3"/>
      </w:pPr>
      <w:bookmarkStart w:id="23" w:name="_Toc192180249"/>
      <w:r w:rsidRPr="00F503FF">
        <w:t>e) Requisitos formales para la interposición del recurso.</w:t>
      </w:r>
      <w:bookmarkEnd w:id="23"/>
    </w:p>
    <w:p w:rsidR="00504A43" w:rsidRPr="00F503FF" w:rsidRDefault="00504A43" w:rsidP="00F503FF">
      <w:bookmarkStart w:id="24" w:name="_heading=h.1ci93xb" w:colFirst="0" w:colLast="0"/>
      <w:bookmarkEnd w:id="24"/>
      <w:r w:rsidRPr="00F503FF">
        <w:t xml:space="preserve">Es importante mencionar que, de la revisión del expediente electrónico del SAIMEX, se observa que </w:t>
      </w:r>
      <w:r w:rsidRPr="00F503FF">
        <w:rPr>
          <w:b/>
        </w:rPr>
        <w:t>LA PARTE RECURRENTE</w:t>
      </w:r>
      <w:r w:rsidRPr="00F503FF">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w:t>
      </w:r>
      <w:r w:rsidRPr="00F503FF">
        <w:lastRenderedPageBreak/>
        <w:t xml:space="preserve">se infiere que </w:t>
      </w:r>
      <w:r w:rsidRPr="00F503FF">
        <w:rPr>
          <w:b/>
          <w:u w:val="single"/>
        </w:rPr>
        <w:t>el nombre no es un requisito indispensable</w:t>
      </w:r>
      <w:r w:rsidRPr="00F503FF">
        <w:t xml:space="preserve"> para que las y los ciudadanos ejerzan el derecho de acceso a la información pública. </w:t>
      </w:r>
    </w:p>
    <w:p w:rsidR="00504A43" w:rsidRPr="00F503FF" w:rsidRDefault="00504A43" w:rsidP="00F503FF"/>
    <w:p w:rsidR="00504A43" w:rsidRPr="00F503FF" w:rsidRDefault="00504A43" w:rsidP="00F503FF">
      <w:r w:rsidRPr="00F503FF">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F503FF">
        <w:rPr>
          <w:b/>
        </w:rPr>
        <w:t>LA PARTE RECURRENTE;</w:t>
      </w:r>
      <w:r w:rsidRPr="00F503FF">
        <w:t xml:space="preserve"> por lo que, en el presente caso, al haber sido presentado el recurso de revisión vía </w:t>
      </w:r>
      <w:r w:rsidRPr="00F503FF">
        <w:rPr>
          <w:b/>
        </w:rPr>
        <w:t>SAIMEX</w:t>
      </w:r>
      <w:r w:rsidRPr="00F503FF">
        <w:t>, dicho requisito resulta innecesario.</w:t>
      </w:r>
    </w:p>
    <w:p w:rsidR="001910CD" w:rsidRPr="00F503FF" w:rsidRDefault="001910CD" w:rsidP="00F503FF"/>
    <w:p w:rsidR="001910CD" w:rsidRPr="00F503FF" w:rsidRDefault="00593577" w:rsidP="00F503FF">
      <w:pPr>
        <w:pStyle w:val="Ttulo3"/>
      </w:pPr>
      <w:bookmarkStart w:id="25" w:name="_Toc192180250"/>
      <w:r w:rsidRPr="00F503FF">
        <w:t>f) Acumulación de los Recursos de Revisión.</w:t>
      </w:r>
      <w:bookmarkEnd w:id="25"/>
    </w:p>
    <w:p w:rsidR="001910CD" w:rsidRPr="00F503FF" w:rsidRDefault="00593577" w:rsidP="00F503FF">
      <w:r w:rsidRPr="00F503FF">
        <w:t xml:space="preserve">De las constancias que obran en los expedientes acumulados, se advierte que los recursos de revisión </w:t>
      </w:r>
      <w:r w:rsidR="00504A43" w:rsidRPr="00F503FF">
        <w:rPr>
          <w:b/>
        </w:rPr>
        <w:t>00527/INFOEM/IP/RR/2025, 00528/INFOEM/IP/RR/2025, 00529/INFOEM/IP/RR/2025, y 00530/INFOEM/IP/RR/2025</w:t>
      </w:r>
      <w:r w:rsidRPr="00F503FF">
        <w:rPr>
          <w:b/>
        </w:rPr>
        <w:t xml:space="preserve"> </w:t>
      </w:r>
      <w:r w:rsidRPr="00F503FF">
        <w:t xml:space="preserve">fueron presentados por la misma </w:t>
      </w:r>
      <w:r w:rsidRPr="00F503FF">
        <w:rPr>
          <w:b/>
        </w:rPr>
        <w:t>PARTE RECURRENTE</w:t>
      </w:r>
      <w:r w:rsidRPr="00F503FF">
        <w:t xml:space="preserve"> respecto de actos u omisiones similares, realizados por el mismo </w:t>
      </w:r>
      <w:r w:rsidRPr="00F503FF">
        <w:rPr>
          <w:b/>
        </w:rPr>
        <w:t>SUJETO OBLIGADO</w:t>
      </w:r>
      <w:r w:rsidRPr="00F503FF">
        <w:t>, razón por la cual, con la finalidad de evitar la emisión de resoluciones contradictorias,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rsidR="001910CD" w:rsidRPr="00F503FF" w:rsidRDefault="001910CD" w:rsidP="00F503FF"/>
    <w:p w:rsidR="001910CD" w:rsidRPr="00F503FF" w:rsidRDefault="00593577" w:rsidP="00F503FF">
      <w:pPr>
        <w:pStyle w:val="Ttulo2"/>
      </w:pPr>
      <w:bookmarkStart w:id="26" w:name="_Toc192180251"/>
      <w:r w:rsidRPr="00F503FF">
        <w:lastRenderedPageBreak/>
        <w:t>SEGUNDO. Estudio de fondo.</w:t>
      </w:r>
      <w:bookmarkEnd w:id="26"/>
    </w:p>
    <w:p w:rsidR="001910CD" w:rsidRPr="00F503FF" w:rsidRDefault="00593577" w:rsidP="00F503FF">
      <w:pPr>
        <w:pStyle w:val="Ttulo3"/>
      </w:pPr>
      <w:bookmarkStart w:id="27" w:name="_Toc192180252"/>
      <w:r w:rsidRPr="00F503FF">
        <w:t>a) Mandato de transparencia y responsabilidad del Sujeto Obligado.</w:t>
      </w:r>
      <w:bookmarkEnd w:id="27"/>
    </w:p>
    <w:p w:rsidR="001910CD" w:rsidRPr="00F503FF" w:rsidRDefault="00593577" w:rsidP="00F503FF">
      <w:r w:rsidRPr="00F503FF">
        <w:t>El derecho de acceso a la información pública es un derecho humano reconocido en el artículo sexto de la Constitución Política de los Estados Unidos Mexicanos y en el artículo quinto de la Constitución Política del Estado Libre y Soberano de México:</w:t>
      </w:r>
    </w:p>
    <w:p w:rsidR="001910CD" w:rsidRPr="00F503FF" w:rsidRDefault="001910CD" w:rsidP="00F503FF"/>
    <w:p w:rsidR="001910CD" w:rsidRPr="00F503FF" w:rsidRDefault="00593577" w:rsidP="00F503FF">
      <w:pPr>
        <w:spacing w:line="240" w:lineRule="auto"/>
        <w:ind w:left="567" w:right="539"/>
        <w:rPr>
          <w:b/>
          <w:i/>
        </w:rPr>
      </w:pPr>
      <w:r w:rsidRPr="00F503FF">
        <w:rPr>
          <w:b/>
          <w:i/>
        </w:rPr>
        <w:t>Constitución Política de los Estados Unidos Mexicanos</w:t>
      </w:r>
    </w:p>
    <w:p w:rsidR="001910CD" w:rsidRPr="00F503FF" w:rsidRDefault="00593577" w:rsidP="00F503FF">
      <w:pPr>
        <w:spacing w:line="240" w:lineRule="auto"/>
        <w:ind w:left="567" w:right="539"/>
        <w:rPr>
          <w:b/>
          <w:i/>
        </w:rPr>
      </w:pPr>
      <w:r w:rsidRPr="00F503FF">
        <w:rPr>
          <w:b/>
          <w:i/>
        </w:rPr>
        <w:t>“Artículo 6.</w:t>
      </w:r>
    </w:p>
    <w:p w:rsidR="001910CD" w:rsidRPr="00F503FF" w:rsidRDefault="00593577" w:rsidP="00F503FF">
      <w:pPr>
        <w:spacing w:line="240" w:lineRule="auto"/>
        <w:ind w:left="567" w:right="539"/>
        <w:rPr>
          <w:i/>
        </w:rPr>
      </w:pPr>
      <w:r w:rsidRPr="00F503FF">
        <w:rPr>
          <w:i/>
        </w:rPr>
        <w:t>(…)</w:t>
      </w:r>
    </w:p>
    <w:p w:rsidR="001910CD" w:rsidRPr="00F503FF" w:rsidRDefault="00593577" w:rsidP="00F503FF">
      <w:pPr>
        <w:spacing w:line="240" w:lineRule="auto"/>
        <w:ind w:left="567" w:right="539"/>
        <w:rPr>
          <w:i/>
        </w:rPr>
      </w:pPr>
      <w:r w:rsidRPr="00F503FF">
        <w:rPr>
          <w:i/>
        </w:rPr>
        <w:t>Para efectos de lo dispuesto en el presente artículo se observará lo siguiente:</w:t>
      </w:r>
    </w:p>
    <w:p w:rsidR="001910CD" w:rsidRPr="00F503FF" w:rsidRDefault="00593577" w:rsidP="00F503FF">
      <w:pPr>
        <w:spacing w:line="240" w:lineRule="auto"/>
        <w:ind w:left="567" w:right="539"/>
        <w:rPr>
          <w:b/>
          <w:i/>
        </w:rPr>
      </w:pPr>
      <w:r w:rsidRPr="00F503FF">
        <w:rPr>
          <w:b/>
          <w:i/>
        </w:rPr>
        <w:t>A</w:t>
      </w:r>
      <w:r w:rsidRPr="00F503FF">
        <w:rPr>
          <w:i/>
        </w:rPr>
        <w:t xml:space="preserve">. </w:t>
      </w:r>
      <w:r w:rsidRPr="00F503FF">
        <w:rPr>
          <w:b/>
          <w:i/>
        </w:rPr>
        <w:t>Para el ejercicio del derecho de acceso a la información</w:t>
      </w:r>
      <w:r w:rsidRPr="00F503FF">
        <w:rPr>
          <w:i/>
        </w:rPr>
        <w:t xml:space="preserve">, la Federación y </w:t>
      </w:r>
      <w:r w:rsidRPr="00F503FF">
        <w:rPr>
          <w:b/>
          <w:i/>
        </w:rPr>
        <w:t>las entidades federativas, en el ámbito de sus respectivas competencias, se regirán por los siguientes principios y bases:</w:t>
      </w:r>
    </w:p>
    <w:p w:rsidR="001910CD" w:rsidRPr="00F503FF" w:rsidRDefault="00593577" w:rsidP="00F503FF">
      <w:pPr>
        <w:spacing w:line="240" w:lineRule="auto"/>
        <w:ind w:left="567" w:right="539"/>
        <w:rPr>
          <w:i/>
        </w:rPr>
      </w:pPr>
      <w:r w:rsidRPr="00F503FF">
        <w:rPr>
          <w:b/>
          <w:i/>
        </w:rPr>
        <w:t xml:space="preserve">I. </w:t>
      </w:r>
      <w:r w:rsidRPr="00F503FF">
        <w:rPr>
          <w:b/>
          <w:i/>
        </w:rPr>
        <w:tab/>
        <w:t>Toda la información en posesión de cualquier</w:t>
      </w:r>
      <w:r w:rsidRPr="00F503FF">
        <w:rPr>
          <w:i/>
        </w:rPr>
        <w:t xml:space="preserve"> </w:t>
      </w:r>
      <w:r w:rsidRPr="00F503FF">
        <w:rPr>
          <w:b/>
          <w:i/>
        </w:rPr>
        <w:t>autoridad</w:t>
      </w:r>
      <w:r w:rsidRPr="00F503FF">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503FF">
        <w:rPr>
          <w:b/>
          <w:i/>
        </w:rPr>
        <w:t>municipal</w:t>
      </w:r>
      <w:r w:rsidRPr="00F503FF">
        <w:rPr>
          <w:i/>
        </w:rPr>
        <w:t xml:space="preserve">, </w:t>
      </w:r>
      <w:r w:rsidRPr="00F503FF">
        <w:rPr>
          <w:b/>
          <w:i/>
        </w:rPr>
        <w:t>es pública</w:t>
      </w:r>
      <w:r w:rsidRPr="00F503FF">
        <w:rPr>
          <w:i/>
        </w:rPr>
        <w:t xml:space="preserve"> y sólo podrá ser reservada temporalmente por razones de interés público y seguridad nacional, en los términos que fijen las leyes. </w:t>
      </w:r>
      <w:r w:rsidRPr="00F503FF">
        <w:rPr>
          <w:b/>
          <w:i/>
        </w:rPr>
        <w:t>En la interpretación de este derecho deberá prevalecer el principio de máxima publicidad. Los sujetos obligados deberán documentar todo acto que derive del ejercicio de sus facultades, competencias o funciones</w:t>
      </w:r>
      <w:r w:rsidRPr="00F503FF">
        <w:rPr>
          <w:i/>
        </w:rPr>
        <w:t>, la ley determinará los supuestos específicos bajo los cuales procederá la declaración de inexistencia de la información.”</w:t>
      </w:r>
    </w:p>
    <w:p w:rsidR="001910CD" w:rsidRPr="00F503FF" w:rsidRDefault="001910CD" w:rsidP="00F503FF">
      <w:pPr>
        <w:spacing w:line="240" w:lineRule="auto"/>
        <w:ind w:left="567" w:right="539"/>
        <w:rPr>
          <w:b/>
          <w:i/>
        </w:rPr>
      </w:pPr>
    </w:p>
    <w:p w:rsidR="001910CD" w:rsidRPr="00F503FF" w:rsidRDefault="00593577" w:rsidP="00F503FF">
      <w:pPr>
        <w:spacing w:line="240" w:lineRule="auto"/>
        <w:ind w:left="567" w:right="539"/>
        <w:rPr>
          <w:b/>
          <w:i/>
        </w:rPr>
      </w:pPr>
      <w:r w:rsidRPr="00F503FF">
        <w:rPr>
          <w:b/>
          <w:i/>
        </w:rPr>
        <w:t>Constitución Política del Estado Libre y Soberano de México</w:t>
      </w:r>
    </w:p>
    <w:p w:rsidR="001910CD" w:rsidRPr="00F503FF" w:rsidRDefault="00593577" w:rsidP="00F503FF">
      <w:pPr>
        <w:spacing w:line="240" w:lineRule="auto"/>
        <w:ind w:left="567" w:right="539"/>
        <w:rPr>
          <w:i/>
        </w:rPr>
      </w:pPr>
      <w:r w:rsidRPr="00F503FF">
        <w:rPr>
          <w:b/>
          <w:i/>
        </w:rPr>
        <w:t>“Artículo 5</w:t>
      </w:r>
      <w:r w:rsidRPr="00F503FF">
        <w:rPr>
          <w:i/>
        </w:rPr>
        <w:t xml:space="preserve">.- </w:t>
      </w:r>
    </w:p>
    <w:p w:rsidR="001910CD" w:rsidRPr="00F503FF" w:rsidRDefault="00593577" w:rsidP="00F503FF">
      <w:pPr>
        <w:spacing w:line="240" w:lineRule="auto"/>
        <w:ind w:left="567" w:right="539"/>
        <w:rPr>
          <w:i/>
        </w:rPr>
      </w:pPr>
      <w:r w:rsidRPr="00F503FF">
        <w:rPr>
          <w:i/>
        </w:rPr>
        <w:t>(…)</w:t>
      </w:r>
    </w:p>
    <w:p w:rsidR="001910CD" w:rsidRPr="00F503FF" w:rsidRDefault="00593577" w:rsidP="00F503FF">
      <w:pPr>
        <w:spacing w:line="240" w:lineRule="auto"/>
        <w:ind w:left="567" w:right="539"/>
        <w:rPr>
          <w:i/>
        </w:rPr>
      </w:pPr>
      <w:r w:rsidRPr="00F503FF">
        <w:rPr>
          <w:b/>
          <w:i/>
        </w:rPr>
        <w:t>El derecho a la información será garantizado por el Estado. La ley establecerá las previsiones que permitan asegurar la protección, el respeto y la difusión de este derecho</w:t>
      </w:r>
      <w:r w:rsidRPr="00F503FF">
        <w:rPr>
          <w:i/>
        </w:rPr>
        <w:t>.</w:t>
      </w:r>
    </w:p>
    <w:p w:rsidR="001910CD" w:rsidRPr="00F503FF" w:rsidRDefault="00593577" w:rsidP="00F503FF">
      <w:pPr>
        <w:spacing w:line="240" w:lineRule="auto"/>
        <w:ind w:left="567" w:right="539"/>
        <w:rPr>
          <w:i/>
        </w:rPr>
      </w:pPr>
      <w:r w:rsidRPr="00F503FF">
        <w:rPr>
          <w:i/>
        </w:rPr>
        <w:t xml:space="preserve">Para garantizar el ejercicio del derecho de transparencia, acceso a la información pública y protección de datos personales, los poderes públicos y los organismos autónomos, </w:t>
      </w:r>
      <w:r w:rsidRPr="00F503FF">
        <w:rPr>
          <w:i/>
        </w:rPr>
        <w:lastRenderedPageBreak/>
        <w:t>transparentarán sus acciones, en términos de las disposiciones aplicables, la información será oportuna, clara, veraz y de fácil acceso.</w:t>
      </w:r>
    </w:p>
    <w:p w:rsidR="001910CD" w:rsidRPr="00F503FF" w:rsidRDefault="00593577" w:rsidP="00F503FF">
      <w:pPr>
        <w:spacing w:line="240" w:lineRule="auto"/>
        <w:ind w:left="567" w:right="539"/>
        <w:rPr>
          <w:i/>
        </w:rPr>
      </w:pPr>
      <w:r w:rsidRPr="00F503FF">
        <w:rPr>
          <w:b/>
          <w:i/>
        </w:rPr>
        <w:t>Este derecho se regirá por los principios y bases siguientes</w:t>
      </w:r>
      <w:r w:rsidRPr="00F503FF">
        <w:rPr>
          <w:i/>
        </w:rPr>
        <w:t>:</w:t>
      </w:r>
    </w:p>
    <w:p w:rsidR="001910CD" w:rsidRPr="00F503FF" w:rsidRDefault="00593577" w:rsidP="00F503FF">
      <w:pPr>
        <w:spacing w:line="240" w:lineRule="auto"/>
        <w:ind w:left="567" w:right="539"/>
        <w:rPr>
          <w:i/>
        </w:rPr>
      </w:pPr>
      <w:r w:rsidRPr="00F503FF">
        <w:rPr>
          <w:b/>
          <w:i/>
        </w:rPr>
        <w:t>I. Toda la información en posesión de cualquier autoridad, entidad, órgano y organismos de los</w:t>
      </w:r>
      <w:r w:rsidRPr="00F503FF">
        <w:rPr>
          <w:i/>
        </w:rPr>
        <w:t xml:space="preserve"> Poderes Ejecutivo, Legislativo y Judicial, órganos autónomos, partidos políticos, fideicomisos y fondos públicos estatales y </w:t>
      </w:r>
      <w:r w:rsidRPr="00F503FF">
        <w:rPr>
          <w:b/>
          <w:i/>
        </w:rPr>
        <w:t>municipales</w:t>
      </w:r>
      <w:r w:rsidRPr="00F503FF">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503FF">
        <w:rPr>
          <w:b/>
          <w:i/>
        </w:rPr>
        <w:t>es pública</w:t>
      </w:r>
      <w:r w:rsidRPr="00F503FF">
        <w:rPr>
          <w:i/>
        </w:rPr>
        <w:t xml:space="preserve"> y sólo podrá ser reservada temporalmente por razones previstas en la Constitución Política de los Estados Unidos Mexicanos de interés público y seguridad, en los términos que fijen las leyes. </w:t>
      </w:r>
      <w:r w:rsidRPr="00F503FF">
        <w:rPr>
          <w:b/>
          <w:i/>
        </w:rPr>
        <w:t>En la interpretación de este derecho deberá prevalecer el principio de máxima publicidad</w:t>
      </w:r>
      <w:r w:rsidRPr="00F503FF">
        <w:rPr>
          <w:i/>
        </w:rPr>
        <w:t xml:space="preserve">. </w:t>
      </w:r>
      <w:r w:rsidRPr="00F503FF">
        <w:rPr>
          <w:b/>
          <w:i/>
        </w:rPr>
        <w:t>Los sujetos obligados deberán documentar todo acto que derive del ejercicio de sus facultades, competencias o funciones</w:t>
      </w:r>
      <w:r w:rsidRPr="00F503FF">
        <w:rPr>
          <w:i/>
        </w:rPr>
        <w:t>, la ley determinará los supuestos específicos bajo los cuales procederá la declaración de inexistencia de la información.”</w:t>
      </w:r>
    </w:p>
    <w:p w:rsidR="001910CD" w:rsidRPr="00F503FF" w:rsidRDefault="001910CD" w:rsidP="00F503FF">
      <w:pPr>
        <w:rPr>
          <w:b/>
          <w:i/>
        </w:rPr>
      </w:pPr>
    </w:p>
    <w:p w:rsidR="001910CD" w:rsidRPr="00F503FF" w:rsidRDefault="00593577" w:rsidP="00F503FF">
      <w:pPr>
        <w:rPr>
          <w:i/>
        </w:rPr>
      </w:pPr>
      <w:r w:rsidRPr="00F503FF">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F503FF">
        <w:rPr>
          <w:i/>
        </w:rPr>
        <w:t>por los principios de simplicidad, rapidez, gratuidad del procedimiento, auxilio y orientación a los particulares.</w:t>
      </w:r>
    </w:p>
    <w:p w:rsidR="001910CD" w:rsidRPr="00F503FF" w:rsidRDefault="001910CD" w:rsidP="00F503FF">
      <w:pPr>
        <w:rPr>
          <w:i/>
        </w:rPr>
      </w:pPr>
    </w:p>
    <w:p w:rsidR="001910CD" w:rsidRPr="00F503FF" w:rsidRDefault="00593577" w:rsidP="00F503FF">
      <w:pPr>
        <w:rPr>
          <w:i/>
        </w:rPr>
      </w:pPr>
      <w:r w:rsidRPr="00F503FF">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rsidR="001910CD" w:rsidRPr="00F503FF" w:rsidRDefault="001910CD" w:rsidP="00F503FF"/>
    <w:p w:rsidR="001910CD" w:rsidRPr="00F503FF" w:rsidRDefault="00593577" w:rsidP="00F503FF">
      <w:r w:rsidRPr="00F503FF">
        <w:t xml:space="preserve">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w:t>
      </w:r>
      <w:r w:rsidRPr="00F503FF">
        <w:lastRenderedPageBreak/>
        <w:t>conforme al interés del solicitante; tal y como lo establece el artículo 12 de la Ley de Transparencia y Acceso a la Información Pública del Estado de México y Municipios.</w:t>
      </w:r>
    </w:p>
    <w:p w:rsidR="001910CD" w:rsidRPr="00F503FF" w:rsidRDefault="001910CD" w:rsidP="00F503FF"/>
    <w:p w:rsidR="001910CD" w:rsidRPr="00F503FF" w:rsidRDefault="00593577" w:rsidP="00F503FF">
      <w:r w:rsidRPr="00F503FF">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rsidR="001910CD" w:rsidRPr="00F503FF" w:rsidRDefault="001910CD" w:rsidP="00F503FF"/>
    <w:p w:rsidR="001910CD" w:rsidRPr="00F503FF" w:rsidRDefault="00593577" w:rsidP="00F503FF">
      <w:r w:rsidRPr="00F503FF">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rsidR="001910CD" w:rsidRPr="00F503FF" w:rsidRDefault="001910CD" w:rsidP="00F503FF"/>
    <w:p w:rsidR="001910CD" w:rsidRPr="00F503FF" w:rsidRDefault="00593577" w:rsidP="00F503FF">
      <w:bookmarkStart w:id="28" w:name="_heading=h.3as4poj" w:colFirst="0" w:colLast="0"/>
      <w:bookmarkEnd w:id="28"/>
      <w:r w:rsidRPr="00F503FF">
        <w:t xml:space="preserve">Con base en lo anterior, se considera que </w:t>
      </w:r>
      <w:r w:rsidRPr="00F503FF">
        <w:rPr>
          <w:b/>
        </w:rPr>
        <w:t>EL</w:t>
      </w:r>
      <w:r w:rsidRPr="00F503FF">
        <w:t xml:space="preserve"> </w:t>
      </w:r>
      <w:r w:rsidRPr="00F503FF">
        <w:rPr>
          <w:b/>
        </w:rPr>
        <w:t>SUJETO OBLIGADO</w:t>
      </w:r>
      <w:r w:rsidRPr="00F503FF">
        <w:t xml:space="preserve"> se encontraba compelido a atender la solicitud de acceso a la información realizada por </w:t>
      </w:r>
      <w:r w:rsidRPr="00F503FF">
        <w:rPr>
          <w:b/>
        </w:rPr>
        <w:t>LA PARTE RECURRENTE</w:t>
      </w:r>
      <w:r w:rsidRPr="00F503FF">
        <w:t>.</w:t>
      </w:r>
    </w:p>
    <w:p w:rsidR="001910CD" w:rsidRPr="00F503FF" w:rsidRDefault="001910CD" w:rsidP="00F503FF"/>
    <w:p w:rsidR="001910CD" w:rsidRPr="00F503FF" w:rsidRDefault="00593577" w:rsidP="00F503FF">
      <w:pPr>
        <w:pStyle w:val="Ttulo3"/>
      </w:pPr>
      <w:bookmarkStart w:id="29" w:name="_Toc192180253"/>
      <w:r w:rsidRPr="00F503FF">
        <w:lastRenderedPageBreak/>
        <w:t>b) Controversia a resolver.</w:t>
      </w:r>
      <w:bookmarkEnd w:id="29"/>
    </w:p>
    <w:p w:rsidR="00D52988" w:rsidRPr="00F503FF" w:rsidRDefault="00593577" w:rsidP="00F503FF">
      <w:pPr>
        <w:tabs>
          <w:tab w:val="left" w:pos="2834"/>
          <w:tab w:val="right" w:pos="8838"/>
        </w:tabs>
        <w:ind w:left="-108" w:right="-105"/>
      </w:pPr>
      <w:r w:rsidRPr="00F503FF">
        <w:t xml:space="preserve">Con el objeto de ilustrar la controversia planteada, resulta conveniente precisar que, una vez realizado el estudio de las constancias que integran el expediente en que se actúa, se entiende que </w:t>
      </w:r>
      <w:r w:rsidRPr="00F503FF">
        <w:rPr>
          <w:b/>
        </w:rPr>
        <w:t>LA PARTE RECURRENTE</w:t>
      </w:r>
      <w:r w:rsidRPr="00F503FF">
        <w:t xml:space="preserve"> requirió </w:t>
      </w:r>
      <w:r w:rsidR="00D52988" w:rsidRPr="00F503FF">
        <w:t>lo siguiente:</w:t>
      </w:r>
    </w:p>
    <w:p w:rsidR="00D52988" w:rsidRPr="00F503FF" w:rsidRDefault="00D52988" w:rsidP="00F503FF">
      <w:pPr>
        <w:tabs>
          <w:tab w:val="left" w:pos="2834"/>
          <w:tab w:val="right" w:pos="8838"/>
        </w:tabs>
        <w:ind w:left="-108" w:right="-105"/>
      </w:pPr>
    </w:p>
    <w:p w:rsidR="00D52988" w:rsidRPr="00F503FF" w:rsidRDefault="00D52988" w:rsidP="00F503FF">
      <w:pPr>
        <w:pStyle w:val="Prrafodelista"/>
        <w:numPr>
          <w:ilvl w:val="0"/>
          <w:numId w:val="13"/>
        </w:numPr>
        <w:tabs>
          <w:tab w:val="left" w:pos="2834"/>
          <w:tab w:val="right" w:pos="8838"/>
        </w:tabs>
        <w:ind w:right="-105"/>
      </w:pPr>
      <w:r w:rsidRPr="00F503FF">
        <w:t>Del año 2025, los índices de seguridad por mes, delito, colonia, detenidos hombres mujeres, menores de edad y el IPH de las detenciones.</w:t>
      </w:r>
    </w:p>
    <w:p w:rsidR="00D52988" w:rsidRPr="00F503FF" w:rsidRDefault="00D52988" w:rsidP="00F503FF">
      <w:pPr>
        <w:pStyle w:val="Prrafodelista"/>
        <w:numPr>
          <w:ilvl w:val="0"/>
          <w:numId w:val="13"/>
        </w:numPr>
        <w:tabs>
          <w:tab w:val="left" w:pos="2834"/>
          <w:tab w:val="right" w:pos="8838"/>
        </w:tabs>
        <w:ind w:right="-105"/>
      </w:pPr>
      <w:r w:rsidRPr="00F503FF">
        <w:t xml:space="preserve">De los años 2022, 2023 y 2024, los índices de inseguridad por municipio, colonia, mes y </w:t>
      </w:r>
      <w:r w:rsidR="0086514A" w:rsidRPr="00F503FF">
        <w:t xml:space="preserve">el </w:t>
      </w:r>
      <w:r w:rsidRPr="00F503FF">
        <w:t>tipo de delito.</w:t>
      </w:r>
    </w:p>
    <w:p w:rsidR="001910CD" w:rsidRPr="00F503FF" w:rsidRDefault="001910CD" w:rsidP="00F503FF"/>
    <w:p w:rsidR="001910CD" w:rsidRPr="00F503FF" w:rsidRDefault="00593577" w:rsidP="00F503FF">
      <w:pPr>
        <w:ind w:left="28"/>
      </w:pPr>
      <w:r w:rsidRPr="00F503FF">
        <w:t xml:space="preserve">En respuesta, </w:t>
      </w:r>
      <w:r w:rsidRPr="00F503FF">
        <w:rPr>
          <w:b/>
        </w:rPr>
        <w:t xml:space="preserve">EL SUJTEO OBLIGADO </w:t>
      </w:r>
      <w:r w:rsidRPr="00F503FF">
        <w:t>se pronunció por conducto de</w:t>
      </w:r>
      <w:r w:rsidR="00D327D0" w:rsidRPr="00F503FF">
        <w:t>l</w:t>
      </w:r>
      <w:r w:rsidR="00D52988" w:rsidRPr="00F503FF">
        <w:t xml:space="preserve"> Titular del</w:t>
      </w:r>
      <w:r w:rsidR="00D327D0" w:rsidRPr="00F503FF">
        <w:t xml:space="preserve"> </w:t>
      </w:r>
      <w:r w:rsidR="00D52988" w:rsidRPr="00F503FF">
        <w:t>Departamento de Estadística, Georreferenciación, Recolección y Análisis Contextual, quien apuntó remitir la información estadística que le compete a la unidad administrativa a su cargo, adjuntado diversas tablas que contienen el número de delitos registrados por mes de los años 2022, 2023,2024 y 2025, clasificados por el tipo de delito, colonia, total de detenidos especificando el género de las personas, si son mayores o menores de edad y el total de IPH por detenciones.</w:t>
      </w:r>
    </w:p>
    <w:p w:rsidR="00D52988" w:rsidRPr="00F503FF" w:rsidRDefault="00D52988" w:rsidP="00F503FF">
      <w:pPr>
        <w:ind w:left="28"/>
      </w:pPr>
    </w:p>
    <w:p w:rsidR="001910CD" w:rsidRPr="00F503FF" w:rsidRDefault="00593577" w:rsidP="00F503FF">
      <w:pPr>
        <w:tabs>
          <w:tab w:val="left" w:pos="4962"/>
        </w:tabs>
      </w:pPr>
      <w:r w:rsidRPr="00F503FF">
        <w:t xml:space="preserve">Ahora bien, en la interposición de los recursos de revisión </w:t>
      </w:r>
      <w:r w:rsidRPr="00F503FF">
        <w:rPr>
          <w:b/>
        </w:rPr>
        <w:t>LA PARTE RECURRENTE</w:t>
      </w:r>
      <w:r w:rsidR="00D327D0" w:rsidRPr="00F503FF">
        <w:t xml:space="preserve"> se inconformó </w:t>
      </w:r>
      <w:r w:rsidR="00D52988" w:rsidRPr="00F503FF">
        <w:t>sobre la negativa a la información solicitada</w:t>
      </w:r>
      <w:r w:rsidR="00D327D0" w:rsidRPr="00F503FF">
        <w:t>.</w:t>
      </w:r>
    </w:p>
    <w:p w:rsidR="00D327D0" w:rsidRPr="00F503FF" w:rsidRDefault="00D327D0" w:rsidP="00F503FF">
      <w:pPr>
        <w:tabs>
          <w:tab w:val="left" w:pos="4962"/>
        </w:tabs>
      </w:pPr>
    </w:p>
    <w:p w:rsidR="001910CD" w:rsidRPr="00F503FF" w:rsidRDefault="00593577" w:rsidP="00F503FF">
      <w:pPr>
        <w:tabs>
          <w:tab w:val="left" w:pos="4962"/>
        </w:tabs>
      </w:pPr>
      <w:r w:rsidRPr="00F503FF">
        <w:lastRenderedPageBreak/>
        <w:t xml:space="preserve">No pasa desapercibido que, en el apartado de manifestaciones, </w:t>
      </w:r>
      <w:r w:rsidRPr="00F503FF">
        <w:rPr>
          <w:b/>
        </w:rPr>
        <w:t>EL SUJETO OBLIGADO</w:t>
      </w:r>
      <w:r w:rsidRPr="00F503FF">
        <w:t xml:space="preserve">, </w:t>
      </w:r>
      <w:r w:rsidR="00D52988" w:rsidRPr="00F503FF">
        <w:t>ratificó sus respuestas primigenias</w:t>
      </w:r>
      <w:r w:rsidRPr="00F503FF">
        <w:t xml:space="preserve">; y por su parte, el solicitante no </w:t>
      </w:r>
      <w:r w:rsidR="00D327D0" w:rsidRPr="00F503FF">
        <w:t>proporcionó</w:t>
      </w:r>
      <w:r w:rsidRPr="00F503FF">
        <w:t xml:space="preserve"> pruebas o alegatos conforme a su derecho.</w:t>
      </w:r>
    </w:p>
    <w:p w:rsidR="00D327D0" w:rsidRPr="00F503FF" w:rsidRDefault="00D327D0" w:rsidP="00F503FF">
      <w:pPr>
        <w:tabs>
          <w:tab w:val="left" w:pos="4962"/>
        </w:tabs>
      </w:pPr>
    </w:p>
    <w:p w:rsidR="00D327D0" w:rsidRPr="00F503FF" w:rsidRDefault="00D327D0" w:rsidP="00F503FF">
      <w:pPr>
        <w:tabs>
          <w:tab w:val="left" w:pos="4962"/>
        </w:tabs>
        <w:rPr>
          <w:b/>
        </w:rPr>
      </w:pPr>
      <w:r w:rsidRPr="00F503FF">
        <w:t>En virtud de lo anterior, el estudio se centrará en determinar si</w:t>
      </w:r>
      <w:r w:rsidR="003B6AC5" w:rsidRPr="00F503FF">
        <w:t xml:space="preserve"> </w:t>
      </w:r>
      <w:r w:rsidR="003B6AC5" w:rsidRPr="00F503FF">
        <w:rPr>
          <w:b/>
        </w:rPr>
        <w:t>EL SUJETO OBLIGADO</w:t>
      </w:r>
      <w:r w:rsidR="003B6AC5" w:rsidRPr="00F503FF">
        <w:t xml:space="preserve"> </w:t>
      </w:r>
      <w:r w:rsidR="0086514A" w:rsidRPr="00F503FF">
        <w:t>negó a</w:t>
      </w:r>
      <w:r w:rsidRPr="00F503FF">
        <w:t xml:space="preserve"> </w:t>
      </w:r>
      <w:r w:rsidR="0086514A" w:rsidRPr="00F503FF">
        <w:rPr>
          <w:b/>
        </w:rPr>
        <w:t xml:space="preserve">LA PARTE RECURRENTE </w:t>
      </w:r>
      <w:r w:rsidR="0086514A" w:rsidRPr="00F503FF">
        <w:t>la información solicitada.</w:t>
      </w:r>
    </w:p>
    <w:p w:rsidR="001910CD" w:rsidRPr="00F503FF" w:rsidRDefault="001910CD" w:rsidP="00F503FF">
      <w:pPr>
        <w:tabs>
          <w:tab w:val="left" w:pos="4962"/>
        </w:tabs>
      </w:pPr>
    </w:p>
    <w:p w:rsidR="001910CD" w:rsidRPr="00F503FF" w:rsidRDefault="00593577" w:rsidP="00F503FF">
      <w:pPr>
        <w:pStyle w:val="Ttulo3"/>
      </w:pPr>
      <w:bookmarkStart w:id="30" w:name="_Toc192180254"/>
      <w:r w:rsidRPr="00F503FF">
        <w:t>c) Estudio de la controversia.</w:t>
      </w:r>
      <w:bookmarkEnd w:id="30"/>
    </w:p>
    <w:p w:rsidR="003B6AC5" w:rsidRPr="00F503FF" w:rsidRDefault="003B6AC5" w:rsidP="00F503FF">
      <w:pPr>
        <w:ind w:right="-93"/>
        <w:rPr>
          <w:szCs w:val="22"/>
        </w:rPr>
      </w:pPr>
      <w:r w:rsidRPr="00F503FF">
        <w:rPr>
          <w:szCs w:val="22"/>
        </w:rPr>
        <w:t>Una vez precisado lo anterior, resulta necesario comenzar con el estudio señalando que el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rsidR="003B6AC5" w:rsidRPr="00F503FF" w:rsidRDefault="003B6AC5" w:rsidP="00F503FF">
      <w:pPr>
        <w:ind w:right="-93"/>
        <w:rPr>
          <w:szCs w:val="22"/>
        </w:rPr>
      </w:pPr>
    </w:p>
    <w:p w:rsidR="003B6AC5" w:rsidRPr="00F503FF" w:rsidRDefault="003B6AC5" w:rsidP="00F503FF">
      <w:pPr>
        <w:pStyle w:val="Puesto"/>
        <w:ind w:firstLine="567"/>
        <w:rPr>
          <w:szCs w:val="22"/>
        </w:rPr>
      </w:pPr>
      <w:r w:rsidRPr="00F503FF">
        <w:rPr>
          <w:b/>
          <w:szCs w:val="22"/>
        </w:rPr>
        <w:t>Artículo 18</w:t>
      </w:r>
      <w:r w:rsidRPr="00F503FF">
        <w:rPr>
          <w:szCs w:val="22"/>
        </w:rPr>
        <w:t>. Los sujetos obligados deberán documentar todo acto que derive del ejercicio de sus facultades, competencias o funciones, considerando desde su origen la eventual publicidad y reutilización de la información que generen</w:t>
      </w:r>
    </w:p>
    <w:p w:rsidR="003B6AC5" w:rsidRPr="00F503FF" w:rsidRDefault="003B6AC5" w:rsidP="00F503FF">
      <w:pPr>
        <w:ind w:right="-93"/>
        <w:rPr>
          <w:szCs w:val="22"/>
        </w:rPr>
      </w:pPr>
    </w:p>
    <w:p w:rsidR="003B6AC5" w:rsidRPr="00F503FF" w:rsidRDefault="003B6AC5" w:rsidP="00F503FF">
      <w:pPr>
        <w:ind w:right="-93"/>
        <w:rPr>
          <w:szCs w:val="22"/>
        </w:rPr>
      </w:pPr>
      <w:r w:rsidRPr="00F503FF">
        <w:rPr>
          <w:szCs w:val="22"/>
        </w:rPr>
        <w:t xml:space="preserve">Lo anterior toma relevancia, pues según Jarquín, Soledad (2019), en el “Diccionario de Transparencia y Acceso a la Información Pública” (p. 126 y 127), todos los </w:t>
      </w:r>
      <w:r w:rsidRPr="00F503FF">
        <w:rPr>
          <w:b/>
          <w:szCs w:val="22"/>
        </w:rPr>
        <w:t>SUJETOS OBLIGADOS</w:t>
      </w:r>
      <w:r w:rsidRPr="00F503FF">
        <w:rPr>
          <w:szCs w:val="22"/>
        </w:rPr>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3B6AC5" w:rsidRPr="00F503FF" w:rsidRDefault="003B6AC5" w:rsidP="00F503FF">
      <w:pPr>
        <w:ind w:right="-93"/>
        <w:rPr>
          <w:szCs w:val="22"/>
        </w:rPr>
      </w:pPr>
    </w:p>
    <w:p w:rsidR="003B6AC5" w:rsidRPr="00F503FF" w:rsidRDefault="003B6AC5" w:rsidP="00F503FF">
      <w:pPr>
        <w:ind w:right="-93"/>
        <w:rPr>
          <w:szCs w:val="22"/>
        </w:rPr>
      </w:pPr>
      <w:r w:rsidRPr="00F503FF">
        <w:rPr>
          <w:szCs w:val="22"/>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rsidR="003B6AC5" w:rsidRPr="00F503FF" w:rsidRDefault="003B6AC5" w:rsidP="00F503FF">
      <w:pPr>
        <w:ind w:right="-93"/>
      </w:pPr>
    </w:p>
    <w:p w:rsidR="0086514A" w:rsidRPr="00F503FF" w:rsidRDefault="003B6AC5" w:rsidP="00F503FF">
      <w:pPr>
        <w:ind w:right="-93"/>
      </w:pPr>
      <w:r w:rsidRPr="00F503FF">
        <w:t>Avanzando en estudio, es importa</w:t>
      </w:r>
      <w:r w:rsidR="0086514A" w:rsidRPr="00F503FF">
        <w:t xml:space="preserve">nte precisar que, </w:t>
      </w:r>
      <w:r w:rsidR="0086514A" w:rsidRPr="00F503FF">
        <w:rPr>
          <w:b/>
        </w:rPr>
        <w:t xml:space="preserve">EL SUJETO </w:t>
      </w:r>
      <w:r w:rsidR="0086514A" w:rsidRPr="00F503FF">
        <w:t>OBLIGADO asumió contar con la información solicitada, por lo que a nada práctico conduciría realizar un estudio extenso sobre sus atribuciones para contar con lo peticionado.</w:t>
      </w:r>
    </w:p>
    <w:p w:rsidR="0086514A" w:rsidRPr="00F503FF" w:rsidRDefault="0086514A" w:rsidP="00F503FF">
      <w:pPr>
        <w:ind w:right="-93"/>
      </w:pPr>
    </w:p>
    <w:p w:rsidR="00D82D2B" w:rsidRPr="00F503FF" w:rsidRDefault="0086514A" w:rsidP="00F503FF">
      <w:pPr>
        <w:ind w:right="-93"/>
      </w:pPr>
      <w:r w:rsidRPr="00F503FF">
        <w:t xml:space="preserve">Aunado a lo anterior, es importante destacar que, para dar atención a los requerimientos planteados por </w:t>
      </w:r>
      <w:r w:rsidRPr="00F503FF">
        <w:rPr>
          <w:b/>
        </w:rPr>
        <w:t xml:space="preserve">LA PARTE RECURRENTE </w:t>
      </w:r>
      <w:r w:rsidRPr="00F503FF">
        <w:t>se pronunció el servidor público habilitado que se estima competente dada la propia y especial naturaleza de las solicitudes y de conformidad con lo previsto en el artículo 23 del Reglamento Interno de la Dirección General de Seguridad Ciudadana y Movilidad Segura del Municipio de Naucalpan de Juárez, México. Publicado en la Gaceta Municipal no. 51 el 10 de marzo de 2023, fragmento normativo que se reproduce a continuación para una mayor referencia:</w:t>
      </w:r>
    </w:p>
    <w:p w:rsidR="0086514A" w:rsidRPr="00F503FF" w:rsidRDefault="0086514A" w:rsidP="00F503FF">
      <w:pPr>
        <w:ind w:right="-93"/>
      </w:pPr>
    </w:p>
    <w:p w:rsidR="0086514A" w:rsidRPr="00F503FF" w:rsidRDefault="00B13594" w:rsidP="00F503FF">
      <w:pPr>
        <w:ind w:left="851" w:right="822"/>
        <w:rPr>
          <w:i/>
        </w:rPr>
      </w:pPr>
      <w:r w:rsidRPr="00F503FF">
        <w:rPr>
          <w:i/>
        </w:rPr>
        <w:t>“</w:t>
      </w:r>
      <w:r w:rsidR="0086514A" w:rsidRPr="00F503FF">
        <w:rPr>
          <w:b/>
          <w:i/>
        </w:rPr>
        <w:t>Artículo 23.-</w:t>
      </w:r>
      <w:r w:rsidR="0086514A" w:rsidRPr="00F503FF">
        <w:rPr>
          <w:i/>
        </w:rPr>
        <w:t xml:space="preserve"> El Departamento de Estadística, Georreferenciación, Recolección y Análisis Contextual, estará a cargo de un titular que se denominará Jefe (a) del Departamento de Estadística, Georreferenciación, Recolección y Análisis Contextual; y tendrá las siguientes atribuciones:</w:t>
      </w:r>
    </w:p>
    <w:p w:rsidR="0086514A" w:rsidRPr="00F503FF" w:rsidRDefault="0086514A" w:rsidP="00F503FF">
      <w:pPr>
        <w:ind w:left="851" w:right="822"/>
        <w:rPr>
          <w:i/>
        </w:rPr>
      </w:pPr>
      <w:r w:rsidRPr="00F503FF">
        <w:rPr>
          <w:b/>
          <w:i/>
        </w:rPr>
        <w:lastRenderedPageBreak/>
        <w:t>I</w:t>
      </w:r>
      <w:r w:rsidRPr="00F503FF">
        <w:rPr>
          <w:i/>
        </w:rPr>
        <w:t>. Proponer a su superior jerárquico, planes y programas que permitan eficientar los procedimientos de estadística, georreferenciación, recolección y análisis contextual;</w:t>
      </w:r>
    </w:p>
    <w:p w:rsidR="0086514A" w:rsidRPr="00F503FF" w:rsidRDefault="0086514A" w:rsidP="00F503FF">
      <w:pPr>
        <w:ind w:left="851" w:right="822"/>
        <w:rPr>
          <w:i/>
        </w:rPr>
      </w:pPr>
      <w:r w:rsidRPr="00F503FF">
        <w:rPr>
          <w:i/>
        </w:rPr>
        <w:t>(…)</w:t>
      </w:r>
    </w:p>
    <w:p w:rsidR="00B13594" w:rsidRPr="00F503FF" w:rsidRDefault="00B13594" w:rsidP="00F503FF">
      <w:pPr>
        <w:ind w:left="851" w:right="822"/>
        <w:rPr>
          <w:i/>
        </w:rPr>
      </w:pPr>
      <w:r w:rsidRPr="00F503FF">
        <w:rPr>
          <w:b/>
          <w:i/>
        </w:rPr>
        <w:t>VI</w:t>
      </w:r>
      <w:r w:rsidRPr="00F503FF">
        <w:rPr>
          <w:i/>
        </w:rPr>
        <w:t>. Establecer canales de coordinación para el intercambio de información con los diferentes órdenes de gobierno;</w:t>
      </w:r>
    </w:p>
    <w:p w:rsidR="00B13594" w:rsidRPr="00F503FF" w:rsidRDefault="00B13594" w:rsidP="00F503FF">
      <w:pPr>
        <w:ind w:left="851" w:right="822"/>
        <w:rPr>
          <w:i/>
        </w:rPr>
      </w:pPr>
      <w:r w:rsidRPr="00F503FF">
        <w:rPr>
          <w:b/>
          <w:i/>
        </w:rPr>
        <w:t>(</w:t>
      </w:r>
      <w:r w:rsidRPr="00F503FF">
        <w:rPr>
          <w:i/>
        </w:rPr>
        <w:t>…)</w:t>
      </w:r>
    </w:p>
    <w:p w:rsidR="00B13594" w:rsidRPr="00F503FF" w:rsidRDefault="0086514A" w:rsidP="00F503FF">
      <w:pPr>
        <w:ind w:left="851" w:right="822"/>
        <w:rPr>
          <w:i/>
        </w:rPr>
      </w:pPr>
      <w:r w:rsidRPr="00F503FF">
        <w:rPr>
          <w:b/>
          <w:i/>
        </w:rPr>
        <w:t>IX</w:t>
      </w:r>
      <w:r w:rsidRPr="00F503FF">
        <w:rPr>
          <w:i/>
        </w:rPr>
        <w:t xml:space="preserve">. Recopilar datos para identificar los puntos vulnerables en el territorio municipal; </w:t>
      </w:r>
    </w:p>
    <w:p w:rsidR="0086514A" w:rsidRPr="00F503FF" w:rsidRDefault="0086514A" w:rsidP="00F503FF">
      <w:pPr>
        <w:ind w:left="851" w:right="822"/>
        <w:rPr>
          <w:i/>
        </w:rPr>
      </w:pPr>
      <w:r w:rsidRPr="00F503FF">
        <w:rPr>
          <w:b/>
          <w:i/>
        </w:rPr>
        <w:t>X</w:t>
      </w:r>
      <w:r w:rsidRPr="00F503FF">
        <w:rPr>
          <w:i/>
        </w:rPr>
        <w:t>. Apoyar en la elaboración de estadísticas y mapas de incidencia sobre robo de vehículos y al transporte de carga para determinar las acciones operativas y disuasivas, tendientes al abatimiento e identificación de puntos de mayor vulnerabilidad;”</w:t>
      </w:r>
    </w:p>
    <w:p w:rsidR="0086514A" w:rsidRPr="00F503FF" w:rsidRDefault="0086514A" w:rsidP="00F503FF">
      <w:pPr>
        <w:ind w:right="-93"/>
      </w:pPr>
    </w:p>
    <w:p w:rsidR="0086514A" w:rsidRPr="00F503FF" w:rsidRDefault="000D6AE6" w:rsidP="00F503FF">
      <w:pPr>
        <w:ind w:right="-93"/>
      </w:pPr>
      <w:r w:rsidRPr="00F503FF">
        <w:t xml:space="preserve">En vista de las atribuciones antes señaladas, el servidor público habilitado del </w:t>
      </w:r>
      <w:r w:rsidRPr="00F503FF">
        <w:rPr>
          <w:b/>
        </w:rPr>
        <w:t xml:space="preserve">SUJETO OBLIGADO, </w:t>
      </w:r>
      <w:r w:rsidRPr="00F503FF">
        <w:t>como se ha precisado anteriormente, hizo entrega de</w:t>
      </w:r>
      <w:r w:rsidRPr="00F503FF">
        <w:rPr>
          <w:b/>
        </w:rPr>
        <w:t xml:space="preserve"> </w:t>
      </w:r>
      <w:r w:rsidRPr="00F503FF">
        <w:t xml:space="preserve">diversas documentales que guardan completa relación con los datos estadísticos referidos por </w:t>
      </w:r>
      <w:r w:rsidRPr="00F503FF">
        <w:rPr>
          <w:b/>
        </w:rPr>
        <w:t xml:space="preserve">LA PARTE RECURRENTE, </w:t>
      </w:r>
      <w:r w:rsidRPr="00F503FF">
        <w:t>como se puede apreciar a continuación:</w:t>
      </w:r>
    </w:p>
    <w:p w:rsidR="000D6AE6" w:rsidRPr="00F503FF" w:rsidRDefault="000D6AE6" w:rsidP="00F503FF">
      <w:pPr>
        <w:ind w:right="-93"/>
      </w:pPr>
    </w:p>
    <w:p w:rsidR="000D6AE6" w:rsidRPr="00F503FF" w:rsidRDefault="00D94AEA" w:rsidP="00F503FF">
      <w:pPr>
        <w:pStyle w:val="Prrafodelista"/>
        <w:numPr>
          <w:ilvl w:val="0"/>
          <w:numId w:val="15"/>
        </w:numPr>
        <w:ind w:right="-93"/>
      </w:pPr>
      <w:r w:rsidRPr="00F503FF">
        <w:t xml:space="preserve">Recurso de revisión </w:t>
      </w:r>
      <w:r w:rsidRPr="00F503FF">
        <w:rPr>
          <w:u w:val="single"/>
        </w:rPr>
        <w:t>00527/INFOEM/IP/RR/2025</w:t>
      </w:r>
      <w:r w:rsidRPr="00F503FF">
        <w:t xml:space="preserve">: </w:t>
      </w:r>
    </w:p>
    <w:p w:rsidR="00D94AEA" w:rsidRPr="00F503FF" w:rsidRDefault="00D94AEA" w:rsidP="00F503FF">
      <w:pPr>
        <w:ind w:right="-93"/>
      </w:pPr>
    </w:p>
    <w:p w:rsidR="00D94AEA" w:rsidRPr="00F503FF" w:rsidRDefault="00D94AEA" w:rsidP="00F503FF">
      <w:pPr>
        <w:ind w:right="-93"/>
      </w:pPr>
      <w:r w:rsidRPr="00F503FF">
        <w:rPr>
          <w:noProof/>
          <w:lang w:eastAsia="es-MX"/>
        </w:rPr>
        <w:lastRenderedPageBreak/>
        <w:drawing>
          <wp:inline distT="0" distB="0" distL="0" distR="0" wp14:anchorId="5A2D69CE" wp14:editId="25F49FF3">
            <wp:extent cx="4591050" cy="1419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1713" cy="1419430"/>
                    </a:xfrm>
                    <a:prstGeom prst="rect">
                      <a:avLst/>
                    </a:prstGeom>
                  </pic:spPr>
                </pic:pic>
              </a:graphicData>
            </a:graphic>
          </wp:inline>
        </w:drawing>
      </w:r>
    </w:p>
    <w:p w:rsidR="0086514A" w:rsidRPr="00F503FF" w:rsidRDefault="0086514A" w:rsidP="00F503FF">
      <w:pPr>
        <w:ind w:right="-93"/>
      </w:pPr>
    </w:p>
    <w:p w:rsidR="0086514A" w:rsidRPr="00F503FF" w:rsidRDefault="00D94AEA" w:rsidP="00F503FF">
      <w:pPr>
        <w:ind w:right="-93"/>
      </w:pPr>
      <w:r w:rsidRPr="00F503FF">
        <w:rPr>
          <w:noProof/>
          <w:lang w:eastAsia="es-MX"/>
        </w:rPr>
        <w:drawing>
          <wp:inline distT="0" distB="0" distL="0" distR="0" wp14:anchorId="5E063389" wp14:editId="5EE77211">
            <wp:extent cx="5695950" cy="1343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6777" cy="1343220"/>
                    </a:xfrm>
                    <a:prstGeom prst="rect">
                      <a:avLst/>
                    </a:prstGeom>
                  </pic:spPr>
                </pic:pic>
              </a:graphicData>
            </a:graphic>
          </wp:inline>
        </w:drawing>
      </w:r>
    </w:p>
    <w:p w:rsidR="00D82D2B" w:rsidRPr="00F503FF" w:rsidRDefault="00D94AEA" w:rsidP="00F503FF">
      <w:pPr>
        <w:ind w:right="-93"/>
      </w:pPr>
      <w:r w:rsidRPr="00F503FF">
        <w:rPr>
          <w:noProof/>
          <w:lang w:eastAsia="es-MX"/>
        </w:rPr>
        <w:drawing>
          <wp:inline distT="0" distB="0" distL="0" distR="0" wp14:anchorId="43959770" wp14:editId="1B292199">
            <wp:extent cx="2819794" cy="2162477"/>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9794" cy="2162477"/>
                    </a:xfrm>
                    <a:prstGeom prst="rect">
                      <a:avLst/>
                    </a:prstGeom>
                  </pic:spPr>
                </pic:pic>
              </a:graphicData>
            </a:graphic>
          </wp:inline>
        </w:drawing>
      </w:r>
    </w:p>
    <w:p w:rsidR="00D82D2B" w:rsidRPr="00F503FF" w:rsidRDefault="00D82D2B" w:rsidP="00F503FF">
      <w:pPr>
        <w:ind w:right="-93"/>
      </w:pPr>
    </w:p>
    <w:p w:rsidR="00D94AEA" w:rsidRPr="00F503FF" w:rsidRDefault="00D94AEA" w:rsidP="00F503FF">
      <w:pPr>
        <w:pStyle w:val="Prrafodelista"/>
        <w:numPr>
          <w:ilvl w:val="0"/>
          <w:numId w:val="14"/>
        </w:numPr>
        <w:ind w:right="-93"/>
      </w:pPr>
      <w:r w:rsidRPr="00F503FF">
        <w:t xml:space="preserve">Recurso de revisión </w:t>
      </w:r>
      <w:r w:rsidRPr="00F503FF">
        <w:rPr>
          <w:u w:val="single"/>
        </w:rPr>
        <w:t>00528/INFOEM/IP/RR/2025</w:t>
      </w:r>
      <w:r w:rsidRPr="00F503FF">
        <w:t xml:space="preserve">: </w:t>
      </w:r>
    </w:p>
    <w:p w:rsidR="00D94AEA" w:rsidRPr="00F503FF" w:rsidRDefault="00D94AEA" w:rsidP="00F503FF">
      <w:pPr>
        <w:ind w:right="-93"/>
      </w:pPr>
    </w:p>
    <w:p w:rsidR="00D94AEA" w:rsidRPr="00F503FF" w:rsidRDefault="00D94AEA" w:rsidP="00F503FF">
      <w:pPr>
        <w:ind w:right="-93"/>
      </w:pPr>
      <w:r w:rsidRPr="00F503FF">
        <w:rPr>
          <w:noProof/>
          <w:lang w:eastAsia="es-MX"/>
        </w:rPr>
        <w:lastRenderedPageBreak/>
        <w:drawing>
          <wp:inline distT="0" distB="0" distL="0" distR="0" wp14:anchorId="262EDC55" wp14:editId="534DDB2D">
            <wp:extent cx="5515745" cy="3115110"/>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5745" cy="3115110"/>
                    </a:xfrm>
                    <a:prstGeom prst="rect">
                      <a:avLst/>
                    </a:prstGeom>
                  </pic:spPr>
                </pic:pic>
              </a:graphicData>
            </a:graphic>
          </wp:inline>
        </w:drawing>
      </w:r>
    </w:p>
    <w:p w:rsidR="00D94AEA" w:rsidRPr="00F503FF" w:rsidRDefault="00D94AEA" w:rsidP="00F503FF">
      <w:pPr>
        <w:ind w:right="-93"/>
      </w:pPr>
      <w:r w:rsidRPr="00F503FF">
        <w:rPr>
          <w:noProof/>
          <w:lang w:eastAsia="es-MX"/>
        </w:rPr>
        <w:drawing>
          <wp:inline distT="0" distB="0" distL="0" distR="0" wp14:anchorId="54C2BA7C" wp14:editId="4CEEF7B4">
            <wp:extent cx="5742940" cy="15595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1559560"/>
                    </a:xfrm>
                    <a:prstGeom prst="rect">
                      <a:avLst/>
                    </a:prstGeom>
                  </pic:spPr>
                </pic:pic>
              </a:graphicData>
            </a:graphic>
          </wp:inline>
        </w:drawing>
      </w:r>
    </w:p>
    <w:p w:rsidR="0035479A" w:rsidRPr="00F503FF" w:rsidRDefault="00D94AEA" w:rsidP="00F503FF">
      <w:r w:rsidRPr="00F503FF">
        <w:rPr>
          <w:noProof/>
          <w:lang w:eastAsia="es-MX"/>
        </w:rPr>
        <w:lastRenderedPageBreak/>
        <w:drawing>
          <wp:inline distT="0" distB="0" distL="0" distR="0" wp14:anchorId="69DD66F4" wp14:editId="632B9D25">
            <wp:extent cx="2924583" cy="229584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4583" cy="2295845"/>
                    </a:xfrm>
                    <a:prstGeom prst="rect">
                      <a:avLst/>
                    </a:prstGeom>
                  </pic:spPr>
                </pic:pic>
              </a:graphicData>
            </a:graphic>
          </wp:inline>
        </w:drawing>
      </w:r>
    </w:p>
    <w:p w:rsidR="00D94AEA" w:rsidRPr="00F503FF" w:rsidRDefault="00D94AEA" w:rsidP="00F503FF"/>
    <w:p w:rsidR="00D94AEA" w:rsidRPr="00F503FF" w:rsidRDefault="00D94AEA" w:rsidP="00F503FF">
      <w:pPr>
        <w:pStyle w:val="Prrafodelista"/>
        <w:numPr>
          <w:ilvl w:val="0"/>
          <w:numId w:val="14"/>
        </w:numPr>
        <w:ind w:right="-93"/>
      </w:pPr>
      <w:r w:rsidRPr="00F503FF">
        <w:t xml:space="preserve">Recurso de revisión </w:t>
      </w:r>
      <w:r w:rsidRPr="00F503FF">
        <w:rPr>
          <w:u w:val="single"/>
        </w:rPr>
        <w:t>00529/INFOEM/IP/RR/2025</w:t>
      </w:r>
      <w:r w:rsidRPr="00F503FF">
        <w:t xml:space="preserve">: </w:t>
      </w:r>
    </w:p>
    <w:p w:rsidR="00D94AEA" w:rsidRPr="00F503FF" w:rsidRDefault="00D94AEA" w:rsidP="00F503FF"/>
    <w:p w:rsidR="00D94AEA" w:rsidRPr="00F503FF" w:rsidRDefault="00D94AEA" w:rsidP="00F503FF">
      <w:r w:rsidRPr="00F503FF">
        <w:rPr>
          <w:noProof/>
          <w:lang w:eastAsia="es-MX"/>
        </w:rPr>
        <w:drawing>
          <wp:inline distT="0" distB="0" distL="0" distR="0" wp14:anchorId="0AFD5164" wp14:editId="5D507FB7">
            <wp:extent cx="5742940" cy="132905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1329055"/>
                    </a:xfrm>
                    <a:prstGeom prst="rect">
                      <a:avLst/>
                    </a:prstGeom>
                  </pic:spPr>
                </pic:pic>
              </a:graphicData>
            </a:graphic>
          </wp:inline>
        </w:drawing>
      </w:r>
    </w:p>
    <w:p w:rsidR="00D94AEA" w:rsidRPr="00F503FF" w:rsidRDefault="00D94AEA" w:rsidP="00F503FF">
      <w:r w:rsidRPr="00F503FF">
        <w:rPr>
          <w:noProof/>
          <w:lang w:eastAsia="es-MX"/>
        </w:rPr>
        <w:drawing>
          <wp:inline distT="0" distB="0" distL="0" distR="0" wp14:anchorId="0304589F" wp14:editId="65FF7334">
            <wp:extent cx="5742940" cy="1295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1295400"/>
                    </a:xfrm>
                    <a:prstGeom prst="rect">
                      <a:avLst/>
                    </a:prstGeom>
                  </pic:spPr>
                </pic:pic>
              </a:graphicData>
            </a:graphic>
          </wp:inline>
        </w:drawing>
      </w:r>
    </w:p>
    <w:p w:rsidR="00D94AEA" w:rsidRPr="00F503FF" w:rsidRDefault="00D94AEA" w:rsidP="00F503FF">
      <w:r w:rsidRPr="00F503FF">
        <w:rPr>
          <w:noProof/>
          <w:lang w:eastAsia="es-MX"/>
        </w:rPr>
        <w:lastRenderedPageBreak/>
        <w:drawing>
          <wp:inline distT="0" distB="0" distL="0" distR="0" wp14:anchorId="36D940FC" wp14:editId="61B56FB0">
            <wp:extent cx="2743583" cy="214342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583" cy="2143424"/>
                    </a:xfrm>
                    <a:prstGeom prst="rect">
                      <a:avLst/>
                    </a:prstGeom>
                  </pic:spPr>
                </pic:pic>
              </a:graphicData>
            </a:graphic>
          </wp:inline>
        </w:drawing>
      </w:r>
    </w:p>
    <w:p w:rsidR="00D94AEA" w:rsidRPr="00F503FF" w:rsidRDefault="00D94AEA" w:rsidP="00F503FF"/>
    <w:p w:rsidR="00D94AEA" w:rsidRPr="00F503FF" w:rsidRDefault="00D94AEA" w:rsidP="00F503FF">
      <w:pPr>
        <w:pStyle w:val="Prrafodelista"/>
        <w:numPr>
          <w:ilvl w:val="0"/>
          <w:numId w:val="14"/>
        </w:numPr>
        <w:ind w:right="-93"/>
      </w:pPr>
      <w:r w:rsidRPr="00F503FF">
        <w:t xml:space="preserve">Recurso de revisión </w:t>
      </w:r>
      <w:r w:rsidRPr="00F503FF">
        <w:rPr>
          <w:u w:val="single"/>
        </w:rPr>
        <w:t>00530/INFOEM/IP/RR/2025</w:t>
      </w:r>
      <w:r w:rsidRPr="00F503FF">
        <w:t xml:space="preserve">: </w:t>
      </w:r>
    </w:p>
    <w:p w:rsidR="00D94AEA" w:rsidRPr="00F503FF" w:rsidRDefault="00D94AEA" w:rsidP="00F503FF"/>
    <w:p w:rsidR="00D94AEA" w:rsidRPr="00F503FF" w:rsidRDefault="00D94AEA" w:rsidP="00F503FF">
      <w:r w:rsidRPr="00F503FF">
        <w:rPr>
          <w:noProof/>
          <w:lang w:eastAsia="es-MX"/>
        </w:rPr>
        <w:drawing>
          <wp:inline distT="0" distB="0" distL="0" distR="0" wp14:anchorId="27A3C177" wp14:editId="32F1F617">
            <wp:extent cx="5742940" cy="109791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940" cy="1097915"/>
                    </a:xfrm>
                    <a:prstGeom prst="rect">
                      <a:avLst/>
                    </a:prstGeom>
                  </pic:spPr>
                </pic:pic>
              </a:graphicData>
            </a:graphic>
          </wp:inline>
        </w:drawing>
      </w:r>
    </w:p>
    <w:p w:rsidR="00D94AEA" w:rsidRPr="00F503FF" w:rsidRDefault="00D94AEA" w:rsidP="00F503FF">
      <w:r w:rsidRPr="00F503FF">
        <w:rPr>
          <w:noProof/>
          <w:lang w:eastAsia="es-MX"/>
        </w:rPr>
        <w:drawing>
          <wp:inline distT="0" distB="0" distL="0" distR="0" wp14:anchorId="3115AABA" wp14:editId="5A5BBBF8">
            <wp:extent cx="5742940" cy="13258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2940" cy="1325880"/>
                    </a:xfrm>
                    <a:prstGeom prst="rect">
                      <a:avLst/>
                    </a:prstGeom>
                  </pic:spPr>
                </pic:pic>
              </a:graphicData>
            </a:graphic>
          </wp:inline>
        </w:drawing>
      </w:r>
    </w:p>
    <w:p w:rsidR="00D94AEA" w:rsidRPr="00F503FF" w:rsidRDefault="00D94AEA" w:rsidP="00F503FF"/>
    <w:p w:rsidR="00D94AEA" w:rsidRPr="00F503FF" w:rsidRDefault="00D94AEA" w:rsidP="00F503FF">
      <w:r w:rsidRPr="00F503FF">
        <w:rPr>
          <w:noProof/>
          <w:lang w:eastAsia="es-MX"/>
        </w:rPr>
        <w:lastRenderedPageBreak/>
        <w:drawing>
          <wp:inline distT="0" distB="0" distL="0" distR="0" wp14:anchorId="6286398C" wp14:editId="01D1AAF3">
            <wp:extent cx="2762636" cy="2143424"/>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2636" cy="2143424"/>
                    </a:xfrm>
                    <a:prstGeom prst="rect">
                      <a:avLst/>
                    </a:prstGeom>
                  </pic:spPr>
                </pic:pic>
              </a:graphicData>
            </a:graphic>
          </wp:inline>
        </w:drawing>
      </w:r>
    </w:p>
    <w:p w:rsidR="00D94AEA" w:rsidRPr="00F503FF" w:rsidRDefault="00D94AEA" w:rsidP="00F503FF"/>
    <w:p w:rsidR="00D94AEA" w:rsidRPr="00F503FF" w:rsidRDefault="00D94AEA" w:rsidP="00F503FF">
      <w:r w:rsidRPr="00F503FF">
        <w:t>Sirva de apoyo a lo anterior, lo establecido en el criterio de interpretación número SO/008/2023, emitido por el Instituto Nacional de Transparencia, Acceso a la Información y Protección de Datos Personales</w:t>
      </w:r>
      <w:r w:rsidR="00DE41FE" w:rsidRPr="00F503FF">
        <w:t>, que señala lo siguiente:</w:t>
      </w:r>
    </w:p>
    <w:p w:rsidR="00DE41FE" w:rsidRPr="00F503FF" w:rsidRDefault="00DE41FE" w:rsidP="00F503FF"/>
    <w:p w:rsidR="00DE41FE" w:rsidRPr="00F503FF" w:rsidRDefault="00DE41FE" w:rsidP="00F503FF">
      <w:pPr>
        <w:ind w:left="851" w:right="822"/>
        <w:rPr>
          <w:i/>
        </w:rPr>
      </w:pPr>
      <w:r w:rsidRPr="00F503FF">
        <w:rPr>
          <w:i/>
        </w:rPr>
        <w:t>“</w:t>
      </w:r>
      <w:r w:rsidRPr="00F503FF">
        <w:rPr>
          <w:b/>
          <w:i/>
        </w:rPr>
        <w:t>Ejercicio del derecho de Acceso a la Información Pública. La información estadística es de naturaleza pública, independientemente de la materia con la que se encuentre vinculada.</w:t>
      </w:r>
      <w:r w:rsidRPr="00F503FF">
        <w:rPr>
          <w:i/>
        </w:rPr>
        <w:t xml:space="preserve"> Considerando que la información estadística es el producto de un conjunto de resultados cuantitativos obtenidos de un proceso sistemático de captación de datos primarios obtenidos sobre hechos que constan en documentos que los sujetos obligados poseen, derivado del ejercicio de sus atribuciones; con base en lo dispuesto por el artículo 70 fracción XLVIII de la Ley General de Transparencia y Acceso a la Información Pública, los sujetos obligados deberán poner a disposición del público, entre otra, la relativa a la que con base en la información estadística, responda a las preguntas hechas con más frecuencia por el público, por lo que es posible afirmar que la información estadística es de naturaleza </w:t>
      </w:r>
      <w:r w:rsidRPr="00F503FF">
        <w:rPr>
          <w:i/>
        </w:rPr>
        <w:lastRenderedPageBreak/>
        <w:t>pública, siempre y cuando los datos estadísticos no se encuentren individualizados o personalizados a casos o situaciones específicas, que pudieran llegar a justificar su clasificación.”</w:t>
      </w:r>
    </w:p>
    <w:p w:rsidR="00D94AEA" w:rsidRPr="00F503FF" w:rsidRDefault="00D94AEA" w:rsidP="00F503FF"/>
    <w:p w:rsidR="00DE41FE" w:rsidRPr="00F503FF" w:rsidRDefault="00DE41FE" w:rsidP="00F503FF">
      <w:r w:rsidRPr="00F503FF">
        <w:t xml:space="preserve">Llegados a este punto, se debe apuntar que </w:t>
      </w:r>
      <w:r w:rsidRPr="00F503FF">
        <w:rPr>
          <w:b/>
        </w:rPr>
        <w:t>EL SUJETO OBLIGADO</w:t>
      </w:r>
      <w:r w:rsidRPr="00F503FF">
        <w:t xml:space="preserve"> no negó el acceso a la información requerida por el solicitante, pues contrario a lo manifestado por </w:t>
      </w:r>
      <w:r w:rsidRPr="00F503FF">
        <w:rPr>
          <w:b/>
        </w:rPr>
        <w:t xml:space="preserve">LA PARTE RECURRENTE </w:t>
      </w:r>
      <w:r w:rsidRPr="00F503FF">
        <w:t>en su acto impugnado, así como en sus razones o motivos de inconformidad, sí fueron proporcionados los datos estadísticos precisados en las solicitudes.</w:t>
      </w:r>
    </w:p>
    <w:p w:rsidR="00DE41FE" w:rsidRPr="00F503FF" w:rsidRDefault="00DE41FE" w:rsidP="00F503FF"/>
    <w:p w:rsidR="00B13594" w:rsidRPr="00F503FF" w:rsidRDefault="00B13594" w:rsidP="00F503FF">
      <w:pPr>
        <w:rPr>
          <w:b/>
        </w:rPr>
      </w:pPr>
      <w:r w:rsidRPr="00F503FF">
        <w:t xml:space="preserve">Así las cosas, este Instituto estima que al momento de emitir sus respuestas, </w:t>
      </w:r>
      <w:r w:rsidRPr="00F503FF">
        <w:rPr>
          <w:b/>
        </w:rPr>
        <w:t xml:space="preserve">EL SUJETO OBLIGADO </w:t>
      </w:r>
      <w:r w:rsidRPr="00F503FF">
        <w:t>colmó con las pretensiones</w:t>
      </w:r>
      <w:r w:rsidRPr="00F503FF">
        <w:rPr>
          <w:b/>
        </w:rPr>
        <w:t xml:space="preserve"> </w:t>
      </w:r>
      <w:r w:rsidRPr="00F503FF">
        <w:t xml:space="preserve">del particular, proporcionando </w:t>
      </w:r>
      <w:r w:rsidR="000D6AE6" w:rsidRPr="00F503FF">
        <w:t xml:space="preserve">la información estadística que fue requerida por </w:t>
      </w:r>
      <w:r w:rsidR="000D6AE6" w:rsidRPr="00F503FF">
        <w:rPr>
          <w:b/>
        </w:rPr>
        <w:t>LA PARTE RECURRENTE.</w:t>
      </w:r>
    </w:p>
    <w:p w:rsidR="00B13594" w:rsidRPr="00F503FF" w:rsidRDefault="00B13594" w:rsidP="00F503FF">
      <w:pPr>
        <w:rPr>
          <w:b/>
        </w:rPr>
      </w:pPr>
    </w:p>
    <w:p w:rsidR="00B13594" w:rsidRPr="00F503FF" w:rsidRDefault="00B13594" w:rsidP="00F503FF">
      <w:pPr>
        <w:pStyle w:val="Ttulo3"/>
        <w:spacing w:line="360" w:lineRule="auto"/>
        <w:rPr>
          <w:szCs w:val="22"/>
        </w:rPr>
      </w:pPr>
      <w:bookmarkStart w:id="31" w:name="_Toc178807163"/>
      <w:bookmarkStart w:id="32" w:name="_Toc180427116"/>
      <w:bookmarkStart w:id="33" w:name="_Toc192180255"/>
      <w:r w:rsidRPr="00F503FF">
        <w:rPr>
          <w:szCs w:val="22"/>
        </w:rPr>
        <w:t>d) Conclusión.</w:t>
      </w:r>
      <w:bookmarkEnd w:id="31"/>
      <w:bookmarkEnd w:id="32"/>
      <w:bookmarkEnd w:id="33"/>
    </w:p>
    <w:p w:rsidR="00B13594" w:rsidRPr="00F503FF" w:rsidRDefault="00B13594" w:rsidP="00F503FF">
      <w:pPr>
        <w:widowControl w:val="0"/>
        <w:tabs>
          <w:tab w:val="left" w:pos="1701"/>
          <w:tab w:val="left" w:pos="1843"/>
        </w:tabs>
        <w:rPr>
          <w:szCs w:val="22"/>
        </w:rPr>
      </w:pPr>
      <w:r w:rsidRPr="00F503FF">
        <w:rPr>
          <w:szCs w:val="22"/>
        </w:rPr>
        <w:t xml:space="preserve">En razón de lo anteriormente expuesto, éste Instituto estima que las razones o motivos de inconformidad hechos valer por </w:t>
      </w:r>
      <w:r w:rsidRPr="00F503FF">
        <w:rPr>
          <w:b/>
          <w:szCs w:val="22"/>
        </w:rPr>
        <w:t>EL RECURRENTE</w:t>
      </w:r>
      <w:r w:rsidRPr="00F503FF">
        <w:rPr>
          <w:szCs w:val="22"/>
        </w:rPr>
        <w:t xml:space="preserve"> devienen </w:t>
      </w:r>
      <w:r w:rsidRPr="00F503FF">
        <w:rPr>
          <w:b/>
          <w:szCs w:val="22"/>
        </w:rPr>
        <w:t>infundadas</w:t>
      </w:r>
      <w:r w:rsidRPr="00F503FF">
        <w:rPr>
          <w:szCs w:val="22"/>
        </w:rPr>
        <w:t xml:space="preserve">; motivo por el cual, este Órgano Garante determina </w:t>
      </w:r>
      <w:r w:rsidRPr="00F503FF">
        <w:rPr>
          <w:b/>
          <w:szCs w:val="22"/>
        </w:rPr>
        <w:t xml:space="preserve">CONFIRMAR </w:t>
      </w:r>
      <w:r w:rsidRPr="00F503FF">
        <w:rPr>
          <w:szCs w:val="22"/>
        </w:rPr>
        <w:t xml:space="preserve">las respuestas otorgadas por </w:t>
      </w:r>
      <w:r w:rsidRPr="00F503FF">
        <w:rPr>
          <w:b/>
          <w:szCs w:val="22"/>
        </w:rPr>
        <w:t xml:space="preserve">EL SUJETO OBLIGADO, </w:t>
      </w:r>
      <w:r w:rsidRPr="00F503FF">
        <w:rPr>
          <w:szCs w:val="22"/>
        </w:rPr>
        <w:t>en términos del artículo 186, fracción II de la Ley de Transparencia y Acceso a la Información Pública del Estado de México y Municipios por las razones expuestas en el presente considerando.</w:t>
      </w:r>
    </w:p>
    <w:p w:rsidR="00B13594" w:rsidRPr="00F503FF" w:rsidRDefault="00B13594" w:rsidP="00F503FF">
      <w:pPr>
        <w:widowControl w:val="0"/>
        <w:tabs>
          <w:tab w:val="left" w:pos="1701"/>
          <w:tab w:val="left" w:pos="1843"/>
        </w:tabs>
        <w:rPr>
          <w:szCs w:val="22"/>
        </w:rPr>
      </w:pPr>
    </w:p>
    <w:p w:rsidR="00B13594" w:rsidRPr="00F503FF" w:rsidRDefault="00B13594" w:rsidP="00F503FF">
      <w:pPr>
        <w:ind w:right="-93"/>
        <w:rPr>
          <w:szCs w:val="22"/>
        </w:rPr>
      </w:pPr>
      <w:r w:rsidRPr="00F503FF">
        <w:rPr>
          <w:szCs w:val="22"/>
        </w:rPr>
        <w:t xml:space="preserve">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w:t>
      </w:r>
      <w:r w:rsidRPr="00F503FF">
        <w:rPr>
          <w:szCs w:val="22"/>
        </w:rPr>
        <w:lastRenderedPageBreak/>
        <w:t>y 188 de la Ley de Transparencia y Acceso a la Información Pública del Estado de México y Municipios, este Pleno:</w:t>
      </w:r>
    </w:p>
    <w:p w:rsidR="00B13594" w:rsidRPr="00F503FF" w:rsidRDefault="00B13594" w:rsidP="00F503FF">
      <w:pPr>
        <w:rPr>
          <w:szCs w:val="22"/>
        </w:rPr>
      </w:pPr>
    </w:p>
    <w:p w:rsidR="00B13594" w:rsidRPr="00F503FF" w:rsidRDefault="00B13594" w:rsidP="00F503FF">
      <w:pPr>
        <w:pStyle w:val="Ttulo1"/>
        <w:rPr>
          <w:szCs w:val="22"/>
        </w:rPr>
      </w:pPr>
      <w:bookmarkStart w:id="34" w:name="_Toc178807164"/>
      <w:bookmarkStart w:id="35" w:name="_Toc180427117"/>
      <w:bookmarkStart w:id="36" w:name="_Toc192180256"/>
      <w:r w:rsidRPr="00F503FF">
        <w:rPr>
          <w:szCs w:val="22"/>
        </w:rPr>
        <w:t>RESUELVE</w:t>
      </w:r>
      <w:bookmarkEnd w:id="34"/>
      <w:bookmarkEnd w:id="35"/>
      <w:bookmarkEnd w:id="36"/>
    </w:p>
    <w:p w:rsidR="00B13594" w:rsidRPr="00F503FF" w:rsidRDefault="00B13594" w:rsidP="00F503FF">
      <w:pPr>
        <w:ind w:right="113"/>
        <w:rPr>
          <w:b/>
          <w:szCs w:val="22"/>
        </w:rPr>
      </w:pPr>
    </w:p>
    <w:p w:rsidR="00B13594" w:rsidRPr="00F503FF" w:rsidRDefault="00B13594" w:rsidP="00F503FF">
      <w:pPr>
        <w:widowControl w:val="0"/>
        <w:rPr>
          <w:szCs w:val="22"/>
        </w:rPr>
      </w:pPr>
      <w:r w:rsidRPr="00F503FF">
        <w:rPr>
          <w:b/>
          <w:szCs w:val="22"/>
        </w:rPr>
        <w:t>PRIMERO.</w:t>
      </w:r>
      <w:r w:rsidRPr="00F503FF">
        <w:rPr>
          <w:szCs w:val="22"/>
        </w:rPr>
        <w:t xml:space="preserve"> Se </w:t>
      </w:r>
      <w:r w:rsidRPr="00F503FF">
        <w:rPr>
          <w:b/>
          <w:szCs w:val="22"/>
        </w:rPr>
        <w:t>CONFIRMAN</w:t>
      </w:r>
      <w:r w:rsidRPr="00F503FF">
        <w:rPr>
          <w:szCs w:val="22"/>
        </w:rPr>
        <w:t xml:space="preserve"> las respuestas entregadas por el </w:t>
      </w:r>
      <w:r w:rsidRPr="00F503FF">
        <w:rPr>
          <w:b/>
          <w:szCs w:val="22"/>
        </w:rPr>
        <w:t>SUJETO OBLIGADO</w:t>
      </w:r>
      <w:r w:rsidRPr="00F503FF">
        <w:rPr>
          <w:szCs w:val="22"/>
        </w:rPr>
        <w:t xml:space="preserve"> en las solicitudes de información </w:t>
      </w:r>
      <w:r w:rsidR="000D6AE6" w:rsidRPr="00F503FF">
        <w:rPr>
          <w:b/>
        </w:rPr>
        <w:t>00118/NAUCALPA/IP/2025, 00119/NAUCALPA/IP/2025, 00120/NAUCALPA/IP/2025 y 00121/NAUCALPA/IP/2025</w:t>
      </w:r>
      <w:r w:rsidRPr="00F503FF">
        <w:rPr>
          <w:szCs w:val="22"/>
        </w:rPr>
        <w:t xml:space="preserve">, por resultar </w:t>
      </w:r>
      <w:r w:rsidRPr="00F503FF">
        <w:rPr>
          <w:b/>
          <w:szCs w:val="22"/>
        </w:rPr>
        <w:t>INFUNDADAS</w:t>
      </w:r>
      <w:r w:rsidRPr="00F503FF">
        <w:rPr>
          <w:szCs w:val="22"/>
        </w:rPr>
        <w:t xml:space="preserve"> las razones o motivos de inconformidad hechos valer por </w:t>
      </w:r>
      <w:r w:rsidRPr="00F503FF">
        <w:rPr>
          <w:b/>
          <w:szCs w:val="22"/>
        </w:rPr>
        <w:t>LA PARTE RECURRENTE</w:t>
      </w:r>
      <w:r w:rsidRPr="00F503FF">
        <w:rPr>
          <w:szCs w:val="22"/>
        </w:rPr>
        <w:t xml:space="preserve"> en el Recurso de Revisión </w:t>
      </w:r>
      <w:r w:rsidR="000D6AE6" w:rsidRPr="00F503FF">
        <w:rPr>
          <w:b/>
        </w:rPr>
        <w:t xml:space="preserve">00527/INFOEM/IP/RR/2025, 00528/INFOEM/IP/RR/2025, 00529/INFOEM/IP/RR/2025, y 00530/INFOEM/IP/RR/2025 </w:t>
      </w:r>
      <w:r w:rsidRPr="00F503FF">
        <w:rPr>
          <w:szCs w:val="22"/>
        </w:rPr>
        <w:t xml:space="preserve">en términos del considerando </w:t>
      </w:r>
      <w:r w:rsidRPr="00F503FF">
        <w:rPr>
          <w:b/>
          <w:szCs w:val="22"/>
        </w:rPr>
        <w:t>SEGUNDO</w:t>
      </w:r>
      <w:r w:rsidRPr="00F503FF">
        <w:rPr>
          <w:szCs w:val="22"/>
        </w:rPr>
        <w:t xml:space="preserve"> de la presente Resolución.</w:t>
      </w:r>
    </w:p>
    <w:p w:rsidR="00B13594" w:rsidRPr="00F503FF" w:rsidRDefault="00B13594" w:rsidP="00F503FF">
      <w:pPr>
        <w:widowControl w:val="0"/>
        <w:rPr>
          <w:szCs w:val="22"/>
        </w:rPr>
      </w:pPr>
    </w:p>
    <w:p w:rsidR="00B13594" w:rsidRPr="00F503FF" w:rsidRDefault="00B13594" w:rsidP="00F503FF">
      <w:pPr>
        <w:ind w:right="-93"/>
        <w:rPr>
          <w:szCs w:val="22"/>
        </w:rPr>
      </w:pPr>
      <w:r w:rsidRPr="00F503FF">
        <w:rPr>
          <w:b/>
          <w:szCs w:val="22"/>
        </w:rPr>
        <w:t>SEGUNDO.</w:t>
      </w:r>
      <w:r w:rsidRPr="00F503FF">
        <w:rPr>
          <w:szCs w:val="22"/>
        </w:rPr>
        <w:t xml:space="preserve"> Notifíquese la presente resolución mediante Sistema de Acceso a la Información Mexiquense al Titular de la Unidad de Transparencia del </w:t>
      </w:r>
      <w:r w:rsidRPr="00F503FF">
        <w:rPr>
          <w:b/>
          <w:szCs w:val="22"/>
        </w:rPr>
        <w:t>SUJETO OBLIGADO</w:t>
      </w:r>
      <w:r w:rsidRPr="00F503FF">
        <w:rPr>
          <w:szCs w:val="22"/>
        </w:rPr>
        <w:t>, para su conocimiento.</w:t>
      </w:r>
    </w:p>
    <w:p w:rsidR="00B13594" w:rsidRPr="00F503FF" w:rsidRDefault="00B13594" w:rsidP="00F503FF">
      <w:pPr>
        <w:ind w:right="-93"/>
        <w:rPr>
          <w:szCs w:val="22"/>
        </w:rPr>
      </w:pPr>
    </w:p>
    <w:p w:rsidR="00B13594" w:rsidRPr="00F503FF" w:rsidRDefault="00B13594" w:rsidP="00F503FF">
      <w:pPr>
        <w:rPr>
          <w:szCs w:val="22"/>
        </w:rPr>
      </w:pPr>
      <w:r w:rsidRPr="00F503FF">
        <w:rPr>
          <w:b/>
          <w:szCs w:val="22"/>
        </w:rPr>
        <w:t>TERCERO.</w:t>
      </w:r>
      <w:r w:rsidRPr="00F503FF">
        <w:rPr>
          <w:szCs w:val="22"/>
        </w:rPr>
        <w:t xml:space="preserve"> Notifíquese a </w:t>
      </w:r>
      <w:r w:rsidRPr="00F503FF">
        <w:rPr>
          <w:b/>
          <w:szCs w:val="22"/>
        </w:rPr>
        <w:t>LA PARTE RECURRENTE</w:t>
      </w:r>
      <w:r w:rsidRPr="00F503FF">
        <w:rPr>
          <w:szCs w:val="22"/>
        </w:rPr>
        <w:t xml:space="preserve"> la presente resolución vía Sistema de Acceso a la Información Mexiquense (SAIMEX).</w:t>
      </w:r>
    </w:p>
    <w:p w:rsidR="00B13594" w:rsidRPr="00F503FF" w:rsidRDefault="00B13594" w:rsidP="00F503FF">
      <w:pPr>
        <w:rPr>
          <w:szCs w:val="22"/>
        </w:rPr>
      </w:pPr>
    </w:p>
    <w:p w:rsidR="00B13594" w:rsidRPr="00F503FF" w:rsidRDefault="00B13594" w:rsidP="00F503FF">
      <w:pPr>
        <w:rPr>
          <w:szCs w:val="22"/>
        </w:rPr>
      </w:pPr>
      <w:r w:rsidRPr="00F503FF">
        <w:rPr>
          <w:b/>
          <w:szCs w:val="22"/>
        </w:rPr>
        <w:t>CUARTO</w:t>
      </w:r>
      <w:r w:rsidRPr="00F503FF">
        <w:rPr>
          <w:szCs w:val="22"/>
        </w:rPr>
        <w:t xml:space="preserve">. Hágase del conocimiento a </w:t>
      </w:r>
      <w:r w:rsidRPr="00F503FF">
        <w:rPr>
          <w:b/>
          <w:szCs w:val="22"/>
        </w:rPr>
        <w:t>LA PARTE RECURRENTE</w:t>
      </w:r>
      <w:r w:rsidRPr="00F503FF">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1910CD" w:rsidRPr="00F503FF" w:rsidRDefault="00593577" w:rsidP="00F503FF">
      <w:r w:rsidRPr="00F503FF">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E41FE" w:rsidRPr="00F503FF">
        <w:t>OCTAVA</w:t>
      </w:r>
      <w:r w:rsidRPr="00F503FF">
        <w:t xml:space="preserve"> SESIÓN ORDINARIA, CELEBRADA EL </w:t>
      </w:r>
      <w:r w:rsidR="00684A98" w:rsidRPr="00F503FF">
        <w:t>SEIS</w:t>
      </w:r>
      <w:r w:rsidRPr="00F503FF">
        <w:t xml:space="preserve"> DE </w:t>
      </w:r>
      <w:r w:rsidR="00DE41FE" w:rsidRPr="00F503FF">
        <w:t>MARZO</w:t>
      </w:r>
      <w:r w:rsidRPr="00F503FF">
        <w:t xml:space="preserve"> DE DOS MIL </w:t>
      </w:r>
      <w:r w:rsidR="00684A98" w:rsidRPr="00F503FF">
        <w:t>VEINTICINCO</w:t>
      </w:r>
      <w:r w:rsidRPr="00F503FF">
        <w:t xml:space="preserve"> ANTE EL SECRETARIO TÉCNICO DEL PLENO, ALEXIS TAPIA RAMÍREZ.</w:t>
      </w:r>
    </w:p>
    <w:p w:rsidR="001910CD" w:rsidRPr="00F503FF" w:rsidRDefault="00593577" w:rsidP="00F503FF">
      <w:pPr>
        <w:tabs>
          <w:tab w:val="left" w:pos="2325"/>
        </w:tabs>
      </w:pPr>
      <w:r w:rsidRPr="00F503FF">
        <w:rPr>
          <w:sz w:val="14"/>
          <w:szCs w:val="14"/>
        </w:rPr>
        <w:t>SCMM/AGZ/DEMF/DLM</w:t>
      </w:r>
    </w:p>
    <w:p w:rsidR="001910CD" w:rsidRPr="00F503FF" w:rsidRDefault="001910CD" w:rsidP="00F503FF">
      <w:pPr>
        <w:tabs>
          <w:tab w:val="left" w:pos="2325"/>
        </w:tabs>
      </w:pPr>
    </w:p>
    <w:p w:rsidR="001910CD" w:rsidRPr="00F503FF" w:rsidRDefault="001910CD" w:rsidP="00F503FF">
      <w:pPr>
        <w:tabs>
          <w:tab w:val="left" w:pos="2325"/>
        </w:tabs>
      </w:pPr>
    </w:p>
    <w:p w:rsidR="001910CD" w:rsidRPr="00F503FF" w:rsidRDefault="001910CD" w:rsidP="00F503FF">
      <w:pPr>
        <w:tabs>
          <w:tab w:val="left" w:pos="2325"/>
        </w:tabs>
      </w:pPr>
    </w:p>
    <w:p w:rsidR="001910CD" w:rsidRPr="00F503FF" w:rsidRDefault="001910CD" w:rsidP="00F503FF">
      <w:pPr>
        <w:tabs>
          <w:tab w:val="left" w:pos="2325"/>
        </w:tabs>
      </w:pPr>
    </w:p>
    <w:p w:rsidR="001910CD" w:rsidRPr="00F503FF" w:rsidRDefault="001910CD" w:rsidP="00F503FF">
      <w:pPr>
        <w:tabs>
          <w:tab w:val="left" w:pos="2325"/>
        </w:tabs>
      </w:pPr>
    </w:p>
    <w:p w:rsidR="001910CD" w:rsidRPr="00F503FF" w:rsidRDefault="001910CD" w:rsidP="00F503FF">
      <w:pPr>
        <w:tabs>
          <w:tab w:val="left" w:pos="2325"/>
        </w:tabs>
      </w:pPr>
    </w:p>
    <w:p w:rsidR="001910CD" w:rsidRPr="00F503FF" w:rsidRDefault="001910CD" w:rsidP="00F503FF">
      <w:pPr>
        <w:ind w:left="851" w:right="680"/>
      </w:pPr>
    </w:p>
    <w:p w:rsidR="001910CD" w:rsidRDefault="001910CD" w:rsidP="00F503FF">
      <w:pPr>
        <w:ind w:left="851" w:right="680"/>
      </w:pPr>
    </w:p>
    <w:p w:rsidR="008753C9" w:rsidRDefault="008753C9" w:rsidP="00F503FF">
      <w:pPr>
        <w:ind w:left="851" w:right="680"/>
      </w:pPr>
    </w:p>
    <w:p w:rsidR="008753C9" w:rsidRDefault="008753C9" w:rsidP="00F503FF">
      <w:pPr>
        <w:ind w:left="851" w:right="680"/>
      </w:pPr>
    </w:p>
    <w:p w:rsidR="008753C9" w:rsidRDefault="008753C9" w:rsidP="00F503FF">
      <w:pPr>
        <w:ind w:left="851" w:right="680"/>
      </w:pPr>
    </w:p>
    <w:p w:rsidR="008753C9" w:rsidRDefault="008753C9" w:rsidP="00F503FF">
      <w:pPr>
        <w:ind w:left="851" w:right="680"/>
      </w:pPr>
    </w:p>
    <w:p w:rsidR="008753C9" w:rsidRDefault="008753C9" w:rsidP="00F503FF">
      <w:pPr>
        <w:ind w:left="851" w:right="680"/>
      </w:pPr>
    </w:p>
    <w:p w:rsidR="008753C9" w:rsidRDefault="008753C9" w:rsidP="00F503FF">
      <w:pPr>
        <w:ind w:left="851" w:right="680"/>
      </w:pPr>
    </w:p>
    <w:p w:rsidR="008753C9" w:rsidRDefault="008753C9" w:rsidP="00F503FF">
      <w:pPr>
        <w:ind w:left="851" w:right="680"/>
      </w:pPr>
    </w:p>
    <w:p w:rsidR="008753C9" w:rsidRDefault="008753C9" w:rsidP="00F503FF">
      <w:pPr>
        <w:ind w:left="851" w:right="680"/>
      </w:pPr>
    </w:p>
    <w:p w:rsidR="008753C9" w:rsidRDefault="008753C9" w:rsidP="00F503FF">
      <w:pPr>
        <w:ind w:left="851" w:right="680"/>
      </w:pPr>
    </w:p>
    <w:p w:rsidR="008753C9" w:rsidRDefault="008753C9" w:rsidP="00F503FF">
      <w:pPr>
        <w:ind w:left="851" w:right="680"/>
      </w:pPr>
    </w:p>
    <w:p w:rsidR="008753C9" w:rsidRPr="00F503FF" w:rsidRDefault="008753C9" w:rsidP="00F503FF">
      <w:pPr>
        <w:ind w:left="851" w:right="680"/>
      </w:pPr>
      <w:bookmarkStart w:id="37" w:name="_GoBack"/>
      <w:bookmarkEnd w:id="37"/>
    </w:p>
    <w:p w:rsidR="001910CD" w:rsidRPr="00F503FF" w:rsidRDefault="001910CD" w:rsidP="00F503FF">
      <w:pPr>
        <w:ind w:left="851" w:right="680"/>
      </w:pPr>
    </w:p>
    <w:p w:rsidR="001910CD" w:rsidRPr="00F503FF" w:rsidRDefault="001910CD" w:rsidP="00F503FF">
      <w:pPr>
        <w:ind w:left="851" w:right="680"/>
      </w:pPr>
    </w:p>
    <w:p w:rsidR="001910CD" w:rsidRPr="00F503FF" w:rsidRDefault="001910CD" w:rsidP="00F503FF">
      <w:pPr>
        <w:ind w:left="851" w:right="680"/>
      </w:pPr>
    </w:p>
    <w:p w:rsidR="001910CD" w:rsidRPr="00F503FF" w:rsidRDefault="001910CD" w:rsidP="00F503FF">
      <w:pPr>
        <w:ind w:left="851" w:right="680"/>
      </w:pPr>
    </w:p>
    <w:p w:rsidR="001910CD" w:rsidRPr="00F503FF" w:rsidRDefault="001910CD" w:rsidP="00F503FF">
      <w:pPr>
        <w:ind w:left="851" w:right="680"/>
      </w:pPr>
    </w:p>
    <w:p w:rsidR="001910CD" w:rsidRPr="00F503FF" w:rsidRDefault="001910CD" w:rsidP="00F503FF">
      <w:pPr>
        <w:ind w:left="851" w:right="680"/>
      </w:pPr>
    </w:p>
    <w:sectPr w:rsidR="001910CD" w:rsidRPr="00F503FF">
      <w:footerReference w:type="default" r:id="rId2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3FA" w:rsidRDefault="005373FA">
      <w:pPr>
        <w:spacing w:line="240" w:lineRule="auto"/>
      </w:pPr>
      <w:r>
        <w:separator/>
      </w:r>
    </w:p>
  </w:endnote>
  <w:endnote w:type="continuationSeparator" w:id="0">
    <w:p w:rsidR="005373FA" w:rsidRDefault="005373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altName w:val="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14A" w:rsidRDefault="0086514A">
    <w:pPr>
      <w:tabs>
        <w:tab w:val="center" w:pos="4550"/>
        <w:tab w:val="left" w:pos="5818"/>
      </w:tabs>
      <w:ind w:right="260"/>
      <w:jc w:val="right"/>
      <w:rPr>
        <w:color w:val="071320"/>
        <w:sz w:val="24"/>
        <w:szCs w:val="24"/>
      </w:rPr>
    </w:pPr>
  </w:p>
  <w:p w:rsidR="0086514A" w:rsidRDefault="0086514A">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14A" w:rsidRDefault="0086514A">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8753C9">
      <w:rPr>
        <w:noProof/>
        <w:color w:val="0A1D30"/>
        <w:sz w:val="24"/>
        <w:szCs w:val="24"/>
      </w:rPr>
      <w:t>25</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8753C9">
      <w:rPr>
        <w:noProof/>
        <w:color w:val="0A1D30"/>
        <w:sz w:val="24"/>
        <w:szCs w:val="24"/>
      </w:rPr>
      <w:t>27</w:t>
    </w:r>
    <w:r>
      <w:rPr>
        <w:color w:val="0A1D30"/>
        <w:sz w:val="24"/>
        <w:szCs w:val="24"/>
      </w:rPr>
      <w:fldChar w:fldCharType="end"/>
    </w:r>
  </w:p>
  <w:p w:rsidR="0086514A" w:rsidRDefault="0086514A">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3FA" w:rsidRDefault="005373FA">
      <w:pPr>
        <w:spacing w:line="240" w:lineRule="auto"/>
      </w:pPr>
      <w:r>
        <w:separator/>
      </w:r>
    </w:p>
  </w:footnote>
  <w:footnote w:type="continuationSeparator" w:id="0">
    <w:p w:rsidR="005373FA" w:rsidRDefault="005373FA">
      <w:pPr>
        <w:spacing w:line="240" w:lineRule="auto"/>
      </w:pPr>
      <w:r>
        <w:continuationSeparator/>
      </w:r>
    </w:p>
  </w:footnote>
  <w:footnote w:id="1">
    <w:p w:rsidR="00440A27" w:rsidRPr="00440A27" w:rsidRDefault="00440A27">
      <w:pPr>
        <w:pStyle w:val="Textonotapie"/>
        <w:rPr>
          <w:lang w:val="es-ES"/>
        </w:rPr>
      </w:pPr>
      <w:r>
        <w:rPr>
          <w:rStyle w:val="Refdenotaalpie"/>
        </w:rPr>
        <w:footnoteRef/>
      </w:r>
      <w:r>
        <w:t xml:space="preserve"> </w:t>
      </w:r>
      <w:r w:rsidRPr="00440A27">
        <w:rPr>
          <w:sz w:val="16"/>
          <w:szCs w:val="16"/>
        </w:rPr>
        <w:t xml:space="preserve">Si bien, se registró el </w:t>
      </w:r>
      <w:r>
        <w:rPr>
          <w:sz w:val="16"/>
          <w:szCs w:val="16"/>
        </w:rPr>
        <w:t>tres</w:t>
      </w:r>
      <w:r w:rsidRPr="00440A27">
        <w:rPr>
          <w:sz w:val="16"/>
          <w:szCs w:val="16"/>
        </w:rPr>
        <w:t xml:space="preserve"> de febrero de dos mil veinticinco,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14A" w:rsidRDefault="0086514A">
    <w:pPr>
      <w:widowControl w:val="0"/>
      <w:pBdr>
        <w:top w:val="nil"/>
        <w:left w:val="nil"/>
        <w:bottom w:val="nil"/>
        <w:right w:val="nil"/>
        <w:between w:val="nil"/>
      </w:pBdr>
      <w:spacing w:line="276" w:lineRule="auto"/>
      <w:jc w:val="left"/>
      <w:rPr>
        <w:rFonts w:eastAsia="Palatino Linotype" w:cs="Palatino Linotype"/>
        <w:color w:val="000000"/>
        <w:sz w:val="20"/>
      </w:rPr>
    </w:pPr>
  </w:p>
  <w:tbl>
    <w:tblPr>
      <w:tblStyle w:val="3"/>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86514A">
      <w:trPr>
        <w:trHeight w:val="144"/>
        <w:jc w:val="right"/>
      </w:trPr>
      <w:tc>
        <w:tcPr>
          <w:tcW w:w="2727" w:type="dxa"/>
        </w:tcPr>
        <w:p w:rsidR="0086514A" w:rsidRDefault="0086514A">
          <w:pPr>
            <w:tabs>
              <w:tab w:val="right" w:pos="8838"/>
            </w:tabs>
            <w:ind w:left="-74" w:right="-105"/>
            <w:rPr>
              <w:b/>
            </w:rPr>
          </w:pPr>
          <w:r>
            <w:rPr>
              <w:b/>
            </w:rPr>
            <w:t>Recurso de Revisión:</w:t>
          </w:r>
        </w:p>
      </w:tc>
      <w:tc>
        <w:tcPr>
          <w:tcW w:w="3402" w:type="dxa"/>
        </w:tcPr>
        <w:p w:rsidR="0086514A" w:rsidRPr="008267E3" w:rsidRDefault="0086514A" w:rsidP="005435EB">
          <w:pPr>
            <w:tabs>
              <w:tab w:val="right" w:pos="8838"/>
            </w:tabs>
            <w:spacing w:line="360" w:lineRule="auto"/>
            <w:ind w:left="-74" w:right="-105"/>
            <w:rPr>
              <w:sz w:val="22"/>
            </w:rPr>
          </w:pPr>
          <w:r>
            <w:t>0052</w:t>
          </w:r>
          <w:r w:rsidRPr="008267E3">
            <w:t>7/INFOEM/IP/RR/2025</w:t>
          </w:r>
          <w:r>
            <w:t xml:space="preserve"> y acumulados</w:t>
          </w:r>
        </w:p>
      </w:tc>
    </w:tr>
    <w:tr w:rsidR="0086514A">
      <w:trPr>
        <w:trHeight w:val="283"/>
        <w:jc w:val="right"/>
      </w:trPr>
      <w:tc>
        <w:tcPr>
          <w:tcW w:w="2727" w:type="dxa"/>
        </w:tcPr>
        <w:p w:rsidR="0086514A" w:rsidRDefault="0086514A">
          <w:pPr>
            <w:tabs>
              <w:tab w:val="right" w:pos="8838"/>
            </w:tabs>
            <w:ind w:left="-74" w:right="-105"/>
            <w:rPr>
              <w:b/>
            </w:rPr>
          </w:pPr>
          <w:r>
            <w:rPr>
              <w:b/>
            </w:rPr>
            <w:t>Sujeto Obligado:</w:t>
          </w:r>
        </w:p>
      </w:tc>
      <w:tc>
        <w:tcPr>
          <w:tcW w:w="3402" w:type="dxa"/>
        </w:tcPr>
        <w:p w:rsidR="0086514A" w:rsidRDefault="0086514A">
          <w:pPr>
            <w:tabs>
              <w:tab w:val="left" w:pos="2834"/>
              <w:tab w:val="right" w:pos="8838"/>
            </w:tabs>
            <w:ind w:left="-108" w:right="-105"/>
          </w:pPr>
          <w:r w:rsidRPr="005435EB">
            <w:t>Ayuntamiento de Naucalpan de Juárez</w:t>
          </w:r>
        </w:p>
      </w:tc>
    </w:tr>
    <w:tr w:rsidR="0086514A">
      <w:trPr>
        <w:trHeight w:val="283"/>
        <w:jc w:val="right"/>
      </w:trPr>
      <w:tc>
        <w:tcPr>
          <w:tcW w:w="2727" w:type="dxa"/>
        </w:tcPr>
        <w:p w:rsidR="0086514A" w:rsidRDefault="0086514A">
          <w:pPr>
            <w:tabs>
              <w:tab w:val="right" w:pos="8838"/>
            </w:tabs>
            <w:ind w:left="-74" w:right="-105"/>
            <w:rPr>
              <w:b/>
            </w:rPr>
          </w:pPr>
          <w:r>
            <w:rPr>
              <w:b/>
            </w:rPr>
            <w:t>Comisionada Ponente:</w:t>
          </w:r>
        </w:p>
      </w:tc>
      <w:tc>
        <w:tcPr>
          <w:tcW w:w="3402" w:type="dxa"/>
        </w:tcPr>
        <w:p w:rsidR="0086514A" w:rsidRDefault="0086514A">
          <w:pPr>
            <w:tabs>
              <w:tab w:val="right" w:pos="8838"/>
            </w:tabs>
            <w:ind w:left="-108" w:right="-105"/>
          </w:pPr>
          <w:r>
            <w:t>Sharon Cristina Morales Martínez</w:t>
          </w:r>
        </w:p>
      </w:tc>
    </w:tr>
  </w:tbl>
  <w:p w:rsidR="0086514A" w:rsidRDefault="0086514A">
    <w:pPr>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simplePos x="0" y="0"/>
          <wp:positionH relativeFrom="margin">
            <wp:posOffset>-995043</wp:posOffset>
          </wp:positionH>
          <wp:positionV relativeFrom="margin">
            <wp:posOffset>-1782444</wp:posOffset>
          </wp:positionV>
          <wp:extent cx="8426450" cy="10972800"/>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14A" w:rsidRDefault="005373FA">
    <w:pPr>
      <w:widowControl w:val="0"/>
      <w:pBdr>
        <w:top w:val="nil"/>
        <w:left w:val="nil"/>
        <w:bottom w:val="nil"/>
        <w:right w:val="nil"/>
        <w:between w:val="nil"/>
      </w:pBdr>
      <w:spacing w:line="276" w:lineRule="auto"/>
      <w:jc w:val="left"/>
      <w:rPr>
        <w:rFonts w:eastAsia="Palatino Linotype" w:cs="Palatino Linotype"/>
        <w:color w:val="000000"/>
        <w:sz w:val="14"/>
        <w:szCs w:val="14"/>
      </w:rPr>
    </w:pPr>
    <w:r>
      <w:rPr>
        <w:rFonts w:eastAsia="Palatino Linotype" w:cs="Palatino Linotype"/>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1" style="position:absolute;margin-left:-70.4pt;margin-top:-156.85pt;width:663.5pt;height:12in;z-index:-251658240;mso-wrap-edited:f;mso-width-percent:0;mso-height-percent:0;mso-position-horizontal-relative:margin;mso-position-vertical-relative:margin;mso-width-percent:0;mso-height-percent:0">
          <v:imagedata r:id="rId1" o:title="image1"/>
          <w10:wrap anchorx="margin" anchory="margin"/>
        </v:shape>
      </w:pict>
    </w:r>
  </w:p>
  <w:tbl>
    <w:tblPr>
      <w:tblStyle w:val="2"/>
      <w:tblW w:w="6661" w:type="dxa"/>
      <w:tblInd w:w="2552" w:type="dxa"/>
      <w:tblLayout w:type="fixed"/>
      <w:tblLook w:val="0400" w:firstRow="0" w:lastRow="0" w:firstColumn="0" w:lastColumn="0" w:noHBand="0" w:noVBand="1"/>
    </w:tblPr>
    <w:tblGrid>
      <w:gridCol w:w="283"/>
      <w:gridCol w:w="6378"/>
    </w:tblGrid>
    <w:tr w:rsidR="0086514A">
      <w:trPr>
        <w:trHeight w:val="1435"/>
      </w:trPr>
      <w:tc>
        <w:tcPr>
          <w:tcW w:w="283" w:type="dxa"/>
          <w:shd w:val="clear" w:color="auto" w:fill="auto"/>
        </w:tcPr>
        <w:p w:rsidR="0086514A" w:rsidRDefault="0086514A">
          <w:pPr>
            <w:tabs>
              <w:tab w:val="right" w:pos="4273"/>
            </w:tabs>
            <w:rPr>
              <w:rFonts w:ascii="Garamond" w:eastAsia="Garamond" w:hAnsi="Garamond" w:cs="Garamond"/>
            </w:rPr>
          </w:pPr>
        </w:p>
      </w:tc>
      <w:tc>
        <w:tcPr>
          <w:tcW w:w="6379" w:type="dxa"/>
          <w:shd w:val="clear" w:color="auto" w:fill="auto"/>
        </w:tcPr>
        <w:p w:rsidR="0086514A" w:rsidRDefault="0086514A">
          <w:pPr>
            <w:widowControl w:val="0"/>
            <w:pBdr>
              <w:top w:val="nil"/>
              <w:left w:val="nil"/>
              <w:bottom w:val="nil"/>
              <w:right w:val="nil"/>
              <w:between w:val="nil"/>
            </w:pBdr>
            <w:spacing w:line="276" w:lineRule="auto"/>
            <w:jc w:val="left"/>
            <w:rPr>
              <w:rFonts w:ascii="Garamond" w:eastAsia="Garamond" w:hAnsi="Garamond" w:cs="Garamond"/>
            </w:rPr>
          </w:pPr>
        </w:p>
        <w:tbl>
          <w:tblPr>
            <w:tblStyle w:val="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86514A">
            <w:trPr>
              <w:trHeight w:val="144"/>
            </w:trPr>
            <w:tc>
              <w:tcPr>
                <w:tcW w:w="2727" w:type="dxa"/>
              </w:tcPr>
              <w:p w:rsidR="0086514A" w:rsidRDefault="0086514A">
                <w:pPr>
                  <w:tabs>
                    <w:tab w:val="right" w:pos="8838"/>
                  </w:tabs>
                  <w:ind w:left="-74" w:right="-105"/>
                  <w:rPr>
                    <w:b/>
                  </w:rPr>
                </w:pPr>
                <w:bookmarkStart w:id="0" w:name="_heading=h.ihv636" w:colFirst="0" w:colLast="0"/>
                <w:bookmarkEnd w:id="0"/>
                <w:r>
                  <w:rPr>
                    <w:b/>
                  </w:rPr>
                  <w:t>Recurso de Revisión:</w:t>
                </w:r>
              </w:p>
            </w:tc>
            <w:tc>
              <w:tcPr>
                <w:tcW w:w="3402" w:type="dxa"/>
              </w:tcPr>
              <w:p w:rsidR="0086514A" w:rsidRDefault="0086514A">
                <w:pPr>
                  <w:tabs>
                    <w:tab w:val="right" w:pos="8838"/>
                  </w:tabs>
                  <w:ind w:left="-74" w:right="-105"/>
                </w:pPr>
                <w:r>
                  <w:t>00527</w:t>
                </w:r>
                <w:r w:rsidRPr="008267E3">
                  <w:t>/INFOEM/IP/RR/2025</w:t>
                </w:r>
                <w:r>
                  <w:t xml:space="preserve"> y acumulados</w:t>
                </w:r>
              </w:p>
            </w:tc>
            <w:tc>
              <w:tcPr>
                <w:tcW w:w="3402" w:type="dxa"/>
              </w:tcPr>
              <w:p w:rsidR="0086514A" w:rsidRDefault="0086514A">
                <w:pPr>
                  <w:tabs>
                    <w:tab w:val="right" w:pos="8838"/>
                  </w:tabs>
                  <w:ind w:left="-74" w:right="-105"/>
                </w:pPr>
              </w:p>
            </w:tc>
          </w:tr>
          <w:tr w:rsidR="0086514A">
            <w:trPr>
              <w:trHeight w:val="144"/>
            </w:trPr>
            <w:tc>
              <w:tcPr>
                <w:tcW w:w="2727" w:type="dxa"/>
              </w:tcPr>
              <w:p w:rsidR="0086514A" w:rsidRDefault="0086514A">
                <w:pPr>
                  <w:tabs>
                    <w:tab w:val="right" w:pos="8838"/>
                  </w:tabs>
                  <w:ind w:left="-74" w:right="-105"/>
                  <w:rPr>
                    <w:b/>
                  </w:rPr>
                </w:pPr>
                <w:bookmarkStart w:id="1" w:name="_heading=h.32hioqz" w:colFirst="0" w:colLast="0"/>
                <w:bookmarkEnd w:id="1"/>
                <w:r>
                  <w:rPr>
                    <w:b/>
                  </w:rPr>
                  <w:t>Recurrente:</w:t>
                </w:r>
              </w:p>
            </w:tc>
            <w:tc>
              <w:tcPr>
                <w:tcW w:w="3402" w:type="dxa"/>
              </w:tcPr>
              <w:p w:rsidR="0086514A" w:rsidRDefault="0086514A">
                <w:pPr>
                  <w:tabs>
                    <w:tab w:val="left" w:pos="3122"/>
                    <w:tab w:val="right" w:pos="8838"/>
                  </w:tabs>
                  <w:ind w:right="-105"/>
                </w:pPr>
              </w:p>
            </w:tc>
            <w:tc>
              <w:tcPr>
                <w:tcW w:w="3402" w:type="dxa"/>
              </w:tcPr>
              <w:p w:rsidR="0086514A" w:rsidRDefault="0086514A">
                <w:pPr>
                  <w:tabs>
                    <w:tab w:val="left" w:pos="3122"/>
                    <w:tab w:val="right" w:pos="8838"/>
                  </w:tabs>
                  <w:ind w:left="-105" w:right="-105"/>
                </w:pPr>
              </w:p>
            </w:tc>
          </w:tr>
          <w:tr w:rsidR="0086514A">
            <w:trPr>
              <w:trHeight w:val="283"/>
            </w:trPr>
            <w:tc>
              <w:tcPr>
                <w:tcW w:w="2727" w:type="dxa"/>
              </w:tcPr>
              <w:p w:rsidR="0086514A" w:rsidRDefault="0086514A">
                <w:pPr>
                  <w:tabs>
                    <w:tab w:val="right" w:pos="8838"/>
                  </w:tabs>
                  <w:ind w:left="-74" w:right="-105"/>
                  <w:rPr>
                    <w:b/>
                  </w:rPr>
                </w:pPr>
                <w:r>
                  <w:rPr>
                    <w:b/>
                  </w:rPr>
                  <w:t>Sujeto Obligado:</w:t>
                </w:r>
              </w:p>
            </w:tc>
            <w:tc>
              <w:tcPr>
                <w:tcW w:w="3402" w:type="dxa"/>
              </w:tcPr>
              <w:p w:rsidR="0086514A" w:rsidRDefault="0086514A">
                <w:pPr>
                  <w:tabs>
                    <w:tab w:val="left" w:pos="2834"/>
                    <w:tab w:val="right" w:pos="8838"/>
                  </w:tabs>
                  <w:ind w:left="-108" w:right="-105"/>
                </w:pPr>
                <w:r w:rsidRPr="005435EB">
                  <w:t>Ayuntamiento de Naucalpan de Juárez</w:t>
                </w:r>
              </w:p>
            </w:tc>
            <w:tc>
              <w:tcPr>
                <w:tcW w:w="3402" w:type="dxa"/>
              </w:tcPr>
              <w:p w:rsidR="0086514A" w:rsidRDefault="0086514A">
                <w:pPr>
                  <w:tabs>
                    <w:tab w:val="left" w:pos="2834"/>
                    <w:tab w:val="right" w:pos="8838"/>
                  </w:tabs>
                  <w:ind w:left="-108" w:right="-105"/>
                </w:pPr>
              </w:p>
            </w:tc>
          </w:tr>
          <w:tr w:rsidR="0086514A">
            <w:trPr>
              <w:trHeight w:val="283"/>
            </w:trPr>
            <w:tc>
              <w:tcPr>
                <w:tcW w:w="2727" w:type="dxa"/>
              </w:tcPr>
              <w:p w:rsidR="0086514A" w:rsidRDefault="0086514A">
                <w:pPr>
                  <w:tabs>
                    <w:tab w:val="right" w:pos="8838"/>
                  </w:tabs>
                  <w:ind w:left="-74" w:right="-105"/>
                  <w:rPr>
                    <w:b/>
                  </w:rPr>
                </w:pPr>
                <w:r>
                  <w:rPr>
                    <w:b/>
                  </w:rPr>
                  <w:t>Comisionada Ponente:</w:t>
                </w:r>
              </w:p>
            </w:tc>
            <w:tc>
              <w:tcPr>
                <w:tcW w:w="3402" w:type="dxa"/>
              </w:tcPr>
              <w:p w:rsidR="0086514A" w:rsidRDefault="0086514A">
                <w:pPr>
                  <w:tabs>
                    <w:tab w:val="right" w:pos="8838"/>
                  </w:tabs>
                  <w:ind w:left="-108" w:right="-105"/>
                </w:pPr>
                <w:r>
                  <w:t>Sharon Cristina Morales Martínez</w:t>
                </w:r>
              </w:p>
            </w:tc>
            <w:tc>
              <w:tcPr>
                <w:tcW w:w="3402" w:type="dxa"/>
              </w:tcPr>
              <w:p w:rsidR="0086514A" w:rsidRDefault="0086514A">
                <w:pPr>
                  <w:tabs>
                    <w:tab w:val="right" w:pos="8838"/>
                  </w:tabs>
                  <w:ind w:left="-108" w:right="-105"/>
                </w:pPr>
              </w:p>
            </w:tc>
          </w:tr>
        </w:tbl>
        <w:p w:rsidR="0086514A" w:rsidRDefault="0086514A">
          <w:pPr>
            <w:tabs>
              <w:tab w:val="right" w:pos="8838"/>
            </w:tabs>
            <w:ind w:left="-28"/>
            <w:rPr>
              <w:rFonts w:ascii="Arial" w:eastAsia="Arial" w:hAnsi="Arial" w:cs="Arial"/>
              <w:b/>
            </w:rPr>
          </w:pPr>
        </w:p>
      </w:tc>
    </w:tr>
  </w:tbl>
  <w:p w:rsidR="0086514A" w:rsidRDefault="0086514A">
    <w:pPr>
      <w:rPr>
        <w:rFonts w:eastAsia="Palatino Linotype" w:cs="Palatino Linotype"/>
        <w:color w:val="00000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E37E7"/>
    <w:multiLevelType w:val="hybridMultilevel"/>
    <w:tmpl w:val="DE4CAD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174FF5"/>
    <w:multiLevelType w:val="multilevel"/>
    <w:tmpl w:val="3AF06A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795EF8"/>
    <w:multiLevelType w:val="hybridMultilevel"/>
    <w:tmpl w:val="3208C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3D798E"/>
    <w:multiLevelType w:val="multilevel"/>
    <w:tmpl w:val="17DA6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140CE0"/>
    <w:multiLevelType w:val="multilevel"/>
    <w:tmpl w:val="61043DD4"/>
    <w:lvl w:ilvl="0">
      <w:start w:val="1"/>
      <w:numFmt w:val="decimal"/>
      <w:lvlText w:val="%1."/>
      <w:lvlJc w:val="left"/>
      <w:pPr>
        <w:ind w:left="252"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5" w15:restartNumberingAfterBreak="0">
    <w:nsid w:val="39907DF4"/>
    <w:multiLevelType w:val="multilevel"/>
    <w:tmpl w:val="79ECE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F745AF"/>
    <w:multiLevelType w:val="multilevel"/>
    <w:tmpl w:val="089489CC"/>
    <w:lvl w:ilvl="0">
      <w:start w:val="1"/>
      <w:numFmt w:val="bullet"/>
      <w:lvlText w:val="-"/>
      <w:lvlJc w:val="left"/>
      <w:pPr>
        <w:ind w:left="388" w:hanging="360"/>
      </w:pPr>
      <w:rPr>
        <w:rFonts w:ascii="Palatino Linotype" w:eastAsia="Palatino Linotype" w:hAnsi="Palatino Linotype" w:cs="Palatino Linotype"/>
        <w:b w:val="0"/>
        <w:i w:val="0"/>
        <w:color w:val="000000"/>
      </w:rPr>
    </w:lvl>
    <w:lvl w:ilvl="1">
      <w:start w:val="1"/>
      <w:numFmt w:val="bullet"/>
      <w:lvlText w:val="o"/>
      <w:lvlJc w:val="left"/>
      <w:pPr>
        <w:ind w:left="1108" w:hanging="360"/>
      </w:pPr>
      <w:rPr>
        <w:rFonts w:ascii="Courier New" w:eastAsia="Courier New" w:hAnsi="Courier New" w:cs="Courier New"/>
      </w:rPr>
    </w:lvl>
    <w:lvl w:ilvl="2">
      <w:start w:val="1"/>
      <w:numFmt w:val="bullet"/>
      <w:lvlText w:val="▪"/>
      <w:lvlJc w:val="left"/>
      <w:pPr>
        <w:ind w:left="1828" w:hanging="360"/>
      </w:pPr>
      <w:rPr>
        <w:rFonts w:ascii="Noto Sans Symbols" w:eastAsia="Noto Sans Symbols" w:hAnsi="Noto Sans Symbols" w:cs="Noto Sans Symbols"/>
      </w:rPr>
    </w:lvl>
    <w:lvl w:ilvl="3">
      <w:start w:val="1"/>
      <w:numFmt w:val="bullet"/>
      <w:lvlText w:val="●"/>
      <w:lvlJc w:val="left"/>
      <w:pPr>
        <w:ind w:left="2548" w:hanging="360"/>
      </w:pPr>
      <w:rPr>
        <w:rFonts w:ascii="Noto Sans Symbols" w:eastAsia="Noto Sans Symbols" w:hAnsi="Noto Sans Symbols" w:cs="Noto Sans Symbols"/>
      </w:rPr>
    </w:lvl>
    <w:lvl w:ilvl="4">
      <w:start w:val="1"/>
      <w:numFmt w:val="bullet"/>
      <w:lvlText w:val="o"/>
      <w:lvlJc w:val="left"/>
      <w:pPr>
        <w:ind w:left="3268" w:hanging="360"/>
      </w:pPr>
      <w:rPr>
        <w:rFonts w:ascii="Courier New" w:eastAsia="Courier New" w:hAnsi="Courier New" w:cs="Courier New"/>
      </w:rPr>
    </w:lvl>
    <w:lvl w:ilvl="5">
      <w:start w:val="1"/>
      <w:numFmt w:val="bullet"/>
      <w:lvlText w:val="▪"/>
      <w:lvlJc w:val="left"/>
      <w:pPr>
        <w:ind w:left="3988" w:hanging="360"/>
      </w:pPr>
      <w:rPr>
        <w:rFonts w:ascii="Noto Sans Symbols" w:eastAsia="Noto Sans Symbols" w:hAnsi="Noto Sans Symbols" w:cs="Noto Sans Symbols"/>
      </w:rPr>
    </w:lvl>
    <w:lvl w:ilvl="6">
      <w:start w:val="1"/>
      <w:numFmt w:val="bullet"/>
      <w:lvlText w:val="●"/>
      <w:lvlJc w:val="left"/>
      <w:pPr>
        <w:ind w:left="4708" w:hanging="360"/>
      </w:pPr>
      <w:rPr>
        <w:rFonts w:ascii="Noto Sans Symbols" w:eastAsia="Noto Sans Symbols" w:hAnsi="Noto Sans Symbols" w:cs="Noto Sans Symbols"/>
      </w:rPr>
    </w:lvl>
    <w:lvl w:ilvl="7">
      <w:start w:val="1"/>
      <w:numFmt w:val="bullet"/>
      <w:lvlText w:val="o"/>
      <w:lvlJc w:val="left"/>
      <w:pPr>
        <w:ind w:left="5428" w:hanging="360"/>
      </w:pPr>
      <w:rPr>
        <w:rFonts w:ascii="Courier New" w:eastAsia="Courier New" w:hAnsi="Courier New" w:cs="Courier New"/>
      </w:rPr>
    </w:lvl>
    <w:lvl w:ilvl="8">
      <w:start w:val="1"/>
      <w:numFmt w:val="bullet"/>
      <w:lvlText w:val="▪"/>
      <w:lvlJc w:val="left"/>
      <w:pPr>
        <w:ind w:left="6148" w:hanging="360"/>
      </w:pPr>
      <w:rPr>
        <w:rFonts w:ascii="Noto Sans Symbols" w:eastAsia="Noto Sans Symbols" w:hAnsi="Noto Sans Symbols" w:cs="Noto Sans Symbols"/>
      </w:rPr>
    </w:lvl>
  </w:abstractNum>
  <w:abstractNum w:abstractNumId="7" w15:restartNumberingAfterBreak="0">
    <w:nsid w:val="437C2DE2"/>
    <w:multiLevelType w:val="hybridMultilevel"/>
    <w:tmpl w:val="31004F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DC1B2A"/>
    <w:multiLevelType w:val="hybridMultilevel"/>
    <w:tmpl w:val="BE5C57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8026A3"/>
    <w:multiLevelType w:val="hybridMultilevel"/>
    <w:tmpl w:val="0BF285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104454"/>
    <w:multiLevelType w:val="multilevel"/>
    <w:tmpl w:val="232C91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FC8559F"/>
    <w:multiLevelType w:val="multilevel"/>
    <w:tmpl w:val="EBC0EC34"/>
    <w:lvl w:ilvl="0">
      <w:start w:val="1"/>
      <w:numFmt w:val="bullet"/>
      <w:lvlText w:val="✔"/>
      <w:lvlJc w:val="left"/>
      <w:pPr>
        <w:ind w:left="612" w:hanging="360"/>
      </w:pPr>
      <w:rPr>
        <w:rFonts w:ascii="Noto Sans Symbols" w:eastAsia="Noto Sans Symbols" w:hAnsi="Noto Sans Symbols" w:cs="Noto Sans Symbols"/>
      </w:rPr>
    </w:lvl>
    <w:lvl w:ilvl="1">
      <w:start w:val="1"/>
      <w:numFmt w:val="bullet"/>
      <w:lvlText w:val="o"/>
      <w:lvlJc w:val="left"/>
      <w:pPr>
        <w:ind w:left="1332" w:hanging="360"/>
      </w:pPr>
      <w:rPr>
        <w:rFonts w:ascii="Courier New" w:eastAsia="Courier New" w:hAnsi="Courier New" w:cs="Courier New"/>
      </w:rPr>
    </w:lvl>
    <w:lvl w:ilvl="2">
      <w:start w:val="1"/>
      <w:numFmt w:val="bullet"/>
      <w:lvlText w:val="▪"/>
      <w:lvlJc w:val="left"/>
      <w:pPr>
        <w:ind w:left="2052" w:hanging="360"/>
      </w:pPr>
      <w:rPr>
        <w:rFonts w:ascii="Noto Sans Symbols" w:eastAsia="Noto Sans Symbols" w:hAnsi="Noto Sans Symbols" w:cs="Noto Sans Symbols"/>
      </w:rPr>
    </w:lvl>
    <w:lvl w:ilvl="3">
      <w:start w:val="1"/>
      <w:numFmt w:val="bullet"/>
      <w:lvlText w:val="●"/>
      <w:lvlJc w:val="left"/>
      <w:pPr>
        <w:ind w:left="2772" w:hanging="360"/>
      </w:pPr>
      <w:rPr>
        <w:rFonts w:ascii="Noto Sans Symbols" w:eastAsia="Noto Sans Symbols" w:hAnsi="Noto Sans Symbols" w:cs="Noto Sans Symbols"/>
      </w:rPr>
    </w:lvl>
    <w:lvl w:ilvl="4">
      <w:start w:val="1"/>
      <w:numFmt w:val="bullet"/>
      <w:lvlText w:val="o"/>
      <w:lvlJc w:val="left"/>
      <w:pPr>
        <w:ind w:left="3492" w:hanging="360"/>
      </w:pPr>
      <w:rPr>
        <w:rFonts w:ascii="Courier New" w:eastAsia="Courier New" w:hAnsi="Courier New" w:cs="Courier New"/>
      </w:rPr>
    </w:lvl>
    <w:lvl w:ilvl="5">
      <w:start w:val="1"/>
      <w:numFmt w:val="bullet"/>
      <w:lvlText w:val="▪"/>
      <w:lvlJc w:val="left"/>
      <w:pPr>
        <w:ind w:left="4212" w:hanging="360"/>
      </w:pPr>
      <w:rPr>
        <w:rFonts w:ascii="Noto Sans Symbols" w:eastAsia="Noto Sans Symbols" w:hAnsi="Noto Sans Symbols" w:cs="Noto Sans Symbols"/>
      </w:rPr>
    </w:lvl>
    <w:lvl w:ilvl="6">
      <w:start w:val="1"/>
      <w:numFmt w:val="bullet"/>
      <w:lvlText w:val="●"/>
      <w:lvlJc w:val="left"/>
      <w:pPr>
        <w:ind w:left="4932" w:hanging="360"/>
      </w:pPr>
      <w:rPr>
        <w:rFonts w:ascii="Noto Sans Symbols" w:eastAsia="Noto Sans Symbols" w:hAnsi="Noto Sans Symbols" w:cs="Noto Sans Symbols"/>
      </w:rPr>
    </w:lvl>
    <w:lvl w:ilvl="7">
      <w:start w:val="1"/>
      <w:numFmt w:val="bullet"/>
      <w:lvlText w:val="o"/>
      <w:lvlJc w:val="left"/>
      <w:pPr>
        <w:ind w:left="5652" w:hanging="360"/>
      </w:pPr>
      <w:rPr>
        <w:rFonts w:ascii="Courier New" w:eastAsia="Courier New" w:hAnsi="Courier New" w:cs="Courier New"/>
      </w:rPr>
    </w:lvl>
    <w:lvl w:ilvl="8">
      <w:start w:val="1"/>
      <w:numFmt w:val="bullet"/>
      <w:lvlText w:val="▪"/>
      <w:lvlJc w:val="left"/>
      <w:pPr>
        <w:ind w:left="6372" w:hanging="360"/>
      </w:pPr>
      <w:rPr>
        <w:rFonts w:ascii="Noto Sans Symbols" w:eastAsia="Noto Sans Symbols" w:hAnsi="Noto Sans Symbols" w:cs="Noto Sans Symbols"/>
      </w:rPr>
    </w:lvl>
  </w:abstractNum>
  <w:abstractNum w:abstractNumId="12" w15:restartNumberingAfterBreak="0">
    <w:nsid w:val="65DE42C3"/>
    <w:multiLevelType w:val="hybridMultilevel"/>
    <w:tmpl w:val="31004F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1410A6"/>
    <w:multiLevelType w:val="hybridMultilevel"/>
    <w:tmpl w:val="3FFE4CAE"/>
    <w:lvl w:ilvl="0" w:tplc="A8FE8F3A">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14" w15:restartNumberingAfterBreak="0">
    <w:nsid w:val="7ED45AD3"/>
    <w:multiLevelType w:val="hybridMultilevel"/>
    <w:tmpl w:val="3D6E2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6"/>
  </w:num>
  <w:num w:numId="4">
    <w:abstractNumId w:val="11"/>
  </w:num>
  <w:num w:numId="5">
    <w:abstractNumId w:val="3"/>
  </w:num>
  <w:num w:numId="6">
    <w:abstractNumId w:val="1"/>
  </w:num>
  <w:num w:numId="7">
    <w:abstractNumId w:val="5"/>
  </w:num>
  <w:num w:numId="8">
    <w:abstractNumId w:val="9"/>
  </w:num>
  <w:num w:numId="9">
    <w:abstractNumId w:val="8"/>
  </w:num>
  <w:num w:numId="10">
    <w:abstractNumId w:val="12"/>
  </w:num>
  <w:num w:numId="11">
    <w:abstractNumId w:val="7"/>
  </w:num>
  <w:num w:numId="12">
    <w:abstractNumId w:val="0"/>
  </w:num>
  <w:num w:numId="13">
    <w:abstractNumId w:val="13"/>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CD"/>
    <w:rsid w:val="00050C55"/>
    <w:rsid w:val="0009143B"/>
    <w:rsid w:val="000D6AE6"/>
    <w:rsid w:val="00136895"/>
    <w:rsid w:val="001910CD"/>
    <w:rsid w:val="00283345"/>
    <w:rsid w:val="002C66D0"/>
    <w:rsid w:val="0035479A"/>
    <w:rsid w:val="00384585"/>
    <w:rsid w:val="003B6AC5"/>
    <w:rsid w:val="004156C5"/>
    <w:rsid w:val="00440A27"/>
    <w:rsid w:val="00462E38"/>
    <w:rsid w:val="00504A43"/>
    <w:rsid w:val="005373FA"/>
    <w:rsid w:val="005435EB"/>
    <w:rsid w:val="00593577"/>
    <w:rsid w:val="00684A98"/>
    <w:rsid w:val="00736938"/>
    <w:rsid w:val="00755821"/>
    <w:rsid w:val="007A1E37"/>
    <w:rsid w:val="008267E3"/>
    <w:rsid w:val="0086514A"/>
    <w:rsid w:val="008753C9"/>
    <w:rsid w:val="008F03A9"/>
    <w:rsid w:val="00954A96"/>
    <w:rsid w:val="00AB6ADF"/>
    <w:rsid w:val="00B13594"/>
    <w:rsid w:val="00CC72A2"/>
    <w:rsid w:val="00CD658C"/>
    <w:rsid w:val="00D170D6"/>
    <w:rsid w:val="00D327D0"/>
    <w:rsid w:val="00D52988"/>
    <w:rsid w:val="00D82D2B"/>
    <w:rsid w:val="00D94AEA"/>
    <w:rsid w:val="00DE41FE"/>
    <w:rsid w:val="00E307E9"/>
    <w:rsid w:val="00F503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408347B-7AD5-49D3-861B-AC6D98C0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197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197D"/>
    <w:rPr>
      <w:rFonts w:ascii="Palatino Linotype" w:eastAsia="Times New Roman" w:hAnsi="Palatino Linotype" w:cs="Times New Roman"/>
      <w:kern w:val="0"/>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1197D"/>
    <w:rPr>
      <w:vertAlign w:val="superscript"/>
    </w:rPr>
  </w:style>
  <w:style w:type="character" w:styleId="Hipervnculovisitado">
    <w:name w:val="FollowedHyperlink"/>
    <w:basedOn w:val="Fuentedeprrafopredeter"/>
    <w:uiPriority w:val="99"/>
    <w:semiHidden/>
    <w:unhideWhenUsed/>
    <w:rsid w:val="00977152"/>
    <w:rPr>
      <w:color w:val="96607D" w:themeColor="followedHyperlink"/>
      <w:u w:val="single"/>
    </w:rPr>
  </w:style>
  <w:style w:type="character" w:customStyle="1" w:styleId="SinespaciadoCar">
    <w:name w:val="Sin espaciado Car"/>
    <w:aliases w:val="Francesa Car,INAI Car"/>
    <w:link w:val="Sinespaciado"/>
    <w:uiPriority w:val="1"/>
    <w:locked/>
    <w:rsid w:val="00B813E4"/>
    <w:rPr>
      <w:rFonts w:ascii="Palatino Linotype" w:eastAsia="Times New Roman" w:hAnsi="Palatino Linotype" w:cs="Times New Roman"/>
      <w:kern w:val="0"/>
      <w:szCs w:val="20"/>
      <w:lang w:eastAsia="es-ES"/>
    </w:rPr>
  </w:style>
  <w:style w:type="table" w:customStyle="1" w:styleId="Tablaconcuadrcula30">
    <w:name w:val="Tabla con cuadrícula30"/>
    <w:basedOn w:val="Tablanormal"/>
    <w:next w:val="Tablaconcuadrcula"/>
    <w:uiPriority w:val="39"/>
    <w:qFormat/>
    <w:rsid w:val="000F6F5E"/>
    <w:pPr>
      <w:spacing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line="240" w:lineRule="auto"/>
    </w:pPr>
    <w:rPr>
      <w:sz w:val="24"/>
      <w:szCs w:val="24"/>
    </w:rPr>
    <w:tblPr>
      <w:tblStyleRowBandSize w:val="1"/>
      <w:tblStyleColBandSize w:val="1"/>
      <w:tblCellMar>
        <w:left w:w="108" w:type="dxa"/>
        <w:right w:w="108" w:type="dxa"/>
      </w:tblCellMar>
    </w:tblPr>
  </w:style>
  <w:style w:type="table" w:customStyle="1" w:styleId="3">
    <w:name w:val="3"/>
    <w:basedOn w:val="TableNormal"/>
    <w:pPr>
      <w:spacing w:line="240" w:lineRule="auto"/>
    </w:pPr>
    <w:rPr>
      <w:sz w:val="24"/>
      <w:szCs w:val="24"/>
    </w:rPr>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line="240" w:lineRule="auto"/>
    </w:pPr>
    <w:rPr>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rPsfmFcMb8tHgfTNZMahgEpZT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4AHIhMW54Z3ZhNkFmZ0V1YzNtaGprY2lxdlVSMWZtVjBKNVd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C81A37-56AE-4825-BE61-AF33B5E07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4587</Words>
  <Characters>25233</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5</cp:revision>
  <cp:lastPrinted>2025-03-10T16:21:00Z</cp:lastPrinted>
  <dcterms:created xsi:type="dcterms:W3CDTF">2025-02-27T21:05:00Z</dcterms:created>
  <dcterms:modified xsi:type="dcterms:W3CDTF">2025-03-10T16:21:00Z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