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AD095" w14:textId="3C44B33E" w:rsidR="001B6E47" w:rsidRDefault="0079490B" w:rsidP="005032B4">
      <w:pPr>
        <w:pStyle w:val="TtulodeTDC"/>
        <w:spacing w:before="0" w:line="360" w:lineRule="auto"/>
        <w:jc w:val="center"/>
        <w:rPr>
          <w:rFonts w:ascii="Palatino Linotype" w:eastAsia="Times New Roman" w:hAnsi="Palatino Linotype" w:cs="Times New Roman"/>
          <w:color w:val="auto"/>
          <w:sz w:val="20"/>
          <w:szCs w:val="20"/>
          <w:lang w:val="es-ES" w:eastAsia="es-ES"/>
        </w:rPr>
      </w:pPr>
      <w:r>
        <w:rPr>
          <w:rFonts w:ascii="Palatino Linotype" w:eastAsia="Times New Roman" w:hAnsi="Palatino Linotype" w:cs="Times New Roman"/>
          <w:color w:val="auto"/>
          <w:sz w:val="20"/>
          <w:szCs w:val="20"/>
          <w:lang w:val="es-ES" w:eastAsia="es-ES"/>
        </w:rPr>
        <w:t xml:space="preserve">  </w:t>
      </w:r>
      <w:r w:rsidR="001B6E47">
        <w:rPr>
          <w:rFonts w:ascii="Palatino Linotype" w:eastAsia="Times New Roman" w:hAnsi="Palatino Linotype" w:cs="Times New Roman"/>
          <w:color w:val="auto"/>
          <w:sz w:val="20"/>
          <w:szCs w:val="20"/>
          <w:lang w:val="es-ES" w:eastAsia="es-ES"/>
        </w:rPr>
        <w:t xml:space="preserve">  </w:t>
      </w:r>
    </w:p>
    <w:sdt>
      <w:sdtPr>
        <w:rPr>
          <w:rFonts w:ascii="Palatino Linotype" w:eastAsia="Times New Roman" w:hAnsi="Palatino Linotype" w:cs="Times New Roman"/>
          <w:color w:val="auto"/>
          <w:sz w:val="20"/>
          <w:szCs w:val="20"/>
          <w:lang w:val="es-ES" w:eastAsia="es-ES"/>
        </w:rPr>
        <w:id w:val="-260844837"/>
        <w:docPartObj>
          <w:docPartGallery w:val="Table of Contents"/>
          <w:docPartUnique/>
        </w:docPartObj>
      </w:sdtPr>
      <w:sdtEndPr>
        <w:rPr>
          <w:rFonts w:eastAsiaTheme="minorHAnsi" w:cstheme="minorBidi"/>
          <w:color w:val="000000" w:themeColor="text1"/>
          <w:sz w:val="22"/>
          <w:szCs w:val="22"/>
          <w:lang w:eastAsia="en-US"/>
        </w:rPr>
      </w:sdtEndPr>
      <w:sdtContent>
        <w:p w14:paraId="54C5A517" w14:textId="5875AF3B" w:rsidR="00076681" w:rsidRDefault="00076681" w:rsidP="005032B4">
          <w:pPr>
            <w:pStyle w:val="TtulodeTDC"/>
            <w:spacing w:before="0" w:line="360" w:lineRule="auto"/>
            <w:jc w:val="center"/>
            <w:rPr>
              <w:rFonts w:ascii="Palatino Linotype" w:eastAsia="Calibri" w:hAnsi="Palatino Linotype" w:cs="Tahoma"/>
              <w:color w:val="auto"/>
              <w:sz w:val="22"/>
              <w:szCs w:val="22"/>
            </w:rPr>
          </w:pPr>
          <w:r w:rsidRPr="009A627C">
            <w:rPr>
              <w:rFonts w:ascii="Palatino Linotype" w:hAnsi="Palatino Linotype"/>
              <w:color w:val="000000" w:themeColor="text1"/>
              <w:sz w:val="22"/>
              <w:szCs w:val="22"/>
              <w:lang w:val="es-ES"/>
            </w:rPr>
            <w:t xml:space="preserve">RESOLUCIÓN DEL RECURSO DE REVISIÓN </w:t>
          </w:r>
          <w:r w:rsidR="00200755" w:rsidRPr="00200755">
            <w:rPr>
              <w:rFonts w:ascii="Palatino Linotype" w:eastAsia="Calibri" w:hAnsi="Palatino Linotype" w:cs="Tahoma"/>
              <w:color w:val="auto"/>
              <w:sz w:val="22"/>
              <w:szCs w:val="22"/>
            </w:rPr>
            <w:t>0</w:t>
          </w:r>
          <w:r w:rsidR="000625C9">
            <w:rPr>
              <w:rFonts w:ascii="Palatino Linotype" w:eastAsia="Calibri" w:hAnsi="Palatino Linotype" w:cs="Tahoma"/>
              <w:color w:val="auto"/>
              <w:sz w:val="22"/>
              <w:szCs w:val="22"/>
            </w:rPr>
            <w:t>55</w:t>
          </w:r>
          <w:r w:rsidR="003773F2">
            <w:rPr>
              <w:rFonts w:ascii="Palatino Linotype" w:eastAsia="Calibri" w:hAnsi="Palatino Linotype" w:cs="Tahoma"/>
              <w:color w:val="auto"/>
              <w:sz w:val="22"/>
              <w:szCs w:val="22"/>
            </w:rPr>
            <w:t>61</w:t>
          </w:r>
          <w:r w:rsidR="00200755" w:rsidRPr="00200755">
            <w:rPr>
              <w:rFonts w:ascii="Palatino Linotype" w:eastAsia="Calibri" w:hAnsi="Palatino Linotype" w:cs="Tahoma"/>
              <w:color w:val="auto"/>
              <w:sz w:val="22"/>
              <w:szCs w:val="22"/>
            </w:rPr>
            <w:t>/INFOEM/IP/RR/2025</w:t>
          </w:r>
        </w:p>
        <w:p w14:paraId="5071D362" w14:textId="77777777" w:rsidR="004D3404" w:rsidRPr="004D3404" w:rsidRDefault="004D3404" w:rsidP="004D3404">
          <w:pPr>
            <w:rPr>
              <w:lang w:eastAsia="es-MX"/>
            </w:rPr>
          </w:pPr>
        </w:p>
        <w:p w14:paraId="2A6A6770" w14:textId="322A57CB" w:rsidR="00BE3A60" w:rsidRPr="00BE3A60" w:rsidRDefault="00076681" w:rsidP="005032B4">
          <w:pPr>
            <w:pStyle w:val="TDC1"/>
            <w:spacing w:after="0"/>
            <w:rPr>
              <w:rFonts w:ascii="Palatino Linotype" w:eastAsiaTheme="minorEastAsia" w:hAnsi="Palatino Linotype" w:cstheme="minorBidi"/>
              <w:noProof/>
              <w:sz w:val="24"/>
              <w:szCs w:val="24"/>
              <w:lang w:eastAsia="es-MX"/>
            </w:rPr>
          </w:pPr>
          <w:r w:rsidRPr="009A627C">
            <w:rPr>
              <w:rFonts w:ascii="Palatino Linotype" w:hAnsi="Palatino Linotype"/>
              <w:sz w:val="22"/>
              <w:szCs w:val="22"/>
            </w:rPr>
            <w:fldChar w:fldCharType="begin"/>
          </w:r>
          <w:r w:rsidRPr="009A627C">
            <w:rPr>
              <w:rFonts w:ascii="Palatino Linotype" w:hAnsi="Palatino Linotype"/>
              <w:sz w:val="22"/>
              <w:szCs w:val="22"/>
            </w:rPr>
            <w:instrText xml:space="preserve"> TOC \o "1-3" \h \z \u </w:instrText>
          </w:r>
          <w:r w:rsidRPr="009A627C">
            <w:rPr>
              <w:rFonts w:ascii="Palatino Linotype" w:hAnsi="Palatino Linotype"/>
              <w:sz w:val="22"/>
              <w:szCs w:val="22"/>
            </w:rPr>
            <w:fldChar w:fldCharType="separate"/>
          </w:r>
          <w:hyperlink w:anchor="_Toc189676766" w:history="1">
            <w:r w:rsidR="00BE3A60" w:rsidRPr="00BE3A60">
              <w:rPr>
                <w:rStyle w:val="Hipervnculo"/>
                <w:rFonts w:ascii="Palatino Linotype" w:hAnsi="Palatino Linotype"/>
                <w:noProof/>
                <w:sz w:val="22"/>
                <w:szCs w:val="22"/>
              </w:rPr>
              <w:t>A N T E C E D E N T E S</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_Toc189676766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4F123C">
              <w:rPr>
                <w:rFonts w:ascii="Palatino Linotype" w:hAnsi="Palatino Linotype"/>
                <w:noProof/>
                <w:webHidden/>
                <w:sz w:val="22"/>
                <w:szCs w:val="22"/>
              </w:rPr>
              <w:t>2</w:t>
            </w:r>
            <w:r w:rsidR="00BE3A60" w:rsidRPr="00BE3A60">
              <w:rPr>
                <w:rFonts w:ascii="Palatino Linotype" w:hAnsi="Palatino Linotype"/>
                <w:noProof/>
                <w:webHidden/>
                <w:sz w:val="22"/>
                <w:szCs w:val="22"/>
              </w:rPr>
              <w:fldChar w:fldCharType="end"/>
            </w:r>
          </w:hyperlink>
        </w:p>
        <w:p w14:paraId="4F0F09C8" w14:textId="72370752" w:rsidR="00BE3A60" w:rsidRPr="00BE3A60" w:rsidRDefault="009D6088"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67" w:history="1">
            <w:r w:rsidR="00BE3A60" w:rsidRPr="00BE3A60">
              <w:rPr>
                <w:rStyle w:val="Hipervnculo"/>
                <w:rFonts w:ascii="Palatino Linotype" w:eastAsia="Calibri" w:hAnsi="Palatino Linotype"/>
                <w:noProof/>
                <w:sz w:val="22"/>
                <w:szCs w:val="22"/>
                <w:lang w:val="es-ES"/>
              </w:rPr>
              <w:t>I. Presentación de la solicitud de información</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_Toc189676767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4F123C">
              <w:rPr>
                <w:rFonts w:ascii="Palatino Linotype" w:hAnsi="Palatino Linotype"/>
                <w:noProof/>
                <w:webHidden/>
                <w:sz w:val="22"/>
                <w:szCs w:val="22"/>
              </w:rPr>
              <w:t>2</w:t>
            </w:r>
            <w:r w:rsidR="00BE3A60" w:rsidRPr="00BE3A60">
              <w:rPr>
                <w:rFonts w:ascii="Palatino Linotype" w:hAnsi="Palatino Linotype"/>
                <w:noProof/>
                <w:webHidden/>
                <w:sz w:val="22"/>
                <w:szCs w:val="22"/>
              </w:rPr>
              <w:fldChar w:fldCharType="end"/>
            </w:r>
          </w:hyperlink>
        </w:p>
        <w:p w14:paraId="0EF70C2F" w14:textId="37FD0406" w:rsidR="00BE3A60" w:rsidRPr="00BE3A60" w:rsidRDefault="009D6088"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68" w:history="1">
            <w:r w:rsidR="00BE3A60" w:rsidRPr="00BE3A60">
              <w:rPr>
                <w:rStyle w:val="Hipervnculo"/>
                <w:rFonts w:ascii="Palatino Linotype" w:eastAsia="Calibri" w:hAnsi="Palatino Linotype"/>
                <w:noProof/>
                <w:sz w:val="22"/>
                <w:szCs w:val="22"/>
              </w:rPr>
              <w:t>II. Respuesta del Sujeto Obligado</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_Toc189676768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4F123C">
              <w:rPr>
                <w:rFonts w:ascii="Palatino Linotype" w:hAnsi="Palatino Linotype"/>
                <w:noProof/>
                <w:webHidden/>
                <w:sz w:val="22"/>
                <w:szCs w:val="22"/>
              </w:rPr>
              <w:t>3</w:t>
            </w:r>
            <w:r w:rsidR="00BE3A60" w:rsidRPr="00BE3A60">
              <w:rPr>
                <w:rFonts w:ascii="Palatino Linotype" w:hAnsi="Palatino Linotype"/>
                <w:noProof/>
                <w:webHidden/>
                <w:sz w:val="22"/>
                <w:szCs w:val="22"/>
              </w:rPr>
              <w:fldChar w:fldCharType="end"/>
            </w:r>
          </w:hyperlink>
        </w:p>
        <w:p w14:paraId="369B2856" w14:textId="37AF8F69" w:rsidR="00BE3A60" w:rsidRPr="00BE3A60" w:rsidRDefault="009D6088"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69" w:history="1">
            <w:r w:rsidR="00BE3A60" w:rsidRPr="00BE3A60">
              <w:rPr>
                <w:rStyle w:val="Hipervnculo"/>
                <w:rFonts w:ascii="Palatino Linotype" w:eastAsia="Calibri" w:hAnsi="Palatino Linotype"/>
                <w:noProof/>
                <w:sz w:val="22"/>
                <w:szCs w:val="22"/>
              </w:rPr>
              <w:t>III. Interposición del Recurso de Revisión</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_Toc189676769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4F123C">
              <w:rPr>
                <w:rFonts w:ascii="Palatino Linotype" w:hAnsi="Palatino Linotype"/>
                <w:noProof/>
                <w:webHidden/>
                <w:sz w:val="22"/>
                <w:szCs w:val="22"/>
              </w:rPr>
              <w:t>4</w:t>
            </w:r>
            <w:r w:rsidR="00BE3A60" w:rsidRPr="00BE3A60">
              <w:rPr>
                <w:rFonts w:ascii="Palatino Linotype" w:hAnsi="Palatino Linotype"/>
                <w:noProof/>
                <w:webHidden/>
                <w:sz w:val="22"/>
                <w:szCs w:val="22"/>
              </w:rPr>
              <w:fldChar w:fldCharType="end"/>
            </w:r>
          </w:hyperlink>
        </w:p>
        <w:p w14:paraId="79674D18" w14:textId="38C3ECB1" w:rsidR="00BE3A60" w:rsidRPr="00BE3A60" w:rsidRDefault="009D6088"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0" w:history="1">
            <w:r w:rsidR="00BE3A60" w:rsidRPr="00BE3A60">
              <w:rPr>
                <w:rStyle w:val="Hipervnculo"/>
                <w:rFonts w:ascii="Palatino Linotype" w:eastAsia="Calibri" w:hAnsi="Palatino Linotype"/>
                <w:noProof/>
                <w:sz w:val="22"/>
                <w:szCs w:val="22"/>
              </w:rPr>
              <w:t xml:space="preserve">IV. </w:t>
            </w:r>
            <w:r w:rsidR="00BE3A60" w:rsidRPr="00BE3A60">
              <w:rPr>
                <w:rStyle w:val="Hipervnculo"/>
                <w:rFonts w:ascii="Palatino Linotype" w:eastAsia="Batang" w:hAnsi="Palatino Linotype"/>
                <w:noProof/>
                <w:sz w:val="22"/>
                <w:szCs w:val="22"/>
              </w:rPr>
              <w:t>Trámite del Recurso de Revisión</w:t>
            </w:r>
            <w:r w:rsidR="00BE3A60" w:rsidRPr="00BE3A60">
              <w:rPr>
                <w:rStyle w:val="Hipervnculo"/>
                <w:rFonts w:ascii="Palatino Linotype" w:eastAsia="Calibri" w:hAnsi="Palatino Linotype"/>
                <w:noProof/>
                <w:sz w:val="22"/>
                <w:szCs w:val="22"/>
              </w:rPr>
              <w:t xml:space="preserve"> </w:t>
            </w:r>
            <w:r w:rsidR="00BE3A60" w:rsidRPr="00BE3A60">
              <w:rPr>
                <w:rStyle w:val="Hipervnculo"/>
                <w:rFonts w:ascii="Palatino Linotype" w:eastAsia="Batang" w:hAnsi="Palatino Linotype"/>
                <w:noProof/>
                <w:sz w:val="22"/>
                <w:szCs w:val="22"/>
              </w:rPr>
              <w:t>ante este Instituto</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_Toc189676770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4F123C">
              <w:rPr>
                <w:rFonts w:ascii="Palatino Linotype" w:hAnsi="Palatino Linotype"/>
                <w:noProof/>
                <w:webHidden/>
                <w:sz w:val="22"/>
                <w:szCs w:val="22"/>
              </w:rPr>
              <w:t>5</w:t>
            </w:r>
            <w:r w:rsidR="00BE3A60" w:rsidRPr="00BE3A60">
              <w:rPr>
                <w:rFonts w:ascii="Palatino Linotype" w:hAnsi="Palatino Linotype"/>
                <w:noProof/>
                <w:webHidden/>
                <w:sz w:val="22"/>
                <w:szCs w:val="22"/>
              </w:rPr>
              <w:fldChar w:fldCharType="end"/>
            </w:r>
          </w:hyperlink>
        </w:p>
        <w:p w14:paraId="0B059A77" w14:textId="1C515B83" w:rsidR="00BE3A60" w:rsidRPr="00BE3A60" w:rsidRDefault="009D6088"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1" w:history="1">
            <w:r w:rsidR="00BE3A60" w:rsidRPr="00BE3A60">
              <w:rPr>
                <w:rStyle w:val="Hipervnculo"/>
                <w:rFonts w:ascii="Palatino Linotype" w:hAnsi="Palatino Linotype"/>
                <w:noProof/>
                <w:sz w:val="22"/>
                <w:szCs w:val="22"/>
              </w:rPr>
              <w:t>a) Turno del Medio de Impugnación.</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_Toc189676771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4F123C">
              <w:rPr>
                <w:rFonts w:ascii="Palatino Linotype" w:hAnsi="Palatino Linotype"/>
                <w:noProof/>
                <w:webHidden/>
                <w:sz w:val="22"/>
                <w:szCs w:val="22"/>
              </w:rPr>
              <w:t>5</w:t>
            </w:r>
            <w:r w:rsidR="00BE3A60" w:rsidRPr="00BE3A60">
              <w:rPr>
                <w:rFonts w:ascii="Palatino Linotype" w:hAnsi="Palatino Linotype"/>
                <w:noProof/>
                <w:webHidden/>
                <w:sz w:val="22"/>
                <w:szCs w:val="22"/>
              </w:rPr>
              <w:fldChar w:fldCharType="end"/>
            </w:r>
          </w:hyperlink>
        </w:p>
        <w:p w14:paraId="71038DBC" w14:textId="735373A8" w:rsidR="00BE3A60" w:rsidRPr="00BE3A60" w:rsidRDefault="009D6088"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2" w:history="1">
            <w:r w:rsidR="00BE3A60" w:rsidRPr="00BE3A60">
              <w:rPr>
                <w:rStyle w:val="Hipervnculo"/>
                <w:rFonts w:ascii="Palatino Linotype" w:hAnsi="Palatino Linotype"/>
                <w:noProof/>
                <w:sz w:val="22"/>
                <w:szCs w:val="22"/>
              </w:rPr>
              <w:t>b) Admisión del Recurso de Revisión.</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_Toc189676772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4F123C">
              <w:rPr>
                <w:rFonts w:ascii="Palatino Linotype" w:hAnsi="Palatino Linotype"/>
                <w:noProof/>
                <w:webHidden/>
                <w:sz w:val="22"/>
                <w:szCs w:val="22"/>
              </w:rPr>
              <w:t>5</w:t>
            </w:r>
            <w:r w:rsidR="00BE3A60" w:rsidRPr="00BE3A60">
              <w:rPr>
                <w:rFonts w:ascii="Palatino Linotype" w:hAnsi="Palatino Linotype"/>
                <w:noProof/>
                <w:webHidden/>
                <w:sz w:val="22"/>
                <w:szCs w:val="22"/>
              </w:rPr>
              <w:fldChar w:fldCharType="end"/>
            </w:r>
          </w:hyperlink>
        </w:p>
        <w:p w14:paraId="30616294" w14:textId="72B3E850" w:rsidR="00BE3A60" w:rsidRPr="00BE3A60" w:rsidRDefault="009D6088"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3" w:history="1">
            <w:r w:rsidR="00BE3A60" w:rsidRPr="00BE3A60">
              <w:rPr>
                <w:rStyle w:val="Hipervnculo"/>
                <w:rFonts w:ascii="Palatino Linotype" w:hAnsi="Palatino Linotype"/>
                <w:noProof/>
                <w:sz w:val="22"/>
                <w:szCs w:val="22"/>
              </w:rPr>
              <w:t>c) Informe Justificado o Manifestaciones.</w:t>
            </w:r>
            <w:r w:rsidR="00BE3A60" w:rsidRPr="00BE3A60">
              <w:rPr>
                <w:rFonts w:ascii="Palatino Linotype" w:hAnsi="Palatino Linotype"/>
                <w:noProof/>
                <w:webHidden/>
                <w:sz w:val="22"/>
                <w:szCs w:val="22"/>
              </w:rPr>
              <w:tab/>
            </w:r>
            <w:r w:rsidR="00034108">
              <w:rPr>
                <w:rFonts w:ascii="Palatino Linotype" w:hAnsi="Palatino Linotype"/>
                <w:noProof/>
                <w:webHidden/>
                <w:sz w:val="22"/>
                <w:szCs w:val="22"/>
              </w:rPr>
              <w:t>5</w:t>
            </w:r>
          </w:hyperlink>
        </w:p>
        <w:p w14:paraId="230F9638" w14:textId="357C2ECE" w:rsidR="00BE3A60" w:rsidRDefault="009D6088" w:rsidP="005032B4">
          <w:pPr>
            <w:pStyle w:val="TDC2"/>
            <w:tabs>
              <w:tab w:val="right" w:leader="dot" w:pos="8921"/>
            </w:tabs>
            <w:spacing w:after="0" w:line="360" w:lineRule="auto"/>
            <w:rPr>
              <w:rFonts w:ascii="Palatino Linotype" w:hAnsi="Palatino Linotype"/>
              <w:noProof/>
              <w:sz w:val="22"/>
              <w:szCs w:val="22"/>
            </w:rPr>
          </w:pPr>
          <w:hyperlink w:anchor="_Toc189676774" w:history="1">
            <w:r w:rsidR="00BE3A60" w:rsidRPr="00BE3A60">
              <w:rPr>
                <w:rStyle w:val="Hipervnculo"/>
                <w:rFonts w:ascii="Palatino Linotype" w:hAnsi="Palatino Linotype"/>
                <w:noProof/>
                <w:sz w:val="22"/>
                <w:szCs w:val="22"/>
              </w:rPr>
              <w:t xml:space="preserve">d) </w:t>
            </w:r>
            <w:r w:rsidR="00CE0119">
              <w:rPr>
                <w:rStyle w:val="Hipervnculo"/>
                <w:rFonts w:ascii="Palatino Linotype" w:hAnsi="Palatino Linotype"/>
                <w:noProof/>
                <w:sz w:val="22"/>
                <w:szCs w:val="22"/>
              </w:rPr>
              <w:t>Vista del Informe Justificado</w:t>
            </w:r>
            <w:r w:rsidR="00BE3A60" w:rsidRPr="00BE3A60">
              <w:rPr>
                <w:rStyle w:val="Hipervnculo"/>
                <w:rFonts w:ascii="Palatino Linotype" w:hAnsi="Palatino Linotype"/>
                <w:noProof/>
                <w:sz w:val="22"/>
                <w:szCs w:val="22"/>
              </w:rPr>
              <w:t>.</w:t>
            </w:r>
            <w:r w:rsidR="00BE3A60" w:rsidRPr="00BE3A60">
              <w:rPr>
                <w:rFonts w:ascii="Palatino Linotype" w:hAnsi="Palatino Linotype"/>
                <w:noProof/>
                <w:webHidden/>
                <w:sz w:val="22"/>
                <w:szCs w:val="22"/>
              </w:rPr>
              <w:tab/>
            </w:r>
            <w:r w:rsidR="00034108">
              <w:rPr>
                <w:rFonts w:ascii="Palatino Linotype" w:hAnsi="Palatino Linotype"/>
                <w:noProof/>
                <w:webHidden/>
                <w:sz w:val="22"/>
                <w:szCs w:val="22"/>
              </w:rPr>
              <w:t>6</w:t>
            </w:r>
          </w:hyperlink>
        </w:p>
        <w:p w14:paraId="74DF358F" w14:textId="00BDFB7C" w:rsidR="00CE0119" w:rsidRPr="00CE0119" w:rsidRDefault="00CE0119" w:rsidP="00CE0119">
          <w:pPr>
            <w:ind w:left="142"/>
            <w:rPr>
              <w:noProof/>
              <w:lang w:eastAsia="es-ES"/>
            </w:rPr>
          </w:pPr>
          <w:r>
            <w:rPr>
              <w:noProof/>
              <w:lang w:eastAsia="es-ES"/>
            </w:rPr>
            <w:t>e) Cierre de Instrucción…………………………………………..………………………………</w:t>
          </w:r>
          <w:r w:rsidR="00034108">
            <w:rPr>
              <w:noProof/>
              <w:lang w:eastAsia="es-ES"/>
            </w:rPr>
            <w:t>6</w:t>
          </w:r>
        </w:p>
        <w:p w14:paraId="28029CA4" w14:textId="5211E431" w:rsidR="00BE3A60" w:rsidRPr="00BE3A60" w:rsidRDefault="009D6088" w:rsidP="005032B4">
          <w:pPr>
            <w:pStyle w:val="TDC1"/>
            <w:spacing w:after="0"/>
            <w:rPr>
              <w:rFonts w:ascii="Palatino Linotype" w:eastAsiaTheme="minorEastAsia" w:hAnsi="Palatino Linotype" w:cstheme="minorBidi"/>
              <w:noProof/>
              <w:sz w:val="24"/>
              <w:szCs w:val="24"/>
              <w:lang w:eastAsia="es-MX"/>
            </w:rPr>
          </w:pPr>
          <w:hyperlink w:anchor="_Toc189676775" w:history="1">
            <w:r w:rsidR="00BE3A60" w:rsidRPr="00BE3A60">
              <w:rPr>
                <w:rStyle w:val="Hipervnculo"/>
                <w:rFonts w:ascii="Palatino Linotype" w:hAnsi="Palatino Linotype"/>
                <w:noProof/>
                <w:sz w:val="22"/>
                <w:szCs w:val="22"/>
                <w:lang w:val="es-ES"/>
              </w:rPr>
              <w:t>C O N S I D E R A N D O S</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_Toc189676775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4F123C">
              <w:rPr>
                <w:rFonts w:ascii="Palatino Linotype" w:hAnsi="Palatino Linotype"/>
                <w:noProof/>
                <w:webHidden/>
                <w:sz w:val="22"/>
                <w:szCs w:val="22"/>
              </w:rPr>
              <w:t>7</w:t>
            </w:r>
            <w:r w:rsidR="00BE3A60" w:rsidRPr="00BE3A60">
              <w:rPr>
                <w:rFonts w:ascii="Palatino Linotype" w:hAnsi="Palatino Linotype"/>
                <w:noProof/>
                <w:webHidden/>
                <w:sz w:val="22"/>
                <w:szCs w:val="22"/>
              </w:rPr>
              <w:fldChar w:fldCharType="end"/>
            </w:r>
          </w:hyperlink>
        </w:p>
        <w:p w14:paraId="073FFF32" w14:textId="32469492" w:rsidR="00BE3A60" w:rsidRPr="00BE3A60" w:rsidRDefault="009D6088"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6" w:history="1">
            <w:r w:rsidR="00BE3A60" w:rsidRPr="00BE3A60">
              <w:rPr>
                <w:rStyle w:val="Hipervnculo"/>
                <w:rFonts w:ascii="Palatino Linotype" w:eastAsia="Calibri" w:hAnsi="Palatino Linotype"/>
                <w:noProof/>
                <w:sz w:val="22"/>
                <w:szCs w:val="22"/>
                <w:lang w:val="es-ES" w:eastAsia="es-MX"/>
              </w:rPr>
              <w:t xml:space="preserve">PRIMERO. </w:t>
            </w:r>
            <w:r w:rsidR="00BE3A60" w:rsidRPr="00BE3A60">
              <w:rPr>
                <w:rStyle w:val="Hipervnculo"/>
                <w:rFonts w:ascii="Palatino Linotype" w:hAnsi="Palatino Linotype"/>
                <w:noProof/>
                <w:sz w:val="22"/>
                <w:szCs w:val="22"/>
                <w:lang w:val="es-ES"/>
              </w:rPr>
              <w:t>Competencia</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_Toc189676776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4F123C">
              <w:rPr>
                <w:rFonts w:ascii="Palatino Linotype" w:hAnsi="Palatino Linotype"/>
                <w:noProof/>
                <w:webHidden/>
                <w:sz w:val="22"/>
                <w:szCs w:val="22"/>
              </w:rPr>
              <w:t>7</w:t>
            </w:r>
            <w:r w:rsidR="00BE3A60" w:rsidRPr="00BE3A60">
              <w:rPr>
                <w:rFonts w:ascii="Palatino Linotype" w:hAnsi="Palatino Linotype"/>
                <w:noProof/>
                <w:webHidden/>
                <w:sz w:val="22"/>
                <w:szCs w:val="22"/>
              </w:rPr>
              <w:fldChar w:fldCharType="end"/>
            </w:r>
          </w:hyperlink>
        </w:p>
        <w:p w14:paraId="3D2DDCCF" w14:textId="0EDF59D2" w:rsidR="00BE3A60" w:rsidRPr="00BE3A60" w:rsidRDefault="009D6088"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7" w:history="1">
            <w:r w:rsidR="00BE3A60" w:rsidRPr="00BE3A60">
              <w:rPr>
                <w:rStyle w:val="Hipervnculo"/>
                <w:rFonts w:ascii="Palatino Linotype" w:eastAsia="Calibri" w:hAnsi="Palatino Linotype"/>
                <w:noProof/>
                <w:sz w:val="22"/>
                <w:szCs w:val="22"/>
                <w:lang w:val="es-ES" w:eastAsia="es-MX"/>
              </w:rPr>
              <w:t xml:space="preserve">SEGUNDO. </w:t>
            </w:r>
            <w:r w:rsidR="00BE3A60" w:rsidRPr="00BE3A60">
              <w:rPr>
                <w:rStyle w:val="Hipervnculo"/>
                <w:rFonts w:ascii="Palatino Linotype" w:hAnsi="Palatino Linotype"/>
                <w:noProof/>
                <w:sz w:val="22"/>
                <w:szCs w:val="22"/>
                <w:lang w:val="es-ES"/>
              </w:rPr>
              <w:t>Causales de improcedencia y sobreseimiento</w:t>
            </w:r>
            <w:r w:rsidR="00BE3A60" w:rsidRPr="00BE3A60">
              <w:rPr>
                <w:rFonts w:ascii="Palatino Linotype" w:hAnsi="Palatino Linotype"/>
                <w:noProof/>
                <w:webHidden/>
                <w:sz w:val="22"/>
                <w:szCs w:val="22"/>
              </w:rPr>
              <w:tab/>
            </w:r>
            <w:r w:rsidR="00034108">
              <w:rPr>
                <w:rFonts w:ascii="Palatino Linotype" w:hAnsi="Palatino Linotype"/>
                <w:noProof/>
                <w:webHidden/>
                <w:sz w:val="22"/>
                <w:szCs w:val="22"/>
              </w:rPr>
              <w:t>7</w:t>
            </w:r>
          </w:hyperlink>
        </w:p>
        <w:p w14:paraId="237CBB28" w14:textId="06E660A1" w:rsidR="00BE3A60" w:rsidRPr="00BE3A60" w:rsidRDefault="009D6088"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8" w:history="1">
            <w:r w:rsidR="00BE3A60" w:rsidRPr="00BE3A60">
              <w:rPr>
                <w:rStyle w:val="Hipervnculo"/>
                <w:rFonts w:ascii="Palatino Linotype" w:hAnsi="Palatino Linotype"/>
                <w:noProof/>
                <w:sz w:val="22"/>
                <w:szCs w:val="22"/>
                <w:lang w:val="es-ES"/>
              </w:rPr>
              <w:t>TERCERO. Determinación de la Controversia</w:t>
            </w:r>
            <w:r w:rsidR="00BE3A60" w:rsidRPr="00BE3A60">
              <w:rPr>
                <w:rFonts w:ascii="Palatino Linotype" w:hAnsi="Palatino Linotype"/>
                <w:noProof/>
                <w:webHidden/>
                <w:sz w:val="22"/>
                <w:szCs w:val="22"/>
              </w:rPr>
              <w:tab/>
            </w:r>
            <w:r w:rsidR="00034108">
              <w:rPr>
                <w:rFonts w:ascii="Palatino Linotype" w:hAnsi="Palatino Linotype"/>
                <w:noProof/>
                <w:webHidden/>
                <w:sz w:val="22"/>
                <w:szCs w:val="22"/>
              </w:rPr>
              <w:t>9</w:t>
            </w:r>
          </w:hyperlink>
        </w:p>
        <w:p w14:paraId="0324ABBA" w14:textId="0E2FC994" w:rsidR="00BE3A60" w:rsidRPr="00BE3A60" w:rsidRDefault="009D6088"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79" w:history="1">
            <w:r w:rsidR="00BE3A60" w:rsidRPr="00BE3A60">
              <w:rPr>
                <w:rStyle w:val="Hipervnculo"/>
                <w:rFonts w:ascii="Palatino Linotype" w:hAnsi="Palatino Linotype"/>
                <w:noProof/>
                <w:sz w:val="22"/>
                <w:szCs w:val="22"/>
                <w:lang w:val="es-ES"/>
              </w:rPr>
              <w:t xml:space="preserve">CUARTO. </w:t>
            </w:r>
            <w:r w:rsidR="00BE3A60" w:rsidRPr="00BE3A60">
              <w:rPr>
                <w:rStyle w:val="Hipervnculo"/>
                <w:rFonts w:ascii="Palatino Linotype" w:hAnsi="Palatino Linotype"/>
                <w:noProof/>
                <w:sz w:val="22"/>
                <w:szCs w:val="22"/>
              </w:rPr>
              <w:t>Marco normativo aplicable en materia de transparencia y acceso a la información pública</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_Toc189676779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4F123C">
              <w:rPr>
                <w:rFonts w:ascii="Palatino Linotype" w:hAnsi="Palatino Linotype"/>
                <w:noProof/>
                <w:webHidden/>
                <w:sz w:val="22"/>
                <w:szCs w:val="22"/>
              </w:rPr>
              <w:t>10</w:t>
            </w:r>
            <w:r w:rsidR="00BE3A60" w:rsidRPr="00BE3A60">
              <w:rPr>
                <w:rFonts w:ascii="Palatino Linotype" w:hAnsi="Palatino Linotype"/>
                <w:noProof/>
                <w:webHidden/>
                <w:sz w:val="22"/>
                <w:szCs w:val="22"/>
              </w:rPr>
              <w:fldChar w:fldCharType="end"/>
            </w:r>
          </w:hyperlink>
        </w:p>
        <w:p w14:paraId="30DCA8E8" w14:textId="5F503F5F" w:rsidR="00BE3A60" w:rsidRPr="00BE3A60" w:rsidRDefault="009D6088"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80" w:history="1">
            <w:r w:rsidR="00BE3A60" w:rsidRPr="00BE3A60">
              <w:rPr>
                <w:rStyle w:val="Hipervnculo"/>
                <w:rFonts w:ascii="Palatino Linotype" w:hAnsi="Palatino Linotype"/>
                <w:noProof/>
                <w:sz w:val="22"/>
                <w:szCs w:val="22"/>
                <w:lang w:val="es-ES"/>
              </w:rPr>
              <w:t>QUINTO. Estudio de Fondo</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_Toc189676780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4F123C">
              <w:rPr>
                <w:rFonts w:ascii="Palatino Linotype" w:hAnsi="Palatino Linotype"/>
                <w:noProof/>
                <w:webHidden/>
                <w:sz w:val="22"/>
                <w:szCs w:val="22"/>
              </w:rPr>
              <w:t>11</w:t>
            </w:r>
            <w:r w:rsidR="00BE3A60" w:rsidRPr="00BE3A60">
              <w:rPr>
                <w:rFonts w:ascii="Palatino Linotype" w:hAnsi="Palatino Linotype"/>
                <w:noProof/>
                <w:webHidden/>
                <w:sz w:val="22"/>
                <w:szCs w:val="22"/>
              </w:rPr>
              <w:fldChar w:fldCharType="end"/>
            </w:r>
          </w:hyperlink>
        </w:p>
        <w:p w14:paraId="1C4897D0" w14:textId="0F869273" w:rsidR="00BE3A60" w:rsidRPr="00BE3A60" w:rsidRDefault="009D6088" w:rsidP="005032B4">
          <w:pPr>
            <w:pStyle w:val="TDC2"/>
            <w:tabs>
              <w:tab w:val="right" w:leader="dot" w:pos="8921"/>
            </w:tabs>
            <w:spacing w:after="0" w:line="360" w:lineRule="auto"/>
            <w:rPr>
              <w:rFonts w:ascii="Palatino Linotype" w:eastAsiaTheme="minorEastAsia" w:hAnsi="Palatino Linotype" w:cstheme="minorBidi"/>
              <w:noProof/>
              <w:sz w:val="24"/>
              <w:szCs w:val="24"/>
              <w:lang w:eastAsia="es-MX"/>
            </w:rPr>
          </w:pPr>
          <w:hyperlink w:anchor="_Toc189676781" w:history="1">
            <w:r w:rsidR="00BE3A60" w:rsidRPr="00BE3A60">
              <w:rPr>
                <w:rStyle w:val="Hipervnculo"/>
                <w:rFonts w:ascii="Palatino Linotype" w:eastAsia="Calibri" w:hAnsi="Palatino Linotype"/>
                <w:noProof/>
                <w:sz w:val="22"/>
                <w:szCs w:val="22"/>
              </w:rPr>
              <w:t>SEXTO. Decisión.</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_Toc189676781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4F123C">
              <w:rPr>
                <w:rFonts w:ascii="Palatino Linotype" w:hAnsi="Palatino Linotype"/>
                <w:noProof/>
                <w:webHidden/>
                <w:sz w:val="22"/>
                <w:szCs w:val="22"/>
              </w:rPr>
              <w:t>23</w:t>
            </w:r>
            <w:r w:rsidR="00BE3A60" w:rsidRPr="00BE3A60">
              <w:rPr>
                <w:rFonts w:ascii="Palatino Linotype" w:hAnsi="Palatino Linotype"/>
                <w:noProof/>
                <w:webHidden/>
                <w:sz w:val="22"/>
                <w:szCs w:val="22"/>
              </w:rPr>
              <w:fldChar w:fldCharType="end"/>
            </w:r>
          </w:hyperlink>
        </w:p>
        <w:p w14:paraId="27F4D4A4" w14:textId="5428E025" w:rsidR="00BE3A60" w:rsidRPr="00BE3A60" w:rsidRDefault="009D6088" w:rsidP="005032B4">
          <w:pPr>
            <w:pStyle w:val="TDC1"/>
            <w:spacing w:after="0"/>
            <w:rPr>
              <w:rFonts w:ascii="Palatino Linotype" w:eastAsiaTheme="minorEastAsia" w:hAnsi="Palatino Linotype" w:cstheme="minorBidi"/>
              <w:noProof/>
              <w:sz w:val="24"/>
              <w:szCs w:val="24"/>
              <w:lang w:eastAsia="es-MX"/>
            </w:rPr>
          </w:pPr>
          <w:hyperlink w:anchor="_Toc189676782" w:history="1">
            <w:r w:rsidR="00BE3A60" w:rsidRPr="00BE3A60">
              <w:rPr>
                <w:rStyle w:val="Hipervnculo"/>
                <w:rFonts w:ascii="Palatino Linotype" w:eastAsia="Calibri" w:hAnsi="Palatino Linotype"/>
                <w:noProof/>
                <w:sz w:val="22"/>
                <w:szCs w:val="22"/>
              </w:rPr>
              <w:t>R E S U E L V E:</w:t>
            </w:r>
            <w:r w:rsidR="00BE3A60" w:rsidRPr="00BE3A60">
              <w:rPr>
                <w:rFonts w:ascii="Palatino Linotype" w:hAnsi="Palatino Linotype"/>
                <w:noProof/>
                <w:webHidden/>
                <w:sz w:val="22"/>
                <w:szCs w:val="22"/>
              </w:rPr>
              <w:tab/>
            </w:r>
            <w:r w:rsidR="00BE3A60" w:rsidRPr="00BE3A60">
              <w:rPr>
                <w:rFonts w:ascii="Palatino Linotype" w:hAnsi="Palatino Linotype"/>
                <w:noProof/>
                <w:webHidden/>
                <w:sz w:val="22"/>
                <w:szCs w:val="22"/>
              </w:rPr>
              <w:fldChar w:fldCharType="begin"/>
            </w:r>
            <w:r w:rsidR="00BE3A60" w:rsidRPr="00BE3A60">
              <w:rPr>
                <w:rFonts w:ascii="Palatino Linotype" w:hAnsi="Palatino Linotype"/>
                <w:noProof/>
                <w:webHidden/>
                <w:sz w:val="22"/>
                <w:szCs w:val="22"/>
              </w:rPr>
              <w:instrText xml:space="preserve"> PAGEREF _Toc189676782 \h </w:instrText>
            </w:r>
            <w:r w:rsidR="00BE3A60" w:rsidRPr="00BE3A60">
              <w:rPr>
                <w:rFonts w:ascii="Palatino Linotype" w:hAnsi="Palatino Linotype"/>
                <w:noProof/>
                <w:webHidden/>
                <w:sz w:val="22"/>
                <w:szCs w:val="22"/>
              </w:rPr>
            </w:r>
            <w:r w:rsidR="00BE3A60" w:rsidRPr="00BE3A60">
              <w:rPr>
                <w:rFonts w:ascii="Palatino Linotype" w:hAnsi="Palatino Linotype"/>
                <w:noProof/>
                <w:webHidden/>
                <w:sz w:val="22"/>
                <w:szCs w:val="22"/>
              </w:rPr>
              <w:fldChar w:fldCharType="separate"/>
            </w:r>
            <w:r w:rsidR="004F123C">
              <w:rPr>
                <w:rFonts w:ascii="Palatino Linotype" w:hAnsi="Palatino Linotype"/>
                <w:noProof/>
                <w:webHidden/>
                <w:sz w:val="22"/>
                <w:szCs w:val="22"/>
              </w:rPr>
              <w:t>23</w:t>
            </w:r>
            <w:r w:rsidR="00BE3A60" w:rsidRPr="00BE3A60">
              <w:rPr>
                <w:rFonts w:ascii="Palatino Linotype" w:hAnsi="Palatino Linotype"/>
                <w:noProof/>
                <w:webHidden/>
                <w:sz w:val="22"/>
                <w:szCs w:val="22"/>
              </w:rPr>
              <w:fldChar w:fldCharType="end"/>
            </w:r>
          </w:hyperlink>
        </w:p>
        <w:p w14:paraId="39113C74" w14:textId="768E5564" w:rsidR="00076681" w:rsidRDefault="00076681" w:rsidP="005032B4">
          <w:pPr>
            <w:spacing w:after="0" w:line="360" w:lineRule="auto"/>
          </w:pPr>
          <w:r w:rsidRPr="009A627C">
            <w:rPr>
              <w:lang w:val="es-ES"/>
            </w:rPr>
            <w:fldChar w:fldCharType="end"/>
          </w:r>
        </w:p>
      </w:sdtContent>
    </w:sdt>
    <w:p w14:paraId="075FABE6" w14:textId="77777777" w:rsidR="00F063F0" w:rsidRDefault="00F063F0" w:rsidP="005032B4">
      <w:pPr>
        <w:tabs>
          <w:tab w:val="left" w:pos="8931"/>
        </w:tabs>
        <w:spacing w:after="0" w:line="360" w:lineRule="auto"/>
        <w:contextualSpacing/>
        <w:rPr>
          <w:rFonts w:cs="Tahoma"/>
          <w:bCs/>
          <w:color w:val="FF0000"/>
        </w:rPr>
      </w:pPr>
    </w:p>
    <w:p w14:paraId="15E4A7DB" w14:textId="77777777" w:rsidR="009A627C" w:rsidRDefault="009A627C" w:rsidP="005032B4">
      <w:pPr>
        <w:tabs>
          <w:tab w:val="left" w:pos="8931"/>
        </w:tabs>
        <w:spacing w:after="0" w:line="360" w:lineRule="auto"/>
        <w:contextualSpacing/>
        <w:rPr>
          <w:rFonts w:cs="Tahoma"/>
          <w:bCs/>
          <w:color w:val="FF0000"/>
        </w:rPr>
      </w:pPr>
    </w:p>
    <w:p w14:paraId="5E65C5A6" w14:textId="77777777" w:rsidR="00647DF2" w:rsidRDefault="00647DF2" w:rsidP="005032B4">
      <w:pPr>
        <w:tabs>
          <w:tab w:val="left" w:pos="8931"/>
        </w:tabs>
        <w:spacing w:after="0" w:line="360" w:lineRule="auto"/>
        <w:contextualSpacing/>
        <w:rPr>
          <w:rFonts w:cs="Tahoma"/>
          <w:bCs/>
          <w:color w:val="auto"/>
        </w:rPr>
      </w:pPr>
    </w:p>
    <w:p w14:paraId="3530C0FA" w14:textId="0DC0909B" w:rsidR="00DB3DC5" w:rsidRPr="009C0D40" w:rsidRDefault="00DB3DC5" w:rsidP="005032B4">
      <w:pPr>
        <w:tabs>
          <w:tab w:val="left" w:pos="8931"/>
        </w:tabs>
        <w:spacing w:after="0" w:line="360" w:lineRule="auto"/>
        <w:contextualSpacing/>
        <w:rPr>
          <w:rFonts w:eastAsia="Calibri" w:cs="Tahoma"/>
          <w:color w:val="auto"/>
          <w:lang w:val="es-ES"/>
        </w:rPr>
      </w:pPr>
      <w:r w:rsidRPr="009C0D40">
        <w:rPr>
          <w:rFonts w:cs="Tahoma"/>
          <w:bCs/>
          <w:color w:val="auto"/>
        </w:rPr>
        <w:lastRenderedPageBreak/>
        <w:t xml:space="preserve">Resolución del Pleno del Instituto de Transparencia, Acceso a la Información Pública y Protección de Datos Personales del Estado de México y Municipios, con domicilio en Metepec, </w:t>
      </w:r>
      <w:r w:rsidRPr="009C0D40">
        <w:rPr>
          <w:rFonts w:eastAsia="Calibri" w:cs="Tahoma"/>
          <w:color w:val="auto"/>
          <w:lang w:val="es-ES"/>
        </w:rPr>
        <w:t xml:space="preserve">Estado de México, de </w:t>
      </w:r>
      <w:r w:rsidR="002D102D">
        <w:rPr>
          <w:rFonts w:eastAsia="Calibri" w:cs="Tahoma"/>
          <w:color w:val="auto"/>
          <w:lang w:val="es-ES"/>
        </w:rPr>
        <w:t>fecha diez de diciembre</w:t>
      </w:r>
      <w:r w:rsidR="008E279B">
        <w:rPr>
          <w:rFonts w:eastAsia="Calibri" w:cs="Tahoma"/>
          <w:color w:val="auto"/>
          <w:lang w:val="es-ES"/>
        </w:rPr>
        <w:t xml:space="preserve"> de dos mil veinticinco.</w:t>
      </w:r>
      <w:r w:rsidRPr="009C0D40">
        <w:rPr>
          <w:rFonts w:eastAsia="Calibri" w:cs="Tahoma"/>
          <w:color w:val="auto"/>
          <w:lang w:val="es-ES"/>
        </w:rPr>
        <w:t xml:space="preserve"> </w:t>
      </w:r>
    </w:p>
    <w:p w14:paraId="2A681408" w14:textId="1CE12C44" w:rsidR="00DB3DC5" w:rsidRPr="00C821DD" w:rsidRDefault="00455DCB" w:rsidP="005032B4">
      <w:pPr>
        <w:tabs>
          <w:tab w:val="left" w:pos="2340"/>
        </w:tabs>
        <w:spacing w:after="0" w:line="360" w:lineRule="auto"/>
        <w:contextualSpacing/>
        <w:rPr>
          <w:rFonts w:eastAsia="Calibri" w:cs="Tahoma"/>
          <w:b/>
          <w:bCs/>
          <w:color w:val="FF0000"/>
          <w:lang w:val="es-ES"/>
        </w:rPr>
      </w:pPr>
      <w:r>
        <w:rPr>
          <w:rFonts w:eastAsia="Calibri" w:cs="Tahoma"/>
          <w:b/>
          <w:bCs/>
          <w:color w:val="FF0000"/>
          <w:lang w:val="es-ES"/>
        </w:rPr>
        <w:tab/>
      </w:r>
      <w:bookmarkStart w:id="0" w:name="_GoBack"/>
      <w:bookmarkEnd w:id="0"/>
    </w:p>
    <w:p w14:paraId="75D54F3E" w14:textId="62DCE862" w:rsidR="00DB3DC5" w:rsidRPr="006A727E" w:rsidRDefault="00DB3DC5" w:rsidP="0072340F">
      <w:pPr>
        <w:tabs>
          <w:tab w:val="right" w:pos="8838"/>
        </w:tabs>
        <w:spacing w:line="360" w:lineRule="auto"/>
        <w:ind w:left="-113" w:right="-32"/>
        <w:rPr>
          <w:rFonts w:eastAsia="Calibri" w:cs="Tahoma"/>
        </w:rPr>
      </w:pPr>
      <w:r w:rsidRPr="007719F0">
        <w:rPr>
          <w:rFonts w:eastAsia="Calibri" w:cs="Tahoma"/>
          <w:b/>
          <w:bCs/>
          <w:color w:val="auto"/>
          <w:lang w:val="es-ES"/>
        </w:rPr>
        <w:t xml:space="preserve">VISTO </w:t>
      </w:r>
      <w:r w:rsidRPr="007719F0">
        <w:rPr>
          <w:rFonts w:eastAsia="Calibri" w:cs="Tahoma"/>
          <w:color w:val="auto"/>
          <w:lang w:val="es-ES"/>
        </w:rPr>
        <w:t>el expediente electrónico conformado con motivo d</w:t>
      </w:r>
      <w:r w:rsidR="00087796" w:rsidRPr="007719F0">
        <w:rPr>
          <w:rFonts w:eastAsia="Calibri" w:cs="Tahoma"/>
          <w:color w:val="auto"/>
          <w:lang w:val="es-ES"/>
        </w:rPr>
        <w:t>el</w:t>
      </w:r>
      <w:r w:rsidRPr="007719F0">
        <w:rPr>
          <w:rFonts w:eastAsia="Calibri" w:cs="Tahoma"/>
          <w:color w:val="auto"/>
          <w:lang w:val="es-ES"/>
        </w:rPr>
        <w:t xml:space="preserve"> Recurso de Revisión </w:t>
      </w:r>
      <w:r w:rsidR="000625C9" w:rsidRPr="002D102D">
        <w:rPr>
          <w:rFonts w:eastAsia="Calibri" w:cs="Tahoma"/>
          <w:b/>
          <w:color w:val="auto"/>
        </w:rPr>
        <w:t>055</w:t>
      </w:r>
      <w:r w:rsidR="003773F2" w:rsidRPr="002D102D">
        <w:rPr>
          <w:rFonts w:eastAsia="Calibri" w:cs="Tahoma"/>
          <w:b/>
          <w:color w:val="auto"/>
        </w:rPr>
        <w:t>61</w:t>
      </w:r>
      <w:r w:rsidR="00DE71A5" w:rsidRPr="002D102D">
        <w:rPr>
          <w:rFonts w:eastAsia="Calibri" w:cs="Tahoma"/>
          <w:b/>
          <w:color w:val="auto"/>
        </w:rPr>
        <w:t>/INFOEM/IP/RR/2025</w:t>
      </w:r>
      <w:r w:rsidR="00043CDA">
        <w:rPr>
          <w:rFonts w:eastAsia="Calibri" w:cs="Tahoma"/>
          <w:color w:val="auto"/>
        </w:rPr>
        <w:t>,</w:t>
      </w:r>
      <w:r w:rsidRPr="007719F0">
        <w:rPr>
          <w:rFonts w:cs="Tahoma"/>
          <w:color w:val="auto"/>
        </w:rPr>
        <w:t xml:space="preserve"> en contra de la respuesta del Sujeto Obligado, </w:t>
      </w:r>
      <w:r w:rsidR="00CA0825" w:rsidRPr="002D102D">
        <w:rPr>
          <w:b/>
          <w:color w:val="000000"/>
        </w:rPr>
        <w:t>Ayuntamiento de Toluca</w:t>
      </w:r>
      <w:r w:rsidR="00CA0825">
        <w:rPr>
          <w:color w:val="000000"/>
        </w:rPr>
        <w:t xml:space="preserve"> </w:t>
      </w:r>
      <w:r w:rsidRPr="007719F0">
        <w:rPr>
          <w:rFonts w:cs="Tahoma"/>
          <w:color w:val="auto"/>
        </w:rPr>
        <w:t xml:space="preserve">a la solicitud de acceso a la información </w:t>
      </w:r>
      <w:r w:rsidR="002C3558">
        <w:rPr>
          <w:rFonts w:cs="Tahoma"/>
          <w:color w:val="auto"/>
        </w:rPr>
        <w:t xml:space="preserve">pública </w:t>
      </w:r>
      <w:r w:rsidR="00200755">
        <w:rPr>
          <w:rFonts w:eastAsia="Calibri" w:cs="Tahoma"/>
        </w:rPr>
        <w:t>0</w:t>
      </w:r>
      <w:r w:rsidR="000625C9">
        <w:rPr>
          <w:rFonts w:eastAsia="Calibri" w:cs="Tahoma"/>
        </w:rPr>
        <w:t>1823</w:t>
      </w:r>
      <w:r w:rsidR="00200755">
        <w:rPr>
          <w:rFonts w:eastAsia="Calibri" w:cs="Tahoma"/>
        </w:rPr>
        <w:t>/</w:t>
      </w:r>
      <w:r w:rsidR="00CA0825">
        <w:rPr>
          <w:color w:val="000000"/>
        </w:rPr>
        <w:t>TOLUCA</w:t>
      </w:r>
      <w:r w:rsidR="00200755">
        <w:rPr>
          <w:rFonts w:eastAsia="Calibri" w:cs="Tahoma"/>
        </w:rPr>
        <w:t xml:space="preserve">/IP/2025 </w:t>
      </w:r>
      <w:r w:rsidRPr="007719F0">
        <w:rPr>
          <w:rFonts w:cs="Tahoma"/>
          <w:color w:val="auto"/>
        </w:rPr>
        <w:t>se emite</w:t>
      </w:r>
      <w:r w:rsidRPr="007719F0">
        <w:rPr>
          <w:rFonts w:cs="Tahoma"/>
          <w:bCs/>
          <w:color w:val="auto"/>
        </w:rPr>
        <w:t xml:space="preserve"> la presente Resolución, con base en los Antecedentes y Considerando</w:t>
      </w:r>
      <w:r w:rsidR="002936E8">
        <w:rPr>
          <w:rFonts w:cs="Tahoma"/>
          <w:bCs/>
          <w:color w:val="auto"/>
        </w:rPr>
        <w:t>s</w:t>
      </w:r>
      <w:r w:rsidRPr="007719F0">
        <w:rPr>
          <w:rFonts w:cs="Tahoma"/>
          <w:bCs/>
          <w:color w:val="auto"/>
        </w:rPr>
        <w:t xml:space="preserve"> que se exponen a continuación:</w:t>
      </w:r>
    </w:p>
    <w:p w14:paraId="134E03A6" w14:textId="5F6E8CA4" w:rsidR="00DB3DC5" w:rsidRPr="00C821DD" w:rsidRDefault="00455DCB" w:rsidP="005032B4">
      <w:pPr>
        <w:tabs>
          <w:tab w:val="left" w:pos="1965"/>
        </w:tabs>
        <w:spacing w:after="0" w:line="360" w:lineRule="auto"/>
        <w:contextualSpacing/>
        <w:rPr>
          <w:rFonts w:eastAsia="Calibri" w:cs="Tahoma"/>
          <w:b/>
          <w:bCs/>
          <w:color w:val="FF0000"/>
          <w:lang w:val="es-ES"/>
        </w:rPr>
      </w:pPr>
      <w:r>
        <w:rPr>
          <w:rFonts w:eastAsia="Calibri" w:cs="Tahoma"/>
          <w:b/>
          <w:bCs/>
          <w:color w:val="FF0000"/>
          <w:lang w:val="es-ES"/>
        </w:rPr>
        <w:tab/>
      </w:r>
    </w:p>
    <w:p w14:paraId="32EEB02D" w14:textId="734C012B" w:rsidR="00DB3DC5" w:rsidRPr="00A94CDA" w:rsidRDefault="00737CF6" w:rsidP="005032B4">
      <w:pPr>
        <w:pStyle w:val="Ttulo1"/>
        <w:spacing w:before="0" w:line="360" w:lineRule="auto"/>
        <w:jc w:val="center"/>
        <w:rPr>
          <w:rFonts w:ascii="Palatino Linotype" w:hAnsi="Palatino Linotype"/>
          <w:b/>
          <w:color w:val="000000" w:themeColor="text1"/>
          <w:sz w:val="22"/>
          <w:szCs w:val="22"/>
        </w:rPr>
      </w:pPr>
      <w:bookmarkStart w:id="1" w:name="_Toc189676766"/>
      <w:r w:rsidRPr="00A94CDA">
        <w:rPr>
          <w:rFonts w:ascii="Palatino Linotype" w:hAnsi="Palatino Linotype"/>
          <w:b/>
          <w:color w:val="000000" w:themeColor="text1"/>
          <w:sz w:val="22"/>
          <w:szCs w:val="22"/>
        </w:rPr>
        <w:t>A N T E C E D E N T E S</w:t>
      </w:r>
      <w:bookmarkEnd w:id="1"/>
    </w:p>
    <w:p w14:paraId="09E98305" w14:textId="77777777" w:rsidR="00DB3DC5" w:rsidRPr="00CB16D3" w:rsidRDefault="00DB3DC5" w:rsidP="005032B4">
      <w:pPr>
        <w:spacing w:after="0" w:line="360" w:lineRule="auto"/>
        <w:contextualSpacing/>
        <w:jc w:val="center"/>
        <w:rPr>
          <w:rFonts w:eastAsia="Calibri" w:cs="Tahoma"/>
          <w:b/>
          <w:bCs/>
          <w:color w:val="auto"/>
          <w:lang w:val="es-ES"/>
        </w:rPr>
      </w:pPr>
    </w:p>
    <w:p w14:paraId="5E541408" w14:textId="7E0BBF99" w:rsidR="00DB3DC5" w:rsidRPr="00076681" w:rsidRDefault="00DB3DC5" w:rsidP="005032B4">
      <w:pPr>
        <w:pStyle w:val="Ttulo2"/>
        <w:spacing w:before="0" w:line="360" w:lineRule="auto"/>
        <w:rPr>
          <w:rFonts w:ascii="Palatino Linotype" w:eastAsia="Calibri" w:hAnsi="Palatino Linotype"/>
          <w:b/>
          <w:color w:val="000000" w:themeColor="text1"/>
          <w:sz w:val="22"/>
          <w:szCs w:val="22"/>
          <w:lang w:val="es-ES"/>
        </w:rPr>
      </w:pPr>
      <w:bookmarkStart w:id="2" w:name="_Toc189676767"/>
      <w:r w:rsidRPr="00076681">
        <w:rPr>
          <w:rFonts w:ascii="Palatino Linotype" w:eastAsia="Calibri" w:hAnsi="Palatino Linotype"/>
          <w:b/>
          <w:color w:val="000000" w:themeColor="text1"/>
          <w:sz w:val="22"/>
          <w:szCs w:val="22"/>
          <w:lang w:val="es-ES"/>
        </w:rPr>
        <w:t>I. Presentación</w:t>
      </w:r>
      <w:r w:rsidR="00737CF6" w:rsidRPr="00076681">
        <w:rPr>
          <w:rFonts w:ascii="Palatino Linotype" w:eastAsia="Calibri" w:hAnsi="Palatino Linotype"/>
          <w:b/>
          <w:color w:val="000000" w:themeColor="text1"/>
          <w:sz w:val="22"/>
          <w:szCs w:val="22"/>
          <w:lang w:val="es-ES"/>
        </w:rPr>
        <w:t xml:space="preserve"> de la solicitud de información</w:t>
      </w:r>
      <w:bookmarkEnd w:id="2"/>
    </w:p>
    <w:p w14:paraId="5A91601B" w14:textId="77777777" w:rsidR="00DB3DC5" w:rsidRPr="00CB16D3" w:rsidRDefault="00DB3DC5" w:rsidP="005032B4">
      <w:pPr>
        <w:spacing w:after="0" w:line="360" w:lineRule="auto"/>
        <w:contextualSpacing/>
        <w:rPr>
          <w:rFonts w:eastAsia="Calibri" w:cs="Tahoma"/>
          <w:b/>
          <w:bCs/>
          <w:color w:val="auto"/>
          <w:lang w:val="es-ES"/>
        </w:rPr>
      </w:pPr>
    </w:p>
    <w:p w14:paraId="1620C68D" w14:textId="69036A9D" w:rsidR="00DB3DC5" w:rsidRPr="00EA6588" w:rsidRDefault="00DB3DC5" w:rsidP="005032B4">
      <w:pPr>
        <w:spacing w:after="0" w:line="360" w:lineRule="auto"/>
        <w:contextualSpacing/>
        <w:rPr>
          <w:rFonts w:cs="Tahoma"/>
          <w:color w:val="auto"/>
        </w:rPr>
      </w:pPr>
      <w:r w:rsidRPr="00EA6588">
        <w:rPr>
          <w:rFonts w:eastAsia="Calibri" w:cs="Tahoma"/>
          <w:color w:val="auto"/>
          <w:lang w:val="es-ES"/>
        </w:rPr>
        <w:t xml:space="preserve">Con fecha </w:t>
      </w:r>
      <w:r w:rsidR="002936E8">
        <w:rPr>
          <w:rFonts w:eastAsia="Calibri" w:cs="Tahoma"/>
          <w:color w:val="auto"/>
          <w:lang w:val="es-ES"/>
        </w:rPr>
        <w:t>veint</w:t>
      </w:r>
      <w:r w:rsidR="003773F2">
        <w:rPr>
          <w:rFonts w:eastAsia="Calibri" w:cs="Tahoma"/>
          <w:color w:val="auto"/>
          <w:lang w:val="es-ES"/>
        </w:rPr>
        <w:t>i</w:t>
      </w:r>
      <w:r w:rsidR="000625C9">
        <w:rPr>
          <w:rFonts w:eastAsia="Calibri" w:cs="Tahoma"/>
          <w:color w:val="auto"/>
          <w:lang w:val="es-ES"/>
        </w:rPr>
        <w:t>cinco de m</w:t>
      </w:r>
      <w:r w:rsidR="00125D3F">
        <w:rPr>
          <w:rFonts w:eastAsia="Calibri" w:cs="Tahoma"/>
          <w:color w:val="auto"/>
          <w:lang w:val="es-ES"/>
        </w:rPr>
        <w:t>a</w:t>
      </w:r>
      <w:r w:rsidR="000625C9">
        <w:rPr>
          <w:rFonts w:eastAsia="Calibri" w:cs="Tahoma"/>
          <w:color w:val="auto"/>
          <w:lang w:val="es-ES"/>
        </w:rPr>
        <w:t>rzo</w:t>
      </w:r>
      <w:r w:rsidR="00200755">
        <w:rPr>
          <w:rFonts w:eastAsia="Calibri" w:cs="Tahoma"/>
          <w:color w:val="auto"/>
          <w:lang w:val="es-ES"/>
        </w:rPr>
        <w:t xml:space="preserve"> </w:t>
      </w:r>
      <w:r w:rsidR="00EA276A">
        <w:rPr>
          <w:rFonts w:eastAsia="Calibri" w:cs="Tahoma"/>
          <w:color w:val="auto"/>
          <w:lang w:val="es-ES"/>
        </w:rPr>
        <w:t xml:space="preserve">de dos mil </w:t>
      </w:r>
      <w:r w:rsidR="00DE71A5">
        <w:rPr>
          <w:rFonts w:eastAsia="Calibri" w:cs="Tahoma"/>
          <w:color w:val="auto"/>
          <w:lang w:val="es-ES"/>
        </w:rPr>
        <w:t>veinticinco</w:t>
      </w:r>
      <w:r w:rsidR="00443417">
        <w:rPr>
          <w:rFonts w:eastAsia="Calibri" w:cs="Tahoma"/>
          <w:color w:val="auto"/>
          <w:lang w:val="es-ES"/>
        </w:rPr>
        <w:t xml:space="preserve">, </w:t>
      </w:r>
      <w:r w:rsidR="0046538F">
        <w:rPr>
          <w:rFonts w:eastAsia="Calibri" w:cs="Tahoma"/>
          <w:color w:val="auto"/>
          <w:lang w:val="es-ES"/>
        </w:rPr>
        <w:t>la persona Solicitante</w:t>
      </w:r>
      <w:r w:rsidRPr="00EA6588">
        <w:rPr>
          <w:rFonts w:eastAsia="Calibri" w:cs="Tahoma"/>
          <w:color w:val="auto"/>
          <w:lang w:val="es-ES"/>
        </w:rPr>
        <w:t xml:space="preserve"> presentó </w:t>
      </w:r>
      <w:r w:rsidR="0046538F">
        <w:rPr>
          <w:rFonts w:eastAsia="Calibri" w:cs="Tahoma"/>
          <w:color w:val="auto"/>
          <w:lang w:val="es-ES"/>
        </w:rPr>
        <w:t>un requerimiento</w:t>
      </w:r>
      <w:r w:rsidR="00087796" w:rsidRPr="00EA6588">
        <w:rPr>
          <w:rFonts w:eastAsia="Calibri" w:cs="Tahoma"/>
          <w:color w:val="auto"/>
          <w:lang w:val="es-ES"/>
        </w:rPr>
        <w:t xml:space="preserve"> </w:t>
      </w:r>
      <w:r w:rsidRPr="00EA6588">
        <w:rPr>
          <w:rFonts w:eastAsia="Calibri" w:cs="Tahoma"/>
          <w:color w:val="auto"/>
          <w:lang w:val="es-ES"/>
        </w:rPr>
        <w:t xml:space="preserve">de acceso a la información, a través del Sistema de Acceso a la Información Mexiquense (SAIMEX), ante </w:t>
      </w:r>
      <w:r w:rsidR="001231B1">
        <w:rPr>
          <w:rFonts w:eastAsia="Calibri" w:cs="Tahoma"/>
          <w:color w:val="auto"/>
          <w:lang w:val="es-ES"/>
        </w:rPr>
        <w:t>el Ayuntamiento de Toluca,</w:t>
      </w:r>
      <w:r w:rsidR="00647DF2">
        <w:rPr>
          <w:rFonts w:eastAsia="Calibri" w:cs="Times New Roman"/>
          <w:b/>
          <w:color w:val="auto"/>
        </w:rPr>
        <w:t xml:space="preserve"> </w:t>
      </w:r>
      <w:r w:rsidRPr="00EA6588">
        <w:rPr>
          <w:rFonts w:cs="Tahoma"/>
          <w:color w:val="auto"/>
        </w:rPr>
        <w:t>en los siguientes términos:</w:t>
      </w:r>
    </w:p>
    <w:p w14:paraId="143ECF6C" w14:textId="0F6230CE" w:rsidR="00345BB5" w:rsidRPr="00940303" w:rsidRDefault="00345BB5" w:rsidP="005032B4">
      <w:pPr>
        <w:tabs>
          <w:tab w:val="left" w:pos="4667"/>
        </w:tabs>
        <w:spacing w:after="0" w:line="360" w:lineRule="auto"/>
        <w:ind w:right="567"/>
        <w:contextualSpacing/>
        <w:rPr>
          <w:rFonts w:cs="Tahoma"/>
          <w:b/>
          <w:bCs/>
          <w:i/>
          <w:color w:val="FF0000"/>
        </w:rPr>
      </w:pPr>
    </w:p>
    <w:p w14:paraId="07987E48" w14:textId="7EFEF85F" w:rsidR="00DE71A5" w:rsidRPr="00DE71A5" w:rsidRDefault="00087796" w:rsidP="00DE71A5">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“DESCRIPCIÓN CLARA Y PRECISA DE LA INFORMACIÓN SOLICITADA.</w:t>
      </w:r>
    </w:p>
    <w:p w14:paraId="5D13BEEC" w14:textId="1A9FA147" w:rsidR="00087796" w:rsidRPr="000625C9" w:rsidRDefault="000625C9" w:rsidP="004D3404">
      <w:pPr>
        <w:spacing w:after="0" w:line="360" w:lineRule="auto"/>
        <w:ind w:left="567" w:right="567"/>
        <w:rPr>
          <w:rFonts w:eastAsia="Times New Roman" w:cs="Times New Roman"/>
          <w:i/>
          <w:iCs/>
          <w:color w:val="auto"/>
          <w:sz w:val="20"/>
          <w:szCs w:val="20"/>
          <w:lang w:eastAsia="es-MX"/>
        </w:rPr>
      </w:pPr>
      <w:r w:rsidRPr="000625C9">
        <w:rPr>
          <w:i/>
          <w:iCs/>
          <w:color w:val="000000"/>
          <w:sz w:val="20"/>
          <w:szCs w:val="20"/>
        </w:rPr>
        <w:t xml:space="preserve">o buenas tarde para hacer una investigación educativa me podrían decir </w:t>
      </w:r>
      <w:proofErr w:type="spellStart"/>
      <w:r w:rsidRPr="000625C9">
        <w:rPr>
          <w:i/>
          <w:iCs/>
          <w:color w:val="000000"/>
          <w:sz w:val="20"/>
          <w:szCs w:val="20"/>
        </w:rPr>
        <w:t>cuales</w:t>
      </w:r>
      <w:proofErr w:type="spellEnd"/>
      <w:r w:rsidRPr="000625C9">
        <w:rPr>
          <w:i/>
          <w:iCs/>
          <w:color w:val="000000"/>
          <w:sz w:val="20"/>
          <w:szCs w:val="20"/>
        </w:rPr>
        <w:t xml:space="preserve"> son las cosas que se considera como una falta administrativa y </w:t>
      </w:r>
      <w:proofErr w:type="spellStart"/>
      <w:r w:rsidRPr="000625C9">
        <w:rPr>
          <w:i/>
          <w:iCs/>
          <w:color w:val="000000"/>
          <w:sz w:val="20"/>
          <w:szCs w:val="20"/>
        </w:rPr>
        <w:t>cuales</w:t>
      </w:r>
      <w:proofErr w:type="spellEnd"/>
      <w:r w:rsidRPr="000625C9">
        <w:rPr>
          <w:i/>
          <w:iCs/>
          <w:color w:val="000000"/>
          <w:sz w:val="20"/>
          <w:szCs w:val="20"/>
        </w:rPr>
        <w:t xml:space="preserve"> son las sanciones quien las aplica y </w:t>
      </w:r>
      <w:proofErr w:type="spellStart"/>
      <w:r w:rsidRPr="000625C9">
        <w:rPr>
          <w:i/>
          <w:iCs/>
          <w:color w:val="000000"/>
          <w:sz w:val="20"/>
          <w:szCs w:val="20"/>
        </w:rPr>
        <w:t>cuales</w:t>
      </w:r>
      <w:proofErr w:type="spellEnd"/>
      <w:r w:rsidRPr="000625C9">
        <w:rPr>
          <w:i/>
          <w:iCs/>
          <w:color w:val="000000"/>
          <w:sz w:val="20"/>
          <w:szCs w:val="20"/>
        </w:rPr>
        <w:t xml:space="preserve"> son las sanciones de la personas que manejan borrachos y quien las aplica?</w:t>
      </w:r>
      <w:r w:rsidRPr="000625C9">
        <w:rPr>
          <w:rFonts w:eastAsia="Times New Roman" w:cs="Times New Roman"/>
          <w:bCs/>
          <w:i/>
          <w:iCs/>
          <w:color w:val="auto"/>
          <w:sz w:val="20"/>
          <w:szCs w:val="20"/>
          <w:lang w:eastAsia="es-ES"/>
        </w:rPr>
        <w:t xml:space="preserve"> </w:t>
      </w:r>
      <w:r w:rsidR="00087796" w:rsidRPr="000625C9">
        <w:rPr>
          <w:rFonts w:eastAsia="Times New Roman" w:cs="Times New Roman"/>
          <w:bCs/>
          <w:i/>
          <w:iCs/>
          <w:color w:val="auto"/>
          <w:sz w:val="20"/>
          <w:szCs w:val="20"/>
          <w:lang w:eastAsia="es-ES"/>
        </w:rPr>
        <w:t xml:space="preserve">(Sic) </w:t>
      </w:r>
    </w:p>
    <w:p w14:paraId="03420A6D" w14:textId="1C5EC3E8" w:rsidR="0046538F" w:rsidRPr="001231B1" w:rsidRDefault="00C91D1B" w:rsidP="004D3404">
      <w:pPr>
        <w:spacing w:after="0" w:line="360" w:lineRule="auto"/>
        <w:ind w:right="567"/>
        <w:contextualSpacing/>
        <w:rPr>
          <w:rFonts w:eastAsia="Times New Roman" w:cs="Times New Roman"/>
          <w:bCs/>
          <w:i/>
          <w:iCs/>
          <w:color w:val="auto"/>
          <w:sz w:val="20"/>
          <w:szCs w:val="20"/>
          <w:lang w:eastAsia="es-ES"/>
        </w:rPr>
      </w:pPr>
      <w:r w:rsidRPr="001231B1">
        <w:rPr>
          <w:rFonts w:eastAsia="Times New Roman" w:cs="Times New Roman"/>
          <w:bCs/>
          <w:i/>
          <w:iCs/>
          <w:color w:val="auto"/>
          <w:sz w:val="20"/>
          <w:szCs w:val="20"/>
          <w:lang w:eastAsia="es-ES"/>
        </w:rPr>
        <w:t xml:space="preserve">  </w:t>
      </w:r>
      <w:r w:rsidR="004D3404">
        <w:rPr>
          <w:rFonts w:eastAsia="Times New Roman" w:cs="Times New Roman"/>
          <w:bCs/>
          <w:i/>
          <w:iCs/>
          <w:color w:val="auto"/>
          <w:sz w:val="20"/>
          <w:szCs w:val="20"/>
          <w:lang w:eastAsia="es-ES"/>
        </w:rPr>
        <w:t xml:space="preserve"> </w:t>
      </w:r>
    </w:p>
    <w:p w14:paraId="115716E2" w14:textId="77777777" w:rsidR="00087796" w:rsidRPr="00940303" w:rsidRDefault="00087796" w:rsidP="004D3404">
      <w:pPr>
        <w:spacing w:after="0" w:line="360" w:lineRule="auto"/>
        <w:ind w:left="567" w:right="567"/>
        <w:contextualSpacing/>
        <w:rPr>
          <w:rFonts w:eastAsia="Times New Roman" w:cs="Arial"/>
          <w:b/>
          <w:bCs/>
          <w:i/>
          <w:iCs/>
          <w:color w:val="auto"/>
          <w:sz w:val="20"/>
          <w:lang w:eastAsia="es-ES"/>
        </w:rPr>
      </w:pPr>
      <w:r w:rsidRPr="00940303">
        <w:rPr>
          <w:rFonts w:eastAsia="Times New Roman" w:cs="Arial"/>
          <w:b/>
          <w:bCs/>
          <w:i/>
          <w:iCs/>
          <w:color w:val="auto"/>
          <w:sz w:val="20"/>
          <w:lang w:eastAsia="es-ES"/>
        </w:rPr>
        <w:t>“MODALIDAD DE ENTREGA</w:t>
      </w:r>
    </w:p>
    <w:p w14:paraId="05C0E60D" w14:textId="5AA43E7D" w:rsidR="00345BB5" w:rsidRPr="00DF5EAA" w:rsidRDefault="00087796" w:rsidP="004D3404">
      <w:pPr>
        <w:spacing w:after="0" w:line="360" w:lineRule="auto"/>
        <w:ind w:left="567" w:right="567"/>
        <w:contextualSpacing/>
        <w:rPr>
          <w:rFonts w:eastAsia="Times New Roman" w:cs="Arial"/>
          <w:bCs/>
          <w:i/>
          <w:iCs/>
          <w:color w:val="auto"/>
          <w:sz w:val="20"/>
          <w:lang w:eastAsia="es-ES"/>
        </w:rPr>
      </w:pPr>
      <w:r w:rsidRPr="00940303">
        <w:rPr>
          <w:rFonts w:eastAsia="Times New Roman" w:cs="Arial"/>
          <w:bCs/>
          <w:i/>
          <w:iCs/>
          <w:color w:val="auto"/>
          <w:sz w:val="20"/>
          <w:lang w:eastAsia="es-ES"/>
        </w:rPr>
        <w:t>A través del SAIMEX”</w:t>
      </w:r>
    </w:p>
    <w:p w14:paraId="4387F950" w14:textId="77777777" w:rsidR="001A0F43" w:rsidRDefault="001A0F43" w:rsidP="005032B4">
      <w:pPr>
        <w:spacing w:after="0" w:line="360" w:lineRule="auto"/>
        <w:contextualSpacing/>
        <w:rPr>
          <w:rFonts w:eastAsia="Calibri" w:cs="Tahoma"/>
          <w:b/>
          <w:bCs/>
          <w:color w:val="auto"/>
        </w:rPr>
      </w:pPr>
    </w:p>
    <w:p w14:paraId="675E2DC0" w14:textId="75639D5F" w:rsidR="00DB3DC5" w:rsidRPr="00076681" w:rsidRDefault="00DB3DC5" w:rsidP="005032B4">
      <w:pPr>
        <w:pStyle w:val="Ttulo2"/>
        <w:spacing w:before="0" w:line="360" w:lineRule="auto"/>
        <w:rPr>
          <w:rFonts w:ascii="Palatino Linotype" w:eastAsia="Calibri" w:hAnsi="Palatino Linotype"/>
          <w:b/>
          <w:color w:val="000000" w:themeColor="text1"/>
          <w:sz w:val="22"/>
          <w:szCs w:val="22"/>
        </w:rPr>
      </w:pPr>
      <w:bookmarkStart w:id="3" w:name="_Toc189676768"/>
      <w:r w:rsidRPr="00076681">
        <w:rPr>
          <w:rFonts w:ascii="Palatino Linotype" w:eastAsia="Calibri" w:hAnsi="Palatino Linotype"/>
          <w:b/>
          <w:color w:val="000000" w:themeColor="text1"/>
          <w:sz w:val="22"/>
          <w:szCs w:val="22"/>
        </w:rPr>
        <w:lastRenderedPageBreak/>
        <w:t>II. Respuesta</w:t>
      </w:r>
      <w:r w:rsidR="00076681">
        <w:rPr>
          <w:rFonts w:ascii="Palatino Linotype" w:eastAsia="Calibri" w:hAnsi="Palatino Linotype"/>
          <w:b/>
          <w:color w:val="000000" w:themeColor="text1"/>
          <w:sz w:val="22"/>
          <w:szCs w:val="22"/>
        </w:rPr>
        <w:t xml:space="preserve"> del Sujeto Obligado</w:t>
      </w:r>
      <w:bookmarkEnd w:id="3"/>
    </w:p>
    <w:p w14:paraId="6BDD54F7" w14:textId="17108AC3" w:rsidR="00345BB5" w:rsidRPr="00C821DD" w:rsidRDefault="005F2312" w:rsidP="005032B4">
      <w:pPr>
        <w:spacing w:after="0" w:line="360" w:lineRule="auto"/>
        <w:contextualSpacing/>
        <w:rPr>
          <w:rFonts w:eastAsia="Calibri" w:cs="Tahoma"/>
          <w:b/>
          <w:bCs/>
          <w:color w:val="FF0000"/>
        </w:rPr>
      </w:pPr>
      <w:r>
        <w:rPr>
          <w:rFonts w:eastAsia="Calibri" w:cs="Tahoma"/>
          <w:b/>
          <w:bCs/>
          <w:color w:val="FF0000"/>
        </w:rPr>
        <w:t xml:space="preserve">  </w:t>
      </w:r>
    </w:p>
    <w:p w14:paraId="12EEC53D" w14:textId="7C192A82" w:rsidR="00345BB5" w:rsidRPr="00183736" w:rsidRDefault="00345BB5" w:rsidP="005032B4">
      <w:pPr>
        <w:autoSpaceDE w:val="0"/>
        <w:autoSpaceDN w:val="0"/>
        <w:adjustRightInd w:val="0"/>
        <w:spacing w:after="0" w:line="360" w:lineRule="auto"/>
        <w:rPr>
          <w:rFonts w:cs="Tahoma"/>
          <w:bCs/>
          <w:color w:val="auto"/>
          <w:lang w:val="es-ES_tradnl"/>
        </w:rPr>
      </w:pPr>
      <w:r w:rsidRPr="00183736">
        <w:rPr>
          <w:rFonts w:cs="Tahoma"/>
          <w:bCs/>
          <w:color w:val="auto"/>
          <w:lang w:val="es-ES_tradnl"/>
        </w:rPr>
        <w:t xml:space="preserve">Con fecha </w:t>
      </w:r>
      <w:r w:rsidR="00F53495">
        <w:rPr>
          <w:rFonts w:cs="Tahoma"/>
          <w:bCs/>
          <w:color w:val="auto"/>
          <w:lang w:val="es-ES_tradnl"/>
        </w:rPr>
        <w:t>veintidós de</w:t>
      </w:r>
      <w:r w:rsidR="007E2DDC">
        <w:rPr>
          <w:rFonts w:cs="Tahoma"/>
          <w:bCs/>
          <w:color w:val="auto"/>
          <w:lang w:val="es-ES_tradnl"/>
        </w:rPr>
        <w:t xml:space="preserve"> abril</w:t>
      </w:r>
      <w:r w:rsidR="00EA276A">
        <w:rPr>
          <w:rFonts w:cs="Tahoma"/>
          <w:bCs/>
          <w:color w:val="auto"/>
          <w:lang w:val="es-ES_tradnl"/>
        </w:rPr>
        <w:t xml:space="preserve"> de dos mil</w:t>
      </w:r>
      <w:r w:rsidR="00CA0F13">
        <w:rPr>
          <w:rFonts w:cs="Tahoma"/>
          <w:bCs/>
          <w:color w:val="auto"/>
          <w:lang w:val="es-ES_tradnl"/>
        </w:rPr>
        <w:t xml:space="preserve"> veinticinco</w:t>
      </w:r>
      <w:r w:rsidRPr="00183736">
        <w:rPr>
          <w:rFonts w:cs="Tahoma"/>
          <w:bCs/>
          <w:color w:val="auto"/>
          <w:lang w:val="es-ES_tradnl"/>
        </w:rPr>
        <w:t xml:space="preserve">, </w:t>
      </w:r>
      <w:r w:rsidR="00A62DF4">
        <w:rPr>
          <w:rFonts w:eastAsia="Calibri" w:cs="Tahoma"/>
          <w:color w:val="auto"/>
          <w:lang w:val="es-ES"/>
        </w:rPr>
        <w:t>el Ayuntamiento de Toluca</w:t>
      </w:r>
      <w:r w:rsidRPr="00183736">
        <w:rPr>
          <w:rFonts w:cs="Tahoma"/>
          <w:bCs/>
          <w:color w:val="auto"/>
          <w:lang w:val="es-ES_tradnl"/>
        </w:rPr>
        <w:t xml:space="preserve">, notificó la respuesta a la solicitud, a través del Sistema de Acceso a la Información Mexiquense (SAIMEX), mediante </w:t>
      </w:r>
      <w:bookmarkStart w:id="4" w:name="_Hlk101903429"/>
      <w:r w:rsidR="0046538F">
        <w:rPr>
          <w:rFonts w:cs="Tahoma"/>
          <w:bCs/>
          <w:color w:val="auto"/>
          <w:lang w:val="es-ES_tradnl"/>
        </w:rPr>
        <w:t>la digitalización de</w:t>
      </w:r>
      <w:r w:rsidR="00D165C2">
        <w:rPr>
          <w:rFonts w:cs="Tahoma"/>
          <w:bCs/>
          <w:color w:val="auto"/>
          <w:lang w:val="es-ES_tradnl"/>
        </w:rPr>
        <w:t xml:space="preserve"> </w:t>
      </w:r>
      <w:r w:rsidR="00A62DF4">
        <w:rPr>
          <w:rFonts w:cs="Tahoma"/>
          <w:bCs/>
          <w:color w:val="auto"/>
          <w:lang w:val="es-ES_tradnl"/>
        </w:rPr>
        <w:t>l</w:t>
      </w:r>
      <w:r w:rsidR="00D165C2">
        <w:rPr>
          <w:rFonts w:cs="Tahoma"/>
          <w:bCs/>
          <w:color w:val="auto"/>
          <w:lang w:val="es-ES_tradnl"/>
        </w:rPr>
        <w:t>os</w:t>
      </w:r>
      <w:r w:rsidR="0046538F">
        <w:rPr>
          <w:rFonts w:cs="Tahoma"/>
          <w:bCs/>
          <w:color w:val="auto"/>
          <w:lang w:val="es-ES_tradnl"/>
        </w:rPr>
        <w:t xml:space="preserve"> s</w:t>
      </w:r>
      <w:r w:rsidR="00EA276A">
        <w:rPr>
          <w:rFonts w:cs="Tahoma"/>
          <w:bCs/>
          <w:color w:val="auto"/>
          <w:lang w:val="es-ES_tradnl"/>
        </w:rPr>
        <w:t>iguiente</w:t>
      </w:r>
      <w:r w:rsidR="00D165C2">
        <w:rPr>
          <w:rFonts w:cs="Tahoma"/>
          <w:bCs/>
          <w:color w:val="auto"/>
          <w:lang w:val="es-ES_tradnl"/>
        </w:rPr>
        <w:t>s</w:t>
      </w:r>
      <w:r w:rsidR="00EA276A">
        <w:rPr>
          <w:rFonts w:cs="Tahoma"/>
          <w:bCs/>
          <w:color w:val="auto"/>
          <w:lang w:val="es-ES_tradnl"/>
        </w:rPr>
        <w:t xml:space="preserve"> documento</w:t>
      </w:r>
      <w:r w:rsidR="00D165C2">
        <w:rPr>
          <w:rFonts w:cs="Tahoma"/>
          <w:bCs/>
          <w:color w:val="auto"/>
          <w:lang w:val="es-ES_tradnl"/>
        </w:rPr>
        <w:t>s</w:t>
      </w:r>
      <w:r w:rsidR="0046538F">
        <w:rPr>
          <w:rFonts w:cs="Tahoma"/>
          <w:bCs/>
          <w:color w:val="auto"/>
          <w:lang w:val="es-ES_tradnl"/>
        </w:rPr>
        <w:t>:</w:t>
      </w:r>
    </w:p>
    <w:bookmarkEnd w:id="4"/>
    <w:p w14:paraId="18CD5E2F" w14:textId="77777777" w:rsidR="005620CE" w:rsidRDefault="005620CE" w:rsidP="005032B4">
      <w:pPr>
        <w:autoSpaceDE w:val="0"/>
        <w:autoSpaceDN w:val="0"/>
        <w:adjustRightInd w:val="0"/>
        <w:spacing w:after="0" w:line="360" w:lineRule="auto"/>
        <w:rPr>
          <w:rFonts w:cs="Tahoma"/>
          <w:color w:val="FF0000"/>
          <w:lang w:val="es-ES_tradnl"/>
        </w:rPr>
      </w:pPr>
    </w:p>
    <w:p w14:paraId="39AEC11B" w14:textId="3CA2E82A" w:rsidR="007D7B37" w:rsidRDefault="00FE7740" w:rsidP="00FE7740">
      <w:pPr>
        <w:autoSpaceDE w:val="0"/>
        <w:autoSpaceDN w:val="0"/>
        <w:adjustRightInd w:val="0"/>
        <w:spacing w:after="0" w:line="360" w:lineRule="auto"/>
        <w:rPr>
          <w:rFonts w:cs="Tahoma"/>
          <w:color w:val="auto"/>
          <w:lang w:val="es-ES_tradnl"/>
        </w:rPr>
      </w:pPr>
      <w:r>
        <w:rPr>
          <w:rFonts w:cs="Tahoma"/>
          <w:color w:val="auto"/>
          <w:lang w:val="es-ES_tradnl"/>
        </w:rPr>
        <w:t xml:space="preserve">i) </w:t>
      </w:r>
      <w:r w:rsidR="007D7B37" w:rsidRPr="007D7B37">
        <w:rPr>
          <w:rFonts w:cs="Tahoma"/>
          <w:color w:val="auto"/>
          <w:lang w:val="es-ES_tradnl"/>
        </w:rPr>
        <w:t>Oficio sin número, d</w:t>
      </w:r>
      <w:r w:rsidR="007D7B37">
        <w:rPr>
          <w:rFonts w:cs="Tahoma"/>
          <w:color w:val="auto"/>
          <w:lang w:val="es-ES_tradnl"/>
        </w:rPr>
        <w:t>el</w:t>
      </w:r>
      <w:r w:rsidR="007D7B37" w:rsidRPr="007D7B37">
        <w:rPr>
          <w:rFonts w:cs="Tahoma"/>
          <w:color w:val="auto"/>
          <w:lang w:val="es-ES_tradnl"/>
        </w:rPr>
        <w:t xml:space="preserve"> veintidós de abril de dos mil veinticinco, suscrito por el al Titular de la Unidad de Transparencia y dirigido al Solicitante, por medio del cual </w:t>
      </w:r>
      <w:r w:rsidR="007D7B37">
        <w:rPr>
          <w:rFonts w:cs="Tahoma"/>
          <w:color w:val="auto"/>
          <w:lang w:val="es-ES_tradnl"/>
        </w:rPr>
        <w:t xml:space="preserve">precisó </w:t>
      </w:r>
      <w:r w:rsidR="007D7B37" w:rsidRPr="007D7B37">
        <w:rPr>
          <w:rFonts w:cs="Tahoma"/>
          <w:color w:val="auto"/>
          <w:lang w:val="es-ES_tradnl"/>
        </w:rPr>
        <w:t>r</w:t>
      </w:r>
      <w:r w:rsidR="007D7B37" w:rsidRPr="007D7B37">
        <w:rPr>
          <w:rFonts w:cs="Tahoma"/>
          <w:color w:val="auto"/>
          <w:sz w:val="20"/>
          <w:szCs w:val="20"/>
          <w:lang w:val="es-ES_tradnl"/>
        </w:rPr>
        <w:t>e</w:t>
      </w:r>
      <w:r w:rsidR="007D7B37" w:rsidRPr="007D7B37">
        <w:rPr>
          <w:rFonts w:cs="Tahoma"/>
          <w:color w:val="auto"/>
          <w:lang w:val="es-ES_tradnl"/>
        </w:rPr>
        <w:t xml:space="preserve">mitir la respuesta </w:t>
      </w:r>
      <w:r w:rsidR="007D7B37">
        <w:rPr>
          <w:rFonts w:cs="Tahoma"/>
          <w:color w:val="auto"/>
          <w:lang w:val="es-ES_tradnl"/>
        </w:rPr>
        <w:t xml:space="preserve">de la Consejería Jurídica y Servidor Público Habilitado. </w:t>
      </w:r>
    </w:p>
    <w:p w14:paraId="59E16606" w14:textId="77777777" w:rsidR="007D7B37" w:rsidRPr="007D7B37" w:rsidRDefault="007D7B37" w:rsidP="00FE7740">
      <w:pPr>
        <w:autoSpaceDE w:val="0"/>
        <w:autoSpaceDN w:val="0"/>
        <w:adjustRightInd w:val="0"/>
        <w:spacing w:after="0" w:line="360" w:lineRule="auto"/>
        <w:rPr>
          <w:rFonts w:cs="Tahoma"/>
          <w:i/>
          <w:iCs/>
          <w:color w:val="auto"/>
          <w:sz w:val="20"/>
          <w:szCs w:val="20"/>
          <w:lang w:val="es-ES_tradnl"/>
        </w:rPr>
      </w:pPr>
    </w:p>
    <w:p w14:paraId="7F46AA3B" w14:textId="2808DCA0" w:rsidR="002E166B" w:rsidRPr="007D7B37" w:rsidRDefault="002E166B" w:rsidP="002E166B">
      <w:pPr>
        <w:autoSpaceDE w:val="0"/>
        <w:autoSpaceDN w:val="0"/>
        <w:adjustRightInd w:val="0"/>
        <w:spacing w:after="0" w:line="360" w:lineRule="auto"/>
        <w:rPr>
          <w:rFonts w:cs="Tahoma"/>
          <w:color w:val="auto"/>
          <w:lang w:val="es-ES_tradnl"/>
        </w:rPr>
      </w:pPr>
      <w:r>
        <w:rPr>
          <w:rFonts w:cs="Tahoma"/>
          <w:color w:val="auto"/>
          <w:lang w:val="es-ES_tradnl"/>
        </w:rPr>
        <w:t xml:space="preserve">ii) </w:t>
      </w:r>
      <w:r w:rsidRPr="007D7B37">
        <w:rPr>
          <w:rFonts w:cs="Tahoma"/>
          <w:color w:val="auto"/>
          <w:lang w:val="es-ES_tradnl"/>
        </w:rPr>
        <w:t xml:space="preserve">Oficio sin número, </w:t>
      </w:r>
      <w:r>
        <w:rPr>
          <w:rFonts w:cs="Tahoma"/>
          <w:color w:val="auto"/>
          <w:lang w:val="es-ES_tradnl"/>
        </w:rPr>
        <w:t xml:space="preserve">del </w:t>
      </w:r>
      <w:r w:rsidRPr="007D7B37">
        <w:rPr>
          <w:rFonts w:cs="Tahoma"/>
          <w:color w:val="auto"/>
          <w:lang w:val="es-ES_tradnl"/>
        </w:rPr>
        <w:t xml:space="preserve">veintiocho de marzo de dos mil veinticinco, suscrito por el Servidor Público Habilitado de la Consejería Jurídica y dirigido al Solicitante, por medio del cual </w:t>
      </w:r>
      <w:r>
        <w:rPr>
          <w:rFonts w:cs="Tahoma"/>
          <w:color w:val="auto"/>
          <w:lang w:val="es-ES_tradnl"/>
        </w:rPr>
        <w:t>precisó</w:t>
      </w:r>
      <w:r w:rsidRPr="007D7B37">
        <w:rPr>
          <w:rFonts w:cs="Tahoma"/>
          <w:color w:val="auto"/>
          <w:lang w:val="es-ES_tradnl"/>
        </w:rPr>
        <w:t xml:space="preserve"> lo siguiente:</w:t>
      </w:r>
    </w:p>
    <w:p w14:paraId="08658506" w14:textId="77777777" w:rsidR="002E166B" w:rsidRDefault="002E166B" w:rsidP="002E166B">
      <w:pPr>
        <w:pStyle w:val="Prrafodelista"/>
        <w:autoSpaceDE w:val="0"/>
        <w:autoSpaceDN w:val="0"/>
        <w:adjustRightInd w:val="0"/>
        <w:spacing w:after="0" w:line="360" w:lineRule="auto"/>
        <w:ind w:left="1080"/>
        <w:rPr>
          <w:rFonts w:cs="Tahoma"/>
          <w:i/>
          <w:iCs/>
          <w:color w:val="auto"/>
          <w:sz w:val="20"/>
          <w:szCs w:val="20"/>
          <w:lang w:val="es-ES_tradnl"/>
        </w:rPr>
      </w:pPr>
    </w:p>
    <w:p w14:paraId="54FD876D" w14:textId="64CFA787" w:rsidR="002E166B" w:rsidRDefault="002E166B" w:rsidP="00B36FD3">
      <w:pPr>
        <w:pStyle w:val="Prrafodelista"/>
        <w:autoSpaceDE w:val="0"/>
        <w:autoSpaceDN w:val="0"/>
        <w:adjustRightInd w:val="0"/>
        <w:spacing w:after="0" w:line="360" w:lineRule="auto"/>
        <w:ind w:left="567" w:right="567"/>
        <w:rPr>
          <w:rFonts w:cs="Tahoma"/>
          <w:i/>
          <w:iCs/>
          <w:color w:val="auto"/>
          <w:sz w:val="20"/>
          <w:szCs w:val="20"/>
          <w:lang w:val="es-ES_tradnl"/>
        </w:rPr>
      </w:pPr>
      <w:r w:rsidRPr="00B73E65">
        <w:rPr>
          <w:rFonts w:cs="Tahoma"/>
          <w:i/>
          <w:iCs/>
          <w:color w:val="auto"/>
          <w:sz w:val="20"/>
          <w:szCs w:val="20"/>
          <w:lang w:val="es-ES_tradnl"/>
        </w:rPr>
        <w:t>“…</w:t>
      </w:r>
      <w:r>
        <w:rPr>
          <w:rFonts w:cs="Tahoma"/>
          <w:i/>
          <w:iCs/>
          <w:color w:val="auto"/>
          <w:sz w:val="20"/>
          <w:szCs w:val="20"/>
          <w:lang w:val="es-ES_tradnl"/>
        </w:rPr>
        <w:t xml:space="preserve"> se informa que se enuncian a continuación los ordenamientos legales para la consulta de la información deseada en el tema de infracciones;</w:t>
      </w:r>
    </w:p>
    <w:p w14:paraId="1D415351" w14:textId="77777777" w:rsidR="002E166B" w:rsidRDefault="002E166B" w:rsidP="00B36FD3">
      <w:pPr>
        <w:pStyle w:val="Prrafodelista"/>
        <w:autoSpaceDE w:val="0"/>
        <w:autoSpaceDN w:val="0"/>
        <w:adjustRightInd w:val="0"/>
        <w:spacing w:after="0" w:line="360" w:lineRule="auto"/>
        <w:ind w:left="567" w:right="567"/>
        <w:rPr>
          <w:rFonts w:cs="Tahoma"/>
          <w:i/>
          <w:iCs/>
          <w:color w:val="auto"/>
          <w:sz w:val="20"/>
          <w:szCs w:val="20"/>
          <w:lang w:val="es-ES_tradnl"/>
        </w:rPr>
      </w:pPr>
    </w:p>
    <w:p w14:paraId="6E26016C" w14:textId="77777777" w:rsidR="002E166B" w:rsidRDefault="002E166B" w:rsidP="00B36FD3">
      <w:pPr>
        <w:pStyle w:val="Prrafodelista"/>
        <w:numPr>
          <w:ilvl w:val="0"/>
          <w:numId w:val="35"/>
        </w:numPr>
        <w:autoSpaceDE w:val="0"/>
        <w:autoSpaceDN w:val="0"/>
        <w:adjustRightInd w:val="0"/>
        <w:spacing w:after="0" w:line="360" w:lineRule="auto"/>
        <w:ind w:right="567"/>
        <w:rPr>
          <w:rFonts w:cs="Tahoma"/>
          <w:i/>
          <w:iCs/>
          <w:color w:val="auto"/>
          <w:sz w:val="20"/>
          <w:szCs w:val="20"/>
          <w:lang w:val="es-ES_tradnl"/>
        </w:rPr>
      </w:pPr>
      <w:r>
        <w:rPr>
          <w:rFonts w:cs="Tahoma"/>
          <w:i/>
          <w:iCs/>
          <w:color w:val="auto"/>
          <w:sz w:val="20"/>
          <w:szCs w:val="20"/>
          <w:lang w:val="es-ES_tradnl"/>
        </w:rPr>
        <w:t>Artículos 4 fracción IX, 60, 61, 62, 63, 64 y 65 de la Ley de Justicia Cívica del Estado de México y sus.</w:t>
      </w:r>
    </w:p>
    <w:p w14:paraId="43117283" w14:textId="77777777" w:rsidR="002E166B" w:rsidRDefault="002E166B" w:rsidP="00B36FD3">
      <w:pPr>
        <w:pStyle w:val="Prrafodelista"/>
        <w:numPr>
          <w:ilvl w:val="0"/>
          <w:numId w:val="35"/>
        </w:numPr>
        <w:autoSpaceDE w:val="0"/>
        <w:autoSpaceDN w:val="0"/>
        <w:adjustRightInd w:val="0"/>
        <w:spacing w:after="0" w:line="360" w:lineRule="auto"/>
        <w:ind w:right="567"/>
        <w:rPr>
          <w:rFonts w:cs="Tahoma"/>
          <w:i/>
          <w:iCs/>
          <w:color w:val="auto"/>
          <w:sz w:val="20"/>
          <w:szCs w:val="20"/>
          <w:lang w:val="es-ES_tradnl"/>
        </w:rPr>
      </w:pPr>
      <w:r>
        <w:rPr>
          <w:rFonts w:cs="Tahoma"/>
          <w:i/>
          <w:iCs/>
          <w:color w:val="auto"/>
          <w:sz w:val="20"/>
          <w:szCs w:val="20"/>
          <w:lang w:val="es-ES_tradnl"/>
        </w:rPr>
        <w:t>Artículo 122 al 128 del Band Municipal de Toluca</w:t>
      </w:r>
    </w:p>
    <w:p w14:paraId="0F62E32F" w14:textId="77777777" w:rsidR="002E166B" w:rsidRDefault="002E166B" w:rsidP="00B36FD3">
      <w:pPr>
        <w:autoSpaceDE w:val="0"/>
        <w:autoSpaceDN w:val="0"/>
        <w:adjustRightInd w:val="0"/>
        <w:spacing w:after="0" w:line="360" w:lineRule="auto"/>
        <w:ind w:left="567" w:right="567" w:firstLine="708"/>
        <w:rPr>
          <w:rFonts w:cs="Tahoma"/>
          <w:i/>
          <w:iCs/>
          <w:color w:val="auto"/>
          <w:sz w:val="20"/>
          <w:szCs w:val="20"/>
          <w:lang w:val="es-ES_tradnl"/>
        </w:rPr>
      </w:pPr>
    </w:p>
    <w:p w14:paraId="04469D34" w14:textId="77777777" w:rsidR="00B36FD3" w:rsidRDefault="002E166B" w:rsidP="00B36FD3">
      <w:pPr>
        <w:autoSpaceDE w:val="0"/>
        <w:autoSpaceDN w:val="0"/>
        <w:adjustRightInd w:val="0"/>
        <w:spacing w:after="0" w:line="360" w:lineRule="auto"/>
        <w:ind w:left="567" w:right="567"/>
        <w:rPr>
          <w:rFonts w:cs="Tahoma"/>
          <w:i/>
          <w:iCs/>
          <w:color w:val="auto"/>
          <w:sz w:val="20"/>
          <w:szCs w:val="20"/>
          <w:lang w:val="es-ES_tradnl"/>
        </w:rPr>
      </w:pPr>
      <w:r>
        <w:rPr>
          <w:rFonts w:cs="Tahoma"/>
          <w:i/>
          <w:iCs/>
          <w:color w:val="auto"/>
          <w:sz w:val="20"/>
          <w:szCs w:val="20"/>
          <w:lang w:val="es-ES_tradnl"/>
        </w:rPr>
        <w:t>En materia de alcoholimetría las autoridades municipales, se sujetarán a lo establecido en la Ley General de Movilidad y Seguridad Vial, el Reglamento de Tránsito del Estado de México, Código Administrativo del Estado de México y el Acuerdo General por el que se establece el programa permanente, con fines de prevención de accidentes, viales por la ingesta inmoderada de bebidas alcohólicas en el Estado de México “</w:t>
      </w:r>
      <w:r>
        <w:rPr>
          <w:rFonts w:cs="Tahoma"/>
          <w:b/>
          <w:bCs/>
          <w:i/>
          <w:iCs/>
          <w:color w:val="auto"/>
          <w:sz w:val="20"/>
          <w:szCs w:val="20"/>
          <w:lang w:val="es-ES_tradnl"/>
        </w:rPr>
        <w:t>CONDUCE LA ALCOHOL”</w:t>
      </w:r>
      <w:r>
        <w:rPr>
          <w:rFonts w:cs="Tahoma"/>
          <w:i/>
          <w:iCs/>
          <w:color w:val="auto"/>
          <w:sz w:val="20"/>
          <w:szCs w:val="20"/>
          <w:lang w:val="es-ES_tradnl"/>
        </w:rPr>
        <w:t>, el Bando Municipal y la Ley de Justicia Cívica</w:t>
      </w:r>
      <w:r w:rsidR="00B36FD3">
        <w:rPr>
          <w:rFonts w:cs="Tahoma"/>
          <w:i/>
          <w:iCs/>
          <w:color w:val="auto"/>
          <w:sz w:val="20"/>
          <w:szCs w:val="20"/>
          <w:lang w:val="es-ES_tradnl"/>
        </w:rPr>
        <w:t>.</w:t>
      </w:r>
      <w:r w:rsidRPr="00D858C2">
        <w:rPr>
          <w:rFonts w:cs="Tahoma"/>
          <w:i/>
          <w:iCs/>
          <w:color w:val="auto"/>
          <w:sz w:val="20"/>
          <w:szCs w:val="20"/>
          <w:lang w:val="es-ES_tradnl"/>
        </w:rPr>
        <w:t xml:space="preserve"> </w:t>
      </w:r>
    </w:p>
    <w:p w14:paraId="6A9EE824" w14:textId="77777777" w:rsidR="00B36FD3" w:rsidRDefault="002E166B" w:rsidP="00B36FD3">
      <w:pPr>
        <w:autoSpaceDE w:val="0"/>
        <w:autoSpaceDN w:val="0"/>
        <w:adjustRightInd w:val="0"/>
        <w:spacing w:after="0" w:line="360" w:lineRule="auto"/>
        <w:ind w:left="567" w:right="567"/>
        <w:rPr>
          <w:rFonts w:cs="Tahoma"/>
          <w:i/>
          <w:iCs/>
          <w:color w:val="auto"/>
          <w:sz w:val="20"/>
          <w:szCs w:val="20"/>
          <w:lang w:val="es-ES_tradnl"/>
        </w:rPr>
      </w:pPr>
      <w:r w:rsidRPr="00B36FD3">
        <w:rPr>
          <w:rFonts w:cs="Tahoma"/>
          <w:i/>
          <w:iCs/>
          <w:color w:val="auto"/>
          <w:sz w:val="20"/>
          <w:szCs w:val="20"/>
          <w:lang w:val="es-ES_tradnl"/>
        </w:rPr>
        <w:lastRenderedPageBreak/>
        <w:t>La sanción que se impondrá a la persona que conduce bajo los efectos del alcohol, será mediante arresto en inconmutable</w:t>
      </w:r>
    </w:p>
    <w:p w14:paraId="4BB695FE" w14:textId="77777777" w:rsidR="00B36FD3" w:rsidRDefault="00B36FD3" w:rsidP="00B36FD3">
      <w:pPr>
        <w:autoSpaceDE w:val="0"/>
        <w:autoSpaceDN w:val="0"/>
        <w:adjustRightInd w:val="0"/>
        <w:spacing w:after="0" w:line="360" w:lineRule="auto"/>
        <w:ind w:left="567" w:right="567"/>
        <w:rPr>
          <w:rFonts w:cs="Tahoma"/>
          <w:i/>
          <w:iCs/>
          <w:color w:val="auto"/>
          <w:sz w:val="20"/>
          <w:szCs w:val="20"/>
          <w:lang w:val="es-ES_tradnl"/>
        </w:rPr>
      </w:pPr>
    </w:p>
    <w:p w14:paraId="67A592C0" w14:textId="77777777" w:rsidR="00B36FD3" w:rsidRDefault="002E166B" w:rsidP="00B36FD3">
      <w:pPr>
        <w:autoSpaceDE w:val="0"/>
        <w:autoSpaceDN w:val="0"/>
        <w:adjustRightInd w:val="0"/>
        <w:spacing w:after="0" w:line="360" w:lineRule="auto"/>
        <w:ind w:left="567" w:right="567"/>
        <w:rPr>
          <w:rFonts w:cs="Tahoma"/>
          <w:i/>
          <w:iCs/>
          <w:color w:val="auto"/>
          <w:sz w:val="20"/>
          <w:szCs w:val="20"/>
          <w:lang w:val="es-ES_tradnl"/>
        </w:rPr>
      </w:pPr>
      <w:r w:rsidRPr="00B36FD3">
        <w:rPr>
          <w:rFonts w:cs="Tahoma"/>
          <w:i/>
          <w:iCs/>
          <w:color w:val="auto"/>
          <w:sz w:val="20"/>
          <w:szCs w:val="20"/>
          <w:lang w:val="es-ES_tradnl"/>
        </w:rPr>
        <w:t>La Autoridad Municipal encargada de imponer la sanción es: el juez cívico especializado en alcoholimetría.</w:t>
      </w:r>
    </w:p>
    <w:p w14:paraId="371DE40E" w14:textId="77777777" w:rsidR="00B36FD3" w:rsidRDefault="00B36FD3" w:rsidP="00B36FD3">
      <w:pPr>
        <w:autoSpaceDE w:val="0"/>
        <w:autoSpaceDN w:val="0"/>
        <w:adjustRightInd w:val="0"/>
        <w:spacing w:after="0" w:line="360" w:lineRule="auto"/>
        <w:ind w:left="567" w:right="567"/>
        <w:rPr>
          <w:rFonts w:cs="Tahoma"/>
          <w:i/>
          <w:iCs/>
          <w:color w:val="auto"/>
          <w:sz w:val="20"/>
          <w:szCs w:val="20"/>
          <w:lang w:val="es-ES_tradnl"/>
        </w:rPr>
      </w:pPr>
    </w:p>
    <w:p w14:paraId="221F74DE" w14:textId="5BF0BEB0" w:rsidR="002E166B" w:rsidRDefault="002E166B" w:rsidP="00B36FD3">
      <w:pPr>
        <w:autoSpaceDE w:val="0"/>
        <w:autoSpaceDN w:val="0"/>
        <w:adjustRightInd w:val="0"/>
        <w:spacing w:after="0" w:line="360" w:lineRule="auto"/>
        <w:ind w:left="567" w:right="567"/>
        <w:rPr>
          <w:rFonts w:cs="Tahoma"/>
          <w:i/>
          <w:iCs/>
          <w:color w:val="auto"/>
          <w:sz w:val="20"/>
          <w:szCs w:val="20"/>
          <w:lang w:val="es-ES_tradnl"/>
        </w:rPr>
      </w:pPr>
      <w:r w:rsidRPr="00B36FD3">
        <w:rPr>
          <w:rFonts w:cs="Tahoma"/>
          <w:i/>
          <w:iCs/>
          <w:color w:val="auto"/>
          <w:sz w:val="20"/>
          <w:szCs w:val="20"/>
          <w:lang w:val="es-ES_tradnl"/>
        </w:rPr>
        <w:t>Se adjuntan los ordenamientos ya mencionados a la respuesta para su consulta.</w:t>
      </w:r>
    </w:p>
    <w:p w14:paraId="78FD8908" w14:textId="3DC72095" w:rsidR="00B36FD3" w:rsidRPr="00B36FD3" w:rsidRDefault="00B36FD3" w:rsidP="00B36FD3">
      <w:pPr>
        <w:autoSpaceDE w:val="0"/>
        <w:autoSpaceDN w:val="0"/>
        <w:adjustRightInd w:val="0"/>
        <w:spacing w:after="0" w:line="360" w:lineRule="auto"/>
        <w:ind w:left="567" w:right="567"/>
        <w:rPr>
          <w:rFonts w:cs="Tahoma"/>
          <w:i/>
          <w:iCs/>
          <w:color w:val="auto"/>
          <w:sz w:val="20"/>
          <w:szCs w:val="20"/>
          <w:lang w:val="es-ES_tradnl"/>
        </w:rPr>
      </w:pPr>
      <w:r>
        <w:rPr>
          <w:rFonts w:cs="Tahoma"/>
          <w:i/>
          <w:iCs/>
          <w:color w:val="auto"/>
          <w:sz w:val="20"/>
          <w:szCs w:val="20"/>
          <w:lang w:val="es-ES_tradnl"/>
        </w:rPr>
        <w:t xml:space="preserve">…” </w:t>
      </w:r>
    </w:p>
    <w:p w14:paraId="540C8492" w14:textId="77777777" w:rsidR="002E166B" w:rsidRDefault="002E166B" w:rsidP="00FE7740">
      <w:pPr>
        <w:autoSpaceDE w:val="0"/>
        <w:autoSpaceDN w:val="0"/>
        <w:adjustRightInd w:val="0"/>
        <w:spacing w:after="0" w:line="360" w:lineRule="auto"/>
        <w:rPr>
          <w:rFonts w:cs="Tahoma"/>
          <w:color w:val="auto"/>
          <w:lang w:val="es-ES_tradnl"/>
        </w:rPr>
      </w:pPr>
    </w:p>
    <w:p w14:paraId="7BB4E8B1" w14:textId="41471338" w:rsidR="00B36FD3" w:rsidRDefault="00B36FD3" w:rsidP="00FE7740">
      <w:pPr>
        <w:autoSpaceDE w:val="0"/>
        <w:autoSpaceDN w:val="0"/>
        <w:adjustRightInd w:val="0"/>
        <w:spacing w:after="0" w:line="360" w:lineRule="auto"/>
        <w:rPr>
          <w:rFonts w:cs="Tahoma"/>
          <w:color w:val="auto"/>
          <w:lang w:val="es-ES_tradnl"/>
        </w:rPr>
      </w:pPr>
      <w:r>
        <w:rPr>
          <w:rFonts w:cs="Tahoma"/>
          <w:color w:val="auto"/>
          <w:lang w:val="es-ES_tradnl"/>
        </w:rPr>
        <w:t xml:space="preserve">iii) Bando Municipal de Toluca de dos mil veinticinco. </w:t>
      </w:r>
    </w:p>
    <w:p w14:paraId="1C2B39C9" w14:textId="77777777" w:rsidR="00B36FD3" w:rsidRDefault="00B36FD3" w:rsidP="00FE7740">
      <w:pPr>
        <w:autoSpaceDE w:val="0"/>
        <w:autoSpaceDN w:val="0"/>
        <w:adjustRightInd w:val="0"/>
        <w:spacing w:after="0" w:line="360" w:lineRule="auto"/>
        <w:rPr>
          <w:rFonts w:cs="Tahoma"/>
          <w:color w:val="auto"/>
          <w:lang w:val="es-ES_tradnl"/>
        </w:rPr>
      </w:pPr>
    </w:p>
    <w:p w14:paraId="75690997" w14:textId="03036ED5" w:rsidR="00F53495" w:rsidRPr="00FE7740" w:rsidRDefault="00B36FD3" w:rsidP="00FE7740">
      <w:pPr>
        <w:autoSpaceDE w:val="0"/>
        <w:autoSpaceDN w:val="0"/>
        <w:adjustRightInd w:val="0"/>
        <w:spacing w:after="0" w:line="360" w:lineRule="auto"/>
        <w:rPr>
          <w:rFonts w:cs="Tahoma"/>
          <w:color w:val="auto"/>
          <w:lang w:val="es-ES_tradnl"/>
        </w:rPr>
      </w:pPr>
      <w:r>
        <w:rPr>
          <w:rFonts w:cs="Tahoma"/>
          <w:color w:val="auto"/>
          <w:lang w:val="es-ES_tradnl"/>
        </w:rPr>
        <w:t xml:space="preserve">iv) </w:t>
      </w:r>
      <w:r w:rsidR="00F53495" w:rsidRPr="00FE7740">
        <w:rPr>
          <w:rFonts w:cs="Tahoma"/>
          <w:color w:val="auto"/>
          <w:lang w:val="es-ES_tradnl"/>
        </w:rPr>
        <w:t>Ley de Justicia Cívica del Estado de México y sus Municipios.</w:t>
      </w:r>
    </w:p>
    <w:p w14:paraId="4F84C170" w14:textId="77777777" w:rsidR="007D7B37" w:rsidRDefault="007D7B37" w:rsidP="007D7B37">
      <w:pPr>
        <w:autoSpaceDE w:val="0"/>
        <w:autoSpaceDN w:val="0"/>
        <w:adjustRightInd w:val="0"/>
        <w:spacing w:after="0" w:line="360" w:lineRule="auto"/>
        <w:rPr>
          <w:rFonts w:cs="Tahoma"/>
          <w:color w:val="auto"/>
          <w:lang w:val="es-ES_tradnl"/>
        </w:rPr>
      </w:pPr>
    </w:p>
    <w:p w14:paraId="1FDF0E82" w14:textId="05A41A01" w:rsidR="00F53495" w:rsidRPr="007D7B37" w:rsidRDefault="00C85CCA" w:rsidP="007D7B37">
      <w:pPr>
        <w:autoSpaceDE w:val="0"/>
        <w:autoSpaceDN w:val="0"/>
        <w:adjustRightInd w:val="0"/>
        <w:spacing w:after="0" w:line="360" w:lineRule="auto"/>
        <w:rPr>
          <w:rFonts w:cs="Tahoma"/>
          <w:color w:val="auto"/>
          <w:lang w:val="es-ES_tradnl"/>
        </w:rPr>
      </w:pPr>
      <w:r>
        <w:rPr>
          <w:rFonts w:cs="Tahoma"/>
          <w:color w:val="auto"/>
          <w:lang w:val="es-ES_tradnl"/>
        </w:rPr>
        <w:t xml:space="preserve">v) Acuerdo General por el que se establece </w:t>
      </w:r>
      <w:r w:rsidR="001D2D4C">
        <w:rPr>
          <w:rFonts w:cs="Tahoma"/>
          <w:color w:val="auto"/>
          <w:lang w:val="es-ES_tradnl"/>
        </w:rPr>
        <w:t xml:space="preserve">el </w:t>
      </w:r>
      <w:r w:rsidR="001D2D4C" w:rsidRPr="007D7B37">
        <w:rPr>
          <w:rFonts w:cs="Tahoma"/>
          <w:color w:val="auto"/>
          <w:lang w:val="es-ES_tradnl"/>
        </w:rPr>
        <w:t>Programa</w:t>
      </w:r>
      <w:r w:rsidR="00F53495" w:rsidRPr="007D7B37">
        <w:rPr>
          <w:rFonts w:cs="Tahoma"/>
          <w:color w:val="auto"/>
          <w:lang w:val="es-ES_tradnl"/>
        </w:rPr>
        <w:t xml:space="preserve"> permanente con fines de prevención de accidentes viales por la ingesta inmoderada de bebidas alcohólicas en el Estado de México </w:t>
      </w:r>
      <w:r>
        <w:rPr>
          <w:rFonts w:cs="Tahoma"/>
          <w:color w:val="auto"/>
          <w:lang w:val="es-ES_tradnl"/>
        </w:rPr>
        <w:t>C</w:t>
      </w:r>
      <w:r w:rsidR="00F53495" w:rsidRPr="007D7B37">
        <w:rPr>
          <w:rFonts w:cs="Tahoma"/>
          <w:color w:val="auto"/>
          <w:lang w:val="es-ES_tradnl"/>
        </w:rPr>
        <w:t xml:space="preserve">onduce sin </w:t>
      </w:r>
      <w:r>
        <w:rPr>
          <w:rFonts w:cs="Tahoma"/>
          <w:color w:val="auto"/>
          <w:lang w:val="es-ES_tradnl"/>
        </w:rPr>
        <w:t>A</w:t>
      </w:r>
      <w:r w:rsidR="00F53495" w:rsidRPr="007D7B37">
        <w:rPr>
          <w:rFonts w:cs="Tahoma"/>
          <w:color w:val="auto"/>
          <w:lang w:val="es-ES_tradnl"/>
        </w:rPr>
        <w:t>lcohol.</w:t>
      </w:r>
    </w:p>
    <w:p w14:paraId="45376E65" w14:textId="77777777" w:rsidR="00DD0E44" w:rsidRPr="00CA0F13" w:rsidRDefault="00DD0E44" w:rsidP="005032B4">
      <w:pPr>
        <w:autoSpaceDE w:val="0"/>
        <w:autoSpaceDN w:val="0"/>
        <w:adjustRightInd w:val="0"/>
        <w:spacing w:after="0" w:line="360" w:lineRule="auto"/>
        <w:ind w:right="567"/>
        <w:rPr>
          <w:rFonts w:cs="Tahoma"/>
          <w:color w:val="FF0000"/>
          <w:lang w:val="es-ES_tradnl"/>
        </w:rPr>
      </w:pPr>
    </w:p>
    <w:p w14:paraId="6867D521" w14:textId="58DAE107" w:rsidR="00DB3DC5" w:rsidRPr="00076681" w:rsidRDefault="00DB3DC5" w:rsidP="005032B4">
      <w:pPr>
        <w:pStyle w:val="Ttulo2"/>
        <w:spacing w:before="0" w:line="360" w:lineRule="auto"/>
        <w:rPr>
          <w:rFonts w:ascii="Palatino Linotype" w:eastAsia="Calibri" w:hAnsi="Palatino Linotype"/>
          <w:b/>
          <w:color w:val="000000" w:themeColor="text1"/>
          <w:sz w:val="22"/>
          <w:szCs w:val="22"/>
        </w:rPr>
      </w:pPr>
      <w:bookmarkStart w:id="5" w:name="_Toc189676769"/>
      <w:r w:rsidRPr="00076681">
        <w:rPr>
          <w:rFonts w:ascii="Palatino Linotype" w:eastAsia="Calibri" w:hAnsi="Palatino Linotype"/>
          <w:b/>
          <w:color w:val="000000" w:themeColor="text1"/>
          <w:sz w:val="22"/>
          <w:szCs w:val="22"/>
        </w:rPr>
        <w:t>III. Interpo</w:t>
      </w:r>
      <w:r w:rsidR="00076681" w:rsidRPr="00076681">
        <w:rPr>
          <w:rFonts w:ascii="Palatino Linotype" w:eastAsia="Calibri" w:hAnsi="Palatino Linotype"/>
          <w:b/>
          <w:color w:val="000000" w:themeColor="text1"/>
          <w:sz w:val="22"/>
          <w:szCs w:val="22"/>
        </w:rPr>
        <w:t>sición del Recurso de Revisión</w:t>
      </w:r>
      <w:bookmarkEnd w:id="5"/>
    </w:p>
    <w:p w14:paraId="462885A3" w14:textId="0A7E0BFD" w:rsidR="009A627C" w:rsidRPr="00C821DD" w:rsidRDefault="002226A7" w:rsidP="005032B4">
      <w:pPr>
        <w:spacing w:after="0" w:line="360" w:lineRule="auto"/>
        <w:contextualSpacing/>
        <w:rPr>
          <w:rFonts w:eastAsia="Times New Roman" w:cs="Tahoma"/>
          <w:bCs/>
          <w:color w:val="FF0000"/>
          <w:lang w:eastAsia="es-ES"/>
        </w:rPr>
      </w:pPr>
      <w:r>
        <w:rPr>
          <w:rFonts w:eastAsia="Times New Roman" w:cs="Tahoma"/>
          <w:bCs/>
          <w:color w:val="FF0000"/>
          <w:lang w:eastAsia="es-ES"/>
        </w:rPr>
        <w:t xml:space="preserve"> </w:t>
      </w:r>
    </w:p>
    <w:p w14:paraId="240D95DA" w14:textId="2D84F223" w:rsidR="00DB3DC5" w:rsidRPr="007E364C" w:rsidRDefault="00DB3DC5" w:rsidP="005032B4">
      <w:pPr>
        <w:widowControl w:val="0"/>
        <w:spacing w:after="0" w:line="360" w:lineRule="auto"/>
        <w:contextualSpacing/>
        <w:rPr>
          <w:rFonts w:eastAsia="Calibri" w:cs="Times New Roman"/>
          <w:bCs/>
          <w:color w:val="auto"/>
        </w:rPr>
      </w:pPr>
      <w:r w:rsidRPr="007E364C">
        <w:rPr>
          <w:rFonts w:eastAsia="Calibri" w:cs="Times New Roman"/>
          <w:bCs/>
          <w:color w:val="auto"/>
        </w:rPr>
        <w:t xml:space="preserve">Con fecha </w:t>
      </w:r>
      <w:r w:rsidR="00D64444">
        <w:rPr>
          <w:rFonts w:eastAsia="Calibri" w:cs="Times New Roman"/>
          <w:bCs/>
          <w:color w:val="auto"/>
        </w:rPr>
        <w:t>quince de may</w:t>
      </w:r>
      <w:r w:rsidR="003100A7">
        <w:rPr>
          <w:rFonts w:eastAsia="Calibri" w:cs="Times New Roman"/>
          <w:bCs/>
          <w:color w:val="auto"/>
        </w:rPr>
        <w:t>o</w:t>
      </w:r>
      <w:r w:rsidR="004668D3">
        <w:rPr>
          <w:rFonts w:eastAsia="Calibri" w:cs="Times New Roman"/>
          <w:bCs/>
          <w:color w:val="auto"/>
        </w:rPr>
        <w:t xml:space="preserve"> </w:t>
      </w:r>
      <w:r w:rsidR="00E40ED9">
        <w:rPr>
          <w:rFonts w:eastAsia="Calibri" w:cs="Times New Roman"/>
          <w:bCs/>
          <w:color w:val="auto"/>
        </w:rPr>
        <w:t>de dos mil veinticinco</w:t>
      </w:r>
      <w:r w:rsidRPr="007E364C">
        <w:rPr>
          <w:rFonts w:eastAsia="Calibri" w:cs="Times New Roman"/>
          <w:bCs/>
          <w:color w:val="auto"/>
        </w:rPr>
        <w:t xml:space="preserve">, </w:t>
      </w:r>
      <w:r w:rsidRPr="007E364C">
        <w:rPr>
          <w:rFonts w:eastAsia="Calibri" w:cs="Times New Roman"/>
          <w:bCs/>
          <w:color w:val="auto"/>
          <w:lang w:val="es-ES"/>
        </w:rPr>
        <w:t xml:space="preserve">se recibió en este Instituto, a través del Sistema de Acceso a la Información Mexiquense (SAIMEX), </w:t>
      </w:r>
      <w:r w:rsidR="00002991" w:rsidRPr="007E364C">
        <w:rPr>
          <w:rFonts w:eastAsia="Calibri" w:cs="Times New Roman"/>
          <w:bCs/>
          <w:color w:val="auto"/>
          <w:lang w:val="es-ES"/>
        </w:rPr>
        <w:t>el</w:t>
      </w:r>
      <w:r w:rsidR="006A0867" w:rsidRPr="007E364C">
        <w:rPr>
          <w:rFonts w:eastAsia="Calibri" w:cs="Times New Roman"/>
          <w:bCs/>
          <w:color w:val="auto"/>
          <w:lang w:val="es-ES"/>
        </w:rPr>
        <w:t xml:space="preserve"> </w:t>
      </w:r>
      <w:r w:rsidRPr="007E364C">
        <w:rPr>
          <w:rFonts w:eastAsia="Calibri" w:cs="Times New Roman"/>
          <w:bCs/>
          <w:color w:val="auto"/>
          <w:lang w:val="es-ES"/>
        </w:rPr>
        <w:t>Recurso de Revisión interpuesto por la parte Recurrente, en contra de la respuesta del Sujeto Obligado</w:t>
      </w:r>
      <w:r w:rsidR="003B5DA8">
        <w:rPr>
          <w:rFonts w:eastAsia="Calibri" w:cs="Times New Roman"/>
          <w:color w:val="auto"/>
        </w:rPr>
        <w:t>,</w:t>
      </w:r>
      <w:r w:rsidR="005400EE" w:rsidRPr="007E364C">
        <w:rPr>
          <w:rFonts w:eastAsia="Calibri" w:cs="Times New Roman"/>
          <w:color w:val="auto"/>
        </w:rPr>
        <w:t xml:space="preserve"> </w:t>
      </w:r>
      <w:r w:rsidRPr="007E364C">
        <w:rPr>
          <w:rFonts w:eastAsia="Times New Roman" w:cs="Tahoma"/>
          <w:bCs/>
          <w:color w:val="auto"/>
          <w:lang w:val="es-ES" w:eastAsia="es-ES"/>
        </w:rPr>
        <w:t>en los siguientes términos:</w:t>
      </w:r>
    </w:p>
    <w:p w14:paraId="383A8105" w14:textId="77777777" w:rsidR="00DB3DC5" w:rsidRPr="00C821DD" w:rsidRDefault="00DB3DC5" w:rsidP="005032B4">
      <w:pPr>
        <w:tabs>
          <w:tab w:val="left" w:pos="4667"/>
        </w:tabs>
        <w:spacing w:after="0" w:line="360" w:lineRule="auto"/>
        <w:ind w:left="567" w:right="567"/>
        <w:contextualSpacing/>
        <w:rPr>
          <w:rFonts w:cs="Tahoma"/>
          <w:b/>
          <w:bCs/>
          <w:i/>
          <w:color w:val="FF0000"/>
          <w:sz w:val="20"/>
          <w:szCs w:val="20"/>
        </w:rPr>
      </w:pPr>
    </w:p>
    <w:p w14:paraId="0E422949" w14:textId="77777777" w:rsidR="006A0867" w:rsidRPr="003100A7" w:rsidRDefault="006A0867" w:rsidP="005032B4">
      <w:pPr>
        <w:tabs>
          <w:tab w:val="left" w:pos="4667"/>
        </w:tabs>
        <w:spacing w:after="0" w:line="360" w:lineRule="auto"/>
        <w:ind w:left="567" w:right="567"/>
        <w:rPr>
          <w:b/>
          <w:i/>
          <w:iCs/>
          <w:color w:val="auto"/>
          <w:sz w:val="20"/>
          <w:szCs w:val="20"/>
        </w:rPr>
      </w:pPr>
      <w:r w:rsidRPr="003100A7">
        <w:rPr>
          <w:b/>
          <w:i/>
          <w:iCs/>
          <w:color w:val="auto"/>
          <w:sz w:val="20"/>
          <w:szCs w:val="20"/>
        </w:rPr>
        <w:t>“ACTO IMPUGNADO</w:t>
      </w:r>
    </w:p>
    <w:p w14:paraId="199F28DE" w14:textId="10E423BC" w:rsidR="006A0867" w:rsidRPr="003100A7" w:rsidRDefault="00D64444" w:rsidP="005032B4">
      <w:pPr>
        <w:tabs>
          <w:tab w:val="left" w:pos="4667"/>
        </w:tabs>
        <w:spacing w:after="0" w:line="360" w:lineRule="auto"/>
        <w:ind w:left="567" w:right="567"/>
        <w:rPr>
          <w:i/>
          <w:iCs/>
          <w:color w:val="auto"/>
          <w:sz w:val="20"/>
          <w:szCs w:val="20"/>
        </w:rPr>
      </w:pPr>
      <w:r w:rsidRPr="00D64444">
        <w:rPr>
          <w:i/>
          <w:iCs/>
          <w:color w:val="000000"/>
          <w:sz w:val="20"/>
          <w:szCs w:val="20"/>
        </w:rPr>
        <w:t xml:space="preserve">la entrega de la </w:t>
      </w:r>
      <w:proofErr w:type="spellStart"/>
      <w:r w:rsidRPr="00D64444">
        <w:rPr>
          <w:i/>
          <w:iCs/>
          <w:color w:val="000000"/>
          <w:sz w:val="20"/>
          <w:szCs w:val="20"/>
        </w:rPr>
        <w:t>ifnormación</w:t>
      </w:r>
      <w:proofErr w:type="spellEnd"/>
      <w:r w:rsidRPr="00D64444">
        <w:rPr>
          <w:i/>
          <w:iCs/>
          <w:color w:val="000000"/>
          <w:sz w:val="20"/>
          <w:szCs w:val="20"/>
        </w:rPr>
        <w:t xml:space="preserve"> </w:t>
      </w:r>
      <w:proofErr w:type="spellStart"/>
      <w:r w:rsidRPr="00D64444">
        <w:rPr>
          <w:i/>
          <w:iCs/>
          <w:color w:val="000000"/>
          <w:sz w:val="20"/>
          <w:szCs w:val="20"/>
        </w:rPr>
        <w:t>esta</w:t>
      </w:r>
      <w:proofErr w:type="spellEnd"/>
      <w:r w:rsidRPr="00D64444">
        <w:rPr>
          <w:i/>
          <w:iCs/>
          <w:color w:val="000000"/>
          <w:sz w:val="20"/>
          <w:szCs w:val="20"/>
        </w:rPr>
        <w:t xml:space="preserve"> incompleta</w:t>
      </w:r>
      <w:r w:rsidR="006A0867" w:rsidRPr="003100A7">
        <w:rPr>
          <w:i/>
          <w:iCs/>
          <w:color w:val="auto"/>
          <w:sz w:val="20"/>
          <w:szCs w:val="20"/>
        </w:rPr>
        <w:t>” (Sic.)</w:t>
      </w:r>
    </w:p>
    <w:p w14:paraId="349885DE" w14:textId="77777777" w:rsidR="006A0867" w:rsidRPr="003100A7" w:rsidRDefault="006A0867" w:rsidP="005032B4">
      <w:pPr>
        <w:tabs>
          <w:tab w:val="left" w:pos="4667"/>
        </w:tabs>
        <w:spacing w:after="0" w:line="360" w:lineRule="auto"/>
        <w:ind w:left="567" w:right="567"/>
        <w:rPr>
          <w:rFonts w:cs="Tahoma"/>
          <w:bCs/>
          <w:i/>
          <w:iCs/>
          <w:color w:val="FF0000"/>
          <w:sz w:val="20"/>
          <w:szCs w:val="20"/>
        </w:rPr>
      </w:pPr>
    </w:p>
    <w:p w14:paraId="09EF88BF" w14:textId="77777777" w:rsidR="006A0867" w:rsidRPr="003100A7" w:rsidRDefault="006A0867" w:rsidP="005032B4">
      <w:pPr>
        <w:tabs>
          <w:tab w:val="left" w:pos="4667"/>
        </w:tabs>
        <w:spacing w:after="0" w:line="360" w:lineRule="auto"/>
        <w:ind w:left="567" w:right="567"/>
        <w:rPr>
          <w:rFonts w:cs="Tahoma"/>
          <w:b/>
          <w:bCs/>
          <w:i/>
          <w:iCs/>
          <w:color w:val="auto"/>
          <w:sz w:val="20"/>
          <w:szCs w:val="20"/>
        </w:rPr>
      </w:pPr>
      <w:r w:rsidRPr="003100A7">
        <w:rPr>
          <w:rFonts w:cs="Tahoma"/>
          <w:b/>
          <w:bCs/>
          <w:i/>
          <w:iCs/>
          <w:color w:val="auto"/>
          <w:sz w:val="20"/>
          <w:szCs w:val="20"/>
        </w:rPr>
        <w:t>“RAZONES O MOTIVOS DE LA INCONFORMIDAD</w:t>
      </w:r>
    </w:p>
    <w:p w14:paraId="702646C1" w14:textId="6F037DBA" w:rsidR="00667107" w:rsidRDefault="00D64444" w:rsidP="00AA4AD8">
      <w:pPr>
        <w:tabs>
          <w:tab w:val="left" w:pos="4667"/>
        </w:tabs>
        <w:spacing w:after="0" w:line="360" w:lineRule="auto"/>
        <w:ind w:left="567" w:right="567"/>
        <w:jc w:val="left"/>
        <w:rPr>
          <w:i/>
          <w:iCs/>
          <w:color w:val="auto"/>
          <w:sz w:val="20"/>
          <w:szCs w:val="20"/>
        </w:rPr>
      </w:pPr>
      <w:r w:rsidRPr="00D64444">
        <w:rPr>
          <w:i/>
          <w:iCs/>
          <w:color w:val="000000"/>
          <w:sz w:val="20"/>
          <w:szCs w:val="20"/>
        </w:rPr>
        <w:lastRenderedPageBreak/>
        <w:t xml:space="preserve">la entrega de la </w:t>
      </w:r>
      <w:proofErr w:type="spellStart"/>
      <w:r w:rsidRPr="00D64444">
        <w:rPr>
          <w:i/>
          <w:iCs/>
          <w:color w:val="000000"/>
          <w:sz w:val="20"/>
          <w:szCs w:val="20"/>
        </w:rPr>
        <w:t>ifnormación</w:t>
      </w:r>
      <w:proofErr w:type="spellEnd"/>
      <w:r w:rsidRPr="00D64444">
        <w:rPr>
          <w:i/>
          <w:iCs/>
          <w:color w:val="000000"/>
          <w:sz w:val="20"/>
          <w:szCs w:val="20"/>
        </w:rPr>
        <w:t xml:space="preserve"> </w:t>
      </w:r>
      <w:proofErr w:type="spellStart"/>
      <w:r w:rsidRPr="00D64444">
        <w:rPr>
          <w:i/>
          <w:iCs/>
          <w:color w:val="000000"/>
          <w:sz w:val="20"/>
          <w:szCs w:val="20"/>
        </w:rPr>
        <w:t>esta</w:t>
      </w:r>
      <w:proofErr w:type="spellEnd"/>
      <w:r w:rsidRPr="00D64444">
        <w:rPr>
          <w:i/>
          <w:iCs/>
          <w:color w:val="000000"/>
          <w:sz w:val="20"/>
          <w:szCs w:val="20"/>
        </w:rPr>
        <w:t xml:space="preserve"> incompleta</w:t>
      </w:r>
      <w:r w:rsidR="0064639F" w:rsidRPr="003100A7">
        <w:rPr>
          <w:i/>
          <w:iCs/>
          <w:color w:val="auto"/>
          <w:sz w:val="20"/>
          <w:szCs w:val="20"/>
        </w:rPr>
        <w:t>” (Sic.)</w:t>
      </w:r>
    </w:p>
    <w:p w14:paraId="5EF80AD3" w14:textId="77777777" w:rsidR="00667107" w:rsidRPr="003100A7" w:rsidRDefault="00667107" w:rsidP="005032B4">
      <w:pPr>
        <w:tabs>
          <w:tab w:val="left" w:pos="4667"/>
        </w:tabs>
        <w:spacing w:after="0" w:line="360" w:lineRule="auto"/>
        <w:ind w:right="567"/>
        <w:rPr>
          <w:i/>
          <w:iCs/>
          <w:color w:val="auto"/>
          <w:sz w:val="20"/>
          <w:szCs w:val="20"/>
        </w:rPr>
      </w:pPr>
    </w:p>
    <w:p w14:paraId="2D3CE335" w14:textId="2BF858B6" w:rsidR="00DB3DC5" w:rsidRPr="00076681" w:rsidRDefault="00DB3DC5" w:rsidP="005032B4">
      <w:pPr>
        <w:pStyle w:val="Ttulo2"/>
        <w:spacing w:before="0" w:line="360" w:lineRule="auto"/>
        <w:rPr>
          <w:rFonts w:ascii="Palatino Linotype" w:eastAsia="Batang" w:hAnsi="Palatino Linotype"/>
          <w:b/>
          <w:color w:val="000000" w:themeColor="text1"/>
          <w:sz w:val="22"/>
          <w:szCs w:val="22"/>
        </w:rPr>
      </w:pPr>
      <w:bookmarkStart w:id="6" w:name="_Toc189676770"/>
      <w:r w:rsidRPr="00076681">
        <w:rPr>
          <w:rFonts w:ascii="Palatino Linotype" w:eastAsia="Calibri" w:hAnsi="Palatino Linotype"/>
          <w:b/>
          <w:color w:val="000000" w:themeColor="text1"/>
          <w:sz w:val="22"/>
          <w:szCs w:val="22"/>
        </w:rPr>
        <w:t xml:space="preserve">IV. </w:t>
      </w:r>
      <w:r w:rsidRPr="00076681">
        <w:rPr>
          <w:rFonts w:ascii="Palatino Linotype" w:eastAsia="Batang" w:hAnsi="Palatino Linotype"/>
          <w:b/>
          <w:color w:val="000000" w:themeColor="text1"/>
          <w:sz w:val="22"/>
          <w:szCs w:val="22"/>
        </w:rPr>
        <w:t>Trámite del Recurso de Revisión</w:t>
      </w:r>
      <w:r w:rsidRPr="00076681">
        <w:rPr>
          <w:rFonts w:ascii="Palatino Linotype" w:eastAsia="Calibri" w:hAnsi="Palatino Linotype"/>
          <w:b/>
          <w:color w:val="000000" w:themeColor="text1"/>
          <w:sz w:val="22"/>
          <w:szCs w:val="22"/>
        </w:rPr>
        <w:t xml:space="preserve"> </w:t>
      </w:r>
      <w:r w:rsidR="00076681">
        <w:rPr>
          <w:rFonts w:ascii="Palatino Linotype" w:eastAsia="Batang" w:hAnsi="Palatino Linotype"/>
          <w:b/>
          <w:color w:val="000000" w:themeColor="text1"/>
          <w:sz w:val="22"/>
          <w:szCs w:val="22"/>
        </w:rPr>
        <w:t>ante este Instituto</w:t>
      </w:r>
      <w:bookmarkEnd w:id="6"/>
    </w:p>
    <w:p w14:paraId="13E537D5" w14:textId="77777777" w:rsidR="00DB3DC5" w:rsidRPr="00C821DD" w:rsidRDefault="00DB3DC5" w:rsidP="005032B4">
      <w:pPr>
        <w:spacing w:after="0" w:line="360" w:lineRule="auto"/>
        <w:contextualSpacing/>
        <w:rPr>
          <w:rFonts w:eastAsia="Batang" w:cs="Tahoma"/>
          <w:b/>
          <w:bCs/>
          <w:color w:val="FF0000"/>
        </w:rPr>
      </w:pPr>
    </w:p>
    <w:p w14:paraId="5B9B961B" w14:textId="3A5E210B" w:rsidR="00DB3DC5" w:rsidRPr="00060723" w:rsidRDefault="00DB3DC5" w:rsidP="005032B4">
      <w:pPr>
        <w:spacing w:after="0" w:line="360" w:lineRule="auto"/>
        <w:contextualSpacing/>
        <w:rPr>
          <w:rFonts w:eastAsia="Batang" w:cs="Tahoma"/>
          <w:b/>
          <w:bCs/>
          <w:color w:val="auto"/>
        </w:rPr>
      </w:pPr>
      <w:bookmarkStart w:id="7" w:name="_Toc189676771"/>
      <w:r w:rsidRPr="00A94CDA">
        <w:rPr>
          <w:rStyle w:val="Ttulo2Car"/>
          <w:rFonts w:ascii="Palatino Linotype" w:hAnsi="Palatino Linotype"/>
          <w:b/>
          <w:color w:val="000000" w:themeColor="text1"/>
          <w:sz w:val="22"/>
          <w:szCs w:val="22"/>
        </w:rPr>
        <w:t>a) Turno del Medio de Impugnación.</w:t>
      </w:r>
      <w:bookmarkEnd w:id="7"/>
      <w:r w:rsidRPr="00A94CDA">
        <w:rPr>
          <w:rFonts w:eastAsia="Batang" w:cs="Tahoma"/>
          <w:b/>
          <w:bCs/>
        </w:rPr>
        <w:t xml:space="preserve"> </w:t>
      </w:r>
      <w:r w:rsidRPr="00060723">
        <w:rPr>
          <w:rFonts w:eastAsia="Batang" w:cs="Tahoma"/>
          <w:bCs/>
          <w:color w:val="auto"/>
        </w:rPr>
        <w:t xml:space="preserve">El </w:t>
      </w:r>
      <w:r w:rsidR="00D64444">
        <w:rPr>
          <w:rFonts w:eastAsia="Batang" w:cs="Tahoma"/>
          <w:bCs/>
          <w:color w:val="auto"/>
        </w:rPr>
        <w:t>quince de may</w:t>
      </w:r>
      <w:r w:rsidR="003100A7">
        <w:rPr>
          <w:rFonts w:eastAsia="Batang" w:cs="Tahoma"/>
          <w:bCs/>
          <w:color w:val="auto"/>
        </w:rPr>
        <w:t>o</w:t>
      </w:r>
      <w:r w:rsidR="00E063FC" w:rsidRPr="00060723">
        <w:rPr>
          <w:rFonts w:eastAsia="Batang" w:cs="Tahoma"/>
          <w:bCs/>
          <w:color w:val="auto"/>
        </w:rPr>
        <w:t xml:space="preserve"> </w:t>
      </w:r>
      <w:r w:rsidR="00B732D1">
        <w:rPr>
          <w:rFonts w:eastAsia="Times New Roman" w:cs="Tahoma"/>
          <w:bCs/>
          <w:color w:val="auto"/>
          <w:lang w:eastAsia="es-ES"/>
        </w:rPr>
        <w:t xml:space="preserve">de dos mil </w:t>
      </w:r>
      <w:r w:rsidR="00CF76E0">
        <w:rPr>
          <w:rFonts w:eastAsia="Times New Roman" w:cs="Tahoma"/>
          <w:bCs/>
          <w:color w:val="auto"/>
          <w:lang w:eastAsia="es-ES"/>
        </w:rPr>
        <w:t>veinticinco,</w:t>
      </w:r>
      <w:r w:rsidRPr="00060723">
        <w:rPr>
          <w:rFonts w:eastAsia="Batang" w:cs="Tahoma"/>
          <w:bCs/>
          <w:color w:val="auto"/>
        </w:rPr>
        <w:t xml:space="preserve"> el </w:t>
      </w:r>
      <w:r w:rsidRPr="00060723">
        <w:rPr>
          <w:rFonts w:eastAsia="Calibri" w:cs="Tahoma"/>
          <w:color w:val="auto"/>
          <w:lang w:val="es-ES"/>
        </w:rPr>
        <w:t>Sistema de Acceso a la Información Mexiquense (SAIMEX),</w:t>
      </w:r>
      <w:r w:rsidRPr="00060723">
        <w:rPr>
          <w:rFonts w:eastAsia="Batang" w:cs="Tahoma"/>
          <w:bCs/>
          <w:color w:val="auto"/>
        </w:rPr>
        <w:t xml:space="preserve"> </w:t>
      </w:r>
      <w:r w:rsidR="0089704B" w:rsidRPr="00060723">
        <w:rPr>
          <w:rFonts w:eastAsia="Batang" w:cs="Tahoma"/>
          <w:bCs/>
          <w:color w:val="auto"/>
          <w:lang w:val="es-ES_tradnl"/>
        </w:rPr>
        <w:t xml:space="preserve">asignó </w:t>
      </w:r>
      <w:r w:rsidR="0003316E" w:rsidRPr="00060723">
        <w:rPr>
          <w:rFonts w:eastAsia="Batang" w:cs="Tahoma"/>
          <w:bCs/>
          <w:color w:val="auto"/>
          <w:lang w:val="es-ES_tradnl"/>
        </w:rPr>
        <w:t>el</w:t>
      </w:r>
      <w:r w:rsidR="0089704B" w:rsidRPr="00060723">
        <w:rPr>
          <w:rFonts w:eastAsia="Batang" w:cs="Tahoma"/>
          <w:bCs/>
          <w:color w:val="auto"/>
          <w:lang w:val="es-ES_tradnl"/>
        </w:rPr>
        <w:t xml:space="preserve"> número de expediente</w:t>
      </w:r>
      <w:r w:rsidR="00031961">
        <w:rPr>
          <w:rFonts w:eastAsia="Batang" w:cs="Tahoma"/>
          <w:bCs/>
          <w:color w:val="auto"/>
          <w:lang w:val="es-ES_tradnl"/>
        </w:rPr>
        <w:t xml:space="preserve"> </w:t>
      </w:r>
      <w:r w:rsidR="00B72749" w:rsidRPr="00031961">
        <w:rPr>
          <w:rFonts w:eastAsia="Calibri" w:cs="Tahoma"/>
          <w:b/>
          <w:color w:val="auto"/>
        </w:rPr>
        <w:t>0</w:t>
      </w:r>
      <w:r w:rsidR="00D64444">
        <w:rPr>
          <w:rFonts w:eastAsia="Calibri" w:cs="Tahoma"/>
          <w:b/>
          <w:color w:val="auto"/>
        </w:rPr>
        <w:t>55</w:t>
      </w:r>
      <w:r w:rsidR="00E852C9">
        <w:rPr>
          <w:rFonts w:eastAsia="Calibri" w:cs="Tahoma"/>
          <w:b/>
          <w:color w:val="auto"/>
        </w:rPr>
        <w:t>61</w:t>
      </w:r>
      <w:r w:rsidR="00B72749" w:rsidRPr="00031961">
        <w:rPr>
          <w:rFonts w:eastAsia="Calibri" w:cs="Tahoma"/>
          <w:b/>
          <w:color w:val="auto"/>
        </w:rPr>
        <w:t>/INFOEM/IP/RR/2025</w:t>
      </w:r>
      <w:r w:rsidRPr="00060723">
        <w:rPr>
          <w:rFonts w:eastAsia="Batang" w:cs="Tahoma"/>
          <w:bCs/>
          <w:color w:val="auto"/>
        </w:rPr>
        <w:t xml:space="preserve">, al Medio de Impugnación que nos ocupa, con base en el sistema aprobado por el Pleno de este Órgano Garante y lo turnó al </w:t>
      </w:r>
      <w:r w:rsidRPr="00060723">
        <w:rPr>
          <w:rFonts w:eastAsia="Batang" w:cs="Tahoma"/>
          <w:b/>
          <w:color w:val="auto"/>
        </w:rPr>
        <w:t>Comisionado Ponente Luis Gustavo Parra Noriega</w:t>
      </w:r>
      <w:r w:rsidRPr="00060723">
        <w:rPr>
          <w:rFonts w:eastAsia="Batang" w:cs="Tahoma"/>
          <w:bCs/>
          <w:color w:val="auto"/>
        </w:rPr>
        <w:t>, para los efectos del artículo 185, fracción I de la Ley de Transparencia y Acceso a la Información Pública del Estado de México y Municipios.</w:t>
      </w:r>
    </w:p>
    <w:p w14:paraId="7ADA7EB2" w14:textId="77777777" w:rsidR="00DB3DC5" w:rsidRPr="00C821DD" w:rsidRDefault="00DB3DC5" w:rsidP="005032B4">
      <w:pPr>
        <w:spacing w:after="0" w:line="360" w:lineRule="auto"/>
        <w:contextualSpacing/>
        <w:rPr>
          <w:rFonts w:eastAsia="Batang" w:cs="Tahoma"/>
          <w:bCs/>
          <w:color w:val="FF0000"/>
        </w:rPr>
      </w:pPr>
    </w:p>
    <w:p w14:paraId="2B3B5A4B" w14:textId="35FB4BD9" w:rsidR="00DB3DC5" w:rsidRDefault="00DB3DC5" w:rsidP="005032B4">
      <w:pPr>
        <w:spacing w:after="0" w:line="360" w:lineRule="auto"/>
        <w:contextualSpacing/>
        <w:rPr>
          <w:rFonts w:eastAsia="Times New Roman" w:cs="Tahoma"/>
          <w:bCs/>
          <w:color w:val="auto"/>
          <w:lang w:val="es-ES_tradnl" w:eastAsia="es-ES"/>
        </w:rPr>
      </w:pPr>
      <w:bookmarkStart w:id="8" w:name="_Toc189676772"/>
      <w:r w:rsidRPr="00A94CDA">
        <w:rPr>
          <w:rStyle w:val="Ttulo2Car"/>
          <w:rFonts w:ascii="Palatino Linotype" w:hAnsi="Palatino Linotype"/>
          <w:b/>
          <w:color w:val="000000" w:themeColor="text1"/>
          <w:sz w:val="22"/>
          <w:szCs w:val="22"/>
        </w:rPr>
        <w:t>b) Admisión de</w:t>
      </w:r>
      <w:r w:rsidR="00EA3D68" w:rsidRPr="00A94CDA">
        <w:rPr>
          <w:rStyle w:val="Ttulo2Car"/>
          <w:rFonts w:ascii="Palatino Linotype" w:hAnsi="Palatino Linotype"/>
          <w:b/>
          <w:color w:val="000000" w:themeColor="text1"/>
          <w:sz w:val="22"/>
          <w:szCs w:val="22"/>
        </w:rPr>
        <w:t>l</w:t>
      </w:r>
      <w:r w:rsidRPr="00A94CDA">
        <w:rPr>
          <w:rStyle w:val="Ttulo2Car"/>
          <w:rFonts w:ascii="Palatino Linotype" w:hAnsi="Palatino Linotype"/>
          <w:b/>
          <w:color w:val="000000" w:themeColor="text1"/>
          <w:sz w:val="22"/>
          <w:szCs w:val="22"/>
        </w:rPr>
        <w:t xml:space="preserve"> Recurso de Revisión.</w:t>
      </w:r>
      <w:bookmarkEnd w:id="8"/>
      <w:r w:rsidRPr="00A94CDA">
        <w:rPr>
          <w:rFonts w:eastAsia="Times New Roman" w:cs="Tahoma"/>
          <w:b/>
          <w:bCs/>
          <w:lang w:val="es-ES_tradnl" w:eastAsia="es-ES"/>
        </w:rPr>
        <w:t xml:space="preserve"> </w:t>
      </w:r>
      <w:r w:rsidRPr="00992875">
        <w:rPr>
          <w:rFonts w:eastAsia="Times New Roman" w:cs="Tahoma"/>
          <w:bCs/>
          <w:color w:val="auto"/>
          <w:lang w:val="es-ES_tradnl" w:eastAsia="es-ES"/>
        </w:rPr>
        <w:t xml:space="preserve">El </w:t>
      </w:r>
      <w:r w:rsidR="00D64444">
        <w:rPr>
          <w:rFonts w:eastAsia="Times New Roman" w:cs="Tahoma"/>
          <w:bCs/>
          <w:color w:val="auto"/>
          <w:lang w:val="es-ES_tradnl" w:eastAsia="es-ES"/>
        </w:rPr>
        <w:t>quince de may</w:t>
      </w:r>
      <w:r w:rsidR="00F46650">
        <w:rPr>
          <w:rFonts w:eastAsia="Times New Roman" w:cs="Tahoma"/>
          <w:bCs/>
          <w:color w:val="auto"/>
          <w:lang w:val="es-ES_tradnl" w:eastAsia="es-ES"/>
        </w:rPr>
        <w:t>o</w:t>
      </w:r>
      <w:r w:rsidR="006778B9" w:rsidRPr="00992875">
        <w:rPr>
          <w:rFonts w:eastAsia="Batang" w:cs="Tahoma"/>
          <w:bCs/>
          <w:color w:val="auto"/>
        </w:rPr>
        <w:t xml:space="preserve"> </w:t>
      </w:r>
      <w:r w:rsidR="00B732D1">
        <w:rPr>
          <w:rFonts w:eastAsia="Batang" w:cs="Tahoma"/>
          <w:bCs/>
          <w:color w:val="auto"/>
        </w:rPr>
        <w:t>de dos mil veinticinco</w:t>
      </w:r>
      <w:r w:rsidRPr="00992875">
        <w:rPr>
          <w:rFonts w:eastAsia="Times New Roman" w:cs="Tahoma"/>
          <w:bCs/>
          <w:color w:val="auto"/>
          <w:lang w:val="es-ES_tradnl" w:eastAsia="es-ES"/>
        </w:rPr>
        <w:t>, se acordó la admisión de</w:t>
      </w:r>
      <w:r w:rsidR="0003316E" w:rsidRPr="00992875">
        <w:rPr>
          <w:rFonts w:eastAsia="Times New Roman" w:cs="Tahoma"/>
          <w:bCs/>
          <w:color w:val="auto"/>
          <w:lang w:val="es-ES_tradnl" w:eastAsia="es-ES"/>
        </w:rPr>
        <w:t>l</w:t>
      </w:r>
      <w:r w:rsidRPr="00992875">
        <w:rPr>
          <w:rFonts w:eastAsia="Times New Roman" w:cs="Tahoma"/>
          <w:bCs/>
          <w:color w:val="auto"/>
          <w:lang w:val="es-ES_tradnl" w:eastAsia="es-ES"/>
        </w:rPr>
        <w:t xml:space="preserve"> Recurso de Revisión interpuesto por </w:t>
      </w:r>
      <w:r w:rsidR="0003316E" w:rsidRPr="00992875">
        <w:rPr>
          <w:rFonts w:eastAsia="Times New Roman" w:cs="Tahoma"/>
          <w:bCs/>
          <w:color w:val="auto"/>
          <w:lang w:val="es-ES_tradnl" w:eastAsia="es-ES"/>
        </w:rPr>
        <w:t>el</w:t>
      </w:r>
      <w:r w:rsidRPr="00992875">
        <w:rPr>
          <w:rFonts w:eastAsia="Times New Roman" w:cs="Tahoma"/>
          <w:bCs/>
          <w:color w:val="auto"/>
          <w:lang w:val="es-ES_tradnl" w:eastAsia="es-ES"/>
        </w:rPr>
        <w:t xml:space="preserve"> Recurrente en contra del Sujeto Obligado, en términos del artículo 185, fracciones I y II de la Ley de Transparencia y Acceso a la Información Pública del Estado de México y Municipios, </w:t>
      </w:r>
      <w:r w:rsidR="0003316E" w:rsidRPr="00992875">
        <w:rPr>
          <w:rFonts w:eastAsia="Times New Roman" w:cs="Tahoma"/>
          <w:bCs/>
          <w:color w:val="auto"/>
          <w:lang w:val="es-ES_tradnl" w:eastAsia="es-ES"/>
        </w:rPr>
        <w:t>el</w:t>
      </w:r>
      <w:r w:rsidRPr="00992875">
        <w:rPr>
          <w:rFonts w:eastAsia="Times New Roman" w:cs="Tahoma"/>
          <w:bCs/>
          <w:color w:val="auto"/>
          <w:lang w:val="es-ES_tradnl" w:eastAsia="es-ES"/>
        </w:rPr>
        <w:t xml:space="preserve"> cual fue debidamente notificado a las </w:t>
      </w:r>
      <w:r w:rsidR="0079490B" w:rsidRPr="00992875">
        <w:rPr>
          <w:rFonts w:eastAsia="Times New Roman" w:cs="Tahoma"/>
          <w:bCs/>
          <w:color w:val="auto"/>
          <w:lang w:val="es-ES_tradnl" w:eastAsia="es-ES"/>
        </w:rPr>
        <w:t>parte</w:t>
      </w:r>
      <w:r w:rsidR="0079490B">
        <w:rPr>
          <w:rFonts w:eastAsia="Times New Roman" w:cs="Tahoma"/>
          <w:bCs/>
          <w:color w:val="auto"/>
          <w:lang w:val="es-ES_tradnl" w:eastAsia="es-ES"/>
        </w:rPr>
        <w:t>s</w:t>
      </w:r>
      <w:r w:rsidR="00A322C2">
        <w:rPr>
          <w:rFonts w:eastAsia="Times New Roman" w:cs="Tahoma"/>
          <w:bCs/>
          <w:color w:val="auto"/>
          <w:lang w:val="es-ES_tradnl" w:eastAsia="es-ES"/>
        </w:rPr>
        <w:t>, e</w:t>
      </w:r>
      <w:r w:rsidR="003100A7">
        <w:rPr>
          <w:rFonts w:eastAsia="Times New Roman" w:cs="Tahoma"/>
          <w:bCs/>
          <w:color w:val="auto"/>
          <w:lang w:val="es-ES_tradnl" w:eastAsia="es-ES"/>
        </w:rPr>
        <w:t>l mismo día</w:t>
      </w:r>
      <w:r w:rsidRPr="0099287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7F8B0501" w14:textId="77777777" w:rsidR="00767EFB" w:rsidRPr="00992875" w:rsidRDefault="00767EFB" w:rsidP="005032B4">
      <w:pPr>
        <w:spacing w:after="0" w:line="360" w:lineRule="auto"/>
        <w:contextualSpacing/>
        <w:rPr>
          <w:rFonts w:eastAsia="Times New Roman" w:cs="Tahoma"/>
          <w:b/>
          <w:bCs/>
          <w:color w:val="auto"/>
          <w:lang w:eastAsia="es-ES"/>
        </w:rPr>
      </w:pPr>
    </w:p>
    <w:p w14:paraId="569AAF61" w14:textId="7C1C5ED0" w:rsidR="00CE0119" w:rsidRDefault="00767EFB" w:rsidP="00901F4E">
      <w:pPr>
        <w:tabs>
          <w:tab w:val="left" w:pos="3261"/>
        </w:tabs>
        <w:spacing w:after="0" w:line="360" w:lineRule="auto"/>
        <w:rPr>
          <w:color w:val="auto"/>
        </w:rPr>
      </w:pPr>
      <w:bookmarkStart w:id="9" w:name="_Toc189676773"/>
      <w:r w:rsidRPr="008B2C31">
        <w:rPr>
          <w:rStyle w:val="Ttulo2Car"/>
          <w:rFonts w:ascii="Palatino Linotype" w:hAnsi="Palatino Linotype"/>
          <w:b/>
          <w:color w:val="000000" w:themeColor="text1"/>
          <w:sz w:val="22"/>
          <w:szCs w:val="22"/>
        </w:rPr>
        <w:t xml:space="preserve">c) </w:t>
      </w:r>
      <w:r w:rsidR="00A322C2" w:rsidRPr="008B2C31">
        <w:rPr>
          <w:rStyle w:val="Ttulo2Car"/>
          <w:rFonts w:ascii="Palatino Linotype" w:hAnsi="Palatino Linotype"/>
          <w:b/>
          <w:color w:val="000000" w:themeColor="text1"/>
          <w:sz w:val="22"/>
          <w:szCs w:val="22"/>
        </w:rPr>
        <w:t>Infor</w:t>
      </w:r>
      <w:r w:rsidR="00CF76E0">
        <w:rPr>
          <w:rStyle w:val="Ttulo2Car"/>
          <w:rFonts w:ascii="Palatino Linotype" w:hAnsi="Palatino Linotype"/>
          <w:b/>
          <w:color w:val="000000" w:themeColor="text1"/>
          <w:sz w:val="22"/>
          <w:szCs w:val="22"/>
        </w:rPr>
        <w:t>me Justificado</w:t>
      </w:r>
      <w:r w:rsidR="00A322C2" w:rsidRPr="008B2C31">
        <w:rPr>
          <w:rStyle w:val="Ttulo2Car"/>
          <w:rFonts w:ascii="Palatino Linotype" w:hAnsi="Palatino Linotype"/>
          <w:b/>
          <w:color w:val="000000" w:themeColor="text1"/>
          <w:sz w:val="22"/>
          <w:szCs w:val="22"/>
        </w:rPr>
        <w:t>.</w:t>
      </w:r>
      <w:bookmarkEnd w:id="9"/>
      <w:r w:rsidR="00CF76E0">
        <w:rPr>
          <w:rFonts w:cs="Tahoma"/>
          <w:bCs/>
          <w:iCs/>
          <w:lang w:val="es-ES"/>
        </w:rPr>
        <w:t xml:space="preserve"> </w:t>
      </w:r>
      <w:r w:rsidR="00554A9F" w:rsidRPr="00F24BF6">
        <w:rPr>
          <w:color w:val="auto"/>
        </w:rPr>
        <w:t xml:space="preserve">El </w:t>
      </w:r>
      <w:r w:rsidR="003100A7">
        <w:rPr>
          <w:color w:val="auto"/>
        </w:rPr>
        <w:t>veinti</w:t>
      </w:r>
      <w:r w:rsidR="00D64444">
        <w:rPr>
          <w:color w:val="auto"/>
        </w:rPr>
        <w:t>trés</w:t>
      </w:r>
      <w:r w:rsidR="003100A7">
        <w:rPr>
          <w:color w:val="auto"/>
        </w:rPr>
        <w:t xml:space="preserve"> de </w:t>
      </w:r>
      <w:r w:rsidR="00D64444">
        <w:rPr>
          <w:color w:val="auto"/>
        </w:rPr>
        <w:t>may</w:t>
      </w:r>
      <w:r w:rsidR="003100A7">
        <w:rPr>
          <w:color w:val="auto"/>
        </w:rPr>
        <w:t>o</w:t>
      </w:r>
      <w:r w:rsidR="00554A9F" w:rsidRPr="00F24BF6">
        <w:rPr>
          <w:color w:val="auto"/>
        </w:rPr>
        <w:t xml:space="preserve"> de dos mil veinticinco, a través del Sistema de Acceso a la Información Mexiquense (SAIMEX), se recibió en este Instituto el informe justificado por parte del Sujeto </w:t>
      </w:r>
      <w:r w:rsidR="00C37DEE" w:rsidRPr="00F24BF6">
        <w:rPr>
          <w:color w:val="auto"/>
        </w:rPr>
        <w:t>Obligado,</w:t>
      </w:r>
      <w:r w:rsidR="00C37DEE">
        <w:rPr>
          <w:color w:val="auto"/>
        </w:rPr>
        <w:t xml:space="preserve"> a</w:t>
      </w:r>
      <w:r w:rsidR="001D2D4C">
        <w:rPr>
          <w:color w:val="auto"/>
        </w:rPr>
        <w:t xml:space="preserve"> través de los documentos siguientes:</w:t>
      </w:r>
    </w:p>
    <w:p w14:paraId="4356227F" w14:textId="77777777" w:rsidR="00C37DEE" w:rsidRDefault="00C37DEE" w:rsidP="00901F4E">
      <w:pPr>
        <w:tabs>
          <w:tab w:val="left" w:pos="3261"/>
        </w:tabs>
        <w:spacing w:after="0" w:line="360" w:lineRule="auto"/>
        <w:rPr>
          <w:color w:val="auto"/>
        </w:rPr>
      </w:pPr>
    </w:p>
    <w:p w14:paraId="061E2987" w14:textId="7135F6CB" w:rsidR="00C37DEE" w:rsidRDefault="00C37DEE" w:rsidP="00901F4E">
      <w:pPr>
        <w:tabs>
          <w:tab w:val="left" w:pos="3261"/>
        </w:tabs>
        <w:spacing w:after="0" w:line="360" w:lineRule="auto"/>
        <w:rPr>
          <w:color w:val="auto"/>
        </w:rPr>
      </w:pPr>
      <w:r>
        <w:rPr>
          <w:color w:val="auto"/>
        </w:rPr>
        <w:t xml:space="preserve">i) Oficio sin número, del veintitrés de mayo de dos mil veinticinco, suscrito por el Titular de la Unidad de Transparencia y dirigido al Comisionado Ponente, por medio del cual ratificó la respuesta. </w:t>
      </w:r>
    </w:p>
    <w:p w14:paraId="3095EF5D" w14:textId="77777777" w:rsidR="00C37DEE" w:rsidRDefault="00C37DEE" w:rsidP="00901F4E">
      <w:pPr>
        <w:tabs>
          <w:tab w:val="left" w:pos="3261"/>
        </w:tabs>
        <w:spacing w:after="0" w:line="360" w:lineRule="auto"/>
        <w:rPr>
          <w:color w:val="auto"/>
        </w:rPr>
      </w:pPr>
    </w:p>
    <w:p w14:paraId="145D6942" w14:textId="456EFCEE" w:rsidR="00C37DEE" w:rsidRDefault="00C37DEE" w:rsidP="00901F4E">
      <w:pPr>
        <w:tabs>
          <w:tab w:val="left" w:pos="3261"/>
        </w:tabs>
        <w:spacing w:after="0" w:line="360" w:lineRule="auto"/>
        <w:rPr>
          <w:color w:val="auto"/>
        </w:rPr>
      </w:pPr>
      <w:r>
        <w:rPr>
          <w:color w:val="auto"/>
        </w:rPr>
        <w:lastRenderedPageBreak/>
        <w:t xml:space="preserve">ii) </w:t>
      </w:r>
      <w:r w:rsidR="005F0630">
        <w:rPr>
          <w:color w:val="auto"/>
        </w:rPr>
        <w:t xml:space="preserve">Oficio número SA/CJ/0415/2025 del veintiuno de mayo de dos mil veinticinco, suscrito por el Servidor Público Habilitado de la Consejería Jurídica, por medio del cual ratificó su respuesta. </w:t>
      </w:r>
    </w:p>
    <w:p w14:paraId="1AC36383" w14:textId="77777777" w:rsidR="00C37DEE" w:rsidRPr="00C37DEE" w:rsidRDefault="00C37DEE" w:rsidP="00901F4E">
      <w:pPr>
        <w:tabs>
          <w:tab w:val="left" w:pos="3261"/>
        </w:tabs>
        <w:spacing w:after="0" w:line="360" w:lineRule="auto"/>
        <w:rPr>
          <w:color w:val="auto"/>
        </w:rPr>
      </w:pPr>
    </w:p>
    <w:p w14:paraId="29761FEC" w14:textId="00D9FB3B" w:rsidR="00CE0119" w:rsidRDefault="00CE0119" w:rsidP="00CE0119">
      <w:pPr>
        <w:spacing w:after="0" w:line="360" w:lineRule="auto"/>
        <w:rPr>
          <w:b/>
          <w:color w:val="auto"/>
        </w:rPr>
      </w:pPr>
      <w:r w:rsidRPr="00F24BF6">
        <w:rPr>
          <w:b/>
          <w:color w:val="auto"/>
        </w:rPr>
        <w:t xml:space="preserve">d) </w:t>
      </w:r>
      <w:r w:rsidRPr="00E43B29">
        <w:rPr>
          <w:b/>
          <w:color w:val="auto"/>
        </w:rPr>
        <w:t>Vista del Informe Justificado</w:t>
      </w:r>
      <w:r w:rsidRPr="00F24BF6">
        <w:rPr>
          <w:b/>
          <w:color w:val="auto"/>
        </w:rPr>
        <w:t xml:space="preserve">. </w:t>
      </w:r>
      <w:r w:rsidRPr="00F24BF6">
        <w:rPr>
          <w:color w:val="auto"/>
        </w:rPr>
        <w:t xml:space="preserve">El </w:t>
      </w:r>
      <w:r w:rsidR="00D64444">
        <w:rPr>
          <w:color w:val="auto"/>
        </w:rPr>
        <w:t>quince de octubre</w:t>
      </w:r>
      <w:r w:rsidRPr="00F24BF6">
        <w:rPr>
          <w:color w:val="auto"/>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sidRPr="00F24BF6">
        <w:rPr>
          <w:b/>
          <w:color w:val="auto"/>
        </w:rPr>
        <w:t>Cabe señalar que el Particular fue omiso en realizar manifestación alguna.</w:t>
      </w:r>
    </w:p>
    <w:p w14:paraId="180B9B57" w14:textId="5B0B1140" w:rsidR="00A62DF4" w:rsidRDefault="00A62DF4" w:rsidP="00CE0119">
      <w:pPr>
        <w:spacing w:after="0" w:line="360" w:lineRule="auto"/>
        <w:rPr>
          <w:b/>
          <w:color w:val="auto"/>
        </w:rPr>
      </w:pPr>
    </w:p>
    <w:p w14:paraId="5DAEE81A" w14:textId="484A3E9E" w:rsidR="00901F4E" w:rsidRDefault="00A62DF4" w:rsidP="00A62DF4">
      <w:pPr>
        <w:spacing w:after="0" w:line="360" w:lineRule="auto"/>
      </w:pPr>
      <w:r w:rsidRPr="00A62DF4">
        <w:rPr>
          <w:b/>
          <w:bCs/>
        </w:rPr>
        <w:t xml:space="preserve">e) </w:t>
      </w:r>
      <w:r w:rsidRPr="005F0630">
        <w:rPr>
          <w:b/>
          <w:bCs/>
        </w:rPr>
        <w:t>Ampliación de plazo para resolver.</w:t>
      </w:r>
      <w:r>
        <w:t xml:space="preserve"> El</w:t>
      </w:r>
      <w:r w:rsidR="003100A7">
        <w:t xml:space="preserve"> </w:t>
      </w:r>
      <w:r w:rsidR="005F0630">
        <w:t>trece de noviembre</w:t>
      </w:r>
      <w:r>
        <w:t xml:space="preserve"> de dos mil veinticinco, el Comisionado Ponente, con fundamento en lo dispuesto por el artículo 181, párrafo tercero, de la Ley de Transparencia y Acceso a la Información Pública del Estado de México y Municipios, acordó ampliar por un plazo razonable, el plazo para resolver el Recurso de Revisión que nos ocupa; acto que fue notificado a las partes el </w:t>
      </w:r>
      <w:r w:rsidR="0079490B">
        <w:t>dieciocho del mismo mes y año</w:t>
      </w:r>
      <w:r>
        <w:t>, mediante el Sistema de Acceso a la Información Mexiquense (SAIMEX)</w:t>
      </w:r>
    </w:p>
    <w:p w14:paraId="48A344ED" w14:textId="77777777" w:rsidR="00B73E65" w:rsidRPr="00A62DF4" w:rsidRDefault="00B73E65" w:rsidP="00A62DF4">
      <w:pPr>
        <w:spacing w:after="0" w:line="360" w:lineRule="auto"/>
        <w:rPr>
          <w:b/>
          <w:color w:val="auto"/>
        </w:rPr>
      </w:pPr>
    </w:p>
    <w:p w14:paraId="403F7296" w14:textId="66D0BA67" w:rsidR="00DB3DC5" w:rsidRPr="00DD0E44" w:rsidRDefault="00B73E65" w:rsidP="005032B4">
      <w:pPr>
        <w:autoSpaceDE w:val="0"/>
        <w:autoSpaceDN w:val="0"/>
        <w:adjustRightInd w:val="0"/>
        <w:spacing w:after="0" w:line="360" w:lineRule="auto"/>
        <w:ind w:right="-28"/>
        <w:contextualSpacing/>
        <w:rPr>
          <w:rFonts w:eastAsia="Calibri" w:cs="Tahoma"/>
          <w:bCs/>
          <w:color w:val="auto"/>
        </w:rPr>
      </w:pPr>
      <w:bookmarkStart w:id="10" w:name="_Toc189676774"/>
      <w:r w:rsidRPr="003100A7">
        <w:rPr>
          <w:rStyle w:val="Ttulo2Car"/>
          <w:rFonts w:ascii="Palatino Linotype" w:hAnsi="Palatino Linotype"/>
          <w:b/>
          <w:bCs/>
          <w:color w:val="auto"/>
          <w:sz w:val="22"/>
          <w:szCs w:val="22"/>
        </w:rPr>
        <w:t>f</w:t>
      </w:r>
      <w:r w:rsidR="0014339D" w:rsidRPr="003100A7">
        <w:rPr>
          <w:rStyle w:val="Ttulo2Car"/>
          <w:rFonts w:ascii="Palatino Linotype" w:hAnsi="Palatino Linotype"/>
          <w:b/>
          <w:bCs/>
          <w:color w:val="auto"/>
          <w:sz w:val="22"/>
          <w:szCs w:val="22"/>
        </w:rPr>
        <w:t xml:space="preserve">) </w:t>
      </w:r>
      <w:r w:rsidR="00DB3DC5" w:rsidRPr="003100A7">
        <w:rPr>
          <w:rStyle w:val="Ttulo2Car"/>
          <w:rFonts w:ascii="Palatino Linotype" w:hAnsi="Palatino Linotype"/>
          <w:b/>
          <w:bCs/>
          <w:color w:val="auto"/>
          <w:sz w:val="22"/>
          <w:szCs w:val="22"/>
        </w:rPr>
        <w:t>Cierre de instrucción</w:t>
      </w:r>
      <w:r w:rsidR="00DB3DC5" w:rsidRPr="00DD0E44">
        <w:rPr>
          <w:rStyle w:val="Ttulo2Car"/>
          <w:rFonts w:ascii="Palatino Linotype" w:hAnsi="Palatino Linotype"/>
          <w:b/>
          <w:bCs/>
          <w:color w:val="auto"/>
          <w:sz w:val="22"/>
          <w:szCs w:val="22"/>
        </w:rPr>
        <w:t>.</w:t>
      </w:r>
      <w:bookmarkEnd w:id="10"/>
      <w:r w:rsidR="00DB3DC5" w:rsidRPr="00DD0E44">
        <w:rPr>
          <w:rFonts w:eastAsia="Times New Roman" w:cs="Tahoma"/>
          <w:color w:val="auto"/>
          <w:szCs w:val="24"/>
          <w:lang w:eastAsia="es-ES"/>
        </w:rPr>
        <w:t xml:space="preserve"> El </w:t>
      </w:r>
      <w:r w:rsidR="005F0630">
        <w:rPr>
          <w:rFonts w:eastAsia="Times New Roman" w:cs="Tahoma"/>
          <w:color w:val="auto"/>
          <w:szCs w:val="24"/>
          <w:lang w:eastAsia="es-ES"/>
        </w:rPr>
        <w:t>trece de noviembre</w:t>
      </w:r>
      <w:r w:rsidR="00DD0E44">
        <w:rPr>
          <w:rFonts w:eastAsia="Times New Roman" w:cs="Tahoma"/>
          <w:color w:val="auto"/>
          <w:szCs w:val="24"/>
          <w:lang w:eastAsia="es-ES"/>
        </w:rPr>
        <w:t xml:space="preserve"> </w:t>
      </w:r>
      <w:r w:rsidR="00B732D1" w:rsidRPr="00DD0E44">
        <w:rPr>
          <w:rFonts w:eastAsia="Times New Roman" w:cs="Tahoma"/>
          <w:color w:val="auto"/>
          <w:szCs w:val="24"/>
          <w:lang w:eastAsia="es-ES"/>
        </w:rPr>
        <w:t>de dos mil veinticinco</w:t>
      </w:r>
      <w:r w:rsidR="00DB3DC5" w:rsidRPr="00DD0E44">
        <w:rPr>
          <w:rFonts w:eastAsia="Times New Roman" w:cs="Tahoma"/>
          <w:color w:val="auto"/>
          <w:szCs w:val="24"/>
          <w:lang w:eastAsia="es-ES"/>
        </w:rPr>
        <w:t>, al no existir diligencias pendientes por desahogar, se emitió el acuerdo por medio del cual se declaró cerrada la instrucción y se determinó pasar los expedientes a resolución, en términos de lo dispuesto e</w:t>
      </w:r>
      <w:r w:rsidR="0094295A">
        <w:rPr>
          <w:rFonts w:eastAsia="Times New Roman" w:cs="Tahoma"/>
          <w:color w:val="auto"/>
          <w:szCs w:val="24"/>
          <w:lang w:eastAsia="es-ES"/>
        </w:rPr>
        <w:t xml:space="preserve"> </w:t>
      </w:r>
      <w:r w:rsidR="00DB3DC5" w:rsidRPr="00DD0E44">
        <w:rPr>
          <w:rFonts w:eastAsia="Times New Roman" w:cs="Tahoma"/>
          <w:color w:val="auto"/>
          <w:szCs w:val="24"/>
          <w:lang w:eastAsia="es-ES"/>
        </w:rPr>
        <w:t xml:space="preserve">n los artículos 185, fracciones VI y VIII, de la Ley de Transparencia y Acceso a la Información Pública del Estado de México y Municipios, mismo que fue notificado a las partes el </w:t>
      </w:r>
      <w:r w:rsidR="004C3AA8" w:rsidRPr="004C3AA8">
        <w:rPr>
          <w:rFonts w:eastAsia="Times New Roman" w:cs="Tahoma"/>
          <w:color w:val="auto"/>
          <w:szCs w:val="24"/>
          <w:lang w:eastAsia="es-ES"/>
        </w:rPr>
        <w:t>dieciocho del mismo mes y año</w:t>
      </w:r>
      <w:r w:rsidR="00DB3DC5" w:rsidRPr="00DD0E44">
        <w:rPr>
          <w:rFonts w:eastAsia="Times New Roman" w:cs="Tahoma"/>
          <w:color w:val="auto"/>
          <w:szCs w:val="24"/>
          <w:lang w:eastAsia="es-ES"/>
        </w:rPr>
        <w:t xml:space="preserve">, a través del </w:t>
      </w:r>
      <w:r w:rsidR="00DB3DC5" w:rsidRPr="00DD0E44">
        <w:rPr>
          <w:rFonts w:eastAsia="Times New Roman" w:cs="Tahoma"/>
          <w:color w:val="auto"/>
          <w:szCs w:val="20"/>
          <w:lang w:val="es-ES" w:eastAsia="es-ES"/>
        </w:rPr>
        <w:t>Sistema de Acceso a la Información Mexiquense (SAIMEX)</w:t>
      </w:r>
      <w:r w:rsidR="00DB3DC5" w:rsidRPr="00DD0E44">
        <w:rPr>
          <w:rFonts w:eastAsia="Times New Roman" w:cs="Tahoma"/>
          <w:color w:val="auto"/>
          <w:szCs w:val="24"/>
          <w:lang w:eastAsia="es-ES"/>
        </w:rPr>
        <w:t xml:space="preserve">. </w:t>
      </w:r>
    </w:p>
    <w:p w14:paraId="008B7C40" w14:textId="77777777" w:rsidR="005F0630" w:rsidRDefault="005F0630" w:rsidP="00914A32">
      <w:pPr>
        <w:spacing w:after="0" w:line="360" w:lineRule="auto"/>
        <w:contextualSpacing/>
        <w:rPr>
          <w:rFonts w:eastAsia="Calibri" w:cs="Tahoma"/>
          <w:bCs/>
          <w:color w:val="auto"/>
        </w:rPr>
      </w:pPr>
    </w:p>
    <w:p w14:paraId="0A452CDE" w14:textId="3B27CA5F" w:rsidR="00DB3DC5" w:rsidRDefault="00DB3DC5" w:rsidP="00914A32">
      <w:pPr>
        <w:spacing w:after="0" w:line="360" w:lineRule="auto"/>
        <w:contextualSpacing/>
        <w:rPr>
          <w:rFonts w:eastAsia="Times New Roman" w:cs="Tahoma"/>
          <w:color w:val="auto"/>
          <w:szCs w:val="24"/>
          <w:lang w:eastAsia="es-ES"/>
        </w:rPr>
      </w:pPr>
      <w:r w:rsidRPr="00DD0E44">
        <w:rPr>
          <w:rFonts w:eastAsia="Times New Roman" w:cs="Tahoma"/>
          <w:color w:val="auto"/>
          <w:szCs w:val="24"/>
          <w:lang w:eastAsia="es-ES"/>
        </w:rPr>
        <w:lastRenderedPageBreak/>
        <w:t>En razón de que fue debidamente sustanciado e integrado el expediente electrónico y no existe diligencia pendiente de desahogo, se emite la resolución que conforme a Derecho proceda, de acuerdo a los siguientes:</w:t>
      </w:r>
    </w:p>
    <w:p w14:paraId="26736B62" w14:textId="77777777" w:rsidR="005F0630" w:rsidRPr="00914A32" w:rsidRDefault="005F0630" w:rsidP="00914A32">
      <w:pPr>
        <w:spacing w:after="0" w:line="360" w:lineRule="auto"/>
        <w:contextualSpacing/>
        <w:rPr>
          <w:rFonts w:eastAsia="Times New Roman" w:cs="Tahoma"/>
          <w:color w:val="auto"/>
          <w:szCs w:val="24"/>
          <w:lang w:eastAsia="es-ES"/>
        </w:rPr>
      </w:pPr>
    </w:p>
    <w:p w14:paraId="1AD6FB2C" w14:textId="338C6782" w:rsidR="00DB3DC5" w:rsidRPr="00076681" w:rsidRDefault="00076681" w:rsidP="005032B4">
      <w:pPr>
        <w:pStyle w:val="Ttulo1"/>
        <w:spacing w:before="0" w:line="360" w:lineRule="auto"/>
        <w:jc w:val="center"/>
        <w:rPr>
          <w:rFonts w:ascii="Palatino Linotype" w:eastAsia="Times New Roman" w:hAnsi="Palatino Linotype"/>
          <w:b/>
          <w:color w:val="000000" w:themeColor="text1"/>
          <w:sz w:val="22"/>
          <w:szCs w:val="22"/>
          <w:lang w:val="es-ES" w:eastAsia="es-ES"/>
        </w:rPr>
      </w:pPr>
      <w:bookmarkStart w:id="11" w:name="_Toc189676775"/>
      <w:r>
        <w:rPr>
          <w:rFonts w:ascii="Palatino Linotype" w:eastAsia="Times New Roman" w:hAnsi="Palatino Linotype"/>
          <w:b/>
          <w:color w:val="000000" w:themeColor="text1"/>
          <w:sz w:val="22"/>
          <w:szCs w:val="22"/>
          <w:lang w:val="es-ES" w:eastAsia="es-ES"/>
        </w:rPr>
        <w:t>C O N S I D E R A N D O S</w:t>
      </w:r>
      <w:bookmarkEnd w:id="11"/>
    </w:p>
    <w:p w14:paraId="446E7524" w14:textId="77777777" w:rsidR="00DB3DC5" w:rsidRPr="00767EFB" w:rsidRDefault="00DB3DC5" w:rsidP="005032B4">
      <w:pPr>
        <w:spacing w:after="0" w:line="360" w:lineRule="auto"/>
        <w:contextualSpacing/>
        <w:jc w:val="center"/>
        <w:rPr>
          <w:rFonts w:eastAsia="Times New Roman" w:cs="Tahoma"/>
          <w:b/>
          <w:color w:val="auto"/>
          <w:lang w:val="es-ES" w:eastAsia="es-ES"/>
        </w:rPr>
      </w:pPr>
    </w:p>
    <w:p w14:paraId="5C90BBB8" w14:textId="2F93BE5A" w:rsidR="00DB3DC5" w:rsidRPr="00076681" w:rsidRDefault="00DB3DC5" w:rsidP="005032B4">
      <w:pPr>
        <w:pStyle w:val="Ttulo2"/>
        <w:spacing w:before="0" w:line="360" w:lineRule="auto"/>
        <w:rPr>
          <w:rFonts w:ascii="Palatino Linotype" w:eastAsia="Times New Roman" w:hAnsi="Palatino Linotype"/>
          <w:b/>
          <w:color w:val="000000" w:themeColor="text1"/>
          <w:sz w:val="22"/>
          <w:szCs w:val="22"/>
          <w:lang w:val="es-ES" w:eastAsia="es-ES"/>
        </w:rPr>
      </w:pPr>
      <w:bookmarkStart w:id="12" w:name="_Toc189676776"/>
      <w:r w:rsidRPr="00076681">
        <w:rPr>
          <w:rFonts w:ascii="Palatino Linotype" w:eastAsia="Calibri" w:hAnsi="Palatino Linotype"/>
          <w:b/>
          <w:color w:val="000000" w:themeColor="text1"/>
          <w:sz w:val="22"/>
          <w:szCs w:val="22"/>
          <w:lang w:val="es-ES" w:eastAsia="es-MX"/>
        </w:rPr>
        <w:t xml:space="preserve">PRIMERO. </w:t>
      </w:r>
      <w:r w:rsidR="00076681" w:rsidRPr="00076681">
        <w:rPr>
          <w:rFonts w:ascii="Palatino Linotype" w:eastAsia="Times New Roman" w:hAnsi="Palatino Linotype"/>
          <w:b/>
          <w:color w:val="000000" w:themeColor="text1"/>
          <w:sz w:val="22"/>
          <w:szCs w:val="22"/>
          <w:lang w:val="es-ES" w:eastAsia="es-ES"/>
        </w:rPr>
        <w:t>Competencia</w:t>
      </w:r>
      <w:bookmarkEnd w:id="12"/>
    </w:p>
    <w:p w14:paraId="377E7349" w14:textId="77777777" w:rsidR="00DB3DC5" w:rsidRPr="00C821DD" w:rsidRDefault="00DB3DC5" w:rsidP="005032B4">
      <w:pPr>
        <w:autoSpaceDE w:val="0"/>
        <w:autoSpaceDN w:val="0"/>
        <w:adjustRightInd w:val="0"/>
        <w:spacing w:after="0" w:line="360" w:lineRule="auto"/>
        <w:contextualSpacing/>
        <w:rPr>
          <w:rFonts w:eastAsia="Times New Roman" w:cs="Tahoma"/>
          <w:b/>
          <w:color w:val="FF0000"/>
          <w:szCs w:val="24"/>
          <w:lang w:val="es-ES" w:eastAsia="es-ES"/>
        </w:rPr>
      </w:pPr>
    </w:p>
    <w:p w14:paraId="61648E30" w14:textId="18A9163B" w:rsidR="005F0630" w:rsidRDefault="004C3AA8" w:rsidP="005032B4">
      <w:pPr>
        <w:autoSpaceDE w:val="0"/>
        <w:autoSpaceDN w:val="0"/>
        <w:adjustRightInd w:val="0"/>
        <w:spacing w:after="0" w:line="360" w:lineRule="auto"/>
        <w:contextualSpacing/>
        <w:rPr>
          <w:rFonts w:eastAsia="Times New Roman" w:cs="Tahoma"/>
          <w:bCs/>
          <w:color w:val="auto"/>
          <w:lang w:eastAsia="es-ES"/>
        </w:rPr>
      </w:pPr>
      <w:r w:rsidRPr="004C3AA8">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5ADEEA" w14:textId="77777777" w:rsidR="004C3AA8" w:rsidRPr="004F74F5" w:rsidRDefault="004C3AA8" w:rsidP="005032B4">
      <w:pPr>
        <w:autoSpaceDE w:val="0"/>
        <w:autoSpaceDN w:val="0"/>
        <w:adjustRightInd w:val="0"/>
        <w:spacing w:after="0" w:line="360" w:lineRule="auto"/>
        <w:contextualSpacing/>
        <w:rPr>
          <w:rFonts w:eastAsia="Calibri" w:cs="Tahoma"/>
          <w:b/>
          <w:color w:val="auto"/>
          <w:szCs w:val="24"/>
          <w:lang w:val="es-ES" w:eastAsia="es-MX"/>
        </w:rPr>
      </w:pPr>
    </w:p>
    <w:p w14:paraId="77696DE3" w14:textId="33801258" w:rsidR="00DB3DC5" w:rsidRPr="00076681" w:rsidRDefault="00DB3DC5" w:rsidP="005032B4">
      <w:pPr>
        <w:pStyle w:val="Ttulo2"/>
        <w:spacing w:before="0" w:line="360" w:lineRule="auto"/>
        <w:rPr>
          <w:rFonts w:ascii="Palatino Linotype" w:eastAsia="Times New Roman" w:hAnsi="Palatino Linotype"/>
          <w:b/>
          <w:color w:val="000000" w:themeColor="text1"/>
          <w:sz w:val="22"/>
          <w:szCs w:val="22"/>
          <w:lang w:val="es-ES" w:eastAsia="es-ES"/>
        </w:rPr>
      </w:pPr>
      <w:bookmarkStart w:id="13" w:name="_Toc189676777"/>
      <w:r w:rsidRPr="00076681">
        <w:rPr>
          <w:rFonts w:ascii="Palatino Linotype" w:eastAsia="Calibri" w:hAnsi="Palatino Linotype"/>
          <w:b/>
          <w:color w:val="000000" w:themeColor="text1"/>
          <w:sz w:val="22"/>
          <w:szCs w:val="22"/>
          <w:lang w:val="es-ES" w:eastAsia="es-MX"/>
        </w:rPr>
        <w:t xml:space="preserve">SEGUNDO. </w:t>
      </w:r>
      <w:r w:rsidRPr="00076681">
        <w:rPr>
          <w:rFonts w:ascii="Palatino Linotype" w:eastAsia="Times New Roman" w:hAnsi="Palatino Linotype"/>
          <w:b/>
          <w:color w:val="000000" w:themeColor="text1"/>
          <w:sz w:val="22"/>
          <w:szCs w:val="22"/>
          <w:lang w:val="es-ES" w:eastAsia="es-ES"/>
        </w:rPr>
        <w:t>Causales de</w:t>
      </w:r>
      <w:r w:rsidR="00076681" w:rsidRPr="00076681">
        <w:rPr>
          <w:rFonts w:ascii="Palatino Linotype" w:eastAsia="Times New Roman" w:hAnsi="Palatino Linotype"/>
          <w:b/>
          <w:color w:val="000000" w:themeColor="text1"/>
          <w:sz w:val="22"/>
          <w:szCs w:val="22"/>
          <w:lang w:val="es-ES" w:eastAsia="es-ES"/>
        </w:rPr>
        <w:t xml:space="preserve"> improcedencia y sobreseimiento</w:t>
      </w:r>
      <w:bookmarkEnd w:id="13"/>
      <w:r w:rsidRPr="00076681">
        <w:rPr>
          <w:rFonts w:ascii="Palatino Linotype" w:eastAsia="Times New Roman" w:hAnsi="Palatino Linotype"/>
          <w:b/>
          <w:color w:val="000000" w:themeColor="text1"/>
          <w:sz w:val="22"/>
          <w:szCs w:val="22"/>
          <w:lang w:val="es-ES" w:eastAsia="es-ES"/>
        </w:rPr>
        <w:t xml:space="preserve"> </w:t>
      </w:r>
    </w:p>
    <w:p w14:paraId="22A992CE" w14:textId="77777777" w:rsidR="00DB3DC5" w:rsidRPr="004F74F5" w:rsidRDefault="00DB3DC5" w:rsidP="005032B4">
      <w:pPr>
        <w:autoSpaceDE w:val="0"/>
        <w:autoSpaceDN w:val="0"/>
        <w:adjustRightInd w:val="0"/>
        <w:spacing w:after="0" w:line="360" w:lineRule="auto"/>
        <w:contextualSpacing/>
        <w:rPr>
          <w:rFonts w:eastAsia="Times New Roman" w:cs="Tahoma"/>
          <w:color w:val="auto"/>
          <w:szCs w:val="24"/>
          <w:lang w:val="es-ES" w:eastAsia="es-ES"/>
        </w:rPr>
      </w:pPr>
    </w:p>
    <w:p w14:paraId="5E71ADB2" w14:textId="77777777" w:rsidR="00DB3DC5" w:rsidRPr="004F74F5" w:rsidRDefault="00DB3DC5" w:rsidP="005032B4">
      <w:pPr>
        <w:autoSpaceDE w:val="0"/>
        <w:autoSpaceDN w:val="0"/>
        <w:adjustRightInd w:val="0"/>
        <w:spacing w:after="0" w:line="360" w:lineRule="auto"/>
        <w:contextualSpacing/>
        <w:rPr>
          <w:rFonts w:eastAsia="Times New Roman" w:cs="Tahoma"/>
          <w:color w:val="auto"/>
          <w:szCs w:val="24"/>
          <w:lang w:val="es-ES" w:eastAsia="es-ES"/>
        </w:rPr>
      </w:pPr>
      <w:r w:rsidRPr="004F74F5">
        <w:rPr>
          <w:rFonts w:eastAsia="Times New Roman" w:cs="Tahoma"/>
          <w:color w:val="auto"/>
          <w:szCs w:val="24"/>
          <w:lang w:val="es-ES" w:eastAsia="es-ES"/>
        </w:rPr>
        <w:t xml:space="preserve">De las constancias que forma parte del Recurso de Revisión que se analiza, se advierte que previo al estudio del fondo de la </w:t>
      </w:r>
      <w:r w:rsidRPr="004F74F5">
        <w:rPr>
          <w:rFonts w:eastAsia="Times New Roman" w:cs="Tahoma"/>
          <w:i/>
          <w:color w:val="auto"/>
          <w:szCs w:val="24"/>
          <w:lang w:val="es-ES" w:eastAsia="es-ES"/>
        </w:rPr>
        <w:t>litis</w:t>
      </w:r>
      <w:r w:rsidRPr="004F74F5">
        <w:rPr>
          <w:rFonts w:eastAsia="Times New Roman" w:cs="Tahoma"/>
          <w:color w:val="auto"/>
          <w:szCs w:val="24"/>
          <w:lang w:val="es-ES" w:eastAsia="es-ES"/>
        </w:rPr>
        <w:t>, es necesario estudiar las causales de improcedencia y sobreseimiento que se adviertan, para determinar lo que en Derecho proceda.</w:t>
      </w:r>
    </w:p>
    <w:p w14:paraId="4A215CBB" w14:textId="77777777" w:rsidR="00DB3DC5" w:rsidRPr="004F74F5" w:rsidRDefault="00DB3DC5" w:rsidP="005032B4">
      <w:pPr>
        <w:spacing w:after="0" w:line="360" w:lineRule="auto"/>
        <w:contextualSpacing/>
        <w:rPr>
          <w:b/>
          <w:color w:val="auto"/>
          <w:lang w:val="es-ES"/>
        </w:rPr>
      </w:pPr>
    </w:p>
    <w:p w14:paraId="7CEF4E51" w14:textId="77777777" w:rsidR="00DB3DC5" w:rsidRPr="004F74F5" w:rsidRDefault="00DB3DC5" w:rsidP="005032B4">
      <w:pPr>
        <w:spacing w:after="0" w:line="360" w:lineRule="auto"/>
        <w:contextualSpacing/>
        <w:rPr>
          <w:b/>
          <w:color w:val="auto"/>
          <w:lang w:val="es-ES"/>
        </w:rPr>
      </w:pPr>
      <w:r w:rsidRPr="004F74F5">
        <w:rPr>
          <w:b/>
          <w:color w:val="auto"/>
          <w:lang w:val="es-ES"/>
        </w:rPr>
        <w:lastRenderedPageBreak/>
        <w:t>Causales de improcedencia</w:t>
      </w:r>
    </w:p>
    <w:p w14:paraId="039C7835" w14:textId="77777777" w:rsidR="00DB3DC5" w:rsidRPr="004F74F5" w:rsidRDefault="00DB3DC5" w:rsidP="005032B4">
      <w:pPr>
        <w:spacing w:after="0" w:line="360" w:lineRule="auto"/>
        <w:contextualSpacing/>
        <w:rPr>
          <w:color w:val="auto"/>
        </w:rPr>
      </w:pPr>
    </w:p>
    <w:p w14:paraId="24BC499F" w14:textId="77777777" w:rsidR="00DB3DC5" w:rsidRPr="004F74F5" w:rsidRDefault="00DB3DC5" w:rsidP="005032B4">
      <w:pPr>
        <w:spacing w:after="0" w:line="360" w:lineRule="auto"/>
        <w:contextualSpacing/>
        <w:rPr>
          <w:rFonts w:eastAsia="Times New Roman" w:cs="Tahoma"/>
          <w:color w:val="auto"/>
          <w:lang w:eastAsia="es-ES"/>
        </w:rPr>
      </w:pPr>
      <w:r w:rsidRPr="004F74F5">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6610D5C" w14:textId="77777777" w:rsidR="00DB3DC5" w:rsidRPr="004F74F5" w:rsidRDefault="00DB3DC5" w:rsidP="005032B4">
      <w:pPr>
        <w:spacing w:after="0" w:line="360" w:lineRule="auto"/>
        <w:contextualSpacing/>
        <w:rPr>
          <w:rFonts w:eastAsia="Times New Roman" w:cs="Tahoma"/>
          <w:color w:val="auto"/>
          <w:lang w:eastAsia="es-ES"/>
        </w:rPr>
      </w:pPr>
    </w:p>
    <w:p w14:paraId="344A6FE5" w14:textId="77777777" w:rsidR="00DB3DC5" w:rsidRPr="004F74F5" w:rsidRDefault="00DB3DC5" w:rsidP="005032B4">
      <w:pPr>
        <w:spacing w:after="0" w:line="360" w:lineRule="auto"/>
        <w:contextualSpacing/>
        <w:rPr>
          <w:rFonts w:eastAsia="Times New Roman" w:cs="Tahoma"/>
          <w:color w:val="auto"/>
          <w:lang w:eastAsia="es-ES"/>
        </w:rPr>
      </w:pPr>
      <w:r w:rsidRPr="004F74F5">
        <w:rPr>
          <w:rFonts w:eastAsia="Times New Roman" w:cs="Tahoma"/>
          <w:color w:val="auto"/>
          <w:lang w:eastAsia="es-ES"/>
        </w:rPr>
        <w:t>En el presente caso, </w:t>
      </w:r>
      <w:r w:rsidRPr="004F74F5">
        <w:rPr>
          <w:rFonts w:eastAsia="Times New Roman" w:cs="Tahoma"/>
          <w:b/>
          <w:bCs/>
          <w:color w:val="auto"/>
          <w:lang w:eastAsia="es-ES"/>
        </w:rPr>
        <w:t>no se actualiza ninguna de las causales de improcedencia</w:t>
      </w:r>
      <w:r w:rsidRPr="004F74F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0308760A" w14:textId="77777777" w:rsidR="00DB3DC5" w:rsidRPr="004F74F5" w:rsidRDefault="00DB3DC5" w:rsidP="005032B4">
      <w:pPr>
        <w:spacing w:after="0" w:line="360" w:lineRule="auto"/>
        <w:contextualSpacing/>
        <w:rPr>
          <w:rFonts w:eastAsia="Times New Roman" w:cs="Tahoma"/>
          <w:color w:val="auto"/>
          <w:lang w:val="es-ES" w:eastAsia="es-ES"/>
        </w:rPr>
      </w:pPr>
    </w:p>
    <w:p w14:paraId="76A50112" w14:textId="0555C624" w:rsidR="00DB3DC5" w:rsidRPr="004F74F5" w:rsidRDefault="00DB3DC5" w:rsidP="005032B4">
      <w:pPr>
        <w:spacing w:after="0" w:line="360" w:lineRule="auto"/>
        <w:contextualSpacing/>
        <w:rPr>
          <w:rFonts w:eastAsia="Times New Roman" w:cs="Tahoma"/>
          <w:bCs/>
          <w:color w:val="auto"/>
          <w:lang w:val="es-ES" w:eastAsia="es-ES"/>
        </w:rPr>
      </w:pPr>
      <w:r w:rsidRPr="004F74F5">
        <w:rPr>
          <w:rFonts w:eastAsia="Times New Roman" w:cs="Tahoma"/>
          <w:color w:val="auto"/>
          <w:lang w:val="es-ES" w:eastAsia="es-ES"/>
        </w:rPr>
        <w:t>Conforme a lo anterior, se actualiza</w:t>
      </w:r>
      <w:r w:rsidR="00DD0E44">
        <w:rPr>
          <w:rFonts w:eastAsia="Times New Roman" w:cs="Tahoma"/>
          <w:color w:val="auto"/>
          <w:lang w:val="es-ES" w:eastAsia="es-ES"/>
        </w:rPr>
        <w:t xml:space="preserve"> </w:t>
      </w:r>
      <w:r w:rsidRPr="004F74F5">
        <w:rPr>
          <w:rFonts w:eastAsia="Times New Roman" w:cs="Tahoma"/>
          <w:color w:val="auto"/>
          <w:lang w:val="es-ES" w:eastAsia="es-ES"/>
        </w:rPr>
        <w:t>la causal de procedencia señalad</w:t>
      </w:r>
      <w:r w:rsidR="00BB36D2" w:rsidRPr="004F74F5">
        <w:rPr>
          <w:rFonts w:eastAsia="Times New Roman" w:cs="Tahoma"/>
          <w:color w:val="auto"/>
          <w:lang w:val="es-ES" w:eastAsia="es-ES"/>
        </w:rPr>
        <w:t xml:space="preserve">a en el artículo 179, </w:t>
      </w:r>
      <w:r w:rsidR="006945D2" w:rsidRPr="006945D2">
        <w:rPr>
          <w:rFonts w:eastAsia="Times New Roman" w:cs="Tahoma"/>
          <w:color w:val="auto"/>
          <w:lang w:val="es-ES" w:eastAsia="es-ES"/>
        </w:rPr>
        <w:t>fracci</w:t>
      </w:r>
      <w:r w:rsidR="00DD0E44">
        <w:rPr>
          <w:rFonts w:eastAsia="Times New Roman" w:cs="Tahoma"/>
          <w:color w:val="auto"/>
          <w:lang w:val="es-ES" w:eastAsia="es-ES"/>
        </w:rPr>
        <w:t>ón V</w:t>
      </w:r>
      <w:r w:rsidRPr="006945D2">
        <w:rPr>
          <w:rFonts w:eastAsia="Times New Roman" w:cs="Tahoma"/>
          <w:color w:val="auto"/>
          <w:lang w:val="es-ES" w:eastAsia="es-ES"/>
        </w:rPr>
        <w:t>, de</w:t>
      </w:r>
      <w:r w:rsidRPr="004F74F5">
        <w:rPr>
          <w:rFonts w:eastAsia="Times New Roman" w:cs="Tahoma"/>
          <w:color w:val="auto"/>
          <w:lang w:val="es-ES" w:eastAsia="es-ES"/>
        </w:rPr>
        <w:t xml:space="preserve"> la Ley de la materia</w:t>
      </w:r>
      <w:r w:rsidRPr="004F74F5">
        <w:rPr>
          <w:rFonts w:eastAsia="Times New Roman" w:cs="Tahoma"/>
          <w:bCs/>
          <w:color w:val="auto"/>
          <w:lang w:val="es-ES" w:eastAsia="es-ES"/>
        </w:rPr>
        <w:t xml:space="preserve">, toda vez que el Solicitante se inconformó con la </w:t>
      </w:r>
      <w:r w:rsidR="00771B61" w:rsidRPr="004F74F5">
        <w:rPr>
          <w:rFonts w:eastAsia="Times New Roman" w:cs="Tahoma"/>
          <w:bCs/>
          <w:color w:val="auto"/>
          <w:lang w:val="es-ES" w:eastAsia="es-ES"/>
        </w:rPr>
        <w:t xml:space="preserve">entrega de información </w:t>
      </w:r>
      <w:r w:rsidR="00DD0E44">
        <w:rPr>
          <w:rFonts w:eastAsia="Times New Roman" w:cs="Tahoma"/>
          <w:bCs/>
          <w:color w:val="auto"/>
          <w:lang w:val="es-ES" w:eastAsia="es-ES"/>
        </w:rPr>
        <w:t>incompleta</w:t>
      </w:r>
      <w:r w:rsidR="002F1D02">
        <w:rPr>
          <w:rFonts w:eastAsia="Times New Roman" w:cs="Tahoma"/>
          <w:bCs/>
          <w:color w:val="auto"/>
          <w:lang w:val="es-ES" w:eastAsia="es-ES"/>
        </w:rPr>
        <w:t xml:space="preserve">. </w:t>
      </w:r>
    </w:p>
    <w:p w14:paraId="33270C86" w14:textId="77777777" w:rsidR="00DB3DC5" w:rsidRPr="004F74F5" w:rsidRDefault="00DB3DC5" w:rsidP="005032B4">
      <w:pPr>
        <w:spacing w:after="0" w:line="360" w:lineRule="auto"/>
        <w:contextualSpacing/>
        <w:rPr>
          <w:rFonts w:cs="Tahoma"/>
          <w:color w:val="auto"/>
          <w:lang w:val="es-ES"/>
        </w:rPr>
      </w:pPr>
    </w:p>
    <w:p w14:paraId="1F9679C3" w14:textId="77777777" w:rsidR="0096358C" w:rsidRPr="0096358C" w:rsidRDefault="0096358C" w:rsidP="0096358C">
      <w:pPr>
        <w:spacing w:after="0" w:line="360" w:lineRule="auto"/>
        <w:rPr>
          <w:rFonts w:eastAsia="Palatino Linotype" w:cs="Palatino Linotype"/>
          <w:color w:val="0D0D0D"/>
          <w:lang w:eastAsia="es-MX"/>
        </w:rPr>
      </w:pPr>
      <w:r w:rsidRPr="0096358C">
        <w:rPr>
          <w:rFonts w:eastAsia="Palatino Linotype" w:cs="Palatino Linotype"/>
          <w:b/>
          <w:color w:val="0D0D0D"/>
          <w:lang w:eastAsia="es-MX"/>
        </w:rPr>
        <w:t>Causales de sobreseimiento</w:t>
      </w:r>
    </w:p>
    <w:p w14:paraId="6ACA01E8" w14:textId="77777777" w:rsidR="0096358C" w:rsidRPr="0096358C" w:rsidRDefault="0096358C" w:rsidP="0096358C">
      <w:pPr>
        <w:spacing w:after="0" w:line="360" w:lineRule="auto"/>
        <w:rPr>
          <w:rFonts w:eastAsia="Palatino Linotype" w:cs="Palatino Linotype"/>
          <w:color w:val="0D0D0D"/>
          <w:lang w:eastAsia="es-MX"/>
        </w:rPr>
      </w:pPr>
    </w:p>
    <w:p w14:paraId="62B819D7" w14:textId="77777777" w:rsidR="0096358C" w:rsidRPr="0096358C" w:rsidRDefault="0096358C" w:rsidP="0096358C">
      <w:pPr>
        <w:spacing w:after="0" w:line="360" w:lineRule="auto"/>
        <w:rPr>
          <w:rFonts w:eastAsia="Palatino Linotype" w:cs="Palatino Linotype"/>
          <w:color w:val="0D0D0D"/>
          <w:lang w:eastAsia="es-MX"/>
        </w:rPr>
      </w:pPr>
      <w:r w:rsidRPr="0096358C">
        <w:rPr>
          <w:rFonts w:eastAsia="Palatino Linotype" w:cs="Palatino Linotype"/>
          <w:color w:val="0D0D0D"/>
          <w:lang w:eastAsia="es-MX"/>
        </w:rPr>
        <w:t>Por ser de previo y especial pronunciamiento, este Instituto analiza si se actualiza alguna causal de sobreseimiento.</w:t>
      </w:r>
    </w:p>
    <w:p w14:paraId="4BC430FC" w14:textId="77777777" w:rsidR="0096358C" w:rsidRPr="0096358C" w:rsidRDefault="0096358C" w:rsidP="0096358C">
      <w:pPr>
        <w:spacing w:after="0" w:line="360" w:lineRule="auto"/>
        <w:rPr>
          <w:rFonts w:eastAsia="Palatino Linotype" w:cs="Palatino Linotype"/>
          <w:color w:val="0D0D0D"/>
          <w:lang w:eastAsia="es-MX"/>
        </w:rPr>
      </w:pPr>
    </w:p>
    <w:p w14:paraId="40981242" w14:textId="77777777" w:rsidR="0096358C" w:rsidRPr="0096358C" w:rsidRDefault="0096358C" w:rsidP="0096358C">
      <w:pPr>
        <w:spacing w:after="0" w:line="360" w:lineRule="auto"/>
        <w:rPr>
          <w:rFonts w:eastAsia="Palatino Linotype" w:cs="Palatino Linotype"/>
          <w:color w:val="000000"/>
          <w:lang w:eastAsia="es-MX"/>
        </w:rPr>
      </w:pPr>
      <w:r w:rsidRPr="0096358C">
        <w:rPr>
          <w:rFonts w:eastAsia="Palatino Linotype" w:cs="Palatino Linotype"/>
          <w:color w:val="0D0D0D"/>
          <w:lang w:eastAsia="es-MX"/>
        </w:rPr>
        <w:t>Sobre el tema, e</w:t>
      </w:r>
      <w:r w:rsidRPr="0096358C">
        <w:rPr>
          <w:rFonts w:eastAsia="Palatino Linotype" w:cs="Palatino Linotype"/>
          <w:color w:val="000000"/>
          <w:lang w:eastAsia="es-MX"/>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2501383C" w14:textId="77777777" w:rsidR="0096358C" w:rsidRPr="0096358C" w:rsidRDefault="0096358C" w:rsidP="0096358C">
      <w:pPr>
        <w:spacing w:after="0" w:line="360" w:lineRule="auto"/>
        <w:rPr>
          <w:rFonts w:eastAsia="Palatino Linotype" w:cs="Palatino Linotype"/>
          <w:color w:val="000000"/>
          <w:lang w:eastAsia="es-MX"/>
        </w:rPr>
      </w:pPr>
    </w:p>
    <w:p w14:paraId="3AD7097F" w14:textId="77777777" w:rsidR="0096358C" w:rsidRPr="0096358C" w:rsidRDefault="0096358C" w:rsidP="0096358C">
      <w:pPr>
        <w:spacing w:after="0" w:line="360" w:lineRule="auto"/>
        <w:rPr>
          <w:rFonts w:eastAsia="Palatino Linotype" w:cs="Palatino Linotype"/>
          <w:color w:val="0D0D0D"/>
          <w:lang w:eastAsia="es-MX"/>
        </w:rPr>
      </w:pPr>
      <w:r w:rsidRPr="0096358C">
        <w:rPr>
          <w:rFonts w:eastAsia="Palatino Linotype" w:cs="Palatino Linotype"/>
          <w:color w:val="0D0D0D"/>
          <w:lang w:eastAsia="es-MX"/>
        </w:rPr>
        <w:t xml:space="preserve">Por tales motivos, se considera procedente entrar al fondo del presente asunto. </w:t>
      </w:r>
    </w:p>
    <w:p w14:paraId="51FFF3D0" w14:textId="77777777" w:rsidR="00DB3DC5" w:rsidRPr="004F74F5" w:rsidRDefault="00DB3DC5" w:rsidP="005032B4">
      <w:pPr>
        <w:spacing w:after="0" w:line="360" w:lineRule="auto"/>
        <w:contextualSpacing/>
        <w:rPr>
          <w:rFonts w:eastAsia="Times New Roman" w:cs="Tahoma"/>
          <w:b/>
          <w:bCs/>
          <w:iCs/>
          <w:color w:val="auto"/>
          <w:lang w:val="es-ES" w:eastAsia="es-ES"/>
        </w:rPr>
      </w:pPr>
    </w:p>
    <w:p w14:paraId="633955FE" w14:textId="54B7B231" w:rsidR="00DB3DC5" w:rsidRPr="00076681" w:rsidRDefault="00DB3DC5" w:rsidP="005032B4">
      <w:pPr>
        <w:pStyle w:val="Ttulo2"/>
        <w:spacing w:before="0" w:line="360" w:lineRule="auto"/>
        <w:rPr>
          <w:rFonts w:ascii="Palatino Linotype" w:eastAsia="Times New Roman" w:hAnsi="Palatino Linotype"/>
          <w:b/>
          <w:color w:val="000000" w:themeColor="text1"/>
          <w:sz w:val="22"/>
          <w:szCs w:val="22"/>
          <w:lang w:val="es-ES" w:eastAsia="es-ES"/>
        </w:rPr>
      </w:pPr>
      <w:bookmarkStart w:id="14" w:name="_Toc189676778"/>
      <w:r w:rsidRPr="00076681">
        <w:rPr>
          <w:rFonts w:ascii="Palatino Linotype" w:eastAsia="Times New Roman" w:hAnsi="Palatino Linotype"/>
          <w:b/>
          <w:color w:val="000000" w:themeColor="text1"/>
          <w:sz w:val="22"/>
          <w:szCs w:val="22"/>
          <w:lang w:val="es-ES" w:eastAsia="es-ES"/>
        </w:rPr>
        <w:t>TERCERO. De</w:t>
      </w:r>
      <w:r w:rsidR="00076681" w:rsidRPr="00076681">
        <w:rPr>
          <w:rFonts w:ascii="Palatino Linotype" w:eastAsia="Times New Roman" w:hAnsi="Palatino Linotype"/>
          <w:b/>
          <w:color w:val="000000" w:themeColor="text1"/>
          <w:sz w:val="22"/>
          <w:szCs w:val="22"/>
          <w:lang w:val="es-ES" w:eastAsia="es-ES"/>
        </w:rPr>
        <w:t>terminación de la Controversia</w:t>
      </w:r>
      <w:bookmarkEnd w:id="14"/>
    </w:p>
    <w:p w14:paraId="29A4CC8A" w14:textId="77777777" w:rsidR="00DB3DC5" w:rsidRPr="00C821DD" w:rsidRDefault="00DB3DC5" w:rsidP="005032B4">
      <w:pPr>
        <w:autoSpaceDE w:val="0"/>
        <w:autoSpaceDN w:val="0"/>
        <w:adjustRightInd w:val="0"/>
        <w:spacing w:after="0" w:line="360" w:lineRule="auto"/>
        <w:contextualSpacing/>
        <w:rPr>
          <w:rFonts w:eastAsia="Calibri" w:cs="Tahoma"/>
          <w:color w:val="FF0000"/>
          <w:lang w:val="es-ES" w:eastAsia="es-MX"/>
        </w:rPr>
      </w:pPr>
    </w:p>
    <w:p w14:paraId="0C864300" w14:textId="4F68305E" w:rsidR="00FD19DD" w:rsidRDefault="00D0244F" w:rsidP="005032B4">
      <w:pPr>
        <w:spacing w:after="0" w:line="360" w:lineRule="auto"/>
        <w:rPr>
          <w:rFonts w:cs="Tahoma"/>
          <w:color w:val="auto"/>
        </w:rPr>
      </w:pPr>
      <w:r w:rsidRPr="009C3492">
        <w:rPr>
          <w:rFonts w:eastAsia="Calibri" w:cs="Tahoma"/>
          <w:iCs/>
          <w:color w:val="auto"/>
          <w:lang w:val="es-ES" w:eastAsia="es-ES_tradnl"/>
        </w:rPr>
        <w:t xml:space="preserve">Una vez realizado el estudio de las constancias que integran el expediente en que se actúa, se desprende </w:t>
      </w:r>
      <w:r w:rsidRPr="009C3492">
        <w:rPr>
          <w:rFonts w:cs="Tahoma"/>
          <w:color w:val="auto"/>
        </w:rPr>
        <w:t xml:space="preserve">que el Recurrente </w:t>
      </w:r>
      <w:r w:rsidR="001E59AF" w:rsidRPr="009C3492">
        <w:rPr>
          <w:rFonts w:cs="Tahoma"/>
          <w:color w:val="auto"/>
        </w:rPr>
        <w:t xml:space="preserve">requirió </w:t>
      </w:r>
      <w:r w:rsidR="0096358C">
        <w:rPr>
          <w:rFonts w:cs="Tahoma"/>
          <w:color w:val="auto"/>
        </w:rPr>
        <w:t xml:space="preserve">saber </w:t>
      </w:r>
      <w:r w:rsidR="005F0630">
        <w:rPr>
          <w:rFonts w:cs="Tahoma"/>
          <w:color w:val="auto"/>
        </w:rPr>
        <w:t xml:space="preserve">que se considera como una falta administrativa para particulares, cuáles son las sanciones, quién las aplica y las sanciones para las personas que </w:t>
      </w:r>
      <w:r w:rsidR="00150BF7">
        <w:rPr>
          <w:rFonts w:cs="Tahoma"/>
          <w:color w:val="auto"/>
        </w:rPr>
        <w:t>conducen bajo los efectos del alcohol</w:t>
      </w:r>
      <w:r w:rsidR="005F0630">
        <w:rPr>
          <w:rFonts w:cs="Tahoma"/>
          <w:color w:val="auto"/>
        </w:rPr>
        <w:t xml:space="preserve"> y quién las aplica, al veinticinco de marzo de dos mil veinticinco. </w:t>
      </w:r>
    </w:p>
    <w:p w14:paraId="6ACC4ED2" w14:textId="77777777" w:rsidR="00F87269" w:rsidRPr="00F87269" w:rsidRDefault="00F87269" w:rsidP="005032B4">
      <w:pPr>
        <w:spacing w:after="0" w:line="360" w:lineRule="auto"/>
        <w:rPr>
          <w:rFonts w:cs="Tahoma"/>
          <w:color w:val="auto"/>
        </w:rPr>
      </w:pPr>
    </w:p>
    <w:p w14:paraId="71EA3622" w14:textId="1807DCA3" w:rsidR="00B456E9" w:rsidRDefault="00D0244F" w:rsidP="005032B4">
      <w:pPr>
        <w:spacing w:after="0" w:line="360" w:lineRule="auto"/>
        <w:ind w:right="-28"/>
        <w:rPr>
          <w:rFonts w:eastAsia="Calibri" w:cs="Tahoma"/>
          <w:color w:val="auto"/>
        </w:rPr>
      </w:pPr>
      <w:r w:rsidRPr="001F22AA">
        <w:rPr>
          <w:rFonts w:cs="Tahoma"/>
          <w:bCs/>
          <w:iCs/>
          <w:color w:val="auto"/>
          <w:lang w:val="es-ES"/>
        </w:rPr>
        <w:t xml:space="preserve">En respuesta, el Sujeto Obligado, por medio de </w:t>
      </w:r>
      <w:r w:rsidR="001E59AF" w:rsidRPr="001F22AA">
        <w:rPr>
          <w:rFonts w:cs="Tahoma"/>
          <w:bCs/>
          <w:iCs/>
          <w:color w:val="auto"/>
          <w:lang w:val="es-ES"/>
        </w:rPr>
        <w:t xml:space="preserve">la </w:t>
      </w:r>
      <w:r w:rsidR="005F0630">
        <w:rPr>
          <w:rFonts w:cs="Tahoma"/>
          <w:bCs/>
          <w:iCs/>
          <w:color w:val="auto"/>
          <w:lang w:val="es-ES"/>
        </w:rPr>
        <w:t xml:space="preserve">Consejería jurídica precisó </w:t>
      </w:r>
      <w:r w:rsidR="00150BF7">
        <w:rPr>
          <w:rFonts w:cs="Tahoma"/>
          <w:bCs/>
          <w:iCs/>
          <w:color w:val="auto"/>
          <w:lang w:val="es-ES"/>
        </w:rPr>
        <w:t>diversos artículos en tema de infracciones y precisó que en tema de alcoholimetría las Autoridades Municipales se sujetarán a lo establecido en la normatividad aplicable y bajo el programa “Conduce sin Alcohol”, el Bando Municipal y la Ley de justicia Cívica, además indicó que la sanción para las personas que conduzcan bajo los efectos del alcohol</w:t>
      </w:r>
      <w:r w:rsidR="001A5BA1">
        <w:rPr>
          <w:rFonts w:cs="Tahoma"/>
          <w:bCs/>
          <w:iCs/>
          <w:color w:val="auto"/>
          <w:lang w:val="es-ES"/>
        </w:rPr>
        <w:t xml:space="preserve">, será mediante arresto en inconmutable y el encargado de imponer la sanción es el Juez Cívico especializado en </w:t>
      </w:r>
      <w:r w:rsidR="001A5BA1">
        <w:rPr>
          <w:rFonts w:cs="Tahoma"/>
          <w:bCs/>
          <w:iCs/>
          <w:color w:val="auto"/>
          <w:lang w:val="es-ES"/>
        </w:rPr>
        <w:lastRenderedPageBreak/>
        <w:t>alcoholimetría</w:t>
      </w:r>
      <w:r w:rsidR="00150BF7">
        <w:rPr>
          <w:rFonts w:cs="Tahoma"/>
          <w:bCs/>
          <w:iCs/>
          <w:color w:val="auto"/>
          <w:lang w:val="es-ES"/>
        </w:rPr>
        <w:t>;</w:t>
      </w:r>
      <w:r w:rsidR="00914B0A">
        <w:rPr>
          <w:rFonts w:cs="Tahoma"/>
          <w:color w:val="auto"/>
          <w:lang w:val="es-ES"/>
        </w:rPr>
        <w:t xml:space="preserve"> ante dicha circunstancia, </w:t>
      </w:r>
      <w:r w:rsidRPr="003E5ADD">
        <w:rPr>
          <w:rFonts w:cs="Tahoma"/>
          <w:color w:val="auto"/>
          <w:lang w:val="es-ES"/>
        </w:rPr>
        <w:t xml:space="preserve">el Particular se inconformó de </w:t>
      </w:r>
      <w:r w:rsidR="003E5ADD">
        <w:rPr>
          <w:rFonts w:cs="Tahoma"/>
          <w:color w:val="auto"/>
          <w:lang w:val="es-ES"/>
        </w:rPr>
        <w:t>la</w:t>
      </w:r>
      <w:r w:rsidR="00394286">
        <w:rPr>
          <w:rFonts w:cs="Tahoma"/>
          <w:color w:val="auto"/>
          <w:lang w:val="es-ES"/>
        </w:rPr>
        <w:t xml:space="preserve"> </w:t>
      </w:r>
      <w:r w:rsidR="001C4397">
        <w:rPr>
          <w:rFonts w:cs="Tahoma"/>
          <w:color w:val="auto"/>
          <w:lang w:val="es-ES"/>
        </w:rPr>
        <w:t>información incompleta</w:t>
      </w:r>
      <w:r w:rsidR="003E5ADD">
        <w:rPr>
          <w:rFonts w:cs="Tahoma"/>
          <w:color w:val="auto"/>
          <w:lang w:val="es-ES"/>
        </w:rPr>
        <w:t xml:space="preserve">, </w:t>
      </w:r>
      <w:r w:rsidRPr="003E5ADD">
        <w:rPr>
          <w:rFonts w:cs="Tahoma"/>
          <w:color w:val="auto"/>
          <w:lang w:val="es-ES"/>
        </w:rPr>
        <w:t>lo cual,</w:t>
      </w:r>
      <w:r w:rsidRPr="003E5ADD">
        <w:rPr>
          <w:rFonts w:eastAsia="Calibri" w:cs="Tahoma"/>
          <w:color w:val="auto"/>
        </w:rPr>
        <w:t xml:space="preserve"> actualiza la causal de procedencia previst</w:t>
      </w:r>
      <w:r w:rsidR="001C4397">
        <w:rPr>
          <w:rFonts w:eastAsia="Calibri" w:cs="Tahoma"/>
          <w:color w:val="auto"/>
        </w:rPr>
        <w:t>a</w:t>
      </w:r>
      <w:r w:rsidRPr="003E5ADD">
        <w:rPr>
          <w:rFonts w:eastAsia="Calibri" w:cs="Tahoma"/>
          <w:color w:val="auto"/>
        </w:rPr>
        <w:t xml:space="preserve"> en la fracc</w:t>
      </w:r>
      <w:r w:rsidR="00394286">
        <w:rPr>
          <w:rFonts w:eastAsia="Calibri" w:cs="Tahoma"/>
          <w:color w:val="auto"/>
        </w:rPr>
        <w:t>i</w:t>
      </w:r>
      <w:r w:rsidR="001C4397">
        <w:rPr>
          <w:rFonts w:eastAsia="Calibri" w:cs="Tahoma"/>
          <w:color w:val="auto"/>
        </w:rPr>
        <w:t>ón V</w:t>
      </w:r>
      <w:r w:rsidR="003E5ADD" w:rsidRPr="003E5ADD">
        <w:rPr>
          <w:rFonts w:eastAsia="Calibri" w:cs="Tahoma"/>
          <w:color w:val="auto"/>
        </w:rPr>
        <w:t xml:space="preserve">, </w:t>
      </w:r>
      <w:r w:rsidRPr="003E5ADD">
        <w:rPr>
          <w:rFonts w:eastAsia="Calibri" w:cs="Tahoma"/>
          <w:color w:val="auto"/>
        </w:rPr>
        <w:t>del artículo 179 de la Ley de Transparencia y Acceso a la Información Pública del Estado de México y M</w:t>
      </w:r>
      <w:r w:rsidRPr="005C6199">
        <w:rPr>
          <w:rFonts w:eastAsia="Calibri" w:cs="Tahoma"/>
          <w:color w:val="auto"/>
        </w:rPr>
        <w:t>unicipios.</w:t>
      </w:r>
      <w:r w:rsidR="00914B0A">
        <w:rPr>
          <w:rFonts w:eastAsia="Calibri" w:cs="Tahoma"/>
          <w:color w:val="auto"/>
        </w:rPr>
        <w:t xml:space="preserve"> </w:t>
      </w:r>
      <w:r w:rsidR="00914B0A" w:rsidRPr="00914B0A">
        <w:rPr>
          <w:rFonts w:eastAsia="Calibri" w:cs="Tahoma"/>
          <w:color w:val="auto"/>
        </w:rPr>
        <w:t xml:space="preserve">Así las cosas, una vez admitido y notificado el Recurso de Revisión a las partes, </w:t>
      </w:r>
      <w:r w:rsidR="001C4397">
        <w:rPr>
          <w:rFonts w:eastAsia="Calibri" w:cs="Tahoma"/>
          <w:color w:val="auto"/>
        </w:rPr>
        <w:t xml:space="preserve">el Sujeto Obligado ratificó su respuesta, cabe precisar que la persona Recurrente </w:t>
      </w:r>
      <w:r w:rsidR="002B015C">
        <w:rPr>
          <w:rFonts w:eastAsia="Calibri" w:cs="Tahoma"/>
          <w:color w:val="auto"/>
        </w:rPr>
        <w:t>fue</w:t>
      </w:r>
      <w:r w:rsidR="00914B0A">
        <w:rPr>
          <w:rFonts w:eastAsia="Calibri" w:cs="Tahoma"/>
          <w:color w:val="auto"/>
        </w:rPr>
        <w:t xml:space="preserve"> omisa</w:t>
      </w:r>
      <w:r w:rsidR="001C4397">
        <w:rPr>
          <w:rFonts w:eastAsia="Calibri" w:cs="Tahoma"/>
          <w:color w:val="auto"/>
        </w:rPr>
        <w:t xml:space="preserve"> </w:t>
      </w:r>
      <w:r w:rsidR="00914B0A">
        <w:rPr>
          <w:rFonts w:eastAsia="Calibri" w:cs="Tahoma"/>
          <w:color w:val="auto"/>
        </w:rPr>
        <w:t>en manifestarse</w:t>
      </w:r>
      <w:r w:rsidR="00251B33">
        <w:rPr>
          <w:rFonts w:eastAsia="Calibri" w:cs="Tahoma"/>
          <w:color w:val="auto"/>
        </w:rPr>
        <w:t xml:space="preserve">. </w:t>
      </w:r>
    </w:p>
    <w:p w14:paraId="6CBAEA4E" w14:textId="1D61BEF2" w:rsidR="00E73B06" w:rsidRPr="003E5ADD" w:rsidRDefault="00E73B06" w:rsidP="005032B4">
      <w:pPr>
        <w:spacing w:after="0" w:line="360" w:lineRule="auto"/>
        <w:ind w:right="-28"/>
        <w:rPr>
          <w:rFonts w:cs="Tahoma"/>
          <w:bCs/>
          <w:iCs/>
          <w:color w:val="auto"/>
          <w:lang w:val="es-ES"/>
        </w:rPr>
      </w:pPr>
    </w:p>
    <w:p w14:paraId="3A6521F2" w14:textId="558F99F8" w:rsidR="00DB3DC5" w:rsidRPr="00EB4479" w:rsidRDefault="00DB3DC5" w:rsidP="005032B4">
      <w:pPr>
        <w:tabs>
          <w:tab w:val="left" w:pos="4962"/>
        </w:tabs>
        <w:spacing w:after="0" w:line="360" w:lineRule="auto"/>
        <w:contextualSpacing/>
        <w:rPr>
          <w:rFonts w:eastAsia="Calibri" w:cs="Tahoma"/>
          <w:bCs/>
          <w:color w:val="auto"/>
          <w:szCs w:val="24"/>
        </w:rPr>
      </w:pPr>
      <w:r w:rsidRPr="00EB4479">
        <w:rPr>
          <w:rFonts w:eastAsia="Calibri" w:cs="Tahoma"/>
          <w:iCs/>
          <w:color w:val="auto"/>
          <w:lang w:val="es-ES" w:eastAsia="es-ES_tradnl"/>
        </w:rPr>
        <w:t>Lo anterior, se desprende de las documentales que obran en el expediente de referencia, materia de la presente resolución, consistente en: la solicitud de acceso a la información</w:t>
      </w:r>
      <w:r w:rsidR="00914B0A">
        <w:rPr>
          <w:rFonts w:eastAsia="Calibri" w:cs="Tahoma"/>
          <w:iCs/>
          <w:color w:val="auto"/>
          <w:lang w:val="es-ES" w:eastAsia="es-ES_tradnl"/>
        </w:rPr>
        <w:t>, la respuesta y</w:t>
      </w:r>
      <w:r w:rsidRPr="00EB4479">
        <w:rPr>
          <w:rFonts w:eastAsia="Calibri" w:cs="Tahoma"/>
          <w:iCs/>
          <w:color w:val="auto"/>
          <w:lang w:eastAsia="es-ES_tradnl"/>
        </w:rPr>
        <w:t xml:space="preserve"> el escrito recursal; </w:t>
      </w:r>
      <w:r w:rsidRPr="00EB4479">
        <w:rPr>
          <w:rFonts w:eastAsia="Calibri" w:cs="Tahoma"/>
          <w:bCs/>
          <w:color w:val="auto"/>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14:paraId="54D41AE7" w14:textId="77777777" w:rsidR="00DB3DC5" w:rsidRPr="00EB4479" w:rsidRDefault="00DB3DC5" w:rsidP="005032B4">
      <w:pPr>
        <w:autoSpaceDE w:val="0"/>
        <w:autoSpaceDN w:val="0"/>
        <w:adjustRightInd w:val="0"/>
        <w:spacing w:after="0" w:line="360" w:lineRule="auto"/>
        <w:contextualSpacing/>
        <w:rPr>
          <w:rFonts w:eastAsia="Times New Roman" w:cs="Tahoma"/>
          <w:b/>
          <w:bCs/>
          <w:iCs/>
          <w:color w:val="auto"/>
          <w:lang w:val="es-ES" w:eastAsia="es-ES"/>
        </w:rPr>
      </w:pPr>
    </w:p>
    <w:p w14:paraId="6818EF86" w14:textId="7240494C" w:rsidR="00DB3DC5" w:rsidRPr="00076681" w:rsidRDefault="00DB3DC5" w:rsidP="005032B4">
      <w:pPr>
        <w:pStyle w:val="Ttulo2"/>
        <w:spacing w:before="0" w:line="360" w:lineRule="auto"/>
        <w:rPr>
          <w:rFonts w:ascii="Palatino Linotype" w:eastAsia="Times New Roman" w:hAnsi="Palatino Linotype"/>
          <w:b/>
          <w:color w:val="000000" w:themeColor="text1"/>
          <w:sz w:val="22"/>
          <w:szCs w:val="22"/>
          <w:lang w:eastAsia="es-ES"/>
        </w:rPr>
      </w:pPr>
      <w:bookmarkStart w:id="15" w:name="_Toc189676779"/>
      <w:r w:rsidRPr="00076681">
        <w:rPr>
          <w:rFonts w:ascii="Palatino Linotype" w:eastAsia="Times New Roman" w:hAnsi="Palatino Linotype"/>
          <w:b/>
          <w:color w:val="000000" w:themeColor="text1"/>
          <w:sz w:val="22"/>
          <w:szCs w:val="22"/>
          <w:lang w:val="es-ES" w:eastAsia="es-ES"/>
        </w:rPr>
        <w:t xml:space="preserve">CUARTO. </w:t>
      </w:r>
      <w:r w:rsidRPr="00076681">
        <w:rPr>
          <w:rFonts w:ascii="Palatino Linotype" w:eastAsia="Times New Roman" w:hAnsi="Palatino Linotype"/>
          <w:b/>
          <w:color w:val="000000" w:themeColor="text1"/>
          <w:sz w:val="22"/>
          <w:szCs w:val="22"/>
          <w:lang w:eastAsia="es-ES"/>
        </w:rPr>
        <w:t xml:space="preserve">Marco normativo aplicable en materia de transparencia y </w:t>
      </w:r>
      <w:r w:rsidR="00076681" w:rsidRPr="00076681">
        <w:rPr>
          <w:rFonts w:ascii="Palatino Linotype" w:eastAsia="Times New Roman" w:hAnsi="Palatino Linotype"/>
          <w:b/>
          <w:color w:val="000000" w:themeColor="text1"/>
          <w:sz w:val="22"/>
          <w:szCs w:val="22"/>
          <w:lang w:eastAsia="es-ES"/>
        </w:rPr>
        <w:t>acceso a la información pública</w:t>
      </w:r>
      <w:bookmarkEnd w:id="15"/>
    </w:p>
    <w:p w14:paraId="1FA9DF31" w14:textId="77777777" w:rsidR="00DB3DC5" w:rsidRPr="00C821DD" w:rsidRDefault="00DB3DC5" w:rsidP="005032B4">
      <w:pPr>
        <w:autoSpaceDE w:val="0"/>
        <w:autoSpaceDN w:val="0"/>
        <w:adjustRightInd w:val="0"/>
        <w:spacing w:after="0" w:line="360" w:lineRule="auto"/>
        <w:contextualSpacing/>
        <w:rPr>
          <w:rFonts w:eastAsia="Times New Roman" w:cs="Tahoma"/>
          <w:bCs/>
          <w:iCs/>
          <w:color w:val="FF0000"/>
          <w:lang w:val="es-ES" w:eastAsia="es-ES"/>
        </w:rPr>
      </w:pPr>
    </w:p>
    <w:p w14:paraId="52E429C6" w14:textId="77777777" w:rsidR="00DB3DC5" w:rsidRPr="00742C37" w:rsidRDefault="00DB3DC5" w:rsidP="005032B4">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2B4F566" w14:textId="77777777" w:rsidR="00DB3DC5" w:rsidRPr="00742C37" w:rsidRDefault="00DB3DC5" w:rsidP="005032B4">
      <w:pPr>
        <w:spacing w:after="0" w:line="360" w:lineRule="auto"/>
        <w:contextualSpacing/>
        <w:rPr>
          <w:rFonts w:eastAsia="Times New Roman" w:cs="Tahoma"/>
          <w:bCs/>
          <w:iCs/>
          <w:color w:val="auto"/>
          <w:lang w:eastAsia="es-ES"/>
        </w:rPr>
      </w:pPr>
    </w:p>
    <w:p w14:paraId="23374816" w14:textId="77777777" w:rsidR="00DB3DC5" w:rsidRPr="00742C37" w:rsidRDefault="00DB3DC5" w:rsidP="005032B4">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AD53B8D" w14:textId="77777777" w:rsidR="00DB3DC5" w:rsidRPr="00742C37" w:rsidRDefault="00DB3DC5" w:rsidP="005032B4">
      <w:pPr>
        <w:spacing w:after="0" w:line="360" w:lineRule="auto"/>
        <w:contextualSpacing/>
        <w:rPr>
          <w:rFonts w:eastAsia="Times New Roman" w:cs="Tahoma"/>
          <w:bCs/>
          <w:iCs/>
          <w:color w:val="auto"/>
          <w:lang w:eastAsia="es-ES"/>
        </w:rPr>
      </w:pPr>
    </w:p>
    <w:p w14:paraId="015A559C" w14:textId="77777777" w:rsidR="00DB3DC5" w:rsidRPr="00742C37" w:rsidRDefault="00DB3DC5" w:rsidP="005032B4">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0192FCCB" w14:textId="77777777" w:rsidR="00DB3DC5" w:rsidRPr="00742C37" w:rsidRDefault="00DB3DC5" w:rsidP="005032B4">
      <w:pPr>
        <w:spacing w:after="0" w:line="360" w:lineRule="auto"/>
        <w:contextualSpacing/>
        <w:rPr>
          <w:rFonts w:eastAsia="Times New Roman" w:cs="Tahoma"/>
          <w:bCs/>
          <w:iCs/>
          <w:color w:val="auto"/>
          <w:lang w:eastAsia="es-ES"/>
        </w:rPr>
      </w:pPr>
    </w:p>
    <w:p w14:paraId="7EF8B748" w14:textId="77777777" w:rsidR="00DB3DC5" w:rsidRPr="00742C37" w:rsidRDefault="00DB3DC5" w:rsidP="005032B4">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El artículo 12, que, quienes generen, recopilen, administren, manejen, procesen, archiven o conserven información pública serán responsables de la misma.</w:t>
      </w:r>
    </w:p>
    <w:p w14:paraId="536D2FE5" w14:textId="77777777" w:rsidR="00BB36D2" w:rsidRPr="00742C37" w:rsidRDefault="00BB36D2" w:rsidP="005032B4">
      <w:pPr>
        <w:spacing w:after="0" w:line="360" w:lineRule="auto"/>
        <w:contextualSpacing/>
        <w:rPr>
          <w:rFonts w:eastAsia="Times New Roman" w:cs="Tahoma"/>
          <w:bCs/>
          <w:iCs/>
          <w:color w:val="auto"/>
          <w:lang w:eastAsia="es-ES"/>
        </w:rPr>
      </w:pPr>
    </w:p>
    <w:p w14:paraId="5604CF35" w14:textId="77777777" w:rsidR="00DB3DC5" w:rsidRPr="00742C37" w:rsidRDefault="00DB3DC5" w:rsidP="005032B4">
      <w:pPr>
        <w:widowControl w:val="0"/>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118E0238" w14:textId="77777777" w:rsidR="00DB3DC5" w:rsidRPr="00742C37" w:rsidRDefault="00DB3DC5" w:rsidP="005032B4">
      <w:pPr>
        <w:spacing w:after="0" w:line="360" w:lineRule="auto"/>
        <w:contextualSpacing/>
        <w:rPr>
          <w:rFonts w:eastAsia="Times New Roman" w:cs="Tahoma"/>
          <w:bCs/>
          <w:iCs/>
          <w:color w:val="auto"/>
          <w:lang w:eastAsia="es-ES"/>
        </w:rPr>
      </w:pPr>
    </w:p>
    <w:p w14:paraId="0FF7C948" w14:textId="77777777" w:rsidR="00DB3DC5" w:rsidRPr="00742C37" w:rsidRDefault="00DB3DC5" w:rsidP="005032B4">
      <w:pPr>
        <w:spacing w:after="0" w:line="360" w:lineRule="auto"/>
        <w:contextualSpacing/>
        <w:rPr>
          <w:rFonts w:eastAsia="Times New Roman" w:cs="Tahoma"/>
          <w:bCs/>
          <w:iCs/>
          <w:color w:val="auto"/>
          <w:lang w:eastAsia="es-ES"/>
        </w:rPr>
      </w:pPr>
      <w:r w:rsidRPr="00742C3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20AAD97" w14:textId="77777777" w:rsidR="00DB3DC5" w:rsidRPr="00C821DD" w:rsidRDefault="00DB3DC5" w:rsidP="005032B4">
      <w:pPr>
        <w:spacing w:after="0" w:line="360" w:lineRule="auto"/>
        <w:contextualSpacing/>
        <w:rPr>
          <w:rFonts w:cs="Tahoma"/>
          <w:bCs/>
          <w:iCs/>
          <w:color w:val="FF0000"/>
          <w:lang w:val="es-ES"/>
        </w:rPr>
      </w:pPr>
    </w:p>
    <w:p w14:paraId="3EB23114" w14:textId="33FEEC26" w:rsidR="00DB3DC5" w:rsidRPr="00076681" w:rsidRDefault="00076681" w:rsidP="005032B4">
      <w:pPr>
        <w:pStyle w:val="Ttulo2"/>
        <w:spacing w:before="0" w:line="360" w:lineRule="auto"/>
        <w:rPr>
          <w:rFonts w:ascii="Palatino Linotype" w:eastAsia="Times New Roman" w:hAnsi="Palatino Linotype"/>
          <w:b/>
          <w:color w:val="000000" w:themeColor="text1"/>
          <w:sz w:val="22"/>
          <w:szCs w:val="22"/>
          <w:lang w:val="es-ES" w:eastAsia="es-ES"/>
        </w:rPr>
      </w:pPr>
      <w:bookmarkStart w:id="16" w:name="_Toc189676780"/>
      <w:r w:rsidRPr="00BE3A60">
        <w:rPr>
          <w:rFonts w:ascii="Palatino Linotype" w:eastAsia="Times New Roman" w:hAnsi="Palatino Linotype"/>
          <w:b/>
          <w:color w:val="000000" w:themeColor="text1"/>
          <w:sz w:val="22"/>
          <w:szCs w:val="22"/>
          <w:lang w:val="es-ES" w:eastAsia="es-ES"/>
        </w:rPr>
        <w:t xml:space="preserve">QUINTO. </w:t>
      </w:r>
      <w:r w:rsidR="00DB3DC5" w:rsidRPr="00BE3A60">
        <w:rPr>
          <w:rFonts w:ascii="Palatino Linotype" w:eastAsia="Times New Roman" w:hAnsi="Palatino Linotype"/>
          <w:b/>
          <w:color w:val="000000" w:themeColor="text1"/>
          <w:sz w:val="22"/>
          <w:szCs w:val="22"/>
          <w:lang w:val="es-ES" w:eastAsia="es-ES"/>
        </w:rPr>
        <w:t>E</w:t>
      </w:r>
      <w:r w:rsidRPr="00BE3A60">
        <w:rPr>
          <w:rFonts w:ascii="Palatino Linotype" w:eastAsia="Times New Roman" w:hAnsi="Palatino Linotype"/>
          <w:b/>
          <w:color w:val="000000" w:themeColor="text1"/>
          <w:sz w:val="22"/>
          <w:szCs w:val="22"/>
          <w:lang w:val="es-ES" w:eastAsia="es-ES"/>
        </w:rPr>
        <w:t>studio de Fondo</w:t>
      </w:r>
      <w:bookmarkEnd w:id="16"/>
    </w:p>
    <w:p w14:paraId="5511A115" w14:textId="238AA78D" w:rsidR="00DB3DC5" w:rsidRDefault="00DB3DC5" w:rsidP="005032B4">
      <w:pPr>
        <w:spacing w:after="0" w:line="360" w:lineRule="auto"/>
        <w:contextualSpacing/>
        <w:rPr>
          <w:rFonts w:eastAsia="Times New Roman" w:cs="Tahoma"/>
          <w:b/>
          <w:bCs/>
          <w:iCs/>
          <w:color w:val="auto"/>
          <w:lang w:val="es-ES" w:eastAsia="es-ES"/>
        </w:rPr>
      </w:pPr>
    </w:p>
    <w:p w14:paraId="194A9F65" w14:textId="649B67AE" w:rsidR="006E26AA" w:rsidRDefault="006E26AA" w:rsidP="005032B4">
      <w:pPr>
        <w:spacing w:after="0" w:line="360" w:lineRule="auto"/>
        <w:contextualSpacing/>
        <w:rPr>
          <w:rFonts w:eastAsia="Times New Roman" w:cs="Tahoma"/>
          <w:iCs/>
          <w:color w:val="auto"/>
          <w:lang w:val="es-ES" w:eastAsia="es-ES"/>
        </w:rPr>
      </w:pPr>
      <w:r w:rsidRPr="006E26AA">
        <w:rPr>
          <w:rFonts w:eastAsia="Times New Roman" w:cs="Tahoma"/>
          <w:iCs/>
          <w:color w:val="auto"/>
          <w:lang w:val="es-ES" w:eastAsia="es-ES"/>
        </w:rPr>
        <w:t xml:space="preserve">Expuestas las posturas </w:t>
      </w:r>
      <w:r>
        <w:rPr>
          <w:rFonts w:eastAsia="Times New Roman" w:cs="Tahoma"/>
          <w:iCs/>
          <w:color w:val="auto"/>
          <w:lang w:val="es-ES" w:eastAsia="es-ES"/>
        </w:rPr>
        <w:t xml:space="preserve">de las partes, se procede al análisis del agravio hecho valer por el Recurrente, concerniente a la </w:t>
      </w:r>
      <w:r w:rsidR="001A5BA1">
        <w:rPr>
          <w:rFonts w:eastAsia="Times New Roman" w:cs="Tahoma"/>
          <w:iCs/>
          <w:color w:val="auto"/>
          <w:lang w:val="es-ES" w:eastAsia="es-ES"/>
        </w:rPr>
        <w:t>entrega de información incompleta</w:t>
      </w:r>
      <w:r>
        <w:rPr>
          <w:rFonts w:eastAsia="Times New Roman" w:cs="Tahoma"/>
          <w:iCs/>
          <w:color w:val="auto"/>
          <w:lang w:val="es-ES" w:eastAsia="es-ES"/>
        </w:rPr>
        <w:t xml:space="preserve">, para lo cual en principio resulta necesario contextualizar la solicitud de información. </w:t>
      </w:r>
    </w:p>
    <w:p w14:paraId="2E684F46" w14:textId="77777777" w:rsidR="00DC6841" w:rsidRDefault="00DC6841" w:rsidP="005032B4">
      <w:pPr>
        <w:spacing w:after="0" w:line="360" w:lineRule="auto"/>
        <w:contextualSpacing/>
        <w:rPr>
          <w:rFonts w:eastAsia="Times New Roman" w:cs="Tahoma"/>
          <w:iCs/>
          <w:color w:val="auto"/>
          <w:lang w:eastAsia="es-ES"/>
        </w:rPr>
      </w:pPr>
      <w:r>
        <w:rPr>
          <w:rFonts w:eastAsia="Times New Roman" w:cs="Tahoma"/>
          <w:iCs/>
          <w:color w:val="auto"/>
          <w:lang w:val="es-ES" w:eastAsia="es-ES"/>
        </w:rPr>
        <w:t xml:space="preserve">Al respecto, </w:t>
      </w:r>
      <w:r w:rsidRPr="00DC6841">
        <w:rPr>
          <w:rFonts w:eastAsia="Times New Roman" w:cs="Tahoma"/>
          <w:iCs/>
          <w:color w:val="auto"/>
          <w:lang w:eastAsia="es-ES"/>
        </w:rPr>
        <w:t xml:space="preserve">los artículos 5° de la Constitución Política del Estado Libre y Soberano de México y 4° de la Ley de Transparencia y Acceso a la Información Pública del Estado de México y Municipios, toda la información generada, obtenida, adquirida, transformada o en posesión de los sujetos obligados es pública y accesible a cualquier persona. </w:t>
      </w:r>
    </w:p>
    <w:p w14:paraId="4D1C4615" w14:textId="77777777" w:rsidR="00DC6841" w:rsidRDefault="00DC6841" w:rsidP="005032B4">
      <w:pPr>
        <w:spacing w:after="0" w:line="360" w:lineRule="auto"/>
        <w:contextualSpacing/>
        <w:rPr>
          <w:rFonts w:eastAsia="Times New Roman" w:cs="Tahoma"/>
          <w:iCs/>
          <w:color w:val="auto"/>
          <w:lang w:eastAsia="es-ES"/>
        </w:rPr>
      </w:pPr>
    </w:p>
    <w:p w14:paraId="75615DFC" w14:textId="77777777" w:rsidR="00DC6841" w:rsidRDefault="00DC6841" w:rsidP="005032B4">
      <w:pPr>
        <w:spacing w:after="0" w:line="360" w:lineRule="auto"/>
        <w:contextualSpacing/>
        <w:rPr>
          <w:rFonts w:eastAsia="Times New Roman" w:cs="Tahoma"/>
          <w:iCs/>
          <w:color w:val="auto"/>
          <w:lang w:eastAsia="es-ES"/>
        </w:rPr>
      </w:pPr>
      <w:r w:rsidRPr="00DC6841">
        <w:rPr>
          <w:rFonts w:eastAsia="Times New Roman" w:cs="Tahoma"/>
          <w:iCs/>
          <w:color w:val="auto"/>
          <w:lang w:eastAsia="es-ES"/>
        </w:rPr>
        <w:lastRenderedPageBreak/>
        <w:t xml:space="preserve">En ese contexto, el artículo 18 de la Ley de Transparencia y Acceso a la Información Pública del Estado de México y Municipios, contempla que los sujetos obligados deberán documentar todo acto que derive del ejercicio de sus facultades, competencias o funciones. </w:t>
      </w:r>
    </w:p>
    <w:p w14:paraId="744E2BFE" w14:textId="77777777" w:rsidR="00DC6841" w:rsidRDefault="00DC6841" w:rsidP="005032B4">
      <w:pPr>
        <w:spacing w:after="0" w:line="360" w:lineRule="auto"/>
        <w:contextualSpacing/>
        <w:rPr>
          <w:rFonts w:eastAsia="Times New Roman" w:cs="Tahoma"/>
          <w:iCs/>
          <w:color w:val="auto"/>
          <w:lang w:eastAsia="es-ES"/>
        </w:rPr>
      </w:pPr>
    </w:p>
    <w:p w14:paraId="3FFB6984" w14:textId="335F9119" w:rsidR="00DC6841" w:rsidRDefault="00DC6841" w:rsidP="005032B4">
      <w:pPr>
        <w:spacing w:after="0" w:line="360" w:lineRule="auto"/>
        <w:contextualSpacing/>
        <w:rPr>
          <w:rFonts w:eastAsia="Times New Roman" w:cs="Tahoma"/>
          <w:iCs/>
          <w:color w:val="auto"/>
          <w:lang w:eastAsia="es-ES"/>
        </w:rPr>
      </w:pPr>
      <w:r w:rsidRPr="00DC6841">
        <w:rPr>
          <w:rFonts w:eastAsia="Times New Roman" w:cs="Tahoma"/>
          <w:iCs/>
          <w:color w:val="auto"/>
          <w:lang w:eastAsia="es-E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2CD19101" w14:textId="77777777" w:rsidR="00DC6841" w:rsidRDefault="00DC6841" w:rsidP="005032B4">
      <w:pPr>
        <w:spacing w:after="0" w:line="360" w:lineRule="auto"/>
        <w:contextualSpacing/>
        <w:rPr>
          <w:rFonts w:eastAsia="Times New Roman" w:cs="Tahoma"/>
          <w:iCs/>
          <w:color w:val="auto"/>
          <w:lang w:eastAsia="es-ES"/>
        </w:rPr>
      </w:pPr>
    </w:p>
    <w:p w14:paraId="553FF3FB" w14:textId="77777777" w:rsidR="00DC6841" w:rsidRDefault="00DC6841" w:rsidP="005032B4">
      <w:pPr>
        <w:spacing w:after="0" w:line="360" w:lineRule="auto"/>
        <w:contextualSpacing/>
        <w:rPr>
          <w:rFonts w:eastAsia="Times New Roman" w:cs="Tahoma"/>
          <w:iCs/>
          <w:color w:val="auto"/>
          <w:lang w:eastAsia="es-ES"/>
        </w:rPr>
      </w:pPr>
      <w:r w:rsidRPr="00DC6841">
        <w:rPr>
          <w:rFonts w:eastAsia="Times New Roman" w:cs="Tahoma"/>
          <w:iCs/>
          <w:color w:val="auto"/>
          <w:lang w:eastAsia="es-ES"/>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w:t>
      </w:r>
    </w:p>
    <w:p w14:paraId="707D2291" w14:textId="58768101" w:rsidR="00DC6841" w:rsidRDefault="00DC6841" w:rsidP="005032B4">
      <w:pPr>
        <w:spacing w:after="0" w:line="360" w:lineRule="auto"/>
        <w:contextualSpacing/>
        <w:rPr>
          <w:rFonts w:eastAsia="Times New Roman" w:cs="Tahoma"/>
          <w:iCs/>
          <w:color w:val="auto"/>
          <w:lang w:eastAsia="es-ES"/>
        </w:rPr>
      </w:pPr>
      <w:r w:rsidRPr="00DC6841">
        <w:rPr>
          <w:rFonts w:eastAsia="Times New Roman" w:cs="Tahoma"/>
          <w:iCs/>
          <w:color w:val="auto"/>
          <w:lang w:eastAsia="es-ES"/>
        </w:rPr>
        <w:t>administrativos, legales, fiscales, contables, históricos, informativos, entre otros.</w:t>
      </w:r>
    </w:p>
    <w:p w14:paraId="6CB25D76" w14:textId="77777777" w:rsidR="00DC6841" w:rsidRDefault="00DC6841" w:rsidP="005032B4">
      <w:pPr>
        <w:spacing w:after="0" w:line="360" w:lineRule="auto"/>
        <w:contextualSpacing/>
        <w:rPr>
          <w:rFonts w:eastAsia="Times New Roman" w:cs="Tahoma"/>
          <w:iCs/>
          <w:color w:val="auto"/>
          <w:lang w:eastAsia="es-ES"/>
        </w:rPr>
      </w:pPr>
    </w:p>
    <w:p w14:paraId="6AF79253" w14:textId="485413F1" w:rsidR="00DC6841" w:rsidRDefault="00DC6841" w:rsidP="005032B4">
      <w:pPr>
        <w:spacing w:after="0" w:line="360" w:lineRule="auto"/>
        <w:contextualSpacing/>
        <w:rPr>
          <w:rFonts w:eastAsia="Times New Roman" w:cs="Tahoma"/>
          <w:iCs/>
          <w:color w:val="auto"/>
          <w:lang w:eastAsia="es-ES"/>
        </w:rPr>
      </w:pPr>
      <w:r>
        <w:rPr>
          <w:rFonts w:eastAsia="Times New Roman" w:cs="Tahoma"/>
          <w:iCs/>
          <w:color w:val="auto"/>
          <w:lang w:eastAsia="es-ES"/>
        </w:rPr>
        <w:t>Al respecto, los artículos 3º, fracciones XIV y XVII,</w:t>
      </w:r>
      <w:r w:rsidR="009000B6">
        <w:rPr>
          <w:rFonts w:eastAsia="Times New Roman" w:cs="Tahoma"/>
          <w:iCs/>
          <w:color w:val="auto"/>
          <w:lang w:eastAsia="es-ES"/>
        </w:rPr>
        <w:t xml:space="preserve"> 66 al 73,</w:t>
      </w:r>
      <w:r>
        <w:rPr>
          <w:rFonts w:eastAsia="Times New Roman" w:cs="Tahoma"/>
          <w:iCs/>
          <w:color w:val="auto"/>
          <w:lang w:eastAsia="es-ES"/>
        </w:rPr>
        <w:t xml:space="preserve"> 81 y 84 de la Ley General de Responsabilidades Administrativas, precisan que una falta administrativa corresponde a las faltas administrativas graves y no graves; así como las faltas de particulares, éstos últimos corresponden a los actos de las personas físicas o morales privadas que estén vinculadas con faltas administrativas graves</w:t>
      </w:r>
      <w:r w:rsidR="009000B6">
        <w:rPr>
          <w:rFonts w:eastAsia="Times New Roman" w:cs="Tahoma"/>
          <w:iCs/>
          <w:color w:val="auto"/>
          <w:lang w:eastAsia="es-ES"/>
        </w:rPr>
        <w:t xml:space="preserve">, cometidos por soborno a Servidores Públicos para que se abstengan de realizar un acto relacionado con sus funciones o con las de otro servidor público con el fin de obtener un beneficio o ventaja, la participación ilícita en procedimientos administrativos, tráfico de influencias, utilización de información falsa en los procedimientos administrativos, obstrucción de las facultades de investigación, colusión pro el uso indebido </w:t>
      </w:r>
      <w:r w:rsidR="009000B6">
        <w:rPr>
          <w:rFonts w:eastAsia="Times New Roman" w:cs="Tahoma"/>
          <w:iCs/>
          <w:color w:val="auto"/>
          <w:lang w:eastAsia="es-ES"/>
        </w:rPr>
        <w:lastRenderedPageBreak/>
        <w:t>o desvío del objeto para el que estén previstos los recursos públicos cuando por cualquier circunstancia maneje, reciba, administra o tenga acceso a estos recursos, y la contratación indebida de ex servidores públicos</w:t>
      </w:r>
      <w:r w:rsidR="00172102">
        <w:rPr>
          <w:rFonts w:eastAsia="Times New Roman" w:cs="Tahoma"/>
          <w:iCs/>
          <w:color w:val="auto"/>
          <w:lang w:eastAsia="es-ES"/>
        </w:rPr>
        <w:t xml:space="preserve">, por lo que en estos casos las sanciones pueden incluir sanciones económicas, la inhabilitación para participar en adquisiciones con entidades públicas y la indemnización por daños al erario.  </w:t>
      </w:r>
    </w:p>
    <w:p w14:paraId="649A94C0" w14:textId="77777777" w:rsidR="0082147D" w:rsidRDefault="0082147D" w:rsidP="005032B4">
      <w:pPr>
        <w:spacing w:after="0" w:line="360" w:lineRule="auto"/>
        <w:contextualSpacing/>
        <w:rPr>
          <w:rFonts w:eastAsia="Times New Roman" w:cs="Tahoma"/>
          <w:iCs/>
          <w:color w:val="auto"/>
          <w:lang w:eastAsia="es-ES"/>
        </w:rPr>
      </w:pPr>
    </w:p>
    <w:p w14:paraId="7D51D78F" w14:textId="7702EEF1" w:rsidR="006E26AA" w:rsidRDefault="0082147D" w:rsidP="005032B4">
      <w:pPr>
        <w:spacing w:after="0" w:line="360" w:lineRule="auto"/>
        <w:contextualSpacing/>
        <w:rPr>
          <w:rFonts w:eastAsia="Times New Roman" w:cs="Tahoma"/>
          <w:iCs/>
          <w:color w:val="auto"/>
          <w:lang w:val="es-ES" w:eastAsia="es-ES"/>
        </w:rPr>
      </w:pPr>
      <w:r>
        <w:rPr>
          <w:rFonts w:eastAsia="Times New Roman" w:cs="Tahoma"/>
          <w:iCs/>
          <w:color w:val="auto"/>
          <w:lang w:eastAsia="es-ES"/>
        </w:rPr>
        <w:t>Asimismo, los artículos 3.25, fracciones V y XX, 7.9, 10.1, 10.8,fracción I</w:t>
      </w:r>
      <w:r>
        <w:rPr>
          <w:rFonts w:eastAsia="Times New Roman" w:cs="Tahoma"/>
          <w:iCs/>
          <w:color w:val="auto"/>
          <w:lang w:val="es-ES" w:eastAsia="es-ES"/>
        </w:rPr>
        <w:t xml:space="preserve">I y 12.11, fracción XIII del Código Reglamentario Municipal de Toluca, de dos mil veinticinco, precisan de manera enunciativa mas no limitativa que algunas de las autoridades competentes en materia por faltas administrativas son las siguientes: </w:t>
      </w:r>
    </w:p>
    <w:p w14:paraId="677F9F09" w14:textId="77777777" w:rsidR="0082147D" w:rsidRDefault="0082147D" w:rsidP="005032B4">
      <w:pPr>
        <w:spacing w:after="0" w:line="360" w:lineRule="auto"/>
        <w:contextualSpacing/>
        <w:rPr>
          <w:rFonts w:eastAsia="Times New Roman" w:cs="Tahoma"/>
          <w:iCs/>
          <w:color w:val="auto"/>
          <w:lang w:val="es-ES" w:eastAsia="es-ES"/>
        </w:rPr>
      </w:pPr>
    </w:p>
    <w:p w14:paraId="29426C3F" w14:textId="42D632ED" w:rsidR="0082147D" w:rsidRPr="004D1035" w:rsidRDefault="0082147D" w:rsidP="004D1035">
      <w:pPr>
        <w:pStyle w:val="Prrafodelista"/>
        <w:numPr>
          <w:ilvl w:val="0"/>
          <w:numId w:val="36"/>
        </w:numPr>
        <w:spacing w:after="0" w:line="360" w:lineRule="auto"/>
        <w:rPr>
          <w:rFonts w:eastAsia="Times New Roman" w:cs="Tahoma"/>
          <w:iCs/>
          <w:color w:val="auto"/>
          <w:lang w:val="es-ES" w:eastAsia="es-ES"/>
        </w:rPr>
      </w:pPr>
      <w:r w:rsidRPr="004D1035">
        <w:rPr>
          <w:rFonts w:eastAsia="Times New Roman" w:cs="Tahoma"/>
          <w:b/>
          <w:bCs/>
          <w:iCs/>
          <w:color w:val="auto"/>
          <w:lang w:val="es-ES" w:eastAsia="es-ES"/>
        </w:rPr>
        <w:t>Contraloría:</w:t>
      </w:r>
      <w:r w:rsidRPr="004D1035">
        <w:rPr>
          <w:rFonts w:eastAsia="Times New Roman" w:cs="Tahoma"/>
          <w:iCs/>
          <w:color w:val="auto"/>
          <w:lang w:val="es-ES" w:eastAsia="es-ES"/>
        </w:rPr>
        <w:t xml:space="preserve"> Encargada de asesorar a los servidores públicos municipales</w:t>
      </w:r>
      <w:r w:rsidR="00106CCE" w:rsidRPr="004D1035">
        <w:rPr>
          <w:rFonts w:eastAsia="Times New Roman" w:cs="Tahoma"/>
          <w:iCs/>
          <w:color w:val="auto"/>
          <w:lang w:val="es-ES" w:eastAsia="es-ES"/>
        </w:rPr>
        <w:t xml:space="preserve"> en materia de declaraciones de situación patrimonial, así como de conductas presuntamente constitutivos de faltas administrativas en las que también pueden incurrir los particulares e iniciar la investigación, sustanciación y remitir al Tribunal de Justicia Administrativa, los autos originales del expediente para la continuación del procedimiento y su resolución por dicho órgano; cuando se trate de faltas administrativas graves o faltas de particulares en términos de la Ley de Responsabilidades Administrativas.</w:t>
      </w:r>
    </w:p>
    <w:p w14:paraId="121E3117" w14:textId="77777777" w:rsidR="00106CCE" w:rsidRDefault="00106CCE" w:rsidP="005032B4">
      <w:pPr>
        <w:spacing w:after="0" w:line="360" w:lineRule="auto"/>
        <w:contextualSpacing/>
        <w:rPr>
          <w:rFonts w:eastAsia="Times New Roman" w:cs="Tahoma"/>
          <w:iCs/>
          <w:color w:val="auto"/>
          <w:lang w:val="es-ES" w:eastAsia="es-ES"/>
        </w:rPr>
      </w:pPr>
    </w:p>
    <w:p w14:paraId="10FAB87C" w14:textId="7D8414E8" w:rsidR="006649D4" w:rsidRPr="004D1035" w:rsidRDefault="006649D4" w:rsidP="004D1035">
      <w:pPr>
        <w:pStyle w:val="Prrafodelista"/>
        <w:numPr>
          <w:ilvl w:val="0"/>
          <w:numId w:val="36"/>
        </w:numPr>
        <w:spacing w:after="0" w:line="360" w:lineRule="auto"/>
        <w:rPr>
          <w:rFonts w:eastAsia="Times New Roman" w:cs="Tahoma"/>
          <w:iCs/>
          <w:color w:val="auto"/>
          <w:lang w:val="es-ES" w:eastAsia="es-ES"/>
        </w:rPr>
      </w:pPr>
      <w:r w:rsidRPr="004D1035">
        <w:rPr>
          <w:rFonts w:eastAsia="Times New Roman" w:cs="Tahoma"/>
          <w:b/>
          <w:bCs/>
          <w:iCs/>
          <w:color w:val="auto"/>
          <w:lang w:val="es-ES" w:eastAsia="es-ES"/>
        </w:rPr>
        <w:t>Dirección General de Medio Ambiente:</w:t>
      </w:r>
      <w:r w:rsidRPr="004D1035">
        <w:rPr>
          <w:rFonts w:eastAsia="Times New Roman" w:cs="Tahoma"/>
          <w:iCs/>
          <w:color w:val="auto"/>
          <w:lang w:val="es-ES" w:eastAsia="es-ES"/>
        </w:rPr>
        <w:t xml:space="preserve"> Encargada de expedir el visto bueno a las unidades económicas que entreguen a título oneroso cualquier tipo de bolsa o plástico de un solo uso y de recipiente de unicel y en el caso de incurrir en una tercera ocasión en la falta administrativa, procederá a la suspensión temporal de actividades de la unidad comercial. </w:t>
      </w:r>
    </w:p>
    <w:p w14:paraId="69F09576" w14:textId="77777777" w:rsidR="00106CCE" w:rsidRDefault="00106CCE" w:rsidP="005032B4">
      <w:pPr>
        <w:spacing w:after="0" w:line="360" w:lineRule="auto"/>
        <w:contextualSpacing/>
        <w:rPr>
          <w:rFonts w:eastAsia="Times New Roman" w:cs="Tahoma"/>
          <w:iCs/>
          <w:color w:val="auto"/>
          <w:lang w:val="es-ES" w:eastAsia="es-ES"/>
        </w:rPr>
      </w:pPr>
    </w:p>
    <w:p w14:paraId="4F63B7DB" w14:textId="0C37C93B" w:rsidR="00106CCE" w:rsidRPr="004D1035" w:rsidRDefault="006649D4" w:rsidP="004D1035">
      <w:pPr>
        <w:pStyle w:val="Prrafodelista"/>
        <w:numPr>
          <w:ilvl w:val="0"/>
          <w:numId w:val="36"/>
        </w:numPr>
        <w:spacing w:after="0" w:line="360" w:lineRule="auto"/>
        <w:rPr>
          <w:rFonts w:eastAsia="Times New Roman" w:cs="Tahoma"/>
          <w:iCs/>
          <w:color w:val="auto"/>
          <w:lang w:val="es-ES" w:eastAsia="es-ES"/>
        </w:rPr>
      </w:pPr>
      <w:r w:rsidRPr="004D1035">
        <w:rPr>
          <w:rFonts w:eastAsia="Times New Roman" w:cs="Tahoma"/>
          <w:b/>
          <w:bCs/>
          <w:iCs/>
          <w:color w:val="auto"/>
          <w:lang w:val="es-ES" w:eastAsia="es-ES"/>
        </w:rPr>
        <w:lastRenderedPageBreak/>
        <w:t>Juzgados Cívicos:</w:t>
      </w:r>
      <w:r w:rsidRPr="004D1035">
        <w:rPr>
          <w:rFonts w:eastAsia="Times New Roman" w:cs="Tahoma"/>
          <w:iCs/>
          <w:color w:val="auto"/>
          <w:lang w:val="es-ES" w:eastAsia="es-ES"/>
        </w:rPr>
        <w:t xml:space="preserve"> </w:t>
      </w:r>
      <w:r w:rsidR="00AB29E8" w:rsidRPr="004D1035">
        <w:rPr>
          <w:rFonts w:eastAsia="Times New Roman" w:cs="Tahoma"/>
          <w:iCs/>
          <w:color w:val="auto"/>
          <w:lang w:val="es-ES" w:eastAsia="es-ES"/>
        </w:rPr>
        <w:t xml:space="preserve">Encargado de Instruir los medios alternativos de solución de conflictos entre particulares, para garantizar la reparación de los daños causados por la comisión de conductas que constituyan infracciones de conformidad con las disposiciones jurídicas aplicables y establecer los mecanismos para la imposición de sanciones que deriven de conductas que constituyan infracciones de competencia municipal, así como los procedimientos para su aplicación e impugnación. </w:t>
      </w:r>
    </w:p>
    <w:p w14:paraId="646E3B45" w14:textId="77777777" w:rsidR="00AB29E8" w:rsidRDefault="00AB29E8" w:rsidP="005032B4">
      <w:pPr>
        <w:spacing w:after="0" w:line="360" w:lineRule="auto"/>
        <w:contextualSpacing/>
        <w:rPr>
          <w:rFonts w:eastAsia="Times New Roman" w:cs="Tahoma"/>
          <w:iCs/>
          <w:color w:val="auto"/>
          <w:lang w:val="es-ES" w:eastAsia="es-ES"/>
        </w:rPr>
      </w:pPr>
    </w:p>
    <w:p w14:paraId="26C8A295" w14:textId="7AC3D767" w:rsidR="00AB29E8" w:rsidRPr="004D1035" w:rsidRDefault="004D1035" w:rsidP="004D1035">
      <w:pPr>
        <w:pStyle w:val="Prrafodelista"/>
        <w:numPr>
          <w:ilvl w:val="0"/>
          <w:numId w:val="36"/>
        </w:numPr>
        <w:spacing w:after="0" w:line="360" w:lineRule="auto"/>
        <w:rPr>
          <w:rFonts w:eastAsia="Times New Roman" w:cs="Tahoma"/>
          <w:iCs/>
          <w:color w:val="auto"/>
          <w:lang w:val="es-ES" w:eastAsia="es-ES"/>
        </w:rPr>
      </w:pPr>
      <w:r w:rsidRPr="004D1035">
        <w:rPr>
          <w:rFonts w:eastAsia="Times New Roman" w:cs="Tahoma"/>
          <w:b/>
          <w:bCs/>
          <w:iCs/>
          <w:color w:val="auto"/>
          <w:lang w:val="es-ES" w:eastAsia="es-ES"/>
        </w:rPr>
        <w:t>Seguridad Pública:</w:t>
      </w:r>
      <w:r w:rsidRPr="004D1035">
        <w:rPr>
          <w:rFonts w:eastAsia="Times New Roman" w:cs="Tahoma"/>
          <w:iCs/>
          <w:color w:val="auto"/>
          <w:lang w:val="es-ES" w:eastAsia="es-ES"/>
        </w:rPr>
        <w:t xml:space="preserve"> Encargada de preservar, conforme a las disposiciones aplicables, las pruebas e indicios de probables hechos delictivos o de faltas administrativas de forma que no pierdan la calidad de probatoria y se facilite la correcta tramitación del procedimiento correspondiente.  </w:t>
      </w:r>
    </w:p>
    <w:p w14:paraId="5488B6E0" w14:textId="77777777" w:rsidR="00FB5667" w:rsidRDefault="00FB5667" w:rsidP="005032B4">
      <w:pPr>
        <w:spacing w:after="0" w:line="360" w:lineRule="auto"/>
        <w:contextualSpacing/>
        <w:rPr>
          <w:rFonts w:eastAsia="Times New Roman" w:cs="Tahoma"/>
          <w:iCs/>
          <w:color w:val="auto"/>
          <w:lang w:val="es-ES" w:eastAsia="es-ES"/>
        </w:rPr>
      </w:pPr>
    </w:p>
    <w:p w14:paraId="01DE6127" w14:textId="639D1FF1" w:rsidR="004D1035" w:rsidRDefault="004D1035" w:rsidP="005032B4">
      <w:pPr>
        <w:spacing w:after="0" w:line="360" w:lineRule="auto"/>
        <w:contextualSpacing/>
        <w:rPr>
          <w:rFonts w:eastAsia="Times New Roman" w:cs="Tahoma"/>
          <w:iCs/>
          <w:color w:val="auto"/>
          <w:lang w:eastAsia="es-ES"/>
        </w:rPr>
      </w:pPr>
      <w:r w:rsidRPr="004D1035">
        <w:rPr>
          <w:rFonts w:eastAsia="Times New Roman" w:cs="Tahoma"/>
          <w:iCs/>
          <w:color w:val="auto"/>
          <w:lang w:eastAsia="es-ES"/>
        </w:rPr>
        <w:t>Ahora bien</w:t>
      </w:r>
      <w:r>
        <w:rPr>
          <w:rFonts w:eastAsia="Times New Roman" w:cs="Tahoma"/>
          <w:iCs/>
          <w:color w:val="auto"/>
          <w:lang w:eastAsia="es-ES"/>
        </w:rPr>
        <w:t xml:space="preserve">, </w:t>
      </w:r>
      <w:r w:rsidRPr="004D1035">
        <w:rPr>
          <w:rFonts w:eastAsia="Times New Roman" w:cs="Tahoma"/>
          <w:iCs/>
          <w:color w:val="auto"/>
          <w:lang w:eastAsia="es-ES"/>
        </w:rPr>
        <w:t xml:space="preserve">dentro del Bando Municipal de Toluca dos mil veinticinco en su artículo 131 refiere que existe un Programa denominado Conduce Sin Alcohol, mismo que consta de que las y los conductores de los vehículos automotores que circulan dentro de las vialidades de responsabilidad directa o que están inmersas en el territorio del Municipio de Toluca tienen las siguientes obligaciones en materia de alcoholimetría: </w:t>
      </w:r>
    </w:p>
    <w:p w14:paraId="358D35B0" w14:textId="77777777" w:rsidR="004D1035" w:rsidRDefault="004D1035" w:rsidP="005032B4">
      <w:pPr>
        <w:spacing w:after="0" w:line="360" w:lineRule="auto"/>
        <w:contextualSpacing/>
        <w:rPr>
          <w:rFonts w:eastAsia="Times New Roman" w:cs="Tahoma"/>
          <w:iCs/>
          <w:color w:val="auto"/>
          <w:lang w:eastAsia="es-ES"/>
        </w:rPr>
      </w:pPr>
    </w:p>
    <w:p w14:paraId="2FF2AA9E" w14:textId="77777777" w:rsidR="004D1035" w:rsidRPr="004D1035" w:rsidRDefault="004D1035" w:rsidP="004D1035">
      <w:pPr>
        <w:pStyle w:val="Prrafodelista"/>
        <w:numPr>
          <w:ilvl w:val="0"/>
          <w:numId w:val="37"/>
        </w:numPr>
        <w:spacing w:after="0" w:line="360" w:lineRule="auto"/>
        <w:rPr>
          <w:rFonts w:eastAsia="Times New Roman" w:cs="Tahoma"/>
          <w:iCs/>
          <w:color w:val="auto"/>
          <w:lang w:val="es-ES" w:eastAsia="es-ES"/>
        </w:rPr>
      </w:pPr>
      <w:r w:rsidRPr="004D1035">
        <w:rPr>
          <w:rFonts w:eastAsia="Times New Roman" w:cs="Tahoma"/>
          <w:iCs/>
          <w:color w:val="auto"/>
          <w:lang w:eastAsia="es-ES"/>
        </w:rPr>
        <w:t xml:space="preserve">No exceder la cantidad de 0.25 miligramos de alcohol por litro de aire pulmonar espirado (0.25 mg/l), de acuerdo con prueba practicada mediante equipo de examinación especializado; </w:t>
      </w:r>
    </w:p>
    <w:p w14:paraId="6B4D7538" w14:textId="77777777" w:rsidR="004D1035" w:rsidRPr="004D1035" w:rsidRDefault="004D1035" w:rsidP="004D1035">
      <w:pPr>
        <w:pStyle w:val="Prrafodelista"/>
        <w:numPr>
          <w:ilvl w:val="0"/>
          <w:numId w:val="37"/>
        </w:numPr>
        <w:spacing w:after="0" w:line="360" w:lineRule="auto"/>
        <w:rPr>
          <w:rFonts w:eastAsia="Times New Roman" w:cs="Tahoma"/>
          <w:iCs/>
          <w:color w:val="auto"/>
          <w:lang w:val="es-ES" w:eastAsia="es-ES"/>
        </w:rPr>
      </w:pPr>
      <w:r w:rsidRPr="004D1035">
        <w:rPr>
          <w:rFonts w:eastAsia="Times New Roman" w:cs="Tahoma"/>
          <w:iCs/>
          <w:color w:val="auto"/>
          <w:lang w:eastAsia="es-ES"/>
        </w:rPr>
        <w:t xml:space="preserve">Para las personas que conduzcan motocicletas queda prohibido hacerlo con una alcoholemia superior a 0.1 mg/L en aire espirado; </w:t>
      </w:r>
    </w:p>
    <w:p w14:paraId="3C29F631" w14:textId="77777777" w:rsidR="004D1035" w:rsidRPr="004D1035" w:rsidRDefault="004D1035" w:rsidP="004D1035">
      <w:pPr>
        <w:pStyle w:val="Prrafodelista"/>
        <w:numPr>
          <w:ilvl w:val="0"/>
          <w:numId w:val="37"/>
        </w:numPr>
        <w:spacing w:after="0" w:line="360" w:lineRule="auto"/>
        <w:rPr>
          <w:rFonts w:eastAsia="Times New Roman" w:cs="Tahoma"/>
          <w:iCs/>
          <w:color w:val="auto"/>
          <w:lang w:val="es-ES" w:eastAsia="es-ES"/>
        </w:rPr>
      </w:pPr>
      <w:r w:rsidRPr="004D1035">
        <w:rPr>
          <w:rFonts w:eastAsia="Times New Roman" w:cs="Tahoma"/>
          <w:iCs/>
          <w:color w:val="auto"/>
          <w:lang w:eastAsia="es-ES"/>
        </w:rPr>
        <w:t xml:space="preserve">Tratándose de vehículos destinados al servicio de transporte de pasajeros o de carga, los conductores no deben presentar ninguna cantidad de alcohol en aire pulmonar </w:t>
      </w:r>
      <w:r w:rsidRPr="004D1035">
        <w:rPr>
          <w:rFonts w:eastAsia="Times New Roman" w:cs="Tahoma"/>
          <w:iCs/>
          <w:color w:val="auto"/>
          <w:lang w:eastAsia="es-ES"/>
        </w:rPr>
        <w:lastRenderedPageBreak/>
        <w:t xml:space="preserve">espirado (0.00 mg/l), ni síntomas simples de aliento alcohólico, de estar bajo el influjo de enervantes, estupefacientes o sustancias psicotrópicas o tóxicas; </w:t>
      </w:r>
    </w:p>
    <w:p w14:paraId="36502BEE" w14:textId="7F35DCF5" w:rsidR="004D1035" w:rsidRPr="004D1035" w:rsidRDefault="004D1035" w:rsidP="004D1035">
      <w:pPr>
        <w:pStyle w:val="Prrafodelista"/>
        <w:numPr>
          <w:ilvl w:val="0"/>
          <w:numId w:val="37"/>
        </w:numPr>
        <w:spacing w:after="0" w:line="360" w:lineRule="auto"/>
        <w:rPr>
          <w:rFonts w:eastAsia="Times New Roman" w:cs="Tahoma"/>
          <w:iCs/>
          <w:color w:val="auto"/>
          <w:lang w:val="es-ES" w:eastAsia="es-ES"/>
        </w:rPr>
      </w:pPr>
      <w:r w:rsidRPr="004D1035">
        <w:rPr>
          <w:rFonts w:eastAsia="Times New Roman" w:cs="Tahoma"/>
          <w:iCs/>
          <w:color w:val="auto"/>
          <w:lang w:eastAsia="es-ES"/>
        </w:rPr>
        <w:t>Reducir la velocidad y en su caso detener la marcha del vehículo cuando la autoridad lo indique durante la implementación de los puntos de revisión preventiva de conducción bajo influjo de alcohol u otras sustancias tóxicas; y</w:t>
      </w:r>
    </w:p>
    <w:p w14:paraId="22E1FE02" w14:textId="7C5AB1F3" w:rsidR="004D1035" w:rsidRPr="004D1035" w:rsidRDefault="004D1035" w:rsidP="004D1035">
      <w:pPr>
        <w:pStyle w:val="Prrafodelista"/>
        <w:numPr>
          <w:ilvl w:val="0"/>
          <w:numId w:val="37"/>
        </w:numPr>
        <w:spacing w:after="0" w:line="360" w:lineRule="auto"/>
        <w:rPr>
          <w:rFonts w:eastAsia="Times New Roman" w:cs="Tahoma"/>
          <w:iCs/>
          <w:color w:val="auto"/>
          <w:lang w:val="es-ES" w:eastAsia="es-ES"/>
        </w:rPr>
      </w:pPr>
      <w:r w:rsidRPr="004D1035">
        <w:rPr>
          <w:rFonts w:eastAsia="Times New Roman" w:cs="Tahoma"/>
          <w:iCs/>
          <w:color w:val="auto"/>
          <w:lang w:eastAsia="es-ES"/>
        </w:rPr>
        <w:t>Proporcionar la muestra de aire pulmonar para determinar la ingesta o no de alcohol y en su caso determinar el grado de intoxicación.</w:t>
      </w:r>
    </w:p>
    <w:p w14:paraId="21B38D34" w14:textId="77777777" w:rsidR="004D1035" w:rsidRDefault="004D1035" w:rsidP="005032B4">
      <w:pPr>
        <w:spacing w:after="0" w:line="360" w:lineRule="auto"/>
        <w:contextualSpacing/>
        <w:rPr>
          <w:rFonts w:eastAsia="Times New Roman" w:cs="Tahoma"/>
          <w:iCs/>
          <w:color w:val="auto"/>
          <w:lang w:eastAsia="es-ES"/>
        </w:rPr>
      </w:pPr>
    </w:p>
    <w:p w14:paraId="0531B5BD" w14:textId="77777777" w:rsidR="004D1035" w:rsidRDefault="004D1035" w:rsidP="005032B4">
      <w:pPr>
        <w:spacing w:after="0" w:line="360" w:lineRule="auto"/>
        <w:contextualSpacing/>
      </w:pPr>
      <w:r>
        <w:t xml:space="preserve">Dado lo anterior, el conductor que incurra en cualquiera de los siguientes supuestos: </w:t>
      </w:r>
    </w:p>
    <w:p w14:paraId="61827B84" w14:textId="77777777" w:rsidR="004D1035" w:rsidRDefault="004D1035" w:rsidP="005032B4">
      <w:pPr>
        <w:spacing w:after="0" w:line="360" w:lineRule="auto"/>
        <w:contextualSpacing/>
      </w:pPr>
    </w:p>
    <w:p w14:paraId="1CDCB2F4" w14:textId="77777777" w:rsidR="004D1035" w:rsidRDefault="004D1035" w:rsidP="004D1035">
      <w:pPr>
        <w:pStyle w:val="Prrafodelista"/>
        <w:numPr>
          <w:ilvl w:val="0"/>
          <w:numId w:val="38"/>
        </w:numPr>
        <w:spacing w:after="0" w:line="360" w:lineRule="auto"/>
      </w:pPr>
      <w:r>
        <w:t xml:space="preserve">Sobrepase los niveles de alcohol en aire pulmonar estipulados; </w:t>
      </w:r>
    </w:p>
    <w:p w14:paraId="4DD1B838" w14:textId="111186A6" w:rsidR="004D1035" w:rsidRDefault="004D1035" w:rsidP="004D1035">
      <w:pPr>
        <w:pStyle w:val="Prrafodelista"/>
        <w:numPr>
          <w:ilvl w:val="0"/>
          <w:numId w:val="38"/>
        </w:numPr>
        <w:spacing w:after="0" w:line="360" w:lineRule="auto"/>
      </w:pPr>
      <w:r>
        <w:t xml:space="preserve">Intente huir a pie o a bordo de su vehículo para evadir la prueba; </w:t>
      </w:r>
    </w:p>
    <w:p w14:paraId="0D008080" w14:textId="3DA714B2" w:rsidR="004D1035" w:rsidRDefault="004D1035" w:rsidP="004D1035">
      <w:pPr>
        <w:pStyle w:val="Prrafodelista"/>
        <w:numPr>
          <w:ilvl w:val="0"/>
          <w:numId w:val="38"/>
        </w:numPr>
        <w:spacing w:after="0" w:line="360" w:lineRule="auto"/>
      </w:pPr>
      <w:r>
        <w:t xml:space="preserve">Oponga resistencia a proporcionar la prueba o la realice de forma deficiente o fingiendo realizarla hasta en tres intentos </w:t>
      </w:r>
    </w:p>
    <w:p w14:paraId="5E393178" w14:textId="77777777" w:rsidR="004D1035" w:rsidRDefault="004D1035" w:rsidP="004D1035">
      <w:pPr>
        <w:pStyle w:val="Prrafodelista"/>
        <w:spacing w:after="0" w:line="360" w:lineRule="auto"/>
      </w:pPr>
    </w:p>
    <w:p w14:paraId="44612512" w14:textId="67BC5631" w:rsidR="003F0A37" w:rsidRDefault="003F0A37" w:rsidP="005032B4">
      <w:pPr>
        <w:spacing w:after="0" w:line="360" w:lineRule="auto"/>
        <w:contextualSpacing/>
        <w:rPr>
          <w:rFonts w:eastAsia="Times New Roman" w:cs="Tahoma"/>
          <w:iCs/>
          <w:color w:val="auto"/>
          <w:lang w:eastAsia="es-ES"/>
        </w:rPr>
      </w:pPr>
      <w:r w:rsidRPr="003F0A37">
        <w:rPr>
          <w:rFonts w:eastAsia="Times New Roman" w:cs="Tahoma"/>
          <w:iCs/>
          <w:color w:val="auto"/>
          <w:lang w:eastAsia="es-ES"/>
        </w:rPr>
        <w:t>Deberá ser puesto a disposición del Juez Cívico en materia de Alcoholimetría en turno para su respectiva sanción, la cual consistirá en un arresto inconmutable desde 12 y hasta 36 horas, temporalidad que se determinará según el grado de alcohol determinado por el equipo de examinación especializado y la actitud que muestre el ciudadano ante el Juez Cívico.</w:t>
      </w:r>
    </w:p>
    <w:p w14:paraId="57903C50" w14:textId="77777777" w:rsidR="00D576D0" w:rsidRDefault="00D576D0" w:rsidP="005032B4">
      <w:pPr>
        <w:spacing w:after="0" w:line="360" w:lineRule="auto"/>
        <w:contextualSpacing/>
        <w:rPr>
          <w:rFonts w:eastAsia="Times New Roman" w:cs="Tahoma"/>
          <w:iCs/>
          <w:color w:val="auto"/>
          <w:lang w:eastAsia="es-ES"/>
        </w:rPr>
      </w:pPr>
    </w:p>
    <w:p w14:paraId="0CDB00CB" w14:textId="7D32CA14" w:rsidR="003F0A37" w:rsidRDefault="003F0A37" w:rsidP="005032B4">
      <w:pPr>
        <w:spacing w:after="0" w:line="360" w:lineRule="auto"/>
        <w:contextualSpacing/>
        <w:rPr>
          <w:rFonts w:eastAsia="Times New Roman" w:cs="Tahoma"/>
          <w:iCs/>
          <w:color w:val="auto"/>
          <w:lang w:eastAsia="es-ES"/>
        </w:rPr>
      </w:pPr>
      <w:r>
        <w:rPr>
          <w:rFonts w:eastAsia="Times New Roman" w:cs="Tahoma"/>
          <w:iCs/>
          <w:color w:val="auto"/>
          <w:lang w:eastAsia="es-ES"/>
        </w:rPr>
        <w:t xml:space="preserve">Asimismo, este instituto localizó </w:t>
      </w:r>
      <w:r w:rsidR="004407DF">
        <w:rPr>
          <w:rFonts w:eastAsia="Times New Roman" w:cs="Tahoma"/>
          <w:iCs/>
          <w:color w:val="auto"/>
          <w:lang w:eastAsia="es-ES"/>
        </w:rPr>
        <w:t xml:space="preserve">la Gaceta Municipal 17/2024, por medio del cual se logró vislumbrar la distribución de los Juzgados Cívicos del Municipio de Toluca de conformidad con lo siguiente: </w:t>
      </w:r>
    </w:p>
    <w:p w14:paraId="501BDDBD" w14:textId="77777777" w:rsidR="004407DF" w:rsidRDefault="004407DF" w:rsidP="005032B4">
      <w:pPr>
        <w:spacing w:after="0" w:line="360" w:lineRule="auto"/>
        <w:contextualSpacing/>
        <w:rPr>
          <w:rFonts w:eastAsia="Times New Roman" w:cs="Tahoma"/>
          <w:iCs/>
          <w:color w:val="auto"/>
          <w:lang w:eastAsia="es-ES"/>
        </w:rPr>
      </w:pPr>
    </w:p>
    <w:p w14:paraId="72474E6B" w14:textId="7902056B" w:rsidR="004407DF" w:rsidRDefault="004407DF" w:rsidP="004407DF">
      <w:pPr>
        <w:spacing w:after="0" w:line="360" w:lineRule="auto"/>
        <w:contextualSpacing/>
        <w:jc w:val="center"/>
        <w:rPr>
          <w:rFonts w:eastAsia="Times New Roman" w:cs="Tahoma"/>
          <w:iCs/>
          <w:color w:val="auto"/>
          <w:lang w:eastAsia="es-ES"/>
        </w:rPr>
      </w:pPr>
      <w:r w:rsidRPr="004407DF">
        <w:rPr>
          <w:rFonts w:eastAsia="Times New Roman" w:cs="Tahoma"/>
          <w:iCs/>
          <w:noProof/>
          <w:color w:val="auto"/>
          <w:lang w:eastAsia="es-MX"/>
        </w:rPr>
        <w:lastRenderedPageBreak/>
        <w:drawing>
          <wp:inline distT="0" distB="0" distL="0" distR="0" wp14:anchorId="5D96C026" wp14:editId="384A8E7E">
            <wp:extent cx="4320914" cy="2872989"/>
            <wp:effectExtent l="0" t="0" r="3810" b="3810"/>
            <wp:docPr id="55883872"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3872" name="Imagen 1" descr="Tabla&#10;&#10;El contenido generado por IA puede ser incorrecto."/>
                    <pic:cNvPicPr/>
                  </pic:nvPicPr>
                  <pic:blipFill>
                    <a:blip r:embed="rId8"/>
                    <a:stretch>
                      <a:fillRect/>
                    </a:stretch>
                  </pic:blipFill>
                  <pic:spPr>
                    <a:xfrm>
                      <a:off x="0" y="0"/>
                      <a:ext cx="4320914" cy="2872989"/>
                    </a:xfrm>
                    <a:prstGeom prst="rect">
                      <a:avLst/>
                    </a:prstGeom>
                  </pic:spPr>
                </pic:pic>
              </a:graphicData>
            </a:graphic>
          </wp:inline>
        </w:drawing>
      </w:r>
    </w:p>
    <w:p w14:paraId="5C0337BD" w14:textId="05526ED0" w:rsidR="004407DF" w:rsidRDefault="004407DF" w:rsidP="004407DF">
      <w:pPr>
        <w:spacing w:after="0" w:line="360" w:lineRule="auto"/>
        <w:contextualSpacing/>
        <w:jc w:val="center"/>
        <w:rPr>
          <w:rFonts w:eastAsia="Times New Roman" w:cs="Tahoma"/>
          <w:iCs/>
          <w:color w:val="auto"/>
          <w:lang w:eastAsia="es-ES"/>
        </w:rPr>
      </w:pPr>
      <w:r w:rsidRPr="004407DF">
        <w:rPr>
          <w:rFonts w:eastAsia="Times New Roman" w:cs="Tahoma"/>
          <w:iCs/>
          <w:noProof/>
          <w:color w:val="auto"/>
          <w:lang w:eastAsia="es-MX"/>
        </w:rPr>
        <w:drawing>
          <wp:inline distT="0" distB="0" distL="0" distR="0" wp14:anchorId="4671CAEC" wp14:editId="2CD15C7D">
            <wp:extent cx="4198984" cy="2911092"/>
            <wp:effectExtent l="0" t="0" r="0" b="3810"/>
            <wp:docPr id="547079018"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079018" name="Imagen 1" descr="Tabla&#10;&#10;El contenido generado por IA puede ser incorrecto."/>
                    <pic:cNvPicPr/>
                  </pic:nvPicPr>
                  <pic:blipFill>
                    <a:blip r:embed="rId9"/>
                    <a:stretch>
                      <a:fillRect/>
                    </a:stretch>
                  </pic:blipFill>
                  <pic:spPr>
                    <a:xfrm>
                      <a:off x="0" y="0"/>
                      <a:ext cx="4198984" cy="2911092"/>
                    </a:xfrm>
                    <a:prstGeom prst="rect">
                      <a:avLst/>
                    </a:prstGeom>
                  </pic:spPr>
                </pic:pic>
              </a:graphicData>
            </a:graphic>
          </wp:inline>
        </w:drawing>
      </w:r>
    </w:p>
    <w:p w14:paraId="05540C58" w14:textId="77777777" w:rsidR="003F0A37" w:rsidRDefault="003F0A37" w:rsidP="005032B4">
      <w:pPr>
        <w:spacing w:after="0" w:line="360" w:lineRule="auto"/>
        <w:contextualSpacing/>
        <w:rPr>
          <w:rFonts w:eastAsia="Times New Roman" w:cs="Tahoma"/>
          <w:iCs/>
          <w:color w:val="auto"/>
          <w:lang w:eastAsia="es-ES"/>
        </w:rPr>
      </w:pPr>
    </w:p>
    <w:p w14:paraId="68538DEE" w14:textId="1629C083" w:rsidR="007B5D0A" w:rsidRDefault="007B5D0A" w:rsidP="005032B4">
      <w:pPr>
        <w:spacing w:after="0" w:line="360" w:lineRule="auto"/>
        <w:contextualSpacing/>
        <w:rPr>
          <w:rFonts w:eastAsia="Times New Roman" w:cs="Tahoma"/>
          <w:iCs/>
          <w:color w:val="auto"/>
          <w:lang w:eastAsia="es-ES"/>
        </w:rPr>
      </w:pPr>
      <w:r w:rsidRPr="007B5D0A">
        <w:rPr>
          <w:rFonts w:eastAsia="Times New Roman" w:cs="Tahoma"/>
          <w:iCs/>
          <w:color w:val="auto"/>
          <w:lang w:eastAsia="es-ES"/>
        </w:rPr>
        <w:t xml:space="preserve">Conforme a lo anterior, se logra vislumbrar que la pretensión del ahora Recurrente, es obtener los </w:t>
      </w:r>
      <w:bookmarkStart w:id="17" w:name="_Hlk215746850"/>
      <w:r w:rsidRPr="007B5D0A">
        <w:rPr>
          <w:rFonts w:eastAsia="Times New Roman" w:cs="Tahoma"/>
          <w:iCs/>
          <w:color w:val="auto"/>
          <w:lang w:eastAsia="es-ES"/>
        </w:rPr>
        <w:t xml:space="preserve">documentos que </w:t>
      </w:r>
      <w:r w:rsidR="00063884">
        <w:rPr>
          <w:rFonts w:eastAsia="Times New Roman" w:cs="Tahoma"/>
          <w:iCs/>
          <w:color w:val="auto"/>
          <w:lang w:eastAsia="es-ES"/>
        </w:rPr>
        <w:t xml:space="preserve">den cuenta </w:t>
      </w:r>
      <w:r w:rsidR="002B015C">
        <w:rPr>
          <w:rFonts w:eastAsia="Times New Roman" w:cs="Tahoma"/>
          <w:iCs/>
          <w:color w:val="auto"/>
          <w:lang w:eastAsia="es-ES"/>
        </w:rPr>
        <w:t xml:space="preserve">de las faltas administrativas para particulares, las sanciones, quién las aplica, las sanciones para las personas que conducen bajo los efectos del alcohol y quién las aplica, al </w:t>
      </w:r>
      <w:proofErr w:type="spellStart"/>
      <w:r w:rsidR="002B015C">
        <w:rPr>
          <w:rFonts w:eastAsia="Times New Roman" w:cs="Tahoma"/>
          <w:iCs/>
          <w:color w:val="auto"/>
          <w:lang w:eastAsia="es-ES"/>
        </w:rPr>
        <w:t>veitniccinco</w:t>
      </w:r>
      <w:proofErr w:type="spellEnd"/>
      <w:r w:rsidR="002B015C">
        <w:rPr>
          <w:rFonts w:eastAsia="Times New Roman" w:cs="Tahoma"/>
          <w:iCs/>
          <w:color w:val="auto"/>
          <w:lang w:eastAsia="es-ES"/>
        </w:rPr>
        <w:t xml:space="preserve"> de marzo de dos mil veinticinco</w:t>
      </w:r>
      <w:bookmarkEnd w:id="17"/>
      <w:r w:rsidR="002B015C">
        <w:rPr>
          <w:rFonts w:eastAsia="Times New Roman" w:cs="Tahoma"/>
          <w:iCs/>
          <w:color w:val="auto"/>
          <w:lang w:eastAsia="es-ES"/>
        </w:rPr>
        <w:t xml:space="preserve">. </w:t>
      </w:r>
    </w:p>
    <w:p w14:paraId="24DB85CC" w14:textId="77777777" w:rsidR="00B46F88" w:rsidRPr="007B5D0A" w:rsidRDefault="00B46F88" w:rsidP="005032B4">
      <w:pPr>
        <w:spacing w:after="0" w:line="360" w:lineRule="auto"/>
        <w:contextualSpacing/>
        <w:rPr>
          <w:rFonts w:eastAsia="Times New Roman" w:cs="Tahoma"/>
          <w:iCs/>
          <w:color w:val="auto"/>
          <w:lang w:eastAsia="es-ES"/>
        </w:rPr>
      </w:pPr>
    </w:p>
    <w:p w14:paraId="6878D56D" w14:textId="583D6F2A" w:rsidR="007B5D0A" w:rsidRPr="007B5D0A" w:rsidRDefault="007B5D0A" w:rsidP="005032B4">
      <w:pPr>
        <w:spacing w:after="0" w:line="360" w:lineRule="auto"/>
        <w:contextualSpacing/>
        <w:rPr>
          <w:rFonts w:eastAsia="Times New Roman" w:cs="Tahoma"/>
          <w:iCs/>
          <w:color w:val="auto"/>
          <w:lang w:eastAsia="es-ES"/>
        </w:rPr>
      </w:pPr>
      <w:r w:rsidRPr="007B5D0A">
        <w:rPr>
          <w:rFonts w:eastAsia="Times New Roman" w:cs="Tahoma"/>
          <w:iCs/>
          <w:color w:val="auto"/>
          <w:lang w:eastAsia="es-ES"/>
        </w:rPr>
        <w:t xml:space="preserve">Establecida dicha circunstancia, se procede analizar la respuesta entregada, para lo cual, es de señalar que de las constancias que obran en el expediente, se logra vislumbrar que el Sujeto Obligado turno la solicitud de información a la </w:t>
      </w:r>
      <w:r w:rsidR="002B015C">
        <w:rPr>
          <w:rFonts w:eastAsia="Times New Roman" w:cs="Tahoma"/>
          <w:iCs/>
          <w:color w:val="auto"/>
          <w:lang w:eastAsia="es-ES"/>
        </w:rPr>
        <w:t>Consejería Jurídica</w:t>
      </w:r>
      <w:r w:rsidRPr="007B5D0A">
        <w:rPr>
          <w:rFonts w:eastAsia="Times New Roman" w:cs="Tahoma"/>
          <w:iCs/>
          <w:color w:val="auto"/>
          <w:lang w:eastAsia="es-ES"/>
        </w:rPr>
        <w:t>;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7CE0F777" w14:textId="77777777" w:rsidR="007B5D0A" w:rsidRDefault="007B5D0A" w:rsidP="005032B4">
      <w:pPr>
        <w:spacing w:after="0" w:line="360" w:lineRule="auto"/>
        <w:contextualSpacing/>
        <w:rPr>
          <w:rFonts w:eastAsia="Times New Roman" w:cs="Tahoma"/>
          <w:iCs/>
          <w:color w:val="auto"/>
          <w:lang w:eastAsia="es-ES"/>
        </w:rPr>
      </w:pPr>
    </w:p>
    <w:p w14:paraId="3CA77F1F" w14:textId="5A17548E" w:rsidR="002B015C" w:rsidRDefault="002B015C" w:rsidP="005032B4">
      <w:pPr>
        <w:spacing w:after="0" w:line="360" w:lineRule="auto"/>
        <w:contextualSpacing/>
        <w:rPr>
          <w:rFonts w:eastAsia="Times New Roman" w:cs="Tahoma"/>
          <w:iCs/>
          <w:color w:val="auto"/>
          <w:lang w:eastAsia="es-ES"/>
        </w:rPr>
      </w:pPr>
      <w:r>
        <w:rPr>
          <w:rFonts w:eastAsia="Times New Roman" w:cs="Tahoma"/>
          <w:iCs/>
          <w:color w:val="auto"/>
          <w:lang w:eastAsia="es-ES"/>
        </w:rPr>
        <w:t xml:space="preserve">Al respecto, el </w:t>
      </w:r>
      <w:r w:rsidR="00EC298B">
        <w:rPr>
          <w:rFonts w:eastAsia="Times New Roman" w:cs="Tahoma"/>
          <w:iCs/>
          <w:color w:val="auto"/>
          <w:lang w:eastAsia="es-ES"/>
        </w:rPr>
        <w:t>artículo</w:t>
      </w:r>
      <w:r>
        <w:rPr>
          <w:rFonts w:eastAsia="Times New Roman" w:cs="Tahoma"/>
          <w:iCs/>
          <w:color w:val="auto"/>
          <w:lang w:eastAsia="es-ES"/>
        </w:rPr>
        <w:t xml:space="preserve"> </w:t>
      </w:r>
      <w:r w:rsidR="00EC298B">
        <w:rPr>
          <w:rFonts w:eastAsia="Times New Roman" w:cs="Tahoma"/>
          <w:iCs/>
          <w:color w:val="auto"/>
          <w:lang w:eastAsia="es-ES"/>
        </w:rPr>
        <w:t xml:space="preserve">3.13 del Código Reglamentario Municipal de Toluca, dos mil veinticinco, precisa que la Consejería Jurídica, es la encargada de desahogar las consultas y asesorías </w:t>
      </w:r>
      <w:r w:rsidR="000D7717">
        <w:rPr>
          <w:rFonts w:eastAsia="Times New Roman" w:cs="Tahoma"/>
          <w:iCs/>
          <w:color w:val="auto"/>
          <w:lang w:eastAsia="es-ES"/>
        </w:rPr>
        <w:t>jurídicas,</w:t>
      </w:r>
      <w:r w:rsidR="00EC298B">
        <w:rPr>
          <w:rFonts w:eastAsia="Times New Roman" w:cs="Tahoma"/>
          <w:iCs/>
          <w:color w:val="auto"/>
          <w:lang w:eastAsia="es-ES"/>
        </w:rPr>
        <w:t xml:space="preserve"> así como brindar el apoyo técnico jurídico a los integrantes del Ayuntamiento y las dependencias municipales, con excepción de las de carácter fiscal. </w:t>
      </w:r>
    </w:p>
    <w:p w14:paraId="5F62989C" w14:textId="77777777" w:rsidR="00EC298B" w:rsidRPr="007B5D0A" w:rsidRDefault="00EC298B" w:rsidP="005032B4">
      <w:pPr>
        <w:spacing w:after="0" w:line="360" w:lineRule="auto"/>
        <w:contextualSpacing/>
        <w:rPr>
          <w:rFonts w:eastAsia="Times New Roman" w:cs="Tahoma"/>
          <w:iCs/>
          <w:color w:val="auto"/>
          <w:lang w:eastAsia="es-ES"/>
        </w:rPr>
      </w:pPr>
    </w:p>
    <w:p w14:paraId="1D091C13" w14:textId="77777777" w:rsidR="00E300FD" w:rsidRDefault="002B015C" w:rsidP="00252709">
      <w:pPr>
        <w:spacing w:after="0" w:line="360" w:lineRule="auto"/>
        <w:contextualSpacing/>
        <w:rPr>
          <w:rFonts w:eastAsia="Times New Roman" w:cs="Tahoma"/>
          <w:bCs/>
          <w:iCs/>
          <w:color w:val="auto"/>
          <w:lang w:eastAsia="es-ES"/>
        </w:rPr>
      </w:pPr>
      <w:r>
        <w:rPr>
          <w:rFonts w:eastAsia="Times New Roman" w:cs="Tahoma"/>
          <w:iCs/>
          <w:color w:val="auto"/>
          <w:lang w:eastAsia="es-ES"/>
        </w:rPr>
        <w:t>Así, c</w:t>
      </w:r>
      <w:r w:rsidR="007B5D0A" w:rsidRPr="007B5D0A">
        <w:rPr>
          <w:rFonts w:eastAsia="Times New Roman" w:cs="Tahoma"/>
          <w:iCs/>
          <w:color w:val="auto"/>
          <w:lang w:eastAsia="es-ES"/>
        </w:rPr>
        <w:t xml:space="preserve">onforme a lo </w:t>
      </w:r>
      <w:r w:rsidR="00252709">
        <w:rPr>
          <w:rFonts w:eastAsia="Times New Roman" w:cs="Tahoma"/>
          <w:iCs/>
          <w:color w:val="auto"/>
          <w:lang w:eastAsia="es-ES"/>
        </w:rPr>
        <w:t>expuesto</w:t>
      </w:r>
      <w:r w:rsidR="007B5D0A" w:rsidRPr="007B5D0A">
        <w:rPr>
          <w:rFonts w:eastAsia="Times New Roman" w:cs="Tahoma"/>
          <w:iCs/>
          <w:color w:val="auto"/>
          <w:lang w:eastAsia="es-ES"/>
        </w:rPr>
        <w:t>,</w:t>
      </w:r>
      <w:r w:rsidR="00252709">
        <w:rPr>
          <w:rFonts w:eastAsia="Times New Roman" w:cs="Tahoma"/>
          <w:iCs/>
          <w:color w:val="auto"/>
          <w:lang w:eastAsia="es-ES"/>
        </w:rPr>
        <w:t xml:space="preserve"> </w:t>
      </w:r>
      <w:r w:rsidR="00252709" w:rsidRPr="00252709">
        <w:rPr>
          <w:rFonts w:eastAsia="Times New Roman" w:cs="Tahoma"/>
          <w:bCs/>
          <w:iCs/>
          <w:color w:val="auto"/>
          <w:lang w:eastAsia="es-ES"/>
        </w:rPr>
        <w:t xml:space="preserve">se advierte que el Sujeto Obligado, no cumplió con el procedimiento de búsqueda previsto en el artículo 162 de la Ley de Transparencia y Acceso a la Información Pública del Estado de México y Municipios, toda vez que </w:t>
      </w:r>
      <w:r w:rsidR="00EC298B">
        <w:rPr>
          <w:rFonts w:eastAsia="Times New Roman" w:cs="Tahoma"/>
          <w:bCs/>
          <w:iCs/>
          <w:color w:val="auto"/>
          <w:lang w:eastAsia="es-ES"/>
        </w:rPr>
        <w:t>omitió turnar</w:t>
      </w:r>
      <w:r w:rsidR="00252709" w:rsidRPr="00252709">
        <w:rPr>
          <w:rFonts w:eastAsia="Times New Roman" w:cs="Tahoma"/>
          <w:bCs/>
          <w:iCs/>
          <w:color w:val="auto"/>
          <w:lang w:eastAsia="es-ES"/>
        </w:rPr>
        <w:t xml:space="preserve"> la solicitud de información </w:t>
      </w:r>
      <w:r>
        <w:rPr>
          <w:rFonts w:eastAsia="Times New Roman" w:cs="Tahoma"/>
          <w:bCs/>
          <w:iCs/>
          <w:color w:val="auto"/>
          <w:lang w:eastAsia="es-ES"/>
        </w:rPr>
        <w:t>de manera enunciativa mas no limitativa a la Contraloría Municipal, Dirección General de Medio Ambiente, Juzgados Cívicos y Seguridad Pública</w:t>
      </w:r>
      <w:r w:rsidR="00E300FD">
        <w:rPr>
          <w:rFonts w:eastAsia="Times New Roman" w:cs="Tahoma"/>
          <w:bCs/>
          <w:iCs/>
          <w:color w:val="auto"/>
          <w:lang w:eastAsia="es-ES"/>
        </w:rPr>
        <w:t>; así se procede al análisis de conformidad con lo siguiente:</w:t>
      </w:r>
    </w:p>
    <w:p w14:paraId="292E2079" w14:textId="77777777" w:rsidR="00E300FD" w:rsidRDefault="00E300FD" w:rsidP="00252709">
      <w:pPr>
        <w:spacing w:after="0" w:line="360" w:lineRule="auto"/>
        <w:contextualSpacing/>
        <w:rPr>
          <w:rFonts w:eastAsia="Times New Roman" w:cs="Tahoma"/>
          <w:bCs/>
          <w:iCs/>
          <w:color w:val="auto"/>
          <w:lang w:eastAsia="es-ES"/>
        </w:rPr>
      </w:pPr>
    </w:p>
    <w:p w14:paraId="4AD4B711" w14:textId="4ACDE603" w:rsidR="00252709" w:rsidRPr="00E300FD" w:rsidRDefault="00E300FD" w:rsidP="00E300FD">
      <w:pPr>
        <w:pStyle w:val="Prrafodelista"/>
        <w:numPr>
          <w:ilvl w:val="0"/>
          <w:numId w:val="39"/>
        </w:numPr>
        <w:spacing w:after="0" w:line="360" w:lineRule="auto"/>
        <w:rPr>
          <w:rFonts w:eastAsia="Times New Roman" w:cs="Tahoma"/>
          <w:bCs/>
          <w:iCs/>
          <w:color w:val="auto"/>
          <w:lang w:eastAsia="es-ES"/>
        </w:rPr>
      </w:pPr>
      <w:r w:rsidRPr="00E300FD">
        <w:rPr>
          <w:rFonts w:eastAsia="Times New Roman" w:cs="Tahoma"/>
          <w:bCs/>
          <w:iCs/>
          <w:color w:val="auto"/>
          <w:lang w:eastAsia="es-ES"/>
        </w:rPr>
        <w:lastRenderedPageBreak/>
        <w:t>Documentos que den cuenta</w:t>
      </w:r>
      <w:r>
        <w:rPr>
          <w:rFonts w:eastAsia="Times New Roman" w:cs="Tahoma"/>
          <w:bCs/>
          <w:iCs/>
          <w:color w:val="auto"/>
          <w:lang w:eastAsia="es-ES"/>
        </w:rPr>
        <w:t xml:space="preserve"> de </w:t>
      </w:r>
      <w:r w:rsidRPr="00E300FD">
        <w:rPr>
          <w:rFonts w:eastAsia="Times New Roman" w:cs="Tahoma"/>
          <w:bCs/>
          <w:iCs/>
          <w:color w:val="auto"/>
          <w:lang w:eastAsia="es-ES"/>
        </w:rPr>
        <w:t>las faltas administrativas para particulares, las sanciones, quién las aplica,</w:t>
      </w:r>
      <w:r w:rsidR="00F60A18">
        <w:rPr>
          <w:rFonts w:eastAsia="Times New Roman" w:cs="Tahoma"/>
          <w:bCs/>
          <w:iCs/>
          <w:color w:val="auto"/>
          <w:lang w:eastAsia="es-ES"/>
        </w:rPr>
        <w:t xml:space="preserve"> al </w:t>
      </w:r>
      <w:proofErr w:type="spellStart"/>
      <w:r w:rsidR="00F60A18" w:rsidRPr="00F60A18">
        <w:rPr>
          <w:rFonts w:eastAsia="Times New Roman" w:cs="Tahoma"/>
          <w:bCs/>
          <w:iCs/>
          <w:color w:val="auto"/>
          <w:lang w:eastAsia="es-ES"/>
        </w:rPr>
        <w:t>veitniccinco</w:t>
      </w:r>
      <w:proofErr w:type="spellEnd"/>
      <w:r w:rsidR="00F60A18" w:rsidRPr="00F60A18">
        <w:rPr>
          <w:rFonts w:eastAsia="Times New Roman" w:cs="Tahoma"/>
          <w:bCs/>
          <w:iCs/>
          <w:color w:val="auto"/>
          <w:lang w:eastAsia="es-ES"/>
        </w:rPr>
        <w:t xml:space="preserve"> de marzo de dos mil veinticinco</w:t>
      </w:r>
    </w:p>
    <w:p w14:paraId="766732FF" w14:textId="5D7FF120" w:rsidR="007B5D0A" w:rsidRPr="007B5D0A" w:rsidRDefault="007B5D0A" w:rsidP="005032B4">
      <w:pPr>
        <w:spacing w:after="0" w:line="360" w:lineRule="auto"/>
        <w:contextualSpacing/>
        <w:rPr>
          <w:rFonts w:eastAsia="Times New Roman" w:cs="Tahoma"/>
          <w:iCs/>
          <w:color w:val="auto"/>
          <w:lang w:eastAsia="es-ES"/>
        </w:rPr>
      </w:pPr>
    </w:p>
    <w:p w14:paraId="6D54EBD7" w14:textId="2D49BB07" w:rsidR="00D4442D" w:rsidRDefault="007807F2" w:rsidP="005032B4">
      <w:pPr>
        <w:spacing w:after="0" w:line="360" w:lineRule="auto"/>
        <w:contextualSpacing/>
        <w:rPr>
          <w:rFonts w:eastAsia="Times New Roman" w:cs="Tahoma"/>
          <w:iCs/>
          <w:color w:val="auto"/>
          <w:lang w:eastAsia="es-ES"/>
        </w:rPr>
      </w:pPr>
      <w:r>
        <w:rPr>
          <w:rFonts w:eastAsia="Times New Roman" w:cs="Tahoma"/>
          <w:iCs/>
          <w:color w:val="auto"/>
          <w:lang w:eastAsia="es-ES"/>
        </w:rPr>
        <w:t>Al respecto,</w:t>
      </w:r>
      <w:r w:rsidR="007B5D0A" w:rsidRPr="007B5D0A">
        <w:rPr>
          <w:rFonts w:eastAsia="Times New Roman" w:cs="Tahoma"/>
          <w:iCs/>
          <w:color w:val="auto"/>
          <w:lang w:eastAsia="es-ES"/>
        </w:rPr>
        <w:t xml:space="preserve"> </w:t>
      </w:r>
      <w:r w:rsidR="002B015C">
        <w:rPr>
          <w:rFonts w:eastAsia="Times New Roman" w:cs="Tahoma"/>
          <w:iCs/>
          <w:color w:val="auto"/>
          <w:lang w:eastAsia="es-ES"/>
        </w:rPr>
        <w:t xml:space="preserve">la Consejería Jurídica </w:t>
      </w:r>
      <w:r w:rsidR="000D7717">
        <w:rPr>
          <w:rFonts w:eastAsia="Times New Roman" w:cs="Tahoma"/>
          <w:iCs/>
          <w:color w:val="auto"/>
          <w:lang w:eastAsia="es-ES"/>
        </w:rPr>
        <w:t>precisó que se consideran como infracciones cometidas por particulares las establecidas en los artículos 4, fracción IX, 60, 61, 62, 63, 64 y 65 de la Ley de Justicia Cívica del Estado de México y los diversos 122 al 128, establecidos en el Bando Municipal de Toluca</w:t>
      </w:r>
      <w:r>
        <w:rPr>
          <w:rFonts w:eastAsia="Times New Roman" w:cs="Tahoma"/>
          <w:iCs/>
          <w:color w:val="auto"/>
          <w:lang w:eastAsia="es-ES"/>
        </w:rPr>
        <w:t xml:space="preserve"> y para tal efecto proporcionó la normatividad previamente referida tal como se logra vislumbrar en las siguientes imágenes administrativas: </w:t>
      </w:r>
    </w:p>
    <w:p w14:paraId="01253A74" w14:textId="77777777" w:rsidR="007807F2" w:rsidRDefault="007807F2" w:rsidP="005032B4">
      <w:pPr>
        <w:spacing w:after="0" w:line="360" w:lineRule="auto"/>
        <w:contextualSpacing/>
        <w:rPr>
          <w:rFonts w:eastAsia="Times New Roman" w:cs="Tahoma"/>
          <w:iCs/>
          <w:color w:val="auto"/>
          <w:lang w:eastAsia="es-ES"/>
        </w:rPr>
      </w:pPr>
    </w:p>
    <w:p w14:paraId="13A5CC5D" w14:textId="5C61B495" w:rsidR="007807F2" w:rsidRDefault="007807F2" w:rsidP="007807F2">
      <w:pPr>
        <w:spacing w:after="0" w:line="360" w:lineRule="auto"/>
        <w:contextualSpacing/>
        <w:jc w:val="center"/>
        <w:rPr>
          <w:rFonts w:eastAsia="Times New Roman" w:cs="Tahoma"/>
          <w:iCs/>
          <w:color w:val="auto"/>
          <w:lang w:eastAsia="es-ES"/>
        </w:rPr>
      </w:pPr>
      <w:r w:rsidRPr="007807F2">
        <w:rPr>
          <w:rFonts w:eastAsia="Times New Roman" w:cs="Tahoma"/>
          <w:iCs/>
          <w:noProof/>
          <w:color w:val="auto"/>
          <w:lang w:eastAsia="es-MX"/>
        </w:rPr>
        <w:drawing>
          <wp:inline distT="0" distB="0" distL="0" distR="0" wp14:anchorId="2B5991F8" wp14:editId="4C253D9D">
            <wp:extent cx="4149500" cy="2606040"/>
            <wp:effectExtent l="0" t="0" r="3810" b="3810"/>
            <wp:docPr id="1658711749"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711749" name="Imagen 1" descr="Tabla&#10;&#10;El contenido generado por IA puede ser incorrecto."/>
                    <pic:cNvPicPr/>
                  </pic:nvPicPr>
                  <pic:blipFill>
                    <a:blip r:embed="rId10"/>
                    <a:stretch>
                      <a:fillRect/>
                    </a:stretch>
                  </pic:blipFill>
                  <pic:spPr>
                    <a:xfrm>
                      <a:off x="0" y="0"/>
                      <a:ext cx="4155800" cy="2609996"/>
                    </a:xfrm>
                    <a:prstGeom prst="rect">
                      <a:avLst/>
                    </a:prstGeom>
                  </pic:spPr>
                </pic:pic>
              </a:graphicData>
            </a:graphic>
          </wp:inline>
        </w:drawing>
      </w:r>
    </w:p>
    <w:p w14:paraId="34E5A4BB" w14:textId="007B3AE1" w:rsidR="000D7717" w:rsidRDefault="007807F2" w:rsidP="007807F2">
      <w:pPr>
        <w:spacing w:after="0" w:line="360" w:lineRule="auto"/>
        <w:contextualSpacing/>
        <w:jc w:val="center"/>
        <w:rPr>
          <w:rFonts w:eastAsia="Times New Roman" w:cs="Tahoma"/>
          <w:iCs/>
          <w:color w:val="auto"/>
          <w:lang w:eastAsia="es-ES"/>
        </w:rPr>
      </w:pPr>
      <w:r w:rsidRPr="007807F2">
        <w:rPr>
          <w:rFonts w:eastAsia="Times New Roman" w:cs="Tahoma"/>
          <w:iCs/>
          <w:noProof/>
          <w:color w:val="auto"/>
          <w:lang w:eastAsia="es-MX"/>
        </w:rPr>
        <w:drawing>
          <wp:inline distT="0" distB="0" distL="0" distR="0" wp14:anchorId="64558F00" wp14:editId="4D68C345">
            <wp:extent cx="3593085" cy="1424940"/>
            <wp:effectExtent l="0" t="0" r="7620" b="3810"/>
            <wp:docPr id="1249800633" name="Imagen 1" descr="Interfaz de usuario gráfica, Calendar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800633" name="Imagen 1" descr="Interfaz de usuario gráfica, Calendario&#10;&#10;El contenido generado por IA puede ser incorrecto."/>
                    <pic:cNvPicPr/>
                  </pic:nvPicPr>
                  <pic:blipFill>
                    <a:blip r:embed="rId11"/>
                    <a:stretch>
                      <a:fillRect/>
                    </a:stretch>
                  </pic:blipFill>
                  <pic:spPr>
                    <a:xfrm>
                      <a:off x="0" y="0"/>
                      <a:ext cx="3615533" cy="1433842"/>
                    </a:xfrm>
                    <a:prstGeom prst="rect">
                      <a:avLst/>
                    </a:prstGeom>
                  </pic:spPr>
                </pic:pic>
              </a:graphicData>
            </a:graphic>
          </wp:inline>
        </w:drawing>
      </w:r>
    </w:p>
    <w:p w14:paraId="27E83706" w14:textId="77777777" w:rsidR="00D576D0" w:rsidRDefault="00D576D0" w:rsidP="007807F2">
      <w:pPr>
        <w:spacing w:after="0" w:line="360" w:lineRule="auto"/>
        <w:contextualSpacing/>
        <w:jc w:val="center"/>
        <w:rPr>
          <w:rFonts w:eastAsia="Times New Roman" w:cs="Tahoma"/>
          <w:iCs/>
          <w:color w:val="auto"/>
          <w:lang w:eastAsia="es-ES"/>
        </w:rPr>
      </w:pPr>
    </w:p>
    <w:p w14:paraId="7F0D5CA9" w14:textId="1801AD55" w:rsidR="007807F2" w:rsidRDefault="007807F2" w:rsidP="007807F2">
      <w:pPr>
        <w:spacing w:after="0" w:line="360" w:lineRule="auto"/>
        <w:contextualSpacing/>
        <w:rPr>
          <w:rFonts w:eastAsia="Times New Roman" w:cs="Tahoma"/>
          <w:iCs/>
          <w:color w:val="auto"/>
          <w:lang w:eastAsia="es-ES"/>
        </w:rPr>
      </w:pPr>
      <w:r>
        <w:rPr>
          <w:rFonts w:eastAsia="Times New Roman" w:cs="Tahoma"/>
          <w:iCs/>
          <w:color w:val="auto"/>
          <w:lang w:eastAsia="es-ES"/>
        </w:rPr>
        <w:t xml:space="preserve">Ahora bien, del análisis de los artículos referidos, se logró advertir que el Sujeto Obligado hizo referencia </w:t>
      </w:r>
      <w:r w:rsidR="003B5068">
        <w:rPr>
          <w:rFonts w:eastAsia="Times New Roman" w:cs="Tahoma"/>
          <w:iCs/>
          <w:color w:val="auto"/>
          <w:lang w:eastAsia="es-ES"/>
        </w:rPr>
        <w:t xml:space="preserve">a las infracciones cometidas por particulares así como su sanción, en materia </w:t>
      </w:r>
      <w:r w:rsidR="003B5068">
        <w:rPr>
          <w:rFonts w:eastAsia="Times New Roman" w:cs="Tahoma"/>
          <w:iCs/>
          <w:color w:val="auto"/>
          <w:lang w:eastAsia="es-ES"/>
        </w:rPr>
        <w:lastRenderedPageBreak/>
        <w:t xml:space="preserve">de actividad comercial, industrial y de prestación de servicios, al bienestar colectivo, en materia de servicios públicos municipales, en materia de medio ambiente, en materia de desarrollo urbano, de protección civil u bomberos, contra la seguridad de la comunidad, contra la integridad o dignidad de las personas o de la familia, contra la propiedad en general, contra la salud pública y contra la tranquilidad de las personas, no obstante como quedó referido en párrafos que anteceden, omitió pronunciarse sobre las </w:t>
      </w:r>
      <w:r w:rsidR="008729D9">
        <w:rPr>
          <w:rFonts w:eastAsia="Times New Roman" w:cs="Tahoma"/>
          <w:iCs/>
          <w:color w:val="auto"/>
          <w:lang w:eastAsia="es-ES"/>
        </w:rPr>
        <w:t>faltas administrativas comeditas por particulares</w:t>
      </w:r>
      <w:r w:rsidR="00F60A18">
        <w:rPr>
          <w:rFonts w:eastAsia="Times New Roman" w:cs="Tahoma"/>
          <w:iCs/>
          <w:color w:val="auto"/>
          <w:lang w:eastAsia="es-ES"/>
        </w:rPr>
        <w:t xml:space="preserve"> y sus sanciones,</w:t>
      </w:r>
      <w:r w:rsidR="008729D9">
        <w:rPr>
          <w:rFonts w:eastAsia="Times New Roman" w:cs="Tahoma"/>
          <w:iCs/>
          <w:color w:val="auto"/>
          <w:lang w:eastAsia="es-ES"/>
        </w:rPr>
        <w:t xml:space="preserve"> conforme a la </w:t>
      </w:r>
      <w:r w:rsidR="008729D9" w:rsidRPr="008729D9">
        <w:rPr>
          <w:rFonts w:eastAsia="Times New Roman" w:cs="Tahoma"/>
          <w:iCs/>
          <w:color w:val="auto"/>
          <w:lang w:eastAsia="es-ES"/>
        </w:rPr>
        <w:t>Ley de Responsabilidades Administrativas</w:t>
      </w:r>
      <w:r w:rsidR="008729D9">
        <w:rPr>
          <w:rFonts w:eastAsia="Times New Roman" w:cs="Tahoma"/>
          <w:iCs/>
          <w:color w:val="auto"/>
          <w:lang w:eastAsia="es-ES"/>
        </w:rPr>
        <w:t>, a través de la Contraloría Municipal,</w:t>
      </w:r>
      <w:r w:rsidR="00F60A18">
        <w:rPr>
          <w:rFonts w:eastAsia="Times New Roman" w:cs="Tahoma"/>
          <w:iCs/>
          <w:color w:val="auto"/>
          <w:lang w:eastAsia="es-ES"/>
        </w:rPr>
        <w:t xml:space="preserve"> además cabe precisar que si bien señaló parte de las infracciones y sus sanciones, lo cierto es que omitió precisar el nombre de los Servidores Públicos  encargados de aplicar y sancionar dichas faltas.  </w:t>
      </w:r>
    </w:p>
    <w:p w14:paraId="66F5CC35" w14:textId="77777777" w:rsidR="00F60A18" w:rsidRDefault="00F60A18" w:rsidP="007807F2">
      <w:pPr>
        <w:spacing w:after="0" w:line="360" w:lineRule="auto"/>
        <w:contextualSpacing/>
        <w:rPr>
          <w:rFonts w:eastAsia="Times New Roman" w:cs="Tahoma"/>
          <w:iCs/>
          <w:color w:val="auto"/>
          <w:lang w:eastAsia="es-ES"/>
        </w:rPr>
      </w:pPr>
    </w:p>
    <w:p w14:paraId="7D3F5DDB" w14:textId="41E7C642" w:rsidR="00F60A18" w:rsidRDefault="00F60A18" w:rsidP="00F60A18">
      <w:pPr>
        <w:spacing w:after="0" w:line="360" w:lineRule="auto"/>
        <w:rPr>
          <w:rFonts w:eastAsia="Times New Roman" w:cs="Tahoma"/>
          <w:bCs/>
          <w:iCs/>
          <w:lang w:eastAsia="es-ES"/>
        </w:rPr>
      </w:pPr>
      <w:r>
        <w:rPr>
          <w:rFonts w:eastAsia="Times New Roman" w:cs="Tahoma"/>
          <w:bCs/>
          <w:iCs/>
          <w:lang w:eastAsia="es-ES"/>
        </w:rPr>
        <w:t xml:space="preserve">Sobre el tema el artículo 1.8, del Código Administrativo del Estado de México, establece que para que un acto administrativo tenga validez, deberá atender todos los puntos solicitados; situación que se robustece, con el Criterio de Interpretación, con clave de control SO/002/2017, del Instituto Nacional de Transparencia, Acceso a la Información y Protección de Datos Personales, el cual establece que todo acto administrativo debe apegarse al </w:t>
      </w:r>
      <w:r>
        <w:rPr>
          <w:rFonts w:eastAsia="Times New Roman" w:cs="Tahoma"/>
          <w:b/>
          <w:bCs/>
          <w:iCs/>
          <w:lang w:eastAsia="es-ES"/>
        </w:rPr>
        <w:t>principio de exhaustividad</w:t>
      </w:r>
      <w:r>
        <w:rPr>
          <w:rFonts w:eastAsia="Times New Roman" w:cs="Tahoma"/>
          <w:bCs/>
          <w:iCs/>
          <w:lang w:eastAsia="es-E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3009512" w14:textId="77777777" w:rsidR="00F60A18" w:rsidRDefault="00F60A18" w:rsidP="00F60A18">
      <w:pPr>
        <w:spacing w:after="0" w:line="360" w:lineRule="auto"/>
        <w:rPr>
          <w:rFonts w:eastAsia="Times New Roman" w:cs="Tahoma"/>
          <w:bCs/>
          <w:iCs/>
          <w:lang w:eastAsia="es-ES"/>
        </w:rPr>
      </w:pPr>
    </w:p>
    <w:p w14:paraId="4863866A" w14:textId="054DAF4E" w:rsidR="00F60A18" w:rsidRPr="004458D7" w:rsidRDefault="00F60A18" w:rsidP="00F60A18">
      <w:pPr>
        <w:spacing w:after="0" w:line="360" w:lineRule="auto"/>
        <w:rPr>
          <w:rFonts w:eastAsia="Times New Roman" w:cs="Tahoma"/>
          <w:b/>
          <w:iCs/>
          <w:lang w:eastAsia="es-ES"/>
        </w:rPr>
      </w:pPr>
      <w:r>
        <w:rPr>
          <w:rFonts w:eastAsia="Times New Roman" w:cs="Tahoma"/>
          <w:bCs/>
          <w:iCs/>
          <w:lang w:eastAsia="es-ES"/>
        </w:rPr>
        <w:t xml:space="preserve">En esa tesitura, se concluye que el Sujeto Obligado no satisfizo el derecho de acceso a la información del Solicitante, pues no entrego la información completa, al omitir pronunciarse </w:t>
      </w:r>
      <w:r>
        <w:rPr>
          <w:rFonts w:eastAsia="Times New Roman" w:cs="Tahoma"/>
          <w:bCs/>
          <w:iCs/>
          <w:lang w:eastAsia="es-ES"/>
        </w:rPr>
        <w:lastRenderedPageBreak/>
        <w:t xml:space="preserve">sobre cada uno de los puntos solicitados, lo cual da como resultado que el agravio sea </w:t>
      </w:r>
      <w:r>
        <w:rPr>
          <w:rFonts w:eastAsia="Times New Roman" w:cs="Tahoma"/>
          <w:b/>
          <w:iCs/>
          <w:lang w:eastAsia="es-ES"/>
        </w:rPr>
        <w:t>FUNDADO.</w:t>
      </w:r>
    </w:p>
    <w:p w14:paraId="2D28772A" w14:textId="77777777" w:rsidR="00F60A18" w:rsidRPr="00F10790" w:rsidRDefault="00F60A18" w:rsidP="00F60A18">
      <w:pPr>
        <w:spacing w:after="0" w:line="360" w:lineRule="auto"/>
        <w:rPr>
          <w:rFonts w:eastAsia="Times New Roman" w:cs="Tahoma"/>
          <w:bCs/>
          <w:iCs/>
          <w:lang w:eastAsia="es-ES"/>
        </w:rPr>
      </w:pPr>
    </w:p>
    <w:p w14:paraId="04704AE5" w14:textId="41B84262" w:rsidR="00F60A18" w:rsidRDefault="00F60A18" w:rsidP="00F60A18">
      <w:pPr>
        <w:spacing w:after="0" w:line="360" w:lineRule="auto"/>
        <w:rPr>
          <w:rFonts w:eastAsia="Times New Roman" w:cs="Tahoma"/>
          <w:bCs/>
          <w:color w:val="auto"/>
          <w:lang w:val="es-ES_tradnl" w:eastAsia="es-ES"/>
        </w:rPr>
      </w:pPr>
      <w:r w:rsidRPr="00F10790">
        <w:rPr>
          <w:rFonts w:eastAsia="Times New Roman" w:cs="Tahoma"/>
          <w:bCs/>
          <w:iCs/>
          <w:lang w:eastAsia="es-ES"/>
        </w:rPr>
        <w:t xml:space="preserve">De lo anterior, este Instituto considera que, se deberá realizar una búsqueda exhaustiva y razonable en la </w:t>
      </w:r>
      <w:r>
        <w:t>Contraloría Municipal, Juzgados Cívicos y las demás áreas competentes</w:t>
      </w:r>
      <w:r w:rsidRPr="00F10790">
        <w:rPr>
          <w:rFonts w:eastAsia="Times New Roman" w:cs="Tahoma"/>
          <w:bCs/>
          <w:iCs/>
          <w:lang w:eastAsia="es-ES"/>
        </w:rPr>
        <w:t xml:space="preserve">, a efecto de que proporcione, </w:t>
      </w:r>
      <w:r>
        <w:rPr>
          <w:rFonts w:eastAsia="Times New Roman" w:cs="Tahoma"/>
          <w:bCs/>
          <w:color w:val="auto"/>
          <w:lang w:val="es-ES_tradnl" w:eastAsia="es-ES"/>
        </w:rPr>
        <w:t xml:space="preserve">los documentos que den cuenta de las faltas administrativas cometidas por particulares y las sanciones faltantes, así como el nombre de los Servidores Públicos encargados de aplicar las faltas administrativas referidas en respuesta y las faltantes al veinticinco de marzo de dos mil veinticinco </w:t>
      </w:r>
    </w:p>
    <w:p w14:paraId="1115FD49" w14:textId="77777777" w:rsidR="00F60A18" w:rsidRDefault="00F60A18" w:rsidP="00F60A18">
      <w:pPr>
        <w:spacing w:after="0" w:line="360" w:lineRule="auto"/>
        <w:rPr>
          <w:rFonts w:eastAsia="Times New Roman" w:cs="Tahoma"/>
          <w:bCs/>
          <w:color w:val="auto"/>
          <w:lang w:val="es-ES_tradnl" w:eastAsia="es-ES"/>
        </w:rPr>
      </w:pPr>
    </w:p>
    <w:p w14:paraId="063616A1" w14:textId="33FC7131" w:rsidR="00F60A18" w:rsidRDefault="00F60A18" w:rsidP="00F60A18">
      <w:pPr>
        <w:pStyle w:val="Prrafodelista"/>
        <w:numPr>
          <w:ilvl w:val="0"/>
          <w:numId w:val="39"/>
        </w:numPr>
        <w:spacing w:line="360" w:lineRule="auto"/>
      </w:pPr>
      <w:r>
        <w:rPr>
          <w:rFonts w:eastAsia="Times New Roman" w:cs="Tahoma"/>
          <w:iCs/>
          <w:color w:val="auto"/>
          <w:lang w:eastAsia="es-ES"/>
        </w:rPr>
        <w:t xml:space="preserve">Documento donde conste </w:t>
      </w:r>
      <w:r w:rsidRPr="00F60A18">
        <w:rPr>
          <w:rFonts w:eastAsia="Times New Roman" w:cs="Tahoma"/>
          <w:iCs/>
          <w:color w:val="auto"/>
          <w:lang w:eastAsia="es-ES"/>
        </w:rPr>
        <w:t xml:space="preserve">las sanciones para las personas que conducen bajo los efectos del alcohol y quién las aplica, al </w:t>
      </w:r>
      <w:proofErr w:type="spellStart"/>
      <w:r w:rsidRPr="00F60A18">
        <w:rPr>
          <w:rFonts w:eastAsia="Times New Roman" w:cs="Tahoma"/>
          <w:iCs/>
          <w:color w:val="auto"/>
          <w:lang w:eastAsia="es-ES"/>
        </w:rPr>
        <w:t>veitniccinco</w:t>
      </w:r>
      <w:proofErr w:type="spellEnd"/>
      <w:r w:rsidRPr="00F60A18">
        <w:rPr>
          <w:rFonts w:eastAsia="Times New Roman" w:cs="Tahoma"/>
          <w:iCs/>
          <w:color w:val="auto"/>
          <w:lang w:eastAsia="es-ES"/>
        </w:rPr>
        <w:t xml:space="preserve"> de marzo de dos mil veinticinco</w:t>
      </w:r>
    </w:p>
    <w:p w14:paraId="5F07B8CC" w14:textId="77777777" w:rsidR="00F60A18" w:rsidRDefault="00F60A18" w:rsidP="00F60A18">
      <w:pPr>
        <w:spacing w:after="0" w:line="360" w:lineRule="auto"/>
        <w:rPr>
          <w:rFonts w:eastAsia="Times New Roman" w:cs="Tahoma"/>
          <w:bCs/>
          <w:color w:val="auto"/>
          <w:lang w:val="es-ES_tradnl" w:eastAsia="es-ES"/>
        </w:rPr>
      </w:pPr>
    </w:p>
    <w:p w14:paraId="0B5C09C1" w14:textId="0993E628" w:rsidR="00F60A18" w:rsidRDefault="00F60A18" w:rsidP="007807F2">
      <w:pPr>
        <w:spacing w:after="0" w:line="360" w:lineRule="auto"/>
        <w:contextualSpacing/>
        <w:rPr>
          <w:rFonts w:eastAsia="Times New Roman" w:cs="Tahoma"/>
          <w:iCs/>
          <w:color w:val="auto"/>
          <w:lang w:eastAsia="es-ES"/>
        </w:rPr>
      </w:pPr>
      <w:r>
        <w:rPr>
          <w:rFonts w:eastAsia="Times New Roman" w:cs="Tahoma"/>
          <w:iCs/>
          <w:color w:val="auto"/>
          <w:lang w:eastAsia="es-ES"/>
        </w:rPr>
        <w:t xml:space="preserve">Sobre este punto, la </w:t>
      </w:r>
      <w:r w:rsidR="006B4E09">
        <w:rPr>
          <w:rFonts w:eastAsia="Times New Roman" w:cs="Tahoma"/>
          <w:iCs/>
          <w:color w:val="auto"/>
          <w:lang w:eastAsia="es-ES"/>
        </w:rPr>
        <w:t xml:space="preserve">Consejería Jurídica precisó que la sanción impartida a las personas que conducen bajo los efectos del Alcohol, será mediante arresto en inconmutable y la autoridad encargada de interponer dicha sanción es el Juez Cívico especializado en Alcoholimetría, y </w:t>
      </w:r>
      <w:proofErr w:type="spellStart"/>
      <w:r w:rsidR="006B4E09">
        <w:rPr>
          <w:rFonts w:eastAsia="Times New Roman" w:cs="Tahoma"/>
          <w:iCs/>
          <w:color w:val="auto"/>
          <w:lang w:eastAsia="es-ES"/>
        </w:rPr>
        <w:t>par</w:t>
      </w:r>
      <w:proofErr w:type="spellEnd"/>
      <w:r w:rsidR="006B4E09">
        <w:rPr>
          <w:rFonts w:eastAsia="Times New Roman" w:cs="Tahoma"/>
          <w:iCs/>
          <w:color w:val="auto"/>
          <w:lang w:eastAsia="es-ES"/>
        </w:rPr>
        <w:t xml:space="preserve"> tal efecto proporcionó el </w:t>
      </w:r>
      <w:r w:rsidR="006B4E09" w:rsidRPr="006B4E09">
        <w:rPr>
          <w:rFonts w:eastAsia="Times New Roman" w:cs="Tahoma"/>
          <w:iCs/>
          <w:color w:val="auto"/>
          <w:lang w:eastAsia="es-ES"/>
        </w:rPr>
        <w:t>Acuerdo General por el que se establece el Programa permanente con fines de prevención de accidentes viales por la ingesta inmoderada de bebidas alcohólicas en el Estado de México Conduce sin Alcohol</w:t>
      </w:r>
      <w:r w:rsidR="006B4E09">
        <w:rPr>
          <w:rFonts w:eastAsia="Times New Roman" w:cs="Tahoma"/>
          <w:iCs/>
          <w:color w:val="auto"/>
          <w:lang w:eastAsia="es-ES"/>
        </w:rPr>
        <w:t xml:space="preserve">, tal como se muestra en los siguiente extractos: </w:t>
      </w:r>
    </w:p>
    <w:p w14:paraId="5D91EACD" w14:textId="77777777" w:rsidR="006B4E09" w:rsidRDefault="006B4E09" w:rsidP="007807F2">
      <w:pPr>
        <w:spacing w:after="0" w:line="360" w:lineRule="auto"/>
        <w:contextualSpacing/>
        <w:rPr>
          <w:rFonts w:eastAsia="Times New Roman" w:cs="Tahoma"/>
          <w:iCs/>
          <w:color w:val="auto"/>
          <w:lang w:eastAsia="es-ES"/>
        </w:rPr>
      </w:pPr>
    </w:p>
    <w:p w14:paraId="07304B05" w14:textId="0B8B8EE8" w:rsidR="006B4E09" w:rsidRDefault="006B4E09" w:rsidP="007807F2">
      <w:pPr>
        <w:spacing w:after="0" w:line="360" w:lineRule="auto"/>
        <w:contextualSpacing/>
        <w:rPr>
          <w:rFonts w:eastAsia="Times New Roman" w:cs="Tahoma"/>
          <w:iCs/>
          <w:color w:val="auto"/>
          <w:lang w:eastAsia="es-ES"/>
        </w:rPr>
      </w:pPr>
      <w:r w:rsidRPr="006B4E09">
        <w:rPr>
          <w:rFonts w:eastAsia="Times New Roman" w:cs="Tahoma"/>
          <w:iCs/>
          <w:noProof/>
          <w:color w:val="auto"/>
          <w:lang w:eastAsia="es-MX"/>
        </w:rPr>
        <w:drawing>
          <wp:inline distT="0" distB="0" distL="0" distR="0" wp14:anchorId="6365D344" wp14:editId="1016835A">
            <wp:extent cx="5671185" cy="1261110"/>
            <wp:effectExtent l="0" t="0" r="5715" b="0"/>
            <wp:docPr id="105154974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49746" name="Imagen 1" descr="Texto&#10;&#10;El contenido generado por IA puede ser incorrecto."/>
                    <pic:cNvPicPr/>
                  </pic:nvPicPr>
                  <pic:blipFill>
                    <a:blip r:embed="rId12"/>
                    <a:stretch>
                      <a:fillRect/>
                    </a:stretch>
                  </pic:blipFill>
                  <pic:spPr>
                    <a:xfrm>
                      <a:off x="0" y="0"/>
                      <a:ext cx="5671185" cy="1261110"/>
                    </a:xfrm>
                    <a:prstGeom prst="rect">
                      <a:avLst/>
                    </a:prstGeom>
                  </pic:spPr>
                </pic:pic>
              </a:graphicData>
            </a:graphic>
          </wp:inline>
        </w:drawing>
      </w:r>
    </w:p>
    <w:p w14:paraId="221F6469" w14:textId="2CA2A6E8" w:rsidR="006B4E09" w:rsidRDefault="006B4E09" w:rsidP="006B4E09">
      <w:pPr>
        <w:spacing w:after="0" w:line="360" w:lineRule="auto"/>
        <w:contextualSpacing/>
        <w:jc w:val="center"/>
        <w:rPr>
          <w:rFonts w:eastAsia="Times New Roman" w:cs="Tahoma"/>
          <w:iCs/>
          <w:color w:val="auto"/>
          <w:lang w:eastAsia="es-ES"/>
        </w:rPr>
      </w:pPr>
      <w:r>
        <w:rPr>
          <w:rFonts w:eastAsia="Times New Roman" w:cs="Tahoma"/>
          <w:iCs/>
          <w:color w:val="auto"/>
          <w:lang w:eastAsia="es-ES"/>
        </w:rPr>
        <w:lastRenderedPageBreak/>
        <w:t>…</w:t>
      </w:r>
    </w:p>
    <w:p w14:paraId="567379A0" w14:textId="1C343953" w:rsidR="006B4E09" w:rsidRDefault="006B4E09" w:rsidP="006B4E09">
      <w:pPr>
        <w:spacing w:after="0" w:line="360" w:lineRule="auto"/>
        <w:contextualSpacing/>
        <w:jc w:val="center"/>
        <w:rPr>
          <w:rFonts w:eastAsia="Times New Roman" w:cs="Tahoma"/>
          <w:iCs/>
          <w:color w:val="auto"/>
          <w:lang w:eastAsia="es-ES"/>
        </w:rPr>
      </w:pPr>
      <w:r w:rsidRPr="006B4E09">
        <w:rPr>
          <w:rFonts w:eastAsia="Times New Roman" w:cs="Tahoma"/>
          <w:iCs/>
          <w:noProof/>
          <w:color w:val="auto"/>
          <w:lang w:eastAsia="es-MX"/>
        </w:rPr>
        <w:drawing>
          <wp:inline distT="0" distB="0" distL="0" distR="0" wp14:anchorId="5272144C" wp14:editId="1A87D628">
            <wp:extent cx="5623560" cy="2701904"/>
            <wp:effectExtent l="0" t="0" r="0" b="3810"/>
            <wp:docPr id="1342738484"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738484" name="Imagen 1" descr="Interfaz de usuario gráfica, Texto, Aplicación&#10;&#10;El contenido generado por IA puede ser incorrecto."/>
                    <pic:cNvPicPr/>
                  </pic:nvPicPr>
                  <pic:blipFill>
                    <a:blip r:embed="rId13"/>
                    <a:stretch>
                      <a:fillRect/>
                    </a:stretch>
                  </pic:blipFill>
                  <pic:spPr>
                    <a:xfrm>
                      <a:off x="0" y="0"/>
                      <a:ext cx="5628944" cy="2704491"/>
                    </a:xfrm>
                    <a:prstGeom prst="rect">
                      <a:avLst/>
                    </a:prstGeom>
                  </pic:spPr>
                </pic:pic>
              </a:graphicData>
            </a:graphic>
          </wp:inline>
        </w:drawing>
      </w:r>
    </w:p>
    <w:p w14:paraId="16C18053" w14:textId="7C4DD37B" w:rsidR="00914A32" w:rsidRDefault="00914A32" w:rsidP="00D4442D">
      <w:pPr>
        <w:spacing w:after="0" w:line="360" w:lineRule="auto"/>
        <w:contextualSpacing/>
        <w:jc w:val="center"/>
        <w:rPr>
          <w:rFonts w:eastAsia="Times New Roman" w:cs="Tahoma"/>
          <w:iCs/>
          <w:color w:val="auto"/>
          <w:lang w:eastAsia="es-ES"/>
        </w:rPr>
      </w:pPr>
    </w:p>
    <w:p w14:paraId="35C837FD" w14:textId="69893D01" w:rsidR="00D4442D" w:rsidRDefault="006B4E09" w:rsidP="0015016B">
      <w:pPr>
        <w:spacing w:after="0" w:line="360" w:lineRule="auto"/>
        <w:contextualSpacing/>
        <w:rPr>
          <w:rFonts w:eastAsia="Times New Roman" w:cs="Tahoma"/>
          <w:iCs/>
          <w:color w:val="auto"/>
          <w:lang w:eastAsia="es-ES"/>
        </w:rPr>
      </w:pPr>
      <w:r>
        <w:rPr>
          <w:rFonts w:eastAsia="Times New Roman" w:cs="Tahoma"/>
          <w:iCs/>
          <w:color w:val="auto"/>
          <w:lang w:eastAsia="es-ES"/>
        </w:rPr>
        <w:t xml:space="preserve">Conforme a lo anterior, se logra vislumbrar que si bien señaló que el Juez Cívico </w:t>
      </w:r>
      <w:r w:rsidRPr="006B4E09">
        <w:rPr>
          <w:rFonts w:eastAsia="Times New Roman" w:cs="Tahoma"/>
          <w:iCs/>
          <w:color w:val="auto"/>
          <w:lang w:eastAsia="es-ES"/>
        </w:rPr>
        <w:t xml:space="preserve">especializado en Alcoholimetría, </w:t>
      </w:r>
      <w:r>
        <w:rPr>
          <w:rFonts w:eastAsia="Times New Roman" w:cs="Tahoma"/>
          <w:iCs/>
          <w:color w:val="auto"/>
          <w:lang w:eastAsia="es-ES"/>
        </w:rPr>
        <w:t>es el encargado de aplicar las sanciones a las personas que conducen bajo los efectos del alcohol, omitió proporcionar el nombre del o de los</w:t>
      </w:r>
      <w:r w:rsidR="00656FA1">
        <w:rPr>
          <w:rFonts w:eastAsia="Times New Roman" w:cs="Tahoma"/>
          <w:iCs/>
          <w:color w:val="auto"/>
          <w:lang w:eastAsia="es-ES"/>
        </w:rPr>
        <w:t xml:space="preserve"> Jueces Cívicos en turno. </w:t>
      </w:r>
    </w:p>
    <w:p w14:paraId="2DF7D717" w14:textId="65479A22" w:rsidR="00656FA1" w:rsidRPr="00656FA1" w:rsidRDefault="00656FA1" w:rsidP="0015016B">
      <w:pPr>
        <w:spacing w:after="0" w:line="360" w:lineRule="auto"/>
        <w:contextualSpacing/>
        <w:rPr>
          <w:rFonts w:eastAsia="Times New Roman" w:cs="Tahoma"/>
          <w:iCs/>
          <w:color w:val="auto"/>
          <w:lang w:eastAsia="es-ES"/>
        </w:rPr>
      </w:pPr>
    </w:p>
    <w:p w14:paraId="3CD75F14" w14:textId="1F2B3459" w:rsidR="0015016B" w:rsidRPr="0015016B" w:rsidRDefault="0015016B" w:rsidP="0015016B">
      <w:pPr>
        <w:spacing w:after="0" w:line="360" w:lineRule="auto"/>
        <w:contextualSpacing/>
        <w:rPr>
          <w:rFonts w:eastAsia="Times New Roman" w:cs="Tahoma"/>
          <w:bCs/>
          <w:iCs/>
          <w:color w:val="auto"/>
          <w:lang w:val="es-ES" w:eastAsia="es-ES"/>
        </w:rPr>
      </w:pPr>
      <w:r w:rsidRPr="0015016B">
        <w:rPr>
          <w:rFonts w:eastAsia="Times New Roman" w:cs="Tahoma"/>
          <w:bCs/>
          <w:iCs/>
          <w:color w:val="auto"/>
          <w:lang w:eastAsia="es-ES"/>
        </w:rPr>
        <w:t>Así, este Instituto considera que, para atender el requerimiento de información, el</w:t>
      </w:r>
      <w:r w:rsidRPr="0015016B">
        <w:rPr>
          <w:rFonts w:eastAsia="Times New Roman" w:cs="Tahoma"/>
          <w:bCs/>
          <w:iCs/>
          <w:color w:val="auto"/>
          <w:lang w:val="es-ES" w:eastAsia="es-ES"/>
        </w:rPr>
        <w:t xml:space="preserve"> Sujeto Obligado deberá realizar una búsqueda exhaustiva y razonable en </w:t>
      </w:r>
      <w:r w:rsidR="00656FA1">
        <w:rPr>
          <w:rFonts w:eastAsia="Times New Roman" w:cs="Tahoma"/>
          <w:bCs/>
          <w:iCs/>
          <w:color w:val="auto"/>
          <w:lang w:val="es-ES" w:eastAsia="es-ES"/>
        </w:rPr>
        <w:t>sus archivos</w:t>
      </w:r>
      <w:r w:rsidRPr="0015016B">
        <w:rPr>
          <w:rFonts w:eastAsia="Times New Roman" w:cs="Tahoma"/>
          <w:bCs/>
          <w:iCs/>
          <w:color w:val="auto"/>
          <w:lang w:val="es-ES" w:eastAsia="es-ES"/>
        </w:rPr>
        <w:t xml:space="preserve">, a efecto de que proporcione </w:t>
      </w:r>
      <w:r w:rsidR="0030305E">
        <w:rPr>
          <w:rFonts w:eastAsia="Times New Roman" w:cs="Tahoma"/>
          <w:bCs/>
          <w:iCs/>
          <w:color w:val="auto"/>
          <w:lang w:val="es-ES" w:eastAsia="es-ES"/>
        </w:rPr>
        <w:t xml:space="preserve">el </w:t>
      </w:r>
      <w:r w:rsidR="0030305E" w:rsidRPr="0030305E">
        <w:rPr>
          <w:rFonts w:eastAsia="Times New Roman" w:cs="Tahoma"/>
          <w:iCs/>
          <w:color w:val="auto"/>
          <w:lang w:eastAsia="es-ES"/>
        </w:rPr>
        <w:t xml:space="preserve">documento donde conste </w:t>
      </w:r>
      <w:r w:rsidR="00656FA1">
        <w:rPr>
          <w:rFonts w:eastAsia="Times New Roman" w:cs="Tahoma"/>
          <w:iCs/>
          <w:color w:val="auto"/>
          <w:lang w:eastAsia="es-ES"/>
        </w:rPr>
        <w:t xml:space="preserve">el nombre del o de los Jueces Cívicos de alcoholimetría encargados de aplicar las sanciones para las personas </w:t>
      </w:r>
      <w:r w:rsidR="00656FA1" w:rsidRPr="00656FA1">
        <w:rPr>
          <w:rFonts w:eastAsia="Times New Roman" w:cs="Tahoma"/>
          <w:iCs/>
          <w:color w:val="auto"/>
          <w:lang w:eastAsia="es-ES"/>
        </w:rPr>
        <w:t xml:space="preserve">que conducen bajo los efectos del alcohol y quién las aplica, al </w:t>
      </w:r>
      <w:proofErr w:type="spellStart"/>
      <w:r w:rsidR="00656FA1" w:rsidRPr="00656FA1">
        <w:rPr>
          <w:rFonts w:eastAsia="Times New Roman" w:cs="Tahoma"/>
          <w:iCs/>
          <w:color w:val="auto"/>
          <w:lang w:eastAsia="es-ES"/>
        </w:rPr>
        <w:t>veitniccinco</w:t>
      </w:r>
      <w:proofErr w:type="spellEnd"/>
      <w:r w:rsidR="00656FA1" w:rsidRPr="00656FA1">
        <w:rPr>
          <w:rFonts w:eastAsia="Times New Roman" w:cs="Tahoma"/>
          <w:iCs/>
          <w:color w:val="auto"/>
          <w:lang w:eastAsia="es-ES"/>
        </w:rPr>
        <w:t xml:space="preserve"> de marzo de dos mil veinticinco</w:t>
      </w:r>
      <w:r w:rsidR="00656FA1">
        <w:rPr>
          <w:rFonts w:eastAsia="Times New Roman" w:cs="Tahoma"/>
          <w:iCs/>
          <w:color w:val="auto"/>
          <w:lang w:eastAsia="es-ES"/>
        </w:rPr>
        <w:t xml:space="preserve">. </w:t>
      </w:r>
    </w:p>
    <w:p w14:paraId="2D675344" w14:textId="019ECD03" w:rsidR="0015016B" w:rsidRPr="0015016B" w:rsidRDefault="0015016B" w:rsidP="0015016B">
      <w:pPr>
        <w:spacing w:after="0" w:line="360" w:lineRule="auto"/>
        <w:contextualSpacing/>
        <w:rPr>
          <w:rFonts w:eastAsia="Times New Roman" w:cs="Tahoma"/>
          <w:iCs/>
          <w:color w:val="auto"/>
          <w:lang w:val="es-ES" w:eastAsia="es-ES"/>
        </w:rPr>
      </w:pPr>
    </w:p>
    <w:p w14:paraId="6FF218BD" w14:textId="1AFA9A1C" w:rsidR="0015016B" w:rsidRPr="0015016B" w:rsidRDefault="0015016B" w:rsidP="0015016B">
      <w:pPr>
        <w:spacing w:after="0" w:line="360" w:lineRule="auto"/>
        <w:contextualSpacing/>
        <w:rPr>
          <w:rFonts w:eastAsia="Times New Roman" w:cs="Tahoma"/>
          <w:iCs/>
          <w:color w:val="auto"/>
          <w:lang w:eastAsia="es-ES"/>
        </w:rPr>
      </w:pPr>
      <w:r w:rsidRPr="0015016B">
        <w:rPr>
          <w:rFonts w:eastAsia="Times New Roman" w:cs="Tahoma"/>
          <w:bCs/>
          <w:iCs/>
          <w:color w:val="auto"/>
          <w:lang w:eastAsia="es-ES"/>
        </w:rPr>
        <w:t xml:space="preserve">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w:t>
      </w:r>
      <w:r w:rsidRPr="0015016B">
        <w:rPr>
          <w:rFonts w:eastAsia="Times New Roman" w:cs="Tahoma"/>
          <w:bCs/>
          <w:iCs/>
          <w:color w:val="auto"/>
          <w:lang w:eastAsia="es-ES"/>
        </w:rPr>
        <w:lastRenderedPageBreak/>
        <w:t>presentarla conforme al interés del solicitante, además, que tampoco deberá generarla, resumirla, efectuar cálculos o practicar investigaciones.</w:t>
      </w:r>
    </w:p>
    <w:p w14:paraId="35ABFDFA" w14:textId="77777777" w:rsidR="0015016B" w:rsidRPr="0015016B" w:rsidRDefault="0015016B" w:rsidP="0015016B">
      <w:pPr>
        <w:spacing w:after="0" w:line="360" w:lineRule="auto"/>
        <w:contextualSpacing/>
        <w:rPr>
          <w:rFonts w:eastAsia="Times New Roman" w:cs="Tahoma"/>
          <w:bCs/>
          <w:iCs/>
          <w:color w:val="auto"/>
          <w:lang w:eastAsia="es-ES"/>
        </w:rPr>
      </w:pPr>
    </w:p>
    <w:p w14:paraId="2DE73319" w14:textId="79E02B45" w:rsidR="0015016B" w:rsidRPr="00780EC7" w:rsidRDefault="0015016B" w:rsidP="0015016B">
      <w:pPr>
        <w:spacing w:after="0" w:line="360" w:lineRule="auto"/>
        <w:contextualSpacing/>
        <w:rPr>
          <w:rFonts w:eastAsia="Palatino Linotype" w:cs="Palatino Linotype"/>
          <w:color w:val="auto"/>
          <w:lang w:eastAsia="es-MX"/>
        </w:rPr>
      </w:pPr>
      <w:r w:rsidRPr="0015016B">
        <w:rPr>
          <w:rFonts w:eastAsia="Times New Roman" w:cs="Tahoma"/>
          <w:bCs/>
          <w:iCs/>
          <w:color w:val="auto"/>
          <w:lang w:eastAsia="es-ES"/>
        </w:rPr>
        <w:t>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r w:rsidR="00D4442D">
        <w:rPr>
          <w:rFonts w:eastAsia="Times New Roman" w:cs="Tahoma"/>
          <w:bCs/>
          <w:iCs/>
          <w:color w:val="auto"/>
          <w:lang w:eastAsia="es-ES"/>
        </w:rPr>
        <w:t xml:space="preserve"> </w:t>
      </w:r>
      <w:r w:rsidRPr="00780EC7">
        <w:rPr>
          <w:rFonts w:eastAsia="Palatino Linotype" w:cs="Palatino Linotype"/>
          <w:color w:val="auto"/>
          <w:lang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w:t>
      </w:r>
      <w:r w:rsidR="0030305E">
        <w:rPr>
          <w:rFonts w:eastAsia="Palatino Linotype" w:cs="Palatino Linotype"/>
          <w:color w:val="auto"/>
          <w:lang w:eastAsia="es-MX"/>
        </w:rPr>
        <w:t>el documento</w:t>
      </w:r>
      <w:r w:rsidRPr="00780EC7">
        <w:rPr>
          <w:rFonts w:eastAsia="Palatino Linotype" w:cs="Palatino Linotype"/>
          <w:color w:val="auto"/>
          <w:lang w:eastAsia="es-MX"/>
        </w:rPr>
        <w:t xml:space="preserve"> que d</w:t>
      </w:r>
      <w:r w:rsidR="0030305E">
        <w:rPr>
          <w:rFonts w:eastAsia="Palatino Linotype" w:cs="Palatino Linotype"/>
          <w:color w:val="auto"/>
          <w:lang w:eastAsia="es-MX"/>
        </w:rPr>
        <w:t>é</w:t>
      </w:r>
      <w:r w:rsidRPr="00780EC7">
        <w:rPr>
          <w:rFonts w:eastAsia="Palatino Linotype" w:cs="Palatino Linotype"/>
          <w:color w:val="auto"/>
          <w:lang w:eastAsia="es-MX"/>
        </w:rPr>
        <w:t xml:space="preserve"> cuenta de lo requerido</w:t>
      </w:r>
      <w:r>
        <w:rPr>
          <w:rFonts w:eastAsia="Palatino Linotype" w:cs="Palatino Linotype"/>
          <w:color w:val="auto"/>
          <w:lang w:eastAsia="es-MX"/>
        </w:rPr>
        <w:t>.</w:t>
      </w:r>
    </w:p>
    <w:p w14:paraId="6559BC2E" w14:textId="77777777" w:rsidR="00780EC7" w:rsidRDefault="00780EC7" w:rsidP="005032B4">
      <w:pPr>
        <w:spacing w:after="0" w:line="360" w:lineRule="auto"/>
        <w:rPr>
          <w:rFonts w:eastAsia="Times New Roman" w:cs="Tahoma"/>
          <w:iCs/>
          <w:lang w:eastAsia="es-ES"/>
        </w:rPr>
      </w:pPr>
    </w:p>
    <w:p w14:paraId="32BDC2F8" w14:textId="622CCFC0" w:rsidR="002A0B3A" w:rsidRPr="00780EC7" w:rsidRDefault="002A0B3A" w:rsidP="005032B4">
      <w:pPr>
        <w:spacing w:after="0" w:line="360" w:lineRule="auto"/>
        <w:rPr>
          <w:rFonts w:eastAsia="Calibri" w:cs="Times New Roman"/>
          <w:bCs/>
          <w:iCs/>
          <w:color w:val="auto"/>
          <w:lang w:val="es-ES"/>
        </w:rPr>
      </w:pPr>
      <w:r w:rsidRPr="00780EC7">
        <w:rPr>
          <w:rFonts w:eastAsia="Calibri" w:cs="Times New Roman"/>
          <w:bCs/>
          <w:iCs/>
          <w:color w:val="auto"/>
        </w:rPr>
        <w:t xml:space="preserve">Ahora bien, no pasa desapercibido para este Instituto que los documentos, pudieran contener datos </w:t>
      </w:r>
      <w:r w:rsidR="00D4442D">
        <w:rPr>
          <w:rFonts w:eastAsia="Calibri" w:cs="Times New Roman"/>
          <w:bCs/>
          <w:iCs/>
          <w:color w:val="auto"/>
        </w:rPr>
        <w:t>o información clasificada</w:t>
      </w:r>
      <w:r w:rsidRPr="00780EC7">
        <w:rPr>
          <w:rFonts w:eastAsia="Calibri" w:cs="Times New Roman"/>
          <w:bCs/>
          <w:iCs/>
          <w:color w:val="auto"/>
        </w:rPr>
        <w:t>; por lo que, en el supuesto, deberá elaborar la versión pública respectiva; a</w:t>
      </w:r>
      <w:r w:rsidRPr="00780EC7">
        <w:rPr>
          <w:rFonts w:eastAsia="Calibri" w:cs="Times New Roman"/>
          <w:bCs/>
          <w:iCs/>
          <w:color w:val="auto"/>
          <w:lang w:val="es-E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r w:rsidR="00780EC7" w:rsidRPr="00780EC7">
        <w:rPr>
          <w:rFonts w:eastAsia="Calibri" w:cs="Times New Roman"/>
          <w:bCs/>
          <w:iCs/>
          <w:color w:val="auto"/>
          <w:lang w:val="es-ES"/>
        </w:rPr>
        <w:t>.</w:t>
      </w:r>
    </w:p>
    <w:p w14:paraId="34ED85BA" w14:textId="77777777" w:rsidR="002A0B3A" w:rsidRPr="00017A17" w:rsidRDefault="002A0B3A" w:rsidP="005032B4">
      <w:pPr>
        <w:spacing w:after="0" w:line="360" w:lineRule="auto"/>
        <w:rPr>
          <w:rFonts w:eastAsia="Times New Roman" w:cs="Tahoma"/>
          <w:iCs/>
          <w:lang w:eastAsia="es-ES"/>
        </w:rPr>
      </w:pPr>
    </w:p>
    <w:p w14:paraId="172FFE0D" w14:textId="77777777" w:rsidR="002A0B3A" w:rsidRPr="00A94CDA" w:rsidRDefault="002A0B3A" w:rsidP="005032B4">
      <w:pPr>
        <w:pStyle w:val="Ttulo2"/>
        <w:spacing w:before="0" w:line="360" w:lineRule="auto"/>
        <w:rPr>
          <w:rFonts w:ascii="Palatino Linotype" w:eastAsia="Calibri" w:hAnsi="Palatino Linotype"/>
          <w:b/>
          <w:color w:val="000000" w:themeColor="text1"/>
          <w:sz w:val="22"/>
          <w:szCs w:val="22"/>
        </w:rPr>
      </w:pPr>
      <w:bookmarkStart w:id="18" w:name="_Toc189676781"/>
      <w:r w:rsidRPr="00A94CDA">
        <w:rPr>
          <w:rFonts w:ascii="Palatino Linotype" w:eastAsia="Calibri" w:hAnsi="Palatino Linotype"/>
          <w:b/>
          <w:color w:val="000000" w:themeColor="text1"/>
          <w:sz w:val="22"/>
          <w:szCs w:val="22"/>
        </w:rPr>
        <w:t>SEXTO. Decisión.</w:t>
      </w:r>
      <w:bookmarkEnd w:id="18"/>
      <w:r w:rsidRPr="00A94CDA">
        <w:rPr>
          <w:rFonts w:ascii="Palatino Linotype" w:eastAsia="Calibri" w:hAnsi="Palatino Linotype"/>
          <w:b/>
          <w:color w:val="000000" w:themeColor="text1"/>
          <w:sz w:val="22"/>
          <w:szCs w:val="22"/>
        </w:rPr>
        <w:t xml:space="preserve"> </w:t>
      </w:r>
    </w:p>
    <w:p w14:paraId="2731E528" w14:textId="77777777" w:rsidR="002A0B3A" w:rsidRPr="00D42734" w:rsidRDefault="002A0B3A" w:rsidP="005032B4">
      <w:pPr>
        <w:spacing w:after="0" w:line="360" w:lineRule="auto"/>
        <w:contextualSpacing/>
        <w:rPr>
          <w:rFonts w:eastAsia="Calibri" w:cs="Tahoma"/>
          <w:b/>
          <w:color w:val="auto"/>
        </w:rPr>
      </w:pPr>
    </w:p>
    <w:p w14:paraId="2D2B5DA0" w14:textId="05E753CF" w:rsidR="0030305E" w:rsidRPr="0030305E" w:rsidRDefault="0030305E" w:rsidP="0030305E">
      <w:pPr>
        <w:spacing w:after="0" w:line="360" w:lineRule="auto"/>
        <w:contextualSpacing/>
        <w:rPr>
          <w:rFonts w:cs="Tahoma"/>
        </w:rPr>
      </w:pPr>
      <w:r w:rsidRPr="0030305E">
        <w:rPr>
          <w:rFonts w:cs="Tahoma"/>
        </w:rPr>
        <w:t xml:space="preserve">Con fundamento en el artículo 186, fracción III, de la Ley de Transparencia y Acceso a la Información Pública del Estado de México y Municipios, este Instituto considera procedente </w:t>
      </w:r>
      <w:r w:rsidRPr="0030305E">
        <w:rPr>
          <w:rFonts w:cs="Tahoma"/>
          <w:b/>
          <w:bCs/>
        </w:rPr>
        <w:t>MODIFICAR</w:t>
      </w:r>
      <w:r w:rsidRPr="0030305E">
        <w:rPr>
          <w:rFonts w:cs="Tahoma"/>
        </w:rPr>
        <w:t xml:space="preserve"> la respuesta otorgada por el Sujeto Obligado a la solicitud de información </w:t>
      </w:r>
      <w:r w:rsidR="00656FA1" w:rsidRPr="00656FA1">
        <w:rPr>
          <w:rFonts w:cs="Tahoma"/>
        </w:rPr>
        <w:t>01823/TOLUCA/IP/2025</w:t>
      </w:r>
      <w:r w:rsidRPr="0030305E">
        <w:rPr>
          <w:rFonts w:cs="Tahoma"/>
        </w:rPr>
        <w:t>, a efecto de que entregue, en versión pública, la información solicitada.</w:t>
      </w:r>
    </w:p>
    <w:p w14:paraId="329AC632" w14:textId="77777777" w:rsidR="002A0B3A" w:rsidRPr="00D42734" w:rsidRDefault="002A0B3A" w:rsidP="005032B4">
      <w:pPr>
        <w:spacing w:after="0" w:line="360" w:lineRule="auto"/>
        <w:contextualSpacing/>
        <w:rPr>
          <w:rFonts w:eastAsia="Times New Roman" w:cs="Tahoma"/>
          <w:color w:val="auto"/>
          <w:szCs w:val="24"/>
          <w:lang w:val="es-ES" w:eastAsia="es-ES"/>
        </w:rPr>
      </w:pPr>
    </w:p>
    <w:p w14:paraId="76B23D88" w14:textId="77777777" w:rsidR="002A0B3A" w:rsidRPr="00D42734" w:rsidRDefault="002A0B3A" w:rsidP="005032B4">
      <w:pPr>
        <w:spacing w:after="0" w:line="360" w:lineRule="auto"/>
        <w:contextualSpacing/>
        <w:rPr>
          <w:rFonts w:eastAsia="Calibri" w:cs="Tahoma"/>
          <w:b/>
          <w:bCs/>
          <w:color w:val="auto"/>
        </w:rPr>
      </w:pPr>
      <w:r w:rsidRPr="00D42734">
        <w:rPr>
          <w:rFonts w:eastAsia="Calibri" w:cs="Tahoma"/>
          <w:b/>
          <w:bCs/>
          <w:color w:val="auto"/>
        </w:rPr>
        <w:t>Términos de la Resolución para conocimiento del Particular.</w:t>
      </w:r>
    </w:p>
    <w:p w14:paraId="2EEF94A6" w14:textId="77777777" w:rsidR="002A0B3A" w:rsidRPr="00D42734" w:rsidRDefault="002A0B3A" w:rsidP="005032B4">
      <w:pPr>
        <w:spacing w:after="0" w:line="360" w:lineRule="auto"/>
        <w:contextualSpacing/>
        <w:rPr>
          <w:rFonts w:eastAsia="Calibri" w:cs="Tahoma"/>
          <w:b/>
          <w:bCs/>
          <w:color w:val="auto"/>
        </w:rPr>
      </w:pPr>
    </w:p>
    <w:p w14:paraId="387FDA94" w14:textId="245F8D16" w:rsidR="002A0B3A" w:rsidRDefault="002A0B3A" w:rsidP="005032B4">
      <w:pPr>
        <w:spacing w:after="0" w:line="360" w:lineRule="auto"/>
        <w:rPr>
          <w:color w:val="000000"/>
        </w:rPr>
      </w:pPr>
      <w:r w:rsidRPr="008623AB">
        <w:t xml:space="preserve">Se le hace del conocimiento a la persona Recurrente que, en el presente asunto, se le da la </w:t>
      </w:r>
      <w:r w:rsidR="00656FA1">
        <w:t xml:space="preserve">parcialmente </w:t>
      </w:r>
      <w:r w:rsidRPr="008623AB">
        <w:t xml:space="preserve">razón, pues </w:t>
      </w:r>
      <w:r w:rsidR="00780EC7">
        <w:t xml:space="preserve">el Ayuntamiento de </w:t>
      </w:r>
      <w:r w:rsidR="00656FA1">
        <w:t>Toluca</w:t>
      </w:r>
      <w:r w:rsidR="00780EC7">
        <w:t xml:space="preserve"> no </w:t>
      </w:r>
      <w:r w:rsidR="0030305E">
        <w:t>proporcionó la información completa</w:t>
      </w:r>
      <w:r w:rsidRPr="008623AB">
        <w:t>. Por ello, usted debe recibir a través del Sistema de Acceso a la Información Mexiquense (SAIMEX)</w:t>
      </w:r>
      <w:r>
        <w:t xml:space="preserve"> la información solicitada. </w:t>
      </w:r>
      <w:r>
        <w:rPr>
          <w:color w:val="000000"/>
        </w:rPr>
        <w:t>L</w:t>
      </w:r>
      <w:r w:rsidRPr="008623AB">
        <w:rPr>
          <w:color w:val="000000"/>
        </w:rPr>
        <w:t>a labor del Instituto, es apoyar a la población a acceder a la información pública y garantizar la protección de sus datos personales.</w:t>
      </w:r>
    </w:p>
    <w:p w14:paraId="0B887F14" w14:textId="77777777" w:rsidR="005032B4" w:rsidRPr="005032B4" w:rsidRDefault="005032B4" w:rsidP="005032B4">
      <w:pPr>
        <w:spacing w:after="0" w:line="360" w:lineRule="auto"/>
      </w:pPr>
    </w:p>
    <w:p w14:paraId="1BF135B6" w14:textId="77777777" w:rsidR="002A0B3A" w:rsidRPr="00D42734" w:rsidRDefault="002A0B3A" w:rsidP="005032B4">
      <w:pPr>
        <w:spacing w:after="0" w:line="360" w:lineRule="auto"/>
        <w:contextualSpacing/>
        <w:rPr>
          <w:rFonts w:eastAsia="Calibri" w:cs="Tahoma"/>
          <w:bCs/>
          <w:color w:val="auto"/>
        </w:rPr>
      </w:pPr>
      <w:r w:rsidRPr="00D42734">
        <w:rPr>
          <w:rFonts w:eastAsia="Calibri" w:cs="Tahoma"/>
          <w:bCs/>
          <w:color w:val="auto"/>
        </w:rPr>
        <w:t>Por lo expuesto y fundado, este Pleno:</w:t>
      </w:r>
    </w:p>
    <w:p w14:paraId="0FA647B5" w14:textId="77777777" w:rsidR="002A0B3A" w:rsidRPr="00D42734" w:rsidRDefault="002A0B3A" w:rsidP="005032B4">
      <w:pPr>
        <w:spacing w:after="0" w:line="360" w:lineRule="auto"/>
        <w:contextualSpacing/>
        <w:rPr>
          <w:rFonts w:eastAsia="Calibri" w:cs="Tahoma"/>
          <w:bCs/>
          <w:color w:val="auto"/>
        </w:rPr>
      </w:pPr>
    </w:p>
    <w:p w14:paraId="7919B441" w14:textId="77777777" w:rsidR="002A0B3A" w:rsidRPr="00A94CDA" w:rsidRDefault="002A0B3A" w:rsidP="005032B4">
      <w:pPr>
        <w:pStyle w:val="Ttulo1"/>
        <w:spacing w:before="0" w:line="360" w:lineRule="auto"/>
        <w:jc w:val="center"/>
        <w:rPr>
          <w:rFonts w:ascii="Palatino Linotype" w:eastAsia="Calibri" w:hAnsi="Palatino Linotype"/>
          <w:b/>
          <w:color w:val="000000" w:themeColor="text1"/>
          <w:sz w:val="22"/>
          <w:szCs w:val="22"/>
        </w:rPr>
      </w:pPr>
      <w:bookmarkStart w:id="19" w:name="_Toc189676782"/>
      <w:r w:rsidRPr="00A94CDA">
        <w:rPr>
          <w:rFonts w:ascii="Palatino Linotype" w:eastAsia="Calibri" w:hAnsi="Palatino Linotype"/>
          <w:b/>
          <w:color w:val="000000" w:themeColor="text1"/>
          <w:sz w:val="22"/>
          <w:szCs w:val="22"/>
        </w:rPr>
        <w:t>R E S U E L V E:</w:t>
      </w:r>
      <w:bookmarkEnd w:id="19"/>
    </w:p>
    <w:p w14:paraId="6A252915" w14:textId="77777777" w:rsidR="002A0B3A" w:rsidRPr="00D42734" w:rsidRDefault="002A0B3A" w:rsidP="005032B4">
      <w:pPr>
        <w:spacing w:after="0" w:line="360" w:lineRule="auto"/>
        <w:ind w:right="-91"/>
        <w:contextualSpacing/>
        <w:jc w:val="center"/>
        <w:rPr>
          <w:rFonts w:eastAsia="Calibri" w:cs="Tahoma"/>
          <w:b/>
          <w:bCs/>
          <w:color w:val="auto"/>
        </w:rPr>
      </w:pPr>
    </w:p>
    <w:p w14:paraId="61131763" w14:textId="598B076A" w:rsidR="0030305E" w:rsidRPr="0030305E" w:rsidRDefault="0030305E" w:rsidP="0030305E">
      <w:pPr>
        <w:spacing w:after="0" w:line="360" w:lineRule="auto"/>
      </w:pPr>
      <w:r w:rsidRPr="0030305E">
        <w:rPr>
          <w:b/>
        </w:rPr>
        <w:t xml:space="preserve">PRIMERO. </w:t>
      </w:r>
      <w:r w:rsidRPr="0030305E">
        <w:t xml:space="preserve">Se </w:t>
      </w:r>
      <w:r w:rsidRPr="0030305E">
        <w:rPr>
          <w:b/>
        </w:rPr>
        <w:t xml:space="preserve">MODIFICA </w:t>
      </w:r>
      <w:r w:rsidRPr="0030305E">
        <w:t xml:space="preserve">la respuesta entregada por el Ayuntamiento de </w:t>
      </w:r>
      <w:r w:rsidR="00656FA1">
        <w:t>Toluca</w:t>
      </w:r>
      <w:r w:rsidRPr="0030305E">
        <w:t xml:space="preserve">, a la solicitud de información </w:t>
      </w:r>
      <w:r w:rsidR="00656FA1" w:rsidRPr="00656FA1">
        <w:t>01823/TOLUCA/IP/2025</w:t>
      </w:r>
      <w:r w:rsidRPr="0030305E">
        <w:rPr>
          <w:color w:val="000000"/>
        </w:rPr>
        <w:t>,</w:t>
      </w:r>
      <w:r w:rsidRPr="0030305E">
        <w:t xml:space="preserve"> por resultar</w:t>
      </w:r>
      <w:r>
        <w:t xml:space="preserve"> </w:t>
      </w:r>
      <w:r w:rsidRPr="0030305E">
        <w:rPr>
          <w:b/>
          <w:bCs/>
        </w:rPr>
        <w:t>FUNDADAS</w:t>
      </w:r>
      <w:r w:rsidRPr="0030305E">
        <w:rPr>
          <w:b/>
        </w:rPr>
        <w:t xml:space="preserve"> </w:t>
      </w:r>
      <w:r w:rsidRPr="0030305E">
        <w:t>las razones o motivos de inconformidad hechos valer por la persona Recurrente, en términos de los considerandos QUINTO y SEXTO de la presente Resolución.</w:t>
      </w:r>
    </w:p>
    <w:p w14:paraId="34750A35" w14:textId="77777777" w:rsidR="0030305E" w:rsidRPr="0030305E" w:rsidRDefault="0030305E" w:rsidP="0030305E">
      <w:pPr>
        <w:spacing w:after="0" w:line="360" w:lineRule="auto"/>
      </w:pPr>
    </w:p>
    <w:p w14:paraId="0915538C" w14:textId="27BE99F2" w:rsidR="0030305E" w:rsidRPr="0030305E" w:rsidRDefault="0030305E" w:rsidP="0030305E">
      <w:pPr>
        <w:spacing w:after="0" w:line="360" w:lineRule="auto"/>
        <w:rPr>
          <w:rFonts w:eastAsia="Times New Roman" w:cs="Tahoma"/>
          <w:iCs/>
          <w:color w:val="auto"/>
        </w:rPr>
      </w:pPr>
      <w:r w:rsidRPr="0030305E">
        <w:rPr>
          <w:b/>
        </w:rPr>
        <w:t xml:space="preserve">SEGUNDO. </w:t>
      </w:r>
      <w:r w:rsidRPr="0030305E">
        <w:t xml:space="preserve">Se </w:t>
      </w:r>
      <w:r w:rsidRPr="0030305E">
        <w:rPr>
          <w:b/>
        </w:rPr>
        <w:t>ORDENA</w:t>
      </w:r>
      <w:r w:rsidRPr="0030305E">
        <w:t xml:space="preserve"> al Sujeto Obligado</w:t>
      </w:r>
      <w:r w:rsidRPr="0030305E">
        <w:rPr>
          <w:b/>
        </w:rPr>
        <w:t xml:space="preserve">, </w:t>
      </w:r>
      <w:r w:rsidRPr="0030305E">
        <w:t xml:space="preserve">a efecto de que previa búsqueda exhaustiva y razonable en los archivos de las unidades administrativas competentes, entregue a través del Sistema de Acceso a la Información Mexiquense (SAIMEX), en </w:t>
      </w:r>
      <w:r w:rsidR="00656FA1">
        <w:t xml:space="preserve">su caso en </w:t>
      </w:r>
      <w:r w:rsidRPr="0030305E">
        <w:t>versión pública,</w:t>
      </w:r>
      <w:r w:rsidRPr="0030305E">
        <w:rPr>
          <w:rFonts w:cs="Tahoma"/>
          <w:bCs/>
        </w:rPr>
        <w:t xml:space="preserve"> </w:t>
      </w:r>
      <w:r w:rsidR="00D4442D">
        <w:rPr>
          <w:rFonts w:cs="Tahoma"/>
          <w:bCs/>
        </w:rPr>
        <w:t xml:space="preserve">los documentos, donde conste </w:t>
      </w:r>
      <w:r w:rsidRPr="0030305E">
        <w:rPr>
          <w:rFonts w:eastAsia="Times New Roman" w:cs="Tahoma"/>
          <w:iCs/>
          <w:color w:val="auto"/>
        </w:rPr>
        <w:t>lo siguiente:</w:t>
      </w:r>
    </w:p>
    <w:p w14:paraId="1232CF7E" w14:textId="77777777" w:rsidR="0030305E" w:rsidRPr="0030305E" w:rsidRDefault="0030305E" w:rsidP="0030305E">
      <w:pPr>
        <w:spacing w:after="0" w:line="360" w:lineRule="auto"/>
        <w:ind w:right="-30"/>
        <w:textAlignment w:val="baseline"/>
        <w:rPr>
          <w:rFonts w:eastAsia="Times New Roman" w:cs="Times New Roman"/>
          <w:color w:val="auto"/>
        </w:rPr>
      </w:pPr>
    </w:p>
    <w:p w14:paraId="582FDC18" w14:textId="3268BC10" w:rsidR="00656FA1" w:rsidRPr="00656FA1" w:rsidRDefault="00656FA1" w:rsidP="0030305E">
      <w:pPr>
        <w:numPr>
          <w:ilvl w:val="0"/>
          <w:numId w:val="29"/>
        </w:numPr>
        <w:spacing w:after="0" w:line="360" w:lineRule="auto"/>
        <w:contextualSpacing/>
        <w:rPr>
          <w:rFonts w:eastAsia="Times New Roman" w:cs="Times New Roman"/>
          <w:bCs/>
          <w:iCs/>
          <w:szCs w:val="20"/>
          <w:lang w:val="es-ES" w:eastAsia="es-ES"/>
        </w:rPr>
      </w:pPr>
      <w:r>
        <w:rPr>
          <w:color w:val="000000"/>
        </w:rPr>
        <w:t>Las</w:t>
      </w:r>
      <w:r w:rsidRPr="00656FA1">
        <w:rPr>
          <w:color w:val="000000"/>
        </w:rPr>
        <w:t xml:space="preserve"> faltas administrativas </w:t>
      </w:r>
      <w:r w:rsidR="004E027A">
        <w:rPr>
          <w:color w:val="000000"/>
        </w:rPr>
        <w:t>que pueden cometer los</w:t>
      </w:r>
      <w:r w:rsidRPr="00656FA1">
        <w:rPr>
          <w:color w:val="000000"/>
        </w:rPr>
        <w:t xml:space="preserve"> particulares y las sanciones </w:t>
      </w:r>
      <w:r w:rsidR="004E027A">
        <w:rPr>
          <w:color w:val="000000"/>
        </w:rPr>
        <w:t>aplicables a estos, faltantes</w:t>
      </w:r>
      <w:r w:rsidRPr="00656FA1">
        <w:rPr>
          <w:color w:val="000000"/>
        </w:rPr>
        <w:t xml:space="preserve">, </w:t>
      </w:r>
      <w:r>
        <w:rPr>
          <w:color w:val="000000"/>
        </w:rPr>
        <w:t xml:space="preserve">al veinticinco de marzo de dos mil veinticinco. </w:t>
      </w:r>
    </w:p>
    <w:p w14:paraId="424EE000" w14:textId="074897D8" w:rsidR="0030305E" w:rsidRPr="00656FA1" w:rsidRDefault="00656FA1" w:rsidP="00656FA1">
      <w:pPr>
        <w:numPr>
          <w:ilvl w:val="0"/>
          <w:numId w:val="29"/>
        </w:numPr>
        <w:spacing w:after="0" w:line="360" w:lineRule="auto"/>
        <w:contextualSpacing/>
        <w:rPr>
          <w:rFonts w:eastAsia="Times New Roman" w:cs="Times New Roman"/>
          <w:bCs/>
          <w:iCs/>
          <w:szCs w:val="20"/>
          <w:lang w:val="es-ES" w:eastAsia="es-ES"/>
        </w:rPr>
      </w:pPr>
      <w:r>
        <w:rPr>
          <w:color w:val="000000"/>
        </w:rPr>
        <w:t xml:space="preserve">El </w:t>
      </w:r>
      <w:r w:rsidRPr="00656FA1">
        <w:rPr>
          <w:color w:val="000000"/>
        </w:rPr>
        <w:t xml:space="preserve"> nombre de los Servidores Públicos encargados de aplicar las faltas administrativas referidas en respuesta y </w:t>
      </w:r>
      <w:r w:rsidR="004E027A">
        <w:rPr>
          <w:color w:val="000000"/>
        </w:rPr>
        <w:t>las que den cuenta del punto anterior,</w:t>
      </w:r>
      <w:r w:rsidRPr="00656FA1">
        <w:rPr>
          <w:color w:val="000000"/>
        </w:rPr>
        <w:t xml:space="preserve"> al veinticinco de marzo de dos mil veinticinco</w:t>
      </w:r>
    </w:p>
    <w:p w14:paraId="66F447EC" w14:textId="77777777" w:rsidR="0030305E" w:rsidRPr="0030305E" w:rsidRDefault="0030305E" w:rsidP="0030305E">
      <w:pPr>
        <w:spacing w:after="0" w:line="360" w:lineRule="auto"/>
        <w:ind w:left="720" w:right="-28"/>
        <w:contextualSpacing/>
        <w:rPr>
          <w:rFonts w:cs="Tahoma"/>
          <w:bCs/>
          <w:iCs/>
          <w:lang w:eastAsia="es-ES"/>
        </w:rPr>
      </w:pPr>
    </w:p>
    <w:p w14:paraId="44782677" w14:textId="77777777" w:rsidR="0030305E" w:rsidRPr="0030305E" w:rsidRDefault="0030305E" w:rsidP="0030305E">
      <w:pPr>
        <w:spacing w:after="0" w:line="360" w:lineRule="auto"/>
        <w:rPr>
          <w:rFonts w:cs="Tahoma"/>
          <w:bCs/>
          <w:iCs/>
          <w:lang w:eastAsia="es-ES"/>
        </w:rPr>
      </w:pPr>
      <w:r w:rsidRPr="0030305E">
        <w:rPr>
          <w:rFonts w:cs="Tahoma"/>
          <w:bCs/>
          <w:iCs/>
          <w:lang w:eastAsia="es-ES"/>
        </w:rPr>
        <w:t>Además, de ser necesario,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50687520" w14:textId="77777777" w:rsidR="0030305E" w:rsidRPr="0030305E" w:rsidRDefault="0030305E" w:rsidP="0030305E">
      <w:pPr>
        <w:spacing w:after="0" w:line="360" w:lineRule="auto"/>
      </w:pPr>
    </w:p>
    <w:p w14:paraId="52623AEB" w14:textId="77777777" w:rsidR="0030305E" w:rsidRPr="0030305E" w:rsidRDefault="0030305E" w:rsidP="0030305E">
      <w:pPr>
        <w:spacing w:after="0" w:line="360" w:lineRule="auto"/>
        <w:ind w:right="-28"/>
        <w:rPr>
          <w:b/>
          <w:lang w:eastAsia="es-MX"/>
        </w:rPr>
      </w:pPr>
      <w:r w:rsidRPr="0030305E">
        <w:rPr>
          <w:b/>
          <w:lang w:eastAsia="es-MX"/>
        </w:rPr>
        <w:t xml:space="preserve">TERCERO. NOTIFÍQUESE POR SAIMEX </w:t>
      </w:r>
      <w:r w:rsidRPr="0030305E">
        <w:rPr>
          <w:lang w:eastAsia="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D7B3199" w14:textId="77777777" w:rsidR="0030305E" w:rsidRPr="0030305E" w:rsidRDefault="0030305E" w:rsidP="0030305E">
      <w:pPr>
        <w:spacing w:after="0" w:line="360" w:lineRule="auto"/>
        <w:ind w:right="-28"/>
        <w:rPr>
          <w:color w:val="000000"/>
          <w:lang w:eastAsia="es-MX"/>
        </w:rPr>
      </w:pPr>
    </w:p>
    <w:p w14:paraId="1A2A8776" w14:textId="518110D9" w:rsidR="0030305E" w:rsidRPr="0030305E" w:rsidRDefault="0030305E" w:rsidP="0030305E">
      <w:pPr>
        <w:spacing w:after="0" w:line="360" w:lineRule="auto"/>
        <w:rPr>
          <w:color w:val="000000"/>
          <w:lang w:eastAsia="es-MX"/>
        </w:rPr>
      </w:pPr>
      <w:r w:rsidRPr="0030305E">
        <w:rPr>
          <w:color w:val="000000"/>
          <w:lang w:eastAsia="es-MX"/>
        </w:rPr>
        <w:t xml:space="preserve">De conformidad con el artículo 198 de la </w:t>
      </w:r>
      <w:r w:rsidR="00D4442D" w:rsidRPr="0030305E">
        <w:rPr>
          <w:lang w:eastAsia="es-MX"/>
        </w:rPr>
        <w:t>Ley de Transparencia y Acceso a la Información Pública del Estado de México y Municipios</w:t>
      </w:r>
      <w:r w:rsidRPr="0030305E">
        <w:rPr>
          <w:color w:val="000000"/>
          <w:lang w:eastAsia="es-MX"/>
        </w:rPr>
        <w:t>, de considerarlo procedente, el Sujeto Obligado de manera fundada y motivada, podrá solicitar una ampliación de plazo para el cumplimiento de la presente resolución.</w:t>
      </w:r>
    </w:p>
    <w:p w14:paraId="6C9B7B47" w14:textId="77777777" w:rsidR="0030305E" w:rsidRPr="0030305E" w:rsidRDefault="0030305E" w:rsidP="0030305E">
      <w:pPr>
        <w:spacing w:after="0" w:line="360" w:lineRule="auto"/>
        <w:rPr>
          <w:color w:val="000000"/>
          <w:lang w:eastAsia="es-MX"/>
        </w:rPr>
      </w:pPr>
    </w:p>
    <w:p w14:paraId="23D54297" w14:textId="77777777" w:rsidR="0030305E" w:rsidRPr="0030305E" w:rsidRDefault="0030305E" w:rsidP="0030305E">
      <w:pPr>
        <w:spacing w:after="0" w:line="360" w:lineRule="auto"/>
        <w:contextualSpacing/>
        <w:rPr>
          <w:color w:val="000000"/>
        </w:rPr>
      </w:pPr>
      <w:r w:rsidRPr="0030305E">
        <w:rPr>
          <w:b/>
          <w:bCs/>
          <w:color w:val="000000"/>
        </w:rPr>
        <w:t xml:space="preserve">CUARTO. </w:t>
      </w:r>
      <w:r w:rsidRPr="0030305E">
        <w:rPr>
          <w:b/>
          <w:lang w:eastAsia="es-MX"/>
        </w:rPr>
        <w:t>NOTIFÍQUESE POR SAIMEX</w:t>
      </w:r>
      <w:r w:rsidRPr="0030305E">
        <w:rPr>
          <w:color w:val="000000"/>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14:paraId="47684EA1" w14:textId="77777777" w:rsidR="0030305E" w:rsidRPr="0030305E" w:rsidRDefault="0030305E" w:rsidP="0030305E">
      <w:pPr>
        <w:spacing w:after="0" w:line="360" w:lineRule="auto"/>
        <w:rPr>
          <w:rFonts w:eastAsia="Calibri" w:cs="Tahoma"/>
          <w:bCs/>
        </w:rPr>
      </w:pPr>
    </w:p>
    <w:p w14:paraId="079D640A" w14:textId="6AECAC56" w:rsidR="0030305E" w:rsidRPr="0030305E" w:rsidRDefault="0030305E" w:rsidP="0030305E">
      <w:pPr>
        <w:spacing w:after="0" w:line="360" w:lineRule="auto"/>
        <w:rPr>
          <w:rFonts w:eastAsia="Calibri" w:cs="Tahoma"/>
          <w:bCs/>
        </w:rPr>
      </w:pPr>
      <w:r w:rsidRPr="0030305E">
        <w:rPr>
          <w:rFonts w:eastAsia="Calibri" w:cs="Tahoma"/>
          <w:bCs/>
        </w:rPr>
        <w:t xml:space="preserve">ASÍ LO RESUELVE, POR </w:t>
      </w:r>
      <w:r w:rsidRPr="0030305E">
        <w:rPr>
          <w:rFonts w:eastAsia="Calibri" w:cs="Tahoma"/>
          <w:b/>
        </w:rPr>
        <w:t>UNANIMIDAD</w:t>
      </w:r>
      <w:r w:rsidRPr="0030305E">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56FA1">
        <w:rPr>
          <w:rFonts w:eastAsia="Calibri" w:cs="Tahoma"/>
          <w:bCs/>
        </w:rPr>
        <w:t xml:space="preserve">CUADRAGÉSIMA CUARTA </w:t>
      </w:r>
      <w:r w:rsidRPr="0030305E">
        <w:rPr>
          <w:rFonts w:eastAsia="Calibri" w:cs="Tahoma"/>
          <w:bCs/>
        </w:rPr>
        <w:t xml:space="preserve">SESIÓN ORDINARIA, CELEBRADA EL </w:t>
      </w:r>
      <w:r w:rsidR="00656FA1">
        <w:rPr>
          <w:rFonts w:eastAsia="Calibri" w:cs="Tahoma"/>
          <w:bCs/>
        </w:rPr>
        <w:t>DIEZ DE DICIEMBRE</w:t>
      </w:r>
      <w:r w:rsidRPr="0030305E">
        <w:rPr>
          <w:rFonts w:eastAsia="Calibri" w:cs="Tahoma"/>
          <w:bCs/>
        </w:rPr>
        <w:t xml:space="preserve"> DE DOS MIL VEINTICINCO, ANTE EL SECRETARIO TÉCNICO DEL PLENO, ALEXIS TAPIA RAMÍREZ.</w:t>
      </w:r>
    </w:p>
    <w:p w14:paraId="258403CC" w14:textId="77777777" w:rsidR="00B65D21" w:rsidRPr="00C821DD" w:rsidRDefault="00B65D21" w:rsidP="005032B4">
      <w:pPr>
        <w:spacing w:after="0" w:line="360" w:lineRule="auto"/>
        <w:contextualSpacing/>
        <w:rPr>
          <w:rFonts w:eastAsia="Calibri"/>
          <w:color w:val="FF0000"/>
        </w:rPr>
      </w:pPr>
    </w:p>
    <w:p w14:paraId="3EC3E9BD" w14:textId="77777777" w:rsidR="00CE7148" w:rsidRDefault="00CE7148" w:rsidP="005032B4">
      <w:pPr>
        <w:spacing w:after="0" w:line="360" w:lineRule="auto"/>
        <w:rPr>
          <w:color w:val="FF0000"/>
        </w:rPr>
      </w:pPr>
    </w:p>
    <w:p w14:paraId="4F4CCF40" w14:textId="77777777" w:rsidR="00A9056D" w:rsidRDefault="00A9056D" w:rsidP="005032B4">
      <w:pPr>
        <w:spacing w:after="0" w:line="360" w:lineRule="auto"/>
        <w:rPr>
          <w:color w:val="FF0000"/>
        </w:rPr>
      </w:pPr>
    </w:p>
    <w:p w14:paraId="30C2B0A8" w14:textId="77777777" w:rsidR="00A9056D" w:rsidRDefault="00A9056D" w:rsidP="005032B4">
      <w:pPr>
        <w:spacing w:after="0" w:line="360" w:lineRule="auto"/>
        <w:rPr>
          <w:color w:val="FF0000"/>
        </w:rPr>
      </w:pPr>
    </w:p>
    <w:p w14:paraId="70E8439B" w14:textId="77777777" w:rsidR="00A9056D" w:rsidRDefault="00A9056D" w:rsidP="005032B4">
      <w:pPr>
        <w:spacing w:after="0" w:line="360" w:lineRule="auto"/>
        <w:rPr>
          <w:color w:val="FF0000"/>
        </w:rPr>
      </w:pPr>
    </w:p>
    <w:p w14:paraId="7146A7F6" w14:textId="77777777" w:rsidR="00A9056D" w:rsidRDefault="00A9056D" w:rsidP="005032B4">
      <w:pPr>
        <w:spacing w:after="0" w:line="360" w:lineRule="auto"/>
        <w:rPr>
          <w:color w:val="FF0000"/>
        </w:rPr>
      </w:pPr>
    </w:p>
    <w:p w14:paraId="15A13D10" w14:textId="77777777" w:rsidR="00A9056D" w:rsidRDefault="00A9056D" w:rsidP="005032B4">
      <w:pPr>
        <w:spacing w:after="0" w:line="360" w:lineRule="auto"/>
        <w:rPr>
          <w:color w:val="FF0000"/>
        </w:rPr>
      </w:pPr>
    </w:p>
    <w:p w14:paraId="36F176C9" w14:textId="77777777" w:rsidR="00A9056D" w:rsidRDefault="00A9056D" w:rsidP="005032B4">
      <w:pPr>
        <w:spacing w:after="0" w:line="360" w:lineRule="auto"/>
        <w:rPr>
          <w:color w:val="FF0000"/>
        </w:rPr>
      </w:pPr>
    </w:p>
    <w:p w14:paraId="4D86D97F" w14:textId="77777777" w:rsidR="00A9056D" w:rsidRDefault="00A9056D" w:rsidP="005032B4">
      <w:pPr>
        <w:spacing w:after="0" w:line="360" w:lineRule="auto"/>
        <w:rPr>
          <w:color w:val="FF0000"/>
        </w:rPr>
      </w:pPr>
    </w:p>
    <w:p w14:paraId="06DD7401" w14:textId="77777777" w:rsidR="00A9056D" w:rsidRDefault="00A9056D" w:rsidP="005032B4">
      <w:pPr>
        <w:spacing w:after="0" w:line="360" w:lineRule="auto"/>
        <w:rPr>
          <w:color w:val="FF0000"/>
        </w:rPr>
      </w:pPr>
    </w:p>
    <w:p w14:paraId="436CEB7B" w14:textId="77777777" w:rsidR="00A9056D" w:rsidRDefault="00A9056D" w:rsidP="005032B4">
      <w:pPr>
        <w:spacing w:after="0" w:line="360" w:lineRule="auto"/>
        <w:rPr>
          <w:color w:val="FF0000"/>
        </w:rPr>
      </w:pPr>
    </w:p>
    <w:p w14:paraId="465D31F1" w14:textId="77777777" w:rsidR="00A9056D" w:rsidRPr="00C821DD" w:rsidRDefault="00A9056D" w:rsidP="005032B4">
      <w:pPr>
        <w:spacing w:after="0" w:line="360" w:lineRule="auto"/>
        <w:rPr>
          <w:color w:val="FF0000"/>
        </w:rPr>
      </w:pPr>
    </w:p>
    <w:sectPr w:rsidR="00A9056D" w:rsidRPr="00C821DD" w:rsidSect="00647DF2">
      <w:headerReference w:type="even" r:id="rId14"/>
      <w:headerReference w:type="default" r:id="rId15"/>
      <w:footerReference w:type="even" r:id="rId16"/>
      <w:footerReference w:type="default" r:id="rId17"/>
      <w:headerReference w:type="first" r:id="rId18"/>
      <w:footerReference w:type="first" r:id="rId19"/>
      <w:pgSz w:w="12240" w:h="15840"/>
      <w:pgMar w:top="2410" w:right="1608" w:bottom="1560" w:left="1701" w:header="99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2DE25" w14:textId="77777777" w:rsidR="009D6088" w:rsidRDefault="009D6088" w:rsidP="00DB3DC5">
      <w:pPr>
        <w:spacing w:after="0" w:line="240" w:lineRule="auto"/>
      </w:pPr>
      <w:r>
        <w:separator/>
      </w:r>
    </w:p>
  </w:endnote>
  <w:endnote w:type="continuationSeparator" w:id="0">
    <w:p w14:paraId="6BAF2BE6" w14:textId="77777777" w:rsidR="009D6088" w:rsidRDefault="009D6088" w:rsidP="00DB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709180"/>
      <w:docPartObj>
        <w:docPartGallery w:val="Page Numbers (Bottom of Page)"/>
        <w:docPartUnique/>
      </w:docPartObj>
    </w:sdtPr>
    <w:sdtEndPr/>
    <w:sdtContent>
      <w:sdt>
        <w:sdtPr>
          <w:id w:val="1684393491"/>
          <w:docPartObj>
            <w:docPartGallery w:val="Page Numbers (Top of Page)"/>
            <w:docPartUnique/>
          </w:docPartObj>
        </w:sdtPr>
        <w:sdtEndPr/>
        <w:sdtContent>
          <w:p w14:paraId="271EF021" w14:textId="77777777" w:rsidR="00031961" w:rsidRDefault="0003196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123C">
              <w:rPr>
                <w:b/>
                <w:bCs/>
                <w:noProof/>
              </w:rPr>
              <w:t>26</w:t>
            </w:r>
            <w:r>
              <w:rPr>
                <w:b/>
                <w:bCs/>
                <w:sz w:val="24"/>
                <w:szCs w:val="24"/>
              </w:rPr>
              <w:fldChar w:fldCharType="end"/>
            </w:r>
          </w:p>
        </w:sdtContent>
      </w:sdt>
    </w:sdtContent>
  </w:sdt>
  <w:p w14:paraId="68EED6E3" w14:textId="77777777" w:rsidR="00031961" w:rsidRDefault="000319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11549"/>
      <w:docPartObj>
        <w:docPartGallery w:val="Page Numbers (Bottom of Page)"/>
        <w:docPartUnique/>
      </w:docPartObj>
    </w:sdtPr>
    <w:sdtEndPr/>
    <w:sdtContent>
      <w:sdt>
        <w:sdtPr>
          <w:id w:val="-125931169"/>
          <w:docPartObj>
            <w:docPartGallery w:val="Page Numbers (Top of Page)"/>
            <w:docPartUnique/>
          </w:docPartObj>
        </w:sdtPr>
        <w:sdtEndPr/>
        <w:sdtContent>
          <w:p w14:paraId="54AF1A6A" w14:textId="77777777" w:rsidR="00031961" w:rsidRDefault="0003196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123C">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123C">
              <w:rPr>
                <w:b/>
                <w:bCs/>
                <w:noProof/>
              </w:rPr>
              <w:t>26</w:t>
            </w:r>
            <w:r>
              <w:rPr>
                <w:b/>
                <w:bCs/>
                <w:sz w:val="24"/>
                <w:szCs w:val="24"/>
              </w:rPr>
              <w:fldChar w:fldCharType="end"/>
            </w:r>
          </w:p>
        </w:sdtContent>
      </w:sdt>
    </w:sdtContent>
  </w:sdt>
  <w:p w14:paraId="5C9540ED" w14:textId="77777777" w:rsidR="00031961" w:rsidRDefault="0003196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5515167"/>
      <w:docPartObj>
        <w:docPartGallery w:val="Page Numbers (Bottom of Page)"/>
        <w:docPartUnique/>
      </w:docPartObj>
    </w:sdtPr>
    <w:sdtEndPr/>
    <w:sdtContent>
      <w:sdt>
        <w:sdtPr>
          <w:id w:val="101382918"/>
          <w:docPartObj>
            <w:docPartGallery w:val="Page Numbers (Top of Page)"/>
            <w:docPartUnique/>
          </w:docPartObj>
        </w:sdtPr>
        <w:sdtEndPr/>
        <w:sdtContent>
          <w:p w14:paraId="4208A12E" w14:textId="77777777" w:rsidR="00031961" w:rsidRDefault="0003196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123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123C">
              <w:rPr>
                <w:b/>
                <w:bCs/>
                <w:noProof/>
              </w:rPr>
              <w:t>26</w:t>
            </w:r>
            <w:r>
              <w:rPr>
                <w:b/>
                <w:bCs/>
                <w:sz w:val="24"/>
                <w:szCs w:val="24"/>
              </w:rPr>
              <w:fldChar w:fldCharType="end"/>
            </w:r>
          </w:p>
        </w:sdtContent>
      </w:sdt>
    </w:sdtContent>
  </w:sdt>
  <w:p w14:paraId="601C40B8" w14:textId="77777777" w:rsidR="00031961" w:rsidRDefault="000319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D5EBA" w14:textId="77777777" w:rsidR="009D6088" w:rsidRDefault="009D6088" w:rsidP="00DB3DC5">
      <w:pPr>
        <w:spacing w:after="0" w:line="240" w:lineRule="auto"/>
      </w:pPr>
      <w:r>
        <w:separator/>
      </w:r>
    </w:p>
  </w:footnote>
  <w:footnote w:type="continuationSeparator" w:id="0">
    <w:p w14:paraId="5303BB3C" w14:textId="77777777" w:rsidR="009D6088" w:rsidRDefault="009D6088" w:rsidP="00DB3D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031961" w:rsidRPr="00E152D8" w14:paraId="04B090CA" w14:textId="77777777" w:rsidTr="00347876">
      <w:trPr>
        <w:trHeight w:val="132"/>
      </w:trPr>
      <w:tc>
        <w:tcPr>
          <w:tcW w:w="2691" w:type="dxa"/>
        </w:tcPr>
        <w:p w14:paraId="476D4D83" w14:textId="77777777" w:rsidR="00031961" w:rsidRPr="00E152D8" w:rsidRDefault="00031961" w:rsidP="00347876">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47438776" w14:textId="77777777" w:rsidR="00031961" w:rsidRPr="00EE1572" w:rsidRDefault="00031961" w:rsidP="00347876">
          <w:pPr>
            <w:tabs>
              <w:tab w:val="right" w:pos="8838"/>
            </w:tabs>
            <w:ind w:left="-28" w:right="-32"/>
            <w:rPr>
              <w:rFonts w:eastAsia="Calibri" w:cs="Tahoma"/>
            </w:rPr>
          </w:pPr>
          <w:r w:rsidRPr="00EE1572">
            <w:rPr>
              <w:rFonts w:eastAsia="Calibri" w:cs="Tahoma"/>
            </w:rPr>
            <w:t>03846/INFOEM/IP/RR/2020</w:t>
          </w:r>
        </w:p>
      </w:tc>
    </w:tr>
    <w:tr w:rsidR="00031961" w:rsidRPr="00E152D8" w14:paraId="1A944E3B" w14:textId="77777777" w:rsidTr="00347876">
      <w:trPr>
        <w:trHeight w:val="261"/>
      </w:trPr>
      <w:tc>
        <w:tcPr>
          <w:tcW w:w="2691" w:type="dxa"/>
        </w:tcPr>
        <w:p w14:paraId="04AF3D79" w14:textId="77777777" w:rsidR="00031961" w:rsidRPr="00E152D8" w:rsidRDefault="00031961"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51D60540" w14:textId="77777777" w:rsidR="00031961" w:rsidRPr="00EE1572" w:rsidRDefault="00031961" w:rsidP="00347876">
          <w:pPr>
            <w:tabs>
              <w:tab w:val="right" w:pos="8838"/>
            </w:tabs>
            <w:ind w:right="-32"/>
            <w:rPr>
              <w:rFonts w:eastAsia="Calibri" w:cs="Tahoma"/>
              <w:lang w:val="es-MX"/>
            </w:rPr>
          </w:pPr>
          <w:r w:rsidRPr="00EE1572">
            <w:rPr>
              <w:rFonts w:eastAsia="Calibri" w:cs="Tahoma"/>
              <w:lang w:val="es-MX"/>
            </w:rPr>
            <w:t>Ayuntamiento de Temascalcingo</w:t>
          </w:r>
        </w:p>
      </w:tc>
    </w:tr>
    <w:tr w:rsidR="00031961" w:rsidRPr="00E152D8" w14:paraId="51F43EE6" w14:textId="77777777" w:rsidTr="00347876">
      <w:trPr>
        <w:trHeight w:val="261"/>
      </w:trPr>
      <w:tc>
        <w:tcPr>
          <w:tcW w:w="2691" w:type="dxa"/>
        </w:tcPr>
        <w:p w14:paraId="4689E914" w14:textId="77777777" w:rsidR="00031961" w:rsidRPr="00E152D8" w:rsidRDefault="00031961" w:rsidP="00347876">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33BF6E39" w14:textId="77777777" w:rsidR="00031961" w:rsidRPr="00E152D8" w:rsidRDefault="00031961" w:rsidP="00347876">
          <w:pPr>
            <w:tabs>
              <w:tab w:val="right" w:pos="8838"/>
            </w:tabs>
            <w:ind w:right="-32"/>
            <w:rPr>
              <w:rFonts w:eastAsia="Calibri" w:cs="Tahoma"/>
              <w:b/>
              <w:lang w:val="es-MX"/>
            </w:rPr>
          </w:pPr>
          <w:r w:rsidRPr="00E152D8">
            <w:rPr>
              <w:rFonts w:eastAsia="Calibri" w:cs="Tahoma"/>
              <w:lang w:val="es-MX"/>
            </w:rPr>
            <w:t>Luis Gustavo Parra Noriega</w:t>
          </w:r>
        </w:p>
      </w:tc>
    </w:tr>
  </w:tbl>
  <w:p w14:paraId="221DCE41" w14:textId="77777777" w:rsidR="00031961" w:rsidRDefault="009D6088">
    <w:pPr>
      <w:pStyle w:val="Encabezado"/>
    </w:pPr>
    <w:r>
      <w:rPr>
        <w:noProof/>
      </w:rPr>
      <w:pict w14:anchorId="73528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2051" type="#_x0000_t75" alt="MARCA DE AGUA - HOJA RESOLUCIÓN"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4EF7B" w14:textId="2348EBA9" w:rsidR="00031961" w:rsidRPr="00D4442D" w:rsidRDefault="00031961" w:rsidP="00D4442D">
    <w:pPr>
      <w:tabs>
        <w:tab w:val="left" w:pos="3913"/>
      </w:tabs>
      <w:rPr>
        <w:sz w:val="2"/>
        <w:szCs w:val="2"/>
      </w:rPr>
    </w:pPr>
    <w:r>
      <w:tab/>
    </w:r>
  </w:p>
  <w:tbl>
    <w:tblPr>
      <w:tblStyle w:val="Tablaconcuadrcula"/>
      <w:tblW w:w="6803"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252"/>
    </w:tblGrid>
    <w:tr w:rsidR="00031961" w:rsidRPr="00E152D8" w14:paraId="6AD70801" w14:textId="77777777" w:rsidTr="00FD19DD">
      <w:trPr>
        <w:trHeight w:val="138"/>
      </w:trPr>
      <w:tc>
        <w:tcPr>
          <w:tcW w:w="2551" w:type="dxa"/>
          <w:vAlign w:val="center"/>
        </w:tcPr>
        <w:p w14:paraId="4714C583" w14:textId="77777777" w:rsidR="00031961" w:rsidRPr="00E152D8" w:rsidRDefault="00031961" w:rsidP="00347876">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02EA1FEA" w14:textId="7A1F7585" w:rsidR="00031961" w:rsidRPr="00051642" w:rsidRDefault="00031961" w:rsidP="00347876">
          <w:pPr>
            <w:tabs>
              <w:tab w:val="right" w:pos="8838"/>
            </w:tabs>
            <w:ind w:left="-113" w:right="57"/>
            <w:rPr>
              <w:rFonts w:eastAsia="Calibri" w:cs="Tahoma"/>
            </w:rPr>
          </w:pPr>
          <w:r>
            <w:rPr>
              <w:rFonts w:eastAsia="Calibri" w:cs="Tahoma"/>
              <w:color w:val="auto"/>
            </w:rPr>
            <w:t>0</w:t>
          </w:r>
          <w:r w:rsidR="000625C9">
            <w:rPr>
              <w:rFonts w:eastAsia="Calibri" w:cs="Tahoma"/>
              <w:color w:val="auto"/>
            </w:rPr>
            <w:t>55</w:t>
          </w:r>
          <w:r w:rsidR="003773F2">
            <w:rPr>
              <w:rFonts w:eastAsia="Calibri" w:cs="Tahoma"/>
              <w:color w:val="auto"/>
            </w:rPr>
            <w:t>61</w:t>
          </w:r>
          <w:r w:rsidRPr="00DE71A5">
            <w:rPr>
              <w:rFonts w:eastAsia="Calibri" w:cs="Tahoma"/>
              <w:color w:val="auto"/>
            </w:rPr>
            <w:t>/INFOEM/IP/RR/2025</w:t>
          </w:r>
        </w:p>
      </w:tc>
    </w:tr>
    <w:tr w:rsidR="006A727E" w:rsidRPr="00E152D8" w14:paraId="7FF5EABC" w14:textId="77777777" w:rsidTr="00FD19DD">
      <w:trPr>
        <w:trHeight w:val="273"/>
      </w:trPr>
      <w:tc>
        <w:tcPr>
          <w:tcW w:w="2551" w:type="dxa"/>
        </w:tcPr>
        <w:p w14:paraId="565B10D1" w14:textId="77777777" w:rsidR="006A727E" w:rsidRPr="00E152D8" w:rsidRDefault="006A727E" w:rsidP="006A727E">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7EA0F578" w14:textId="5B37F66B" w:rsidR="006A727E" w:rsidRPr="00051642" w:rsidRDefault="00CA0825" w:rsidP="00762379">
          <w:pPr>
            <w:tabs>
              <w:tab w:val="left" w:pos="2728"/>
              <w:tab w:val="right" w:pos="8838"/>
            </w:tabs>
            <w:ind w:left="-113" w:right="1314"/>
            <w:rPr>
              <w:rFonts w:eastAsia="Calibri" w:cs="Tahoma"/>
              <w:lang w:val="es-MX"/>
            </w:rPr>
          </w:pPr>
          <w:r>
            <w:rPr>
              <w:color w:val="000000"/>
            </w:rPr>
            <w:t>Ayuntamiento de Toluca</w:t>
          </w:r>
        </w:p>
      </w:tc>
    </w:tr>
    <w:tr w:rsidR="006A727E" w:rsidRPr="00E152D8" w14:paraId="3156BE5F" w14:textId="77777777" w:rsidTr="00FD19DD">
      <w:trPr>
        <w:trHeight w:val="273"/>
      </w:trPr>
      <w:tc>
        <w:tcPr>
          <w:tcW w:w="2551" w:type="dxa"/>
        </w:tcPr>
        <w:p w14:paraId="183B2F1A" w14:textId="77777777" w:rsidR="006A727E" w:rsidRPr="00E152D8" w:rsidRDefault="006A727E" w:rsidP="006A727E">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318AB537" w14:textId="77777777" w:rsidR="006A727E" w:rsidRPr="00E152D8" w:rsidRDefault="006A727E" w:rsidP="006A727E">
          <w:pPr>
            <w:tabs>
              <w:tab w:val="right" w:pos="8838"/>
            </w:tabs>
            <w:ind w:left="-113" w:right="-170"/>
            <w:rPr>
              <w:rFonts w:eastAsia="Calibri" w:cs="Tahoma"/>
              <w:b/>
              <w:lang w:val="es-MX"/>
            </w:rPr>
          </w:pPr>
          <w:r w:rsidRPr="00E152D8">
            <w:rPr>
              <w:rFonts w:eastAsia="Calibri" w:cs="Tahoma"/>
              <w:lang w:val="es-MX"/>
            </w:rPr>
            <w:t>Luis Gustavo Parra Noriega</w:t>
          </w:r>
        </w:p>
      </w:tc>
    </w:tr>
  </w:tbl>
  <w:p w14:paraId="67D20F9C" w14:textId="77777777" w:rsidR="00031961" w:rsidRDefault="009D6088" w:rsidP="00347876">
    <w:pPr>
      <w:pStyle w:val="Encabezado"/>
    </w:pPr>
    <w:r>
      <w:rPr>
        <w:noProof/>
      </w:rPr>
      <w:pict w14:anchorId="3F6452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2050" type="#_x0000_t75" alt="MARCA DE AGUA - HOJA RESOLUCIÓN" style="position:absolute;left:0;text-align:left;margin-left:-90.6pt;margin-top:-122.05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528"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031961" w:rsidRPr="00E152D8" w14:paraId="773597DE" w14:textId="77777777" w:rsidTr="00AD6680">
      <w:trPr>
        <w:trHeight w:val="132"/>
      </w:trPr>
      <w:tc>
        <w:tcPr>
          <w:tcW w:w="2551" w:type="dxa"/>
        </w:tcPr>
        <w:p w14:paraId="4FCB3AA3" w14:textId="77777777" w:rsidR="00031961" w:rsidRPr="00E152D8" w:rsidRDefault="00031961" w:rsidP="00347876">
          <w:pPr>
            <w:tabs>
              <w:tab w:val="right" w:pos="8838"/>
            </w:tabs>
            <w:ind w:right="-105"/>
            <w:rPr>
              <w:rFonts w:eastAsia="Calibri" w:cs="Tahoma"/>
              <w:b/>
              <w:lang w:val="es-MX"/>
            </w:rPr>
          </w:pPr>
          <w:r w:rsidRPr="00E152D8">
            <w:rPr>
              <w:rFonts w:eastAsia="Calibri" w:cs="Tahoma"/>
              <w:b/>
              <w:lang w:val="es-MX"/>
            </w:rPr>
            <w:t>Recurso de Revisión:</w:t>
          </w:r>
        </w:p>
      </w:tc>
      <w:tc>
        <w:tcPr>
          <w:tcW w:w="2977" w:type="dxa"/>
        </w:tcPr>
        <w:p w14:paraId="42955DA0" w14:textId="1DD0105B" w:rsidR="00031961" w:rsidRPr="00051642" w:rsidRDefault="00031961" w:rsidP="001A3A3E">
          <w:pPr>
            <w:tabs>
              <w:tab w:val="right" w:pos="8838"/>
            </w:tabs>
            <w:ind w:left="-113" w:right="-32"/>
            <w:rPr>
              <w:rFonts w:eastAsia="Calibri" w:cs="Tahoma"/>
            </w:rPr>
          </w:pPr>
          <w:r>
            <w:rPr>
              <w:rFonts w:eastAsia="Calibri" w:cs="Tahoma"/>
              <w:color w:val="auto"/>
            </w:rPr>
            <w:t>0</w:t>
          </w:r>
          <w:r w:rsidR="000625C9">
            <w:rPr>
              <w:rFonts w:eastAsia="Calibri" w:cs="Tahoma"/>
              <w:color w:val="auto"/>
            </w:rPr>
            <w:t>5561</w:t>
          </w:r>
          <w:r w:rsidR="00E9543E">
            <w:rPr>
              <w:rFonts w:eastAsia="Calibri" w:cs="Tahoma"/>
              <w:color w:val="auto"/>
            </w:rPr>
            <w:t>/</w:t>
          </w:r>
          <w:r w:rsidRPr="00DE71A5">
            <w:rPr>
              <w:rFonts w:eastAsia="Calibri" w:cs="Tahoma"/>
              <w:color w:val="auto"/>
            </w:rPr>
            <w:t>INFOEM/IP/RR/2025</w:t>
          </w:r>
        </w:p>
      </w:tc>
    </w:tr>
    <w:tr w:rsidR="00031961" w:rsidRPr="00E152D8" w14:paraId="202FB661" w14:textId="77777777" w:rsidTr="00AD6680">
      <w:trPr>
        <w:trHeight w:val="132"/>
      </w:trPr>
      <w:tc>
        <w:tcPr>
          <w:tcW w:w="2551" w:type="dxa"/>
        </w:tcPr>
        <w:p w14:paraId="5E100A32" w14:textId="77777777" w:rsidR="00031961" w:rsidRPr="00E152D8" w:rsidRDefault="00031961" w:rsidP="00347876">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2977" w:type="dxa"/>
        </w:tcPr>
        <w:p w14:paraId="28640565" w14:textId="485AD793" w:rsidR="00031961" w:rsidRPr="00E21446" w:rsidRDefault="00031961" w:rsidP="00762379">
          <w:pPr>
            <w:tabs>
              <w:tab w:val="right" w:pos="8838"/>
            </w:tabs>
            <w:ind w:hanging="114"/>
            <w:rPr>
              <w:rFonts w:eastAsia="Calibri" w:cs="Tahoma"/>
              <w:lang w:val="es-MX"/>
            </w:rPr>
          </w:pPr>
        </w:p>
      </w:tc>
    </w:tr>
    <w:tr w:rsidR="00031961" w:rsidRPr="00E152D8" w14:paraId="1BA9B09B" w14:textId="77777777" w:rsidTr="00AD6680">
      <w:trPr>
        <w:trHeight w:val="261"/>
      </w:trPr>
      <w:tc>
        <w:tcPr>
          <w:tcW w:w="2551" w:type="dxa"/>
        </w:tcPr>
        <w:p w14:paraId="6174740A" w14:textId="77777777" w:rsidR="00031961" w:rsidRPr="00E152D8" w:rsidRDefault="00031961" w:rsidP="00347876">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7" w:type="dxa"/>
        </w:tcPr>
        <w:p w14:paraId="4B948471" w14:textId="3AD2B053" w:rsidR="00031961" w:rsidRPr="00762379" w:rsidRDefault="00CA0825" w:rsidP="001A3A3E">
          <w:pPr>
            <w:tabs>
              <w:tab w:val="right" w:pos="8838"/>
            </w:tabs>
            <w:ind w:left="-113" w:right="-32"/>
            <w:rPr>
              <w:rFonts w:eastAsia="Calibri" w:cs="Tahoma"/>
              <w:lang w:val="es-MX"/>
            </w:rPr>
          </w:pPr>
          <w:r>
            <w:rPr>
              <w:color w:val="000000"/>
            </w:rPr>
            <w:t>Ayuntamiento de Toluca</w:t>
          </w:r>
        </w:p>
      </w:tc>
    </w:tr>
    <w:tr w:rsidR="00031961" w:rsidRPr="00E152D8" w14:paraId="3F18AACD" w14:textId="77777777" w:rsidTr="00AD6680">
      <w:trPr>
        <w:trHeight w:val="261"/>
      </w:trPr>
      <w:tc>
        <w:tcPr>
          <w:tcW w:w="2551" w:type="dxa"/>
        </w:tcPr>
        <w:p w14:paraId="57E8DDB5" w14:textId="77777777" w:rsidR="00031961" w:rsidRPr="00E152D8" w:rsidRDefault="00031961" w:rsidP="00347876">
          <w:pPr>
            <w:tabs>
              <w:tab w:val="right" w:pos="8838"/>
            </w:tabs>
            <w:ind w:right="-105"/>
            <w:rPr>
              <w:rFonts w:eastAsia="Calibri" w:cs="Tahoma"/>
              <w:b/>
              <w:lang w:val="es-MX"/>
            </w:rPr>
          </w:pPr>
          <w:r w:rsidRPr="00E152D8">
            <w:rPr>
              <w:rFonts w:eastAsia="Calibri" w:cs="Tahoma"/>
              <w:b/>
              <w:lang w:val="es-MX"/>
            </w:rPr>
            <w:t>Comisionado Ponente:</w:t>
          </w:r>
        </w:p>
      </w:tc>
      <w:tc>
        <w:tcPr>
          <w:tcW w:w="2977" w:type="dxa"/>
        </w:tcPr>
        <w:p w14:paraId="1B8E59D3" w14:textId="77777777" w:rsidR="00031961" w:rsidRPr="00E152D8" w:rsidRDefault="00031961" w:rsidP="001A3A3E">
          <w:pPr>
            <w:tabs>
              <w:tab w:val="right" w:pos="8838"/>
            </w:tabs>
            <w:ind w:left="-113" w:right="-32"/>
            <w:rPr>
              <w:rFonts w:eastAsia="Calibri" w:cs="Tahoma"/>
              <w:b/>
              <w:lang w:val="es-MX"/>
            </w:rPr>
          </w:pPr>
          <w:r w:rsidRPr="00E152D8">
            <w:rPr>
              <w:rFonts w:eastAsia="Calibri" w:cs="Tahoma"/>
              <w:lang w:val="es-MX"/>
            </w:rPr>
            <w:t>Luis Gustavo Parra Noriega</w:t>
          </w:r>
        </w:p>
      </w:tc>
    </w:tr>
  </w:tbl>
  <w:p w14:paraId="305D4853" w14:textId="77777777" w:rsidR="00031961" w:rsidRDefault="009D6088" w:rsidP="00347876">
    <w:pPr>
      <w:pStyle w:val="Encabezado"/>
      <w:tabs>
        <w:tab w:val="left" w:pos="5812"/>
      </w:tabs>
    </w:pPr>
    <w:r>
      <w:rPr>
        <w:noProof/>
      </w:rPr>
      <w:pict w14:anchorId="06CED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2049" type="#_x0000_t75" alt="MARCA DE AGUA - HOJA RESOLUCIÓN" style="position:absolute;left:0;text-align:left;margin-left:-89.1pt;margin-top:-123.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4EC"/>
    <w:multiLevelType w:val="hybridMultilevel"/>
    <w:tmpl w:val="940AC8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6FC1AC2"/>
    <w:multiLevelType w:val="hybridMultilevel"/>
    <w:tmpl w:val="E912FA92"/>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45E0703"/>
    <w:multiLevelType w:val="hybridMultilevel"/>
    <w:tmpl w:val="7B04B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D95182"/>
    <w:multiLevelType w:val="hybridMultilevel"/>
    <w:tmpl w:val="572C950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8" w15:restartNumberingAfterBreak="0">
    <w:nsid w:val="22C35A1E"/>
    <w:multiLevelType w:val="hybridMultilevel"/>
    <w:tmpl w:val="1400A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2A843CFB"/>
    <w:multiLevelType w:val="hybridMultilevel"/>
    <w:tmpl w:val="88AA68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F2B52D5"/>
    <w:multiLevelType w:val="hybridMultilevel"/>
    <w:tmpl w:val="9AB0BA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FC84ABF"/>
    <w:multiLevelType w:val="hybridMultilevel"/>
    <w:tmpl w:val="940AC8B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101247C"/>
    <w:multiLevelType w:val="hybridMultilevel"/>
    <w:tmpl w:val="BB621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857DAF"/>
    <w:multiLevelType w:val="hybridMultilevel"/>
    <w:tmpl w:val="EC62F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786C5F"/>
    <w:multiLevelType w:val="hybridMultilevel"/>
    <w:tmpl w:val="B198A6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3486277"/>
    <w:multiLevelType w:val="hybridMultilevel"/>
    <w:tmpl w:val="8D6AA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C4640A"/>
    <w:multiLevelType w:val="hybridMultilevel"/>
    <w:tmpl w:val="36AE0536"/>
    <w:lvl w:ilvl="0" w:tplc="20E07EE4">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745A3A"/>
    <w:multiLevelType w:val="hybridMultilevel"/>
    <w:tmpl w:val="6A444C7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1"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A4D2B40"/>
    <w:multiLevelType w:val="hybridMultilevel"/>
    <w:tmpl w:val="0E4A87C2"/>
    <w:lvl w:ilvl="0" w:tplc="080A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5B1328BC"/>
    <w:multiLevelType w:val="hybridMultilevel"/>
    <w:tmpl w:val="D4F2C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80521D"/>
    <w:multiLevelType w:val="hybridMultilevel"/>
    <w:tmpl w:val="D862A1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34522D9"/>
    <w:multiLevelType w:val="hybridMultilevel"/>
    <w:tmpl w:val="418291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6713099C"/>
    <w:multiLevelType w:val="hybridMultilevel"/>
    <w:tmpl w:val="B172F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B55E95"/>
    <w:multiLevelType w:val="hybridMultilevel"/>
    <w:tmpl w:val="966E70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46604E"/>
    <w:multiLevelType w:val="hybridMultilevel"/>
    <w:tmpl w:val="BC4E8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B0163E7"/>
    <w:multiLevelType w:val="multilevel"/>
    <w:tmpl w:val="C7047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70E37A5D"/>
    <w:multiLevelType w:val="hybridMultilevel"/>
    <w:tmpl w:val="18500B1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75AD42B6"/>
    <w:multiLevelType w:val="hybridMultilevel"/>
    <w:tmpl w:val="4406027C"/>
    <w:lvl w:ilvl="0" w:tplc="C21A1B78">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0D57D6"/>
    <w:multiLevelType w:val="hybridMultilevel"/>
    <w:tmpl w:val="705A9F68"/>
    <w:lvl w:ilvl="0" w:tplc="388EF61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830C95"/>
    <w:multiLevelType w:val="hybridMultilevel"/>
    <w:tmpl w:val="D04436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3217D1"/>
    <w:multiLevelType w:val="hybridMultilevel"/>
    <w:tmpl w:val="FA2617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6"/>
  </w:num>
  <w:num w:numId="4">
    <w:abstractNumId w:val="6"/>
  </w:num>
  <w:num w:numId="5">
    <w:abstractNumId w:val="15"/>
  </w:num>
  <w:num w:numId="6">
    <w:abstractNumId w:val="11"/>
  </w:num>
  <w:num w:numId="7">
    <w:abstractNumId w:val="18"/>
  </w:num>
  <w:num w:numId="8">
    <w:abstractNumId w:val="21"/>
  </w:num>
  <w:num w:numId="9">
    <w:abstractNumId w:val="17"/>
  </w:num>
  <w:num w:numId="10">
    <w:abstractNumId w:val="2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35"/>
  </w:num>
  <w:num w:numId="15">
    <w:abstractNumId w:val="16"/>
  </w:num>
  <w:num w:numId="16">
    <w:abstractNumId w:val="14"/>
  </w:num>
  <w:num w:numId="17">
    <w:abstractNumId w:val="19"/>
  </w:num>
  <w:num w:numId="18">
    <w:abstractNumId w:val="0"/>
  </w:num>
  <w:num w:numId="19">
    <w:abstractNumId w:val="25"/>
  </w:num>
  <w:num w:numId="20">
    <w:abstractNumId w:val="30"/>
  </w:num>
  <w:num w:numId="21">
    <w:abstractNumId w:val="24"/>
  </w:num>
  <w:num w:numId="22">
    <w:abstractNumId w:val="28"/>
  </w:num>
  <w:num w:numId="23">
    <w:abstractNumId w:val="26"/>
  </w:num>
  <w:num w:numId="24">
    <w:abstractNumId w:val="23"/>
  </w:num>
  <w:num w:numId="25">
    <w:abstractNumId w:val="12"/>
  </w:num>
  <w:num w:numId="26">
    <w:abstractNumId w:val="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4"/>
  </w:num>
  <w:num w:numId="30">
    <w:abstractNumId w:val="34"/>
  </w:num>
  <w:num w:numId="31">
    <w:abstractNumId w:val="9"/>
  </w:num>
  <w:num w:numId="32">
    <w:abstractNumId w:val="20"/>
  </w:num>
  <w:num w:numId="33">
    <w:abstractNumId w:val="1"/>
  </w:num>
  <w:num w:numId="34">
    <w:abstractNumId w:val="7"/>
  </w:num>
  <w:num w:numId="35">
    <w:abstractNumId w:val="32"/>
  </w:num>
  <w:num w:numId="36">
    <w:abstractNumId w:val="27"/>
  </w:num>
  <w:num w:numId="37">
    <w:abstractNumId w:val="8"/>
  </w:num>
  <w:num w:numId="38">
    <w:abstractNumId w:val="10"/>
  </w:num>
  <w:num w:numId="39">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C5"/>
    <w:rsid w:val="00002991"/>
    <w:rsid w:val="00003D94"/>
    <w:rsid w:val="000045A6"/>
    <w:rsid w:val="00006636"/>
    <w:rsid w:val="000205BC"/>
    <w:rsid w:val="00031961"/>
    <w:rsid w:val="0003316E"/>
    <w:rsid w:val="00034108"/>
    <w:rsid w:val="000362D0"/>
    <w:rsid w:val="0004161E"/>
    <w:rsid w:val="00041844"/>
    <w:rsid w:val="00042509"/>
    <w:rsid w:val="00043CDA"/>
    <w:rsid w:val="000539BD"/>
    <w:rsid w:val="00053BC6"/>
    <w:rsid w:val="000558EC"/>
    <w:rsid w:val="00060685"/>
    <w:rsid w:val="00060723"/>
    <w:rsid w:val="000625C9"/>
    <w:rsid w:val="00063884"/>
    <w:rsid w:val="000716E3"/>
    <w:rsid w:val="000750F3"/>
    <w:rsid w:val="00076681"/>
    <w:rsid w:val="00080393"/>
    <w:rsid w:val="00081ABD"/>
    <w:rsid w:val="000821F8"/>
    <w:rsid w:val="00084CE1"/>
    <w:rsid w:val="00087796"/>
    <w:rsid w:val="00094584"/>
    <w:rsid w:val="000A0A70"/>
    <w:rsid w:val="000A2D13"/>
    <w:rsid w:val="000A6A91"/>
    <w:rsid w:val="000B2239"/>
    <w:rsid w:val="000B24CC"/>
    <w:rsid w:val="000B70D0"/>
    <w:rsid w:val="000C1FDB"/>
    <w:rsid w:val="000D4873"/>
    <w:rsid w:val="000D49DD"/>
    <w:rsid w:val="000D7717"/>
    <w:rsid w:val="000E74DA"/>
    <w:rsid w:val="000F5268"/>
    <w:rsid w:val="000F74C0"/>
    <w:rsid w:val="00104D0A"/>
    <w:rsid w:val="00106CCE"/>
    <w:rsid w:val="00110D4D"/>
    <w:rsid w:val="0011215D"/>
    <w:rsid w:val="001140A5"/>
    <w:rsid w:val="001231B1"/>
    <w:rsid w:val="00123ADD"/>
    <w:rsid w:val="00125CA1"/>
    <w:rsid w:val="00125D3F"/>
    <w:rsid w:val="0013015C"/>
    <w:rsid w:val="001334D1"/>
    <w:rsid w:val="0014339D"/>
    <w:rsid w:val="00147F38"/>
    <w:rsid w:val="0015016B"/>
    <w:rsid w:val="00150BF7"/>
    <w:rsid w:val="00153932"/>
    <w:rsid w:val="0015463A"/>
    <w:rsid w:val="00155A01"/>
    <w:rsid w:val="0015730E"/>
    <w:rsid w:val="001609BD"/>
    <w:rsid w:val="00166789"/>
    <w:rsid w:val="00172102"/>
    <w:rsid w:val="0018101A"/>
    <w:rsid w:val="0018339D"/>
    <w:rsid w:val="0018355D"/>
    <w:rsid w:val="00183736"/>
    <w:rsid w:val="00191491"/>
    <w:rsid w:val="00195CF5"/>
    <w:rsid w:val="001A0F43"/>
    <w:rsid w:val="001A2B03"/>
    <w:rsid w:val="001A3275"/>
    <w:rsid w:val="001A3A3E"/>
    <w:rsid w:val="001A5BA1"/>
    <w:rsid w:val="001B2442"/>
    <w:rsid w:val="001B6E47"/>
    <w:rsid w:val="001B6F42"/>
    <w:rsid w:val="001C137C"/>
    <w:rsid w:val="001C1BCE"/>
    <w:rsid w:val="001C4397"/>
    <w:rsid w:val="001C7AC2"/>
    <w:rsid w:val="001D2D4C"/>
    <w:rsid w:val="001E3C40"/>
    <w:rsid w:val="001E59AF"/>
    <w:rsid w:val="001E7C66"/>
    <w:rsid w:val="001F22AA"/>
    <w:rsid w:val="001F3934"/>
    <w:rsid w:val="001F5C0B"/>
    <w:rsid w:val="00200755"/>
    <w:rsid w:val="00202D93"/>
    <w:rsid w:val="00203961"/>
    <w:rsid w:val="0020547F"/>
    <w:rsid w:val="00207046"/>
    <w:rsid w:val="00213634"/>
    <w:rsid w:val="00215DD4"/>
    <w:rsid w:val="002226A7"/>
    <w:rsid w:val="00222A22"/>
    <w:rsid w:val="00223665"/>
    <w:rsid w:val="00230BC7"/>
    <w:rsid w:val="00231FE4"/>
    <w:rsid w:val="002353CB"/>
    <w:rsid w:val="002415DE"/>
    <w:rsid w:val="00243A71"/>
    <w:rsid w:val="002470F9"/>
    <w:rsid w:val="00250655"/>
    <w:rsid w:val="0025077A"/>
    <w:rsid w:val="00251B33"/>
    <w:rsid w:val="00252709"/>
    <w:rsid w:val="00254457"/>
    <w:rsid w:val="00254F36"/>
    <w:rsid w:val="00264675"/>
    <w:rsid w:val="00267FB5"/>
    <w:rsid w:val="002705C2"/>
    <w:rsid w:val="00271E47"/>
    <w:rsid w:val="00275938"/>
    <w:rsid w:val="00293277"/>
    <w:rsid w:val="002936E8"/>
    <w:rsid w:val="00293C56"/>
    <w:rsid w:val="00297A5A"/>
    <w:rsid w:val="002A0B3A"/>
    <w:rsid w:val="002A3F0C"/>
    <w:rsid w:val="002A40A0"/>
    <w:rsid w:val="002B015C"/>
    <w:rsid w:val="002C19D9"/>
    <w:rsid w:val="002C3558"/>
    <w:rsid w:val="002C471F"/>
    <w:rsid w:val="002D102D"/>
    <w:rsid w:val="002D117D"/>
    <w:rsid w:val="002E166B"/>
    <w:rsid w:val="002F1D02"/>
    <w:rsid w:val="002F4410"/>
    <w:rsid w:val="002F6AF8"/>
    <w:rsid w:val="0030305E"/>
    <w:rsid w:val="0030377D"/>
    <w:rsid w:val="00306FB6"/>
    <w:rsid w:val="003100A7"/>
    <w:rsid w:val="00310693"/>
    <w:rsid w:val="00313596"/>
    <w:rsid w:val="003145F9"/>
    <w:rsid w:val="0032289C"/>
    <w:rsid w:val="00324B86"/>
    <w:rsid w:val="00331F46"/>
    <w:rsid w:val="0033782D"/>
    <w:rsid w:val="00344846"/>
    <w:rsid w:val="00345BB5"/>
    <w:rsid w:val="00347876"/>
    <w:rsid w:val="003556D5"/>
    <w:rsid w:val="0036051C"/>
    <w:rsid w:val="00363DED"/>
    <w:rsid w:val="00365137"/>
    <w:rsid w:val="003727BC"/>
    <w:rsid w:val="003773F2"/>
    <w:rsid w:val="00382B56"/>
    <w:rsid w:val="003837EE"/>
    <w:rsid w:val="00387E7C"/>
    <w:rsid w:val="003905B1"/>
    <w:rsid w:val="00390BA0"/>
    <w:rsid w:val="00394286"/>
    <w:rsid w:val="00394344"/>
    <w:rsid w:val="00397810"/>
    <w:rsid w:val="003A123A"/>
    <w:rsid w:val="003B04E1"/>
    <w:rsid w:val="003B3103"/>
    <w:rsid w:val="003B3DC8"/>
    <w:rsid w:val="003B5068"/>
    <w:rsid w:val="003B5DA8"/>
    <w:rsid w:val="003C74A7"/>
    <w:rsid w:val="003E5ADD"/>
    <w:rsid w:val="003E6429"/>
    <w:rsid w:val="003E678B"/>
    <w:rsid w:val="003F08E6"/>
    <w:rsid w:val="003F0A37"/>
    <w:rsid w:val="003F5B7E"/>
    <w:rsid w:val="003F5EB5"/>
    <w:rsid w:val="003F63DA"/>
    <w:rsid w:val="00405C77"/>
    <w:rsid w:val="00411430"/>
    <w:rsid w:val="0041163F"/>
    <w:rsid w:val="00415BBC"/>
    <w:rsid w:val="00415F0B"/>
    <w:rsid w:val="00417921"/>
    <w:rsid w:val="004327D0"/>
    <w:rsid w:val="004407DF"/>
    <w:rsid w:val="00443417"/>
    <w:rsid w:val="00444157"/>
    <w:rsid w:val="004500E2"/>
    <w:rsid w:val="004552D8"/>
    <w:rsid w:val="00455DCB"/>
    <w:rsid w:val="00456B51"/>
    <w:rsid w:val="00460FFC"/>
    <w:rsid w:val="004610AE"/>
    <w:rsid w:val="0046538F"/>
    <w:rsid w:val="004668D3"/>
    <w:rsid w:val="004714D3"/>
    <w:rsid w:val="004724CB"/>
    <w:rsid w:val="00486F62"/>
    <w:rsid w:val="004908D0"/>
    <w:rsid w:val="0049737D"/>
    <w:rsid w:val="004A5AD5"/>
    <w:rsid w:val="004B1930"/>
    <w:rsid w:val="004B2BD9"/>
    <w:rsid w:val="004B4B36"/>
    <w:rsid w:val="004B52B2"/>
    <w:rsid w:val="004C1CC5"/>
    <w:rsid w:val="004C3AA8"/>
    <w:rsid w:val="004D1035"/>
    <w:rsid w:val="004D1BD8"/>
    <w:rsid w:val="004D3404"/>
    <w:rsid w:val="004E027A"/>
    <w:rsid w:val="004E08C2"/>
    <w:rsid w:val="004E2287"/>
    <w:rsid w:val="004E5AB1"/>
    <w:rsid w:val="004F123C"/>
    <w:rsid w:val="004F74F5"/>
    <w:rsid w:val="004F7AA3"/>
    <w:rsid w:val="00500FAF"/>
    <w:rsid w:val="005032B4"/>
    <w:rsid w:val="00505C1F"/>
    <w:rsid w:val="0050623A"/>
    <w:rsid w:val="005225BB"/>
    <w:rsid w:val="005235E8"/>
    <w:rsid w:val="00524ED6"/>
    <w:rsid w:val="00530E22"/>
    <w:rsid w:val="00537251"/>
    <w:rsid w:val="005400EE"/>
    <w:rsid w:val="00540E22"/>
    <w:rsid w:val="00550A53"/>
    <w:rsid w:val="00554A9F"/>
    <w:rsid w:val="00561B10"/>
    <w:rsid w:val="005620CE"/>
    <w:rsid w:val="005634C6"/>
    <w:rsid w:val="0057282C"/>
    <w:rsid w:val="0057545A"/>
    <w:rsid w:val="00576536"/>
    <w:rsid w:val="005811D2"/>
    <w:rsid w:val="00581D38"/>
    <w:rsid w:val="0058439E"/>
    <w:rsid w:val="00585FFB"/>
    <w:rsid w:val="00587799"/>
    <w:rsid w:val="005902EF"/>
    <w:rsid w:val="00592B5B"/>
    <w:rsid w:val="00596D1D"/>
    <w:rsid w:val="00597282"/>
    <w:rsid w:val="005A538C"/>
    <w:rsid w:val="005A65B2"/>
    <w:rsid w:val="005A6BEC"/>
    <w:rsid w:val="005A7DC1"/>
    <w:rsid w:val="005C2558"/>
    <w:rsid w:val="005C459D"/>
    <w:rsid w:val="005C53C7"/>
    <w:rsid w:val="005C6124"/>
    <w:rsid w:val="005C6199"/>
    <w:rsid w:val="005D04FC"/>
    <w:rsid w:val="005D2E38"/>
    <w:rsid w:val="005D3D54"/>
    <w:rsid w:val="005E6D9C"/>
    <w:rsid w:val="005F0630"/>
    <w:rsid w:val="005F2312"/>
    <w:rsid w:val="00606D94"/>
    <w:rsid w:val="00614F87"/>
    <w:rsid w:val="00623947"/>
    <w:rsid w:val="006343FA"/>
    <w:rsid w:val="00635352"/>
    <w:rsid w:val="006400F1"/>
    <w:rsid w:val="0064639F"/>
    <w:rsid w:val="00647DF2"/>
    <w:rsid w:val="006513E1"/>
    <w:rsid w:val="00653139"/>
    <w:rsid w:val="00655864"/>
    <w:rsid w:val="00656FA1"/>
    <w:rsid w:val="00661A36"/>
    <w:rsid w:val="00662953"/>
    <w:rsid w:val="006649D4"/>
    <w:rsid w:val="006651F1"/>
    <w:rsid w:val="00667107"/>
    <w:rsid w:val="00672292"/>
    <w:rsid w:val="00673579"/>
    <w:rsid w:val="006760A0"/>
    <w:rsid w:val="006778B9"/>
    <w:rsid w:val="0068386C"/>
    <w:rsid w:val="006945D2"/>
    <w:rsid w:val="006A0867"/>
    <w:rsid w:val="006A12A6"/>
    <w:rsid w:val="006A5843"/>
    <w:rsid w:val="006A5BCA"/>
    <w:rsid w:val="006A727E"/>
    <w:rsid w:val="006B1CAC"/>
    <w:rsid w:val="006B30CF"/>
    <w:rsid w:val="006B4E09"/>
    <w:rsid w:val="006B5F5F"/>
    <w:rsid w:val="006B6340"/>
    <w:rsid w:val="006C26D0"/>
    <w:rsid w:val="006C3439"/>
    <w:rsid w:val="006D28EC"/>
    <w:rsid w:val="006D2BE2"/>
    <w:rsid w:val="006D6FB5"/>
    <w:rsid w:val="006E26AA"/>
    <w:rsid w:val="006E5BE2"/>
    <w:rsid w:val="006E6293"/>
    <w:rsid w:val="006F52E8"/>
    <w:rsid w:val="007047F4"/>
    <w:rsid w:val="00704804"/>
    <w:rsid w:val="00711A43"/>
    <w:rsid w:val="00714349"/>
    <w:rsid w:val="007146FE"/>
    <w:rsid w:val="0072340F"/>
    <w:rsid w:val="00727845"/>
    <w:rsid w:val="007309C0"/>
    <w:rsid w:val="00734447"/>
    <w:rsid w:val="0073758B"/>
    <w:rsid w:val="00737CF6"/>
    <w:rsid w:val="00741D29"/>
    <w:rsid w:val="00742C37"/>
    <w:rsid w:val="00753D3D"/>
    <w:rsid w:val="00760E91"/>
    <w:rsid w:val="00761C2B"/>
    <w:rsid w:val="00762379"/>
    <w:rsid w:val="00763706"/>
    <w:rsid w:val="00767EFB"/>
    <w:rsid w:val="007719F0"/>
    <w:rsid w:val="00771B61"/>
    <w:rsid w:val="007807F2"/>
    <w:rsid w:val="00780EC7"/>
    <w:rsid w:val="00784C5C"/>
    <w:rsid w:val="007850C7"/>
    <w:rsid w:val="007911D8"/>
    <w:rsid w:val="007948E1"/>
    <w:rsid w:val="0079490B"/>
    <w:rsid w:val="00795C9D"/>
    <w:rsid w:val="007A0FD6"/>
    <w:rsid w:val="007B0C9E"/>
    <w:rsid w:val="007B1834"/>
    <w:rsid w:val="007B5D0A"/>
    <w:rsid w:val="007C11CD"/>
    <w:rsid w:val="007C35E6"/>
    <w:rsid w:val="007C5098"/>
    <w:rsid w:val="007D1412"/>
    <w:rsid w:val="007D7B37"/>
    <w:rsid w:val="007E2DDC"/>
    <w:rsid w:val="007E364C"/>
    <w:rsid w:val="007E75C6"/>
    <w:rsid w:val="007F08B3"/>
    <w:rsid w:val="007F149A"/>
    <w:rsid w:val="007F179C"/>
    <w:rsid w:val="007F271C"/>
    <w:rsid w:val="007F30B4"/>
    <w:rsid w:val="007F313E"/>
    <w:rsid w:val="007F316D"/>
    <w:rsid w:val="00810125"/>
    <w:rsid w:val="00811A30"/>
    <w:rsid w:val="00812FC7"/>
    <w:rsid w:val="00814335"/>
    <w:rsid w:val="0082147D"/>
    <w:rsid w:val="00826466"/>
    <w:rsid w:val="00826E2F"/>
    <w:rsid w:val="00827355"/>
    <w:rsid w:val="00837B92"/>
    <w:rsid w:val="00842679"/>
    <w:rsid w:val="00843037"/>
    <w:rsid w:val="00852BB1"/>
    <w:rsid w:val="0085311A"/>
    <w:rsid w:val="00854F21"/>
    <w:rsid w:val="00856D18"/>
    <w:rsid w:val="00867776"/>
    <w:rsid w:val="00871B37"/>
    <w:rsid w:val="008729D9"/>
    <w:rsid w:val="00876B0D"/>
    <w:rsid w:val="0088315D"/>
    <w:rsid w:val="0088326C"/>
    <w:rsid w:val="00885D3F"/>
    <w:rsid w:val="0089704B"/>
    <w:rsid w:val="008A119D"/>
    <w:rsid w:val="008A310A"/>
    <w:rsid w:val="008B092D"/>
    <w:rsid w:val="008B2C31"/>
    <w:rsid w:val="008C3E58"/>
    <w:rsid w:val="008D1B96"/>
    <w:rsid w:val="008E279B"/>
    <w:rsid w:val="008E777E"/>
    <w:rsid w:val="008F42E3"/>
    <w:rsid w:val="009000B6"/>
    <w:rsid w:val="00901F4E"/>
    <w:rsid w:val="00903956"/>
    <w:rsid w:val="0090575C"/>
    <w:rsid w:val="00906BD3"/>
    <w:rsid w:val="00914A32"/>
    <w:rsid w:val="00914B0A"/>
    <w:rsid w:val="00920C0F"/>
    <w:rsid w:val="00937303"/>
    <w:rsid w:val="00940303"/>
    <w:rsid w:val="0094295A"/>
    <w:rsid w:val="00950B98"/>
    <w:rsid w:val="009524A0"/>
    <w:rsid w:val="0096358C"/>
    <w:rsid w:val="00963FF5"/>
    <w:rsid w:val="00964ABD"/>
    <w:rsid w:val="0097330C"/>
    <w:rsid w:val="00974A6B"/>
    <w:rsid w:val="00981ED4"/>
    <w:rsid w:val="00985A2C"/>
    <w:rsid w:val="00986D27"/>
    <w:rsid w:val="009923AC"/>
    <w:rsid w:val="00992875"/>
    <w:rsid w:val="00992B43"/>
    <w:rsid w:val="00993137"/>
    <w:rsid w:val="00994337"/>
    <w:rsid w:val="009966A3"/>
    <w:rsid w:val="00997B21"/>
    <w:rsid w:val="009A3161"/>
    <w:rsid w:val="009A3569"/>
    <w:rsid w:val="009A627C"/>
    <w:rsid w:val="009A7F1A"/>
    <w:rsid w:val="009B365B"/>
    <w:rsid w:val="009B51EF"/>
    <w:rsid w:val="009B6275"/>
    <w:rsid w:val="009C0D40"/>
    <w:rsid w:val="009C1C46"/>
    <w:rsid w:val="009C3492"/>
    <w:rsid w:val="009C7586"/>
    <w:rsid w:val="009D6088"/>
    <w:rsid w:val="009E1359"/>
    <w:rsid w:val="009E13F0"/>
    <w:rsid w:val="009E6D19"/>
    <w:rsid w:val="009F13CF"/>
    <w:rsid w:val="009F3177"/>
    <w:rsid w:val="009F392A"/>
    <w:rsid w:val="009F4EA5"/>
    <w:rsid w:val="009F5E4D"/>
    <w:rsid w:val="00A10293"/>
    <w:rsid w:val="00A1215B"/>
    <w:rsid w:val="00A1763C"/>
    <w:rsid w:val="00A22D01"/>
    <w:rsid w:val="00A234A1"/>
    <w:rsid w:val="00A305C7"/>
    <w:rsid w:val="00A322C2"/>
    <w:rsid w:val="00A360A6"/>
    <w:rsid w:val="00A4013F"/>
    <w:rsid w:val="00A447FF"/>
    <w:rsid w:val="00A5086A"/>
    <w:rsid w:val="00A54FDA"/>
    <w:rsid w:val="00A555FF"/>
    <w:rsid w:val="00A62DF4"/>
    <w:rsid w:val="00A63EA5"/>
    <w:rsid w:val="00A85B94"/>
    <w:rsid w:val="00A87DB7"/>
    <w:rsid w:val="00A9056D"/>
    <w:rsid w:val="00A9339B"/>
    <w:rsid w:val="00A94AFB"/>
    <w:rsid w:val="00A94CDA"/>
    <w:rsid w:val="00AA08E2"/>
    <w:rsid w:val="00AA2962"/>
    <w:rsid w:val="00AA4AD8"/>
    <w:rsid w:val="00AA53B5"/>
    <w:rsid w:val="00AA7588"/>
    <w:rsid w:val="00AB29E8"/>
    <w:rsid w:val="00AC0DB0"/>
    <w:rsid w:val="00AD3CF8"/>
    <w:rsid w:val="00AD6680"/>
    <w:rsid w:val="00AE1F48"/>
    <w:rsid w:val="00AE2855"/>
    <w:rsid w:val="00AE490F"/>
    <w:rsid w:val="00AE6AB4"/>
    <w:rsid w:val="00AF229F"/>
    <w:rsid w:val="00B000C5"/>
    <w:rsid w:val="00B06616"/>
    <w:rsid w:val="00B12570"/>
    <w:rsid w:val="00B17EBF"/>
    <w:rsid w:val="00B17F6D"/>
    <w:rsid w:val="00B26046"/>
    <w:rsid w:val="00B34338"/>
    <w:rsid w:val="00B36FD3"/>
    <w:rsid w:val="00B417C3"/>
    <w:rsid w:val="00B456E9"/>
    <w:rsid w:val="00B46F88"/>
    <w:rsid w:val="00B557DF"/>
    <w:rsid w:val="00B60C67"/>
    <w:rsid w:val="00B60D25"/>
    <w:rsid w:val="00B6148C"/>
    <w:rsid w:val="00B61E6F"/>
    <w:rsid w:val="00B63116"/>
    <w:rsid w:val="00B65D21"/>
    <w:rsid w:val="00B65EE2"/>
    <w:rsid w:val="00B67328"/>
    <w:rsid w:val="00B7094E"/>
    <w:rsid w:val="00B72749"/>
    <w:rsid w:val="00B732D1"/>
    <w:rsid w:val="00B73E65"/>
    <w:rsid w:val="00B7788B"/>
    <w:rsid w:val="00B7798E"/>
    <w:rsid w:val="00B83462"/>
    <w:rsid w:val="00B83636"/>
    <w:rsid w:val="00B841F8"/>
    <w:rsid w:val="00B86C3D"/>
    <w:rsid w:val="00BA7F47"/>
    <w:rsid w:val="00BB0202"/>
    <w:rsid w:val="00BB36D2"/>
    <w:rsid w:val="00BB54A2"/>
    <w:rsid w:val="00BC29F2"/>
    <w:rsid w:val="00BC3B34"/>
    <w:rsid w:val="00BD699E"/>
    <w:rsid w:val="00BD7749"/>
    <w:rsid w:val="00BE3A60"/>
    <w:rsid w:val="00BE4762"/>
    <w:rsid w:val="00BF53E4"/>
    <w:rsid w:val="00BF54B7"/>
    <w:rsid w:val="00BF77B7"/>
    <w:rsid w:val="00C14171"/>
    <w:rsid w:val="00C14C5B"/>
    <w:rsid w:val="00C17EBF"/>
    <w:rsid w:val="00C2129B"/>
    <w:rsid w:val="00C213A5"/>
    <w:rsid w:val="00C337E5"/>
    <w:rsid w:val="00C37DEE"/>
    <w:rsid w:val="00C53CDF"/>
    <w:rsid w:val="00C54015"/>
    <w:rsid w:val="00C57B5B"/>
    <w:rsid w:val="00C66273"/>
    <w:rsid w:val="00C764ED"/>
    <w:rsid w:val="00C821DD"/>
    <w:rsid w:val="00C8279F"/>
    <w:rsid w:val="00C84AA4"/>
    <w:rsid w:val="00C85CCA"/>
    <w:rsid w:val="00C8608C"/>
    <w:rsid w:val="00C91D1B"/>
    <w:rsid w:val="00C92204"/>
    <w:rsid w:val="00C977DC"/>
    <w:rsid w:val="00CA0825"/>
    <w:rsid w:val="00CA0F13"/>
    <w:rsid w:val="00CA13E3"/>
    <w:rsid w:val="00CB0D27"/>
    <w:rsid w:val="00CB16D3"/>
    <w:rsid w:val="00CB2FA4"/>
    <w:rsid w:val="00CC450F"/>
    <w:rsid w:val="00CD1E3A"/>
    <w:rsid w:val="00CD369E"/>
    <w:rsid w:val="00CE0119"/>
    <w:rsid w:val="00CE67CA"/>
    <w:rsid w:val="00CE7148"/>
    <w:rsid w:val="00CF039D"/>
    <w:rsid w:val="00CF76E0"/>
    <w:rsid w:val="00D0244F"/>
    <w:rsid w:val="00D03F17"/>
    <w:rsid w:val="00D07290"/>
    <w:rsid w:val="00D10B74"/>
    <w:rsid w:val="00D165C2"/>
    <w:rsid w:val="00D334B1"/>
    <w:rsid w:val="00D3439C"/>
    <w:rsid w:val="00D42759"/>
    <w:rsid w:val="00D4442D"/>
    <w:rsid w:val="00D46D56"/>
    <w:rsid w:val="00D526D5"/>
    <w:rsid w:val="00D57224"/>
    <w:rsid w:val="00D576D0"/>
    <w:rsid w:val="00D60E83"/>
    <w:rsid w:val="00D6170E"/>
    <w:rsid w:val="00D64444"/>
    <w:rsid w:val="00D71C64"/>
    <w:rsid w:val="00D74C1C"/>
    <w:rsid w:val="00D77576"/>
    <w:rsid w:val="00D819CF"/>
    <w:rsid w:val="00D858C2"/>
    <w:rsid w:val="00D91A72"/>
    <w:rsid w:val="00D9398F"/>
    <w:rsid w:val="00D95C1D"/>
    <w:rsid w:val="00D95D2D"/>
    <w:rsid w:val="00D96AF9"/>
    <w:rsid w:val="00DA7473"/>
    <w:rsid w:val="00DB3DC5"/>
    <w:rsid w:val="00DC3EDC"/>
    <w:rsid w:val="00DC42DF"/>
    <w:rsid w:val="00DC6841"/>
    <w:rsid w:val="00DD0E44"/>
    <w:rsid w:val="00DD2397"/>
    <w:rsid w:val="00DD2E0C"/>
    <w:rsid w:val="00DD6EB5"/>
    <w:rsid w:val="00DE71A5"/>
    <w:rsid w:val="00DE7A28"/>
    <w:rsid w:val="00DF083F"/>
    <w:rsid w:val="00DF096A"/>
    <w:rsid w:val="00DF1B85"/>
    <w:rsid w:val="00DF4490"/>
    <w:rsid w:val="00DF5EAA"/>
    <w:rsid w:val="00E00696"/>
    <w:rsid w:val="00E0202E"/>
    <w:rsid w:val="00E04D28"/>
    <w:rsid w:val="00E063FC"/>
    <w:rsid w:val="00E06B15"/>
    <w:rsid w:val="00E118B0"/>
    <w:rsid w:val="00E128CD"/>
    <w:rsid w:val="00E1301C"/>
    <w:rsid w:val="00E300FD"/>
    <w:rsid w:val="00E306BC"/>
    <w:rsid w:val="00E30ECD"/>
    <w:rsid w:val="00E406AF"/>
    <w:rsid w:val="00E40ED9"/>
    <w:rsid w:val="00E41887"/>
    <w:rsid w:val="00E43B29"/>
    <w:rsid w:val="00E4792C"/>
    <w:rsid w:val="00E5000A"/>
    <w:rsid w:val="00E50298"/>
    <w:rsid w:val="00E50564"/>
    <w:rsid w:val="00E558A0"/>
    <w:rsid w:val="00E60B2E"/>
    <w:rsid w:val="00E73B06"/>
    <w:rsid w:val="00E75F0E"/>
    <w:rsid w:val="00E808E0"/>
    <w:rsid w:val="00E852C9"/>
    <w:rsid w:val="00E9083F"/>
    <w:rsid w:val="00E91037"/>
    <w:rsid w:val="00E9543E"/>
    <w:rsid w:val="00E956D1"/>
    <w:rsid w:val="00EA2599"/>
    <w:rsid w:val="00EA276A"/>
    <w:rsid w:val="00EA3D68"/>
    <w:rsid w:val="00EA6588"/>
    <w:rsid w:val="00EB4479"/>
    <w:rsid w:val="00EB44BE"/>
    <w:rsid w:val="00EB5363"/>
    <w:rsid w:val="00EC210C"/>
    <w:rsid w:val="00EC298B"/>
    <w:rsid w:val="00EC7BE9"/>
    <w:rsid w:val="00EE0DB6"/>
    <w:rsid w:val="00EF404F"/>
    <w:rsid w:val="00EF5567"/>
    <w:rsid w:val="00EF74BA"/>
    <w:rsid w:val="00F063F0"/>
    <w:rsid w:val="00F11FC0"/>
    <w:rsid w:val="00F263CA"/>
    <w:rsid w:val="00F26F2D"/>
    <w:rsid w:val="00F3234B"/>
    <w:rsid w:val="00F444A2"/>
    <w:rsid w:val="00F46650"/>
    <w:rsid w:val="00F467D3"/>
    <w:rsid w:val="00F532E9"/>
    <w:rsid w:val="00F53495"/>
    <w:rsid w:val="00F6023B"/>
    <w:rsid w:val="00F60A18"/>
    <w:rsid w:val="00F61205"/>
    <w:rsid w:val="00F653FF"/>
    <w:rsid w:val="00F67F08"/>
    <w:rsid w:val="00F75544"/>
    <w:rsid w:val="00F760F9"/>
    <w:rsid w:val="00F8681C"/>
    <w:rsid w:val="00F87269"/>
    <w:rsid w:val="00F87FF3"/>
    <w:rsid w:val="00F92406"/>
    <w:rsid w:val="00F92554"/>
    <w:rsid w:val="00F938F7"/>
    <w:rsid w:val="00FA48AE"/>
    <w:rsid w:val="00FB3AE3"/>
    <w:rsid w:val="00FB5667"/>
    <w:rsid w:val="00FB6AB3"/>
    <w:rsid w:val="00FB750B"/>
    <w:rsid w:val="00FC3D54"/>
    <w:rsid w:val="00FC4904"/>
    <w:rsid w:val="00FD19DD"/>
    <w:rsid w:val="00FD1A74"/>
    <w:rsid w:val="00FE2A49"/>
    <w:rsid w:val="00FE7740"/>
    <w:rsid w:val="00FF0E4F"/>
    <w:rsid w:val="00FF6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B5B32D"/>
  <w15:chartTrackingRefBased/>
  <w15:docId w15:val="{D2164A78-A938-43DE-8DC2-873F205E7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DC5"/>
    <w:pPr>
      <w:jc w:val="both"/>
    </w:pPr>
    <w:rPr>
      <w:rFonts w:ascii="Palatino Linotype" w:hAnsi="Palatino Linotype"/>
      <w:color w:val="000000" w:themeColor="text1"/>
      <w:kern w:val="0"/>
      <w14:ligatures w14:val="none"/>
    </w:rPr>
  </w:style>
  <w:style w:type="paragraph" w:styleId="Ttulo1">
    <w:name w:val="heading 1"/>
    <w:basedOn w:val="Normal"/>
    <w:next w:val="Normal"/>
    <w:link w:val="Ttulo1Car"/>
    <w:uiPriority w:val="9"/>
    <w:qFormat/>
    <w:rsid w:val="000766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766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14:ligatures w14:val="none"/>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14:ligatures w14:val="none"/>
    </w:rPr>
  </w:style>
  <w:style w:type="table" w:styleId="Tablaconcuadrcula">
    <w:name w:val="Table Grid"/>
    <w:basedOn w:val="Tablanormal"/>
    <w:uiPriority w:val="59"/>
    <w:qFormat/>
    <w:rsid w:val="00DB3DC5"/>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76681"/>
    <w:rPr>
      <w:rFonts w:asciiTheme="majorHAnsi" w:eastAsiaTheme="majorEastAsia" w:hAnsiTheme="majorHAnsi" w:cstheme="majorBidi"/>
      <w:color w:val="2F5496" w:themeColor="accent1" w:themeShade="BF"/>
      <w:kern w:val="0"/>
      <w:sz w:val="32"/>
      <w:szCs w:val="32"/>
      <w14:ligatures w14:val="none"/>
    </w:rPr>
  </w:style>
  <w:style w:type="paragraph" w:styleId="TtulodeTDC">
    <w:name w:val="TOC Heading"/>
    <w:basedOn w:val="Ttulo1"/>
    <w:next w:val="Normal"/>
    <w:uiPriority w:val="39"/>
    <w:unhideWhenUsed/>
    <w:qFormat/>
    <w:rsid w:val="00076681"/>
    <w:pPr>
      <w:jc w:val="left"/>
      <w:outlineLvl w:val="9"/>
    </w:pPr>
    <w:rPr>
      <w:lang w:eastAsia="es-MX"/>
    </w:r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color w:val="auto"/>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color w:val="auto"/>
      <w:sz w:val="20"/>
      <w:szCs w:val="20"/>
      <w:lang w:eastAsia="es-ES"/>
    </w:rPr>
  </w:style>
  <w:style w:type="character" w:customStyle="1" w:styleId="Ttulo2Car">
    <w:name w:val="Título 2 Car"/>
    <w:basedOn w:val="Fuentedeprrafopredeter"/>
    <w:link w:val="Ttulo2"/>
    <w:uiPriority w:val="9"/>
    <w:rsid w:val="00076681"/>
    <w:rPr>
      <w:rFonts w:asciiTheme="majorHAnsi" w:eastAsiaTheme="majorEastAsia" w:hAnsiTheme="majorHAnsi" w:cstheme="majorBidi"/>
      <w:color w:val="2F5496" w:themeColor="accent1" w:themeShade="BF"/>
      <w:kern w:val="0"/>
      <w:sz w:val="26"/>
      <w:szCs w:val="26"/>
      <w14:ligatures w14:val="none"/>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character" w:customStyle="1" w:styleId="UnresolvedMention">
    <w:name w:val="Unresolved Mention"/>
    <w:basedOn w:val="Fuentedeprrafopredeter"/>
    <w:uiPriority w:val="99"/>
    <w:semiHidden/>
    <w:unhideWhenUsed/>
    <w:rsid w:val="00417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895">
      <w:bodyDiv w:val="1"/>
      <w:marLeft w:val="0"/>
      <w:marRight w:val="0"/>
      <w:marTop w:val="0"/>
      <w:marBottom w:val="0"/>
      <w:divBdr>
        <w:top w:val="none" w:sz="0" w:space="0" w:color="auto"/>
        <w:left w:val="none" w:sz="0" w:space="0" w:color="auto"/>
        <w:bottom w:val="none" w:sz="0" w:space="0" w:color="auto"/>
        <w:right w:val="none" w:sz="0" w:space="0" w:color="auto"/>
      </w:divBdr>
    </w:div>
    <w:div w:id="116723478">
      <w:bodyDiv w:val="1"/>
      <w:marLeft w:val="0"/>
      <w:marRight w:val="0"/>
      <w:marTop w:val="0"/>
      <w:marBottom w:val="0"/>
      <w:divBdr>
        <w:top w:val="none" w:sz="0" w:space="0" w:color="auto"/>
        <w:left w:val="none" w:sz="0" w:space="0" w:color="auto"/>
        <w:bottom w:val="none" w:sz="0" w:space="0" w:color="auto"/>
        <w:right w:val="none" w:sz="0" w:space="0" w:color="auto"/>
      </w:divBdr>
    </w:div>
    <w:div w:id="129829999">
      <w:bodyDiv w:val="1"/>
      <w:marLeft w:val="0"/>
      <w:marRight w:val="0"/>
      <w:marTop w:val="0"/>
      <w:marBottom w:val="0"/>
      <w:divBdr>
        <w:top w:val="none" w:sz="0" w:space="0" w:color="auto"/>
        <w:left w:val="none" w:sz="0" w:space="0" w:color="auto"/>
        <w:bottom w:val="none" w:sz="0" w:space="0" w:color="auto"/>
        <w:right w:val="none" w:sz="0" w:space="0" w:color="auto"/>
      </w:divBdr>
    </w:div>
    <w:div w:id="216432301">
      <w:bodyDiv w:val="1"/>
      <w:marLeft w:val="0"/>
      <w:marRight w:val="0"/>
      <w:marTop w:val="0"/>
      <w:marBottom w:val="0"/>
      <w:divBdr>
        <w:top w:val="none" w:sz="0" w:space="0" w:color="auto"/>
        <w:left w:val="none" w:sz="0" w:space="0" w:color="auto"/>
        <w:bottom w:val="none" w:sz="0" w:space="0" w:color="auto"/>
        <w:right w:val="none" w:sz="0" w:space="0" w:color="auto"/>
      </w:divBdr>
    </w:div>
    <w:div w:id="223416816">
      <w:bodyDiv w:val="1"/>
      <w:marLeft w:val="0"/>
      <w:marRight w:val="0"/>
      <w:marTop w:val="0"/>
      <w:marBottom w:val="0"/>
      <w:divBdr>
        <w:top w:val="none" w:sz="0" w:space="0" w:color="auto"/>
        <w:left w:val="none" w:sz="0" w:space="0" w:color="auto"/>
        <w:bottom w:val="none" w:sz="0" w:space="0" w:color="auto"/>
        <w:right w:val="none" w:sz="0" w:space="0" w:color="auto"/>
      </w:divBdr>
    </w:div>
    <w:div w:id="242833462">
      <w:bodyDiv w:val="1"/>
      <w:marLeft w:val="0"/>
      <w:marRight w:val="0"/>
      <w:marTop w:val="0"/>
      <w:marBottom w:val="0"/>
      <w:divBdr>
        <w:top w:val="none" w:sz="0" w:space="0" w:color="auto"/>
        <w:left w:val="none" w:sz="0" w:space="0" w:color="auto"/>
        <w:bottom w:val="none" w:sz="0" w:space="0" w:color="auto"/>
        <w:right w:val="none" w:sz="0" w:space="0" w:color="auto"/>
      </w:divBdr>
    </w:div>
    <w:div w:id="288169345">
      <w:bodyDiv w:val="1"/>
      <w:marLeft w:val="0"/>
      <w:marRight w:val="0"/>
      <w:marTop w:val="0"/>
      <w:marBottom w:val="0"/>
      <w:divBdr>
        <w:top w:val="none" w:sz="0" w:space="0" w:color="auto"/>
        <w:left w:val="none" w:sz="0" w:space="0" w:color="auto"/>
        <w:bottom w:val="none" w:sz="0" w:space="0" w:color="auto"/>
        <w:right w:val="none" w:sz="0" w:space="0" w:color="auto"/>
      </w:divBdr>
    </w:div>
    <w:div w:id="411198982">
      <w:bodyDiv w:val="1"/>
      <w:marLeft w:val="0"/>
      <w:marRight w:val="0"/>
      <w:marTop w:val="0"/>
      <w:marBottom w:val="0"/>
      <w:divBdr>
        <w:top w:val="none" w:sz="0" w:space="0" w:color="auto"/>
        <w:left w:val="none" w:sz="0" w:space="0" w:color="auto"/>
        <w:bottom w:val="none" w:sz="0" w:space="0" w:color="auto"/>
        <w:right w:val="none" w:sz="0" w:space="0" w:color="auto"/>
      </w:divBdr>
    </w:div>
    <w:div w:id="430515845">
      <w:bodyDiv w:val="1"/>
      <w:marLeft w:val="0"/>
      <w:marRight w:val="0"/>
      <w:marTop w:val="0"/>
      <w:marBottom w:val="0"/>
      <w:divBdr>
        <w:top w:val="none" w:sz="0" w:space="0" w:color="auto"/>
        <w:left w:val="none" w:sz="0" w:space="0" w:color="auto"/>
        <w:bottom w:val="none" w:sz="0" w:space="0" w:color="auto"/>
        <w:right w:val="none" w:sz="0" w:space="0" w:color="auto"/>
      </w:divBdr>
    </w:div>
    <w:div w:id="472060664">
      <w:bodyDiv w:val="1"/>
      <w:marLeft w:val="0"/>
      <w:marRight w:val="0"/>
      <w:marTop w:val="0"/>
      <w:marBottom w:val="0"/>
      <w:divBdr>
        <w:top w:val="none" w:sz="0" w:space="0" w:color="auto"/>
        <w:left w:val="none" w:sz="0" w:space="0" w:color="auto"/>
        <w:bottom w:val="none" w:sz="0" w:space="0" w:color="auto"/>
        <w:right w:val="none" w:sz="0" w:space="0" w:color="auto"/>
      </w:divBdr>
    </w:div>
    <w:div w:id="507139357">
      <w:bodyDiv w:val="1"/>
      <w:marLeft w:val="0"/>
      <w:marRight w:val="0"/>
      <w:marTop w:val="0"/>
      <w:marBottom w:val="0"/>
      <w:divBdr>
        <w:top w:val="none" w:sz="0" w:space="0" w:color="auto"/>
        <w:left w:val="none" w:sz="0" w:space="0" w:color="auto"/>
        <w:bottom w:val="none" w:sz="0" w:space="0" w:color="auto"/>
        <w:right w:val="none" w:sz="0" w:space="0" w:color="auto"/>
      </w:divBdr>
    </w:div>
    <w:div w:id="673267521">
      <w:bodyDiv w:val="1"/>
      <w:marLeft w:val="0"/>
      <w:marRight w:val="0"/>
      <w:marTop w:val="0"/>
      <w:marBottom w:val="0"/>
      <w:divBdr>
        <w:top w:val="none" w:sz="0" w:space="0" w:color="auto"/>
        <w:left w:val="none" w:sz="0" w:space="0" w:color="auto"/>
        <w:bottom w:val="none" w:sz="0" w:space="0" w:color="auto"/>
        <w:right w:val="none" w:sz="0" w:space="0" w:color="auto"/>
      </w:divBdr>
    </w:div>
    <w:div w:id="748187265">
      <w:bodyDiv w:val="1"/>
      <w:marLeft w:val="0"/>
      <w:marRight w:val="0"/>
      <w:marTop w:val="0"/>
      <w:marBottom w:val="0"/>
      <w:divBdr>
        <w:top w:val="none" w:sz="0" w:space="0" w:color="auto"/>
        <w:left w:val="none" w:sz="0" w:space="0" w:color="auto"/>
        <w:bottom w:val="none" w:sz="0" w:space="0" w:color="auto"/>
        <w:right w:val="none" w:sz="0" w:space="0" w:color="auto"/>
      </w:divBdr>
    </w:div>
    <w:div w:id="794102167">
      <w:bodyDiv w:val="1"/>
      <w:marLeft w:val="0"/>
      <w:marRight w:val="0"/>
      <w:marTop w:val="0"/>
      <w:marBottom w:val="0"/>
      <w:divBdr>
        <w:top w:val="none" w:sz="0" w:space="0" w:color="auto"/>
        <w:left w:val="none" w:sz="0" w:space="0" w:color="auto"/>
        <w:bottom w:val="none" w:sz="0" w:space="0" w:color="auto"/>
        <w:right w:val="none" w:sz="0" w:space="0" w:color="auto"/>
      </w:divBdr>
    </w:div>
    <w:div w:id="932544005">
      <w:bodyDiv w:val="1"/>
      <w:marLeft w:val="0"/>
      <w:marRight w:val="0"/>
      <w:marTop w:val="0"/>
      <w:marBottom w:val="0"/>
      <w:divBdr>
        <w:top w:val="none" w:sz="0" w:space="0" w:color="auto"/>
        <w:left w:val="none" w:sz="0" w:space="0" w:color="auto"/>
        <w:bottom w:val="none" w:sz="0" w:space="0" w:color="auto"/>
        <w:right w:val="none" w:sz="0" w:space="0" w:color="auto"/>
      </w:divBdr>
    </w:div>
    <w:div w:id="960845015">
      <w:bodyDiv w:val="1"/>
      <w:marLeft w:val="0"/>
      <w:marRight w:val="0"/>
      <w:marTop w:val="0"/>
      <w:marBottom w:val="0"/>
      <w:divBdr>
        <w:top w:val="none" w:sz="0" w:space="0" w:color="auto"/>
        <w:left w:val="none" w:sz="0" w:space="0" w:color="auto"/>
        <w:bottom w:val="none" w:sz="0" w:space="0" w:color="auto"/>
        <w:right w:val="none" w:sz="0" w:space="0" w:color="auto"/>
      </w:divBdr>
    </w:div>
    <w:div w:id="1025329334">
      <w:bodyDiv w:val="1"/>
      <w:marLeft w:val="0"/>
      <w:marRight w:val="0"/>
      <w:marTop w:val="0"/>
      <w:marBottom w:val="0"/>
      <w:divBdr>
        <w:top w:val="none" w:sz="0" w:space="0" w:color="auto"/>
        <w:left w:val="none" w:sz="0" w:space="0" w:color="auto"/>
        <w:bottom w:val="none" w:sz="0" w:space="0" w:color="auto"/>
        <w:right w:val="none" w:sz="0" w:space="0" w:color="auto"/>
      </w:divBdr>
    </w:div>
    <w:div w:id="1069495065">
      <w:bodyDiv w:val="1"/>
      <w:marLeft w:val="0"/>
      <w:marRight w:val="0"/>
      <w:marTop w:val="0"/>
      <w:marBottom w:val="0"/>
      <w:divBdr>
        <w:top w:val="none" w:sz="0" w:space="0" w:color="auto"/>
        <w:left w:val="none" w:sz="0" w:space="0" w:color="auto"/>
        <w:bottom w:val="none" w:sz="0" w:space="0" w:color="auto"/>
        <w:right w:val="none" w:sz="0" w:space="0" w:color="auto"/>
      </w:divBdr>
    </w:div>
    <w:div w:id="1226990992">
      <w:bodyDiv w:val="1"/>
      <w:marLeft w:val="0"/>
      <w:marRight w:val="0"/>
      <w:marTop w:val="0"/>
      <w:marBottom w:val="0"/>
      <w:divBdr>
        <w:top w:val="none" w:sz="0" w:space="0" w:color="auto"/>
        <w:left w:val="none" w:sz="0" w:space="0" w:color="auto"/>
        <w:bottom w:val="none" w:sz="0" w:space="0" w:color="auto"/>
        <w:right w:val="none" w:sz="0" w:space="0" w:color="auto"/>
      </w:divBdr>
    </w:div>
    <w:div w:id="1245804131">
      <w:bodyDiv w:val="1"/>
      <w:marLeft w:val="0"/>
      <w:marRight w:val="0"/>
      <w:marTop w:val="0"/>
      <w:marBottom w:val="0"/>
      <w:divBdr>
        <w:top w:val="none" w:sz="0" w:space="0" w:color="auto"/>
        <w:left w:val="none" w:sz="0" w:space="0" w:color="auto"/>
        <w:bottom w:val="none" w:sz="0" w:space="0" w:color="auto"/>
        <w:right w:val="none" w:sz="0" w:space="0" w:color="auto"/>
      </w:divBdr>
    </w:div>
    <w:div w:id="1355113802">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474711402">
      <w:bodyDiv w:val="1"/>
      <w:marLeft w:val="0"/>
      <w:marRight w:val="0"/>
      <w:marTop w:val="0"/>
      <w:marBottom w:val="0"/>
      <w:divBdr>
        <w:top w:val="none" w:sz="0" w:space="0" w:color="auto"/>
        <w:left w:val="none" w:sz="0" w:space="0" w:color="auto"/>
        <w:bottom w:val="none" w:sz="0" w:space="0" w:color="auto"/>
        <w:right w:val="none" w:sz="0" w:space="0" w:color="auto"/>
      </w:divBdr>
    </w:div>
    <w:div w:id="1573545276">
      <w:bodyDiv w:val="1"/>
      <w:marLeft w:val="0"/>
      <w:marRight w:val="0"/>
      <w:marTop w:val="0"/>
      <w:marBottom w:val="0"/>
      <w:divBdr>
        <w:top w:val="none" w:sz="0" w:space="0" w:color="auto"/>
        <w:left w:val="none" w:sz="0" w:space="0" w:color="auto"/>
        <w:bottom w:val="none" w:sz="0" w:space="0" w:color="auto"/>
        <w:right w:val="none" w:sz="0" w:space="0" w:color="auto"/>
      </w:divBdr>
    </w:div>
    <w:div w:id="1592470095">
      <w:bodyDiv w:val="1"/>
      <w:marLeft w:val="0"/>
      <w:marRight w:val="0"/>
      <w:marTop w:val="0"/>
      <w:marBottom w:val="0"/>
      <w:divBdr>
        <w:top w:val="none" w:sz="0" w:space="0" w:color="auto"/>
        <w:left w:val="none" w:sz="0" w:space="0" w:color="auto"/>
        <w:bottom w:val="none" w:sz="0" w:space="0" w:color="auto"/>
        <w:right w:val="none" w:sz="0" w:space="0" w:color="auto"/>
      </w:divBdr>
    </w:div>
    <w:div w:id="1693720376">
      <w:bodyDiv w:val="1"/>
      <w:marLeft w:val="0"/>
      <w:marRight w:val="0"/>
      <w:marTop w:val="0"/>
      <w:marBottom w:val="0"/>
      <w:divBdr>
        <w:top w:val="none" w:sz="0" w:space="0" w:color="auto"/>
        <w:left w:val="none" w:sz="0" w:space="0" w:color="auto"/>
        <w:bottom w:val="none" w:sz="0" w:space="0" w:color="auto"/>
        <w:right w:val="none" w:sz="0" w:space="0" w:color="auto"/>
      </w:divBdr>
    </w:div>
    <w:div w:id="1707288755">
      <w:bodyDiv w:val="1"/>
      <w:marLeft w:val="0"/>
      <w:marRight w:val="0"/>
      <w:marTop w:val="0"/>
      <w:marBottom w:val="0"/>
      <w:divBdr>
        <w:top w:val="none" w:sz="0" w:space="0" w:color="auto"/>
        <w:left w:val="none" w:sz="0" w:space="0" w:color="auto"/>
        <w:bottom w:val="none" w:sz="0" w:space="0" w:color="auto"/>
        <w:right w:val="none" w:sz="0" w:space="0" w:color="auto"/>
      </w:divBdr>
    </w:div>
    <w:div w:id="1892380304">
      <w:bodyDiv w:val="1"/>
      <w:marLeft w:val="0"/>
      <w:marRight w:val="0"/>
      <w:marTop w:val="0"/>
      <w:marBottom w:val="0"/>
      <w:divBdr>
        <w:top w:val="none" w:sz="0" w:space="0" w:color="auto"/>
        <w:left w:val="none" w:sz="0" w:space="0" w:color="auto"/>
        <w:bottom w:val="none" w:sz="0" w:space="0" w:color="auto"/>
        <w:right w:val="none" w:sz="0" w:space="0" w:color="auto"/>
      </w:divBdr>
    </w:div>
    <w:div w:id="21282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8DBD3-751A-4EA6-B785-9EAA0E71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5759</Words>
  <Characters>31679</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2025-12-12T01:09:00Z</cp:lastPrinted>
  <dcterms:created xsi:type="dcterms:W3CDTF">2025-12-12T01:08:00Z</dcterms:created>
  <dcterms:modified xsi:type="dcterms:W3CDTF">2025-12-12T01:09:00Z</dcterms:modified>
</cp:coreProperties>
</file>