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830" w:rsidRPr="004E399F" w:rsidRDefault="00063830" w:rsidP="00DC5AC0">
      <w:pPr>
        <w:pStyle w:val="Prrafodelista"/>
        <w:spacing w:line="360" w:lineRule="auto"/>
        <w:ind w:left="0"/>
        <w:jc w:val="both"/>
        <w:rPr>
          <w:rFonts w:ascii="Palatino Linotype" w:eastAsia="Calibri" w:hAnsi="Palatino Linotype" w:cs="Arial"/>
          <w:color w:val="000000" w:themeColor="text1"/>
          <w:sz w:val="24"/>
          <w:szCs w:val="24"/>
        </w:rPr>
      </w:pPr>
      <w:bookmarkStart w:id="0" w:name="_GoBack"/>
      <w:bookmarkEnd w:id="0"/>
      <w:r w:rsidRPr="004E399F">
        <w:rPr>
          <w:rFonts w:ascii="Palatino Linotype" w:eastAsia="Calibri" w:hAnsi="Palatino Linotype" w:cs="Arial"/>
          <w:color w:val="000000" w:themeColor="text1"/>
          <w:sz w:val="24"/>
          <w:szCs w:val="24"/>
        </w:rPr>
        <w:t xml:space="preserve">Resolución del Pleno del Instituto de Transparencia, Acceso a la Información Pública y Protección de Datos Personales del Estado de México y Municipios, con domicilio en Metepec, Estado de México; </w:t>
      </w:r>
      <w:r w:rsidRPr="00F145A7">
        <w:rPr>
          <w:rFonts w:ascii="Palatino Linotype" w:eastAsia="Calibri" w:hAnsi="Palatino Linotype" w:cs="Arial"/>
          <w:color w:val="000000" w:themeColor="text1"/>
          <w:sz w:val="24"/>
          <w:szCs w:val="24"/>
        </w:rPr>
        <w:t>de</w:t>
      </w:r>
      <w:r w:rsidR="00F145A7">
        <w:rPr>
          <w:rFonts w:ascii="Palatino Linotype" w:eastAsia="Calibri" w:hAnsi="Palatino Linotype" w:cs="Arial"/>
          <w:b/>
          <w:color w:val="000000" w:themeColor="text1"/>
          <w:sz w:val="24"/>
          <w:szCs w:val="24"/>
        </w:rPr>
        <w:t xml:space="preserve"> </w:t>
      </w:r>
      <w:r w:rsidR="00F145A7">
        <w:rPr>
          <w:rFonts w:ascii="Palatino Linotype" w:eastAsia="Calibri" w:hAnsi="Palatino Linotype" w:cs="Arial"/>
          <w:color w:val="000000" w:themeColor="text1"/>
          <w:sz w:val="24"/>
          <w:szCs w:val="24"/>
        </w:rPr>
        <w:t>fecha</w:t>
      </w:r>
      <w:r w:rsidRPr="00F145A7">
        <w:rPr>
          <w:rFonts w:ascii="Palatino Linotype" w:eastAsia="Calibri" w:hAnsi="Palatino Linotype" w:cs="Arial"/>
          <w:b/>
          <w:color w:val="000000" w:themeColor="text1"/>
          <w:sz w:val="24"/>
          <w:szCs w:val="24"/>
        </w:rPr>
        <w:t xml:space="preserve"> </w:t>
      </w:r>
      <w:r w:rsidRPr="004E399F">
        <w:rPr>
          <w:rFonts w:ascii="Palatino Linotype" w:eastAsia="Calibri" w:hAnsi="Palatino Linotype" w:cs="Arial"/>
          <w:b/>
          <w:color w:val="000000" w:themeColor="text1"/>
          <w:sz w:val="24"/>
          <w:szCs w:val="24"/>
        </w:rPr>
        <w:t>cuatro</w:t>
      </w:r>
      <w:r w:rsidR="00F145A7">
        <w:rPr>
          <w:rFonts w:ascii="Palatino Linotype" w:eastAsia="Calibri" w:hAnsi="Palatino Linotype" w:cs="Arial"/>
          <w:b/>
          <w:color w:val="000000" w:themeColor="text1"/>
          <w:sz w:val="24"/>
          <w:szCs w:val="24"/>
        </w:rPr>
        <w:t xml:space="preserve"> (04)</w:t>
      </w:r>
      <w:r w:rsidRPr="004E399F">
        <w:rPr>
          <w:rFonts w:ascii="Palatino Linotype" w:eastAsia="Calibri" w:hAnsi="Palatino Linotype" w:cs="Arial"/>
          <w:b/>
          <w:color w:val="000000" w:themeColor="text1"/>
          <w:sz w:val="24"/>
          <w:szCs w:val="24"/>
        </w:rPr>
        <w:t xml:space="preserve"> de junio de dos mil veinticinco.</w:t>
      </w:r>
    </w:p>
    <w:p w:rsidR="00063830" w:rsidRPr="004E399F" w:rsidRDefault="00063830" w:rsidP="00DC5AC0">
      <w:pPr>
        <w:pStyle w:val="Prrafodelista"/>
        <w:spacing w:line="360" w:lineRule="auto"/>
        <w:ind w:left="0"/>
        <w:jc w:val="both"/>
        <w:rPr>
          <w:rFonts w:ascii="Palatino Linotype" w:eastAsia="Calibri" w:hAnsi="Palatino Linotype" w:cs="Arial"/>
          <w:color w:val="000000" w:themeColor="text1"/>
          <w:sz w:val="24"/>
          <w:szCs w:val="24"/>
        </w:rPr>
      </w:pPr>
    </w:p>
    <w:p w:rsidR="00063830" w:rsidRPr="004E399F" w:rsidRDefault="00063830" w:rsidP="00DC5AC0">
      <w:pPr>
        <w:pStyle w:val="Prrafodelista"/>
        <w:spacing w:line="360" w:lineRule="auto"/>
        <w:ind w:left="0"/>
        <w:jc w:val="both"/>
        <w:rPr>
          <w:rFonts w:ascii="Palatino Linotype" w:eastAsia="Calibri" w:hAnsi="Palatino Linotype" w:cs="Arial"/>
          <w:color w:val="000000" w:themeColor="text1"/>
          <w:sz w:val="24"/>
          <w:szCs w:val="24"/>
        </w:rPr>
      </w:pPr>
      <w:r w:rsidRPr="004E399F">
        <w:rPr>
          <w:rFonts w:ascii="Palatino Linotype" w:eastAsia="Calibri" w:hAnsi="Palatino Linotype" w:cs="Arial"/>
          <w:b/>
          <w:color w:val="000000" w:themeColor="text1"/>
          <w:sz w:val="24"/>
          <w:szCs w:val="24"/>
        </w:rPr>
        <w:t>VISTO</w:t>
      </w:r>
      <w:r w:rsidRPr="004E399F">
        <w:rPr>
          <w:rFonts w:ascii="Palatino Linotype" w:eastAsia="Calibri" w:hAnsi="Palatino Linotype" w:cs="Arial"/>
          <w:color w:val="000000" w:themeColor="text1"/>
          <w:sz w:val="24"/>
          <w:szCs w:val="24"/>
        </w:rPr>
        <w:t xml:space="preserve"> el expediente electrónico formado con motivo del Recurso de Revisión </w:t>
      </w:r>
      <w:r w:rsidRPr="004E399F">
        <w:rPr>
          <w:rFonts w:ascii="Palatino Linotype" w:eastAsia="Calibri" w:hAnsi="Palatino Linotype" w:cs="Arial"/>
          <w:b/>
          <w:color w:val="000000" w:themeColor="text1"/>
          <w:sz w:val="24"/>
          <w:szCs w:val="24"/>
        </w:rPr>
        <w:t xml:space="preserve">01523/INFOEM/IP/RR/2025, </w:t>
      </w:r>
      <w:r w:rsidRPr="004E399F">
        <w:rPr>
          <w:rFonts w:ascii="Palatino Linotype" w:eastAsia="Calibri" w:hAnsi="Palatino Linotype" w:cs="Arial"/>
          <w:color w:val="000000" w:themeColor="text1"/>
          <w:sz w:val="24"/>
          <w:szCs w:val="24"/>
        </w:rPr>
        <w:t>promovido por  </w:t>
      </w:r>
      <w:r w:rsidRPr="004E399F">
        <w:rPr>
          <w:rFonts w:ascii="Palatino Linotype" w:eastAsia="Calibri" w:hAnsi="Palatino Linotype" w:cs="Arial"/>
          <w:b/>
          <w:bCs/>
          <w:color w:val="000000" w:themeColor="text1"/>
          <w:sz w:val="24"/>
          <w:szCs w:val="24"/>
          <w:lang w:val="es-MX"/>
        </w:rPr>
        <w:t> </w:t>
      </w:r>
      <w:r w:rsidRPr="004E399F">
        <w:rPr>
          <w:rFonts w:ascii="Palatino Linotype" w:hAnsi="Palatino Linotype"/>
          <w:b/>
          <w:bCs/>
          <w:color w:val="000000" w:themeColor="text1"/>
          <w:sz w:val="24"/>
          <w:szCs w:val="24"/>
        </w:rPr>
        <w:t>una persona que no proporciona datos de identificación</w:t>
      </w:r>
      <w:r w:rsidRPr="004E399F">
        <w:rPr>
          <w:rFonts w:ascii="Palatino Linotype" w:eastAsia="Calibri" w:hAnsi="Palatino Linotype" w:cs="Arial"/>
          <w:color w:val="000000" w:themeColor="text1"/>
          <w:sz w:val="24"/>
          <w:szCs w:val="24"/>
        </w:rPr>
        <w:t xml:space="preserve">, a través del Sistema de Acceso a la Información Mexiquense (SAIMEX), a quien en lo sucesivo se le identificará como </w:t>
      </w:r>
      <w:r w:rsidRPr="004E399F">
        <w:rPr>
          <w:rFonts w:ascii="Palatino Linotype" w:eastAsia="Calibri" w:hAnsi="Palatino Linotype" w:cs="Arial"/>
          <w:b/>
          <w:color w:val="000000" w:themeColor="text1"/>
          <w:sz w:val="24"/>
          <w:szCs w:val="24"/>
        </w:rPr>
        <w:t>EL RECURRENTE</w:t>
      </w:r>
      <w:r w:rsidRPr="004E399F">
        <w:rPr>
          <w:rFonts w:ascii="Palatino Linotype" w:eastAsia="Calibri" w:hAnsi="Palatino Linotype" w:cs="Arial"/>
          <w:color w:val="000000" w:themeColor="text1"/>
          <w:sz w:val="24"/>
          <w:szCs w:val="24"/>
        </w:rPr>
        <w:t xml:space="preserve">, en contra de la respuesta del </w:t>
      </w:r>
      <w:r w:rsidR="001E07AC" w:rsidRPr="004E399F">
        <w:rPr>
          <w:rFonts w:ascii="Palatino Linotype" w:eastAsia="Calibri" w:hAnsi="Palatino Linotype" w:cs="Arial"/>
          <w:b/>
          <w:color w:val="000000" w:themeColor="text1"/>
          <w:sz w:val="24"/>
          <w:szCs w:val="24"/>
        </w:rPr>
        <w:t>Ayuntamiento de Toluca</w:t>
      </w:r>
      <w:r w:rsidRPr="004E399F">
        <w:rPr>
          <w:rFonts w:ascii="Palatino Linotype" w:eastAsia="Calibri" w:hAnsi="Palatino Linotype" w:cs="Arial"/>
          <w:color w:val="000000" w:themeColor="text1"/>
          <w:sz w:val="24"/>
          <w:szCs w:val="24"/>
        </w:rPr>
        <w:t xml:space="preserve">, en lo sucesivo </w:t>
      </w:r>
      <w:r w:rsidRPr="004E399F">
        <w:rPr>
          <w:rFonts w:ascii="Palatino Linotype" w:eastAsia="Calibri" w:hAnsi="Palatino Linotype" w:cs="Arial"/>
          <w:b/>
          <w:color w:val="000000" w:themeColor="text1"/>
          <w:sz w:val="24"/>
          <w:szCs w:val="24"/>
        </w:rPr>
        <w:t>EL SUJETO OBLIGADO</w:t>
      </w:r>
      <w:r w:rsidRPr="004E399F">
        <w:rPr>
          <w:rFonts w:ascii="Palatino Linotype" w:eastAsia="Calibri" w:hAnsi="Palatino Linotype" w:cs="Arial"/>
          <w:color w:val="000000" w:themeColor="text1"/>
          <w:sz w:val="24"/>
          <w:szCs w:val="24"/>
        </w:rPr>
        <w:t>, se procede a dictar la presente resolución, con base en los siguientes:</w:t>
      </w:r>
      <w:bookmarkStart w:id="1" w:name="_Toc85733154"/>
    </w:p>
    <w:p w:rsidR="00063830" w:rsidRPr="004E399F" w:rsidRDefault="00063830" w:rsidP="00DC5AC0">
      <w:pPr>
        <w:pStyle w:val="Prrafodelista"/>
        <w:spacing w:line="360" w:lineRule="auto"/>
        <w:ind w:left="0"/>
        <w:jc w:val="both"/>
        <w:rPr>
          <w:rFonts w:ascii="Palatino Linotype" w:eastAsia="Calibri" w:hAnsi="Palatino Linotype" w:cs="Arial"/>
          <w:color w:val="000000" w:themeColor="text1"/>
          <w:sz w:val="24"/>
          <w:szCs w:val="24"/>
        </w:rPr>
      </w:pPr>
    </w:p>
    <w:p w:rsidR="00063830" w:rsidRPr="004E399F" w:rsidRDefault="00063830" w:rsidP="00DC5AC0">
      <w:pPr>
        <w:pStyle w:val="Prrafodelista"/>
        <w:spacing w:line="360" w:lineRule="auto"/>
        <w:ind w:left="0"/>
        <w:jc w:val="center"/>
        <w:rPr>
          <w:rFonts w:ascii="Palatino Linotype" w:eastAsia="Calibri" w:hAnsi="Palatino Linotype" w:cs="Arial"/>
          <w:b/>
          <w:color w:val="000000" w:themeColor="text1"/>
          <w:sz w:val="24"/>
          <w:szCs w:val="24"/>
        </w:rPr>
      </w:pPr>
      <w:r w:rsidRPr="004E399F">
        <w:rPr>
          <w:rFonts w:ascii="Palatino Linotype" w:eastAsia="Calibri" w:hAnsi="Palatino Linotype" w:cs="Arial"/>
          <w:b/>
          <w:color w:val="000000" w:themeColor="text1"/>
          <w:sz w:val="24"/>
          <w:szCs w:val="24"/>
        </w:rPr>
        <w:t>A N T E C E D E N T E S</w:t>
      </w:r>
      <w:bookmarkEnd w:id="1"/>
    </w:p>
    <w:p w:rsidR="00063830" w:rsidRPr="004E399F" w:rsidRDefault="00063830" w:rsidP="00DC5AC0">
      <w:pPr>
        <w:spacing w:line="360" w:lineRule="auto"/>
        <w:rPr>
          <w:rFonts w:ascii="Palatino Linotype" w:hAnsi="Palatino Linotype"/>
          <w:color w:val="000000" w:themeColor="text1"/>
          <w:lang w:val="es-ES" w:eastAsia="es-ES"/>
        </w:rPr>
      </w:pPr>
    </w:p>
    <w:p w:rsidR="00063830" w:rsidRPr="004E399F" w:rsidRDefault="00063830" w:rsidP="00DC5AC0">
      <w:pPr>
        <w:pStyle w:val="Prrafodelista"/>
        <w:numPr>
          <w:ilvl w:val="0"/>
          <w:numId w:val="2"/>
        </w:numPr>
        <w:spacing w:line="360" w:lineRule="auto"/>
        <w:ind w:left="0" w:firstLine="0"/>
        <w:jc w:val="both"/>
        <w:rPr>
          <w:rFonts w:ascii="Palatino Linotype" w:eastAsia="Calibri" w:hAnsi="Palatino Linotype" w:cs="Arial"/>
          <w:color w:val="000000" w:themeColor="text1"/>
          <w:sz w:val="24"/>
          <w:szCs w:val="24"/>
        </w:rPr>
      </w:pPr>
      <w:r w:rsidRPr="004E399F">
        <w:rPr>
          <w:rFonts w:ascii="Palatino Linotype" w:eastAsia="Calibri" w:hAnsi="Palatino Linotype" w:cs="Arial"/>
          <w:color w:val="000000" w:themeColor="text1"/>
          <w:sz w:val="24"/>
          <w:szCs w:val="24"/>
        </w:rPr>
        <w:t xml:space="preserve">El día </w:t>
      </w:r>
      <w:r w:rsidR="001E07AC" w:rsidRPr="004E399F">
        <w:rPr>
          <w:rFonts w:ascii="Palatino Linotype" w:eastAsia="Calibri" w:hAnsi="Palatino Linotype" w:cs="Arial"/>
          <w:b/>
          <w:color w:val="000000" w:themeColor="text1"/>
          <w:sz w:val="24"/>
          <w:szCs w:val="24"/>
        </w:rPr>
        <w:t xml:space="preserve">veintitrés </w:t>
      </w:r>
      <w:r w:rsidRPr="004E399F">
        <w:rPr>
          <w:rFonts w:ascii="Palatino Linotype" w:eastAsia="Calibri" w:hAnsi="Palatino Linotype" w:cs="Arial"/>
          <w:b/>
          <w:color w:val="000000" w:themeColor="text1"/>
          <w:sz w:val="24"/>
          <w:szCs w:val="24"/>
        </w:rPr>
        <w:t>de enero de dos mil veinticinco</w:t>
      </w:r>
      <w:r w:rsidRPr="004E399F">
        <w:rPr>
          <w:rFonts w:ascii="Palatino Linotype" w:hAnsi="Palatino Linotype"/>
          <w:b/>
          <w:color w:val="000000" w:themeColor="text1"/>
          <w:sz w:val="24"/>
          <w:szCs w:val="24"/>
        </w:rPr>
        <w:t xml:space="preserve">, </w:t>
      </w:r>
      <w:r w:rsidRPr="004E399F">
        <w:rPr>
          <w:rFonts w:ascii="Palatino Linotype" w:eastAsia="Calibri" w:hAnsi="Palatino Linotype" w:cs="Arial"/>
          <w:color w:val="000000" w:themeColor="text1"/>
          <w:sz w:val="24"/>
          <w:szCs w:val="24"/>
        </w:rPr>
        <w:t xml:space="preserve">se presentó ante el </w:t>
      </w:r>
      <w:r w:rsidRPr="004E399F">
        <w:rPr>
          <w:rFonts w:ascii="Palatino Linotype" w:eastAsia="Calibri" w:hAnsi="Palatino Linotype" w:cs="Arial"/>
          <w:b/>
          <w:color w:val="000000" w:themeColor="text1"/>
          <w:sz w:val="24"/>
          <w:szCs w:val="24"/>
        </w:rPr>
        <w:t>SUJETO OBLIGADO</w:t>
      </w:r>
      <w:r w:rsidRPr="004E399F">
        <w:rPr>
          <w:rFonts w:ascii="Palatino Linotype" w:eastAsia="Calibri" w:hAnsi="Palatino Linotype" w:cs="Arial"/>
          <w:color w:val="000000" w:themeColor="text1"/>
          <w:sz w:val="24"/>
          <w:szCs w:val="24"/>
        </w:rPr>
        <w:t xml:space="preserve"> vía </w:t>
      </w:r>
      <w:r w:rsidRPr="004E399F">
        <w:rPr>
          <w:rFonts w:ascii="Palatino Linotype" w:eastAsia="Calibri" w:hAnsi="Palatino Linotype" w:cs="Arial"/>
          <w:b/>
          <w:color w:val="000000" w:themeColor="text1"/>
          <w:sz w:val="24"/>
          <w:szCs w:val="24"/>
        </w:rPr>
        <w:t>SAIMEX</w:t>
      </w:r>
      <w:r w:rsidRPr="004E399F">
        <w:rPr>
          <w:rFonts w:ascii="Palatino Linotype" w:eastAsia="Calibri" w:hAnsi="Palatino Linotype" w:cs="Arial"/>
          <w:color w:val="000000" w:themeColor="text1"/>
          <w:sz w:val="24"/>
          <w:szCs w:val="24"/>
        </w:rPr>
        <w:t xml:space="preserve">, la solicitud de información pública registrada con el número </w:t>
      </w:r>
      <w:r w:rsidRPr="004E399F">
        <w:rPr>
          <w:rStyle w:val="Hipervnculo"/>
          <w:rFonts w:ascii="Palatino Linotype" w:hAnsi="Palatino Linotype"/>
          <w:b/>
          <w:bCs/>
          <w:color w:val="000000" w:themeColor="text1"/>
          <w:sz w:val="24"/>
          <w:szCs w:val="24"/>
          <w:u w:val="none"/>
          <w:lang w:val="es-MX"/>
        </w:rPr>
        <w:t xml:space="preserve"> </w:t>
      </w:r>
      <w:r w:rsidR="001E07AC" w:rsidRPr="004E399F">
        <w:rPr>
          <w:rStyle w:val="Hipervnculo"/>
          <w:rFonts w:ascii="Palatino Linotype" w:hAnsi="Palatino Linotype"/>
          <w:b/>
          <w:bCs/>
          <w:color w:val="000000" w:themeColor="text1"/>
          <w:sz w:val="24"/>
          <w:szCs w:val="24"/>
          <w:u w:val="none"/>
          <w:lang w:val="es-MX"/>
        </w:rPr>
        <w:t>00453/TOLUCA/IP/2025</w:t>
      </w:r>
      <w:r w:rsidRPr="004E399F">
        <w:rPr>
          <w:rFonts w:ascii="Palatino Linotype" w:hAnsi="Palatino Linotype"/>
          <w:b/>
          <w:bCs/>
          <w:color w:val="000000" w:themeColor="text1"/>
          <w:sz w:val="24"/>
          <w:szCs w:val="24"/>
          <w:lang w:val="es-MX"/>
        </w:rPr>
        <w:t xml:space="preserve">, </w:t>
      </w:r>
      <w:r w:rsidR="00F145A7">
        <w:rPr>
          <w:rFonts w:ascii="Palatino Linotype" w:hAnsi="Palatino Linotype"/>
          <w:bCs/>
          <w:color w:val="000000" w:themeColor="text1"/>
          <w:sz w:val="24"/>
          <w:szCs w:val="24"/>
          <w:lang w:val="es-MX"/>
        </w:rPr>
        <w:t xml:space="preserve">en la que </w:t>
      </w:r>
      <w:r w:rsidR="001E07AC" w:rsidRPr="004E399F">
        <w:rPr>
          <w:rFonts w:ascii="Palatino Linotype" w:hAnsi="Palatino Linotype"/>
          <w:bCs/>
          <w:color w:val="000000" w:themeColor="text1"/>
          <w:sz w:val="24"/>
          <w:szCs w:val="24"/>
          <w:lang w:val="es-MX"/>
        </w:rPr>
        <w:t>se solicitó la siguiente información</w:t>
      </w:r>
      <w:r w:rsidRPr="004E399F">
        <w:rPr>
          <w:rFonts w:ascii="Palatino Linotype" w:hAnsi="Palatino Linotype"/>
          <w:bCs/>
          <w:color w:val="000000" w:themeColor="text1"/>
          <w:sz w:val="24"/>
          <w:szCs w:val="24"/>
          <w:lang w:val="es-MX"/>
        </w:rPr>
        <w:t>.</w:t>
      </w:r>
      <w:r w:rsidRPr="004E399F">
        <w:rPr>
          <w:rFonts w:ascii="Palatino Linotype" w:hAnsi="Palatino Linotype"/>
          <w:b/>
          <w:bCs/>
          <w:color w:val="000000" w:themeColor="text1"/>
          <w:sz w:val="24"/>
          <w:szCs w:val="24"/>
          <w:lang w:val="es-MX"/>
        </w:rPr>
        <w:t xml:space="preserve"> </w:t>
      </w:r>
    </w:p>
    <w:p w:rsidR="00063830" w:rsidRPr="004E399F" w:rsidRDefault="00063830" w:rsidP="00DC5AC0">
      <w:pPr>
        <w:pStyle w:val="Prrafodelista"/>
        <w:spacing w:line="360" w:lineRule="auto"/>
        <w:ind w:left="0"/>
        <w:jc w:val="both"/>
        <w:rPr>
          <w:rFonts w:ascii="Palatino Linotype" w:eastAsia="Calibri" w:hAnsi="Palatino Linotype" w:cs="Arial"/>
          <w:color w:val="000000" w:themeColor="text1"/>
          <w:sz w:val="24"/>
          <w:szCs w:val="24"/>
        </w:rPr>
      </w:pPr>
    </w:p>
    <w:tbl>
      <w:tblPr>
        <w:tblStyle w:val="Tablaconcuadrcula"/>
        <w:tblW w:w="0" w:type="auto"/>
        <w:tblLook w:val="04A0" w:firstRow="1" w:lastRow="0" w:firstColumn="1" w:lastColumn="0" w:noHBand="0" w:noVBand="1"/>
      </w:tblPr>
      <w:tblGrid>
        <w:gridCol w:w="4414"/>
        <w:gridCol w:w="4414"/>
      </w:tblGrid>
      <w:tr w:rsidR="005C4D6F" w:rsidRPr="004E399F" w:rsidTr="00F41FF6">
        <w:tc>
          <w:tcPr>
            <w:tcW w:w="4414" w:type="dxa"/>
          </w:tcPr>
          <w:p w:rsidR="00063830" w:rsidRPr="004E399F" w:rsidRDefault="00063830" w:rsidP="00DC5AC0">
            <w:pPr>
              <w:pStyle w:val="Prrafodelista"/>
              <w:ind w:left="0"/>
              <w:jc w:val="both"/>
              <w:rPr>
                <w:rFonts w:ascii="Palatino Linotype" w:eastAsia="Calibri" w:hAnsi="Palatino Linotype" w:cs="Arial"/>
                <w:i/>
                <w:color w:val="000000" w:themeColor="text1"/>
                <w:sz w:val="24"/>
                <w:szCs w:val="24"/>
              </w:rPr>
            </w:pPr>
            <w:r w:rsidRPr="004E399F">
              <w:rPr>
                <w:rFonts w:ascii="Palatino Linotype" w:eastAsia="Calibri" w:hAnsi="Palatino Linotype" w:cs="Arial"/>
                <w:i/>
                <w:color w:val="000000" w:themeColor="text1"/>
                <w:sz w:val="24"/>
                <w:szCs w:val="24"/>
              </w:rPr>
              <w:t>Solicitud de información</w:t>
            </w:r>
          </w:p>
        </w:tc>
        <w:tc>
          <w:tcPr>
            <w:tcW w:w="4414" w:type="dxa"/>
          </w:tcPr>
          <w:p w:rsidR="00063830" w:rsidRPr="004E399F" w:rsidRDefault="00063830" w:rsidP="00DC5AC0">
            <w:pPr>
              <w:pStyle w:val="Prrafodelista"/>
              <w:ind w:left="0"/>
              <w:jc w:val="both"/>
              <w:rPr>
                <w:rFonts w:ascii="Palatino Linotype" w:eastAsia="Calibri" w:hAnsi="Palatino Linotype" w:cs="Arial"/>
                <w:i/>
                <w:color w:val="000000" w:themeColor="text1"/>
                <w:sz w:val="24"/>
                <w:szCs w:val="24"/>
              </w:rPr>
            </w:pPr>
            <w:r w:rsidRPr="004E399F">
              <w:rPr>
                <w:rFonts w:ascii="Palatino Linotype" w:eastAsia="Calibri" w:hAnsi="Palatino Linotype" w:cs="Arial"/>
                <w:i/>
                <w:color w:val="000000" w:themeColor="text1"/>
                <w:sz w:val="24"/>
                <w:szCs w:val="24"/>
              </w:rPr>
              <w:t>Información solicitada</w:t>
            </w:r>
          </w:p>
        </w:tc>
      </w:tr>
      <w:tr w:rsidR="00063830" w:rsidRPr="004E399F" w:rsidTr="00F41FF6">
        <w:tc>
          <w:tcPr>
            <w:tcW w:w="4414" w:type="dxa"/>
          </w:tcPr>
          <w:p w:rsidR="00063830" w:rsidRPr="004E399F" w:rsidRDefault="00063830" w:rsidP="00DC5AC0">
            <w:pPr>
              <w:pStyle w:val="Prrafodelista"/>
              <w:ind w:left="0"/>
              <w:jc w:val="both"/>
              <w:rPr>
                <w:rFonts w:ascii="Palatino Linotype" w:eastAsia="Calibri" w:hAnsi="Palatino Linotype" w:cs="Arial"/>
                <w:i/>
                <w:color w:val="000000" w:themeColor="text1"/>
                <w:sz w:val="24"/>
                <w:szCs w:val="24"/>
              </w:rPr>
            </w:pPr>
            <w:r w:rsidRPr="004E399F">
              <w:rPr>
                <w:rFonts w:ascii="Palatino Linotype" w:eastAsia="Calibri" w:hAnsi="Palatino Linotype" w:cs="Arial"/>
                <w:b/>
                <w:i/>
                <w:color w:val="000000" w:themeColor="text1"/>
                <w:sz w:val="24"/>
                <w:szCs w:val="24"/>
              </w:rPr>
              <w:t>Solicitud</w:t>
            </w:r>
            <w:r w:rsidR="006C32F6" w:rsidRPr="004E399F">
              <w:rPr>
                <w:rFonts w:ascii="Palatino Linotype" w:eastAsia="Calibri" w:hAnsi="Palatino Linotype" w:cs="Arial"/>
                <w:b/>
                <w:i/>
                <w:color w:val="000000" w:themeColor="text1"/>
                <w:sz w:val="24"/>
                <w:szCs w:val="24"/>
              </w:rPr>
              <w:t xml:space="preserve"> </w:t>
            </w:r>
            <w:r w:rsidR="001E07AC" w:rsidRPr="004E399F">
              <w:rPr>
                <w:rFonts w:ascii="Palatino Linotype" w:eastAsia="Calibri" w:hAnsi="Palatino Linotype" w:cs="Arial"/>
                <w:b/>
                <w:i/>
                <w:color w:val="000000" w:themeColor="text1"/>
                <w:sz w:val="24"/>
                <w:szCs w:val="24"/>
              </w:rPr>
              <w:t>00453/TOLUCA/IP/2025</w:t>
            </w:r>
          </w:p>
        </w:tc>
        <w:tc>
          <w:tcPr>
            <w:tcW w:w="4414" w:type="dxa"/>
          </w:tcPr>
          <w:p w:rsidR="00063830" w:rsidRPr="004E399F" w:rsidRDefault="00063830" w:rsidP="00DC5AC0">
            <w:pPr>
              <w:pStyle w:val="Prrafodelista"/>
              <w:ind w:left="0"/>
              <w:jc w:val="both"/>
              <w:rPr>
                <w:rFonts w:ascii="Palatino Linotype" w:eastAsia="Calibri" w:hAnsi="Palatino Linotype" w:cs="Arial"/>
                <w:i/>
                <w:color w:val="000000" w:themeColor="text1"/>
                <w:sz w:val="24"/>
                <w:szCs w:val="24"/>
              </w:rPr>
            </w:pPr>
            <w:r w:rsidRPr="004E399F">
              <w:rPr>
                <w:rFonts w:ascii="Palatino Linotype" w:eastAsia="Calibri" w:hAnsi="Palatino Linotype" w:cs="Arial"/>
                <w:i/>
                <w:color w:val="000000" w:themeColor="text1"/>
                <w:sz w:val="24"/>
                <w:szCs w:val="24"/>
              </w:rPr>
              <w:t>“</w:t>
            </w:r>
            <w:r w:rsidR="006C32F6" w:rsidRPr="004E399F">
              <w:rPr>
                <w:rFonts w:ascii="Palatino Linotype" w:eastAsia="Calibri" w:hAnsi="Palatino Linotype" w:cs="Arial"/>
                <w:i/>
                <w:color w:val="000000" w:themeColor="text1"/>
                <w:sz w:val="24"/>
                <w:szCs w:val="24"/>
                <w:lang w:val="es-MX"/>
              </w:rPr>
              <w:t>Los expedientes co cuido de procedimientos disciplinario en contra de elemento de seguridad co estatus de consluidos que ya deben ser públicosdel mes de enero 2023.</w:t>
            </w:r>
            <w:r w:rsidRPr="004E399F">
              <w:rPr>
                <w:rFonts w:ascii="Palatino Linotype" w:eastAsia="Calibri" w:hAnsi="Palatino Linotype" w:cs="Arial"/>
                <w:i/>
                <w:color w:val="000000" w:themeColor="text1"/>
                <w:sz w:val="24"/>
                <w:szCs w:val="24"/>
                <w:lang w:val="es-MX"/>
              </w:rPr>
              <w:t>”</w:t>
            </w:r>
          </w:p>
        </w:tc>
      </w:tr>
    </w:tbl>
    <w:p w:rsidR="00063830" w:rsidRPr="004E399F" w:rsidRDefault="00063830" w:rsidP="00DC5AC0">
      <w:pPr>
        <w:pStyle w:val="Prrafodelista"/>
        <w:spacing w:line="360" w:lineRule="auto"/>
        <w:ind w:left="0"/>
        <w:contextualSpacing/>
        <w:jc w:val="both"/>
        <w:rPr>
          <w:rFonts w:ascii="Palatino Linotype" w:eastAsia="Calibri" w:hAnsi="Palatino Linotype" w:cs="Arial"/>
          <w:color w:val="000000" w:themeColor="text1"/>
          <w:sz w:val="24"/>
          <w:szCs w:val="24"/>
        </w:rPr>
      </w:pPr>
    </w:p>
    <w:p w:rsidR="00063830" w:rsidRPr="004E399F" w:rsidRDefault="00063830" w:rsidP="00DC5AC0">
      <w:pPr>
        <w:pStyle w:val="Prrafodelista"/>
        <w:numPr>
          <w:ilvl w:val="0"/>
          <w:numId w:val="1"/>
        </w:numPr>
        <w:spacing w:line="360" w:lineRule="auto"/>
        <w:ind w:left="0"/>
        <w:contextualSpacing/>
        <w:jc w:val="both"/>
        <w:rPr>
          <w:rFonts w:ascii="Palatino Linotype" w:eastAsia="Calibri" w:hAnsi="Palatino Linotype" w:cs="Arial"/>
          <w:color w:val="000000" w:themeColor="text1"/>
          <w:sz w:val="24"/>
          <w:szCs w:val="24"/>
        </w:rPr>
      </w:pPr>
      <w:r w:rsidRPr="004E399F">
        <w:rPr>
          <w:rFonts w:ascii="Palatino Linotype" w:eastAsia="Calibri" w:hAnsi="Palatino Linotype" w:cs="Arial"/>
          <w:b/>
          <w:color w:val="000000" w:themeColor="text1"/>
          <w:sz w:val="24"/>
          <w:szCs w:val="24"/>
        </w:rPr>
        <w:t>Modalidad de entrega</w:t>
      </w:r>
      <w:r w:rsidRPr="004E399F">
        <w:rPr>
          <w:rFonts w:ascii="Palatino Linotype" w:eastAsia="Calibri" w:hAnsi="Palatino Linotype" w:cs="Arial"/>
          <w:color w:val="000000" w:themeColor="text1"/>
          <w:sz w:val="24"/>
          <w:szCs w:val="24"/>
        </w:rPr>
        <w:t>: Vía SAIMEX.</w:t>
      </w:r>
    </w:p>
    <w:p w:rsidR="00063830" w:rsidRPr="004E399F" w:rsidRDefault="00063830" w:rsidP="00DC5AC0">
      <w:pPr>
        <w:pStyle w:val="Prrafodelista"/>
        <w:spacing w:line="360" w:lineRule="auto"/>
        <w:ind w:left="0"/>
        <w:jc w:val="both"/>
        <w:rPr>
          <w:rFonts w:ascii="Palatino Linotype" w:eastAsiaTheme="minorEastAsia" w:hAnsi="Palatino Linotype" w:cs="Arial"/>
          <w:i/>
          <w:color w:val="000000" w:themeColor="text1"/>
          <w:sz w:val="24"/>
          <w:szCs w:val="24"/>
          <w:lang w:val="es-ES_tradnl"/>
        </w:rPr>
      </w:pPr>
    </w:p>
    <w:p w:rsidR="00726088" w:rsidRPr="004E399F" w:rsidRDefault="00726088" w:rsidP="00DC5AC0">
      <w:pPr>
        <w:pStyle w:val="Prrafodelista"/>
        <w:numPr>
          <w:ilvl w:val="0"/>
          <w:numId w:val="2"/>
        </w:numPr>
        <w:spacing w:line="360" w:lineRule="auto"/>
        <w:ind w:left="0" w:firstLine="0"/>
        <w:jc w:val="both"/>
        <w:rPr>
          <w:rFonts w:ascii="Palatino Linotype" w:eastAsiaTheme="minorEastAsia" w:hAnsi="Palatino Linotype" w:cs="Arial"/>
          <w:color w:val="000000" w:themeColor="text1"/>
          <w:sz w:val="24"/>
          <w:szCs w:val="24"/>
          <w:lang w:val="es-ES_tradnl"/>
        </w:rPr>
      </w:pPr>
      <w:r w:rsidRPr="004E399F">
        <w:rPr>
          <w:rFonts w:ascii="Palatino Linotype" w:eastAsiaTheme="minorEastAsia" w:hAnsi="Palatino Linotype" w:cs="Arial"/>
          <w:color w:val="000000" w:themeColor="text1"/>
          <w:sz w:val="24"/>
          <w:szCs w:val="24"/>
          <w:lang w:val="es-ES_tradnl"/>
        </w:rPr>
        <w:lastRenderedPageBreak/>
        <w:t xml:space="preserve">De lo anterior, el </w:t>
      </w:r>
      <w:r w:rsidRPr="004E399F">
        <w:rPr>
          <w:rFonts w:ascii="Palatino Linotype" w:eastAsiaTheme="minorEastAsia" w:hAnsi="Palatino Linotype" w:cs="Arial"/>
          <w:b/>
          <w:color w:val="000000" w:themeColor="text1"/>
          <w:sz w:val="24"/>
          <w:szCs w:val="24"/>
          <w:lang w:val="es-ES_tradnl"/>
        </w:rPr>
        <w:t>veinticuat</w:t>
      </w:r>
      <w:r w:rsidR="00001650" w:rsidRPr="004E399F">
        <w:rPr>
          <w:rFonts w:ascii="Palatino Linotype" w:eastAsiaTheme="minorEastAsia" w:hAnsi="Palatino Linotype" w:cs="Arial"/>
          <w:b/>
          <w:color w:val="000000" w:themeColor="text1"/>
          <w:sz w:val="24"/>
          <w:szCs w:val="24"/>
          <w:lang w:val="es-ES_tradnl"/>
        </w:rPr>
        <w:t xml:space="preserve">ro de enero dos mil veinticinco, </w:t>
      </w:r>
      <w:r w:rsidR="00001650" w:rsidRPr="004E399F">
        <w:rPr>
          <w:rFonts w:ascii="Palatino Linotype" w:eastAsiaTheme="minorEastAsia" w:hAnsi="Palatino Linotype" w:cs="Arial"/>
          <w:color w:val="000000" w:themeColor="text1"/>
          <w:sz w:val="24"/>
          <w:szCs w:val="24"/>
          <w:lang w:val="es-ES_tradnl"/>
        </w:rPr>
        <w:t xml:space="preserve">el </w:t>
      </w:r>
      <w:r w:rsidR="00001650" w:rsidRPr="004E399F">
        <w:rPr>
          <w:rFonts w:ascii="Palatino Linotype" w:eastAsiaTheme="minorEastAsia" w:hAnsi="Palatino Linotype" w:cs="Arial"/>
          <w:b/>
          <w:color w:val="000000" w:themeColor="text1"/>
          <w:sz w:val="24"/>
          <w:szCs w:val="24"/>
          <w:lang w:val="es-ES_tradnl"/>
        </w:rPr>
        <w:t xml:space="preserve">SUJETO OBLIGADO </w:t>
      </w:r>
      <w:r w:rsidR="00001650" w:rsidRPr="004E399F">
        <w:rPr>
          <w:rFonts w:ascii="Palatino Linotype" w:eastAsiaTheme="minorEastAsia" w:hAnsi="Palatino Linotype" w:cs="Arial"/>
          <w:color w:val="000000" w:themeColor="text1"/>
          <w:sz w:val="24"/>
          <w:szCs w:val="24"/>
          <w:lang w:val="es-ES_tradnl"/>
        </w:rPr>
        <w:t xml:space="preserve">giro el requerimiento de información para que fuera atendida la solicitud de información </w:t>
      </w:r>
      <w:r w:rsidR="00001650" w:rsidRPr="004E399F">
        <w:rPr>
          <w:rFonts w:ascii="Palatino Linotype" w:eastAsiaTheme="minorEastAsia" w:hAnsi="Palatino Linotype" w:cs="Arial"/>
          <w:b/>
          <w:bCs/>
          <w:color w:val="000000" w:themeColor="text1"/>
          <w:sz w:val="24"/>
          <w:szCs w:val="24"/>
          <w:lang w:val="es-MX"/>
        </w:rPr>
        <w:t xml:space="preserve">00453/TOLUCA/IP/2025. </w:t>
      </w:r>
    </w:p>
    <w:p w:rsidR="00001650" w:rsidRPr="004E399F" w:rsidRDefault="00001650" w:rsidP="00DC5AC0">
      <w:pPr>
        <w:pStyle w:val="Prrafodelista"/>
        <w:spacing w:line="360" w:lineRule="auto"/>
        <w:ind w:left="0"/>
        <w:jc w:val="both"/>
        <w:rPr>
          <w:rFonts w:ascii="Palatino Linotype" w:eastAsiaTheme="minorEastAsia" w:hAnsi="Palatino Linotype" w:cs="Arial"/>
          <w:color w:val="000000" w:themeColor="text1"/>
          <w:sz w:val="24"/>
          <w:szCs w:val="24"/>
          <w:lang w:val="es-ES_tradnl"/>
        </w:rPr>
      </w:pPr>
    </w:p>
    <w:p w:rsidR="00063830" w:rsidRPr="004E399F" w:rsidRDefault="00170876" w:rsidP="00DC5AC0">
      <w:pPr>
        <w:pStyle w:val="Prrafodelista"/>
        <w:numPr>
          <w:ilvl w:val="0"/>
          <w:numId w:val="2"/>
        </w:numPr>
        <w:spacing w:line="360" w:lineRule="auto"/>
        <w:ind w:left="0" w:firstLine="0"/>
        <w:jc w:val="both"/>
        <w:rPr>
          <w:rFonts w:ascii="Palatino Linotype" w:eastAsiaTheme="minorEastAsia" w:hAnsi="Palatino Linotype" w:cs="Arial"/>
          <w:color w:val="000000" w:themeColor="text1"/>
          <w:sz w:val="24"/>
          <w:szCs w:val="24"/>
          <w:lang w:val="es-ES_tradnl"/>
        </w:rPr>
      </w:pPr>
      <w:r w:rsidRPr="004E399F">
        <w:rPr>
          <w:rFonts w:ascii="Palatino Linotype" w:eastAsiaTheme="minorEastAsia" w:hAnsi="Palatino Linotype" w:cs="Arial"/>
          <w:color w:val="000000" w:themeColor="text1"/>
          <w:sz w:val="24"/>
          <w:szCs w:val="24"/>
          <w:lang w:val="es-ES_tradnl"/>
        </w:rPr>
        <w:t>Seguidamente</w:t>
      </w:r>
      <w:r w:rsidR="00063830" w:rsidRPr="004E399F">
        <w:rPr>
          <w:rFonts w:ascii="Palatino Linotype" w:eastAsiaTheme="minorEastAsia" w:hAnsi="Palatino Linotype" w:cs="Arial"/>
          <w:color w:val="000000" w:themeColor="text1"/>
          <w:sz w:val="24"/>
          <w:szCs w:val="24"/>
          <w:lang w:val="es-ES_tradnl"/>
        </w:rPr>
        <w:t xml:space="preserve">, </w:t>
      </w:r>
      <w:r w:rsidRPr="004E399F">
        <w:rPr>
          <w:rFonts w:ascii="Palatino Linotype" w:eastAsiaTheme="minorEastAsia" w:hAnsi="Palatino Linotype" w:cs="Arial"/>
          <w:color w:val="000000" w:themeColor="text1"/>
          <w:sz w:val="24"/>
          <w:szCs w:val="24"/>
          <w:lang w:val="es-ES_tradnl"/>
        </w:rPr>
        <w:t xml:space="preserve">el </w:t>
      </w:r>
      <w:r w:rsidRPr="004E399F">
        <w:rPr>
          <w:rFonts w:ascii="Palatino Linotype" w:eastAsiaTheme="minorEastAsia" w:hAnsi="Palatino Linotype" w:cs="Arial"/>
          <w:b/>
          <w:color w:val="000000" w:themeColor="text1"/>
          <w:sz w:val="24"/>
          <w:szCs w:val="24"/>
          <w:lang w:val="es-ES_tradnl"/>
        </w:rPr>
        <w:t xml:space="preserve">diecisiete de febrero </w:t>
      </w:r>
      <w:r w:rsidR="00063830" w:rsidRPr="004E399F">
        <w:rPr>
          <w:rFonts w:ascii="Palatino Linotype" w:eastAsiaTheme="minorEastAsia" w:hAnsi="Palatino Linotype" w:cs="Arial"/>
          <w:b/>
          <w:color w:val="000000" w:themeColor="text1"/>
          <w:sz w:val="24"/>
          <w:szCs w:val="24"/>
          <w:lang w:val="es-ES_tradnl"/>
        </w:rPr>
        <w:t xml:space="preserve">de dos mil veinticinco </w:t>
      </w:r>
      <w:r w:rsidR="00063830" w:rsidRPr="004E399F">
        <w:rPr>
          <w:rFonts w:ascii="Palatino Linotype" w:eastAsiaTheme="minorEastAsia" w:hAnsi="Palatino Linotype" w:cs="Arial"/>
          <w:color w:val="000000" w:themeColor="text1"/>
          <w:sz w:val="24"/>
          <w:szCs w:val="24"/>
          <w:lang w:val="es-ES_tradnl"/>
        </w:rPr>
        <w:t xml:space="preserve">el </w:t>
      </w:r>
      <w:r w:rsidR="00063830" w:rsidRPr="004E399F">
        <w:rPr>
          <w:rFonts w:ascii="Palatino Linotype" w:eastAsiaTheme="minorEastAsia" w:hAnsi="Palatino Linotype" w:cs="Arial"/>
          <w:b/>
          <w:color w:val="000000" w:themeColor="text1"/>
          <w:sz w:val="24"/>
          <w:szCs w:val="24"/>
          <w:lang w:val="es-ES_tradnl"/>
        </w:rPr>
        <w:t xml:space="preserve">SUJETO OBLIGADO </w:t>
      </w:r>
      <w:r w:rsidR="00063830" w:rsidRPr="004E399F">
        <w:rPr>
          <w:rFonts w:ascii="Palatino Linotype" w:eastAsiaTheme="minorEastAsia" w:hAnsi="Palatino Linotype" w:cs="Arial"/>
          <w:color w:val="000000" w:themeColor="text1"/>
          <w:sz w:val="24"/>
          <w:szCs w:val="24"/>
          <w:lang w:val="es-ES_tradnl"/>
        </w:rPr>
        <w:t xml:space="preserve">dio respuesta a la solicitud de información </w:t>
      </w:r>
      <w:r w:rsidR="00063830" w:rsidRPr="004E399F">
        <w:rPr>
          <w:rStyle w:val="Hipervnculo"/>
          <w:rFonts w:ascii="Palatino Linotype" w:hAnsi="Palatino Linotype"/>
          <w:b/>
          <w:bCs/>
          <w:color w:val="000000" w:themeColor="text1"/>
          <w:sz w:val="24"/>
          <w:szCs w:val="24"/>
          <w:lang w:val="es-MX"/>
        </w:rPr>
        <w:t xml:space="preserve"> </w:t>
      </w:r>
      <w:r w:rsidR="001E07AC" w:rsidRPr="004E399F">
        <w:rPr>
          <w:rStyle w:val="Hipervnculo"/>
          <w:rFonts w:ascii="Palatino Linotype" w:hAnsi="Palatino Linotype"/>
          <w:b/>
          <w:bCs/>
          <w:color w:val="000000" w:themeColor="text1"/>
          <w:sz w:val="24"/>
          <w:szCs w:val="24"/>
          <w:lang w:val="es-MX"/>
        </w:rPr>
        <w:t>00453/TOLUCA/IP/2025</w:t>
      </w:r>
      <w:r w:rsidR="00063830" w:rsidRPr="004E399F">
        <w:rPr>
          <w:rFonts w:ascii="Palatino Linotype" w:hAnsi="Palatino Linotype"/>
          <w:b/>
          <w:bCs/>
          <w:color w:val="000000" w:themeColor="text1"/>
          <w:sz w:val="24"/>
          <w:szCs w:val="24"/>
          <w:lang w:val="es-MX"/>
        </w:rPr>
        <w:t xml:space="preserve">, </w:t>
      </w:r>
      <w:r w:rsidR="00063830" w:rsidRPr="004E399F">
        <w:rPr>
          <w:rFonts w:ascii="Palatino Linotype" w:hAnsi="Palatino Linotype"/>
          <w:bCs/>
          <w:color w:val="000000" w:themeColor="text1"/>
          <w:sz w:val="24"/>
          <w:szCs w:val="24"/>
          <w:lang w:val="es-MX"/>
        </w:rPr>
        <w:t xml:space="preserve">con los siguientes documentos cuyo contenido grosso modo es: </w:t>
      </w:r>
    </w:p>
    <w:p w:rsidR="005C4D6F" w:rsidRPr="004E399F" w:rsidRDefault="005C4D6F" w:rsidP="005C4D6F">
      <w:pPr>
        <w:pStyle w:val="Prrafodelista"/>
        <w:spacing w:line="360" w:lineRule="auto"/>
        <w:ind w:left="0"/>
        <w:jc w:val="both"/>
        <w:rPr>
          <w:rFonts w:ascii="Palatino Linotype" w:eastAsiaTheme="minorEastAsia" w:hAnsi="Palatino Linotype" w:cs="Arial"/>
          <w:color w:val="000000" w:themeColor="text1"/>
          <w:sz w:val="24"/>
          <w:szCs w:val="24"/>
          <w:lang w:val="es-ES_tradnl"/>
        </w:rPr>
      </w:pPr>
    </w:p>
    <w:tbl>
      <w:tblPr>
        <w:tblStyle w:val="Tablaconcuadrcula"/>
        <w:tblW w:w="0" w:type="auto"/>
        <w:tblLook w:val="04A0" w:firstRow="1" w:lastRow="0" w:firstColumn="1" w:lastColumn="0" w:noHBand="0" w:noVBand="1"/>
      </w:tblPr>
      <w:tblGrid>
        <w:gridCol w:w="4414"/>
        <w:gridCol w:w="4414"/>
      </w:tblGrid>
      <w:tr w:rsidR="005C4D6F" w:rsidRPr="004E399F" w:rsidTr="00F41FF6">
        <w:tc>
          <w:tcPr>
            <w:tcW w:w="4414" w:type="dxa"/>
          </w:tcPr>
          <w:p w:rsidR="00063830" w:rsidRPr="004E399F" w:rsidRDefault="00063830" w:rsidP="00DC5AC0">
            <w:pPr>
              <w:pStyle w:val="Prrafodelista"/>
              <w:ind w:left="0"/>
              <w:jc w:val="both"/>
              <w:rPr>
                <w:rFonts w:ascii="Palatino Linotype" w:eastAsia="Calibri" w:hAnsi="Palatino Linotype" w:cs="Arial"/>
                <w:i/>
                <w:color w:val="000000" w:themeColor="text1"/>
                <w:sz w:val="24"/>
                <w:szCs w:val="24"/>
              </w:rPr>
            </w:pPr>
            <w:r w:rsidRPr="004E399F">
              <w:rPr>
                <w:rFonts w:ascii="Palatino Linotype" w:eastAsia="Calibri" w:hAnsi="Palatino Linotype" w:cs="Arial"/>
                <w:i/>
                <w:color w:val="000000" w:themeColor="text1"/>
                <w:sz w:val="24"/>
                <w:szCs w:val="24"/>
              </w:rPr>
              <w:t>Solicitud de información</w:t>
            </w:r>
          </w:p>
        </w:tc>
        <w:tc>
          <w:tcPr>
            <w:tcW w:w="4414" w:type="dxa"/>
          </w:tcPr>
          <w:p w:rsidR="00063830" w:rsidRPr="004E399F" w:rsidRDefault="00063830" w:rsidP="00DC5AC0">
            <w:pPr>
              <w:pStyle w:val="Prrafodelista"/>
              <w:ind w:left="0"/>
              <w:jc w:val="both"/>
              <w:rPr>
                <w:rFonts w:ascii="Palatino Linotype" w:eastAsia="Calibri" w:hAnsi="Palatino Linotype" w:cs="Arial"/>
                <w:i/>
                <w:color w:val="000000" w:themeColor="text1"/>
                <w:sz w:val="24"/>
                <w:szCs w:val="24"/>
              </w:rPr>
            </w:pPr>
            <w:r w:rsidRPr="004E399F">
              <w:rPr>
                <w:rFonts w:ascii="Palatino Linotype" w:eastAsia="Calibri" w:hAnsi="Palatino Linotype" w:cs="Arial"/>
                <w:i/>
                <w:color w:val="000000" w:themeColor="text1"/>
                <w:sz w:val="24"/>
                <w:szCs w:val="24"/>
              </w:rPr>
              <w:t>Información solicitada</w:t>
            </w:r>
          </w:p>
        </w:tc>
      </w:tr>
      <w:tr w:rsidR="005C4D6F" w:rsidRPr="004E399F" w:rsidTr="00F41FF6">
        <w:tc>
          <w:tcPr>
            <w:tcW w:w="4414" w:type="dxa"/>
          </w:tcPr>
          <w:p w:rsidR="00063830" w:rsidRPr="004E399F" w:rsidRDefault="00063830" w:rsidP="00DC5AC0">
            <w:pPr>
              <w:pStyle w:val="Prrafodelista"/>
              <w:ind w:left="0"/>
              <w:jc w:val="both"/>
              <w:rPr>
                <w:rFonts w:ascii="Palatino Linotype" w:eastAsia="Calibri" w:hAnsi="Palatino Linotype" w:cs="Arial"/>
                <w:b/>
                <w:i/>
                <w:color w:val="000000" w:themeColor="text1"/>
                <w:sz w:val="24"/>
                <w:szCs w:val="24"/>
              </w:rPr>
            </w:pPr>
            <w:r w:rsidRPr="004E399F">
              <w:rPr>
                <w:rFonts w:ascii="Palatino Linotype" w:eastAsia="Calibri" w:hAnsi="Palatino Linotype" w:cs="Arial"/>
                <w:b/>
                <w:i/>
                <w:color w:val="000000" w:themeColor="text1"/>
                <w:sz w:val="24"/>
                <w:szCs w:val="24"/>
              </w:rPr>
              <w:t>Solicitud</w:t>
            </w:r>
            <w:r w:rsidR="00170876" w:rsidRPr="004E399F">
              <w:rPr>
                <w:rFonts w:ascii="Palatino Linotype" w:eastAsia="Calibri" w:hAnsi="Palatino Linotype" w:cs="Arial"/>
                <w:b/>
                <w:i/>
                <w:color w:val="000000" w:themeColor="text1"/>
                <w:sz w:val="24"/>
                <w:szCs w:val="24"/>
              </w:rPr>
              <w:t xml:space="preserve"> </w:t>
            </w:r>
            <w:r w:rsidR="001E07AC" w:rsidRPr="004E399F">
              <w:rPr>
                <w:rFonts w:ascii="Palatino Linotype" w:eastAsia="Calibri" w:hAnsi="Palatino Linotype" w:cs="Arial"/>
                <w:b/>
                <w:i/>
                <w:color w:val="000000" w:themeColor="text1"/>
                <w:sz w:val="24"/>
                <w:szCs w:val="24"/>
              </w:rPr>
              <w:t>00453/TOLUCA/IP/2025</w:t>
            </w:r>
          </w:p>
          <w:p w:rsidR="00063830" w:rsidRPr="004E399F" w:rsidRDefault="00063830" w:rsidP="00DC5AC0">
            <w:pPr>
              <w:pStyle w:val="Prrafodelista"/>
              <w:ind w:left="0"/>
              <w:jc w:val="both"/>
              <w:rPr>
                <w:rFonts w:ascii="Palatino Linotype" w:eastAsia="Calibri" w:hAnsi="Palatino Linotype" w:cs="Arial"/>
                <w:i/>
                <w:color w:val="000000" w:themeColor="text1"/>
                <w:sz w:val="24"/>
                <w:szCs w:val="24"/>
              </w:rPr>
            </w:pPr>
          </w:p>
        </w:tc>
        <w:tc>
          <w:tcPr>
            <w:tcW w:w="4414" w:type="dxa"/>
          </w:tcPr>
          <w:p w:rsidR="00170876" w:rsidRPr="004E399F" w:rsidRDefault="00063830" w:rsidP="00DC5AC0">
            <w:pPr>
              <w:jc w:val="both"/>
              <w:rPr>
                <w:rFonts w:ascii="Palatino Linotype" w:eastAsia="Calibri" w:hAnsi="Palatino Linotype" w:cs="Arial"/>
                <w:b/>
                <w:i/>
                <w:color w:val="000000" w:themeColor="text1"/>
              </w:rPr>
            </w:pPr>
            <w:r w:rsidRPr="004E399F">
              <w:rPr>
                <w:rFonts w:ascii="Palatino Linotype" w:eastAsia="Calibri" w:hAnsi="Palatino Linotype" w:cs="Arial"/>
                <w:i/>
                <w:color w:val="000000" w:themeColor="text1"/>
              </w:rPr>
              <w:t xml:space="preserve"> </w:t>
            </w:r>
            <w:r w:rsidR="00170876" w:rsidRPr="004E399F">
              <w:rPr>
                <w:rFonts w:ascii="Palatino Linotype" w:eastAsia="Calibri" w:hAnsi="Palatino Linotype" w:cs="Arial"/>
                <w:b/>
                <w:i/>
                <w:color w:val="000000" w:themeColor="text1"/>
              </w:rPr>
              <w:t xml:space="preserve">RESPUESTA 453. 2025.pdf: </w:t>
            </w:r>
            <w:r w:rsidR="00170876" w:rsidRPr="004E399F">
              <w:rPr>
                <w:rFonts w:ascii="Palatino Linotype" w:eastAsia="Calibri" w:hAnsi="Palatino Linotype" w:cs="Arial"/>
                <w:i/>
                <w:color w:val="000000" w:themeColor="text1"/>
              </w:rPr>
              <w:t xml:space="preserve">oficio del Titular de la Unidad de Transparencia, mediante el cual informa que el Director General de Seguridad y Protección Ciudadana clasifico como reservada la información mediante el Acta de la Centésima Séptima Sesión Extraordinaria de fecha </w:t>
            </w:r>
            <w:r w:rsidR="00170876" w:rsidRPr="004E399F">
              <w:rPr>
                <w:rFonts w:ascii="Palatino Linotype" w:eastAsia="Calibri" w:hAnsi="Palatino Linotype" w:cs="Arial"/>
                <w:b/>
                <w:i/>
                <w:color w:val="000000" w:themeColor="text1"/>
              </w:rPr>
              <w:t xml:space="preserve">trece de febrero de dos mil veinticinco. </w:t>
            </w:r>
          </w:p>
          <w:p w:rsidR="00170876" w:rsidRPr="004E399F" w:rsidRDefault="00170876" w:rsidP="00DC5AC0">
            <w:pPr>
              <w:jc w:val="both"/>
              <w:rPr>
                <w:rFonts w:ascii="Palatino Linotype" w:eastAsia="Calibri" w:hAnsi="Palatino Linotype" w:cs="Arial"/>
                <w:i/>
                <w:color w:val="000000" w:themeColor="text1"/>
                <w:lang w:val="es-MX"/>
              </w:rPr>
            </w:pPr>
            <w:r w:rsidRPr="004E399F">
              <w:rPr>
                <w:rFonts w:ascii="Palatino Linotype" w:eastAsia="Calibri" w:hAnsi="Palatino Linotype" w:cs="Arial"/>
                <w:i/>
                <w:color w:val="000000" w:themeColor="text1"/>
              </w:rPr>
              <w:t xml:space="preserve">En el oficio también se informa que la Unidad de Asuntos Internos </w:t>
            </w:r>
            <w:r w:rsidRPr="004E399F">
              <w:rPr>
                <w:rFonts w:ascii="Palatino Linotype" w:eastAsia="Calibri" w:hAnsi="Palatino Linotype" w:cs="Arial"/>
                <w:i/>
                <w:color w:val="000000" w:themeColor="text1"/>
                <w:lang w:val="es-MX"/>
              </w:rPr>
              <w:t xml:space="preserve">que tras realizar una búsqueda exhaustiva en los archivos físicos y digitales que obran en esta Unidad de Asuntos Internos, se encontró registro de 16 expedientes radicados por régimen disciplinario, en el mes de enero de dos mil veintitrés, asimismo que 16 fueron IMPROCEDENTES y archivados. </w:t>
            </w:r>
          </w:p>
          <w:p w:rsidR="00170876" w:rsidRPr="004E399F" w:rsidRDefault="00170876" w:rsidP="00DC5AC0">
            <w:pPr>
              <w:jc w:val="both"/>
              <w:rPr>
                <w:rFonts w:ascii="Palatino Linotype" w:eastAsia="Calibri" w:hAnsi="Palatino Linotype" w:cs="Arial"/>
                <w:i/>
                <w:color w:val="000000" w:themeColor="text1"/>
                <w:lang w:val="es-MX"/>
              </w:rPr>
            </w:pPr>
          </w:p>
          <w:p w:rsidR="00170876" w:rsidRPr="004E399F" w:rsidRDefault="00170876" w:rsidP="00DC5AC0">
            <w:pPr>
              <w:jc w:val="both"/>
              <w:rPr>
                <w:rFonts w:ascii="Palatino Linotype" w:eastAsia="Calibri" w:hAnsi="Palatino Linotype" w:cs="Arial"/>
                <w:i/>
                <w:color w:val="000000" w:themeColor="text1"/>
              </w:rPr>
            </w:pPr>
            <w:r w:rsidRPr="004E399F">
              <w:rPr>
                <w:rFonts w:ascii="Palatino Linotype" w:eastAsia="Calibri" w:hAnsi="Palatino Linotype" w:cs="Arial"/>
                <w:i/>
                <w:color w:val="000000" w:themeColor="text1"/>
                <w:lang w:val="es-MX"/>
              </w:rPr>
              <w:t xml:space="preserve">De la respuesta también se observa que la Contraloría Municipal no genera, procesa o </w:t>
            </w:r>
            <w:r w:rsidRPr="004E399F">
              <w:rPr>
                <w:rFonts w:ascii="Palatino Linotype" w:eastAsia="Calibri" w:hAnsi="Palatino Linotype" w:cs="Arial"/>
                <w:i/>
                <w:color w:val="000000" w:themeColor="text1"/>
                <w:lang w:val="es-MX"/>
              </w:rPr>
              <w:lastRenderedPageBreak/>
              <w:t>administra la documentación requerida en la solicitud de información inicial.</w:t>
            </w:r>
          </w:p>
          <w:p w:rsidR="00170876" w:rsidRPr="004E399F" w:rsidRDefault="00170876" w:rsidP="00DC5AC0">
            <w:pPr>
              <w:jc w:val="both"/>
              <w:rPr>
                <w:rFonts w:ascii="Palatino Linotype" w:eastAsia="Calibri" w:hAnsi="Palatino Linotype" w:cs="Arial"/>
                <w:b/>
                <w:i/>
                <w:color w:val="000000" w:themeColor="text1"/>
              </w:rPr>
            </w:pPr>
          </w:p>
          <w:p w:rsidR="00063830" w:rsidRPr="004E399F" w:rsidRDefault="00170876" w:rsidP="00DC5AC0">
            <w:pPr>
              <w:pStyle w:val="Prrafodelista"/>
              <w:ind w:left="0"/>
              <w:jc w:val="both"/>
              <w:rPr>
                <w:rFonts w:ascii="Palatino Linotype" w:eastAsia="Calibri" w:hAnsi="Palatino Linotype" w:cs="Arial"/>
                <w:i/>
                <w:color w:val="000000" w:themeColor="text1"/>
                <w:sz w:val="24"/>
                <w:szCs w:val="24"/>
              </w:rPr>
            </w:pPr>
            <w:r w:rsidRPr="004E399F">
              <w:rPr>
                <w:rFonts w:ascii="Palatino Linotype" w:eastAsia="Calibri" w:hAnsi="Palatino Linotype" w:cs="Arial"/>
                <w:b/>
                <w:i/>
                <w:color w:val="000000" w:themeColor="text1"/>
                <w:sz w:val="24"/>
                <w:szCs w:val="24"/>
              </w:rPr>
              <w:t xml:space="preserve">ACTA DE LA SEXAGÉSIMA SESIÓN EXTRAORDINARIA 2025.pdf: </w:t>
            </w:r>
            <w:r w:rsidR="00B43B8C" w:rsidRPr="004E399F">
              <w:rPr>
                <w:rFonts w:ascii="Palatino Linotype" w:eastAsia="Calibri" w:hAnsi="Palatino Linotype" w:cs="Arial"/>
                <w:i/>
                <w:color w:val="000000" w:themeColor="text1"/>
                <w:sz w:val="24"/>
                <w:szCs w:val="24"/>
              </w:rPr>
              <w:t xml:space="preserve">Acta del Comité de Transparencia que no guarda relación con la solicitud de información </w:t>
            </w:r>
            <w:r w:rsidR="00B43B8C" w:rsidRPr="004E399F">
              <w:rPr>
                <w:rFonts w:ascii="Palatino Linotype" w:eastAsia="Calibri" w:hAnsi="Palatino Linotype" w:cs="Arial"/>
                <w:b/>
                <w:bCs/>
                <w:i/>
                <w:color w:val="000000" w:themeColor="text1"/>
                <w:sz w:val="24"/>
                <w:szCs w:val="24"/>
                <w:lang w:val="es-MX"/>
              </w:rPr>
              <w:t xml:space="preserve"> 00453/TOLUCA/IP/2025. </w:t>
            </w:r>
          </w:p>
        </w:tc>
      </w:tr>
    </w:tbl>
    <w:p w:rsidR="005C4D6F" w:rsidRPr="004E399F" w:rsidRDefault="005C4D6F" w:rsidP="005C4D6F">
      <w:pPr>
        <w:pStyle w:val="Prrafodelista"/>
        <w:spacing w:line="360" w:lineRule="auto"/>
        <w:ind w:left="0"/>
        <w:jc w:val="both"/>
        <w:rPr>
          <w:rFonts w:ascii="Palatino Linotype" w:hAnsi="Palatino Linotype"/>
          <w:color w:val="000000" w:themeColor="text1"/>
          <w:sz w:val="24"/>
          <w:szCs w:val="24"/>
        </w:rPr>
      </w:pPr>
    </w:p>
    <w:p w:rsidR="00063830" w:rsidRPr="004E399F" w:rsidRDefault="00063830" w:rsidP="00DC5AC0">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4E399F">
        <w:rPr>
          <w:rFonts w:ascii="Palatino Linotype" w:eastAsia="Calibri" w:hAnsi="Palatino Linotype" w:cs="Arial"/>
          <w:color w:val="000000" w:themeColor="text1"/>
          <w:sz w:val="24"/>
          <w:szCs w:val="24"/>
          <w:lang w:val="es-AR"/>
        </w:rPr>
        <w:t xml:space="preserve">El </w:t>
      </w:r>
      <w:r w:rsidR="00361AED" w:rsidRPr="004E399F">
        <w:rPr>
          <w:rFonts w:ascii="Palatino Linotype" w:eastAsia="Calibri" w:hAnsi="Palatino Linotype" w:cs="Arial"/>
          <w:b/>
          <w:color w:val="000000" w:themeColor="text1"/>
          <w:sz w:val="24"/>
          <w:szCs w:val="24"/>
          <w:lang w:val="es-AR"/>
        </w:rPr>
        <w:t xml:space="preserve">diecisiete de febrero </w:t>
      </w:r>
      <w:r w:rsidRPr="004E399F">
        <w:rPr>
          <w:rFonts w:ascii="Palatino Linotype" w:eastAsia="Calibri" w:hAnsi="Palatino Linotype" w:cs="Arial"/>
          <w:b/>
          <w:color w:val="000000" w:themeColor="text1"/>
          <w:sz w:val="24"/>
          <w:szCs w:val="24"/>
          <w:lang w:val="es-AR"/>
        </w:rPr>
        <w:t>de dos mil veinticinco</w:t>
      </w:r>
      <w:r w:rsidRPr="004E399F">
        <w:rPr>
          <w:rFonts w:ascii="Palatino Linotype" w:hAnsi="Palatino Linotype"/>
          <w:color w:val="000000" w:themeColor="text1"/>
          <w:sz w:val="24"/>
          <w:szCs w:val="24"/>
        </w:rPr>
        <w:t xml:space="preserve">, el solicitante interpuso recurso de revisión en las solicitudes de información </w:t>
      </w:r>
      <w:r w:rsidRPr="004E399F">
        <w:rPr>
          <w:rStyle w:val="Hipervnculo"/>
          <w:rFonts w:ascii="Palatino Linotype" w:hAnsi="Palatino Linotype"/>
          <w:b/>
          <w:bCs/>
          <w:color w:val="000000" w:themeColor="text1"/>
          <w:sz w:val="24"/>
          <w:szCs w:val="24"/>
          <w:lang w:val="es-MX"/>
        </w:rPr>
        <w:t xml:space="preserve"> </w:t>
      </w:r>
      <w:r w:rsidR="001E07AC" w:rsidRPr="004E399F">
        <w:rPr>
          <w:rStyle w:val="Hipervnculo"/>
          <w:rFonts w:ascii="Palatino Linotype" w:hAnsi="Palatino Linotype"/>
          <w:b/>
          <w:bCs/>
          <w:color w:val="000000" w:themeColor="text1"/>
          <w:sz w:val="24"/>
          <w:szCs w:val="24"/>
          <w:lang w:val="es-MX"/>
        </w:rPr>
        <w:t>00453/TOLUCA/IP/2025</w:t>
      </w:r>
      <w:r w:rsidRPr="004E399F">
        <w:rPr>
          <w:rFonts w:ascii="Palatino Linotype" w:hAnsi="Palatino Linotype"/>
          <w:b/>
          <w:bCs/>
          <w:color w:val="000000" w:themeColor="text1"/>
          <w:sz w:val="24"/>
          <w:szCs w:val="24"/>
          <w:lang w:val="es-MX"/>
        </w:rPr>
        <w:t xml:space="preserve">, </w:t>
      </w:r>
      <w:r w:rsidRPr="004E399F">
        <w:rPr>
          <w:rFonts w:ascii="Palatino Linotype" w:hAnsi="Palatino Linotype"/>
          <w:color w:val="000000" w:themeColor="text1"/>
          <w:sz w:val="24"/>
          <w:szCs w:val="24"/>
        </w:rPr>
        <w:t xml:space="preserve">en contra de las respuestas emitidas a las por el </w:t>
      </w:r>
      <w:r w:rsidRPr="004E399F">
        <w:rPr>
          <w:rFonts w:ascii="Palatino Linotype" w:hAnsi="Palatino Linotype"/>
          <w:b/>
          <w:color w:val="000000" w:themeColor="text1"/>
          <w:sz w:val="24"/>
          <w:szCs w:val="24"/>
        </w:rPr>
        <w:t>SUJETO OBLIGADO</w:t>
      </w:r>
      <w:r w:rsidRPr="004E399F">
        <w:rPr>
          <w:rFonts w:ascii="Palatino Linotype" w:hAnsi="Palatino Linotype" w:cs="Arial"/>
          <w:color w:val="000000" w:themeColor="text1"/>
          <w:sz w:val="24"/>
          <w:szCs w:val="24"/>
        </w:rPr>
        <w:t>, señalando las siguientes razones o motivos de inconformidad:</w:t>
      </w:r>
    </w:p>
    <w:p w:rsidR="00063830" w:rsidRPr="004E399F" w:rsidRDefault="00063830" w:rsidP="00DC5AC0">
      <w:pPr>
        <w:pStyle w:val="Prrafodelista"/>
        <w:ind w:left="0"/>
        <w:jc w:val="both"/>
        <w:rPr>
          <w:rFonts w:ascii="Palatino Linotype" w:hAnsi="Palatino Linotype"/>
          <w:bCs/>
          <w:color w:val="000000" w:themeColor="text1"/>
          <w:sz w:val="24"/>
          <w:szCs w:val="24"/>
          <w:lang w:val="es-MX"/>
        </w:rPr>
      </w:pPr>
    </w:p>
    <w:tbl>
      <w:tblPr>
        <w:tblStyle w:val="Tablaconcuadrcula"/>
        <w:tblW w:w="0" w:type="auto"/>
        <w:tblLook w:val="04A0" w:firstRow="1" w:lastRow="0" w:firstColumn="1" w:lastColumn="0" w:noHBand="0" w:noVBand="1"/>
      </w:tblPr>
      <w:tblGrid>
        <w:gridCol w:w="4414"/>
        <w:gridCol w:w="4414"/>
      </w:tblGrid>
      <w:tr w:rsidR="005C4D6F" w:rsidRPr="004E399F" w:rsidTr="00F41FF6">
        <w:tc>
          <w:tcPr>
            <w:tcW w:w="4414" w:type="dxa"/>
          </w:tcPr>
          <w:p w:rsidR="00063830" w:rsidRPr="004E399F" w:rsidRDefault="00063830" w:rsidP="00DC5AC0">
            <w:pPr>
              <w:pStyle w:val="Prrafodelista"/>
              <w:ind w:left="0"/>
              <w:jc w:val="both"/>
              <w:rPr>
                <w:rFonts w:ascii="Palatino Linotype" w:eastAsia="Calibri" w:hAnsi="Palatino Linotype" w:cs="Arial"/>
                <w:i/>
                <w:color w:val="000000" w:themeColor="text1"/>
                <w:sz w:val="24"/>
                <w:szCs w:val="24"/>
              </w:rPr>
            </w:pPr>
            <w:r w:rsidRPr="004E399F">
              <w:rPr>
                <w:rFonts w:ascii="Palatino Linotype" w:eastAsia="Calibri" w:hAnsi="Palatino Linotype" w:cs="Arial"/>
                <w:i/>
                <w:color w:val="000000" w:themeColor="text1"/>
                <w:sz w:val="24"/>
                <w:szCs w:val="24"/>
              </w:rPr>
              <w:t xml:space="preserve">Recurso de revisión </w:t>
            </w:r>
          </w:p>
        </w:tc>
        <w:tc>
          <w:tcPr>
            <w:tcW w:w="4414" w:type="dxa"/>
          </w:tcPr>
          <w:p w:rsidR="00063830" w:rsidRPr="004E399F" w:rsidRDefault="00063830" w:rsidP="00DC5AC0">
            <w:pPr>
              <w:pStyle w:val="Prrafodelista"/>
              <w:ind w:left="0"/>
              <w:jc w:val="both"/>
              <w:rPr>
                <w:rFonts w:ascii="Palatino Linotype" w:eastAsia="Calibri" w:hAnsi="Palatino Linotype" w:cs="Arial"/>
                <w:i/>
                <w:color w:val="000000" w:themeColor="text1"/>
                <w:sz w:val="24"/>
                <w:szCs w:val="24"/>
              </w:rPr>
            </w:pPr>
            <w:r w:rsidRPr="004E399F">
              <w:rPr>
                <w:rFonts w:ascii="Palatino Linotype" w:eastAsia="Calibri" w:hAnsi="Palatino Linotype" w:cs="Arial"/>
                <w:i/>
                <w:color w:val="000000" w:themeColor="text1"/>
                <w:sz w:val="24"/>
                <w:szCs w:val="24"/>
              </w:rPr>
              <w:t xml:space="preserve">Interposición </w:t>
            </w:r>
          </w:p>
        </w:tc>
      </w:tr>
      <w:tr w:rsidR="00063830" w:rsidRPr="004E399F" w:rsidTr="00F41FF6">
        <w:tc>
          <w:tcPr>
            <w:tcW w:w="4414" w:type="dxa"/>
          </w:tcPr>
          <w:p w:rsidR="00063830" w:rsidRPr="004E399F" w:rsidRDefault="00063830" w:rsidP="00DC5AC0">
            <w:pPr>
              <w:pStyle w:val="Prrafodelista"/>
              <w:ind w:left="0"/>
              <w:jc w:val="both"/>
              <w:rPr>
                <w:rFonts w:ascii="Palatino Linotype" w:eastAsia="Calibri" w:hAnsi="Palatino Linotype" w:cs="Arial"/>
                <w:b/>
                <w:i/>
                <w:color w:val="000000" w:themeColor="text1"/>
                <w:sz w:val="24"/>
                <w:szCs w:val="24"/>
              </w:rPr>
            </w:pPr>
            <w:r w:rsidRPr="004E399F">
              <w:rPr>
                <w:rFonts w:ascii="Palatino Linotype" w:eastAsia="Calibri" w:hAnsi="Palatino Linotype" w:cs="Arial"/>
                <w:b/>
                <w:i/>
                <w:color w:val="000000" w:themeColor="text1"/>
                <w:sz w:val="24"/>
                <w:szCs w:val="24"/>
              </w:rPr>
              <w:t>Solicitud</w:t>
            </w:r>
            <w:r w:rsidR="001E07AC" w:rsidRPr="004E399F">
              <w:rPr>
                <w:rFonts w:ascii="Palatino Linotype" w:eastAsia="Calibri" w:hAnsi="Palatino Linotype" w:cs="Arial"/>
                <w:b/>
                <w:i/>
                <w:color w:val="000000" w:themeColor="text1"/>
                <w:sz w:val="24"/>
                <w:szCs w:val="24"/>
              </w:rPr>
              <w:t>00453/TOLUCA/IP/2025</w:t>
            </w:r>
          </w:p>
          <w:p w:rsidR="00063830" w:rsidRPr="004E399F" w:rsidRDefault="00361AED" w:rsidP="00DC5AC0">
            <w:pPr>
              <w:pStyle w:val="Prrafodelista"/>
              <w:ind w:left="0"/>
              <w:jc w:val="both"/>
              <w:rPr>
                <w:rFonts w:ascii="Palatino Linotype" w:eastAsia="Calibri" w:hAnsi="Palatino Linotype" w:cs="Arial"/>
                <w:i/>
                <w:color w:val="000000" w:themeColor="text1"/>
                <w:sz w:val="24"/>
                <w:szCs w:val="24"/>
              </w:rPr>
            </w:pPr>
            <w:r w:rsidRPr="004E399F">
              <w:rPr>
                <w:rFonts w:ascii="Palatino Linotype" w:eastAsia="Calibri" w:hAnsi="Palatino Linotype" w:cs="Arial"/>
                <w:b/>
                <w:i/>
                <w:color w:val="000000" w:themeColor="text1"/>
                <w:sz w:val="24"/>
                <w:szCs w:val="24"/>
                <w:lang w:val="es-MX"/>
              </w:rPr>
              <w:t>01523/INFOEM/IP/RR/2025</w:t>
            </w:r>
          </w:p>
        </w:tc>
        <w:tc>
          <w:tcPr>
            <w:tcW w:w="4414" w:type="dxa"/>
          </w:tcPr>
          <w:p w:rsidR="00063830" w:rsidRPr="004E399F" w:rsidRDefault="00063830" w:rsidP="00DC5AC0">
            <w:pPr>
              <w:pStyle w:val="Prrafodelista"/>
              <w:ind w:left="0"/>
              <w:rPr>
                <w:rFonts w:ascii="Palatino Linotype" w:eastAsia="Calibri" w:hAnsi="Palatino Linotype" w:cs="Arial"/>
                <w:i/>
                <w:color w:val="000000" w:themeColor="text1"/>
                <w:sz w:val="24"/>
                <w:szCs w:val="24"/>
              </w:rPr>
            </w:pPr>
            <w:r w:rsidRPr="004E399F">
              <w:rPr>
                <w:rFonts w:ascii="Palatino Linotype" w:eastAsia="Calibri" w:hAnsi="Palatino Linotype" w:cs="Arial"/>
                <w:b/>
                <w:i/>
                <w:color w:val="000000" w:themeColor="text1"/>
                <w:sz w:val="24"/>
                <w:szCs w:val="24"/>
              </w:rPr>
              <w:t xml:space="preserve">Acto impugnado: </w:t>
            </w:r>
            <w:r w:rsidRPr="004E399F">
              <w:rPr>
                <w:rFonts w:ascii="Palatino Linotype" w:eastAsia="Calibri" w:hAnsi="Palatino Linotype" w:cs="Arial"/>
                <w:i/>
                <w:color w:val="000000" w:themeColor="text1"/>
                <w:sz w:val="24"/>
                <w:szCs w:val="24"/>
              </w:rPr>
              <w:t>“</w:t>
            </w:r>
            <w:r w:rsidR="00361AED" w:rsidRPr="004E399F">
              <w:rPr>
                <w:rFonts w:ascii="Palatino Linotype" w:eastAsia="Calibri" w:hAnsi="Palatino Linotype" w:cs="Arial"/>
                <w:i/>
                <w:color w:val="000000" w:themeColor="text1"/>
                <w:sz w:val="24"/>
                <w:szCs w:val="24"/>
                <w:lang w:val="es-MX"/>
              </w:rPr>
              <w:t>Reserva la información</w:t>
            </w:r>
            <w:r w:rsidRPr="004E399F">
              <w:rPr>
                <w:rFonts w:ascii="Palatino Linotype" w:eastAsia="Calibri" w:hAnsi="Palatino Linotype" w:cs="Arial"/>
                <w:i/>
                <w:color w:val="000000" w:themeColor="text1"/>
                <w:sz w:val="24"/>
                <w:szCs w:val="24"/>
              </w:rPr>
              <w:t>.”</w:t>
            </w:r>
          </w:p>
          <w:p w:rsidR="005C3FD5" w:rsidRPr="004E399F" w:rsidRDefault="005C3FD5" w:rsidP="00DC5AC0">
            <w:pPr>
              <w:pStyle w:val="Prrafodelista"/>
              <w:ind w:left="0"/>
              <w:rPr>
                <w:rFonts w:ascii="Palatino Linotype" w:eastAsia="Calibri" w:hAnsi="Palatino Linotype" w:cs="Arial"/>
                <w:i/>
                <w:color w:val="000000" w:themeColor="text1"/>
                <w:sz w:val="24"/>
                <w:szCs w:val="24"/>
              </w:rPr>
            </w:pPr>
          </w:p>
          <w:p w:rsidR="00063830" w:rsidRPr="004E399F" w:rsidRDefault="00063830" w:rsidP="00DC5AC0">
            <w:pPr>
              <w:pStyle w:val="Prrafodelista"/>
              <w:ind w:left="0"/>
              <w:rPr>
                <w:rFonts w:ascii="Palatino Linotype" w:eastAsia="Calibri" w:hAnsi="Palatino Linotype" w:cs="Arial"/>
                <w:i/>
                <w:color w:val="000000" w:themeColor="text1"/>
                <w:sz w:val="24"/>
                <w:szCs w:val="24"/>
              </w:rPr>
            </w:pPr>
            <w:r w:rsidRPr="004E399F">
              <w:rPr>
                <w:rFonts w:ascii="Palatino Linotype" w:eastAsia="Calibri" w:hAnsi="Palatino Linotype" w:cs="Arial"/>
                <w:b/>
                <w:i/>
                <w:color w:val="000000" w:themeColor="text1"/>
                <w:sz w:val="24"/>
                <w:szCs w:val="24"/>
              </w:rPr>
              <w:t xml:space="preserve">Razones o Motivos de inconformidad: </w:t>
            </w:r>
            <w:r w:rsidRPr="004E399F">
              <w:rPr>
                <w:rFonts w:ascii="Palatino Linotype" w:eastAsia="Calibri" w:hAnsi="Palatino Linotype" w:cs="Arial"/>
                <w:i/>
                <w:color w:val="000000" w:themeColor="text1"/>
                <w:sz w:val="24"/>
                <w:szCs w:val="24"/>
              </w:rPr>
              <w:t>“</w:t>
            </w:r>
            <w:r w:rsidR="00361AED" w:rsidRPr="004E399F">
              <w:rPr>
                <w:rFonts w:ascii="Palatino Linotype" w:eastAsia="Calibri" w:hAnsi="Palatino Linotype" w:cs="Arial"/>
                <w:i/>
                <w:color w:val="000000" w:themeColor="text1"/>
                <w:sz w:val="24"/>
                <w:szCs w:val="24"/>
                <w:lang w:val="es-MX"/>
              </w:rPr>
              <w:t>No entrega la información reservando es inisoria la respuesta por que se solicito concluidos deben ser públicos</w:t>
            </w:r>
            <w:r w:rsidRPr="004E399F">
              <w:rPr>
                <w:rFonts w:ascii="Palatino Linotype" w:eastAsia="Calibri" w:hAnsi="Palatino Linotype" w:cs="Arial"/>
                <w:i/>
                <w:color w:val="000000" w:themeColor="text1"/>
                <w:sz w:val="24"/>
                <w:szCs w:val="24"/>
                <w:lang w:val="es-MX"/>
              </w:rPr>
              <w:t>.”</w:t>
            </w:r>
          </w:p>
          <w:p w:rsidR="00063830" w:rsidRPr="004E399F" w:rsidRDefault="00063830" w:rsidP="00DC5AC0">
            <w:pPr>
              <w:pStyle w:val="Prrafodelista"/>
              <w:ind w:left="0"/>
              <w:rPr>
                <w:rFonts w:ascii="Palatino Linotype" w:eastAsia="Calibri" w:hAnsi="Palatino Linotype" w:cs="Arial"/>
                <w:i/>
                <w:color w:val="000000" w:themeColor="text1"/>
                <w:sz w:val="24"/>
                <w:szCs w:val="24"/>
              </w:rPr>
            </w:pPr>
          </w:p>
        </w:tc>
      </w:tr>
    </w:tbl>
    <w:p w:rsidR="00063830" w:rsidRPr="004E399F" w:rsidRDefault="00063830" w:rsidP="00DC5AC0">
      <w:pPr>
        <w:pStyle w:val="Prrafodelista"/>
        <w:ind w:left="0"/>
        <w:jc w:val="both"/>
        <w:rPr>
          <w:rFonts w:ascii="Palatino Linotype" w:hAnsi="Palatino Linotype"/>
          <w:bCs/>
          <w:color w:val="000000" w:themeColor="text1"/>
          <w:sz w:val="24"/>
          <w:szCs w:val="24"/>
          <w:lang w:val="es-MX"/>
        </w:rPr>
      </w:pPr>
    </w:p>
    <w:p w:rsidR="005C3FD5" w:rsidRPr="004E399F" w:rsidRDefault="005C3FD5" w:rsidP="00DC5AC0">
      <w:pPr>
        <w:pStyle w:val="Prrafodelista"/>
        <w:ind w:left="0"/>
        <w:jc w:val="both"/>
        <w:rPr>
          <w:rFonts w:ascii="Palatino Linotype" w:hAnsi="Palatino Linotype"/>
          <w:bCs/>
          <w:color w:val="000000" w:themeColor="text1"/>
          <w:sz w:val="24"/>
          <w:szCs w:val="24"/>
          <w:lang w:val="es-MX"/>
        </w:rPr>
      </w:pPr>
    </w:p>
    <w:p w:rsidR="00063830" w:rsidRPr="004E399F" w:rsidRDefault="00063830" w:rsidP="00DC5AC0">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4E399F">
        <w:rPr>
          <w:rFonts w:ascii="Palatino Linotype" w:hAnsi="Palatino Linotype"/>
          <w:color w:val="000000" w:themeColor="text1"/>
          <w:sz w:val="24"/>
          <w:szCs w:val="24"/>
        </w:rPr>
        <w:t>Consecutivamente</w:t>
      </w:r>
      <w:r w:rsidRPr="004E399F">
        <w:rPr>
          <w:rFonts w:ascii="Palatino Linotype" w:hAnsi="Palatino Linotype"/>
          <w:i/>
          <w:color w:val="000000" w:themeColor="text1"/>
          <w:sz w:val="24"/>
          <w:szCs w:val="24"/>
        </w:rPr>
        <w:t xml:space="preserve">, </w:t>
      </w:r>
      <w:r w:rsidRPr="004E399F">
        <w:rPr>
          <w:rFonts w:ascii="Palatino Linotype" w:hAnsi="Palatino Linotype"/>
          <w:color w:val="000000" w:themeColor="text1"/>
          <w:sz w:val="24"/>
          <w:szCs w:val="24"/>
        </w:rPr>
        <w:t>con fundamento en lo dispuesto por el artículo 185 fracción I de la Ley de Transparencia y Acceso a la Información Pública del Estado de México y Municipios, el recurso de referencia, fue turnado</w:t>
      </w:r>
      <w:r w:rsidRPr="004E399F">
        <w:rPr>
          <w:rFonts w:ascii="Palatino Linotype" w:hAnsi="Palatino Linotype"/>
          <w:b/>
          <w:color w:val="000000" w:themeColor="text1"/>
          <w:sz w:val="24"/>
          <w:szCs w:val="24"/>
        </w:rPr>
        <w:t xml:space="preserve"> a la Comisionada María del Rosario Mejía Ayala</w:t>
      </w:r>
      <w:r w:rsidRPr="004E399F">
        <w:rPr>
          <w:rFonts w:ascii="Palatino Linotype" w:hAnsi="Palatino Linotype"/>
          <w:color w:val="000000" w:themeColor="text1"/>
          <w:sz w:val="24"/>
          <w:szCs w:val="24"/>
        </w:rPr>
        <w:t>, con el objeto de su análisis.</w:t>
      </w:r>
    </w:p>
    <w:p w:rsidR="00063830" w:rsidRPr="004E399F" w:rsidRDefault="00063830" w:rsidP="00DC5AC0">
      <w:pPr>
        <w:pStyle w:val="Prrafodelista"/>
        <w:spacing w:line="360" w:lineRule="auto"/>
        <w:ind w:left="0"/>
        <w:jc w:val="both"/>
        <w:rPr>
          <w:rFonts w:ascii="Palatino Linotype" w:hAnsi="Palatino Linotype"/>
          <w:color w:val="000000" w:themeColor="text1"/>
          <w:sz w:val="24"/>
          <w:szCs w:val="24"/>
        </w:rPr>
      </w:pPr>
    </w:p>
    <w:p w:rsidR="00063830" w:rsidRPr="004E399F" w:rsidRDefault="00063830" w:rsidP="00DC5AC0">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4E399F">
        <w:rPr>
          <w:rFonts w:ascii="Palatino Linotype" w:hAnsi="Palatino Linotype"/>
          <w:color w:val="000000" w:themeColor="text1"/>
          <w:sz w:val="24"/>
          <w:szCs w:val="24"/>
        </w:rPr>
        <w:lastRenderedPageBreak/>
        <w:t xml:space="preserve">La Comisionada Ponentes con fundamento en lo dispuesto por el artículo 185 </w:t>
      </w:r>
      <w:r w:rsidRPr="004E399F">
        <w:rPr>
          <w:rFonts w:ascii="Palatino Linotype" w:eastAsia="Calibri" w:hAnsi="Palatino Linotype" w:cs="Arial"/>
          <w:color w:val="000000" w:themeColor="text1"/>
          <w:sz w:val="24"/>
          <w:szCs w:val="24"/>
        </w:rPr>
        <w:t>fracción</w:t>
      </w:r>
      <w:r w:rsidRPr="004E399F">
        <w:rPr>
          <w:rFonts w:ascii="Palatino Linotype" w:hAnsi="Palatino Linotype"/>
          <w:color w:val="000000" w:themeColor="text1"/>
          <w:sz w:val="24"/>
          <w:szCs w:val="24"/>
        </w:rPr>
        <w:t xml:space="preserve"> II de la ley de la materia, a través del </w:t>
      </w:r>
      <w:r w:rsidRPr="004E399F">
        <w:rPr>
          <w:rFonts w:ascii="Palatino Linotype" w:hAnsi="Palatino Linotype"/>
          <w:b/>
          <w:color w:val="000000" w:themeColor="text1"/>
          <w:sz w:val="24"/>
          <w:szCs w:val="24"/>
        </w:rPr>
        <w:t xml:space="preserve">acuerdo de admisión </w:t>
      </w:r>
      <w:r w:rsidRPr="004E399F">
        <w:rPr>
          <w:rFonts w:ascii="Palatino Linotype" w:hAnsi="Palatino Linotype"/>
          <w:color w:val="000000" w:themeColor="text1"/>
          <w:sz w:val="24"/>
          <w:szCs w:val="24"/>
        </w:rPr>
        <w:t xml:space="preserve">de fechas </w:t>
      </w:r>
      <w:r w:rsidR="00361AED" w:rsidRPr="004E399F">
        <w:rPr>
          <w:rFonts w:ascii="Palatino Linotype" w:hAnsi="Palatino Linotype"/>
          <w:b/>
          <w:color w:val="000000" w:themeColor="text1"/>
          <w:sz w:val="24"/>
          <w:szCs w:val="24"/>
        </w:rPr>
        <w:t xml:space="preserve">diecinueve de febrero </w:t>
      </w:r>
      <w:r w:rsidRPr="004E399F">
        <w:rPr>
          <w:rFonts w:ascii="Palatino Linotype" w:hAnsi="Palatino Linotype"/>
          <w:b/>
          <w:color w:val="000000" w:themeColor="text1"/>
          <w:sz w:val="24"/>
          <w:szCs w:val="24"/>
        </w:rPr>
        <w:t>de dos mil veinticinco</w:t>
      </w:r>
      <w:r w:rsidRPr="004E399F">
        <w:rPr>
          <w:rFonts w:ascii="Palatino Linotype" w:hAnsi="Palatino Linotype"/>
          <w:color w:val="000000" w:themeColor="text1"/>
          <w:sz w:val="24"/>
          <w:szCs w:val="24"/>
        </w:rPr>
        <w:t xml:space="preserve">, puso a disposición de las partes el expediente electrónico vía SAIMEX a efecto de que en un plazo máximo de siete días manifestaran lo que a su derecho conviniera, ofrecieran pruebas y alegatos según corresponda al caso concreto, de esta forma para que el </w:t>
      </w:r>
      <w:r w:rsidRPr="004E399F">
        <w:rPr>
          <w:rFonts w:ascii="Palatino Linotype" w:hAnsi="Palatino Linotype"/>
          <w:b/>
          <w:color w:val="000000" w:themeColor="text1"/>
          <w:sz w:val="24"/>
          <w:szCs w:val="24"/>
        </w:rPr>
        <w:t xml:space="preserve">SUJETO OBLIGADO </w:t>
      </w:r>
      <w:r w:rsidRPr="004E399F">
        <w:rPr>
          <w:rFonts w:ascii="Palatino Linotype" w:hAnsi="Palatino Linotype"/>
          <w:color w:val="000000" w:themeColor="text1"/>
          <w:sz w:val="24"/>
          <w:szCs w:val="24"/>
        </w:rPr>
        <w:t>presentara el Informe Justificado procedente.</w:t>
      </w:r>
    </w:p>
    <w:p w:rsidR="00063830" w:rsidRPr="004E399F" w:rsidRDefault="00063830" w:rsidP="00DC5AC0">
      <w:pPr>
        <w:pStyle w:val="Textoindependienteprimerasangra2"/>
        <w:ind w:left="0" w:firstLine="0"/>
        <w:rPr>
          <w:rFonts w:ascii="Palatino Linotype" w:hAnsi="Palatino Linotype"/>
          <w:i/>
          <w:color w:val="000000" w:themeColor="text1"/>
        </w:rPr>
      </w:pPr>
    </w:p>
    <w:p w:rsidR="00063830" w:rsidRPr="004E399F" w:rsidRDefault="00063830" w:rsidP="00DC5AC0">
      <w:pPr>
        <w:pStyle w:val="Prrafodelista"/>
        <w:numPr>
          <w:ilvl w:val="0"/>
          <w:numId w:val="2"/>
        </w:numPr>
        <w:spacing w:line="360" w:lineRule="auto"/>
        <w:ind w:left="0" w:firstLine="0"/>
        <w:jc w:val="both"/>
        <w:rPr>
          <w:rFonts w:ascii="Palatino Linotype" w:hAnsi="Palatino Linotype"/>
          <w:bCs/>
          <w:color w:val="000000" w:themeColor="text1"/>
          <w:sz w:val="24"/>
          <w:szCs w:val="24"/>
          <w:lang w:val="es-MX"/>
        </w:rPr>
      </w:pPr>
      <w:r w:rsidRPr="004E399F">
        <w:rPr>
          <w:rFonts w:ascii="Palatino Linotype" w:hAnsi="Palatino Linotype"/>
          <w:color w:val="000000" w:themeColor="text1"/>
          <w:sz w:val="24"/>
          <w:szCs w:val="24"/>
        </w:rPr>
        <w:t xml:space="preserve">De lo anterior, el </w:t>
      </w:r>
      <w:r w:rsidR="00361AED" w:rsidRPr="004E399F">
        <w:rPr>
          <w:rFonts w:ascii="Palatino Linotype" w:hAnsi="Palatino Linotype"/>
          <w:b/>
          <w:color w:val="000000" w:themeColor="text1"/>
          <w:sz w:val="24"/>
          <w:szCs w:val="24"/>
        </w:rPr>
        <w:t xml:space="preserve">cuatro de marzo </w:t>
      </w:r>
      <w:r w:rsidRPr="004E399F">
        <w:rPr>
          <w:rFonts w:ascii="Palatino Linotype" w:hAnsi="Palatino Linotype"/>
          <w:b/>
          <w:color w:val="000000" w:themeColor="text1"/>
          <w:sz w:val="24"/>
          <w:szCs w:val="24"/>
        </w:rPr>
        <w:t xml:space="preserve">de dos mil veinticinco, el SUJETO OBLIGADO </w:t>
      </w:r>
      <w:r w:rsidRPr="004E399F">
        <w:rPr>
          <w:rFonts w:ascii="Palatino Linotype" w:hAnsi="Palatino Linotype"/>
          <w:color w:val="000000" w:themeColor="text1"/>
          <w:sz w:val="24"/>
          <w:szCs w:val="24"/>
        </w:rPr>
        <w:t xml:space="preserve">entrego </w:t>
      </w:r>
      <w:r w:rsidR="00361AED" w:rsidRPr="004E399F">
        <w:rPr>
          <w:rFonts w:ascii="Palatino Linotype" w:hAnsi="Palatino Linotype"/>
          <w:color w:val="000000" w:themeColor="text1"/>
          <w:sz w:val="24"/>
          <w:szCs w:val="24"/>
        </w:rPr>
        <w:t xml:space="preserve">dos </w:t>
      </w:r>
      <w:r w:rsidRPr="004E399F">
        <w:rPr>
          <w:rFonts w:ascii="Palatino Linotype" w:hAnsi="Palatino Linotype"/>
          <w:color w:val="000000" w:themeColor="text1"/>
          <w:sz w:val="24"/>
          <w:szCs w:val="24"/>
        </w:rPr>
        <w:t xml:space="preserve"> archivos electrónico en formato pdf, cuyo conteni</w:t>
      </w:r>
      <w:r w:rsidR="005C4D6F" w:rsidRPr="004E399F">
        <w:rPr>
          <w:rFonts w:ascii="Palatino Linotype" w:hAnsi="Palatino Linotype"/>
          <w:color w:val="000000" w:themeColor="text1"/>
          <w:sz w:val="24"/>
          <w:szCs w:val="24"/>
        </w:rPr>
        <w:t>do grosso modo es el siguiente:</w:t>
      </w:r>
    </w:p>
    <w:p w:rsidR="00063830" w:rsidRPr="004E399F" w:rsidRDefault="00361AED" w:rsidP="00DC5AC0">
      <w:pPr>
        <w:pStyle w:val="Prrafodelista"/>
        <w:ind w:left="0"/>
        <w:rPr>
          <w:rFonts w:ascii="Palatino Linotype" w:hAnsi="Palatino Linotype"/>
          <w:i/>
          <w:color w:val="000000" w:themeColor="text1"/>
          <w:sz w:val="24"/>
          <w:szCs w:val="24"/>
        </w:rPr>
      </w:pPr>
      <w:r w:rsidRPr="004E399F">
        <w:rPr>
          <w:rFonts w:ascii="Palatino Linotype" w:hAnsi="Palatino Linotype"/>
          <w:b/>
          <w:i/>
          <w:color w:val="000000" w:themeColor="text1"/>
          <w:sz w:val="24"/>
          <w:szCs w:val="24"/>
        </w:rPr>
        <w:t xml:space="preserve">Informe Justificado 1523.pdf: </w:t>
      </w:r>
      <w:r w:rsidRPr="004E399F">
        <w:rPr>
          <w:rFonts w:ascii="Palatino Linotype" w:hAnsi="Palatino Linotype"/>
          <w:i/>
          <w:color w:val="000000" w:themeColor="text1"/>
          <w:sz w:val="24"/>
          <w:szCs w:val="24"/>
        </w:rPr>
        <w:t xml:space="preserve">Informe Justificado mediante el cual el Titular de la Unidad de Transparencia ratifica la respuesta inicial. </w:t>
      </w:r>
    </w:p>
    <w:p w:rsidR="00361AED" w:rsidRPr="004E399F" w:rsidRDefault="00361AED" w:rsidP="00DC5AC0">
      <w:pPr>
        <w:pStyle w:val="Prrafodelista"/>
        <w:ind w:left="0"/>
        <w:rPr>
          <w:rFonts w:ascii="Palatino Linotype" w:hAnsi="Palatino Linotype"/>
          <w:i/>
          <w:color w:val="000000" w:themeColor="text1"/>
          <w:sz w:val="24"/>
          <w:szCs w:val="24"/>
        </w:rPr>
      </w:pPr>
      <w:r w:rsidRPr="004E399F">
        <w:rPr>
          <w:rFonts w:ascii="Palatino Linotype" w:hAnsi="Palatino Linotype"/>
          <w:b/>
          <w:i/>
          <w:color w:val="000000" w:themeColor="text1"/>
          <w:sz w:val="24"/>
          <w:szCs w:val="24"/>
        </w:rPr>
        <w:t xml:space="preserve">ANEXO-SISMO.pdf: </w:t>
      </w:r>
      <w:r w:rsidRPr="004E399F">
        <w:rPr>
          <w:rFonts w:ascii="Palatino Linotype" w:hAnsi="Palatino Linotype"/>
          <w:i/>
          <w:color w:val="000000" w:themeColor="text1"/>
          <w:sz w:val="24"/>
          <w:szCs w:val="24"/>
        </w:rPr>
        <w:t xml:space="preserve">comunicado que remite el Titular de la Unidad de Transparencia al Comisionado Presidente José Martínez Vilchis y al Director de Informática de este Órgano Garante, mediante el cual informa que por cuestiones del y por la condiciones del edificio no pudieron continuar con las actividades programadas. </w:t>
      </w:r>
    </w:p>
    <w:p w:rsidR="00FA6D32" w:rsidRDefault="00FA6D32" w:rsidP="00DC5AC0">
      <w:pPr>
        <w:pStyle w:val="Prrafodelista"/>
        <w:ind w:left="0"/>
        <w:rPr>
          <w:rFonts w:ascii="Palatino Linotype" w:hAnsi="Palatino Linotype"/>
          <w:i/>
          <w:color w:val="000000" w:themeColor="text1"/>
          <w:sz w:val="24"/>
          <w:szCs w:val="24"/>
        </w:rPr>
      </w:pPr>
    </w:p>
    <w:p w:rsidR="00F145A7" w:rsidRPr="004E399F" w:rsidRDefault="00F145A7" w:rsidP="00DC5AC0">
      <w:pPr>
        <w:pStyle w:val="Prrafodelista"/>
        <w:ind w:left="0"/>
        <w:rPr>
          <w:rFonts w:ascii="Palatino Linotype" w:hAnsi="Palatino Linotype"/>
          <w:i/>
          <w:color w:val="000000" w:themeColor="text1"/>
          <w:sz w:val="24"/>
          <w:szCs w:val="24"/>
        </w:rPr>
      </w:pPr>
    </w:p>
    <w:p w:rsidR="00063830" w:rsidRPr="004E399F" w:rsidRDefault="00063830" w:rsidP="00DC5AC0">
      <w:pPr>
        <w:pStyle w:val="Prrafodelista"/>
        <w:numPr>
          <w:ilvl w:val="0"/>
          <w:numId w:val="2"/>
        </w:numPr>
        <w:spacing w:line="360" w:lineRule="auto"/>
        <w:ind w:left="0" w:firstLine="0"/>
        <w:jc w:val="both"/>
        <w:rPr>
          <w:rFonts w:ascii="Palatino Linotype" w:hAnsi="Palatino Linotype"/>
          <w:bCs/>
          <w:color w:val="000000" w:themeColor="text1"/>
          <w:sz w:val="24"/>
          <w:szCs w:val="24"/>
          <w:lang w:val="es-MX"/>
        </w:rPr>
      </w:pPr>
      <w:r w:rsidRPr="004E399F">
        <w:rPr>
          <w:rFonts w:ascii="Palatino Linotype" w:hAnsi="Palatino Linotype"/>
          <w:b/>
          <w:color w:val="000000" w:themeColor="text1"/>
          <w:sz w:val="24"/>
          <w:szCs w:val="24"/>
        </w:rPr>
        <w:t xml:space="preserve"> </w:t>
      </w:r>
      <w:r w:rsidRPr="004E399F">
        <w:rPr>
          <w:rFonts w:ascii="Palatino Linotype" w:hAnsi="Palatino Linotype"/>
          <w:color w:val="000000" w:themeColor="text1"/>
          <w:sz w:val="24"/>
          <w:szCs w:val="24"/>
        </w:rPr>
        <w:t xml:space="preserve">Por su parte el  </w:t>
      </w:r>
      <w:r w:rsidRPr="004E399F">
        <w:rPr>
          <w:rFonts w:ascii="Palatino Linotype" w:hAnsi="Palatino Linotype"/>
          <w:b/>
          <w:color w:val="000000" w:themeColor="text1"/>
          <w:sz w:val="24"/>
          <w:szCs w:val="24"/>
        </w:rPr>
        <w:t xml:space="preserve">RECURRENTE </w:t>
      </w:r>
      <w:r w:rsidRPr="004E399F">
        <w:rPr>
          <w:rFonts w:ascii="Palatino Linotype" w:hAnsi="Palatino Linotype"/>
          <w:color w:val="000000" w:themeColor="text1"/>
          <w:sz w:val="24"/>
          <w:szCs w:val="24"/>
        </w:rPr>
        <w:t xml:space="preserve">fue omiso en manifestar lo que a su derecho conviniera y asistiera. </w:t>
      </w:r>
    </w:p>
    <w:p w:rsidR="00063830" w:rsidRPr="004E399F" w:rsidRDefault="00063830" w:rsidP="00DC5AC0">
      <w:pPr>
        <w:pStyle w:val="Prrafodelista"/>
        <w:spacing w:line="360" w:lineRule="auto"/>
        <w:ind w:left="0"/>
        <w:jc w:val="both"/>
        <w:rPr>
          <w:rFonts w:ascii="Palatino Linotype" w:hAnsi="Palatino Linotype"/>
          <w:b/>
          <w:color w:val="000000" w:themeColor="text1"/>
          <w:sz w:val="24"/>
          <w:szCs w:val="24"/>
        </w:rPr>
      </w:pPr>
    </w:p>
    <w:p w:rsidR="00063830" w:rsidRPr="004E399F" w:rsidRDefault="00063830" w:rsidP="00DC5AC0">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4E399F">
        <w:rPr>
          <w:rFonts w:ascii="Palatino Linotype" w:hAnsi="Palatino Linotype"/>
          <w:color w:val="000000" w:themeColor="text1"/>
          <w:sz w:val="24"/>
          <w:szCs w:val="24"/>
        </w:rPr>
        <w:t>En</w:t>
      </w:r>
      <w:r w:rsidRPr="004E399F">
        <w:rPr>
          <w:rFonts w:ascii="Palatino Linotype" w:hAnsi="Palatino Linotype"/>
          <w:color w:val="000000" w:themeColor="text1"/>
          <w:sz w:val="24"/>
          <w:szCs w:val="24"/>
          <w:lang w:val="es-ES_tradnl" w:eastAsia="es-ES"/>
        </w:rPr>
        <w:t xml:space="preserve"> fecha </w:t>
      </w:r>
      <w:r w:rsidR="00D769BB" w:rsidRPr="004E399F">
        <w:rPr>
          <w:rFonts w:ascii="Palatino Linotype" w:hAnsi="Palatino Linotype"/>
          <w:b/>
          <w:color w:val="000000" w:themeColor="text1"/>
          <w:sz w:val="24"/>
          <w:szCs w:val="24"/>
          <w:lang w:val="es-ES_tradnl" w:eastAsia="es-ES"/>
        </w:rPr>
        <w:t xml:space="preserve">veintisiete </w:t>
      </w:r>
      <w:r w:rsidRPr="004E399F">
        <w:rPr>
          <w:rFonts w:ascii="Palatino Linotype" w:hAnsi="Palatino Linotype"/>
          <w:b/>
          <w:color w:val="000000" w:themeColor="text1"/>
          <w:sz w:val="24"/>
          <w:szCs w:val="24"/>
          <w:lang w:val="es-ES_tradnl" w:eastAsia="es-ES"/>
        </w:rPr>
        <w:t>de mayo de dos mil veinticinco</w:t>
      </w:r>
      <w:r w:rsidRPr="004E399F">
        <w:rPr>
          <w:rFonts w:ascii="Palatino Linotype" w:hAnsi="Palatino Linotype"/>
          <w:color w:val="000000" w:themeColor="text1"/>
          <w:sz w:val="24"/>
          <w:szCs w:val="24"/>
          <w:lang w:val="es-ES_tradnl" w:eastAsia="es-ES"/>
        </w:rPr>
        <w:t>, se amplió el término para resolver el recuro revisión, en términos del artículo 181 párrafo tercero de la Ley de Transparencia y Acceso a la Información Pública del Estado de México y Municipios</w:t>
      </w:r>
      <w:r w:rsidR="005C4D6F" w:rsidRPr="004E399F">
        <w:rPr>
          <w:rFonts w:ascii="Palatino Linotype" w:hAnsi="Palatino Linotype"/>
          <w:color w:val="000000" w:themeColor="text1"/>
          <w:sz w:val="24"/>
          <w:szCs w:val="24"/>
          <w:lang w:val="es-ES_tradnl" w:eastAsia="es-ES"/>
        </w:rPr>
        <w:t>.</w:t>
      </w:r>
    </w:p>
    <w:p w:rsidR="00063830" w:rsidRPr="004E399F" w:rsidRDefault="00063830" w:rsidP="00DC5AC0">
      <w:pPr>
        <w:pStyle w:val="Prrafodelista"/>
        <w:numPr>
          <w:ilvl w:val="0"/>
          <w:numId w:val="2"/>
        </w:numPr>
        <w:spacing w:line="360" w:lineRule="auto"/>
        <w:ind w:left="0" w:firstLine="0"/>
        <w:jc w:val="both"/>
        <w:rPr>
          <w:rFonts w:ascii="Palatino Linotype" w:hAnsi="Palatino Linotype"/>
          <w:b/>
          <w:color w:val="000000" w:themeColor="text1"/>
          <w:sz w:val="24"/>
          <w:szCs w:val="24"/>
        </w:rPr>
      </w:pPr>
      <w:r w:rsidRPr="004E399F">
        <w:rPr>
          <w:rFonts w:ascii="Palatino Linotype" w:hAnsi="Palatino Linotype"/>
          <w:color w:val="000000" w:themeColor="text1"/>
          <w:sz w:val="24"/>
          <w:szCs w:val="24"/>
        </w:rPr>
        <w:lastRenderedPageBreak/>
        <w:t>Finalmente, la Comisionada Ponente mediante acuerdo de fecha</w:t>
      </w:r>
      <w:r w:rsidRPr="004E399F">
        <w:rPr>
          <w:rFonts w:ascii="Palatino Linotype" w:hAnsi="Palatino Linotype"/>
          <w:b/>
          <w:color w:val="000000" w:themeColor="text1"/>
          <w:sz w:val="24"/>
          <w:szCs w:val="24"/>
        </w:rPr>
        <w:t xml:space="preserve"> </w:t>
      </w:r>
      <w:r w:rsidR="00D769BB" w:rsidRPr="004E399F">
        <w:rPr>
          <w:rFonts w:ascii="Palatino Linotype" w:hAnsi="Palatino Linotype"/>
          <w:b/>
          <w:color w:val="000000" w:themeColor="text1"/>
          <w:sz w:val="24"/>
          <w:szCs w:val="24"/>
        </w:rPr>
        <w:t xml:space="preserve">dos de junio </w:t>
      </w:r>
      <w:r w:rsidRPr="004E399F">
        <w:rPr>
          <w:rFonts w:ascii="Palatino Linotype" w:hAnsi="Palatino Linotype"/>
          <w:b/>
          <w:color w:val="000000" w:themeColor="text1"/>
          <w:sz w:val="24"/>
          <w:szCs w:val="24"/>
        </w:rPr>
        <w:t>de dos mil veinticinco</w:t>
      </w:r>
      <w:r w:rsidRPr="004E399F">
        <w:rPr>
          <w:rFonts w:ascii="Palatino Linotype" w:hAnsi="Palatino Linotype"/>
          <w:color w:val="000000" w:themeColor="text1"/>
          <w:sz w:val="24"/>
          <w:szCs w:val="24"/>
        </w:rPr>
        <w:t>, decretó el cierre de instrucción, en términos del artículo 185 fracción VI de la Ley de Transparencia y Acceso a la Información Pública del Estado de México y Municipios, por lo que no habiendo más que hacer constar, de los expedientes</w:t>
      </w:r>
      <w:r w:rsidRPr="004E399F">
        <w:rPr>
          <w:rFonts w:ascii="Palatino Linotype" w:hAnsi="Palatino Linotype" w:cs="Arial"/>
          <w:color w:val="000000" w:themeColor="text1"/>
          <w:sz w:val="24"/>
          <w:szCs w:val="24"/>
        </w:rPr>
        <w:t xml:space="preserve">, por lo que no habiendo más que hacer constar, y </w:t>
      </w:r>
      <w:bookmarkStart w:id="2" w:name="_Toc491791302"/>
      <w:bookmarkStart w:id="3" w:name="_Toc74778592"/>
      <w:bookmarkStart w:id="4" w:name="_Toc85733157"/>
    </w:p>
    <w:p w:rsidR="00063830" w:rsidRPr="004E399F" w:rsidRDefault="00063830" w:rsidP="00DC5AC0">
      <w:pPr>
        <w:spacing w:line="360" w:lineRule="auto"/>
        <w:rPr>
          <w:rFonts w:ascii="Palatino Linotype" w:hAnsi="Palatino Linotype"/>
          <w:b/>
          <w:color w:val="000000" w:themeColor="text1"/>
        </w:rPr>
      </w:pPr>
    </w:p>
    <w:p w:rsidR="00063830" w:rsidRPr="004E399F" w:rsidRDefault="00063830" w:rsidP="00DC5AC0">
      <w:pPr>
        <w:pStyle w:val="Prrafodelista"/>
        <w:spacing w:line="360" w:lineRule="auto"/>
        <w:ind w:left="0"/>
        <w:jc w:val="center"/>
        <w:rPr>
          <w:rFonts w:ascii="Palatino Linotype" w:hAnsi="Palatino Linotype"/>
          <w:b/>
          <w:color w:val="000000" w:themeColor="text1"/>
          <w:sz w:val="24"/>
          <w:szCs w:val="24"/>
        </w:rPr>
      </w:pPr>
      <w:r w:rsidRPr="004E399F">
        <w:rPr>
          <w:rFonts w:ascii="Palatino Linotype" w:hAnsi="Palatino Linotype"/>
          <w:b/>
          <w:color w:val="000000" w:themeColor="text1"/>
          <w:sz w:val="24"/>
          <w:szCs w:val="24"/>
        </w:rPr>
        <w:t>C</w:t>
      </w:r>
      <w:r w:rsidR="005C4D6F" w:rsidRPr="004E399F">
        <w:rPr>
          <w:rFonts w:ascii="Palatino Linotype" w:hAnsi="Palatino Linotype"/>
          <w:b/>
          <w:color w:val="000000" w:themeColor="text1"/>
          <w:sz w:val="24"/>
          <w:szCs w:val="24"/>
        </w:rPr>
        <w:t xml:space="preserve"> </w:t>
      </w:r>
      <w:r w:rsidRPr="004E399F">
        <w:rPr>
          <w:rFonts w:ascii="Palatino Linotype" w:hAnsi="Palatino Linotype"/>
          <w:b/>
          <w:color w:val="000000" w:themeColor="text1"/>
          <w:sz w:val="24"/>
          <w:szCs w:val="24"/>
        </w:rPr>
        <w:t>O</w:t>
      </w:r>
      <w:r w:rsidR="005C4D6F" w:rsidRPr="004E399F">
        <w:rPr>
          <w:rFonts w:ascii="Palatino Linotype" w:hAnsi="Palatino Linotype"/>
          <w:b/>
          <w:color w:val="000000" w:themeColor="text1"/>
          <w:sz w:val="24"/>
          <w:szCs w:val="24"/>
        </w:rPr>
        <w:t xml:space="preserve"> </w:t>
      </w:r>
      <w:r w:rsidRPr="004E399F">
        <w:rPr>
          <w:rFonts w:ascii="Palatino Linotype" w:hAnsi="Palatino Linotype"/>
          <w:b/>
          <w:color w:val="000000" w:themeColor="text1"/>
          <w:sz w:val="24"/>
          <w:szCs w:val="24"/>
        </w:rPr>
        <w:t>N</w:t>
      </w:r>
      <w:r w:rsidR="005C4D6F" w:rsidRPr="004E399F">
        <w:rPr>
          <w:rFonts w:ascii="Palatino Linotype" w:hAnsi="Palatino Linotype"/>
          <w:b/>
          <w:color w:val="000000" w:themeColor="text1"/>
          <w:sz w:val="24"/>
          <w:szCs w:val="24"/>
        </w:rPr>
        <w:t xml:space="preserve"> </w:t>
      </w:r>
      <w:r w:rsidRPr="004E399F">
        <w:rPr>
          <w:rFonts w:ascii="Palatino Linotype" w:hAnsi="Palatino Linotype"/>
          <w:b/>
          <w:color w:val="000000" w:themeColor="text1"/>
          <w:sz w:val="24"/>
          <w:szCs w:val="24"/>
        </w:rPr>
        <w:t>S</w:t>
      </w:r>
      <w:r w:rsidR="005C4D6F" w:rsidRPr="004E399F">
        <w:rPr>
          <w:rFonts w:ascii="Palatino Linotype" w:hAnsi="Palatino Linotype"/>
          <w:b/>
          <w:color w:val="000000" w:themeColor="text1"/>
          <w:sz w:val="24"/>
          <w:szCs w:val="24"/>
        </w:rPr>
        <w:t xml:space="preserve"> </w:t>
      </w:r>
      <w:r w:rsidRPr="004E399F">
        <w:rPr>
          <w:rFonts w:ascii="Palatino Linotype" w:hAnsi="Palatino Linotype"/>
          <w:b/>
          <w:color w:val="000000" w:themeColor="text1"/>
          <w:sz w:val="24"/>
          <w:szCs w:val="24"/>
        </w:rPr>
        <w:t>I</w:t>
      </w:r>
      <w:r w:rsidR="005C4D6F" w:rsidRPr="004E399F">
        <w:rPr>
          <w:rFonts w:ascii="Palatino Linotype" w:hAnsi="Palatino Linotype"/>
          <w:b/>
          <w:color w:val="000000" w:themeColor="text1"/>
          <w:sz w:val="24"/>
          <w:szCs w:val="24"/>
        </w:rPr>
        <w:t xml:space="preserve"> </w:t>
      </w:r>
      <w:r w:rsidRPr="004E399F">
        <w:rPr>
          <w:rFonts w:ascii="Palatino Linotype" w:hAnsi="Palatino Linotype"/>
          <w:b/>
          <w:color w:val="000000" w:themeColor="text1"/>
          <w:sz w:val="24"/>
          <w:szCs w:val="24"/>
        </w:rPr>
        <w:t>D</w:t>
      </w:r>
      <w:r w:rsidR="005C4D6F" w:rsidRPr="004E399F">
        <w:rPr>
          <w:rFonts w:ascii="Palatino Linotype" w:hAnsi="Palatino Linotype"/>
          <w:b/>
          <w:color w:val="000000" w:themeColor="text1"/>
          <w:sz w:val="24"/>
          <w:szCs w:val="24"/>
        </w:rPr>
        <w:t xml:space="preserve"> </w:t>
      </w:r>
      <w:r w:rsidRPr="004E399F">
        <w:rPr>
          <w:rFonts w:ascii="Palatino Linotype" w:hAnsi="Palatino Linotype"/>
          <w:b/>
          <w:color w:val="000000" w:themeColor="text1"/>
          <w:sz w:val="24"/>
          <w:szCs w:val="24"/>
        </w:rPr>
        <w:t>E</w:t>
      </w:r>
      <w:r w:rsidR="005C4D6F" w:rsidRPr="004E399F">
        <w:rPr>
          <w:rFonts w:ascii="Palatino Linotype" w:hAnsi="Palatino Linotype"/>
          <w:b/>
          <w:color w:val="000000" w:themeColor="text1"/>
          <w:sz w:val="24"/>
          <w:szCs w:val="24"/>
        </w:rPr>
        <w:t xml:space="preserve"> </w:t>
      </w:r>
      <w:r w:rsidRPr="004E399F">
        <w:rPr>
          <w:rFonts w:ascii="Palatino Linotype" w:hAnsi="Palatino Linotype"/>
          <w:b/>
          <w:color w:val="000000" w:themeColor="text1"/>
          <w:sz w:val="24"/>
          <w:szCs w:val="24"/>
        </w:rPr>
        <w:t>R</w:t>
      </w:r>
      <w:r w:rsidR="005C4D6F" w:rsidRPr="004E399F">
        <w:rPr>
          <w:rFonts w:ascii="Palatino Linotype" w:hAnsi="Palatino Linotype"/>
          <w:b/>
          <w:color w:val="000000" w:themeColor="text1"/>
          <w:sz w:val="24"/>
          <w:szCs w:val="24"/>
        </w:rPr>
        <w:t xml:space="preserve"> </w:t>
      </w:r>
      <w:r w:rsidRPr="004E399F">
        <w:rPr>
          <w:rFonts w:ascii="Palatino Linotype" w:hAnsi="Palatino Linotype"/>
          <w:b/>
          <w:color w:val="000000" w:themeColor="text1"/>
          <w:sz w:val="24"/>
          <w:szCs w:val="24"/>
        </w:rPr>
        <w:t>A</w:t>
      </w:r>
      <w:r w:rsidR="005C4D6F" w:rsidRPr="004E399F">
        <w:rPr>
          <w:rFonts w:ascii="Palatino Linotype" w:hAnsi="Palatino Linotype"/>
          <w:b/>
          <w:color w:val="000000" w:themeColor="text1"/>
          <w:sz w:val="24"/>
          <w:szCs w:val="24"/>
        </w:rPr>
        <w:t xml:space="preserve"> </w:t>
      </w:r>
      <w:r w:rsidRPr="004E399F">
        <w:rPr>
          <w:rFonts w:ascii="Palatino Linotype" w:hAnsi="Palatino Linotype"/>
          <w:b/>
          <w:color w:val="000000" w:themeColor="text1"/>
          <w:sz w:val="24"/>
          <w:szCs w:val="24"/>
        </w:rPr>
        <w:t>N</w:t>
      </w:r>
      <w:r w:rsidR="005C4D6F" w:rsidRPr="004E399F">
        <w:rPr>
          <w:rFonts w:ascii="Palatino Linotype" w:hAnsi="Palatino Linotype"/>
          <w:b/>
          <w:color w:val="000000" w:themeColor="text1"/>
          <w:sz w:val="24"/>
          <w:szCs w:val="24"/>
        </w:rPr>
        <w:t xml:space="preserve"> </w:t>
      </w:r>
      <w:r w:rsidRPr="004E399F">
        <w:rPr>
          <w:rFonts w:ascii="Palatino Linotype" w:hAnsi="Palatino Linotype"/>
          <w:b/>
          <w:color w:val="000000" w:themeColor="text1"/>
          <w:sz w:val="24"/>
          <w:szCs w:val="24"/>
        </w:rPr>
        <w:t>D</w:t>
      </w:r>
      <w:r w:rsidR="005C4D6F" w:rsidRPr="004E399F">
        <w:rPr>
          <w:rFonts w:ascii="Palatino Linotype" w:hAnsi="Palatino Linotype"/>
          <w:b/>
          <w:color w:val="000000" w:themeColor="text1"/>
          <w:sz w:val="24"/>
          <w:szCs w:val="24"/>
        </w:rPr>
        <w:t xml:space="preserve"> </w:t>
      </w:r>
      <w:r w:rsidRPr="004E399F">
        <w:rPr>
          <w:rFonts w:ascii="Palatino Linotype" w:hAnsi="Palatino Linotype"/>
          <w:b/>
          <w:color w:val="000000" w:themeColor="text1"/>
          <w:sz w:val="24"/>
          <w:szCs w:val="24"/>
        </w:rPr>
        <w:t>O</w:t>
      </w:r>
      <w:bookmarkEnd w:id="2"/>
      <w:bookmarkEnd w:id="3"/>
      <w:bookmarkEnd w:id="4"/>
    </w:p>
    <w:p w:rsidR="005C4D6F" w:rsidRPr="004E399F" w:rsidRDefault="005C4D6F" w:rsidP="00DC5AC0">
      <w:pPr>
        <w:pStyle w:val="Prrafodelista"/>
        <w:spacing w:line="360" w:lineRule="auto"/>
        <w:ind w:left="0"/>
        <w:jc w:val="center"/>
        <w:rPr>
          <w:rFonts w:ascii="Palatino Linotype" w:hAnsi="Palatino Linotype"/>
          <w:b/>
          <w:color w:val="000000" w:themeColor="text1"/>
          <w:sz w:val="24"/>
          <w:szCs w:val="24"/>
        </w:rPr>
      </w:pPr>
    </w:p>
    <w:p w:rsidR="00063830" w:rsidRPr="004E399F" w:rsidRDefault="00063830" w:rsidP="00DC5AC0">
      <w:pPr>
        <w:pStyle w:val="Ttulo2"/>
        <w:spacing w:before="0" w:line="360" w:lineRule="auto"/>
        <w:rPr>
          <w:rFonts w:ascii="Palatino Linotype" w:hAnsi="Palatino Linotype"/>
          <w:b/>
          <w:color w:val="000000" w:themeColor="text1"/>
          <w:sz w:val="24"/>
          <w:szCs w:val="24"/>
        </w:rPr>
      </w:pPr>
      <w:bookmarkStart w:id="5" w:name="_Toc491791303"/>
      <w:bookmarkStart w:id="6" w:name="_Toc74778593"/>
      <w:bookmarkStart w:id="7" w:name="_Toc85733158"/>
      <w:r w:rsidRPr="004E399F">
        <w:rPr>
          <w:rFonts w:ascii="Palatino Linotype" w:hAnsi="Palatino Linotype"/>
          <w:b/>
          <w:color w:val="000000" w:themeColor="text1"/>
          <w:sz w:val="24"/>
          <w:szCs w:val="24"/>
        </w:rPr>
        <w:t>PRIMERO. De la competencia</w:t>
      </w:r>
      <w:bookmarkEnd w:id="5"/>
      <w:bookmarkEnd w:id="6"/>
      <w:bookmarkEnd w:id="7"/>
    </w:p>
    <w:p w:rsidR="00063830" w:rsidRPr="004E399F" w:rsidRDefault="00063830" w:rsidP="00DC5AC0">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4E399F">
        <w:rPr>
          <w:rFonts w:ascii="Palatino Linotype" w:hAnsi="Palatino Linotype"/>
          <w:color w:val="000000" w:themeColor="text1"/>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063830" w:rsidRPr="004E399F" w:rsidRDefault="00063830" w:rsidP="00DC5AC0">
      <w:pPr>
        <w:pStyle w:val="Prrafodelista"/>
        <w:tabs>
          <w:tab w:val="left" w:pos="426"/>
        </w:tabs>
        <w:spacing w:line="360" w:lineRule="auto"/>
        <w:ind w:left="0"/>
        <w:jc w:val="both"/>
        <w:outlineLvl w:val="1"/>
        <w:rPr>
          <w:rFonts w:ascii="Palatino Linotype" w:hAnsi="Palatino Linotype"/>
          <w:b/>
          <w:bCs/>
          <w:color w:val="000000" w:themeColor="text1"/>
          <w:sz w:val="24"/>
          <w:szCs w:val="24"/>
        </w:rPr>
      </w:pPr>
      <w:bookmarkStart w:id="8" w:name="_Toc80699770"/>
      <w:bookmarkStart w:id="9" w:name="_Toc81260548"/>
    </w:p>
    <w:p w:rsidR="00063830" w:rsidRPr="004E399F" w:rsidRDefault="00063830" w:rsidP="00DC5AC0">
      <w:pPr>
        <w:pStyle w:val="Prrafodelista"/>
        <w:tabs>
          <w:tab w:val="left" w:pos="426"/>
        </w:tabs>
        <w:spacing w:line="360" w:lineRule="auto"/>
        <w:ind w:left="0"/>
        <w:jc w:val="both"/>
        <w:outlineLvl w:val="1"/>
        <w:rPr>
          <w:rFonts w:ascii="Palatino Linotype" w:hAnsi="Palatino Linotype"/>
          <w:b/>
          <w:color w:val="000000" w:themeColor="text1"/>
          <w:sz w:val="24"/>
          <w:szCs w:val="24"/>
        </w:rPr>
      </w:pPr>
      <w:bookmarkStart w:id="10" w:name="_Toc85733159"/>
      <w:r w:rsidRPr="004E399F">
        <w:rPr>
          <w:rFonts w:ascii="Palatino Linotype" w:hAnsi="Palatino Linotype"/>
          <w:b/>
          <w:bCs/>
          <w:color w:val="000000" w:themeColor="text1"/>
          <w:sz w:val="24"/>
          <w:szCs w:val="24"/>
        </w:rPr>
        <w:t>SEGUNDO.</w:t>
      </w:r>
      <w:bookmarkStart w:id="11" w:name="_Toc491791304"/>
      <w:bookmarkStart w:id="12" w:name="_Toc74778594"/>
      <w:bookmarkEnd w:id="8"/>
      <w:bookmarkEnd w:id="9"/>
      <w:r w:rsidRPr="004E399F">
        <w:rPr>
          <w:rFonts w:ascii="Palatino Linotype" w:hAnsi="Palatino Linotype"/>
          <w:b/>
          <w:color w:val="000000" w:themeColor="text1"/>
          <w:sz w:val="24"/>
          <w:szCs w:val="24"/>
        </w:rPr>
        <w:t xml:space="preserve"> De la oportunidad y procedencia.</w:t>
      </w:r>
      <w:bookmarkEnd w:id="10"/>
      <w:bookmarkEnd w:id="11"/>
      <w:bookmarkEnd w:id="12"/>
    </w:p>
    <w:p w:rsidR="00063830" w:rsidRPr="004E399F" w:rsidRDefault="00063830" w:rsidP="00DC5AC0">
      <w:pPr>
        <w:pStyle w:val="Prrafodelista"/>
        <w:numPr>
          <w:ilvl w:val="0"/>
          <w:numId w:val="2"/>
        </w:numPr>
        <w:spacing w:line="360" w:lineRule="auto"/>
        <w:ind w:left="0" w:firstLine="0"/>
        <w:jc w:val="both"/>
        <w:rPr>
          <w:rFonts w:ascii="Palatino Linotype" w:hAnsi="Palatino Linotype"/>
          <w:color w:val="000000" w:themeColor="text1"/>
          <w:sz w:val="24"/>
          <w:szCs w:val="24"/>
        </w:rPr>
      </w:pPr>
      <w:bookmarkStart w:id="13" w:name="_Toc521431830"/>
      <w:bookmarkStart w:id="14" w:name="_Toc27653760"/>
      <w:r w:rsidRPr="004E399F">
        <w:rPr>
          <w:rFonts w:ascii="Palatino Linotype" w:eastAsia="Calibri" w:hAnsi="Palatino Linotype" w:cs="Arial"/>
          <w:color w:val="000000" w:themeColor="text1"/>
          <w:sz w:val="24"/>
          <w:szCs w:val="24"/>
        </w:rPr>
        <w:t xml:space="preserve">Los medios de impugnación fueron presentados a través del </w:t>
      </w:r>
      <w:r w:rsidRPr="004E399F">
        <w:rPr>
          <w:rFonts w:ascii="Palatino Linotype" w:eastAsia="Calibri" w:hAnsi="Palatino Linotype" w:cs="Arial"/>
          <w:b/>
          <w:color w:val="000000" w:themeColor="text1"/>
          <w:sz w:val="24"/>
          <w:szCs w:val="24"/>
        </w:rPr>
        <w:t>SAIMEX,</w:t>
      </w:r>
      <w:r w:rsidRPr="004E399F">
        <w:rPr>
          <w:rFonts w:ascii="Palatino Linotype" w:eastAsia="Calibri" w:hAnsi="Palatino Linotype" w:cs="Arial"/>
          <w:color w:val="000000" w:themeColor="text1"/>
          <w:sz w:val="24"/>
          <w:szCs w:val="24"/>
        </w:rPr>
        <w:t xml:space="preserve"> en el </w:t>
      </w:r>
      <w:r w:rsidRPr="004E399F">
        <w:rPr>
          <w:rFonts w:ascii="Palatino Linotype" w:hAnsi="Palatino Linotype"/>
          <w:color w:val="000000" w:themeColor="text1"/>
          <w:sz w:val="24"/>
          <w:szCs w:val="24"/>
        </w:rPr>
        <w:t>formato</w:t>
      </w:r>
      <w:r w:rsidRPr="004E399F">
        <w:rPr>
          <w:rFonts w:ascii="Palatino Linotype" w:eastAsia="Calibri" w:hAnsi="Palatino Linotype" w:cs="Arial"/>
          <w:color w:val="000000" w:themeColor="text1"/>
          <w:sz w:val="24"/>
          <w:szCs w:val="24"/>
        </w:rPr>
        <w:t xml:space="preserve"> previamente aprobado para tal efecto y dentro del plazo legal de quince días hábiles otorgados; para el caso en particular es de señalar que el </w:t>
      </w:r>
      <w:r w:rsidRPr="004E399F">
        <w:rPr>
          <w:rFonts w:ascii="Palatino Linotype" w:eastAsia="Calibri" w:hAnsi="Palatino Linotype" w:cs="Arial"/>
          <w:b/>
          <w:color w:val="000000" w:themeColor="text1"/>
          <w:sz w:val="24"/>
          <w:szCs w:val="24"/>
        </w:rPr>
        <w:t>SUJETO OBLIGADO</w:t>
      </w:r>
      <w:r w:rsidRPr="004E399F">
        <w:rPr>
          <w:rFonts w:ascii="Palatino Linotype" w:eastAsia="Calibri" w:hAnsi="Palatino Linotype" w:cs="Arial"/>
          <w:color w:val="000000" w:themeColor="text1"/>
          <w:sz w:val="24"/>
          <w:szCs w:val="24"/>
        </w:rPr>
        <w:t xml:space="preserve"> entregó </w:t>
      </w:r>
      <w:r w:rsidRPr="004E399F">
        <w:rPr>
          <w:rFonts w:ascii="Palatino Linotype" w:eastAsia="Calibri" w:hAnsi="Palatino Linotype" w:cs="Arial"/>
          <w:color w:val="000000" w:themeColor="text1"/>
          <w:sz w:val="24"/>
          <w:szCs w:val="24"/>
        </w:rPr>
        <w:lastRenderedPageBreak/>
        <w:t xml:space="preserve">sus respuestas el </w:t>
      </w:r>
      <w:r w:rsidR="00B57D6A" w:rsidRPr="004E399F">
        <w:rPr>
          <w:rFonts w:ascii="Palatino Linotype" w:eastAsia="Calibri" w:hAnsi="Palatino Linotype" w:cs="Arial"/>
          <w:b/>
          <w:color w:val="000000" w:themeColor="text1"/>
          <w:sz w:val="24"/>
          <w:szCs w:val="24"/>
        </w:rPr>
        <w:t xml:space="preserve">diecisiete de febrero </w:t>
      </w:r>
      <w:r w:rsidRPr="004E399F">
        <w:rPr>
          <w:rFonts w:ascii="Palatino Linotype" w:eastAsia="Calibri" w:hAnsi="Palatino Linotype" w:cs="Arial"/>
          <w:b/>
          <w:color w:val="000000" w:themeColor="text1"/>
          <w:sz w:val="24"/>
          <w:szCs w:val="24"/>
        </w:rPr>
        <w:t>de dos mil veinticinco</w:t>
      </w:r>
      <w:r w:rsidRPr="004E399F">
        <w:rPr>
          <w:rFonts w:ascii="Palatino Linotype" w:eastAsia="Calibri" w:hAnsi="Palatino Linotype" w:cs="Arial"/>
          <w:color w:val="000000" w:themeColor="text1"/>
          <w:sz w:val="24"/>
          <w:szCs w:val="24"/>
        </w:rPr>
        <w:t xml:space="preserve">, </w:t>
      </w:r>
      <w:r w:rsidRPr="004E399F">
        <w:rPr>
          <w:rFonts w:ascii="Palatino Linotype" w:hAnsi="Palatino Linotype" w:cs="Arial"/>
          <w:color w:val="000000" w:themeColor="text1"/>
          <w:sz w:val="24"/>
          <w:szCs w:val="24"/>
        </w:rPr>
        <w:t xml:space="preserve">de tal forma que el plazo para interponer el recurso de revisión transcurrió del día </w:t>
      </w:r>
      <w:r w:rsidR="00B57D6A" w:rsidRPr="004E399F">
        <w:rPr>
          <w:rFonts w:ascii="Palatino Linotype" w:hAnsi="Palatino Linotype" w:cs="Arial"/>
          <w:b/>
          <w:color w:val="000000" w:themeColor="text1"/>
          <w:sz w:val="24"/>
          <w:szCs w:val="24"/>
        </w:rPr>
        <w:t xml:space="preserve">dieciocho de </w:t>
      </w:r>
      <w:r w:rsidRPr="004E399F">
        <w:rPr>
          <w:rFonts w:ascii="Palatino Linotype" w:hAnsi="Palatino Linotype" w:cs="Arial"/>
          <w:b/>
          <w:color w:val="000000" w:themeColor="text1"/>
          <w:sz w:val="24"/>
          <w:szCs w:val="24"/>
        </w:rPr>
        <w:t>febrero</w:t>
      </w:r>
      <w:r w:rsidR="00B57D6A" w:rsidRPr="004E399F">
        <w:rPr>
          <w:rFonts w:ascii="Palatino Linotype" w:hAnsi="Palatino Linotype" w:cs="Arial"/>
          <w:b/>
          <w:color w:val="000000" w:themeColor="text1"/>
          <w:sz w:val="24"/>
          <w:szCs w:val="24"/>
        </w:rPr>
        <w:t xml:space="preserve"> al once de marzo </w:t>
      </w:r>
      <w:r w:rsidRPr="004E399F">
        <w:rPr>
          <w:rFonts w:ascii="Palatino Linotype" w:hAnsi="Palatino Linotype" w:cs="Arial"/>
          <w:b/>
          <w:color w:val="000000" w:themeColor="text1"/>
          <w:sz w:val="24"/>
          <w:szCs w:val="24"/>
        </w:rPr>
        <w:t xml:space="preserve"> de dos mil veinticinco</w:t>
      </w:r>
      <w:r w:rsidRPr="004E399F">
        <w:rPr>
          <w:rFonts w:ascii="Palatino Linotype" w:hAnsi="Palatino Linotype" w:cs="Arial"/>
          <w:color w:val="000000" w:themeColor="text1"/>
          <w:sz w:val="24"/>
          <w:szCs w:val="24"/>
        </w:rPr>
        <w:t xml:space="preserve">; en consecuencia, el ahora </w:t>
      </w:r>
      <w:r w:rsidRPr="004E399F">
        <w:rPr>
          <w:rFonts w:ascii="Palatino Linotype" w:hAnsi="Palatino Linotype" w:cs="Arial"/>
          <w:b/>
          <w:color w:val="000000" w:themeColor="text1"/>
          <w:sz w:val="24"/>
          <w:szCs w:val="24"/>
        </w:rPr>
        <w:t>RECURRENTE</w:t>
      </w:r>
      <w:r w:rsidRPr="004E399F">
        <w:rPr>
          <w:rFonts w:ascii="Palatino Linotype" w:hAnsi="Palatino Linotype" w:cs="Arial"/>
          <w:color w:val="000000" w:themeColor="text1"/>
          <w:sz w:val="24"/>
          <w:szCs w:val="24"/>
        </w:rPr>
        <w:t xml:space="preserve"> presentó sus inconformidades el día </w:t>
      </w:r>
      <w:r w:rsidR="00B57D6A" w:rsidRPr="004E399F">
        <w:rPr>
          <w:rFonts w:ascii="Palatino Linotype" w:hAnsi="Palatino Linotype" w:cs="Arial"/>
          <w:b/>
          <w:color w:val="000000" w:themeColor="text1"/>
          <w:sz w:val="24"/>
          <w:szCs w:val="24"/>
        </w:rPr>
        <w:t xml:space="preserve">diecisiete de febrero </w:t>
      </w:r>
      <w:r w:rsidRPr="004E399F">
        <w:rPr>
          <w:rFonts w:ascii="Palatino Linotype" w:hAnsi="Palatino Linotype" w:cs="Arial"/>
          <w:b/>
          <w:color w:val="000000" w:themeColor="text1"/>
          <w:sz w:val="24"/>
          <w:szCs w:val="24"/>
        </w:rPr>
        <w:t>de dos mil veinticinco</w:t>
      </w:r>
      <w:r w:rsidRPr="004E399F">
        <w:rPr>
          <w:rFonts w:ascii="Palatino Linotype" w:hAnsi="Palatino Linotype" w:cs="Arial"/>
          <w:color w:val="000000" w:themeColor="text1"/>
          <w:sz w:val="24"/>
          <w:szCs w:val="24"/>
        </w:rPr>
        <w:t>; es decir dentro del lapso legalmente establecido para tal efecto.</w:t>
      </w:r>
    </w:p>
    <w:p w:rsidR="00063830" w:rsidRPr="004E399F" w:rsidRDefault="00063830" w:rsidP="00DC5AC0">
      <w:pPr>
        <w:pStyle w:val="Prrafodelista"/>
        <w:spacing w:line="360" w:lineRule="auto"/>
        <w:ind w:left="0"/>
        <w:jc w:val="both"/>
        <w:rPr>
          <w:rFonts w:ascii="Palatino Linotype" w:hAnsi="Palatino Linotype"/>
          <w:color w:val="000000" w:themeColor="text1"/>
          <w:sz w:val="24"/>
          <w:szCs w:val="24"/>
        </w:rPr>
      </w:pPr>
    </w:p>
    <w:p w:rsidR="00782F73" w:rsidRPr="004E399F" w:rsidRDefault="00782F73" w:rsidP="00DC5AC0">
      <w:pPr>
        <w:pStyle w:val="Prrafodelista"/>
        <w:numPr>
          <w:ilvl w:val="0"/>
          <w:numId w:val="2"/>
        </w:numPr>
        <w:spacing w:line="360" w:lineRule="auto"/>
        <w:ind w:left="0" w:firstLine="0"/>
        <w:jc w:val="both"/>
        <w:rPr>
          <w:rFonts w:ascii="Palatino Linotype" w:hAnsi="Palatino Linotype" w:cs="Arial"/>
          <w:bCs/>
          <w:color w:val="000000" w:themeColor="text1"/>
          <w:sz w:val="24"/>
          <w:szCs w:val="24"/>
          <w:lang w:eastAsia="es-MX"/>
        </w:rPr>
      </w:pPr>
      <w:r w:rsidRPr="004E399F">
        <w:rPr>
          <w:rFonts w:ascii="Palatino Linotype" w:hAnsi="Palatino Linotype" w:cs="Arial"/>
          <w:color w:val="000000" w:themeColor="text1"/>
          <w:sz w:val="24"/>
          <w:szCs w:val="24"/>
        </w:rPr>
        <w:t xml:space="preserve">Al </w:t>
      </w:r>
      <w:r w:rsidRPr="004E399F">
        <w:rPr>
          <w:rFonts w:ascii="Palatino Linotype" w:eastAsia="Calibri" w:hAnsi="Palatino Linotype" w:cs="Arial"/>
          <w:color w:val="000000" w:themeColor="text1"/>
          <w:sz w:val="24"/>
          <w:szCs w:val="24"/>
        </w:rPr>
        <w:t>respecto</w:t>
      </w:r>
      <w:r w:rsidRPr="004E399F">
        <w:rPr>
          <w:rFonts w:ascii="Palatino Linotype" w:hAnsi="Palatino Linotype" w:cs="Arial"/>
          <w:color w:val="000000" w:themeColor="text1"/>
          <w:sz w:val="24"/>
          <w:szCs w:val="24"/>
        </w:rPr>
        <w:t xml:space="preserve"> </w:t>
      </w:r>
      <w:r w:rsidRPr="004E399F">
        <w:rPr>
          <w:rFonts w:ascii="Palatino Linotype" w:hAnsi="Palatino Linotype" w:cs="Arial"/>
          <w:bCs/>
          <w:color w:val="000000" w:themeColor="text1"/>
          <w:sz w:val="24"/>
          <w:szCs w:val="24"/>
          <w:lang w:eastAsia="es-MX"/>
        </w:rPr>
        <w:t>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782F73" w:rsidRPr="004E399F" w:rsidRDefault="00782F73" w:rsidP="00DC5AC0">
      <w:pPr>
        <w:spacing w:line="360" w:lineRule="auto"/>
        <w:ind w:hanging="360"/>
        <w:contextualSpacing/>
        <w:rPr>
          <w:rFonts w:ascii="Palatino Linotype" w:hAnsi="Palatino Linotype" w:cs="Arial"/>
          <w:color w:val="000000" w:themeColor="text1"/>
        </w:rPr>
      </w:pPr>
    </w:p>
    <w:p w:rsidR="00782F73" w:rsidRPr="004E399F" w:rsidRDefault="00782F73" w:rsidP="00DC5AC0">
      <w:pPr>
        <w:pStyle w:val="Prrafodelista"/>
        <w:numPr>
          <w:ilvl w:val="0"/>
          <w:numId w:val="2"/>
        </w:numPr>
        <w:spacing w:line="360" w:lineRule="auto"/>
        <w:ind w:left="0" w:firstLine="0"/>
        <w:jc w:val="both"/>
        <w:rPr>
          <w:rFonts w:ascii="Palatino Linotype" w:hAnsi="Palatino Linotype" w:cs="Arial"/>
          <w:bCs/>
          <w:color w:val="000000" w:themeColor="text1"/>
          <w:sz w:val="24"/>
          <w:szCs w:val="24"/>
          <w:lang w:eastAsia="es-MX"/>
        </w:rPr>
      </w:pPr>
      <w:r w:rsidRPr="004E399F">
        <w:rPr>
          <w:rFonts w:ascii="Palatino Linotype" w:hAnsi="Palatino Linotype" w:cs="Arial"/>
          <w:color w:val="000000" w:themeColor="text1"/>
          <w:sz w:val="24"/>
          <w:szCs w:val="24"/>
        </w:rPr>
        <w:t xml:space="preserve">Lo </w:t>
      </w:r>
      <w:r w:rsidRPr="004E399F">
        <w:rPr>
          <w:rFonts w:ascii="Palatino Linotype" w:eastAsia="Calibri" w:hAnsi="Palatino Linotype" w:cs="Arial"/>
          <w:color w:val="000000" w:themeColor="text1"/>
          <w:sz w:val="24"/>
          <w:szCs w:val="24"/>
        </w:rPr>
        <w:t>anterior</w:t>
      </w:r>
      <w:r w:rsidRPr="004E399F">
        <w:rPr>
          <w:rFonts w:ascii="Palatino Linotype" w:hAnsi="Palatino Linotype" w:cs="Arial"/>
          <w:color w:val="000000" w:themeColor="text1"/>
          <w:sz w:val="24"/>
          <w:szCs w:val="24"/>
        </w:rPr>
        <w:t xml:space="preserve">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782F73" w:rsidRPr="004E399F" w:rsidRDefault="00782F73" w:rsidP="00DC5AC0">
      <w:pPr>
        <w:contextualSpacing/>
        <w:jc w:val="both"/>
        <w:rPr>
          <w:rFonts w:ascii="Palatino Linotype" w:hAnsi="Palatino Linotype" w:cs="Arial"/>
          <w:i/>
          <w:color w:val="000000" w:themeColor="text1"/>
        </w:rPr>
      </w:pPr>
      <w:r w:rsidRPr="004E399F">
        <w:rPr>
          <w:rFonts w:ascii="Palatino Linotype" w:hAnsi="Palatino Linotype" w:cs="Arial"/>
          <w:b/>
          <w:i/>
          <w:color w:val="000000" w:themeColor="text1"/>
        </w:rPr>
        <w:t>“RECURSO DE RECLAMACIÓN. SU INTERPOSICIÓN NO ES EXTEMPORÁNEA SI SE REALIZA ANTES DE QUE INICIE EL PLAZO PARA HACERLO</w:t>
      </w:r>
      <w:r w:rsidRPr="004E399F">
        <w:rPr>
          <w:rFonts w:ascii="Palatino Linotype" w:hAnsi="Palatino Linotype" w:cs="Arial"/>
          <w:i/>
          <w:color w:val="000000" w:themeColor="text1"/>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w:t>
      </w:r>
      <w:r w:rsidRPr="004E399F">
        <w:rPr>
          <w:rFonts w:ascii="Palatino Linotype" w:hAnsi="Palatino Linotype" w:cs="Arial"/>
          <w:i/>
          <w:color w:val="000000" w:themeColor="text1"/>
        </w:rPr>
        <w:lastRenderedPageBreak/>
        <w:t>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782F73" w:rsidRPr="004E399F" w:rsidRDefault="00782F73" w:rsidP="00DC5AC0">
      <w:pPr>
        <w:spacing w:line="360" w:lineRule="auto"/>
        <w:contextualSpacing/>
        <w:jc w:val="both"/>
        <w:rPr>
          <w:rFonts w:ascii="Palatino Linotype" w:hAnsi="Palatino Linotype" w:cs="Arial"/>
          <w:i/>
          <w:color w:val="000000" w:themeColor="text1"/>
        </w:rPr>
      </w:pPr>
    </w:p>
    <w:p w:rsidR="00782F73" w:rsidRPr="004E399F" w:rsidRDefault="00782F73" w:rsidP="00DC5AC0">
      <w:pPr>
        <w:pStyle w:val="Prrafodelista"/>
        <w:numPr>
          <w:ilvl w:val="0"/>
          <w:numId w:val="2"/>
        </w:numPr>
        <w:spacing w:line="360" w:lineRule="auto"/>
        <w:ind w:left="0" w:firstLine="0"/>
        <w:jc w:val="both"/>
        <w:rPr>
          <w:rFonts w:ascii="Palatino Linotype" w:hAnsi="Palatino Linotype" w:cs="Arial"/>
          <w:i/>
          <w:color w:val="000000" w:themeColor="text1"/>
          <w:sz w:val="24"/>
          <w:szCs w:val="24"/>
        </w:rPr>
      </w:pPr>
      <w:r w:rsidRPr="004E399F">
        <w:rPr>
          <w:rFonts w:ascii="Palatino Linotype" w:hAnsi="Palatino Linotype" w:cs="Arial"/>
          <w:color w:val="000000" w:themeColor="text1"/>
          <w:sz w:val="24"/>
          <w:szCs w:val="24"/>
        </w:rPr>
        <w:t>Esto</w:t>
      </w:r>
      <w:r w:rsidRPr="004E399F">
        <w:rPr>
          <w:rFonts w:ascii="Palatino Linotype" w:hAnsi="Palatino Linotype"/>
          <w:color w:val="000000" w:themeColor="text1"/>
          <w:sz w:val="24"/>
          <w:szCs w:val="24"/>
        </w:rPr>
        <w:t xml:space="preserve"> es así porque en primer lugar es necesario que </w:t>
      </w:r>
      <w:r w:rsidRPr="004E399F">
        <w:rPr>
          <w:rFonts w:ascii="Palatino Linotype" w:hAnsi="Palatino Linotype"/>
          <w:b/>
          <w:color w:val="000000" w:themeColor="text1"/>
          <w:sz w:val="24"/>
          <w:szCs w:val="24"/>
        </w:rPr>
        <w:t>EL RECURRENTE</w:t>
      </w:r>
      <w:r w:rsidRPr="004E399F">
        <w:rPr>
          <w:rFonts w:ascii="Palatino Linotype" w:hAnsi="Palatino Linotype"/>
          <w:color w:val="000000" w:themeColor="text1"/>
          <w:sz w:val="24"/>
          <w:szCs w:val="24"/>
        </w:rPr>
        <w:t xml:space="preserve"> conozca el acto que le provoca agravio y a partir de ahí formular su recurso de revisión </w:t>
      </w:r>
      <w:r w:rsidRPr="004E399F">
        <w:rPr>
          <w:rFonts w:ascii="Palatino Linotype" w:hAnsi="Palatino Linotype" w:cs="Arial"/>
          <w:color w:val="000000" w:themeColor="text1"/>
          <w:sz w:val="24"/>
          <w:szCs w:val="24"/>
        </w:rPr>
        <w:t>señalando</w:t>
      </w:r>
      <w:r w:rsidRPr="004E399F">
        <w:rPr>
          <w:rFonts w:ascii="Palatino Linotype" w:hAnsi="Palatino Linotype"/>
          <w:color w:val="000000" w:themeColor="text1"/>
          <w:sz w:val="24"/>
          <w:szCs w:val="24"/>
        </w:rPr>
        <w:t xml:space="preserve"> </w:t>
      </w:r>
      <w:r w:rsidRPr="004E399F">
        <w:rPr>
          <w:rFonts w:ascii="Palatino Linotype" w:hAnsi="Palatino Linotype" w:cs="Arial"/>
          <w:color w:val="000000" w:themeColor="text1"/>
          <w:sz w:val="24"/>
          <w:szCs w:val="24"/>
        </w:rPr>
        <w:t>tanto</w:t>
      </w:r>
      <w:r w:rsidRPr="004E399F">
        <w:rPr>
          <w:rFonts w:ascii="Palatino Linotype" w:hAnsi="Palatino Linotype"/>
          <w:color w:val="000000" w:themeColor="text1"/>
          <w:sz w:val="24"/>
          <w:szCs w:val="24"/>
        </w:rPr>
        <w:t xml:space="preserve"> el acto impugnado como el motivo de </w:t>
      </w:r>
      <w:r w:rsidRPr="004E399F">
        <w:rPr>
          <w:rFonts w:ascii="Palatino Linotype" w:eastAsia="Calibri" w:hAnsi="Palatino Linotype" w:cs="Arial"/>
          <w:color w:val="000000" w:themeColor="text1"/>
          <w:sz w:val="24"/>
          <w:szCs w:val="24"/>
        </w:rPr>
        <w:t>inconformidad</w:t>
      </w:r>
      <w:r w:rsidRPr="004E399F">
        <w:rPr>
          <w:rFonts w:ascii="Palatino Linotype" w:hAnsi="Palatino Linotype"/>
          <w:color w:val="000000" w:themeColor="text1"/>
          <w:sz w:val="24"/>
          <w:szCs w:val="24"/>
        </w:rPr>
        <w:t xml:space="preserve">. Y si bien la ley señala que el plazo corre un día después de haber sido notificada la respuesta, en nada se afecta al proceso que el mismo día de </w:t>
      </w:r>
      <w:r w:rsidRPr="004E399F">
        <w:rPr>
          <w:rFonts w:ascii="Palatino Linotype" w:hAnsi="Palatino Linotype"/>
          <w:b/>
          <w:color w:val="000000" w:themeColor="text1"/>
          <w:sz w:val="24"/>
          <w:szCs w:val="24"/>
        </w:rPr>
        <w:t>notificada EL RECURRENTE</w:t>
      </w:r>
      <w:r w:rsidRPr="004E399F">
        <w:rPr>
          <w:rFonts w:ascii="Palatino Linotype" w:hAnsi="Palatino Linotype"/>
          <w:color w:val="000000" w:themeColor="text1"/>
          <w:sz w:val="24"/>
          <w:szCs w:val="24"/>
        </w:rPr>
        <w:t xml:space="preserve"> actúe, ya que al contrario lo que demuestra es el interés del mismo para ejercer su derecho bajo el principio constitucional de justicia expedita.</w:t>
      </w:r>
    </w:p>
    <w:p w:rsidR="00782F73" w:rsidRPr="004E399F" w:rsidRDefault="00782F73" w:rsidP="00DC5AC0">
      <w:pPr>
        <w:tabs>
          <w:tab w:val="left" w:pos="0"/>
        </w:tabs>
        <w:spacing w:line="360" w:lineRule="auto"/>
        <w:ind w:hanging="360"/>
        <w:contextualSpacing/>
        <w:jc w:val="both"/>
        <w:rPr>
          <w:rFonts w:ascii="Palatino Linotype" w:hAnsi="Palatino Linotype" w:cs="Arial"/>
          <w:i/>
          <w:color w:val="000000" w:themeColor="text1"/>
        </w:rPr>
      </w:pPr>
    </w:p>
    <w:p w:rsidR="00782F73" w:rsidRPr="004E399F" w:rsidRDefault="00782F73" w:rsidP="00DC5AC0">
      <w:pPr>
        <w:pStyle w:val="Prrafodelista"/>
        <w:numPr>
          <w:ilvl w:val="0"/>
          <w:numId w:val="2"/>
        </w:numPr>
        <w:spacing w:line="360" w:lineRule="auto"/>
        <w:ind w:left="0" w:firstLine="0"/>
        <w:jc w:val="both"/>
        <w:rPr>
          <w:rFonts w:ascii="Palatino Linotype" w:hAnsi="Palatino Linotype" w:cs="Arial"/>
          <w:i/>
          <w:color w:val="000000" w:themeColor="text1"/>
          <w:sz w:val="24"/>
          <w:szCs w:val="24"/>
        </w:rPr>
      </w:pPr>
      <w:r w:rsidRPr="004E399F">
        <w:rPr>
          <w:rFonts w:ascii="Palatino Linotype" w:hAnsi="Palatino Linotype"/>
          <w:color w:val="000000" w:themeColor="text1"/>
          <w:sz w:val="24"/>
          <w:szCs w:val="24"/>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782F73" w:rsidRPr="004E399F" w:rsidRDefault="00782F73" w:rsidP="00DC5AC0">
      <w:pPr>
        <w:spacing w:line="360" w:lineRule="auto"/>
        <w:ind w:hanging="360"/>
        <w:contextualSpacing/>
        <w:rPr>
          <w:rFonts w:ascii="Palatino Linotype" w:hAnsi="Palatino Linotype"/>
          <w:color w:val="000000" w:themeColor="text1"/>
        </w:rPr>
      </w:pPr>
    </w:p>
    <w:p w:rsidR="00782F73" w:rsidRPr="004E399F" w:rsidRDefault="00782F73" w:rsidP="00DC5AC0">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4E399F">
        <w:rPr>
          <w:rFonts w:ascii="Palatino Linotype" w:hAnsi="Palatino Linotype"/>
          <w:color w:val="000000" w:themeColor="text1"/>
          <w:sz w:val="24"/>
          <w:szCs w:val="24"/>
        </w:rPr>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4E399F">
        <w:rPr>
          <w:rFonts w:ascii="Palatino Linotype" w:hAnsi="Palatino Linotype"/>
          <w:b/>
          <w:color w:val="000000" w:themeColor="text1"/>
          <w:sz w:val="24"/>
          <w:szCs w:val="24"/>
        </w:rPr>
        <w:t>SUJETO OBLIGADO</w:t>
      </w:r>
    </w:p>
    <w:p w:rsidR="00782F73" w:rsidRPr="004E399F" w:rsidRDefault="00782F73" w:rsidP="00DC5AC0">
      <w:pPr>
        <w:pStyle w:val="Prrafodelista"/>
        <w:ind w:left="0"/>
        <w:rPr>
          <w:rFonts w:ascii="Palatino Linotype" w:eastAsia="Palatino Linotype" w:hAnsi="Palatino Linotype" w:cs="Palatino Linotype"/>
          <w:color w:val="000000" w:themeColor="text1"/>
          <w:sz w:val="24"/>
          <w:szCs w:val="24"/>
        </w:rPr>
      </w:pPr>
    </w:p>
    <w:p w:rsidR="00063830" w:rsidRPr="004E399F" w:rsidRDefault="00063830" w:rsidP="00DC5AC0">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4E399F">
        <w:rPr>
          <w:rFonts w:ascii="Palatino Linotype" w:eastAsia="Palatino Linotype" w:hAnsi="Palatino Linotype" w:cs="Palatino Linotype"/>
          <w:color w:val="000000" w:themeColor="text1"/>
          <w:sz w:val="24"/>
          <w:szCs w:val="24"/>
        </w:rPr>
        <w:t xml:space="preserve">Por otro </w:t>
      </w:r>
      <w:r w:rsidRPr="004E399F">
        <w:rPr>
          <w:rFonts w:ascii="Palatino Linotype" w:eastAsia="Calibri" w:hAnsi="Palatino Linotype" w:cs="Arial"/>
          <w:color w:val="000000" w:themeColor="text1"/>
          <w:sz w:val="24"/>
          <w:szCs w:val="24"/>
        </w:rPr>
        <w:t>lado</w:t>
      </w:r>
      <w:r w:rsidRPr="004E399F">
        <w:rPr>
          <w:rFonts w:ascii="Palatino Linotype" w:eastAsia="Palatino Linotype" w:hAnsi="Palatino Linotype" w:cs="Palatino Linotype"/>
          <w:color w:val="000000" w:themeColor="text1"/>
          <w:sz w:val="24"/>
          <w:szCs w:val="24"/>
        </w:rPr>
        <w:t xml:space="preserve">,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w:t>
      </w:r>
      <w:r w:rsidRPr="004E399F">
        <w:rPr>
          <w:rFonts w:ascii="Palatino Linotype" w:eastAsia="Palatino Linotype" w:hAnsi="Palatino Linotype" w:cs="Palatino Linotype"/>
          <w:color w:val="000000" w:themeColor="text1"/>
          <w:sz w:val="24"/>
          <w:szCs w:val="24"/>
        </w:rPr>
        <w:lastRenderedPageBreak/>
        <w:t>conforme a lo previsto en el artículo 155, penúltimo párrafo de la Ley de Transparencia y Acceso a la Información Pública del Estado de México y Municipios que establece lo siguiente:</w:t>
      </w:r>
    </w:p>
    <w:p w:rsidR="00063830" w:rsidRPr="004E399F" w:rsidRDefault="00063830" w:rsidP="00DC5AC0">
      <w:pPr>
        <w:jc w:val="both"/>
        <w:rPr>
          <w:rFonts w:ascii="Palatino Linotype" w:eastAsia="Palatino Linotype" w:hAnsi="Palatino Linotype" w:cs="Palatino Linotype"/>
          <w:i/>
          <w:color w:val="000000" w:themeColor="text1"/>
        </w:rPr>
      </w:pPr>
      <w:r w:rsidRPr="004E399F">
        <w:rPr>
          <w:rFonts w:ascii="Palatino Linotype" w:eastAsia="Palatino Linotype" w:hAnsi="Palatino Linotype" w:cs="Palatino Linotype"/>
          <w:i/>
          <w:color w:val="000000" w:themeColor="text1"/>
        </w:rPr>
        <w:t>"</w:t>
      </w:r>
      <w:r w:rsidRPr="004E399F">
        <w:rPr>
          <w:rFonts w:ascii="Palatino Linotype" w:eastAsia="Palatino Linotype" w:hAnsi="Palatino Linotype" w:cs="Palatino Linotype"/>
          <w:b/>
          <w:i/>
          <w:color w:val="000000" w:themeColor="text1"/>
        </w:rPr>
        <w:t>Las solicitudes anónimas</w:t>
      </w:r>
      <w:r w:rsidRPr="004E399F">
        <w:rPr>
          <w:rFonts w:ascii="Palatino Linotype" w:eastAsia="Palatino Linotype" w:hAnsi="Palatino Linotype" w:cs="Palatino Linotype"/>
          <w:i/>
          <w:color w:val="000000" w:themeColor="text1"/>
        </w:rPr>
        <w:t xml:space="preserve">, con nombre incompleto o seudónimo </w:t>
      </w:r>
      <w:r w:rsidRPr="004E399F">
        <w:rPr>
          <w:rFonts w:ascii="Palatino Linotype" w:eastAsia="Palatino Linotype" w:hAnsi="Palatino Linotype" w:cs="Palatino Linotype"/>
          <w:b/>
          <w:i/>
          <w:color w:val="000000" w:themeColor="text1"/>
        </w:rPr>
        <w:t>serán procedentes para su trámite por parte del sujeto obligado ante quien se presente</w:t>
      </w:r>
      <w:r w:rsidRPr="004E399F">
        <w:rPr>
          <w:rFonts w:ascii="Palatino Linotype" w:eastAsia="Palatino Linotype" w:hAnsi="Palatino Linotype" w:cs="Palatino Linotype"/>
          <w:i/>
          <w:color w:val="000000" w:themeColor="text1"/>
        </w:rPr>
        <w:t>. No podrá requerirse información adicional con motivo del nombre proporcionado por el solicitante."</w:t>
      </w:r>
    </w:p>
    <w:p w:rsidR="00063830" w:rsidRPr="004E399F" w:rsidRDefault="00063830" w:rsidP="00DC5AC0">
      <w:pPr>
        <w:spacing w:line="360" w:lineRule="auto"/>
        <w:jc w:val="right"/>
        <w:rPr>
          <w:rFonts w:ascii="Palatino Linotype" w:eastAsia="Palatino Linotype" w:hAnsi="Palatino Linotype" w:cs="Palatino Linotype"/>
          <w:color w:val="000000" w:themeColor="text1"/>
        </w:rPr>
      </w:pPr>
    </w:p>
    <w:p w:rsidR="00063830" w:rsidRPr="004E399F" w:rsidRDefault="00063830" w:rsidP="00DC5AC0">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4E399F">
        <w:rPr>
          <w:rFonts w:ascii="Palatino Linotype" w:eastAsia="Palatino Linotype" w:hAnsi="Palatino Linotype" w:cs="Palatino Linotype"/>
          <w:color w:val="000000" w:themeColor="text1"/>
          <w:sz w:val="24"/>
          <w:szCs w:val="24"/>
        </w:rPr>
        <w:t xml:space="preserve">Robusteciendo lo anterior se encuentra lo dispuesto en el artículo 6, Apartado A, fracciones III de </w:t>
      </w:r>
      <w:r w:rsidRPr="004E399F">
        <w:rPr>
          <w:rFonts w:ascii="Palatino Linotype" w:eastAsia="Calibri" w:hAnsi="Palatino Linotype" w:cs="Arial"/>
          <w:color w:val="000000" w:themeColor="text1"/>
          <w:sz w:val="24"/>
          <w:szCs w:val="24"/>
        </w:rPr>
        <w:t>la</w:t>
      </w:r>
      <w:r w:rsidRPr="004E399F">
        <w:rPr>
          <w:rFonts w:ascii="Palatino Linotype" w:eastAsia="Palatino Linotype" w:hAnsi="Palatino Linotype" w:cs="Palatino Linotype"/>
          <w:color w:val="000000" w:themeColor="text1"/>
          <w:sz w:val="24"/>
          <w:szCs w:val="24"/>
        </w:rPr>
        <w:t xml:space="preserve"> Constitución Política de los Estados Unidos Mexicanos que establece:</w:t>
      </w:r>
    </w:p>
    <w:p w:rsidR="00063830" w:rsidRPr="004E399F" w:rsidRDefault="00063830" w:rsidP="00DC5AC0">
      <w:pPr>
        <w:jc w:val="both"/>
        <w:rPr>
          <w:rFonts w:ascii="Palatino Linotype" w:eastAsia="Palatino Linotype" w:hAnsi="Palatino Linotype" w:cs="Palatino Linotype"/>
          <w:i/>
          <w:color w:val="000000" w:themeColor="text1"/>
        </w:rPr>
      </w:pPr>
      <w:r w:rsidRPr="004E399F">
        <w:rPr>
          <w:rFonts w:ascii="Palatino Linotype" w:eastAsia="Palatino Linotype" w:hAnsi="Palatino Linotype" w:cs="Palatino Linotype"/>
          <w:i/>
          <w:color w:val="000000" w:themeColor="text1"/>
        </w:rPr>
        <w:t>"</w:t>
      </w:r>
      <w:r w:rsidRPr="004E399F">
        <w:rPr>
          <w:rFonts w:ascii="Palatino Linotype" w:eastAsia="Palatino Linotype" w:hAnsi="Palatino Linotype" w:cs="Palatino Linotype"/>
          <w:b/>
          <w:i/>
          <w:color w:val="000000" w:themeColor="text1"/>
        </w:rPr>
        <w:t>Artículo 6.-</w:t>
      </w:r>
      <w:r w:rsidRPr="004E399F">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063830" w:rsidRPr="004E399F" w:rsidRDefault="00063830" w:rsidP="00DC5AC0">
      <w:pPr>
        <w:jc w:val="both"/>
        <w:rPr>
          <w:rFonts w:ascii="Palatino Linotype" w:eastAsia="Palatino Linotype" w:hAnsi="Palatino Linotype" w:cs="Palatino Linotype"/>
          <w:i/>
          <w:color w:val="000000" w:themeColor="text1"/>
        </w:rPr>
      </w:pPr>
      <w:r w:rsidRPr="004E399F">
        <w:rPr>
          <w:rFonts w:ascii="Palatino Linotype" w:eastAsia="Palatino Linotype" w:hAnsi="Palatino Linotype" w:cs="Palatino Linotype"/>
          <w:i/>
          <w:color w:val="000000" w:themeColor="text1"/>
        </w:rPr>
        <w:t>Para efectos de lo dispuesto en el presente artículo se observará lo siguiente:</w:t>
      </w:r>
    </w:p>
    <w:p w:rsidR="00063830" w:rsidRPr="004E399F" w:rsidRDefault="00063830" w:rsidP="00DC5AC0">
      <w:pPr>
        <w:ind w:firstLine="1134"/>
        <w:jc w:val="both"/>
        <w:rPr>
          <w:rFonts w:ascii="Palatino Linotype" w:eastAsia="Palatino Linotype" w:hAnsi="Palatino Linotype" w:cs="Palatino Linotype"/>
          <w:i/>
          <w:color w:val="000000" w:themeColor="text1"/>
        </w:rPr>
      </w:pPr>
    </w:p>
    <w:p w:rsidR="00063830" w:rsidRPr="004E399F" w:rsidRDefault="00063830" w:rsidP="00DC5AC0">
      <w:pPr>
        <w:jc w:val="both"/>
        <w:rPr>
          <w:rFonts w:ascii="Palatino Linotype" w:eastAsia="Palatino Linotype" w:hAnsi="Palatino Linotype" w:cs="Palatino Linotype"/>
          <w:i/>
          <w:color w:val="000000" w:themeColor="text1"/>
        </w:rPr>
      </w:pPr>
      <w:r w:rsidRPr="004E399F">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rsidR="00063830" w:rsidRPr="004E399F" w:rsidRDefault="00063830" w:rsidP="00DC5AC0">
      <w:pPr>
        <w:ind w:firstLine="1134"/>
        <w:jc w:val="both"/>
        <w:rPr>
          <w:rFonts w:ascii="Palatino Linotype" w:eastAsia="Palatino Linotype" w:hAnsi="Palatino Linotype" w:cs="Palatino Linotype"/>
          <w:i/>
          <w:color w:val="000000" w:themeColor="text1"/>
        </w:rPr>
      </w:pPr>
    </w:p>
    <w:p w:rsidR="00063830" w:rsidRPr="004E399F" w:rsidRDefault="00063830" w:rsidP="00DC5AC0">
      <w:pPr>
        <w:jc w:val="both"/>
        <w:rPr>
          <w:rFonts w:ascii="Palatino Linotype" w:eastAsia="Palatino Linotype" w:hAnsi="Palatino Linotype" w:cs="Palatino Linotype"/>
          <w:i/>
          <w:color w:val="000000" w:themeColor="text1"/>
        </w:rPr>
      </w:pPr>
      <w:r w:rsidRPr="004E399F">
        <w:rPr>
          <w:rFonts w:ascii="Palatino Linotype" w:eastAsia="Palatino Linotype" w:hAnsi="Palatino Linotype" w:cs="Palatino Linotype"/>
          <w:i/>
          <w:color w:val="000000" w:themeColor="text1"/>
        </w:rPr>
        <w:t xml:space="preserve">III. Toda persona, sin necesidad de acreditar interés alguno o justificar su utilización, tendrá acceso gratuito a la información pública, a sus datos personales o a la rectificación de éstos.” </w:t>
      </w:r>
      <w:r w:rsidRPr="004E399F">
        <w:rPr>
          <w:rFonts w:ascii="Palatino Linotype" w:eastAsia="Palatino Linotype" w:hAnsi="Palatino Linotype" w:cs="Palatino Linotype"/>
          <w:color w:val="000000" w:themeColor="text1"/>
        </w:rPr>
        <w:t>(Sic)</w:t>
      </w:r>
    </w:p>
    <w:p w:rsidR="00063830" w:rsidRPr="004E399F" w:rsidRDefault="00063830" w:rsidP="00DC5AC0">
      <w:pPr>
        <w:spacing w:line="360" w:lineRule="auto"/>
        <w:jc w:val="both"/>
        <w:rPr>
          <w:rFonts w:ascii="Palatino Linotype" w:eastAsia="Palatino Linotype" w:hAnsi="Palatino Linotype" w:cs="Palatino Linotype"/>
          <w:i/>
          <w:color w:val="000000" w:themeColor="text1"/>
        </w:rPr>
      </w:pPr>
    </w:p>
    <w:p w:rsidR="00063830" w:rsidRPr="004E399F" w:rsidRDefault="00063830" w:rsidP="00DC5AC0">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4E399F">
        <w:rPr>
          <w:rFonts w:ascii="Palatino Linotype" w:eastAsia="Palatino Linotype" w:hAnsi="Palatino Linotype" w:cs="Palatino Linotype"/>
          <w:color w:val="000000" w:themeColor="text1"/>
          <w:sz w:val="24"/>
          <w:szCs w:val="24"/>
        </w:rPr>
        <w:t xml:space="preserve">Así como el artículo 5 fracción III, párrafo vigésimo noveno, trigésimo y trigésimo primero, </w:t>
      </w:r>
      <w:r w:rsidRPr="004E399F">
        <w:rPr>
          <w:rFonts w:ascii="Palatino Linotype" w:eastAsia="Calibri" w:hAnsi="Palatino Linotype" w:cs="Arial"/>
          <w:color w:val="000000" w:themeColor="text1"/>
          <w:sz w:val="24"/>
          <w:szCs w:val="24"/>
        </w:rPr>
        <w:t>de</w:t>
      </w:r>
      <w:r w:rsidRPr="004E399F">
        <w:rPr>
          <w:rFonts w:ascii="Palatino Linotype" w:eastAsia="Palatino Linotype" w:hAnsi="Palatino Linotype" w:cs="Palatino Linotype"/>
          <w:color w:val="000000" w:themeColor="text1"/>
          <w:sz w:val="24"/>
          <w:szCs w:val="24"/>
        </w:rPr>
        <w:t xml:space="preserve"> la Constitución Política del Estado Libre y Soberano de México, que determina lo siguiente:</w:t>
      </w:r>
    </w:p>
    <w:p w:rsidR="00063830" w:rsidRPr="004E399F" w:rsidRDefault="00063830" w:rsidP="00DC5AC0">
      <w:pPr>
        <w:jc w:val="both"/>
        <w:rPr>
          <w:rFonts w:ascii="Palatino Linotype" w:eastAsia="Palatino Linotype" w:hAnsi="Palatino Linotype" w:cs="Palatino Linotype"/>
          <w:i/>
          <w:color w:val="000000" w:themeColor="text1"/>
        </w:rPr>
      </w:pPr>
      <w:r w:rsidRPr="004E399F">
        <w:rPr>
          <w:rFonts w:ascii="Palatino Linotype" w:eastAsia="Palatino Linotype" w:hAnsi="Palatino Linotype" w:cs="Palatino Linotype"/>
          <w:i/>
          <w:color w:val="000000" w:themeColor="text1"/>
        </w:rPr>
        <w:t>"</w:t>
      </w:r>
      <w:r w:rsidRPr="004E399F">
        <w:rPr>
          <w:rFonts w:ascii="Palatino Linotype" w:eastAsia="Palatino Linotype" w:hAnsi="Palatino Linotype" w:cs="Palatino Linotype"/>
          <w:b/>
          <w:i/>
          <w:color w:val="000000" w:themeColor="text1"/>
        </w:rPr>
        <w:t>Artículo 5.-</w:t>
      </w:r>
      <w:r w:rsidRPr="004E399F">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w:t>
      </w:r>
      <w:r w:rsidRPr="004E399F">
        <w:rPr>
          <w:rFonts w:ascii="Palatino Linotype" w:eastAsia="Palatino Linotype" w:hAnsi="Palatino Linotype" w:cs="Palatino Linotype"/>
          <w:i/>
          <w:color w:val="000000" w:themeColor="text1"/>
        </w:rPr>
        <w:lastRenderedPageBreak/>
        <w:t>ni suspenderse salvo en los casos y bajo las condiciones que la Constitución Política de los Estados Unidos Mexicanos establece”.(Sic)</w:t>
      </w:r>
    </w:p>
    <w:p w:rsidR="00063830" w:rsidRPr="004E399F" w:rsidRDefault="00063830" w:rsidP="00DC5AC0">
      <w:pPr>
        <w:jc w:val="both"/>
        <w:rPr>
          <w:rFonts w:ascii="Palatino Linotype" w:eastAsia="Palatino Linotype" w:hAnsi="Palatino Linotype" w:cs="Palatino Linotype"/>
          <w:i/>
          <w:color w:val="000000" w:themeColor="text1"/>
        </w:rPr>
      </w:pPr>
      <w:r w:rsidRPr="004E399F">
        <w:rPr>
          <w:rFonts w:ascii="Palatino Linotype" w:eastAsia="Palatino Linotype" w:hAnsi="Palatino Linotype" w:cs="Palatino Linotype"/>
          <w:i/>
          <w:color w:val="000000" w:themeColor="text1"/>
        </w:rPr>
        <w:t>…</w:t>
      </w:r>
    </w:p>
    <w:p w:rsidR="00063830" w:rsidRPr="004E399F" w:rsidRDefault="00063830" w:rsidP="00DC5AC0">
      <w:pPr>
        <w:jc w:val="both"/>
        <w:rPr>
          <w:rFonts w:ascii="Palatino Linotype" w:eastAsia="Palatino Linotype" w:hAnsi="Palatino Linotype" w:cs="Palatino Linotype"/>
          <w:i/>
          <w:color w:val="000000" w:themeColor="text1"/>
        </w:rPr>
      </w:pPr>
      <w:r w:rsidRPr="004E399F">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063830" w:rsidRPr="004E399F" w:rsidRDefault="00063830" w:rsidP="00DC5AC0">
      <w:pPr>
        <w:jc w:val="both"/>
        <w:rPr>
          <w:rFonts w:ascii="Palatino Linotype" w:eastAsia="Palatino Linotype" w:hAnsi="Palatino Linotype" w:cs="Palatino Linotype"/>
          <w:i/>
          <w:color w:val="000000" w:themeColor="text1"/>
        </w:rPr>
      </w:pPr>
      <w:r w:rsidRPr="004E399F">
        <w:rPr>
          <w:rFonts w:ascii="Palatino Linotype" w:eastAsia="Palatino Linotype" w:hAnsi="Palatino Linotype" w:cs="Palatino Linotype"/>
          <w:i/>
          <w:color w:val="000000" w:themeColor="text1"/>
        </w:rPr>
        <w:t>...</w:t>
      </w:r>
    </w:p>
    <w:p w:rsidR="00063830" w:rsidRPr="004E399F" w:rsidRDefault="00063830" w:rsidP="00DC5AC0">
      <w:pPr>
        <w:jc w:val="both"/>
        <w:rPr>
          <w:rFonts w:ascii="Palatino Linotype" w:eastAsia="Palatino Linotype" w:hAnsi="Palatino Linotype" w:cs="Palatino Linotype"/>
          <w:i/>
          <w:color w:val="000000" w:themeColor="text1"/>
        </w:rPr>
      </w:pPr>
      <w:r w:rsidRPr="004E399F">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rsidR="00063830" w:rsidRPr="004E399F" w:rsidRDefault="00063830" w:rsidP="00DC5AC0">
      <w:pPr>
        <w:jc w:val="both"/>
        <w:rPr>
          <w:rFonts w:ascii="Palatino Linotype" w:eastAsia="Palatino Linotype" w:hAnsi="Palatino Linotype" w:cs="Palatino Linotype"/>
          <w:i/>
          <w:color w:val="000000" w:themeColor="text1"/>
        </w:rPr>
      </w:pPr>
      <w:r w:rsidRPr="004E399F">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063830" w:rsidRPr="004E399F" w:rsidRDefault="00063830" w:rsidP="00DC5AC0">
      <w:pPr>
        <w:jc w:val="both"/>
        <w:rPr>
          <w:rFonts w:ascii="Palatino Linotype" w:eastAsia="Palatino Linotype" w:hAnsi="Palatino Linotype" w:cs="Palatino Linotype"/>
          <w:i/>
          <w:color w:val="000000" w:themeColor="text1"/>
        </w:rPr>
      </w:pPr>
      <w:r w:rsidRPr="004E399F">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rsidR="00063830" w:rsidRPr="004E399F" w:rsidRDefault="00063830" w:rsidP="00DC5AC0">
      <w:pPr>
        <w:jc w:val="both"/>
        <w:rPr>
          <w:rFonts w:ascii="Palatino Linotype" w:eastAsia="Palatino Linotype" w:hAnsi="Palatino Linotype" w:cs="Palatino Linotype"/>
          <w:i/>
          <w:color w:val="000000" w:themeColor="text1"/>
        </w:rPr>
      </w:pPr>
      <w:r w:rsidRPr="004E399F">
        <w:rPr>
          <w:rFonts w:ascii="Palatino Linotype" w:eastAsia="Palatino Linotype" w:hAnsi="Palatino Linotype" w:cs="Palatino Linotype"/>
          <w:i/>
          <w:color w:val="000000" w:themeColor="text1"/>
        </w:rPr>
        <w:t>...</w:t>
      </w:r>
    </w:p>
    <w:p w:rsidR="00063830" w:rsidRPr="004E399F" w:rsidRDefault="00063830" w:rsidP="00DC5AC0">
      <w:pPr>
        <w:jc w:val="both"/>
        <w:rPr>
          <w:rFonts w:ascii="Palatino Linotype" w:eastAsia="Palatino Linotype" w:hAnsi="Palatino Linotype" w:cs="Palatino Linotype"/>
          <w:i/>
          <w:color w:val="000000" w:themeColor="text1"/>
        </w:rPr>
      </w:pPr>
      <w:r w:rsidRPr="004E399F">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4E399F">
        <w:rPr>
          <w:rFonts w:ascii="Palatino Linotype" w:eastAsia="Palatino Linotype" w:hAnsi="Palatino Linotype" w:cs="Palatino Linotype"/>
          <w:color w:val="000000" w:themeColor="text1"/>
        </w:rPr>
        <w:t>(Sic)</w:t>
      </w:r>
    </w:p>
    <w:p w:rsidR="00063830" w:rsidRPr="004E399F" w:rsidRDefault="00063830" w:rsidP="00DC5AC0">
      <w:pPr>
        <w:spacing w:line="360" w:lineRule="auto"/>
        <w:jc w:val="both"/>
        <w:rPr>
          <w:rFonts w:ascii="Palatino Linotype" w:eastAsia="Palatino Linotype" w:hAnsi="Palatino Linotype" w:cs="Palatino Linotype"/>
          <w:i/>
          <w:color w:val="000000" w:themeColor="text1"/>
        </w:rPr>
      </w:pPr>
    </w:p>
    <w:p w:rsidR="00063830" w:rsidRPr="004E399F" w:rsidRDefault="00063830" w:rsidP="00DC5AC0">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4E399F">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063830" w:rsidRPr="004E399F" w:rsidRDefault="00063830" w:rsidP="00DC5AC0">
      <w:pPr>
        <w:jc w:val="both"/>
        <w:rPr>
          <w:rFonts w:ascii="Palatino Linotype" w:eastAsia="Palatino Linotype" w:hAnsi="Palatino Linotype" w:cs="Palatino Linotype"/>
          <w:i/>
          <w:color w:val="000000" w:themeColor="text1"/>
        </w:rPr>
      </w:pPr>
      <w:r w:rsidRPr="004E399F">
        <w:rPr>
          <w:rFonts w:ascii="Palatino Linotype" w:eastAsia="Palatino Linotype" w:hAnsi="Palatino Linotype" w:cs="Palatino Linotype"/>
          <w:i/>
          <w:color w:val="000000" w:themeColor="text1"/>
        </w:rPr>
        <w:t>"</w:t>
      </w:r>
      <w:r w:rsidRPr="004E399F">
        <w:rPr>
          <w:rFonts w:ascii="Palatino Linotype" w:eastAsia="Palatino Linotype" w:hAnsi="Palatino Linotype" w:cs="Palatino Linotype"/>
          <w:b/>
          <w:i/>
          <w:color w:val="000000" w:themeColor="text1"/>
        </w:rPr>
        <w:t>Artículo 1</w:t>
      </w:r>
      <w:r w:rsidRPr="004E399F">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063830" w:rsidRPr="004E399F" w:rsidRDefault="00063830" w:rsidP="00DC5AC0">
      <w:pPr>
        <w:jc w:val="both"/>
        <w:rPr>
          <w:rFonts w:ascii="Palatino Linotype" w:eastAsia="Palatino Linotype" w:hAnsi="Palatino Linotype" w:cs="Palatino Linotype"/>
          <w:i/>
          <w:color w:val="000000" w:themeColor="text1"/>
        </w:rPr>
      </w:pPr>
      <w:r w:rsidRPr="004E399F">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rsidR="00063830" w:rsidRPr="004E399F" w:rsidRDefault="00063830" w:rsidP="00DC5AC0">
      <w:pPr>
        <w:jc w:val="both"/>
        <w:rPr>
          <w:rFonts w:ascii="Palatino Linotype" w:eastAsia="Palatino Linotype" w:hAnsi="Palatino Linotype" w:cs="Palatino Linotype"/>
          <w:i/>
          <w:color w:val="000000" w:themeColor="text1"/>
        </w:rPr>
      </w:pPr>
      <w:r w:rsidRPr="004E399F">
        <w:rPr>
          <w:rFonts w:ascii="Palatino Linotype" w:eastAsia="Palatino Linotype" w:hAnsi="Palatino Linotype" w:cs="Palatino Linotype"/>
          <w:i/>
          <w:color w:val="000000" w:themeColor="text1"/>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063830" w:rsidRPr="004E399F" w:rsidRDefault="00063830" w:rsidP="00DC5AC0">
      <w:pPr>
        <w:spacing w:line="360" w:lineRule="auto"/>
        <w:jc w:val="both"/>
        <w:rPr>
          <w:rFonts w:ascii="Palatino Linotype" w:eastAsia="Palatino Linotype" w:hAnsi="Palatino Linotype" w:cs="Palatino Linotype"/>
          <w:i/>
          <w:color w:val="000000" w:themeColor="text1"/>
        </w:rPr>
      </w:pPr>
    </w:p>
    <w:p w:rsidR="00063830" w:rsidRPr="004E399F" w:rsidRDefault="00063830" w:rsidP="00DC5AC0">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4E399F">
        <w:rPr>
          <w:rFonts w:ascii="Palatino Linotype" w:eastAsia="Palatino Linotype" w:hAnsi="Palatino Linotype" w:cs="Palatino Linotype"/>
          <w:color w:val="000000" w:themeColor="text1"/>
          <w:sz w:val="24"/>
          <w:szCs w:val="24"/>
        </w:rPr>
        <w:t xml:space="preserve">Esto es, que </w:t>
      </w:r>
      <w:r w:rsidRPr="004E399F">
        <w:rPr>
          <w:rFonts w:ascii="Palatino Linotype" w:eastAsia="Calibri" w:hAnsi="Palatino Linotype" w:cs="Arial"/>
          <w:color w:val="000000" w:themeColor="text1"/>
          <w:sz w:val="24"/>
          <w:szCs w:val="24"/>
        </w:rPr>
        <w:t>el</w:t>
      </w:r>
      <w:r w:rsidRPr="004E399F">
        <w:rPr>
          <w:rFonts w:ascii="Palatino Linotype" w:eastAsia="Palatino Linotype" w:hAnsi="Palatino Linotype" w:cs="Palatino Linotype"/>
          <w:color w:val="000000" w:themeColor="text1"/>
          <w:sz w:val="24"/>
          <w:szCs w:val="24"/>
        </w:rPr>
        <w:t xml:space="preserve"> derecho humano de acceso a la información pública, se aprecia que toda persona, sin necesidad de acreditar interés alguno o justificar su interposición, deberá tener acceso a la información pública, es decir, dicho </w:t>
      </w:r>
      <w:r w:rsidRPr="004E399F">
        <w:rPr>
          <w:rFonts w:ascii="Palatino Linotype" w:eastAsia="Palatino Linotype" w:hAnsi="Palatino Linotype" w:cs="Palatino Linotype"/>
          <w:i/>
          <w:color w:val="000000" w:themeColor="text1"/>
          <w:sz w:val="24"/>
          <w:szCs w:val="24"/>
        </w:rPr>
        <w:t>derecho fundamental exime a quien lo ejerce</w:t>
      </w:r>
      <w:r w:rsidRPr="004E399F">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063830" w:rsidRPr="004E399F" w:rsidRDefault="00063830" w:rsidP="00DC5AC0">
      <w:pPr>
        <w:spacing w:line="360" w:lineRule="auto"/>
        <w:jc w:val="both"/>
        <w:rPr>
          <w:rFonts w:ascii="Palatino Linotype" w:eastAsia="Palatino Linotype" w:hAnsi="Palatino Linotype" w:cs="Palatino Linotype"/>
          <w:color w:val="000000" w:themeColor="text1"/>
        </w:rPr>
      </w:pPr>
    </w:p>
    <w:p w:rsidR="00063830" w:rsidRPr="004E399F" w:rsidRDefault="00063830" w:rsidP="00DC5AC0">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4E399F">
        <w:rPr>
          <w:rFonts w:ascii="Palatino Linotype" w:eastAsia="Palatino Linotype" w:hAnsi="Palatino Linotype" w:cs="Palatino Linotype"/>
          <w:color w:val="000000" w:themeColor="text1"/>
          <w:sz w:val="24"/>
          <w:szCs w:val="24"/>
        </w:rPr>
        <w:t xml:space="preserve">En consecuencia, dado lo expuesto y fundado con anterioridad, se estima que el requisito relativo al nombre del </w:t>
      </w:r>
      <w:r w:rsidRPr="004E399F">
        <w:rPr>
          <w:rFonts w:ascii="Palatino Linotype" w:eastAsia="Palatino Linotype" w:hAnsi="Palatino Linotype" w:cs="Palatino Linotype"/>
          <w:b/>
          <w:color w:val="000000" w:themeColor="text1"/>
          <w:sz w:val="24"/>
          <w:szCs w:val="24"/>
        </w:rPr>
        <w:t>RECURRENTE</w:t>
      </w:r>
      <w:r w:rsidRPr="004E399F">
        <w:rPr>
          <w:rFonts w:ascii="Palatino Linotype" w:eastAsia="Palatino Linotype" w:hAnsi="Palatino Linotype" w:cs="Palatino Linotype"/>
          <w:color w:val="000000" w:themeColor="text1"/>
          <w:sz w:val="24"/>
          <w:szCs w:val="24"/>
        </w:rPr>
        <w:t xml:space="preserve"> no constituye un presupuesto indispensable de procedencia </w:t>
      </w:r>
      <w:r w:rsidRPr="004E399F">
        <w:rPr>
          <w:rFonts w:ascii="Palatino Linotype" w:eastAsia="Calibri" w:hAnsi="Palatino Linotype" w:cs="Arial"/>
          <w:color w:val="000000" w:themeColor="text1"/>
          <w:sz w:val="24"/>
          <w:szCs w:val="24"/>
        </w:rPr>
        <w:t>del</w:t>
      </w:r>
      <w:r w:rsidRPr="004E399F">
        <w:rPr>
          <w:rFonts w:ascii="Palatino Linotype" w:eastAsia="Palatino Linotype" w:hAnsi="Palatino Linotype" w:cs="Palatino Linotype"/>
          <w:color w:val="000000" w:themeColor="text1"/>
          <w:sz w:val="24"/>
          <w:szCs w:val="24"/>
        </w:rPr>
        <w:t xml:space="preserve">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w:t>
      </w:r>
      <w:r w:rsidRPr="004E399F">
        <w:rPr>
          <w:rFonts w:ascii="Palatino Linotype" w:eastAsia="Palatino Linotype" w:hAnsi="Palatino Linotype" w:cs="Palatino Linotype"/>
          <w:color w:val="000000" w:themeColor="text1"/>
          <w:sz w:val="24"/>
          <w:szCs w:val="24"/>
        </w:rPr>
        <w:lastRenderedPageBreak/>
        <w:t>desprende que la parte recurrente, es la misma que realizó la solicitud de acceso a la información pública que ahora se impugna.</w:t>
      </w:r>
    </w:p>
    <w:p w:rsidR="007E500A" w:rsidRPr="004E399F" w:rsidRDefault="007E500A" w:rsidP="00DC5AC0">
      <w:pPr>
        <w:pStyle w:val="Prrafodelista"/>
        <w:spacing w:line="360" w:lineRule="auto"/>
        <w:ind w:left="0"/>
        <w:jc w:val="both"/>
        <w:rPr>
          <w:rFonts w:ascii="Palatino Linotype" w:eastAsia="Palatino Linotype" w:hAnsi="Palatino Linotype" w:cs="Palatino Linotype"/>
          <w:color w:val="000000" w:themeColor="text1"/>
          <w:sz w:val="24"/>
          <w:szCs w:val="24"/>
        </w:rPr>
      </w:pPr>
    </w:p>
    <w:p w:rsidR="00063830" w:rsidRPr="004E399F" w:rsidRDefault="00063830" w:rsidP="00DC5AC0">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4E399F">
        <w:rPr>
          <w:rFonts w:ascii="Palatino Linotype" w:eastAsia="Calibri" w:hAnsi="Palatino Linotype" w:cs="Arial"/>
          <w:color w:val="000000" w:themeColor="text1"/>
          <w:sz w:val="24"/>
          <w:szCs w:val="24"/>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063830" w:rsidRPr="004E399F" w:rsidRDefault="00063830" w:rsidP="00DC5AC0">
      <w:pPr>
        <w:spacing w:line="360" w:lineRule="auto"/>
        <w:rPr>
          <w:rFonts w:ascii="Palatino Linotype" w:hAnsi="Palatino Linotype"/>
          <w:color w:val="000000" w:themeColor="text1"/>
        </w:rPr>
      </w:pPr>
    </w:p>
    <w:p w:rsidR="00063830" w:rsidRPr="004E399F" w:rsidRDefault="00063830" w:rsidP="00DC5AC0">
      <w:pPr>
        <w:pStyle w:val="Ttulo1"/>
        <w:spacing w:before="0" w:line="360" w:lineRule="auto"/>
        <w:rPr>
          <w:rFonts w:ascii="Palatino Linotype" w:hAnsi="Palatino Linotype"/>
          <w:b/>
          <w:color w:val="000000" w:themeColor="text1"/>
          <w:sz w:val="24"/>
          <w:szCs w:val="24"/>
        </w:rPr>
      </w:pPr>
      <w:bookmarkStart w:id="15" w:name="_Toc85733160"/>
      <w:r w:rsidRPr="004E399F">
        <w:rPr>
          <w:rFonts w:ascii="Palatino Linotype" w:hAnsi="Palatino Linotype" w:cs="Arial"/>
          <w:b/>
          <w:color w:val="000000" w:themeColor="text1"/>
          <w:sz w:val="24"/>
          <w:szCs w:val="24"/>
        </w:rPr>
        <w:t xml:space="preserve">TERCERO. </w:t>
      </w:r>
      <w:bookmarkEnd w:id="13"/>
      <w:bookmarkEnd w:id="14"/>
      <w:bookmarkEnd w:id="15"/>
      <w:r w:rsidRPr="004E399F">
        <w:rPr>
          <w:rFonts w:ascii="Palatino Linotype" w:hAnsi="Palatino Linotype"/>
          <w:b/>
          <w:color w:val="000000" w:themeColor="text1"/>
          <w:sz w:val="24"/>
          <w:szCs w:val="24"/>
        </w:rPr>
        <w:t xml:space="preserve">Del planteamiento de la </w:t>
      </w:r>
      <w:r w:rsidRPr="004E399F">
        <w:rPr>
          <w:rFonts w:ascii="Palatino Linotype" w:hAnsi="Palatino Linotype"/>
          <w:b/>
          <w:i/>
          <w:color w:val="000000" w:themeColor="text1"/>
          <w:sz w:val="24"/>
          <w:szCs w:val="24"/>
        </w:rPr>
        <w:t>Litis</w:t>
      </w:r>
      <w:r w:rsidRPr="004E399F">
        <w:rPr>
          <w:rFonts w:ascii="Palatino Linotype" w:hAnsi="Palatino Linotype"/>
          <w:b/>
          <w:color w:val="000000" w:themeColor="text1"/>
          <w:sz w:val="24"/>
          <w:szCs w:val="24"/>
        </w:rPr>
        <w:t>.</w:t>
      </w:r>
    </w:p>
    <w:p w:rsidR="00063830" w:rsidRPr="004E399F" w:rsidRDefault="00063830" w:rsidP="00DC5AC0">
      <w:pPr>
        <w:pStyle w:val="Prrafodelista"/>
        <w:numPr>
          <w:ilvl w:val="0"/>
          <w:numId w:val="2"/>
        </w:numPr>
        <w:spacing w:line="360" w:lineRule="auto"/>
        <w:ind w:left="0" w:firstLine="0"/>
        <w:contextualSpacing/>
        <w:jc w:val="both"/>
        <w:rPr>
          <w:rFonts w:ascii="Palatino Linotype" w:eastAsiaTheme="minorEastAsia" w:hAnsi="Palatino Linotype" w:cs="Arial"/>
          <w:b/>
          <w:color w:val="000000" w:themeColor="text1"/>
          <w:sz w:val="24"/>
          <w:szCs w:val="24"/>
          <w:lang w:val="es-ES_tradnl"/>
        </w:rPr>
      </w:pPr>
      <w:r w:rsidRPr="004E399F">
        <w:rPr>
          <w:rFonts w:ascii="Palatino Linotype" w:eastAsiaTheme="minorEastAsia" w:hAnsi="Palatino Linotype" w:cs="Arial"/>
          <w:color w:val="000000" w:themeColor="text1"/>
          <w:sz w:val="24"/>
          <w:szCs w:val="24"/>
          <w:lang w:val="es-ES_tradnl"/>
        </w:rPr>
        <w:t xml:space="preserve">De las constancias en el expediente al rubro indicado, se desprende que la particular </w:t>
      </w:r>
      <w:r w:rsidRPr="004E399F">
        <w:rPr>
          <w:rFonts w:ascii="Palatino Linotype" w:eastAsia="Calibri" w:hAnsi="Palatino Linotype" w:cs="Arial"/>
          <w:color w:val="000000" w:themeColor="text1"/>
          <w:sz w:val="24"/>
          <w:szCs w:val="24"/>
          <w:lang w:val="es-ES_tradnl"/>
        </w:rPr>
        <w:t>solicitó</w:t>
      </w:r>
      <w:r w:rsidRPr="004E399F">
        <w:rPr>
          <w:rFonts w:ascii="Palatino Linotype" w:eastAsiaTheme="minorEastAsia" w:hAnsi="Palatino Linotype" w:cs="Arial"/>
          <w:color w:val="000000" w:themeColor="text1"/>
          <w:sz w:val="24"/>
          <w:szCs w:val="24"/>
          <w:lang w:val="es-ES_tradnl"/>
        </w:rPr>
        <w:t xml:space="preserve"> la </w:t>
      </w:r>
      <w:r w:rsidRPr="004E399F">
        <w:rPr>
          <w:rFonts w:ascii="Palatino Linotype" w:eastAsia="Calibri" w:hAnsi="Palatino Linotype" w:cs="Arial"/>
          <w:color w:val="000000" w:themeColor="text1"/>
          <w:sz w:val="24"/>
          <w:szCs w:val="24"/>
        </w:rPr>
        <w:t>información</w:t>
      </w:r>
      <w:r w:rsidRPr="004E399F">
        <w:rPr>
          <w:rFonts w:ascii="Palatino Linotype" w:eastAsiaTheme="minorEastAsia" w:hAnsi="Palatino Linotype" w:cs="Arial"/>
          <w:color w:val="000000" w:themeColor="text1"/>
          <w:sz w:val="24"/>
          <w:szCs w:val="24"/>
          <w:lang w:val="es-ES_tradnl"/>
        </w:rPr>
        <w:t xml:space="preserve"> que a continuación se desagrega:</w:t>
      </w:r>
    </w:p>
    <w:p w:rsidR="00063830" w:rsidRPr="004E399F" w:rsidRDefault="00063830" w:rsidP="00DC5AC0">
      <w:pPr>
        <w:pStyle w:val="Prrafodelista"/>
        <w:spacing w:line="360" w:lineRule="auto"/>
        <w:ind w:left="0"/>
        <w:contextualSpacing/>
        <w:jc w:val="both"/>
        <w:rPr>
          <w:rFonts w:ascii="Palatino Linotype" w:eastAsiaTheme="minorEastAsia" w:hAnsi="Palatino Linotype" w:cs="Arial"/>
          <w:b/>
          <w:color w:val="000000" w:themeColor="text1"/>
          <w:sz w:val="24"/>
          <w:szCs w:val="24"/>
          <w:lang w:val="es-ES_tradnl"/>
        </w:rPr>
      </w:pPr>
    </w:p>
    <w:tbl>
      <w:tblPr>
        <w:tblStyle w:val="Tablaconcuadrcula"/>
        <w:tblW w:w="0" w:type="auto"/>
        <w:tblLook w:val="04A0" w:firstRow="1" w:lastRow="0" w:firstColumn="1" w:lastColumn="0" w:noHBand="0" w:noVBand="1"/>
      </w:tblPr>
      <w:tblGrid>
        <w:gridCol w:w="4414"/>
        <w:gridCol w:w="4414"/>
      </w:tblGrid>
      <w:tr w:rsidR="005C4D6F" w:rsidRPr="004E399F" w:rsidTr="00F41FF6">
        <w:tc>
          <w:tcPr>
            <w:tcW w:w="4414" w:type="dxa"/>
          </w:tcPr>
          <w:p w:rsidR="00063830" w:rsidRPr="004E399F" w:rsidRDefault="00063830" w:rsidP="00DC5AC0">
            <w:pPr>
              <w:pStyle w:val="Prrafodelista"/>
              <w:ind w:left="0"/>
              <w:jc w:val="both"/>
              <w:rPr>
                <w:rFonts w:ascii="Palatino Linotype" w:eastAsia="Calibri" w:hAnsi="Palatino Linotype" w:cs="Arial"/>
                <w:i/>
                <w:color w:val="000000" w:themeColor="text1"/>
                <w:sz w:val="24"/>
                <w:szCs w:val="24"/>
              </w:rPr>
            </w:pPr>
            <w:r w:rsidRPr="004E399F">
              <w:rPr>
                <w:rFonts w:ascii="Palatino Linotype" w:eastAsia="Calibri" w:hAnsi="Palatino Linotype" w:cs="Arial"/>
                <w:i/>
                <w:color w:val="000000" w:themeColor="text1"/>
                <w:sz w:val="24"/>
                <w:szCs w:val="24"/>
              </w:rPr>
              <w:t>Solicitud de información</w:t>
            </w:r>
          </w:p>
        </w:tc>
        <w:tc>
          <w:tcPr>
            <w:tcW w:w="4414" w:type="dxa"/>
          </w:tcPr>
          <w:p w:rsidR="00063830" w:rsidRPr="004E399F" w:rsidRDefault="00063830" w:rsidP="00DC5AC0">
            <w:pPr>
              <w:pStyle w:val="Prrafodelista"/>
              <w:ind w:left="0"/>
              <w:jc w:val="both"/>
              <w:rPr>
                <w:rFonts w:ascii="Palatino Linotype" w:eastAsia="Calibri" w:hAnsi="Palatino Linotype" w:cs="Arial"/>
                <w:i/>
                <w:color w:val="000000" w:themeColor="text1"/>
                <w:sz w:val="24"/>
                <w:szCs w:val="24"/>
              </w:rPr>
            </w:pPr>
            <w:r w:rsidRPr="004E399F">
              <w:rPr>
                <w:rFonts w:ascii="Palatino Linotype" w:eastAsia="Calibri" w:hAnsi="Palatino Linotype" w:cs="Arial"/>
                <w:i/>
                <w:color w:val="000000" w:themeColor="text1"/>
                <w:sz w:val="24"/>
                <w:szCs w:val="24"/>
              </w:rPr>
              <w:t>Información solicitada</w:t>
            </w:r>
          </w:p>
        </w:tc>
      </w:tr>
      <w:tr w:rsidR="005C4D6F" w:rsidRPr="004E399F" w:rsidTr="00F41FF6">
        <w:tc>
          <w:tcPr>
            <w:tcW w:w="4414" w:type="dxa"/>
          </w:tcPr>
          <w:p w:rsidR="00063830" w:rsidRPr="004E399F" w:rsidRDefault="00063830" w:rsidP="00DC5AC0">
            <w:pPr>
              <w:pStyle w:val="Prrafodelista"/>
              <w:ind w:left="0"/>
              <w:jc w:val="both"/>
              <w:rPr>
                <w:rFonts w:ascii="Palatino Linotype" w:eastAsia="Calibri" w:hAnsi="Palatino Linotype" w:cs="Arial"/>
                <w:b/>
                <w:i/>
                <w:color w:val="000000" w:themeColor="text1"/>
                <w:sz w:val="24"/>
                <w:szCs w:val="24"/>
              </w:rPr>
            </w:pPr>
            <w:r w:rsidRPr="004E399F">
              <w:rPr>
                <w:rFonts w:ascii="Palatino Linotype" w:eastAsia="Calibri" w:hAnsi="Palatino Linotype" w:cs="Arial"/>
                <w:b/>
                <w:i/>
                <w:color w:val="000000" w:themeColor="text1"/>
                <w:sz w:val="24"/>
                <w:szCs w:val="24"/>
              </w:rPr>
              <w:t>Solicitud</w:t>
            </w:r>
            <w:r w:rsidR="001E07AC" w:rsidRPr="004E399F">
              <w:rPr>
                <w:rFonts w:ascii="Palatino Linotype" w:eastAsia="Calibri" w:hAnsi="Palatino Linotype" w:cs="Arial"/>
                <w:b/>
                <w:i/>
                <w:color w:val="000000" w:themeColor="text1"/>
                <w:sz w:val="24"/>
                <w:szCs w:val="24"/>
              </w:rPr>
              <w:t>00453/TOLUCA/IP/2025</w:t>
            </w:r>
          </w:p>
          <w:p w:rsidR="00063830" w:rsidRPr="004E399F" w:rsidRDefault="00361AED" w:rsidP="00DC5AC0">
            <w:pPr>
              <w:pStyle w:val="Prrafodelista"/>
              <w:ind w:left="0"/>
              <w:jc w:val="both"/>
              <w:rPr>
                <w:rFonts w:ascii="Palatino Linotype" w:eastAsia="Calibri" w:hAnsi="Palatino Linotype" w:cs="Arial"/>
                <w:i/>
                <w:color w:val="000000" w:themeColor="text1"/>
                <w:sz w:val="24"/>
                <w:szCs w:val="24"/>
              </w:rPr>
            </w:pPr>
            <w:r w:rsidRPr="004E399F">
              <w:rPr>
                <w:rFonts w:ascii="Palatino Linotype" w:eastAsia="Calibri" w:hAnsi="Palatino Linotype" w:cs="Arial"/>
                <w:b/>
                <w:i/>
                <w:color w:val="000000" w:themeColor="text1"/>
                <w:sz w:val="24"/>
                <w:szCs w:val="24"/>
                <w:lang w:val="es-MX"/>
              </w:rPr>
              <w:t>01523/INFOEM/IP/RR/2025</w:t>
            </w:r>
          </w:p>
        </w:tc>
        <w:tc>
          <w:tcPr>
            <w:tcW w:w="4414" w:type="dxa"/>
          </w:tcPr>
          <w:p w:rsidR="00063830" w:rsidRPr="004E399F" w:rsidRDefault="007E500A" w:rsidP="00DC5AC0">
            <w:pPr>
              <w:jc w:val="both"/>
              <w:rPr>
                <w:rFonts w:ascii="Palatino Linotype" w:eastAsia="Calibri" w:hAnsi="Palatino Linotype" w:cs="Arial"/>
                <w:i/>
                <w:color w:val="000000" w:themeColor="text1"/>
              </w:rPr>
            </w:pPr>
            <w:r w:rsidRPr="004E399F">
              <w:rPr>
                <w:rFonts w:ascii="Palatino Linotype" w:eastAsia="Calibri" w:hAnsi="Palatino Linotype" w:cs="Arial"/>
                <w:i/>
                <w:color w:val="000000" w:themeColor="text1"/>
              </w:rPr>
              <w:t>Los expedientes concluidos de procedimientos disciplinarios en contra de elemento de seguridad del mes de enero 2023.</w:t>
            </w:r>
          </w:p>
        </w:tc>
      </w:tr>
    </w:tbl>
    <w:p w:rsidR="00063830" w:rsidRPr="004E399F" w:rsidRDefault="00063830" w:rsidP="00DC5AC0">
      <w:pPr>
        <w:pStyle w:val="Prrafodelista"/>
        <w:ind w:left="0"/>
        <w:rPr>
          <w:rFonts w:ascii="Palatino Linotype" w:hAnsi="Palatino Linotype" w:cs="Arial"/>
          <w:b/>
          <w:color w:val="000000" w:themeColor="text1"/>
          <w:sz w:val="24"/>
          <w:szCs w:val="24"/>
        </w:rPr>
      </w:pPr>
    </w:p>
    <w:p w:rsidR="00063830" w:rsidRPr="004E399F" w:rsidRDefault="00063830" w:rsidP="00DC5AC0">
      <w:pPr>
        <w:pStyle w:val="Prrafodelista"/>
        <w:spacing w:line="360" w:lineRule="auto"/>
        <w:ind w:left="0"/>
        <w:contextualSpacing/>
        <w:jc w:val="both"/>
        <w:rPr>
          <w:rFonts w:ascii="Palatino Linotype" w:hAnsi="Palatino Linotype" w:cs="Arial"/>
          <w:b/>
          <w:color w:val="000000" w:themeColor="text1"/>
          <w:sz w:val="24"/>
          <w:szCs w:val="24"/>
        </w:rPr>
      </w:pPr>
    </w:p>
    <w:p w:rsidR="00063830" w:rsidRPr="004E399F" w:rsidRDefault="00063830" w:rsidP="00DC5AC0">
      <w:pPr>
        <w:pStyle w:val="Prrafodelista"/>
        <w:numPr>
          <w:ilvl w:val="0"/>
          <w:numId w:val="2"/>
        </w:numPr>
        <w:spacing w:line="360" w:lineRule="auto"/>
        <w:ind w:left="0" w:firstLine="0"/>
        <w:contextualSpacing/>
        <w:jc w:val="both"/>
        <w:rPr>
          <w:rFonts w:ascii="Palatino Linotype" w:hAnsi="Palatino Linotype" w:cs="Arial"/>
          <w:color w:val="000000" w:themeColor="text1"/>
          <w:sz w:val="24"/>
          <w:szCs w:val="24"/>
        </w:rPr>
      </w:pPr>
      <w:r w:rsidRPr="004E399F">
        <w:rPr>
          <w:rFonts w:ascii="Palatino Linotype" w:hAnsi="Palatino Linotype" w:cs="Arial"/>
          <w:color w:val="000000" w:themeColor="text1"/>
          <w:sz w:val="24"/>
          <w:szCs w:val="24"/>
        </w:rPr>
        <w:t xml:space="preserve">En respuesta, el </w:t>
      </w:r>
      <w:r w:rsidRPr="004E399F">
        <w:rPr>
          <w:rFonts w:ascii="Palatino Linotype" w:hAnsi="Palatino Linotype" w:cs="Arial"/>
          <w:b/>
          <w:color w:val="000000" w:themeColor="text1"/>
          <w:sz w:val="24"/>
          <w:szCs w:val="24"/>
        </w:rPr>
        <w:t xml:space="preserve">SUJETO OBLIGADO </w:t>
      </w:r>
      <w:r w:rsidRPr="004E399F">
        <w:rPr>
          <w:rFonts w:ascii="Palatino Linotype" w:hAnsi="Palatino Linotype" w:cs="Arial"/>
          <w:color w:val="000000" w:themeColor="text1"/>
          <w:sz w:val="24"/>
          <w:szCs w:val="24"/>
        </w:rPr>
        <w:t>entrego la inform</w:t>
      </w:r>
      <w:r w:rsidR="007E500A" w:rsidRPr="004E399F">
        <w:rPr>
          <w:rFonts w:ascii="Palatino Linotype" w:hAnsi="Palatino Linotype" w:cs="Arial"/>
          <w:color w:val="000000" w:themeColor="text1"/>
          <w:sz w:val="24"/>
          <w:szCs w:val="24"/>
        </w:rPr>
        <w:t>ación descrita en el párrafo cuatro</w:t>
      </w:r>
      <w:r w:rsidRPr="004E399F">
        <w:rPr>
          <w:rFonts w:ascii="Palatino Linotype" w:hAnsi="Palatino Linotype" w:cs="Arial"/>
          <w:color w:val="000000" w:themeColor="text1"/>
          <w:sz w:val="24"/>
          <w:szCs w:val="24"/>
        </w:rPr>
        <w:t xml:space="preserve"> de la presente resolución. </w:t>
      </w:r>
    </w:p>
    <w:p w:rsidR="00063830" w:rsidRPr="004E399F" w:rsidRDefault="00063830" w:rsidP="00DC5AC0">
      <w:pPr>
        <w:pStyle w:val="Prrafodelista"/>
        <w:spacing w:line="360" w:lineRule="auto"/>
        <w:ind w:left="0"/>
        <w:jc w:val="both"/>
        <w:rPr>
          <w:rFonts w:ascii="Palatino Linotype" w:eastAsiaTheme="minorEastAsia" w:hAnsi="Palatino Linotype" w:cs="Arial"/>
          <w:color w:val="000000" w:themeColor="text1"/>
          <w:sz w:val="24"/>
          <w:szCs w:val="24"/>
          <w:lang w:val="es-ES_tradnl"/>
        </w:rPr>
      </w:pPr>
    </w:p>
    <w:p w:rsidR="00063830" w:rsidRPr="004E399F" w:rsidRDefault="00063830" w:rsidP="00DC5AC0">
      <w:pPr>
        <w:pStyle w:val="Prrafodelista"/>
        <w:numPr>
          <w:ilvl w:val="0"/>
          <w:numId w:val="2"/>
        </w:numPr>
        <w:spacing w:line="360" w:lineRule="auto"/>
        <w:ind w:left="0" w:firstLine="0"/>
        <w:contextualSpacing/>
        <w:jc w:val="both"/>
        <w:rPr>
          <w:rFonts w:ascii="Palatino Linotype" w:eastAsia="MS Mincho" w:hAnsi="Palatino Linotype" w:cs="Arial"/>
          <w:color w:val="000000" w:themeColor="text1"/>
          <w:sz w:val="24"/>
          <w:szCs w:val="24"/>
        </w:rPr>
      </w:pPr>
      <w:r w:rsidRPr="004E399F">
        <w:rPr>
          <w:rFonts w:ascii="Palatino Linotype" w:eastAsia="MS Mincho" w:hAnsi="Palatino Linotype" w:cs="Arial"/>
          <w:color w:val="000000" w:themeColor="text1"/>
          <w:sz w:val="24"/>
          <w:szCs w:val="24"/>
        </w:rPr>
        <w:t xml:space="preserve">En </w:t>
      </w:r>
      <w:r w:rsidRPr="004E399F">
        <w:rPr>
          <w:rFonts w:ascii="Palatino Linotype" w:hAnsi="Palatino Linotype" w:cs="Arial"/>
          <w:color w:val="000000" w:themeColor="text1"/>
          <w:sz w:val="24"/>
          <w:szCs w:val="24"/>
          <w:lang w:eastAsia="es-MX"/>
        </w:rPr>
        <w:t>dichas</w:t>
      </w:r>
      <w:r w:rsidRPr="004E399F">
        <w:rPr>
          <w:rFonts w:ascii="Palatino Linotype" w:hAnsi="Palatino Linotype" w:cs="Arial"/>
          <w:color w:val="000000" w:themeColor="text1"/>
          <w:sz w:val="24"/>
          <w:szCs w:val="24"/>
        </w:rPr>
        <w:t xml:space="preserve"> condiciones, la </w:t>
      </w:r>
      <w:r w:rsidRPr="004E399F">
        <w:rPr>
          <w:rFonts w:ascii="Palatino Linotype" w:hAnsi="Palatino Linotype" w:cs="Arial"/>
          <w:i/>
          <w:color w:val="000000" w:themeColor="text1"/>
          <w:sz w:val="24"/>
          <w:szCs w:val="24"/>
        </w:rPr>
        <w:t>Litis</w:t>
      </w:r>
      <w:r w:rsidRPr="004E399F">
        <w:rPr>
          <w:rFonts w:ascii="Palatino Linotype" w:hAnsi="Palatino Linotype" w:cs="Arial"/>
          <w:color w:val="000000" w:themeColor="text1"/>
          <w:sz w:val="24"/>
          <w:szCs w:val="24"/>
        </w:rPr>
        <w:t xml:space="preserve"> a resolver en este recurso se circunscribe a determinar si </w:t>
      </w:r>
      <w:r w:rsidRPr="004E399F">
        <w:rPr>
          <w:rFonts w:ascii="Palatino Linotype" w:eastAsia="MS Mincho" w:hAnsi="Palatino Linotype" w:cs="Arial"/>
          <w:color w:val="000000" w:themeColor="text1"/>
          <w:sz w:val="24"/>
          <w:szCs w:val="24"/>
        </w:rPr>
        <w:t xml:space="preserve">se actualizan las causales de procedencia previstas en el artículo 179, </w:t>
      </w:r>
      <w:r w:rsidRPr="004E399F">
        <w:rPr>
          <w:rFonts w:ascii="Palatino Linotype" w:eastAsia="MS Mincho" w:hAnsi="Palatino Linotype" w:cs="Arial"/>
          <w:b/>
          <w:color w:val="000000" w:themeColor="text1"/>
          <w:sz w:val="24"/>
          <w:szCs w:val="24"/>
        </w:rPr>
        <w:t xml:space="preserve">fracción </w:t>
      </w:r>
      <w:r w:rsidR="007E500A" w:rsidRPr="004E399F">
        <w:rPr>
          <w:rFonts w:ascii="Palatino Linotype" w:eastAsia="MS Mincho" w:hAnsi="Palatino Linotype" w:cs="Arial"/>
          <w:b/>
          <w:color w:val="000000" w:themeColor="text1"/>
          <w:sz w:val="24"/>
          <w:szCs w:val="24"/>
        </w:rPr>
        <w:t>I</w:t>
      </w:r>
      <w:r w:rsidRPr="004E399F">
        <w:rPr>
          <w:rFonts w:ascii="Palatino Linotype" w:eastAsia="MS Mincho" w:hAnsi="Palatino Linotype" w:cs="Arial"/>
          <w:b/>
          <w:color w:val="000000" w:themeColor="text1"/>
          <w:sz w:val="24"/>
          <w:szCs w:val="24"/>
        </w:rPr>
        <w:t xml:space="preserve">I </w:t>
      </w:r>
      <w:r w:rsidRPr="004E399F">
        <w:rPr>
          <w:rFonts w:ascii="Palatino Linotype" w:eastAsia="MS Mincho" w:hAnsi="Palatino Linotype" w:cs="Arial"/>
          <w:color w:val="000000" w:themeColor="text1"/>
          <w:sz w:val="24"/>
          <w:szCs w:val="24"/>
        </w:rPr>
        <w:t>de la</w:t>
      </w:r>
      <w:r w:rsidRPr="004E399F">
        <w:rPr>
          <w:rFonts w:ascii="Palatino Linotype" w:hAnsi="Palatino Linotype" w:cs="Arial"/>
          <w:color w:val="000000" w:themeColor="text1"/>
          <w:sz w:val="24"/>
          <w:szCs w:val="24"/>
          <w:lang w:eastAsia="es-MX"/>
        </w:rPr>
        <w:t xml:space="preserve"> Ley</w:t>
      </w:r>
      <w:r w:rsidRPr="004E399F">
        <w:rPr>
          <w:rFonts w:ascii="Palatino Linotype" w:eastAsia="MS Mincho" w:hAnsi="Palatino Linotype" w:cs="Arial"/>
          <w:b/>
          <w:color w:val="000000" w:themeColor="text1"/>
          <w:sz w:val="24"/>
          <w:szCs w:val="24"/>
        </w:rPr>
        <w:t xml:space="preserve"> de Transparencia y Acceso a la Información Pública del Estado de </w:t>
      </w:r>
      <w:r w:rsidRPr="004E399F">
        <w:rPr>
          <w:rFonts w:ascii="Palatino Linotype" w:hAnsi="Palatino Linotype" w:cs="Arial"/>
          <w:color w:val="000000" w:themeColor="text1"/>
          <w:sz w:val="24"/>
          <w:szCs w:val="24"/>
        </w:rPr>
        <w:t>México</w:t>
      </w:r>
      <w:r w:rsidRPr="004E399F">
        <w:rPr>
          <w:rFonts w:ascii="Palatino Linotype" w:eastAsia="MS Mincho" w:hAnsi="Palatino Linotype" w:cs="Arial"/>
          <w:b/>
          <w:color w:val="000000" w:themeColor="text1"/>
          <w:sz w:val="24"/>
          <w:szCs w:val="24"/>
        </w:rPr>
        <w:t xml:space="preserve"> y </w:t>
      </w:r>
      <w:r w:rsidRPr="004E399F">
        <w:rPr>
          <w:rFonts w:ascii="Palatino Linotype" w:eastAsia="MS Mincho" w:hAnsi="Palatino Linotype" w:cs="Arial"/>
          <w:b/>
          <w:color w:val="000000" w:themeColor="text1"/>
          <w:sz w:val="24"/>
          <w:szCs w:val="24"/>
        </w:rPr>
        <w:lastRenderedPageBreak/>
        <w:t>Municipios</w:t>
      </w:r>
      <w:r w:rsidRPr="004E399F">
        <w:rPr>
          <w:rFonts w:ascii="Palatino Linotype" w:eastAsia="MS Mincho" w:hAnsi="Palatino Linotype" w:cs="Arial"/>
          <w:color w:val="000000" w:themeColor="text1"/>
          <w:sz w:val="24"/>
          <w:szCs w:val="24"/>
        </w:rPr>
        <w:t xml:space="preserve">; </w:t>
      </w:r>
      <w:r w:rsidRPr="004E399F">
        <w:rPr>
          <w:rFonts w:ascii="Palatino Linotype" w:hAnsi="Palatino Linotype" w:cs="Arial"/>
          <w:color w:val="000000" w:themeColor="text1"/>
          <w:sz w:val="24"/>
          <w:szCs w:val="24"/>
          <w:lang w:eastAsia="es-MX"/>
        </w:rPr>
        <w:t xml:space="preserve">fracción que determina la hipótesis jurídica relativa a la </w:t>
      </w:r>
      <w:r w:rsidR="007E500A" w:rsidRPr="004E399F">
        <w:rPr>
          <w:rFonts w:ascii="Palatino Linotype" w:hAnsi="Palatino Linotype" w:cs="Arial"/>
          <w:color w:val="000000" w:themeColor="text1"/>
          <w:sz w:val="24"/>
          <w:szCs w:val="24"/>
          <w:lang w:eastAsia="es-MX"/>
        </w:rPr>
        <w:t>clasificación de la información</w:t>
      </w:r>
      <w:r w:rsidRPr="004E399F">
        <w:rPr>
          <w:rFonts w:ascii="Palatino Linotype" w:hAnsi="Palatino Linotype" w:cs="Arial"/>
          <w:color w:val="000000" w:themeColor="text1"/>
          <w:sz w:val="24"/>
          <w:szCs w:val="24"/>
          <w:lang w:eastAsia="es-MX"/>
        </w:rPr>
        <w:t xml:space="preserve">; </w:t>
      </w:r>
      <w:r w:rsidRPr="004E399F">
        <w:rPr>
          <w:rFonts w:ascii="Palatino Linotype" w:eastAsia="MS Mincho" w:hAnsi="Palatino Linotype" w:cs="Arial"/>
          <w:color w:val="000000" w:themeColor="text1"/>
          <w:sz w:val="24"/>
          <w:szCs w:val="24"/>
        </w:rPr>
        <w:t xml:space="preserve">contexto del cual se dolió </w:t>
      </w:r>
      <w:r w:rsidRPr="004E399F">
        <w:rPr>
          <w:rFonts w:ascii="Palatino Linotype" w:eastAsia="MS Mincho" w:hAnsi="Palatino Linotype" w:cs="Arial"/>
          <w:b/>
          <w:color w:val="000000" w:themeColor="text1"/>
          <w:sz w:val="24"/>
          <w:szCs w:val="24"/>
        </w:rPr>
        <w:t xml:space="preserve">EL RECURRENTE </w:t>
      </w:r>
      <w:r w:rsidRPr="004E399F">
        <w:rPr>
          <w:rFonts w:ascii="Palatino Linotype" w:eastAsia="MS Mincho" w:hAnsi="Palatino Linotype" w:cs="Arial"/>
          <w:color w:val="000000" w:themeColor="text1"/>
          <w:sz w:val="24"/>
          <w:szCs w:val="24"/>
        </w:rPr>
        <w:t>al momento de interponer su inconformidad.</w:t>
      </w:r>
    </w:p>
    <w:p w:rsidR="00063830" w:rsidRPr="004E399F" w:rsidRDefault="00063830" w:rsidP="00DC5AC0">
      <w:pPr>
        <w:pStyle w:val="Prrafodelista"/>
        <w:spacing w:line="360" w:lineRule="auto"/>
        <w:ind w:left="0"/>
        <w:contextualSpacing/>
        <w:jc w:val="both"/>
        <w:rPr>
          <w:rFonts w:ascii="Palatino Linotype" w:eastAsia="MS Mincho" w:hAnsi="Palatino Linotype" w:cs="Arial"/>
          <w:color w:val="000000" w:themeColor="text1"/>
          <w:sz w:val="24"/>
          <w:szCs w:val="24"/>
        </w:rPr>
      </w:pPr>
    </w:p>
    <w:p w:rsidR="00063830" w:rsidRPr="004E399F" w:rsidRDefault="00063830" w:rsidP="00DC5AC0">
      <w:pPr>
        <w:pStyle w:val="Prrafodelista"/>
        <w:numPr>
          <w:ilvl w:val="0"/>
          <w:numId w:val="2"/>
        </w:numPr>
        <w:spacing w:line="360" w:lineRule="auto"/>
        <w:ind w:left="0" w:firstLine="0"/>
        <w:contextualSpacing/>
        <w:jc w:val="both"/>
        <w:rPr>
          <w:rFonts w:ascii="Palatino Linotype" w:eastAsia="MS Mincho" w:hAnsi="Palatino Linotype" w:cs="Arial"/>
          <w:color w:val="000000" w:themeColor="text1"/>
          <w:sz w:val="24"/>
          <w:szCs w:val="24"/>
        </w:rPr>
      </w:pPr>
      <w:r w:rsidRPr="004E399F">
        <w:rPr>
          <w:rFonts w:ascii="Palatino Linotype" w:hAnsi="Palatino Linotype" w:cs="Arial"/>
          <w:color w:val="000000" w:themeColor="text1"/>
          <w:sz w:val="24"/>
          <w:szCs w:val="24"/>
          <w:lang w:eastAsia="es-MX"/>
        </w:rPr>
        <w:t xml:space="preserve">De modo tal </w:t>
      </w:r>
      <w:r w:rsidRPr="004E399F">
        <w:rPr>
          <w:rFonts w:ascii="Palatino Linotype" w:hAnsi="Palatino Linotype" w:cs="Arial"/>
          <w:color w:val="000000" w:themeColor="text1"/>
          <w:sz w:val="24"/>
          <w:szCs w:val="24"/>
        </w:rPr>
        <w:t xml:space="preserve">que el presente recurso de revisión se abocara en determinar si el </w:t>
      </w:r>
      <w:r w:rsidRPr="004E399F">
        <w:rPr>
          <w:rFonts w:ascii="Palatino Linotype" w:eastAsia="MS Mincho" w:hAnsi="Palatino Linotype" w:cs="Arial"/>
          <w:b/>
          <w:color w:val="000000" w:themeColor="text1"/>
          <w:sz w:val="24"/>
          <w:szCs w:val="24"/>
        </w:rPr>
        <w:t>SUJETO</w:t>
      </w:r>
      <w:r w:rsidRPr="004E399F">
        <w:rPr>
          <w:rFonts w:ascii="Palatino Linotype" w:hAnsi="Palatino Linotype" w:cs="Arial"/>
          <w:b/>
          <w:color w:val="000000" w:themeColor="text1"/>
          <w:sz w:val="24"/>
          <w:szCs w:val="24"/>
        </w:rPr>
        <w:t xml:space="preserve"> OBLIGADO</w:t>
      </w:r>
      <w:r w:rsidRPr="004E399F">
        <w:rPr>
          <w:rFonts w:ascii="Palatino Linotype" w:hAnsi="Palatino Linotype" w:cs="Arial"/>
          <w:color w:val="000000" w:themeColor="text1"/>
          <w:sz w:val="24"/>
          <w:szCs w:val="24"/>
        </w:rPr>
        <w:t xml:space="preserve"> con su respuesta ciertamente </w:t>
      </w:r>
      <w:r w:rsidRPr="004E399F">
        <w:rPr>
          <w:rFonts w:ascii="Palatino Linotype" w:hAnsi="Palatino Linotype"/>
          <w:color w:val="000000" w:themeColor="text1"/>
          <w:sz w:val="24"/>
          <w:szCs w:val="24"/>
        </w:rPr>
        <w:t>actualiza la causal de procedencia</w:t>
      </w:r>
      <w:r w:rsidRPr="004E399F">
        <w:rPr>
          <w:rFonts w:ascii="Palatino Linotype" w:hAnsi="Palatino Linotype"/>
          <w:b/>
          <w:color w:val="000000" w:themeColor="text1"/>
          <w:sz w:val="24"/>
          <w:szCs w:val="24"/>
        </w:rPr>
        <w:t xml:space="preserve"> </w:t>
      </w:r>
      <w:r w:rsidRPr="004E399F">
        <w:rPr>
          <w:rFonts w:ascii="Palatino Linotype" w:hAnsi="Palatino Linotype" w:cs="Arial"/>
          <w:color w:val="000000" w:themeColor="text1"/>
          <w:sz w:val="24"/>
          <w:szCs w:val="24"/>
          <w:lang w:eastAsia="es-MX"/>
        </w:rPr>
        <w:t>antes señalada</w:t>
      </w:r>
      <w:r w:rsidRPr="004E399F">
        <w:rPr>
          <w:rFonts w:ascii="Palatino Linotype" w:hAnsi="Palatino Linotype" w:cs="Arial"/>
          <w:color w:val="000000" w:themeColor="text1"/>
          <w:sz w:val="24"/>
          <w:szCs w:val="24"/>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063830" w:rsidRPr="004E399F" w:rsidRDefault="00063830" w:rsidP="00DC5AC0">
      <w:pPr>
        <w:pStyle w:val="Prrafodelista"/>
        <w:spacing w:line="360" w:lineRule="auto"/>
        <w:ind w:left="0"/>
        <w:rPr>
          <w:rFonts w:ascii="Palatino Linotype" w:eastAsia="MS Mincho" w:hAnsi="Palatino Linotype" w:cs="Arial"/>
          <w:color w:val="000000" w:themeColor="text1"/>
          <w:sz w:val="24"/>
          <w:szCs w:val="24"/>
        </w:rPr>
      </w:pPr>
    </w:p>
    <w:p w:rsidR="00063830" w:rsidRPr="004E399F" w:rsidRDefault="00063830" w:rsidP="00DC5AC0">
      <w:pPr>
        <w:keepNext/>
        <w:keepLines/>
        <w:spacing w:line="360" w:lineRule="auto"/>
        <w:outlineLvl w:val="1"/>
        <w:rPr>
          <w:rFonts w:ascii="Palatino Linotype" w:eastAsia="Palatino Linotype" w:hAnsi="Palatino Linotype" w:cs="Palatino Linotype"/>
          <w:b/>
          <w:color w:val="000000" w:themeColor="text1"/>
          <w:lang w:val="es-ES_tradnl" w:eastAsia="es-ES"/>
        </w:rPr>
      </w:pPr>
      <w:r w:rsidRPr="004E399F">
        <w:rPr>
          <w:rFonts w:ascii="Palatino Linotype" w:eastAsia="Palatino Linotype" w:hAnsi="Palatino Linotype" w:cs="Palatino Linotype"/>
          <w:b/>
          <w:color w:val="000000" w:themeColor="text1"/>
          <w:lang w:val="es-ES_tradnl" w:eastAsia="es-ES"/>
        </w:rPr>
        <w:t>CUARTO. Del estudio y resolución del estudio.</w:t>
      </w:r>
    </w:p>
    <w:p w:rsidR="00063830" w:rsidRPr="004E399F" w:rsidRDefault="00063830" w:rsidP="00DC5AC0">
      <w:pPr>
        <w:keepNext/>
        <w:keepLines/>
        <w:numPr>
          <w:ilvl w:val="0"/>
          <w:numId w:val="3"/>
        </w:numPr>
        <w:spacing w:after="240" w:line="360" w:lineRule="auto"/>
        <w:ind w:left="0"/>
        <w:outlineLvl w:val="0"/>
        <w:rPr>
          <w:rFonts w:ascii="Palatino Linotype" w:eastAsia="Palatino Linotype" w:hAnsi="Palatino Linotype" w:cs="Palatino Linotype"/>
          <w:b/>
          <w:color w:val="000000" w:themeColor="text1"/>
          <w:lang w:val="es-ES_tradnl" w:eastAsia="es-ES"/>
        </w:rPr>
      </w:pPr>
      <w:bookmarkStart w:id="16" w:name="_heading=h.1t3h5sf" w:colFirst="0" w:colLast="0"/>
      <w:bookmarkEnd w:id="16"/>
      <w:r w:rsidRPr="004E399F">
        <w:rPr>
          <w:rFonts w:ascii="Palatino Linotype" w:eastAsia="Palatino Linotype" w:hAnsi="Palatino Linotype" w:cs="Palatino Linotype"/>
          <w:b/>
          <w:color w:val="000000" w:themeColor="text1"/>
          <w:lang w:val="es-ES_tradnl" w:eastAsia="es-ES"/>
        </w:rPr>
        <w:t>Del derecho de acceso a la información.</w:t>
      </w:r>
    </w:p>
    <w:p w:rsidR="00063830" w:rsidRPr="004E399F" w:rsidRDefault="00063830" w:rsidP="00DC5AC0">
      <w:pPr>
        <w:pStyle w:val="Prrafodelista"/>
        <w:numPr>
          <w:ilvl w:val="0"/>
          <w:numId w:val="2"/>
        </w:numPr>
        <w:spacing w:line="360" w:lineRule="auto"/>
        <w:ind w:left="0" w:firstLine="0"/>
        <w:contextualSpacing/>
        <w:jc w:val="both"/>
        <w:rPr>
          <w:rFonts w:ascii="Palatino Linotype" w:eastAsia="MS Mincho" w:hAnsi="Palatino Linotype" w:cs="Arial"/>
          <w:color w:val="000000" w:themeColor="text1"/>
          <w:sz w:val="24"/>
          <w:szCs w:val="24"/>
        </w:rPr>
      </w:pPr>
      <w:r w:rsidRPr="004E399F">
        <w:rPr>
          <w:rFonts w:ascii="Palatino Linotype" w:eastAsia="MS Mincho" w:hAnsi="Palatino Linotype" w:cs="Arial"/>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063830" w:rsidRPr="004E399F" w:rsidRDefault="00063830" w:rsidP="00DC5AC0">
      <w:pPr>
        <w:numPr>
          <w:ilvl w:val="0"/>
          <w:numId w:val="2"/>
        </w:numPr>
        <w:spacing w:before="240" w:line="360" w:lineRule="auto"/>
        <w:ind w:left="0" w:firstLine="0"/>
        <w:jc w:val="both"/>
        <w:rPr>
          <w:rFonts w:ascii="Palatino Linotype" w:eastAsia="Palatino Linotype" w:hAnsi="Palatino Linotype" w:cs="Palatino Linotype"/>
          <w:color w:val="000000" w:themeColor="text1"/>
          <w:lang w:val="es-ES_tradnl" w:eastAsia="es-ES"/>
        </w:rPr>
      </w:pPr>
      <w:r w:rsidRPr="004E399F">
        <w:rPr>
          <w:rFonts w:ascii="Palatino Linotype" w:eastAsia="Palatino Linotype" w:hAnsi="Palatino Linotype" w:cs="Palatino Linotype"/>
          <w:color w:val="000000" w:themeColor="text1"/>
          <w:lang w:val="es-ES_tradnl" w:eastAsia="es-ES"/>
        </w:rPr>
        <w:t xml:space="preserve">Definiendo el Derecho de Acceso a la Información Pública como: </w:t>
      </w:r>
      <w:r w:rsidRPr="004E399F">
        <w:rPr>
          <w:rFonts w:ascii="Palatino Linotype" w:eastAsia="Palatino Linotype" w:hAnsi="Palatino Linotype" w:cs="Palatino Linotype"/>
          <w:i/>
          <w:color w:val="000000" w:themeColor="text1"/>
          <w:lang w:val="es-ES_tradnl" w:eastAsia="es-ES"/>
        </w:rPr>
        <w:t>La igualdad de oportunidades para recibir, buscar e impartir información</w:t>
      </w:r>
      <w:r w:rsidRPr="004E399F">
        <w:rPr>
          <w:rFonts w:ascii="Palatino Linotype" w:eastAsia="Palatino Linotype" w:hAnsi="Palatino Linotype" w:cs="Palatino Linotype"/>
          <w:i/>
          <w:color w:val="000000" w:themeColor="text1"/>
          <w:vertAlign w:val="superscript"/>
          <w:lang w:val="es-ES_tradnl" w:eastAsia="es-ES"/>
        </w:rPr>
        <w:footnoteReference w:id="1"/>
      </w:r>
      <w:r w:rsidRPr="004E399F">
        <w:rPr>
          <w:rFonts w:ascii="Palatino Linotype" w:eastAsia="Palatino Linotype" w:hAnsi="Palatino Linotype" w:cs="Palatino Linotype"/>
          <w:i/>
          <w:color w:val="000000" w:themeColor="text1"/>
          <w:lang w:val="es-ES_tradnl" w:eastAsia="es-ES"/>
        </w:rPr>
        <w:t xml:space="preserve">en posesión de cualquier autoridad, </w:t>
      </w:r>
      <w:r w:rsidRPr="004E399F">
        <w:rPr>
          <w:rFonts w:ascii="Palatino Linotype" w:eastAsia="Palatino Linotype" w:hAnsi="Palatino Linotype" w:cs="Palatino Linotype"/>
          <w:i/>
          <w:color w:val="000000" w:themeColor="text1"/>
          <w:lang w:val="es-ES_tradnl" w:eastAsia="es-ES"/>
        </w:rPr>
        <w:lastRenderedPageBreak/>
        <w:t>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E399F">
        <w:rPr>
          <w:rFonts w:ascii="Palatino Linotype" w:eastAsia="Palatino Linotype" w:hAnsi="Palatino Linotype" w:cs="Palatino Linotype"/>
          <w:i/>
          <w:color w:val="000000" w:themeColor="text1"/>
          <w:vertAlign w:val="superscript"/>
          <w:lang w:val="es-ES_tradnl" w:eastAsia="es-ES"/>
        </w:rPr>
        <w:footnoteReference w:id="2"/>
      </w:r>
      <w:r w:rsidRPr="004E399F">
        <w:rPr>
          <w:rFonts w:ascii="Palatino Linotype" w:eastAsia="Palatino Linotype" w:hAnsi="Palatino Linotype" w:cs="Palatino Linotype"/>
          <w:color w:val="000000" w:themeColor="text1"/>
          <w:lang w:val="es-ES_tradnl" w:eastAsia="es-ES"/>
        </w:rPr>
        <w:t>que se constituye como una herramienta fundamental para ejercer</w:t>
      </w:r>
      <w:r w:rsidRPr="004E399F">
        <w:rPr>
          <w:rFonts w:ascii="Palatino Linotype" w:eastAsia="Palatino Linotype" w:hAnsi="Palatino Linotype" w:cs="Palatino Linotype"/>
          <w:i/>
          <w:color w:val="000000" w:themeColor="text1"/>
          <w:lang w:val="es-ES_tradnl" w:eastAsia="es-ES"/>
        </w:rPr>
        <w:t xml:space="preserve"> el control democrático de las gestiones estatales, de forma tal que puedan cuestionar, indagar y considerar si se está dando un adecuado cumplimiento a las funciones públicas,</w:t>
      </w:r>
      <w:r w:rsidRPr="004E399F">
        <w:rPr>
          <w:rFonts w:ascii="Palatino Linotype" w:eastAsia="Palatino Linotype" w:hAnsi="Palatino Linotype" w:cs="Palatino Linotype"/>
          <w:i/>
          <w:color w:val="000000" w:themeColor="text1"/>
          <w:vertAlign w:val="superscript"/>
          <w:lang w:val="es-ES_tradnl" w:eastAsia="es-ES"/>
        </w:rPr>
        <w:footnoteReference w:id="3"/>
      </w:r>
      <w:r w:rsidRPr="004E399F">
        <w:rPr>
          <w:rFonts w:ascii="Palatino Linotype" w:eastAsia="Palatino Linotype" w:hAnsi="Palatino Linotype" w:cs="Palatino Linotype"/>
          <w:color w:val="000000" w:themeColor="text1"/>
          <w:lang w:val="es-ES_tradnl" w:eastAsia="es-ES"/>
        </w:rPr>
        <w:t>fomentando</w:t>
      </w:r>
      <w:r w:rsidRPr="004E399F">
        <w:rPr>
          <w:rFonts w:ascii="Palatino Linotype" w:eastAsia="Palatino Linotype" w:hAnsi="Palatino Linotype" w:cs="Palatino Linotype"/>
          <w:i/>
          <w:color w:val="000000" w:themeColor="text1"/>
          <w:lang w:val="es-ES_tradnl" w:eastAsia="es-ES"/>
        </w:rPr>
        <w:t xml:space="preserve"> la transparencia de las actividades estatales y </w:t>
      </w:r>
      <w:r w:rsidRPr="004E399F">
        <w:rPr>
          <w:rFonts w:ascii="Palatino Linotype" w:eastAsia="Palatino Linotype" w:hAnsi="Palatino Linotype" w:cs="Palatino Linotype"/>
          <w:color w:val="000000" w:themeColor="text1"/>
          <w:lang w:val="es-ES_tradnl" w:eastAsia="es-ES"/>
        </w:rPr>
        <w:t>promoviendo</w:t>
      </w:r>
      <w:r w:rsidRPr="004E399F">
        <w:rPr>
          <w:rFonts w:ascii="Palatino Linotype" w:eastAsia="Palatino Linotype" w:hAnsi="Palatino Linotype" w:cs="Palatino Linotype"/>
          <w:i/>
          <w:color w:val="000000" w:themeColor="text1"/>
          <w:lang w:val="es-ES_tradnl" w:eastAsia="es-ES"/>
        </w:rPr>
        <w:t xml:space="preserve"> la responsabilidad de los funcionarios sobre su gestión pública,</w:t>
      </w:r>
      <w:r w:rsidRPr="004E399F">
        <w:rPr>
          <w:rFonts w:ascii="Palatino Linotype" w:eastAsia="Palatino Linotype" w:hAnsi="Palatino Linotype" w:cs="Palatino Linotype"/>
          <w:i/>
          <w:color w:val="000000" w:themeColor="text1"/>
          <w:vertAlign w:val="superscript"/>
          <w:lang w:val="es-ES_tradnl" w:eastAsia="es-ES"/>
        </w:rPr>
        <w:footnoteReference w:id="4"/>
      </w:r>
      <w:r w:rsidRPr="004E399F">
        <w:rPr>
          <w:rFonts w:ascii="Palatino Linotype" w:eastAsia="Palatino Linotype" w:hAnsi="Palatino Linotype" w:cs="Palatino Linotype"/>
          <w:color w:val="000000" w:themeColor="text1"/>
          <w:lang w:val="es-ES_tradnl" w:eastAsia="es-ES"/>
        </w:rPr>
        <w:t>que permite</w:t>
      </w:r>
      <w:r w:rsidRPr="004E399F">
        <w:rPr>
          <w:rFonts w:ascii="Palatino Linotype" w:eastAsia="Palatino Linotype" w:hAnsi="Palatino Linotype" w:cs="Palatino Linotype"/>
          <w:i/>
          <w:color w:val="000000" w:themeColor="text1"/>
          <w:lang w:val="es-ES_tradnl" w:eastAsia="es-ES"/>
        </w:rPr>
        <w:t xml:space="preserve"> saber qué están haciendo los gobiernos por sus pueblos, sin lo cual la verdad languidecería y la participación en el gobierno permanecería fragmentada.</w:t>
      </w:r>
    </w:p>
    <w:p w:rsidR="00063830" w:rsidRPr="004E399F" w:rsidRDefault="00063830" w:rsidP="00DC5AC0">
      <w:pPr>
        <w:spacing w:line="360" w:lineRule="auto"/>
        <w:jc w:val="both"/>
        <w:rPr>
          <w:rFonts w:ascii="Palatino Linotype" w:eastAsia="Palatino Linotype" w:hAnsi="Palatino Linotype" w:cs="Palatino Linotype"/>
          <w:color w:val="000000" w:themeColor="text1"/>
          <w:lang w:val="es-ES_tradnl" w:eastAsia="es-ES"/>
        </w:rPr>
      </w:pPr>
    </w:p>
    <w:p w:rsidR="00063830" w:rsidRPr="004E399F" w:rsidRDefault="00063830" w:rsidP="00DC5AC0">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4E399F">
        <w:rPr>
          <w:rFonts w:ascii="Palatino Linotype" w:eastAsia="Palatino Linotype" w:hAnsi="Palatino Linotype" w:cs="Palatino Linotype"/>
          <w:color w:val="000000" w:themeColor="text1"/>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063830" w:rsidRPr="004E399F" w:rsidRDefault="00063830" w:rsidP="00DC5AC0">
      <w:pPr>
        <w:jc w:val="both"/>
        <w:rPr>
          <w:rFonts w:ascii="Palatino Linotype" w:eastAsia="Palatino Linotype" w:hAnsi="Palatino Linotype" w:cs="Palatino Linotype"/>
          <w:i/>
          <w:color w:val="000000" w:themeColor="text1"/>
          <w:lang w:val="es-ES_tradnl" w:eastAsia="es-ES"/>
        </w:rPr>
      </w:pPr>
      <w:r w:rsidRPr="004E399F">
        <w:rPr>
          <w:rFonts w:ascii="Palatino Linotype" w:eastAsia="Palatino Linotype" w:hAnsi="Palatino Linotype" w:cs="Palatino Linotype"/>
          <w:i/>
          <w:color w:val="000000" w:themeColor="text1"/>
          <w:lang w:val="es-ES_tradnl" w:eastAsia="es-ES"/>
        </w:rPr>
        <w:t>“</w:t>
      </w:r>
      <w:r w:rsidRPr="004E399F">
        <w:rPr>
          <w:rFonts w:ascii="Palatino Linotype" w:eastAsia="Palatino Linotype" w:hAnsi="Palatino Linotype" w:cs="Palatino Linotype"/>
          <w:b/>
          <w:i/>
          <w:color w:val="000000" w:themeColor="text1"/>
          <w:lang w:val="es-ES_tradnl" w:eastAsia="es-ES"/>
        </w:rPr>
        <w:t>Artículo 1.-</w:t>
      </w:r>
      <w:r w:rsidRPr="004E399F">
        <w:rPr>
          <w:rFonts w:ascii="Palatino Linotype" w:eastAsia="Palatino Linotype" w:hAnsi="Palatino Linotype" w:cs="Palatino Linotype"/>
          <w:i/>
          <w:color w:val="000000" w:themeColor="text1"/>
          <w:lang w:val="es-ES_tradnl" w:eastAsia="es-ES"/>
        </w:rPr>
        <w:t xml:space="preserve"> </w:t>
      </w:r>
    </w:p>
    <w:p w:rsidR="00063830" w:rsidRPr="004E399F" w:rsidRDefault="00063830" w:rsidP="00DC5AC0">
      <w:pPr>
        <w:jc w:val="both"/>
        <w:rPr>
          <w:rFonts w:ascii="Palatino Linotype" w:eastAsia="Palatino Linotype" w:hAnsi="Palatino Linotype" w:cs="Palatino Linotype"/>
          <w:i/>
          <w:color w:val="000000" w:themeColor="text1"/>
          <w:lang w:val="es-ES_tradnl" w:eastAsia="es-ES"/>
        </w:rPr>
      </w:pPr>
      <w:r w:rsidRPr="004E399F">
        <w:rPr>
          <w:rFonts w:ascii="Palatino Linotype" w:eastAsia="Palatino Linotype" w:hAnsi="Palatino Linotype" w:cs="Palatino Linotype"/>
          <w:i/>
          <w:color w:val="000000" w:themeColor="text1"/>
          <w:lang w:val="es-ES_tradnl" w:eastAsia="es-ES"/>
        </w:rPr>
        <w:t>(…)</w:t>
      </w:r>
    </w:p>
    <w:p w:rsidR="00063830" w:rsidRPr="004E399F" w:rsidRDefault="00063830" w:rsidP="00DC5AC0">
      <w:pPr>
        <w:jc w:val="both"/>
        <w:rPr>
          <w:rFonts w:ascii="Palatino Linotype" w:eastAsia="Palatino Linotype" w:hAnsi="Palatino Linotype" w:cs="Palatino Linotype"/>
          <w:i/>
          <w:color w:val="000000" w:themeColor="text1"/>
          <w:lang w:val="es-ES_tradnl" w:eastAsia="es-ES"/>
        </w:rPr>
      </w:pPr>
      <w:r w:rsidRPr="004E399F">
        <w:rPr>
          <w:rFonts w:ascii="Palatino Linotype" w:eastAsia="Palatino Linotype" w:hAnsi="Palatino Linotype" w:cs="Palatino Linotype"/>
          <w:i/>
          <w:color w:val="000000" w:themeColor="text1"/>
          <w:lang w:val="es-ES_tradnl" w:eastAsia="es-ES"/>
        </w:rPr>
        <w:t>Todas las</w:t>
      </w:r>
      <w:r w:rsidRPr="004E399F">
        <w:rPr>
          <w:rFonts w:ascii="Palatino Linotype" w:eastAsia="Palatino Linotype" w:hAnsi="Palatino Linotype" w:cs="Palatino Linotype"/>
          <w:color w:val="000000" w:themeColor="text1"/>
          <w:lang w:val="es-ES_tradnl" w:eastAsia="es-ES"/>
        </w:rPr>
        <w:t xml:space="preserve"> </w:t>
      </w:r>
      <w:r w:rsidRPr="004E399F">
        <w:rPr>
          <w:rFonts w:ascii="Palatino Linotype" w:eastAsia="Palatino Linotype" w:hAnsi="Palatino Linotype" w:cs="Palatino Linotype"/>
          <w:i/>
          <w:color w:val="000000" w:themeColor="text1"/>
          <w:lang w:val="es-ES_tradnl" w:eastAsia="es-ES"/>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063830" w:rsidRPr="004E399F" w:rsidRDefault="00063830" w:rsidP="00DC5AC0">
      <w:pPr>
        <w:jc w:val="both"/>
        <w:rPr>
          <w:rFonts w:ascii="Palatino Linotype" w:eastAsia="Palatino Linotype" w:hAnsi="Palatino Linotype" w:cs="Palatino Linotype"/>
          <w:color w:val="000000" w:themeColor="text1"/>
          <w:lang w:val="es-ES_tradnl" w:eastAsia="es-ES"/>
        </w:rPr>
      </w:pPr>
      <w:r w:rsidRPr="004E399F">
        <w:rPr>
          <w:rFonts w:ascii="Palatino Linotype" w:eastAsia="Palatino Linotype" w:hAnsi="Palatino Linotype" w:cs="Palatino Linotype"/>
          <w:i/>
          <w:color w:val="000000" w:themeColor="text1"/>
          <w:lang w:val="es-ES_tradnl" w:eastAsia="es-ES"/>
        </w:rPr>
        <w:t>(…)</w:t>
      </w:r>
      <w:r w:rsidRPr="004E399F">
        <w:rPr>
          <w:rFonts w:ascii="Palatino Linotype" w:eastAsia="Palatino Linotype" w:hAnsi="Palatino Linotype" w:cs="Palatino Linotype"/>
          <w:color w:val="000000" w:themeColor="text1"/>
          <w:lang w:val="es-ES_tradnl" w:eastAsia="es-ES"/>
        </w:rPr>
        <w:t>”.</w:t>
      </w:r>
    </w:p>
    <w:p w:rsidR="00063830" w:rsidRPr="004E399F" w:rsidRDefault="00063830" w:rsidP="00DC5AC0">
      <w:pPr>
        <w:jc w:val="both"/>
        <w:rPr>
          <w:rFonts w:ascii="Palatino Linotype" w:eastAsia="Palatino Linotype" w:hAnsi="Palatino Linotype" w:cs="Palatino Linotype"/>
          <w:b/>
          <w:color w:val="000000" w:themeColor="text1"/>
          <w:lang w:val="es-ES_tradnl" w:eastAsia="es-ES"/>
        </w:rPr>
      </w:pPr>
    </w:p>
    <w:p w:rsidR="00063830" w:rsidRPr="004E399F" w:rsidRDefault="00063830" w:rsidP="00DC5AC0">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4E399F">
        <w:rPr>
          <w:rFonts w:ascii="Palatino Linotype" w:eastAsia="Palatino Linotype" w:hAnsi="Palatino Linotype" w:cs="Palatino Linotype"/>
          <w:color w:val="000000" w:themeColor="text1"/>
          <w:lang w:val="es-ES_tradnl" w:eastAsia="es-ES"/>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063830" w:rsidRPr="004E399F" w:rsidRDefault="00063830" w:rsidP="00DC5AC0">
      <w:pPr>
        <w:spacing w:line="360" w:lineRule="auto"/>
        <w:jc w:val="both"/>
        <w:rPr>
          <w:rFonts w:ascii="Palatino Linotype" w:eastAsia="Palatino Linotype" w:hAnsi="Palatino Linotype" w:cs="Palatino Linotype"/>
          <w:color w:val="000000" w:themeColor="text1"/>
          <w:lang w:val="es-ES_tradnl" w:eastAsia="es-ES"/>
        </w:rPr>
      </w:pPr>
    </w:p>
    <w:p w:rsidR="00063830" w:rsidRPr="004E399F" w:rsidRDefault="00063830" w:rsidP="00DC5AC0">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4E399F">
        <w:rPr>
          <w:rFonts w:ascii="Palatino Linotype" w:eastAsia="Palatino Linotype" w:hAnsi="Palatino Linotype" w:cs="Palatino Linotype"/>
          <w:color w:val="000000" w:themeColor="text1"/>
          <w:lang w:val="es-ES_tradnl" w:eastAsia="es-ES"/>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063830" w:rsidRPr="004E399F" w:rsidRDefault="00063830" w:rsidP="00DC5AC0">
      <w:pPr>
        <w:spacing w:after="240"/>
        <w:jc w:val="both"/>
        <w:rPr>
          <w:rFonts w:ascii="Palatino Linotype" w:eastAsia="Palatino Linotype" w:hAnsi="Palatino Linotype" w:cs="Palatino Linotype"/>
          <w:b/>
          <w:i/>
          <w:color w:val="000000" w:themeColor="text1"/>
          <w:lang w:val="es-ES_tradnl" w:eastAsia="es-ES"/>
        </w:rPr>
      </w:pPr>
      <w:r w:rsidRPr="004E399F">
        <w:rPr>
          <w:rFonts w:ascii="Palatino Linotype" w:eastAsia="Palatino Linotype" w:hAnsi="Palatino Linotype" w:cs="Palatino Linotype"/>
          <w:b/>
          <w:i/>
          <w:color w:val="000000" w:themeColor="text1"/>
          <w:lang w:val="es-ES_tradnl" w:eastAsia="es-ES"/>
        </w:rPr>
        <w:t>Constitución Política de los Estados Unidos Mexicanos</w:t>
      </w:r>
    </w:p>
    <w:p w:rsidR="00063830" w:rsidRPr="004E399F" w:rsidRDefault="00063830" w:rsidP="00DC5AC0">
      <w:pPr>
        <w:spacing w:before="240" w:after="240"/>
        <w:jc w:val="both"/>
        <w:rPr>
          <w:rFonts w:ascii="Palatino Linotype" w:eastAsia="Palatino Linotype" w:hAnsi="Palatino Linotype" w:cs="Palatino Linotype"/>
          <w:b/>
          <w:i/>
          <w:color w:val="000000" w:themeColor="text1"/>
          <w:lang w:val="es-ES_tradnl" w:eastAsia="es-ES"/>
        </w:rPr>
      </w:pPr>
      <w:r w:rsidRPr="004E399F">
        <w:rPr>
          <w:rFonts w:ascii="Palatino Linotype" w:eastAsia="Palatino Linotype" w:hAnsi="Palatino Linotype" w:cs="Palatino Linotype"/>
          <w:b/>
          <w:i/>
          <w:color w:val="000000" w:themeColor="text1"/>
          <w:lang w:val="es-ES_tradnl" w:eastAsia="es-ES"/>
        </w:rPr>
        <w:t>“Artículo 6.</w:t>
      </w:r>
    </w:p>
    <w:p w:rsidR="00063830" w:rsidRPr="004E399F" w:rsidRDefault="00063830" w:rsidP="00DC5AC0">
      <w:pPr>
        <w:spacing w:before="240" w:after="240"/>
        <w:jc w:val="both"/>
        <w:rPr>
          <w:rFonts w:ascii="Palatino Linotype" w:eastAsia="Palatino Linotype" w:hAnsi="Palatino Linotype" w:cs="Palatino Linotype"/>
          <w:i/>
          <w:color w:val="000000" w:themeColor="text1"/>
          <w:lang w:val="es-ES_tradnl" w:eastAsia="es-ES"/>
        </w:rPr>
      </w:pPr>
      <w:r w:rsidRPr="004E399F">
        <w:rPr>
          <w:rFonts w:ascii="Palatino Linotype" w:eastAsia="Palatino Linotype" w:hAnsi="Palatino Linotype" w:cs="Palatino Linotype"/>
          <w:i/>
          <w:color w:val="000000" w:themeColor="text1"/>
          <w:lang w:val="es-ES_tradnl" w:eastAsia="es-ES"/>
        </w:rPr>
        <w:t>(…)</w:t>
      </w:r>
    </w:p>
    <w:p w:rsidR="00063830" w:rsidRPr="004E399F" w:rsidRDefault="00063830" w:rsidP="00DC5AC0">
      <w:pPr>
        <w:spacing w:before="240" w:after="240"/>
        <w:jc w:val="both"/>
        <w:rPr>
          <w:rFonts w:ascii="Palatino Linotype" w:eastAsia="Palatino Linotype" w:hAnsi="Palatino Linotype" w:cs="Palatino Linotype"/>
          <w:i/>
          <w:color w:val="000000" w:themeColor="text1"/>
          <w:lang w:val="es-ES_tradnl" w:eastAsia="es-ES"/>
        </w:rPr>
      </w:pPr>
      <w:r w:rsidRPr="004E399F">
        <w:rPr>
          <w:rFonts w:ascii="Palatino Linotype" w:eastAsia="Palatino Linotype" w:hAnsi="Palatino Linotype" w:cs="Palatino Linotype"/>
          <w:i/>
          <w:color w:val="000000" w:themeColor="text1"/>
          <w:lang w:val="es-ES_tradnl" w:eastAsia="es-ES"/>
        </w:rPr>
        <w:t>Para efectos de lo dispuesto en el presente artículo se observará lo siguiente:</w:t>
      </w:r>
    </w:p>
    <w:p w:rsidR="00063830" w:rsidRPr="004E399F" w:rsidRDefault="00063830" w:rsidP="00DC5AC0">
      <w:pPr>
        <w:spacing w:before="240" w:after="240"/>
        <w:jc w:val="both"/>
        <w:rPr>
          <w:rFonts w:ascii="Palatino Linotype" w:eastAsia="Palatino Linotype" w:hAnsi="Palatino Linotype" w:cs="Palatino Linotype"/>
          <w:b/>
          <w:i/>
          <w:color w:val="000000" w:themeColor="text1"/>
          <w:lang w:val="es-ES_tradnl" w:eastAsia="es-ES"/>
        </w:rPr>
      </w:pPr>
      <w:r w:rsidRPr="004E399F">
        <w:rPr>
          <w:rFonts w:ascii="Palatino Linotype" w:eastAsia="Palatino Linotype" w:hAnsi="Palatino Linotype" w:cs="Palatino Linotype"/>
          <w:b/>
          <w:i/>
          <w:color w:val="000000" w:themeColor="text1"/>
          <w:lang w:val="es-ES_tradnl" w:eastAsia="es-ES"/>
        </w:rPr>
        <w:t>A</w:t>
      </w:r>
      <w:r w:rsidRPr="004E399F">
        <w:rPr>
          <w:rFonts w:ascii="Palatino Linotype" w:eastAsia="Palatino Linotype" w:hAnsi="Palatino Linotype" w:cs="Palatino Linotype"/>
          <w:i/>
          <w:color w:val="000000" w:themeColor="text1"/>
          <w:lang w:val="es-ES_tradnl" w:eastAsia="es-ES"/>
        </w:rPr>
        <w:t xml:space="preserve">. </w:t>
      </w:r>
      <w:r w:rsidRPr="004E399F">
        <w:rPr>
          <w:rFonts w:ascii="Palatino Linotype" w:eastAsia="Palatino Linotype" w:hAnsi="Palatino Linotype" w:cs="Palatino Linotype"/>
          <w:b/>
          <w:i/>
          <w:color w:val="000000" w:themeColor="text1"/>
          <w:lang w:val="es-ES_tradnl" w:eastAsia="es-ES"/>
        </w:rPr>
        <w:t>Para el ejercicio del derecho de acceso a la información</w:t>
      </w:r>
      <w:r w:rsidRPr="004E399F">
        <w:rPr>
          <w:rFonts w:ascii="Palatino Linotype" w:eastAsia="Palatino Linotype" w:hAnsi="Palatino Linotype" w:cs="Palatino Linotype"/>
          <w:i/>
          <w:color w:val="000000" w:themeColor="text1"/>
          <w:lang w:val="es-ES_tradnl" w:eastAsia="es-ES"/>
        </w:rPr>
        <w:t xml:space="preserve">, la Federación y </w:t>
      </w:r>
      <w:r w:rsidRPr="004E399F">
        <w:rPr>
          <w:rFonts w:ascii="Palatino Linotype" w:eastAsia="Palatino Linotype" w:hAnsi="Palatino Linotype" w:cs="Palatino Linotype"/>
          <w:b/>
          <w:i/>
          <w:color w:val="000000" w:themeColor="text1"/>
          <w:lang w:val="es-ES_tradnl" w:eastAsia="es-ES"/>
        </w:rPr>
        <w:t>las entidades federativas, en el ámbito de sus respectivas competencias, se regirán por los siguientes principios y bases:</w:t>
      </w:r>
    </w:p>
    <w:p w:rsidR="00063830" w:rsidRPr="004E399F" w:rsidRDefault="00063830" w:rsidP="00DC5AC0">
      <w:pPr>
        <w:spacing w:before="240" w:after="240"/>
        <w:jc w:val="both"/>
        <w:rPr>
          <w:rFonts w:ascii="Palatino Linotype" w:eastAsia="Palatino Linotype" w:hAnsi="Palatino Linotype" w:cs="Palatino Linotype"/>
          <w:i/>
          <w:color w:val="000000" w:themeColor="text1"/>
          <w:lang w:val="es-ES_tradnl" w:eastAsia="es-ES"/>
        </w:rPr>
      </w:pPr>
      <w:r w:rsidRPr="004E399F">
        <w:rPr>
          <w:rFonts w:ascii="Palatino Linotype" w:eastAsia="Palatino Linotype" w:hAnsi="Palatino Linotype" w:cs="Palatino Linotype"/>
          <w:b/>
          <w:i/>
          <w:color w:val="000000" w:themeColor="text1"/>
          <w:lang w:val="es-ES_tradnl" w:eastAsia="es-ES"/>
        </w:rPr>
        <w:t xml:space="preserve">I. </w:t>
      </w:r>
      <w:r w:rsidRPr="004E399F">
        <w:rPr>
          <w:rFonts w:ascii="Palatino Linotype" w:eastAsia="Palatino Linotype" w:hAnsi="Palatino Linotype" w:cs="Palatino Linotype"/>
          <w:b/>
          <w:i/>
          <w:color w:val="000000" w:themeColor="text1"/>
          <w:lang w:val="es-ES_tradnl" w:eastAsia="es-ES"/>
        </w:rPr>
        <w:tab/>
        <w:t>Toda la información en posesión de cualquier</w:t>
      </w:r>
      <w:r w:rsidRPr="004E399F">
        <w:rPr>
          <w:rFonts w:ascii="Palatino Linotype" w:eastAsia="Palatino Linotype" w:hAnsi="Palatino Linotype" w:cs="Palatino Linotype"/>
          <w:i/>
          <w:color w:val="000000" w:themeColor="text1"/>
          <w:lang w:val="es-ES_tradnl" w:eastAsia="es-ES"/>
        </w:rPr>
        <w:t xml:space="preserve"> </w:t>
      </w:r>
      <w:r w:rsidRPr="004E399F">
        <w:rPr>
          <w:rFonts w:ascii="Palatino Linotype" w:eastAsia="Palatino Linotype" w:hAnsi="Palatino Linotype" w:cs="Palatino Linotype"/>
          <w:b/>
          <w:i/>
          <w:color w:val="000000" w:themeColor="text1"/>
          <w:lang w:val="es-ES_tradnl" w:eastAsia="es-ES"/>
        </w:rPr>
        <w:t>autoridad</w:t>
      </w:r>
      <w:r w:rsidRPr="004E399F">
        <w:rPr>
          <w:rFonts w:ascii="Palatino Linotype" w:eastAsia="Palatino Linotype" w:hAnsi="Palatino Linotype" w:cs="Palatino Linotype"/>
          <w:i/>
          <w:color w:val="000000" w:themeColor="text1"/>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E399F">
        <w:rPr>
          <w:rFonts w:ascii="Palatino Linotype" w:eastAsia="Palatino Linotype" w:hAnsi="Palatino Linotype" w:cs="Palatino Linotype"/>
          <w:b/>
          <w:i/>
          <w:color w:val="000000" w:themeColor="text1"/>
          <w:lang w:val="es-ES_tradnl" w:eastAsia="es-ES"/>
        </w:rPr>
        <w:t>municipal</w:t>
      </w:r>
      <w:r w:rsidRPr="004E399F">
        <w:rPr>
          <w:rFonts w:ascii="Palatino Linotype" w:eastAsia="Palatino Linotype" w:hAnsi="Palatino Linotype" w:cs="Palatino Linotype"/>
          <w:i/>
          <w:color w:val="000000" w:themeColor="text1"/>
          <w:lang w:val="es-ES_tradnl" w:eastAsia="es-ES"/>
        </w:rPr>
        <w:t xml:space="preserve">, </w:t>
      </w:r>
      <w:r w:rsidRPr="004E399F">
        <w:rPr>
          <w:rFonts w:ascii="Palatino Linotype" w:eastAsia="Palatino Linotype" w:hAnsi="Palatino Linotype" w:cs="Palatino Linotype"/>
          <w:b/>
          <w:i/>
          <w:color w:val="000000" w:themeColor="text1"/>
          <w:lang w:val="es-ES_tradnl" w:eastAsia="es-ES"/>
        </w:rPr>
        <w:t>es pública</w:t>
      </w:r>
      <w:r w:rsidRPr="004E399F">
        <w:rPr>
          <w:rFonts w:ascii="Palatino Linotype" w:eastAsia="Palatino Linotype" w:hAnsi="Palatino Linotype" w:cs="Palatino Linotype"/>
          <w:i/>
          <w:color w:val="000000" w:themeColor="text1"/>
          <w:lang w:val="es-ES_tradnl" w:eastAsia="es-ES"/>
        </w:rPr>
        <w:t xml:space="preserve"> y sólo podrá ser reservada temporalmente por razones de interés público y seguridad nacional, en los términos que fijen las leyes. </w:t>
      </w:r>
      <w:r w:rsidRPr="004E399F">
        <w:rPr>
          <w:rFonts w:ascii="Palatino Linotype" w:eastAsia="Palatino Linotype" w:hAnsi="Palatino Linotype" w:cs="Palatino Linotype"/>
          <w:b/>
          <w:i/>
          <w:color w:val="000000" w:themeColor="text1"/>
          <w:lang w:val="es-ES_tradnl" w:eastAsia="es-ES"/>
        </w:rPr>
        <w:t>En la interpretación de este derecho deberá prevalecer el principio de máxima publicidad. Los sujetos obligados deberán documentar todo acto que derive del ejercicio de sus facultades, competencias o funciones</w:t>
      </w:r>
      <w:r w:rsidRPr="004E399F">
        <w:rPr>
          <w:rFonts w:ascii="Palatino Linotype" w:eastAsia="Palatino Linotype" w:hAnsi="Palatino Linotype" w:cs="Palatino Linotype"/>
          <w:i/>
          <w:color w:val="000000" w:themeColor="text1"/>
          <w:lang w:val="es-ES_tradnl" w:eastAsia="es-ES"/>
        </w:rPr>
        <w:t>, la ley determinará los supuestos específicos bajo los cuales procederá la declaración de inexistencia de la información.”</w:t>
      </w:r>
    </w:p>
    <w:p w:rsidR="00063830" w:rsidRPr="004E399F" w:rsidRDefault="00063830" w:rsidP="00DC5AC0">
      <w:pPr>
        <w:spacing w:before="240" w:after="240"/>
        <w:jc w:val="both"/>
        <w:rPr>
          <w:rFonts w:ascii="Palatino Linotype" w:eastAsia="Palatino Linotype" w:hAnsi="Palatino Linotype" w:cs="Palatino Linotype"/>
          <w:b/>
          <w:i/>
          <w:color w:val="000000" w:themeColor="text1"/>
          <w:lang w:val="es-ES_tradnl" w:eastAsia="es-ES"/>
        </w:rPr>
      </w:pPr>
      <w:r w:rsidRPr="004E399F">
        <w:rPr>
          <w:rFonts w:ascii="Palatino Linotype" w:eastAsia="Palatino Linotype" w:hAnsi="Palatino Linotype" w:cs="Palatino Linotype"/>
          <w:b/>
          <w:i/>
          <w:color w:val="000000" w:themeColor="text1"/>
          <w:lang w:val="es-ES_tradnl" w:eastAsia="es-ES"/>
        </w:rPr>
        <w:lastRenderedPageBreak/>
        <w:t>Constitución Política del Estado Libre y Soberano de México</w:t>
      </w:r>
    </w:p>
    <w:p w:rsidR="00063830" w:rsidRPr="004E399F" w:rsidRDefault="00063830" w:rsidP="00DC5AC0">
      <w:pPr>
        <w:spacing w:before="240" w:after="240"/>
        <w:jc w:val="both"/>
        <w:rPr>
          <w:rFonts w:ascii="Palatino Linotype" w:eastAsia="Palatino Linotype" w:hAnsi="Palatino Linotype" w:cs="Palatino Linotype"/>
          <w:i/>
          <w:color w:val="000000" w:themeColor="text1"/>
          <w:lang w:val="es-ES_tradnl" w:eastAsia="es-ES"/>
        </w:rPr>
      </w:pPr>
      <w:r w:rsidRPr="004E399F">
        <w:rPr>
          <w:rFonts w:ascii="Palatino Linotype" w:eastAsia="Palatino Linotype" w:hAnsi="Palatino Linotype" w:cs="Palatino Linotype"/>
          <w:b/>
          <w:i/>
          <w:color w:val="000000" w:themeColor="text1"/>
          <w:lang w:val="es-ES_tradnl" w:eastAsia="es-ES"/>
        </w:rPr>
        <w:t>“Artículo 5</w:t>
      </w:r>
      <w:r w:rsidRPr="004E399F">
        <w:rPr>
          <w:rFonts w:ascii="Palatino Linotype" w:eastAsia="Palatino Linotype" w:hAnsi="Palatino Linotype" w:cs="Palatino Linotype"/>
          <w:i/>
          <w:color w:val="000000" w:themeColor="text1"/>
          <w:lang w:val="es-ES_tradnl" w:eastAsia="es-ES"/>
        </w:rPr>
        <w:t xml:space="preserve">.- </w:t>
      </w:r>
    </w:p>
    <w:p w:rsidR="00063830" w:rsidRPr="004E399F" w:rsidRDefault="00063830" w:rsidP="00DC5AC0">
      <w:pPr>
        <w:spacing w:before="240" w:after="240"/>
        <w:jc w:val="both"/>
        <w:rPr>
          <w:rFonts w:ascii="Palatino Linotype" w:eastAsia="Palatino Linotype" w:hAnsi="Palatino Linotype" w:cs="Palatino Linotype"/>
          <w:i/>
          <w:color w:val="000000" w:themeColor="text1"/>
          <w:lang w:val="es-ES_tradnl" w:eastAsia="es-ES"/>
        </w:rPr>
      </w:pPr>
      <w:r w:rsidRPr="004E399F">
        <w:rPr>
          <w:rFonts w:ascii="Palatino Linotype" w:eastAsia="Palatino Linotype" w:hAnsi="Palatino Linotype" w:cs="Palatino Linotype"/>
          <w:i/>
          <w:color w:val="000000" w:themeColor="text1"/>
          <w:lang w:val="es-ES_tradnl" w:eastAsia="es-ES"/>
        </w:rPr>
        <w:t>(…)</w:t>
      </w:r>
    </w:p>
    <w:p w:rsidR="00063830" w:rsidRPr="004E399F" w:rsidRDefault="00063830" w:rsidP="00DC5AC0">
      <w:pPr>
        <w:spacing w:before="240" w:after="240"/>
        <w:jc w:val="both"/>
        <w:rPr>
          <w:rFonts w:ascii="Palatino Linotype" w:eastAsia="Palatino Linotype" w:hAnsi="Palatino Linotype" w:cs="Palatino Linotype"/>
          <w:i/>
          <w:color w:val="000000" w:themeColor="text1"/>
          <w:lang w:val="es-ES_tradnl" w:eastAsia="es-ES"/>
        </w:rPr>
      </w:pPr>
      <w:r w:rsidRPr="004E399F">
        <w:rPr>
          <w:rFonts w:ascii="Palatino Linotype" w:eastAsia="Palatino Linotype" w:hAnsi="Palatino Linotype" w:cs="Palatino Linotype"/>
          <w:b/>
          <w:i/>
          <w:color w:val="000000" w:themeColor="text1"/>
          <w:lang w:val="es-ES_tradnl" w:eastAsia="es-ES"/>
        </w:rPr>
        <w:t>El derecho a la información será garantizado por el Estado. La ley establecerá las previsiones que permitan asegurar la protección, el respeto y la difusión de este derecho</w:t>
      </w:r>
      <w:r w:rsidRPr="004E399F">
        <w:rPr>
          <w:rFonts w:ascii="Palatino Linotype" w:eastAsia="Palatino Linotype" w:hAnsi="Palatino Linotype" w:cs="Palatino Linotype"/>
          <w:i/>
          <w:color w:val="000000" w:themeColor="text1"/>
          <w:lang w:val="es-ES_tradnl" w:eastAsia="es-ES"/>
        </w:rPr>
        <w:t>.</w:t>
      </w:r>
    </w:p>
    <w:p w:rsidR="00063830" w:rsidRPr="004E399F" w:rsidRDefault="00063830" w:rsidP="00DC5AC0">
      <w:pPr>
        <w:spacing w:before="240" w:after="240"/>
        <w:jc w:val="both"/>
        <w:rPr>
          <w:rFonts w:ascii="Palatino Linotype" w:eastAsia="Palatino Linotype" w:hAnsi="Palatino Linotype" w:cs="Palatino Linotype"/>
          <w:i/>
          <w:color w:val="000000" w:themeColor="text1"/>
          <w:lang w:val="es-ES_tradnl" w:eastAsia="es-ES"/>
        </w:rPr>
      </w:pPr>
      <w:r w:rsidRPr="004E399F">
        <w:rPr>
          <w:rFonts w:ascii="Palatino Linotype" w:eastAsia="Palatino Linotype" w:hAnsi="Palatino Linotype" w:cs="Palatino Linotype"/>
          <w:i/>
          <w:color w:val="000000" w:themeColor="text1"/>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063830" w:rsidRPr="004E399F" w:rsidRDefault="00063830" w:rsidP="00DC5AC0">
      <w:pPr>
        <w:spacing w:before="240" w:after="240"/>
        <w:jc w:val="both"/>
        <w:rPr>
          <w:rFonts w:ascii="Palatino Linotype" w:eastAsia="Palatino Linotype" w:hAnsi="Palatino Linotype" w:cs="Palatino Linotype"/>
          <w:i/>
          <w:color w:val="000000" w:themeColor="text1"/>
          <w:lang w:val="es-ES_tradnl" w:eastAsia="es-ES"/>
        </w:rPr>
      </w:pPr>
      <w:r w:rsidRPr="004E399F">
        <w:rPr>
          <w:rFonts w:ascii="Palatino Linotype" w:eastAsia="Palatino Linotype" w:hAnsi="Palatino Linotype" w:cs="Palatino Linotype"/>
          <w:b/>
          <w:i/>
          <w:color w:val="000000" w:themeColor="text1"/>
          <w:lang w:val="es-ES_tradnl" w:eastAsia="es-ES"/>
        </w:rPr>
        <w:t>Este derecho se regirá por los principios y bases siguientes</w:t>
      </w:r>
      <w:r w:rsidRPr="004E399F">
        <w:rPr>
          <w:rFonts w:ascii="Palatino Linotype" w:eastAsia="Palatino Linotype" w:hAnsi="Palatino Linotype" w:cs="Palatino Linotype"/>
          <w:i/>
          <w:color w:val="000000" w:themeColor="text1"/>
          <w:lang w:val="es-ES_tradnl" w:eastAsia="es-ES"/>
        </w:rPr>
        <w:t>:</w:t>
      </w:r>
    </w:p>
    <w:p w:rsidR="00063830" w:rsidRPr="004E399F" w:rsidRDefault="00063830" w:rsidP="00DC5AC0">
      <w:pPr>
        <w:spacing w:before="240" w:after="240"/>
        <w:jc w:val="both"/>
        <w:rPr>
          <w:rFonts w:ascii="Palatino Linotype" w:eastAsia="Palatino Linotype" w:hAnsi="Palatino Linotype" w:cs="Palatino Linotype"/>
          <w:i/>
          <w:color w:val="000000" w:themeColor="text1"/>
          <w:lang w:val="es-ES_tradnl" w:eastAsia="es-ES"/>
        </w:rPr>
      </w:pPr>
      <w:r w:rsidRPr="004E399F">
        <w:rPr>
          <w:rFonts w:ascii="Palatino Linotype" w:eastAsia="Palatino Linotype" w:hAnsi="Palatino Linotype" w:cs="Palatino Linotype"/>
          <w:b/>
          <w:i/>
          <w:color w:val="000000" w:themeColor="text1"/>
          <w:lang w:val="es-ES_tradnl" w:eastAsia="es-ES"/>
        </w:rPr>
        <w:t>I. Toda la información en posesión de cualquier autoridad, entidad, órgano y organismos de los</w:t>
      </w:r>
      <w:r w:rsidRPr="004E399F">
        <w:rPr>
          <w:rFonts w:ascii="Palatino Linotype" w:eastAsia="Palatino Linotype" w:hAnsi="Palatino Linotype" w:cs="Palatino Linotype"/>
          <w:i/>
          <w:color w:val="000000" w:themeColor="text1"/>
          <w:lang w:val="es-ES_tradnl" w:eastAsia="es-ES"/>
        </w:rPr>
        <w:t xml:space="preserve"> Poderes Ejecutivo, Legislativo y Judicial, órganos autónomos, partidos políticos, fideicomisos y fondos públicos estatales y </w:t>
      </w:r>
      <w:r w:rsidRPr="004E399F">
        <w:rPr>
          <w:rFonts w:ascii="Palatino Linotype" w:eastAsia="Palatino Linotype" w:hAnsi="Palatino Linotype" w:cs="Palatino Linotype"/>
          <w:b/>
          <w:i/>
          <w:color w:val="000000" w:themeColor="text1"/>
          <w:lang w:val="es-ES_tradnl" w:eastAsia="es-ES"/>
        </w:rPr>
        <w:t>municipales</w:t>
      </w:r>
      <w:r w:rsidRPr="004E399F">
        <w:rPr>
          <w:rFonts w:ascii="Palatino Linotype" w:eastAsia="Palatino Linotype" w:hAnsi="Palatino Linotype" w:cs="Palatino Linotype"/>
          <w:i/>
          <w:color w:val="000000" w:themeColor="text1"/>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E399F">
        <w:rPr>
          <w:rFonts w:ascii="Palatino Linotype" w:eastAsia="Palatino Linotype" w:hAnsi="Palatino Linotype" w:cs="Palatino Linotype"/>
          <w:b/>
          <w:i/>
          <w:color w:val="000000" w:themeColor="text1"/>
          <w:lang w:val="es-ES_tradnl" w:eastAsia="es-ES"/>
        </w:rPr>
        <w:t>es pública</w:t>
      </w:r>
      <w:r w:rsidRPr="004E399F">
        <w:rPr>
          <w:rFonts w:ascii="Palatino Linotype" w:eastAsia="Palatino Linotype" w:hAnsi="Palatino Linotype" w:cs="Palatino Linotype"/>
          <w:i/>
          <w:color w:val="000000" w:themeColor="text1"/>
          <w:lang w:val="es-ES_tradnl" w:eastAsia="es-ES"/>
        </w:rPr>
        <w:t xml:space="preserve"> y sólo podrá ser reservada temporalmente por razones previstas en la Constitución Política de los Estados Unidos Mexicanos de interés público y seguridad, en los términos que fijen las leyes. </w:t>
      </w:r>
      <w:r w:rsidRPr="004E399F">
        <w:rPr>
          <w:rFonts w:ascii="Palatino Linotype" w:eastAsia="Palatino Linotype" w:hAnsi="Palatino Linotype" w:cs="Palatino Linotype"/>
          <w:b/>
          <w:i/>
          <w:color w:val="000000" w:themeColor="text1"/>
          <w:lang w:val="es-ES_tradnl" w:eastAsia="es-ES"/>
        </w:rPr>
        <w:t>En la interpretación de este derecho deberá prevalecer el principio de máxima publicidad</w:t>
      </w:r>
      <w:r w:rsidRPr="004E399F">
        <w:rPr>
          <w:rFonts w:ascii="Palatino Linotype" w:eastAsia="Palatino Linotype" w:hAnsi="Palatino Linotype" w:cs="Palatino Linotype"/>
          <w:i/>
          <w:color w:val="000000" w:themeColor="text1"/>
          <w:lang w:val="es-ES_tradnl" w:eastAsia="es-ES"/>
        </w:rPr>
        <w:t xml:space="preserve">. </w:t>
      </w:r>
      <w:r w:rsidRPr="004E399F">
        <w:rPr>
          <w:rFonts w:ascii="Palatino Linotype" w:eastAsia="Palatino Linotype" w:hAnsi="Palatino Linotype" w:cs="Palatino Linotype"/>
          <w:b/>
          <w:i/>
          <w:color w:val="000000" w:themeColor="text1"/>
          <w:lang w:val="es-ES_tradnl" w:eastAsia="es-ES"/>
        </w:rPr>
        <w:t>Los sujetos obligados deberán documentar todo acto que derive del ejercicio de sus facultades, competencias o funciones</w:t>
      </w:r>
      <w:r w:rsidRPr="004E399F">
        <w:rPr>
          <w:rFonts w:ascii="Palatino Linotype" w:eastAsia="Palatino Linotype" w:hAnsi="Palatino Linotype" w:cs="Palatino Linotype"/>
          <w:i/>
          <w:color w:val="000000" w:themeColor="text1"/>
          <w:lang w:val="es-ES_tradnl" w:eastAsia="es-ES"/>
        </w:rPr>
        <w:t>, la ley determinará los supuestos específicos bajo los cuales procederá la declaración de inexistencia de la información.”</w:t>
      </w:r>
    </w:p>
    <w:p w:rsidR="00063830" w:rsidRPr="004E399F" w:rsidRDefault="00063830" w:rsidP="00DC5AC0">
      <w:pPr>
        <w:tabs>
          <w:tab w:val="left" w:pos="567"/>
        </w:tabs>
        <w:spacing w:before="240" w:after="240"/>
        <w:jc w:val="both"/>
        <w:rPr>
          <w:rFonts w:ascii="Palatino Linotype" w:eastAsia="Palatino Linotype" w:hAnsi="Palatino Linotype" w:cs="Palatino Linotype"/>
          <w:b/>
          <w:i/>
          <w:color w:val="000000" w:themeColor="text1"/>
          <w:lang w:val="es-ES_tradnl" w:eastAsia="es-ES"/>
        </w:rPr>
      </w:pPr>
    </w:p>
    <w:p w:rsidR="00063830" w:rsidRPr="004E399F" w:rsidRDefault="00063830" w:rsidP="00DC5AC0">
      <w:pPr>
        <w:numPr>
          <w:ilvl w:val="0"/>
          <w:numId w:val="2"/>
        </w:numPr>
        <w:spacing w:before="240" w:line="360" w:lineRule="auto"/>
        <w:ind w:left="0" w:firstLine="0"/>
        <w:jc w:val="both"/>
        <w:rPr>
          <w:rFonts w:ascii="Palatino Linotype" w:eastAsia="Palatino Linotype" w:hAnsi="Palatino Linotype" w:cs="Palatino Linotype"/>
          <w:color w:val="000000" w:themeColor="text1"/>
          <w:lang w:val="es-ES_tradnl" w:eastAsia="es-ES"/>
        </w:rPr>
      </w:pPr>
      <w:r w:rsidRPr="004E399F">
        <w:rPr>
          <w:rFonts w:ascii="Palatino Linotype" w:eastAsia="Palatino Linotype" w:hAnsi="Palatino Linotype" w:cs="Palatino Linotype"/>
          <w:color w:val="000000" w:themeColor="text1"/>
          <w:lang w:val="es-ES_tradnl" w:eastAsia="es-ES"/>
        </w:rPr>
        <w:t xml:space="preserve">Según el artículo 150 de la Ley de Transparencia del Estado, la solicitud es la garantía primaria del Derecho de Acceso a la Información, además, establece que se regirá </w:t>
      </w:r>
      <w:r w:rsidRPr="004E399F">
        <w:rPr>
          <w:rFonts w:ascii="Palatino Linotype" w:eastAsia="Palatino Linotype" w:hAnsi="Palatino Linotype" w:cs="Palatino Linotype"/>
          <w:i/>
          <w:color w:val="000000" w:themeColor="text1"/>
          <w:lang w:val="es-ES_tradnl" w:eastAsia="es-ES"/>
        </w:rPr>
        <w:t>por los principios de simplicidad, rapidez gratuidad del procedimiento, auxilio y orientación a los particulares</w:t>
      </w:r>
      <w:r w:rsidRPr="004E399F">
        <w:rPr>
          <w:rFonts w:ascii="Palatino Linotype" w:eastAsia="Palatino Linotype" w:hAnsi="Palatino Linotype" w:cs="Palatino Linotype"/>
          <w:color w:val="000000" w:themeColor="text1"/>
          <w:lang w:val="es-ES_tradnl" w:eastAsia="es-ES"/>
        </w:rPr>
        <w:t>, contemplando el derecho de las personas con discapacidad y hablantes de lengua indígena.</w:t>
      </w:r>
    </w:p>
    <w:p w:rsidR="00063830" w:rsidRPr="004E399F" w:rsidRDefault="00063830" w:rsidP="00DC5AC0">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4E399F">
        <w:rPr>
          <w:rFonts w:ascii="Palatino Linotype" w:eastAsia="Palatino Linotype" w:hAnsi="Palatino Linotype" w:cs="Palatino Linotype"/>
          <w:color w:val="000000" w:themeColor="text1"/>
          <w:lang w:val="es-ES_tradnl" w:eastAsia="es-ES"/>
        </w:rPr>
        <w:lastRenderedPageBreak/>
        <w:t xml:space="preserve">El Derecho de Acceso a la Información se garantiza y respeta oportunamente, y según lo que dispone la Ley, las </w:t>
      </w:r>
      <w:r w:rsidRPr="004E399F">
        <w:rPr>
          <w:rFonts w:ascii="Palatino Linotype" w:eastAsia="Palatino Linotype" w:hAnsi="Palatino Linotype" w:cs="Palatino Linotype"/>
          <w:i/>
          <w:color w:val="000000" w:themeColor="text1"/>
          <w:lang w:val="es-ES_tradnl" w:eastAsia="es-ES"/>
        </w:rPr>
        <w:t>solicitudes de acceso a la información</w:t>
      </w:r>
      <w:r w:rsidRPr="004E399F">
        <w:rPr>
          <w:rFonts w:ascii="Palatino Linotype" w:eastAsia="Palatino Linotype" w:hAnsi="Palatino Linotype" w:cs="Palatino Linotype"/>
          <w:color w:val="000000" w:themeColor="text1"/>
          <w:lang w:val="es-ES_tradnl" w:eastAsia="es-ES"/>
        </w:rPr>
        <w:t>.</w:t>
      </w:r>
    </w:p>
    <w:p w:rsidR="00063830" w:rsidRPr="004E399F" w:rsidRDefault="00063830" w:rsidP="00DC5AC0">
      <w:pPr>
        <w:spacing w:line="360" w:lineRule="auto"/>
        <w:jc w:val="both"/>
        <w:rPr>
          <w:rFonts w:ascii="Palatino Linotype" w:eastAsia="Palatino Linotype" w:hAnsi="Palatino Linotype" w:cs="Palatino Linotype"/>
          <w:color w:val="000000" w:themeColor="text1"/>
          <w:lang w:val="es-ES_tradnl" w:eastAsia="es-ES"/>
        </w:rPr>
      </w:pPr>
    </w:p>
    <w:p w:rsidR="00063830" w:rsidRPr="004E399F" w:rsidRDefault="00063830" w:rsidP="00DC5AC0">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bookmarkStart w:id="17" w:name="_heading=h.4d34og8" w:colFirst="0" w:colLast="0"/>
      <w:bookmarkEnd w:id="17"/>
      <w:r w:rsidRPr="004E399F">
        <w:rPr>
          <w:rFonts w:ascii="Palatino Linotype" w:eastAsia="Palatino Linotype" w:hAnsi="Palatino Linotype" w:cs="Palatino Linotype"/>
          <w:color w:val="000000" w:themeColor="text1"/>
          <w:lang w:val="es-ES_tradnl" w:eastAsia="es-ES"/>
        </w:rPr>
        <w:t xml:space="preserve">Así entonces, se procede analizar, en primer lugar, si el </w:t>
      </w:r>
      <w:r w:rsidRPr="004E399F">
        <w:rPr>
          <w:rFonts w:ascii="Palatino Linotype" w:eastAsia="Palatino Linotype" w:hAnsi="Palatino Linotype" w:cs="Palatino Linotype"/>
          <w:b/>
          <w:color w:val="000000" w:themeColor="text1"/>
          <w:lang w:val="es-ES_tradnl" w:eastAsia="es-ES"/>
        </w:rPr>
        <w:t>SUJETO OBLIGADO</w:t>
      </w:r>
      <w:r w:rsidRPr="004E399F">
        <w:rPr>
          <w:rFonts w:ascii="Palatino Linotype" w:eastAsia="Palatino Linotype" w:hAnsi="Palatino Linotype" w:cs="Palatino Linotype"/>
          <w:color w:val="000000" w:themeColor="text1"/>
          <w:lang w:val="es-ES_tradnl" w:eastAsia="es-ES"/>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5C4D6F" w:rsidRPr="004E399F" w:rsidRDefault="005C4D6F" w:rsidP="005C4D6F">
      <w:pPr>
        <w:spacing w:line="360" w:lineRule="auto"/>
        <w:jc w:val="both"/>
        <w:rPr>
          <w:rFonts w:ascii="Palatino Linotype" w:eastAsia="Palatino Linotype" w:hAnsi="Palatino Linotype" w:cs="Palatino Linotype"/>
          <w:color w:val="000000" w:themeColor="text1"/>
          <w:lang w:val="es-ES_tradnl" w:eastAsia="es-ES"/>
        </w:rPr>
      </w:pPr>
    </w:p>
    <w:p w:rsidR="00063830" w:rsidRPr="004E399F" w:rsidRDefault="00063830" w:rsidP="00DC5AC0">
      <w:pPr>
        <w:keepNext/>
        <w:keepLines/>
        <w:spacing w:after="240" w:line="360" w:lineRule="auto"/>
        <w:outlineLvl w:val="0"/>
        <w:rPr>
          <w:rFonts w:ascii="Palatino Linotype" w:eastAsia="Palatino Linotype" w:hAnsi="Palatino Linotype" w:cs="Palatino Linotype"/>
          <w:b/>
          <w:color w:val="000000" w:themeColor="text1"/>
          <w:lang w:val="es-ES_tradnl" w:eastAsia="es-ES"/>
        </w:rPr>
      </w:pPr>
      <w:bookmarkStart w:id="18" w:name="_heading=h.2s8eyo1" w:colFirst="0" w:colLast="0"/>
      <w:bookmarkEnd w:id="18"/>
      <w:r w:rsidRPr="004E399F">
        <w:rPr>
          <w:rFonts w:ascii="Palatino Linotype" w:eastAsia="Palatino Linotype" w:hAnsi="Palatino Linotype" w:cs="Palatino Linotype"/>
          <w:b/>
          <w:color w:val="000000" w:themeColor="text1"/>
          <w:lang w:val="es-ES_tradnl" w:eastAsia="es-ES"/>
        </w:rPr>
        <w:t>II. De la información solicitada y la respuesta del SUJETO OBLIGADO</w:t>
      </w:r>
    </w:p>
    <w:p w:rsidR="00063830" w:rsidRPr="004E399F" w:rsidRDefault="00063830" w:rsidP="00DC5AC0">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4E399F">
        <w:rPr>
          <w:rFonts w:ascii="Palatino Linotype" w:eastAsia="Palatino Linotype" w:hAnsi="Palatino Linotype" w:cs="Palatino Linotype"/>
          <w:color w:val="000000" w:themeColor="text1"/>
          <w:lang w:val="es-ES_tradnl" w:eastAsia="es-ES"/>
        </w:rPr>
        <w:t xml:space="preserve">Ahora bien mediante el siguiente cuadro de </w:t>
      </w:r>
      <w:r w:rsidR="00F145A7" w:rsidRPr="004E399F">
        <w:rPr>
          <w:rFonts w:ascii="Palatino Linotype" w:eastAsia="Palatino Linotype" w:hAnsi="Palatino Linotype" w:cs="Palatino Linotype"/>
          <w:color w:val="000000" w:themeColor="text1"/>
          <w:lang w:val="es-ES_tradnl" w:eastAsia="es-ES"/>
        </w:rPr>
        <w:t>análisis</w:t>
      </w:r>
      <w:r w:rsidRPr="004E399F">
        <w:rPr>
          <w:rFonts w:ascii="Palatino Linotype" w:eastAsia="Palatino Linotype" w:hAnsi="Palatino Linotype" w:cs="Palatino Linotype"/>
          <w:color w:val="000000" w:themeColor="text1"/>
          <w:lang w:val="es-ES_tradnl" w:eastAsia="es-ES"/>
        </w:rPr>
        <w:t xml:space="preserve"> se establece si el </w:t>
      </w:r>
      <w:r w:rsidRPr="004E399F">
        <w:rPr>
          <w:rFonts w:ascii="Palatino Linotype" w:eastAsia="Palatino Linotype" w:hAnsi="Palatino Linotype" w:cs="Palatino Linotype"/>
          <w:b/>
          <w:color w:val="000000" w:themeColor="text1"/>
          <w:lang w:val="es-ES_tradnl" w:eastAsia="es-ES"/>
        </w:rPr>
        <w:t xml:space="preserve">SUJETO OBLIGADO </w:t>
      </w:r>
      <w:r w:rsidRPr="004E399F">
        <w:rPr>
          <w:rFonts w:ascii="Palatino Linotype" w:eastAsia="Palatino Linotype" w:hAnsi="Palatino Linotype" w:cs="Palatino Linotype"/>
          <w:color w:val="000000" w:themeColor="text1"/>
          <w:lang w:val="es-ES_tradnl" w:eastAsia="es-ES"/>
        </w:rPr>
        <w:t xml:space="preserve">colmo el derecho de acceso a la información de recurrente, por lo que, es necesario precisar en una tabla la información solicitada por el </w:t>
      </w:r>
      <w:r w:rsidRPr="004E399F">
        <w:rPr>
          <w:rFonts w:ascii="Palatino Linotype" w:eastAsia="Palatino Linotype" w:hAnsi="Palatino Linotype" w:cs="Palatino Linotype"/>
          <w:b/>
          <w:color w:val="000000" w:themeColor="text1"/>
          <w:lang w:val="es-ES_tradnl" w:eastAsia="es-ES"/>
        </w:rPr>
        <w:t xml:space="preserve">RECURRENTE </w:t>
      </w:r>
      <w:r w:rsidRPr="004E399F">
        <w:rPr>
          <w:rFonts w:ascii="Palatino Linotype" w:eastAsia="Palatino Linotype" w:hAnsi="Palatino Linotype" w:cs="Palatino Linotype"/>
          <w:color w:val="000000" w:themeColor="text1"/>
          <w:lang w:val="es-ES_tradnl" w:eastAsia="es-ES"/>
        </w:rPr>
        <w:t xml:space="preserve">y la información remitida en respuesta por parte del </w:t>
      </w:r>
      <w:r w:rsidRPr="004E399F">
        <w:rPr>
          <w:rFonts w:ascii="Palatino Linotype" w:eastAsia="Palatino Linotype" w:hAnsi="Palatino Linotype" w:cs="Palatino Linotype"/>
          <w:b/>
          <w:color w:val="000000" w:themeColor="text1"/>
          <w:lang w:val="es-ES_tradnl" w:eastAsia="es-ES"/>
        </w:rPr>
        <w:t xml:space="preserve">SUJETO OBLIGADO. </w:t>
      </w:r>
    </w:p>
    <w:p w:rsidR="00063830" w:rsidRPr="004E399F" w:rsidRDefault="00063830" w:rsidP="00DC5AC0">
      <w:pPr>
        <w:pStyle w:val="Prrafodelista"/>
        <w:ind w:left="0"/>
        <w:rPr>
          <w:rFonts w:ascii="Palatino Linotype" w:eastAsia="Palatino Linotype" w:hAnsi="Palatino Linotype" w:cs="Palatino Linotype"/>
          <w:b/>
          <w:color w:val="000000" w:themeColor="text1"/>
          <w:sz w:val="24"/>
          <w:szCs w:val="24"/>
          <w:lang w:val="es-ES_tradnl" w:eastAsia="es-ES"/>
        </w:rPr>
      </w:pPr>
    </w:p>
    <w:tbl>
      <w:tblPr>
        <w:tblStyle w:val="Tablaconcuadrcula"/>
        <w:tblW w:w="9067" w:type="dxa"/>
        <w:jc w:val="center"/>
        <w:tblLook w:val="04A0" w:firstRow="1" w:lastRow="0" w:firstColumn="1" w:lastColumn="0" w:noHBand="0" w:noVBand="1"/>
      </w:tblPr>
      <w:tblGrid>
        <w:gridCol w:w="1738"/>
        <w:gridCol w:w="4139"/>
        <w:gridCol w:w="1421"/>
        <w:gridCol w:w="1769"/>
      </w:tblGrid>
      <w:tr w:rsidR="005C4D6F" w:rsidRPr="004E399F" w:rsidTr="00F145A7">
        <w:trPr>
          <w:jc w:val="center"/>
        </w:trPr>
        <w:tc>
          <w:tcPr>
            <w:tcW w:w="1738" w:type="dxa"/>
          </w:tcPr>
          <w:p w:rsidR="00063830" w:rsidRPr="004E399F" w:rsidRDefault="00874695" w:rsidP="00F145A7">
            <w:pPr>
              <w:jc w:val="center"/>
              <w:rPr>
                <w:rFonts w:ascii="Palatino Linotype" w:eastAsia="Palatino Linotype" w:hAnsi="Palatino Linotype" w:cs="Palatino Linotype"/>
                <w:b/>
                <w:i/>
                <w:color w:val="000000" w:themeColor="text1"/>
                <w:lang w:eastAsia="es-ES"/>
              </w:rPr>
            </w:pPr>
            <w:r w:rsidRPr="004E399F">
              <w:rPr>
                <w:rFonts w:ascii="Palatino Linotype" w:eastAsia="Palatino Linotype" w:hAnsi="Palatino Linotype" w:cs="Palatino Linotype"/>
                <w:b/>
                <w:i/>
                <w:color w:val="000000" w:themeColor="text1"/>
                <w:lang w:eastAsia="es-ES"/>
              </w:rPr>
              <w:t>Información solicitada</w:t>
            </w:r>
          </w:p>
        </w:tc>
        <w:tc>
          <w:tcPr>
            <w:tcW w:w="4139" w:type="dxa"/>
          </w:tcPr>
          <w:p w:rsidR="00063830" w:rsidRPr="004E399F" w:rsidRDefault="00063830" w:rsidP="00F145A7">
            <w:pPr>
              <w:jc w:val="center"/>
              <w:rPr>
                <w:rFonts w:ascii="Palatino Linotype" w:eastAsia="Palatino Linotype" w:hAnsi="Palatino Linotype" w:cs="Palatino Linotype"/>
                <w:b/>
                <w:i/>
                <w:color w:val="000000" w:themeColor="text1"/>
                <w:lang w:eastAsia="es-ES"/>
              </w:rPr>
            </w:pPr>
            <w:r w:rsidRPr="004E399F">
              <w:rPr>
                <w:rFonts w:ascii="Palatino Linotype" w:eastAsia="Palatino Linotype" w:hAnsi="Palatino Linotype" w:cs="Palatino Linotype"/>
                <w:b/>
                <w:i/>
                <w:color w:val="000000" w:themeColor="text1"/>
                <w:lang w:eastAsia="es-ES"/>
              </w:rPr>
              <w:t>Respuesta</w:t>
            </w:r>
          </w:p>
        </w:tc>
        <w:tc>
          <w:tcPr>
            <w:tcW w:w="1421" w:type="dxa"/>
          </w:tcPr>
          <w:p w:rsidR="00063830" w:rsidRPr="004E399F" w:rsidRDefault="00063830" w:rsidP="00F145A7">
            <w:pPr>
              <w:jc w:val="center"/>
              <w:rPr>
                <w:rFonts w:ascii="Palatino Linotype" w:eastAsia="Palatino Linotype" w:hAnsi="Palatino Linotype" w:cs="Palatino Linotype"/>
                <w:b/>
                <w:i/>
                <w:color w:val="000000" w:themeColor="text1"/>
                <w:lang w:eastAsia="es-ES"/>
              </w:rPr>
            </w:pPr>
            <w:r w:rsidRPr="004E399F">
              <w:rPr>
                <w:rFonts w:ascii="Palatino Linotype" w:eastAsia="Palatino Linotype" w:hAnsi="Palatino Linotype" w:cs="Palatino Linotype"/>
                <w:b/>
                <w:i/>
                <w:color w:val="000000" w:themeColor="text1"/>
                <w:lang w:eastAsia="es-ES"/>
              </w:rPr>
              <w:t>Informe justificado</w:t>
            </w:r>
          </w:p>
        </w:tc>
        <w:tc>
          <w:tcPr>
            <w:tcW w:w="1769" w:type="dxa"/>
          </w:tcPr>
          <w:p w:rsidR="00063830" w:rsidRPr="004E399F" w:rsidRDefault="00063830" w:rsidP="00F145A7">
            <w:pPr>
              <w:jc w:val="center"/>
              <w:rPr>
                <w:rFonts w:ascii="Palatino Linotype" w:eastAsia="Palatino Linotype" w:hAnsi="Palatino Linotype" w:cs="Palatino Linotype"/>
                <w:b/>
                <w:i/>
                <w:color w:val="000000" w:themeColor="text1"/>
                <w:lang w:eastAsia="es-ES"/>
              </w:rPr>
            </w:pPr>
            <w:r w:rsidRPr="004E399F">
              <w:rPr>
                <w:rFonts w:ascii="Palatino Linotype" w:eastAsia="Palatino Linotype" w:hAnsi="Palatino Linotype" w:cs="Palatino Linotype"/>
                <w:b/>
                <w:i/>
                <w:color w:val="000000" w:themeColor="text1"/>
                <w:lang w:eastAsia="es-ES"/>
              </w:rPr>
              <w:t>Colma</w:t>
            </w:r>
          </w:p>
        </w:tc>
      </w:tr>
      <w:tr w:rsidR="00063830" w:rsidRPr="004E399F" w:rsidTr="00874695">
        <w:trPr>
          <w:jc w:val="center"/>
        </w:trPr>
        <w:tc>
          <w:tcPr>
            <w:tcW w:w="1738" w:type="dxa"/>
          </w:tcPr>
          <w:p w:rsidR="00063830" w:rsidRPr="004E399F" w:rsidRDefault="00874695" w:rsidP="00DC5AC0">
            <w:pPr>
              <w:jc w:val="both"/>
              <w:rPr>
                <w:rFonts w:ascii="Palatino Linotype" w:eastAsia="Palatino Linotype" w:hAnsi="Palatino Linotype" w:cs="Palatino Linotype"/>
                <w:i/>
                <w:color w:val="000000" w:themeColor="text1"/>
                <w:lang w:eastAsia="es-ES"/>
              </w:rPr>
            </w:pPr>
            <w:r w:rsidRPr="004E399F">
              <w:rPr>
                <w:rFonts w:ascii="Palatino Linotype" w:eastAsia="Calibri" w:hAnsi="Palatino Linotype" w:cs="Arial"/>
                <w:i/>
                <w:color w:val="000000" w:themeColor="text1"/>
                <w:lang w:val="es-MX" w:eastAsia="en-US"/>
              </w:rPr>
              <w:t>Los expedientes concluidos de procedimientos disciplinarios en contra de elemento de seguridad del mes de enero 2023.</w:t>
            </w:r>
          </w:p>
        </w:tc>
        <w:tc>
          <w:tcPr>
            <w:tcW w:w="4139" w:type="dxa"/>
          </w:tcPr>
          <w:p w:rsidR="00874695" w:rsidRPr="004E399F" w:rsidRDefault="00874695" w:rsidP="00DC5AC0">
            <w:pPr>
              <w:jc w:val="both"/>
              <w:rPr>
                <w:rFonts w:ascii="Palatino Linotype" w:eastAsia="Calibri" w:hAnsi="Palatino Linotype" w:cs="Arial"/>
                <w:b/>
                <w:i/>
                <w:color w:val="000000" w:themeColor="text1"/>
              </w:rPr>
            </w:pPr>
            <w:r w:rsidRPr="004E399F">
              <w:rPr>
                <w:rFonts w:ascii="Palatino Linotype" w:eastAsia="Calibri" w:hAnsi="Palatino Linotype" w:cs="Arial"/>
                <w:b/>
                <w:i/>
                <w:color w:val="000000" w:themeColor="text1"/>
              </w:rPr>
              <w:t xml:space="preserve">RESPUESTA 453. 2025.pdf: </w:t>
            </w:r>
            <w:r w:rsidRPr="004E399F">
              <w:rPr>
                <w:rFonts w:ascii="Palatino Linotype" w:eastAsia="Calibri" w:hAnsi="Palatino Linotype" w:cs="Arial"/>
                <w:i/>
                <w:color w:val="000000" w:themeColor="text1"/>
              </w:rPr>
              <w:t xml:space="preserve">oficio del Titular de la Unidad de Transparencia, mediante el cual informa que el Director General de Seguridad y Protección Ciudadana clasifico como reservada la información mediante el Acta de la Centésima Séptima Sesión Extraordinaria de fecha </w:t>
            </w:r>
            <w:r w:rsidRPr="004E399F">
              <w:rPr>
                <w:rFonts w:ascii="Palatino Linotype" w:eastAsia="Calibri" w:hAnsi="Palatino Linotype" w:cs="Arial"/>
                <w:b/>
                <w:i/>
                <w:color w:val="000000" w:themeColor="text1"/>
              </w:rPr>
              <w:t xml:space="preserve">trece de febrero de dos mil veinticinco. </w:t>
            </w:r>
          </w:p>
          <w:p w:rsidR="00874695" w:rsidRPr="004E399F" w:rsidRDefault="00874695" w:rsidP="00DC5AC0">
            <w:pPr>
              <w:jc w:val="both"/>
              <w:rPr>
                <w:rFonts w:ascii="Palatino Linotype" w:eastAsia="Calibri" w:hAnsi="Palatino Linotype" w:cs="Arial"/>
                <w:i/>
                <w:color w:val="000000" w:themeColor="text1"/>
                <w:lang w:val="es-MX"/>
              </w:rPr>
            </w:pPr>
            <w:r w:rsidRPr="004E399F">
              <w:rPr>
                <w:rFonts w:ascii="Palatino Linotype" w:eastAsia="Calibri" w:hAnsi="Palatino Linotype" w:cs="Arial"/>
                <w:i/>
                <w:color w:val="000000" w:themeColor="text1"/>
              </w:rPr>
              <w:lastRenderedPageBreak/>
              <w:t xml:space="preserve">En el oficio también se informa que la Unidad de Asuntos Internos </w:t>
            </w:r>
            <w:r w:rsidRPr="004E399F">
              <w:rPr>
                <w:rFonts w:ascii="Palatino Linotype" w:eastAsia="Calibri" w:hAnsi="Palatino Linotype" w:cs="Arial"/>
                <w:i/>
                <w:color w:val="000000" w:themeColor="text1"/>
                <w:lang w:val="es-MX"/>
              </w:rPr>
              <w:t xml:space="preserve">que tras realizar una búsqueda exhaustiva en los archivos físicos y digitales que obran en esta Unidad de Asuntos Internos, se encontró registro de 16 expedientes radicados por régimen disciplinario, en el mes de enero de dos mil veintitrés, asimismo que 16 fueron IMPROCEDENTES y archivados. </w:t>
            </w:r>
          </w:p>
          <w:p w:rsidR="00874695" w:rsidRPr="004E399F" w:rsidRDefault="00874695" w:rsidP="00DC5AC0">
            <w:pPr>
              <w:jc w:val="both"/>
              <w:rPr>
                <w:rFonts w:ascii="Palatino Linotype" w:eastAsia="Calibri" w:hAnsi="Palatino Linotype" w:cs="Arial"/>
                <w:i/>
                <w:color w:val="000000" w:themeColor="text1"/>
                <w:lang w:val="es-MX"/>
              </w:rPr>
            </w:pPr>
          </w:p>
          <w:p w:rsidR="00874695" w:rsidRPr="004E399F" w:rsidRDefault="00874695" w:rsidP="00DC5AC0">
            <w:pPr>
              <w:jc w:val="both"/>
              <w:rPr>
                <w:rFonts w:ascii="Palatino Linotype" w:eastAsia="Calibri" w:hAnsi="Palatino Linotype" w:cs="Arial"/>
                <w:i/>
                <w:color w:val="000000" w:themeColor="text1"/>
              </w:rPr>
            </w:pPr>
            <w:r w:rsidRPr="004E399F">
              <w:rPr>
                <w:rFonts w:ascii="Palatino Linotype" w:eastAsia="Calibri" w:hAnsi="Palatino Linotype" w:cs="Arial"/>
                <w:i/>
                <w:color w:val="000000" w:themeColor="text1"/>
                <w:lang w:val="es-MX"/>
              </w:rPr>
              <w:t>De la respuesta también se observa que la Contraloría Municipal no genera, procesa o administra la documentación requerida en la solicitud de información inicial.</w:t>
            </w:r>
          </w:p>
          <w:p w:rsidR="00874695" w:rsidRPr="004E399F" w:rsidRDefault="00874695" w:rsidP="00DC5AC0">
            <w:pPr>
              <w:jc w:val="both"/>
              <w:rPr>
                <w:rFonts w:ascii="Palatino Linotype" w:eastAsia="Calibri" w:hAnsi="Palatino Linotype" w:cs="Arial"/>
                <w:b/>
                <w:i/>
                <w:color w:val="000000" w:themeColor="text1"/>
              </w:rPr>
            </w:pPr>
          </w:p>
          <w:p w:rsidR="00063830" w:rsidRPr="004E399F" w:rsidRDefault="00874695" w:rsidP="00DC5AC0">
            <w:pPr>
              <w:jc w:val="both"/>
              <w:rPr>
                <w:rFonts w:ascii="Palatino Linotype" w:eastAsia="Palatino Linotype" w:hAnsi="Palatino Linotype" w:cs="Palatino Linotype"/>
                <w:i/>
                <w:color w:val="000000" w:themeColor="text1"/>
                <w:lang w:eastAsia="es-ES"/>
              </w:rPr>
            </w:pPr>
            <w:r w:rsidRPr="004E399F">
              <w:rPr>
                <w:rFonts w:ascii="Palatino Linotype" w:eastAsia="Calibri" w:hAnsi="Palatino Linotype" w:cs="Arial"/>
                <w:b/>
                <w:i/>
                <w:color w:val="000000" w:themeColor="text1"/>
              </w:rPr>
              <w:t xml:space="preserve">ACTA DE LA SEXAGÉSIMA SESIÓN EXTRAORDINARIA 2025.pdf: </w:t>
            </w:r>
            <w:r w:rsidRPr="004E399F">
              <w:rPr>
                <w:rFonts w:ascii="Palatino Linotype" w:eastAsia="Calibri" w:hAnsi="Palatino Linotype" w:cs="Arial"/>
                <w:i/>
                <w:color w:val="000000" w:themeColor="text1"/>
              </w:rPr>
              <w:t xml:space="preserve">Acta del Comité de Transparencia que no guarda relación con la solicitud de información </w:t>
            </w:r>
            <w:r w:rsidRPr="004E399F">
              <w:rPr>
                <w:rFonts w:ascii="Palatino Linotype" w:eastAsia="Calibri" w:hAnsi="Palatino Linotype" w:cs="Arial"/>
                <w:b/>
                <w:bCs/>
                <w:i/>
                <w:color w:val="000000" w:themeColor="text1"/>
                <w:lang w:val="es-MX"/>
              </w:rPr>
              <w:t> 00453/TOLUCA/IP/2025.</w:t>
            </w:r>
          </w:p>
        </w:tc>
        <w:tc>
          <w:tcPr>
            <w:tcW w:w="1421" w:type="dxa"/>
          </w:tcPr>
          <w:p w:rsidR="00063830" w:rsidRPr="004E399F" w:rsidRDefault="00874695" w:rsidP="00DC5AC0">
            <w:pPr>
              <w:jc w:val="both"/>
              <w:rPr>
                <w:rFonts w:ascii="Palatino Linotype" w:eastAsia="Palatino Linotype" w:hAnsi="Palatino Linotype" w:cs="Palatino Linotype"/>
                <w:i/>
                <w:color w:val="000000" w:themeColor="text1"/>
                <w:lang w:eastAsia="es-ES"/>
              </w:rPr>
            </w:pPr>
            <w:r w:rsidRPr="004E399F">
              <w:rPr>
                <w:rFonts w:ascii="Palatino Linotype" w:eastAsia="Palatino Linotype" w:hAnsi="Palatino Linotype" w:cs="Palatino Linotype"/>
                <w:i/>
                <w:color w:val="000000" w:themeColor="text1"/>
                <w:lang w:eastAsia="es-ES"/>
              </w:rPr>
              <w:lastRenderedPageBreak/>
              <w:t>Ratificación de respuesta inicial</w:t>
            </w:r>
          </w:p>
        </w:tc>
        <w:tc>
          <w:tcPr>
            <w:tcW w:w="1769" w:type="dxa"/>
          </w:tcPr>
          <w:p w:rsidR="00063830" w:rsidRPr="004E399F" w:rsidRDefault="005067B1" w:rsidP="00DC5AC0">
            <w:pPr>
              <w:jc w:val="both"/>
              <w:rPr>
                <w:rFonts w:ascii="Palatino Linotype" w:eastAsia="Palatino Linotype" w:hAnsi="Palatino Linotype" w:cs="Palatino Linotype"/>
                <w:i/>
                <w:color w:val="000000" w:themeColor="text1"/>
                <w:lang w:eastAsia="es-ES"/>
              </w:rPr>
            </w:pPr>
            <w:r w:rsidRPr="004E399F">
              <w:rPr>
                <w:rFonts w:ascii="Palatino Linotype" w:eastAsia="Palatino Linotype" w:hAnsi="Palatino Linotype" w:cs="Palatino Linotype"/>
                <w:i/>
                <w:color w:val="000000" w:themeColor="text1"/>
                <w:lang w:eastAsia="es-ES"/>
              </w:rPr>
              <w:t xml:space="preserve">No colma, toda vez que si bien el </w:t>
            </w:r>
            <w:r w:rsidRPr="004E399F">
              <w:rPr>
                <w:rFonts w:ascii="Palatino Linotype" w:eastAsia="Palatino Linotype" w:hAnsi="Palatino Linotype" w:cs="Palatino Linotype"/>
                <w:b/>
                <w:i/>
                <w:color w:val="000000" w:themeColor="text1"/>
                <w:lang w:eastAsia="es-ES"/>
              </w:rPr>
              <w:t xml:space="preserve">SUJETO OBLIGADO </w:t>
            </w:r>
            <w:r w:rsidRPr="004E399F">
              <w:rPr>
                <w:rFonts w:ascii="Palatino Linotype" w:eastAsia="Palatino Linotype" w:hAnsi="Palatino Linotype" w:cs="Palatino Linotype"/>
                <w:i/>
                <w:color w:val="000000" w:themeColor="text1"/>
                <w:lang w:eastAsia="es-ES"/>
              </w:rPr>
              <w:t xml:space="preserve">refiere que en el periodo solicitado fueron aperturados 16 expedientes </w:t>
            </w:r>
            <w:r w:rsidRPr="004E399F">
              <w:rPr>
                <w:rFonts w:ascii="Palatino Linotype" w:eastAsia="Palatino Linotype" w:hAnsi="Palatino Linotype" w:cs="Palatino Linotype"/>
                <w:i/>
                <w:color w:val="000000" w:themeColor="text1"/>
                <w:lang w:eastAsia="es-ES"/>
              </w:rPr>
              <w:lastRenderedPageBreak/>
              <w:t xml:space="preserve">improcedentes y que no se turnaron a la Comisión de Honor y Justicia, debieron de ser entregados en versión pública, situación por la cual la reserva de la Dirección Seguridad  y Protección  Ciudadana, no se puede tener por validad, además de que no fue remitido dicho acuerdo.  </w:t>
            </w:r>
          </w:p>
        </w:tc>
      </w:tr>
    </w:tbl>
    <w:p w:rsidR="00063830" w:rsidRDefault="00063830" w:rsidP="00DC5AC0">
      <w:pPr>
        <w:pStyle w:val="Prrafodelista"/>
        <w:ind w:left="0"/>
        <w:rPr>
          <w:rFonts w:ascii="Palatino Linotype" w:eastAsia="Palatino Linotype" w:hAnsi="Palatino Linotype" w:cs="Palatino Linotype"/>
          <w:color w:val="000000" w:themeColor="text1"/>
          <w:sz w:val="24"/>
          <w:szCs w:val="24"/>
          <w:lang w:val="es-ES_tradnl" w:eastAsia="es-ES"/>
        </w:rPr>
      </w:pPr>
    </w:p>
    <w:p w:rsidR="00F145A7" w:rsidRPr="004E399F" w:rsidRDefault="00F145A7" w:rsidP="00DC5AC0">
      <w:pPr>
        <w:pStyle w:val="Prrafodelista"/>
        <w:ind w:left="0"/>
        <w:rPr>
          <w:rFonts w:ascii="Palatino Linotype" w:eastAsia="Palatino Linotype" w:hAnsi="Palatino Linotype" w:cs="Palatino Linotype"/>
          <w:color w:val="000000" w:themeColor="text1"/>
          <w:sz w:val="24"/>
          <w:szCs w:val="24"/>
          <w:lang w:val="es-ES_tradnl" w:eastAsia="es-ES"/>
        </w:rPr>
      </w:pPr>
    </w:p>
    <w:p w:rsidR="00063830" w:rsidRPr="004E399F" w:rsidRDefault="00063830" w:rsidP="00DC5AC0">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4E399F">
        <w:rPr>
          <w:rFonts w:ascii="Palatino Linotype" w:eastAsia="Palatino Linotype" w:hAnsi="Palatino Linotype" w:cs="Palatino Linotype"/>
          <w:color w:val="000000" w:themeColor="text1"/>
          <w:lang w:val="es-ES_tradnl" w:eastAsia="es-ES"/>
        </w:rPr>
        <w:t xml:space="preserve">De lo anterior, se debe de establecer que el </w:t>
      </w:r>
      <w:r w:rsidRPr="004E399F">
        <w:rPr>
          <w:rFonts w:ascii="Palatino Linotype" w:eastAsia="Palatino Linotype" w:hAnsi="Palatino Linotype" w:cs="Palatino Linotype"/>
          <w:b/>
          <w:color w:val="000000" w:themeColor="text1"/>
          <w:lang w:val="es-ES_tradnl" w:eastAsia="es-ES"/>
        </w:rPr>
        <w:t xml:space="preserve">SUJETO OBLIGADO </w:t>
      </w:r>
      <w:r w:rsidRPr="004E399F">
        <w:rPr>
          <w:rFonts w:ascii="Palatino Linotype" w:eastAsia="Palatino Linotype" w:hAnsi="Palatino Linotype" w:cs="Palatino Linotype"/>
          <w:color w:val="000000" w:themeColor="text1"/>
          <w:lang w:val="es-ES_tradnl" w:eastAsia="es-ES"/>
        </w:rPr>
        <w:t xml:space="preserve">colmo parcialmente  el derecho de acceso a la información del </w:t>
      </w:r>
      <w:r w:rsidRPr="004E399F">
        <w:rPr>
          <w:rFonts w:ascii="Palatino Linotype" w:eastAsia="Palatino Linotype" w:hAnsi="Palatino Linotype" w:cs="Palatino Linotype"/>
          <w:b/>
          <w:color w:val="000000" w:themeColor="text1"/>
          <w:lang w:val="es-ES_tradnl" w:eastAsia="es-ES"/>
        </w:rPr>
        <w:t xml:space="preserve">SUJETO OBLIGADO, </w:t>
      </w:r>
      <w:r w:rsidRPr="004E399F">
        <w:rPr>
          <w:rFonts w:ascii="Palatino Linotype" w:eastAsia="Palatino Linotype" w:hAnsi="Palatino Linotype" w:cs="Palatino Linotype"/>
          <w:color w:val="000000" w:themeColor="text1"/>
          <w:lang w:val="es-ES_tradnl" w:eastAsia="es-ES"/>
        </w:rPr>
        <w:t xml:space="preserve">situación por la cual se analizarán </w:t>
      </w:r>
      <w:r w:rsidR="00874695" w:rsidRPr="004E399F">
        <w:rPr>
          <w:rFonts w:ascii="Palatino Linotype" w:eastAsia="Palatino Linotype" w:hAnsi="Palatino Linotype" w:cs="Palatino Linotype"/>
          <w:color w:val="000000" w:themeColor="text1"/>
          <w:lang w:val="es-ES_tradnl" w:eastAsia="es-ES"/>
        </w:rPr>
        <w:t xml:space="preserve">si las áreas que se pronunciaron son las competentes del Ayuntamiento de Toluca para dar atención a la solicitud de información </w:t>
      </w:r>
      <w:r w:rsidR="00874695" w:rsidRPr="004E399F">
        <w:rPr>
          <w:rFonts w:ascii="Palatino Linotype" w:eastAsia="Palatino Linotype" w:hAnsi="Palatino Linotype" w:cs="Palatino Linotype"/>
          <w:b/>
          <w:bCs/>
          <w:color w:val="000000" w:themeColor="text1"/>
          <w:lang w:eastAsia="es-ES"/>
        </w:rPr>
        <w:t> 00453/TOLUCA/IP/2025</w:t>
      </w:r>
      <w:r w:rsidRPr="004E399F">
        <w:rPr>
          <w:rFonts w:ascii="Palatino Linotype" w:eastAsia="Palatino Linotype" w:hAnsi="Palatino Linotype" w:cs="Palatino Linotype"/>
          <w:b/>
          <w:color w:val="000000" w:themeColor="text1"/>
          <w:lang w:val="es-ES_tradnl" w:eastAsia="es-ES"/>
        </w:rPr>
        <w:t xml:space="preserve">. </w:t>
      </w:r>
    </w:p>
    <w:p w:rsidR="0031437F" w:rsidRPr="004E399F" w:rsidRDefault="0031437F" w:rsidP="00DC5AC0">
      <w:pPr>
        <w:spacing w:line="360" w:lineRule="auto"/>
        <w:jc w:val="both"/>
        <w:rPr>
          <w:rFonts w:ascii="Palatino Linotype" w:hAnsi="Palatino Linotype"/>
          <w:color w:val="000000" w:themeColor="text1"/>
          <w:lang w:eastAsia="es-ES"/>
        </w:rPr>
      </w:pPr>
    </w:p>
    <w:p w:rsidR="0031437F" w:rsidRPr="004E399F" w:rsidRDefault="0031437F" w:rsidP="00DC5AC0">
      <w:pPr>
        <w:numPr>
          <w:ilvl w:val="0"/>
          <w:numId w:val="2"/>
        </w:numPr>
        <w:spacing w:line="360" w:lineRule="auto"/>
        <w:ind w:left="0" w:firstLine="0"/>
        <w:jc w:val="both"/>
        <w:rPr>
          <w:rFonts w:ascii="Palatino Linotype" w:hAnsi="Palatino Linotype"/>
          <w:b/>
          <w:bCs/>
          <w:color w:val="000000" w:themeColor="text1"/>
          <w:lang w:eastAsia="es-ES"/>
        </w:rPr>
      </w:pPr>
      <w:r w:rsidRPr="004E399F">
        <w:rPr>
          <w:rFonts w:ascii="Palatino Linotype" w:eastAsia="Palatino Linotype" w:hAnsi="Palatino Linotype" w:cs="Palatino Linotype"/>
          <w:color w:val="000000" w:themeColor="text1"/>
          <w:lang w:val="es-ES_tradnl" w:eastAsia="es-ES"/>
        </w:rPr>
        <w:lastRenderedPageBreak/>
        <w:t>En</w:t>
      </w:r>
      <w:r w:rsidRPr="004E399F">
        <w:rPr>
          <w:rFonts w:ascii="Palatino Linotype" w:hAnsi="Palatino Linotype"/>
          <w:color w:val="000000" w:themeColor="text1"/>
          <w:lang w:eastAsia="es-ES"/>
        </w:rPr>
        <w:t xml:space="preserve"> virtud de lo anterior, a efecto de identificar a las unidades administrativas competentes para atender la solicitud de información, resulta oportuno traer a colación las siguientes imágenes ilustrativas correspondientes al organigrama del </w:t>
      </w:r>
      <w:r w:rsidRPr="004E399F">
        <w:rPr>
          <w:rFonts w:ascii="Palatino Linotype" w:hAnsi="Palatino Linotype"/>
          <w:b/>
          <w:bCs/>
          <w:color w:val="000000" w:themeColor="text1"/>
          <w:lang w:eastAsia="es-ES"/>
        </w:rPr>
        <w:t>Sujeto Obligado:</w:t>
      </w:r>
    </w:p>
    <w:p w:rsidR="0031437F" w:rsidRPr="004E399F" w:rsidRDefault="0031437F" w:rsidP="00DC5AC0">
      <w:pPr>
        <w:spacing w:line="360" w:lineRule="auto"/>
        <w:jc w:val="both"/>
        <w:rPr>
          <w:rFonts w:ascii="Palatino Linotype" w:hAnsi="Palatino Linotype"/>
          <w:b/>
          <w:bCs/>
          <w:color w:val="000000" w:themeColor="text1"/>
          <w:lang w:eastAsia="es-ES"/>
        </w:rPr>
      </w:pPr>
      <w:r w:rsidRPr="004E399F">
        <w:rPr>
          <w:rFonts w:ascii="Palatino Linotype" w:hAnsi="Palatino Linotype"/>
          <w:i/>
          <w:iCs/>
          <w:noProof/>
          <w:color w:val="000000" w:themeColor="text1"/>
        </w:rPr>
        <w:drawing>
          <wp:anchor distT="0" distB="0" distL="114300" distR="114300" simplePos="0" relativeHeight="251659264" behindDoc="0" locked="0" layoutInCell="1" allowOverlap="1" wp14:anchorId="27BEA8F2" wp14:editId="586408E8">
            <wp:simplePos x="0" y="0"/>
            <wp:positionH relativeFrom="page">
              <wp:posOffset>2118987</wp:posOffset>
            </wp:positionH>
            <wp:positionV relativeFrom="paragraph">
              <wp:posOffset>131782</wp:posOffset>
            </wp:positionV>
            <wp:extent cx="3477891" cy="1128242"/>
            <wp:effectExtent l="152400" t="152400" r="351790" b="358140"/>
            <wp:wrapNone/>
            <wp:docPr id="19150496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049655" name=""/>
                    <pic:cNvPicPr/>
                  </pic:nvPicPr>
                  <pic:blipFill rotWithShape="1">
                    <a:blip r:embed="rId7" cstate="print">
                      <a:extLst>
                        <a:ext uri="{28A0092B-C50C-407E-A947-70E740481C1C}">
                          <a14:useLocalDpi xmlns:a14="http://schemas.microsoft.com/office/drawing/2010/main" val="0"/>
                        </a:ext>
                      </a:extLst>
                    </a:blip>
                    <a:srcRect l="9325" t="18254" r="7853" b="38562"/>
                    <a:stretch/>
                  </pic:blipFill>
                  <pic:spPr bwMode="auto">
                    <a:xfrm>
                      <a:off x="0" y="0"/>
                      <a:ext cx="3477891" cy="1128242"/>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1437F" w:rsidRPr="004E399F" w:rsidRDefault="0031437F" w:rsidP="00DC5AC0">
      <w:pPr>
        <w:spacing w:line="360" w:lineRule="auto"/>
        <w:jc w:val="both"/>
        <w:rPr>
          <w:rFonts w:ascii="Palatino Linotype" w:hAnsi="Palatino Linotype" w:cs="Arial"/>
          <w:color w:val="000000" w:themeColor="text1"/>
          <w:lang w:eastAsia="es-ES"/>
        </w:rPr>
      </w:pPr>
    </w:p>
    <w:p w:rsidR="0031437F" w:rsidRPr="004E399F" w:rsidRDefault="0031437F" w:rsidP="00DC5AC0">
      <w:pPr>
        <w:spacing w:line="360" w:lineRule="auto"/>
        <w:jc w:val="both"/>
        <w:rPr>
          <w:rFonts w:ascii="Palatino Linotype" w:hAnsi="Palatino Linotype" w:cs="Arial"/>
          <w:color w:val="000000" w:themeColor="text1"/>
          <w:lang w:eastAsia="es-ES"/>
        </w:rPr>
      </w:pPr>
    </w:p>
    <w:p w:rsidR="0031437F" w:rsidRPr="004E399F" w:rsidRDefault="0031437F" w:rsidP="00DC5AC0">
      <w:pPr>
        <w:spacing w:line="360" w:lineRule="auto"/>
        <w:jc w:val="both"/>
        <w:rPr>
          <w:rFonts w:ascii="Palatino Linotype" w:hAnsi="Palatino Linotype" w:cs="Arial"/>
          <w:color w:val="000000" w:themeColor="text1"/>
          <w:lang w:eastAsia="es-ES"/>
        </w:rPr>
      </w:pPr>
    </w:p>
    <w:p w:rsidR="0031437F" w:rsidRPr="004E399F" w:rsidRDefault="0031437F" w:rsidP="00DC5AC0">
      <w:pPr>
        <w:spacing w:line="360" w:lineRule="auto"/>
        <w:jc w:val="both"/>
        <w:rPr>
          <w:rFonts w:ascii="Palatino Linotype" w:hAnsi="Palatino Linotype" w:cs="Arial"/>
          <w:color w:val="000000" w:themeColor="text1"/>
          <w:lang w:eastAsia="es-ES"/>
        </w:rPr>
      </w:pPr>
      <w:r w:rsidRPr="004E399F">
        <w:rPr>
          <w:rFonts w:ascii="Palatino Linotype" w:hAnsi="Palatino Linotype" w:cs="Arial"/>
          <w:noProof/>
          <w:color w:val="000000" w:themeColor="text1"/>
        </w:rPr>
        <w:drawing>
          <wp:anchor distT="0" distB="0" distL="114300" distR="114300" simplePos="0" relativeHeight="251660288" behindDoc="0" locked="0" layoutInCell="1" allowOverlap="1" wp14:anchorId="01EF224F" wp14:editId="4E03E333">
            <wp:simplePos x="0" y="0"/>
            <wp:positionH relativeFrom="page">
              <wp:posOffset>2473252</wp:posOffset>
            </wp:positionH>
            <wp:positionV relativeFrom="paragraph">
              <wp:posOffset>202837</wp:posOffset>
            </wp:positionV>
            <wp:extent cx="2933480" cy="2211080"/>
            <wp:effectExtent l="152400" t="152400" r="362585" b="360680"/>
            <wp:wrapNone/>
            <wp:docPr id="1937782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782871" name=""/>
                    <pic:cNvPicPr/>
                  </pic:nvPicPr>
                  <pic:blipFill rotWithShape="1">
                    <a:blip r:embed="rId8" cstate="print">
                      <a:extLst>
                        <a:ext uri="{28A0092B-C50C-407E-A947-70E740481C1C}">
                          <a14:useLocalDpi xmlns:a14="http://schemas.microsoft.com/office/drawing/2010/main" val="0"/>
                        </a:ext>
                      </a:extLst>
                    </a:blip>
                    <a:srcRect l="17891" t="778" r="13569" b="11612"/>
                    <a:stretch/>
                  </pic:blipFill>
                  <pic:spPr bwMode="auto">
                    <a:xfrm>
                      <a:off x="0" y="0"/>
                      <a:ext cx="2933480" cy="221108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1437F" w:rsidRPr="004E399F" w:rsidRDefault="0031437F" w:rsidP="00DC5AC0">
      <w:pPr>
        <w:spacing w:line="360" w:lineRule="auto"/>
        <w:jc w:val="both"/>
        <w:rPr>
          <w:rFonts w:ascii="Palatino Linotype" w:hAnsi="Palatino Linotype" w:cs="Arial"/>
          <w:color w:val="000000" w:themeColor="text1"/>
          <w:lang w:eastAsia="es-ES"/>
        </w:rPr>
      </w:pPr>
    </w:p>
    <w:p w:rsidR="0031437F" w:rsidRPr="004E399F" w:rsidRDefault="0031437F" w:rsidP="00DC5AC0">
      <w:pPr>
        <w:spacing w:line="360" w:lineRule="auto"/>
        <w:jc w:val="both"/>
        <w:rPr>
          <w:rFonts w:ascii="Palatino Linotype" w:hAnsi="Palatino Linotype" w:cs="Arial"/>
          <w:color w:val="000000" w:themeColor="text1"/>
          <w:lang w:eastAsia="es-ES"/>
        </w:rPr>
      </w:pPr>
    </w:p>
    <w:p w:rsidR="0031437F" w:rsidRPr="004E399F" w:rsidRDefault="0031437F" w:rsidP="00DC5AC0">
      <w:pPr>
        <w:spacing w:line="360" w:lineRule="auto"/>
        <w:jc w:val="center"/>
        <w:rPr>
          <w:rFonts w:ascii="Palatino Linotype" w:hAnsi="Palatino Linotype" w:cs="Arial"/>
          <w:color w:val="000000" w:themeColor="text1"/>
          <w:lang w:eastAsia="es-ES"/>
        </w:rPr>
      </w:pPr>
    </w:p>
    <w:p w:rsidR="0031437F" w:rsidRPr="004E399F" w:rsidRDefault="0031437F" w:rsidP="00DC5AC0">
      <w:pPr>
        <w:spacing w:line="360" w:lineRule="auto"/>
        <w:jc w:val="both"/>
        <w:rPr>
          <w:rFonts w:ascii="Palatino Linotype" w:hAnsi="Palatino Linotype" w:cs="Arial"/>
          <w:color w:val="000000" w:themeColor="text1"/>
          <w:lang w:eastAsia="es-ES"/>
        </w:rPr>
      </w:pPr>
    </w:p>
    <w:p w:rsidR="0031437F" w:rsidRPr="004E399F" w:rsidRDefault="0031437F" w:rsidP="00DC5AC0">
      <w:pPr>
        <w:spacing w:line="360" w:lineRule="auto"/>
        <w:jc w:val="both"/>
        <w:rPr>
          <w:rFonts w:ascii="Palatino Linotype" w:hAnsi="Palatino Linotype" w:cs="Arial"/>
          <w:color w:val="000000" w:themeColor="text1"/>
          <w:lang w:eastAsia="es-ES"/>
        </w:rPr>
      </w:pPr>
    </w:p>
    <w:p w:rsidR="0031437F" w:rsidRPr="004E399F" w:rsidRDefault="0031437F" w:rsidP="00DC5AC0">
      <w:pPr>
        <w:spacing w:line="360" w:lineRule="auto"/>
        <w:jc w:val="both"/>
        <w:rPr>
          <w:rFonts w:ascii="Palatino Linotype" w:hAnsi="Palatino Linotype" w:cs="Arial"/>
          <w:color w:val="000000" w:themeColor="text1"/>
          <w:lang w:eastAsia="es-ES"/>
        </w:rPr>
      </w:pPr>
    </w:p>
    <w:p w:rsidR="0031437F" w:rsidRPr="004E399F" w:rsidRDefault="0031437F" w:rsidP="00DC5AC0">
      <w:pPr>
        <w:spacing w:line="360" w:lineRule="auto"/>
        <w:jc w:val="both"/>
        <w:rPr>
          <w:rFonts w:ascii="Palatino Linotype" w:hAnsi="Palatino Linotype" w:cs="Arial"/>
          <w:color w:val="000000" w:themeColor="text1"/>
          <w:lang w:eastAsia="es-ES"/>
        </w:rPr>
      </w:pPr>
    </w:p>
    <w:p w:rsidR="00E04FF3" w:rsidRPr="004E399F" w:rsidRDefault="00E04FF3" w:rsidP="00DC5AC0">
      <w:pPr>
        <w:spacing w:line="360" w:lineRule="auto"/>
        <w:jc w:val="both"/>
        <w:rPr>
          <w:rFonts w:ascii="Palatino Linotype" w:hAnsi="Palatino Linotype" w:cs="Arial"/>
          <w:color w:val="000000" w:themeColor="text1"/>
          <w:lang w:eastAsia="es-ES"/>
        </w:rPr>
      </w:pPr>
    </w:p>
    <w:p w:rsidR="0031437F" w:rsidRPr="004E399F" w:rsidRDefault="0031437F" w:rsidP="00DC5AC0">
      <w:pPr>
        <w:spacing w:line="360" w:lineRule="auto"/>
        <w:jc w:val="both"/>
        <w:rPr>
          <w:rFonts w:ascii="Palatino Linotype" w:hAnsi="Palatino Linotype" w:cs="Arial"/>
          <w:color w:val="000000" w:themeColor="text1"/>
          <w:lang w:eastAsia="es-ES"/>
        </w:rPr>
      </w:pPr>
    </w:p>
    <w:p w:rsidR="00151360" w:rsidRPr="004E399F" w:rsidRDefault="00151360" w:rsidP="00DC5AC0">
      <w:pPr>
        <w:numPr>
          <w:ilvl w:val="0"/>
          <w:numId w:val="2"/>
        </w:numPr>
        <w:spacing w:line="360" w:lineRule="auto"/>
        <w:ind w:left="0" w:firstLine="0"/>
        <w:jc w:val="both"/>
        <w:rPr>
          <w:rFonts w:ascii="Palatino Linotype" w:hAnsi="Palatino Linotype" w:cs="Arial"/>
          <w:color w:val="000000" w:themeColor="text1"/>
          <w:lang w:eastAsia="es-ES"/>
        </w:rPr>
      </w:pPr>
      <w:r w:rsidRPr="004E399F">
        <w:rPr>
          <w:rFonts w:ascii="Palatino Linotype" w:hAnsi="Palatino Linotype" w:cs="Arial"/>
          <w:color w:val="000000" w:themeColor="text1"/>
          <w:lang w:eastAsia="es-ES"/>
        </w:rPr>
        <w:t>De lo anterior</w:t>
      </w:r>
      <w:r w:rsidR="0031437F" w:rsidRPr="004E399F">
        <w:rPr>
          <w:rFonts w:ascii="Palatino Linotype" w:hAnsi="Palatino Linotype" w:cs="Arial"/>
          <w:color w:val="000000" w:themeColor="text1"/>
          <w:lang w:eastAsia="es-ES"/>
        </w:rPr>
        <w:t xml:space="preserve">, se </w:t>
      </w:r>
      <w:r w:rsidRPr="004E399F">
        <w:rPr>
          <w:rFonts w:ascii="Palatino Linotype" w:hAnsi="Palatino Linotype" w:cs="Arial"/>
          <w:color w:val="000000" w:themeColor="text1"/>
          <w:lang w:eastAsia="es-ES"/>
        </w:rPr>
        <w:t xml:space="preserve">observa que el Ayuntamiento de Toluca dentro de su estructura orgánica cuenta con la Unidad de Asuntos Internos, quien de acuerdo con el Manual General de Organización del Sector Central de la Administración Pública Municipal, cuenta con el siguiente objetivo y funciones. </w:t>
      </w:r>
    </w:p>
    <w:p w:rsidR="0031437F" w:rsidRPr="004E399F" w:rsidRDefault="0031437F" w:rsidP="00DC5AC0">
      <w:pPr>
        <w:spacing w:before="240" w:after="160"/>
        <w:jc w:val="both"/>
        <w:rPr>
          <w:rFonts w:ascii="Palatino Linotype" w:eastAsiaTheme="minorHAnsi" w:hAnsi="Palatino Linotype" w:cs="Arial"/>
          <w:b/>
          <w:bCs/>
          <w:i/>
          <w:color w:val="000000" w:themeColor="text1"/>
          <w:lang w:eastAsia="en-US"/>
        </w:rPr>
      </w:pPr>
      <w:r w:rsidRPr="004E399F">
        <w:rPr>
          <w:rFonts w:ascii="Palatino Linotype" w:eastAsiaTheme="minorHAnsi" w:hAnsi="Palatino Linotype" w:cs="Arial"/>
          <w:b/>
          <w:bCs/>
          <w:i/>
          <w:color w:val="000000" w:themeColor="text1"/>
          <w:lang w:eastAsia="en-US"/>
        </w:rPr>
        <w:t xml:space="preserve">Unidad de Asuntos Internos </w:t>
      </w:r>
    </w:p>
    <w:p w:rsidR="00151360" w:rsidRPr="004E399F" w:rsidRDefault="0031437F" w:rsidP="00DC5AC0">
      <w:pPr>
        <w:spacing w:before="240" w:after="160"/>
        <w:jc w:val="both"/>
        <w:rPr>
          <w:rFonts w:ascii="Palatino Linotype" w:eastAsiaTheme="minorHAnsi" w:hAnsi="Palatino Linotype" w:cs="Arial"/>
          <w:b/>
          <w:i/>
          <w:color w:val="000000" w:themeColor="text1"/>
          <w:lang w:eastAsia="en-US"/>
        </w:rPr>
      </w:pPr>
      <w:r w:rsidRPr="004E399F">
        <w:rPr>
          <w:rFonts w:ascii="Palatino Linotype" w:eastAsiaTheme="minorHAnsi" w:hAnsi="Palatino Linotype" w:cs="Arial"/>
          <w:b/>
          <w:i/>
          <w:color w:val="000000" w:themeColor="text1"/>
          <w:lang w:eastAsia="en-US"/>
        </w:rPr>
        <w:t xml:space="preserve">Objetivo: </w:t>
      </w:r>
    </w:p>
    <w:p w:rsidR="00E04FF3" w:rsidRPr="004E399F" w:rsidRDefault="00E04FF3" w:rsidP="00DC5AC0">
      <w:pPr>
        <w:spacing w:before="240" w:after="160"/>
        <w:jc w:val="both"/>
        <w:rPr>
          <w:rFonts w:ascii="Palatino Linotype" w:eastAsiaTheme="minorHAnsi" w:hAnsi="Palatino Linotype" w:cs="Arial"/>
          <w:i/>
          <w:color w:val="000000" w:themeColor="text1"/>
          <w:lang w:eastAsia="en-US"/>
        </w:rPr>
      </w:pPr>
      <w:r w:rsidRPr="004E399F">
        <w:rPr>
          <w:rFonts w:ascii="Palatino Linotype" w:eastAsiaTheme="minorHAnsi" w:hAnsi="Palatino Linotype" w:cs="Arial"/>
          <w:i/>
          <w:color w:val="000000" w:themeColor="text1"/>
          <w:lang w:eastAsia="en-US"/>
        </w:rPr>
        <w:lastRenderedPageBreak/>
        <w:t xml:space="preserve">Detectar, conocer, recibir, registrar, investigar, documentar y turnar a la Comisión de Honor y Justicia, para determinar la sanción correspondiente, quejas, denuncias, expedientes de irregularidad y hechos derivados de inspecciones, relacionados con el incumplimiento de los requisitos de permanencia, obligaciones establecidas en las leyes y reglamentos aplicables y del régimen disciplinario, atribuidos a los integrantes de los cuerpos de seguridad pública del municipio de Toluca. </w:t>
      </w:r>
    </w:p>
    <w:p w:rsidR="0031437F" w:rsidRPr="004E399F" w:rsidRDefault="0031437F" w:rsidP="00DC5AC0">
      <w:pPr>
        <w:spacing w:before="240" w:after="160"/>
        <w:jc w:val="both"/>
        <w:rPr>
          <w:rFonts w:ascii="Palatino Linotype" w:eastAsiaTheme="minorHAnsi" w:hAnsi="Palatino Linotype" w:cs="Arial"/>
          <w:b/>
          <w:i/>
          <w:color w:val="000000" w:themeColor="text1"/>
          <w:lang w:eastAsia="en-US"/>
        </w:rPr>
      </w:pPr>
      <w:r w:rsidRPr="004E399F">
        <w:rPr>
          <w:rFonts w:ascii="Palatino Linotype" w:eastAsiaTheme="minorHAnsi" w:hAnsi="Palatino Linotype" w:cs="Arial"/>
          <w:b/>
          <w:i/>
          <w:color w:val="000000" w:themeColor="text1"/>
          <w:lang w:eastAsia="en-US"/>
        </w:rPr>
        <w:t xml:space="preserve">Funciones: </w:t>
      </w:r>
    </w:p>
    <w:p w:rsidR="0031437F" w:rsidRPr="004E399F" w:rsidRDefault="0031437F" w:rsidP="00DC5AC0">
      <w:pPr>
        <w:numPr>
          <w:ilvl w:val="0"/>
          <w:numId w:val="20"/>
        </w:numPr>
        <w:spacing w:before="240" w:after="160"/>
        <w:ind w:left="0" w:firstLine="0"/>
        <w:jc w:val="both"/>
        <w:rPr>
          <w:rFonts w:ascii="Palatino Linotype" w:eastAsiaTheme="minorHAnsi" w:hAnsi="Palatino Linotype" w:cs="Arial"/>
          <w:i/>
          <w:color w:val="000000" w:themeColor="text1"/>
          <w:lang w:eastAsia="en-US"/>
        </w:rPr>
      </w:pPr>
      <w:r w:rsidRPr="004E399F">
        <w:rPr>
          <w:rFonts w:ascii="Palatino Linotype" w:eastAsiaTheme="minorHAnsi" w:hAnsi="Palatino Linotype" w:cs="Arial"/>
          <w:i/>
          <w:color w:val="000000" w:themeColor="text1"/>
          <w:lang w:eastAsia="en-US"/>
        </w:rPr>
        <w:t xml:space="preserve">Implementar mecanismos o acciones necesarias para la concientización normativa del personal operativo, adscrito a la Dirección General de Seguridad y Protección, con la finalidad de prevenir la comisión de infracciones al Régimen Disciplinario, al incumplimiento a los Requisitos de Permanencia y a las faltas administrativas o constitutivas de delito; </w:t>
      </w:r>
    </w:p>
    <w:p w:rsidR="0031437F" w:rsidRPr="004E399F" w:rsidRDefault="0031437F" w:rsidP="00DC5AC0">
      <w:pPr>
        <w:numPr>
          <w:ilvl w:val="0"/>
          <w:numId w:val="20"/>
        </w:numPr>
        <w:spacing w:before="240" w:after="160"/>
        <w:ind w:left="0" w:firstLine="0"/>
        <w:jc w:val="both"/>
        <w:rPr>
          <w:rFonts w:ascii="Palatino Linotype" w:eastAsiaTheme="minorHAnsi" w:hAnsi="Palatino Linotype" w:cs="Arial"/>
          <w:i/>
          <w:color w:val="000000" w:themeColor="text1"/>
          <w:lang w:eastAsia="en-US"/>
        </w:rPr>
      </w:pPr>
      <w:r w:rsidRPr="004E399F">
        <w:rPr>
          <w:rFonts w:ascii="Palatino Linotype" w:eastAsiaTheme="minorHAnsi" w:hAnsi="Palatino Linotype" w:cs="Arial"/>
          <w:i/>
          <w:color w:val="000000" w:themeColor="text1"/>
          <w:lang w:eastAsia="en-US"/>
        </w:rPr>
        <w:t xml:space="preserve">Integrar el expediente de investigación bajo los principios de eficiencia e imparcialidad, certeza, independencia, objetividad, honestidad y justicia, con la finalidad de remitirlo a la Comisión de Honor y Justicia, a fin de que se determine lo que en derecho resulte procedente; </w:t>
      </w:r>
    </w:p>
    <w:p w:rsidR="0031437F" w:rsidRPr="004E399F" w:rsidRDefault="0031437F" w:rsidP="00DC5AC0">
      <w:pPr>
        <w:numPr>
          <w:ilvl w:val="0"/>
          <w:numId w:val="20"/>
        </w:numPr>
        <w:spacing w:before="240" w:after="160"/>
        <w:ind w:left="0" w:firstLine="0"/>
        <w:jc w:val="both"/>
        <w:rPr>
          <w:rFonts w:ascii="Palatino Linotype" w:eastAsiaTheme="minorHAnsi" w:hAnsi="Palatino Linotype" w:cs="Arial"/>
          <w:i/>
          <w:color w:val="000000" w:themeColor="text1"/>
          <w:lang w:eastAsia="en-US"/>
        </w:rPr>
      </w:pPr>
      <w:r w:rsidRPr="004E399F">
        <w:rPr>
          <w:rFonts w:ascii="Palatino Linotype" w:eastAsiaTheme="minorHAnsi" w:hAnsi="Palatino Linotype" w:cs="Arial"/>
          <w:i/>
          <w:color w:val="000000" w:themeColor="text1"/>
          <w:lang w:eastAsia="en-US"/>
        </w:rPr>
        <w:t xml:space="preserve">Coordinar revisiones a los lugares donde se desarrollan las actividades del personal policial con el objeto de verificar que se desempeñen bajo la normatividad aplicable; </w:t>
      </w:r>
    </w:p>
    <w:p w:rsidR="0031437F" w:rsidRPr="004E399F" w:rsidRDefault="0031437F" w:rsidP="00DC5AC0">
      <w:pPr>
        <w:numPr>
          <w:ilvl w:val="0"/>
          <w:numId w:val="20"/>
        </w:numPr>
        <w:spacing w:before="240" w:after="160"/>
        <w:ind w:left="0" w:firstLine="0"/>
        <w:jc w:val="both"/>
        <w:rPr>
          <w:rFonts w:ascii="Palatino Linotype" w:eastAsiaTheme="minorHAnsi" w:hAnsi="Palatino Linotype" w:cs="Arial"/>
          <w:i/>
          <w:color w:val="000000" w:themeColor="text1"/>
          <w:lang w:eastAsia="en-US"/>
        </w:rPr>
      </w:pPr>
      <w:r w:rsidRPr="004E399F">
        <w:rPr>
          <w:rFonts w:ascii="Palatino Linotype" w:eastAsiaTheme="minorHAnsi" w:hAnsi="Palatino Linotype" w:cs="Arial"/>
          <w:i/>
          <w:color w:val="000000" w:themeColor="text1"/>
          <w:lang w:eastAsia="en-US"/>
        </w:rPr>
        <w:t xml:space="preserve">Acordar el registro, realizar investigaciones y dar seguimiento hasta su conclusión de toda queja y/o denuncia recibida por medios impresos, medios electrónicos o de cualquier otro medio por conductas contrarias al Régimen Disciplinario y a los Requisitos de Permanencia en contra del personal del cuerpo de policía de la Dirección General de Seguridad y Protección. </w:t>
      </w:r>
    </w:p>
    <w:p w:rsidR="0031437F" w:rsidRPr="004E399F" w:rsidRDefault="0031437F" w:rsidP="00DC5AC0">
      <w:pPr>
        <w:numPr>
          <w:ilvl w:val="0"/>
          <w:numId w:val="20"/>
        </w:numPr>
        <w:spacing w:before="240" w:after="160"/>
        <w:ind w:left="0" w:firstLine="0"/>
        <w:jc w:val="both"/>
        <w:rPr>
          <w:rFonts w:ascii="Palatino Linotype" w:eastAsiaTheme="minorHAnsi" w:hAnsi="Palatino Linotype" w:cs="Arial"/>
          <w:i/>
          <w:color w:val="000000" w:themeColor="text1"/>
          <w:lang w:eastAsia="en-US"/>
        </w:rPr>
      </w:pPr>
      <w:r w:rsidRPr="004E399F">
        <w:rPr>
          <w:rFonts w:ascii="Palatino Linotype" w:eastAsiaTheme="minorHAnsi" w:hAnsi="Palatino Linotype" w:cs="Arial"/>
          <w:i/>
          <w:color w:val="000000" w:themeColor="text1"/>
          <w:lang w:eastAsia="en-US"/>
        </w:rPr>
        <w:t xml:space="preserve">Solicitar a la Comisión de Honor y Justicia la aplicación de medidas precautorias para el desarrollo del procedimiento a que haya lugar; </w:t>
      </w:r>
    </w:p>
    <w:p w:rsidR="0031437F" w:rsidRPr="004E399F" w:rsidRDefault="0031437F" w:rsidP="00DC5AC0">
      <w:pPr>
        <w:numPr>
          <w:ilvl w:val="0"/>
          <w:numId w:val="20"/>
        </w:numPr>
        <w:spacing w:before="240" w:after="160"/>
        <w:ind w:left="0" w:firstLine="0"/>
        <w:jc w:val="both"/>
        <w:rPr>
          <w:rFonts w:ascii="Palatino Linotype" w:eastAsiaTheme="minorHAnsi" w:hAnsi="Palatino Linotype" w:cs="Arial"/>
          <w:i/>
          <w:color w:val="000000" w:themeColor="text1"/>
          <w:lang w:eastAsia="en-US"/>
        </w:rPr>
      </w:pPr>
      <w:r w:rsidRPr="004E399F">
        <w:rPr>
          <w:rFonts w:ascii="Palatino Linotype" w:eastAsiaTheme="minorHAnsi" w:hAnsi="Palatino Linotype" w:cs="Arial"/>
          <w:i/>
          <w:color w:val="000000" w:themeColor="text1"/>
          <w:lang w:eastAsia="en-US"/>
        </w:rPr>
        <w:t xml:space="preserve">Dar vista a la Contraloría de los hechos en que se desprendan presuntas infracciones cometidas dentro del servicio por elementos policiales cuando así proceda, en los términos de la Ley de Responsabilidades Administrativas del Estado de México y Municipios; </w:t>
      </w:r>
    </w:p>
    <w:p w:rsidR="0031437F" w:rsidRPr="004E399F" w:rsidRDefault="0031437F" w:rsidP="00DC5AC0">
      <w:pPr>
        <w:numPr>
          <w:ilvl w:val="0"/>
          <w:numId w:val="20"/>
        </w:numPr>
        <w:spacing w:before="240" w:after="160"/>
        <w:ind w:left="0" w:firstLine="0"/>
        <w:jc w:val="both"/>
        <w:rPr>
          <w:rFonts w:ascii="Palatino Linotype" w:eastAsiaTheme="minorHAnsi" w:hAnsi="Palatino Linotype" w:cs="Arial"/>
          <w:i/>
          <w:color w:val="000000" w:themeColor="text1"/>
          <w:lang w:eastAsia="en-US"/>
        </w:rPr>
      </w:pPr>
      <w:r w:rsidRPr="004E399F">
        <w:rPr>
          <w:rFonts w:ascii="Palatino Linotype" w:eastAsiaTheme="minorHAnsi" w:hAnsi="Palatino Linotype" w:cs="Arial"/>
          <w:i/>
          <w:color w:val="000000" w:themeColor="text1"/>
          <w:lang w:eastAsia="en-US"/>
        </w:rPr>
        <w:t xml:space="preserve">Citar al personal policial sometido a una investigación o en su caso, a aquéllos que puedan aportar datos para recabar información; </w:t>
      </w:r>
    </w:p>
    <w:p w:rsidR="0031437F" w:rsidRPr="004E399F" w:rsidRDefault="0031437F" w:rsidP="00DC5AC0">
      <w:pPr>
        <w:numPr>
          <w:ilvl w:val="0"/>
          <w:numId w:val="20"/>
        </w:numPr>
        <w:spacing w:before="240" w:after="160"/>
        <w:ind w:left="0" w:firstLine="0"/>
        <w:jc w:val="both"/>
        <w:rPr>
          <w:rFonts w:ascii="Palatino Linotype" w:eastAsiaTheme="minorHAnsi" w:hAnsi="Palatino Linotype" w:cs="Arial"/>
          <w:i/>
          <w:color w:val="000000" w:themeColor="text1"/>
          <w:lang w:eastAsia="en-US"/>
        </w:rPr>
      </w:pPr>
      <w:r w:rsidRPr="004E399F">
        <w:rPr>
          <w:rFonts w:ascii="Palatino Linotype" w:eastAsiaTheme="minorHAnsi" w:hAnsi="Palatino Linotype" w:cs="Arial"/>
          <w:i/>
          <w:color w:val="000000" w:themeColor="text1"/>
          <w:lang w:eastAsia="en-US"/>
        </w:rPr>
        <w:lastRenderedPageBreak/>
        <w:t xml:space="preserve">Participar en las Sesiones de la Comisión de Honor y Justicia, con el objetivo de hacer cumplir la normatividad en la materia; </w:t>
      </w:r>
    </w:p>
    <w:p w:rsidR="0031437F" w:rsidRPr="004E399F" w:rsidRDefault="0031437F" w:rsidP="00DC5AC0">
      <w:pPr>
        <w:numPr>
          <w:ilvl w:val="0"/>
          <w:numId w:val="20"/>
        </w:numPr>
        <w:spacing w:before="240" w:after="160"/>
        <w:ind w:left="0" w:firstLine="0"/>
        <w:jc w:val="both"/>
        <w:rPr>
          <w:rFonts w:ascii="Palatino Linotype" w:eastAsiaTheme="minorHAnsi" w:hAnsi="Palatino Linotype" w:cs="Arial"/>
          <w:i/>
          <w:color w:val="000000" w:themeColor="text1"/>
          <w:lang w:eastAsia="en-US"/>
        </w:rPr>
      </w:pPr>
      <w:r w:rsidRPr="004E399F">
        <w:rPr>
          <w:rFonts w:ascii="Palatino Linotype" w:eastAsiaTheme="minorHAnsi" w:hAnsi="Palatino Linotype" w:cs="Arial"/>
          <w:i/>
          <w:color w:val="000000" w:themeColor="text1"/>
          <w:lang w:eastAsia="en-US"/>
        </w:rPr>
        <w:t>Autorizar los esquemas de seguimiento y observancia, en relación con el personal operativo, para que cumpla con los principios de legalidad y honradez en su desempeño;</w:t>
      </w:r>
    </w:p>
    <w:p w:rsidR="0031437F" w:rsidRPr="004E399F" w:rsidRDefault="0031437F" w:rsidP="00DC5AC0">
      <w:pPr>
        <w:numPr>
          <w:ilvl w:val="0"/>
          <w:numId w:val="20"/>
        </w:numPr>
        <w:spacing w:before="240" w:after="160"/>
        <w:ind w:left="0" w:firstLine="0"/>
        <w:jc w:val="both"/>
        <w:rPr>
          <w:rFonts w:ascii="Palatino Linotype" w:eastAsiaTheme="minorHAnsi" w:hAnsi="Palatino Linotype" w:cs="Arial"/>
          <w:i/>
          <w:color w:val="000000" w:themeColor="text1"/>
          <w:lang w:eastAsia="en-US"/>
        </w:rPr>
      </w:pPr>
      <w:r w:rsidRPr="004E399F">
        <w:rPr>
          <w:rFonts w:ascii="Palatino Linotype" w:eastAsiaTheme="minorHAnsi" w:hAnsi="Palatino Linotype" w:cs="Arial"/>
          <w:i/>
          <w:color w:val="000000" w:themeColor="text1"/>
          <w:lang w:eastAsia="en-US"/>
        </w:rPr>
        <w:t xml:space="preserve">Implementar acciones específicas de supervisión y vigilancia a las y los elementos operativos de la Dirección General de Seguridad y Protección a fin de corroborar el buen desempeño de sus funciones, y emitir las recomendaciones conducentes y en su caso proponer la aplicación de las correcciones disciplinarias; </w:t>
      </w:r>
    </w:p>
    <w:p w:rsidR="0031437F" w:rsidRPr="004E399F" w:rsidRDefault="0031437F" w:rsidP="00DC5AC0">
      <w:pPr>
        <w:numPr>
          <w:ilvl w:val="0"/>
          <w:numId w:val="20"/>
        </w:numPr>
        <w:spacing w:before="240" w:after="160"/>
        <w:ind w:left="0" w:firstLine="0"/>
        <w:jc w:val="both"/>
        <w:rPr>
          <w:rFonts w:ascii="Palatino Linotype" w:eastAsiaTheme="minorHAnsi" w:hAnsi="Palatino Linotype" w:cs="Arial"/>
          <w:i/>
          <w:color w:val="000000" w:themeColor="text1"/>
          <w:lang w:eastAsia="en-US"/>
        </w:rPr>
      </w:pPr>
      <w:r w:rsidRPr="004E399F">
        <w:rPr>
          <w:rFonts w:ascii="Palatino Linotype" w:eastAsiaTheme="minorHAnsi" w:hAnsi="Palatino Linotype" w:cs="Arial"/>
          <w:i/>
          <w:color w:val="000000" w:themeColor="text1"/>
          <w:lang w:eastAsia="en-US"/>
        </w:rPr>
        <w:t xml:space="preserve">Vigilar, en coordinación con la Dirección General de Seguridad y Protección, y demás órganos municipales vinculados con la función, que la conducta del personal operativo se apegue a los principios de legalidad, objetividad, eficiencia, profesionalismo, honradez y respeto a los derechos humanos con el propósito de cumplir y hacer cumplir estos principios; </w:t>
      </w:r>
    </w:p>
    <w:p w:rsidR="0031437F" w:rsidRPr="004E399F" w:rsidRDefault="0031437F" w:rsidP="00DC5AC0">
      <w:pPr>
        <w:numPr>
          <w:ilvl w:val="0"/>
          <w:numId w:val="20"/>
        </w:numPr>
        <w:spacing w:before="240" w:after="160"/>
        <w:ind w:left="0" w:firstLine="0"/>
        <w:jc w:val="both"/>
        <w:rPr>
          <w:rFonts w:ascii="Palatino Linotype" w:eastAsiaTheme="minorHAnsi" w:hAnsi="Palatino Linotype" w:cs="Arial"/>
          <w:i/>
          <w:color w:val="000000" w:themeColor="text1"/>
          <w:lang w:eastAsia="en-US"/>
        </w:rPr>
      </w:pPr>
      <w:r w:rsidRPr="004E399F">
        <w:rPr>
          <w:rFonts w:ascii="Palatino Linotype" w:eastAsiaTheme="minorHAnsi" w:hAnsi="Palatino Linotype" w:cs="Arial"/>
          <w:i/>
          <w:color w:val="000000" w:themeColor="text1"/>
          <w:lang w:eastAsia="en-US"/>
        </w:rPr>
        <w:t xml:space="preserve">Planear, organizar, dirigir y controlar las diligencias que considere conducentes, a efecto de recabar datos o evidencias suficientes para esclarecer los hechos de la queja o denuncia; </w:t>
      </w:r>
    </w:p>
    <w:p w:rsidR="0031437F" w:rsidRPr="004E399F" w:rsidRDefault="0031437F" w:rsidP="00DC5AC0">
      <w:pPr>
        <w:numPr>
          <w:ilvl w:val="0"/>
          <w:numId w:val="20"/>
        </w:numPr>
        <w:spacing w:before="240" w:after="160"/>
        <w:ind w:left="0" w:firstLine="0"/>
        <w:jc w:val="both"/>
        <w:rPr>
          <w:rFonts w:ascii="Palatino Linotype" w:eastAsiaTheme="minorHAnsi" w:hAnsi="Palatino Linotype" w:cs="Arial"/>
          <w:i/>
          <w:color w:val="000000" w:themeColor="text1"/>
          <w:lang w:eastAsia="en-US"/>
        </w:rPr>
      </w:pPr>
      <w:r w:rsidRPr="004E399F">
        <w:rPr>
          <w:rFonts w:ascii="Palatino Linotype" w:eastAsiaTheme="minorHAnsi" w:hAnsi="Palatino Linotype" w:cs="Arial"/>
          <w:i/>
          <w:color w:val="000000" w:themeColor="text1"/>
          <w:lang w:eastAsia="en-US"/>
        </w:rPr>
        <w:t xml:space="preserve">Emitir la solicitud correspondiente a la Comisión de Honor y Justicia, mediante acuerdo debidamente fundado y motivado, una vez que se cuente con los elementos de convicción en los que se acredite la probable responsabilidad del personal operativo, respecto al régimen disciplinario y a los requisitos de permanencia; </w:t>
      </w:r>
    </w:p>
    <w:p w:rsidR="00151360" w:rsidRPr="004E399F" w:rsidRDefault="00151360" w:rsidP="00DC5AC0">
      <w:pPr>
        <w:spacing w:before="240" w:after="160"/>
        <w:jc w:val="both"/>
        <w:rPr>
          <w:rFonts w:ascii="Palatino Linotype" w:eastAsiaTheme="minorHAnsi" w:hAnsi="Palatino Linotype" w:cs="Arial"/>
          <w:i/>
          <w:color w:val="000000" w:themeColor="text1"/>
          <w:lang w:eastAsia="en-US"/>
        </w:rPr>
      </w:pPr>
    </w:p>
    <w:p w:rsidR="00E04FF3" w:rsidRPr="004E399F" w:rsidRDefault="00E04FF3" w:rsidP="00DC5AC0">
      <w:pPr>
        <w:numPr>
          <w:ilvl w:val="0"/>
          <w:numId w:val="2"/>
        </w:numPr>
        <w:spacing w:line="360" w:lineRule="auto"/>
        <w:ind w:left="0" w:firstLine="0"/>
        <w:jc w:val="both"/>
        <w:rPr>
          <w:rFonts w:ascii="Palatino Linotype" w:eastAsiaTheme="minorHAnsi" w:hAnsi="Palatino Linotype" w:cs="Arial"/>
          <w:color w:val="000000" w:themeColor="text1"/>
          <w:lang w:eastAsia="en-US"/>
        </w:rPr>
      </w:pPr>
      <w:r w:rsidRPr="004E399F">
        <w:rPr>
          <w:rFonts w:ascii="Palatino Linotype" w:eastAsiaTheme="minorHAnsi" w:hAnsi="Palatino Linotype" w:cs="Arial"/>
          <w:color w:val="000000" w:themeColor="text1"/>
          <w:lang w:eastAsia="en-US"/>
        </w:rPr>
        <w:t xml:space="preserve">De lo anterior, se determina que la Unidad de Asuntos Internos si es un área competente para atender la solicitud de información, toda vez que es quien detecta, conoce, recibe, registra, investiga, documenta y turna a la Comisión de Honor y Justicia, los expedientes por las posibles comisiones a procedimientos disciplinarios cometidos por los integrantes </w:t>
      </w:r>
      <w:r w:rsidR="0089449B" w:rsidRPr="004E399F">
        <w:rPr>
          <w:rFonts w:ascii="Palatino Linotype" w:eastAsiaTheme="minorHAnsi" w:hAnsi="Palatino Linotype" w:cs="Arial"/>
          <w:color w:val="000000" w:themeColor="text1"/>
          <w:lang w:eastAsia="en-US"/>
        </w:rPr>
        <w:t xml:space="preserve">de los cuerpos de seguridad pública del municipio de Toluca </w:t>
      </w:r>
      <w:r w:rsidRPr="004E399F">
        <w:rPr>
          <w:rFonts w:ascii="Palatino Linotype" w:eastAsiaTheme="minorHAnsi" w:hAnsi="Palatino Linotype" w:cs="Arial"/>
          <w:color w:val="000000" w:themeColor="text1"/>
          <w:lang w:eastAsia="en-US"/>
        </w:rPr>
        <w:t xml:space="preserve"> </w:t>
      </w:r>
      <w:r w:rsidR="0089449B" w:rsidRPr="004E399F">
        <w:rPr>
          <w:rFonts w:ascii="Palatino Linotype" w:eastAsiaTheme="minorHAnsi" w:hAnsi="Palatino Linotype" w:cs="Arial"/>
          <w:color w:val="000000" w:themeColor="text1"/>
          <w:lang w:eastAsia="en-US"/>
        </w:rPr>
        <w:t xml:space="preserve">para determinar las sanciones correspondientes. </w:t>
      </w:r>
    </w:p>
    <w:p w:rsidR="00890E95" w:rsidRPr="004E399F" w:rsidRDefault="00890E95" w:rsidP="00DC5AC0">
      <w:pPr>
        <w:rPr>
          <w:rFonts w:ascii="Palatino Linotype" w:eastAsiaTheme="minorHAnsi" w:hAnsi="Palatino Linotype" w:cs="Arial"/>
          <w:color w:val="000000" w:themeColor="text1"/>
        </w:rPr>
      </w:pPr>
    </w:p>
    <w:p w:rsidR="0031437F" w:rsidRPr="004E399F" w:rsidRDefault="00890E95" w:rsidP="00DC5AC0">
      <w:pPr>
        <w:numPr>
          <w:ilvl w:val="0"/>
          <w:numId w:val="2"/>
        </w:numPr>
        <w:spacing w:line="360" w:lineRule="auto"/>
        <w:ind w:left="0" w:firstLine="0"/>
        <w:jc w:val="both"/>
        <w:rPr>
          <w:rFonts w:ascii="Palatino Linotype" w:hAnsi="Palatino Linotype" w:cs="Arial"/>
          <w:color w:val="000000" w:themeColor="text1"/>
          <w:lang w:eastAsia="es-ES"/>
        </w:rPr>
      </w:pPr>
      <w:r w:rsidRPr="004E399F">
        <w:rPr>
          <w:rFonts w:ascii="Palatino Linotype" w:eastAsiaTheme="minorHAnsi" w:hAnsi="Palatino Linotype" w:cs="Arial"/>
          <w:color w:val="000000" w:themeColor="text1"/>
          <w:lang w:eastAsia="en-US"/>
        </w:rPr>
        <w:lastRenderedPageBreak/>
        <w:t xml:space="preserve">En esa línea se debe de entender </w:t>
      </w:r>
      <w:r w:rsidR="001321C2" w:rsidRPr="004E399F">
        <w:rPr>
          <w:rFonts w:ascii="Palatino Linotype" w:eastAsiaTheme="minorHAnsi" w:hAnsi="Palatino Linotype" w:cs="Arial"/>
          <w:color w:val="000000" w:themeColor="text1"/>
          <w:lang w:eastAsia="en-US"/>
        </w:rPr>
        <w:t xml:space="preserve">que el </w:t>
      </w:r>
      <w:r w:rsidR="0031437F" w:rsidRPr="004E399F">
        <w:rPr>
          <w:rFonts w:ascii="Palatino Linotype" w:hAnsi="Palatino Linotype" w:cs="Arial"/>
          <w:color w:val="000000" w:themeColor="text1"/>
          <w:lang w:eastAsia="es-ES"/>
        </w:rPr>
        <w:t>régimen disciplinario policial se trata de un conjunto de normas y procedimientos que regulan la conducta de los diferentes agen</w:t>
      </w:r>
      <w:r w:rsidR="0051780B" w:rsidRPr="004E399F">
        <w:rPr>
          <w:rFonts w:ascii="Palatino Linotype" w:hAnsi="Palatino Linotype" w:cs="Arial"/>
          <w:color w:val="000000" w:themeColor="text1"/>
          <w:lang w:eastAsia="es-ES"/>
        </w:rPr>
        <w:t xml:space="preserve">tes de seguridad, en la que su </w:t>
      </w:r>
      <w:r w:rsidR="0031437F" w:rsidRPr="004E399F">
        <w:rPr>
          <w:rFonts w:ascii="Palatino Linotype" w:hAnsi="Palatino Linotype" w:cs="Arial"/>
          <w:color w:val="000000" w:themeColor="text1"/>
          <w:lang w:eastAsia="es-ES"/>
        </w:rPr>
        <w:t>objetivo es mantener el orden y control del person</w:t>
      </w:r>
      <w:r w:rsidR="000F401E" w:rsidRPr="004E399F">
        <w:rPr>
          <w:rFonts w:ascii="Palatino Linotype" w:hAnsi="Palatino Linotype" w:cs="Arial"/>
          <w:color w:val="000000" w:themeColor="text1"/>
          <w:lang w:eastAsia="es-ES"/>
        </w:rPr>
        <w:t xml:space="preserve">al dedicado a </w:t>
      </w:r>
      <w:r w:rsidR="0051780B" w:rsidRPr="004E399F">
        <w:rPr>
          <w:rFonts w:ascii="Palatino Linotype" w:hAnsi="Palatino Linotype" w:cs="Arial"/>
          <w:color w:val="000000" w:themeColor="text1"/>
          <w:lang w:eastAsia="es-ES"/>
        </w:rPr>
        <w:t xml:space="preserve">funciones en seguridad. </w:t>
      </w:r>
    </w:p>
    <w:p w:rsidR="0051780B" w:rsidRPr="004E399F" w:rsidRDefault="0051780B" w:rsidP="00DC5AC0">
      <w:pPr>
        <w:spacing w:line="360" w:lineRule="auto"/>
        <w:jc w:val="both"/>
        <w:rPr>
          <w:rFonts w:ascii="Palatino Linotype" w:hAnsi="Palatino Linotype" w:cs="Arial"/>
          <w:color w:val="000000" w:themeColor="text1"/>
          <w:lang w:eastAsia="es-ES"/>
        </w:rPr>
      </w:pPr>
    </w:p>
    <w:p w:rsidR="0031437F" w:rsidRPr="004E399F" w:rsidRDefault="00374786" w:rsidP="00DC5AC0">
      <w:pPr>
        <w:numPr>
          <w:ilvl w:val="0"/>
          <w:numId w:val="2"/>
        </w:numPr>
        <w:spacing w:line="360" w:lineRule="auto"/>
        <w:ind w:left="0" w:firstLine="0"/>
        <w:jc w:val="both"/>
        <w:rPr>
          <w:rFonts w:ascii="Palatino Linotype" w:hAnsi="Palatino Linotype" w:cs="Arial"/>
          <w:color w:val="000000" w:themeColor="text1"/>
          <w:lang w:eastAsia="es-ES"/>
        </w:rPr>
      </w:pPr>
      <w:r w:rsidRPr="004E399F">
        <w:rPr>
          <w:rFonts w:ascii="Palatino Linotype" w:hAnsi="Palatino Linotype" w:cs="Arial"/>
          <w:color w:val="000000" w:themeColor="text1"/>
          <w:lang w:val="es-ES" w:eastAsia="es-ES"/>
        </w:rPr>
        <w:t>De lo anterior, se determina que la Unidad de Asuntos Interno</w:t>
      </w:r>
      <w:r w:rsidR="00AC5143" w:rsidRPr="004E399F">
        <w:rPr>
          <w:rFonts w:ascii="Palatino Linotype" w:hAnsi="Palatino Linotype" w:cs="Arial"/>
          <w:color w:val="000000" w:themeColor="text1"/>
          <w:lang w:val="es-ES" w:eastAsia="es-ES"/>
        </w:rPr>
        <w:t>s</w:t>
      </w:r>
      <w:r w:rsidRPr="004E399F">
        <w:rPr>
          <w:rFonts w:ascii="Palatino Linotype" w:hAnsi="Palatino Linotype" w:cs="Arial"/>
          <w:color w:val="000000" w:themeColor="text1"/>
          <w:lang w:val="es-ES" w:eastAsia="es-ES"/>
        </w:rPr>
        <w:t xml:space="preserve"> es la encargada de  </w:t>
      </w:r>
      <w:r w:rsidR="0031437F" w:rsidRPr="004E399F">
        <w:rPr>
          <w:rFonts w:ascii="Palatino Linotype" w:hAnsi="Palatino Linotype" w:cs="Arial"/>
          <w:color w:val="000000" w:themeColor="text1"/>
          <w:lang w:val="es-ES" w:eastAsia="es-ES"/>
        </w:rPr>
        <w:t xml:space="preserve"> </w:t>
      </w:r>
      <w:r w:rsidR="0031437F" w:rsidRPr="004E399F">
        <w:rPr>
          <w:rFonts w:ascii="Palatino Linotype" w:eastAsia="Palatino Linotype" w:hAnsi="Palatino Linotype" w:cs="Palatino Linotype"/>
          <w:color w:val="000000" w:themeColor="text1"/>
          <w:lang w:val="es-ES" w:eastAsia="es-ES"/>
        </w:rPr>
        <w:t>realizar investigaciones y dar seguimiento hasta su conclusión de toda queja y/o denuncia recibida por medios impresos, medios electrónicos o de cualquier otro medio por conductas contrarias al Régimen Disciplinario y a los Requisitos de Permanencia en contra del personal del cuerpo de policía de la Dirección General de Seguridad y Protección.</w:t>
      </w:r>
    </w:p>
    <w:p w:rsidR="00AC5143" w:rsidRPr="004E399F" w:rsidRDefault="00AC5143" w:rsidP="00DC5AC0">
      <w:pPr>
        <w:pStyle w:val="Prrafodelista"/>
        <w:ind w:left="0"/>
        <w:rPr>
          <w:rFonts w:ascii="Palatino Linotype" w:hAnsi="Palatino Linotype" w:cs="Arial"/>
          <w:color w:val="000000" w:themeColor="text1"/>
          <w:sz w:val="24"/>
          <w:szCs w:val="24"/>
          <w:lang w:eastAsia="es-ES"/>
        </w:rPr>
      </w:pPr>
    </w:p>
    <w:p w:rsidR="00AC5143" w:rsidRPr="004E399F" w:rsidRDefault="00AC5143" w:rsidP="00DC5AC0">
      <w:pPr>
        <w:numPr>
          <w:ilvl w:val="0"/>
          <w:numId w:val="2"/>
        </w:numPr>
        <w:spacing w:line="360" w:lineRule="auto"/>
        <w:ind w:left="0" w:firstLine="0"/>
        <w:jc w:val="both"/>
        <w:rPr>
          <w:rFonts w:ascii="Palatino Linotype" w:hAnsi="Palatino Linotype" w:cs="Arial"/>
          <w:color w:val="000000" w:themeColor="text1"/>
          <w:lang w:eastAsia="es-ES"/>
        </w:rPr>
      </w:pPr>
      <w:r w:rsidRPr="004E399F">
        <w:rPr>
          <w:rFonts w:ascii="Palatino Linotype" w:hAnsi="Palatino Linotype" w:cs="Arial"/>
          <w:color w:val="000000" w:themeColor="text1"/>
          <w:lang w:eastAsia="es-ES"/>
        </w:rPr>
        <w:t xml:space="preserve">Lo anterior, se menciona, toda vez que aunque el trámite ante la Comisión de Honor y Justicia ya no procedió, también lo es que se realizaron investigaciones por posibles faltas realizadas por el personal de seguridad del Ayuntamiento de Toluca, mismas que aunque no fueron procedentes fueron objeto de investigaciones, situación por la cual el entregar los expedientes radicados que fueron improcedentes sirven en la rendición de cuentas. </w:t>
      </w:r>
    </w:p>
    <w:p w:rsidR="0031437F" w:rsidRPr="004E399F" w:rsidRDefault="0031437F" w:rsidP="00DC5AC0">
      <w:pPr>
        <w:rPr>
          <w:rFonts w:ascii="Palatino Linotype" w:hAnsi="Palatino Linotype" w:cs="Arial"/>
          <w:color w:val="000000" w:themeColor="text1"/>
          <w:lang w:eastAsia="es-ES"/>
        </w:rPr>
      </w:pPr>
    </w:p>
    <w:p w:rsidR="0031437F" w:rsidRPr="004E399F" w:rsidRDefault="00AC5143" w:rsidP="00DC5AC0">
      <w:pPr>
        <w:numPr>
          <w:ilvl w:val="0"/>
          <w:numId w:val="2"/>
        </w:numPr>
        <w:spacing w:line="360" w:lineRule="auto"/>
        <w:ind w:left="0" w:firstLine="0"/>
        <w:jc w:val="both"/>
        <w:rPr>
          <w:rFonts w:ascii="Palatino Linotype" w:hAnsi="Palatino Linotype" w:cs="Arial"/>
          <w:color w:val="000000" w:themeColor="text1"/>
          <w:lang w:eastAsia="es-ES"/>
        </w:rPr>
      </w:pPr>
      <w:r w:rsidRPr="004E399F">
        <w:rPr>
          <w:rFonts w:ascii="Palatino Linotype" w:hAnsi="Palatino Linotype" w:cs="Arial"/>
          <w:color w:val="000000" w:themeColor="text1"/>
          <w:lang w:val="es-ES" w:eastAsia="es-ES"/>
        </w:rPr>
        <w:t xml:space="preserve">Seguidamente, </w:t>
      </w:r>
      <w:r w:rsidR="00374786" w:rsidRPr="004E399F">
        <w:rPr>
          <w:rFonts w:ascii="Palatino Linotype" w:hAnsi="Palatino Linotype" w:cs="Arial"/>
          <w:color w:val="000000" w:themeColor="text1"/>
          <w:lang w:val="es-ES" w:eastAsia="es-ES"/>
        </w:rPr>
        <w:t xml:space="preserve"> la </w:t>
      </w:r>
      <w:r w:rsidR="0031437F" w:rsidRPr="004E399F">
        <w:rPr>
          <w:rFonts w:ascii="Palatino Linotype" w:hAnsi="Palatino Linotype" w:cs="Arial"/>
          <w:color w:val="000000" w:themeColor="text1"/>
          <w:lang w:eastAsia="es-ES"/>
        </w:rPr>
        <w:t>Unidad de Asuntos Internos</w:t>
      </w:r>
      <w:r w:rsidRPr="004E399F">
        <w:rPr>
          <w:rFonts w:ascii="Palatino Linotype" w:hAnsi="Palatino Linotype" w:cs="Arial"/>
          <w:color w:val="000000" w:themeColor="text1"/>
          <w:lang w:eastAsia="es-ES"/>
        </w:rPr>
        <w:t xml:space="preserve"> dentro de sus funciones tiene la de </w:t>
      </w:r>
      <w:r w:rsidR="00374786" w:rsidRPr="004E399F">
        <w:rPr>
          <w:rFonts w:ascii="Palatino Linotype" w:hAnsi="Palatino Linotype" w:cs="Arial"/>
          <w:color w:val="000000" w:themeColor="text1"/>
          <w:lang w:eastAsia="es-ES"/>
        </w:rPr>
        <w:t>determina</w:t>
      </w:r>
      <w:r w:rsidRPr="004E399F">
        <w:rPr>
          <w:rFonts w:ascii="Palatino Linotype" w:hAnsi="Palatino Linotype" w:cs="Arial"/>
          <w:color w:val="000000" w:themeColor="text1"/>
          <w:lang w:eastAsia="es-ES"/>
        </w:rPr>
        <w:t>r</w:t>
      </w:r>
      <w:r w:rsidR="00374786" w:rsidRPr="004E399F">
        <w:rPr>
          <w:rFonts w:ascii="Palatino Linotype" w:hAnsi="Palatino Linotype" w:cs="Arial"/>
          <w:color w:val="000000" w:themeColor="text1"/>
          <w:lang w:eastAsia="es-ES"/>
        </w:rPr>
        <w:t xml:space="preserve"> la comisión de</w:t>
      </w:r>
      <w:r w:rsidRPr="004E399F">
        <w:rPr>
          <w:rFonts w:ascii="Palatino Linotype" w:hAnsi="Palatino Linotype" w:cs="Arial"/>
          <w:color w:val="000000" w:themeColor="text1"/>
          <w:lang w:eastAsia="es-ES"/>
        </w:rPr>
        <w:t xml:space="preserve"> un procedimiento disciplinario, por lo que, </w:t>
      </w:r>
      <w:r w:rsidR="00374786" w:rsidRPr="004E399F">
        <w:rPr>
          <w:rFonts w:ascii="Palatino Linotype" w:hAnsi="Palatino Linotype" w:cs="Arial"/>
          <w:color w:val="000000" w:themeColor="text1"/>
          <w:lang w:eastAsia="es-ES"/>
        </w:rPr>
        <w:t xml:space="preserve">de integrar el </w:t>
      </w:r>
      <w:r w:rsidR="0031437F" w:rsidRPr="004E399F">
        <w:rPr>
          <w:rFonts w:ascii="Palatino Linotype" w:hAnsi="Palatino Linotype" w:cs="Arial"/>
          <w:color w:val="000000" w:themeColor="text1"/>
          <w:lang w:eastAsia="es-ES"/>
        </w:rPr>
        <w:t xml:space="preserve">expediente </w:t>
      </w:r>
      <w:r w:rsidR="00374786" w:rsidRPr="004E399F">
        <w:rPr>
          <w:rFonts w:ascii="Palatino Linotype" w:hAnsi="Palatino Linotype" w:cs="Arial"/>
          <w:color w:val="000000" w:themeColor="text1"/>
          <w:lang w:eastAsia="es-ES"/>
        </w:rPr>
        <w:t xml:space="preserve">para que sea enviado </w:t>
      </w:r>
      <w:r w:rsidR="0031437F" w:rsidRPr="004E399F">
        <w:rPr>
          <w:rFonts w:ascii="Palatino Linotype" w:hAnsi="Palatino Linotype" w:cs="Arial"/>
          <w:color w:val="000000" w:themeColor="text1"/>
          <w:lang w:eastAsia="es-ES"/>
        </w:rPr>
        <w:t xml:space="preserve">a la Comisión de Honor y Justicia, </w:t>
      </w:r>
      <w:r w:rsidR="00CE2688" w:rsidRPr="004E399F">
        <w:rPr>
          <w:rFonts w:ascii="Palatino Linotype" w:hAnsi="Palatino Linotype" w:cs="Arial"/>
          <w:color w:val="000000" w:themeColor="text1"/>
          <w:lang w:eastAsia="es-ES"/>
        </w:rPr>
        <w:t xml:space="preserve">quien es el </w:t>
      </w:r>
      <w:r w:rsidR="0031437F" w:rsidRPr="004E399F">
        <w:rPr>
          <w:rFonts w:ascii="Palatino Linotype" w:hAnsi="Palatino Linotype" w:cs="Arial"/>
          <w:color w:val="000000" w:themeColor="text1"/>
          <w:lang w:eastAsia="es-ES"/>
        </w:rPr>
        <w:t xml:space="preserve">cuerpo colegiado que valorará la conveniencia (procedente) o no (improcedente / archivo) de tramitar el procedimiento administrativo correspondiente. </w:t>
      </w:r>
    </w:p>
    <w:p w:rsidR="00AC5143" w:rsidRPr="004E399F" w:rsidRDefault="00AC5143" w:rsidP="00DC5AC0">
      <w:pPr>
        <w:spacing w:line="360" w:lineRule="auto"/>
        <w:jc w:val="both"/>
        <w:rPr>
          <w:rFonts w:ascii="Palatino Linotype" w:hAnsi="Palatino Linotype" w:cs="Arial"/>
          <w:color w:val="000000" w:themeColor="text1"/>
          <w:lang w:eastAsia="es-ES"/>
        </w:rPr>
      </w:pPr>
    </w:p>
    <w:p w:rsidR="0031437F" w:rsidRPr="004E399F" w:rsidRDefault="00544291" w:rsidP="00DC5AC0">
      <w:pPr>
        <w:numPr>
          <w:ilvl w:val="0"/>
          <w:numId w:val="2"/>
        </w:numPr>
        <w:spacing w:line="360" w:lineRule="auto"/>
        <w:ind w:left="0" w:firstLine="0"/>
        <w:jc w:val="both"/>
        <w:rPr>
          <w:rFonts w:ascii="Palatino Linotype" w:eastAsiaTheme="minorHAnsi" w:hAnsi="Palatino Linotype" w:cs="Arial"/>
          <w:color w:val="000000" w:themeColor="text1"/>
          <w:lang w:eastAsia="en-US"/>
        </w:rPr>
      </w:pPr>
      <w:r w:rsidRPr="004E399F">
        <w:rPr>
          <w:rFonts w:ascii="Palatino Linotype" w:eastAsiaTheme="minorHAnsi" w:hAnsi="Palatino Linotype" w:cs="Arial"/>
          <w:color w:val="000000" w:themeColor="text1"/>
          <w:lang w:eastAsia="en-US"/>
        </w:rPr>
        <w:lastRenderedPageBreak/>
        <w:t>Una vez precisadas las funciones de la Unidad de Asuntos Jurídicos</w:t>
      </w:r>
      <w:r w:rsidR="0031437F" w:rsidRPr="004E399F">
        <w:rPr>
          <w:rFonts w:ascii="Palatino Linotype" w:eastAsiaTheme="minorHAnsi" w:hAnsi="Palatino Linotype" w:cs="Arial"/>
          <w:color w:val="000000" w:themeColor="text1"/>
          <w:lang w:eastAsia="en-US"/>
        </w:rPr>
        <w:t>,</w:t>
      </w:r>
      <w:r w:rsidRPr="004E399F">
        <w:rPr>
          <w:rFonts w:ascii="Palatino Linotype" w:eastAsiaTheme="minorHAnsi" w:hAnsi="Palatino Linotype" w:cs="Arial"/>
          <w:color w:val="000000" w:themeColor="text1"/>
          <w:lang w:eastAsia="en-US"/>
        </w:rPr>
        <w:t xml:space="preserve"> se debe de establecer </w:t>
      </w:r>
      <w:r w:rsidR="0031437F" w:rsidRPr="004E399F">
        <w:rPr>
          <w:rFonts w:ascii="Palatino Linotype" w:eastAsiaTheme="minorHAnsi" w:hAnsi="Palatino Linotype" w:cs="Arial"/>
          <w:color w:val="000000" w:themeColor="text1"/>
          <w:lang w:eastAsia="en-US"/>
        </w:rPr>
        <w:t xml:space="preserve">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rsidR="0031437F" w:rsidRPr="004E399F" w:rsidRDefault="0031437F" w:rsidP="00DC5AC0">
      <w:pPr>
        <w:spacing w:before="240" w:after="160"/>
        <w:jc w:val="both"/>
        <w:rPr>
          <w:rFonts w:ascii="Palatino Linotype" w:eastAsiaTheme="minorHAnsi" w:hAnsi="Palatino Linotype" w:cs="Arial"/>
          <w:i/>
          <w:color w:val="000000" w:themeColor="text1"/>
          <w:lang w:eastAsia="en-US"/>
        </w:rPr>
      </w:pPr>
      <w:r w:rsidRPr="004E399F">
        <w:rPr>
          <w:rFonts w:ascii="Palatino Linotype" w:eastAsiaTheme="minorHAnsi" w:hAnsi="Palatino Linotype" w:cs="Arial"/>
          <w:i/>
          <w:color w:val="000000" w:themeColor="text1"/>
          <w:lang w:eastAsia="en-US"/>
        </w:rPr>
        <w:t xml:space="preserve">“Artículo 18. Los sujetos obligados deberán documentar todo acto que derive del ejercicio de sus facultades, competencias o funciones, considerando desde su origen la eventual publicidad y reutilización de la información que generen. </w:t>
      </w:r>
    </w:p>
    <w:p w:rsidR="0031437F" w:rsidRPr="004E399F" w:rsidRDefault="0031437F" w:rsidP="00DC5AC0">
      <w:pPr>
        <w:spacing w:before="240" w:after="160"/>
        <w:jc w:val="both"/>
        <w:rPr>
          <w:rFonts w:ascii="Palatino Linotype" w:eastAsiaTheme="minorHAnsi" w:hAnsi="Palatino Linotype" w:cs="Arial"/>
          <w:i/>
          <w:color w:val="000000" w:themeColor="text1"/>
          <w:lang w:eastAsia="en-US"/>
        </w:rPr>
      </w:pPr>
      <w:r w:rsidRPr="004E399F">
        <w:rPr>
          <w:rFonts w:ascii="Palatino Linotype" w:eastAsiaTheme="minorHAnsi" w:hAnsi="Palatino Linotype" w:cs="Arial"/>
          <w:i/>
          <w:color w:val="000000" w:themeColor="text1"/>
          <w:lang w:eastAsia="en-US"/>
        </w:rPr>
        <w:t xml:space="preserve">Artículo 19. Se presume que la información debe existir si se refiere a las facultades, competencias y funciones que los ordenamientos jurídicos aplicables otorgan a los sujetos obligados. </w:t>
      </w:r>
    </w:p>
    <w:p w:rsidR="0031437F" w:rsidRPr="004E399F" w:rsidRDefault="0031437F" w:rsidP="00DC5AC0">
      <w:pPr>
        <w:spacing w:before="240" w:after="160"/>
        <w:jc w:val="both"/>
        <w:rPr>
          <w:rFonts w:ascii="Palatino Linotype" w:eastAsiaTheme="minorHAnsi" w:hAnsi="Palatino Linotype" w:cs="Arial"/>
          <w:i/>
          <w:color w:val="000000" w:themeColor="text1"/>
          <w:lang w:eastAsia="en-US"/>
        </w:rPr>
      </w:pPr>
      <w:r w:rsidRPr="004E399F">
        <w:rPr>
          <w:rFonts w:ascii="Palatino Linotype" w:eastAsiaTheme="minorHAnsi" w:hAnsi="Palatino Linotype" w:cs="Arial"/>
          <w:i/>
          <w:color w:val="000000" w:themeColor="text1"/>
          <w:lang w:eastAsia="en-US"/>
        </w:rPr>
        <w:t xml:space="preserve">En los casos en que ciertas facultades, competencias o funciones no se hayan ejercido, se debe motivar la respuesta en función de las causas que motiven tal circunstancia. </w:t>
      </w:r>
    </w:p>
    <w:p w:rsidR="0031437F" w:rsidRPr="004E399F" w:rsidRDefault="0031437F" w:rsidP="00DC5AC0">
      <w:pPr>
        <w:spacing w:before="240" w:after="160"/>
        <w:jc w:val="both"/>
        <w:rPr>
          <w:rFonts w:ascii="Palatino Linotype" w:eastAsiaTheme="minorHAnsi" w:hAnsi="Palatino Linotype" w:cs="Arial"/>
          <w:b/>
          <w:bCs/>
          <w:i/>
          <w:color w:val="000000" w:themeColor="text1"/>
          <w:lang w:eastAsia="en-US"/>
        </w:rPr>
      </w:pPr>
      <w:r w:rsidRPr="004E399F">
        <w:rPr>
          <w:rFonts w:ascii="Palatino Linotype" w:eastAsiaTheme="minorHAnsi" w:hAnsi="Palatino Linotype" w:cs="Arial"/>
          <w:i/>
          <w:color w:val="000000" w:themeColor="text1"/>
          <w:lang w:eastAsia="en-US"/>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31437F" w:rsidRPr="004E399F" w:rsidRDefault="0031437F" w:rsidP="00DC5AC0">
      <w:pPr>
        <w:rPr>
          <w:rFonts w:ascii="Palatino Linotype" w:eastAsia="Palatino Linotype" w:hAnsi="Palatino Linotype" w:cs="Palatino Linotype"/>
          <w:color w:val="000000" w:themeColor="text1"/>
          <w:lang w:val="es-ES_tradnl" w:eastAsia="es-ES"/>
        </w:rPr>
      </w:pPr>
    </w:p>
    <w:p w:rsidR="00544291" w:rsidRPr="004E399F" w:rsidRDefault="00544291" w:rsidP="00DC5AC0">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4E399F">
        <w:rPr>
          <w:rFonts w:ascii="Palatino Linotype" w:eastAsia="Palatino Linotype" w:hAnsi="Palatino Linotype" w:cs="Palatino Linotype"/>
          <w:color w:val="000000" w:themeColor="text1"/>
          <w:lang w:val="es-ES_tradnl" w:eastAsia="es-ES"/>
        </w:rPr>
        <w:t xml:space="preserve">Seguidamente la Ley de Seguridad del Estado de México en su artículo 205, establece que la Unidad de Asuntos Internos tiene las siguientes funciones. </w:t>
      </w:r>
    </w:p>
    <w:p w:rsidR="007E1E70" w:rsidRPr="004E399F" w:rsidRDefault="00544291" w:rsidP="00DC5AC0">
      <w:pPr>
        <w:jc w:val="both"/>
        <w:rPr>
          <w:rFonts w:ascii="Palatino Linotype" w:eastAsia="Palatino Linotype" w:hAnsi="Palatino Linotype" w:cs="Palatino Linotype"/>
          <w:i/>
          <w:color w:val="000000" w:themeColor="text1"/>
          <w:lang w:eastAsia="es-ES"/>
        </w:rPr>
      </w:pPr>
      <w:r w:rsidRPr="004E399F">
        <w:rPr>
          <w:rFonts w:ascii="Palatino Linotype" w:eastAsia="Palatino Linotype" w:hAnsi="Palatino Linotype" w:cs="Palatino Linotype"/>
          <w:i/>
          <w:color w:val="000000" w:themeColor="text1"/>
          <w:lang w:eastAsia="es-ES"/>
        </w:rPr>
        <w:t xml:space="preserve">Artículo 205. La Unidad de Asuntos Internos tendrá las siguientes atribuciones: </w:t>
      </w:r>
    </w:p>
    <w:p w:rsidR="007E1E70" w:rsidRPr="004E399F" w:rsidRDefault="00544291" w:rsidP="00DC5AC0">
      <w:pPr>
        <w:pStyle w:val="Prrafodelista"/>
        <w:numPr>
          <w:ilvl w:val="0"/>
          <w:numId w:val="21"/>
        </w:numPr>
        <w:ind w:left="0" w:firstLine="0"/>
        <w:jc w:val="both"/>
        <w:rPr>
          <w:rFonts w:ascii="Palatino Linotype" w:eastAsia="Palatino Linotype" w:hAnsi="Palatino Linotype" w:cs="Palatino Linotype"/>
          <w:i/>
          <w:color w:val="000000" w:themeColor="text1"/>
          <w:sz w:val="24"/>
          <w:szCs w:val="24"/>
          <w:lang w:eastAsia="es-ES"/>
        </w:rPr>
      </w:pPr>
      <w:r w:rsidRPr="004E399F">
        <w:rPr>
          <w:rFonts w:ascii="Palatino Linotype" w:eastAsia="Palatino Linotype" w:hAnsi="Palatino Linotype" w:cs="Palatino Linotype"/>
          <w:i/>
          <w:color w:val="000000" w:themeColor="text1"/>
          <w:sz w:val="24"/>
          <w:szCs w:val="24"/>
          <w:lang w:eastAsia="es-ES"/>
        </w:rPr>
        <w:t xml:space="preserve">Instrumentar y actualizar procedimientos de inspección e investigación para detectar deficiencias, irregularidades o faltas en la aplicación de procesos en las distintas áreas de la Secretaría y en el cumplimiento de las obligaciones de sus Integrantes; </w:t>
      </w:r>
    </w:p>
    <w:p w:rsidR="007E1E70" w:rsidRPr="004E399F" w:rsidRDefault="00544291" w:rsidP="00DC5AC0">
      <w:pPr>
        <w:pStyle w:val="Prrafodelista"/>
        <w:ind w:left="0"/>
        <w:jc w:val="both"/>
        <w:rPr>
          <w:rFonts w:ascii="Palatino Linotype" w:eastAsia="Palatino Linotype" w:hAnsi="Palatino Linotype" w:cs="Palatino Linotype"/>
          <w:i/>
          <w:color w:val="000000" w:themeColor="text1"/>
          <w:sz w:val="24"/>
          <w:szCs w:val="24"/>
          <w:lang w:eastAsia="es-ES"/>
        </w:rPr>
      </w:pPr>
      <w:r w:rsidRPr="004E399F">
        <w:rPr>
          <w:rFonts w:ascii="Palatino Linotype" w:eastAsia="Palatino Linotype" w:hAnsi="Palatino Linotype" w:cs="Palatino Linotype"/>
          <w:i/>
          <w:color w:val="000000" w:themeColor="text1"/>
          <w:sz w:val="24"/>
          <w:szCs w:val="24"/>
          <w:lang w:eastAsia="es-ES"/>
        </w:rPr>
        <w:t xml:space="preserve">II. Conocer de quejas y denuncias, incluso anónimas, con motivo de faltas administrativas o infracciones disciplinarias cometidas por los Integrantes de la Secretaría, preservando, en su caso, la reserva de las actuaciones, en caso de que se identifique el denunciante, deberá de oficio poner a su disposición el resultado de la investigación; </w:t>
      </w:r>
    </w:p>
    <w:p w:rsidR="007E1E70" w:rsidRPr="004E399F" w:rsidRDefault="00544291" w:rsidP="00DC5AC0">
      <w:pPr>
        <w:pStyle w:val="Prrafodelista"/>
        <w:ind w:left="0"/>
        <w:jc w:val="both"/>
        <w:rPr>
          <w:rFonts w:ascii="Palatino Linotype" w:eastAsia="Palatino Linotype" w:hAnsi="Palatino Linotype" w:cs="Palatino Linotype"/>
          <w:i/>
          <w:color w:val="000000" w:themeColor="text1"/>
          <w:sz w:val="24"/>
          <w:szCs w:val="24"/>
          <w:lang w:eastAsia="es-ES"/>
        </w:rPr>
      </w:pPr>
      <w:r w:rsidRPr="004E399F">
        <w:rPr>
          <w:rFonts w:ascii="Palatino Linotype" w:eastAsia="Palatino Linotype" w:hAnsi="Palatino Linotype" w:cs="Palatino Linotype"/>
          <w:i/>
          <w:color w:val="000000" w:themeColor="text1"/>
          <w:sz w:val="24"/>
          <w:szCs w:val="24"/>
          <w:lang w:eastAsia="es-ES"/>
        </w:rPr>
        <w:lastRenderedPageBreak/>
        <w:t>III. Llevar a cabo las investigaciones necesarias y remitir oportunamente el expediente de la investigación realizada ante las instancias competentes, a fin de que se determine lo que en derecho resulte procedente, solicitando, en su caso, que se resguarde la identidad del denunciante, conforme a las disposiciones aplicables;</w:t>
      </w:r>
      <w:r w:rsidRPr="004E399F">
        <w:rPr>
          <w:rFonts w:ascii="Palatino Linotype" w:hAnsi="Palatino Linotype"/>
          <w:i/>
          <w:color w:val="000000" w:themeColor="text1"/>
          <w:sz w:val="24"/>
          <w:szCs w:val="24"/>
        </w:rPr>
        <w:t xml:space="preserve"> </w:t>
      </w:r>
    </w:p>
    <w:p w:rsidR="007E1E70" w:rsidRPr="004E399F" w:rsidRDefault="00544291" w:rsidP="00DC5AC0">
      <w:pPr>
        <w:pStyle w:val="Prrafodelista"/>
        <w:ind w:left="0"/>
        <w:jc w:val="both"/>
        <w:rPr>
          <w:rFonts w:ascii="Palatino Linotype" w:eastAsia="Palatino Linotype" w:hAnsi="Palatino Linotype" w:cs="Palatino Linotype"/>
          <w:i/>
          <w:color w:val="000000" w:themeColor="text1"/>
          <w:sz w:val="24"/>
          <w:szCs w:val="24"/>
          <w:lang w:eastAsia="es-ES"/>
        </w:rPr>
      </w:pPr>
      <w:r w:rsidRPr="004E399F">
        <w:rPr>
          <w:rFonts w:ascii="Palatino Linotype" w:eastAsia="Palatino Linotype" w:hAnsi="Palatino Linotype" w:cs="Palatino Linotype"/>
          <w:i/>
          <w:color w:val="000000" w:themeColor="text1"/>
          <w:sz w:val="24"/>
          <w:szCs w:val="24"/>
          <w:lang w:eastAsia="es-ES"/>
        </w:rPr>
        <w:t xml:space="preserve">IV. Coordinar la vigilancia a los Integrantes de la Secretaría en el cumplimiento de sus deberes y la observancia a las normas establecidas en los ordenamientos legales aplicables y demás disposiciones que rigen su actuación; </w:t>
      </w:r>
    </w:p>
    <w:p w:rsidR="007E1E70" w:rsidRPr="004E399F" w:rsidRDefault="00544291" w:rsidP="00DC5AC0">
      <w:pPr>
        <w:pStyle w:val="Prrafodelista"/>
        <w:ind w:left="0"/>
        <w:jc w:val="both"/>
        <w:rPr>
          <w:rFonts w:ascii="Palatino Linotype" w:eastAsia="Palatino Linotype" w:hAnsi="Palatino Linotype" w:cs="Palatino Linotype"/>
          <w:i/>
          <w:color w:val="000000" w:themeColor="text1"/>
          <w:sz w:val="24"/>
          <w:szCs w:val="24"/>
          <w:lang w:eastAsia="es-ES"/>
        </w:rPr>
      </w:pPr>
      <w:r w:rsidRPr="004E399F">
        <w:rPr>
          <w:rFonts w:ascii="Palatino Linotype" w:eastAsia="Palatino Linotype" w:hAnsi="Palatino Linotype" w:cs="Palatino Linotype"/>
          <w:i/>
          <w:color w:val="000000" w:themeColor="text1"/>
          <w:sz w:val="24"/>
          <w:szCs w:val="24"/>
          <w:lang w:eastAsia="es-ES"/>
        </w:rPr>
        <w:t xml:space="preserve">V. Ordenar la práctica de investigaciones por supuestas anomalías de la conducta de los Integrantes de la Secretaría, que pueda implicar inobservancia de sus deberes, ya sea por denuncia o de oficio; </w:t>
      </w:r>
    </w:p>
    <w:p w:rsidR="007E1E70" w:rsidRPr="004E399F" w:rsidRDefault="00544291" w:rsidP="00DC5AC0">
      <w:pPr>
        <w:pStyle w:val="Prrafodelista"/>
        <w:ind w:left="0"/>
        <w:jc w:val="both"/>
        <w:rPr>
          <w:rFonts w:ascii="Palatino Linotype" w:eastAsia="Palatino Linotype" w:hAnsi="Palatino Linotype" w:cs="Palatino Linotype"/>
          <w:i/>
          <w:color w:val="000000" w:themeColor="text1"/>
          <w:sz w:val="24"/>
          <w:szCs w:val="24"/>
          <w:lang w:eastAsia="es-ES"/>
        </w:rPr>
      </w:pPr>
      <w:r w:rsidRPr="004E399F">
        <w:rPr>
          <w:rFonts w:ascii="Palatino Linotype" w:eastAsia="Palatino Linotype" w:hAnsi="Palatino Linotype" w:cs="Palatino Linotype"/>
          <w:i/>
          <w:color w:val="000000" w:themeColor="text1"/>
          <w:sz w:val="24"/>
          <w:szCs w:val="24"/>
          <w:lang w:eastAsia="es-ES"/>
        </w:rPr>
        <w:t xml:space="preserve">VI. Dictar las medidas precautorias que resulten necesarias para el éxito de la investigación; </w:t>
      </w:r>
    </w:p>
    <w:p w:rsidR="007E1E70" w:rsidRPr="004E399F" w:rsidRDefault="00544291" w:rsidP="00DC5AC0">
      <w:pPr>
        <w:pStyle w:val="Prrafodelista"/>
        <w:ind w:left="0"/>
        <w:jc w:val="both"/>
        <w:rPr>
          <w:rFonts w:ascii="Palatino Linotype" w:eastAsia="Palatino Linotype" w:hAnsi="Palatino Linotype" w:cs="Palatino Linotype"/>
          <w:i/>
          <w:color w:val="000000" w:themeColor="text1"/>
          <w:sz w:val="24"/>
          <w:szCs w:val="24"/>
          <w:lang w:eastAsia="es-ES"/>
        </w:rPr>
      </w:pPr>
      <w:r w:rsidRPr="004E399F">
        <w:rPr>
          <w:rFonts w:ascii="Palatino Linotype" w:eastAsia="Palatino Linotype" w:hAnsi="Palatino Linotype" w:cs="Palatino Linotype"/>
          <w:i/>
          <w:color w:val="000000" w:themeColor="text1"/>
          <w:sz w:val="24"/>
          <w:szCs w:val="24"/>
          <w:lang w:eastAsia="es-ES"/>
        </w:rPr>
        <w:t xml:space="preserve">VII. Participar con las autoridades competentes en el seguimiento y vigilancia de los procedimientos de responsabilidades y, en su caso, en el cumplimiento de las sanciones impuestas; </w:t>
      </w:r>
    </w:p>
    <w:p w:rsidR="007E1E70" w:rsidRPr="004E399F" w:rsidRDefault="00544291" w:rsidP="00DC5AC0">
      <w:pPr>
        <w:pStyle w:val="Prrafodelista"/>
        <w:ind w:left="0"/>
        <w:jc w:val="both"/>
        <w:rPr>
          <w:rFonts w:ascii="Palatino Linotype" w:eastAsia="Palatino Linotype" w:hAnsi="Palatino Linotype" w:cs="Palatino Linotype"/>
          <w:i/>
          <w:color w:val="000000" w:themeColor="text1"/>
          <w:sz w:val="24"/>
          <w:szCs w:val="24"/>
          <w:lang w:eastAsia="es-ES"/>
        </w:rPr>
      </w:pPr>
      <w:r w:rsidRPr="004E399F">
        <w:rPr>
          <w:rFonts w:ascii="Palatino Linotype" w:eastAsia="Palatino Linotype" w:hAnsi="Palatino Linotype" w:cs="Palatino Linotype"/>
          <w:i/>
          <w:color w:val="000000" w:themeColor="text1"/>
          <w:sz w:val="24"/>
          <w:szCs w:val="24"/>
          <w:lang w:eastAsia="es-ES"/>
        </w:rPr>
        <w:t xml:space="preserve">VIII. Solicitar información y documentación a las áreas de la Secretaría y demás autoridades que auxilien en la investigación de que se trate, para el cumplimiento de sus fines, así como levantar las actas administrativas a que haya lugar; </w:t>
      </w:r>
    </w:p>
    <w:p w:rsidR="007E1E70" w:rsidRPr="004E399F" w:rsidRDefault="00544291" w:rsidP="00DC5AC0">
      <w:pPr>
        <w:pStyle w:val="Prrafodelista"/>
        <w:ind w:left="0"/>
        <w:jc w:val="both"/>
        <w:rPr>
          <w:rFonts w:ascii="Palatino Linotype" w:eastAsia="Palatino Linotype" w:hAnsi="Palatino Linotype" w:cs="Palatino Linotype"/>
          <w:i/>
          <w:color w:val="000000" w:themeColor="text1"/>
          <w:sz w:val="24"/>
          <w:szCs w:val="24"/>
          <w:lang w:eastAsia="es-ES"/>
        </w:rPr>
      </w:pPr>
      <w:r w:rsidRPr="004E399F">
        <w:rPr>
          <w:rFonts w:ascii="Palatino Linotype" w:eastAsia="Palatino Linotype" w:hAnsi="Palatino Linotype" w:cs="Palatino Linotype"/>
          <w:i/>
          <w:color w:val="000000" w:themeColor="text1"/>
          <w:sz w:val="24"/>
          <w:szCs w:val="24"/>
          <w:lang w:eastAsia="es-ES"/>
        </w:rPr>
        <w:t xml:space="preserve">IX. Dar vista al Órgano Interno de Control de los hechos en que se desprendan presuntas infracciones administrativas cometidas dentro del servicio cuando así proceda, en los términos de la Ley de Responsabilidades Administrativas del Estado de México y Municipios; </w:t>
      </w:r>
    </w:p>
    <w:p w:rsidR="007E1E70" w:rsidRPr="004E399F" w:rsidRDefault="00544291" w:rsidP="00DC5AC0">
      <w:pPr>
        <w:pStyle w:val="Prrafodelista"/>
        <w:ind w:left="0"/>
        <w:jc w:val="both"/>
        <w:rPr>
          <w:rFonts w:ascii="Palatino Linotype" w:eastAsia="Palatino Linotype" w:hAnsi="Palatino Linotype" w:cs="Palatino Linotype"/>
          <w:i/>
          <w:color w:val="000000" w:themeColor="text1"/>
          <w:sz w:val="24"/>
          <w:szCs w:val="24"/>
          <w:lang w:eastAsia="es-ES"/>
        </w:rPr>
      </w:pPr>
      <w:r w:rsidRPr="004E399F">
        <w:rPr>
          <w:rFonts w:ascii="Palatino Linotype" w:eastAsia="Palatino Linotype" w:hAnsi="Palatino Linotype" w:cs="Palatino Linotype"/>
          <w:i/>
          <w:color w:val="000000" w:themeColor="text1"/>
          <w:sz w:val="24"/>
          <w:szCs w:val="24"/>
          <w:lang w:eastAsia="es-ES"/>
        </w:rPr>
        <w:t xml:space="preserve">X. Coordinar y realizar acciones específicas, así como de usuarios simulados, que aseguren la obtención y el análisis de información en el desarrollo de las investigaciones sobre las faltas a los deberes denunciados; </w:t>
      </w:r>
    </w:p>
    <w:p w:rsidR="007E1E70" w:rsidRPr="004E399F" w:rsidRDefault="00544291" w:rsidP="00DC5AC0">
      <w:pPr>
        <w:pStyle w:val="Prrafodelista"/>
        <w:ind w:left="0"/>
        <w:jc w:val="both"/>
        <w:rPr>
          <w:rFonts w:ascii="Palatino Linotype" w:eastAsia="Palatino Linotype" w:hAnsi="Palatino Linotype" w:cs="Palatino Linotype"/>
          <w:i/>
          <w:color w:val="000000" w:themeColor="text1"/>
          <w:sz w:val="24"/>
          <w:szCs w:val="24"/>
          <w:lang w:eastAsia="es-ES"/>
        </w:rPr>
      </w:pPr>
      <w:r w:rsidRPr="004E399F">
        <w:rPr>
          <w:rFonts w:ascii="Palatino Linotype" w:eastAsia="Palatino Linotype" w:hAnsi="Palatino Linotype" w:cs="Palatino Linotype"/>
          <w:i/>
          <w:color w:val="000000" w:themeColor="text1"/>
          <w:sz w:val="24"/>
          <w:szCs w:val="24"/>
          <w:lang w:eastAsia="es-ES"/>
        </w:rPr>
        <w:t xml:space="preserve">XI. Solicitar a la Comisión de Honor y Justicia, mediante escrito fundado y motivado, el inicio del procedimiento correspondiente por incumplimiento a los requisitos de permanencia o por infracción al régimen disciplinario, remitiendo para ello el expediente de investigación respectivo; </w:t>
      </w:r>
    </w:p>
    <w:p w:rsidR="007E1E70" w:rsidRPr="004E399F" w:rsidRDefault="00544291" w:rsidP="00DC5AC0">
      <w:pPr>
        <w:pStyle w:val="Prrafodelista"/>
        <w:ind w:left="0"/>
        <w:jc w:val="both"/>
        <w:rPr>
          <w:rFonts w:ascii="Palatino Linotype" w:eastAsia="Palatino Linotype" w:hAnsi="Palatino Linotype" w:cs="Palatino Linotype"/>
          <w:i/>
          <w:color w:val="000000" w:themeColor="text1"/>
          <w:sz w:val="24"/>
          <w:szCs w:val="24"/>
          <w:lang w:eastAsia="es-ES"/>
        </w:rPr>
      </w:pPr>
      <w:r w:rsidRPr="004E399F">
        <w:rPr>
          <w:rFonts w:ascii="Palatino Linotype" w:eastAsia="Palatino Linotype" w:hAnsi="Palatino Linotype" w:cs="Palatino Linotype"/>
          <w:i/>
          <w:color w:val="000000" w:themeColor="text1"/>
          <w:sz w:val="24"/>
          <w:szCs w:val="24"/>
          <w:lang w:eastAsia="es-ES"/>
        </w:rPr>
        <w:t xml:space="preserve">XII. Intervenir ante la Comisión de Honor y Justicia durante los procedimientos disciplinarios, y en su caso, impugnar las resoluciones favorables a los Integrantes cuya acusación derive de las investigaciones realizadas por la Unidad de Asuntos Internos; </w:t>
      </w:r>
    </w:p>
    <w:p w:rsidR="007E1E70" w:rsidRPr="004E399F" w:rsidRDefault="00544291" w:rsidP="00DC5AC0">
      <w:pPr>
        <w:pStyle w:val="Prrafodelista"/>
        <w:ind w:left="0"/>
        <w:jc w:val="both"/>
        <w:rPr>
          <w:rFonts w:ascii="Palatino Linotype" w:eastAsia="Palatino Linotype" w:hAnsi="Palatino Linotype" w:cs="Palatino Linotype"/>
          <w:b/>
          <w:i/>
          <w:color w:val="000000" w:themeColor="text1"/>
          <w:sz w:val="24"/>
          <w:szCs w:val="24"/>
          <w:lang w:eastAsia="es-ES"/>
        </w:rPr>
      </w:pPr>
      <w:r w:rsidRPr="004E399F">
        <w:rPr>
          <w:rFonts w:ascii="Palatino Linotype" w:eastAsia="Palatino Linotype" w:hAnsi="Palatino Linotype" w:cs="Palatino Linotype"/>
          <w:b/>
          <w:i/>
          <w:color w:val="000000" w:themeColor="text1"/>
          <w:sz w:val="24"/>
          <w:szCs w:val="24"/>
          <w:lang w:eastAsia="es-ES"/>
        </w:rPr>
        <w:t xml:space="preserve">XIII. Acordar, de manera fundada y motivada, la improcedencia o reserva de expedientes de investigaciones disciplinarias, cuando derivado de sus investigaciones no se desprendan elementos suficientes que permitan determinar la probable responsabilidad del Integrante de la Secretaría o, en su caso, de aquellos expedientes que se integren por incumplimiento de los requisitos de ingreso o permanencia; </w:t>
      </w:r>
    </w:p>
    <w:p w:rsidR="007E1E70" w:rsidRPr="004E399F" w:rsidRDefault="00544291" w:rsidP="00DC5AC0">
      <w:pPr>
        <w:pStyle w:val="Prrafodelista"/>
        <w:ind w:left="0"/>
        <w:jc w:val="both"/>
        <w:rPr>
          <w:rFonts w:ascii="Palatino Linotype" w:eastAsia="Palatino Linotype" w:hAnsi="Palatino Linotype" w:cs="Palatino Linotype"/>
          <w:i/>
          <w:color w:val="000000" w:themeColor="text1"/>
          <w:sz w:val="24"/>
          <w:szCs w:val="24"/>
          <w:lang w:eastAsia="es-ES"/>
        </w:rPr>
      </w:pPr>
      <w:r w:rsidRPr="004E399F">
        <w:rPr>
          <w:rFonts w:ascii="Palatino Linotype" w:eastAsia="Palatino Linotype" w:hAnsi="Palatino Linotype" w:cs="Palatino Linotype"/>
          <w:i/>
          <w:color w:val="000000" w:themeColor="text1"/>
          <w:sz w:val="24"/>
          <w:szCs w:val="24"/>
          <w:lang w:eastAsia="es-ES"/>
        </w:rPr>
        <w:t xml:space="preserve">XIV. Formular las denuncias cuando de las investigaciones practicadas se derive la probable comisión de un delito cometido por Integrantes de la Secretaría, informando de inmediato a las autoridades competentes; </w:t>
      </w:r>
    </w:p>
    <w:p w:rsidR="007E1E70" w:rsidRPr="004E399F" w:rsidRDefault="00544291" w:rsidP="00DC5AC0">
      <w:pPr>
        <w:pStyle w:val="Prrafodelista"/>
        <w:ind w:left="0"/>
        <w:jc w:val="both"/>
        <w:rPr>
          <w:rFonts w:ascii="Palatino Linotype" w:eastAsia="Palatino Linotype" w:hAnsi="Palatino Linotype" w:cs="Palatino Linotype"/>
          <w:i/>
          <w:color w:val="000000" w:themeColor="text1"/>
          <w:sz w:val="24"/>
          <w:szCs w:val="24"/>
          <w:lang w:eastAsia="es-ES"/>
        </w:rPr>
      </w:pPr>
      <w:r w:rsidRPr="004E399F">
        <w:rPr>
          <w:rFonts w:ascii="Palatino Linotype" w:eastAsia="Palatino Linotype" w:hAnsi="Palatino Linotype" w:cs="Palatino Linotype"/>
          <w:i/>
          <w:color w:val="000000" w:themeColor="text1"/>
          <w:sz w:val="24"/>
          <w:szCs w:val="24"/>
          <w:lang w:eastAsia="es-ES"/>
        </w:rPr>
        <w:lastRenderedPageBreak/>
        <w:t xml:space="preserve">XV. Ordenar las inspecciones que permitan verificar el cumplimiento a los programas en materia de seguridad pública y política criminal; </w:t>
      </w:r>
    </w:p>
    <w:p w:rsidR="007E1E70" w:rsidRPr="004E399F" w:rsidRDefault="00544291" w:rsidP="00DC5AC0">
      <w:pPr>
        <w:pStyle w:val="Prrafodelista"/>
        <w:ind w:left="0"/>
        <w:jc w:val="both"/>
        <w:rPr>
          <w:rFonts w:ascii="Palatino Linotype" w:eastAsia="Palatino Linotype" w:hAnsi="Palatino Linotype" w:cs="Palatino Linotype"/>
          <w:i/>
          <w:color w:val="000000" w:themeColor="text1"/>
          <w:sz w:val="24"/>
          <w:szCs w:val="24"/>
          <w:lang w:eastAsia="es-ES"/>
        </w:rPr>
      </w:pPr>
      <w:r w:rsidRPr="004E399F">
        <w:rPr>
          <w:rFonts w:ascii="Palatino Linotype" w:eastAsia="Palatino Linotype" w:hAnsi="Palatino Linotype" w:cs="Palatino Linotype"/>
          <w:i/>
          <w:color w:val="000000" w:themeColor="text1"/>
          <w:sz w:val="24"/>
          <w:szCs w:val="24"/>
          <w:lang w:eastAsia="es-ES"/>
        </w:rPr>
        <w:t xml:space="preserve">XVI. Realizar labores de prevención con el fin de identificar la comisión de ilícitos y faltas administrativas, mediante los esquemas táctico, técnico y operativos que se llegare a instrumentar; </w:t>
      </w:r>
    </w:p>
    <w:p w:rsidR="007E1E70" w:rsidRPr="004E399F" w:rsidRDefault="00544291" w:rsidP="00DC5AC0">
      <w:pPr>
        <w:pStyle w:val="Prrafodelista"/>
        <w:ind w:left="0"/>
        <w:jc w:val="both"/>
        <w:rPr>
          <w:rFonts w:ascii="Palatino Linotype" w:eastAsia="Palatino Linotype" w:hAnsi="Palatino Linotype" w:cs="Palatino Linotype"/>
          <w:i/>
          <w:color w:val="000000" w:themeColor="text1"/>
          <w:sz w:val="24"/>
          <w:szCs w:val="24"/>
          <w:lang w:eastAsia="es-ES"/>
        </w:rPr>
      </w:pPr>
      <w:r w:rsidRPr="004E399F">
        <w:rPr>
          <w:rFonts w:ascii="Palatino Linotype" w:eastAsia="Palatino Linotype" w:hAnsi="Palatino Linotype" w:cs="Palatino Linotype"/>
          <w:i/>
          <w:color w:val="000000" w:themeColor="text1"/>
          <w:sz w:val="24"/>
          <w:szCs w:val="24"/>
          <w:lang w:eastAsia="es-ES"/>
        </w:rPr>
        <w:t>XVII. Solicitar a la Comisión de Honor y Justica, la aplicación de medidas precautorias consistentes en la suspensión temporal del Integrante que se encuentre involucrado en la comisión de ilícitos o faltas administrativas, en las que por la naturaleza de las mismas, y la afectación operativa que representaría para la Secretaría, requieran la acción que impida su continuación;</w:t>
      </w:r>
    </w:p>
    <w:p w:rsidR="007E1E70" w:rsidRPr="004E399F" w:rsidRDefault="00544291" w:rsidP="00DC5AC0">
      <w:pPr>
        <w:pStyle w:val="Prrafodelista"/>
        <w:ind w:left="0"/>
        <w:jc w:val="both"/>
        <w:rPr>
          <w:rFonts w:ascii="Palatino Linotype" w:eastAsia="Palatino Linotype" w:hAnsi="Palatino Linotype" w:cs="Palatino Linotype"/>
          <w:i/>
          <w:color w:val="000000" w:themeColor="text1"/>
          <w:sz w:val="24"/>
          <w:szCs w:val="24"/>
          <w:lang w:eastAsia="es-ES"/>
        </w:rPr>
      </w:pPr>
      <w:r w:rsidRPr="004E399F">
        <w:rPr>
          <w:rFonts w:ascii="Palatino Linotype" w:hAnsi="Palatino Linotype"/>
          <w:i/>
          <w:color w:val="000000" w:themeColor="text1"/>
          <w:sz w:val="24"/>
          <w:szCs w:val="24"/>
        </w:rPr>
        <w:t xml:space="preserve"> </w:t>
      </w:r>
      <w:r w:rsidRPr="004E399F">
        <w:rPr>
          <w:rFonts w:ascii="Palatino Linotype" w:eastAsia="Palatino Linotype" w:hAnsi="Palatino Linotype" w:cs="Palatino Linotype"/>
          <w:i/>
          <w:color w:val="000000" w:themeColor="text1"/>
          <w:sz w:val="24"/>
          <w:szCs w:val="24"/>
          <w:lang w:eastAsia="es-ES"/>
        </w:rPr>
        <w:t xml:space="preserve">XVIII. Mantener relaciones con instituciones similares nacionales e internacionales, con objeto de intercambiar información tendiente a optimizar sus atribuciones, y </w:t>
      </w:r>
    </w:p>
    <w:p w:rsidR="00544291" w:rsidRPr="004E399F" w:rsidRDefault="00544291" w:rsidP="00DC5AC0">
      <w:pPr>
        <w:pStyle w:val="Prrafodelista"/>
        <w:ind w:left="0"/>
        <w:jc w:val="both"/>
        <w:rPr>
          <w:rFonts w:ascii="Palatino Linotype" w:eastAsia="Palatino Linotype" w:hAnsi="Palatino Linotype" w:cs="Palatino Linotype"/>
          <w:i/>
          <w:color w:val="000000" w:themeColor="text1"/>
          <w:sz w:val="24"/>
          <w:szCs w:val="24"/>
          <w:lang w:eastAsia="es-ES"/>
        </w:rPr>
      </w:pPr>
      <w:r w:rsidRPr="004E399F">
        <w:rPr>
          <w:rFonts w:ascii="Palatino Linotype" w:eastAsia="Palatino Linotype" w:hAnsi="Palatino Linotype" w:cs="Palatino Linotype"/>
          <w:i/>
          <w:color w:val="000000" w:themeColor="text1"/>
          <w:sz w:val="24"/>
          <w:szCs w:val="24"/>
          <w:lang w:eastAsia="es-ES"/>
        </w:rPr>
        <w:t>XIX. Las demás que establezcan la normatividad aplicable en la materia y las que determinen la o el Gobernador y la o el Secretario de Seguridad.</w:t>
      </w:r>
    </w:p>
    <w:p w:rsidR="00544291" w:rsidRPr="004E399F" w:rsidRDefault="00544291" w:rsidP="00DC5AC0">
      <w:pPr>
        <w:spacing w:line="360" w:lineRule="auto"/>
        <w:jc w:val="both"/>
        <w:rPr>
          <w:rFonts w:ascii="Palatino Linotype" w:eastAsia="Palatino Linotype" w:hAnsi="Palatino Linotype" w:cs="Palatino Linotype"/>
          <w:color w:val="000000" w:themeColor="text1"/>
          <w:lang w:val="es-ES_tradnl" w:eastAsia="es-ES"/>
        </w:rPr>
      </w:pPr>
    </w:p>
    <w:p w:rsidR="007E1E70" w:rsidRPr="004E399F" w:rsidRDefault="007E1E70" w:rsidP="00DC5AC0">
      <w:pPr>
        <w:numPr>
          <w:ilvl w:val="0"/>
          <w:numId w:val="2"/>
        </w:numPr>
        <w:spacing w:line="360" w:lineRule="auto"/>
        <w:ind w:left="0" w:firstLine="0"/>
        <w:jc w:val="both"/>
        <w:rPr>
          <w:rFonts w:ascii="Palatino Linotype" w:eastAsia="Palatino Linotype" w:hAnsi="Palatino Linotype" w:cs="Palatino Linotype"/>
          <w:color w:val="000000" w:themeColor="text1"/>
          <w:lang w:val="es-ES" w:eastAsia="es-ES"/>
        </w:rPr>
      </w:pPr>
      <w:r w:rsidRPr="004E399F">
        <w:rPr>
          <w:rFonts w:ascii="Palatino Linotype" w:eastAsia="Palatino Linotype" w:hAnsi="Palatino Linotype" w:cs="Palatino Linotype"/>
          <w:color w:val="000000" w:themeColor="text1"/>
          <w:lang w:val="es-ES_tradnl" w:eastAsia="es-ES"/>
        </w:rPr>
        <w:t xml:space="preserve">De </w:t>
      </w:r>
      <w:r w:rsidR="00496054" w:rsidRPr="004E399F">
        <w:rPr>
          <w:rFonts w:ascii="Palatino Linotype" w:eastAsia="Palatino Linotype" w:hAnsi="Palatino Linotype" w:cs="Palatino Linotype"/>
          <w:color w:val="000000" w:themeColor="text1"/>
          <w:lang w:val="es-ES_tradnl" w:eastAsia="es-ES"/>
        </w:rPr>
        <w:t xml:space="preserve">lo referido en el párrafo anterior, </w:t>
      </w:r>
      <w:r w:rsidRPr="004E399F">
        <w:rPr>
          <w:rFonts w:ascii="Palatino Linotype" w:eastAsia="Palatino Linotype" w:hAnsi="Palatino Linotype" w:cs="Palatino Linotype"/>
          <w:color w:val="000000" w:themeColor="text1"/>
          <w:lang w:val="es-ES_tradnl" w:eastAsia="es-ES"/>
        </w:rPr>
        <w:t xml:space="preserve">se colige que la Unidades de Asuntos Internos dentro de sus funciones tiene la de </w:t>
      </w:r>
      <w:r w:rsidRPr="004E399F">
        <w:rPr>
          <w:rFonts w:ascii="Palatino Linotype" w:eastAsia="Palatino Linotype" w:hAnsi="Palatino Linotype" w:cs="Palatino Linotype"/>
          <w:color w:val="000000" w:themeColor="text1"/>
          <w:lang w:val="es-ES" w:eastAsia="es-ES"/>
        </w:rPr>
        <w:t>a</w:t>
      </w:r>
      <w:r w:rsidR="00544291" w:rsidRPr="004E399F">
        <w:rPr>
          <w:rFonts w:ascii="Palatino Linotype" w:eastAsia="Palatino Linotype" w:hAnsi="Palatino Linotype" w:cs="Palatino Linotype"/>
          <w:color w:val="000000" w:themeColor="text1"/>
          <w:lang w:val="es-ES" w:eastAsia="es-ES"/>
        </w:rPr>
        <w:t xml:space="preserve">cordar, de manera fundada y motivada, la improcedencia de expedientes de investigaciones disciplinarias, cuando derivado de sus investigaciones no se desprendan elementos suficientes que permitan determinar la probable responsabilidad </w:t>
      </w:r>
      <w:r w:rsidRPr="004E399F">
        <w:rPr>
          <w:rFonts w:ascii="Palatino Linotype" w:eastAsia="Palatino Linotype" w:hAnsi="Palatino Linotype" w:cs="Palatino Linotype"/>
          <w:color w:val="000000" w:themeColor="text1"/>
          <w:lang w:val="es-ES" w:eastAsia="es-ES"/>
        </w:rPr>
        <w:t xml:space="preserve">de los elementos de seguridad, situación por la cual </w:t>
      </w:r>
      <w:r w:rsidR="00AC5143" w:rsidRPr="004E399F">
        <w:rPr>
          <w:rFonts w:ascii="Palatino Linotype" w:eastAsia="Palatino Linotype" w:hAnsi="Palatino Linotype" w:cs="Palatino Linotype"/>
          <w:color w:val="000000" w:themeColor="text1"/>
          <w:lang w:val="es-ES" w:eastAsia="es-ES"/>
        </w:rPr>
        <w:t xml:space="preserve">los expedientes que dan inicio a los procedimiento si fueron aperturados, </w:t>
      </w:r>
    </w:p>
    <w:p w:rsidR="007E1E70" w:rsidRPr="004E399F" w:rsidRDefault="007E1E70" w:rsidP="00DC5AC0">
      <w:pPr>
        <w:spacing w:line="360" w:lineRule="auto"/>
        <w:jc w:val="both"/>
        <w:rPr>
          <w:rFonts w:ascii="Palatino Linotype" w:eastAsia="Palatino Linotype" w:hAnsi="Palatino Linotype" w:cs="Palatino Linotype"/>
          <w:color w:val="000000" w:themeColor="text1"/>
          <w:lang w:val="es-ES" w:eastAsia="es-ES"/>
        </w:rPr>
      </w:pPr>
    </w:p>
    <w:p w:rsidR="00496054" w:rsidRPr="004E399F" w:rsidRDefault="00496054" w:rsidP="00DC5AC0">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4E399F">
        <w:rPr>
          <w:rFonts w:ascii="Palatino Linotype" w:eastAsia="Palatino Linotype" w:hAnsi="Palatino Linotype" w:cs="Palatino Linotype"/>
          <w:color w:val="000000" w:themeColor="text1"/>
          <w:lang w:val="es-ES_tradnl" w:eastAsia="es-ES"/>
        </w:rPr>
        <w:t xml:space="preserve">Lo anterior, se trae a colación toda vez que de la respuesta de la Unidad de Asuntos Internos, se informó que en el mes de enero de dos mil veintitrés fueron formados dieciséis expedientes de los cuales ninguno fue turnado a la Comisión de Honor y Justicia tal y como se observa a continuación. </w:t>
      </w:r>
    </w:p>
    <w:p w:rsidR="00496054" w:rsidRPr="004E399F" w:rsidRDefault="00FE675C" w:rsidP="00DC5AC0">
      <w:pPr>
        <w:spacing w:line="360" w:lineRule="auto"/>
        <w:jc w:val="center"/>
        <w:rPr>
          <w:rFonts w:ascii="Palatino Linotype" w:eastAsia="Palatino Linotype" w:hAnsi="Palatino Linotype" w:cs="Palatino Linotype"/>
          <w:color w:val="000000" w:themeColor="text1"/>
          <w:lang w:val="es-ES_tradnl" w:eastAsia="es-ES"/>
        </w:rPr>
      </w:pPr>
      <w:r w:rsidRPr="004E399F">
        <w:rPr>
          <w:rFonts w:ascii="Palatino Linotype" w:eastAsia="Palatino Linotype" w:hAnsi="Palatino Linotype" w:cs="Palatino Linotype"/>
          <w:noProof/>
          <w:color w:val="000000" w:themeColor="text1"/>
        </w:rPr>
        <w:lastRenderedPageBreak/>
        <w:drawing>
          <wp:inline distT="0" distB="0" distL="0" distR="0" wp14:anchorId="2589E824" wp14:editId="19B6D5CA">
            <wp:extent cx="3496077" cy="2790770"/>
            <wp:effectExtent l="152400" t="152400" r="352425" b="35306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02461" cy="2795866"/>
                    </a:xfrm>
                    <a:prstGeom prst="rect">
                      <a:avLst/>
                    </a:prstGeom>
                    <a:ln>
                      <a:noFill/>
                    </a:ln>
                    <a:effectLst>
                      <a:outerShdw blurRad="292100" dist="139700" dir="2700000" algn="tl" rotWithShape="0">
                        <a:srgbClr val="333333">
                          <a:alpha val="65000"/>
                        </a:srgbClr>
                      </a:outerShdw>
                    </a:effectLst>
                  </pic:spPr>
                </pic:pic>
              </a:graphicData>
            </a:graphic>
          </wp:inline>
        </w:drawing>
      </w:r>
    </w:p>
    <w:p w:rsidR="00475BCF" w:rsidRPr="004E399F" w:rsidRDefault="00AC5143" w:rsidP="00DC5AC0">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4E399F">
        <w:rPr>
          <w:rFonts w:ascii="Palatino Linotype" w:eastAsia="Palatino Linotype" w:hAnsi="Palatino Linotype" w:cs="Palatino Linotype"/>
          <w:color w:val="000000" w:themeColor="text1"/>
          <w:lang w:val="es-ES_tradnl" w:eastAsia="es-ES"/>
        </w:rPr>
        <w:t xml:space="preserve">Lo anterior quiere decir que si fueron </w:t>
      </w:r>
      <w:r w:rsidR="00927273" w:rsidRPr="004E399F">
        <w:rPr>
          <w:rFonts w:ascii="Palatino Linotype" w:eastAsia="Palatino Linotype" w:hAnsi="Palatino Linotype" w:cs="Palatino Linotype"/>
          <w:color w:val="000000" w:themeColor="text1"/>
          <w:lang w:val="es-ES_tradnl" w:eastAsia="es-ES"/>
        </w:rPr>
        <w:t>radicados</w:t>
      </w:r>
      <w:r w:rsidRPr="004E399F">
        <w:rPr>
          <w:rFonts w:ascii="Palatino Linotype" w:eastAsia="Palatino Linotype" w:hAnsi="Palatino Linotype" w:cs="Palatino Linotype"/>
          <w:color w:val="000000" w:themeColor="text1"/>
          <w:lang w:val="es-ES_tradnl" w:eastAsia="es-ES"/>
        </w:rPr>
        <w:t xml:space="preserve"> </w:t>
      </w:r>
      <w:r w:rsidR="00927273" w:rsidRPr="004E399F">
        <w:rPr>
          <w:rFonts w:ascii="Palatino Linotype" w:eastAsia="Palatino Linotype" w:hAnsi="Palatino Linotype" w:cs="Palatino Linotype"/>
          <w:color w:val="000000" w:themeColor="text1"/>
          <w:lang w:val="es-ES_tradnl" w:eastAsia="es-ES"/>
        </w:rPr>
        <w:t xml:space="preserve">dieciséis expedientes por régimen disciplinario, lo que se traduce a que las investigaciones fueron iniciadas para determinar si los expedientes aperturados eran turnados a la Comisión de Honor y Justicia, de lo que procedió que el turno era improcedente, sin embargo si existió investigación en materia disciplinaria, por lo que, para colmar el derecho de acceso a la información los expedientes referidos en respuesta deberán de ser entregados al </w:t>
      </w:r>
      <w:r w:rsidR="00927273" w:rsidRPr="004E399F">
        <w:rPr>
          <w:rFonts w:ascii="Palatino Linotype" w:eastAsia="Palatino Linotype" w:hAnsi="Palatino Linotype" w:cs="Palatino Linotype"/>
          <w:b/>
          <w:color w:val="000000" w:themeColor="text1"/>
          <w:lang w:val="es-ES_tradnl" w:eastAsia="es-ES"/>
        </w:rPr>
        <w:t>RECURRENTE</w:t>
      </w:r>
      <w:r w:rsidR="00475BCF" w:rsidRPr="004E399F">
        <w:rPr>
          <w:rFonts w:ascii="Palatino Linotype" w:eastAsia="Palatino Linotype" w:hAnsi="Palatino Linotype" w:cs="Palatino Linotype"/>
          <w:b/>
          <w:color w:val="000000" w:themeColor="text1"/>
          <w:lang w:val="es-ES_tradnl" w:eastAsia="es-ES"/>
        </w:rPr>
        <w:t>.</w:t>
      </w:r>
    </w:p>
    <w:p w:rsidR="00475BCF" w:rsidRPr="004E399F" w:rsidRDefault="00475BCF" w:rsidP="00DC5AC0">
      <w:pPr>
        <w:spacing w:line="360" w:lineRule="auto"/>
        <w:jc w:val="both"/>
        <w:rPr>
          <w:rFonts w:ascii="Palatino Linotype" w:eastAsia="Palatino Linotype" w:hAnsi="Palatino Linotype" w:cs="Palatino Linotype"/>
          <w:color w:val="000000" w:themeColor="text1"/>
          <w:lang w:val="es-ES_tradnl" w:eastAsia="es-ES"/>
        </w:rPr>
      </w:pPr>
    </w:p>
    <w:p w:rsidR="00475BCF" w:rsidRPr="004E399F" w:rsidRDefault="00475BCF" w:rsidP="00DC5AC0">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4E399F">
        <w:rPr>
          <w:rFonts w:ascii="Palatino Linotype" w:eastAsia="Palatino Linotype" w:hAnsi="Palatino Linotype" w:cs="Palatino Linotype"/>
          <w:color w:val="000000" w:themeColor="text1"/>
          <w:lang w:val="es-ES_tradnl" w:eastAsia="es-ES"/>
        </w:rPr>
        <w:t xml:space="preserve">En esa línea, se debe de entender primero lo que es procedimiento administrativo disciplinario y en qué casos los elementos de seguridad son sancionados.  </w:t>
      </w:r>
    </w:p>
    <w:p w:rsidR="00475BCF" w:rsidRDefault="00475BCF" w:rsidP="00DC5AC0">
      <w:pPr>
        <w:pStyle w:val="Prrafodelista"/>
        <w:ind w:left="0"/>
        <w:rPr>
          <w:rFonts w:ascii="Palatino Linotype" w:eastAsia="Palatino Linotype" w:hAnsi="Palatino Linotype" w:cs="Palatino Linotype"/>
          <w:color w:val="000000" w:themeColor="text1"/>
          <w:sz w:val="24"/>
          <w:szCs w:val="24"/>
          <w:lang w:val="es-ES_tradnl" w:eastAsia="es-ES"/>
        </w:rPr>
      </w:pPr>
    </w:p>
    <w:p w:rsidR="00475BCF" w:rsidRPr="004E399F" w:rsidRDefault="00475BCF" w:rsidP="00DC5AC0">
      <w:pPr>
        <w:pStyle w:val="Prrafodelista"/>
        <w:numPr>
          <w:ilvl w:val="0"/>
          <w:numId w:val="1"/>
        </w:numPr>
        <w:spacing w:line="360" w:lineRule="auto"/>
        <w:ind w:left="0"/>
        <w:jc w:val="both"/>
        <w:rPr>
          <w:rFonts w:ascii="Palatino Linotype" w:eastAsia="Palatino Linotype" w:hAnsi="Palatino Linotype" w:cs="Palatino Linotype"/>
          <w:b/>
          <w:color w:val="000000" w:themeColor="text1"/>
          <w:sz w:val="24"/>
          <w:szCs w:val="24"/>
          <w:lang w:val="es-ES_tradnl" w:eastAsia="es-ES"/>
        </w:rPr>
      </w:pPr>
      <w:r w:rsidRPr="004E399F">
        <w:rPr>
          <w:rFonts w:ascii="Palatino Linotype" w:eastAsia="Palatino Linotype" w:hAnsi="Palatino Linotype" w:cs="Palatino Linotype"/>
          <w:b/>
          <w:color w:val="000000" w:themeColor="text1"/>
          <w:sz w:val="24"/>
          <w:szCs w:val="24"/>
          <w:lang w:val="es-ES_tradnl" w:eastAsia="es-ES"/>
        </w:rPr>
        <w:t>Procedimiento Administrativo Disciplinario</w:t>
      </w:r>
    </w:p>
    <w:p w:rsidR="00475BCF" w:rsidRPr="004E399F" w:rsidRDefault="00475BCF" w:rsidP="00DC5AC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E399F">
        <w:rPr>
          <w:rFonts w:ascii="Palatino Linotype" w:eastAsia="Palatino Linotype" w:hAnsi="Palatino Linotype" w:cs="Palatino Linotype"/>
          <w:color w:val="000000" w:themeColor="text1"/>
        </w:rPr>
        <w:t xml:space="preserve">El artículo 123, apartado B, fracción XIII, párrafo segundo de la Constitución Política de los Estados Unidos Mexicanos, dispone que los miembros de las instituciones policiales </w:t>
      </w:r>
      <w:r w:rsidRPr="004E399F">
        <w:rPr>
          <w:rFonts w:ascii="Palatino Linotype" w:eastAsia="Palatino Linotype" w:hAnsi="Palatino Linotype" w:cs="Palatino Linotype"/>
          <w:color w:val="000000" w:themeColor="text1"/>
        </w:rPr>
        <w:lastRenderedPageBreak/>
        <w:t xml:space="preserve">de la Federación, las entidades federativas y los </w:t>
      </w:r>
      <w:r w:rsidRPr="004E399F">
        <w:rPr>
          <w:rFonts w:ascii="Palatino Linotype" w:eastAsia="Palatino Linotype" w:hAnsi="Palatino Linotype" w:cs="Palatino Linotype"/>
          <w:b/>
          <w:color w:val="000000" w:themeColor="text1"/>
        </w:rPr>
        <w:t>Municipios</w:t>
      </w:r>
      <w:r w:rsidRPr="004E399F">
        <w:rPr>
          <w:rFonts w:ascii="Palatino Linotype" w:eastAsia="Palatino Linotype" w:hAnsi="Palatino Linotype" w:cs="Palatino Linotype"/>
          <w:color w:val="000000" w:themeColor="text1"/>
        </w:rPr>
        <w:t xml:space="preserve">, podrán ser separados de sus cargos si no cumplen con los requisitos que las leyes vigentes en el </w:t>
      </w:r>
      <w:r w:rsidRPr="004E399F">
        <w:rPr>
          <w:rFonts w:ascii="Palatino Linotype" w:eastAsia="Palatino Linotype" w:hAnsi="Palatino Linotype" w:cs="Palatino Linotype"/>
          <w:color w:val="000000" w:themeColor="text1"/>
          <w:lang w:val="es-ES_tradnl" w:eastAsia="es-ES"/>
        </w:rPr>
        <w:t>momento</w:t>
      </w:r>
      <w:r w:rsidRPr="004E399F">
        <w:rPr>
          <w:rFonts w:ascii="Palatino Linotype" w:eastAsia="Palatino Linotype" w:hAnsi="Palatino Linotype" w:cs="Palatino Linotype"/>
          <w:color w:val="000000" w:themeColor="text1"/>
        </w:rPr>
        <w:t xml:space="preserve"> del acto señalen para permanecer en dichas instituciones, </w:t>
      </w:r>
      <w:r w:rsidRPr="004E399F">
        <w:rPr>
          <w:rFonts w:ascii="Palatino Linotype" w:eastAsia="Palatino Linotype" w:hAnsi="Palatino Linotype" w:cs="Palatino Linotype"/>
          <w:b/>
          <w:color w:val="000000" w:themeColor="text1"/>
          <w:u w:val="single"/>
        </w:rPr>
        <w:t>o removidos por incurrir en responsabilidad en el desempeño de sus funciones</w:t>
      </w:r>
      <w:r w:rsidRPr="004E399F">
        <w:rPr>
          <w:rFonts w:ascii="Palatino Linotype" w:eastAsia="Palatino Linotype" w:hAnsi="Palatino Linotype" w:cs="Palatino Linotype"/>
          <w:color w:val="000000" w:themeColor="text1"/>
        </w:rPr>
        <w:t>. Si la autoridad jurisdiccional resolviere que la separación, remoción, baja, cese o cualquier otra forma de terminación del servicio fue injustificada, el Estado sólo estará obligado a pagar la indemnización y demás prestaciones a que tenga derecho, sin que en ningún caso proceda su reincorporación al servicio, cualquiera que sea el resultado del juicio o medio de defensa que se hubiere promovido.</w:t>
      </w:r>
    </w:p>
    <w:p w:rsidR="00475BCF" w:rsidRPr="004E399F" w:rsidRDefault="00475BCF" w:rsidP="00DC5AC0">
      <w:pPr>
        <w:pStyle w:val="Prrafodelista"/>
        <w:ind w:left="0"/>
        <w:rPr>
          <w:rFonts w:ascii="Palatino Linotype" w:eastAsia="Palatino Linotype" w:hAnsi="Palatino Linotype" w:cs="Palatino Linotype"/>
          <w:color w:val="000000" w:themeColor="text1"/>
          <w:sz w:val="24"/>
          <w:szCs w:val="24"/>
        </w:rPr>
      </w:pPr>
    </w:p>
    <w:p w:rsidR="00475BCF" w:rsidRPr="004E399F" w:rsidRDefault="00475BCF" w:rsidP="00DC5AC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E399F">
        <w:rPr>
          <w:rFonts w:ascii="Palatino Linotype" w:eastAsia="Palatino Linotype" w:hAnsi="Palatino Linotype" w:cs="Palatino Linotype"/>
          <w:color w:val="000000" w:themeColor="text1"/>
        </w:rPr>
        <w:t xml:space="preserve">Por su parte, el artículo 130, fracción I, último párrafo de la Constitución Política del </w:t>
      </w:r>
      <w:r w:rsidRPr="004E399F">
        <w:rPr>
          <w:rFonts w:ascii="Palatino Linotype" w:eastAsia="Palatino Linotype" w:hAnsi="Palatino Linotype" w:cs="Palatino Linotype"/>
          <w:color w:val="000000" w:themeColor="text1"/>
          <w:lang w:val="es-ES_tradnl" w:eastAsia="es-ES"/>
        </w:rPr>
        <w:t>Estado</w:t>
      </w:r>
      <w:r w:rsidRPr="004E399F">
        <w:rPr>
          <w:rFonts w:ascii="Palatino Linotype" w:eastAsia="Palatino Linotype" w:hAnsi="Palatino Linotype" w:cs="Palatino Linotype"/>
          <w:color w:val="000000" w:themeColor="text1"/>
        </w:rPr>
        <w:t xml:space="preserve"> Libre y Soberano de México dispone que las instituciones de seguridad pública tendrán su sistema de separación del servicio, de investigación y sanción disciplinaria, de conformidad con lo previsto en las leyes respectivas en congruencia con la fracción XIII del apartado B, del artículo 123 de la Constitución Política de los Estados Unidos Mexicanos. </w:t>
      </w:r>
    </w:p>
    <w:p w:rsidR="00475BCF" w:rsidRPr="004E399F" w:rsidRDefault="00475BCF" w:rsidP="00DC5AC0">
      <w:pPr>
        <w:pStyle w:val="Prrafodelista"/>
        <w:ind w:left="0"/>
        <w:rPr>
          <w:rFonts w:ascii="Palatino Linotype" w:eastAsia="Palatino Linotype" w:hAnsi="Palatino Linotype" w:cs="Palatino Linotype"/>
          <w:color w:val="000000" w:themeColor="text1"/>
          <w:sz w:val="24"/>
          <w:szCs w:val="24"/>
        </w:rPr>
      </w:pPr>
    </w:p>
    <w:p w:rsidR="00475BCF" w:rsidRPr="004E399F" w:rsidRDefault="00475BCF" w:rsidP="00DC5AC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E399F">
        <w:rPr>
          <w:rFonts w:ascii="Palatino Linotype" w:eastAsia="Palatino Linotype" w:hAnsi="Palatino Linotype" w:cs="Palatino Linotype"/>
          <w:color w:val="000000" w:themeColor="text1"/>
        </w:rPr>
        <w:t xml:space="preserve">Al respecto, la Ley General del Sistema Nacional de Seguridad Pública establece en su </w:t>
      </w:r>
      <w:r w:rsidRPr="004E399F">
        <w:rPr>
          <w:rFonts w:ascii="Palatino Linotype" w:eastAsia="Palatino Linotype" w:hAnsi="Palatino Linotype" w:cs="Palatino Linotype"/>
          <w:color w:val="000000" w:themeColor="text1"/>
          <w:lang w:val="es-ES_tradnl" w:eastAsia="es-ES"/>
        </w:rPr>
        <w:t>artículo</w:t>
      </w:r>
      <w:r w:rsidRPr="004E399F">
        <w:rPr>
          <w:rFonts w:ascii="Palatino Linotype" w:eastAsia="Palatino Linotype" w:hAnsi="Palatino Linotype" w:cs="Palatino Linotype"/>
          <w:color w:val="000000" w:themeColor="text1"/>
        </w:rPr>
        <w:t xml:space="preserve"> 99, que las legislaciones de la Federación y las entidades federativas establecerán sus regímenes disciplinarios, sobre las bases mínimas previstas en el Capítulo III de la misma Ley, siendo la disciplina la base del funcionamiento y organización de las Instituciones Policiales, por lo que sus Integrantes deben sujetar su conducta a la observancia de las leyes, órdenes y jerarquías, así como a la obediencia y al alto concepto del honor, de la justicia y de la ética. </w:t>
      </w:r>
    </w:p>
    <w:p w:rsidR="00475BCF" w:rsidRPr="004E399F" w:rsidRDefault="00475BCF" w:rsidP="00DC5AC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E399F">
        <w:rPr>
          <w:rFonts w:ascii="Palatino Linotype" w:eastAsia="Palatino Linotype" w:hAnsi="Palatino Linotype" w:cs="Palatino Linotype"/>
          <w:color w:val="000000" w:themeColor="text1"/>
        </w:rPr>
        <w:lastRenderedPageBreak/>
        <w:t xml:space="preserve">En este </w:t>
      </w:r>
      <w:r w:rsidRPr="004E399F">
        <w:rPr>
          <w:rFonts w:ascii="Palatino Linotype" w:eastAsia="Palatino Linotype" w:hAnsi="Palatino Linotype" w:cs="Palatino Linotype"/>
          <w:color w:val="000000" w:themeColor="text1"/>
          <w:lang w:val="es-ES_tradnl" w:eastAsia="es-ES"/>
        </w:rPr>
        <w:t>tenor</w:t>
      </w:r>
      <w:r w:rsidRPr="004E399F">
        <w:rPr>
          <w:rFonts w:ascii="Palatino Linotype" w:eastAsia="Palatino Linotype" w:hAnsi="Palatino Linotype" w:cs="Palatino Linotype"/>
          <w:color w:val="000000" w:themeColor="text1"/>
        </w:rPr>
        <w:t>, por lo que se refiere al régimen disciplinario el Capitulo Octavo de la Ley de Seguridad del Estado de México, dispone lo siguiente en su parte conducente:</w:t>
      </w:r>
    </w:p>
    <w:p w:rsidR="00475BCF" w:rsidRPr="004E399F" w:rsidRDefault="00475BCF" w:rsidP="00DC5AC0">
      <w:pPr>
        <w:pStyle w:val="Citas"/>
        <w:spacing w:line="240" w:lineRule="auto"/>
        <w:ind w:left="0" w:right="0"/>
        <w:rPr>
          <w:color w:val="000000" w:themeColor="text1"/>
          <w:sz w:val="24"/>
          <w:szCs w:val="24"/>
        </w:rPr>
      </w:pPr>
      <w:r w:rsidRPr="004E399F">
        <w:rPr>
          <w:color w:val="000000" w:themeColor="text1"/>
          <w:sz w:val="24"/>
          <w:szCs w:val="24"/>
        </w:rPr>
        <w:t>“</w:t>
      </w:r>
      <w:r w:rsidRPr="004E399F">
        <w:rPr>
          <w:b/>
          <w:color w:val="000000" w:themeColor="text1"/>
          <w:sz w:val="24"/>
          <w:szCs w:val="24"/>
        </w:rPr>
        <w:t>Artículo 182</w:t>
      </w:r>
      <w:r w:rsidRPr="004E399F">
        <w:rPr>
          <w:color w:val="000000" w:themeColor="text1"/>
          <w:sz w:val="24"/>
          <w:szCs w:val="24"/>
        </w:rPr>
        <w:t>. La actuación de los Integrantes de las Instituciones Policiales se regirá por los principios previstos en los artículos 21 de la Constitución Federal, la Ley General y esta Ley.</w:t>
      </w:r>
    </w:p>
    <w:p w:rsidR="00475BCF" w:rsidRPr="004E399F" w:rsidRDefault="00475BCF" w:rsidP="00DC5AC0">
      <w:pPr>
        <w:pStyle w:val="Citas"/>
        <w:spacing w:line="240" w:lineRule="auto"/>
        <w:ind w:left="0" w:right="0"/>
        <w:rPr>
          <w:color w:val="000000" w:themeColor="text1"/>
          <w:sz w:val="24"/>
          <w:szCs w:val="24"/>
        </w:rPr>
      </w:pPr>
      <w:r w:rsidRPr="004E399F">
        <w:rPr>
          <w:color w:val="000000" w:themeColor="text1"/>
          <w:sz w:val="24"/>
          <w:szCs w:val="24"/>
        </w:rPr>
        <w:t>La disciplina comprende el aprecio de sí mismo, la pulcritud, los buenos modales, el rechazo a los vicios, la puntualidad en el servicio, la exactitud en la obediencia, el escrupuloso respeto a las leyes y reglamentos, así como a los derechos humanos.</w:t>
      </w:r>
    </w:p>
    <w:p w:rsidR="00475BCF" w:rsidRPr="004E399F" w:rsidRDefault="00475BCF" w:rsidP="00DC5AC0">
      <w:pPr>
        <w:pStyle w:val="Citas"/>
        <w:spacing w:line="240" w:lineRule="auto"/>
        <w:ind w:left="0" w:right="0"/>
        <w:rPr>
          <w:color w:val="000000" w:themeColor="text1"/>
          <w:sz w:val="24"/>
          <w:szCs w:val="24"/>
        </w:rPr>
      </w:pPr>
      <w:r w:rsidRPr="004E399F">
        <w:rPr>
          <w:color w:val="000000" w:themeColor="text1"/>
          <w:sz w:val="24"/>
          <w:szCs w:val="24"/>
        </w:rPr>
        <w:t>La disciplina es la base del funcionamiento y organización de las Instituciones Policiales, por lo que sus Integrantes deberán sujetar su conducta a la observancia de las leyes, órdenes y jerarquías, así como a la obediencia y al alto concepto del honor, de la justicia y de la ética.</w:t>
      </w:r>
    </w:p>
    <w:p w:rsidR="00475BCF" w:rsidRPr="004E399F" w:rsidRDefault="00475BCF" w:rsidP="00DC5AC0">
      <w:pPr>
        <w:pStyle w:val="Citas"/>
        <w:spacing w:line="240" w:lineRule="auto"/>
        <w:ind w:left="0" w:right="0"/>
        <w:rPr>
          <w:color w:val="000000" w:themeColor="text1"/>
          <w:sz w:val="24"/>
          <w:szCs w:val="24"/>
        </w:rPr>
      </w:pPr>
      <w:r w:rsidRPr="004E399F">
        <w:rPr>
          <w:color w:val="000000" w:themeColor="text1"/>
          <w:sz w:val="24"/>
          <w:szCs w:val="24"/>
        </w:rPr>
        <w:t>La disciplina demanda respeto y consideración mutua entre quien ostente un mando y sus subordinados.</w:t>
      </w:r>
    </w:p>
    <w:p w:rsidR="00475BCF" w:rsidRPr="004E399F" w:rsidRDefault="00475BCF" w:rsidP="00DC5AC0">
      <w:pPr>
        <w:pStyle w:val="Citas"/>
        <w:spacing w:line="240" w:lineRule="auto"/>
        <w:ind w:left="0" w:right="0"/>
        <w:rPr>
          <w:color w:val="000000" w:themeColor="text1"/>
          <w:sz w:val="24"/>
          <w:szCs w:val="24"/>
        </w:rPr>
      </w:pPr>
      <w:r w:rsidRPr="004E399F">
        <w:rPr>
          <w:b/>
          <w:color w:val="000000" w:themeColor="text1"/>
          <w:sz w:val="24"/>
          <w:szCs w:val="24"/>
        </w:rPr>
        <w:t>Artículo 183</w:t>
      </w:r>
      <w:r w:rsidRPr="004E399F">
        <w:rPr>
          <w:color w:val="000000" w:themeColor="text1"/>
          <w:sz w:val="24"/>
          <w:szCs w:val="24"/>
        </w:rPr>
        <w:t>.- Las Instituciones Policiales exigirán de sus integrantes el más estricto cumplimiento del deber, a efecto de salvaguardar la integridad y los derechos de las personas, prevenir la comisión de delitos, y preservar las libertades, el orden y la paz públicos.</w:t>
      </w:r>
    </w:p>
    <w:p w:rsidR="00475BCF" w:rsidRPr="004E399F" w:rsidRDefault="00475BCF" w:rsidP="00DC5AC0">
      <w:pPr>
        <w:pStyle w:val="Citas"/>
        <w:spacing w:line="240" w:lineRule="auto"/>
        <w:ind w:left="0" w:right="0"/>
        <w:rPr>
          <w:b/>
          <w:color w:val="000000" w:themeColor="text1"/>
          <w:sz w:val="24"/>
          <w:szCs w:val="24"/>
        </w:rPr>
      </w:pPr>
      <w:r w:rsidRPr="004E399F">
        <w:rPr>
          <w:b/>
          <w:color w:val="000000" w:themeColor="text1"/>
          <w:sz w:val="24"/>
          <w:szCs w:val="24"/>
        </w:rPr>
        <w:t>Artículo 184</w:t>
      </w:r>
      <w:r w:rsidRPr="004E399F">
        <w:rPr>
          <w:color w:val="000000" w:themeColor="text1"/>
          <w:sz w:val="24"/>
          <w:szCs w:val="24"/>
        </w:rPr>
        <w:t xml:space="preserve">.- El </w:t>
      </w:r>
      <w:r w:rsidRPr="004E399F">
        <w:rPr>
          <w:b/>
          <w:color w:val="000000" w:themeColor="text1"/>
          <w:sz w:val="24"/>
          <w:szCs w:val="24"/>
        </w:rPr>
        <w:t>régimen disciplinario</w:t>
      </w:r>
      <w:r w:rsidRPr="004E399F">
        <w:rPr>
          <w:color w:val="000000" w:themeColor="text1"/>
          <w:sz w:val="24"/>
          <w:szCs w:val="24"/>
        </w:rPr>
        <w:t xml:space="preserve"> se ajustará a los principios establecidos en la Constitución Federal, la Ley General y los ordenamientos legales aplicables y </w:t>
      </w:r>
      <w:r w:rsidRPr="004E399F">
        <w:rPr>
          <w:b/>
          <w:color w:val="000000" w:themeColor="text1"/>
          <w:sz w:val="24"/>
          <w:szCs w:val="24"/>
        </w:rPr>
        <w:t xml:space="preserve">comprenderá los deberes, las correcciones disciplinarias, las sanciones y los procedimientos para su aplicación. </w:t>
      </w:r>
    </w:p>
    <w:p w:rsidR="00475BCF" w:rsidRPr="004E399F" w:rsidRDefault="00475BCF" w:rsidP="00DC5AC0">
      <w:pPr>
        <w:pStyle w:val="Citas"/>
        <w:spacing w:line="240" w:lineRule="auto"/>
        <w:ind w:left="0" w:right="0"/>
        <w:rPr>
          <w:b/>
          <w:color w:val="000000" w:themeColor="text1"/>
          <w:sz w:val="24"/>
          <w:szCs w:val="24"/>
        </w:rPr>
      </w:pPr>
      <w:r w:rsidRPr="004E399F">
        <w:rPr>
          <w:b/>
          <w:color w:val="000000" w:themeColor="text1"/>
          <w:sz w:val="24"/>
          <w:szCs w:val="24"/>
        </w:rPr>
        <w:t>Artículo 185.-</w:t>
      </w:r>
      <w:r w:rsidRPr="004E399F">
        <w:rPr>
          <w:color w:val="000000" w:themeColor="text1"/>
          <w:sz w:val="24"/>
          <w:szCs w:val="24"/>
        </w:rPr>
        <w:t xml:space="preserve"> Los integrantes de las Instituciones Policiales, observarán las obligaciones previstas en la Ley General y en esta Ley, con independencia de su adscripción orgánica</w:t>
      </w:r>
    </w:p>
    <w:p w:rsidR="00475BCF" w:rsidRPr="004E399F" w:rsidRDefault="00475BCF" w:rsidP="00DC5AC0">
      <w:pPr>
        <w:pStyle w:val="Citas"/>
        <w:spacing w:line="240" w:lineRule="auto"/>
        <w:ind w:left="0" w:right="0"/>
        <w:rPr>
          <w:color w:val="000000" w:themeColor="text1"/>
          <w:sz w:val="24"/>
          <w:szCs w:val="24"/>
        </w:rPr>
      </w:pPr>
      <w:r w:rsidRPr="004E399F">
        <w:rPr>
          <w:b/>
          <w:color w:val="000000" w:themeColor="text1"/>
          <w:sz w:val="24"/>
          <w:szCs w:val="24"/>
        </w:rPr>
        <w:t>Artículo 186.-</w:t>
      </w:r>
      <w:r w:rsidRPr="004E399F">
        <w:rPr>
          <w:color w:val="000000" w:themeColor="text1"/>
          <w:sz w:val="24"/>
          <w:szCs w:val="24"/>
        </w:rPr>
        <w:t xml:space="preserve"> </w:t>
      </w:r>
      <w:r w:rsidRPr="004E399F">
        <w:rPr>
          <w:b/>
          <w:color w:val="000000" w:themeColor="text1"/>
          <w:sz w:val="24"/>
          <w:szCs w:val="24"/>
        </w:rPr>
        <w:t>La aplicación de las sanciones deberá registrarse en el expediente personal del infractor</w:t>
      </w:r>
      <w:r w:rsidRPr="004E399F">
        <w:rPr>
          <w:color w:val="000000" w:themeColor="text1"/>
          <w:sz w:val="24"/>
          <w:szCs w:val="24"/>
        </w:rPr>
        <w:t xml:space="preserve">. </w:t>
      </w:r>
    </w:p>
    <w:p w:rsidR="00475BCF" w:rsidRPr="004E399F" w:rsidRDefault="00475BCF" w:rsidP="00DC5AC0">
      <w:pPr>
        <w:pStyle w:val="Citas"/>
        <w:spacing w:line="240" w:lineRule="auto"/>
        <w:ind w:left="0" w:right="0"/>
        <w:rPr>
          <w:color w:val="000000" w:themeColor="text1"/>
          <w:sz w:val="24"/>
          <w:szCs w:val="24"/>
        </w:rPr>
      </w:pPr>
      <w:r w:rsidRPr="004E399F">
        <w:rPr>
          <w:color w:val="000000" w:themeColor="text1"/>
          <w:sz w:val="24"/>
          <w:szCs w:val="24"/>
        </w:rPr>
        <w:t>La imposición de las sanciones que determinen las autoridades correspondientes se hará con independencia de las que correspondan por responsabilidad civil, penal o administrativa, en que incurran los integrantes de las Instituciones Policiales de conformidad con la legislación aplicable.</w:t>
      </w:r>
    </w:p>
    <w:p w:rsidR="00475BCF" w:rsidRPr="004E399F" w:rsidRDefault="00475BCF" w:rsidP="00DC5AC0">
      <w:pPr>
        <w:pStyle w:val="Citas"/>
        <w:spacing w:line="240" w:lineRule="auto"/>
        <w:ind w:left="0" w:right="0"/>
        <w:rPr>
          <w:color w:val="000000" w:themeColor="text1"/>
          <w:sz w:val="24"/>
          <w:szCs w:val="24"/>
        </w:rPr>
      </w:pPr>
      <w:r w:rsidRPr="004E399F">
        <w:rPr>
          <w:b/>
          <w:color w:val="000000" w:themeColor="text1"/>
          <w:sz w:val="24"/>
          <w:szCs w:val="24"/>
        </w:rPr>
        <w:lastRenderedPageBreak/>
        <w:t>Artículo 187.-</w:t>
      </w:r>
      <w:r w:rsidRPr="004E399F">
        <w:rPr>
          <w:color w:val="000000" w:themeColor="text1"/>
          <w:sz w:val="24"/>
          <w:szCs w:val="24"/>
        </w:rPr>
        <w:t xml:space="preserve"> Por incumplimiento al régimen disciplinario a que se refiere este Capítulo y en atención a la gravedad de la infracción, se aplicarán los siguientes correctivos disciplinarios o sanciones: </w:t>
      </w:r>
    </w:p>
    <w:p w:rsidR="00475BCF" w:rsidRPr="004E399F" w:rsidRDefault="00475BCF" w:rsidP="00DC5AC0">
      <w:pPr>
        <w:pStyle w:val="Citas"/>
        <w:spacing w:line="240" w:lineRule="auto"/>
        <w:ind w:left="0" w:right="0"/>
        <w:rPr>
          <w:color w:val="000000" w:themeColor="text1"/>
          <w:sz w:val="24"/>
          <w:szCs w:val="24"/>
        </w:rPr>
      </w:pPr>
      <w:r w:rsidRPr="004E399F">
        <w:rPr>
          <w:b/>
          <w:color w:val="000000" w:themeColor="text1"/>
          <w:sz w:val="24"/>
          <w:szCs w:val="24"/>
        </w:rPr>
        <w:t>I.</w:t>
      </w:r>
      <w:r w:rsidRPr="004E399F">
        <w:rPr>
          <w:color w:val="000000" w:themeColor="text1"/>
          <w:sz w:val="24"/>
          <w:szCs w:val="24"/>
        </w:rPr>
        <w:t xml:space="preserve"> Amonestación pública;</w:t>
      </w:r>
    </w:p>
    <w:p w:rsidR="00475BCF" w:rsidRPr="004E399F" w:rsidRDefault="00475BCF" w:rsidP="00DC5AC0">
      <w:pPr>
        <w:pStyle w:val="Citas"/>
        <w:spacing w:line="240" w:lineRule="auto"/>
        <w:ind w:left="0" w:right="0"/>
        <w:rPr>
          <w:color w:val="000000" w:themeColor="text1"/>
          <w:sz w:val="24"/>
          <w:szCs w:val="24"/>
        </w:rPr>
      </w:pPr>
      <w:r w:rsidRPr="004E399F">
        <w:rPr>
          <w:b/>
          <w:color w:val="000000" w:themeColor="text1"/>
          <w:sz w:val="24"/>
          <w:szCs w:val="24"/>
        </w:rPr>
        <w:t xml:space="preserve">II. </w:t>
      </w:r>
      <w:r w:rsidRPr="004E399F">
        <w:rPr>
          <w:color w:val="000000" w:themeColor="text1"/>
          <w:sz w:val="24"/>
          <w:szCs w:val="24"/>
        </w:rPr>
        <w:t>Amonestación privada;</w:t>
      </w:r>
    </w:p>
    <w:p w:rsidR="00475BCF" w:rsidRPr="004E399F" w:rsidRDefault="00475BCF" w:rsidP="00DC5AC0">
      <w:pPr>
        <w:pStyle w:val="Citas"/>
        <w:spacing w:line="240" w:lineRule="auto"/>
        <w:ind w:left="0" w:right="0"/>
        <w:rPr>
          <w:color w:val="000000" w:themeColor="text1"/>
          <w:sz w:val="24"/>
          <w:szCs w:val="24"/>
        </w:rPr>
      </w:pPr>
      <w:r w:rsidRPr="004E399F">
        <w:rPr>
          <w:b/>
          <w:color w:val="000000" w:themeColor="text1"/>
          <w:sz w:val="24"/>
          <w:szCs w:val="24"/>
        </w:rPr>
        <w:t>III.</w:t>
      </w:r>
      <w:r w:rsidRPr="004E399F">
        <w:rPr>
          <w:color w:val="000000" w:themeColor="text1"/>
          <w:sz w:val="24"/>
          <w:szCs w:val="24"/>
        </w:rPr>
        <w:t xml:space="preserve"> Arresto, hasta por treinta y seis horas; y </w:t>
      </w:r>
    </w:p>
    <w:p w:rsidR="00475BCF" w:rsidRPr="004E399F" w:rsidRDefault="00475BCF" w:rsidP="00DC5AC0">
      <w:pPr>
        <w:pStyle w:val="Citas"/>
        <w:spacing w:line="240" w:lineRule="auto"/>
        <w:ind w:left="0" w:right="0"/>
        <w:rPr>
          <w:color w:val="000000" w:themeColor="text1"/>
          <w:sz w:val="24"/>
          <w:szCs w:val="24"/>
        </w:rPr>
      </w:pPr>
      <w:r w:rsidRPr="004E399F">
        <w:rPr>
          <w:b/>
          <w:color w:val="000000" w:themeColor="text1"/>
          <w:sz w:val="24"/>
          <w:szCs w:val="24"/>
        </w:rPr>
        <w:t>IV</w:t>
      </w:r>
      <w:r w:rsidRPr="004E399F">
        <w:rPr>
          <w:color w:val="000000" w:themeColor="text1"/>
          <w:sz w:val="24"/>
          <w:szCs w:val="24"/>
        </w:rPr>
        <w:t>. Suspensión temporal, hasta por quince días.</w:t>
      </w:r>
    </w:p>
    <w:p w:rsidR="00475BCF" w:rsidRPr="004E399F" w:rsidRDefault="00475BCF" w:rsidP="00DC5AC0">
      <w:pPr>
        <w:pStyle w:val="Citas"/>
        <w:spacing w:line="240" w:lineRule="auto"/>
        <w:ind w:left="0" w:right="0"/>
        <w:rPr>
          <w:color w:val="000000" w:themeColor="text1"/>
          <w:sz w:val="24"/>
          <w:szCs w:val="24"/>
        </w:rPr>
      </w:pPr>
      <w:r w:rsidRPr="004E399F">
        <w:rPr>
          <w:color w:val="000000" w:themeColor="text1"/>
          <w:sz w:val="24"/>
          <w:szCs w:val="24"/>
        </w:rPr>
        <w:t xml:space="preserve">Las sanciones a que se refieren las fracciones I, II y III de este artículo serán impuestas por el jefe inmediato del servidor público infractor. </w:t>
      </w:r>
    </w:p>
    <w:p w:rsidR="00475BCF" w:rsidRPr="004E399F" w:rsidRDefault="00475BCF" w:rsidP="00DC5AC0">
      <w:pPr>
        <w:pStyle w:val="Citas"/>
        <w:spacing w:line="240" w:lineRule="auto"/>
        <w:ind w:left="0" w:right="0"/>
        <w:rPr>
          <w:color w:val="000000" w:themeColor="text1"/>
          <w:sz w:val="24"/>
          <w:szCs w:val="24"/>
        </w:rPr>
      </w:pPr>
      <w:r w:rsidRPr="004E399F">
        <w:rPr>
          <w:color w:val="000000" w:themeColor="text1"/>
          <w:sz w:val="24"/>
          <w:szCs w:val="24"/>
        </w:rPr>
        <w:t xml:space="preserve">Por lo que respecta a la sanción establecida en la fracción IV de este artículo, será impuesta por la Comisión de Honor y Justicia, previa tramitación del procedimiento administrativo correspondiente. </w:t>
      </w:r>
    </w:p>
    <w:p w:rsidR="00475BCF" w:rsidRPr="004E399F" w:rsidRDefault="00475BCF" w:rsidP="00DC5AC0">
      <w:pPr>
        <w:pStyle w:val="Citas"/>
        <w:spacing w:line="240" w:lineRule="auto"/>
        <w:ind w:left="0" w:right="0"/>
        <w:rPr>
          <w:color w:val="000000" w:themeColor="text1"/>
          <w:sz w:val="24"/>
          <w:szCs w:val="24"/>
        </w:rPr>
      </w:pPr>
      <w:r w:rsidRPr="004E399F">
        <w:rPr>
          <w:color w:val="000000" w:themeColor="text1"/>
          <w:sz w:val="24"/>
          <w:szCs w:val="24"/>
        </w:rPr>
        <w:t xml:space="preserve">La amonestación es el acto por el cual el jefe inmediato advierte al elemento policial, de manera pública o privada, la omisión o falta de cumplimiento de sus deberes, invitándolo a corregirse. La amonestación será de palabra y constará por escrito en un acta mínima que deberá ser remitida la Comisión de Honor y Justicia para su registro en la base de datos correspondiente y a la unidad administrativa para que se anexe al expediente personal del servidor público. </w:t>
      </w:r>
    </w:p>
    <w:p w:rsidR="00475BCF" w:rsidRPr="004E399F" w:rsidRDefault="00475BCF" w:rsidP="00DC5AC0">
      <w:pPr>
        <w:pStyle w:val="Citas"/>
        <w:spacing w:line="240" w:lineRule="auto"/>
        <w:ind w:left="0" w:right="0"/>
        <w:rPr>
          <w:color w:val="000000" w:themeColor="text1"/>
          <w:sz w:val="24"/>
          <w:szCs w:val="24"/>
        </w:rPr>
      </w:pPr>
      <w:r w:rsidRPr="004E399F">
        <w:rPr>
          <w:color w:val="000000" w:themeColor="text1"/>
          <w:sz w:val="24"/>
          <w:szCs w:val="24"/>
        </w:rPr>
        <w:t xml:space="preserve">El arresto es el impedimento del elemento policial para abandonar su centro de trabajo, por haber incurrido en faltas considerables o por haber acumulado cinco amonestaciones en un año calendario; en todo caso la orden de arresto deberá hacerse por escrito, especificando el motivo y la duración de la misma. </w:t>
      </w:r>
    </w:p>
    <w:p w:rsidR="00475BCF" w:rsidRPr="004E399F" w:rsidRDefault="00475BCF" w:rsidP="00DC5AC0">
      <w:pPr>
        <w:pStyle w:val="Citas"/>
        <w:spacing w:line="240" w:lineRule="auto"/>
        <w:ind w:left="0" w:right="0"/>
        <w:rPr>
          <w:color w:val="000000" w:themeColor="text1"/>
          <w:sz w:val="24"/>
          <w:szCs w:val="24"/>
        </w:rPr>
      </w:pPr>
      <w:r w:rsidRPr="004E399F">
        <w:rPr>
          <w:color w:val="000000" w:themeColor="text1"/>
          <w:sz w:val="24"/>
          <w:szCs w:val="24"/>
        </w:rPr>
        <w:t>La suspensión temporal será sin goce de sueldo, teniendo por objeto evitar afectar el proceso de investigación y permitir preservar los medios, cosas, objetos y personas, hasta la culminación y determinación de la responsabilidad que en su caso resulte.</w:t>
      </w:r>
    </w:p>
    <w:p w:rsidR="00475BCF" w:rsidRPr="004E399F" w:rsidRDefault="00475BCF" w:rsidP="00DC5AC0">
      <w:pPr>
        <w:pStyle w:val="Citas"/>
        <w:spacing w:line="240" w:lineRule="auto"/>
        <w:ind w:left="0" w:right="0"/>
        <w:rPr>
          <w:color w:val="000000" w:themeColor="text1"/>
          <w:sz w:val="24"/>
          <w:szCs w:val="24"/>
        </w:rPr>
      </w:pPr>
      <w:r w:rsidRPr="004E399F">
        <w:rPr>
          <w:color w:val="000000" w:themeColor="text1"/>
          <w:sz w:val="24"/>
          <w:szCs w:val="24"/>
        </w:rPr>
        <w:t>(…)</w:t>
      </w:r>
    </w:p>
    <w:p w:rsidR="00475BCF" w:rsidRPr="004E399F" w:rsidRDefault="00475BCF" w:rsidP="00DC5AC0">
      <w:pPr>
        <w:pStyle w:val="Citas"/>
        <w:spacing w:line="240" w:lineRule="auto"/>
        <w:ind w:left="0" w:right="0"/>
        <w:rPr>
          <w:color w:val="000000" w:themeColor="text1"/>
          <w:sz w:val="24"/>
          <w:szCs w:val="24"/>
        </w:rPr>
      </w:pPr>
      <w:r w:rsidRPr="004E399F">
        <w:rPr>
          <w:b/>
          <w:color w:val="000000" w:themeColor="text1"/>
          <w:sz w:val="24"/>
          <w:szCs w:val="24"/>
        </w:rPr>
        <w:t>Artículo 188.</w:t>
      </w:r>
      <w:r w:rsidRPr="004E399F">
        <w:rPr>
          <w:color w:val="000000" w:themeColor="text1"/>
          <w:sz w:val="24"/>
          <w:szCs w:val="24"/>
        </w:rPr>
        <w:t xml:space="preserve">- Cuando se desprenda la </w:t>
      </w:r>
      <w:r w:rsidRPr="004E399F">
        <w:rPr>
          <w:b/>
          <w:color w:val="000000" w:themeColor="text1"/>
          <w:sz w:val="24"/>
          <w:szCs w:val="24"/>
          <w:u w:val="single"/>
        </w:rPr>
        <w:t>existencia de actos u omisiones</w:t>
      </w:r>
      <w:r w:rsidRPr="004E399F">
        <w:rPr>
          <w:color w:val="000000" w:themeColor="text1"/>
          <w:sz w:val="24"/>
          <w:szCs w:val="24"/>
        </w:rPr>
        <w:t xml:space="preserve"> que puedan ser constitutivos de hechos delictuosos, las Comisiones de Justicia procederán de inmediato a hacerlo del conocimiento del ministerio público.</w:t>
      </w:r>
    </w:p>
    <w:p w:rsidR="00475BCF" w:rsidRPr="004E399F" w:rsidRDefault="00475BCF" w:rsidP="00DC5AC0">
      <w:pPr>
        <w:pStyle w:val="Citas"/>
        <w:spacing w:line="240" w:lineRule="auto"/>
        <w:ind w:left="0" w:right="0"/>
        <w:rPr>
          <w:b/>
          <w:color w:val="000000" w:themeColor="text1"/>
          <w:sz w:val="24"/>
          <w:szCs w:val="24"/>
        </w:rPr>
      </w:pPr>
      <w:r w:rsidRPr="004E399F">
        <w:rPr>
          <w:bCs/>
          <w:color w:val="000000" w:themeColor="text1"/>
          <w:sz w:val="24"/>
          <w:szCs w:val="24"/>
        </w:rPr>
        <w:lastRenderedPageBreak/>
        <w:t xml:space="preserve">(…)” </w:t>
      </w:r>
      <w:r w:rsidRPr="004E399F">
        <w:rPr>
          <w:b/>
          <w:color w:val="000000" w:themeColor="text1"/>
          <w:sz w:val="24"/>
          <w:szCs w:val="24"/>
        </w:rPr>
        <w:t>(Sic)</w:t>
      </w:r>
    </w:p>
    <w:p w:rsidR="005C4D6F" w:rsidRPr="004E399F" w:rsidRDefault="005C4D6F" w:rsidP="00DC5AC0">
      <w:pPr>
        <w:pStyle w:val="Citas"/>
        <w:spacing w:line="240" w:lineRule="auto"/>
        <w:ind w:left="0" w:right="0"/>
        <w:rPr>
          <w:b/>
          <w:color w:val="000000" w:themeColor="text1"/>
          <w:sz w:val="24"/>
          <w:szCs w:val="24"/>
        </w:rPr>
      </w:pPr>
    </w:p>
    <w:p w:rsidR="00F26D42" w:rsidRPr="004E399F" w:rsidRDefault="00475BCF" w:rsidP="00DC5AC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E399F">
        <w:rPr>
          <w:rFonts w:ascii="Palatino Linotype" w:eastAsia="Palatino Linotype" w:hAnsi="Palatino Linotype" w:cs="Palatino Linotype"/>
          <w:color w:val="000000" w:themeColor="text1"/>
        </w:rPr>
        <w:t>Como se desprende de los preceptos en cita, el régimen disciplinario de las instituciones policiales debe ajustarse a los principios establecidos en la Constitución Federal, Ley General y los ordenamientos legales aplicables y comprenderá los deberes, las correcciones disciplinarias, las sanciones, así como los procedimientos para su aplicación; las sanciones que se llegaran a aplicar al contravenir lo anterior, deben registrarse en el expediente de personal del infractor, y finalmente, en aquellos casos en los que se determine la existencia de actos u omisiones constitutivas de hechos delictuosos, la Comisiones de Justicia cuentan con el deber hacerlo del conocimiento del ministerio público de manera inmediata.</w:t>
      </w:r>
    </w:p>
    <w:p w:rsidR="00F26D42" w:rsidRPr="004E399F" w:rsidRDefault="00F26D42" w:rsidP="00DC5AC0">
      <w:pPr>
        <w:spacing w:line="360" w:lineRule="auto"/>
        <w:jc w:val="both"/>
        <w:rPr>
          <w:rFonts w:ascii="Palatino Linotype" w:eastAsia="Palatino Linotype" w:hAnsi="Palatino Linotype" w:cs="Palatino Linotype"/>
          <w:color w:val="000000" w:themeColor="text1"/>
        </w:rPr>
      </w:pPr>
    </w:p>
    <w:p w:rsidR="00475BCF" w:rsidRPr="004E399F" w:rsidRDefault="00475BCF" w:rsidP="00DC5AC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E399F">
        <w:rPr>
          <w:rFonts w:ascii="Palatino Linotype" w:eastAsia="Palatino Linotype" w:hAnsi="Palatino Linotype" w:cs="Palatino Linotype"/>
          <w:color w:val="000000" w:themeColor="text1"/>
        </w:rPr>
        <w:t xml:space="preserve">Por otro </w:t>
      </w:r>
      <w:r w:rsidRPr="004E399F">
        <w:rPr>
          <w:rFonts w:ascii="Palatino Linotype" w:eastAsia="Palatino Linotype" w:hAnsi="Palatino Linotype" w:cs="Palatino Linotype"/>
          <w:color w:val="000000" w:themeColor="text1"/>
          <w:lang w:val="es-ES_tradnl" w:eastAsia="es-ES"/>
        </w:rPr>
        <w:t>lado</w:t>
      </w:r>
      <w:r w:rsidRPr="004E399F">
        <w:rPr>
          <w:rFonts w:ascii="Palatino Linotype" w:eastAsia="Palatino Linotype" w:hAnsi="Palatino Linotype" w:cs="Palatino Linotype"/>
          <w:color w:val="000000" w:themeColor="text1"/>
        </w:rPr>
        <w:t xml:space="preserve">, el artículo 163 de la Ley de Seguridad del Estado de México dispone que, en aquellos casos en los que algún integrante de las instituciones de seguridad pública incumpla con alguno de los requisitos de permanencia, las obligaciones establecidas en la Ley General, Ley Local y los ordenamientos jurídicos internos que rigen su actuar o con el régimen disciplinario, </w:t>
      </w:r>
      <w:r w:rsidRPr="004E399F">
        <w:rPr>
          <w:rFonts w:ascii="Palatino Linotype" w:eastAsia="Palatino Linotype" w:hAnsi="Palatino Linotype" w:cs="Palatino Linotype"/>
          <w:b/>
          <w:color w:val="000000" w:themeColor="text1"/>
          <w:u w:val="single"/>
        </w:rPr>
        <w:t>la Unidad de Asuntos Internos integrará el expediente que sustente dicha irregularidad y lo remitirá a la brevedad a la Comisión de Honor y Justicia.</w:t>
      </w:r>
    </w:p>
    <w:p w:rsidR="00F26D42" w:rsidRPr="004E399F" w:rsidRDefault="00F26D42" w:rsidP="00DC5AC0">
      <w:pPr>
        <w:spacing w:line="360" w:lineRule="auto"/>
        <w:jc w:val="both"/>
        <w:rPr>
          <w:rFonts w:ascii="Palatino Linotype" w:eastAsia="Palatino Linotype" w:hAnsi="Palatino Linotype" w:cs="Palatino Linotype"/>
          <w:color w:val="000000" w:themeColor="text1"/>
        </w:rPr>
      </w:pPr>
    </w:p>
    <w:p w:rsidR="00F26D42" w:rsidRPr="004E399F" w:rsidRDefault="00F26D42" w:rsidP="00DC5AC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E399F">
        <w:rPr>
          <w:rFonts w:ascii="Palatino Linotype" w:eastAsia="Palatino Linotype" w:hAnsi="Palatino Linotype" w:cs="Palatino Linotype"/>
          <w:color w:val="000000" w:themeColor="text1"/>
        </w:rPr>
        <w:t xml:space="preserve">Con lo anterior, se refuerza que la Unidad de Asuntos Internos dentro de sus funciones si tiene las de radicar los expedientes que se deriven por irregularidades ocasionadas por los elementos de seguridad del Ayuntamiento de Toluca. </w:t>
      </w:r>
    </w:p>
    <w:p w:rsidR="00475BCF" w:rsidRPr="004E399F" w:rsidRDefault="00F26D42" w:rsidP="00DC5AC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E399F">
        <w:rPr>
          <w:rFonts w:ascii="Palatino Linotype" w:eastAsia="Palatino Linotype" w:hAnsi="Palatino Linotype" w:cs="Palatino Linotype"/>
          <w:color w:val="000000" w:themeColor="text1"/>
        </w:rPr>
        <w:lastRenderedPageBreak/>
        <w:t>En ese sentido, el</w:t>
      </w:r>
      <w:r w:rsidR="00475BCF" w:rsidRPr="004E399F">
        <w:rPr>
          <w:rFonts w:ascii="Palatino Linotype" w:eastAsia="Palatino Linotype" w:hAnsi="Palatino Linotype" w:cs="Palatino Linotype"/>
          <w:color w:val="000000" w:themeColor="text1"/>
        </w:rPr>
        <w:t xml:space="preserve"> artículo 204, párrafo segundo de la Ley de Seguridad del Estado de México, dispone que los municipios establecerán instancias colegiadas encargadas de </w:t>
      </w:r>
      <w:r w:rsidR="00475BCF" w:rsidRPr="004E399F">
        <w:rPr>
          <w:rFonts w:ascii="Palatino Linotype" w:eastAsia="Palatino Linotype" w:hAnsi="Palatino Linotype" w:cs="Palatino Linotype"/>
          <w:color w:val="000000" w:themeColor="text1"/>
          <w:lang w:val="es-ES_tradnl" w:eastAsia="es-ES"/>
        </w:rPr>
        <w:t>supervisar</w:t>
      </w:r>
      <w:r w:rsidR="00475BCF" w:rsidRPr="004E399F">
        <w:rPr>
          <w:rFonts w:ascii="Palatino Linotype" w:eastAsia="Palatino Linotype" w:hAnsi="Palatino Linotype" w:cs="Palatino Linotype"/>
          <w:color w:val="000000" w:themeColor="text1"/>
        </w:rPr>
        <w:t xml:space="preserve"> y vigilar que los integrantes sus instituciones policiales, cumplan con los deberes y normas establecidas en los ordenamientos legales y disposiciones que rigen su actuación, observando lo dispuesto en el Capítulo Primero De la Unidad de Asuntos Internos, de la misma Ley</w:t>
      </w:r>
      <w:r w:rsidRPr="004E399F">
        <w:rPr>
          <w:rFonts w:ascii="Palatino Linotype" w:eastAsia="Palatino Linotype" w:hAnsi="Palatino Linotype" w:cs="Palatino Linotype"/>
          <w:color w:val="000000" w:themeColor="text1"/>
        </w:rPr>
        <w:t xml:space="preserve">. </w:t>
      </w:r>
    </w:p>
    <w:p w:rsidR="00F26D42" w:rsidRPr="004E399F" w:rsidRDefault="00F26D42" w:rsidP="00DC5AC0">
      <w:pPr>
        <w:spacing w:line="360" w:lineRule="auto"/>
        <w:jc w:val="both"/>
        <w:rPr>
          <w:rFonts w:ascii="Palatino Linotype" w:eastAsia="Palatino Linotype" w:hAnsi="Palatino Linotype" w:cs="Palatino Linotype"/>
          <w:color w:val="000000" w:themeColor="text1"/>
        </w:rPr>
      </w:pPr>
    </w:p>
    <w:p w:rsidR="00475BCF" w:rsidRPr="004E399F" w:rsidRDefault="00475BCF" w:rsidP="00DC5AC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E399F">
        <w:rPr>
          <w:rFonts w:ascii="Palatino Linotype" w:eastAsia="Palatino Linotype" w:hAnsi="Palatino Linotype" w:cs="Palatino Linotype"/>
          <w:color w:val="000000" w:themeColor="text1"/>
        </w:rPr>
        <w:t xml:space="preserve">Mientras que la  Comisión de Honor y Justicia de conformidad con el artículo 160 de la Ley de Seguridad del Estado de México, es un órgano colegiado que tendrá como atribución </w:t>
      </w:r>
      <w:r w:rsidRPr="004E399F">
        <w:rPr>
          <w:rFonts w:ascii="Palatino Linotype" w:eastAsia="Palatino Linotype" w:hAnsi="Palatino Linotype" w:cs="Palatino Linotype"/>
          <w:color w:val="000000" w:themeColor="text1"/>
          <w:lang w:val="es-ES_tradnl" w:eastAsia="es-ES"/>
        </w:rPr>
        <w:t>llevar</w:t>
      </w:r>
      <w:r w:rsidRPr="004E399F">
        <w:rPr>
          <w:rFonts w:ascii="Palatino Linotype" w:eastAsia="Palatino Linotype" w:hAnsi="Palatino Linotype" w:cs="Palatino Linotype"/>
          <w:color w:val="000000" w:themeColor="text1"/>
        </w:rPr>
        <w:t xml:space="preserve"> a cabo, en el ámbito de su competencia, los procedimientos en los que se </w:t>
      </w:r>
      <w:r w:rsidRPr="004E399F">
        <w:rPr>
          <w:rFonts w:ascii="Palatino Linotype" w:eastAsia="Palatino Linotype" w:hAnsi="Palatino Linotype" w:cs="Palatino Linotype"/>
          <w:b/>
          <w:color w:val="000000" w:themeColor="text1"/>
        </w:rPr>
        <w:t>resuelva la suspensión temporal, separación, remoción, baja,</w:t>
      </w:r>
      <w:r w:rsidRPr="004E399F">
        <w:rPr>
          <w:rFonts w:ascii="Palatino Linotype" w:eastAsia="Palatino Linotype" w:hAnsi="Palatino Linotype" w:cs="Palatino Linotype"/>
          <w:color w:val="000000" w:themeColor="text1"/>
        </w:rPr>
        <w:t xml:space="preserve"> cese o cualquier otra forma de terminación del servicio de los elementos policiales de conformidad con lo establecido en el artículo 123, apartado B, fracción XIII de la Constitución Política de los Estados Unidos Mexicanos y la Ley General del Sistema Nacional de Seguridad Pública, cuando incumplan:</w:t>
      </w:r>
    </w:p>
    <w:p w:rsidR="00475BCF" w:rsidRPr="004E399F" w:rsidRDefault="00475BCF" w:rsidP="00DC5AC0">
      <w:pPr>
        <w:spacing w:before="240" w:after="240"/>
        <w:jc w:val="both"/>
        <w:rPr>
          <w:rFonts w:ascii="Palatino Linotype" w:eastAsia="Palatino Linotype" w:hAnsi="Palatino Linotype" w:cs="Palatino Linotype"/>
          <w:i/>
          <w:color w:val="000000" w:themeColor="text1"/>
        </w:rPr>
      </w:pPr>
      <w:r w:rsidRPr="004E399F">
        <w:rPr>
          <w:rFonts w:ascii="Palatino Linotype" w:eastAsia="Palatino Linotype" w:hAnsi="Palatino Linotype" w:cs="Palatino Linotype"/>
          <w:i/>
          <w:color w:val="000000" w:themeColor="text1"/>
        </w:rPr>
        <w:t xml:space="preserve">I. Con los requisitos de permanencia que se establecen en la Ley General, la Ley Local y demás disposiciones legales aplicables; </w:t>
      </w:r>
    </w:p>
    <w:p w:rsidR="00475BCF" w:rsidRPr="004E399F" w:rsidRDefault="00475BCF" w:rsidP="00DC5AC0">
      <w:pPr>
        <w:spacing w:before="240" w:after="240"/>
        <w:jc w:val="both"/>
        <w:rPr>
          <w:rFonts w:ascii="Palatino Linotype" w:eastAsia="Palatino Linotype" w:hAnsi="Palatino Linotype" w:cs="Palatino Linotype"/>
          <w:i/>
          <w:color w:val="000000" w:themeColor="text1"/>
        </w:rPr>
      </w:pPr>
      <w:r w:rsidRPr="004E399F">
        <w:rPr>
          <w:rFonts w:ascii="Palatino Linotype" w:eastAsia="Palatino Linotype" w:hAnsi="Palatino Linotype" w:cs="Palatino Linotype"/>
          <w:i/>
          <w:color w:val="000000" w:themeColor="text1"/>
        </w:rPr>
        <w:t xml:space="preserve">II. Con las obligaciones establecidas en la Ley General, la Ley Local y los ordenamientos jurídicos internos que rigen su actuar; y </w:t>
      </w:r>
    </w:p>
    <w:p w:rsidR="00475BCF" w:rsidRDefault="00475BCF" w:rsidP="00DC5AC0">
      <w:pPr>
        <w:spacing w:before="240" w:after="240"/>
        <w:jc w:val="both"/>
        <w:rPr>
          <w:rFonts w:ascii="Palatino Linotype" w:eastAsia="Palatino Linotype" w:hAnsi="Palatino Linotype" w:cs="Palatino Linotype"/>
          <w:i/>
          <w:color w:val="000000" w:themeColor="text1"/>
        </w:rPr>
      </w:pPr>
      <w:r w:rsidRPr="004E399F">
        <w:rPr>
          <w:rFonts w:ascii="Palatino Linotype" w:eastAsia="Palatino Linotype" w:hAnsi="Palatino Linotype" w:cs="Palatino Linotype"/>
          <w:i/>
          <w:color w:val="000000" w:themeColor="text1"/>
        </w:rPr>
        <w:t>III. Con el régimen disciplinario establecido en la Ley.</w:t>
      </w:r>
    </w:p>
    <w:p w:rsidR="00E712D7" w:rsidRPr="004E399F" w:rsidRDefault="00E712D7" w:rsidP="00DC5AC0">
      <w:pPr>
        <w:spacing w:before="240" w:after="240"/>
        <w:jc w:val="both"/>
        <w:rPr>
          <w:rFonts w:ascii="Palatino Linotype" w:eastAsia="Palatino Linotype" w:hAnsi="Palatino Linotype" w:cs="Palatino Linotype"/>
          <w:i/>
          <w:color w:val="000000" w:themeColor="text1"/>
        </w:rPr>
      </w:pPr>
    </w:p>
    <w:p w:rsidR="00475BCF" w:rsidRPr="004E399F" w:rsidRDefault="00475BCF" w:rsidP="00DC5AC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E399F">
        <w:rPr>
          <w:rFonts w:ascii="Palatino Linotype" w:eastAsia="Palatino Linotype" w:hAnsi="Palatino Linotype" w:cs="Palatino Linotype"/>
          <w:color w:val="000000" w:themeColor="text1"/>
        </w:rPr>
        <w:t xml:space="preserve">En tal contexto, las instituciones policiales, es decir, los cuerpos de policía y en general, todas </w:t>
      </w:r>
      <w:r w:rsidRPr="004E399F">
        <w:rPr>
          <w:rFonts w:ascii="Palatino Linotype" w:eastAsia="Palatino Linotype" w:hAnsi="Palatino Linotype" w:cs="Palatino Linotype"/>
          <w:color w:val="000000" w:themeColor="text1"/>
          <w:lang w:val="es-ES_tradnl" w:eastAsia="es-ES"/>
        </w:rPr>
        <w:t>las</w:t>
      </w:r>
      <w:r w:rsidRPr="004E399F">
        <w:rPr>
          <w:rFonts w:ascii="Palatino Linotype" w:eastAsia="Palatino Linotype" w:hAnsi="Palatino Linotype" w:cs="Palatino Linotype"/>
          <w:color w:val="000000" w:themeColor="text1"/>
        </w:rPr>
        <w:t xml:space="preserve"> dependencias encargadas de la seguridad pública a nivel estatal y </w:t>
      </w:r>
      <w:r w:rsidRPr="004E399F">
        <w:rPr>
          <w:rFonts w:ascii="Palatino Linotype" w:eastAsia="Palatino Linotype" w:hAnsi="Palatino Linotype" w:cs="Palatino Linotype"/>
          <w:b/>
          <w:color w:val="000000" w:themeColor="text1"/>
        </w:rPr>
        <w:lastRenderedPageBreak/>
        <w:t>municipal,</w:t>
      </w:r>
      <w:r w:rsidRPr="004E399F">
        <w:rPr>
          <w:rFonts w:ascii="Palatino Linotype" w:eastAsia="Palatino Linotype" w:hAnsi="Palatino Linotype" w:cs="Palatino Linotype"/>
          <w:color w:val="000000" w:themeColor="text1"/>
        </w:rPr>
        <w:t xml:space="preserve"> que realicen funciones similares; deben establecer </w:t>
      </w:r>
      <w:r w:rsidRPr="004E399F">
        <w:rPr>
          <w:rFonts w:ascii="Palatino Linotype" w:eastAsia="Palatino Linotype" w:hAnsi="Palatino Linotype" w:cs="Palatino Linotype"/>
          <w:b/>
          <w:color w:val="000000" w:themeColor="text1"/>
        </w:rPr>
        <w:t>una Comisión de Honor y Justicia</w:t>
      </w:r>
      <w:r w:rsidRPr="004E399F">
        <w:rPr>
          <w:rFonts w:ascii="Palatino Linotype" w:eastAsia="Palatino Linotype" w:hAnsi="Palatino Linotype" w:cs="Palatino Linotype"/>
          <w:color w:val="000000" w:themeColor="text1"/>
        </w:rPr>
        <w:t>, cuya integración se encuentra regulada por el artículo 161 de la Ley de Seguridad del Estado de México.</w:t>
      </w:r>
    </w:p>
    <w:p w:rsidR="0035315C" w:rsidRPr="004E399F" w:rsidRDefault="0035315C" w:rsidP="00DC5AC0">
      <w:pPr>
        <w:spacing w:line="360" w:lineRule="auto"/>
        <w:jc w:val="both"/>
        <w:rPr>
          <w:rFonts w:ascii="Palatino Linotype" w:eastAsia="Palatino Linotype" w:hAnsi="Palatino Linotype" w:cs="Palatino Linotype"/>
          <w:color w:val="000000" w:themeColor="text1"/>
        </w:rPr>
      </w:pPr>
    </w:p>
    <w:p w:rsidR="00475BCF" w:rsidRPr="004E399F" w:rsidRDefault="00475BCF" w:rsidP="00DC5AC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E399F">
        <w:rPr>
          <w:rFonts w:ascii="Palatino Linotype" w:eastAsia="Palatino Linotype" w:hAnsi="Palatino Linotype" w:cs="Palatino Linotype"/>
          <w:color w:val="000000" w:themeColor="text1"/>
        </w:rPr>
        <w:t xml:space="preserve">Por lo que se refiere al </w:t>
      </w:r>
      <w:r w:rsidRPr="004E399F">
        <w:rPr>
          <w:rFonts w:ascii="Palatino Linotype" w:eastAsia="Palatino Linotype" w:hAnsi="Palatino Linotype" w:cs="Palatino Linotype"/>
          <w:b/>
          <w:color w:val="000000" w:themeColor="text1"/>
        </w:rPr>
        <w:t>procedimiento adminis</w:t>
      </w:r>
      <w:r w:rsidRPr="004E399F">
        <w:rPr>
          <w:rFonts w:ascii="Palatino Linotype" w:eastAsia="Palatino Linotype" w:hAnsi="Palatino Linotype" w:cs="Palatino Linotype"/>
          <w:color w:val="000000" w:themeColor="text1"/>
        </w:rPr>
        <w:t xml:space="preserve">trativo en el que se resuelva la suspensión temporal, separación, remoción, baja, cese o cualquier otra forma de terminación del </w:t>
      </w:r>
      <w:r w:rsidRPr="004E399F">
        <w:rPr>
          <w:rFonts w:ascii="Palatino Linotype" w:eastAsia="Palatino Linotype" w:hAnsi="Palatino Linotype" w:cs="Palatino Linotype"/>
          <w:color w:val="000000" w:themeColor="text1"/>
          <w:lang w:val="es-ES_tradnl" w:eastAsia="es-ES"/>
        </w:rPr>
        <w:t>servicio</w:t>
      </w:r>
      <w:r w:rsidRPr="004E399F">
        <w:rPr>
          <w:rFonts w:ascii="Palatino Linotype" w:eastAsia="Palatino Linotype" w:hAnsi="Palatino Linotype" w:cs="Palatino Linotype"/>
          <w:color w:val="000000" w:themeColor="text1"/>
        </w:rPr>
        <w:t xml:space="preserve"> de los elementos policiales, la Ley de Seguridad Pública dispone que cuando algún integrante del área de seguridad pública incumpla con alguna normatividad de permanencia o las obligaciones establecidas en la Ley de Seguridad, la </w:t>
      </w:r>
      <w:r w:rsidRPr="004E399F">
        <w:rPr>
          <w:rFonts w:ascii="Palatino Linotype" w:eastAsia="Palatino Linotype" w:hAnsi="Palatino Linotype" w:cs="Palatino Linotype"/>
          <w:b/>
          <w:color w:val="000000" w:themeColor="text1"/>
        </w:rPr>
        <w:t>Unidad de Asuntos Internos integrará</w:t>
      </w:r>
      <w:r w:rsidRPr="004E399F">
        <w:rPr>
          <w:rFonts w:ascii="Palatino Linotype" w:eastAsia="Palatino Linotype" w:hAnsi="Palatino Linotype" w:cs="Palatino Linotype"/>
          <w:color w:val="000000" w:themeColor="text1"/>
        </w:rPr>
        <w:t xml:space="preserve"> el expediente que sustente la irregularidad y lo remitirá a la Comisión de Honor y Justicia. Una vez conocido el expediente, se apertura un periodo de información previa, para conocer </w:t>
      </w:r>
      <w:r w:rsidRPr="004E399F">
        <w:rPr>
          <w:rFonts w:ascii="Palatino Linotype" w:eastAsia="Palatino Linotype" w:hAnsi="Palatino Linotype" w:cs="Palatino Linotype"/>
          <w:b/>
          <w:color w:val="000000" w:themeColor="text1"/>
        </w:rPr>
        <w:t>las circunstancias del caso en concreto y determinar la conveniencia o no de trámite el procedimiento administrativo</w:t>
      </w:r>
      <w:r w:rsidRPr="004E399F">
        <w:rPr>
          <w:rFonts w:ascii="Palatino Linotype" w:eastAsia="Palatino Linotype" w:hAnsi="Palatino Linotype" w:cs="Palatino Linotype"/>
          <w:color w:val="000000" w:themeColor="text1"/>
        </w:rPr>
        <w:t xml:space="preserve">. </w:t>
      </w:r>
    </w:p>
    <w:p w:rsidR="0035315C" w:rsidRPr="004E399F" w:rsidRDefault="0035315C" w:rsidP="00DC5AC0">
      <w:pPr>
        <w:pStyle w:val="Prrafodelista"/>
        <w:ind w:left="0"/>
        <w:rPr>
          <w:rFonts w:ascii="Palatino Linotype" w:eastAsia="Palatino Linotype" w:hAnsi="Palatino Linotype" w:cs="Palatino Linotype"/>
          <w:color w:val="000000" w:themeColor="text1"/>
          <w:sz w:val="24"/>
          <w:szCs w:val="24"/>
        </w:rPr>
      </w:pPr>
    </w:p>
    <w:p w:rsidR="00475BCF" w:rsidRPr="004E399F" w:rsidRDefault="00475BCF" w:rsidP="00DC5AC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E399F">
        <w:rPr>
          <w:rFonts w:ascii="Palatino Linotype" w:eastAsia="Palatino Linotype" w:hAnsi="Palatino Linotype" w:cs="Palatino Linotype"/>
          <w:color w:val="000000" w:themeColor="text1"/>
        </w:rPr>
        <w:t xml:space="preserve">De </w:t>
      </w:r>
      <w:r w:rsidRPr="004E399F">
        <w:rPr>
          <w:rFonts w:ascii="Palatino Linotype" w:eastAsia="Palatino Linotype" w:hAnsi="Palatino Linotype" w:cs="Palatino Linotype"/>
          <w:color w:val="000000" w:themeColor="text1"/>
          <w:lang w:val="es-ES_tradnl" w:eastAsia="es-ES"/>
        </w:rPr>
        <w:t>ser</w:t>
      </w:r>
      <w:r w:rsidRPr="004E399F">
        <w:rPr>
          <w:rFonts w:ascii="Palatino Linotype" w:eastAsia="Palatino Linotype" w:hAnsi="Palatino Linotype" w:cs="Palatino Linotype"/>
          <w:color w:val="000000" w:themeColor="text1"/>
        </w:rPr>
        <w:t xml:space="preserve"> procedente, la Comisión de Honor y Justicia iniciará procedimiento administrativo al elemento policial, asignándole al expediente un número progresivo e incluirá el año que se inicia. Posteriormente, se le otorga al elemento policial la garantía de audiencia, a través de un citatorio que será notificado personalmente al interesado, por lo menos cuarenta y ocho horas de anticipación a su desahogo.  </w:t>
      </w:r>
    </w:p>
    <w:p w:rsidR="005C4D6F" w:rsidRPr="004E399F" w:rsidRDefault="005C4D6F" w:rsidP="005C4D6F">
      <w:pPr>
        <w:spacing w:line="360" w:lineRule="auto"/>
        <w:jc w:val="both"/>
        <w:rPr>
          <w:rFonts w:ascii="Palatino Linotype" w:eastAsia="Palatino Linotype" w:hAnsi="Palatino Linotype" w:cs="Palatino Linotype"/>
          <w:color w:val="000000" w:themeColor="text1"/>
        </w:rPr>
      </w:pPr>
    </w:p>
    <w:p w:rsidR="00475BCF" w:rsidRPr="004E399F" w:rsidRDefault="00475BCF" w:rsidP="00DC5AC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E399F">
        <w:rPr>
          <w:rFonts w:ascii="Palatino Linotype" w:eastAsia="Palatino Linotype" w:hAnsi="Palatino Linotype" w:cs="Palatino Linotype"/>
          <w:color w:val="000000" w:themeColor="text1"/>
        </w:rPr>
        <w:t xml:space="preserve">El secretario de la comisión será la autoridad encargada de desahogar la diligencia de garantía de audiencia, de la cual se levantará el acta administrativa correspondiente. El procedimiento terminará por convenio y resolución expresa del mismo que contendrá el nombre del servidor público, la determinación (remoción, baja, cese, sobreseimiento o </w:t>
      </w:r>
      <w:r w:rsidRPr="004E399F">
        <w:rPr>
          <w:rFonts w:ascii="Palatino Linotype" w:eastAsia="Palatino Linotype" w:hAnsi="Palatino Linotype" w:cs="Palatino Linotype"/>
          <w:color w:val="000000" w:themeColor="text1"/>
        </w:rPr>
        <w:lastRenderedPageBreak/>
        <w:t>resolución sin sanción), fundamentos y motivos y el nombre, cargo y firma de los integrantes de la Comisión.</w:t>
      </w:r>
    </w:p>
    <w:p w:rsidR="0035315C" w:rsidRPr="004E399F" w:rsidRDefault="0035315C" w:rsidP="00DC5AC0">
      <w:pPr>
        <w:spacing w:line="360" w:lineRule="auto"/>
        <w:jc w:val="both"/>
        <w:rPr>
          <w:rFonts w:ascii="Palatino Linotype" w:eastAsia="Palatino Linotype" w:hAnsi="Palatino Linotype" w:cs="Palatino Linotype"/>
          <w:color w:val="000000" w:themeColor="text1"/>
        </w:rPr>
      </w:pPr>
    </w:p>
    <w:p w:rsidR="00475BCF" w:rsidRPr="004E399F" w:rsidRDefault="00475BCF" w:rsidP="00DC5AC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E399F">
        <w:rPr>
          <w:rFonts w:ascii="Palatino Linotype" w:eastAsia="Palatino Linotype" w:hAnsi="Palatino Linotype" w:cs="Palatino Linotype"/>
          <w:color w:val="000000" w:themeColor="text1"/>
        </w:rPr>
        <w:t xml:space="preserve">Las </w:t>
      </w:r>
      <w:r w:rsidRPr="004E399F">
        <w:rPr>
          <w:rFonts w:ascii="Palatino Linotype" w:eastAsia="Palatino Linotype" w:hAnsi="Palatino Linotype" w:cs="Palatino Linotype"/>
          <w:color w:val="000000" w:themeColor="text1"/>
          <w:lang w:val="es-ES_tradnl" w:eastAsia="es-ES"/>
        </w:rPr>
        <w:t>resoluciones</w:t>
      </w:r>
      <w:r w:rsidRPr="004E399F">
        <w:rPr>
          <w:rFonts w:ascii="Palatino Linotype" w:eastAsia="Palatino Linotype" w:hAnsi="Palatino Linotype" w:cs="Palatino Linotype"/>
          <w:color w:val="000000" w:themeColor="text1"/>
        </w:rPr>
        <w:t xml:space="preserve"> sancionadoras que emita la Comisión </w:t>
      </w:r>
      <w:r w:rsidRPr="004E399F">
        <w:rPr>
          <w:rFonts w:ascii="Palatino Linotype" w:eastAsia="Palatino Linotype" w:hAnsi="Palatino Linotype" w:cs="Palatino Linotype"/>
          <w:b/>
          <w:color w:val="000000" w:themeColor="text1"/>
        </w:rPr>
        <w:t>podrán ser impugnadas</w:t>
      </w:r>
      <w:r w:rsidRPr="004E399F">
        <w:rPr>
          <w:rFonts w:ascii="Palatino Linotype" w:eastAsia="Palatino Linotype" w:hAnsi="Palatino Linotype" w:cs="Palatino Linotype"/>
          <w:color w:val="000000" w:themeColor="text1"/>
        </w:rPr>
        <w:t xml:space="preserve"> </w:t>
      </w:r>
      <w:r w:rsidRPr="004E399F">
        <w:rPr>
          <w:rFonts w:ascii="Palatino Linotype" w:eastAsia="Palatino Linotype" w:hAnsi="Palatino Linotype" w:cs="Palatino Linotype"/>
          <w:b/>
          <w:color w:val="000000" w:themeColor="text1"/>
        </w:rPr>
        <w:t xml:space="preserve">mediante Recurso Administrativo de Inconformidad </w:t>
      </w:r>
      <w:r w:rsidRPr="004E399F">
        <w:rPr>
          <w:rFonts w:ascii="Palatino Linotype" w:eastAsia="Palatino Linotype" w:hAnsi="Palatino Linotype" w:cs="Palatino Linotype"/>
          <w:b/>
          <w:color w:val="000000" w:themeColor="text1"/>
          <w:u w:val="single"/>
        </w:rPr>
        <w:t>ante el Titular de la Institución Policial o a través del juicio ante el Tribunal de Justicia Administrativa del Estado de México</w:t>
      </w:r>
      <w:r w:rsidRPr="004E399F">
        <w:rPr>
          <w:rFonts w:ascii="Palatino Linotype" w:eastAsia="Palatino Linotype" w:hAnsi="Palatino Linotype" w:cs="Palatino Linotype"/>
          <w:color w:val="000000" w:themeColor="text1"/>
        </w:rPr>
        <w:t>, dentro de los quince días posteriores de que surta efectos la notificación de la resolución.</w:t>
      </w:r>
    </w:p>
    <w:p w:rsidR="0035315C" w:rsidRPr="004E399F" w:rsidRDefault="0035315C" w:rsidP="00DC5AC0">
      <w:pPr>
        <w:spacing w:line="360" w:lineRule="auto"/>
        <w:jc w:val="both"/>
        <w:rPr>
          <w:rFonts w:ascii="Palatino Linotype" w:eastAsia="Palatino Linotype" w:hAnsi="Palatino Linotype" w:cs="Palatino Linotype"/>
          <w:color w:val="000000" w:themeColor="text1"/>
        </w:rPr>
      </w:pPr>
    </w:p>
    <w:p w:rsidR="00475BCF" w:rsidRPr="004E399F" w:rsidRDefault="00475BCF" w:rsidP="00DC5AC0">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4E399F">
        <w:rPr>
          <w:rFonts w:ascii="Palatino Linotype" w:eastAsia="Palatino Linotype" w:hAnsi="Palatino Linotype" w:cs="Palatino Linotype"/>
          <w:color w:val="000000" w:themeColor="text1"/>
        </w:rPr>
        <w:t>Asimismo, conforme al artículo 181 de la Ley de Seguridad, si la autoridad jurisdiccional, derivado del medio de defensa promovido por el integrante de la institución policial separado del cargo en contra de la resolución de separación, remoción, baja o cese, resuelve que la resolución o determinación es injustificada, las Instituciones Policiales solo estarán obligadas a pagar la indemnización y demás prestaciones de Ley a que tenga derecho, ya que no es procedente la reinstalación al servicio o la restitución de los integrantes de las Instituciones Policiales separados de su cargo por resolución de la Comisión de Honor y Justicia, cualquiera que sea el resultado del juicio o medio de defensa que hubiere promovido, siendo sólo procedente la indemnización en caso de que la resolución o determinación sea injustificada.</w:t>
      </w:r>
    </w:p>
    <w:p w:rsidR="0035315C" w:rsidRPr="004E399F" w:rsidRDefault="0035315C" w:rsidP="00DC5AC0">
      <w:pPr>
        <w:pStyle w:val="Prrafodelista"/>
        <w:ind w:left="0"/>
        <w:rPr>
          <w:rFonts w:ascii="Palatino Linotype" w:eastAsia="Palatino Linotype" w:hAnsi="Palatino Linotype" w:cs="Palatino Linotype"/>
          <w:b/>
          <w:color w:val="000000" w:themeColor="text1"/>
          <w:sz w:val="24"/>
          <w:szCs w:val="24"/>
        </w:rPr>
      </w:pPr>
    </w:p>
    <w:p w:rsidR="00475BCF" w:rsidRPr="004E399F" w:rsidRDefault="00475BCF" w:rsidP="00DC5AC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E399F">
        <w:rPr>
          <w:rFonts w:ascii="Palatino Linotype" w:eastAsia="Palatino Linotype" w:hAnsi="Palatino Linotype" w:cs="Palatino Linotype"/>
          <w:color w:val="000000" w:themeColor="text1"/>
        </w:rPr>
        <w:t xml:space="preserve">Y, si bien, las resoluciones sancionadoras emitidas por la Comisión de Honor y Justicia </w:t>
      </w:r>
      <w:r w:rsidRPr="004E399F">
        <w:rPr>
          <w:rFonts w:ascii="Palatino Linotype" w:eastAsia="Palatino Linotype" w:hAnsi="Palatino Linotype" w:cs="Palatino Linotype"/>
          <w:color w:val="000000" w:themeColor="text1"/>
          <w:lang w:val="es-ES_tradnl" w:eastAsia="es-ES"/>
        </w:rPr>
        <w:t>pueden</w:t>
      </w:r>
      <w:r w:rsidRPr="004E399F">
        <w:rPr>
          <w:rFonts w:ascii="Palatino Linotype" w:eastAsia="Palatino Linotype" w:hAnsi="Palatino Linotype" w:cs="Palatino Linotype"/>
          <w:color w:val="000000" w:themeColor="text1"/>
        </w:rPr>
        <w:t xml:space="preserve"> ser impugnadas ante la autoridad jurisdiccional correspondiente, en el caso de la entidad, ante el Tribunal de Justicia Administrativa del Estado de México, no debe perderse de vista que la reincorporación de los integrantes de las instituciones </w:t>
      </w:r>
      <w:r w:rsidRPr="004E399F">
        <w:rPr>
          <w:rFonts w:ascii="Palatino Linotype" w:eastAsia="Palatino Linotype" w:hAnsi="Palatino Linotype" w:cs="Palatino Linotype"/>
          <w:color w:val="000000" w:themeColor="text1"/>
        </w:rPr>
        <w:lastRenderedPageBreak/>
        <w:t xml:space="preserve">policiales no es procedente independientemente del resultado del juicio o medio de defensa, sin embargo, </w:t>
      </w:r>
      <w:r w:rsidRPr="004E399F">
        <w:rPr>
          <w:rFonts w:ascii="Palatino Linotype" w:eastAsia="Palatino Linotype" w:hAnsi="Palatino Linotype" w:cs="Palatino Linotype"/>
          <w:b/>
          <w:color w:val="000000" w:themeColor="text1"/>
        </w:rPr>
        <w:t>en caso de que dicha autoridad determine que la separación, remoción, baja, cese o cualquier otra forma de terminación del servicio fue injustificada</w:t>
      </w:r>
      <w:r w:rsidRPr="004E399F">
        <w:rPr>
          <w:rFonts w:ascii="Palatino Linotype" w:eastAsia="Palatino Linotype" w:hAnsi="Palatino Linotype" w:cs="Palatino Linotype"/>
          <w:color w:val="000000" w:themeColor="text1"/>
        </w:rPr>
        <w:t xml:space="preserve">, además del pago de la indemnización correspondiente, </w:t>
      </w:r>
      <w:r w:rsidRPr="004E399F">
        <w:rPr>
          <w:rFonts w:ascii="Palatino Linotype" w:eastAsia="Palatino Linotype" w:hAnsi="Palatino Linotype" w:cs="Palatino Linotype"/>
          <w:b/>
          <w:color w:val="000000" w:themeColor="text1"/>
          <w:u w:val="single"/>
        </w:rPr>
        <w:t>se debe anotar en el o los registros correspondientes</w:t>
      </w:r>
      <w:r w:rsidRPr="004E399F">
        <w:rPr>
          <w:rFonts w:ascii="Palatino Linotype" w:eastAsia="Palatino Linotype" w:hAnsi="Palatino Linotype" w:cs="Palatino Linotype"/>
          <w:color w:val="000000" w:themeColor="text1"/>
        </w:rPr>
        <w:t xml:space="preserve">.  </w:t>
      </w:r>
    </w:p>
    <w:p w:rsidR="0035315C" w:rsidRPr="004E399F" w:rsidRDefault="0035315C" w:rsidP="00DC5AC0">
      <w:pPr>
        <w:spacing w:line="360" w:lineRule="auto"/>
        <w:jc w:val="both"/>
        <w:rPr>
          <w:rFonts w:ascii="Palatino Linotype" w:eastAsia="Palatino Linotype" w:hAnsi="Palatino Linotype" w:cs="Palatino Linotype"/>
          <w:color w:val="000000" w:themeColor="text1"/>
        </w:rPr>
      </w:pPr>
    </w:p>
    <w:p w:rsidR="00475BCF" w:rsidRPr="004E399F" w:rsidRDefault="00475BCF" w:rsidP="00DC5AC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E399F">
        <w:rPr>
          <w:rFonts w:ascii="Palatino Linotype" w:hAnsi="Palatino Linotype"/>
          <w:color w:val="000000" w:themeColor="text1"/>
        </w:rPr>
        <w:t xml:space="preserve">Con relación a la problemática expuesta, debe decirse que </w:t>
      </w:r>
      <w:r w:rsidRPr="004E399F">
        <w:rPr>
          <w:rFonts w:ascii="Palatino Linotype" w:eastAsia="Palatino Linotype" w:hAnsi="Palatino Linotype" w:cs="Palatino Linotype"/>
          <w:b/>
          <w:color w:val="000000" w:themeColor="text1"/>
        </w:rPr>
        <w:t xml:space="preserve">la información que es tema </w:t>
      </w:r>
      <w:r w:rsidRPr="004E399F">
        <w:rPr>
          <w:rFonts w:ascii="Palatino Linotype" w:eastAsia="Palatino Linotype" w:hAnsi="Palatino Linotype" w:cs="Palatino Linotype"/>
          <w:color w:val="000000" w:themeColor="text1"/>
          <w:lang w:val="es-ES_tradnl" w:eastAsia="es-ES"/>
        </w:rPr>
        <w:t>de</w:t>
      </w:r>
      <w:r w:rsidRPr="004E399F">
        <w:rPr>
          <w:rFonts w:ascii="Palatino Linotype" w:eastAsia="Palatino Linotype" w:hAnsi="Palatino Linotype" w:cs="Palatino Linotype"/>
          <w:b/>
          <w:color w:val="000000" w:themeColor="text1"/>
        </w:rPr>
        <w:t xml:space="preserve"> estudio </w:t>
      </w:r>
      <w:r w:rsidRPr="004E399F">
        <w:rPr>
          <w:rFonts w:ascii="Palatino Linotype" w:eastAsia="Palatino Linotype" w:hAnsi="Palatino Linotype" w:cs="Palatino Linotype"/>
          <w:b/>
          <w:color w:val="000000" w:themeColor="text1"/>
          <w:u w:val="single"/>
        </w:rPr>
        <w:t>no actualiza alguno de los supuestos de reserva</w:t>
      </w:r>
      <w:r w:rsidRPr="004E399F">
        <w:rPr>
          <w:rFonts w:ascii="Palatino Linotype" w:eastAsia="Palatino Linotype" w:hAnsi="Palatino Linotype" w:cs="Palatino Linotype"/>
          <w:b/>
          <w:color w:val="000000" w:themeColor="text1"/>
        </w:rPr>
        <w:t xml:space="preserve"> que la norma prevé</w:t>
      </w:r>
      <w:r w:rsidRPr="004E399F">
        <w:rPr>
          <w:rFonts w:ascii="Palatino Linotype" w:eastAsia="Palatino Linotype" w:hAnsi="Palatino Linotype" w:cs="Palatino Linotype"/>
          <w:color w:val="000000" w:themeColor="text1"/>
        </w:rPr>
        <w:t xml:space="preserve">, al tratarse de expedientes concluidos, entendiendo por estos, </w:t>
      </w:r>
      <w:r w:rsidRPr="004E399F">
        <w:rPr>
          <w:rFonts w:ascii="Palatino Linotype" w:eastAsia="Palatino Linotype" w:hAnsi="Palatino Linotype" w:cs="Palatino Linotype"/>
          <w:b/>
          <w:color w:val="000000" w:themeColor="text1"/>
          <w:u w:val="single"/>
        </w:rPr>
        <w:t>aquellos que han causado estado o que quedado firmes</w:t>
      </w:r>
      <w:r w:rsidRPr="004E399F">
        <w:rPr>
          <w:rFonts w:ascii="Palatino Linotype" w:eastAsia="Palatino Linotype" w:hAnsi="Palatino Linotype" w:cs="Palatino Linotype"/>
          <w:color w:val="000000" w:themeColor="text1"/>
        </w:rPr>
        <w:t>, información que además se relaciona con la obligación de transparencia prevista en el artículo 92, fracción XXII de la Ley de Transparencia y Acceso a la Información Pública del Estado de México y Municipios, la cual que establece el deber de los entes públicos de hacer del conocimiento público el listado de servidores públicos con sanciones administrativas, a saber:</w:t>
      </w:r>
    </w:p>
    <w:p w:rsidR="00475BCF" w:rsidRPr="004E399F" w:rsidRDefault="00475BCF" w:rsidP="00DC5AC0">
      <w:pPr>
        <w:spacing w:before="240" w:after="240"/>
        <w:jc w:val="both"/>
        <w:rPr>
          <w:rFonts w:ascii="Palatino Linotype" w:eastAsia="Palatino Linotype" w:hAnsi="Palatino Linotype" w:cs="Palatino Linotype"/>
          <w:i/>
          <w:color w:val="000000" w:themeColor="text1"/>
        </w:rPr>
      </w:pPr>
      <w:r w:rsidRPr="004E399F">
        <w:rPr>
          <w:rFonts w:ascii="Palatino Linotype" w:eastAsia="Palatino Linotype" w:hAnsi="Palatino Linotype" w:cs="Palatino Linotype"/>
          <w:i/>
          <w:color w:val="000000" w:themeColor="text1"/>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475BCF" w:rsidRPr="004E399F" w:rsidRDefault="00475BCF" w:rsidP="00DC5AC0">
      <w:pPr>
        <w:spacing w:before="240" w:after="240"/>
        <w:jc w:val="both"/>
        <w:rPr>
          <w:rFonts w:ascii="Palatino Linotype" w:eastAsia="Palatino Linotype" w:hAnsi="Palatino Linotype" w:cs="Palatino Linotype"/>
          <w:i/>
          <w:color w:val="000000" w:themeColor="text1"/>
        </w:rPr>
      </w:pPr>
      <w:r w:rsidRPr="004E399F">
        <w:rPr>
          <w:rFonts w:ascii="Palatino Linotype" w:eastAsia="Palatino Linotype" w:hAnsi="Palatino Linotype" w:cs="Palatino Linotype"/>
          <w:i/>
          <w:color w:val="000000" w:themeColor="text1"/>
        </w:rPr>
        <w:t>(…)</w:t>
      </w:r>
    </w:p>
    <w:p w:rsidR="00475BCF" w:rsidRDefault="00475BCF" w:rsidP="00DC5AC0">
      <w:pPr>
        <w:spacing w:before="240" w:after="240"/>
        <w:jc w:val="both"/>
        <w:rPr>
          <w:rFonts w:ascii="Palatino Linotype" w:eastAsia="Palatino Linotype" w:hAnsi="Palatino Linotype" w:cs="Palatino Linotype"/>
          <w:i/>
          <w:color w:val="000000" w:themeColor="text1"/>
        </w:rPr>
      </w:pPr>
      <w:r w:rsidRPr="004E399F">
        <w:rPr>
          <w:rFonts w:ascii="Palatino Linotype" w:eastAsia="Palatino Linotype" w:hAnsi="Palatino Linotype" w:cs="Palatino Linotype"/>
          <w:i/>
          <w:color w:val="000000" w:themeColor="text1"/>
        </w:rPr>
        <w:t>XXII. El listado de Servidores Públicos con sanciones administrativas definitivas, especificando la causa de sanción y la disposición;” (Sic)</w:t>
      </w:r>
    </w:p>
    <w:p w:rsidR="00E712D7" w:rsidRPr="004E399F" w:rsidRDefault="00E712D7" w:rsidP="00DC5AC0">
      <w:pPr>
        <w:spacing w:before="240" w:after="240"/>
        <w:jc w:val="both"/>
        <w:rPr>
          <w:rFonts w:ascii="Palatino Linotype" w:eastAsia="Palatino Linotype" w:hAnsi="Palatino Linotype" w:cs="Palatino Linotype"/>
          <w:i/>
          <w:color w:val="000000" w:themeColor="text1"/>
        </w:rPr>
      </w:pPr>
    </w:p>
    <w:p w:rsidR="00475BCF" w:rsidRPr="004E399F" w:rsidRDefault="00475BCF" w:rsidP="00DC5AC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E399F">
        <w:rPr>
          <w:rFonts w:ascii="Palatino Linotype" w:eastAsia="Palatino Linotype" w:hAnsi="Palatino Linotype" w:cs="Palatino Linotype"/>
          <w:color w:val="000000" w:themeColor="text1"/>
        </w:rPr>
        <w:t xml:space="preserve">Como se logra vislumbrar, los entes públicos se encuentran obligados a hacer del </w:t>
      </w:r>
      <w:r w:rsidRPr="004E399F">
        <w:rPr>
          <w:rFonts w:ascii="Palatino Linotype" w:eastAsia="Palatino Linotype" w:hAnsi="Palatino Linotype" w:cs="Palatino Linotype"/>
          <w:color w:val="000000" w:themeColor="text1"/>
          <w:lang w:val="es-ES_tradnl" w:eastAsia="es-ES"/>
        </w:rPr>
        <w:t>conocimiento</w:t>
      </w:r>
      <w:r w:rsidRPr="004E399F">
        <w:rPr>
          <w:rFonts w:ascii="Palatino Linotype" w:eastAsia="Palatino Linotype" w:hAnsi="Palatino Linotype" w:cs="Palatino Linotype"/>
          <w:color w:val="000000" w:themeColor="text1"/>
        </w:rPr>
        <w:t xml:space="preserve"> público el listado de servidores públicos con sanciones administrativas.</w:t>
      </w:r>
    </w:p>
    <w:p w:rsidR="00D052C9" w:rsidRPr="004E399F" w:rsidRDefault="00D052C9" w:rsidP="00DC5AC0">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4E399F">
        <w:rPr>
          <w:rFonts w:ascii="Palatino Linotype" w:eastAsia="Palatino Linotype" w:hAnsi="Palatino Linotype" w:cs="Palatino Linotype"/>
          <w:color w:val="000000" w:themeColor="text1"/>
          <w:lang w:val="es-ES_tradnl" w:eastAsia="es-ES"/>
        </w:rPr>
        <w:lastRenderedPageBreak/>
        <w:t xml:space="preserve">De lo anteriormente expuesto, se colige que la información de los expedientes referidos en la solicitud de información si puede entregada en versión pública al </w:t>
      </w:r>
      <w:r w:rsidRPr="004E399F">
        <w:rPr>
          <w:rFonts w:ascii="Palatino Linotype" w:eastAsia="Palatino Linotype" w:hAnsi="Palatino Linotype" w:cs="Palatino Linotype"/>
          <w:b/>
          <w:color w:val="000000" w:themeColor="text1"/>
          <w:lang w:val="es-ES_tradnl" w:eastAsia="es-ES"/>
        </w:rPr>
        <w:t xml:space="preserve">RECURRENTE, </w:t>
      </w:r>
      <w:r w:rsidRPr="004E399F">
        <w:rPr>
          <w:rFonts w:ascii="Palatino Linotype" w:eastAsia="Palatino Linotype" w:hAnsi="Palatino Linotype" w:cs="Palatino Linotype"/>
          <w:color w:val="000000" w:themeColor="text1"/>
          <w:lang w:val="es-ES_tradnl" w:eastAsia="es-ES"/>
        </w:rPr>
        <w:t xml:space="preserve">toda vez que de los elementos de seguridad investigados no se tiene que hubieran sido sancionados, situación por la cual procede su entrega por parte del </w:t>
      </w:r>
      <w:r w:rsidRPr="004E399F">
        <w:rPr>
          <w:rFonts w:ascii="Palatino Linotype" w:eastAsia="Palatino Linotype" w:hAnsi="Palatino Linotype" w:cs="Palatino Linotype"/>
          <w:b/>
          <w:color w:val="000000" w:themeColor="text1"/>
          <w:lang w:val="es-ES_tradnl" w:eastAsia="es-ES"/>
        </w:rPr>
        <w:t xml:space="preserve">SUJETO OBLIGADO </w:t>
      </w:r>
      <w:r w:rsidRPr="004E399F">
        <w:rPr>
          <w:rFonts w:ascii="Palatino Linotype" w:eastAsia="Palatino Linotype" w:hAnsi="Palatino Linotype" w:cs="Palatino Linotype"/>
          <w:color w:val="000000" w:themeColor="text1"/>
          <w:lang w:val="es-ES_tradnl" w:eastAsia="es-ES"/>
        </w:rPr>
        <w:t>por haber iniciado investigaciones que tienen relación con acciones u omisiones disciplinarias.</w:t>
      </w:r>
    </w:p>
    <w:p w:rsidR="00D052C9" w:rsidRPr="004E399F" w:rsidRDefault="00D052C9" w:rsidP="00DC5AC0">
      <w:pPr>
        <w:pStyle w:val="Prrafodelista"/>
        <w:ind w:left="0"/>
        <w:rPr>
          <w:rFonts w:ascii="Palatino Linotype" w:eastAsia="Palatino Linotype" w:hAnsi="Palatino Linotype" w:cs="Palatino Linotype"/>
          <w:color w:val="000000" w:themeColor="text1"/>
          <w:sz w:val="24"/>
          <w:szCs w:val="24"/>
        </w:rPr>
      </w:pPr>
    </w:p>
    <w:p w:rsidR="00475BCF" w:rsidRPr="004E399F" w:rsidRDefault="00D052C9" w:rsidP="00DC5AC0">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4E399F">
        <w:rPr>
          <w:rFonts w:ascii="Palatino Linotype" w:eastAsia="Palatino Linotype" w:hAnsi="Palatino Linotype" w:cs="Palatino Linotype"/>
          <w:color w:val="000000" w:themeColor="text1"/>
        </w:rPr>
        <w:t>Situación por la cual</w:t>
      </w:r>
      <w:r w:rsidR="00475BCF" w:rsidRPr="004E399F">
        <w:rPr>
          <w:rFonts w:ascii="Palatino Linotype" w:eastAsia="Palatino Linotype" w:hAnsi="Palatino Linotype" w:cs="Palatino Linotype"/>
          <w:color w:val="000000" w:themeColor="text1"/>
        </w:rPr>
        <w:t xml:space="preserve">, se concluye que </w:t>
      </w:r>
      <w:r w:rsidR="00475BCF" w:rsidRPr="004E399F">
        <w:rPr>
          <w:rFonts w:ascii="Palatino Linotype" w:eastAsia="Palatino Linotype" w:hAnsi="Palatino Linotype" w:cs="Palatino Linotype"/>
          <w:b/>
          <w:color w:val="000000" w:themeColor="text1"/>
        </w:rPr>
        <w:t>no es procedente la clasificación en su totalidad, de los expedientes concluidos, es decir, que han causado estado o han quedado firmes, como información reservada</w:t>
      </w:r>
      <w:r w:rsidR="00475BCF" w:rsidRPr="004E399F">
        <w:rPr>
          <w:rFonts w:ascii="Palatino Linotype" w:eastAsia="Palatino Linotype" w:hAnsi="Palatino Linotype" w:cs="Palatino Linotype"/>
          <w:color w:val="000000" w:themeColor="text1"/>
        </w:rPr>
        <w:t>,</w:t>
      </w:r>
      <w:r w:rsidR="0035315C" w:rsidRPr="004E399F">
        <w:rPr>
          <w:rFonts w:ascii="Palatino Linotype" w:eastAsia="Palatino Linotype" w:hAnsi="Palatino Linotype" w:cs="Palatino Linotype"/>
          <w:color w:val="000000" w:themeColor="text1"/>
        </w:rPr>
        <w:t xml:space="preserve"> tal y como lo refirió</w:t>
      </w:r>
      <w:r w:rsidRPr="004E399F">
        <w:rPr>
          <w:rFonts w:ascii="Palatino Linotype" w:eastAsia="Palatino Linotype" w:hAnsi="Palatino Linotype" w:cs="Palatino Linotype"/>
          <w:color w:val="000000" w:themeColor="text1"/>
        </w:rPr>
        <w:t xml:space="preserve"> la</w:t>
      </w:r>
      <w:r w:rsidRPr="004E399F">
        <w:rPr>
          <w:rFonts w:ascii="Palatino Linotype" w:eastAsia="Palatino Linotype" w:hAnsi="Palatino Linotype" w:cs="Palatino Linotype"/>
          <w:color w:val="000000" w:themeColor="text1"/>
          <w:lang w:val="es-ES_tradnl" w:eastAsia="es-ES"/>
        </w:rPr>
        <w:t xml:space="preserve"> Dirección General de Seguridad y Protección Ciudadana</w:t>
      </w:r>
      <w:r w:rsidRPr="004E399F">
        <w:rPr>
          <w:rFonts w:ascii="Palatino Linotype" w:eastAsia="Palatino Linotype" w:hAnsi="Palatino Linotype" w:cs="Palatino Linotype"/>
          <w:color w:val="000000" w:themeColor="text1"/>
          <w:lang w:eastAsia="es-ES"/>
        </w:rPr>
        <w:t xml:space="preserve">, mediante el  acuerdo CT/SE/107 /01/2025, contenido en el Acta de la Centésima Séptima Sesión Extraordinaria, </w:t>
      </w:r>
      <w:r w:rsidRPr="004E399F">
        <w:rPr>
          <w:rFonts w:ascii="Palatino Linotype" w:eastAsia="Palatino Linotype" w:hAnsi="Palatino Linotype" w:cs="Palatino Linotype"/>
          <w:b/>
          <w:color w:val="000000" w:themeColor="text1"/>
          <w:lang w:eastAsia="es-ES"/>
        </w:rPr>
        <w:t>de fecha trece de febrero de dos mil veinticinco</w:t>
      </w:r>
      <w:r w:rsidRPr="004E399F">
        <w:rPr>
          <w:rFonts w:ascii="Palatino Linotype" w:eastAsia="Palatino Linotype" w:hAnsi="Palatino Linotype" w:cs="Palatino Linotype"/>
          <w:color w:val="000000" w:themeColor="text1"/>
          <w:lang w:eastAsia="es-ES"/>
        </w:rPr>
        <w:t xml:space="preserve">, no se puede tener por validado, además que dicho acuerdo no fue remitido por el </w:t>
      </w:r>
      <w:r w:rsidRPr="004E399F">
        <w:rPr>
          <w:rFonts w:ascii="Palatino Linotype" w:eastAsia="Palatino Linotype" w:hAnsi="Palatino Linotype" w:cs="Palatino Linotype"/>
          <w:b/>
          <w:color w:val="000000" w:themeColor="text1"/>
          <w:lang w:eastAsia="es-ES"/>
        </w:rPr>
        <w:t>SUJETO OBLIGADO</w:t>
      </w:r>
      <w:r w:rsidRPr="004E399F">
        <w:rPr>
          <w:rFonts w:ascii="Palatino Linotype" w:eastAsia="Palatino Linotype" w:hAnsi="Palatino Linotype" w:cs="Palatino Linotype"/>
          <w:color w:val="000000" w:themeColor="text1"/>
          <w:lang w:eastAsia="es-ES"/>
        </w:rPr>
        <w:t xml:space="preserve">, </w:t>
      </w:r>
      <w:r w:rsidR="00475BCF" w:rsidRPr="004E399F">
        <w:rPr>
          <w:rFonts w:ascii="Palatino Linotype" w:eastAsia="Palatino Linotype" w:hAnsi="Palatino Linotype" w:cs="Palatino Linotype"/>
          <w:color w:val="000000" w:themeColor="text1"/>
        </w:rPr>
        <w:t xml:space="preserve"> por el contrario, procede su entrega en versión pública, bajo las siguientes </w:t>
      </w:r>
      <w:r w:rsidR="00475BCF" w:rsidRPr="004E399F">
        <w:rPr>
          <w:rFonts w:ascii="Palatino Linotype" w:eastAsia="Palatino Linotype" w:hAnsi="Palatino Linotype" w:cs="Palatino Linotype"/>
          <w:color w:val="000000" w:themeColor="text1"/>
          <w:lang w:val="es-ES_tradnl" w:eastAsia="es-ES"/>
        </w:rPr>
        <w:t>consideraciones</w:t>
      </w:r>
      <w:r w:rsidR="00475BCF" w:rsidRPr="004E399F">
        <w:rPr>
          <w:rFonts w:ascii="Palatino Linotype" w:eastAsia="Palatino Linotype" w:hAnsi="Palatino Linotype" w:cs="Palatino Linotype"/>
          <w:color w:val="000000" w:themeColor="text1"/>
        </w:rPr>
        <w:t>.</w:t>
      </w:r>
    </w:p>
    <w:p w:rsidR="00F77C7C" w:rsidRPr="004E399F" w:rsidRDefault="00F77C7C" w:rsidP="00DC5AC0">
      <w:pPr>
        <w:pStyle w:val="Prrafodelista"/>
        <w:ind w:left="0"/>
        <w:rPr>
          <w:rFonts w:ascii="Palatino Linotype" w:eastAsia="Palatino Linotype" w:hAnsi="Palatino Linotype" w:cs="Palatino Linotype"/>
          <w:color w:val="000000" w:themeColor="text1"/>
          <w:sz w:val="24"/>
          <w:szCs w:val="24"/>
          <w:lang w:val="es-ES_tradnl" w:eastAsia="es-ES"/>
        </w:rPr>
      </w:pPr>
    </w:p>
    <w:p w:rsidR="0013769C" w:rsidRPr="004E399F" w:rsidRDefault="00F77C7C" w:rsidP="00DC5AC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E399F">
        <w:rPr>
          <w:rFonts w:ascii="Palatino Linotype" w:eastAsia="Palatino Linotype" w:hAnsi="Palatino Linotype" w:cs="Palatino Linotype"/>
          <w:color w:val="000000" w:themeColor="text1"/>
          <w:lang w:val="es-ES_tradnl" w:eastAsia="es-ES"/>
        </w:rPr>
        <w:t xml:space="preserve">En esa línea, aunque los dieciséis expedientes referidos en respuesta fueron improcedentes para remitirlos a la Comisión de Honor y Justicia e iniciar el procedimiento, también lo </w:t>
      </w:r>
      <w:r w:rsidRPr="004E399F">
        <w:rPr>
          <w:rFonts w:ascii="Palatino Linotype" w:eastAsia="Palatino Linotype" w:hAnsi="Palatino Linotype" w:cs="Palatino Linotype"/>
          <w:color w:val="000000" w:themeColor="text1"/>
        </w:rPr>
        <w:t>es</w:t>
      </w:r>
      <w:r w:rsidRPr="004E399F">
        <w:rPr>
          <w:rFonts w:ascii="Palatino Linotype" w:eastAsia="Palatino Linotype" w:hAnsi="Palatino Linotype" w:cs="Palatino Linotype"/>
          <w:color w:val="000000" w:themeColor="text1"/>
          <w:lang w:val="es-ES_tradnl" w:eastAsia="es-ES"/>
        </w:rPr>
        <w:t xml:space="preserve"> que se realizaron investigaciones para determinar su procedencia o improcedencia</w:t>
      </w:r>
      <w:r w:rsidR="0013769C" w:rsidRPr="004E399F">
        <w:rPr>
          <w:rFonts w:ascii="Palatino Linotype" w:eastAsia="Palatino Linotype" w:hAnsi="Palatino Linotype" w:cs="Palatino Linotype"/>
          <w:color w:val="000000" w:themeColor="text1"/>
        </w:rPr>
        <w:t xml:space="preserve">, son susceptibles de entrega en versión pública, sin embargo, debe clasificarse como información confidencial, el nombre de los elementos policiales y cualquier dato que les haga identificables, toda vez que si se realizaron investigaciones relacionadas con acciones u omisiones disciplinarias de los elementos de seguridad del Ayuntamiento de Toluca. </w:t>
      </w:r>
    </w:p>
    <w:p w:rsidR="0013769C" w:rsidRPr="004E399F" w:rsidRDefault="0013769C" w:rsidP="00DC5AC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E399F">
        <w:rPr>
          <w:rFonts w:ascii="Palatino Linotype" w:eastAsia="Palatino Linotype" w:hAnsi="Palatino Linotype" w:cs="Palatino Linotype"/>
          <w:color w:val="000000" w:themeColor="text1"/>
        </w:rPr>
        <w:lastRenderedPageBreak/>
        <w:t xml:space="preserve">Lo anterior, tomando como referencia el artículo 6, Apartado A), fracción II, de la Constitución Política de los Estados Unidos Mexicanos, el cual prevé que la información que se refiere a la vida privada y los datos personales, será protegida en los términos y con las excepciones que fijen las leyes. </w:t>
      </w:r>
    </w:p>
    <w:p w:rsidR="00996993" w:rsidRPr="004E399F" w:rsidRDefault="00996993" w:rsidP="00DC5AC0">
      <w:pPr>
        <w:pStyle w:val="Prrafodelista"/>
        <w:ind w:left="0"/>
        <w:rPr>
          <w:rFonts w:ascii="Palatino Linotype" w:eastAsia="Palatino Linotype" w:hAnsi="Palatino Linotype" w:cs="Palatino Linotype"/>
          <w:color w:val="000000" w:themeColor="text1"/>
          <w:sz w:val="24"/>
          <w:szCs w:val="24"/>
        </w:rPr>
      </w:pPr>
    </w:p>
    <w:p w:rsidR="0013769C" w:rsidRPr="004E399F" w:rsidRDefault="0013769C" w:rsidP="00DC5AC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E399F">
        <w:rPr>
          <w:rFonts w:ascii="Palatino Linotype" w:eastAsia="Palatino Linotype" w:hAnsi="Palatino Linotype" w:cs="Palatino Linotype"/>
          <w:color w:val="000000" w:themeColor="text1"/>
        </w:rPr>
        <w:t>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996993" w:rsidRPr="004E399F" w:rsidRDefault="00996993" w:rsidP="00DC5AC0">
      <w:pPr>
        <w:spacing w:line="360" w:lineRule="auto"/>
        <w:jc w:val="both"/>
        <w:rPr>
          <w:rFonts w:ascii="Palatino Linotype" w:eastAsia="Palatino Linotype" w:hAnsi="Palatino Linotype" w:cs="Palatino Linotype"/>
          <w:color w:val="000000" w:themeColor="text1"/>
        </w:rPr>
      </w:pPr>
    </w:p>
    <w:p w:rsidR="0013769C" w:rsidRPr="004E399F" w:rsidRDefault="0013769C" w:rsidP="00DC5AC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E399F">
        <w:rPr>
          <w:rFonts w:ascii="Palatino Linotype" w:eastAsia="Palatino Linotype" w:hAnsi="Palatino Linotype" w:cs="Palatino Linotype"/>
          <w:color w:val="000000" w:themeColor="text1"/>
        </w:rPr>
        <w:t>Acorde con lo anterior,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00996993" w:rsidRPr="004E399F" w:rsidRDefault="00996993" w:rsidP="00DC5AC0">
      <w:pPr>
        <w:pStyle w:val="Prrafodelista"/>
        <w:ind w:left="0"/>
        <w:rPr>
          <w:rFonts w:ascii="Palatino Linotype" w:eastAsia="Palatino Linotype" w:hAnsi="Palatino Linotype" w:cs="Palatino Linotype"/>
          <w:color w:val="000000" w:themeColor="text1"/>
          <w:sz w:val="24"/>
          <w:szCs w:val="24"/>
        </w:rPr>
      </w:pPr>
    </w:p>
    <w:p w:rsidR="0013769C" w:rsidRPr="004E399F" w:rsidRDefault="0013769C" w:rsidP="00DC5AC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E399F">
        <w:rPr>
          <w:rFonts w:ascii="Palatino Linotype" w:eastAsia="Palatino Linotype" w:hAnsi="Palatino Linotype" w:cs="Palatino Linotype"/>
          <w:color w:val="000000" w:themeColor="text1"/>
        </w:rPr>
        <w:t>De la misma manera, la Ley General de Transparencia y Acceso a la Información Pública, vigente a la fecha de presentación de la solitud, en su artículo 116, dispone que se considera información confidencial la que contenga datos personales concernientes a una persona física identificada o identificable.</w:t>
      </w:r>
    </w:p>
    <w:p w:rsidR="00996993" w:rsidRPr="004E399F" w:rsidRDefault="00996993" w:rsidP="00DC5AC0">
      <w:pPr>
        <w:spacing w:line="360" w:lineRule="auto"/>
        <w:jc w:val="both"/>
        <w:rPr>
          <w:rFonts w:ascii="Palatino Linotype" w:eastAsia="Palatino Linotype" w:hAnsi="Palatino Linotype" w:cs="Palatino Linotype"/>
          <w:color w:val="000000" w:themeColor="text1"/>
        </w:rPr>
      </w:pPr>
    </w:p>
    <w:p w:rsidR="0013769C" w:rsidRPr="004E399F" w:rsidRDefault="0013769C" w:rsidP="00DC5AC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E399F">
        <w:rPr>
          <w:rFonts w:ascii="Palatino Linotype" w:eastAsia="Palatino Linotype" w:hAnsi="Palatino Linotype" w:cs="Palatino Linotype"/>
          <w:color w:val="000000" w:themeColor="text1"/>
        </w:rPr>
        <w:lastRenderedPageBreak/>
        <w:t>En términos de lo expuesto, la documentación y aquellos datos que se consideren confidenciales, serán una limitante del derecho de acceso a la información, siempre y cuando:</w:t>
      </w:r>
    </w:p>
    <w:p w:rsidR="00996993" w:rsidRPr="004E399F" w:rsidRDefault="0013769C" w:rsidP="00DC5AC0">
      <w:pPr>
        <w:pStyle w:val="Prrafodelista"/>
        <w:numPr>
          <w:ilvl w:val="0"/>
          <w:numId w:val="23"/>
        </w:numPr>
        <w:spacing w:before="240" w:after="240"/>
        <w:ind w:left="0"/>
        <w:jc w:val="both"/>
        <w:rPr>
          <w:rFonts w:ascii="Palatino Linotype" w:eastAsia="Palatino Linotype" w:hAnsi="Palatino Linotype" w:cs="Palatino Linotype"/>
          <w:i/>
          <w:color w:val="000000" w:themeColor="text1"/>
          <w:sz w:val="24"/>
          <w:szCs w:val="24"/>
        </w:rPr>
      </w:pPr>
      <w:r w:rsidRPr="004E399F">
        <w:rPr>
          <w:rFonts w:ascii="Palatino Linotype" w:eastAsia="Palatino Linotype" w:hAnsi="Palatino Linotype" w:cs="Palatino Linotype"/>
          <w:i/>
          <w:color w:val="000000" w:themeColor="text1"/>
          <w:sz w:val="24"/>
          <w:szCs w:val="24"/>
        </w:rPr>
        <w:t>Se trate de datos personales; esto es, información concerniente a una persona física y que ésta sea identificada o identificable.</w:t>
      </w:r>
    </w:p>
    <w:p w:rsidR="00996993" w:rsidRPr="004E399F" w:rsidRDefault="0013769C" w:rsidP="00DC5AC0">
      <w:pPr>
        <w:pStyle w:val="Prrafodelista"/>
        <w:numPr>
          <w:ilvl w:val="0"/>
          <w:numId w:val="23"/>
        </w:numPr>
        <w:spacing w:before="240" w:after="240"/>
        <w:ind w:left="0"/>
        <w:jc w:val="both"/>
        <w:rPr>
          <w:rFonts w:ascii="Palatino Linotype" w:eastAsia="Palatino Linotype" w:hAnsi="Palatino Linotype" w:cs="Palatino Linotype"/>
          <w:i/>
          <w:color w:val="000000" w:themeColor="text1"/>
          <w:sz w:val="24"/>
          <w:szCs w:val="24"/>
        </w:rPr>
      </w:pPr>
      <w:r w:rsidRPr="004E399F">
        <w:rPr>
          <w:rFonts w:ascii="Palatino Linotype" w:eastAsia="Palatino Linotype" w:hAnsi="Palatino Linotype" w:cs="Palatino Linotype"/>
          <w:i/>
          <w:color w:val="000000" w:themeColor="text1"/>
          <w:sz w:val="24"/>
          <w:szCs w:val="24"/>
        </w:rPr>
        <w:t>Para la difusión de los datos, se requiera el consentimiento del titular.</w:t>
      </w:r>
    </w:p>
    <w:p w:rsidR="0013769C" w:rsidRPr="004E399F" w:rsidRDefault="0013769C" w:rsidP="00DC5AC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E399F">
        <w:rPr>
          <w:rFonts w:ascii="Palatino Linotype" w:eastAsia="Palatino Linotype" w:hAnsi="Palatino Linotype" w:cs="Palatino Linotype"/>
          <w:color w:val="000000" w:themeColor="text1"/>
        </w:rPr>
        <w:t xml:space="preserve">Bajo ese contexto, procede la </w:t>
      </w:r>
      <w:r w:rsidRPr="004E399F">
        <w:rPr>
          <w:rFonts w:ascii="Palatino Linotype" w:eastAsia="Palatino Linotype" w:hAnsi="Palatino Linotype" w:cs="Palatino Linotype"/>
          <w:b/>
          <w:bCs/>
          <w:color w:val="000000" w:themeColor="text1"/>
        </w:rPr>
        <w:t>clasificación del nombre de los elementos policiales y cualquier dato que les haga identificables en los expedientes que fueron improcedentes</w:t>
      </w:r>
      <w:r w:rsidRPr="004E399F">
        <w:rPr>
          <w:rFonts w:ascii="Palatino Linotype" w:eastAsia="Palatino Linotype" w:hAnsi="Palatino Linotype" w:cs="Palatino Linotype"/>
          <w:color w:val="000000" w:themeColor="text1"/>
        </w:rPr>
        <w:t>, d</w:t>
      </w:r>
      <w:r w:rsidR="00996993" w:rsidRPr="004E399F">
        <w:rPr>
          <w:rFonts w:ascii="Palatino Linotype" w:eastAsia="Palatino Linotype" w:hAnsi="Palatino Linotype" w:cs="Palatino Linotype"/>
          <w:color w:val="000000" w:themeColor="text1"/>
        </w:rPr>
        <w:t xml:space="preserve">e los Expedientes radicados por la Unidad de Transparencia referidos en respuesta a la solicitud de información </w:t>
      </w:r>
      <w:r w:rsidR="00996993" w:rsidRPr="004E399F">
        <w:rPr>
          <w:rFonts w:ascii="Palatino Linotype" w:eastAsia="Palatino Linotype" w:hAnsi="Palatino Linotype" w:cs="Palatino Linotype"/>
          <w:b/>
          <w:bCs/>
          <w:color w:val="000000" w:themeColor="text1"/>
        </w:rPr>
        <w:t>00453/TOLUCA/IP/2025</w:t>
      </w:r>
      <w:r w:rsidRPr="004E399F">
        <w:rPr>
          <w:rFonts w:ascii="Palatino Linotype" w:eastAsia="Palatino Linotype" w:hAnsi="Palatino Linotype" w:cs="Palatino Linotype"/>
          <w:color w:val="000000" w:themeColor="text1"/>
        </w:rPr>
        <w:t>,  de conformidad con el artículo 143, fracción I, de la Ley de Transparencia y Acceso a la Información Pública del Estado de México y Municipios, que es del tenor literal siguiente:</w:t>
      </w:r>
    </w:p>
    <w:p w:rsidR="0013769C" w:rsidRPr="004E399F" w:rsidRDefault="0013769C" w:rsidP="00DC5AC0">
      <w:pPr>
        <w:spacing w:before="240" w:after="240"/>
        <w:jc w:val="both"/>
        <w:rPr>
          <w:rFonts w:ascii="Palatino Linotype" w:eastAsia="Palatino Linotype" w:hAnsi="Palatino Linotype" w:cs="Palatino Linotype"/>
          <w:i/>
          <w:iCs/>
          <w:color w:val="000000" w:themeColor="text1"/>
        </w:rPr>
      </w:pPr>
      <w:r w:rsidRPr="004E399F">
        <w:rPr>
          <w:rFonts w:ascii="Palatino Linotype" w:eastAsia="Palatino Linotype" w:hAnsi="Palatino Linotype" w:cs="Palatino Linotype"/>
          <w:i/>
          <w:iCs/>
          <w:color w:val="000000" w:themeColor="text1"/>
        </w:rPr>
        <w:t>“Artículo 143. Para los efectos de esta Ley se considera información confidencial, la clasificada como tal, de manera permanente, por su naturaleza, cuando:</w:t>
      </w:r>
    </w:p>
    <w:p w:rsidR="007D335C" w:rsidRPr="004E399F" w:rsidRDefault="0013769C" w:rsidP="00DC5AC0">
      <w:pPr>
        <w:pStyle w:val="Prrafodelista"/>
        <w:numPr>
          <w:ilvl w:val="0"/>
          <w:numId w:val="24"/>
        </w:numPr>
        <w:spacing w:before="240" w:after="240"/>
        <w:ind w:left="0"/>
        <w:jc w:val="both"/>
        <w:rPr>
          <w:rFonts w:ascii="Palatino Linotype" w:eastAsia="Palatino Linotype" w:hAnsi="Palatino Linotype" w:cs="Palatino Linotype"/>
          <w:i/>
          <w:iCs/>
          <w:color w:val="000000" w:themeColor="text1"/>
          <w:sz w:val="24"/>
          <w:szCs w:val="24"/>
        </w:rPr>
      </w:pPr>
      <w:r w:rsidRPr="004E399F">
        <w:rPr>
          <w:rFonts w:ascii="Palatino Linotype" w:eastAsia="Palatino Linotype" w:hAnsi="Palatino Linotype" w:cs="Palatino Linotype"/>
          <w:i/>
          <w:iCs/>
          <w:color w:val="000000" w:themeColor="text1"/>
          <w:sz w:val="24"/>
          <w:szCs w:val="24"/>
        </w:rPr>
        <w:t>Se refiera a la información privada y los datos personales concernientes a una persona física o jurídico colectiva identificada o identificable;” (Sic)</w:t>
      </w:r>
    </w:p>
    <w:p w:rsidR="00AF074F" w:rsidRPr="004E399F" w:rsidRDefault="0013769C" w:rsidP="00DC5AC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4E399F">
        <w:rPr>
          <w:rFonts w:ascii="Palatino Linotype" w:eastAsia="Palatino Linotype" w:hAnsi="Palatino Linotype" w:cs="Palatino Linotype"/>
          <w:color w:val="000000" w:themeColor="text1"/>
        </w:rPr>
        <w:t>Ya que, de lo contrario, se daría a conocer la existencia de una investigación en su contra, lo cual, generaría una percepción negativa de estos, sin que se hubiera probado su responsabilidad o culpabilidad, lo cual dañaría, su honor y su derecho a la presunción inocencia, al no haberse reunido los elementos necesarios para iniciar la segunda etapa del procedimiento.</w:t>
      </w:r>
    </w:p>
    <w:p w:rsidR="00475BCF" w:rsidRPr="004E399F" w:rsidRDefault="00475BCF" w:rsidP="00DC5AC0">
      <w:pPr>
        <w:rPr>
          <w:rFonts w:ascii="Palatino Linotype" w:eastAsia="Palatino Linotype" w:hAnsi="Palatino Linotype" w:cs="Palatino Linotype"/>
          <w:color w:val="000000" w:themeColor="text1"/>
          <w:lang w:val="es-ES_tradnl" w:eastAsia="es-ES"/>
        </w:rPr>
      </w:pPr>
    </w:p>
    <w:p w:rsidR="00063830" w:rsidRPr="004E399F" w:rsidRDefault="00063830" w:rsidP="00DC5AC0">
      <w:pPr>
        <w:pStyle w:val="Prrafodelista"/>
        <w:ind w:left="0"/>
        <w:rPr>
          <w:rFonts w:ascii="Palatino Linotype" w:eastAsia="Palatino Linotype" w:hAnsi="Palatino Linotype" w:cs="Palatino Linotype"/>
          <w:color w:val="000000" w:themeColor="text1"/>
          <w:sz w:val="24"/>
          <w:szCs w:val="24"/>
          <w:lang w:val="es-ES_tradnl" w:eastAsia="es-ES"/>
        </w:rPr>
      </w:pPr>
    </w:p>
    <w:p w:rsidR="00063830" w:rsidRPr="004E399F" w:rsidRDefault="00063830" w:rsidP="00DC5AC0">
      <w:pPr>
        <w:keepNext/>
        <w:keepLines/>
        <w:spacing w:after="160" w:line="360" w:lineRule="auto"/>
        <w:rPr>
          <w:rFonts w:ascii="Palatino Linotype" w:eastAsia="Palatino Linotype" w:hAnsi="Palatino Linotype" w:cs="Palatino Linotype"/>
          <w:b/>
          <w:color w:val="000000" w:themeColor="text1"/>
          <w:lang w:val="es-ES_tradnl" w:eastAsia="es-ES"/>
        </w:rPr>
      </w:pPr>
      <w:bookmarkStart w:id="19" w:name="_heading=h.17dp8vu" w:colFirst="0" w:colLast="0"/>
      <w:bookmarkEnd w:id="19"/>
      <w:r w:rsidRPr="004E399F">
        <w:rPr>
          <w:rFonts w:ascii="Palatino Linotype" w:eastAsia="Palatino Linotype" w:hAnsi="Palatino Linotype" w:cs="Palatino Linotype"/>
          <w:b/>
          <w:color w:val="000000" w:themeColor="text1"/>
          <w:lang w:val="es-ES_tradnl" w:eastAsia="es-ES"/>
        </w:rPr>
        <w:lastRenderedPageBreak/>
        <w:t>QUINTO. De la versión pública.</w:t>
      </w:r>
    </w:p>
    <w:p w:rsidR="00063830" w:rsidRPr="004E399F" w:rsidRDefault="00063830" w:rsidP="00DC5AC0">
      <w:pPr>
        <w:keepNext/>
        <w:keepLines/>
        <w:numPr>
          <w:ilvl w:val="0"/>
          <w:numId w:val="4"/>
        </w:numPr>
        <w:tabs>
          <w:tab w:val="left" w:pos="284"/>
        </w:tabs>
        <w:spacing w:after="160" w:line="360" w:lineRule="auto"/>
        <w:ind w:left="0" w:firstLine="0"/>
        <w:rPr>
          <w:rFonts w:ascii="Palatino Linotype" w:eastAsia="Palatino Linotype" w:hAnsi="Palatino Linotype" w:cs="Palatino Linotype"/>
          <w:b/>
          <w:color w:val="000000" w:themeColor="text1"/>
          <w:lang w:val="es-ES_tradnl" w:eastAsia="es-ES"/>
        </w:rPr>
      </w:pPr>
      <w:bookmarkStart w:id="20" w:name="_heading=h.3rdcrjn" w:colFirst="0" w:colLast="0"/>
      <w:bookmarkEnd w:id="20"/>
      <w:r w:rsidRPr="004E399F">
        <w:rPr>
          <w:rFonts w:ascii="Palatino Linotype" w:eastAsia="Palatino Linotype" w:hAnsi="Palatino Linotype" w:cs="Palatino Linotype"/>
          <w:b/>
          <w:color w:val="000000" w:themeColor="text1"/>
          <w:lang w:val="es-ES_tradnl" w:eastAsia="es-ES"/>
        </w:rPr>
        <w:t xml:space="preserve">Nociones generales. </w:t>
      </w:r>
    </w:p>
    <w:p w:rsidR="00063830" w:rsidRPr="004E399F" w:rsidRDefault="00063830" w:rsidP="00DC5AC0">
      <w:pPr>
        <w:numPr>
          <w:ilvl w:val="0"/>
          <w:numId w:val="2"/>
        </w:numPr>
        <w:tabs>
          <w:tab w:val="left" w:pos="284"/>
        </w:tabs>
        <w:spacing w:line="360" w:lineRule="auto"/>
        <w:ind w:left="0" w:firstLine="0"/>
        <w:jc w:val="both"/>
        <w:rPr>
          <w:rFonts w:ascii="Palatino Linotype" w:eastAsia="Palatino Linotype" w:hAnsi="Palatino Linotype" w:cs="Palatino Linotype"/>
          <w:color w:val="000000" w:themeColor="text1"/>
          <w:lang w:val="es-ES_tradnl" w:eastAsia="es-ES"/>
        </w:rPr>
      </w:pPr>
      <w:r w:rsidRPr="004E399F">
        <w:rPr>
          <w:rFonts w:ascii="Palatino Linotype" w:eastAsia="Palatino Linotype" w:hAnsi="Palatino Linotype" w:cs="Palatino Linotype"/>
          <w:color w:val="000000" w:themeColor="text1"/>
          <w:lang w:val="es-ES_tradnl" w:eastAsia="es-ES"/>
        </w:rPr>
        <w:t xml:space="preserve">Debe destacarse, que debido a la información solicitada por el </w:t>
      </w:r>
      <w:r w:rsidRPr="004E399F">
        <w:rPr>
          <w:rFonts w:ascii="Palatino Linotype" w:eastAsia="Palatino Linotype" w:hAnsi="Palatino Linotype" w:cs="Palatino Linotype"/>
          <w:b/>
          <w:color w:val="000000" w:themeColor="text1"/>
          <w:lang w:val="es-ES_tradnl" w:eastAsia="es-ES"/>
        </w:rPr>
        <w:t xml:space="preserve">RECURRENTE, </w:t>
      </w:r>
      <w:r w:rsidRPr="004E399F">
        <w:rPr>
          <w:rFonts w:ascii="Palatino Linotype" w:eastAsia="Palatino Linotype" w:hAnsi="Palatino Linotype" w:cs="Palatino Linotype"/>
          <w:color w:val="000000" w:themeColor="text1"/>
          <w:lang w:val="es-ES_tradnl" w:eastAsia="es-ES"/>
        </w:rPr>
        <w:t xml:space="preserve">obran datos personales susceptibles de protegerse, así como información susceptible de clasificarse como confidencial,  por lo que, el </w:t>
      </w:r>
      <w:r w:rsidRPr="004E399F">
        <w:rPr>
          <w:rFonts w:ascii="Palatino Linotype" w:eastAsia="Palatino Linotype" w:hAnsi="Palatino Linotype" w:cs="Palatino Linotype"/>
          <w:b/>
          <w:color w:val="000000" w:themeColor="text1"/>
          <w:lang w:val="es-ES_tradnl" w:eastAsia="es-ES"/>
        </w:rPr>
        <w:t xml:space="preserve">SUJETO OBLIGADO </w:t>
      </w:r>
      <w:r w:rsidRPr="004E399F">
        <w:rPr>
          <w:rFonts w:ascii="Palatino Linotype" w:eastAsia="Palatino Linotype" w:hAnsi="Palatino Linotype" w:cs="Palatino Linotype"/>
          <w:color w:val="000000" w:themeColor="text1"/>
          <w:lang w:val="es-ES_tradnl" w:eastAsia="es-ES"/>
        </w:rPr>
        <w:t xml:space="preserve">deberá de hacer la adecuada versión pública, protegiendo los datos que no son susceptibles de ser proporcionados. </w:t>
      </w:r>
    </w:p>
    <w:p w:rsidR="00063830" w:rsidRPr="004E399F" w:rsidRDefault="00063830" w:rsidP="00DC5AC0">
      <w:pPr>
        <w:tabs>
          <w:tab w:val="left" w:pos="0"/>
          <w:tab w:val="left" w:pos="284"/>
        </w:tabs>
        <w:spacing w:line="360" w:lineRule="auto"/>
        <w:jc w:val="both"/>
        <w:rPr>
          <w:rFonts w:ascii="Palatino Linotype" w:eastAsia="Palatino Linotype" w:hAnsi="Palatino Linotype" w:cs="Palatino Linotype"/>
          <w:color w:val="000000" w:themeColor="text1"/>
          <w:lang w:val="es-ES_tradnl" w:eastAsia="es-ES"/>
        </w:rPr>
      </w:pPr>
    </w:p>
    <w:p w:rsidR="00063830" w:rsidRPr="004E399F" w:rsidRDefault="00063830" w:rsidP="00DC5AC0">
      <w:pPr>
        <w:numPr>
          <w:ilvl w:val="0"/>
          <w:numId w:val="2"/>
        </w:numPr>
        <w:tabs>
          <w:tab w:val="left" w:pos="284"/>
        </w:tabs>
        <w:spacing w:line="360" w:lineRule="auto"/>
        <w:ind w:left="0" w:firstLine="0"/>
        <w:jc w:val="both"/>
        <w:rPr>
          <w:rFonts w:ascii="Palatino Linotype" w:eastAsia="Palatino Linotype" w:hAnsi="Palatino Linotype" w:cs="Palatino Linotype"/>
          <w:color w:val="000000" w:themeColor="text1"/>
          <w:lang w:val="es-ES_tradnl" w:eastAsia="es-ES"/>
        </w:rPr>
      </w:pPr>
      <w:r w:rsidRPr="004E399F">
        <w:rPr>
          <w:rFonts w:ascii="Palatino Linotype" w:eastAsia="Palatino Linotype" w:hAnsi="Palatino Linotype" w:cs="Palatino Linotype"/>
          <w:color w:val="000000" w:themeColor="text1"/>
          <w:lang w:val="es-ES_tradnl" w:eastAsia="es-ES"/>
        </w:rPr>
        <w:t>No pasa desapercibido para este Órgano Garante que los sujetos obligados</w:t>
      </w:r>
      <w:r w:rsidRPr="004E399F">
        <w:rPr>
          <w:rFonts w:ascii="Palatino Linotype" w:eastAsia="Palatino Linotype" w:hAnsi="Palatino Linotype" w:cs="Palatino Linotype"/>
          <w:b/>
          <w:color w:val="000000" w:themeColor="text1"/>
          <w:lang w:val="es-ES_tradnl" w:eastAsia="es-ES"/>
        </w:rPr>
        <w:t xml:space="preserve"> </w:t>
      </w:r>
      <w:r w:rsidRPr="004E399F">
        <w:rPr>
          <w:rFonts w:ascii="Palatino Linotype" w:eastAsia="Palatino Linotype" w:hAnsi="Palatino Linotype" w:cs="Palatino Linotype"/>
          <w:color w:val="000000" w:themeColor="text1"/>
          <w:lang w:val="es-ES_tradnl" w:eastAsia="es-ES"/>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tbl>
      <w:tblP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6520"/>
      </w:tblGrid>
      <w:tr w:rsidR="005C4D6F" w:rsidRPr="004E399F" w:rsidTr="00F41FF6">
        <w:tc>
          <w:tcPr>
            <w:tcW w:w="2689" w:type="dxa"/>
          </w:tcPr>
          <w:p w:rsidR="00063830" w:rsidRPr="004E399F" w:rsidRDefault="00063830" w:rsidP="00DC5AC0">
            <w:pPr>
              <w:tabs>
                <w:tab w:val="left" w:pos="284"/>
              </w:tabs>
              <w:spacing w:line="360" w:lineRule="auto"/>
              <w:rPr>
                <w:rFonts w:ascii="Palatino Linotype" w:eastAsia="Palatino Linotype" w:hAnsi="Palatino Linotype" w:cs="Palatino Linotype"/>
                <w:b/>
                <w:color w:val="000000" w:themeColor="text1"/>
                <w:lang w:val="es-ES_tradnl" w:eastAsia="es-ES"/>
              </w:rPr>
            </w:pPr>
            <w:r w:rsidRPr="004E399F">
              <w:rPr>
                <w:rFonts w:ascii="Palatino Linotype" w:eastAsia="Palatino Linotype" w:hAnsi="Palatino Linotype" w:cs="Palatino Linotype"/>
                <w:b/>
                <w:color w:val="000000" w:themeColor="text1"/>
                <w:lang w:val="es-ES_tradnl" w:eastAsia="es-ES"/>
              </w:rPr>
              <w:t>a) Requisitos previos.</w:t>
            </w:r>
          </w:p>
        </w:tc>
        <w:tc>
          <w:tcPr>
            <w:tcW w:w="6520" w:type="dxa"/>
          </w:tcPr>
          <w:p w:rsidR="00063830" w:rsidRPr="004E399F" w:rsidRDefault="00063830" w:rsidP="00DC5AC0">
            <w:pPr>
              <w:tabs>
                <w:tab w:val="left" w:pos="284"/>
              </w:tabs>
              <w:spacing w:line="360" w:lineRule="auto"/>
              <w:jc w:val="both"/>
              <w:rPr>
                <w:rFonts w:ascii="Palatino Linotype" w:eastAsia="Palatino Linotype" w:hAnsi="Palatino Linotype" w:cs="Palatino Linotype"/>
                <w:b/>
                <w:color w:val="000000" w:themeColor="text1"/>
                <w:lang w:val="es-ES_tradnl" w:eastAsia="es-ES"/>
              </w:rPr>
            </w:pPr>
            <w:r w:rsidRPr="004E399F">
              <w:rPr>
                <w:rFonts w:ascii="Palatino Linotype" w:eastAsia="Palatino Linotype" w:hAnsi="Palatino Linotype" w:cs="Palatino Linotype"/>
                <w:b/>
                <w:color w:val="000000" w:themeColor="text1"/>
                <w:lang w:val="es-ES_tradnl" w:eastAsia="es-ES"/>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063830" w:rsidRPr="004E399F" w:rsidRDefault="00063830" w:rsidP="00DC5AC0">
            <w:pPr>
              <w:tabs>
                <w:tab w:val="left" w:pos="284"/>
              </w:tabs>
              <w:spacing w:line="360" w:lineRule="auto"/>
              <w:jc w:val="both"/>
              <w:rPr>
                <w:rFonts w:ascii="Palatino Linotype" w:eastAsia="Palatino Linotype" w:hAnsi="Palatino Linotype" w:cs="Palatino Linotype"/>
                <w:b/>
                <w:color w:val="000000" w:themeColor="text1"/>
                <w:lang w:val="es-ES_tradnl" w:eastAsia="es-ES"/>
              </w:rPr>
            </w:pPr>
            <w:r w:rsidRPr="004E399F">
              <w:rPr>
                <w:rFonts w:ascii="Palatino Linotype" w:eastAsia="Palatino Linotype" w:hAnsi="Palatino Linotype" w:cs="Palatino Linotype"/>
                <w:b/>
                <w:color w:val="000000" w:themeColor="text1"/>
                <w:lang w:val="es-ES_tradnl" w:eastAsia="es-ES"/>
              </w:rPr>
              <w:lastRenderedPageBreak/>
              <w:t>Al hacerlo tienen que precisar de qué información se trata, señalando el supuesto de clasificación (confidencialidad o reserva).</w:t>
            </w:r>
          </w:p>
          <w:p w:rsidR="00063830" w:rsidRPr="004E399F" w:rsidRDefault="00063830" w:rsidP="00DC5AC0">
            <w:pPr>
              <w:tabs>
                <w:tab w:val="left" w:pos="284"/>
              </w:tabs>
              <w:spacing w:line="360" w:lineRule="auto"/>
              <w:jc w:val="both"/>
              <w:rPr>
                <w:rFonts w:ascii="Palatino Linotype" w:eastAsia="Palatino Linotype" w:hAnsi="Palatino Linotype" w:cs="Palatino Linotype"/>
                <w:b/>
                <w:color w:val="000000" w:themeColor="text1"/>
                <w:lang w:val="es-ES_tradnl" w:eastAsia="es-ES"/>
              </w:rPr>
            </w:pPr>
            <w:r w:rsidRPr="004E399F">
              <w:rPr>
                <w:rFonts w:ascii="Palatino Linotype" w:eastAsia="Palatino Linotype" w:hAnsi="Palatino Linotype" w:cs="Palatino Linotype"/>
                <w:b/>
                <w:color w:val="000000" w:themeColor="text1"/>
                <w:lang w:val="es-ES_tradnl" w:eastAsia="es-ES"/>
              </w:rPr>
              <w:t>Además, se debe señalar el procedimiento, de los tres que establecen los artículos 132 y 106 de la Ley Estatal y General, respectivamente.</w:t>
            </w:r>
          </w:p>
          <w:p w:rsidR="00063830" w:rsidRPr="004E399F" w:rsidRDefault="00063830" w:rsidP="00DC5AC0">
            <w:pPr>
              <w:tabs>
                <w:tab w:val="left" w:pos="284"/>
              </w:tabs>
              <w:spacing w:line="360" w:lineRule="auto"/>
              <w:jc w:val="both"/>
              <w:rPr>
                <w:rFonts w:ascii="Palatino Linotype" w:eastAsia="Palatino Linotype" w:hAnsi="Palatino Linotype" w:cs="Palatino Linotype"/>
                <w:b/>
                <w:color w:val="000000" w:themeColor="text1"/>
                <w:lang w:val="es-ES_tradnl" w:eastAsia="es-ES"/>
              </w:rPr>
            </w:pPr>
            <w:r w:rsidRPr="004E399F">
              <w:rPr>
                <w:rFonts w:ascii="Palatino Linotype" w:eastAsia="Palatino Linotype" w:hAnsi="Palatino Linotype" w:cs="Palatino Linotype"/>
                <w:b/>
                <w:color w:val="000000" w:themeColor="text1"/>
                <w:lang w:val="es-ES_tradnl" w:eastAsia="es-ES"/>
              </w:rPr>
              <w:t xml:space="preserve">El último de estos requisitos previos consiste en que no se pueden emitir acuerdos de carácter general ni particular, esto es, </w:t>
            </w:r>
            <w:r w:rsidRPr="004E399F">
              <w:rPr>
                <w:rFonts w:ascii="Palatino Linotype" w:eastAsia="Palatino Linotype" w:hAnsi="Palatino Linotype" w:cs="Palatino Linotype"/>
                <w:b/>
                <w:color w:val="000000" w:themeColor="text1"/>
                <w:u w:val="single"/>
                <w:lang w:val="es-ES_tradnl" w:eastAsia="es-ES"/>
              </w:rPr>
              <w:t>no se puede hacer un acuerdo para clasificar de manera general todos los documentos de un expediente o área, sin</w:t>
            </w:r>
            <w:r w:rsidRPr="004E399F">
              <w:rPr>
                <w:rFonts w:ascii="Palatino Linotype" w:eastAsia="Palatino Linotype" w:hAnsi="Palatino Linotype" w:cs="Palatino Linotype"/>
                <w:b/>
                <w:color w:val="000000" w:themeColor="text1"/>
                <w:lang w:val="es-ES_tradnl" w:eastAsia="es-ES"/>
              </w:rPr>
              <w:t xml:space="preserve"> individualizar su análisis y tampoco se puede hacer un acuerdo por cada dato que se vaya a clasificar dentro de un documento con diez datos, por ejemplo, susceptibles de ser clasificados.</w:t>
            </w:r>
          </w:p>
        </w:tc>
      </w:tr>
      <w:tr w:rsidR="005C4D6F" w:rsidRPr="004E399F" w:rsidTr="00F41FF6">
        <w:tc>
          <w:tcPr>
            <w:tcW w:w="2689" w:type="dxa"/>
          </w:tcPr>
          <w:p w:rsidR="00063830" w:rsidRPr="004E399F" w:rsidRDefault="00063830" w:rsidP="00DC5AC0">
            <w:pPr>
              <w:tabs>
                <w:tab w:val="left" w:pos="284"/>
              </w:tabs>
              <w:spacing w:line="360" w:lineRule="auto"/>
              <w:rPr>
                <w:rFonts w:ascii="Palatino Linotype" w:eastAsia="Palatino Linotype" w:hAnsi="Palatino Linotype" w:cs="Palatino Linotype"/>
                <w:b/>
                <w:color w:val="000000" w:themeColor="text1"/>
                <w:lang w:val="es-ES_tradnl" w:eastAsia="es-ES"/>
              </w:rPr>
            </w:pPr>
            <w:r w:rsidRPr="004E399F">
              <w:rPr>
                <w:rFonts w:ascii="Palatino Linotype" w:eastAsia="Palatino Linotype" w:hAnsi="Palatino Linotype" w:cs="Palatino Linotype"/>
                <w:b/>
                <w:color w:val="000000" w:themeColor="text1"/>
                <w:lang w:val="es-ES_tradnl" w:eastAsia="es-ES"/>
              </w:rPr>
              <w:lastRenderedPageBreak/>
              <w:t>b) Supuestos de clasificación.</w:t>
            </w:r>
          </w:p>
        </w:tc>
        <w:tc>
          <w:tcPr>
            <w:tcW w:w="6520" w:type="dxa"/>
          </w:tcPr>
          <w:p w:rsidR="00063830" w:rsidRPr="004E399F" w:rsidRDefault="00063830" w:rsidP="00DC5AC0">
            <w:pPr>
              <w:tabs>
                <w:tab w:val="left" w:pos="284"/>
              </w:tabs>
              <w:spacing w:line="360" w:lineRule="auto"/>
              <w:jc w:val="both"/>
              <w:rPr>
                <w:rFonts w:ascii="Palatino Linotype" w:eastAsia="Palatino Linotype" w:hAnsi="Palatino Linotype" w:cs="Palatino Linotype"/>
                <w:color w:val="000000" w:themeColor="text1"/>
                <w:lang w:val="es-ES_tradnl" w:eastAsia="es-ES"/>
              </w:rPr>
            </w:pPr>
            <w:r w:rsidRPr="004E399F">
              <w:rPr>
                <w:rFonts w:ascii="Palatino Linotype" w:eastAsia="Palatino Linotype" w:hAnsi="Palatino Linotype" w:cs="Palatino Linotype"/>
                <w:color w:val="000000" w:themeColor="text1"/>
                <w:lang w:val="es-ES_tradnl" w:eastAsia="es-ES"/>
              </w:rPr>
              <w:t>Las disposiciones constitucionales y legales en la materia establecen los dos supuestos generales para clasificar la información: por reserva y por confidencialidad.</w:t>
            </w:r>
          </w:p>
          <w:p w:rsidR="00063830" w:rsidRPr="004E399F" w:rsidRDefault="00063830" w:rsidP="00DC5AC0">
            <w:pPr>
              <w:tabs>
                <w:tab w:val="left" w:pos="284"/>
              </w:tabs>
              <w:spacing w:line="360" w:lineRule="auto"/>
              <w:jc w:val="both"/>
              <w:rPr>
                <w:rFonts w:ascii="Palatino Linotype" w:eastAsia="Palatino Linotype" w:hAnsi="Palatino Linotype" w:cs="Palatino Linotype"/>
                <w:color w:val="000000" w:themeColor="text1"/>
                <w:lang w:val="es-ES_tradnl" w:eastAsia="es-ES"/>
              </w:rPr>
            </w:pPr>
            <w:r w:rsidRPr="004E399F">
              <w:rPr>
                <w:rFonts w:ascii="Palatino Linotype" w:eastAsia="Palatino Linotype" w:hAnsi="Palatino Linotype" w:cs="Palatino Linotype"/>
                <w:color w:val="000000" w:themeColor="text1"/>
                <w:lang w:val="es-ES_tradnl" w:eastAsia="es-ES"/>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w:t>
            </w:r>
            <w:r w:rsidRPr="004E399F">
              <w:rPr>
                <w:rFonts w:ascii="Palatino Linotype" w:eastAsia="Palatino Linotype" w:hAnsi="Palatino Linotype" w:cs="Palatino Linotype"/>
                <w:color w:val="000000" w:themeColor="text1"/>
                <w:lang w:val="es-ES_tradnl" w:eastAsia="es-ES"/>
              </w:rPr>
              <w:lastRenderedPageBreak/>
              <w:t>limitada, por lo que debe acreditarse que se cumple con esta condición y no se pueden ampliar las excepciones o supuestos de clasificación aduciendo analogía o mayoría de razón.</w:t>
            </w:r>
          </w:p>
          <w:p w:rsidR="00063830" w:rsidRPr="004E399F" w:rsidRDefault="00063830" w:rsidP="00DC5AC0">
            <w:pPr>
              <w:tabs>
                <w:tab w:val="left" w:pos="284"/>
              </w:tabs>
              <w:spacing w:line="360" w:lineRule="auto"/>
              <w:jc w:val="both"/>
              <w:rPr>
                <w:rFonts w:ascii="Palatino Linotype" w:eastAsia="Palatino Linotype" w:hAnsi="Palatino Linotype" w:cs="Palatino Linotype"/>
                <w:color w:val="000000" w:themeColor="text1"/>
                <w:lang w:val="es-ES_tradnl" w:eastAsia="es-ES"/>
              </w:rPr>
            </w:pPr>
            <w:r w:rsidRPr="004E399F">
              <w:rPr>
                <w:rFonts w:ascii="Palatino Linotype" w:eastAsia="Palatino Linotype" w:hAnsi="Palatino Linotype" w:cs="Palatino Linotype"/>
                <w:color w:val="000000" w:themeColor="text1"/>
                <w:lang w:val="es-ES_tradnl" w:eastAsia="es-ES"/>
              </w:rPr>
              <w:t xml:space="preserve">El </w:t>
            </w:r>
            <w:r w:rsidRPr="004E399F">
              <w:rPr>
                <w:rFonts w:ascii="Palatino Linotype" w:eastAsia="Palatino Linotype" w:hAnsi="Palatino Linotype" w:cs="Palatino Linotype"/>
                <w:b/>
                <w:color w:val="000000" w:themeColor="text1"/>
                <w:lang w:val="es-ES_tradnl" w:eastAsia="es-ES"/>
              </w:rPr>
              <w:t>Sujeto Obligado</w:t>
            </w:r>
            <w:r w:rsidRPr="004E399F">
              <w:rPr>
                <w:rFonts w:ascii="Palatino Linotype" w:eastAsia="Palatino Linotype" w:hAnsi="Palatino Linotype" w:cs="Palatino Linotype"/>
                <w:color w:val="000000" w:themeColor="text1"/>
                <w:lang w:val="es-ES_tradnl" w:eastAsia="es-ES"/>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C4D6F" w:rsidRPr="004E399F" w:rsidTr="00F41FF6">
        <w:tc>
          <w:tcPr>
            <w:tcW w:w="2689" w:type="dxa"/>
          </w:tcPr>
          <w:p w:rsidR="00063830" w:rsidRPr="004E399F" w:rsidRDefault="00063830" w:rsidP="00DC5AC0">
            <w:pPr>
              <w:tabs>
                <w:tab w:val="left" w:pos="284"/>
              </w:tabs>
              <w:spacing w:line="360" w:lineRule="auto"/>
              <w:rPr>
                <w:rFonts w:ascii="Palatino Linotype" w:eastAsia="Palatino Linotype" w:hAnsi="Palatino Linotype" w:cs="Palatino Linotype"/>
                <w:b/>
                <w:color w:val="000000" w:themeColor="text1"/>
                <w:lang w:val="es-ES_tradnl" w:eastAsia="es-ES"/>
              </w:rPr>
            </w:pPr>
            <w:r w:rsidRPr="004E399F">
              <w:rPr>
                <w:rFonts w:ascii="Palatino Linotype" w:eastAsia="Palatino Linotype" w:hAnsi="Palatino Linotype" w:cs="Palatino Linotype"/>
                <w:b/>
                <w:color w:val="000000" w:themeColor="text1"/>
                <w:lang w:val="es-ES_tradnl" w:eastAsia="es-ES"/>
              </w:rPr>
              <w:lastRenderedPageBreak/>
              <w:t>c) Formalidades para emitir el acuerdo de clasificación.</w:t>
            </w:r>
          </w:p>
        </w:tc>
        <w:tc>
          <w:tcPr>
            <w:tcW w:w="6520" w:type="dxa"/>
          </w:tcPr>
          <w:p w:rsidR="00063830" w:rsidRPr="004E399F" w:rsidRDefault="00063830" w:rsidP="00DC5AC0">
            <w:pPr>
              <w:tabs>
                <w:tab w:val="left" w:pos="284"/>
              </w:tabs>
              <w:spacing w:line="360" w:lineRule="auto"/>
              <w:jc w:val="both"/>
              <w:rPr>
                <w:rFonts w:ascii="Palatino Linotype" w:eastAsia="Palatino Linotype" w:hAnsi="Palatino Linotype" w:cs="Palatino Linotype"/>
                <w:color w:val="000000" w:themeColor="text1"/>
                <w:lang w:val="es-ES_tradnl" w:eastAsia="es-ES"/>
              </w:rPr>
            </w:pPr>
            <w:r w:rsidRPr="004E399F">
              <w:rPr>
                <w:rFonts w:ascii="Palatino Linotype" w:eastAsia="Palatino Linotype" w:hAnsi="Palatino Linotype" w:cs="Palatino Linotype"/>
                <w:color w:val="000000" w:themeColor="text1"/>
                <w:lang w:val="es-ES_tradnl" w:eastAsia="es-ES"/>
              </w:rPr>
              <w:t xml:space="preserve">El Comité de Transparencia, según lo dispuesto en los artículos cuenta con las facultades para aprobar, modificar o revocar la clasificación de la información que haya propuesto. </w:t>
            </w:r>
          </w:p>
          <w:p w:rsidR="00063830" w:rsidRPr="004E399F" w:rsidRDefault="00063830" w:rsidP="00DC5AC0">
            <w:pPr>
              <w:tabs>
                <w:tab w:val="left" w:pos="284"/>
              </w:tabs>
              <w:spacing w:line="360" w:lineRule="auto"/>
              <w:jc w:val="both"/>
              <w:rPr>
                <w:rFonts w:ascii="Palatino Linotype" w:eastAsia="Palatino Linotype" w:hAnsi="Palatino Linotype" w:cs="Palatino Linotype"/>
                <w:color w:val="000000" w:themeColor="text1"/>
                <w:lang w:val="es-ES_tradnl" w:eastAsia="es-ES"/>
              </w:rPr>
            </w:pPr>
            <w:r w:rsidRPr="004E399F">
              <w:rPr>
                <w:rFonts w:ascii="Palatino Linotype" w:eastAsia="Palatino Linotype" w:hAnsi="Palatino Linotype" w:cs="Palatino Linotype"/>
                <w:color w:val="000000" w:themeColor="text1"/>
                <w:lang w:val="es-ES_tradnl" w:eastAsia="es-ES"/>
              </w:rPr>
              <w:t xml:space="preserve">Es necesario que </w:t>
            </w:r>
            <w:r w:rsidRPr="004E399F">
              <w:rPr>
                <w:rFonts w:ascii="Palatino Linotype" w:eastAsia="Palatino Linotype" w:hAnsi="Palatino Linotype" w:cs="Palatino Linotype"/>
                <w:b/>
                <w:color w:val="000000" w:themeColor="text1"/>
                <w:u w:val="single"/>
                <w:lang w:val="es-ES_tradnl" w:eastAsia="es-ES"/>
              </w:rPr>
              <w:t>el acto reúna con los requisitos elementales</w:t>
            </w:r>
            <w:r w:rsidRPr="004E399F">
              <w:rPr>
                <w:rFonts w:ascii="Palatino Linotype" w:eastAsia="Palatino Linotype" w:hAnsi="Palatino Linotype" w:cs="Palatino Linotype"/>
                <w:color w:val="000000" w:themeColor="text1"/>
                <w:lang w:val="es-ES_tradnl" w:eastAsia="es-ES"/>
              </w:rPr>
              <w:t>, entre ellos, que la autoridad que va a emitir el acto de autoridad sea la legalmente facultada para ello.</w:t>
            </w:r>
          </w:p>
          <w:p w:rsidR="00063830" w:rsidRPr="004E399F" w:rsidRDefault="00063830" w:rsidP="00DC5AC0">
            <w:pPr>
              <w:tabs>
                <w:tab w:val="left" w:pos="284"/>
              </w:tabs>
              <w:spacing w:line="360" w:lineRule="auto"/>
              <w:jc w:val="both"/>
              <w:rPr>
                <w:rFonts w:ascii="Palatino Linotype" w:eastAsia="Palatino Linotype" w:hAnsi="Palatino Linotype" w:cs="Palatino Linotype"/>
                <w:color w:val="000000" w:themeColor="text1"/>
                <w:lang w:val="es-ES_tradnl" w:eastAsia="es-ES"/>
              </w:rPr>
            </w:pPr>
            <w:r w:rsidRPr="004E399F">
              <w:rPr>
                <w:rFonts w:ascii="Palatino Linotype" w:eastAsia="Palatino Linotype" w:hAnsi="Palatino Linotype" w:cs="Palatino Linotype"/>
                <w:color w:val="000000" w:themeColor="text1"/>
                <w:lang w:val="es-ES_tradnl" w:eastAsia="es-ES"/>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w:t>
            </w:r>
            <w:r w:rsidRPr="004E399F">
              <w:rPr>
                <w:rFonts w:ascii="Palatino Linotype" w:eastAsia="Palatino Linotype" w:hAnsi="Palatino Linotype" w:cs="Palatino Linotype"/>
                <w:color w:val="000000" w:themeColor="text1"/>
                <w:lang w:val="es-ES_tradnl" w:eastAsia="es-ES"/>
              </w:rPr>
              <w:lastRenderedPageBreak/>
              <w:t>a partir de las decisiones adoptadas previamente por los titulares de áreas y que son sujetas a control, en primera instancia, por el Comité de Transparencia.</w:t>
            </w:r>
          </w:p>
        </w:tc>
      </w:tr>
      <w:tr w:rsidR="005C4D6F" w:rsidRPr="004E399F" w:rsidTr="00F41FF6">
        <w:tc>
          <w:tcPr>
            <w:tcW w:w="2689" w:type="dxa"/>
          </w:tcPr>
          <w:p w:rsidR="00063830" w:rsidRPr="004E399F" w:rsidRDefault="00063830" w:rsidP="00DC5AC0">
            <w:pPr>
              <w:tabs>
                <w:tab w:val="left" w:pos="284"/>
              </w:tabs>
              <w:spacing w:line="360" w:lineRule="auto"/>
              <w:rPr>
                <w:rFonts w:ascii="Palatino Linotype" w:eastAsia="Palatino Linotype" w:hAnsi="Palatino Linotype" w:cs="Palatino Linotype"/>
                <w:b/>
                <w:color w:val="000000" w:themeColor="text1"/>
                <w:lang w:val="es-ES_tradnl" w:eastAsia="es-ES"/>
              </w:rPr>
            </w:pPr>
          </w:p>
          <w:p w:rsidR="00063830" w:rsidRPr="004E399F" w:rsidRDefault="00063830" w:rsidP="00DC5AC0">
            <w:pPr>
              <w:tabs>
                <w:tab w:val="left" w:pos="284"/>
              </w:tabs>
              <w:spacing w:line="360" w:lineRule="auto"/>
              <w:jc w:val="both"/>
              <w:rPr>
                <w:rFonts w:ascii="Palatino Linotype" w:eastAsia="Palatino Linotype" w:hAnsi="Palatino Linotype" w:cs="Palatino Linotype"/>
                <w:b/>
                <w:color w:val="000000" w:themeColor="text1"/>
                <w:lang w:val="es-ES_tradnl" w:eastAsia="es-ES"/>
              </w:rPr>
            </w:pPr>
            <w:r w:rsidRPr="004E399F">
              <w:rPr>
                <w:rFonts w:ascii="Palatino Linotype" w:eastAsia="Palatino Linotype" w:hAnsi="Palatino Linotype" w:cs="Palatino Linotype"/>
                <w:b/>
                <w:color w:val="000000" w:themeColor="text1"/>
                <w:lang w:val="es-ES_tradnl" w:eastAsia="es-ES"/>
              </w:rPr>
              <w:t xml:space="preserve">d) Requisitos de fondo del acuerdo de clasificación. </w:t>
            </w:r>
          </w:p>
        </w:tc>
        <w:tc>
          <w:tcPr>
            <w:tcW w:w="6520" w:type="dxa"/>
          </w:tcPr>
          <w:p w:rsidR="00063830" w:rsidRPr="004E399F" w:rsidRDefault="00063830" w:rsidP="00DC5AC0">
            <w:pPr>
              <w:tabs>
                <w:tab w:val="left" w:pos="284"/>
              </w:tabs>
              <w:spacing w:line="360" w:lineRule="auto"/>
              <w:jc w:val="both"/>
              <w:rPr>
                <w:rFonts w:ascii="Palatino Linotype" w:eastAsia="Palatino Linotype" w:hAnsi="Palatino Linotype" w:cs="Palatino Linotype"/>
                <w:color w:val="000000" w:themeColor="text1"/>
                <w:lang w:val="es-ES_tradnl" w:eastAsia="es-ES"/>
              </w:rPr>
            </w:pPr>
            <w:r w:rsidRPr="004E399F">
              <w:rPr>
                <w:rFonts w:ascii="Palatino Linotype" w:eastAsia="Palatino Linotype" w:hAnsi="Palatino Linotype" w:cs="Palatino Linotype"/>
                <w:color w:val="000000" w:themeColor="text1"/>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4E399F">
              <w:rPr>
                <w:rFonts w:ascii="Palatino Linotype" w:eastAsia="Palatino Linotype" w:hAnsi="Palatino Linotype" w:cs="Palatino Linotype"/>
                <w:b/>
                <w:color w:val="000000" w:themeColor="text1"/>
                <w:lang w:val="es-ES_tradnl" w:eastAsia="es-ES"/>
              </w:rPr>
              <w:t>Sujetos Obligados</w:t>
            </w:r>
            <w:r w:rsidRPr="004E399F">
              <w:rPr>
                <w:rFonts w:ascii="Palatino Linotype" w:eastAsia="Palatino Linotype" w:hAnsi="Palatino Linotype" w:cs="Palatino Linotype"/>
                <w:color w:val="000000" w:themeColor="text1"/>
                <w:lang w:val="es-ES_tradnl" w:eastAsia="es-ES"/>
              </w:rPr>
              <w:t xml:space="preserve">, por lo que deberán fundar y motivar debidamente la clasificación. </w:t>
            </w:r>
          </w:p>
          <w:p w:rsidR="00063830" w:rsidRPr="004E399F" w:rsidRDefault="00063830" w:rsidP="00DC5AC0">
            <w:pPr>
              <w:tabs>
                <w:tab w:val="left" w:pos="284"/>
              </w:tabs>
              <w:spacing w:line="360" w:lineRule="auto"/>
              <w:jc w:val="both"/>
              <w:rPr>
                <w:rFonts w:ascii="Palatino Linotype" w:eastAsia="Palatino Linotype" w:hAnsi="Palatino Linotype" w:cs="Palatino Linotype"/>
                <w:color w:val="000000" w:themeColor="text1"/>
                <w:lang w:val="es-ES_tradnl" w:eastAsia="es-ES"/>
              </w:rPr>
            </w:pPr>
            <w:r w:rsidRPr="004E399F">
              <w:rPr>
                <w:rFonts w:ascii="Palatino Linotype" w:eastAsia="Palatino Linotype" w:hAnsi="Palatino Linotype" w:cs="Palatino Linotype"/>
                <w:color w:val="000000" w:themeColor="text1"/>
                <w:lang w:val="es-ES_tradnl" w:eastAsia="es-ES"/>
              </w:rPr>
              <w:t xml:space="preserve">De lo anterior, se desprende que para una correcta </w:t>
            </w:r>
            <w:r w:rsidRPr="004E399F">
              <w:rPr>
                <w:rFonts w:ascii="Palatino Linotype" w:eastAsia="Palatino Linotype" w:hAnsi="Palatino Linotype" w:cs="Palatino Linotype"/>
                <w:b/>
                <w:color w:val="000000" w:themeColor="text1"/>
                <w:lang w:val="es-ES_tradnl" w:eastAsia="es-ES"/>
              </w:rPr>
              <w:t>clasificación total o parcial</w:t>
            </w:r>
            <w:r w:rsidRPr="004E399F">
              <w:rPr>
                <w:rFonts w:ascii="Palatino Linotype" w:eastAsia="Palatino Linotype" w:hAnsi="Palatino Linotype" w:cs="Palatino Linotype"/>
                <w:color w:val="000000" w:themeColor="text1"/>
                <w:lang w:val="es-ES_tradnl" w:eastAsia="es-E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063830" w:rsidRPr="004E399F" w:rsidRDefault="00063830" w:rsidP="00DC5AC0">
            <w:pPr>
              <w:tabs>
                <w:tab w:val="left" w:pos="284"/>
              </w:tabs>
              <w:spacing w:line="360" w:lineRule="auto"/>
              <w:jc w:val="both"/>
              <w:rPr>
                <w:rFonts w:ascii="Palatino Linotype" w:eastAsia="Palatino Linotype" w:hAnsi="Palatino Linotype" w:cs="Palatino Linotype"/>
                <w:color w:val="000000" w:themeColor="text1"/>
                <w:lang w:val="es-ES_tradnl" w:eastAsia="es-ES"/>
              </w:rPr>
            </w:pPr>
            <w:r w:rsidRPr="004E399F">
              <w:rPr>
                <w:rFonts w:ascii="Palatino Linotype" w:eastAsia="Palatino Linotype" w:hAnsi="Palatino Linotype" w:cs="Palatino Linotype"/>
                <w:color w:val="000000" w:themeColor="text1"/>
                <w:lang w:val="es-ES_tradnl" w:eastAsia="es-ES"/>
              </w:rPr>
              <w:t xml:space="preserve">Así, en un acto de autoridad se cumple con la debida fundamentación cuando se cita el precepto legal aplicable al caso concreto y la debida motivación cuando se expresan las razones, motivos o circunstancias que tomó en cuenta la </w:t>
            </w:r>
            <w:r w:rsidRPr="004E399F">
              <w:rPr>
                <w:rFonts w:ascii="Palatino Linotype" w:eastAsia="Palatino Linotype" w:hAnsi="Palatino Linotype" w:cs="Palatino Linotype"/>
                <w:color w:val="000000" w:themeColor="text1"/>
                <w:lang w:val="es-ES_tradnl" w:eastAsia="es-ES"/>
              </w:rPr>
              <w:lastRenderedPageBreak/>
              <w:t>autoridad para adecuar el hecho a los fundamentos de derecho. De este modo, la persona que se sienta afectada pueda impugnar la decisión, permitiéndole una real y auténtica defensa.</w:t>
            </w:r>
          </w:p>
          <w:p w:rsidR="00063830" w:rsidRPr="004E399F" w:rsidRDefault="00063830" w:rsidP="00DC5AC0">
            <w:pPr>
              <w:tabs>
                <w:tab w:val="left" w:pos="284"/>
              </w:tabs>
              <w:spacing w:line="360" w:lineRule="auto"/>
              <w:jc w:val="both"/>
              <w:rPr>
                <w:rFonts w:ascii="Palatino Linotype" w:eastAsia="Palatino Linotype" w:hAnsi="Palatino Linotype" w:cs="Palatino Linotype"/>
                <w:color w:val="000000" w:themeColor="text1"/>
                <w:lang w:val="es-ES_tradnl" w:eastAsia="es-ES"/>
              </w:rPr>
            </w:pPr>
            <w:r w:rsidRPr="004E399F">
              <w:rPr>
                <w:rFonts w:ascii="Palatino Linotype" w:eastAsia="Palatino Linotype" w:hAnsi="Palatino Linotype" w:cs="Palatino Linotype"/>
                <w:color w:val="000000" w:themeColor="text1"/>
                <w:lang w:val="es-ES_tradnl" w:eastAsia="es-ES"/>
              </w:rPr>
              <w:t>En ese mismo sentido, el numeral trigésimo tercero fracción V de los Lineamientos Generales, precisa que para motivar la clasificación se deben acreditar las circunstancias de tiempo, modo y lugar.</w:t>
            </w:r>
          </w:p>
          <w:p w:rsidR="00063830" w:rsidRPr="004E399F" w:rsidRDefault="00063830" w:rsidP="00DC5AC0">
            <w:pPr>
              <w:tabs>
                <w:tab w:val="left" w:pos="284"/>
              </w:tabs>
              <w:spacing w:line="360" w:lineRule="auto"/>
              <w:jc w:val="both"/>
              <w:rPr>
                <w:rFonts w:ascii="Palatino Linotype" w:eastAsia="Palatino Linotype" w:hAnsi="Palatino Linotype" w:cs="Palatino Linotype"/>
                <w:color w:val="000000" w:themeColor="text1"/>
                <w:lang w:val="es-ES_tradnl" w:eastAsia="es-ES"/>
              </w:rPr>
            </w:pPr>
            <w:r w:rsidRPr="004E399F">
              <w:rPr>
                <w:rFonts w:ascii="Palatino Linotype" w:eastAsia="Palatino Linotype" w:hAnsi="Palatino Linotype" w:cs="Palatino Linotype"/>
                <w:color w:val="000000" w:themeColor="text1"/>
                <w:lang w:val="es-ES_tradnl" w:eastAsia="es-ES"/>
              </w:rPr>
              <w:t xml:space="preserve">Ahora bien, </w:t>
            </w:r>
            <w:r w:rsidRPr="004E399F">
              <w:rPr>
                <w:rFonts w:ascii="Palatino Linotype" w:eastAsia="Palatino Linotype" w:hAnsi="Palatino Linotype" w:cs="Palatino Linotype"/>
                <w:b/>
                <w:color w:val="000000" w:themeColor="text1"/>
                <w:u w:val="single"/>
                <w:lang w:val="es-ES_tradnl" w:eastAsia="es-ES"/>
              </w:rPr>
              <w:t>para cada caso además de fundar y motivar</w:t>
            </w:r>
            <w:r w:rsidRPr="004E399F">
              <w:rPr>
                <w:rFonts w:ascii="Palatino Linotype" w:eastAsia="Palatino Linotype" w:hAnsi="Palatino Linotype" w:cs="Palatino Linotype"/>
                <w:color w:val="000000" w:themeColor="text1"/>
                <w:lang w:val="es-ES_tradnl" w:eastAsia="es-ES"/>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063830" w:rsidRPr="004E399F" w:rsidTr="00F41FF6">
        <w:tc>
          <w:tcPr>
            <w:tcW w:w="2689" w:type="dxa"/>
          </w:tcPr>
          <w:p w:rsidR="00063830" w:rsidRPr="004E399F" w:rsidRDefault="00063830" w:rsidP="00DC5AC0">
            <w:pPr>
              <w:tabs>
                <w:tab w:val="left" w:pos="284"/>
              </w:tabs>
              <w:spacing w:line="360" w:lineRule="auto"/>
              <w:jc w:val="both"/>
              <w:rPr>
                <w:rFonts w:ascii="Palatino Linotype" w:eastAsia="Palatino Linotype" w:hAnsi="Palatino Linotype" w:cs="Palatino Linotype"/>
                <w:b/>
                <w:color w:val="000000" w:themeColor="text1"/>
                <w:lang w:val="es-ES_tradnl" w:eastAsia="es-ES"/>
              </w:rPr>
            </w:pPr>
            <w:r w:rsidRPr="004E399F">
              <w:rPr>
                <w:rFonts w:ascii="Palatino Linotype" w:eastAsia="Palatino Linotype" w:hAnsi="Palatino Linotype" w:cs="Palatino Linotype"/>
                <w:b/>
                <w:color w:val="000000" w:themeColor="text1"/>
                <w:lang w:val="es-ES_tradnl" w:eastAsia="es-ES"/>
              </w:rPr>
              <w:lastRenderedPageBreak/>
              <w:t xml:space="preserve">e) Condiciones especiales de la clasificación de la información como confidencial. </w:t>
            </w:r>
          </w:p>
        </w:tc>
        <w:tc>
          <w:tcPr>
            <w:tcW w:w="6520" w:type="dxa"/>
          </w:tcPr>
          <w:p w:rsidR="00063830" w:rsidRPr="004E399F" w:rsidRDefault="00063830" w:rsidP="00DC5AC0">
            <w:pPr>
              <w:tabs>
                <w:tab w:val="left" w:pos="284"/>
              </w:tabs>
              <w:spacing w:line="360" w:lineRule="auto"/>
              <w:jc w:val="both"/>
              <w:rPr>
                <w:rFonts w:ascii="Palatino Linotype" w:eastAsia="Palatino Linotype" w:hAnsi="Palatino Linotype" w:cs="Palatino Linotype"/>
                <w:color w:val="000000" w:themeColor="text1"/>
                <w:lang w:val="es-ES_tradnl" w:eastAsia="es-ES"/>
              </w:rPr>
            </w:pPr>
            <w:r w:rsidRPr="004E399F">
              <w:rPr>
                <w:rFonts w:ascii="Palatino Linotype" w:eastAsia="Palatino Linotype" w:hAnsi="Palatino Linotype" w:cs="Palatino Linotype"/>
                <w:color w:val="000000" w:themeColor="text1"/>
                <w:lang w:val="es-ES_tradnl" w:eastAsia="es-ES"/>
              </w:rPr>
              <w:t xml:space="preserve">Los artículos 148 y 120 de la Ley Estatal y de la Ley General, respectivamente, establecen que aun tratándose de datos personales, se podrán proporcionar, incluso sin solicitar el consentimiento de su titular. </w:t>
            </w:r>
          </w:p>
          <w:p w:rsidR="00063830" w:rsidRPr="004E399F" w:rsidRDefault="00063830" w:rsidP="00DC5AC0">
            <w:pPr>
              <w:tabs>
                <w:tab w:val="left" w:pos="284"/>
              </w:tabs>
              <w:spacing w:line="360" w:lineRule="auto"/>
              <w:jc w:val="both"/>
              <w:rPr>
                <w:rFonts w:ascii="Palatino Linotype" w:eastAsia="Palatino Linotype" w:hAnsi="Palatino Linotype" w:cs="Palatino Linotype"/>
                <w:color w:val="000000" w:themeColor="text1"/>
                <w:lang w:val="es-ES_tradnl" w:eastAsia="es-ES"/>
              </w:rPr>
            </w:pPr>
            <w:r w:rsidRPr="004E399F">
              <w:rPr>
                <w:rFonts w:ascii="Palatino Linotype" w:eastAsia="Palatino Linotype" w:hAnsi="Palatino Linotype" w:cs="Palatino Linotype"/>
                <w:color w:val="000000" w:themeColor="text1"/>
                <w:lang w:val="es-ES_tradnl" w:eastAsia="es-ES"/>
              </w:rPr>
              <w:t xml:space="preserve">En el caso de lo señalado en la fracción IV, será el Instituto quien deba aplicar la prueba de interés público, </w:t>
            </w:r>
            <w:r w:rsidRPr="004E399F">
              <w:rPr>
                <w:rFonts w:ascii="Palatino Linotype" w:eastAsia="Palatino Linotype" w:hAnsi="Palatino Linotype" w:cs="Palatino Linotype"/>
                <w:color w:val="000000" w:themeColor="text1"/>
                <w:lang w:val="es-ES_tradnl" w:eastAsia="es-ES"/>
              </w:rPr>
              <w:lastRenderedPageBreak/>
              <w:t xml:space="preserve">considerando también que como recientemente ha discutido la Suprema Corte de Justicia de la Nación, los servidores públicos nos encontramos sujetos a un régimen menor de protección. </w:t>
            </w:r>
          </w:p>
          <w:p w:rsidR="00063830" w:rsidRPr="004E399F" w:rsidRDefault="00063830" w:rsidP="00DC5AC0">
            <w:pPr>
              <w:tabs>
                <w:tab w:val="left" w:pos="284"/>
              </w:tabs>
              <w:spacing w:line="360" w:lineRule="auto"/>
              <w:rPr>
                <w:rFonts w:ascii="Palatino Linotype" w:eastAsia="Palatino Linotype" w:hAnsi="Palatino Linotype" w:cs="Palatino Linotype"/>
                <w:color w:val="000000" w:themeColor="text1"/>
                <w:lang w:val="es-ES_tradnl" w:eastAsia="es-ES"/>
              </w:rPr>
            </w:pPr>
            <w:r w:rsidRPr="004E399F">
              <w:rPr>
                <w:rFonts w:ascii="Palatino Linotype" w:eastAsia="Palatino Linotype" w:hAnsi="Palatino Linotype" w:cs="Palatino Linotype"/>
                <w:color w:val="000000" w:themeColor="text1"/>
                <w:lang w:val="es-ES_tradnl" w:eastAsia="es-ES"/>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063830" w:rsidRPr="004E399F" w:rsidRDefault="00063830" w:rsidP="00DC5AC0">
      <w:pPr>
        <w:tabs>
          <w:tab w:val="left" w:pos="284"/>
        </w:tabs>
        <w:spacing w:line="360" w:lineRule="auto"/>
        <w:rPr>
          <w:rFonts w:ascii="Palatino Linotype" w:eastAsia="Palatino Linotype" w:hAnsi="Palatino Linotype" w:cs="Palatino Linotype"/>
          <w:color w:val="000000" w:themeColor="text1"/>
          <w:lang w:val="es-ES_tradnl" w:eastAsia="es-ES"/>
        </w:rPr>
      </w:pPr>
    </w:p>
    <w:p w:rsidR="00063830" w:rsidRPr="004E399F" w:rsidRDefault="00063830" w:rsidP="00DC5AC0">
      <w:pPr>
        <w:numPr>
          <w:ilvl w:val="0"/>
          <w:numId w:val="2"/>
        </w:numPr>
        <w:tabs>
          <w:tab w:val="left" w:pos="284"/>
        </w:tabs>
        <w:spacing w:line="360" w:lineRule="auto"/>
        <w:ind w:left="0" w:firstLine="0"/>
        <w:jc w:val="both"/>
        <w:rPr>
          <w:rFonts w:ascii="Palatino Linotype" w:eastAsia="Palatino Linotype" w:hAnsi="Palatino Linotype" w:cs="Palatino Linotype"/>
          <w:color w:val="000000" w:themeColor="text1"/>
          <w:lang w:val="es-ES_tradnl" w:eastAsia="es-ES"/>
        </w:rPr>
      </w:pPr>
      <w:r w:rsidRPr="004E399F">
        <w:rPr>
          <w:rFonts w:ascii="Palatino Linotype" w:eastAsia="Palatino Linotype" w:hAnsi="Palatino Linotype" w:cs="Palatino Linotype"/>
          <w:color w:val="000000" w:themeColor="text1"/>
          <w:lang w:val="es-ES_tradnl" w:eastAsia="es-E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063830" w:rsidRPr="004E399F" w:rsidRDefault="00063830" w:rsidP="00DC5AC0">
      <w:pPr>
        <w:spacing w:line="360" w:lineRule="auto"/>
        <w:jc w:val="both"/>
        <w:rPr>
          <w:rFonts w:ascii="Palatino Linotype" w:eastAsia="Palatino Linotype" w:hAnsi="Palatino Linotype" w:cs="Palatino Linotype"/>
          <w:color w:val="000000" w:themeColor="text1"/>
          <w:lang w:val="es-ES_tradnl" w:eastAsia="es-ES"/>
        </w:rPr>
      </w:pPr>
    </w:p>
    <w:p w:rsidR="00063830" w:rsidRPr="004E399F" w:rsidRDefault="00063830" w:rsidP="00DC5AC0">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4E399F">
        <w:rPr>
          <w:rFonts w:ascii="Palatino Linotype" w:eastAsia="Palatino Linotype" w:hAnsi="Palatino Linotype" w:cs="Palatino Linotype"/>
          <w:color w:val="000000" w:themeColor="text1"/>
          <w:lang w:val="es-ES_tradnl" w:eastAsia="es-ES"/>
        </w:rPr>
        <w:t>Por lo anteriormente expuesto, este Órgano Garante considera fundadas las razones o motivos de inconformidad que plantea el</w:t>
      </w:r>
      <w:r w:rsidRPr="004E399F">
        <w:rPr>
          <w:rFonts w:ascii="Palatino Linotype" w:eastAsia="Palatino Linotype" w:hAnsi="Palatino Linotype" w:cs="Palatino Linotype"/>
          <w:b/>
          <w:color w:val="000000" w:themeColor="text1"/>
          <w:lang w:val="es-ES_tradnl" w:eastAsia="es-ES"/>
        </w:rPr>
        <w:t xml:space="preserve"> RECURRENTE</w:t>
      </w:r>
      <w:r w:rsidRPr="004E399F">
        <w:rPr>
          <w:rFonts w:ascii="Palatino Linotype" w:eastAsia="Palatino Linotype" w:hAnsi="Palatino Linotype" w:cs="Palatino Linotype"/>
          <w:color w:val="000000" w:themeColor="text1"/>
          <w:lang w:val="es-ES_tradnl" w:eastAsia="es-ES"/>
        </w:rPr>
        <w:t xml:space="preserve">, determinando </w:t>
      </w:r>
      <w:r w:rsidR="007D335C" w:rsidRPr="004E399F">
        <w:rPr>
          <w:rFonts w:ascii="Palatino Linotype" w:eastAsia="Palatino Linotype" w:hAnsi="Palatino Linotype" w:cs="Palatino Linotype"/>
          <w:b/>
          <w:color w:val="000000" w:themeColor="text1"/>
          <w:lang w:val="es-ES_tradnl" w:eastAsia="es-ES"/>
        </w:rPr>
        <w:t xml:space="preserve">REVOCAR </w:t>
      </w:r>
      <w:r w:rsidRPr="004E399F">
        <w:rPr>
          <w:rFonts w:ascii="Palatino Linotype" w:eastAsia="Palatino Linotype" w:hAnsi="Palatino Linotype" w:cs="Palatino Linotype"/>
          <w:color w:val="000000" w:themeColor="text1"/>
          <w:lang w:val="es-ES_tradnl" w:eastAsia="es-ES"/>
        </w:rPr>
        <w:t xml:space="preserve">las respuestas del </w:t>
      </w:r>
      <w:r w:rsidRPr="004E399F">
        <w:rPr>
          <w:rFonts w:ascii="Palatino Linotype" w:eastAsia="Palatino Linotype" w:hAnsi="Palatino Linotype" w:cs="Palatino Linotype"/>
          <w:b/>
          <w:color w:val="000000" w:themeColor="text1"/>
          <w:lang w:val="es-ES_tradnl" w:eastAsia="es-ES"/>
        </w:rPr>
        <w:t>SUJETO OBLIGADO</w:t>
      </w:r>
      <w:r w:rsidRPr="004E399F">
        <w:rPr>
          <w:rFonts w:ascii="Palatino Linotype" w:eastAsia="Palatino Linotype" w:hAnsi="Palatino Linotype" w:cs="Palatino Linotype"/>
          <w:color w:val="000000" w:themeColor="text1"/>
          <w:lang w:val="es-ES_tradnl" w:eastAsia="es-ES"/>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w:t>
      </w:r>
      <w:r w:rsidRPr="004E399F">
        <w:rPr>
          <w:rFonts w:ascii="Palatino Linotype" w:eastAsia="Palatino Linotype" w:hAnsi="Palatino Linotype" w:cs="Palatino Linotype"/>
          <w:color w:val="000000" w:themeColor="text1"/>
          <w:lang w:val="es-ES_tradnl" w:eastAsia="es-ES"/>
        </w:rPr>
        <w:lastRenderedPageBreak/>
        <w:t xml:space="preserve">Pública del Estado de México y Municipios, este </w:t>
      </w:r>
      <w:r w:rsidRPr="004E399F">
        <w:rPr>
          <w:rFonts w:ascii="Palatino Linotype" w:eastAsia="Palatino Linotype" w:hAnsi="Palatino Linotype" w:cs="Palatino Linotype"/>
          <w:b/>
          <w:color w:val="000000" w:themeColor="text1"/>
          <w:lang w:val="es-ES_tradnl" w:eastAsia="es-ES"/>
        </w:rPr>
        <w:t>ÓRGANO GARANTE</w:t>
      </w:r>
      <w:r w:rsidRPr="004E399F">
        <w:rPr>
          <w:rFonts w:ascii="Palatino Linotype" w:eastAsia="Palatino Linotype" w:hAnsi="Palatino Linotype" w:cs="Palatino Linotype"/>
          <w:color w:val="000000" w:themeColor="text1"/>
          <w:lang w:val="es-ES_tradnl" w:eastAsia="es-ES"/>
        </w:rPr>
        <w:t xml:space="preserve"> emite los siguientes.</w:t>
      </w:r>
    </w:p>
    <w:p w:rsidR="00063830" w:rsidRPr="004E399F" w:rsidRDefault="00063830" w:rsidP="00DC5AC0">
      <w:pPr>
        <w:spacing w:line="360" w:lineRule="auto"/>
        <w:jc w:val="both"/>
        <w:rPr>
          <w:rFonts w:ascii="Palatino Linotype" w:eastAsia="Palatino Linotype" w:hAnsi="Palatino Linotype" w:cs="Palatino Linotype"/>
          <w:color w:val="000000" w:themeColor="text1"/>
          <w:lang w:val="es-ES_tradnl" w:eastAsia="es-ES"/>
        </w:rPr>
      </w:pPr>
    </w:p>
    <w:p w:rsidR="00063830" w:rsidRPr="004E399F" w:rsidRDefault="00063830" w:rsidP="00DC5AC0">
      <w:pPr>
        <w:keepNext/>
        <w:keepLines/>
        <w:spacing w:line="360" w:lineRule="auto"/>
        <w:jc w:val="center"/>
        <w:rPr>
          <w:rFonts w:ascii="Palatino Linotype" w:eastAsia="Palatino Linotype" w:hAnsi="Palatino Linotype" w:cs="Palatino Linotype"/>
          <w:b/>
          <w:color w:val="000000" w:themeColor="text1"/>
          <w:lang w:val="es-ES_tradnl" w:eastAsia="es-ES"/>
        </w:rPr>
      </w:pPr>
      <w:r w:rsidRPr="004E399F">
        <w:rPr>
          <w:rFonts w:ascii="Palatino Linotype" w:eastAsia="Palatino Linotype" w:hAnsi="Palatino Linotype" w:cs="Palatino Linotype"/>
          <w:b/>
          <w:color w:val="000000" w:themeColor="text1"/>
          <w:lang w:val="es-ES_tradnl" w:eastAsia="es-ES"/>
        </w:rPr>
        <w:t>R E S O L U T I V O S</w:t>
      </w:r>
    </w:p>
    <w:p w:rsidR="00063830" w:rsidRPr="004E399F" w:rsidRDefault="00063830" w:rsidP="00DC5AC0">
      <w:pPr>
        <w:spacing w:line="360" w:lineRule="auto"/>
        <w:jc w:val="center"/>
        <w:rPr>
          <w:rFonts w:ascii="Palatino Linotype" w:eastAsia="Palatino Linotype" w:hAnsi="Palatino Linotype" w:cs="Palatino Linotype"/>
          <w:color w:val="000000" w:themeColor="text1"/>
          <w:lang w:val="es-ES_tradnl" w:eastAsia="es-ES"/>
        </w:rPr>
      </w:pPr>
    </w:p>
    <w:p w:rsidR="00063830" w:rsidRPr="004E399F" w:rsidRDefault="00063830" w:rsidP="00DC5AC0">
      <w:pPr>
        <w:spacing w:line="360" w:lineRule="auto"/>
        <w:jc w:val="both"/>
        <w:rPr>
          <w:rFonts w:ascii="Palatino Linotype" w:eastAsia="Palatino Linotype" w:hAnsi="Palatino Linotype" w:cs="Palatino Linotype"/>
          <w:color w:val="000000" w:themeColor="text1"/>
          <w:lang w:val="es-ES_tradnl" w:eastAsia="es-ES"/>
        </w:rPr>
      </w:pPr>
      <w:r w:rsidRPr="004E399F">
        <w:rPr>
          <w:rFonts w:ascii="Palatino Linotype" w:eastAsia="Palatino Linotype" w:hAnsi="Palatino Linotype" w:cs="Palatino Linotype"/>
          <w:b/>
          <w:color w:val="000000" w:themeColor="text1"/>
          <w:lang w:val="es-ES_tradnl" w:eastAsia="es-ES"/>
        </w:rPr>
        <w:t>PRIMERO</w:t>
      </w:r>
      <w:r w:rsidRPr="004E399F">
        <w:rPr>
          <w:rFonts w:ascii="Palatino Linotype" w:eastAsia="Palatino Linotype" w:hAnsi="Palatino Linotype" w:cs="Palatino Linotype"/>
          <w:color w:val="000000" w:themeColor="text1"/>
          <w:lang w:val="es-ES_tradnl" w:eastAsia="es-ES"/>
        </w:rPr>
        <w:t xml:space="preserve">. Resultan fundadas las razones o motivos de inconformidad hechos valer en </w:t>
      </w:r>
      <w:r w:rsidR="00916B95" w:rsidRPr="004E399F">
        <w:rPr>
          <w:rFonts w:ascii="Palatino Linotype" w:eastAsia="Palatino Linotype" w:hAnsi="Palatino Linotype" w:cs="Palatino Linotype"/>
          <w:color w:val="000000" w:themeColor="text1"/>
          <w:lang w:val="es-ES_tradnl" w:eastAsia="es-ES"/>
        </w:rPr>
        <w:t>e</w:t>
      </w:r>
      <w:r w:rsidRPr="004E399F">
        <w:rPr>
          <w:rFonts w:ascii="Palatino Linotype" w:eastAsia="Palatino Linotype" w:hAnsi="Palatino Linotype" w:cs="Palatino Linotype"/>
          <w:color w:val="000000" w:themeColor="text1"/>
          <w:lang w:val="es-ES_tradnl" w:eastAsia="es-ES"/>
        </w:rPr>
        <w:t xml:space="preserve">l Recurso de Revisión </w:t>
      </w:r>
      <w:r w:rsidRPr="004E399F">
        <w:rPr>
          <w:rFonts w:ascii="Palatino Linotype" w:eastAsia="Palatino Linotype" w:hAnsi="Palatino Linotype" w:cs="Palatino Linotype"/>
          <w:b/>
          <w:color w:val="000000" w:themeColor="text1"/>
          <w:lang w:val="es-ES_tradnl" w:eastAsia="es-ES"/>
        </w:rPr>
        <w:t xml:space="preserve">01523/INFOEM/IP/RR/2025 </w:t>
      </w:r>
      <w:r w:rsidRPr="004E399F">
        <w:rPr>
          <w:rFonts w:ascii="Palatino Linotype" w:eastAsia="Palatino Linotype" w:hAnsi="Palatino Linotype" w:cs="Palatino Linotype"/>
          <w:color w:val="000000" w:themeColor="text1"/>
          <w:lang w:val="es-ES_tradnl" w:eastAsia="es-ES"/>
        </w:rPr>
        <w:t xml:space="preserve">en términos de los Considerandos </w:t>
      </w:r>
      <w:r w:rsidRPr="004E399F">
        <w:rPr>
          <w:rFonts w:ascii="Palatino Linotype" w:eastAsia="Palatino Linotype" w:hAnsi="Palatino Linotype" w:cs="Palatino Linotype"/>
          <w:b/>
          <w:color w:val="000000" w:themeColor="text1"/>
          <w:lang w:val="es-ES_tradnl" w:eastAsia="es-ES"/>
        </w:rPr>
        <w:t xml:space="preserve">CUARTO y QUINTO </w:t>
      </w:r>
      <w:r w:rsidRPr="004E399F">
        <w:rPr>
          <w:rFonts w:ascii="Palatino Linotype" w:eastAsia="Palatino Linotype" w:hAnsi="Palatino Linotype" w:cs="Palatino Linotype"/>
          <w:color w:val="000000" w:themeColor="text1"/>
          <w:lang w:val="es-ES_tradnl" w:eastAsia="es-ES"/>
        </w:rPr>
        <w:t xml:space="preserve">de la presente resolución. </w:t>
      </w:r>
    </w:p>
    <w:p w:rsidR="00063830" w:rsidRPr="004E399F" w:rsidRDefault="00063830" w:rsidP="00DC5AC0">
      <w:pPr>
        <w:spacing w:line="360" w:lineRule="auto"/>
        <w:jc w:val="both"/>
        <w:rPr>
          <w:rFonts w:ascii="Palatino Linotype" w:eastAsia="Palatino Linotype" w:hAnsi="Palatino Linotype" w:cs="Palatino Linotype"/>
          <w:color w:val="000000" w:themeColor="text1"/>
          <w:lang w:val="es-ES_tradnl" w:eastAsia="es-ES"/>
        </w:rPr>
      </w:pPr>
    </w:p>
    <w:p w:rsidR="00063830" w:rsidRPr="004E399F" w:rsidRDefault="00063830" w:rsidP="00DC5AC0">
      <w:pPr>
        <w:spacing w:line="360" w:lineRule="auto"/>
        <w:jc w:val="both"/>
        <w:rPr>
          <w:rFonts w:ascii="Palatino Linotype" w:eastAsia="Palatino Linotype" w:hAnsi="Palatino Linotype" w:cs="Palatino Linotype"/>
          <w:color w:val="000000" w:themeColor="text1"/>
          <w:lang w:val="es-ES_tradnl" w:eastAsia="es-ES"/>
        </w:rPr>
      </w:pPr>
      <w:bookmarkStart w:id="21" w:name="_heading=h.26in1rg" w:colFirst="0" w:colLast="0"/>
      <w:bookmarkEnd w:id="21"/>
      <w:r w:rsidRPr="004E399F">
        <w:rPr>
          <w:rFonts w:ascii="Palatino Linotype" w:eastAsia="Palatino Linotype" w:hAnsi="Palatino Linotype" w:cs="Palatino Linotype"/>
          <w:b/>
          <w:color w:val="000000" w:themeColor="text1"/>
          <w:lang w:val="es-ES_tradnl" w:eastAsia="es-ES"/>
        </w:rPr>
        <w:t xml:space="preserve">SEGUNDO. </w:t>
      </w:r>
      <w:r w:rsidRPr="004E399F">
        <w:rPr>
          <w:rFonts w:ascii="Palatino Linotype" w:eastAsia="Palatino Linotype" w:hAnsi="Palatino Linotype" w:cs="Palatino Linotype"/>
          <w:color w:val="000000" w:themeColor="text1"/>
          <w:lang w:val="es-ES_tradnl" w:eastAsia="es-ES"/>
        </w:rPr>
        <w:t xml:space="preserve">Se </w:t>
      </w:r>
      <w:r w:rsidR="002D3494" w:rsidRPr="004E399F">
        <w:rPr>
          <w:rFonts w:ascii="Palatino Linotype" w:eastAsia="Palatino Linotype" w:hAnsi="Palatino Linotype" w:cs="Palatino Linotype"/>
          <w:b/>
          <w:color w:val="000000" w:themeColor="text1"/>
          <w:lang w:val="es-ES_tradnl" w:eastAsia="es-ES"/>
        </w:rPr>
        <w:t xml:space="preserve">REVOCA </w:t>
      </w:r>
      <w:r w:rsidR="002D3494" w:rsidRPr="004E399F">
        <w:rPr>
          <w:rFonts w:ascii="Palatino Linotype" w:eastAsia="Palatino Linotype" w:hAnsi="Palatino Linotype" w:cs="Palatino Linotype"/>
          <w:color w:val="000000" w:themeColor="text1"/>
          <w:lang w:val="es-ES_tradnl" w:eastAsia="es-ES"/>
        </w:rPr>
        <w:t>la respuesta</w:t>
      </w:r>
      <w:r w:rsidRPr="004E399F">
        <w:rPr>
          <w:rFonts w:ascii="Palatino Linotype" w:eastAsia="Palatino Linotype" w:hAnsi="Palatino Linotype" w:cs="Palatino Linotype"/>
          <w:color w:val="000000" w:themeColor="text1"/>
          <w:lang w:val="es-ES_tradnl" w:eastAsia="es-ES"/>
        </w:rPr>
        <w:t xml:space="preserve"> emitida por el </w:t>
      </w:r>
      <w:r w:rsidR="001E07AC" w:rsidRPr="004E399F">
        <w:rPr>
          <w:rFonts w:ascii="Palatino Linotype" w:eastAsia="Palatino Linotype" w:hAnsi="Palatino Linotype" w:cs="Palatino Linotype"/>
          <w:b/>
          <w:color w:val="000000" w:themeColor="text1"/>
          <w:lang w:val="es-ES_tradnl" w:eastAsia="es-ES"/>
        </w:rPr>
        <w:t>Ayuntamiento de Toluca</w:t>
      </w:r>
      <w:r w:rsidRPr="004E399F">
        <w:rPr>
          <w:rFonts w:ascii="Palatino Linotype" w:eastAsia="Palatino Linotype" w:hAnsi="Palatino Linotype" w:cs="Palatino Linotype"/>
          <w:b/>
          <w:color w:val="000000" w:themeColor="text1"/>
          <w:lang w:val="es-ES_tradnl" w:eastAsia="es-ES"/>
        </w:rPr>
        <w:t xml:space="preserve"> </w:t>
      </w:r>
      <w:r w:rsidRPr="004E399F">
        <w:rPr>
          <w:rFonts w:ascii="Palatino Linotype" w:eastAsia="Palatino Linotype" w:hAnsi="Palatino Linotype" w:cs="Palatino Linotype"/>
          <w:color w:val="000000" w:themeColor="text1"/>
          <w:lang w:val="es-ES_tradnl" w:eastAsia="es-ES"/>
        </w:rPr>
        <w:t xml:space="preserve">y se </w:t>
      </w:r>
      <w:r w:rsidRPr="004E399F">
        <w:rPr>
          <w:rFonts w:ascii="Palatino Linotype" w:eastAsia="Palatino Linotype" w:hAnsi="Palatino Linotype" w:cs="Palatino Linotype"/>
          <w:b/>
          <w:color w:val="000000" w:themeColor="text1"/>
          <w:lang w:val="es-ES_tradnl" w:eastAsia="es-ES"/>
        </w:rPr>
        <w:t xml:space="preserve">ORDENA </w:t>
      </w:r>
      <w:r w:rsidRPr="004E399F">
        <w:rPr>
          <w:rFonts w:ascii="Palatino Linotype" w:eastAsia="Palatino Linotype" w:hAnsi="Palatino Linotype" w:cs="Palatino Linotype"/>
          <w:color w:val="000000" w:themeColor="text1"/>
          <w:lang w:val="es-ES_tradnl" w:eastAsia="es-ES"/>
        </w:rPr>
        <w:t xml:space="preserve">entregar vía Sistema de Acceso a la Información Mexiquense </w:t>
      </w:r>
      <w:r w:rsidRPr="004E399F">
        <w:rPr>
          <w:rFonts w:ascii="Palatino Linotype" w:eastAsia="Palatino Linotype" w:hAnsi="Palatino Linotype" w:cs="Palatino Linotype"/>
          <w:b/>
          <w:color w:val="000000" w:themeColor="text1"/>
          <w:lang w:val="es-ES_tradnl" w:eastAsia="es-ES"/>
        </w:rPr>
        <w:t>(SAIMEX)</w:t>
      </w:r>
      <w:r w:rsidRPr="004E399F">
        <w:rPr>
          <w:rFonts w:ascii="Palatino Linotype" w:eastAsia="Palatino Linotype" w:hAnsi="Palatino Linotype" w:cs="Palatino Linotype"/>
          <w:color w:val="000000" w:themeColor="text1"/>
          <w:lang w:val="es-ES_tradnl" w:eastAsia="es-ES"/>
        </w:rPr>
        <w:t xml:space="preserve">, la siguiente información en versión pública. </w:t>
      </w:r>
    </w:p>
    <w:p w:rsidR="00063830" w:rsidRPr="004E399F" w:rsidRDefault="00063830" w:rsidP="00DC5AC0">
      <w:pPr>
        <w:pStyle w:val="Prrafodelista"/>
        <w:tabs>
          <w:tab w:val="left" w:pos="1134"/>
        </w:tabs>
        <w:ind w:left="0"/>
        <w:jc w:val="both"/>
        <w:rPr>
          <w:rFonts w:ascii="Palatino Linotype" w:eastAsia="Calibri" w:hAnsi="Palatino Linotype" w:cs="Arial"/>
          <w:b/>
          <w:i/>
          <w:color w:val="000000" w:themeColor="text1"/>
          <w:sz w:val="24"/>
          <w:szCs w:val="24"/>
          <w:lang w:val="es-MX"/>
        </w:rPr>
      </w:pPr>
    </w:p>
    <w:p w:rsidR="00063830" w:rsidRPr="004E399F" w:rsidRDefault="00B36E5C" w:rsidP="00DC5AC0">
      <w:pPr>
        <w:pStyle w:val="Prrafodelista"/>
        <w:numPr>
          <w:ilvl w:val="0"/>
          <w:numId w:val="17"/>
        </w:numPr>
        <w:ind w:left="0"/>
        <w:jc w:val="both"/>
        <w:rPr>
          <w:rFonts w:ascii="Palatino Linotype" w:eastAsia="Calibri" w:hAnsi="Palatino Linotype" w:cs="Arial"/>
          <w:b/>
          <w:i/>
          <w:color w:val="000000" w:themeColor="text1"/>
          <w:sz w:val="24"/>
          <w:szCs w:val="24"/>
          <w:lang w:val="es-MX"/>
        </w:rPr>
      </w:pPr>
      <w:r w:rsidRPr="004E399F">
        <w:rPr>
          <w:rFonts w:ascii="Palatino Linotype" w:eastAsia="Calibri" w:hAnsi="Palatino Linotype" w:cs="Arial"/>
          <w:b/>
          <w:i/>
          <w:color w:val="000000" w:themeColor="text1"/>
          <w:sz w:val="24"/>
          <w:szCs w:val="24"/>
          <w:lang w:val="es-MX"/>
        </w:rPr>
        <w:t xml:space="preserve">Expedientes Concluidos referidos en respuesta a la solicitud de información </w:t>
      </w:r>
      <w:r w:rsidRPr="004E399F">
        <w:rPr>
          <w:rFonts w:ascii="Palatino Linotype" w:eastAsia="Calibri" w:hAnsi="Palatino Linotype" w:cs="Arial"/>
          <w:b/>
          <w:bCs/>
          <w:i/>
          <w:color w:val="000000" w:themeColor="text1"/>
          <w:sz w:val="24"/>
          <w:szCs w:val="24"/>
          <w:lang w:val="es-MX"/>
        </w:rPr>
        <w:t>00453/TOLUCA/IP/2025, testando el nombre de los elementos operativos y cualquier dato que les haga identificables</w:t>
      </w:r>
      <w:r w:rsidRPr="004E399F">
        <w:rPr>
          <w:rFonts w:ascii="Palatino Linotype" w:eastAsia="Calibri" w:hAnsi="Palatino Linotype" w:cs="Arial"/>
          <w:b/>
          <w:i/>
          <w:color w:val="000000" w:themeColor="text1"/>
          <w:sz w:val="24"/>
          <w:szCs w:val="24"/>
          <w:lang w:val="es-MX"/>
        </w:rPr>
        <w:t>.</w:t>
      </w:r>
      <w:r w:rsidR="00063830" w:rsidRPr="004E399F">
        <w:rPr>
          <w:rFonts w:ascii="Palatino Linotype" w:eastAsia="Calibri" w:hAnsi="Palatino Linotype" w:cs="Arial"/>
          <w:b/>
          <w:i/>
          <w:color w:val="000000" w:themeColor="text1"/>
          <w:sz w:val="24"/>
          <w:szCs w:val="24"/>
          <w:lang w:val="es-MX"/>
        </w:rPr>
        <w:t xml:space="preserve"> </w:t>
      </w:r>
    </w:p>
    <w:p w:rsidR="00063830" w:rsidRPr="004E399F" w:rsidRDefault="00063830" w:rsidP="00DC5AC0">
      <w:pPr>
        <w:pStyle w:val="Prrafodelista"/>
        <w:ind w:left="0"/>
        <w:jc w:val="both"/>
        <w:rPr>
          <w:rFonts w:ascii="Palatino Linotype" w:eastAsia="Calibri" w:hAnsi="Palatino Linotype" w:cs="Arial"/>
          <w:b/>
          <w:i/>
          <w:color w:val="000000" w:themeColor="text1"/>
          <w:sz w:val="24"/>
          <w:szCs w:val="24"/>
          <w:lang w:val="es-MX"/>
        </w:rPr>
      </w:pPr>
    </w:p>
    <w:p w:rsidR="00063830" w:rsidRPr="004E399F" w:rsidRDefault="00063830" w:rsidP="00DC5AC0">
      <w:pPr>
        <w:pStyle w:val="Prrafodelista"/>
        <w:tabs>
          <w:tab w:val="left" w:pos="8080"/>
        </w:tabs>
        <w:spacing w:line="360" w:lineRule="auto"/>
        <w:ind w:left="0"/>
        <w:jc w:val="both"/>
        <w:rPr>
          <w:rFonts w:ascii="Palatino Linotype" w:eastAsia="Palatino Linotype" w:hAnsi="Palatino Linotype" w:cs="Palatino Linotype"/>
          <w:b/>
          <w:color w:val="000000" w:themeColor="text1"/>
          <w:sz w:val="10"/>
          <w:szCs w:val="24"/>
          <w:lang w:val="es-ES_tradnl" w:eastAsia="es-ES"/>
        </w:rPr>
      </w:pPr>
    </w:p>
    <w:p w:rsidR="00063830" w:rsidRPr="004E399F" w:rsidRDefault="00063830" w:rsidP="00DC5AC0">
      <w:pPr>
        <w:pStyle w:val="Prrafodelista"/>
        <w:tabs>
          <w:tab w:val="left" w:pos="8080"/>
        </w:tabs>
        <w:spacing w:line="360" w:lineRule="auto"/>
        <w:ind w:left="0"/>
        <w:jc w:val="both"/>
        <w:rPr>
          <w:rFonts w:ascii="Palatino Linotype" w:eastAsia="Palatino Linotype" w:hAnsi="Palatino Linotype" w:cs="Palatino Linotype"/>
          <w:b/>
          <w:color w:val="000000" w:themeColor="text1"/>
          <w:sz w:val="24"/>
          <w:szCs w:val="24"/>
          <w:lang w:val="es-ES_tradnl" w:eastAsia="es-ES"/>
        </w:rPr>
      </w:pPr>
      <w:r w:rsidRPr="004E399F">
        <w:rPr>
          <w:rFonts w:ascii="Palatino Linotype" w:eastAsia="Palatino Linotype" w:hAnsi="Palatino Linotype" w:cs="Palatino Linotype"/>
          <w:color w:val="000000" w:themeColor="text1"/>
          <w:sz w:val="24"/>
          <w:szCs w:val="24"/>
          <w:lang w:val="es-ES_tradnl" w:eastAsia="es-ES"/>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4E399F">
        <w:rPr>
          <w:rFonts w:ascii="Palatino Linotype" w:eastAsia="Palatino Linotype" w:hAnsi="Palatino Linotype" w:cs="Palatino Linotype"/>
          <w:b/>
          <w:color w:val="000000" w:themeColor="text1"/>
          <w:sz w:val="24"/>
          <w:szCs w:val="24"/>
          <w:lang w:val="es-ES_tradnl" w:eastAsia="es-ES"/>
        </w:rPr>
        <w:t>RECURRENTE.</w:t>
      </w:r>
    </w:p>
    <w:p w:rsidR="00063830" w:rsidRPr="004E399F" w:rsidRDefault="00063830" w:rsidP="00DC5AC0">
      <w:pPr>
        <w:spacing w:line="360" w:lineRule="auto"/>
        <w:jc w:val="both"/>
        <w:rPr>
          <w:rFonts w:ascii="Palatino Linotype" w:eastAsia="Palatino Linotype" w:hAnsi="Palatino Linotype" w:cs="Palatino Linotype"/>
          <w:b/>
          <w:color w:val="000000" w:themeColor="text1"/>
          <w:lang w:val="es-ES_tradnl" w:eastAsia="es-ES"/>
        </w:rPr>
      </w:pPr>
    </w:p>
    <w:p w:rsidR="00063830" w:rsidRPr="004E399F" w:rsidRDefault="00063830" w:rsidP="00DC5AC0">
      <w:pPr>
        <w:spacing w:line="360" w:lineRule="auto"/>
        <w:jc w:val="both"/>
        <w:rPr>
          <w:rFonts w:ascii="Palatino Linotype" w:eastAsia="Palatino Linotype" w:hAnsi="Palatino Linotype" w:cs="Palatino Linotype"/>
          <w:b/>
          <w:color w:val="000000" w:themeColor="text1"/>
        </w:rPr>
      </w:pPr>
      <w:r w:rsidRPr="004E399F">
        <w:rPr>
          <w:rFonts w:ascii="Palatino Linotype" w:eastAsia="Palatino Linotype" w:hAnsi="Palatino Linotype" w:cs="Palatino Linotype"/>
          <w:b/>
          <w:color w:val="000000" w:themeColor="text1"/>
          <w:lang w:val="es-ES_tradnl" w:eastAsia="es-ES"/>
        </w:rPr>
        <w:lastRenderedPageBreak/>
        <w:t>TERCERO</w:t>
      </w:r>
      <w:r w:rsidRPr="004E399F">
        <w:rPr>
          <w:rFonts w:ascii="Palatino Linotype" w:eastAsia="Palatino Linotype" w:hAnsi="Palatino Linotype" w:cs="Palatino Linotype"/>
          <w:color w:val="000000" w:themeColor="text1"/>
          <w:lang w:val="es-ES_tradnl" w:eastAsia="es-ES"/>
        </w:rPr>
        <w:t xml:space="preserve">. </w:t>
      </w:r>
      <w:r w:rsidRPr="004E399F">
        <w:rPr>
          <w:rFonts w:ascii="Palatino Linotype" w:eastAsia="Palatino Linotype" w:hAnsi="Palatino Linotype" w:cs="Palatino Linotype"/>
          <w:b/>
          <w:color w:val="000000" w:themeColor="text1"/>
        </w:rPr>
        <w:t xml:space="preserve">NOTIFÍQUESE </w:t>
      </w:r>
      <w:r w:rsidRPr="004E399F">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4E399F">
        <w:rPr>
          <w:rFonts w:ascii="Palatino Linotype" w:eastAsia="Palatino Linotype" w:hAnsi="Palatino Linotype" w:cs="Palatino Linotype"/>
          <w:b/>
          <w:color w:val="000000" w:themeColor="text1"/>
        </w:rPr>
        <w:t>dé cumplimiento a lo</w:t>
      </w:r>
      <w:r w:rsidRPr="004E399F">
        <w:rPr>
          <w:rFonts w:ascii="Palatino Linotype" w:eastAsia="Palatino Linotype" w:hAnsi="Palatino Linotype" w:cs="Palatino Linotype"/>
          <w:color w:val="000000" w:themeColor="text1"/>
        </w:rPr>
        <w:t xml:space="preserve"> </w:t>
      </w:r>
      <w:r w:rsidRPr="004E399F">
        <w:rPr>
          <w:rFonts w:ascii="Palatino Linotype" w:eastAsia="Palatino Linotype" w:hAnsi="Palatino Linotype" w:cs="Palatino Linotype"/>
          <w:b/>
          <w:color w:val="000000" w:themeColor="text1"/>
        </w:rPr>
        <w:t>ordenado dentro del plazo de diez días hábiles</w:t>
      </w:r>
      <w:r w:rsidRPr="004E399F">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063830" w:rsidRPr="004E399F" w:rsidRDefault="00063830" w:rsidP="00DC5AC0">
      <w:pPr>
        <w:spacing w:line="360" w:lineRule="auto"/>
        <w:jc w:val="both"/>
        <w:rPr>
          <w:rFonts w:ascii="Palatino Linotype" w:eastAsia="Palatino Linotype" w:hAnsi="Palatino Linotype" w:cs="Palatino Linotype"/>
          <w:color w:val="000000" w:themeColor="text1"/>
          <w:lang w:val="es-ES_tradnl" w:eastAsia="es-ES"/>
        </w:rPr>
      </w:pPr>
      <w:r w:rsidRPr="004E399F">
        <w:rPr>
          <w:rFonts w:ascii="Palatino Linotype" w:eastAsia="Palatino Linotype" w:hAnsi="Palatino Linotype" w:cs="Palatino Linotype"/>
          <w:b/>
          <w:color w:val="000000" w:themeColor="text1"/>
          <w:lang w:val="es-ES_tradnl" w:eastAsia="es-ES"/>
        </w:rPr>
        <w:t xml:space="preserve">CUARTO. </w:t>
      </w:r>
      <w:r w:rsidRPr="004E399F">
        <w:rPr>
          <w:rFonts w:ascii="Palatino Linotype" w:eastAsia="Palatino Linotype" w:hAnsi="Palatino Linotype" w:cs="Palatino Linotype"/>
          <w:color w:val="000000" w:themeColor="text1"/>
          <w:lang w:val="es-ES_tradnl" w:eastAsia="es-ES"/>
        </w:rPr>
        <w:t xml:space="preserve">De conformidad con el artículo 198 de la Ley de Transparencia y Acceso a la Información Pública del Estado de México y Municipios, de considerarlo procedente, el </w:t>
      </w:r>
      <w:r w:rsidRPr="004E399F">
        <w:rPr>
          <w:rFonts w:ascii="Palatino Linotype" w:eastAsia="Palatino Linotype" w:hAnsi="Palatino Linotype" w:cs="Palatino Linotype"/>
          <w:b/>
          <w:color w:val="000000" w:themeColor="text1"/>
          <w:lang w:val="es-ES_tradnl" w:eastAsia="es-ES"/>
        </w:rPr>
        <w:t>SUJETO OBLIGADO</w:t>
      </w:r>
      <w:r w:rsidRPr="004E399F">
        <w:rPr>
          <w:rFonts w:ascii="Palatino Linotype" w:eastAsia="Palatino Linotype" w:hAnsi="Palatino Linotype" w:cs="Palatino Linotype"/>
          <w:color w:val="000000" w:themeColor="text1"/>
          <w:lang w:val="es-ES_tradnl" w:eastAsia="es-ES"/>
        </w:rPr>
        <w:t xml:space="preserve"> de manera fundada y motivada, podrá solicitar una ampliación de plazo para el cumplimiento de la presente resolución.</w:t>
      </w:r>
    </w:p>
    <w:p w:rsidR="00063830" w:rsidRPr="004E399F" w:rsidRDefault="00063830" w:rsidP="00DC5AC0">
      <w:pPr>
        <w:spacing w:line="360" w:lineRule="auto"/>
        <w:jc w:val="both"/>
        <w:rPr>
          <w:rFonts w:ascii="Palatino Linotype" w:eastAsia="Palatino Linotype" w:hAnsi="Palatino Linotype" w:cs="Palatino Linotype"/>
          <w:color w:val="000000" w:themeColor="text1"/>
          <w:lang w:val="es-ES_tradnl" w:eastAsia="es-ES"/>
        </w:rPr>
      </w:pPr>
    </w:p>
    <w:p w:rsidR="00063830" w:rsidRPr="004E399F" w:rsidRDefault="00063830" w:rsidP="00DC5AC0">
      <w:pPr>
        <w:tabs>
          <w:tab w:val="left" w:pos="8080"/>
        </w:tabs>
        <w:spacing w:line="360" w:lineRule="auto"/>
        <w:jc w:val="both"/>
        <w:rPr>
          <w:rFonts w:ascii="Palatino Linotype" w:eastAsia="Palatino Linotype" w:hAnsi="Palatino Linotype" w:cs="Palatino Linotype"/>
          <w:color w:val="000000" w:themeColor="text1"/>
          <w:lang w:val="es-ES_tradnl" w:eastAsia="es-ES"/>
        </w:rPr>
      </w:pPr>
      <w:bookmarkStart w:id="22" w:name="_heading=h.lnxbz9" w:colFirst="0" w:colLast="0"/>
      <w:bookmarkEnd w:id="22"/>
      <w:r w:rsidRPr="004E399F">
        <w:rPr>
          <w:rFonts w:ascii="Palatino Linotype" w:eastAsia="Palatino Linotype" w:hAnsi="Palatino Linotype" w:cs="Palatino Linotype"/>
          <w:b/>
          <w:color w:val="000000" w:themeColor="text1"/>
          <w:lang w:val="es-ES_tradnl" w:eastAsia="es-ES"/>
        </w:rPr>
        <w:t xml:space="preserve">QUINTO. </w:t>
      </w:r>
      <w:r w:rsidRPr="004E399F">
        <w:rPr>
          <w:rFonts w:ascii="Palatino Linotype" w:eastAsia="Palatino Linotype" w:hAnsi="Palatino Linotype" w:cs="Palatino Linotype"/>
          <w:color w:val="000000" w:themeColor="text1"/>
          <w:lang w:val="es-ES_tradnl" w:eastAsia="es-ES"/>
        </w:rPr>
        <w:t xml:space="preserve">Notifíquese a </w:t>
      </w:r>
      <w:r w:rsidRPr="004E399F">
        <w:rPr>
          <w:rFonts w:ascii="Palatino Linotype" w:eastAsia="Palatino Linotype" w:hAnsi="Palatino Linotype" w:cs="Palatino Linotype"/>
          <w:b/>
          <w:color w:val="000000" w:themeColor="text1"/>
          <w:lang w:val="es-ES_tradnl" w:eastAsia="es-ES"/>
        </w:rPr>
        <w:t>EL RECURRENTE</w:t>
      </w:r>
      <w:r w:rsidRPr="004E399F">
        <w:rPr>
          <w:rFonts w:ascii="Palatino Linotype" w:eastAsia="Palatino Linotype" w:hAnsi="Palatino Linotype" w:cs="Palatino Linotype"/>
          <w:color w:val="000000" w:themeColor="text1"/>
          <w:lang w:val="es-ES_tradnl" w:eastAsia="es-ES"/>
        </w:rPr>
        <w:t xml:space="preserve"> la presente resolución, vía SAIMEX.</w:t>
      </w:r>
    </w:p>
    <w:p w:rsidR="00063830" w:rsidRPr="004E399F" w:rsidRDefault="00063830" w:rsidP="00DC5AC0">
      <w:pPr>
        <w:tabs>
          <w:tab w:val="left" w:pos="8080"/>
        </w:tabs>
        <w:spacing w:line="360" w:lineRule="auto"/>
        <w:jc w:val="both"/>
        <w:rPr>
          <w:rFonts w:ascii="Palatino Linotype" w:eastAsia="Palatino Linotype" w:hAnsi="Palatino Linotype" w:cs="Palatino Linotype"/>
          <w:color w:val="000000" w:themeColor="text1"/>
          <w:lang w:val="es-ES_tradnl" w:eastAsia="es-ES"/>
        </w:rPr>
      </w:pPr>
    </w:p>
    <w:p w:rsidR="00063830" w:rsidRPr="004E399F" w:rsidRDefault="00063830" w:rsidP="00DC5AC0">
      <w:pPr>
        <w:shd w:val="clear" w:color="auto" w:fill="FFFFFF"/>
        <w:spacing w:line="360" w:lineRule="auto"/>
        <w:jc w:val="both"/>
        <w:rPr>
          <w:rFonts w:ascii="Palatino Linotype" w:eastAsia="Palatino Linotype" w:hAnsi="Palatino Linotype" w:cs="Palatino Linotype"/>
          <w:color w:val="000000" w:themeColor="text1"/>
          <w:lang w:val="es-ES_tradnl" w:eastAsia="es-ES"/>
        </w:rPr>
      </w:pPr>
      <w:r w:rsidRPr="004E399F">
        <w:rPr>
          <w:rFonts w:ascii="Palatino Linotype" w:eastAsia="Palatino Linotype" w:hAnsi="Palatino Linotype" w:cs="Palatino Linotype"/>
          <w:b/>
          <w:color w:val="000000" w:themeColor="text1"/>
          <w:lang w:val="es-ES_tradnl" w:eastAsia="es-ES"/>
        </w:rPr>
        <w:t>SEXTO.</w:t>
      </w:r>
      <w:r w:rsidRPr="004E399F">
        <w:rPr>
          <w:rFonts w:ascii="Palatino Linotype" w:eastAsia="Palatino Linotype" w:hAnsi="Palatino Linotype" w:cs="Palatino Linotype"/>
          <w:color w:val="000000" w:themeColor="text1"/>
          <w:lang w:val="es-ES_tradnl" w:eastAsia="es-ES"/>
        </w:rPr>
        <w:t xml:space="preserve"> Se hace del conocimiento de </w:t>
      </w:r>
      <w:r w:rsidRPr="004E399F">
        <w:rPr>
          <w:rFonts w:ascii="Palatino Linotype" w:eastAsia="Palatino Linotype" w:hAnsi="Palatino Linotype" w:cs="Palatino Linotype"/>
          <w:b/>
          <w:color w:val="000000" w:themeColor="text1"/>
          <w:lang w:val="es-ES_tradnl" w:eastAsia="es-ES"/>
        </w:rPr>
        <w:t>EL RECURRENTE</w:t>
      </w:r>
      <w:r w:rsidRPr="004E399F">
        <w:rPr>
          <w:rFonts w:ascii="Palatino Linotype" w:eastAsia="Palatino Linotype" w:hAnsi="Palatino Linotype" w:cs="Palatino Linotype"/>
          <w:color w:val="000000" w:themeColor="text1"/>
          <w:lang w:val="es-ES_tradnl" w:eastAsia="es-ES"/>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916B95" w:rsidRPr="004E399F" w:rsidRDefault="00916B95" w:rsidP="00DC5AC0">
      <w:pPr>
        <w:shd w:val="clear" w:color="auto" w:fill="FFFFFF"/>
        <w:spacing w:line="360" w:lineRule="auto"/>
        <w:jc w:val="both"/>
        <w:rPr>
          <w:rFonts w:ascii="Palatino Linotype" w:eastAsia="Palatino Linotype" w:hAnsi="Palatino Linotype" w:cs="Palatino Linotype"/>
          <w:color w:val="000000" w:themeColor="text1"/>
          <w:lang w:val="es-ES_tradnl" w:eastAsia="es-ES"/>
        </w:rPr>
      </w:pPr>
    </w:p>
    <w:p w:rsidR="00063830" w:rsidRDefault="00916B95" w:rsidP="00DC5AC0">
      <w:pPr>
        <w:spacing w:line="360" w:lineRule="auto"/>
        <w:jc w:val="both"/>
        <w:rPr>
          <w:rFonts w:ascii="Palatino Linotype" w:eastAsia="Palatino Linotype" w:hAnsi="Palatino Linotype" w:cs="Palatino Linotype"/>
          <w:color w:val="000000" w:themeColor="text1"/>
          <w:lang w:val="es-ES_tradnl" w:eastAsia="es-ES"/>
        </w:rPr>
      </w:pPr>
      <w:bookmarkStart w:id="23" w:name="_heading=h.35nkun2" w:colFirst="0" w:colLast="0"/>
      <w:bookmarkEnd w:id="23"/>
      <w:r w:rsidRPr="004E399F">
        <w:rPr>
          <w:rFonts w:ascii="Palatino Linotype" w:eastAsia="Palatino Linotype" w:hAnsi="Palatino Linotype" w:cs="Palatino Linotype"/>
          <w:color w:val="000000" w:themeColor="text1"/>
          <w:lang w:val="es-ES_tradnl" w:eastAsia="es-ES"/>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496D2C" w:rsidRPr="004E399F">
        <w:rPr>
          <w:rFonts w:ascii="Palatino Linotype" w:eastAsia="Palatino Linotype" w:hAnsi="Palatino Linotype" w:cs="Palatino Linotype"/>
          <w:color w:val="000000" w:themeColor="text1"/>
          <w:lang w:val="es-ES_tradnl" w:eastAsia="es-ES"/>
        </w:rPr>
        <w:t xml:space="preserve"> </w:t>
      </w:r>
      <w:r w:rsidR="00496D2C" w:rsidRPr="004E399F">
        <w:rPr>
          <w:rFonts w:ascii="Palatino Linotype" w:eastAsia="Palatino Linotype" w:hAnsi="Palatino Linotype" w:cs="Palatino Linotype"/>
        </w:rPr>
        <w:t>EMITIENDO VOTO PARTICULAR</w:t>
      </w:r>
      <w:r w:rsidRPr="004E399F">
        <w:rPr>
          <w:rFonts w:ascii="Palatino Linotype" w:eastAsia="Palatino Linotype" w:hAnsi="Palatino Linotype" w:cs="Palatino Linotype"/>
          <w:color w:val="000000" w:themeColor="text1"/>
          <w:lang w:val="es-ES_tradnl" w:eastAsia="es-ES"/>
        </w:rPr>
        <w:t>, SHARON CRISTINA MORALES MARTÍNEZ, LUIS GUSTAVO PARRA NORIEGA Y GUADALUPE RAMÍREZ PEÑA; EN LA VIGÉSIMA SESIÓN ORDINARIA, CELEBRADA EL CUATRO (04) DE JUNIO DE DOS MIL VEINTICINCO, ANTE EL SECRETARIO TÉCNICO DEL PLENO ALEXIS TAPIA RAMÍREZ.</w:t>
      </w:r>
    </w:p>
    <w:p w:rsidR="00E712D7" w:rsidRDefault="00E712D7" w:rsidP="00DC5AC0">
      <w:pPr>
        <w:spacing w:line="360" w:lineRule="auto"/>
        <w:jc w:val="both"/>
        <w:rPr>
          <w:rFonts w:ascii="Palatino Linotype" w:eastAsia="Palatino Linotype" w:hAnsi="Palatino Linotype" w:cs="Palatino Linotype"/>
          <w:color w:val="000000" w:themeColor="text1"/>
          <w:lang w:val="es-ES_tradnl" w:eastAsia="es-ES"/>
        </w:rPr>
      </w:pPr>
    </w:p>
    <w:p w:rsidR="00E712D7" w:rsidRDefault="00E712D7" w:rsidP="00DC5AC0">
      <w:pPr>
        <w:spacing w:line="360" w:lineRule="auto"/>
        <w:jc w:val="both"/>
        <w:rPr>
          <w:rFonts w:ascii="Palatino Linotype" w:eastAsia="Palatino Linotype" w:hAnsi="Palatino Linotype" w:cs="Palatino Linotype"/>
          <w:color w:val="000000" w:themeColor="text1"/>
          <w:lang w:val="es-ES_tradnl" w:eastAsia="es-ES"/>
        </w:rPr>
      </w:pPr>
    </w:p>
    <w:p w:rsidR="00E712D7" w:rsidRDefault="00E712D7" w:rsidP="00DC5AC0">
      <w:pPr>
        <w:spacing w:line="360" w:lineRule="auto"/>
        <w:jc w:val="both"/>
        <w:rPr>
          <w:rFonts w:ascii="Palatino Linotype" w:eastAsia="Palatino Linotype" w:hAnsi="Palatino Linotype" w:cs="Palatino Linotype"/>
          <w:color w:val="000000" w:themeColor="text1"/>
          <w:lang w:val="es-ES_tradnl" w:eastAsia="es-ES"/>
        </w:rPr>
      </w:pPr>
    </w:p>
    <w:p w:rsidR="00E712D7" w:rsidRDefault="00E712D7" w:rsidP="00DC5AC0">
      <w:pPr>
        <w:spacing w:line="360" w:lineRule="auto"/>
        <w:jc w:val="both"/>
        <w:rPr>
          <w:rFonts w:ascii="Palatino Linotype" w:eastAsia="Palatino Linotype" w:hAnsi="Palatino Linotype" w:cs="Palatino Linotype"/>
          <w:color w:val="000000" w:themeColor="text1"/>
          <w:lang w:val="es-ES_tradnl" w:eastAsia="es-ES"/>
        </w:rPr>
      </w:pPr>
    </w:p>
    <w:p w:rsidR="00E712D7" w:rsidRDefault="00E712D7" w:rsidP="00DC5AC0">
      <w:pPr>
        <w:spacing w:line="360" w:lineRule="auto"/>
        <w:jc w:val="both"/>
        <w:rPr>
          <w:rFonts w:ascii="Palatino Linotype" w:eastAsia="Palatino Linotype" w:hAnsi="Palatino Linotype" w:cs="Palatino Linotype"/>
          <w:color w:val="000000" w:themeColor="text1"/>
          <w:lang w:val="es-ES_tradnl" w:eastAsia="es-ES"/>
        </w:rPr>
      </w:pPr>
    </w:p>
    <w:p w:rsidR="00E712D7" w:rsidRDefault="00E712D7" w:rsidP="00DC5AC0">
      <w:pPr>
        <w:spacing w:line="360" w:lineRule="auto"/>
        <w:jc w:val="both"/>
        <w:rPr>
          <w:rFonts w:ascii="Palatino Linotype" w:eastAsia="Palatino Linotype" w:hAnsi="Palatino Linotype" w:cs="Palatino Linotype"/>
          <w:color w:val="000000" w:themeColor="text1"/>
          <w:lang w:val="es-ES_tradnl" w:eastAsia="es-ES"/>
        </w:rPr>
      </w:pPr>
    </w:p>
    <w:p w:rsidR="00916B95" w:rsidRPr="005C4D6F" w:rsidRDefault="00916B95" w:rsidP="00DC5AC0">
      <w:pPr>
        <w:spacing w:line="360" w:lineRule="auto"/>
        <w:jc w:val="both"/>
        <w:rPr>
          <w:rFonts w:ascii="Palatino Linotype" w:eastAsia="Palatino Linotype" w:hAnsi="Palatino Linotype" w:cs="Palatino Linotype"/>
          <w:color w:val="000000" w:themeColor="text1"/>
          <w:lang w:val="es-ES_tradnl" w:eastAsia="es-ES"/>
        </w:rPr>
      </w:pPr>
    </w:p>
    <w:p w:rsidR="00063830" w:rsidRPr="005C4D6F" w:rsidRDefault="00063830" w:rsidP="00DC5AC0">
      <w:pPr>
        <w:spacing w:line="360" w:lineRule="auto"/>
        <w:jc w:val="both"/>
        <w:rPr>
          <w:rFonts w:ascii="Palatino Linotype" w:eastAsia="Palatino Linotype" w:hAnsi="Palatino Linotype" w:cs="Palatino Linotype"/>
          <w:color w:val="000000" w:themeColor="text1"/>
          <w:lang w:val="es-ES_tradnl" w:eastAsia="es-ES"/>
        </w:rPr>
      </w:pPr>
    </w:p>
    <w:p w:rsidR="00063830" w:rsidRPr="005C4D6F" w:rsidRDefault="00063830" w:rsidP="00DC5AC0">
      <w:pPr>
        <w:spacing w:line="360" w:lineRule="auto"/>
        <w:contextualSpacing/>
        <w:jc w:val="both"/>
        <w:rPr>
          <w:rFonts w:ascii="Palatino Linotype" w:hAnsi="Palatino Linotype" w:cs="Arial"/>
          <w:color w:val="000000" w:themeColor="text1"/>
          <w:lang w:eastAsia="es-ES"/>
        </w:rPr>
      </w:pPr>
    </w:p>
    <w:p w:rsidR="00063830" w:rsidRPr="005C4D6F" w:rsidRDefault="00063830" w:rsidP="00DC5AC0">
      <w:pPr>
        <w:spacing w:line="360" w:lineRule="auto"/>
        <w:contextualSpacing/>
        <w:jc w:val="both"/>
        <w:rPr>
          <w:rFonts w:ascii="Palatino Linotype" w:hAnsi="Palatino Linotype" w:cs="Arial"/>
          <w:color w:val="000000" w:themeColor="text1"/>
          <w:lang w:eastAsia="es-ES"/>
        </w:rPr>
      </w:pPr>
    </w:p>
    <w:p w:rsidR="00063830" w:rsidRPr="005C4D6F" w:rsidRDefault="00063830" w:rsidP="00DC5AC0">
      <w:pPr>
        <w:spacing w:line="360" w:lineRule="auto"/>
        <w:rPr>
          <w:rFonts w:ascii="Palatino Linotype" w:hAnsi="Palatino Linotype"/>
          <w:color w:val="000000" w:themeColor="text1"/>
          <w:lang w:eastAsia="en-US"/>
        </w:rPr>
      </w:pPr>
    </w:p>
    <w:p w:rsidR="00063830" w:rsidRPr="005C4D6F" w:rsidRDefault="00063830" w:rsidP="00DC5AC0">
      <w:pPr>
        <w:spacing w:line="360" w:lineRule="auto"/>
        <w:rPr>
          <w:rFonts w:ascii="Palatino Linotype" w:hAnsi="Palatino Linotype"/>
          <w:color w:val="000000" w:themeColor="text1"/>
        </w:rPr>
      </w:pPr>
    </w:p>
    <w:p w:rsidR="00063830" w:rsidRPr="005C4D6F" w:rsidRDefault="00063830" w:rsidP="00DC5AC0">
      <w:pPr>
        <w:spacing w:line="360" w:lineRule="auto"/>
        <w:rPr>
          <w:rFonts w:ascii="Palatino Linotype" w:hAnsi="Palatino Linotype"/>
          <w:color w:val="000000" w:themeColor="text1"/>
        </w:rPr>
      </w:pPr>
    </w:p>
    <w:p w:rsidR="00063830" w:rsidRPr="005C4D6F" w:rsidRDefault="00063830" w:rsidP="00DC5AC0">
      <w:pPr>
        <w:spacing w:line="360" w:lineRule="auto"/>
        <w:rPr>
          <w:rFonts w:ascii="Palatino Linotype" w:hAnsi="Palatino Linotype"/>
          <w:color w:val="000000" w:themeColor="text1"/>
        </w:rPr>
      </w:pPr>
    </w:p>
    <w:p w:rsidR="00063830" w:rsidRPr="005C4D6F" w:rsidRDefault="00063830" w:rsidP="00DC5AC0">
      <w:pPr>
        <w:spacing w:line="360" w:lineRule="auto"/>
        <w:rPr>
          <w:rFonts w:ascii="Palatino Linotype" w:hAnsi="Palatino Linotype"/>
          <w:color w:val="000000" w:themeColor="text1"/>
        </w:rPr>
      </w:pPr>
    </w:p>
    <w:p w:rsidR="00063830" w:rsidRPr="005C4D6F" w:rsidRDefault="00063830" w:rsidP="00DC5AC0">
      <w:pPr>
        <w:spacing w:line="360" w:lineRule="auto"/>
        <w:rPr>
          <w:rFonts w:ascii="Palatino Linotype" w:hAnsi="Palatino Linotype"/>
          <w:color w:val="000000" w:themeColor="text1"/>
        </w:rPr>
      </w:pPr>
    </w:p>
    <w:p w:rsidR="00493C68" w:rsidRPr="005C4D6F" w:rsidRDefault="00493C68" w:rsidP="00DC5AC0">
      <w:pPr>
        <w:rPr>
          <w:rFonts w:ascii="Palatino Linotype" w:hAnsi="Palatino Linotype"/>
          <w:color w:val="000000" w:themeColor="text1"/>
        </w:rPr>
      </w:pPr>
    </w:p>
    <w:sectPr w:rsidR="00493C68" w:rsidRPr="005C4D6F" w:rsidSect="00DC5AC0">
      <w:headerReference w:type="default" r:id="rId10"/>
      <w:footerReference w:type="default" r:id="rId11"/>
      <w:headerReference w:type="first" r:id="rId12"/>
      <w:footerReference w:type="first" r:id="rId13"/>
      <w:pgSz w:w="12240" w:h="15840"/>
      <w:pgMar w:top="2410" w:right="104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F11" w:rsidRDefault="00DB0F11" w:rsidP="00063830">
      <w:r>
        <w:separator/>
      </w:r>
    </w:p>
  </w:endnote>
  <w:endnote w:type="continuationSeparator" w:id="0">
    <w:p w:rsidR="00DB0F11" w:rsidRDefault="00DB0F11" w:rsidP="00063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494" w:rsidRDefault="002D3494" w:rsidP="00F41FF6">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712D7">
      <w:rPr>
        <w:rFonts w:ascii="Arial" w:hAnsi="Arial" w:cs="Arial"/>
        <w:b/>
        <w:bCs/>
        <w:noProof/>
        <w:sz w:val="20"/>
        <w:szCs w:val="20"/>
      </w:rPr>
      <w:t>22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712D7">
      <w:rPr>
        <w:rFonts w:ascii="Arial" w:hAnsi="Arial" w:cs="Arial"/>
        <w:b/>
        <w:bCs/>
        <w:noProof/>
        <w:sz w:val="20"/>
        <w:szCs w:val="20"/>
      </w:rPr>
      <w:t>46</w:t>
    </w:r>
    <w:r>
      <w:rPr>
        <w:rFonts w:ascii="Arial" w:hAnsi="Arial" w:cs="Arial"/>
        <w:b/>
        <w:bCs/>
        <w:sz w:val="20"/>
        <w:szCs w:val="20"/>
      </w:rPr>
      <w:fldChar w:fldCharType="end"/>
    </w:r>
  </w:p>
  <w:p w:rsidR="002D3494" w:rsidRDefault="002D3494" w:rsidP="00F41FF6">
    <w:pPr>
      <w:pStyle w:val="Piedepgina"/>
      <w:rPr>
        <w:rFonts w:ascii="Times New Roman" w:hAnsi="Times New Roman" w:cs="Times New Roman"/>
      </w:rPr>
    </w:pPr>
  </w:p>
  <w:p w:rsidR="002D3494" w:rsidRDefault="002D3494" w:rsidP="00F41FF6">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494" w:rsidRDefault="002D3494" w:rsidP="00F41FF6">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712D7">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712D7">
      <w:rPr>
        <w:rFonts w:ascii="Arial" w:hAnsi="Arial" w:cs="Arial"/>
        <w:b/>
        <w:bCs/>
        <w:noProof/>
        <w:sz w:val="20"/>
        <w:szCs w:val="20"/>
      </w:rPr>
      <w:t>46</w:t>
    </w:r>
    <w:r>
      <w:rPr>
        <w:rFonts w:ascii="Arial" w:hAnsi="Arial" w:cs="Arial"/>
        <w:b/>
        <w:bCs/>
        <w:sz w:val="20"/>
        <w:szCs w:val="20"/>
      </w:rPr>
      <w:fldChar w:fldCharType="end"/>
    </w:r>
  </w:p>
  <w:p w:rsidR="002D3494" w:rsidRDefault="002D349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F11" w:rsidRDefault="00DB0F11" w:rsidP="00063830">
      <w:r>
        <w:separator/>
      </w:r>
    </w:p>
  </w:footnote>
  <w:footnote w:type="continuationSeparator" w:id="0">
    <w:p w:rsidR="00DB0F11" w:rsidRDefault="00DB0F11" w:rsidP="00063830">
      <w:r>
        <w:continuationSeparator/>
      </w:r>
    </w:p>
  </w:footnote>
  <w:footnote w:id="1">
    <w:p w:rsidR="002D3494" w:rsidRDefault="002D3494" w:rsidP="00063830">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Convención Americana sobre Derechos Humanos. Artículo 13.</w:t>
      </w:r>
    </w:p>
  </w:footnote>
  <w:footnote w:id="2">
    <w:p w:rsidR="002D3494" w:rsidRDefault="002D3494" w:rsidP="00063830">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Constitución Política de los Estados Unidos Mexicanos. Artículo sexto, sección A, fracción I.</w:t>
      </w:r>
    </w:p>
  </w:footnote>
  <w:footnote w:id="3">
    <w:p w:rsidR="002D3494" w:rsidRDefault="002D3494" w:rsidP="00063830">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Corte Interamericana de Derechos Humanos. Caso Claude Reyes y otros vs. Chile. Sentencia de 19 de septiembre de 2006. Serie C. No. 151. Párr. 86.</w:t>
      </w:r>
    </w:p>
  </w:footnote>
  <w:footnote w:id="4">
    <w:p w:rsidR="002D3494" w:rsidRDefault="002D3494" w:rsidP="00063830">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6" w:type="dxa"/>
      <w:tblInd w:w="3544" w:type="dxa"/>
      <w:tblLayout w:type="fixed"/>
      <w:tblLook w:val="04A0" w:firstRow="1" w:lastRow="0" w:firstColumn="1" w:lastColumn="0" w:noHBand="0" w:noVBand="1"/>
    </w:tblPr>
    <w:tblGrid>
      <w:gridCol w:w="2693"/>
      <w:gridCol w:w="3543"/>
    </w:tblGrid>
    <w:tr w:rsidR="002D3494" w:rsidRPr="00DC5AC0" w:rsidTr="00F145A7">
      <w:tc>
        <w:tcPr>
          <w:tcW w:w="2693" w:type="dxa"/>
          <w:vAlign w:val="center"/>
          <w:hideMark/>
        </w:tcPr>
        <w:p w:rsidR="002D3494" w:rsidRPr="00DC5AC0" w:rsidRDefault="002D3494" w:rsidP="00DC5AC0">
          <w:pPr>
            <w:jc w:val="right"/>
            <w:rPr>
              <w:rFonts w:ascii="Palatino Linotype" w:hAnsi="Palatino Linotype"/>
              <w:b/>
              <w:lang w:val="es-ES_tradnl"/>
            </w:rPr>
          </w:pPr>
          <w:r w:rsidRPr="00DC5AC0">
            <w:rPr>
              <w:rFonts w:ascii="Palatino Linotype" w:hAnsi="Palatino Linotype"/>
              <w:b/>
              <w:lang w:val="es-ES_tradnl"/>
            </w:rPr>
            <w:t>Recurso de Revisión:</w:t>
          </w:r>
        </w:p>
      </w:tc>
      <w:tc>
        <w:tcPr>
          <w:tcW w:w="3543" w:type="dxa"/>
          <w:vAlign w:val="center"/>
          <w:hideMark/>
        </w:tcPr>
        <w:p w:rsidR="002D3494" w:rsidRPr="00DC5AC0" w:rsidRDefault="002D3494" w:rsidP="00F41FF6">
          <w:pPr>
            <w:jc w:val="both"/>
            <w:rPr>
              <w:rFonts w:ascii="Palatino Linotype" w:hAnsi="Palatino Linotype"/>
              <w:lang w:val="es-ES_tradnl"/>
            </w:rPr>
          </w:pPr>
          <w:r w:rsidRPr="00DC5AC0">
            <w:rPr>
              <w:rFonts w:ascii="Palatino Linotype" w:hAnsi="Palatino Linotype"/>
              <w:noProof/>
            </w:rPr>
            <w:t>01523/INFOEM/IP/RR/2025</w:t>
          </w:r>
          <w:r w:rsidRPr="00DC5AC0">
            <w:rPr>
              <w:rFonts w:ascii="Palatino Linotype" w:hAnsi="Palatino Linotype" w:cs="Arial"/>
              <w:bCs/>
            </w:rPr>
            <w:t xml:space="preserve"> </w:t>
          </w:r>
        </w:p>
      </w:tc>
    </w:tr>
    <w:tr w:rsidR="002D3494" w:rsidRPr="00DC5AC0" w:rsidTr="00F145A7">
      <w:trPr>
        <w:trHeight w:val="228"/>
      </w:trPr>
      <w:tc>
        <w:tcPr>
          <w:tcW w:w="2693" w:type="dxa"/>
          <w:vAlign w:val="center"/>
          <w:hideMark/>
        </w:tcPr>
        <w:p w:rsidR="002D3494" w:rsidRPr="00DC5AC0" w:rsidRDefault="002D3494" w:rsidP="00DC5AC0">
          <w:pPr>
            <w:jc w:val="right"/>
            <w:rPr>
              <w:rFonts w:ascii="Palatino Linotype" w:hAnsi="Palatino Linotype"/>
              <w:b/>
              <w:lang w:val="es-ES_tradnl"/>
            </w:rPr>
          </w:pPr>
          <w:r w:rsidRPr="00DC5AC0">
            <w:rPr>
              <w:rFonts w:ascii="Palatino Linotype" w:hAnsi="Palatino Linotype"/>
              <w:b/>
              <w:lang w:val="es-ES_tradnl"/>
            </w:rPr>
            <w:t>Sujeto Obligado:</w:t>
          </w:r>
        </w:p>
      </w:tc>
      <w:tc>
        <w:tcPr>
          <w:tcW w:w="3543" w:type="dxa"/>
          <w:shd w:val="clear" w:color="auto" w:fill="auto"/>
          <w:vAlign w:val="center"/>
          <w:hideMark/>
        </w:tcPr>
        <w:p w:rsidR="002D3494" w:rsidRPr="00DC5AC0" w:rsidRDefault="002D3494" w:rsidP="00F41FF6">
          <w:pPr>
            <w:rPr>
              <w:rFonts w:ascii="Palatino Linotype" w:hAnsi="Palatino Linotype"/>
              <w:lang w:val="es-ES_tradnl"/>
            </w:rPr>
          </w:pPr>
          <w:r w:rsidRPr="00DC5AC0">
            <w:rPr>
              <w:rFonts w:ascii="Palatino Linotype" w:hAnsi="Palatino Linotype"/>
              <w:bCs/>
              <w:color w:val="000000"/>
            </w:rPr>
            <w:t>Ayuntamiento de Toluca</w:t>
          </w:r>
        </w:p>
      </w:tc>
    </w:tr>
    <w:tr w:rsidR="002D3494" w:rsidRPr="00DC5AC0" w:rsidTr="00F145A7">
      <w:tc>
        <w:tcPr>
          <w:tcW w:w="2693" w:type="dxa"/>
          <w:vAlign w:val="center"/>
          <w:hideMark/>
        </w:tcPr>
        <w:p w:rsidR="002D3494" w:rsidRPr="00DC5AC0" w:rsidRDefault="002D3494" w:rsidP="00DC5AC0">
          <w:pPr>
            <w:jc w:val="right"/>
            <w:rPr>
              <w:rFonts w:ascii="Palatino Linotype" w:hAnsi="Palatino Linotype"/>
              <w:b/>
              <w:lang w:val="es-ES_tradnl"/>
            </w:rPr>
          </w:pPr>
          <w:r w:rsidRPr="00DC5AC0">
            <w:rPr>
              <w:rFonts w:ascii="Palatino Linotype" w:hAnsi="Palatino Linotype"/>
              <w:b/>
              <w:lang w:val="es-ES_tradnl"/>
            </w:rPr>
            <w:t>Comisionada Ponente:</w:t>
          </w:r>
        </w:p>
      </w:tc>
      <w:tc>
        <w:tcPr>
          <w:tcW w:w="3543" w:type="dxa"/>
          <w:vAlign w:val="center"/>
          <w:hideMark/>
        </w:tcPr>
        <w:p w:rsidR="002D3494" w:rsidRPr="00DC5AC0" w:rsidRDefault="002D3494" w:rsidP="00F41FF6">
          <w:pPr>
            <w:ind w:right="-533"/>
            <w:jc w:val="both"/>
            <w:rPr>
              <w:rFonts w:ascii="Palatino Linotype" w:hAnsi="Palatino Linotype"/>
              <w:lang w:val="es-ES_tradnl"/>
            </w:rPr>
          </w:pPr>
          <w:r w:rsidRPr="00DC5AC0">
            <w:rPr>
              <w:rFonts w:ascii="Palatino Linotype" w:hAnsi="Palatino Linotype"/>
            </w:rPr>
            <w:t>María del Rosario Mejía Ayala</w:t>
          </w:r>
        </w:p>
      </w:tc>
    </w:tr>
  </w:tbl>
  <w:p w:rsidR="002D3494" w:rsidRDefault="002D3494" w:rsidP="00F41FF6">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0288" behindDoc="1" locked="0" layoutInCell="1" allowOverlap="1" wp14:anchorId="1F6D60F3" wp14:editId="422CFBA8">
          <wp:simplePos x="0" y="0"/>
          <wp:positionH relativeFrom="page">
            <wp:posOffset>0</wp:posOffset>
          </wp:positionH>
          <wp:positionV relativeFrom="paragraph">
            <wp:posOffset>-1190889</wp:posOffset>
          </wp:positionV>
          <wp:extent cx="7813085" cy="10170000"/>
          <wp:effectExtent l="0" t="0" r="0" b="317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3402" w:type="dxa"/>
      <w:tblLayout w:type="fixed"/>
      <w:tblLook w:val="04A0" w:firstRow="1" w:lastRow="0" w:firstColumn="1" w:lastColumn="0" w:noHBand="0" w:noVBand="1"/>
    </w:tblPr>
    <w:tblGrid>
      <w:gridCol w:w="2693"/>
      <w:gridCol w:w="3544"/>
    </w:tblGrid>
    <w:tr w:rsidR="002D3494" w:rsidRPr="00DC5AC0" w:rsidTr="00F145A7">
      <w:tc>
        <w:tcPr>
          <w:tcW w:w="2693" w:type="dxa"/>
          <w:vAlign w:val="center"/>
          <w:hideMark/>
        </w:tcPr>
        <w:p w:rsidR="002D3494" w:rsidRPr="00DC5AC0" w:rsidRDefault="002D3494" w:rsidP="00DC5AC0">
          <w:pPr>
            <w:jc w:val="right"/>
            <w:rPr>
              <w:rFonts w:ascii="Palatino Linotype" w:hAnsi="Palatino Linotype"/>
              <w:b/>
              <w:lang w:val="es-ES_tradnl"/>
            </w:rPr>
          </w:pPr>
          <w:r w:rsidRPr="00DC5AC0">
            <w:rPr>
              <w:rFonts w:ascii="Palatino Linotype" w:hAnsi="Palatino Linotype"/>
              <w:b/>
              <w:lang w:val="es-ES_tradnl"/>
            </w:rPr>
            <w:t>Recurso de Revisión:</w:t>
          </w:r>
        </w:p>
      </w:tc>
      <w:tc>
        <w:tcPr>
          <w:tcW w:w="3544" w:type="dxa"/>
          <w:vAlign w:val="center"/>
          <w:hideMark/>
        </w:tcPr>
        <w:p w:rsidR="002D3494" w:rsidRPr="00DC5AC0" w:rsidRDefault="002D3494" w:rsidP="00F41FF6">
          <w:pPr>
            <w:jc w:val="both"/>
            <w:rPr>
              <w:rFonts w:ascii="Palatino Linotype" w:hAnsi="Palatino Linotype"/>
              <w:lang w:val="es-ES_tradnl"/>
            </w:rPr>
          </w:pPr>
          <w:r w:rsidRPr="00DC5AC0">
            <w:rPr>
              <w:rFonts w:ascii="Palatino Linotype" w:hAnsi="Palatino Linotype" w:cs="Arial"/>
              <w:bCs/>
            </w:rPr>
            <w:t xml:space="preserve">01523/INFOEM/IP/RR/2025 </w:t>
          </w:r>
        </w:p>
      </w:tc>
    </w:tr>
    <w:tr w:rsidR="002D3494" w:rsidRPr="00DC5AC0" w:rsidTr="00F145A7">
      <w:tc>
        <w:tcPr>
          <w:tcW w:w="2693" w:type="dxa"/>
          <w:vAlign w:val="center"/>
          <w:hideMark/>
        </w:tcPr>
        <w:p w:rsidR="002D3494" w:rsidRPr="00DC5AC0" w:rsidRDefault="002D3494" w:rsidP="00DC5AC0">
          <w:pPr>
            <w:ind w:left="35" w:hanging="35"/>
            <w:jc w:val="right"/>
            <w:rPr>
              <w:rFonts w:ascii="Palatino Linotype" w:hAnsi="Palatino Linotype"/>
              <w:b/>
              <w:lang w:val="es-ES_tradnl"/>
            </w:rPr>
          </w:pPr>
          <w:r w:rsidRPr="00DC5AC0">
            <w:rPr>
              <w:rFonts w:ascii="Palatino Linotype" w:hAnsi="Palatino Linotype"/>
              <w:b/>
              <w:lang w:val="es-ES_tradnl"/>
            </w:rPr>
            <w:t>Recurrente:</w:t>
          </w:r>
        </w:p>
      </w:tc>
      <w:tc>
        <w:tcPr>
          <w:tcW w:w="3544" w:type="dxa"/>
          <w:shd w:val="clear" w:color="auto" w:fill="auto"/>
          <w:vAlign w:val="center"/>
          <w:hideMark/>
        </w:tcPr>
        <w:p w:rsidR="002D3494" w:rsidRPr="00DC5AC0" w:rsidRDefault="002D3494" w:rsidP="00F41FF6">
          <w:pPr>
            <w:rPr>
              <w:rFonts w:ascii="Palatino Linotype" w:hAnsi="Palatino Linotype"/>
            </w:rPr>
          </w:pPr>
        </w:p>
      </w:tc>
    </w:tr>
    <w:tr w:rsidR="002D3494" w:rsidRPr="00DC5AC0" w:rsidTr="00F145A7">
      <w:trPr>
        <w:trHeight w:val="228"/>
      </w:trPr>
      <w:tc>
        <w:tcPr>
          <w:tcW w:w="2693" w:type="dxa"/>
          <w:vAlign w:val="center"/>
          <w:hideMark/>
        </w:tcPr>
        <w:p w:rsidR="002D3494" w:rsidRPr="00DC5AC0" w:rsidRDefault="002D3494" w:rsidP="00DC5AC0">
          <w:pPr>
            <w:jc w:val="right"/>
            <w:rPr>
              <w:rFonts w:ascii="Palatino Linotype" w:hAnsi="Palatino Linotype"/>
              <w:b/>
              <w:lang w:val="es-ES_tradnl"/>
            </w:rPr>
          </w:pPr>
          <w:r w:rsidRPr="00DC5AC0">
            <w:rPr>
              <w:rFonts w:ascii="Palatino Linotype" w:hAnsi="Palatino Linotype"/>
              <w:b/>
              <w:lang w:val="es-ES_tradnl"/>
            </w:rPr>
            <w:t>Sujeto Obligado:</w:t>
          </w:r>
        </w:p>
      </w:tc>
      <w:tc>
        <w:tcPr>
          <w:tcW w:w="3544" w:type="dxa"/>
          <w:shd w:val="clear" w:color="auto" w:fill="auto"/>
          <w:vAlign w:val="center"/>
          <w:hideMark/>
        </w:tcPr>
        <w:p w:rsidR="002D3494" w:rsidRPr="00DC5AC0" w:rsidRDefault="002D3494" w:rsidP="00F41FF6">
          <w:pPr>
            <w:ind w:left="35" w:hanging="35"/>
            <w:jc w:val="both"/>
            <w:rPr>
              <w:rFonts w:ascii="Palatino Linotype" w:hAnsi="Palatino Linotype"/>
            </w:rPr>
          </w:pPr>
          <w:r w:rsidRPr="00DC5AC0">
            <w:rPr>
              <w:rFonts w:ascii="Palatino Linotype" w:hAnsi="Palatino Linotype"/>
              <w:bCs/>
              <w:color w:val="000000"/>
            </w:rPr>
            <w:t>Ayuntamiento de Toluca</w:t>
          </w:r>
        </w:p>
      </w:tc>
    </w:tr>
    <w:tr w:rsidR="002D3494" w:rsidRPr="00DC5AC0" w:rsidTr="00F145A7">
      <w:tc>
        <w:tcPr>
          <w:tcW w:w="2693" w:type="dxa"/>
          <w:vAlign w:val="center"/>
          <w:hideMark/>
        </w:tcPr>
        <w:p w:rsidR="002D3494" w:rsidRPr="00DC5AC0" w:rsidRDefault="002D3494" w:rsidP="00DC5AC0">
          <w:pPr>
            <w:jc w:val="right"/>
            <w:rPr>
              <w:rFonts w:ascii="Palatino Linotype" w:hAnsi="Palatino Linotype"/>
              <w:b/>
              <w:lang w:val="es-ES_tradnl"/>
            </w:rPr>
          </w:pPr>
          <w:r w:rsidRPr="00DC5AC0">
            <w:rPr>
              <w:rFonts w:ascii="Palatino Linotype" w:hAnsi="Palatino Linotype"/>
              <w:b/>
              <w:lang w:val="es-ES_tradnl"/>
            </w:rPr>
            <w:t>Comisionada Ponente:</w:t>
          </w:r>
        </w:p>
      </w:tc>
      <w:tc>
        <w:tcPr>
          <w:tcW w:w="3544" w:type="dxa"/>
          <w:vAlign w:val="center"/>
          <w:hideMark/>
        </w:tcPr>
        <w:p w:rsidR="002D3494" w:rsidRPr="00DC5AC0" w:rsidRDefault="002D3494" w:rsidP="00F41FF6">
          <w:pPr>
            <w:ind w:right="-533"/>
            <w:jc w:val="both"/>
            <w:rPr>
              <w:rFonts w:ascii="Palatino Linotype" w:hAnsi="Palatino Linotype"/>
              <w:lang w:val="es-ES_tradnl"/>
            </w:rPr>
          </w:pPr>
          <w:r w:rsidRPr="00DC5AC0">
            <w:rPr>
              <w:rFonts w:ascii="Palatino Linotype" w:hAnsi="Palatino Linotype"/>
              <w:lang w:val="es-ES_tradnl"/>
            </w:rPr>
            <w:t>María del Rosario Mejía Ayala</w:t>
          </w:r>
        </w:p>
      </w:tc>
    </w:tr>
  </w:tbl>
  <w:p w:rsidR="002D3494" w:rsidRDefault="00F145A7" w:rsidP="00F41FF6">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52BF2A68" wp14:editId="0ACAB179">
          <wp:simplePos x="0" y="0"/>
          <wp:positionH relativeFrom="page">
            <wp:posOffset>-78045</wp:posOffset>
          </wp:positionH>
          <wp:positionV relativeFrom="paragraph">
            <wp:posOffset>-1466718</wp:posOffset>
          </wp:positionV>
          <wp:extent cx="7813085" cy="10170000"/>
          <wp:effectExtent l="0" t="0" r="0" b="317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2133A"/>
    <w:multiLevelType w:val="hybridMultilevel"/>
    <w:tmpl w:val="92E4ABF2"/>
    <w:lvl w:ilvl="0" w:tplc="4274E52E">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 w15:restartNumberingAfterBreak="0">
    <w:nsid w:val="0CDB5C9B"/>
    <w:multiLevelType w:val="hybridMultilevel"/>
    <w:tmpl w:val="1C485908"/>
    <w:lvl w:ilvl="0" w:tplc="F3E64082">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 w15:restartNumberingAfterBreak="0">
    <w:nsid w:val="11E5415D"/>
    <w:multiLevelType w:val="multilevel"/>
    <w:tmpl w:val="77E03C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9F7C88"/>
    <w:multiLevelType w:val="hybridMultilevel"/>
    <w:tmpl w:val="6570E56C"/>
    <w:lvl w:ilvl="0" w:tplc="080A0017">
      <w:start w:val="1"/>
      <w:numFmt w:val="lowerLetter"/>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4" w15:restartNumberingAfterBreak="0">
    <w:nsid w:val="1B31580E"/>
    <w:multiLevelType w:val="multilevel"/>
    <w:tmpl w:val="A22276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8D4B6A"/>
    <w:multiLevelType w:val="hybridMultilevel"/>
    <w:tmpl w:val="D4A41086"/>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6" w15:restartNumberingAfterBreak="0">
    <w:nsid w:val="20A507C4"/>
    <w:multiLevelType w:val="hybridMultilevel"/>
    <w:tmpl w:val="211A59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0D71A71"/>
    <w:multiLevelType w:val="hybridMultilevel"/>
    <w:tmpl w:val="E8A6AF4A"/>
    <w:lvl w:ilvl="0" w:tplc="4D60D0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E1639F"/>
    <w:multiLevelType w:val="hybridMultilevel"/>
    <w:tmpl w:val="064607E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15:restartNumberingAfterBreak="0">
    <w:nsid w:val="30990E5A"/>
    <w:multiLevelType w:val="hybridMultilevel"/>
    <w:tmpl w:val="9176BF28"/>
    <w:lvl w:ilvl="0" w:tplc="F40ACD4C">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0" w15:restartNumberingAfterBreak="0">
    <w:nsid w:val="34317490"/>
    <w:multiLevelType w:val="hybridMultilevel"/>
    <w:tmpl w:val="02EC67D8"/>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D6D4103"/>
    <w:multiLevelType w:val="multilevel"/>
    <w:tmpl w:val="A5E82BF6"/>
    <w:lvl w:ilvl="0">
      <w:start w:val="1"/>
      <w:numFmt w:val="decimal"/>
      <w:pStyle w:val="Listaconvietas2"/>
      <w:lvlText w:val="%1."/>
      <w:lvlJc w:val="left"/>
      <w:pPr>
        <w:ind w:left="3338" w:hanging="360"/>
      </w:pPr>
      <w:rPr>
        <w:b/>
        <w:i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7610542"/>
    <w:multiLevelType w:val="hybridMultilevel"/>
    <w:tmpl w:val="E1680BA8"/>
    <w:lvl w:ilvl="0" w:tplc="F9B89AA2">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3" w15:restartNumberingAfterBreak="0">
    <w:nsid w:val="54EF2DD7"/>
    <w:multiLevelType w:val="hybridMultilevel"/>
    <w:tmpl w:val="AA6A59DE"/>
    <w:lvl w:ilvl="0" w:tplc="82FC914C">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4" w15:restartNumberingAfterBreak="0">
    <w:nsid w:val="560839D1"/>
    <w:multiLevelType w:val="hybridMultilevel"/>
    <w:tmpl w:val="E61EA58E"/>
    <w:lvl w:ilvl="0" w:tplc="C302A056">
      <w:start w:val="1"/>
      <w:numFmt w:val="decimal"/>
      <w:lvlText w:val="%1."/>
      <w:lvlJc w:val="left"/>
      <w:pPr>
        <w:ind w:left="928"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7FB03B5"/>
    <w:multiLevelType w:val="multilevel"/>
    <w:tmpl w:val="D2326CA6"/>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8062C93"/>
    <w:multiLevelType w:val="hybridMultilevel"/>
    <w:tmpl w:val="3DEAC848"/>
    <w:lvl w:ilvl="0" w:tplc="DEEA37A0">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7" w15:restartNumberingAfterBreak="0">
    <w:nsid w:val="582D7E1E"/>
    <w:multiLevelType w:val="multilevel"/>
    <w:tmpl w:val="21CE35B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B1571A3"/>
    <w:multiLevelType w:val="multilevel"/>
    <w:tmpl w:val="7AF6B05A"/>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9" w15:restartNumberingAfterBreak="0">
    <w:nsid w:val="62EE00B7"/>
    <w:multiLevelType w:val="hybridMultilevel"/>
    <w:tmpl w:val="BFC44E80"/>
    <w:lvl w:ilvl="0" w:tplc="58485D38">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0" w15:restartNumberingAfterBreak="0">
    <w:nsid w:val="6B51414B"/>
    <w:multiLevelType w:val="multilevel"/>
    <w:tmpl w:val="1F86AC36"/>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1" w15:restartNumberingAfterBreak="0">
    <w:nsid w:val="6E616099"/>
    <w:multiLevelType w:val="hybridMultilevel"/>
    <w:tmpl w:val="7C38DC0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2" w15:restartNumberingAfterBreak="0">
    <w:nsid w:val="772D5C17"/>
    <w:multiLevelType w:val="hybridMultilevel"/>
    <w:tmpl w:val="67BAD088"/>
    <w:lvl w:ilvl="0" w:tplc="080A0017">
      <w:start w:val="1"/>
      <w:numFmt w:val="lowerLetter"/>
      <w:lvlText w:val="%1)"/>
      <w:lvlJc w:val="left"/>
      <w:pPr>
        <w:ind w:left="2574" w:hanging="360"/>
      </w:pPr>
    </w:lvl>
    <w:lvl w:ilvl="1" w:tplc="080A0019" w:tentative="1">
      <w:start w:val="1"/>
      <w:numFmt w:val="lowerLetter"/>
      <w:lvlText w:val="%2."/>
      <w:lvlJc w:val="left"/>
      <w:pPr>
        <w:ind w:left="3294" w:hanging="360"/>
      </w:pPr>
    </w:lvl>
    <w:lvl w:ilvl="2" w:tplc="080A001B" w:tentative="1">
      <w:start w:val="1"/>
      <w:numFmt w:val="lowerRoman"/>
      <w:lvlText w:val="%3."/>
      <w:lvlJc w:val="right"/>
      <w:pPr>
        <w:ind w:left="4014" w:hanging="180"/>
      </w:pPr>
    </w:lvl>
    <w:lvl w:ilvl="3" w:tplc="080A000F" w:tentative="1">
      <w:start w:val="1"/>
      <w:numFmt w:val="decimal"/>
      <w:lvlText w:val="%4."/>
      <w:lvlJc w:val="left"/>
      <w:pPr>
        <w:ind w:left="4734" w:hanging="360"/>
      </w:pPr>
    </w:lvl>
    <w:lvl w:ilvl="4" w:tplc="080A0019" w:tentative="1">
      <w:start w:val="1"/>
      <w:numFmt w:val="lowerLetter"/>
      <w:lvlText w:val="%5."/>
      <w:lvlJc w:val="left"/>
      <w:pPr>
        <w:ind w:left="5454" w:hanging="360"/>
      </w:pPr>
    </w:lvl>
    <w:lvl w:ilvl="5" w:tplc="080A001B" w:tentative="1">
      <w:start w:val="1"/>
      <w:numFmt w:val="lowerRoman"/>
      <w:lvlText w:val="%6."/>
      <w:lvlJc w:val="right"/>
      <w:pPr>
        <w:ind w:left="6174" w:hanging="180"/>
      </w:pPr>
    </w:lvl>
    <w:lvl w:ilvl="6" w:tplc="080A000F" w:tentative="1">
      <w:start w:val="1"/>
      <w:numFmt w:val="decimal"/>
      <w:lvlText w:val="%7."/>
      <w:lvlJc w:val="left"/>
      <w:pPr>
        <w:ind w:left="6894" w:hanging="360"/>
      </w:pPr>
    </w:lvl>
    <w:lvl w:ilvl="7" w:tplc="080A0019" w:tentative="1">
      <w:start w:val="1"/>
      <w:numFmt w:val="lowerLetter"/>
      <w:lvlText w:val="%8."/>
      <w:lvlJc w:val="left"/>
      <w:pPr>
        <w:ind w:left="7614" w:hanging="360"/>
      </w:pPr>
    </w:lvl>
    <w:lvl w:ilvl="8" w:tplc="080A001B" w:tentative="1">
      <w:start w:val="1"/>
      <w:numFmt w:val="lowerRoman"/>
      <w:lvlText w:val="%9."/>
      <w:lvlJc w:val="right"/>
      <w:pPr>
        <w:ind w:left="8334" w:hanging="180"/>
      </w:pPr>
    </w:lvl>
  </w:abstractNum>
  <w:abstractNum w:abstractNumId="23" w15:restartNumberingAfterBreak="0">
    <w:nsid w:val="7894051C"/>
    <w:multiLevelType w:val="hybridMultilevel"/>
    <w:tmpl w:val="B644EF9C"/>
    <w:lvl w:ilvl="0" w:tplc="2C004FD2">
      <w:start w:val="1"/>
      <w:numFmt w:val="upperRoman"/>
      <w:lvlText w:val="%1."/>
      <w:lvlJc w:val="left"/>
      <w:pPr>
        <w:ind w:left="1854" w:hanging="720"/>
      </w:pPr>
      <w:rPr>
        <w:rFonts w:ascii="Palatino Linotype" w:eastAsia="Calibri" w:hAnsi="Palatino Linotype" w:cs="Arial" w:hint="default"/>
        <w:i/>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num w:numId="1">
    <w:abstractNumId w:val="21"/>
  </w:num>
  <w:num w:numId="2">
    <w:abstractNumId w:val="14"/>
  </w:num>
  <w:num w:numId="3">
    <w:abstractNumId w:val="20"/>
  </w:num>
  <w:num w:numId="4">
    <w:abstractNumId w:val="4"/>
  </w:num>
  <w:num w:numId="5">
    <w:abstractNumId w:val="8"/>
  </w:num>
  <w:num w:numId="6">
    <w:abstractNumId w:val="9"/>
  </w:num>
  <w:num w:numId="7">
    <w:abstractNumId w:val="3"/>
  </w:num>
  <w:num w:numId="8">
    <w:abstractNumId w:val="15"/>
  </w:num>
  <w:num w:numId="9">
    <w:abstractNumId w:val="0"/>
  </w:num>
  <w:num w:numId="10">
    <w:abstractNumId w:val="1"/>
  </w:num>
  <w:num w:numId="11">
    <w:abstractNumId w:val="7"/>
  </w:num>
  <w:num w:numId="12">
    <w:abstractNumId w:val="23"/>
  </w:num>
  <w:num w:numId="13">
    <w:abstractNumId w:val="16"/>
  </w:num>
  <w:num w:numId="14">
    <w:abstractNumId w:val="18"/>
  </w:num>
  <w:num w:numId="15">
    <w:abstractNumId w:val="2"/>
  </w:num>
  <w:num w:numId="16">
    <w:abstractNumId w:val="17"/>
  </w:num>
  <w:num w:numId="17">
    <w:abstractNumId w:val="22"/>
  </w:num>
  <w:num w:numId="18">
    <w:abstractNumId w:val="10"/>
  </w:num>
  <w:num w:numId="19">
    <w:abstractNumId w:val="6"/>
  </w:num>
  <w:num w:numId="20">
    <w:abstractNumId w:val="5"/>
  </w:num>
  <w:num w:numId="21">
    <w:abstractNumId w:val="13"/>
  </w:num>
  <w:num w:numId="22">
    <w:abstractNumId w:val="11"/>
  </w:num>
  <w:num w:numId="23">
    <w:abstractNumId w:val="19"/>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830"/>
    <w:rsid w:val="00001650"/>
    <w:rsid w:val="00063830"/>
    <w:rsid w:val="000F401E"/>
    <w:rsid w:val="001321C2"/>
    <w:rsid w:val="0013769C"/>
    <w:rsid w:val="00151360"/>
    <w:rsid w:val="00170876"/>
    <w:rsid w:val="001E07AC"/>
    <w:rsid w:val="002A6956"/>
    <w:rsid w:val="002D3494"/>
    <w:rsid w:val="0031437F"/>
    <w:rsid w:val="0035315C"/>
    <w:rsid w:val="00361AED"/>
    <w:rsid w:val="00374786"/>
    <w:rsid w:val="00386D29"/>
    <w:rsid w:val="00391002"/>
    <w:rsid w:val="00475BCF"/>
    <w:rsid w:val="00493C68"/>
    <w:rsid w:val="00496054"/>
    <w:rsid w:val="00496D2C"/>
    <w:rsid w:val="004E399F"/>
    <w:rsid w:val="005067B1"/>
    <w:rsid w:val="0051780B"/>
    <w:rsid w:val="005204A8"/>
    <w:rsid w:val="00544291"/>
    <w:rsid w:val="00564641"/>
    <w:rsid w:val="005C3FD5"/>
    <w:rsid w:val="005C4D6F"/>
    <w:rsid w:val="005F49F5"/>
    <w:rsid w:val="00684AB3"/>
    <w:rsid w:val="006C32F6"/>
    <w:rsid w:val="00726088"/>
    <w:rsid w:val="00782F73"/>
    <w:rsid w:val="007D335C"/>
    <w:rsid w:val="007E1E70"/>
    <w:rsid w:val="007E500A"/>
    <w:rsid w:val="00874695"/>
    <w:rsid w:val="00890E95"/>
    <w:rsid w:val="0089449B"/>
    <w:rsid w:val="008C2D35"/>
    <w:rsid w:val="00916B95"/>
    <w:rsid w:val="00927273"/>
    <w:rsid w:val="0093450E"/>
    <w:rsid w:val="0096211E"/>
    <w:rsid w:val="00996993"/>
    <w:rsid w:val="00A27B88"/>
    <w:rsid w:val="00A30484"/>
    <w:rsid w:val="00AC5143"/>
    <w:rsid w:val="00AF074F"/>
    <w:rsid w:val="00B1666C"/>
    <w:rsid w:val="00B36E5C"/>
    <w:rsid w:val="00B43B8C"/>
    <w:rsid w:val="00B57D6A"/>
    <w:rsid w:val="00B63F72"/>
    <w:rsid w:val="00B707E9"/>
    <w:rsid w:val="00CB089B"/>
    <w:rsid w:val="00CE2688"/>
    <w:rsid w:val="00D052C9"/>
    <w:rsid w:val="00D769BB"/>
    <w:rsid w:val="00DB0F11"/>
    <w:rsid w:val="00DC5AC0"/>
    <w:rsid w:val="00E04FF3"/>
    <w:rsid w:val="00E712D7"/>
    <w:rsid w:val="00EA2142"/>
    <w:rsid w:val="00F145A7"/>
    <w:rsid w:val="00F26D42"/>
    <w:rsid w:val="00F41FF6"/>
    <w:rsid w:val="00F77C7C"/>
    <w:rsid w:val="00FA6D32"/>
    <w:rsid w:val="00FC732D"/>
    <w:rsid w:val="00FE67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C046D64-7C12-4B7F-9A7C-BE62B14A3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830"/>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063830"/>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063830"/>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63830"/>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06383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063830"/>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063830"/>
    <w:rPr>
      <w:rFonts w:eastAsiaTheme="minorEastAsia"/>
      <w:sz w:val="24"/>
      <w:szCs w:val="24"/>
      <w:lang w:val="es-ES_tradnl" w:eastAsia="es-ES"/>
    </w:rPr>
  </w:style>
  <w:style w:type="paragraph" w:styleId="Piedepgina">
    <w:name w:val="footer"/>
    <w:basedOn w:val="Normal"/>
    <w:link w:val="PiedepginaCar"/>
    <w:uiPriority w:val="99"/>
    <w:unhideWhenUsed/>
    <w:rsid w:val="00063830"/>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063830"/>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3830"/>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3830"/>
    <w:pPr>
      <w:ind w:left="708"/>
    </w:pPr>
    <w:rPr>
      <w:sz w:val="22"/>
      <w:szCs w:val="22"/>
      <w:lang w:val="es-ES" w:eastAsia="en-US"/>
    </w:rPr>
  </w:style>
  <w:style w:type="table" w:styleId="Tablaconcuadrcula">
    <w:name w:val="Table Grid"/>
    <w:basedOn w:val="Tablanormal"/>
    <w:uiPriority w:val="59"/>
    <w:rsid w:val="0006383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63830"/>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63830"/>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63830"/>
    <w:rPr>
      <w:vertAlign w:val="superscript"/>
    </w:rPr>
  </w:style>
  <w:style w:type="paragraph" w:styleId="Sangradetextonormal">
    <w:name w:val="Body Text Indent"/>
    <w:basedOn w:val="Normal"/>
    <w:link w:val="SangradetextonormalCar"/>
    <w:uiPriority w:val="99"/>
    <w:semiHidden/>
    <w:unhideWhenUsed/>
    <w:rsid w:val="00063830"/>
    <w:pPr>
      <w:spacing w:after="120"/>
      <w:ind w:left="283"/>
    </w:pPr>
  </w:style>
  <w:style w:type="character" w:customStyle="1" w:styleId="SangradetextonormalCar">
    <w:name w:val="Sangría de texto normal Car"/>
    <w:basedOn w:val="Fuentedeprrafopredeter"/>
    <w:link w:val="Sangradetextonormal"/>
    <w:uiPriority w:val="99"/>
    <w:semiHidden/>
    <w:rsid w:val="00063830"/>
    <w:rPr>
      <w:rFonts w:ascii="Times New Roman" w:eastAsia="Times New Roman" w:hAnsi="Times New Roman" w:cs="Times New Roman"/>
      <w:sz w:val="24"/>
      <w:szCs w:val="24"/>
      <w:lang w:eastAsia="es-MX"/>
    </w:rPr>
  </w:style>
  <w:style w:type="paragraph" w:styleId="Textoindependienteprimerasangra2">
    <w:name w:val="Body Text First Indent 2"/>
    <w:basedOn w:val="Sangradetextonormal"/>
    <w:link w:val="Textoindependienteprimerasangra2Car"/>
    <w:uiPriority w:val="99"/>
    <w:unhideWhenUsed/>
    <w:rsid w:val="0006383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63830"/>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63830"/>
    <w:rPr>
      <w:color w:val="0563C1" w:themeColor="hyperlink"/>
      <w:u w:val="single"/>
    </w:rPr>
  </w:style>
  <w:style w:type="paragraph" w:styleId="NormalWeb">
    <w:name w:val="Normal (Web)"/>
    <w:basedOn w:val="Normal"/>
    <w:uiPriority w:val="99"/>
    <w:semiHidden/>
    <w:unhideWhenUsed/>
    <w:rsid w:val="00063830"/>
  </w:style>
  <w:style w:type="paragraph" w:styleId="Listaconvietas2">
    <w:name w:val="List Bullet 2"/>
    <w:basedOn w:val="Normal"/>
    <w:uiPriority w:val="99"/>
    <w:unhideWhenUsed/>
    <w:qFormat/>
    <w:rsid w:val="00475BCF"/>
    <w:pPr>
      <w:numPr>
        <w:numId w:val="22"/>
      </w:numPr>
      <w:contextualSpacing/>
    </w:pPr>
    <w:rPr>
      <w:sz w:val="20"/>
      <w:szCs w:val="20"/>
    </w:rPr>
  </w:style>
  <w:style w:type="paragraph" w:customStyle="1" w:styleId="Citas">
    <w:name w:val="Citas"/>
    <w:basedOn w:val="Normal"/>
    <w:qFormat/>
    <w:rsid w:val="00475BCF"/>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46</Pages>
  <Words>10912</Words>
  <Characters>60019</Characters>
  <Application>Microsoft Office Word</Application>
  <DocSecurity>0</DocSecurity>
  <Lines>500</Lines>
  <Paragraphs>141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70790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8</cp:revision>
  <cp:lastPrinted>2025-06-06T16:18:00Z</cp:lastPrinted>
  <dcterms:created xsi:type="dcterms:W3CDTF">2025-05-28T19:29:00Z</dcterms:created>
  <dcterms:modified xsi:type="dcterms:W3CDTF">2025-06-10T18:52:00Z</dcterms:modified>
</cp:coreProperties>
</file>