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81371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E70061B" w:rsidR="00C4052B" w:rsidRPr="00A17A51" w:rsidRDefault="00C4052B" w:rsidP="00813714">
          <w:pPr>
            <w:pStyle w:val="TtulodeTDC"/>
            <w:spacing w:before="0" w:line="360" w:lineRule="auto"/>
            <w:jc w:val="center"/>
            <w:rPr>
              <w:rFonts w:ascii="Palatino Linotype" w:hAnsi="Palatino Linotype"/>
              <w:color w:val="auto"/>
              <w:sz w:val="22"/>
              <w:szCs w:val="22"/>
            </w:rPr>
          </w:pPr>
          <w:r w:rsidRPr="00A17A51">
            <w:rPr>
              <w:rFonts w:ascii="Palatino Linotype" w:hAnsi="Palatino Linotype"/>
              <w:color w:val="auto"/>
              <w:sz w:val="22"/>
              <w:szCs w:val="22"/>
              <w:lang w:val="es-ES"/>
            </w:rPr>
            <w:t xml:space="preserve">RESOLUCIÓN DEL RECURSO DE REVISIÓN </w:t>
          </w:r>
          <w:r w:rsidR="006C1E67" w:rsidRPr="00A17A51">
            <w:rPr>
              <w:rFonts w:ascii="Palatino Linotype" w:hAnsi="Palatino Linotype"/>
              <w:color w:val="auto"/>
              <w:sz w:val="22"/>
              <w:szCs w:val="22"/>
            </w:rPr>
            <w:t>0</w:t>
          </w:r>
          <w:r w:rsidR="00BC1B25" w:rsidRPr="00A17A51">
            <w:rPr>
              <w:rFonts w:ascii="Palatino Linotype" w:hAnsi="Palatino Linotype"/>
              <w:color w:val="auto"/>
              <w:sz w:val="22"/>
              <w:szCs w:val="22"/>
            </w:rPr>
            <w:t>6556</w:t>
          </w:r>
          <w:r w:rsidR="000D392E" w:rsidRPr="00A17A51">
            <w:rPr>
              <w:rFonts w:ascii="Palatino Linotype" w:hAnsi="Palatino Linotype"/>
              <w:color w:val="auto"/>
              <w:sz w:val="22"/>
              <w:szCs w:val="22"/>
            </w:rPr>
            <w:t>/INFOEM/IP/RR/2025</w:t>
          </w:r>
        </w:p>
        <w:p w14:paraId="73933EFA" w14:textId="77777777" w:rsidR="00C4052B" w:rsidRPr="00A17A51" w:rsidRDefault="00C4052B" w:rsidP="00813714">
          <w:pPr>
            <w:spacing w:after="0" w:line="360" w:lineRule="auto"/>
          </w:pPr>
        </w:p>
        <w:p w14:paraId="6084EF2C" w14:textId="77777777" w:rsidR="00BD3B85" w:rsidRPr="00A17A51" w:rsidRDefault="00C4052B">
          <w:pPr>
            <w:pStyle w:val="TDC1"/>
            <w:tabs>
              <w:tab w:val="right" w:leader="dot" w:pos="8921"/>
            </w:tabs>
            <w:rPr>
              <w:rFonts w:asciiTheme="minorHAnsi" w:eastAsiaTheme="minorEastAsia" w:hAnsiTheme="minorHAnsi" w:cstheme="minorBidi"/>
              <w:noProof/>
              <w:color w:val="auto"/>
            </w:rPr>
          </w:pPr>
          <w:r w:rsidRPr="00A17A51">
            <w:fldChar w:fldCharType="begin"/>
          </w:r>
          <w:r w:rsidRPr="00A17A51">
            <w:instrText xml:space="preserve"> TOC \o "1-3" \h \z \u </w:instrText>
          </w:r>
          <w:r w:rsidRPr="00A17A51">
            <w:fldChar w:fldCharType="separate"/>
          </w:r>
          <w:hyperlink w:anchor="_Toc210809756" w:history="1">
            <w:r w:rsidR="00BD3B85" w:rsidRPr="00A17A51">
              <w:rPr>
                <w:rStyle w:val="Hipervnculo"/>
                <w:noProof/>
              </w:rPr>
              <w:t>A N T E C E D E N T E S</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_Toc210809756 \h </w:instrText>
            </w:r>
            <w:r w:rsidR="00BD3B85" w:rsidRPr="00A17A51">
              <w:rPr>
                <w:noProof/>
                <w:webHidden/>
              </w:rPr>
            </w:r>
            <w:r w:rsidR="00BD3B85" w:rsidRPr="00A17A51">
              <w:rPr>
                <w:noProof/>
                <w:webHidden/>
              </w:rPr>
              <w:fldChar w:fldCharType="separate"/>
            </w:r>
            <w:r w:rsidR="00332B57">
              <w:rPr>
                <w:noProof/>
                <w:webHidden/>
              </w:rPr>
              <w:t>2</w:t>
            </w:r>
            <w:r w:rsidR="00BD3B85" w:rsidRPr="00A17A51">
              <w:rPr>
                <w:noProof/>
                <w:webHidden/>
              </w:rPr>
              <w:fldChar w:fldCharType="end"/>
            </w:r>
          </w:hyperlink>
        </w:p>
        <w:p w14:paraId="66D854B5"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57" w:history="1">
            <w:r w:rsidR="00BD3B85" w:rsidRPr="00A17A51">
              <w:rPr>
                <w:rStyle w:val="Hipervnculo"/>
                <w:noProof/>
                <w:lang w:eastAsia="es-ES"/>
              </w:rPr>
              <w:t>I. Presentación de la solicitud de información</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_Toc210809757 \h </w:instrText>
            </w:r>
            <w:r w:rsidR="00BD3B85" w:rsidRPr="00A17A51">
              <w:rPr>
                <w:noProof/>
                <w:webHidden/>
              </w:rPr>
            </w:r>
            <w:r w:rsidR="00BD3B85" w:rsidRPr="00A17A51">
              <w:rPr>
                <w:noProof/>
                <w:webHidden/>
              </w:rPr>
              <w:fldChar w:fldCharType="separate"/>
            </w:r>
            <w:r w:rsidR="00332B57">
              <w:rPr>
                <w:noProof/>
                <w:webHidden/>
              </w:rPr>
              <w:t>2</w:t>
            </w:r>
            <w:r w:rsidR="00BD3B85" w:rsidRPr="00A17A51">
              <w:rPr>
                <w:noProof/>
                <w:webHidden/>
              </w:rPr>
              <w:fldChar w:fldCharType="end"/>
            </w:r>
          </w:hyperlink>
        </w:p>
        <w:p w14:paraId="143688E9"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58" w:history="1">
            <w:r w:rsidR="00BD3B85" w:rsidRPr="00A17A51">
              <w:rPr>
                <w:rStyle w:val="Hipervnculo"/>
                <w:noProof/>
              </w:rPr>
              <w:t>II. Requerimiento de aclaración a la solicitud de acceso a la información</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_Toc210809758 \h </w:instrText>
            </w:r>
            <w:r w:rsidR="00BD3B85" w:rsidRPr="00A17A51">
              <w:rPr>
                <w:noProof/>
                <w:webHidden/>
              </w:rPr>
            </w:r>
            <w:r w:rsidR="00BD3B85" w:rsidRPr="00A17A51">
              <w:rPr>
                <w:noProof/>
                <w:webHidden/>
              </w:rPr>
              <w:fldChar w:fldCharType="separate"/>
            </w:r>
            <w:r w:rsidR="00332B57">
              <w:rPr>
                <w:noProof/>
                <w:webHidden/>
              </w:rPr>
              <w:t>3</w:t>
            </w:r>
            <w:r w:rsidR="00BD3B85" w:rsidRPr="00A17A51">
              <w:rPr>
                <w:noProof/>
                <w:webHidden/>
              </w:rPr>
              <w:fldChar w:fldCharType="end"/>
            </w:r>
          </w:hyperlink>
        </w:p>
        <w:p w14:paraId="0B2F0E5E"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59" w:history="1">
            <w:r w:rsidR="00BD3B85" w:rsidRPr="00A17A51">
              <w:rPr>
                <w:rStyle w:val="Hipervnculo"/>
                <w:noProof/>
              </w:rPr>
              <w:t>III. Contestación al requerimiento de aclaración</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_Toc210809759 \h </w:instrText>
            </w:r>
            <w:r w:rsidR="00BD3B85" w:rsidRPr="00A17A51">
              <w:rPr>
                <w:noProof/>
                <w:webHidden/>
              </w:rPr>
            </w:r>
            <w:r w:rsidR="00BD3B85" w:rsidRPr="00A17A51">
              <w:rPr>
                <w:noProof/>
                <w:webHidden/>
              </w:rPr>
              <w:fldChar w:fldCharType="separate"/>
            </w:r>
            <w:r w:rsidR="00332B57">
              <w:rPr>
                <w:noProof/>
                <w:webHidden/>
              </w:rPr>
              <w:t>3</w:t>
            </w:r>
            <w:r w:rsidR="00BD3B85" w:rsidRPr="00A17A51">
              <w:rPr>
                <w:noProof/>
                <w:webHidden/>
              </w:rPr>
              <w:fldChar w:fldCharType="end"/>
            </w:r>
          </w:hyperlink>
        </w:p>
        <w:p w14:paraId="2746D6B6"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0" w:history="1">
            <w:r w:rsidR="00BD3B85" w:rsidRPr="00A17A51">
              <w:rPr>
                <w:rStyle w:val="Hipervnculo"/>
                <w:rFonts w:cs="Tahoma"/>
                <w:noProof/>
              </w:rPr>
              <w:t>IV.</w:t>
            </w:r>
            <w:r w:rsidR="00BD3B85" w:rsidRPr="00A17A51">
              <w:rPr>
                <w:rStyle w:val="Hipervnculo"/>
                <w:noProof/>
              </w:rPr>
              <w:t xml:space="preserve"> Respuesta del Sujeto Obligado</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_Toc210809760 \h </w:instrText>
            </w:r>
            <w:r w:rsidR="00BD3B85" w:rsidRPr="00A17A51">
              <w:rPr>
                <w:noProof/>
                <w:webHidden/>
              </w:rPr>
            </w:r>
            <w:r w:rsidR="00BD3B85" w:rsidRPr="00A17A51">
              <w:rPr>
                <w:noProof/>
                <w:webHidden/>
              </w:rPr>
              <w:fldChar w:fldCharType="separate"/>
            </w:r>
            <w:r w:rsidR="00332B57">
              <w:rPr>
                <w:noProof/>
                <w:webHidden/>
              </w:rPr>
              <w:t>4</w:t>
            </w:r>
            <w:r w:rsidR="00BD3B85" w:rsidRPr="00A17A51">
              <w:rPr>
                <w:noProof/>
                <w:webHidden/>
              </w:rPr>
              <w:fldChar w:fldCharType="end"/>
            </w:r>
          </w:hyperlink>
        </w:p>
        <w:p w14:paraId="63A7BE2F"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1" w:history="1">
            <w:r w:rsidR="00BD3B85" w:rsidRPr="00A17A51">
              <w:rPr>
                <w:rStyle w:val="Hipervnculo"/>
                <w:noProof/>
              </w:rPr>
              <w:t>V. Interposición del Recurso de Revisión</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_Toc210809761 \h </w:instrText>
            </w:r>
            <w:r w:rsidR="00BD3B85" w:rsidRPr="00A17A51">
              <w:rPr>
                <w:noProof/>
                <w:webHidden/>
              </w:rPr>
            </w:r>
            <w:r w:rsidR="00BD3B85" w:rsidRPr="00A17A51">
              <w:rPr>
                <w:noProof/>
                <w:webHidden/>
              </w:rPr>
              <w:fldChar w:fldCharType="separate"/>
            </w:r>
            <w:r w:rsidR="00332B57">
              <w:rPr>
                <w:noProof/>
                <w:webHidden/>
              </w:rPr>
              <w:t>5</w:t>
            </w:r>
            <w:r w:rsidR="00BD3B85" w:rsidRPr="00A17A51">
              <w:rPr>
                <w:noProof/>
                <w:webHidden/>
              </w:rPr>
              <w:fldChar w:fldCharType="end"/>
            </w:r>
          </w:hyperlink>
        </w:p>
        <w:p w14:paraId="35380883"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2" w:history="1">
            <w:r w:rsidR="00BD3B85" w:rsidRPr="00A17A51">
              <w:rPr>
                <w:rStyle w:val="Hipervnculo"/>
                <w:noProof/>
              </w:rPr>
              <w:t>VI. Trámite del Recurso de Revisión ante este Instituto</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_Toc210809762 \h </w:instrText>
            </w:r>
            <w:r w:rsidR="00BD3B85" w:rsidRPr="00A17A51">
              <w:rPr>
                <w:noProof/>
                <w:webHidden/>
              </w:rPr>
            </w:r>
            <w:r w:rsidR="00BD3B85" w:rsidRPr="00A17A51">
              <w:rPr>
                <w:noProof/>
                <w:webHidden/>
              </w:rPr>
              <w:fldChar w:fldCharType="separate"/>
            </w:r>
            <w:r w:rsidR="00332B57">
              <w:rPr>
                <w:noProof/>
                <w:webHidden/>
              </w:rPr>
              <w:t>6</w:t>
            </w:r>
            <w:r w:rsidR="00BD3B85" w:rsidRPr="00A17A51">
              <w:rPr>
                <w:noProof/>
                <w:webHidden/>
              </w:rPr>
              <w:fldChar w:fldCharType="end"/>
            </w:r>
          </w:hyperlink>
        </w:p>
        <w:p w14:paraId="41AB5199" w14:textId="77777777" w:rsidR="00BD3B85" w:rsidRPr="00A17A51" w:rsidRDefault="00CF4F04">
          <w:pPr>
            <w:pStyle w:val="TDC1"/>
            <w:tabs>
              <w:tab w:val="right" w:leader="dot" w:pos="8921"/>
            </w:tabs>
            <w:rPr>
              <w:rFonts w:asciiTheme="minorHAnsi" w:eastAsiaTheme="minorEastAsia" w:hAnsiTheme="minorHAnsi" w:cstheme="minorBidi"/>
              <w:noProof/>
              <w:color w:val="auto"/>
            </w:rPr>
          </w:pPr>
          <w:hyperlink w:anchor="_Toc210809763" w:history="1">
            <w:r w:rsidR="00BD3B85" w:rsidRPr="00A17A51">
              <w:rPr>
                <w:rStyle w:val="Hipervnculo"/>
                <w:noProof/>
              </w:rPr>
              <w:t>C O N S I D E R A N D O S</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_Toc210809763 \h </w:instrText>
            </w:r>
            <w:r w:rsidR="00BD3B85" w:rsidRPr="00A17A51">
              <w:rPr>
                <w:noProof/>
                <w:webHidden/>
              </w:rPr>
            </w:r>
            <w:r w:rsidR="00BD3B85" w:rsidRPr="00A17A51">
              <w:rPr>
                <w:noProof/>
                <w:webHidden/>
              </w:rPr>
              <w:fldChar w:fldCharType="separate"/>
            </w:r>
            <w:r w:rsidR="00332B57">
              <w:rPr>
                <w:noProof/>
                <w:webHidden/>
              </w:rPr>
              <w:t>10</w:t>
            </w:r>
            <w:r w:rsidR="00BD3B85" w:rsidRPr="00A17A51">
              <w:rPr>
                <w:noProof/>
                <w:webHidden/>
              </w:rPr>
              <w:fldChar w:fldCharType="end"/>
            </w:r>
          </w:hyperlink>
        </w:p>
        <w:p w14:paraId="64662369"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4" w:history="1">
            <w:r w:rsidR="00BD3B85" w:rsidRPr="00A17A51">
              <w:rPr>
                <w:rStyle w:val="Hipervnculo"/>
                <w:noProof/>
              </w:rPr>
              <w:t>PRIMERO. Competencia</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_Toc210809764 \h </w:instrText>
            </w:r>
            <w:r w:rsidR="00BD3B85" w:rsidRPr="00A17A51">
              <w:rPr>
                <w:noProof/>
                <w:webHidden/>
              </w:rPr>
            </w:r>
            <w:r w:rsidR="00BD3B85" w:rsidRPr="00A17A51">
              <w:rPr>
                <w:noProof/>
                <w:webHidden/>
              </w:rPr>
              <w:fldChar w:fldCharType="separate"/>
            </w:r>
            <w:r w:rsidR="00332B57">
              <w:rPr>
                <w:noProof/>
                <w:webHidden/>
              </w:rPr>
              <w:t>10</w:t>
            </w:r>
            <w:r w:rsidR="00BD3B85" w:rsidRPr="00A17A51">
              <w:rPr>
                <w:noProof/>
                <w:webHidden/>
              </w:rPr>
              <w:fldChar w:fldCharType="end"/>
            </w:r>
          </w:hyperlink>
        </w:p>
        <w:p w14:paraId="3D696243"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5" w:history="1">
            <w:r w:rsidR="00BD3B85" w:rsidRPr="00A17A51">
              <w:rPr>
                <w:rStyle w:val="Hipervnculo"/>
                <w:noProof/>
              </w:rPr>
              <w:t>SEGUNDO. Causales de improcedencia</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_Toc210809765 \h </w:instrText>
            </w:r>
            <w:r w:rsidR="00BD3B85" w:rsidRPr="00A17A51">
              <w:rPr>
                <w:noProof/>
                <w:webHidden/>
              </w:rPr>
            </w:r>
            <w:r w:rsidR="00BD3B85" w:rsidRPr="00A17A51">
              <w:rPr>
                <w:noProof/>
                <w:webHidden/>
              </w:rPr>
              <w:fldChar w:fldCharType="separate"/>
            </w:r>
            <w:r w:rsidR="00332B57">
              <w:rPr>
                <w:noProof/>
                <w:webHidden/>
              </w:rPr>
              <w:t>11</w:t>
            </w:r>
            <w:r w:rsidR="00BD3B85" w:rsidRPr="00A17A51">
              <w:rPr>
                <w:noProof/>
                <w:webHidden/>
              </w:rPr>
              <w:fldChar w:fldCharType="end"/>
            </w:r>
          </w:hyperlink>
        </w:p>
        <w:p w14:paraId="0EEB8C7E"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6" w:history="1">
            <w:r w:rsidR="00BD3B85" w:rsidRPr="00A17A51">
              <w:rPr>
                <w:rStyle w:val="Hipervnculo"/>
                <w:noProof/>
              </w:rPr>
              <w:t>TERCERO. Causales de sobreseimiento</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_Toc210809766 \h </w:instrText>
            </w:r>
            <w:r w:rsidR="00BD3B85" w:rsidRPr="00A17A51">
              <w:rPr>
                <w:noProof/>
                <w:webHidden/>
              </w:rPr>
            </w:r>
            <w:r w:rsidR="00BD3B85" w:rsidRPr="00A17A51">
              <w:rPr>
                <w:noProof/>
                <w:webHidden/>
              </w:rPr>
              <w:fldChar w:fldCharType="separate"/>
            </w:r>
            <w:r w:rsidR="00332B57">
              <w:rPr>
                <w:noProof/>
                <w:webHidden/>
              </w:rPr>
              <w:t>12</w:t>
            </w:r>
            <w:r w:rsidR="00BD3B85" w:rsidRPr="00A17A51">
              <w:rPr>
                <w:noProof/>
                <w:webHidden/>
              </w:rPr>
              <w:fldChar w:fldCharType="end"/>
            </w:r>
          </w:hyperlink>
        </w:p>
        <w:p w14:paraId="7D7983AE" w14:textId="77777777" w:rsidR="00BD3B85" w:rsidRPr="00A17A51" w:rsidRDefault="00CF4F04">
          <w:pPr>
            <w:pStyle w:val="TDC2"/>
            <w:tabs>
              <w:tab w:val="right" w:leader="dot" w:pos="8921"/>
            </w:tabs>
            <w:rPr>
              <w:rFonts w:asciiTheme="minorHAnsi" w:eastAsiaTheme="minorEastAsia" w:hAnsiTheme="minorHAnsi" w:cstheme="minorBidi"/>
              <w:noProof/>
              <w:color w:val="auto"/>
            </w:rPr>
          </w:pPr>
          <w:hyperlink w:anchor="_Toc210809767" w:history="1">
            <w:r w:rsidR="00BD3B85" w:rsidRPr="00A17A51">
              <w:rPr>
                <w:rStyle w:val="Hipervnculo"/>
                <w:noProof/>
              </w:rPr>
              <w:t>CUARTO. Decisión</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_Toc210809767 \h </w:instrText>
            </w:r>
            <w:r w:rsidR="00BD3B85" w:rsidRPr="00A17A51">
              <w:rPr>
                <w:noProof/>
                <w:webHidden/>
              </w:rPr>
            </w:r>
            <w:r w:rsidR="00BD3B85" w:rsidRPr="00A17A51">
              <w:rPr>
                <w:noProof/>
                <w:webHidden/>
              </w:rPr>
              <w:fldChar w:fldCharType="separate"/>
            </w:r>
            <w:r w:rsidR="00332B57">
              <w:rPr>
                <w:noProof/>
                <w:webHidden/>
              </w:rPr>
              <w:t>16</w:t>
            </w:r>
            <w:r w:rsidR="00BD3B85" w:rsidRPr="00A17A51">
              <w:rPr>
                <w:noProof/>
                <w:webHidden/>
              </w:rPr>
              <w:fldChar w:fldCharType="end"/>
            </w:r>
          </w:hyperlink>
        </w:p>
        <w:p w14:paraId="39BD961C" w14:textId="77777777" w:rsidR="00BD3B85" w:rsidRPr="00A17A51" w:rsidRDefault="00CF4F04">
          <w:pPr>
            <w:pStyle w:val="TDC1"/>
            <w:tabs>
              <w:tab w:val="right" w:leader="dot" w:pos="8921"/>
            </w:tabs>
            <w:rPr>
              <w:rFonts w:asciiTheme="minorHAnsi" w:eastAsiaTheme="minorEastAsia" w:hAnsiTheme="minorHAnsi" w:cstheme="minorBidi"/>
              <w:noProof/>
              <w:color w:val="auto"/>
            </w:rPr>
          </w:pPr>
          <w:hyperlink w:anchor="_Toc210809768" w:history="1">
            <w:r w:rsidR="00BD3B85" w:rsidRPr="00A17A51">
              <w:rPr>
                <w:rStyle w:val="Hipervnculo"/>
                <w:noProof/>
              </w:rPr>
              <w:t>R E S U E L V E</w:t>
            </w:r>
            <w:r w:rsidR="00BD3B85" w:rsidRPr="00A17A51">
              <w:rPr>
                <w:noProof/>
                <w:webHidden/>
              </w:rPr>
              <w:tab/>
            </w:r>
            <w:r w:rsidR="00BD3B85" w:rsidRPr="00A17A51">
              <w:rPr>
                <w:noProof/>
                <w:webHidden/>
              </w:rPr>
              <w:fldChar w:fldCharType="begin"/>
            </w:r>
            <w:r w:rsidR="00BD3B85" w:rsidRPr="00A17A51">
              <w:rPr>
                <w:noProof/>
                <w:webHidden/>
              </w:rPr>
              <w:instrText xml:space="preserve"> PAGEREF _Toc210809768 \h </w:instrText>
            </w:r>
            <w:r w:rsidR="00BD3B85" w:rsidRPr="00A17A51">
              <w:rPr>
                <w:noProof/>
                <w:webHidden/>
              </w:rPr>
            </w:r>
            <w:r w:rsidR="00BD3B85" w:rsidRPr="00A17A51">
              <w:rPr>
                <w:noProof/>
                <w:webHidden/>
              </w:rPr>
              <w:fldChar w:fldCharType="separate"/>
            </w:r>
            <w:r w:rsidR="00332B57">
              <w:rPr>
                <w:noProof/>
                <w:webHidden/>
              </w:rPr>
              <w:t>17</w:t>
            </w:r>
            <w:r w:rsidR="00BD3B85" w:rsidRPr="00A17A51">
              <w:rPr>
                <w:noProof/>
                <w:webHidden/>
              </w:rPr>
              <w:fldChar w:fldCharType="end"/>
            </w:r>
          </w:hyperlink>
        </w:p>
        <w:p w14:paraId="5B9D6C11" w14:textId="331DCCD6" w:rsidR="00C4052B" w:rsidRPr="00A17A51" w:rsidRDefault="00C4052B" w:rsidP="00813714">
          <w:pPr>
            <w:spacing w:after="0" w:line="360" w:lineRule="auto"/>
          </w:pPr>
          <w:r w:rsidRPr="00A17A51">
            <w:rPr>
              <w:b/>
              <w:bCs/>
              <w:lang w:val="es-ES"/>
            </w:rPr>
            <w:fldChar w:fldCharType="end"/>
          </w:r>
        </w:p>
      </w:sdtContent>
    </w:sdt>
    <w:p w14:paraId="57481942" w14:textId="77777777" w:rsidR="00C4052B" w:rsidRPr="00A17A51" w:rsidRDefault="00C4052B" w:rsidP="00813714">
      <w:pPr>
        <w:tabs>
          <w:tab w:val="left" w:pos="8931"/>
        </w:tabs>
        <w:spacing w:after="0" w:line="360" w:lineRule="auto"/>
      </w:pPr>
    </w:p>
    <w:p w14:paraId="411B5995" w14:textId="77777777" w:rsidR="00C4052B" w:rsidRPr="00A17A51" w:rsidRDefault="00C4052B" w:rsidP="00813714">
      <w:pPr>
        <w:tabs>
          <w:tab w:val="left" w:pos="8931"/>
        </w:tabs>
        <w:spacing w:after="0" w:line="360" w:lineRule="auto"/>
      </w:pPr>
    </w:p>
    <w:p w14:paraId="6784625D" w14:textId="77777777" w:rsidR="00C4052B" w:rsidRPr="00A17A51" w:rsidRDefault="00C4052B" w:rsidP="00813714">
      <w:pPr>
        <w:tabs>
          <w:tab w:val="left" w:pos="8931"/>
        </w:tabs>
        <w:spacing w:after="0" w:line="360" w:lineRule="auto"/>
      </w:pPr>
    </w:p>
    <w:p w14:paraId="140888DD" w14:textId="77777777" w:rsidR="00C4052B" w:rsidRPr="00A17A51" w:rsidRDefault="00C4052B" w:rsidP="00813714">
      <w:pPr>
        <w:tabs>
          <w:tab w:val="left" w:pos="8931"/>
        </w:tabs>
        <w:spacing w:after="0" w:line="360" w:lineRule="auto"/>
      </w:pPr>
    </w:p>
    <w:p w14:paraId="46268890" w14:textId="77777777" w:rsidR="00C4052B" w:rsidRPr="00A17A51" w:rsidRDefault="00C4052B" w:rsidP="00813714">
      <w:pPr>
        <w:tabs>
          <w:tab w:val="left" w:pos="8931"/>
        </w:tabs>
        <w:spacing w:after="0" w:line="360" w:lineRule="auto"/>
      </w:pPr>
    </w:p>
    <w:p w14:paraId="147CC638" w14:textId="77777777" w:rsidR="00C4052B" w:rsidRPr="00A17A51" w:rsidRDefault="00C4052B" w:rsidP="00813714">
      <w:pPr>
        <w:tabs>
          <w:tab w:val="left" w:pos="8931"/>
        </w:tabs>
        <w:spacing w:after="0" w:line="360" w:lineRule="auto"/>
      </w:pPr>
    </w:p>
    <w:p w14:paraId="01BB5716" w14:textId="77777777" w:rsidR="00C4052B" w:rsidRPr="00A17A51" w:rsidRDefault="00C4052B" w:rsidP="00813714">
      <w:pPr>
        <w:tabs>
          <w:tab w:val="left" w:pos="8931"/>
        </w:tabs>
        <w:spacing w:after="0" w:line="360" w:lineRule="auto"/>
      </w:pPr>
    </w:p>
    <w:p w14:paraId="62C1CEC9" w14:textId="77777777" w:rsidR="00C4052B" w:rsidRPr="00A17A51" w:rsidRDefault="00C4052B" w:rsidP="00813714">
      <w:pPr>
        <w:tabs>
          <w:tab w:val="left" w:pos="8931"/>
        </w:tabs>
        <w:spacing w:after="0" w:line="360" w:lineRule="auto"/>
      </w:pPr>
    </w:p>
    <w:p w14:paraId="6E6C2561" w14:textId="77777777" w:rsidR="00D61CB8" w:rsidRPr="00A17A51" w:rsidRDefault="00D61CB8" w:rsidP="00813714">
      <w:pPr>
        <w:tabs>
          <w:tab w:val="left" w:pos="8931"/>
        </w:tabs>
        <w:spacing w:after="0" w:line="360" w:lineRule="auto"/>
      </w:pPr>
    </w:p>
    <w:p w14:paraId="3FB7EB5E" w14:textId="68D585EC" w:rsidR="005C690F" w:rsidRPr="00A17A51" w:rsidRDefault="007D6307" w:rsidP="00813714">
      <w:pPr>
        <w:tabs>
          <w:tab w:val="left" w:pos="8931"/>
        </w:tabs>
        <w:spacing w:after="0" w:line="360" w:lineRule="auto"/>
      </w:pPr>
      <w:r w:rsidRPr="00A17A51">
        <w:lastRenderedPageBreak/>
        <w:t xml:space="preserve">Resolución del Pleno del Instituto de Transparencia, Acceso a la Información Pública y Protección de Datos Personales del Estado de México y Municipios, con domicilio en Metepec, Estado de México, de </w:t>
      </w:r>
      <w:r w:rsidR="00EF0C39" w:rsidRPr="00A17A51">
        <w:t xml:space="preserve">fecha </w:t>
      </w:r>
      <w:r w:rsidR="006E7ABF" w:rsidRPr="00A17A51">
        <w:t>quince</w:t>
      </w:r>
      <w:r w:rsidR="008D2B4F" w:rsidRPr="00A17A51">
        <w:t xml:space="preserve"> de octubre</w:t>
      </w:r>
      <w:r w:rsidR="00CF7AA5" w:rsidRPr="00A17A51">
        <w:t xml:space="preserve"> </w:t>
      </w:r>
      <w:r w:rsidR="00945CB8" w:rsidRPr="00A17A51">
        <w:t>de dos mil veintic</w:t>
      </w:r>
      <w:r w:rsidR="00C11A18" w:rsidRPr="00A17A51">
        <w:t>inco</w:t>
      </w:r>
      <w:r w:rsidRPr="00A17A51">
        <w:t xml:space="preserve">. </w:t>
      </w:r>
    </w:p>
    <w:p w14:paraId="0DCD3B82" w14:textId="77777777" w:rsidR="005C690F" w:rsidRPr="00A17A51" w:rsidRDefault="005C690F" w:rsidP="00813714">
      <w:pPr>
        <w:spacing w:after="0" w:line="360" w:lineRule="auto"/>
        <w:rPr>
          <w:b/>
        </w:rPr>
      </w:pPr>
    </w:p>
    <w:p w14:paraId="1570B336" w14:textId="0020C485" w:rsidR="005C690F" w:rsidRPr="00A17A51" w:rsidRDefault="007D6307" w:rsidP="00813714">
      <w:pPr>
        <w:spacing w:after="0" w:line="360" w:lineRule="auto"/>
        <w:rPr>
          <w:color w:val="0D0D0D"/>
        </w:rPr>
      </w:pPr>
      <w:r w:rsidRPr="00A17A51">
        <w:rPr>
          <w:b/>
        </w:rPr>
        <w:t xml:space="preserve">VISTO </w:t>
      </w:r>
      <w:r w:rsidRPr="00A17A51">
        <w:t xml:space="preserve">el expediente electrónico conformado con motivo del Recurso de Revisión </w:t>
      </w:r>
      <w:r w:rsidR="00EE1006" w:rsidRPr="00E0275B">
        <w:rPr>
          <w:b/>
          <w:bCs/>
        </w:rPr>
        <w:t>0</w:t>
      </w:r>
      <w:r w:rsidR="00BC1B25" w:rsidRPr="00E0275B">
        <w:rPr>
          <w:b/>
          <w:bCs/>
        </w:rPr>
        <w:t>6556</w:t>
      </w:r>
      <w:r w:rsidR="000D392E" w:rsidRPr="00E0275B">
        <w:rPr>
          <w:b/>
          <w:bCs/>
        </w:rPr>
        <w:t>/INFOEM/IP/RR/2025</w:t>
      </w:r>
      <w:r w:rsidRPr="00A17A51">
        <w:rPr>
          <w:bCs/>
        </w:rPr>
        <w:t xml:space="preserve">, interpuesto </w:t>
      </w:r>
      <w:r w:rsidR="008415EA" w:rsidRPr="00A17A51">
        <w:rPr>
          <w:bCs/>
        </w:rPr>
        <w:t>por</w:t>
      </w:r>
      <w:r w:rsidR="00EE1006" w:rsidRPr="00A17A51">
        <w:rPr>
          <w:bCs/>
        </w:rPr>
        <w:t xml:space="preserve"> </w:t>
      </w:r>
      <w:r w:rsidR="00B64A04" w:rsidRPr="00B64A04">
        <w:rPr>
          <w:b/>
          <w:bCs/>
          <w:highlight w:val="black"/>
        </w:rPr>
        <w:t>XXXXXXXXXXXXX</w:t>
      </w:r>
      <w:bookmarkStart w:id="0" w:name="_GoBack"/>
      <w:bookmarkEnd w:id="0"/>
      <w:r w:rsidR="00BC1B25" w:rsidRPr="00A17A51">
        <w:rPr>
          <w:bCs/>
        </w:rPr>
        <w:t xml:space="preserve">, quien será </w:t>
      </w:r>
      <w:r w:rsidR="00D906B2" w:rsidRPr="00A17A51">
        <w:rPr>
          <w:bCs/>
        </w:rPr>
        <w:t>la persona</w:t>
      </w:r>
      <w:r w:rsidRPr="00A17A51">
        <w:rPr>
          <w:bCs/>
        </w:rPr>
        <w:t xml:space="preserve"> </w:t>
      </w:r>
      <w:r w:rsidRPr="00A17A51">
        <w:rPr>
          <w:bCs/>
          <w:color w:val="0D0D0D"/>
        </w:rPr>
        <w:t>Recurrente o Particular, en contra de la respuesta del Sujeto Obligado</w:t>
      </w:r>
      <w:r w:rsidR="00705FBB" w:rsidRPr="00A17A51">
        <w:rPr>
          <w:bCs/>
          <w:color w:val="0D0D0D"/>
        </w:rPr>
        <w:t xml:space="preserve">, </w:t>
      </w:r>
      <w:r w:rsidR="008246F7" w:rsidRPr="00E0275B">
        <w:rPr>
          <w:b/>
        </w:rPr>
        <w:t>Ayuntamiento d</w:t>
      </w:r>
      <w:r w:rsidR="00EC7CBF" w:rsidRPr="00E0275B">
        <w:rPr>
          <w:b/>
        </w:rPr>
        <w:t xml:space="preserve">e </w:t>
      </w:r>
      <w:r w:rsidR="00BC1B25" w:rsidRPr="00E0275B">
        <w:rPr>
          <w:b/>
        </w:rPr>
        <w:t>Naucalpan de Juárez</w:t>
      </w:r>
      <w:r w:rsidR="00EF0C39" w:rsidRPr="00E0275B">
        <w:rPr>
          <w:b/>
          <w:bCs/>
        </w:rPr>
        <w:t>,</w:t>
      </w:r>
      <w:r w:rsidRPr="00A17A51">
        <w:rPr>
          <w:bCs/>
          <w:color w:val="0D0D0D"/>
        </w:rPr>
        <w:t xml:space="preserve"> </w:t>
      </w:r>
      <w:r w:rsidRPr="00A17A51">
        <w:rPr>
          <w:color w:val="0D0D0D"/>
        </w:rPr>
        <w:t>a la solicitud de acceso a la información pública</w:t>
      </w:r>
      <w:r w:rsidR="00800641" w:rsidRPr="00A17A51">
        <w:rPr>
          <w:color w:val="0D0D0D"/>
        </w:rPr>
        <w:t xml:space="preserve"> </w:t>
      </w:r>
      <w:r w:rsidR="00D768A4" w:rsidRPr="00A17A51">
        <w:t>0</w:t>
      </w:r>
      <w:r w:rsidR="00BC1B25" w:rsidRPr="00A17A51">
        <w:t>0432</w:t>
      </w:r>
      <w:r w:rsidR="00EE1006" w:rsidRPr="00A17A51">
        <w:t>/</w:t>
      </w:r>
      <w:r w:rsidR="00BC1B25" w:rsidRPr="00A17A51">
        <w:t>NAUCALPA</w:t>
      </w:r>
      <w:r w:rsidR="000D392E" w:rsidRPr="00A17A51">
        <w:t>/IP/2025</w:t>
      </w:r>
      <w:r w:rsidRPr="00A17A51">
        <w:rPr>
          <w:color w:val="000000"/>
        </w:rPr>
        <w:t xml:space="preserve">, </w:t>
      </w:r>
      <w:r w:rsidRPr="00A17A51">
        <w:rPr>
          <w:color w:val="0D0D0D"/>
        </w:rPr>
        <w:t>se emite la presente Resolución, con base en los Antecedentes y Considerandos que se exponen a continuación:</w:t>
      </w:r>
    </w:p>
    <w:p w14:paraId="1F97CEF3" w14:textId="77777777" w:rsidR="005C690F" w:rsidRPr="00A17A51" w:rsidRDefault="005C690F" w:rsidP="00813714">
      <w:pPr>
        <w:spacing w:after="0" w:line="360" w:lineRule="auto"/>
        <w:rPr>
          <w:b/>
        </w:rPr>
      </w:pPr>
    </w:p>
    <w:p w14:paraId="1DEAF9D3" w14:textId="24D35555" w:rsidR="005C690F" w:rsidRPr="00A17A51" w:rsidRDefault="00CD6238" w:rsidP="00813714">
      <w:pPr>
        <w:pStyle w:val="Ttulo1"/>
        <w:spacing w:before="0" w:after="0" w:line="360" w:lineRule="auto"/>
        <w:jc w:val="center"/>
        <w:rPr>
          <w:sz w:val="22"/>
          <w:szCs w:val="22"/>
        </w:rPr>
      </w:pPr>
      <w:bookmarkStart w:id="1" w:name="_Toc210809756"/>
      <w:r w:rsidRPr="00A17A51">
        <w:rPr>
          <w:sz w:val="22"/>
          <w:szCs w:val="22"/>
        </w:rPr>
        <w:t>A N T E C E D E N T E S</w:t>
      </w:r>
      <w:bookmarkEnd w:id="1"/>
    </w:p>
    <w:p w14:paraId="5A7EDA4F" w14:textId="77777777" w:rsidR="005C690F" w:rsidRPr="00A17A51" w:rsidRDefault="005C690F" w:rsidP="00813714">
      <w:pPr>
        <w:spacing w:after="0" w:line="360" w:lineRule="auto"/>
        <w:jc w:val="center"/>
        <w:rPr>
          <w:b/>
        </w:rPr>
      </w:pPr>
    </w:p>
    <w:p w14:paraId="4930DAB9" w14:textId="701611A7" w:rsidR="00E22EA8" w:rsidRPr="00A17A51" w:rsidRDefault="009215C2" w:rsidP="00813714">
      <w:pPr>
        <w:pStyle w:val="Ttulo2"/>
        <w:spacing w:before="0" w:after="0" w:line="360" w:lineRule="auto"/>
        <w:rPr>
          <w:sz w:val="22"/>
          <w:szCs w:val="22"/>
          <w:lang w:eastAsia="es-ES"/>
        </w:rPr>
      </w:pPr>
      <w:bookmarkStart w:id="2" w:name="_Toc210809757"/>
      <w:r w:rsidRPr="00A17A51">
        <w:rPr>
          <w:sz w:val="22"/>
          <w:szCs w:val="22"/>
          <w:lang w:eastAsia="es-ES"/>
        </w:rPr>
        <w:t xml:space="preserve">I. </w:t>
      </w:r>
      <w:r w:rsidR="00E22EA8" w:rsidRPr="00A17A51">
        <w:rPr>
          <w:sz w:val="22"/>
          <w:szCs w:val="22"/>
          <w:lang w:eastAsia="es-ES"/>
        </w:rPr>
        <w:t>Presentación de la solicitud de información</w:t>
      </w:r>
      <w:bookmarkEnd w:id="2"/>
    </w:p>
    <w:p w14:paraId="63A20E25" w14:textId="77777777" w:rsidR="009215C2" w:rsidRPr="00A17A51" w:rsidRDefault="009215C2" w:rsidP="00813714">
      <w:pPr>
        <w:tabs>
          <w:tab w:val="left" w:pos="567"/>
        </w:tabs>
        <w:spacing w:after="0" w:line="360" w:lineRule="auto"/>
        <w:rPr>
          <w:rFonts w:eastAsia="Times New Roman" w:cs="Tahoma"/>
          <w:lang w:eastAsia="es-ES"/>
        </w:rPr>
      </w:pPr>
    </w:p>
    <w:p w14:paraId="301B8A4E" w14:textId="610308A4" w:rsidR="00E22EA8" w:rsidRPr="00A17A51" w:rsidRDefault="00D906B2" w:rsidP="00813714">
      <w:pPr>
        <w:spacing w:after="0" w:line="360" w:lineRule="auto"/>
        <w:rPr>
          <w:rFonts w:eastAsia="Times New Roman" w:cs="Tahoma"/>
          <w:lang w:eastAsia="es-ES"/>
        </w:rPr>
      </w:pPr>
      <w:r w:rsidRPr="00A17A51">
        <w:rPr>
          <w:rFonts w:eastAsia="Times New Roman" w:cs="Tahoma"/>
          <w:lang w:eastAsia="es-ES"/>
        </w:rPr>
        <w:t>El</w:t>
      </w:r>
      <w:r w:rsidR="00D52EC1" w:rsidRPr="00A17A51">
        <w:rPr>
          <w:rFonts w:eastAsia="Times New Roman" w:cs="Tahoma"/>
          <w:lang w:eastAsia="es-ES"/>
        </w:rPr>
        <w:t xml:space="preserve"> </w:t>
      </w:r>
      <w:r w:rsidR="00BC1B25" w:rsidRPr="00A17A51">
        <w:rPr>
          <w:rFonts w:eastAsia="Times New Roman" w:cs="Tahoma"/>
          <w:lang w:eastAsia="es-ES"/>
        </w:rPr>
        <w:t>ocho</w:t>
      </w:r>
      <w:r w:rsidR="006E7ABF" w:rsidRPr="00A17A51">
        <w:rPr>
          <w:rFonts w:eastAsia="Times New Roman" w:cs="Tahoma"/>
          <w:lang w:eastAsia="es-ES"/>
        </w:rPr>
        <w:t xml:space="preserve"> de mayo</w:t>
      </w:r>
      <w:r w:rsidR="00A41789" w:rsidRPr="00A17A51">
        <w:rPr>
          <w:rFonts w:eastAsia="Times New Roman" w:cs="Tahoma"/>
          <w:lang w:eastAsia="es-ES"/>
        </w:rPr>
        <w:t xml:space="preserve"> </w:t>
      </w:r>
      <w:r w:rsidR="008E0DC4" w:rsidRPr="00A17A51">
        <w:rPr>
          <w:rFonts w:eastAsia="Times New Roman" w:cs="Tahoma"/>
          <w:lang w:eastAsia="es-ES"/>
        </w:rPr>
        <w:t>de dos mil veinticinco</w:t>
      </w:r>
      <w:r w:rsidR="00BF362A" w:rsidRPr="00A17A51">
        <w:rPr>
          <w:rFonts w:eastAsia="Times New Roman" w:cs="Tahoma"/>
          <w:lang w:eastAsia="es-ES"/>
        </w:rPr>
        <w:t xml:space="preserve">, </w:t>
      </w:r>
      <w:r w:rsidR="00E22EA8" w:rsidRPr="00A17A51">
        <w:rPr>
          <w:rFonts w:eastAsia="Times New Roman" w:cs="Tahoma"/>
          <w:lang w:eastAsia="es-ES"/>
        </w:rPr>
        <w:t>el Particular presentó una solicitud de acceso a la información pública, a través del Sistema de Acceso a la Información Mexiquense (SAIMEX), ante</w:t>
      </w:r>
      <w:r w:rsidR="000B3C56" w:rsidRPr="00A17A51">
        <w:rPr>
          <w:rFonts w:eastAsia="Times New Roman" w:cs="Tahoma"/>
          <w:lang w:eastAsia="es-ES"/>
        </w:rPr>
        <w:t xml:space="preserve"> </w:t>
      </w:r>
      <w:r w:rsidR="00DC175C" w:rsidRPr="00A17A51">
        <w:rPr>
          <w:rFonts w:eastAsia="Times New Roman" w:cs="Tahoma"/>
          <w:lang w:eastAsia="es-ES"/>
        </w:rPr>
        <w:t>el</w:t>
      </w:r>
      <w:r w:rsidR="008246F7" w:rsidRPr="00A17A51">
        <w:t xml:space="preserve"> Ayuntamiento de </w:t>
      </w:r>
      <w:r w:rsidR="00BC1B25" w:rsidRPr="00A17A51">
        <w:t>Naucalpan de Juárez</w:t>
      </w:r>
      <w:r w:rsidR="008E0DC4" w:rsidRPr="00A17A51">
        <w:rPr>
          <w:rFonts w:eastAsia="Calibri" w:cs="Times New Roman"/>
          <w:color w:val="000000"/>
        </w:rPr>
        <w:t>,</w:t>
      </w:r>
      <w:r w:rsidR="00DC175C" w:rsidRPr="00A17A51">
        <w:rPr>
          <w:rFonts w:eastAsia="Calibri" w:cs="Tahoma"/>
        </w:rPr>
        <w:t xml:space="preserve"> </w:t>
      </w:r>
      <w:r w:rsidR="00E22EA8" w:rsidRPr="00A17A51">
        <w:rPr>
          <w:rFonts w:eastAsia="Calibri" w:cs="Tahoma"/>
        </w:rPr>
        <w:t xml:space="preserve">en los siguientes términos: </w:t>
      </w:r>
    </w:p>
    <w:p w14:paraId="2B959865" w14:textId="77777777" w:rsidR="00E22EA8" w:rsidRPr="00A17A51" w:rsidRDefault="00E22EA8" w:rsidP="00813714">
      <w:pPr>
        <w:spacing w:after="0" w:line="360" w:lineRule="auto"/>
        <w:rPr>
          <w:rFonts w:eastAsia="Calibri" w:cs="Tahoma"/>
        </w:rPr>
      </w:pPr>
    </w:p>
    <w:p w14:paraId="3FBC9D66" w14:textId="0F26255C" w:rsidR="00A41789" w:rsidRPr="00A17A51" w:rsidRDefault="00125F26" w:rsidP="00813714">
      <w:pPr>
        <w:tabs>
          <w:tab w:val="left" w:pos="4667"/>
        </w:tabs>
        <w:spacing w:after="0" w:line="360" w:lineRule="auto"/>
        <w:ind w:left="567" w:right="567"/>
        <w:rPr>
          <w:rFonts w:eastAsia="Times New Roman" w:cs="Tahoma"/>
          <w:b/>
          <w:i/>
          <w:iCs/>
          <w:sz w:val="20"/>
          <w:szCs w:val="20"/>
          <w:lang w:eastAsia="es-ES"/>
        </w:rPr>
      </w:pPr>
      <w:r w:rsidRPr="00A17A51">
        <w:rPr>
          <w:rFonts w:eastAsia="Times New Roman" w:cs="Tahoma"/>
          <w:b/>
          <w:i/>
          <w:iCs/>
          <w:sz w:val="20"/>
          <w:szCs w:val="20"/>
          <w:lang w:eastAsia="es-ES"/>
        </w:rPr>
        <w:t>“</w:t>
      </w:r>
      <w:r w:rsidR="00E22EA8" w:rsidRPr="00A17A51">
        <w:rPr>
          <w:rFonts w:eastAsia="Times New Roman" w:cs="Tahoma"/>
          <w:b/>
          <w:i/>
          <w:iCs/>
          <w:sz w:val="20"/>
          <w:szCs w:val="20"/>
          <w:lang w:eastAsia="es-ES"/>
        </w:rPr>
        <w:t>DESCRIPCIÓN CLARA Y PRECI</w:t>
      </w:r>
      <w:r w:rsidR="0084143D" w:rsidRPr="00A17A51">
        <w:rPr>
          <w:rFonts w:eastAsia="Times New Roman" w:cs="Tahoma"/>
          <w:b/>
          <w:i/>
          <w:iCs/>
          <w:sz w:val="20"/>
          <w:szCs w:val="20"/>
          <w:lang w:eastAsia="es-ES"/>
        </w:rPr>
        <w:t xml:space="preserve">SA DE LA </w:t>
      </w:r>
      <w:r w:rsidR="00A41789" w:rsidRPr="00A17A51">
        <w:rPr>
          <w:rFonts w:eastAsia="Times New Roman" w:cs="Tahoma"/>
          <w:b/>
          <w:i/>
          <w:iCs/>
          <w:sz w:val="20"/>
          <w:szCs w:val="20"/>
          <w:lang w:eastAsia="es-ES"/>
        </w:rPr>
        <w:t>INFORMACIÓN SOLICITADA</w:t>
      </w:r>
    </w:p>
    <w:p w14:paraId="2C6BC213" w14:textId="480AA523" w:rsidR="00E22EA8" w:rsidRPr="00A17A51" w:rsidRDefault="00BC1B25" w:rsidP="00813714">
      <w:pPr>
        <w:tabs>
          <w:tab w:val="left" w:pos="4667"/>
        </w:tabs>
        <w:spacing w:after="0" w:line="360" w:lineRule="auto"/>
        <w:ind w:left="567" w:right="567"/>
        <w:rPr>
          <w:rFonts w:eastAsia="Times New Roman" w:cs="Tahoma"/>
          <w:bCs/>
          <w:i/>
          <w:iCs/>
          <w:sz w:val="20"/>
          <w:szCs w:val="20"/>
          <w:lang w:eastAsia="es-ES"/>
        </w:rPr>
      </w:pPr>
      <w:r w:rsidRPr="00A17A51">
        <w:rPr>
          <w:i/>
          <w:iCs/>
          <w:sz w:val="20"/>
          <w:szCs w:val="20"/>
        </w:rPr>
        <w:t xml:space="preserve">Del recurso de revisión 06308/INFOEM/IP/RR/2024 y 01759/INFOEM/IP/RR/2024 Solicito las paginas en la web y desglose de los diversos cobros que hacen en el panteón de San </w:t>
      </w:r>
      <w:proofErr w:type="spellStart"/>
      <w:r w:rsidRPr="00A17A51">
        <w:rPr>
          <w:i/>
          <w:iCs/>
          <w:sz w:val="20"/>
          <w:szCs w:val="20"/>
        </w:rPr>
        <w:t>Fracisco</w:t>
      </w:r>
      <w:proofErr w:type="spellEnd"/>
      <w:r w:rsidRPr="00A17A51">
        <w:rPr>
          <w:i/>
          <w:iCs/>
          <w:sz w:val="20"/>
          <w:szCs w:val="20"/>
        </w:rPr>
        <w:t xml:space="preserve"> </w:t>
      </w:r>
      <w:proofErr w:type="spellStart"/>
      <w:r w:rsidRPr="00A17A51">
        <w:rPr>
          <w:i/>
          <w:iCs/>
          <w:sz w:val="20"/>
          <w:szCs w:val="20"/>
        </w:rPr>
        <w:t>Chimalpa</w:t>
      </w:r>
      <w:proofErr w:type="spellEnd"/>
      <w:r w:rsidRPr="00A17A51">
        <w:rPr>
          <w:i/>
          <w:iCs/>
          <w:sz w:val="20"/>
          <w:szCs w:val="20"/>
        </w:rPr>
        <w:t xml:space="preserve"> </w:t>
      </w:r>
      <w:proofErr w:type="spellStart"/>
      <w:r w:rsidRPr="00A17A51">
        <w:rPr>
          <w:i/>
          <w:iCs/>
          <w:sz w:val="20"/>
          <w:szCs w:val="20"/>
        </w:rPr>
        <w:t>Nuacalpan</w:t>
      </w:r>
      <w:proofErr w:type="spellEnd"/>
      <w:r w:rsidRPr="00A17A51">
        <w:rPr>
          <w:i/>
          <w:iCs/>
          <w:sz w:val="20"/>
          <w:szCs w:val="20"/>
        </w:rPr>
        <w:t xml:space="preserve"> de </w:t>
      </w:r>
      <w:proofErr w:type="spellStart"/>
      <w:r w:rsidRPr="00A17A51">
        <w:rPr>
          <w:i/>
          <w:iCs/>
          <w:sz w:val="20"/>
          <w:szCs w:val="20"/>
        </w:rPr>
        <w:t>Juarez</w:t>
      </w:r>
      <w:proofErr w:type="spellEnd"/>
      <w:r w:rsidRPr="00A17A51">
        <w:rPr>
          <w:i/>
          <w:iCs/>
          <w:sz w:val="20"/>
          <w:szCs w:val="20"/>
        </w:rPr>
        <w:t xml:space="preserve"> Solicito las paginas o el acceso para revisar los acuerdos que se realizaron y en ver lo en el diario oficial de la federación si procedieron los acuerdos Solicito las paginas o el acceso para ver el reglamento del panteón de San Francisco </w:t>
      </w:r>
      <w:proofErr w:type="spellStart"/>
      <w:r w:rsidRPr="00A17A51">
        <w:rPr>
          <w:i/>
          <w:iCs/>
          <w:sz w:val="20"/>
          <w:szCs w:val="20"/>
        </w:rPr>
        <w:t>Chimalpa</w:t>
      </w:r>
      <w:proofErr w:type="spellEnd"/>
      <w:r w:rsidRPr="00A17A51">
        <w:rPr>
          <w:i/>
          <w:iCs/>
          <w:sz w:val="20"/>
          <w:szCs w:val="20"/>
        </w:rPr>
        <w:t xml:space="preserve"> y en que </w:t>
      </w:r>
      <w:proofErr w:type="spellStart"/>
      <w:r w:rsidRPr="00A17A51">
        <w:rPr>
          <w:i/>
          <w:iCs/>
          <w:sz w:val="20"/>
          <w:szCs w:val="20"/>
        </w:rPr>
        <w:t>pagina</w:t>
      </w:r>
      <w:proofErr w:type="spellEnd"/>
      <w:r w:rsidRPr="00A17A51">
        <w:rPr>
          <w:i/>
          <w:iCs/>
          <w:sz w:val="20"/>
          <w:szCs w:val="20"/>
        </w:rPr>
        <w:t xml:space="preserve"> del diario oficial de la federación esta Solicito las paginas o el acceso de ver </w:t>
      </w:r>
      <w:proofErr w:type="spellStart"/>
      <w:r w:rsidRPr="00A17A51">
        <w:rPr>
          <w:i/>
          <w:iCs/>
          <w:sz w:val="20"/>
          <w:szCs w:val="20"/>
        </w:rPr>
        <w:t>como</w:t>
      </w:r>
      <w:proofErr w:type="spellEnd"/>
      <w:r w:rsidRPr="00A17A51">
        <w:rPr>
          <w:i/>
          <w:iCs/>
          <w:sz w:val="20"/>
          <w:szCs w:val="20"/>
        </w:rPr>
        <w:t xml:space="preserve"> va cambiando el panteón y los espacios de cada tumba a través del tiempo</w:t>
      </w:r>
      <w:r w:rsidR="009215C2" w:rsidRPr="00A17A51">
        <w:rPr>
          <w:i/>
          <w:iCs/>
          <w:sz w:val="20"/>
          <w:szCs w:val="20"/>
        </w:rPr>
        <w:t>”</w:t>
      </w:r>
      <w:r w:rsidR="00857C17" w:rsidRPr="00A17A51">
        <w:rPr>
          <w:i/>
          <w:iCs/>
          <w:sz w:val="20"/>
          <w:szCs w:val="20"/>
        </w:rPr>
        <w:t xml:space="preserve"> (Sic.)</w:t>
      </w:r>
    </w:p>
    <w:p w14:paraId="5E88ED39" w14:textId="77777777" w:rsidR="00BF362A" w:rsidRPr="00A17A51" w:rsidRDefault="00BF362A" w:rsidP="00813714">
      <w:pPr>
        <w:tabs>
          <w:tab w:val="left" w:pos="4667"/>
        </w:tabs>
        <w:spacing w:after="0" w:line="360" w:lineRule="auto"/>
        <w:ind w:left="567" w:right="567"/>
        <w:rPr>
          <w:rFonts w:eastAsia="Times New Roman" w:cs="Tahoma"/>
          <w:b/>
          <w:bCs/>
          <w:i/>
          <w:iCs/>
          <w:sz w:val="20"/>
          <w:lang w:eastAsia="es-ES"/>
        </w:rPr>
      </w:pPr>
    </w:p>
    <w:p w14:paraId="6C0DE105" w14:textId="3FEE2196" w:rsidR="00E22EA8" w:rsidRPr="00A17A51" w:rsidRDefault="00125F26" w:rsidP="00813714">
      <w:pPr>
        <w:tabs>
          <w:tab w:val="left" w:pos="4667"/>
        </w:tabs>
        <w:spacing w:after="0" w:line="360" w:lineRule="auto"/>
        <w:ind w:left="567" w:right="567"/>
        <w:rPr>
          <w:rFonts w:eastAsia="Times New Roman" w:cs="Tahoma"/>
          <w:b/>
          <w:bCs/>
          <w:i/>
          <w:iCs/>
          <w:sz w:val="20"/>
          <w:lang w:eastAsia="es-ES"/>
        </w:rPr>
      </w:pPr>
      <w:r w:rsidRPr="00A17A51">
        <w:rPr>
          <w:rFonts w:eastAsia="Times New Roman" w:cs="Tahoma"/>
          <w:b/>
          <w:bCs/>
          <w:i/>
          <w:iCs/>
          <w:sz w:val="20"/>
          <w:lang w:eastAsia="es-ES"/>
        </w:rPr>
        <w:t>“</w:t>
      </w:r>
      <w:r w:rsidR="00E22EA8" w:rsidRPr="00A17A51">
        <w:rPr>
          <w:rFonts w:eastAsia="Times New Roman" w:cs="Tahoma"/>
          <w:b/>
          <w:bCs/>
          <w:i/>
          <w:iCs/>
          <w:sz w:val="20"/>
          <w:lang w:eastAsia="es-ES"/>
        </w:rPr>
        <w:t>MODALIDAD DE ENTREGA</w:t>
      </w:r>
    </w:p>
    <w:p w14:paraId="3CA8F82F" w14:textId="1B5A8200" w:rsidR="00EB386A" w:rsidRPr="00A17A51" w:rsidRDefault="00BB6693" w:rsidP="00813714">
      <w:pPr>
        <w:spacing w:after="0" w:line="360" w:lineRule="auto"/>
        <w:ind w:left="567" w:right="567"/>
        <w:rPr>
          <w:rFonts w:eastAsia="Times New Roman" w:cs="Arial"/>
          <w:bCs/>
          <w:i/>
          <w:iCs/>
          <w:sz w:val="20"/>
          <w:lang w:eastAsia="es-ES"/>
        </w:rPr>
      </w:pPr>
      <w:r w:rsidRPr="00A17A51">
        <w:rPr>
          <w:rFonts w:eastAsia="Times New Roman" w:cs="Arial"/>
          <w:bCs/>
          <w:i/>
          <w:iCs/>
          <w:sz w:val="20"/>
          <w:lang w:eastAsia="es-ES"/>
        </w:rPr>
        <w:t>A través del SAIMEX</w:t>
      </w:r>
      <w:r w:rsidR="00E22EA8" w:rsidRPr="00A17A51">
        <w:rPr>
          <w:rFonts w:eastAsia="Times New Roman" w:cs="Arial"/>
          <w:bCs/>
          <w:i/>
          <w:iCs/>
          <w:sz w:val="20"/>
          <w:lang w:eastAsia="es-ES"/>
        </w:rPr>
        <w:t>”</w:t>
      </w:r>
    </w:p>
    <w:p w14:paraId="1F27D4B3" w14:textId="77777777" w:rsidR="002529FA" w:rsidRPr="00A17A51" w:rsidRDefault="002529FA" w:rsidP="00813714">
      <w:pPr>
        <w:spacing w:after="0" w:line="360" w:lineRule="auto"/>
        <w:ind w:right="567"/>
        <w:rPr>
          <w:rFonts w:eastAsia="Times New Roman" w:cs="Arial"/>
          <w:bCs/>
          <w:i/>
          <w:iCs/>
          <w:sz w:val="20"/>
          <w:lang w:eastAsia="es-ES"/>
        </w:rPr>
      </w:pPr>
    </w:p>
    <w:p w14:paraId="3C78902C" w14:textId="77777777" w:rsidR="00885619" w:rsidRPr="00A17A51" w:rsidRDefault="00885619" w:rsidP="00BD3B85">
      <w:pPr>
        <w:pStyle w:val="Ttulo2"/>
        <w:rPr>
          <w:rStyle w:val="eop"/>
          <w:sz w:val="22"/>
          <w:szCs w:val="22"/>
        </w:rPr>
      </w:pPr>
      <w:bookmarkStart w:id="3" w:name="_Toc189042479"/>
      <w:bookmarkStart w:id="4" w:name="_Toc210809758"/>
      <w:r w:rsidRPr="00A17A51">
        <w:rPr>
          <w:rStyle w:val="normaltextrun"/>
          <w:sz w:val="22"/>
          <w:szCs w:val="22"/>
        </w:rPr>
        <w:t>II. Requerimiento de aclaración a la solicitud de acceso a la información</w:t>
      </w:r>
      <w:bookmarkEnd w:id="3"/>
      <w:bookmarkEnd w:id="4"/>
      <w:r w:rsidRPr="00A17A51">
        <w:rPr>
          <w:rStyle w:val="eop"/>
          <w:sz w:val="22"/>
          <w:szCs w:val="22"/>
        </w:rPr>
        <w:t> </w:t>
      </w:r>
    </w:p>
    <w:p w14:paraId="783FB4EF" w14:textId="77777777" w:rsidR="00885619" w:rsidRPr="00A17A51" w:rsidRDefault="00885619" w:rsidP="00885619">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p>
    <w:p w14:paraId="3F0D2392" w14:textId="7E029A04" w:rsidR="00885619" w:rsidRPr="00A17A51" w:rsidRDefault="00885619" w:rsidP="00885619">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r w:rsidRPr="00A17A51">
        <w:rPr>
          <w:rStyle w:val="normaltextrun"/>
          <w:rFonts w:ascii="Palatino Linotype" w:hAnsi="Palatino Linotype" w:cs="Segoe UI"/>
          <w:sz w:val="22"/>
          <w:szCs w:val="22"/>
          <w:lang w:val="es-MX"/>
        </w:rPr>
        <w:t>El trece de mayo de dos mil veinticinco, la Unidad de Transparencia del</w:t>
      </w:r>
      <w:r w:rsidRPr="00A17A51">
        <w:rPr>
          <w:rFonts w:ascii="Palatino Linotype" w:hAnsi="Palatino Linotype"/>
          <w:sz w:val="22"/>
          <w:szCs w:val="22"/>
          <w:lang w:val="es-MX"/>
        </w:rPr>
        <w:t xml:space="preserve"> Sujeto Obligado</w:t>
      </w:r>
      <w:r w:rsidRPr="00A17A51">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términos similares siguientes:</w:t>
      </w:r>
      <w:r w:rsidRPr="00A17A51">
        <w:rPr>
          <w:rStyle w:val="eop"/>
          <w:rFonts w:ascii="Palatino Linotype" w:hAnsi="Palatino Linotype" w:cs="Segoe UI"/>
          <w:sz w:val="22"/>
          <w:szCs w:val="22"/>
          <w:lang w:val="es-MX"/>
        </w:rPr>
        <w:t> </w:t>
      </w:r>
    </w:p>
    <w:p w14:paraId="761A5D7F" w14:textId="77777777" w:rsidR="00885619" w:rsidRPr="00A17A51" w:rsidRDefault="00885619" w:rsidP="0088561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17A51">
        <w:rPr>
          <w:rStyle w:val="eop"/>
          <w:rFonts w:ascii="Palatino Linotype" w:hAnsi="Palatino Linotype" w:cs="Segoe UI"/>
          <w:sz w:val="22"/>
          <w:szCs w:val="22"/>
          <w:lang w:val="es-MX"/>
        </w:rPr>
        <w:t> </w:t>
      </w:r>
    </w:p>
    <w:p w14:paraId="1395889A" w14:textId="77777777" w:rsidR="008D0BCB" w:rsidRPr="00A17A51" w:rsidRDefault="00885619" w:rsidP="00885619">
      <w:pPr>
        <w:pStyle w:val="paragraph"/>
        <w:spacing w:before="0" w:beforeAutospacing="0" w:after="0" w:afterAutospacing="0" w:line="360" w:lineRule="auto"/>
        <w:ind w:left="555" w:right="555"/>
        <w:contextualSpacing/>
        <w:jc w:val="both"/>
        <w:textAlignment w:val="baseline"/>
        <w:rPr>
          <w:rFonts w:ascii="Palatino Linotype" w:hAnsi="Palatino Linotype"/>
          <w:i/>
          <w:color w:val="000000"/>
          <w:sz w:val="20"/>
          <w:szCs w:val="18"/>
          <w:lang w:val="es-MX"/>
        </w:rPr>
      </w:pPr>
      <w:r w:rsidRPr="00A17A51">
        <w:rPr>
          <w:rStyle w:val="normaltextrun"/>
          <w:rFonts w:ascii="Palatino Linotype" w:hAnsi="Palatino Linotype" w:cs="Segoe UI"/>
          <w:i/>
          <w:iCs/>
          <w:sz w:val="20"/>
          <w:szCs w:val="20"/>
          <w:lang w:val="es-MX"/>
        </w:rPr>
        <w:t>“…</w:t>
      </w:r>
      <w:r w:rsidRPr="00A17A51">
        <w:rPr>
          <w:rStyle w:val="eop"/>
          <w:rFonts w:ascii="Palatino Linotype" w:hAnsi="Palatino Linotype" w:cs="Segoe UI"/>
          <w:sz w:val="20"/>
          <w:szCs w:val="20"/>
          <w:lang w:val="es-MX"/>
        </w:rPr>
        <w:t> </w:t>
      </w:r>
      <w:r w:rsidRPr="00A17A51">
        <w:rPr>
          <w:rFonts w:ascii="Palatino Linotype" w:hAnsi="Palatino Linotype"/>
          <w:i/>
          <w:color w:val="000000"/>
          <w:sz w:val="20"/>
          <w:szCs w:val="18"/>
          <w:lang w:val="es-MX"/>
        </w:rPr>
        <w:t xml:space="preserve">De la lectura a la solicitud de acceso a la información, se advierte que, los recursos de revisión que muestra arriba, no tiene nada que ver con la solicitud siguiente, por tanto se le previene para que nos aclare cuál es la finalidad de citar los recursos, ya que no tenemos certeza del documento que usted desea tener acceso ello para procurar una respuesta de acuerdo a su requerimiento. </w:t>
      </w:r>
    </w:p>
    <w:p w14:paraId="350CC5A9" w14:textId="77777777" w:rsidR="00885619" w:rsidRPr="00A17A51" w:rsidRDefault="00885619" w:rsidP="0088561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p>
    <w:p w14:paraId="4607ADAD" w14:textId="77777777" w:rsidR="00885619" w:rsidRPr="00A17A51" w:rsidRDefault="00885619" w:rsidP="0088561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A17A51">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9E920D" w14:textId="77777777" w:rsidR="00885619" w:rsidRPr="00A17A51" w:rsidRDefault="00885619" w:rsidP="0088561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A17A51">
        <w:rPr>
          <w:rStyle w:val="normaltextrun"/>
          <w:rFonts w:ascii="Palatino Linotype" w:hAnsi="Palatino Linotype" w:cs="Segoe UI"/>
          <w:i/>
          <w:iCs/>
          <w:sz w:val="20"/>
          <w:szCs w:val="20"/>
          <w:lang w:val="es-MX"/>
        </w:rPr>
        <w:t>…” (Sic.)</w:t>
      </w:r>
      <w:r w:rsidRPr="00A17A51">
        <w:rPr>
          <w:rStyle w:val="eop"/>
          <w:rFonts w:ascii="Palatino Linotype" w:hAnsi="Palatino Linotype" w:cs="Segoe UI"/>
          <w:sz w:val="20"/>
          <w:szCs w:val="20"/>
          <w:lang w:val="es-MX"/>
        </w:rPr>
        <w:t> </w:t>
      </w:r>
    </w:p>
    <w:p w14:paraId="7155CC25" w14:textId="77777777" w:rsidR="00885619" w:rsidRPr="00A17A51" w:rsidRDefault="00885619" w:rsidP="0088561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17A51">
        <w:rPr>
          <w:rStyle w:val="eop"/>
          <w:rFonts w:ascii="Palatino Linotype" w:hAnsi="Palatino Linotype" w:cs="Segoe UI"/>
          <w:sz w:val="20"/>
          <w:szCs w:val="20"/>
          <w:lang w:val="es-MX"/>
        </w:rPr>
        <w:t> </w:t>
      </w:r>
    </w:p>
    <w:p w14:paraId="038595F7" w14:textId="77777777" w:rsidR="00885619" w:rsidRPr="00A17A51" w:rsidRDefault="00885619" w:rsidP="00BD3B85">
      <w:pPr>
        <w:pStyle w:val="Ttulo2"/>
        <w:rPr>
          <w:sz w:val="22"/>
          <w:szCs w:val="22"/>
        </w:rPr>
      </w:pPr>
      <w:bookmarkStart w:id="5" w:name="_Toc189042480"/>
      <w:bookmarkStart w:id="6" w:name="_Toc210809759"/>
      <w:r w:rsidRPr="00A17A51">
        <w:rPr>
          <w:rStyle w:val="normaltextrun"/>
          <w:sz w:val="22"/>
          <w:szCs w:val="22"/>
        </w:rPr>
        <w:t>III. Contestación al requerimiento de aclaración</w:t>
      </w:r>
      <w:bookmarkEnd w:id="5"/>
      <w:bookmarkEnd w:id="6"/>
      <w:r w:rsidRPr="00A17A51">
        <w:rPr>
          <w:rStyle w:val="eop"/>
          <w:sz w:val="22"/>
          <w:szCs w:val="22"/>
        </w:rPr>
        <w:t> </w:t>
      </w:r>
    </w:p>
    <w:p w14:paraId="36D6D536" w14:textId="77777777" w:rsidR="00885619" w:rsidRPr="00A17A51" w:rsidRDefault="00885619" w:rsidP="0088561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17A51">
        <w:rPr>
          <w:rStyle w:val="eop"/>
          <w:rFonts w:ascii="Palatino Linotype" w:hAnsi="Palatino Linotype" w:cs="Segoe UI"/>
          <w:sz w:val="22"/>
          <w:szCs w:val="22"/>
          <w:lang w:val="es-MX"/>
        </w:rPr>
        <w:t> </w:t>
      </w:r>
    </w:p>
    <w:p w14:paraId="6ABE4019" w14:textId="74EAFE63" w:rsidR="00885619" w:rsidRPr="00A17A51" w:rsidRDefault="007928E4" w:rsidP="0088561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A17A51">
        <w:rPr>
          <w:rStyle w:val="normaltextrun"/>
          <w:rFonts w:ascii="Palatino Linotype" w:hAnsi="Palatino Linotype" w:cs="Segoe UI"/>
          <w:sz w:val="22"/>
          <w:szCs w:val="22"/>
          <w:lang w:val="es-MX"/>
        </w:rPr>
        <w:t>El quince de mayo de dos mil veinticinco</w:t>
      </w:r>
      <w:r w:rsidR="00885619" w:rsidRPr="00A17A51">
        <w:rPr>
          <w:rStyle w:val="normaltextrun"/>
          <w:rFonts w:ascii="Palatino Linotype" w:hAnsi="Palatino Linotype" w:cs="Segoe UI"/>
          <w:sz w:val="22"/>
          <w:szCs w:val="22"/>
          <w:lang w:val="es-MX"/>
        </w:rPr>
        <w:t>, el Particular respondió a</w:t>
      </w:r>
      <w:r w:rsidRPr="00A17A51">
        <w:rPr>
          <w:rStyle w:val="normaltextrun"/>
          <w:rFonts w:ascii="Palatino Linotype" w:hAnsi="Palatino Linotype" w:cs="Segoe UI"/>
          <w:sz w:val="22"/>
          <w:szCs w:val="22"/>
          <w:lang w:val="es-MX"/>
        </w:rPr>
        <w:t>l</w:t>
      </w:r>
      <w:r w:rsidR="00885619" w:rsidRPr="00A17A51">
        <w:rPr>
          <w:rStyle w:val="normaltextrun"/>
          <w:rFonts w:ascii="Palatino Linotype" w:hAnsi="Palatino Linotype" w:cs="Segoe UI"/>
          <w:sz w:val="22"/>
          <w:szCs w:val="22"/>
          <w:lang w:val="es-MX"/>
        </w:rPr>
        <w:t xml:space="preserve"> requerimiento de aclaración referido, mediante el Sistema de Acceso a la Información Mexiquense (SAIMEX), en los términos similares siguientes:</w:t>
      </w:r>
      <w:r w:rsidR="00885619" w:rsidRPr="00A17A51">
        <w:rPr>
          <w:rStyle w:val="eop"/>
          <w:rFonts w:ascii="Palatino Linotype" w:hAnsi="Palatino Linotype" w:cs="Segoe UI"/>
          <w:sz w:val="22"/>
          <w:szCs w:val="22"/>
          <w:lang w:val="es-MX"/>
        </w:rPr>
        <w:t> </w:t>
      </w:r>
    </w:p>
    <w:p w14:paraId="1FADE3DD" w14:textId="77777777" w:rsidR="00885619" w:rsidRPr="00A17A51" w:rsidRDefault="00885619" w:rsidP="00885619">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r w:rsidRPr="00A17A51">
        <w:rPr>
          <w:rStyle w:val="eop"/>
          <w:rFonts w:ascii="Palatino Linotype" w:hAnsi="Palatino Linotype" w:cs="Segoe UI"/>
          <w:sz w:val="22"/>
          <w:szCs w:val="22"/>
          <w:lang w:val="es-MX"/>
        </w:rPr>
        <w:lastRenderedPageBreak/>
        <w:t> </w:t>
      </w:r>
    </w:p>
    <w:p w14:paraId="6D0B5486" w14:textId="77777777" w:rsidR="00885619" w:rsidRPr="00A17A51" w:rsidRDefault="00885619" w:rsidP="0088561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A17A51">
        <w:rPr>
          <w:rStyle w:val="normaltextrun"/>
          <w:rFonts w:ascii="Palatino Linotype" w:hAnsi="Palatino Linotype" w:cs="Segoe UI"/>
          <w:b/>
          <w:bCs/>
          <w:i/>
          <w:iCs/>
          <w:sz w:val="20"/>
          <w:szCs w:val="20"/>
          <w:lang w:val="es-MX"/>
        </w:rPr>
        <w:t> “DATOS A COMPLETAR, CORREGIR, AMPLIAR O ACLARAR</w:t>
      </w:r>
      <w:r w:rsidRPr="00A17A51">
        <w:rPr>
          <w:rStyle w:val="eop"/>
          <w:rFonts w:ascii="Palatino Linotype" w:hAnsi="Palatino Linotype" w:cs="Segoe UI"/>
          <w:sz w:val="20"/>
          <w:szCs w:val="20"/>
          <w:lang w:val="es-MX"/>
        </w:rPr>
        <w:t> </w:t>
      </w:r>
    </w:p>
    <w:p w14:paraId="66B67E35" w14:textId="03D21361" w:rsidR="00885619" w:rsidRPr="00A17A51" w:rsidRDefault="007928E4" w:rsidP="0088561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A17A51">
        <w:rPr>
          <w:rStyle w:val="normaltextrun"/>
          <w:rFonts w:ascii="Palatino Linotype" w:hAnsi="Palatino Linotype" w:cs="Segoe UI"/>
          <w:i/>
          <w:iCs/>
          <w:sz w:val="20"/>
          <w:szCs w:val="20"/>
          <w:lang w:val="es-MX"/>
        </w:rPr>
        <w:t xml:space="preserve">De los recursos de revisión 06308/INFOEM/IP/RR/2024 y 01759/INFOEM/IP/RR/2024, se siguen sin tener documentación o </w:t>
      </w:r>
      <w:proofErr w:type="spellStart"/>
      <w:proofErr w:type="gramStart"/>
      <w:r w:rsidRPr="00A17A51">
        <w:rPr>
          <w:rStyle w:val="normaltextrun"/>
          <w:rFonts w:ascii="Palatino Linotype" w:hAnsi="Palatino Linotype" w:cs="Segoe UI"/>
          <w:i/>
          <w:iCs/>
          <w:sz w:val="20"/>
          <w:szCs w:val="20"/>
          <w:lang w:val="es-MX"/>
        </w:rPr>
        <w:t>paginas</w:t>
      </w:r>
      <w:proofErr w:type="spellEnd"/>
      <w:proofErr w:type="gramEnd"/>
      <w:r w:rsidRPr="00A17A51">
        <w:rPr>
          <w:rStyle w:val="normaltextrun"/>
          <w:rFonts w:ascii="Palatino Linotype" w:hAnsi="Palatino Linotype" w:cs="Segoe UI"/>
          <w:i/>
          <w:iCs/>
          <w:sz w:val="20"/>
          <w:szCs w:val="20"/>
          <w:lang w:val="es-MX"/>
        </w:rPr>
        <w:t xml:space="preserve"> de las cuales argumenten los diferentes cobros que han hecho y hacen en el panteón de San Francisco </w:t>
      </w:r>
      <w:proofErr w:type="spellStart"/>
      <w:r w:rsidRPr="00A17A51">
        <w:rPr>
          <w:rStyle w:val="normaltextrun"/>
          <w:rFonts w:ascii="Palatino Linotype" w:hAnsi="Palatino Linotype" w:cs="Segoe UI"/>
          <w:i/>
          <w:iCs/>
          <w:sz w:val="20"/>
          <w:szCs w:val="20"/>
          <w:lang w:val="es-MX"/>
        </w:rPr>
        <w:t>Chimalpa</w:t>
      </w:r>
      <w:proofErr w:type="spellEnd"/>
      <w:r w:rsidRPr="00A17A51">
        <w:rPr>
          <w:rStyle w:val="normaltextrun"/>
          <w:rFonts w:ascii="Palatino Linotype" w:hAnsi="Palatino Linotype" w:cs="Segoe UI"/>
          <w:i/>
          <w:iCs/>
          <w:sz w:val="20"/>
          <w:szCs w:val="20"/>
          <w:lang w:val="es-MX"/>
        </w:rPr>
        <w:t xml:space="preserve"> de Naucalpan de </w:t>
      </w:r>
      <w:proofErr w:type="spellStart"/>
      <w:r w:rsidRPr="00A17A51">
        <w:rPr>
          <w:rStyle w:val="normaltextrun"/>
          <w:rFonts w:ascii="Palatino Linotype" w:hAnsi="Palatino Linotype" w:cs="Segoe UI"/>
          <w:i/>
          <w:iCs/>
          <w:sz w:val="20"/>
          <w:szCs w:val="20"/>
          <w:lang w:val="es-MX"/>
        </w:rPr>
        <w:t>Juarez</w:t>
      </w:r>
      <w:proofErr w:type="spellEnd"/>
      <w:r w:rsidRPr="00A17A51">
        <w:rPr>
          <w:rStyle w:val="normaltextrun"/>
          <w:rFonts w:ascii="Palatino Linotype" w:hAnsi="Palatino Linotype" w:cs="Segoe UI"/>
          <w:i/>
          <w:iCs/>
          <w:sz w:val="20"/>
          <w:szCs w:val="20"/>
          <w:lang w:val="es-MX"/>
        </w:rPr>
        <w:t>. Se han mandado las pruebas de las cuales no envían en que se han gastado el dinero</w:t>
      </w:r>
      <w:r w:rsidR="00885619" w:rsidRPr="00A17A51">
        <w:rPr>
          <w:rStyle w:val="normaltextrun"/>
          <w:rFonts w:ascii="Palatino Linotype" w:hAnsi="Palatino Linotype" w:cs="Segoe UI"/>
          <w:i/>
          <w:iCs/>
          <w:sz w:val="20"/>
          <w:szCs w:val="20"/>
          <w:lang w:val="es-MX"/>
        </w:rPr>
        <w:t>” (Sic.)</w:t>
      </w:r>
    </w:p>
    <w:p w14:paraId="5590B737" w14:textId="77777777" w:rsidR="006E7ABF" w:rsidRPr="00A17A51" w:rsidRDefault="006E7ABF" w:rsidP="00813714">
      <w:pPr>
        <w:pStyle w:val="Ttulo2"/>
        <w:spacing w:before="0" w:after="0" w:line="360" w:lineRule="auto"/>
        <w:rPr>
          <w:rFonts w:cs="Tahoma"/>
          <w:sz w:val="22"/>
          <w:szCs w:val="22"/>
        </w:rPr>
      </w:pPr>
    </w:p>
    <w:p w14:paraId="0A604AAC" w14:textId="5CD96A32" w:rsidR="00E22EA8" w:rsidRPr="00A17A51" w:rsidRDefault="002207FA" w:rsidP="00813714">
      <w:pPr>
        <w:pStyle w:val="Ttulo2"/>
        <w:spacing w:before="0" w:after="0" w:line="360" w:lineRule="auto"/>
        <w:rPr>
          <w:sz w:val="22"/>
          <w:szCs w:val="22"/>
        </w:rPr>
      </w:pPr>
      <w:bookmarkStart w:id="7" w:name="_Toc210809760"/>
      <w:r w:rsidRPr="00A17A51">
        <w:rPr>
          <w:rFonts w:cs="Tahoma"/>
          <w:sz w:val="22"/>
          <w:szCs w:val="22"/>
        </w:rPr>
        <w:t>I</w:t>
      </w:r>
      <w:r w:rsidR="00895CB4" w:rsidRPr="00A17A51">
        <w:rPr>
          <w:rFonts w:cs="Tahoma"/>
          <w:sz w:val="22"/>
          <w:szCs w:val="22"/>
        </w:rPr>
        <w:t>V</w:t>
      </w:r>
      <w:r w:rsidR="00E22EA8" w:rsidRPr="00A17A51">
        <w:rPr>
          <w:rFonts w:cs="Tahoma"/>
          <w:sz w:val="22"/>
          <w:szCs w:val="22"/>
        </w:rPr>
        <w:t>.</w:t>
      </w:r>
      <w:r w:rsidR="00E22EA8" w:rsidRPr="00A17A51">
        <w:rPr>
          <w:sz w:val="22"/>
          <w:szCs w:val="22"/>
        </w:rPr>
        <w:t xml:space="preserve"> Respuesta del Sujeto Obligado</w:t>
      </w:r>
      <w:bookmarkEnd w:id="7"/>
    </w:p>
    <w:p w14:paraId="10CE94A9" w14:textId="77777777" w:rsidR="00C06004" w:rsidRPr="00A17A51" w:rsidRDefault="00C06004" w:rsidP="00813714">
      <w:pPr>
        <w:autoSpaceDE w:val="0"/>
        <w:autoSpaceDN w:val="0"/>
        <w:adjustRightInd w:val="0"/>
        <w:spacing w:after="0" w:line="360" w:lineRule="auto"/>
        <w:rPr>
          <w:b/>
          <w:bCs/>
        </w:rPr>
      </w:pPr>
    </w:p>
    <w:p w14:paraId="2E154697" w14:textId="74C3D02E" w:rsidR="00545FF9" w:rsidRPr="00A17A51" w:rsidRDefault="00EB386A" w:rsidP="00813714">
      <w:pPr>
        <w:spacing w:after="0" w:line="360" w:lineRule="auto"/>
      </w:pPr>
      <w:r w:rsidRPr="00A17A51">
        <w:t xml:space="preserve">El </w:t>
      </w:r>
      <w:r w:rsidR="00A9750F" w:rsidRPr="00A17A51">
        <w:t>siete de junio</w:t>
      </w:r>
      <w:r w:rsidR="00CD4DE8" w:rsidRPr="00A17A51">
        <w:t xml:space="preserve"> de dos mil veinticinco</w:t>
      </w:r>
      <w:r w:rsidR="00E22EA8" w:rsidRPr="00A17A51">
        <w:t xml:space="preserve">, el Sujeto Obligado notificó, a través del Sistema de Acceso a la Información Mexiquense (SAIMEX), la respuesta a la solicitud de acceso a la información pública, </w:t>
      </w:r>
      <w:r w:rsidR="00D768A4" w:rsidRPr="00A17A51">
        <w:t xml:space="preserve">a través </w:t>
      </w:r>
      <w:r w:rsidR="00545FF9" w:rsidRPr="00A17A51">
        <w:t>de los documentos siguientes:</w:t>
      </w:r>
    </w:p>
    <w:p w14:paraId="17165D17" w14:textId="77777777" w:rsidR="00545FF9" w:rsidRPr="00A17A51" w:rsidRDefault="00545FF9" w:rsidP="00813714">
      <w:pPr>
        <w:spacing w:after="0" w:line="360" w:lineRule="auto"/>
      </w:pPr>
    </w:p>
    <w:p w14:paraId="4FFDEFE1" w14:textId="443B771A" w:rsidR="00545FF9" w:rsidRPr="00A17A51" w:rsidRDefault="00545FF9" w:rsidP="00813714">
      <w:pPr>
        <w:spacing w:after="0" w:line="360" w:lineRule="auto"/>
      </w:pPr>
      <w:r w:rsidRPr="00A17A51">
        <w:t>i. Oficio número PM/JOP/CUTAIP/0477/2025, del veintisiete de mayo de dos mil veinticinco, suscrito por el Coordinador de la Unidad de Transparencia y dirigido al Solicitante, por medio del cual mencionó lo siguiente:</w:t>
      </w:r>
    </w:p>
    <w:p w14:paraId="3854F604" w14:textId="77777777" w:rsidR="00545FF9" w:rsidRPr="00A17A51" w:rsidRDefault="00545FF9" w:rsidP="00813714">
      <w:pPr>
        <w:spacing w:after="0" w:line="360" w:lineRule="auto"/>
      </w:pPr>
    </w:p>
    <w:p w14:paraId="2E6EBB90" w14:textId="3A9B2E7A" w:rsidR="00545FF9" w:rsidRPr="00A17A51" w:rsidRDefault="00545FF9" w:rsidP="00545FF9">
      <w:pPr>
        <w:spacing w:after="0" w:line="360" w:lineRule="auto"/>
        <w:ind w:left="720"/>
        <w:rPr>
          <w:i/>
          <w:sz w:val="20"/>
        </w:rPr>
      </w:pPr>
      <w:r w:rsidRPr="00A17A51">
        <w:rPr>
          <w:i/>
          <w:sz w:val="20"/>
        </w:rPr>
        <w:t xml:space="preserve">“…De lo anterior, me permito informarle que los recursos de revisión que hace referencia en su aclaración ya se dictó resolución, mismos que no tienen relación con su </w:t>
      </w:r>
      <w:proofErr w:type="spellStart"/>
      <w:r w:rsidRPr="00A17A51">
        <w:rPr>
          <w:i/>
          <w:sz w:val="20"/>
        </w:rPr>
        <w:t>solicitul</w:t>
      </w:r>
      <w:proofErr w:type="spellEnd"/>
      <w:r w:rsidRPr="00A17A51">
        <w:rPr>
          <w:i/>
          <w:sz w:val="20"/>
        </w:rPr>
        <w:t>, por lo que esta Unidad Administrativa no tiene ningún punto a resolver por parte de su solicitud de información.</w:t>
      </w:r>
    </w:p>
    <w:p w14:paraId="6E52CB58" w14:textId="496655EE" w:rsidR="00545FF9" w:rsidRPr="00A17A51" w:rsidRDefault="00545FF9" w:rsidP="00545FF9">
      <w:pPr>
        <w:spacing w:after="0" w:line="360" w:lineRule="auto"/>
        <w:ind w:left="720"/>
        <w:rPr>
          <w:i/>
          <w:sz w:val="20"/>
        </w:rPr>
      </w:pPr>
      <w:r w:rsidRPr="00A17A51">
        <w:rPr>
          <w:i/>
          <w:sz w:val="20"/>
        </w:rPr>
        <w:t>…”</w:t>
      </w:r>
    </w:p>
    <w:p w14:paraId="54DCD0A0" w14:textId="77777777" w:rsidR="00545FF9" w:rsidRPr="00A17A51" w:rsidRDefault="00545FF9" w:rsidP="00813714">
      <w:pPr>
        <w:spacing w:after="0" w:line="360" w:lineRule="auto"/>
      </w:pPr>
    </w:p>
    <w:p w14:paraId="75FB5989" w14:textId="7F4F2985" w:rsidR="00545FF9" w:rsidRPr="00A17A51" w:rsidRDefault="00545FF9" w:rsidP="00813714">
      <w:pPr>
        <w:spacing w:after="0" w:line="360" w:lineRule="auto"/>
      </w:pPr>
      <w:r w:rsidRPr="00A17A51">
        <w:t>ii. Oficio número DSP/0418/2025, del quince de mayo de dos mil veinticinco, suscrito por el Director de Servicios Públicos y dirigido al Coordinador de la Unidad de Transparencia, por medio del cual mencionó lo siguiente:</w:t>
      </w:r>
    </w:p>
    <w:p w14:paraId="1AF8D5C5" w14:textId="77777777" w:rsidR="00545FF9" w:rsidRPr="00A17A51" w:rsidRDefault="00545FF9" w:rsidP="00813714">
      <w:pPr>
        <w:spacing w:after="0" w:line="360" w:lineRule="auto"/>
      </w:pPr>
    </w:p>
    <w:p w14:paraId="572DA32F" w14:textId="6DA03B06" w:rsidR="00545FF9" w:rsidRPr="00A17A51" w:rsidRDefault="00545FF9" w:rsidP="00281D67">
      <w:pPr>
        <w:spacing w:after="0" w:line="360" w:lineRule="auto"/>
        <w:ind w:left="567" w:right="567"/>
        <w:rPr>
          <w:i/>
          <w:sz w:val="20"/>
        </w:rPr>
      </w:pPr>
      <w:r w:rsidRPr="00A17A51">
        <w:rPr>
          <w:i/>
          <w:sz w:val="20"/>
        </w:rPr>
        <w:lastRenderedPageBreak/>
        <w:t>“…</w:t>
      </w:r>
      <w:r w:rsidR="0051698F" w:rsidRPr="00A17A51">
        <w:rPr>
          <w:i/>
          <w:sz w:val="20"/>
        </w:rPr>
        <w:t xml:space="preserve">Agregando que, las manifestaciones y cuestionamientos vertidos no constituyen un derecho de acceso a la información pública, sino más bien un derecho de expresión, debido a que se tratan de manifestaciones subjetivas y declaraciones que no se colman con la entrega de documentos, situación que con llevo a firmar que se </w:t>
      </w:r>
      <w:proofErr w:type="spellStart"/>
      <w:r w:rsidR="0051698F" w:rsidRPr="00A17A51">
        <w:rPr>
          <w:i/>
          <w:sz w:val="20"/>
        </w:rPr>
        <w:t>esta</w:t>
      </w:r>
      <w:proofErr w:type="spellEnd"/>
      <w:r w:rsidR="0051698F" w:rsidRPr="00A17A51">
        <w:rPr>
          <w:i/>
          <w:sz w:val="20"/>
        </w:rPr>
        <w:t xml:space="preserve"> en presencia del ejercicio del derecho anunciado.</w:t>
      </w:r>
    </w:p>
    <w:p w14:paraId="370552AF" w14:textId="77777777" w:rsidR="0051698F" w:rsidRPr="00A17A51" w:rsidRDefault="0051698F" w:rsidP="00281D67">
      <w:pPr>
        <w:spacing w:after="0" w:line="360" w:lineRule="auto"/>
        <w:ind w:left="567" w:right="567"/>
        <w:rPr>
          <w:i/>
          <w:sz w:val="20"/>
        </w:rPr>
      </w:pPr>
    </w:p>
    <w:p w14:paraId="5EB24DBE" w14:textId="69D64EE7" w:rsidR="0051698F" w:rsidRPr="00A17A51" w:rsidRDefault="0051698F" w:rsidP="00281D67">
      <w:pPr>
        <w:spacing w:after="0" w:line="360" w:lineRule="auto"/>
        <w:ind w:left="567" w:right="567"/>
        <w:rPr>
          <w:i/>
          <w:sz w:val="20"/>
        </w:rPr>
      </w:pPr>
      <w:r w:rsidRPr="00A17A51">
        <w:rPr>
          <w:i/>
          <w:sz w:val="20"/>
        </w:rPr>
        <w:t>Sin embargo, en función del principio de máxima publicidad y así dar solvencia a la Solicitud de Información le informo que después de realizar una BÚSQUEDA EXHAUSTIVA en los ARCHIVOS DE ESTA DIRECCIÓN DE SERVICIOS PÚBLICOS; NO HAY EXISTENCIA NI SE ENCONTRARON CONTRATOS, REGISTROS, COPIAS EVIDENCIA FOTOGRAFICA O DOCUMENTOS que acrediten la información solicitada en el expediente de solicitud de folio de Turno 00432/NAUCALPA/IP/2025/TSP/000I.</w:t>
      </w:r>
    </w:p>
    <w:p w14:paraId="5D9DF58B" w14:textId="77777777" w:rsidR="0051698F" w:rsidRPr="00A17A51" w:rsidRDefault="0051698F" w:rsidP="00281D67">
      <w:pPr>
        <w:spacing w:after="0" w:line="360" w:lineRule="auto"/>
        <w:ind w:left="567" w:right="567"/>
        <w:rPr>
          <w:i/>
          <w:sz w:val="20"/>
        </w:rPr>
      </w:pPr>
    </w:p>
    <w:p w14:paraId="6241E701" w14:textId="74D30BDC" w:rsidR="0051698F" w:rsidRPr="00A17A51" w:rsidRDefault="0051698F" w:rsidP="00281D67">
      <w:pPr>
        <w:spacing w:after="0" w:line="360" w:lineRule="auto"/>
        <w:ind w:left="567" w:right="567"/>
        <w:rPr>
          <w:i/>
          <w:sz w:val="20"/>
        </w:rPr>
      </w:pPr>
      <w:r w:rsidRPr="00A17A51">
        <w:rPr>
          <w:i/>
          <w:sz w:val="20"/>
        </w:rPr>
        <w:t xml:space="preserve">Así mismo hago de su conocimiento que El Panteón de San Francisco </w:t>
      </w:r>
      <w:proofErr w:type="spellStart"/>
      <w:r w:rsidRPr="00A17A51">
        <w:rPr>
          <w:i/>
          <w:sz w:val="20"/>
        </w:rPr>
        <w:t>Chimalpa</w:t>
      </w:r>
      <w:proofErr w:type="spellEnd"/>
      <w:r w:rsidRPr="00A17A51">
        <w:rPr>
          <w:i/>
          <w:sz w:val="20"/>
        </w:rPr>
        <w:t xml:space="preserve"> Así como otros Panteones privados y/o particulares; son de Usos y Costumbres de dicha Población y son de Administración Local, por lo que esta Dirección de Servicios Públicos así como el Departamento de Panteones NO TIENEN LA COMPETENCIA para realizar ningún tipo de Tramites, contratos, convenios y/o licitaciones de ningún tipo; dicha solicitud de Información será de la competencia directa con la administración del Panteón del poblado de San Francisco </w:t>
      </w:r>
      <w:proofErr w:type="spellStart"/>
      <w:r w:rsidRPr="00A17A51">
        <w:rPr>
          <w:i/>
          <w:sz w:val="20"/>
        </w:rPr>
        <w:t>Chimalpa</w:t>
      </w:r>
      <w:proofErr w:type="spellEnd"/>
      <w:r w:rsidRPr="00A17A51">
        <w:rPr>
          <w:i/>
          <w:sz w:val="20"/>
        </w:rPr>
        <w:t>. Artículo 7.4</w:t>
      </w:r>
    </w:p>
    <w:p w14:paraId="5F7AFBD8" w14:textId="6A151CD8" w:rsidR="0051698F" w:rsidRPr="00A17A51" w:rsidRDefault="0051698F" w:rsidP="00281D67">
      <w:pPr>
        <w:spacing w:after="0" w:line="360" w:lineRule="auto"/>
        <w:ind w:left="567" w:right="567"/>
        <w:rPr>
          <w:i/>
          <w:sz w:val="20"/>
        </w:rPr>
      </w:pPr>
      <w:r w:rsidRPr="00A17A51">
        <w:rPr>
          <w:i/>
          <w:sz w:val="20"/>
        </w:rPr>
        <w:t xml:space="preserve">…” </w:t>
      </w:r>
    </w:p>
    <w:p w14:paraId="29494584" w14:textId="77777777" w:rsidR="00EF0D56" w:rsidRPr="00A17A51" w:rsidRDefault="00EF0D56" w:rsidP="00813714">
      <w:pPr>
        <w:spacing w:after="0" w:line="360" w:lineRule="auto"/>
      </w:pPr>
    </w:p>
    <w:p w14:paraId="7E7FBB31" w14:textId="1BCBD7FC" w:rsidR="00E22EA8" w:rsidRPr="00A17A51" w:rsidRDefault="001E5ADF" w:rsidP="00813714">
      <w:pPr>
        <w:pStyle w:val="Ttulo2"/>
        <w:spacing w:before="0" w:after="0" w:line="360" w:lineRule="auto"/>
        <w:rPr>
          <w:sz w:val="22"/>
          <w:szCs w:val="22"/>
        </w:rPr>
      </w:pPr>
      <w:bookmarkStart w:id="8" w:name="_Toc210809761"/>
      <w:r w:rsidRPr="00A17A51">
        <w:rPr>
          <w:sz w:val="22"/>
          <w:szCs w:val="22"/>
        </w:rPr>
        <w:t>V</w:t>
      </w:r>
      <w:r w:rsidR="00E22EA8" w:rsidRPr="00A17A51">
        <w:rPr>
          <w:sz w:val="22"/>
          <w:szCs w:val="22"/>
        </w:rPr>
        <w:t>. Interposición del Recurso de Revisión</w:t>
      </w:r>
      <w:bookmarkEnd w:id="8"/>
    </w:p>
    <w:p w14:paraId="053D45CF" w14:textId="77777777" w:rsidR="00E22EA8" w:rsidRPr="00A17A51" w:rsidRDefault="00E22EA8" w:rsidP="00813714">
      <w:pPr>
        <w:spacing w:after="0" w:line="360" w:lineRule="auto"/>
        <w:rPr>
          <w:b/>
        </w:rPr>
      </w:pPr>
    </w:p>
    <w:p w14:paraId="355C8CC6" w14:textId="479F4E11" w:rsidR="009C5A71" w:rsidRPr="00A17A51" w:rsidRDefault="00083169" w:rsidP="00813714">
      <w:pPr>
        <w:spacing w:after="0" w:line="360" w:lineRule="auto"/>
        <w:rPr>
          <w:bCs/>
        </w:rPr>
      </w:pPr>
      <w:r w:rsidRPr="00A17A51">
        <w:rPr>
          <w:bCs/>
        </w:rPr>
        <w:t>El</w:t>
      </w:r>
      <w:r w:rsidR="008E5E71" w:rsidRPr="00A17A51">
        <w:rPr>
          <w:bCs/>
        </w:rPr>
        <w:t xml:space="preserve"> </w:t>
      </w:r>
      <w:r w:rsidR="0051698F" w:rsidRPr="00A17A51">
        <w:t>cuatro</w:t>
      </w:r>
      <w:r w:rsidR="00707152" w:rsidRPr="00A17A51">
        <w:t xml:space="preserve"> de junio</w:t>
      </w:r>
      <w:r w:rsidR="00C2045C" w:rsidRPr="00A17A51">
        <w:t xml:space="preserve"> </w:t>
      </w:r>
      <w:r w:rsidR="008E5E71" w:rsidRPr="00A17A51">
        <w:t>de dos mil</w:t>
      </w:r>
      <w:r w:rsidR="00A51A71" w:rsidRPr="00A17A51">
        <w:t xml:space="preserve"> veinticinco</w:t>
      </w:r>
      <w:r w:rsidR="00E22EA8" w:rsidRPr="00A17A51">
        <w:rPr>
          <w:bCs/>
        </w:rPr>
        <w:t xml:space="preserve">, se recibió en este Instituto, a través del </w:t>
      </w:r>
      <w:r w:rsidR="00E22EA8" w:rsidRPr="00A17A51">
        <w:rPr>
          <w:bCs/>
          <w:lang w:val="es-ES"/>
        </w:rPr>
        <w:t>Sistema de Acceso a la Información Mexiquense (SAIMEX)</w:t>
      </w:r>
      <w:r w:rsidR="00E22EA8" w:rsidRPr="00A17A51">
        <w:rPr>
          <w:bCs/>
        </w:rPr>
        <w:t xml:space="preserve">, </w:t>
      </w:r>
      <w:r w:rsidR="009019A8" w:rsidRPr="00A17A51">
        <w:rPr>
          <w:bCs/>
        </w:rPr>
        <w:t xml:space="preserve">el </w:t>
      </w:r>
      <w:r w:rsidR="00E22EA8" w:rsidRPr="00A17A51">
        <w:rPr>
          <w:bCs/>
        </w:rPr>
        <w:t>Recurso de Revisión interpuesto por la p</w:t>
      </w:r>
      <w:r w:rsidRPr="00A17A51">
        <w:rPr>
          <w:bCs/>
        </w:rPr>
        <w:t>ersona</w:t>
      </w:r>
      <w:r w:rsidR="00E22EA8" w:rsidRPr="00A17A51">
        <w:rPr>
          <w:bCs/>
        </w:rPr>
        <w:t xml:space="preserve"> Recurrente, en contra de la respuesta por el Sujeto Obligado, a la solicitud de información</w:t>
      </w:r>
      <w:r w:rsidR="00F43789" w:rsidRPr="00A17A51">
        <w:rPr>
          <w:rFonts w:eastAsia="Calibri" w:cs="Times New Roman"/>
        </w:rPr>
        <w:t xml:space="preserve">, </w:t>
      </w:r>
      <w:r w:rsidR="00E22EA8" w:rsidRPr="00A17A51">
        <w:rPr>
          <w:bCs/>
        </w:rPr>
        <w:t>en los siguientes términos:</w:t>
      </w:r>
    </w:p>
    <w:p w14:paraId="499DDBDB" w14:textId="77777777" w:rsidR="008E5E71" w:rsidRPr="00A17A51" w:rsidRDefault="008E5E71" w:rsidP="00813714">
      <w:pPr>
        <w:spacing w:after="0" w:line="360" w:lineRule="auto"/>
        <w:ind w:left="567" w:right="567"/>
        <w:rPr>
          <w:b/>
          <w:bCs/>
          <w:i/>
          <w:sz w:val="20"/>
          <w:szCs w:val="20"/>
        </w:rPr>
      </w:pPr>
    </w:p>
    <w:p w14:paraId="1B2CCD45" w14:textId="1F34B3A9" w:rsidR="00E22EA8" w:rsidRPr="00A17A51" w:rsidRDefault="00E12804" w:rsidP="00813714">
      <w:pPr>
        <w:spacing w:after="0" w:line="360" w:lineRule="auto"/>
        <w:ind w:left="567" w:right="567"/>
        <w:rPr>
          <w:bCs/>
          <w:i/>
          <w:sz w:val="20"/>
          <w:szCs w:val="20"/>
        </w:rPr>
      </w:pPr>
      <w:r w:rsidRPr="00A17A51">
        <w:rPr>
          <w:b/>
          <w:bCs/>
          <w:i/>
          <w:sz w:val="20"/>
          <w:szCs w:val="20"/>
        </w:rPr>
        <w:lastRenderedPageBreak/>
        <w:t>‘’</w:t>
      </w:r>
      <w:r w:rsidR="00E22EA8" w:rsidRPr="00A17A51">
        <w:rPr>
          <w:b/>
          <w:bCs/>
          <w:i/>
          <w:sz w:val="20"/>
          <w:szCs w:val="20"/>
        </w:rPr>
        <w:t>ACTO IMPUGNADO</w:t>
      </w:r>
    </w:p>
    <w:p w14:paraId="20CB87D1" w14:textId="3CB3613E" w:rsidR="00E22EA8" w:rsidRPr="00A17A51" w:rsidRDefault="0051698F" w:rsidP="00813714">
      <w:pPr>
        <w:spacing w:after="0" w:line="360" w:lineRule="auto"/>
        <w:ind w:left="567" w:right="567"/>
        <w:rPr>
          <w:i/>
          <w:sz w:val="20"/>
          <w:szCs w:val="20"/>
        </w:rPr>
      </w:pPr>
      <w:r w:rsidRPr="00A17A51">
        <w:rPr>
          <w:i/>
          <w:iCs/>
          <w:sz w:val="20"/>
          <w:szCs w:val="20"/>
        </w:rPr>
        <w:t xml:space="preserve">Con fundamento al </w:t>
      </w:r>
      <w:proofErr w:type="spellStart"/>
      <w:r w:rsidRPr="00A17A51">
        <w:rPr>
          <w:i/>
          <w:iCs/>
          <w:sz w:val="20"/>
          <w:szCs w:val="20"/>
        </w:rPr>
        <w:t>articulo</w:t>
      </w:r>
      <w:proofErr w:type="spellEnd"/>
      <w:r w:rsidRPr="00A17A51">
        <w:rPr>
          <w:i/>
          <w:iCs/>
          <w:sz w:val="20"/>
          <w:szCs w:val="20"/>
        </w:rPr>
        <w:t xml:space="preserve"> 115, 6 y 8 de la constitución política de los estados unidos mexicanos, debe entregar la información y hacerse responsable conforme a la ley y no hacer omisiones la cual argumentan con el </w:t>
      </w:r>
      <w:proofErr w:type="spellStart"/>
      <w:r w:rsidRPr="00A17A51">
        <w:rPr>
          <w:i/>
          <w:iCs/>
          <w:sz w:val="20"/>
          <w:szCs w:val="20"/>
        </w:rPr>
        <w:t>articulo</w:t>
      </w:r>
      <w:proofErr w:type="spellEnd"/>
      <w:r w:rsidRPr="00A17A51">
        <w:rPr>
          <w:i/>
          <w:iCs/>
          <w:sz w:val="20"/>
          <w:szCs w:val="20"/>
        </w:rPr>
        <w:t xml:space="preserve"> 2 de la constitución política de los estados unidos mexicanos, la cual no es procedente. Debe entregar auditorias y reglamento que rigen los panteones para proceder conforme a la ley de estas irregularidades ante la Fiscalía de Naucalpan de Juárez</w:t>
      </w:r>
      <w:r w:rsidR="00E22EA8" w:rsidRPr="00A17A51">
        <w:rPr>
          <w:i/>
          <w:iCs/>
          <w:sz w:val="20"/>
          <w:szCs w:val="20"/>
        </w:rPr>
        <w:t>”</w:t>
      </w:r>
      <w:r w:rsidR="002D6CA6" w:rsidRPr="00A17A51">
        <w:rPr>
          <w:i/>
          <w:iCs/>
          <w:sz w:val="20"/>
          <w:szCs w:val="20"/>
        </w:rPr>
        <w:t xml:space="preserve"> (Sic.)</w:t>
      </w:r>
    </w:p>
    <w:p w14:paraId="3B2615CC" w14:textId="77777777" w:rsidR="00E22EA8" w:rsidRPr="00A17A51" w:rsidRDefault="00E22EA8" w:rsidP="00813714">
      <w:pPr>
        <w:spacing w:after="0" w:line="360" w:lineRule="auto"/>
        <w:ind w:left="567" w:right="567"/>
        <w:rPr>
          <w:i/>
          <w:sz w:val="20"/>
          <w:szCs w:val="20"/>
        </w:rPr>
      </w:pPr>
    </w:p>
    <w:p w14:paraId="3F1F07C7" w14:textId="49F2AE96" w:rsidR="00E22EA8" w:rsidRPr="00A17A51" w:rsidRDefault="00E12804" w:rsidP="00813714">
      <w:pPr>
        <w:spacing w:after="0" w:line="360" w:lineRule="auto"/>
        <w:ind w:left="567" w:right="567"/>
        <w:rPr>
          <w:b/>
          <w:i/>
          <w:sz w:val="20"/>
          <w:szCs w:val="20"/>
        </w:rPr>
      </w:pPr>
      <w:r w:rsidRPr="00A17A51">
        <w:rPr>
          <w:b/>
          <w:i/>
          <w:sz w:val="20"/>
          <w:szCs w:val="20"/>
        </w:rPr>
        <w:t>‘’</w:t>
      </w:r>
      <w:r w:rsidR="00E22EA8" w:rsidRPr="00A17A51">
        <w:rPr>
          <w:b/>
          <w:i/>
          <w:sz w:val="20"/>
          <w:szCs w:val="20"/>
        </w:rPr>
        <w:t>RAZONES O MOTIVOS DE LA INCONFORMIDAD</w:t>
      </w:r>
    </w:p>
    <w:p w14:paraId="31B716B5" w14:textId="33038836" w:rsidR="00E12804" w:rsidRPr="00A17A51" w:rsidRDefault="0051698F" w:rsidP="00813714">
      <w:pPr>
        <w:spacing w:after="0" w:line="360" w:lineRule="auto"/>
        <w:ind w:left="567" w:right="567"/>
        <w:rPr>
          <w:i/>
          <w:iCs/>
          <w:sz w:val="20"/>
          <w:szCs w:val="20"/>
        </w:rPr>
      </w:pPr>
      <w:r w:rsidRPr="00A17A51">
        <w:rPr>
          <w:i/>
          <w:iCs/>
          <w:sz w:val="20"/>
          <w:szCs w:val="20"/>
        </w:rPr>
        <w:t>Somos perjudicados con cada dimensión del panteón, además los cobros no son justificables Ya se mandaron datos de prueba</w:t>
      </w:r>
      <w:r w:rsidR="003C5F59" w:rsidRPr="00A17A51">
        <w:rPr>
          <w:i/>
          <w:iCs/>
          <w:sz w:val="20"/>
          <w:szCs w:val="20"/>
        </w:rPr>
        <w:t>”</w:t>
      </w:r>
      <w:r w:rsidR="002D6CA6" w:rsidRPr="00A17A51">
        <w:rPr>
          <w:i/>
          <w:iCs/>
          <w:sz w:val="20"/>
          <w:szCs w:val="20"/>
        </w:rPr>
        <w:t xml:space="preserve"> (Sic.)</w:t>
      </w:r>
    </w:p>
    <w:p w14:paraId="3111F1DF" w14:textId="77777777" w:rsidR="00A9319B" w:rsidRPr="00A17A51" w:rsidRDefault="00A9319B" w:rsidP="00813714">
      <w:pPr>
        <w:spacing w:after="0" w:line="360" w:lineRule="auto"/>
        <w:ind w:right="567"/>
        <w:rPr>
          <w:i/>
          <w:sz w:val="20"/>
          <w:szCs w:val="20"/>
        </w:rPr>
      </w:pPr>
    </w:p>
    <w:p w14:paraId="009DB65C" w14:textId="76298D86" w:rsidR="00E22EA8" w:rsidRPr="00A17A51" w:rsidRDefault="00E22EA8" w:rsidP="00813714">
      <w:pPr>
        <w:pStyle w:val="Ttulo2"/>
        <w:spacing w:before="0" w:after="0" w:line="360" w:lineRule="auto"/>
        <w:rPr>
          <w:sz w:val="22"/>
          <w:szCs w:val="22"/>
        </w:rPr>
      </w:pPr>
      <w:bookmarkStart w:id="9" w:name="_Toc210809762"/>
      <w:r w:rsidRPr="00A17A51">
        <w:rPr>
          <w:sz w:val="22"/>
          <w:szCs w:val="22"/>
        </w:rPr>
        <w:t>V</w:t>
      </w:r>
      <w:r w:rsidR="00895CB4" w:rsidRPr="00A17A51">
        <w:rPr>
          <w:sz w:val="22"/>
          <w:szCs w:val="22"/>
        </w:rPr>
        <w:t>I</w:t>
      </w:r>
      <w:r w:rsidRPr="00A17A51">
        <w:rPr>
          <w:sz w:val="22"/>
          <w:szCs w:val="22"/>
        </w:rPr>
        <w:t>. Trámite del Recurso de Revisión ante este Instituto</w:t>
      </w:r>
      <w:bookmarkEnd w:id="9"/>
    </w:p>
    <w:p w14:paraId="5C9B63F8" w14:textId="77777777" w:rsidR="009B2DAB" w:rsidRPr="00A17A51" w:rsidRDefault="009B2DAB" w:rsidP="00813714">
      <w:pPr>
        <w:spacing w:after="0" w:line="360" w:lineRule="auto"/>
        <w:rPr>
          <w:b/>
          <w:bCs/>
        </w:rPr>
      </w:pPr>
    </w:p>
    <w:p w14:paraId="173768ED" w14:textId="2DF6FA68" w:rsidR="00E22EA8" w:rsidRPr="00A17A51" w:rsidRDefault="00E22EA8" w:rsidP="00813714">
      <w:pPr>
        <w:spacing w:after="0" w:line="360" w:lineRule="auto"/>
        <w:rPr>
          <w:bCs/>
        </w:rPr>
      </w:pPr>
      <w:r w:rsidRPr="00A17A51">
        <w:rPr>
          <w:b/>
          <w:bCs/>
        </w:rPr>
        <w:t>a) Turno del Medio de Impugnación.</w:t>
      </w:r>
      <w:r w:rsidR="000A706F" w:rsidRPr="00A17A51">
        <w:rPr>
          <w:bCs/>
        </w:rPr>
        <w:t xml:space="preserve"> </w:t>
      </w:r>
      <w:r w:rsidR="003C5F59" w:rsidRPr="00A17A51">
        <w:rPr>
          <w:bCs/>
        </w:rPr>
        <w:t xml:space="preserve">El </w:t>
      </w:r>
      <w:r w:rsidR="004D1E0C" w:rsidRPr="00A17A51">
        <w:rPr>
          <w:bCs/>
        </w:rPr>
        <w:t>cuatro</w:t>
      </w:r>
      <w:r w:rsidR="004C3BAD" w:rsidRPr="00A17A51">
        <w:rPr>
          <w:bCs/>
        </w:rPr>
        <w:t xml:space="preserve"> de junio</w:t>
      </w:r>
      <w:r w:rsidR="00E64E18" w:rsidRPr="00A17A51">
        <w:t xml:space="preserve"> de dos mil veinticinco</w:t>
      </w:r>
      <w:r w:rsidRPr="00A17A51">
        <w:rPr>
          <w:bCs/>
        </w:rPr>
        <w:t xml:space="preserve">, el </w:t>
      </w:r>
      <w:r w:rsidRPr="00A17A51">
        <w:rPr>
          <w:lang w:val="es-ES"/>
        </w:rPr>
        <w:t>Sistema de Acceso a la Información Mexiquense (SAIMEX),</w:t>
      </w:r>
      <w:r w:rsidRPr="00A17A51">
        <w:rPr>
          <w:bCs/>
        </w:rPr>
        <w:t xml:space="preserve"> asignó el número de expediente </w:t>
      </w:r>
      <w:r w:rsidR="002D6CA6" w:rsidRPr="00A17A51">
        <w:rPr>
          <w:b/>
          <w:bCs/>
        </w:rPr>
        <w:t>0</w:t>
      </w:r>
      <w:r w:rsidR="004D1E0C" w:rsidRPr="00A17A51">
        <w:rPr>
          <w:b/>
          <w:bCs/>
        </w:rPr>
        <w:t>6556</w:t>
      </w:r>
      <w:r w:rsidR="000D392E" w:rsidRPr="00A17A51">
        <w:rPr>
          <w:b/>
          <w:bCs/>
        </w:rPr>
        <w:t>/INFOEM/IP/RR/2025</w:t>
      </w:r>
      <w:r w:rsidRPr="00A17A51">
        <w:rPr>
          <w:bCs/>
        </w:rPr>
        <w:t xml:space="preserve">, al medio de impugnación que nos ocupa, con base en el sistema aprobado por el Pleno de este </w:t>
      </w:r>
      <w:r w:rsidR="00B65BCA" w:rsidRPr="00A17A51">
        <w:rPr>
          <w:bCs/>
        </w:rPr>
        <w:t>Organismo</w:t>
      </w:r>
      <w:r w:rsidRPr="00A17A51">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A17A51" w:rsidRDefault="005914EE" w:rsidP="00813714">
      <w:pPr>
        <w:spacing w:after="0" w:line="360" w:lineRule="auto"/>
        <w:rPr>
          <w:b/>
          <w:bCs/>
        </w:rPr>
      </w:pPr>
    </w:p>
    <w:p w14:paraId="61891480" w14:textId="3F7B8D86" w:rsidR="00E22EA8" w:rsidRPr="00A17A51" w:rsidRDefault="00E22EA8" w:rsidP="00813714">
      <w:pPr>
        <w:spacing w:after="0" w:line="360" w:lineRule="auto"/>
      </w:pPr>
      <w:r w:rsidRPr="00A17A51">
        <w:rPr>
          <w:b/>
          <w:bCs/>
        </w:rPr>
        <w:t>b) Admisión del Recurso de Revisión</w:t>
      </w:r>
      <w:r w:rsidRPr="00A17A51">
        <w:rPr>
          <w:b/>
          <w:bCs/>
          <w:lang w:val="es-ES_tradnl"/>
        </w:rPr>
        <w:t xml:space="preserve">. </w:t>
      </w:r>
      <w:r w:rsidR="003C5F59" w:rsidRPr="00A17A51">
        <w:t xml:space="preserve">El </w:t>
      </w:r>
      <w:r w:rsidR="004D1E0C" w:rsidRPr="00A17A51">
        <w:t xml:space="preserve">nueve </w:t>
      </w:r>
      <w:r w:rsidR="00B46194" w:rsidRPr="00A17A51">
        <w:t>de junio</w:t>
      </w:r>
      <w:r w:rsidR="00E64E18" w:rsidRPr="00A17A51">
        <w:t xml:space="preserve"> de dos mil veinticinco</w:t>
      </w:r>
      <w:r w:rsidRPr="00A17A51">
        <w:rPr>
          <w:bCs/>
          <w:lang w:val="es-ES_tradnl"/>
        </w:rPr>
        <w:t xml:space="preserve">, se acordó la admisión del Recurso de Revisión interpuesto por </w:t>
      </w:r>
      <w:r w:rsidR="00261B92" w:rsidRPr="00A17A51">
        <w:rPr>
          <w:bCs/>
          <w:lang w:val="es-ES_tradnl"/>
        </w:rPr>
        <w:t>la persona</w:t>
      </w:r>
      <w:r w:rsidRPr="00A17A51">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A17A51">
        <w:rPr>
          <w:bCs/>
          <w:lang w:val="es-ES_tradnl"/>
        </w:rPr>
        <w:t>el</w:t>
      </w:r>
      <w:r w:rsidR="008A05B3" w:rsidRPr="00A17A51">
        <w:rPr>
          <w:bCs/>
          <w:lang w:val="es-ES_tradnl"/>
        </w:rPr>
        <w:t xml:space="preserve"> mismo día</w:t>
      </w:r>
      <w:r w:rsidRPr="00A17A51">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5EBDD4BD" w14:textId="708C41F0" w:rsidR="00AC1CB3" w:rsidRPr="00A17A51" w:rsidRDefault="000410E6" w:rsidP="004D1E0C">
      <w:pPr>
        <w:spacing w:after="0" w:line="360" w:lineRule="auto"/>
      </w:pPr>
      <w:r w:rsidRPr="00A17A51">
        <w:rPr>
          <w:b/>
        </w:rPr>
        <w:lastRenderedPageBreak/>
        <w:t>c) Informe Justificado</w:t>
      </w:r>
      <w:r w:rsidR="004D1E0C" w:rsidRPr="00A17A51">
        <w:rPr>
          <w:b/>
        </w:rPr>
        <w:t xml:space="preserve">. </w:t>
      </w:r>
      <w:r w:rsidR="00962615" w:rsidRPr="00A17A51">
        <w:t>El trece</w:t>
      </w:r>
      <w:r w:rsidR="004D1E0C" w:rsidRPr="00A17A51">
        <w:t xml:space="preserve"> de junio de dos mil veinticinco, se recibió, a través del Sistema de Acceso a la Información Mexiquense (SAIMEX), el Informe Justificado del S</w:t>
      </w:r>
      <w:r w:rsidR="00962615" w:rsidRPr="00A17A51">
        <w:t>ujeto Obligado, a través de</w:t>
      </w:r>
      <w:r w:rsidR="00AC1CB3" w:rsidRPr="00A17A51">
        <w:t>l oficio número DSP/0514/2025, del once de junio de dos mil veinticinco, suscrito por el Director de Servicios Públicos y dirigido al Coordinador de la Unidad de Transparencia por medio del cual mencionó lo siguiente:</w:t>
      </w:r>
    </w:p>
    <w:p w14:paraId="4FCA7BE3" w14:textId="77777777" w:rsidR="00AC1CB3" w:rsidRPr="00A17A51" w:rsidRDefault="00AC1CB3" w:rsidP="004D1E0C">
      <w:pPr>
        <w:spacing w:after="0" w:line="360" w:lineRule="auto"/>
      </w:pPr>
    </w:p>
    <w:p w14:paraId="653A99A3" w14:textId="47724B04" w:rsidR="008A395C" w:rsidRPr="00A17A51" w:rsidRDefault="00AC1CB3" w:rsidP="00F05FCE">
      <w:pPr>
        <w:spacing w:after="0" w:line="360" w:lineRule="auto"/>
        <w:ind w:left="567" w:right="567"/>
        <w:rPr>
          <w:i/>
          <w:sz w:val="20"/>
        </w:rPr>
      </w:pPr>
      <w:r w:rsidRPr="00A17A51">
        <w:rPr>
          <w:i/>
          <w:sz w:val="20"/>
        </w:rPr>
        <w:t>“…</w:t>
      </w:r>
      <w:r w:rsidR="008A395C" w:rsidRPr="00A17A51">
        <w:rPr>
          <w:i/>
          <w:sz w:val="20"/>
        </w:rPr>
        <w:t xml:space="preserve">Sin Embargo, en función del principio de máxima publicidad y así dar solvencia a la Solicitud de Información que el solicitante menciona en la petición primogénita; previa al recurso de revisión la cual no solicita información específica de "1.- desglose de diversos cobros que hacen en el panteón de San Francisco </w:t>
      </w:r>
      <w:proofErr w:type="spellStart"/>
      <w:r w:rsidR="008A395C" w:rsidRPr="00A17A51">
        <w:rPr>
          <w:i/>
          <w:sz w:val="20"/>
        </w:rPr>
        <w:t>Chimalpa</w:t>
      </w:r>
      <w:proofErr w:type="spellEnd"/>
      <w:r w:rsidR="008A395C" w:rsidRPr="00A17A51">
        <w:rPr>
          <w:i/>
          <w:sz w:val="20"/>
        </w:rPr>
        <w:t>, los cuales. 2.- solicito las páginas o el acceso para revisar los acuerdos que se realizaron y en ver lo en el diario oficial de la federación y si procedieron los acuerdos</w:t>
      </w:r>
      <w:r w:rsidR="0059117F" w:rsidRPr="00A17A51">
        <w:rPr>
          <w:i/>
          <w:sz w:val="20"/>
        </w:rPr>
        <w:t>.</w:t>
      </w:r>
    </w:p>
    <w:p w14:paraId="06B4BD9C" w14:textId="77777777" w:rsidR="0059117F" w:rsidRPr="00A17A51" w:rsidRDefault="0059117F" w:rsidP="00F05FCE">
      <w:pPr>
        <w:spacing w:after="0" w:line="360" w:lineRule="auto"/>
        <w:ind w:left="567" w:right="567"/>
        <w:rPr>
          <w:i/>
          <w:sz w:val="20"/>
        </w:rPr>
      </w:pPr>
    </w:p>
    <w:p w14:paraId="1424EC9E" w14:textId="77777777" w:rsidR="008A395C" w:rsidRPr="00A17A51" w:rsidRDefault="008A395C" w:rsidP="00F05FCE">
      <w:pPr>
        <w:spacing w:after="0" w:line="360" w:lineRule="auto"/>
        <w:ind w:left="567" w:right="567"/>
        <w:rPr>
          <w:i/>
          <w:sz w:val="20"/>
        </w:rPr>
      </w:pPr>
      <w:r w:rsidRPr="00A17A51">
        <w:rPr>
          <w:i/>
          <w:sz w:val="20"/>
        </w:rPr>
        <w:t xml:space="preserve">Bajo el acto impugnado "con fundamentos en los artículos 115, 6 y 8 de la constitución política de los estados unidos mexicanos argumenta el </w:t>
      </w:r>
      <w:proofErr w:type="spellStart"/>
      <w:r w:rsidRPr="00A17A51">
        <w:rPr>
          <w:i/>
          <w:sz w:val="20"/>
        </w:rPr>
        <w:t>Articulo</w:t>
      </w:r>
      <w:proofErr w:type="spellEnd"/>
      <w:r w:rsidRPr="00A17A51">
        <w:rPr>
          <w:i/>
          <w:sz w:val="20"/>
        </w:rPr>
        <w:t xml:space="preserve"> 2ª donde solicita entregar auditorias y reglamento que rigen los panteones, el cual nunca es mencionado en la solicitud primogénita al recurso de revisión como se puede hacer constar en el oficio antes mencionado.</w:t>
      </w:r>
    </w:p>
    <w:p w14:paraId="33DF8F50" w14:textId="77777777" w:rsidR="0059117F" w:rsidRPr="00A17A51" w:rsidRDefault="0059117F" w:rsidP="00F05FCE">
      <w:pPr>
        <w:spacing w:after="0" w:line="360" w:lineRule="auto"/>
        <w:ind w:left="567" w:right="567"/>
        <w:rPr>
          <w:i/>
          <w:sz w:val="20"/>
        </w:rPr>
      </w:pPr>
    </w:p>
    <w:p w14:paraId="25FF9C4B" w14:textId="09D35E41" w:rsidR="00AC1CB3" w:rsidRPr="00A17A51" w:rsidRDefault="008A395C" w:rsidP="00F05FCE">
      <w:pPr>
        <w:spacing w:after="0" w:line="360" w:lineRule="auto"/>
        <w:ind w:left="567" w:right="567"/>
        <w:rPr>
          <w:i/>
          <w:sz w:val="20"/>
        </w:rPr>
      </w:pPr>
      <w:r w:rsidRPr="00A17A51">
        <w:rPr>
          <w:i/>
          <w:sz w:val="20"/>
        </w:rPr>
        <w:t xml:space="preserve">Dicho esto, y por lo cual la petición de solicitud de información no corresponde a la solicitud antecesora al recurso de revisión. Ampliando </w:t>
      </w:r>
      <w:r w:rsidR="0059117F" w:rsidRPr="00A17A51">
        <w:rPr>
          <w:i/>
          <w:sz w:val="20"/>
        </w:rPr>
        <w:t>así</w:t>
      </w:r>
      <w:r w:rsidRPr="00A17A51">
        <w:rPr>
          <w:i/>
          <w:sz w:val="20"/>
        </w:rPr>
        <w:t xml:space="preserve"> la solicitud de información: y por lo cual se Ratifica la Respuesta antes dada a la solicitud de información requerida.</w:t>
      </w:r>
    </w:p>
    <w:p w14:paraId="0CD39DB0" w14:textId="77777777" w:rsidR="0059117F" w:rsidRPr="00A17A51" w:rsidRDefault="0059117F" w:rsidP="00F05FCE">
      <w:pPr>
        <w:spacing w:after="0" w:line="360" w:lineRule="auto"/>
        <w:ind w:left="567" w:right="567"/>
        <w:rPr>
          <w:i/>
          <w:sz w:val="20"/>
        </w:rPr>
      </w:pPr>
    </w:p>
    <w:p w14:paraId="188DC28E" w14:textId="750E2C1E" w:rsidR="0059117F" w:rsidRPr="00A17A51" w:rsidRDefault="0059117F" w:rsidP="00F05FCE">
      <w:pPr>
        <w:spacing w:after="0" w:line="360" w:lineRule="auto"/>
        <w:ind w:left="567" w:right="567"/>
        <w:rPr>
          <w:i/>
          <w:sz w:val="20"/>
        </w:rPr>
      </w:pPr>
      <w:proofErr w:type="spellStart"/>
      <w:r w:rsidRPr="00A17A51">
        <w:rPr>
          <w:i/>
          <w:sz w:val="20"/>
        </w:rPr>
        <w:t>Asi</w:t>
      </w:r>
      <w:proofErr w:type="spellEnd"/>
      <w:r w:rsidRPr="00A17A51">
        <w:rPr>
          <w:i/>
          <w:sz w:val="20"/>
        </w:rPr>
        <w:t xml:space="preserve"> mismo hago de su conocimiento que 1.- El Panteón de San Francisco </w:t>
      </w:r>
      <w:proofErr w:type="spellStart"/>
      <w:r w:rsidRPr="00A17A51">
        <w:rPr>
          <w:i/>
          <w:sz w:val="20"/>
        </w:rPr>
        <w:t>Chimalpa</w:t>
      </w:r>
      <w:proofErr w:type="spellEnd"/>
      <w:r w:rsidRPr="00A17A51">
        <w:rPr>
          <w:i/>
          <w:sz w:val="20"/>
        </w:rPr>
        <w:t xml:space="preserve">, 2.-San Lorenzo, 3.-San Mateo </w:t>
      </w:r>
      <w:proofErr w:type="spellStart"/>
      <w:r w:rsidRPr="00A17A51">
        <w:rPr>
          <w:i/>
          <w:sz w:val="20"/>
        </w:rPr>
        <w:t>Nopala</w:t>
      </w:r>
      <w:proofErr w:type="spellEnd"/>
      <w:r w:rsidRPr="00A17A51">
        <w:rPr>
          <w:i/>
          <w:sz w:val="20"/>
        </w:rPr>
        <w:t>, 4.-Tepatlaxco, 5.-Santa Cruz Acatlán, 6.-Santa Cruz del Monte y 7.-Oxipaco, Así como otros Panteones privados y/o particulares: 1.- Las lonas, 2.- Guadalupano, 3.- Cipreses y 4.- Parque Memorial, son de uso Particular.</w:t>
      </w:r>
    </w:p>
    <w:p w14:paraId="3BBF727C" w14:textId="77777777" w:rsidR="0059117F" w:rsidRPr="00A17A51" w:rsidRDefault="0059117F" w:rsidP="00F05FCE">
      <w:pPr>
        <w:spacing w:after="0" w:line="360" w:lineRule="auto"/>
        <w:ind w:left="567" w:right="567"/>
        <w:rPr>
          <w:i/>
          <w:sz w:val="20"/>
        </w:rPr>
      </w:pPr>
    </w:p>
    <w:p w14:paraId="2289B8E5" w14:textId="4C3CEBCA" w:rsidR="0059117F" w:rsidRPr="00A17A51" w:rsidRDefault="0059117F" w:rsidP="00F05FCE">
      <w:pPr>
        <w:spacing w:after="0" w:line="360" w:lineRule="auto"/>
        <w:ind w:left="567" w:right="567"/>
        <w:rPr>
          <w:i/>
          <w:sz w:val="20"/>
        </w:rPr>
      </w:pPr>
      <w:r w:rsidRPr="00A17A51">
        <w:rPr>
          <w:i/>
          <w:sz w:val="20"/>
        </w:rPr>
        <w:t>Sin Embargo en virtud de dar respuesta satisfactoria a los cuestionamientos antes referidos damos contestación a:</w:t>
      </w:r>
    </w:p>
    <w:p w14:paraId="582E8590" w14:textId="77777777" w:rsidR="0059117F" w:rsidRPr="00A17A51" w:rsidRDefault="0059117F" w:rsidP="00F05FCE">
      <w:pPr>
        <w:spacing w:after="0" w:line="360" w:lineRule="auto"/>
        <w:ind w:left="567" w:right="567"/>
        <w:rPr>
          <w:i/>
          <w:sz w:val="20"/>
        </w:rPr>
      </w:pPr>
    </w:p>
    <w:p w14:paraId="0BC6D5B5" w14:textId="5A109F4E" w:rsidR="0059117F" w:rsidRPr="00A17A51" w:rsidRDefault="0059117F" w:rsidP="00F05FCE">
      <w:pPr>
        <w:spacing w:after="0" w:line="360" w:lineRule="auto"/>
        <w:ind w:left="567" w:right="567"/>
        <w:rPr>
          <w:i/>
          <w:sz w:val="20"/>
        </w:rPr>
      </w:pPr>
      <w:r w:rsidRPr="00A17A51">
        <w:rPr>
          <w:i/>
          <w:sz w:val="20"/>
        </w:rPr>
        <w:lastRenderedPageBreak/>
        <w:t xml:space="preserve">1.- ¿Solicito las páginas en la Web y desglose de los diversos cobros que hacen en el Panteón de San francisco </w:t>
      </w:r>
      <w:proofErr w:type="spellStart"/>
      <w:r w:rsidRPr="00A17A51">
        <w:rPr>
          <w:i/>
          <w:sz w:val="20"/>
        </w:rPr>
        <w:t>Chimalpa</w:t>
      </w:r>
      <w:proofErr w:type="spellEnd"/>
      <w:r w:rsidRPr="00A17A51">
        <w:rPr>
          <w:i/>
          <w:sz w:val="20"/>
        </w:rPr>
        <w:t xml:space="preserve"> Naucalpan de Juárez? Artículo 7, fracción II y V.</w:t>
      </w:r>
    </w:p>
    <w:p w14:paraId="4ABC5AD0" w14:textId="77777777" w:rsidR="0059117F" w:rsidRPr="00A17A51" w:rsidRDefault="0059117F" w:rsidP="00F05FCE">
      <w:pPr>
        <w:spacing w:after="0" w:line="360" w:lineRule="auto"/>
        <w:ind w:left="567" w:right="567"/>
        <w:rPr>
          <w:i/>
          <w:sz w:val="20"/>
        </w:rPr>
      </w:pPr>
    </w:p>
    <w:p w14:paraId="36F4B17C" w14:textId="14334DE1" w:rsidR="0059117F" w:rsidRPr="00A17A51" w:rsidRDefault="0059117F" w:rsidP="00F05FCE">
      <w:pPr>
        <w:spacing w:after="0" w:line="360" w:lineRule="auto"/>
        <w:ind w:left="567" w:right="567"/>
        <w:rPr>
          <w:i/>
          <w:sz w:val="20"/>
        </w:rPr>
      </w:pPr>
      <w:r w:rsidRPr="00A17A51">
        <w:rPr>
          <w:i/>
          <w:sz w:val="20"/>
        </w:rPr>
        <w:t>2.- ¿solicito las páginas o el acceso para revisar los acuerdos que se realizaron y en ver lo en el diario oficial de la federación y si procedieron los acuerdos? Artículo 7 fracción V.</w:t>
      </w:r>
    </w:p>
    <w:p w14:paraId="0F3F62FB" w14:textId="77777777" w:rsidR="0059117F" w:rsidRPr="00A17A51" w:rsidRDefault="0059117F" w:rsidP="00F05FCE">
      <w:pPr>
        <w:spacing w:after="0" w:line="360" w:lineRule="auto"/>
        <w:ind w:left="567" w:right="567"/>
        <w:rPr>
          <w:i/>
          <w:sz w:val="20"/>
        </w:rPr>
      </w:pPr>
    </w:p>
    <w:p w14:paraId="0DC4F5CA" w14:textId="44E73B69" w:rsidR="0059117F" w:rsidRPr="00A17A51" w:rsidRDefault="0059117F" w:rsidP="00F05FCE">
      <w:pPr>
        <w:spacing w:after="0" w:line="360" w:lineRule="auto"/>
        <w:ind w:left="567" w:right="567"/>
        <w:rPr>
          <w:i/>
          <w:sz w:val="20"/>
        </w:rPr>
      </w:pPr>
      <w:r w:rsidRPr="00A17A51">
        <w:rPr>
          <w:i/>
          <w:sz w:val="20"/>
        </w:rPr>
        <w:t>3.- ¿Solicito las páginas o el acceso de ver cómo va cambiando el panteón y los espacios de cada tumba a través del tiempo? Artículo 12 y 13</w:t>
      </w:r>
    </w:p>
    <w:p w14:paraId="75DF0069" w14:textId="77777777" w:rsidR="0059117F" w:rsidRPr="00A17A51" w:rsidRDefault="0059117F" w:rsidP="00F05FCE">
      <w:pPr>
        <w:spacing w:after="0" w:line="360" w:lineRule="auto"/>
        <w:ind w:left="567" w:right="567"/>
        <w:rPr>
          <w:i/>
          <w:sz w:val="20"/>
        </w:rPr>
      </w:pPr>
    </w:p>
    <w:p w14:paraId="5DFC3873" w14:textId="1492DE9B" w:rsidR="0059117F" w:rsidRPr="00A17A51" w:rsidRDefault="0059117F" w:rsidP="00F05FCE">
      <w:pPr>
        <w:spacing w:after="0" w:line="360" w:lineRule="auto"/>
        <w:ind w:left="567" w:right="567"/>
        <w:rPr>
          <w:i/>
          <w:sz w:val="20"/>
        </w:rPr>
      </w:pPr>
      <w:r w:rsidRPr="00A17A51">
        <w:rPr>
          <w:i/>
          <w:sz w:val="20"/>
        </w:rPr>
        <w:t>Para hacer comprensible la respuesta a esta solicitud de información es necesario expresar, antes que nada, que los PUEBLOS ORIGINARIOS Y COMUNIDADES INDIGENAS DE NUESTRO MUNICIPIO tiene derecho a mantener y desarrollar sus sistemas políticos, económicos y sociales; a expresar y practicar sus costumbres y actividades tradicionales, Religiosas, Culturales, Practicas, costumbres y su Propia cosmovisión.</w:t>
      </w:r>
    </w:p>
    <w:p w14:paraId="61728A57" w14:textId="77777777" w:rsidR="0059117F" w:rsidRPr="00A17A51" w:rsidRDefault="0059117F" w:rsidP="00F05FCE">
      <w:pPr>
        <w:spacing w:after="0" w:line="360" w:lineRule="auto"/>
        <w:ind w:left="567" w:right="567"/>
        <w:rPr>
          <w:i/>
          <w:sz w:val="20"/>
        </w:rPr>
      </w:pPr>
    </w:p>
    <w:p w14:paraId="351CF1BC" w14:textId="5BFAACFA" w:rsidR="0059117F" w:rsidRPr="00A17A51" w:rsidRDefault="0059117F" w:rsidP="00F05FCE">
      <w:pPr>
        <w:spacing w:after="0" w:line="360" w:lineRule="auto"/>
        <w:ind w:left="567" w:right="567"/>
        <w:rPr>
          <w:i/>
          <w:sz w:val="20"/>
        </w:rPr>
      </w:pPr>
      <w:r w:rsidRPr="00A17A51">
        <w:rPr>
          <w:b/>
          <w:bCs/>
          <w:i/>
          <w:sz w:val="20"/>
        </w:rPr>
        <w:t>Es por esto por lo que, la administración y cuidado de los Panteones de los pueblos es facultad y Responsabilidad de las comunidades a través de sus representantes</w:t>
      </w:r>
      <w:r w:rsidRPr="00A17A51">
        <w:rPr>
          <w:i/>
          <w:sz w:val="20"/>
        </w:rPr>
        <w:t>.</w:t>
      </w:r>
    </w:p>
    <w:p w14:paraId="3ACAEB4E" w14:textId="77777777" w:rsidR="0059117F" w:rsidRPr="00A17A51" w:rsidRDefault="0059117F" w:rsidP="00F05FCE">
      <w:pPr>
        <w:spacing w:after="0" w:line="360" w:lineRule="auto"/>
        <w:ind w:left="567" w:right="567"/>
        <w:rPr>
          <w:i/>
          <w:sz w:val="20"/>
        </w:rPr>
      </w:pPr>
    </w:p>
    <w:p w14:paraId="32728892" w14:textId="65BE2FD8" w:rsidR="0059117F" w:rsidRPr="00A17A51" w:rsidRDefault="0059117F" w:rsidP="00F05FCE">
      <w:pPr>
        <w:spacing w:after="0" w:line="360" w:lineRule="auto"/>
        <w:ind w:left="567" w:right="567"/>
        <w:rPr>
          <w:i/>
          <w:sz w:val="20"/>
        </w:rPr>
      </w:pPr>
      <w:r w:rsidRPr="00A17A51">
        <w:rPr>
          <w:i/>
          <w:sz w:val="20"/>
        </w:rPr>
        <w:t>Al margen de esto, gran parte de los terrenos para estos equipamientos urbanos existentes en los pueblos han sido donados por ejidatarios, comuneros y/o particulares; tradicionalmente han sido administrados por autoridades locales, quienes a través de asambleas acuerdan con los miembros de las Comunidades las formas en que han de actuar, designan a sus integrantes, etc.</w:t>
      </w:r>
    </w:p>
    <w:p w14:paraId="4C3E65D5" w14:textId="77777777" w:rsidR="0059117F" w:rsidRPr="00A17A51" w:rsidRDefault="0059117F" w:rsidP="00F05FCE">
      <w:pPr>
        <w:spacing w:after="0" w:line="360" w:lineRule="auto"/>
        <w:ind w:left="567" w:right="567"/>
        <w:rPr>
          <w:i/>
          <w:sz w:val="20"/>
        </w:rPr>
      </w:pPr>
    </w:p>
    <w:p w14:paraId="071FB11D" w14:textId="53DE53EC" w:rsidR="0059117F" w:rsidRPr="00A17A51" w:rsidRDefault="0059117F" w:rsidP="00F05FCE">
      <w:pPr>
        <w:spacing w:after="0" w:line="360" w:lineRule="auto"/>
        <w:ind w:left="567" w:right="567"/>
        <w:rPr>
          <w:i/>
          <w:sz w:val="20"/>
        </w:rPr>
      </w:pPr>
      <w:r w:rsidRPr="00A17A51">
        <w:rPr>
          <w:i/>
          <w:sz w:val="20"/>
        </w:rPr>
        <w:t>Derivado de esto, en teoría, los habitantes de las comunidades definen la manera en la que habrán de actuar según las Circunstancias, dicho esto algunos de los Cuestionamientos de esta petición se pueden satisfacer con el contexto expresado en los párrafos anteriores, dado que sus preguntas están orientadas al actuar de los delegados, para complementarlas es necesario dirigimos al reglamento de participación ciudadana.</w:t>
      </w:r>
    </w:p>
    <w:p w14:paraId="1C8E22E3" w14:textId="24846B06" w:rsidR="0059117F" w:rsidRPr="00A17A51" w:rsidRDefault="0059117F" w:rsidP="00F05FCE">
      <w:pPr>
        <w:spacing w:after="0" w:line="360" w:lineRule="auto"/>
        <w:ind w:left="567" w:right="567"/>
        <w:rPr>
          <w:i/>
          <w:sz w:val="20"/>
        </w:rPr>
      </w:pPr>
    </w:p>
    <w:p w14:paraId="5194C093" w14:textId="3BCB8847" w:rsidR="0059117F" w:rsidRPr="00A17A51" w:rsidRDefault="0059117F" w:rsidP="00F05FCE">
      <w:pPr>
        <w:spacing w:after="0" w:line="360" w:lineRule="auto"/>
        <w:ind w:left="567" w:right="567"/>
        <w:rPr>
          <w:i/>
          <w:sz w:val="20"/>
        </w:rPr>
      </w:pPr>
      <w:r w:rsidRPr="00A17A51">
        <w:rPr>
          <w:i/>
          <w:sz w:val="20"/>
        </w:rPr>
        <w:lastRenderedPageBreak/>
        <w:t>En síntesis, El Departamento de Panteones de la Dirección de Servicios Públicos solo tiene la</w:t>
      </w:r>
    </w:p>
    <w:p w14:paraId="52ACB53F" w14:textId="77777777" w:rsidR="0059117F" w:rsidRPr="00A17A51" w:rsidRDefault="0059117F" w:rsidP="00F05FCE">
      <w:pPr>
        <w:spacing w:after="0" w:line="360" w:lineRule="auto"/>
        <w:ind w:left="567" w:right="567"/>
        <w:rPr>
          <w:i/>
          <w:sz w:val="20"/>
        </w:rPr>
      </w:pPr>
      <w:r w:rsidRPr="00A17A51">
        <w:rPr>
          <w:i/>
          <w:sz w:val="20"/>
        </w:rPr>
        <w:t>Administración de 2 panteones Municipales.</w:t>
      </w:r>
    </w:p>
    <w:p w14:paraId="0A37CF88" w14:textId="77777777" w:rsidR="0059117F" w:rsidRPr="00A17A51" w:rsidRDefault="0059117F" w:rsidP="00F05FCE">
      <w:pPr>
        <w:spacing w:after="0" w:line="360" w:lineRule="auto"/>
        <w:ind w:left="567" w:right="567"/>
        <w:rPr>
          <w:i/>
          <w:sz w:val="20"/>
        </w:rPr>
      </w:pPr>
    </w:p>
    <w:p w14:paraId="46B216AA" w14:textId="77777777" w:rsidR="0059117F" w:rsidRPr="00A17A51" w:rsidRDefault="0059117F" w:rsidP="00F05FCE">
      <w:pPr>
        <w:spacing w:after="0" w:line="360" w:lineRule="auto"/>
        <w:ind w:left="567" w:right="567"/>
        <w:rPr>
          <w:i/>
          <w:sz w:val="20"/>
        </w:rPr>
      </w:pPr>
      <w:r w:rsidRPr="00A17A51">
        <w:rPr>
          <w:i/>
          <w:sz w:val="20"/>
        </w:rPr>
        <w:t>1.- PANTEÓN DE SAN ANDRES ATOTO.</w:t>
      </w:r>
    </w:p>
    <w:p w14:paraId="391C5D5C" w14:textId="0765B522" w:rsidR="0059117F" w:rsidRPr="00A17A51" w:rsidRDefault="00C54040" w:rsidP="00F05FCE">
      <w:pPr>
        <w:spacing w:after="0" w:line="360" w:lineRule="auto"/>
        <w:ind w:left="567" w:right="567"/>
        <w:rPr>
          <w:i/>
          <w:sz w:val="20"/>
        </w:rPr>
      </w:pPr>
      <w:proofErr w:type="spellStart"/>
      <w:r w:rsidRPr="00A17A51">
        <w:rPr>
          <w:i/>
          <w:sz w:val="20"/>
        </w:rPr>
        <w:t>Bl</w:t>
      </w:r>
      <w:r w:rsidR="0059117F" w:rsidRPr="00A17A51">
        <w:rPr>
          <w:i/>
          <w:sz w:val="20"/>
        </w:rPr>
        <w:t>vd</w:t>
      </w:r>
      <w:proofErr w:type="spellEnd"/>
      <w:r w:rsidR="0059117F" w:rsidRPr="00A17A51">
        <w:rPr>
          <w:i/>
          <w:sz w:val="20"/>
        </w:rPr>
        <w:t>. Toluca S/N. El Conde</w:t>
      </w:r>
      <w:r w:rsidRPr="00A17A51">
        <w:rPr>
          <w:i/>
          <w:sz w:val="20"/>
        </w:rPr>
        <w:t xml:space="preserve">, 53500; Naucalpan de Juárez, </w:t>
      </w:r>
      <w:proofErr w:type="spellStart"/>
      <w:r w:rsidRPr="00A17A51">
        <w:rPr>
          <w:i/>
          <w:sz w:val="20"/>
        </w:rPr>
        <w:t>Mé</w:t>
      </w:r>
      <w:r w:rsidR="0059117F" w:rsidRPr="00A17A51">
        <w:rPr>
          <w:i/>
          <w:sz w:val="20"/>
        </w:rPr>
        <w:t>x</w:t>
      </w:r>
      <w:proofErr w:type="spellEnd"/>
      <w:r w:rsidR="0059117F" w:rsidRPr="00A17A51">
        <w:rPr>
          <w:i/>
          <w:sz w:val="20"/>
        </w:rPr>
        <w:t>.</w:t>
      </w:r>
    </w:p>
    <w:p w14:paraId="103677F4" w14:textId="77777777" w:rsidR="0059117F" w:rsidRPr="00A17A51" w:rsidRDefault="0059117F" w:rsidP="00F05FCE">
      <w:pPr>
        <w:spacing w:after="0" w:line="360" w:lineRule="auto"/>
        <w:ind w:left="567" w:right="567"/>
        <w:rPr>
          <w:i/>
          <w:sz w:val="20"/>
        </w:rPr>
      </w:pPr>
      <w:r w:rsidRPr="00A17A51">
        <w:rPr>
          <w:i/>
          <w:sz w:val="20"/>
        </w:rPr>
        <w:t>Naucalpan de Juárez, Estado de México. Tel. 55 5358 7585</w:t>
      </w:r>
    </w:p>
    <w:p w14:paraId="14A483D7" w14:textId="77777777" w:rsidR="0059117F" w:rsidRPr="00A17A51" w:rsidRDefault="0059117F" w:rsidP="00F05FCE">
      <w:pPr>
        <w:spacing w:after="0" w:line="360" w:lineRule="auto"/>
        <w:ind w:left="567" w:right="567"/>
        <w:rPr>
          <w:i/>
          <w:sz w:val="20"/>
        </w:rPr>
      </w:pPr>
      <w:r w:rsidRPr="00A17A51">
        <w:rPr>
          <w:i/>
          <w:sz w:val="20"/>
        </w:rPr>
        <w:t>2.- PANTEÓN DE SAN JOSE RIO HONDO.</w:t>
      </w:r>
    </w:p>
    <w:p w14:paraId="06628B6D" w14:textId="06FC1EC6" w:rsidR="0059117F" w:rsidRPr="00A17A51" w:rsidRDefault="0059117F" w:rsidP="00F05FCE">
      <w:pPr>
        <w:spacing w:after="0" w:line="360" w:lineRule="auto"/>
        <w:ind w:left="567" w:right="567"/>
        <w:rPr>
          <w:i/>
          <w:sz w:val="20"/>
        </w:rPr>
      </w:pPr>
      <w:r w:rsidRPr="00A17A51">
        <w:rPr>
          <w:i/>
          <w:sz w:val="20"/>
        </w:rPr>
        <w:t xml:space="preserve">Av. Huixquilucan No. 9, Col. </w:t>
      </w:r>
      <w:r w:rsidR="00C54040" w:rsidRPr="00A17A51">
        <w:rPr>
          <w:i/>
          <w:sz w:val="20"/>
        </w:rPr>
        <w:t>Buenavista</w:t>
      </w:r>
      <w:r w:rsidRPr="00A17A51">
        <w:rPr>
          <w:i/>
          <w:sz w:val="20"/>
        </w:rPr>
        <w:t>; Cp. 53800</w:t>
      </w:r>
    </w:p>
    <w:p w14:paraId="0D8B908B" w14:textId="77777777" w:rsidR="0059117F" w:rsidRPr="00A17A51" w:rsidRDefault="0059117F" w:rsidP="00F05FCE">
      <w:pPr>
        <w:spacing w:after="0" w:line="360" w:lineRule="auto"/>
        <w:ind w:left="567" w:right="567"/>
        <w:rPr>
          <w:i/>
          <w:sz w:val="20"/>
        </w:rPr>
      </w:pPr>
      <w:r w:rsidRPr="00A17A51">
        <w:rPr>
          <w:i/>
          <w:sz w:val="20"/>
        </w:rPr>
        <w:t>Naucalpan de Juárez, Estado de México.</w:t>
      </w:r>
    </w:p>
    <w:p w14:paraId="1D4BFFC1" w14:textId="77777777" w:rsidR="00C54040" w:rsidRPr="00A17A51" w:rsidRDefault="00C54040" w:rsidP="00F05FCE">
      <w:pPr>
        <w:spacing w:after="0" w:line="360" w:lineRule="auto"/>
        <w:ind w:left="567" w:right="567"/>
        <w:rPr>
          <w:i/>
          <w:sz w:val="20"/>
        </w:rPr>
      </w:pPr>
    </w:p>
    <w:p w14:paraId="3E34E3F6" w14:textId="77777777" w:rsidR="0059117F" w:rsidRPr="00A17A51" w:rsidRDefault="0059117F" w:rsidP="00F05FCE">
      <w:pPr>
        <w:spacing w:after="0" w:line="360" w:lineRule="auto"/>
        <w:ind w:left="567" w:right="567"/>
        <w:rPr>
          <w:i/>
          <w:sz w:val="20"/>
        </w:rPr>
      </w:pPr>
      <w:r w:rsidRPr="00A17A51">
        <w:rPr>
          <w:i/>
          <w:sz w:val="20"/>
        </w:rPr>
        <w:t>Aunado a esto hago de su conocimientos que Los panteones particulares y de pueblo, son administrados por ellos mismo y nosotros otorgamos las autorizaciones obedeciendo lo que establecen las leyes en la materia y se solicita el cobro de derechos de acuerdo con lo establecido en el código Financiero del estado de México y municipios, los precios que los panteones particulares establecen no son marcados, ni normados por la Dirección de Servicios Públicos, menos aún por el Departamento de Panteones de esta Dirección.</w:t>
      </w:r>
    </w:p>
    <w:p w14:paraId="1135567E" w14:textId="77777777" w:rsidR="00C54040" w:rsidRPr="00A17A51" w:rsidRDefault="00C54040" w:rsidP="00F05FCE">
      <w:pPr>
        <w:spacing w:after="0" w:line="360" w:lineRule="auto"/>
        <w:ind w:left="567" w:right="567"/>
        <w:rPr>
          <w:i/>
          <w:sz w:val="20"/>
        </w:rPr>
      </w:pPr>
    </w:p>
    <w:p w14:paraId="134663D2" w14:textId="23FEA0BD" w:rsidR="0059117F" w:rsidRPr="00A17A51" w:rsidRDefault="0059117F" w:rsidP="00F05FCE">
      <w:pPr>
        <w:spacing w:after="0" w:line="360" w:lineRule="auto"/>
        <w:ind w:left="567" w:right="567"/>
        <w:rPr>
          <w:i/>
          <w:sz w:val="20"/>
        </w:rPr>
      </w:pPr>
      <w:r w:rsidRPr="00A17A51">
        <w:rPr>
          <w:i/>
          <w:sz w:val="20"/>
        </w:rPr>
        <w:t xml:space="preserve">Por lo que, en esta Dirección de Servicios Públicos, </w:t>
      </w:r>
      <w:r w:rsidR="00C54040" w:rsidRPr="00A17A51">
        <w:rPr>
          <w:i/>
          <w:sz w:val="20"/>
        </w:rPr>
        <w:t>así</w:t>
      </w:r>
      <w:r w:rsidRPr="00A17A51">
        <w:rPr>
          <w:i/>
          <w:sz w:val="20"/>
        </w:rPr>
        <w:t xml:space="preserve"> como el Departamento de Panteones NO SE CUENTA CON ESTA INFORMACION, dicha solicitud de Información será de la competencia directamente con la administración del Panteón del poblado de San Francisco </w:t>
      </w:r>
      <w:proofErr w:type="spellStart"/>
      <w:r w:rsidRPr="00A17A51">
        <w:rPr>
          <w:i/>
          <w:sz w:val="20"/>
        </w:rPr>
        <w:t>Chimalpa</w:t>
      </w:r>
      <w:proofErr w:type="spellEnd"/>
      <w:r w:rsidRPr="00A17A51">
        <w:rPr>
          <w:i/>
          <w:sz w:val="20"/>
        </w:rPr>
        <w:t xml:space="preserve">; </w:t>
      </w:r>
      <w:r w:rsidR="00C54040" w:rsidRPr="00A17A51">
        <w:rPr>
          <w:i/>
          <w:sz w:val="20"/>
        </w:rPr>
        <w:t>así</w:t>
      </w:r>
      <w:r w:rsidRPr="00A17A51">
        <w:rPr>
          <w:i/>
          <w:sz w:val="20"/>
        </w:rPr>
        <w:t xml:space="preserve"> como de los panteones antes mencionados.</w:t>
      </w:r>
    </w:p>
    <w:p w14:paraId="7A692CF3" w14:textId="45A19810" w:rsidR="00C54040" w:rsidRPr="00A17A51" w:rsidRDefault="00C54040" w:rsidP="00F05FCE">
      <w:pPr>
        <w:spacing w:after="0" w:line="360" w:lineRule="auto"/>
        <w:ind w:left="567" w:right="567"/>
        <w:rPr>
          <w:i/>
          <w:sz w:val="20"/>
        </w:rPr>
      </w:pPr>
      <w:r w:rsidRPr="00A17A51">
        <w:rPr>
          <w:i/>
          <w:sz w:val="20"/>
        </w:rPr>
        <w:t>…”</w:t>
      </w:r>
    </w:p>
    <w:p w14:paraId="7F5FD554" w14:textId="77777777" w:rsidR="004D1E0C" w:rsidRPr="00A17A51" w:rsidRDefault="004D1E0C" w:rsidP="004D1E0C">
      <w:pPr>
        <w:spacing w:after="0" w:line="360" w:lineRule="auto"/>
      </w:pPr>
    </w:p>
    <w:p w14:paraId="75FEA185" w14:textId="1E9240E0" w:rsidR="004D1E0C" w:rsidRPr="00A17A51" w:rsidRDefault="004D1E0C" w:rsidP="004D1E0C">
      <w:pPr>
        <w:spacing w:after="0" w:line="360" w:lineRule="auto"/>
      </w:pPr>
      <w:r w:rsidRPr="00A17A51">
        <w:rPr>
          <w:b/>
        </w:rPr>
        <w:t>d) Vista del Informe Justificado.</w:t>
      </w:r>
      <w:r w:rsidR="00962615" w:rsidRPr="00A17A51">
        <w:t xml:space="preserve"> El siete</w:t>
      </w:r>
      <w:r w:rsidRPr="00A17A51">
        <w:t xml:space="preserve">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1EB7030F" w14:textId="37811D07" w:rsidR="00F1306D" w:rsidRPr="00A17A51" w:rsidRDefault="004D1E0C" w:rsidP="00F1306D">
      <w:pPr>
        <w:spacing w:after="0" w:line="360" w:lineRule="auto"/>
        <w:rPr>
          <w:rFonts w:cs="Tahoma"/>
        </w:rPr>
      </w:pPr>
      <w:bookmarkStart w:id="10" w:name="_Hlk182976945"/>
      <w:r w:rsidRPr="00A17A51">
        <w:rPr>
          <w:b/>
        </w:rPr>
        <w:lastRenderedPageBreak/>
        <w:t>e</w:t>
      </w:r>
      <w:r w:rsidR="00F1306D" w:rsidRPr="00A17A51">
        <w:rPr>
          <w:b/>
        </w:rPr>
        <w:t>) Ampliación de plazo para resolver.</w:t>
      </w:r>
      <w:r w:rsidR="008A05B3" w:rsidRPr="00A17A51">
        <w:t xml:space="preserve"> El siete de octubre</w:t>
      </w:r>
      <w:r w:rsidR="00F1306D" w:rsidRPr="00A17A51">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primero de octubre del mismo día, mediante el Sistema de Acceso a la Información Mexiquense (SAIMEX).</w:t>
      </w:r>
    </w:p>
    <w:p w14:paraId="6EFC71EC" w14:textId="77777777" w:rsidR="003C5FE0" w:rsidRPr="00A17A51" w:rsidRDefault="003C5FE0" w:rsidP="00813714">
      <w:pPr>
        <w:spacing w:after="0" w:line="360" w:lineRule="auto"/>
        <w:rPr>
          <w:b/>
          <w:color w:val="000000"/>
        </w:rPr>
      </w:pPr>
    </w:p>
    <w:p w14:paraId="1220E37C" w14:textId="1BFCC783" w:rsidR="003C5FE0" w:rsidRPr="00A17A51" w:rsidRDefault="004D1E0C" w:rsidP="00813714">
      <w:pPr>
        <w:spacing w:after="0" w:line="360" w:lineRule="auto"/>
        <w:contextualSpacing/>
      </w:pPr>
      <w:r w:rsidRPr="00A17A51">
        <w:rPr>
          <w:rFonts w:eastAsia="Batang" w:cs="Tahoma"/>
          <w:b/>
        </w:rPr>
        <w:t>f</w:t>
      </w:r>
      <w:r w:rsidR="003C5FE0" w:rsidRPr="00A17A51">
        <w:rPr>
          <w:rFonts w:eastAsia="Batang" w:cs="Tahoma"/>
          <w:b/>
        </w:rPr>
        <w:t xml:space="preserve">) </w:t>
      </w:r>
      <w:r w:rsidR="00002B20" w:rsidRPr="00A17A51">
        <w:rPr>
          <w:rFonts w:eastAsia="Times New Roman" w:cs="Tahoma"/>
          <w:b/>
          <w:szCs w:val="24"/>
          <w:lang w:eastAsia="es-ES"/>
        </w:rPr>
        <w:t>Cierre de instrucción.</w:t>
      </w:r>
      <w:r w:rsidR="00C06C06" w:rsidRPr="00A17A51">
        <w:rPr>
          <w:rFonts w:eastAsia="Times New Roman" w:cs="Tahoma"/>
          <w:szCs w:val="24"/>
          <w:lang w:eastAsia="es-ES"/>
        </w:rPr>
        <w:t xml:space="preserve"> El </w:t>
      </w:r>
      <w:r w:rsidR="00962615" w:rsidRPr="00A17A51">
        <w:rPr>
          <w:rFonts w:eastAsia="Times New Roman" w:cs="Tahoma"/>
          <w:szCs w:val="24"/>
          <w:lang w:eastAsia="es-ES"/>
        </w:rPr>
        <w:t>catorce</w:t>
      </w:r>
      <w:r w:rsidR="00F1306D" w:rsidRPr="00A17A51">
        <w:rPr>
          <w:rFonts w:eastAsia="Times New Roman" w:cs="Tahoma"/>
          <w:szCs w:val="24"/>
          <w:lang w:eastAsia="es-ES"/>
        </w:rPr>
        <w:t xml:space="preserve"> de octubre</w:t>
      </w:r>
      <w:r w:rsidR="00002B20" w:rsidRPr="00A17A51">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17A51">
        <w:rPr>
          <w:lang w:val="es-ES"/>
        </w:rPr>
        <w:t>acto que fue notificado a las partes, mediante el Sistema de Acceso a la Información Mexiquense (SAIMEX), el mismo día.</w:t>
      </w:r>
    </w:p>
    <w:bookmarkEnd w:id="10"/>
    <w:p w14:paraId="08D98E1D" w14:textId="77777777" w:rsidR="000410E6" w:rsidRPr="00A17A51" w:rsidRDefault="000410E6" w:rsidP="00813714">
      <w:pPr>
        <w:spacing w:after="0" w:line="360" w:lineRule="auto"/>
        <w:rPr>
          <w:b/>
          <w:bCs/>
          <w:lang w:val="es-ES"/>
        </w:rPr>
      </w:pPr>
    </w:p>
    <w:p w14:paraId="1D2DAFCD" w14:textId="77777777" w:rsidR="000410E6" w:rsidRPr="00A17A51" w:rsidRDefault="000410E6" w:rsidP="00813714">
      <w:pPr>
        <w:spacing w:after="0" w:line="360" w:lineRule="auto"/>
        <w:rPr>
          <w:color w:val="000000"/>
        </w:rPr>
      </w:pPr>
      <w:r w:rsidRPr="00A17A51">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A17A51" w:rsidRDefault="00674DAF" w:rsidP="00813714">
      <w:pPr>
        <w:spacing w:after="0" w:line="360" w:lineRule="auto"/>
        <w:rPr>
          <w:color w:val="000000"/>
        </w:rPr>
      </w:pPr>
    </w:p>
    <w:p w14:paraId="250F6589" w14:textId="3F880C72" w:rsidR="005C690F" w:rsidRPr="00A17A51" w:rsidRDefault="00CD6238" w:rsidP="00813714">
      <w:pPr>
        <w:pStyle w:val="Ttulo1"/>
        <w:spacing w:before="0" w:after="0" w:line="360" w:lineRule="auto"/>
        <w:jc w:val="center"/>
        <w:rPr>
          <w:sz w:val="22"/>
          <w:szCs w:val="22"/>
        </w:rPr>
      </w:pPr>
      <w:bookmarkStart w:id="11" w:name="_Toc210809763"/>
      <w:r w:rsidRPr="00A17A51">
        <w:rPr>
          <w:sz w:val="22"/>
          <w:szCs w:val="22"/>
        </w:rPr>
        <w:t>C O N S I D E R A N D O S</w:t>
      </w:r>
      <w:bookmarkEnd w:id="11"/>
    </w:p>
    <w:p w14:paraId="5AB6ED71" w14:textId="77777777" w:rsidR="005C690F" w:rsidRPr="00A17A51" w:rsidRDefault="005C690F" w:rsidP="00813714">
      <w:pPr>
        <w:spacing w:after="0" w:line="360" w:lineRule="auto"/>
        <w:jc w:val="center"/>
        <w:rPr>
          <w:b/>
          <w:color w:val="000000"/>
        </w:rPr>
      </w:pPr>
    </w:p>
    <w:p w14:paraId="36BFFC7E" w14:textId="2F0F17EA" w:rsidR="005C690F" w:rsidRPr="00A17A51" w:rsidRDefault="007D6307" w:rsidP="00813714">
      <w:pPr>
        <w:pStyle w:val="Ttulo2"/>
        <w:spacing w:before="0" w:after="0" w:line="360" w:lineRule="auto"/>
        <w:rPr>
          <w:sz w:val="22"/>
          <w:szCs w:val="22"/>
        </w:rPr>
      </w:pPr>
      <w:bookmarkStart w:id="12" w:name="_Toc210809764"/>
      <w:r w:rsidRPr="00A17A51">
        <w:rPr>
          <w:sz w:val="22"/>
          <w:szCs w:val="22"/>
        </w:rPr>
        <w:t xml:space="preserve">PRIMERO. </w:t>
      </w:r>
      <w:r w:rsidR="00CD6238" w:rsidRPr="00A17A51">
        <w:rPr>
          <w:sz w:val="22"/>
          <w:szCs w:val="22"/>
        </w:rPr>
        <w:t>Competencia</w:t>
      </w:r>
      <w:bookmarkEnd w:id="12"/>
    </w:p>
    <w:p w14:paraId="34E42005" w14:textId="77777777" w:rsidR="0084143D" w:rsidRPr="00A17A51" w:rsidRDefault="0084143D" w:rsidP="00813714">
      <w:pPr>
        <w:spacing w:after="0" w:line="360" w:lineRule="auto"/>
        <w:contextualSpacing/>
        <w:rPr>
          <w:rFonts w:eastAsia="Times New Roman" w:cs="Tahoma"/>
          <w:bCs/>
          <w:lang w:eastAsia="es-ES"/>
        </w:rPr>
      </w:pPr>
      <w:bookmarkStart w:id="13" w:name="_heading=h.30j0zll" w:colFirst="0" w:colLast="0"/>
      <w:bookmarkEnd w:id="13"/>
    </w:p>
    <w:p w14:paraId="6DB5C24B" w14:textId="06F67911" w:rsidR="00A576F9" w:rsidRPr="00A17A51" w:rsidRDefault="00A576F9" w:rsidP="00813714">
      <w:pPr>
        <w:spacing w:after="0" w:line="360" w:lineRule="auto"/>
        <w:contextualSpacing/>
        <w:rPr>
          <w:rFonts w:eastAsia="Times New Roman" w:cs="Tahoma"/>
          <w:bCs/>
          <w:lang w:eastAsia="es-ES"/>
        </w:rPr>
      </w:pPr>
      <w:r w:rsidRPr="00A17A51">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A17A51">
        <w:rPr>
          <w:rFonts w:eastAsia="Times New Roman" w:cs="Tahoma"/>
          <w:bCs/>
          <w:lang w:eastAsia="es-ES"/>
        </w:rPr>
        <w:t>noveno</w:t>
      </w:r>
      <w:r w:rsidRPr="00A17A51">
        <w:rPr>
          <w:rFonts w:eastAsia="Times New Roman" w:cs="Tahoma"/>
          <w:bCs/>
          <w:lang w:eastAsia="es-ES"/>
        </w:rPr>
        <w:t xml:space="preserve">, </w:t>
      </w:r>
      <w:r w:rsidR="00384E34" w:rsidRPr="00A17A51">
        <w:rPr>
          <w:rFonts w:eastAsia="Times New Roman" w:cs="Tahoma"/>
          <w:bCs/>
          <w:lang w:eastAsia="es-ES"/>
        </w:rPr>
        <w:t>cuadragésimo</w:t>
      </w:r>
      <w:r w:rsidRPr="00A17A51">
        <w:rPr>
          <w:rFonts w:eastAsia="Times New Roman" w:cs="Tahoma"/>
          <w:bCs/>
          <w:lang w:eastAsia="es-ES"/>
        </w:rPr>
        <w:t xml:space="preserve"> y </w:t>
      </w:r>
      <w:r w:rsidR="00384E34" w:rsidRPr="00A17A51">
        <w:rPr>
          <w:rFonts w:eastAsia="Times New Roman" w:cs="Tahoma"/>
          <w:bCs/>
          <w:lang w:eastAsia="es-ES"/>
        </w:rPr>
        <w:t>cuadragésimo primero</w:t>
      </w:r>
      <w:r w:rsidRPr="00A17A51">
        <w:rPr>
          <w:rFonts w:eastAsia="Times New Roman" w:cs="Tahoma"/>
          <w:bCs/>
          <w:lang w:eastAsia="es-ES"/>
        </w:rPr>
        <w:t xml:space="preserve">, </w:t>
      </w:r>
      <w:r w:rsidRPr="00A17A51">
        <w:rPr>
          <w:rFonts w:eastAsia="Times New Roman" w:cs="Tahoma"/>
          <w:bCs/>
          <w:lang w:eastAsia="es-ES"/>
        </w:rPr>
        <w:lastRenderedPageBreak/>
        <w:t>fracciones I, II, III, IV y V de la Constitución Política del Estado Libre y Soberano de México;</w:t>
      </w:r>
      <w:r w:rsidR="00384E34" w:rsidRPr="00A17A51">
        <w:rPr>
          <w:rFonts w:eastAsia="Times New Roman" w:cs="Tahoma"/>
          <w:bCs/>
          <w:lang w:eastAsia="es-ES"/>
        </w:rPr>
        <w:t xml:space="preserve"> </w:t>
      </w:r>
      <w:r w:rsidRPr="00A17A51">
        <w:rPr>
          <w:rFonts w:eastAsia="Times New Roman" w:cs="Tahoma"/>
          <w:bCs/>
          <w:lang w:eastAsia="es-ES"/>
        </w:rPr>
        <w:t>1°, 2°, fracciones II y IV; 13, 29</w:t>
      </w:r>
      <w:r w:rsidR="00E50794" w:rsidRPr="00A17A51">
        <w:rPr>
          <w:rFonts w:eastAsia="Times New Roman" w:cs="Tahoma"/>
          <w:bCs/>
          <w:lang w:eastAsia="es-ES"/>
        </w:rPr>
        <w:t>,</w:t>
      </w:r>
      <w:r w:rsidRPr="00A17A51">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A17A51" w:rsidRDefault="005C690F" w:rsidP="00813714">
      <w:pPr>
        <w:spacing w:after="0" w:line="360" w:lineRule="auto"/>
        <w:rPr>
          <w:b/>
          <w:color w:val="000000"/>
        </w:rPr>
      </w:pPr>
    </w:p>
    <w:p w14:paraId="46691DD5" w14:textId="0E4E2318" w:rsidR="005C690F" w:rsidRPr="00A17A51" w:rsidRDefault="007D6307" w:rsidP="00813714">
      <w:pPr>
        <w:pStyle w:val="Ttulo2"/>
        <w:spacing w:before="0" w:after="0" w:line="360" w:lineRule="auto"/>
        <w:rPr>
          <w:sz w:val="22"/>
          <w:szCs w:val="22"/>
        </w:rPr>
      </w:pPr>
      <w:bookmarkStart w:id="14" w:name="_Toc210809765"/>
      <w:r w:rsidRPr="00A17A51">
        <w:rPr>
          <w:sz w:val="22"/>
          <w:szCs w:val="22"/>
        </w:rPr>
        <w:t>SEGUNDO. Causales de</w:t>
      </w:r>
      <w:r w:rsidR="00CD6238" w:rsidRPr="00A17A51">
        <w:rPr>
          <w:sz w:val="22"/>
          <w:szCs w:val="22"/>
        </w:rPr>
        <w:t xml:space="preserve"> improcedencia</w:t>
      </w:r>
      <w:bookmarkEnd w:id="14"/>
      <w:r w:rsidR="00CD6238" w:rsidRPr="00A17A51">
        <w:rPr>
          <w:sz w:val="22"/>
          <w:szCs w:val="22"/>
        </w:rPr>
        <w:t xml:space="preserve"> </w:t>
      </w:r>
    </w:p>
    <w:p w14:paraId="706394D4" w14:textId="77777777" w:rsidR="00304DE6" w:rsidRPr="00A17A51" w:rsidRDefault="00304DE6" w:rsidP="00813714">
      <w:pPr>
        <w:spacing w:after="0" w:line="360" w:lineRule="auto"/>
        <w:rPr>
          <w:b/>
        </w:rPr>
      </w:pPr>
    </w:p>
    <w:p w14:paraId="6C56CA88" w14:textId="77777777" w:rsidR="005C690F" w:rsidRPr="00A17A51" w:rsidRDefault="007D6307" w:rsidP="00813714">
      <w:pPr>
        <w:spacing w:after="0" w:line="360" w:lineRule="auto"/>
        <w:rPr>
          <w:color w:val="000000"/>
        </w:rPr>
      </w:pPr>
      <w:r w:rsidRPr="00A17A51">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A17A51" w:rsidRDefault="005C690F" w:rsidP="00813714">
      <w:pPr>
        <w:spacing w:after="0" w:line="360" w:lineRule="auto"/>
        <w:rPr>
          <w:color w:val="000000"/>
        </w:rPr>
      </w:pPr>
    </w:p>
    <w:p w14:paraId="22563DDB" w14:textId="33D3D011" w:rsidR="008D3B3F" w:rsidRPr="00A17A51" w:rsidRDefault="007D6307" w:rsidP="00813714">
      <w:pPr>
        <w:spacing w:after="0" w:line="360" w:lineRule="auto"/>
        <w:rPr>
          <w:color w:val="000000"/>
        </w:rPr>
      </w:pPr>
      <w:r w:rsidRPr="00A17A51">
        <w:rPr>
          <w:color w:val="000000"/>
        </w:rPr>
        <w:t>En el presente caso, </w:t>
      </w:r>
      <w:r w:rsidRPr="00A17A51">
        <w:rPr>
          <w:b/>
          <w:color w:val="000000"/>
        </w:rPr>
        <w:t>no se actualiza ninguna de las causales de improcedencia</w:t>
      </w:r>
      <w:r w:rsidRPr="00A17A51">
        <w:rPr>
          <w:color w:val="000000"/>
        </w:rPr>
        <w:t> establecidas en el ordenamiento jurídico previamente señalado, toda vez que: este Instituto no tiene conocimiento de que se encuentre en trámite algún medio de defensa presentado por la</w:t>
      </w:r>
      <w:r w:rsidR="00261B92" w:rsidRPr="00A17A51">
        <w:rPr>
          <w:color w:val="000000"/>
        </w:rPr>
        <w:t xml:space="preserve"> persona</w:t>
      </w:r>
      <w:r w:rsidRPr="00A17A51">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A17A51" w:rsidRDefault="00874D8A" w:rsidP="00813714">
      <w:pPr>
        <w:spacing w:after="0" w:line="360" w:lineRule="auto"/>
        <w:rPr>
          <w:color w:val="000000"/>
        </w:rPr>
      </w:pPr>
    </w:p>
    <w:p w14:paraId="1593A12B" w14:textId="6F6C198E" w:rsidR="00304DE6" w:rsidRPr="00A17A51" w:rsidRDefault="007D6307" w:rsidP="001C54D4">
      <w:pPr>
        <w:spacing w:after="0" w:line="360" w:lineRule="auto"/>
      </w:pPr>
      <w:r w:rsidRPr="00A17A51">
        <w:lastRenderedPageBreak/>
        <w:t>Por lo cual, se actualiza la causal de procedencia del Recurso de Revisión señal</w:t>
      </w:r>
      <w:r w:rsidR="00261DF6" w:rsidRPr="00A17A51">
        <w:t>ada en el artículo 179, fracci</w:t>
      </w:r>
      <w:r w:rsidR="005B6FC2" w:rsidRPr="00A17A51">
        <w:t>ón III</w:t>
      </w:r>
      <w:r w:rsidRPr="00A17A51">
        <w:t>, de la Ley en cita, pues la p</w:t>
      </w:r>
      <w:r w:rsidR="00261B92" w:rsidRPr="00A17A51">
        <w:t>ersona</w:t>
      </w:r>
      <w:r w:rsidRPr="00A17A51">
        <w:t xml:space="preserve"> Recurrente se inconformó </w:t>
      </w:r>
      <w:r w:rsidR="00321E54" w:rsidRPr="00A17A51">
        <w:t xml:space="preserve">de la </w:t>
      </w:r>
      <w:r w:rsidR="005B6FC2" w:rsidRPr="00A17A51">
        <w:t>declaración de inexistencia de la información.</w:t>
      </w:r>
    </w:p>
    <w:p w14:paraId="55FF691A" w14:textId="13E0CAF0" w:rsidR="005C690F" w:rsidRPr="00A17A51" w:rsidRDefault="004F46CE" w:rsidP="00BD3B85">
      <w:pPr>
        <w:pStyle w:val="Ttulo2"/>
        <w:rPr>
          <w:sz w:val="22"/>
          <w:szCs w:val="22"/>
        </w:rPr>
      </w:pPr>
      <w:bookmarkStart w:id="15" w:name="_Toc210809766"/>
      <w:r w:rsidRPr="00A17A51">
        <w:rPr>
          <w:sz w:val="22"/>
          <w:szCs w:val="22"/>
        </w:rPr>
        <w:t xml:space="preserve">TERCERO. </w:t>
      </w:r>
      <w:r w:rsidR="007D6307" w:rsidRPr="00A17A51">
        <w:rPr>
          <w:sz w:val="22"/>
          <w:szCs w:val="22"/>
        </w:rPr>
        <w:t>Ca</w:t>
      </w:r>
      <w:r w:rsidR="00CD6238" w:rsidRPr="00A17A51">
        <w:rPr>
          <w:sz w:val="22"/>
          <w:szCs w:val="22"/>
        </w:rPr>
        <w:t>usales de sobreseimiento</w:t>
      </w:r>
      <w:bookmarkEnd w:id="15"/>
    </w:p>
    <w:p w14:paraId="426FEE7A" w14:textId="77777777" w:rsidR="005C690F" w:rsidRPr="00A17A51" w:rsidRDefault="005C690F" w:rsidP="00813714">
      <w:pPr>
        <w:spacing w:after="0" w:line="360" w:lineRule="auto"/>
        <w:rPr>
          <w:color w:val="0D0D0D"/>
        </w:rPr>
      </w:pPr>
    </w:p>
    <w:p w14:paraId="5B1C849A" w14:textId="77777777" w:rsidR="005C690F" w:rsidRPr="00A17A51" w:rsidRDefault="007D6307" w:rsidP="00813714">
      <w:pPr>
        <w:spacing w:after="0" w:line="360" w:lineRule="auto"/>
        <w:rPr>
          <w:color w:val="0D0D0D"/>
        </w:rPr>
      </w:pPr>
      <w:r w:rsidRPr="00A17A51">
        <w:rPr>
          <w:color w:val="0D0D0D"/>
        </w:rPr>
        <w:t>Por ser de previo y especial pronunciamiento, este Instituto analiza si se actualiza alguna causal de sobreseimiento.</w:t>
      </w:r>
    </w:p>
    <w:p w14:paraId="3305DCFE" w14:textId="77777777" w:rsidR="00CE4B37" w:rsidRPr="00A17A51" w:rsidRDefault="00CE4B37" w:rsidP="00813714">
      <w:pPr>
        <w:spacing w:after="0" w:line="360" w:lineRule="auto"/>
        <w:rPr>
          <w:color w:val="0D0D0D"/>
        </w:rPr>
      </w:pPr>
    </w:p>
    <w:p w14:paraId="502C48DD" w14:textId="77777777" w:rsidR="00CE4B37" w:rsidRPr="00A17A51" w:rsidRDefault="00CE4B37" w:rsidP="00CE4B37">
      <w:pPr>
        <w:spacing w:after="0" w:line="360" w:lineRule="auto"/>
        <w:rPr>
          <w:rFonts w:eastAsia="Calibri" w:cs="Tahoma"/>
          <w:color w:val="auto"/>
          <w:lang w:eastAsia="es-ES_tradnl"/>
        </w:rPr>
      </w:pPr>
      <w:r w:rsidRPr="00A17A51">
        <w:rPr>
          <w:rFonts w:eastAsia="Times New Roman" w:cs="Tahoma"/>
          <w:color w:val="auto"/>
          <w:lang w:eastAsia="es-ES"/>
        </w:rPr>
        <w:t xml:space="preserve">El artículo 192 de la </w:t>
      </w:r>
      <w:r w:rsidRPr="00A17A51">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A17A51">
        <w:rPr>
          <w:rFonts w:eastAsia="Calibri" w:cs="Tahoma"/>
          <w:color w:val="auto"/>
          <w:lang w:eastAsia="es-ES_tradnl"/>
        </w:rPr>
        <w:t>del análisis realizado por este Instituto, se advierte que</w:t>
      </w:r>
      <w:r w:rsidRPr="00A17A51">
        <w:rPr>
          <w:rFonts w:eastAsia="Calibri" w:cs="Tahoma"/>
          <w:b/>
          <w:color w:val="auto"/>
          <w:lang w:eastAsia="es-ES_tradnl"/>
        </w:rPr>
        <w:t xml:space="preserve"> no se configuran las causales establecidas en las fracciones I, II, III, y V, </w:t>
      </w:r>
      <w:r w:rsidRPr="00A17A51">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14:paraId="4DF4327B" w14:textId="77777777" w:rsidR="00CE4B37" w:rsidRPr="00A17A51" w:rsidRDefault="00CE4B37" w:rsidP="00CE4B37">
      <w:pPr>
        <w:spacing w:after="0" w:line="360" w:lineRule="auto"/>
        <w:rPr>
          <w:rFonts w:eastAsia="Calibri" w:cs="Tahoma"/>
          <w:b/>
          <w:color w:val="auto"/>
          <w:lang w:eastAsia="es-ES_tradnl"/>
        </w:rPr>
      </w:pPr>
    </w:p>
    <w:p w14:paraId="2C417D9D" w14:textId="77777777" w:rsidR="00CE4B37" w:rsidRPr="00A17A51" w:rsidRDefault="00CE4B37" w:rsidP="00CE4B37">
      <w:pPr>
        <w:spacing w:after="0" w:line="360" w:lineRule="auto"/>
        <w:rPr>
          <w:rFonts w:eastAsia="Calibri" w:cs="Tahoma"/>
          <w:bCs/>
          <w:color w:val="auto"/>
          <w:lang w:val="es-ES" w:eastAsia="es-ES_tradnl"/>
        </w:rPr>
      </w:pPr>
      <w:r w:rsidRPr="00A17A51">
        <w:rPr>
          <w:rFonts w:eastAsia="Calibri" w:cs="Tahoma"/>
          <w:color w:val="auto"/>
          <w:lang w:eastAsia="es-ES_tradnl"/>
        </w:rPr>
        <w:t>No obstante, por lo que hace a la hipótesis prevista en la fracción IV</w:t>
      </w:r>
      <w:r w:rsidRPr="00A17A51">
        <w:rPr>
          <w:rFonts w:eastAsia="Calibri" w:cs="Tahoma"/>
          <w:b/>
          <w:bCs/>
          <w:color w:val="auto"/>
          <w:lang w:eastAsia="es-ES_tradnl"/>
        </w:rPr>
        <w:t>,</w:t>
      </w:r>
      <w:r w:rsidRPr="00A17A51">
        <w:rPr>
          <w:rFonts w:eastAsia="Calibri" w:cs="Tahoma"/>
          <w:color w:val="auto"/>
          <w:lang w:eastAsia="es-ES_tradnl"/>
        </w:rPr>
        <w:t xml:space="preserve"> a saber, que, una vez admitido el Recurso de Revisión, aparezca alguna causal de improcedencia en términos de la presente Ley, </w:t>
      </w:r>
      <w:r w:rsidRPr="00A17A51">
        <w:rPr>
          <w:rFonts w:eastAsia="Calibri" w:cs="Tahoma"/>
          <w:bCs/>
          <w:color w:val="auto"/>
          <w:lang w:eastAsia="es-ES_tradnl"/>
        </w:rPr>
        <w:t>resulta necesario traer a colación</w:t>
      </w:r>
      <w:r w:rsidRPr="00A17A51">
        <w:rPr>
          <w:rFonts w:eastAsia="Calibri" w:cs="Tahoma"/>
          <w:bCs/>
          <w:color w:val="auto"/>
          <w:lang w:val="es-ES" w:eastAsia="es-ES_tradnl"/>
        </w:rPr>
        <w:t xml:space="preserve"> el artículo 191, fracción VII, del ordenamiento jurídico referido, que establecen lo siguiente:</w:t>
      </w:r>
    </w:p>
    <w:p w14:paraId="677CBD36" w14:textId="77777777" w:rsidR="00CE4B37" w:rsidRPr="00A17A51" w:rsidRDefault="00CE4B37" w:rsidP="00CE4B37">
      <w:pPr>
        <w:spacing w:after="0" w:line="360" w:lineRule="auto"/>
        <w:rPr>
          <w:rFonts w:eastAsia="Calibri" w:cs="Tahoma"/>
          <w:bCs/>
          <w:color w:val="auto"/>
          <w:lang w:val="es-ES" w:eastAsia="es-ES_tradnl"/>
        </w:rPr>
      </w:pPr>
    </w:p>
    <w:p w14:paraId="37739DE7" w14:textId="77777777" w:rsidR="00CE4B37" w:rsidRPr="00A17A51" w:rsidRDefault="00CE4B37" w:rsidP="00CE4B37">
      <w:pPr>
        <w:spacing w:after="0" w:line="360" w:lineRule="auto"/>
        <w:ind w:left="567" w:right="567"/>
        <w:rPr>
          <w:rFonts w:eastAsia="Calibri" w:cs="Tahoma"/>
          <w:bCs/>
          <w:i/>
          <w:iCs/>
          <w:color w:val="auto"/>
          <w:sz w:val="20"/>
          <w:szCs w:val="20"/>
          <w:lang w:eastAsia="es-ES_tradnl"/>
        </w:rPr>
      </w:pPr>
      <w:r w:rsidRPr="00A17A51">
        <w:rPr>
          <w:rFonts w:eastAsia="Calibri" w:cs="Tahoma"/>
          <w:b/>
          <w:i/>
          <w:iCs/>
          <w:color w:val="auto"/>
          <w:sz w:val="20"/>
          <w:szCs w:val="20"/>
          <w:lang w:val="es-ES" w:eastAsia="es-ES_tradnl"/>
        </w:rPr>
        <w:t>“</w:t>
      </w:r>
      <w:r w:rsidRPr="00A17A51">
        <w:rPr>
          <w:rFonts w:eastAsia="Calibri" w:cs="Tahoma"/>
          <w:b/>
          <w:i/>
          <w:iCs/>
          <w:color w:val="auto"/>
          <w:sz w:val="20"/>
          <w:szCs w:val="20"/>
          <w:lang w:eastAsia="es-ES_tradnl"/>
        </w:rPr>
        <w:t>Artículo 191.</w:t>
      </w:r>
      <w:r w:rsidRPr="00A17A51">
        <w:rPr>
          <w:rFonts w:eastAsia="Calibri" w:cs="Tahoma"/>
          <w:bCs/>
          <w:i/>
          <w:iCs/>
          <w:color w:val="auto"/>
          <w:sz w:val="20"/>
          <w:szCs w:val="20"/>
          <w:lang w:eastAsia="es-ES_tradnl"/>
        </w:rPr>
        <w:t xml:space="preserve"> El recurso será desechado por improcedente cuando:</w:t>
      </w:r>
    </w:p>
    <w:p w14:paraId="697D8639" w14:textId="77777777" w:rsidR="00CE4B37" w:rsidRPr="00A17A51" w:rsidRDefault="00CE4B37" w:rsidP="00CE4B37">
      <w:pPr>
        <w:spacing w:after="0" w:line="360" w:lineRule="auto"/>
        <w:ind w:left="567" w:right="567"/>
        <w:rPr>
          <w:rFonts w:eastAsia="Calibri" w:cs="Tahoma"/>
          <w:bCs/>
          <w:i/>
          <w:iCs/>
          <w:color w:val="auto"/>
          <w:sz w:val="20"/>
          <w:szCs w:val="20"/>
          <w:lang w:eastAsia="es-ES_tradnl"/>
        </w:rPr>
      </w:pPr>
      <w:r w:rsidRPr="00A17A51">
        <w:rPr>
          <w:rFonts w:eastAsia="Calibri" w:cs="Tahoma"/>
          <w:bCs/>
          <w:i/>
          <w:iCs/>
          <w:color w:val="auto"/>
          <w:sz w:val="20"/>
          <w:szCs w:val="20"/>
          <w:lang w:val="es-ES" w:eastAsia="es-ES_tradnl"/>
        </w:rPr>
        <w:t>…</w:t>
      </w:r>
    </w:p>
    <w:p w14:paraId="0F933AB6" w14:textId="77777777" w:rsidR="00CE4B37" w:rsidRPr="00A17A51" w:rsidRDefault="00CE4B37" w:rsidP="00CE4B37">
      <w:pPr>
        <w:spacing w:after="0" w:line="360" w:lineRule="auto"/>
        <w:ind w:left="567" w:right="567"/>
        <w:rPr>
          <w:rFonts w:eastAsia="Calibri" w:cs="Tahoma"/>
          <w:bCs/>
          <w:i/>
          <w:iCs/>
          <w:color w:val="auto"/>
          <w:sz w:val="20"/>
          <w:szCs w:val="20"/>
          <w:lang w:val="es-ES" w:eastAsia="es-ES_tradnl"/>
        </w:rPr>
      </w:pPr>
      <w:r w:rsidRPr="00A17A51">
        <w:rPr>
          <w:rFonts w:eastAsia="Calibri" w:cs="Tahoma"/>
          <w:bCs/>
          <w:i/>
          <w:iCs/>
          <w:color w:val="auto"/>
          <w:sz w:val="20"/>
          <w:szCs w:val="20"/>
          <w:lang w:eastAsia="es-ES_tradnl"/>
        </w:rPr>
        <w:t>VII. El recurrente amplíe su solicitud en el recurso de revisión, únicamente respecto de los nuevos contenidos.”</w:t>
      </w:r>
    </w:p>
    <w:p w14:paraId="1E401137" w14:textId="77777777" w:rsidR="00CE4B37" w:rsidRPr="00A17A51" w:rsidRDefault="00CE4B37" w:rsidP="00CE4B37">
      <w:pPr>
        <w:spacing w:after="0" w:line="360" w:lineRule="auto"/>
        <w:rPr>
          <w:rFonts w:eastAsia="Calibri" w:cs="Tahoma"/>
          <w:bCs/>
          <w:color w:val="auto"/>
          <w:lang w:val="es-ES" w:eastAsia="es-ES_tradnl"/>
        </w:rPr>
      </w:pPr>
    </w:p>
    <w:p w14:paraId="1AE12E32" w14:textId="77777777" w:rsidR="00CE4B37" w:rsidRPr="00A17A51" w:rsidRDefault="00CE4B37" w:rsidP="00CE4B37">
      <w:pPr>
        <w:spacing w:after="0" w:line="360" w:lineRule="auto"/>
        <w:rPr>
          <w:rFonts w:eastAsia="Calibri" w:cs="Tahoma"/>
          <w:bCs/>
          <w:color w:val="auto"/>
          <w:lang w:val="es-ES" w:eastAsia="es-ES_tradnl"/>
        </w:rPr>
      </w:pPr>
      <w:r w:rsidRPr="00A17A51">
        <w:rPr>
          <w:rFonts w:eastAsia="Calibri" w:cs="Tahoma"/>
          <w:bCs/>
          <w:color w:val="auto"/>
          <w:lang w:val="es-ES" w:eastAsia="es-ES_tradnl"/>
        </w:rPr>
        <w:lastRenderedPageBreak/>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4BB5E504" w14:textId="77777777" w:rsidR="00CE4B37" w:rsidRPr="00A17A51" w:rsidRDefault="00CE4B37" w:rsidP="00CE4B37">
      <w:pPr>
        <w:spacing w:after="0" w:line="360" w:lineRule="auto"/>
        <w:rPr>
          <w:rFonts w:eastAsia="Calibri" w:cs="Tahoma"/>
          <w:bCs/>
          <w:color w:val="auto"/>
          <w:lang w:val="es-ES" w:eastAsia="es-ES_tradnl"/>
        </w:rPr>
      </w:pPr>
    </w:p>
    <w:p w14:paraId="3A5CB21C" w14:textId="63EBFC48" w:rsidR="00CE4B37" w:rsidRPr="00A17A51" w:rsidRDefault="00CE4B37" w:rsidP="006A2F79">
      <w:pPr>
        <w:spacing w:after="0" w:line="360" w:lineRule="auto"/>
        <w:rPr>
          <w:rFonts w:eastAsia="Calibri" w:cs="Tahoma"/>
          <w:bCs/>
          <w:color w:val="auto"/>
          <w:lang w:val="es-ES" w:eastAsia="es-ES_tradnl"/>
        </w:rPr>
      </w:pPr>
      <w:r w:rsidRPr="00A17A51">
        <w:rPr>
          <w:rFonts w:eastAsia="Calibri" w:cs="Tahoma"/>
          <w:bCs/>
          <w:color w:val="auto"/>
          <w:lang w:val="es-ES" w:eastAsia="es-ES_tradnl"/>
        </w:rPr>
        <w:t>En ese orden de ideas, de las constancias que obran en el expediente respectivo, se colige que el Particular requirió</w:t>
      </w:r>
      <w:r w:rsidR="006A2F79" w:rsidRPr="00A17A51">
        <w:rPr>
          <w:rFonts w:eastAsia="Calibri" w:cs="Tahoma"/>
          <w:bCs/>
          <w:color w:val="auto"/>
          <w:lang w:val="es-ES" w:eastAsia="es-ES_tradnl"/>
        </w:rPr>
        <w:t xml:space="preserve">, del Panteón San Francisco </w:t>
      </w:r>
      <w:proofErr w:type="spellStart"/>
      <w:r w:rsidR="006A2F79" w:rsidRPr="00A17A51">
        <w:rPr>
          <w:rFonts w:eastAsia="Calibri" w:cs="Tahoma"/>
          <w:bCs/>
          <w:color w:val="auto"/>
          <w:lang w:val="es-ES" w:eastAsia="es-ES_tradnl"/>
        </w:rPr>
        <w:t>Chimalpa</w:t>
      </w:r>
      <w:proofErr w:type="spellEnd"/>
      <w:r w:rsidR="006A2F79" w:rsidRPr="00A17A51">
        <w:rPr>
          <w:rFonts w:eastAsia="Calibri" w:cs="Tahoma"/>
          <w:bCs/>
          <w:color w:val="auto"/>
          <w:lang w:val="es-ES" w:eastAsia="es-ES_tradnl"/>
        </w:rPr>
        <w:t>,  las páginas web o acceso de</w:t>
      </w:r>
      <w:r w:rsidRPr="00A17A51">
        <w:rPr>
          <w:rFonts w:eastAsia="Calibri" w:cs="Tahoma"/>
          <w:bCs/>
          <w:color w:val="auto"/>
          <w:lang w:val="es-ES" w:eastAsia="es-ES_tradnl"/>
        </w:rPr>
        <w:t xml:space="preserve"> </w:t>
      </w:r>
      <w:r w:rsidR="006A2F79" w:rsidRPr="00A17A51">
        <w:rPr>
          <w:rFonts w:eastAsia="Calibri" w:cs="Tahoma"/>
          <w:bCs/>
          <w:color w:val="auto"/>
          <w:lang w:val="es-ES" w:eastAsia="es-ES_tradnl"/>
        </w:rPr>
        <w:t>lo siguiente:</w:t>
      </w:r>
    </w:p>
    <w:p w14:paraId="3C125546" w14:textId="77777777" w:rsidR="006A2F79" w:rsidRPr="00A17A51" w:rsidRDefault="006A2F79" w:rsidP="006A2F79">
      <w:pPr>
        <w:spacing w:after="0" w:line="360" w:lineRule="auto"/>
        <w:rPr>
          <w:rFonts w:eastAsia="Calibri" w:cs="Tahoma"/>
          <w:bCs/>
          <w:color w:val="auto"/>
          <w:lang w:val="es-ES" w:eastAsia="es-ES_tradnl"/>
        </w:rPr>
      </w:pPr>
    </w:p>
    <w:p w14:paraId="265E264A" w14:textId="2C0480CE" w:rsidR="006A2F79" w:rsidRPr="00A17A51" w:rsidRDefault="006A2F79" w:rsidP="006A2F79">
      <w:pPr>
        <w:pStyle w:val="Prrafodelista"/>
        <w:numPr>
          <w:ilvl w:val="0"/>
          <w:numId w:val="35"/>
        </w:numPr>
        <w:spacing w:line="360" w:lineRule="auto"/>
        <w:rPr>
          <w:color w:val="000000"/>
        </w:rPr>
      </w:pPr>
      <w:r w:rsidRPr="00A17A51">
        <w:rPr>
          <w:color w:val="000000"/>
        </w:rPr>
        <w:t>Cobros que se hacen por servicio del Panteón;</w:t>
      </w:r>
    </w:p>
    <w:p w14:paraId="2B943EA8" w14:textId="0C8E1EFC" w:rsidR="006A2F79" w:rsidRPr="00A17A51" w:rsidRDefault="006A2F79" w:rsidP="006A2F79">
      <w:pPr>
        <w:pStyle w:val="Prrafodelista"/>
        <w:numPr>
          <w:ilvl w:val="0"/>
          <w:numId w:val="35"/>
        </w:numPr>
        <w:spacing w:line="360" w:lineRule="auto"/>
        <w:rPr>
          <w:color w:val="000000"/>
        </w:rPr>
      </w:pPr>
      <w:r w:rsidRPr="00A17A51">
        <w:rPr>
          <w:color w:val="000000"/>
        </w:rPr>
        <w:t>Acuerdos que se han realizado;</w:t>
      </w:r>
    </w:p>
    <w:p w14:paraId="43476424" w14:textId="53265C0C" w:rsidR="006A2F79" w:rsidRPr="00A17A51" w:rsidRDefault="006A2F79" w:rsidP="006A2F79">
      <w:pPr>
        <w:pStyle w:val="Prrafodelista"/>
        <w:numPr>
          <w:ilvl w:val="0"/>
          <w:numId w:val="35"/>
        </w:numPr>
        <w:spacing w:line="360" w:lineRule="auto"/>
        <w:rPr>
          <w:color w:val="000000"/>
        </w:rPr>
      </w:pPr>
      <w:r w:rsidRPr="00A17A51">
        <w:rPr>
          <w:color w:val="000000"/>
        </w:rPr>
        <w:t xml:space="preserve">Reglamento del Panteón, y </w:t>
      </w:r>
    </w:p>
    <w:p w14:paraId="01A61905" w14:textId="656143B1" w:rsidR="006A2F79" w:rsidRPr="00A17A51" w:rsidRDefault="006A2F79" w:rsidP="006A2F79">
      <w:pPr>
        <w:pStyle w:val="Prrafodelista"/>
        <w:numPr>
          <w:ilvl w:val="0"/>
          <w:numId w:val="35"/>
        </w:numPr>
        <w:spacing w:line="360" w:lineRule="auto"/>
        <w:rPr>
          <w:color w:val="000000"/>
        </w:rPr>
      </w:pPr>
      <w:r w:rsidRPr="00A17A51">
        <w:rPr>
          <w:color w:val="000000"/>
        </w:rPr>
        <w:t>Documentos que contenga los cambios que se han realizado, así como, los espacios de cada tumba.</w:t>
      </w:r>
    </w:p>
    <w:p w14:paraId="1129A1DC" w14:textId="77777777" w:rsidR="00CE4B37" w:rsidRPr="00A17A51" w:rsidRDefault="00CE4B37" w:rsidP="00CE4B37">
      <w:pPr>
        <w:spacing w:after="0" w:line="360" w:lineRule="auto"/>
        <w:rPr>
          <w:rFonts w:eastAsia="Calibri" w:cs="Tahoma"/>
          <w:bCs/>
          <w:color w:val="auto"/>
          <w:lang w:val="es-ES" w:eastAsia="es-ES_tradnl"/>
        </w:rPr>
      </w:pPr>
    </w:p>
    <w:p w14:paraId="163467A5" w14:textId="60C4AD42" w:rsidR="00CE4B37" w:rsidRPr="00A17A51" w:rsidRDefault="00CE4B37" w:rsidP="00CE4B37">
      <w:pPr>
        <w:pStyle w:val="NormalWeb"/>
        <w:spacing w:after="0" w:line="360" w:lineRule="auto"/>
        <w:ind w:right="-28"/>
        <w:rPr>
          <w:rFonts w:ascii="Palatino Linotype" w:hAnsi="Palatino Linotype" w:cs="Tahoma"/>
          <w:sz w:val="22"/>
          <w:szCs w:val="22"/>
          <w:lang w:val="es-ES"/>
        </w:rPr>
      </w:pPr>
      <w:r w:rsidRPr="00A17A51">
        <w:rPr>
          <w:rFonts w:ascii="Palatino Linotype" w:hAnsi="Palatino Linotype"/>
          <w:color w:val="000000"/>
          <w:sz w:val="22"/>
          <w:szCs w:val="22"/>
        </w:rPr>
        <w:t xml:space="preserve">En respuesta, el Sujeto Obligado, a través de la Dirección </w:t>
      </w:r>
      <w:r w:rsidR="006E3AAA" w:rsidRPr="00A17A51">
        <w:rPr>
          <w:rFonts w:ascii="Palatino Linotype" w:hAnsi="Palatino Linotype"/>
          <w:color w:val="000000"/>
          <w:sz w:val="22"/>
          <w:szCs w:val="22"/>
        </w:rPr>
        <w:t xml:space="preserve">de Servicios Públicos mencionó que si bien se trata de manifestaciones y cuestionamientos vertidos que no constituyen un derecho de acceso a la información pública, se realizó una búsqueda exhaustiva en sus archivos y no se localizaron documentos que acrediten la información solicitada, además, se informó que </w:t>
      </w:r>
      <w:r w:rsidR="00B93A73" w:rsidRPr="00A17A51">
        <w:rPr>
          <w:rFonts w:ascii="Palatino Linotype" w:hAnsi="Palatino Linotype"/>
          <w:color w:val="000000"/>
          <w:sz w:val="22"/>
          <w:szCs w:val="22"/>
        </w:rPr>
        <w:t xml:space="preserve">el Panteón de San Francisco </w:t>
      </w:r>
      <w:proofErr w:type="spellStart"/>
      <w:r w:rsidR="00B93A73" w:rsidRPr="00A17A51">
        <w:rPr>
          <w:rFonts w:ascii="Palatino Linotype" w:hAnsi="Palatino Linotype"/>
          <w:color w:val="000000"/>
          <w:sz w:val="22"/>
          <w:szCs w:val="22"/>
        </w:rPr>
        <w:t>Chimalpa</w:t>
      </w:r>
      <w:proofErr w:type="spellEnd"/>
      <w:r w:rsidR="00B93A73" w:rsidRPr="00A17A51">
        <w:rPr>
          <w:rFonts w:ascii="Palatino Linotype" w:hAnsi="Palatino Linotype"/>
          <w:color w:val="000000"/>
          <w:sz w:val="22"/>
          <w:szCs w:val="22"/>
        </w:rPr>
        <w:t xml:space="preserve"> es de usos y costumbres de dicha población y su administración es local, por lo que, el Ayuntamiento no </w:t>
      </w:r>
      <w:r w:rsidR="00F05FCE" w:rsidRPr="00A17A51">
        <w:rPr>
          <w:rFonts w:ascii="Palatino Linotype" w:hAnsi="Palatino Linotype"/>
          <w:color w:val="000000"/>
          <w:sz w:val="22"/>
          <w:szCs w:val="22"/>
        </w:rPr>
        <w:t>tenía</w:t>
      </w:r>
      <w:r w:rsidR="00B93A73" w:rsidRPr="00A17A51">
        <w:rPr>
          <w:rFonts w:ascii="Palatino Linotype" w:hAnsi="Palatino Linotype"/>
          <w:color w:val="000000"/>
          <w:sz w:val="22"/>
          <w:szCs w:val="22"/>
        </w:rPr>
        <w:t xml:space="preserve"> competencia para conocer de la información</w:t>
      </w:r>
      <w:r w:rsidRPr="00A17A51">
        <w:rPr>
          <w:rFonts w:ascii="Palatino Linotype" w:eastAsia="Times New Roman" w:hAnsi="Palatino Linotype" w:cs="Tahoma"/>
          <w:color w:val="auto"/>
          <w:sz w:val="22"/>
          <w:szCs w:val="22"/>
          <w:lang w:eastAsia="es-ES"/>
        </w:rPr>
        <w:t>; a</w:t>
      </w:r>
      <w:proofErr w:type="spellStart"/>
      <w:r w:rsidRPr="00A17A51">
        <w:rPr>
          <w:rFonts w:ascii="Palatino Linotype" w:hAnsi="Palatino Linotype" w:cs="Tahoma"/>
          <w:sz w:val="22"/>
          <w:szCs w:val="22"/>
          <w:lang w:val="es-ES"/>
        </w:rPr>
        <w:t>nte</w:t>
      </w:r>
      <w:proofErr w:type="spellEnd"/>
      <w:r w:rsidRPr="00A17A51">
        <w:rPr>
          <w:rFonts w:ascii="Palatino Linotype" w:hAnsi="Palatino Linotype" w:cs="Tahoma"/>
          <w:sz w:val="22"/>
          <w:szCs w:val="22"/>
          <w:lang w:val="es-ES"/>
        </w:rPr>
        <w:t xml:space="preserve"> dicha circunstancia, el Particular se inconformó que no le entregaron </w:t>
      </w:r>
      <w:r w:rsidR="00B93A73" w:rsidRPr="00A17A51">
        <w:rPr>
          <w:rFonts w:ascii="Palatino Linotype" w:hAnsi="Palatino Linotype" w:cs="Tahoma"/>
          <w:sz w:val="22"/>
          <w:szCs w:val="22"/>
          <w:lang w:val="es-ES"/>
        </w:rPr>
        <w:t xml:space="preserve">las auditorías y el </w:t>
      </w:r>
      <w:r w:rsidR="00E06B71" w:rsidRPr="00A17A51">
        <w:rPr>
          <w:rFonts w:ascii="Palatino Linotype" w:hAnsi="Palatino Linotype" w:cs="Tahoma"/>
          <w:sz w:val="22"/>
          <w:szCs w:val="22"/>
          <w:lang w:val="es-ES"/>
        </w:rPr>
        <w:t>r</w:t>
      </w:r>
      <w:r w:rsidR="00B93A73" w:rsidRPr="00A17A51">
        <w:rPr>
          <w:rFonts w:ascii="Palatino Linotype" w:hAnsi="Palatino Linotype" w:cs="Tahoma"/>
          <w:sz w:val="22"/>
          <w:szCs w:val="22"/>
          <w:lang w:val="es-ES"/>
        </w:rPr>
        <w:t>eglamento que rigen todos los panteones.</w:t>
      </w:r>
    </w:p>
    <w:p w14:paraId="08CE7E6D" w14:textId="77777777" w:rsidR="00B93A73" w:rsidRPr="00A17A51" w:rsidRDefault="00B93A73" w:rsidP="00CE4B37">
      <w:pPr>
        <w:pStyle w:val="NormalWeb"/>
        <w:spacing w:after="0" w:line="360" w:lineRule="auto"/>
        <w:ind w:right="-28"/>
        <w:rPr>
          <w:rFonts w:ascii="Palatino Linotype" w:hAnsi="Palatino Linotype" w:cs="Tahoma"/>
          <w:sz w:val="22"/>
          <w:szCs w:val="22"/>
          <w:lang w:val="es-ES"/>
        </w:rPr>
      </w:pPr>
    </w:p>
    <w:p w14:paraId="7378DB1D" w14:textId="30F2200F" w:rsidR="00CE4B37" w:rsidRPr="00A17A51" w:rsidRDefault="00CE4B37" w:rsidP="00CE4B37">
      <w:pPr>
        <w:spacing w:after="0" w:line="360" w:lineRule="auto"/>
        <w:rPr>
          <w:color w:val="000000"/>
          <w:lang w:eastAsia="es-ES_tradnl"/>
        </w:rPr>
      </w:pPr>
      <w:r w:rsidRPr="00A17A51">
        <w:rPr>
          <w:color w:val="000000"/>
          <w:lang w:eastAsia="es-ES_tradnl"/>
        </w:rPr>
        <w:t xml:space="preserve">Conforme a lo anterior, se logra vislumbrar que </w:t>
      </w:r>
      <w:r w:rsidRPr="00A17A51">
        <w:rPr>
          <w:rFonts w:eastAsia="Calibri" w:cs="Tahoma"/>
          <w:bCs/>
          <w:iCs/>
        </w:rPr>
        <w:t>la persona</w:t>
      </w:r>
      <w:r w:rsidRPr="00A17A51">
        <w:rPr>
          <w:color w:val="000000"/>
          <w:lang w:eastAsia="es-ES_tradnl"/>
        </w:rPr>
        <w:t xml:space="preserve"> Recurrente no se agravió de</w:t>
      </w:r>
      <w:r w:rsidR="00E06B71" w:rsidRPr="00A17A51">
        <w:rPr>
          <w:color w:val="000000"/>
          <w:lang w:eastAsia="es-ES_tradnl"/>
        </w:rPr>
        <w:t xml:space="preserve"> los puntos solicitados</w:t>
      </w:r>
      <w:r w:rsidRPr="00A17A51">
        <w:rPr>
          <w:color w:val="000000"/>
          <w:lang w:eastAsia="es-ES_tradnl"/>
        </w:rPr>
        <w:t xml:space="preserve">, sino de que no le entregaron </w:t>
      </w:r>
      <w:r w:rsidR="00E06B71" w:rsidRPr="00A17A51">
        <w:rPr>
          <w:color w:val="000000"/>
          <w:lang w:eastAsia="es-ES_tradnl"/>
        </w:rPr>
        <w:t xml:space="preserve">las auditorías y el reglamento que rigen </w:t>
      </w:r>
      <w:r w:rsidR="00E06B71" w:rsidRPr="00A17A51">
        <w:rPr>
          <w:color w:val="000000"/>
          <w:lang w:eastAsia="es-ES_tradnl"/>
        </w:rPr>
        <w:lastRenderedPageBreak/>
        <w:t>todos los panteones</w:t>
      </w:r>
      <w:r w:rsidRPr="00A17A51">
        <w:rPr>
          <w:color w:val="000000"/>
          <w:lang w:eastAsia="es-ES_tradnl"/>
        </w:rPr>
        <w:t>,</w:t>
      </w:r>
      <w:r w:rsidRPr="00A17A51">
        <w:rPr>
          <w:rFonts w:eastAsia="Calibri" w:cs="Tahoma"/>
          <w:color w:val="000000"/>
          <w:lang w:val="es-ES"/>
        </w:rPr>
        <w:t xml:space="preserve"> p</w:t>
      </w:r>
      <w:proofErr w:type="spellStart"/>
      <w:r w:rsidRPr="00A17A51">
        <w:rPr>
          <w:color w:val="000000"/>
          <w:lang w:eastAsia="es-ES_tradnl"/>
        </w:rPr>
        <w:t>or</w:t>
      </w:r>
      <w:proofErr w:type="spellEnd"/>
      <w:r w:rsidRPr="00A17A51">
        <w:rPr>
          <w:color w:val="000000"/>
          <w:lang w:eastAsia="es-ES_tradnl"/>
        </w:rPr>
        <w:t xml:space="preserve"> lo que, no se hará pronunciamiento alguno, respecto a dicha información,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A17A51">
        <w:rPr>
          <w:b/>
          <w:bCs/>
          <w:color w:val="000000"/>
          <w:lang w:eastAsia="es-ES_tradnl"/>
        </w:rPr>
        <w:t>los actos que se hayan consentido tácitamente,</w:t>
      </w:r>
      <w:r w:rsidRPr="00A17A51">
        <w:rPr>
          <w:color w:val="000000"/>
          <w:lang w:eastAsia="es-ES_tradnl"/>
        </w:rPr>
        <w:t> entendiéndose por estos cuando el agravio no se haya promovido en el plazo señalado para el efecto.</w:t>
      </w:r>
    </w:p>
    <w:p w14:paraId="7E7ACDE2" w14:textId="77777777" w:rsidR="00CE4B37" w:rsidRPr="00A17A51" w:rsidRDefault="00CE4B37" w:rsidP="00CE4B37">
      <w:pPr>
        <w:spacing w:after="0" w:line="360" w:lineRule="auto"/>
        <w:rPr>
          <w:rFonts w:cs="Times New Roman"/>
          <w:color w:val="000000"/>
          <w:lang w:eastAsia="es-ES_tradnl"/>
        </w:rPr>
      </w:pPr>
      <w:r w:rsidRPr="00A17A51">
        <w:rPr>
          <w:color w:val="000000"/>
          <w:lang w:eastAsia="es-ES_tradnl"/>
        </w:rPr>
        <w:t> </w:t>
      </w:r>
    </w:p>
    <w:p w14:paraId="48395C19" w14:textId="77777777" w:rsidR="00CE4B37" w:rsidRPr="00A17A51" w:rsidRDefault="00CE4B37" w:rsidP="00CE4B37">
      <w:pPr>
        <w:spacing w:after="0" w:line="360" w:lineRule="auto"/>
        <w:rPr>
          <w:color w:val="000000"/>
          <w:lang w:eastAsia="es-ES_tradnl"/>
        </w:rPr>
      </w:pPr>
      <w:r w:rsidRPr="00A17A51">
        <w:rPr>
          <w:color w:val="000000"/>
          <w:lang w:eastAsia="es-ES_tradnl"/>
        </w:rPr>
        <w:t>De la misma manera resulta aplicable el criterio sostenido por el Poder Judicial de la Federación de rubro </w:t>
      </w:r>
      <w:r w:rsidRPr="00A17A51">
        <w:rPr>
          <w:b/>
          <w:bCs/>
          <w:color w:val="000000"/>
          <w:lang w:eastAsia="es-ES_tradnl"/>
        </w:rPr>
        <w:t>ACTOS CONSENTIDOS TÁCITAMENTE</w:t>
      </w:r>
      <w:r w:rsidRPr="00A17A51">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B8F14CE" w14:textId="77777777" w:rsidR="00CE4B37" w:rsidRPr="00A17A51" w:rsidRDefault="00CE4B37" w:rsidP="00CE4B37">
      <w:pPr>
        <w:spacing w:after="0" w:line="360" w:lineRule="auto"/>
        <w:rPr>
          <w:color w:val="000000"/>
          <w:lang w:eastAsia="es-ES_tradnl"/>
        </w:rPr>
      </w:pPr>
      <w:r w:rsidRPr="00A17A51">
        <w:rPr>
          <w:color w:val="000000"/>
          <w:lang w:eastAsia="es-ES_tradnl"/>
        </w:rPr>
        <w:t> </w:t>
      </w:r>
    </w:p>
    <w:p w14:paraId="1B1E07FE" w14:textId="77777777" w:rsidR="00CE4B37" w:rsidRPr="00A17A51" w:rsidRDefault="00CE4B37" w:rsidP="00CE4B37">
      <w:pPr>
        <w:spacing w:after="0" w:line="360" w:lineRule="auto"/>
        <w:rPr>
          <w:color w:val="000000"/>
          <w:lang w:eastAsia="es-ES_tradnl"/>
        </w:rPr>
      </w:pPr>
      <w:r w:rsidRPr="00A17A51">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A2556FD" w14:textId="77777777" w:rsidR="00CE4B37" w:rsidRPr="00A17A51" w:rsidRDefault="00CE4B37" w:rsidP="00CE4B37">
      <w:pPr>
        <w:spacing w:after="0" w:line="360" w:lineRule="auto"/>
        <w:rPr>
          <w:color w:val="000000"/>
          <w:lang w:eastAsia="es-ES_tradnl"/>
        </w:rPr>
      </w:pPr>
      <w:r w:rsidRPr="00A17A51">
        <w:rPr>
          <w:color w:val="000000"/>
          <w:lang w:eastAsia="es-ES_tradnl"/>
        </w:rPr>
        <w:t> </w:t>
      </w:r>
    </w:p>
    <w:p w14:paraId="35871F32" w14:textId="1BE4DF33" w:rsidR="00CE4B37" w:rsidRPr="00A17A51" w:rsidRDefault="00CE4B37" w:rsidP="00CE4B37">
      <w:pPr>
        <w:pStyle w:val="NormalWeb"/>
        <w:spacing w:after="0" w:line="360" w:lineRule="auto"/>
        <w:ind w:right="-28"/>
        <w:rPr>
          <w:rFonts w:ascii="Palatino Linotype" w:hAnsi="Palatino Linotype"/>
          <w:color w:val="0D0D0D"/>
          <w:sz w:val="22"/>
          <w:szCs w:val="22"/>
        </w:rPr>
      </w:pPr>
      <w:r w:rsidRPr="00A17A51">
        <w:rPr>
          <w:rFonts w:ascii="Palatino Linotype" w:hAnsi="Palatino Linotype"/>
          <w:color w:val="000000"/>
          <w:sz w:val="22"/>
          <w:szCs w:val="22"/>
          <w:lang w:eastAsia="es-ES_tradnl"/>
        </w:rPr>
        <w:t xml:space="preserve">Asimismo, resulta relevante traer a colación el Criterio Orientador, de la Segunda Época, con número de registro SO/001/2020, emitido por el entonces Instituto Nacional de Transparencia, Acceso a la Información y Protección de Datos Personales </w:t>
      </w:r>
      <w:r w:rsidRPr="00A17A51">
        <w:rPr>
          <w:rFonts w:ascii="Palatino Linotype" w:hAnsi="Palatino Linotype"/>
          <w:bCs/>
          <w:iCs/>
          <w:color w:val="000000"/>
          <w:sz w:val="22"/>
          <w:szCs w:val="22"/>
          <w:lang w:eastAsia="es-ES_tradnl"/>
        </w:rPr>
        <w:t>vigente a la fecha de la solicitud</w:t>
      </w:r>
      <w:r w:rsidRPr="00A17A51">
        <w:rPr>
          <w:rFonts w:ascii="Palatino Linotype" w:hAnsi="Palatino Linotype"/>
          <w:color w:val="000000"/>
          <w:sz w:val="22"/>
          <w:szCs w:val="22"/>
          <w:lang w:eastAsia="es-ES_tradnl"/>
        </w:rPr>
        <w:t xml:space="preserve">, el cual establece que es improcedente entrar al análisis de las partes de la </w:t>
      </w:r>
      <w:r w:rsidRPr="00A17A51">
        <w:rPr>
          <w:rFonts w:ascii="Palatino Linotype" w:hAnsi="Palatino Linotype"/>
          <w:color w:val="000000"/>
          <w:sz w:val="22"/>
          <w:szCs w:val="22"/>
          <w:lang w:eastAsia="es-ES_tradnl"/>
        </w:rPr>
        <w:lastRenderedPageBreak/>
        <w:t xml:space="preserve">respuesta del Sujeto Obligado que no fueron impugnadas por </w:t>
      </w:r>
      <w:r w:rsidRPr="00A17A51">
        <w:rPr>
          <w:rFonts w:ascii="Palatino Linotype" w:eastAsia="Calibri" w:hAnsi="Palatino Linotype" w:cs="Tahoma"/>
          <w:bCs/>
          <w:iCs/>
          <w:sz w:val="22"/>
          <w:szCs w:val="22"/>
        </w:rPr>
        <w:t>la persona</w:t>
      </w:r>
      <w:r w:rsidRPr="00A17A51">
        <w:rPr>
          <w:rFonts w:ascii="Palatino Linotype" w:hAnsi="Palatino Linotype"/>
          <w:color w:val="000000"/>
          <w:sz w:val="22"/>
          <w:szCs w:val="22"/>
          <w:lang w:eastAsia="es-ES_tradnl"/>
        </w:rPr>
        <w:t xml:space="preserve"> Recurrente; por lo que, en el presente caso, se tienen por consentidos los puntos</w:t>
      </w:r>
      <w:r w:rsidR="00E06B71" w:rsidRPr="00A17A51">
        <w:rPr>
          <w:rFonts w:ascii="Palatino Linotype" w:hAnsi="Palatino Linotype"/>
          <w:color w:val="000000"/>
          <w:sz w:val="22"/>
          <w:szCs w:val="22"/>
          <w:lang w:eastAsia="es-ES_tradnl"/>
        </w:rPr>
        <w:t xml:space="preserve"> solicitados</w:t>
      </w:r>
      <w:r w:rsidRPr="00A17A51">
        <w:rPr>
          <w:rFonts w:ascii="Palatino Linotype" w:hAnsi="Palatino Linotype"/>
          <w:color w:val="000000"/>
          <w:sz w:val="22"/>
          <w:szCs w:val="22"/>
          <w:lang w:eastAsia="es-ES_tradnl"/>
        </w:rPr>
        <w:t>, y únicamente se entrará al análisis de</w:t>
      </w:r>
      <w:r w:rsidR="00E06B71" w:rsidRPr="00A17A51">
        <w:rPr>
          <w:rFonts w:ascii="Palatino Linotype" w:hAnsi="Palatino Linotype"/>
          <w:color w:val="000000"/>
          <w:sz w:val="22"/>
          <w:szCs w:val="22"/>
          <w:lang w:eastAsia="es-ES_tradnl"/>
        </w:rPr>
        <w:t xml:space="preserve"> las auditorías y el reglamento que rigen todos los panteones</w:t>
      </w:r>
      <w:r w:rsidRPr="00A17A51">
        <w:rPr>
          <w:rFonts w:ascii="Palatino Linotype" w:hAnsi="Palatino Linotype"/>
          <w:color w:val="000000"/>
          <w:sz w:val="22"/>
          <w:szCs w:val="22"/>
          <w:lang w:eastAsia="es-ES_tradnl"/>
        </w:rPr>
        <w:t>.</w:t>
      </w:r>
      <w:r w:rsidRPr="00A17A51">
        <w:rPr>
          <w:rFonts w:ascii="Palatino Linotype" w:hAnsi="Palatino Linotype"/>
          <w:color w:val="0D0D0D"/>
          <w:sz w:val="22"/>
          <w:szCs w:val="22"/>
        </w:rPr>
        <w:t xml:space="preserve"> </w:t>
      </w:r>
      <w:r w:rsidRPr="00A17A51">
        <w:rPr>
          <w:rFonts w:ascii="Palatino Linotype" w:hAnsi="Palatino Linotype"/>
          <w:color w:val="000000"/>
          <w:sz w:val="22"/>
          <w:szCs w:val="22"/>
        </w:rPr>
        <w:t xml:space="preserve">Así las cosas, una vez admitido y notificado el Recurso a las partes, </w:t>
      </w:r>
      <w:r w:rsidRPr="00A17A51">
        <w:rPr>
          <w:rFonts w:ascii="Palatino Linotype" w:hAnsi="Palatino Linotype" w:cs="Tahoma"/>
          <w:sz w:val="22"/>
          <w:szCs w:val="22"/>
          <w:lang w:val="es-ES"/>
        </w:rPr>
        <w:t xml:space="preserve">el Sujeto Obligado </w:t>
      </w:r>
      <w:r w:rsidR="00E06B71" w:rsidRPr="00A17A51">
        <w:rPr>
          <w:rFonts w:ascii="Palatino Linotype" w:hAnsi="Palatino Linotype" w:cs="Tahoma"/>
          <w:sz w:val="22"/>
          <w:szCs w:val="22"/>
          <w:lang w:val="es-ES"/>
        </w:rPr>
        <w:t>emitió Informe Justificado donde medularmente ratifico su respuesta.</w:t>
      </w:r>
    </w:p>
    <w:p w14:paraId="1BC4A199" w14:textId="77777777" w:rsidR="00CE4B37" w:rsidRPr="00A17A51" w:rsidRDefault="00CE4B37" w:rsidP="00CE4B37">
      <w:pPr>
        <w:spacing w:after="0" w:line="360" w:lineRule="auto"/>
        <w:rPr>
          <w:rFonts w:eastAsia="Calibri" w:cs="Tahoma"/>
          <w:bCs/>
          <w:color w:val="auto"/>
          <w:lang w:val="es-ES" w:eastAsia="es-ES_tradnl"/>
        </w:rPr>
      </w:pPr>
    </w:p>
    <w:p w14:paraId="61783BA7" w14:textId="68C51D0E" w:rsidR="00CE4B37" w:rsidRPr="00A17A51" w:rsidRDefault="00CE4B37" w:rsidP="00CE4B37">
      <w:pPr>
        <w:spacing w:after="0" w:line="360" w:lineRule="auto"/>
        <w:rPr>
          <w:rFonts w:eastAsia="Calibri" w:cs="Tahoma"/>
          <w:bCs/>
          <w:color w:val="auto"/>
          <w:lang w:val="es-ES" w:eastAsia="es-ES_tradnl"/>
        </w:rPr>
      </w:pPr>
      <w:r w:rsidRPr="00A17A51">
        <w:rPr>
          <w:rFonts w:eastAsia="Calibri" w:cs="Tahoma"/>
          <w:color w:val="auto"/>
          <w:lang w:eastAsia="es-ES_tradnl"/>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 pues inicialmente requirió</w:t>
      </w:r>
      <w:r w:rsidR="002F0CF7" w:rsidRPr="00A17A51">
        <w:rPr>
          <w:rFonts w:eastAsia="Calibri" w:cs="Tahoma"/>
          <w:color w:val="auto"/>
          <w:lang w:eastAsia="es-ES_tradnl"/>
        </w:rPr>
        <w:t xml:space="preserve">, las páginas web o acceso de, </w:t>
      </w:r>
      <w:r w:rsidRPr="00A17A51">
        <w:rPr>
          <w:rFonts w:eastAsia="Calibri" w:cs="Tahoma"/>
          <w:color w:val="auto"/>
          <w:lang w:eastAsia="es-ES_tradnl"/>
        </w:rPr>
        <w:t xml:space="preserve"> </w:t>
      </w:r>
      <w:r w:rsidR="002F0CF7" w:rsidRPr="00A17A51">
        <w:rPr>
          <w:rFonts w:eastAsia="Calibri" w:cs="Tahoma"/>
          <w:color w:val="auto"/>
          <w:lang w:eastAsia="es-ES_tradnl"/>
        </w:rPr>
        <w:t xml:space="preserve">los cobros que se hacen por el servicio, los acuerdos que se han realizado, el reglamento y los documentos que contenga los cambios que se han realizado, así como, los espacios de cada tumba, todo del </w:t>
      </w:r>
      <w:r w:rsidR="002F0CF7" w:rsidRPr="00A17A51">
        <w:rPr>
          <w:rFonts w:eastAsia="Calibri" w:cs="Tahoma"/>
          <w:bCs/>
          <w:color w:val="auto"/>
          <w:lang w:val="es-ES" w:eastAsia="es-ES_tradnl"/>
        </w:rPr>
        <w:t xml:space="preserve">Panteón San Francisco </w:t>
      </w:r>
      <w:proofErr w:type="spellStart"/>
      <w:r w:rsidR="002F0CF7" w:rsidRPr="00A17A51">
        <w:rPr>
          <w:rFonts w:eastAsia="Calibri" w:cs="Tahoma"/>
          <w:bCs/>
          <w:color w:val="auto"/>
          <w:lang w:val="es-ES" w:eastAsia="es-ES_tradnl"/>
        </w:rPr>
        <w:t>Chimalpa</w:t>
      </w:r>
      <w:proofErr w:type="spellEnd"/>
      <w:r w:rsidR="002F0CF7" w:rsidRPr="00A17A51">
        <w:rPr>
          <w:rFonts w:eastAsia="Calibri" w:cs="Tahoma"/>
          <w:bCs/>
          <w:color w:val="auto"/>
          <w:lang w:val="es-ES" w:eastAsia="es-ES_tradnl"/>
        </w:rPr>
        <w:t xml:space="preserve"> </w:t>
      </w:r>
      <w:r w:rsidRPr="00A17A51">
        <w:rPr>
          <w:rFonts w:eastAsia="Calibri" w:cs="Tahoma"/>
          <w:color w:val="auto"/>
          <w:lang w:eastAsia="es-ES_tradnl"/>
        </w:rPr>
        <w:t xml:space="preserve">y posteriormente solicitó los </w:t>
      </w:r>
      <w:r w:rsidR="002F0CF7" w:rsidRPr="00A17A51">
        <w:rPr>
          <w:rFonts w:eastAsia="Calibri" w:cs="Tahoma"/>
          <w:color w:val="auto"/>
          <w:lang w:eastAsia="es-ES_tradnl"/>
        </w:rPr>
        <w:t>las auditorías y el reglamento que rigen todos los panteones.</w:t>
      </w:r>
    </w:p>
    <w:p w14:paraId="5C956409" w14:textId="77777777" w:rsidR="00CE4B37" w:rsidRPr="00A17A51" w:rsidRDefault="00CE4B37" w:rsidP="00CE4B37">
      <w:pPr>
        <w:spacing w:after="0" w:line="360" w:lineRule="auto"/>
        <w:rPr>
          <w:rFonts w:eastAsia="Calibri" w:cs="Tahoma"/>
          <w:color w:val="auto"/>
          <w:lang w:eastAsia="es-ES_tradnl"/>
        </w:rPr>
      </w:pPr>
    </w:p>
    <w:p w14:paraId="6A2B9C76" w14:textId="77777777" w:rsidR="00CE4B37" w:rsidRPr="00A17A51" w:rsidRDefault="00CE4B37" w:rsidP="00CE4B37">
      <w:pPr>
        <w:spacing w:after="0" w:line="360" w:lineRule="auto"/>
        <w:rPr>
          <w:rFonts w:eastAsia="Times New Roman" w:cs="Tahoma"/>
          <w:b/>
          <w:color w:val="auto"/>
          <w:lang w:val="es-ES" w:eastAsia="es-ES"/>
        </w:rPr>
      </w:pPr>
      <w:r w:rsidRPr="00A17A51">
        <w:rPr>
          <w:rFonts w:eastAsia="Times New Roman" w:cs="Tahoma"/>
          <w:color w:val="auto"/>
          <w:lang w:val="es-ES" w:eastAsia="es-ES"/>
        </w:rPr>
        <w:t>Por tal circunstancia, dicha situación no puede constituir materia de estudio del presente Recurso de Revisión, debido a que la solicitud de información debe ser apreciada en los términos en que fue planteada originalmente ante el Sujeto Obligado,</w:t>
      </w:r>
      <w:r w:rsidRPr="00A17A51">
        <w:rPr>
          <w:rFonts w:eastAsia="Times New Roman" w:cs="Tahoma"/>
          <w:b/>
          <w:color w:val="auto"/>
          <w:lang w:val="es-ES" w:eastAsia="es-ES"/>
        </w:rPr>
        <w:t xml:space="preserve"> sin variar en el fondo la controversia, ni constituir un nuevo requerimiento informativo. </w:t>
      </w:r>
    </w:p>
    <w:p w14:paraId="261E49FD" w14:textId="77777777" w:rsidR="00CE4B37" w:rsidRPr="00A17A51" w:rsidRDefault="00CE4B37" w:rsidP="00CE4B37">
      <w:pPr>
        <w:spacing w:after="0" w:line="360" w:lineRule="auto"/>
        <w:rPr>
          <w:rFonts w:eastAsia="Times New Roman" w:cs="Tahoma"/>
          <w:b/>
          <w:color w:val="auto"/>
          <w:lang w:val="es-ES" w:eastAsia="es-ES"/>
        </w:rPr>
      </w:pPr>
    </w:p>
    <w:p w14:paraId="730930B2" w14:textId="77777777" w:rsidR="00CE4B37" w:rsidRPr="00A17A51" w:rsidRDefault="00CE4B37" w:rsidP="00CE4B37">
      <w:pPr>
        <w:spacing w:after="0" w:line="360" w:lineRule="auto"/>
        <w:rPr>
          <w:rFonts w:eastAsia="Times New Roman" w:cs="Times New Roman"/>
          <w:color w:val="auto"/>
        </w:rPr>
      </w:pPr>
      <w:r w:rsidRPr="00A17A51">
        <w:rPr>
          <w:rFonts w:eastAsia="Times New Roman" w:cs="Times New Roman"/>
          <w:color w:val="auto"/>
        </w:rPr>
        <w:t xml:space="preserve">Al respecto, resulta pertinente traer a colación el </w:t>
      </w:r>
      <w:r w:rsidRPr="00A17A51">
        <w:rPr>
          <w:rFonts w:eastAsia="Calibri" w:cs="Tahoma"/>
          <w:bCs/>
          <w:lang w:val="es-ES"/>
        </w:rPr>
        <w:t xml:space="preserve">Criterio Orientador, de la Segunda Época, con clave de control </w:t>
      </w:r>
      <w:r w:rsidRPr="00A17A51">
        <w:rPr>
          <w:rFonts w:eastAsia="Calibri" w:cs="Tahoma"/>
          <w:bCs/>
        </w:rPr>
        <w:t>SO/001/2017,</w:t>
      </w:r>
      <w:r w:rsidRPr="00A17A51">
        <w:rPr>
          <w:rFonts w:eastAsia="Times New Roman" w:cs="Times New Roman"/>
          <w:color w:val="auto"/>
        </w:rPr>
        <w:t xml:space="preserve">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429E08F0" w14:textId="77777777" w:rsidR="00CE4B37" w:rsidRPr="00A17A51" w:rsidRDefault="00CE4B37" w:rsidP="00CE4B37">
      <w:pPr>
        <w:spacing w:after="0" w:line="360" w:lineRule="auto"/>
        <w:rPr>
          <w:rFonts w:eastAsia="Times New Roman" w:cs="Times New Roman"/>
          <w:color w:val="auto"/>
        </w:rPr>
      </w:pPr>
    </w:p>
    <w:p w14:paraId="43C9A4CC" w14:textId="77777777" w:rsidR="00CE4B37" w:rsidRPr="00A17A51" w:rsidRDefault="00CE4B37" w:rsidP="00CE4B37">
      <w:pPr>
        <w:spacing w:after="0" w:line="360" w:lineRule="auto"/>
        <w:ind w:left="567" w:right="567"/>
        <w:rPr>
          <w:rFonts w:eastAsia="Times New Roman" w:cs="Times New Roman"/>
          <w:i/>
          <w:iCs/>
          <w:color w:val="auto"/>
          <w:sz w:val="20"/>
          <w:szCs w:val="20"/>
        </w:rPr>
      </w:pPr>
      <w:r w:rsidRPr="00A17A51">
        <w:rPr>
          <w:rFonts w:eastAsia="Times New Roman" w:cs="Times New Roman"/>
          <w:b/>
          <w:bCs/>
          <w:i/>
          <w:iCs/>
          <w:color w:val="auto"/>
          <w:sz w:val="20"/>
          <w:szCs w:val="20"/>
        </w:rPr>
        <w:lastRenderedPageBreak/>
        <w:t>“Es improcedente ampliar las solicitudes de acceso a información, a través de la interposición del recurso de revisión.</w:t>
      </w:r>
      <w:r w:rsidRPr="00A17A51">
        <w:rPr>
          <w:rFonts w:eastAsia="Times New Roman" w:cs="Times New Roman"/>
          <w:i/>
          <w:iCs/>
          <w:color w:val="auto"/>
          <w:sz w:val="20"/>
          <w:szCs w:val="2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9C3F622" w14:textId="77777777" w:rsidR="00CE4B37" w:rsidRPr="00A17A51" w:rsidRDefault="00CE4B37" w:rsidP="00CE4B37">
      <w:pPr>
        <w:shd w:val="clear" w:color="auto" w:fill="FFFFFF"/>
        <w:spacing w:after="0" w:line="360" w:lineRule="auto"/>
        <w:ind w:left="567" w:right="567"/>
        <w:rPr>
          <w:rFonts w:eastAsia="Times New Roman" w:cs="Times New Roman"/>
          <w:color w:val="auto"/>
        </w:rPr>
      </w:pPr>
    </w:p>
    <w:p w14:paraId="5DC64FE4" w14:textId="77777777" w:rsidR="00CE4B37" w:rsidRPr="00A17A51" w:rsidRDefault="00CE4B37" w:rsidP="00CE4B37">
      <w:pPr>
        <w:shd w:val="clear" w:color="auto" w:fill="FFFFFF"/>
        <w:spacing w:after="0" w:line="360" w:lineRule="auto"/>
        <w:rPr>
          <w:rFonts w:eastAsia="Times New Roman" w:cs="Times New Roman"/>
          <w:color w:val="auto"/>
        </w:rPr>
      </w:pPr>
      <w:r w:rsidRPr="00A17A51">
        <w:rPr>
          <w:rFonts w:eastAsia="Times New Roman" w:cs="Times New Roman"/>
          <w:color w:val="auto"/>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BF3B9FE" w14:textId="77777777" w:rsidR="00CE4B37" w:rsidRPr="00A17A51" w:rsidRDefault="00CE4B37" w:rsidP="00CE4B37">
      <w:pPr>
        <w:shd w:val="clear" w:color="auto" w:fill="FFFFFF"/>
        <w:spacing w:after="0" w:line="360" w:lineRule="auto"/>
        <w:rPr>
          <w:rFonts w:eastAsia="Times New Roman" w:cs="Times New Roman"/>
          <w:color w:val="auto"/>
        </w:rPr>
      </w:pPr>
    </w:p>
    <w:p w14:paraId="703308C8" w14:textId="77777777" w:rsidR="00CE4B37" w:rsidRPr="00A17A51" w:rsidRDefault="00CE4B37" w:rsidP="00CE4B37">
      <w:pPr>
        <w:spacing w:after="0" w:line="360" w:lineRule="auto"/>
        <w:rPr>
          <w:rFonts w:cs="Tahoma"/>
          <w:bCs/>
          <w:color w:val="0D0D0D" w:themeColor="text1" w:themeTint="F2"/>
        </w:rPr>
      </w:pPr>
      <w:r w:rsidRPr="00A17A51">
        <w:rPr>
          <w:rFonts w:cs="Tahoma"/>
          <w:bCs/>
          <w:color w:val="000000"/>
        </w:rPr>
        <w:t xml:space="preserve">En ese sentido, toda vez que el Solicitante al interponer el Recurso de Revisión, amplió su solicitud de información, al requerir datos no solicitados inicialmente, se actualiza la causal de </w:t>
      </w:r>
      <w:proofErr w:type="spellStart"/>
      <w:r w:rsidRPr="00A17A51">
        <w:rPr>
          <w:rFonts w:cs="Tahoma"/>
          <w:bCs/>
          <w:color w:val="000000"/>
        </w:rPr>
        <w:t>desechamiento</w:t>
      </w:r>
      <w:proofErr w:type="spellEnd"/>
      <w:r w:rsidRPr="00A17A51">
        <w:rPr>
          <w:rFonts w:cs="Tahoma"/>
          <w:bCs/>
          <w:color w:val="000000"/>
        </w:rPr>
        <w:t xml:space="preserve"> establecida en el diverso 191, fracción VII, </w:t>
      </w:r>
      <w:r w:rsidRPr="00A17A51">
        <w:rPr>
          <w:rFonts w:cs="Tahoma"/>
          <w:bCs/>
          <w:color w:val="000000"/>
          <w:lang w:val="es-ES"/>
        </w:rPr>
        <w:t>de la Ley de la materia; no obstante, toda vez que fue necesario admitir el Medio de Impugnación, para verificar dicha circunstancia</w:t>
      </w:r>
      <w:r w:rsidRPr="00A17A51">
        <w:rPr>
          <w:rFonts w:cs="Tahoma"/>
          <w:bCs/>
          <w:color w:val="0D0D0D" w:themeColor="text1" w:themeTint="F2"/>
        </w:rPr>
        <w:t xml:space="preserve">, lo procedente es </w:t>
      </w:r>
      <w:r w:rsidRPr="00A17A51">
        <w:rPr>
          <w:rFonts w:cs="Tahoma"/>
          <w:b/>
          <w:bCs/>
          <w:color w:val="0D0D0D" w:themeColor="text1" w:themeTint="F2"/>
        </w:rPr>
        <w:t xml:space="preserve">SOBRESEER </w:t>
      </w:r>
      <w:r w:rsidRPr="00A17A51">
        <w:rPr>
          <w:rFonts w:cs="Tahoma"/>
          <w:bCs/>
          <w:color w:val="0D0D0D" w:themeColor="text1" w:themeTint="F2"/>
        </w:rPr>
        <w:t>el mismo.</w:t>
      </w:r>
    </w:p>
    <w:p w14:paraId="0CCF70E8" w14:textId="049C76B6" w:rsidR="00D1318A" w:rsidRPr="00A17A51" w:rsidRDefault="00EC0519" w:rsidP="00BD3B85">
      <w:pPr>
        <w:pStyle w:val="Ttulo2"/>
        <w:rPr>
          <w:sz w:val="22"/>
          <w:szCs w:val="22"/>
        </w:rPr>
      </w:pPr>
      <w:bookmarkStart w:id="16" w:name="_Toc210809767"/>
      <w:r w:rsidRPr="00A17A51">
        <w:rPr>
          <w:sz w:val="22"/>
          <w:szCs w:val="22"/>
        </w:rPr>
        <w:t>CUARTO</w:t>
      </w:r>
      <w:r w:rsidR="00D1318A" w:rsidRPr="00A17A51">
        <w:rPr>
          <w:sz w:val="22"/>
          <w:szCs w:val="22"/>
        </w:rPr>
        <w:t>. Decisión</w:t>
      </w:r>
      <w:bookmarkEnd w:id="16"/>
    </w:p>
    <w:p w14:paraId="0D2B29DC" w14:textId="77777777" w:rsidR="00D1318A" w:rsidRPr="00A17A51" w:rsidRDefault="00D1318A" w:rsidP="00813714">
      <w:pPr>
        <w:spacing w:after="0" w:line="360" w:lineRule="auto"/>
        <w:contextualSpacing/>
        <w:rPr>
          <w:rFonts w:eastAsia="Calibri" w:cs="Tahoma"/>
          <w:b/>
        </w:rPr>
      </w:pPr>
    </w:p>
    <w:p w14:paraId="01B9183E" w14:textId="77777777" w:rsidR="00BD3B85" w:rsidRPr="00A17A51" w:rsidRDefault="00BD3B85" w:rsidP="00BD3B85">
      <w:pPr>
        <w:spacing w:after="0" w:line="360" w:lineRule="auto"/>
        <w:rPr>
          <w:rFonts w:eastAsia="Times New Roman" w:cs="Tahoma"/>
          <w:color w:val="auto"/>
          <w:lang w:val="es-ES" w:eastAsia="es-ES"/>
        </w:rPr>
      </w:pPr>
      <w:r w:rsidRPr="00A17A51">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A17A51">
        <w:rPr>
          <w:rFonts w:eastAsia="Times New Roman" w:cs="Tahoma"/>
          <w:b/>
          <w:color w:val="auto"/>
          <w:lang w:val="es-ES" w:eastAsia="es-ES"/>
        </w:rPr>
        <w:t xml:space="preserve">SOBRESEER </w:t>
      </w:r>
      <w:r w:rsidRPr="00A17A51">
        <w:rPr>
          <w:rFonts w:eastAsia="Times New Roman" w:cs="Tahoma"/>
          <w:color w:val="auto"/>
          <w:lang w:val="es-ES" w:eastAsia="es-ES"/>
        </w:rPr>
        <w:t xml:space="preserve">el Recurso de Revisión, en virtud de que se actualiza la hipótesis normativa </w:t>
      </w:r>
      <w:r w:rsidRPr="00A17A51">
        <w:rPr>
          <w:rFonts w:eastAsia="Times New Roman" w:cs="Tahoma"/>
          <w:color w:val="auto"/>
          <w:lang w:val="es-ES" w:eastAsia="es-ES"/>
        </w:rPr>
        <w:lastRenderedPageBreak/>
        <w:t>prevista en la fracción IV, del diverso 192, en relación, con el 191, fracción VII, ambos del citado ordenamiento legal.</w:t>
      </w:r>
    </w:p>
    <w:p w14:paraId="13D4A44D" w14:textId="77777777" w:rsidR="004306AC" w:rsidRPr="00A17A51" w:rsidRDefault="004306AC" w:rsidP="00813714">
      <w:pPr>
        <w:spacing w:after="0" w:line="360" w:lineRule="auto"/>
      </w:pPr>
    </w:p>
    <w:p w14:paraId="0C829323" w14:textId="77777777" w:rsidR="00D1318A" w:rsidRPr="00A17A51" w:rsidRDefault="00D1318A" w:rsidP="00813714">
      <w:pPr>
        <w:spacing w:after="0" w:line="360" w:lineRule="auto"/>
        <w:contextualSpacing/>
        <w:rPr>
          <w:rFonts w:eastAsia="Calibri" w:cs="Tahoma"/>
          <w:b/>
          <w:bCs/>
        </w:rPr>
      </w:pPr>
      <w:r w:rsidRPr="00A17A51">
        <w:rPr>
          <w:rFonts w:eastAsia="Calibri" w:cs="Tahoma"/>
          <w:b/>
          <w:bCs/>
        </w:rPr>
        <w:t>Términos de la Resolución para conocimiento del Particular</w:t>
      </w:r>
    </w:p>
    <w:p w14:paraId="08535812" w14:textId="77777777" w:rsidR="00D1318A" w:rsidRPr="00A17A51" w:rsidRDefault="00D1318A" w:rsidP="00813714">
      <w:pPr>
        <w:spacing w:after="0" w:line="360" w:lineRule="auto"/>
        <w:contextualSpacing/>
        <w:rPr>
          <w:rFonts w:eastAsia="Calibri" w:cs="Tahoma"/>
          <w:b/>
          <w:bCs/>
        </w:rPr>
      </w:pPr>
    </w:p>
    <w:p w14:paraId="30FC3F08" w14:textId="77777777" w:rsidR="00E90165" w:rsidRPr="00A17A51" w:rsidRDefault="007D1411" w:rsidP="007D1411">
      <w:pPr>
        <w:spacing w:after="0" w:line="360" w:lineRule="auto"/>
        <w:rPr>
          <w:rFonts w:eastAsia="Times New Roman" w:cs="Tahoma"/>
          <w:bCs/>
          <w:color w:val="auto"/>
          <w:lang w:eastAsia="es-ES"/>
        </w:rPr>
      </w:pPr>
      <w:r w:rsidRPr="00A17A51">
        <w:rPr>
          <w:rFonts w:eastAsia="Times New Roman" w:cs="Tahoma"/>
          <w:bCs/>
          <w:color w:val="auto"/>
          <w:lang w:eastAsia="es-ES"/>
        </w:rPr>
        <w:t xml:space="preserve">Se le hace del conocimiento al Particular, que, en el presente caso, mediante el Recurso de Revisión, pretende acceder a información que no fue solicitada inicialmente, en su requerimiento primigenio, lo cual resulta improcedente; por lo que, se le dejan a salvo sus derechos para que, si es de su interés presente una nueva solicitud de información. </w:t>
      </w:r>
    </w:p>
    <w:p w14:paraId="34D6187E" w14:textId="77777777" w:rsidR="00E90165" w:rsidRPr="00A17A51" w:rsidRDefault="00E90165" w:rsidP="007D1411">
      <w:pPr>
        <w:spacing w:after="0" w:line="360" w:lineRule="auto"/>
        <w:rPr>
          <w:rFonts w:eastAsia="Times New Roman" w:cs="Tahoma"/>
          <w:bCs/>
          <w:color w:val="auto"/>
          <w:lang w:eastAsia="es-ES"/>
        </w:rPr>
      </w:pPr>
    </w:p>
    <w:p w14:paraId="15A50F3A" w14:textId="626858BB" w:rsidR="00E90165" w:rsidRPr="00A17A51" w:rsidRDefault="00E90165" w:rsidP="00E90165">
      <w:pPr>
        <w:spacing w:line="360" w:lineRule="auto"/>
        <w:contextualSpacing/>
        <w:rPr>
          <w:color w:val="auto"/>
        </w:rPr>
      </w:pPr>
      <w:r w:rsidRPr="00A17A51">
        <w:t>Finalmente, se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E49C3E5" w14:textId="77777777" w:rsidR="007D1411" w:rsidRPr="00A17A51" w:rsidRDefault="007D1411" w:rsidP="00813714">
      <w:pPr>
        <w:spacing w:after="0" w:line="360" w:lineRule="auto"/>
      </w:pPr>
    </w:p>
    <w:p w14:paraId="1C805ED0" w14:textId="77777777" w:rsidR="00D1318A" w:rsidRPr="00A17A51" w:rsidRDefault="00D1318A" w:rsidP="00813714">
      <w:pPr>
        <w:spacing w:after="0" w:line="360" w:lineRule="auto"/>
        <w:contextualSpacing/>
        <w:rPr>
          <w:rFonts w:eastAsia="Calibri"/>
        </w:rPr>
      </w:pPr>
      <w:r w:rsidRPr="00A17A51">
        <w:rPr>
          <w:rFonts w:eastAsia="Calibri"/>
        </w:rPr>
        <w:t>Por lo expuesto y fundado, este Pleno:</w:t>
      </w:r>
    </w:p>
    <w:p w14:paraId="7E4B6E8F" w14:textId="77777777" w:rsidR="00057905" w:rsidRPr="00A17A51" w:rsidRDefault="00057905" w:rsidP="00813714">
      <w:pPr>
        <w:spacing w:after="0" w:line="360" w:lineRule="auto"/>
        <w:contextualSpacing/>
        <w:rPr>
          <w:rFonts w:eastAsia="Calibri"/>
        </w:rPr>
      </w:pPr>
    </w:p>
    <w:p w14:paraId="4969F2B6" w14:textId="77777777" w:rsidR="00D1318A" w:rsidRPr="00A17A51" w:rsidRDefault="00D1318A" w:rsidP="00813714">
      <w:pPr>
        <w:pStyle w:val="Ttulo1"/>
        <w:spacing w:before="0" w:after="0" w:line="360" w:lineRule="auto"/>
        <w:jc w:val="center"/>
        <w:rPr>
          <w:sz w:val="22"/>
          <w:szCs w:val="22"/>
        </w:rPr>
      </w:pPr>
      <w:bookmarkStart w:id="17" w:name="_Toc210809768"/>
      <w:r w:rsidRPr="00A17A51">
        <w:rPr>
          <w:sz w:val="22"/>
          <w:szCs w:val="22"/>
        </w:rPr>
        <w:t>R E S U E L V E</w:t>
      </w:r>
      <w:bookmarkEnd w:id="17"/>
    </w:p>
    <w:p w14:paraId="00911B7E" w14:textId="77777777" w:rsidR="00D1318A" w:rsidRPr="00A17A51" w:rsidRDefault="00D1318A" w:rsidP="00813714">
      <w:pPr>
        <w:spacing w:after="0" w:line="360" w:lineRule="auto"/>
        <w:contextualSpacing/>
        <w:rPr>
          <w:rFonts w:eastAsia="Calibri"/>
          <w:b/>
          <w:bCs/>
        </w:rPr>
      </w:pPr>
    </w:p>
    <w:p w14:paraId="60149438" w14:textId="14204378" w:rsidR="00571F78" w:rsidRPr="00A17A51" w:rsidRDefault="00571F78" w:rsidP="00571F78">
      <w:pPr>
        <w:spacing w:after="0" w:line="360" w:lineRule="auto"/>
        <w:rPr>
          <w:rFonts w:eastAsia="Times New Roman" w:cs="Tahoma"/>
          <w:bCs/>
          <w:color w:val="auto"/>
          <w:lang w:val="es-ES" w:eastAsia="es-ES"/>
        </w:rPr>
      </w:pPr>
      <w:r w:rsidRPr="00A17A51">
        <w:rPr>
          <w:rFonts w:eastAsia="Times New Roman" w:cs="Tahoma"/>
          <w:b/>
          <w:color w:val="auto"/>
          <w:lang w:eastAsia="es-ES"/>
        </w:rPr>
        <w:t>PRIMERO</w:t>
      </w:r>
      <w:r w:rsidRPr="00A17A51">
        <w:rPr>
          <w:rFonts w:eastAsia="Times New Roman" w:cs="Tahoma"/>
          <w:bCs/>
          <w:color w:val="auto"/>
          <w:lang w:eastAsia="es-ES"/>
        </w:rPr>
        <w:t xml:space="preserve">. </w:t>
      </w:r>
      <w:r w:rsidRPr="00A17A51">
        <w:rPr>
          <w:rFonts w:eastAsia="Times New Roman" w:cs="Tahoma"/>
          <w:bCs/>
          <w:color w:val="auto"/>
          <w:lang w:val="es-ES" w:eastAsia="es-ES"/>
        </w:rPr>
        <w:t xml:space="preserve">Se </w:t>
      </w:r>
      <w:r w:rsidRPr="00A17A51">
        <w:rPr>
          <w:rFonts w:eastAsia="Times New Roman" w:cs="Tahoma"/>
          <w:b/>
          <w:bCs/>
          <w:color w:val="auto"/>
          <w:lang w:val="es-ES" w:eastAsia="es-ES"/>
        </w:rPr>
        <w:t>SOBRESEE</w:t>
      </w:r>
      <w:r w:rsidRPr="00A17A51">
        <w:rPr>
          <w:rFonts w:eastAsia="Times New Roman" w:cs="Tahoma"/>
          <w:bCs/>
          <w:color w:val="auto"/>
          <w:lang w:val="es-ES" w:eastAsia="es-ES"/>
        </w:rPr>
        <w:t xml:space="preserve"> el Recurso de Revisión número </w:t>
      </w:r>
      <w:r w:rsidR="0039043F" w:rsidRPr="00A17A51">
        <w:rPr>
          <w:rFonts w:eastAsia="Calibri" w:cs="Tahoma"/>
        </w:rPr>
        <w:t>06556</w:t>
      </w:r>
      <w:r w:rsidRPr="00A17A51">
        <w:rPr>
          <w:rFonts w:eastAsia="Calibri" w:cs="Tahoma"/>
        </w:rPr>
        <w:t>/INFOEM/IP/RR/2025</w:t>
      </w:r>
      <w:r w:rsidRPr="00A17A51">
        <w:rPr>
          <w:rFonts w:eastAsia="Times New Roman" w:cs="Tahoma"/>
          <w:bCs/>
          <w:color w:val="auto"/>
          <w:lang w:val="es-ES" w:eastAsia="es-ES"/>
        </w:rPr>
        <w:t>,</w:t>
      </w:r>
      <w:r w:rsidRPr="00A17A51">
        <w:t xml:space="preserve"> </w:t>
      </w:r>
      <w:r w:rsidRPr="00A17A51">
        <w:rPr>
          <w:rFonts w:eastAsia="Times New Roman" w:cs="Tahoma"/>
          <w:bCs/>
          <w:color w:val="auto"/>
          <w:lang w:val="es-ES" w:eastAsia="es-ES"/>
        </w:rPr>
        <w:t xml:space="preserve">en términos del artículo 192, fracción IV, de la Ley de Transparencia y Acceso a la Información Pública del Estado de México y Municipios, </w:t>
      </w:r>
      <w:r w:rsidRPr="00A17A51">
        <w:rPr>
          <w:rFonts w:eastAsia="Times New Roman" w:cs="Tahoma"/>
          <w:color w:val="auto"/>
          <w:lang w:val="es-ES" w:eastAsia="es-ES"/>
        </w:rPr>
        <w:t>por actualizarse la causal de improcedencia establecida en la fracción VII, del diverso 191 de dicho ordenamiento jurídico</w:t>
      </w:r>
      <w:r w:rsidRPr="00A17A51">
        <w:rPr>
          <w:rFonts w:eastAsia="Times New Roman" w:cs="Tahoma"/>
          <w:bCs/>
          <w:color w:val="auto"/>
          <w:lang w:val="es-ES" w:eastAsia="es-ES"/>
        </w:rPr>
        <w:t>, de conformidad con los Considerandos TERCERO y CUARTO de la presente Resolución.</w:t>
      </w:r>
    </w:p>
    <w:p w14:paraId="1087099B" w14:textId="77777777" w:rsidR="00571F78" w:rsidRPr="00A17A51" w:rsidRDefault="00571F78" w:rsidP="00571F78">
      <w:pPr>
        <w:spacing w:after="0" w:line="360" w:lineRule="auto"/>
        <w:rPr>
          <w:rFonts w:eastAsia="Times New Roman" w:cs="Tahoma"/>
          <w:bCs/>
          <w:color w:val="auto"/>
          <w:lang w:eastAsia="es-ES"/>
        </w:rPr>
      </w:pPr>
    </w:p>
    <w:p w14:paraId="278829F2" w14:textId="77777777" w:rsidR="00571F78" w:rsidRPr="00A17A51" w:rsidRDefault="00571F78" w:rsidP="00571F78">
      <w:pPr>
        <w:spacing w:after="0" w:line="360" w:lineRule="auto"/>
        <w:rPr>
          <w:rFonts w:eastAsia="Times New Roman" w:cs="Tahoma"/>
          <w:bCs/>
          <w:color w:val="auto"/>
          <w:lang w:eastAsia="es-ES"/>
        </w:rPr>
      </w:pPr>
      <w:r w:rsidRPr="00A17A51">
        <w:rPr>
          <w:rFonts w:eastAsia="Times New Roman" w:cs="Tahoma"/>
          <w:b/>
          <w:color w:val="auto"/>
          <w:lang w:eastAsia="es-ES"/>
        </w:rPr>
        <w:lastRenderedPageBreak/>
        <w:t>SEGUNDO. NOTIFÍQUESE POR SAIMEX</w:t>
      </w:r>
      <w:r w:rsidRPr="00A17A51">
        <w:rPr>
          <w:rFonts w:eastAsia="Times New Roman" w:cs="Tahoma"/>
          <w:bCs/>
          <w:color w:val="auto"/>
          <w:lang w:eastAsia="es-ES"/>
        </w:rPr>
        <w:t xml:space="preserve"> la presente resolución al Titular de la Unidad de Transparencia del Sujeto Obligado.</w:t>
      </w:r>
    </w:p>
    <w:p w14:paraId="2DBDE9F4" w14:textId="77777777" w:rsidR="00571F78" w:rsidRPr="00A17A51" w:rsidRDefault="00571F78" w:rsidP="00571F78">
      <w:pPr>
        <w:spacing w:after="0" w:line="360" w:lineRule="auto"/>
        <w:rPr>
          <w:rFonts w:eastAsia="Times New Roman" w:cs="Tahoma"/>
          <w:bCs/>
          <w:color w:val="auto"/>
          <w:lang w:eastAsia="es-ES"/>
        </w:rPr>
      </w:pPr>
    </w:p>
    <w:p w14:paraId="69C50297" w14:textId="77777777" w:rsidR="00571F78" w:rsidRPr="00A17A51" w:rsidRDefault="00571F78" w:rsidP="00571F78">
      <w:pPr>
        <w:spacing w:after="0" w:line="360" w:lineRule="auto"/>
        <w:rPr>
          <w:rFonts w:eastAsia="Times New Roman" w:cs="Tahoma"/>
          <w:bCs/>
          <w:color w:val="auto"/>
          <w:lang w:eastAsia="es-ES"/>
        </w:rPr>
      </w:pPr>
      <w:r w:rsidRPr="00A17A51">
        <w:rPr>
          <w:rFonts w:eastAsia="Times New Roman" w:cs="Tahoma"/>
          <w:b/>
          <w:color w:val="auto"/>
          <w:lang w:eastAsia="es-ES"/>
        </w:rPr>
        <w:t>TERCERO. NOTIFÍQUESE POR SAIMEX</w:t>
      </w:r>
      <w:r w:rsidRPr="00A17A51">
        <w:rPr>
          <w:rFonts w:eastAsia="Times New Roman" w:cs="Tahoma"/>
          <w:bCs/>
          <w:color w:val="auto"/>
          <w:lang w:eastAsia="es-E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17A51" w:rsidRDefault="00D1318A" w:rsidP="00813714">
      <w:pPr>
        <w:spacing w:after="0" w:line="360" w:lineRule="auto"/>
        <w:contextualSpacing/>
        <w:rPr>
          <w:rFonts w:cs="Arial"/>
          <w:b/>
          <w:bCs/>
        </w:rPr>
      </w:pPr>
    </w:p>
    <w:p w14:paraId="440D22CF" w14:textId="0A3FDA8C" w:rsidR="00D1318A" w:rsidRDefault="00D1318A" w:rsidP="00813714">
      <w:pPr>
        <w:spacing w:after="0" w:line="360" w:lineRule="auto"/>
        <w:contextualSpacing/>
        <w:rPr>
          <w:rFonts w:cs="Tahoma"/>
          <w:b/>
          <w:bCs/>
        </w:rPr>
      </w:pPr>
      <w:r w:rsidRPr="00A17A51">
        <w:rPr>
          <w:rFonts w:eastAsia="Calibri" w:cs="Tahoma"/>
          <w:bCs/>
        </w:rPr>
        <w:t>ASÍ LO RESUELVE, POR </w:t>
      </w:r>
      <w:r w:rsidRPr="00A17A51">
        <w:rPr>
          <w:rFonts w:eastAsia="Calibri" w:cs="Tahoma"/>
          <w:b/>
          <w:bCs/>
        </w:rPr>
        <w:t>UNANIMIDAD</w:t>
      </w:r>
      <w:r w:rsidRPr="00A17A51">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A17A51">
        <w:rPr>
          <w:rFonts w:eastAsia="Calibri" w:cs="Tahoma"/>
          <w:bCs/>
        </w:rPr>
        <w:t xml:space="preserve">, EN LA </w:t>
      </w:r>
      <w:r w:rsidR="0003288F" w:rsidRPr="00A17A51">
        <w:rPr>
          <w:rFonts w:eastAsia="Calibri" w:cs="Tahoma"/>
          <w:bCs/>
        </w:rPr>
        <w:t xml:space="preserve">TRIGÉSIMA </w:t>
      </w:r>
      <w:r w:rsidR="0039043F" w:rsidRPr="00A17A51">
        <w:rPr>
          <w:rFonts w:eastAsia="Calibri" w:cs="Tahoma"/>
          <w:bCs/>
        </w:rPr>
        <w:t>SÉPTIMA</w:t>
      </w:r>
      <w:r w:rsidR="00715343" w:rsidRPr="00A17A51">
        <w:rPr>
          <w:rFonts w:eastAsia="Calibri" w:cs="Tahoma"/>
          <w:bCs/>
        </w:rPr>
        <w:t xml:space="preserve"> </w:t>
      </w:r>
      <w:r w:rsidRPr="00A17A51">
        <w:rPr>
          <w:rFonts w:eastAsia="Calibri" w:cs="Tahoma"/>
          <w:bCs/>
        </w:rPr>
        <w:t>SESIÓN ORDINA</w:t>
      </w:r>
      <w:r w:rsidR="00715343" w:rsidRPr="00A17A51">
        <w:rPr>
          <w:rFonts w:eastAsia="Calibri" w:cs="Tahoma"/>
          <w:bCs/>
        </w:rPr>
        <w:t>RIA, C</w:t>
      </w:r>
      <w:r w:rsidR="0052714E" w:rsidRPr="00A17A51">
        <w:rPr>
          <w:rFonts w:eastAsia="Calibri" w:cs="Tahoma"/>
          <w:bCs/>
        </w:rPr>
        <w:t xml:space="preserve">ELEBRADA EL </w:t>
      </w:r>
      <w:r w:rsidR="0039043F" w:rsidRPr="00A17A51">
        <w:rPr>
          <w:rFonts w:eastAsia="Calibri" w:cs="Tahoma"/>
          <w:bCs/>
        </w:rPr>
        <w:t>QUINCE</w:t>
      </w:r>
      <w:r w:rsidR="004A7554" w:rsidRPr="00A17A51">
        <w:rPr>
          <w:rFonts w:eastAsia="Calibri" w:cs="Tahoma"/>
          <w:bCs/>
        </w:rPr>
        <w:t xml:space="preserve"> DE OCTUBRE</w:t>
      </w:r>
      <w:r w:rsidR="00655068" w:rsidRPr="00A17A51">
        <w:rPr>
          <w:rFonts w:eastAsia="Calibri" w:cs="Tahoma"/>
          <w:bCs/>
        </w:rPr>
        <w:t xml:space="preserve"> </w:t>
      </w:r>
      <w:r w:rsidRPr="00A17A51">
        <w:rPr>
          <w:rFonts w:eastAsia="Calibri" w:cs="Tahoma"/>
          <w:bCs/>
        </w:rPr>
        <w:t>DE DOS MIL VEINTICINCO, ANTE EL SECRETARIO TÉCNICO DEL PLENO, ALEXIS TAPIA RAMÍREZ.</w:t>
      </w:r>
    </w:p>
    <w:p w14:paraId="2BA380C7" w14:textId="77777777" w:rsidR="00D1318A" w:rsidRPr="00D1318A" w:rsidRDefault="00D1318A" w:rsidP="00813714">
      <w:pPr>
        <w:spacing w:after="0" w:line="360" w:lineRule="auto"/>
        <w:ind w:right="-28"/>
        <w:rPr>
          <w:color w:val="auto"/>
        </w:rPr>
      </w:pPr>
    </w:p>
    <w:p w14:paraId="1FFCF4F3" w14:textId="77777777" w:rsidR="00B02499" w:rsidRDefault="00B02499" w:rsidP="00813714">
      <w:pPr>
        <w:spacing w:after="0" w:line="360" w:lineRule="auto"/>
        <w:rPr>
          <w:rFonts w:eastAsia="Calibri" w:cs="Times New Roman"/>
          <w:b/>
          <w:bCs/>
        </w:rPr>
      </w:pPr>
    </w:p>
    <w:p w14:paraId="654C889D" w14:textId="77777777" w:rsidR="00B02499" w:rsidRPr="00681B34" w:rsidRDefault="00B02499" w:rsidP="00813714">
      <w:pPr>
        <w:spacing w:after="0" w:line="360" w:lineRule="auto"/>
        <w:rPr>
          <w:rFonts w:eastAsia="Calibri" w:cs="Times New Roman"/>
          <w:b/>
          <w:bCs/>
        </w:rPr>
      </w:pPr>
    </w:p>
    <w:p w14:paraId="097C707A" w14:textId="77777777" w:rsidR="004A10B0" w:rsidRDefault="004A10B0" w:rsidP="00813714">
      <w:pPr>
        <w:spacing w:after="0" w:line="360" w:lineRule="auto"/>
        <w:contextualSpacing/>
        <w:rPr>
          <w:rFonts w:eastAsia="Calibri" w:cs="Times New Roman"/>
          <w:color w:val="000000"/>
        </w:rPr>
      </w:pPr>
    </w:p>
    <w:p w14:paraId="3677DBED" w14:textId="77777777" w:rsidR="004A10B0" w:rsidRDefault="004A10B0" w:rsidP="00813714">
      <w:pPr>
        <w:spacing w:after="0" w:line="360" w:lineRule="auto"/>
        <w:contextualSpacing/>
        <w:rPr>
          <w:color w:val="000000"/>
        </w:rPr>
      </w:pPr>
    </w:p>
    <w:p w14:paraId="74E8DB3F" w14:textId="77777777" w:rsidR="00C556AB" w:rsidRDefault="00C556AB" w:rsidP="00813714">
      <w:pPr>
        <w:spacing w:after="0" w:line="360" w:lineRule="auto"/>
      </w:pPr>
    </w:p>
    <w:p w14:paraId="1A555613" w14:textId="77777777" w:rsidR="00023BBD" w:rsidRPr="00E64957" w:rsidRDefault="00023BBD" w:rsidP="00813714">
      <w:pPr>
        <w:spacing w:after="0" w:line="360" w:lineRule="auto"/>
      </w:pPr>
    </w:p>
    <w:p w14:paraId="2DB71CAF" w14:textId="49BEE08C" w:rsidR="001D4F21" w:rsidRDefault="001D4F21" w:rsidP="00813714">
      <w:pPr>
        <w:spacing w:after="0" w:line="360" w:lineRule="auto"/>
        <w:rPr>
          <w:color w:val="000000"/>
        </w:rPr>
      </w:pPr>
    </w:p>
    <w:p w14:paraId="38B4EF2E" w14:textId="77777777" w:rsidR="001D4F21" w:rsidRDefault="001D4F21" w:rsidP="00813714">
      <w:pPr>
        <w:spacing w:after="0" w:line="360" w:lineRule="auto"/>
        <w:rPr>
          <w:color w:val="000000"/>
        </w:rPr>
      </w:pPr>
    </w:p>
    <w:p w14:paraId="4201A0A0" w14:textId="77777777" w:rsidR="00E864E9" w:rsidRDefault="00E864E9" w:rsidP="00813714">
      <w:pPr>
        <w:tabs>
          <w:tab w:val="right" w:pos="8931"/>
        </w:tabs>
        <w:spacing w:after="0" w:line="360" w:lineRule="auto"/>
      </w:pPr>
    </w:p>
    <w:p w14:paraId="543728D1" w14:textId="77777777" w:rsidR="00E864E9" w:rsidRDefault="00E864E9" w:rsidP="00813714">
      <w:pPr>
        <w:tabs>
          <w:tab w:val="right" w:pos="8931"/>
        </w:tabs>
        <w:spacing w:after="0" w:line="360" w:lineRule="auto"/>
      </w:pPr>
    </w:p>
    <w:p w14:paraId="0E4439D0" w14:textId="5248D3C9" w:rsidR="007B58B9" w:rsidRDefault="007B58B9" w:rsidP="00813714">
      <w:pPr>
        <w:spacing w:after="0" w:line="360" w:lineRule="auto"/>
      </w:pPr>
    </w:p>
    <w:p w14:paraId="26916C77" w14:textId="77777777" w:rsidR="00A37EDE" w:rsidRPr="007B58B9" w:rsidRDefault="00A37EDE" w:rsidP="00813714">
      <w:pPr>
        <w:spacing w:after="0" w:line="360" w:lineRule="auto"/>
      </w:pPr>
    </w:p>
    <w:sectPr w:rsidR="00A37EDE"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245E6" w14:textId="77777777" w:rsidR="001A1FE2" w:rsidRDefault="001A1FE2">
      <w:pPr>
        <w:spacing w:after="0" w:line="240" w:lineRule="auto"/>
      </w:pPr>
      <w:r>
        <w:separator/>
      </w:r>
    </w:p>
  </w:endnote>
  <w:endnote w:type="continuationSeparator" w:id="0">
    <w:p w14:paraId="1EA38617" w14:textId="77777777" w:rsidR="001A1FE2" w:rsidRDefault="001A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6A2F79" w:rsidRDefault="006A2F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32B57">
      <w:rPr>
        <w:b/>
        <w:noProof/>
        <w:color w:val="000000"/>
        <w:sz w:val="24"/>
        <w:szCs w:val="24"/>
      </w:rPr>
      <w:t>19</w:t>
    </w:r>
    <w:r>
      <w:rPr>
        <w:b/>
        <w:color w:val="000000"/>
        <w:sz w:val="24"/>
        <w:szCs w:val="24"/>
      </w:rPr>
      <w:fldChar w:fldCharType="end"/>
    </w:r>
  </w:p>
  <w:p w14:paraId="7EB9860B" w14:textId="77777777" w:rsidR="006A2F79" w:rsidRDefault="006A2F7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6A2F79" w:rsidRDefault="006A2F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4F0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4F04">
      <w:rPr>
        <w:b/>
        <w:noProof/>
        <w:color w:val="000000"/>
        <w:sz w:val="24"/>
        <w:szCs w:val="24"/>
      </w:rPr>
      <w:t>19</w:t>
    </w:r>
    <w:r>
      <w:rPr>
        <w:b/>
        <w:color w:val="000000"/>
        <w:sz w:val="24"/>
        <w:szCs w:val="24"/>
      </w:rPr>
      <w:fldChar w:fldCharType="end"/>
    </w:r>
  </w:p>
  <w:p w14:paraId="0D7FA8D9" w14:textId="77777777" w:rsidR="006A2F79" w:rsidRDefault="006A2F7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6A2F79" w:rsidRDefault="006A2F7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F4F0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F4F04">
      <w:rPr>
        <w:b/>
        <w:noProof/>
        <w:color w:val="000000"/>
        <w:sz w:val="24"/>
        <w:szCs w:val="24"/>
      </w:rPr>
      <w:t>19</w:t>
    </w:r>
    <w:r>
      <w:rPr>
        <w:b/>
        <w:color w:val="000000"/>
        <w:sz w:val="24"/>
        <w:szCs w:val="24"/>
      </w:rPr>
      <w:fldChar w:fldCharType="end"/>
    </w:r>
  </w:p>
  <w:p w14:paraId="6796AF5F" w14:textId="77777777" w:rsidR="006A2F79" w:rsidRDefault="006A2F7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9213E" w14:textId="77777777" w:rsidR="001A1FE2" w:rsidRDefault="001A1FE2">
      <w:pPr>
        <w:spacing w:after="0" w:line="240" w:lineRule="auto"/>
      </w:pPr>
      <w:r>
        <w:separator/>
      </w:r>
    </w:p>
  </w:footnote>
  <w:footnote w:type="continuationSeparator" w:id="0">
    <w:p w14:paraId="19881166" w14:textId="77777777" w:rsidR="001A1FE2" w:rsidRDefault="001A1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6A2F79" w:rsidRDefault="006A2F7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A2F79" w14:paraId="10C29E94" w14:textId="77777777">
      <w:trPr>
        <w:trHeight w:val="132"/>
      </w:trPr>
      <w:tc>
        <w:tcPr>
          <w:tcW w:w="2691" w:type="dxa"/>
        </w:tcPr>
        <w:p w14:paraId="7D85A4B8" w14:textId="77777777" w:rsidR="006A2F79" w:rsidRDefault="006A2F79">
          <w:pPr>
            <w:tabs>
              <w:tab w:val="right" w:pos="8838"/>
            </w:tabs>
            <w:ind w:right="-105"/>
            <w:rPr>
              <w:b/>
            </w:rPr>
          </w:pPr>
          <w:r>
            <w:rPr>
              <w:b/>
            </w:rPr>
            <w:t>Recurso de Revisión:</w:t>
          </w:r>
        </w:p>
      </w:tc>
      <w:tc>
        <w:tcPr>
          <w:tcW w:w="3405" w:type="dxa"/>
        </w:tcPr>
        <w:p w14:paraId="0B0D1A9D" w14:textId="77777777" w:rsidR="006A2F79" w:rsidRDefault="006A2F79">
          <w:pPr>
            <w:tabs>
              <w:tab w:val="right" w:pos="8838"/>
            </w:tabs>
            <w:ind w:left="-28" w:right="-32"/>
          </w:pPr>
          <w:r>
            <w:t>03846/INFOEM/IP/RR/2020</w:t>
          </w:r>
        </w:p>
      </w:tc>
    </w:tr>
    <w:tr w:rsidR="006A2F79" w14:paraId="2F47AC72" w14:textId="77777777">
      <w:trPr>
        <w:trHeight w:val="261"/>
      </w:trPr>
      <w:tc>
        <w:tcPr>
          <w:tcW w:w="2691" w:type="dxa"/>
        </w:tcPr>
        <w:p w14:paraId="154A4752" w14:textId="77777777" w:rsidR="006A2F79" w:rsidRDefault="006A2F79">
          <w:pPr>
            <w:tabs>
              <w:tab w:val="right" w:pos="8838"/>
            </w:tabs>
            <w:ind w:right="-105"/>
            <w:rPr>
              <w:b/>
            </w:rPr>
          </w:pPr>
          <w:r>
            <w:rPr>
              <w:b/>
            </w:rPr>
            <w:t>Sujeto Obligado:</w:t>
          </w:r>
        </w:p>
      </w:tc>
      <w:tc>
        <w:tcPr>
          <w:tcW w:w="3405" w:type="dxa"/>
        </w:tcPr>
        <w:p w14:paraId="5D9EC711" w14:textId="77777777" w:rsidR="006A2F79" w:rsidRDefault="006A2F79">
          <w:pPr>
            <w:tabs>
              <w:tab w:val="right" w:pos="8838"/>
            </w:tabs>
            <w:ind w:right="-32"/>
          </w:pPr>
          <w:r>
            <w:t xml:space="preserve">Ayuntamiento de </w:t>
          </w:r>
          <w:proofErr w:type="spellStart"/>
          <w:r>
            <w:t>Temascalcingo</w:t>
          </w:r>
          <w:proofErr w:type="spellEnd"/>
        </w:p>
      </w:tc>
    </w:tr>
    <w:tr w:rsidR="006A2F79" w14:paraId="11FBB450" w14:textId="77777777">
      <w:trPr>
        <w:trHeight w:val="261"/>
      </w:trPr>
      <w:tc>
        <w:tcPr>
          <w:tcW w:w="2691" w:type="dxa"/>
        </w:tcPr>
        <w:p w14:paraId="6BAF6003" w14:textId="77777777" w:rsidR="006A2F79" w:rsidRDefault="006A2F79">
          <w:pPr>
            <w:tabs>
              <w:tab w:val="right" w:pos="8838"/>
            </w:tabs>
            <w:ind w:right="-105"/>
            <w:rPr>
              <w:b/>
            </w:rPr>
          </w:pPr>
          <w:r>
            <w:rPr>
              <w:b/>
            </w:rPr>
            <w:t>Comisionado Ponente:</w:t>
          </w:r>
        </w:p>
      </w:tc>
      <w:tc>
        <w:tcPr>
          <w:tcW w:w="3405" w:type="dxa"/>
        </w:tcPr>
        <w:p w14:paraId="420341AF" w14:textId="77777777" w:rsidR="006A2F79" w:rsidRDefault="006A2F79">
          <w:pPr>
            <w:tabs>
              <w:tab w:val="right" w:pos="8838"/>
            </w:tabs>
            <w:ind w:right="-32"/>
            <w:rPr>
              <w:b/>
            </w:rPr>
          </w:pPr>
          <w:r>
            <w:t>Luis Gustavo Parra Noriega</w:t>
          </w:r>
        </w:p>
      </w:tc>
    </w:tr>
  </w:tbl>
  <w:p w14:paraId="00411D75" w14:textId="77777777" w:rsidR="006A2F79" w:rsidRDefault="00CF4F04">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6A2F79" w:rsidRDefault="00CF4F04">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5"/>
    </w:tblGrid>
    <w:tr w:rsidR="006A2F79" w14:paraId="40D5D5A3" w14:textId="77777777" w:rsidTr="00BC1B25">
      <w:trPr>
        <w:trHeight w:val="138"/>
      </w:trPr>
      <w:tc>
        <w:tcPr>
          <w:tcW w:w="2693" w:type="dxa"/>
          <w:vAlign w:val="center"/>
        </w:tcPr>
        <w:p w14:paraId="43377EBE" w14:textId="77777777" w:rsidR="006A2F79" w:rsidRDefault="006A2F79" w:rsidP="008C266D">
          <w:pPr>
            <w:tabs>
              <w:tab w:val="right" w:pos="8838"/>
            </w:tabs>
            <w:ind w:left="-108" w:right="-105"/>
            <w:jc w:val="left"/>
            <w:rPr>
              <w:b/>
            </w:rPr>
          </w:pPr>
        </w:p>
        <w:p w14:paraId="1DB5C8D0" w14:textId="7E98B3D2" w:rsidR="006A2F79" w:rsidRDefault="006A2F79" w:rsidP="008C266D">
          <w:pPr>
            <w:tabs>
              <w:tab w:val="right" w:pos="8838"/>
            </w:tabs>
            <w:ind w:left="-108" w:right="-105"/>
            <w:jc w:val="left"/>
            <w:rPr>
              <w:b/>
            </w:rPr>
          </w:pPr>
          <w:r>
            <w:rPr>
              <w:b/>
            </w:rPr>
            <w:t>Recurso de Revisión:</w:t>
          </w:r>
        </w:p>
      </w:tc>
      <w:tc>
        <w:tcPr>
          <w:tcW w:w="4395" w:type="dxa"/>
        </w:tcPr>
        <w:p w14:paraId="5BCC69C4" w14:textId="77777777" w:rsidR="006A2F79" w:rsidRPr="00EF0C39" w:rsidRDefault="006A2F79" w:rsidP="008C266D">
          <w:pPr>
            <w:tabs>
              <w:tab w:val="right" w:pos="8838"/>
            </w:tabs>
            <w:ind w:right="57"/>
          </w:pPr>
        </w:p>
        <w:p w14:paraId="61E59D71" w14:textId="01567822" w:rsidR="006A2F79" w:rsidRPr="00EF0C39" w:rsidRDefault="006A2F79" w:rsidP="008C266D">
          <w:pPr>
            <w:tabs>
              <w:tab w:val="right" w:pos="8838"/>
            </w:tabs>
            <w:ind w:right="57"/>
          </w:pPr>
          <w:r>
            <w:t>06556/INFOEM/IP/RR/2025</w:t>
          </w:r>
        </w:p>
      </w:tc>
    </w:tr>
    <w:tr w:rsidR="006A2F79" w14:paraId="7A281F30" w14:textId="77777777" w:rsidTr="00BC1B25">
      <w:trPr>
        <w:trHeight w:val="273"/>
      </w:trPr>
      <w:tc>
        <w:tcPr>
          <w:tcW w:w="2693" w:type="dxa"/>
        </w:tcPr>
        <w:p w14:paraId="6671A308" w14:textId="77777777" w:rsidR="006A2F79" w:rsidRDefault="006A2F79" w:rsidP="008C266D">
          <w:pPr>
            <w:tabs>
              <w:tab w:val="right" w:pos="8838"/>
            </w:tabs>
            <w:ind w:left="-108" w:right="-105"/>
            <w:rPr>
              <w:b/>
            </w:rPr>
          </w:pPr>
          <w:r>
            <w:rPr>
              <w:b/>
            </w:rPr>
            <w:t>Sujeto Obligado:</w:t>
          </w:r>
        </w:p>
      </w:tc>
      <w:tc>
        <w:tcPr>
          <w:tcW w:w="4395" w:type="dxa"/>
        </w:tcPr>
        <w:p w14:paraId="30885B6D" w14:textId="387AD13A" w:rsidR="006A2F79" w:rsidRPr="00EF0C39" w:rsidRDefault="006A2F79" w:rsidP="007B4717">
          <w:pPr>
            <w:tabs>
              <w:tab w:val="right" w:pos="8838"/>
            </w:tabs>
            <w:ind w:right="180"/>
          </w:pPr>
          <w:r>
            <w:t>Ayuntamiento de Naucalpan de Juárez</w:t>
          </w:r>
        </w:p>
      </w:tc>
    </w:tr>
    <w:tr w:rsidR="006A2F79" w14:paraId="00C22F2F" w14:textId="77777777" w:rsidTr="00BC1B25">
      <w:trPr>
        <w:trHeight w:val="273"/>
      </w:trPr>
      <w:tc>
        <w:tcPr>
          <w:tcW w:w="2693" w:type="dxa"/>
        </w:tcPr>
        <w:p w14:paraId="70417649" w14:textId="77777777" w:rsidR="006A2F79" w:rsidRDefault="006A2F79" w:rsidP="008C266D">
          <w:pPr>
            <w:tabs>
              <w:tab w:val="right" w:pos="8838"/>
            </w:tabs>
            <w:ind w:left="-108" w:right="-105"/>
            <w:rPr>
              <w:b/>
            </w:rPr>
          </w:pPr>
          <w:r>
            <w:rPr>
              <w:b/>
            </w:rPr>
            <w:t>Comisionado Ponente:</w:t>
          </w:r>
        </w:p>
      </w:tc>
      <w:tc>
        <w:tcPr>
          <w:tcW w:w="4395" w:type="dxa"/>
        </w:tcPr>
        <w:p w14:paraId="5E6EB38B" w14:textId="77777777" w:rsidR="006A2F79" w:rsidRPr="00EF0C39" w:rsidRDefault="006A2F79" w:rsidP="008C266D">
          <w:pPr>
            <w:tabs>
              <w:tab w:val="right" w:pos="8838"/>
            </w:tabs>
            <w:ind w:right="-170"/>
          </w:pPr>
          <w:r w:rsidRPr="00EF0C39">
            <w:t>Luis Gustavo Parra Noriega</w:t>
          </w:r>
        </w:p>
        <w:p w14:paraId="1A63C67B" w14:textId="77777777" w:rsidR="006A2F79" w:rsidRPr="00EF0C39" w:rsidRDefault="006A2F79" w:rsidP="008C266D">
          <w:pPr>
            <w:tabs>
              <w:tab w:val="right" w:pos="8838"/>
            </w:tabs>
            <w:ind w:right="-170"/>
            <w:rPr>
              <w:b/>
            </w:rPr>
          </w:pPr>
        </w:p>
      </w:tc>
    </w:tr>
  </w:tbl>
  <w:p w14:paraId="3498D107" w14:textId="7E17876C" w:rsidR="006A2F79" w:rsidRDefault="006A2F7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6A2F79" w:rsidRDefault="006A2F79">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6A2F79" w14:paraId="6B3232BD" w14:textId="77777777" w:rsidTr="00BC1B25">
      <w:trPr>
        <w:trHeight w:val="132"/>
      </w:trPr>
      <w:tc>
        <w:tcPr>
          <w:tcW w:w="2551" w:type="dxa"/>
        </w:tcPr>
        <w:p w14:paraId="38F16E2F" w14:textId="77777777" w:rsidR="006A2F79" w:rsidRDefault="006A2F79">
          <w:pPr>
            <w:tabs>
              <w:tab w:val="right" w:pos="8838"/>
            </w:tabs>
            <w:ind w:right="-105"/>
            <w:rPr>
              <w:b/>
            </w:rPr>
          </w:pPr>
          <w:r>
            <w:rPr>
              <w:b/>
            </w:rPr>
            <w:t>Recurso de Revisión:</w:t>
          </w:r>
        </w:p>
      </w:tc>
      <w:tc>
        <w:tcPr>
          <w:tcW w:w="4253" w:type="dxa"/>
        </w:tcPr>
        <w:p w14:paraId="211CDC0A" w14:textId="6012AD9F" w:rsidR="006A2F79" w:rsidRPr="00026C6B" w:rsidRDefault="006A2F79" w:rsidP="00026C6B">
          <w:r>
            <w:t>06556/INFOEM/IP/RR/2025</w:t>
          </w:r>
        </w:p>
      </w:tc>
    </w:tr>
    <w:tr w:rsidR="006A2F79" w14:paraId="6AA3CC58" w14:textId="77777777" w:rsidTr="00BC1B25">
      <w:trPr>
        <w:trHeight w:val="132"/>
      </w:trPr>
      <w:tc>
        <w:tcPr>
          <w:tcW w:w="2551" w:type="dxa"/>
        </w:tcPr>
        <w:p w14:paraId="7FD164F5" w14:textId="77777777" w:rsidR="006A2F79" w:rsidRDefault="006A2F79">
          <w:pPr>
            <w:tabs>
              <w:tab w:val="left" w:pos="1875"/>
            </w:tabs>
            <w:ind w:right="-105"/>
            <w:rPr>
              <w:b/>
            </w:rPr>
          </w:pPr>
          <w:r>
            <w:rPr>
              <w:b/>
            </w:rPr>
            <w:t>Recurrente:</w:t>
          </w:r>
          <w:r>
            <w:rPr>
              <w:b/>
            </w:rPr>
            <w:tab/>
          </w:r>
        </w:p>
      </w:tc>
      <w:tc>
        <w:tcPr>
          <w:tcW w:w="4253" w:type="dxa"/>
        </w:tcPr>
        <w:p w14:paraId="1F1B0537" w14:textId="6B30D5FD" w:rsidR="006A2F79" w:rsidRPr="00EF0C39" w:rsidRDefault="00B64A04" w:rsidP="006D7FDA">
          <w:pPr>
            <w:tabs>
              <w:tab w:val="right" w:pos="8838"/>
            </w:tabs>
            <w:ind w:right="-250"/>
          </w:pPr>
          <w:r w:rsidRPr="00B64A04">
            <w:rPr>
              <w:highlight w:val="black"/>
            </w:rPr>
            <w:t>XXXXXXXXXXXXX</w:t>
          </w:r>
          <w:r w:rsidR="006A2F79">
            <w:t xml:space="preserve"> </w:t>
          </w:r>
        </w:p>
      </w:tc>
    </w:tr>
    <w:tr w:rsidR="006A2F79" w14:paraId="5113CAA6" w14:textId="77777777" w:rsidTr="00BC1B25">
      <w:trPr>
        <w:trHeight w:val="261"/>
      </w:trPr>
      <w:tc>
        <w:tcPr>
          <w:tcW w:w="2551" w:type="dxa"/>
        </w:tcPr>
        <w:p w14:paraId="28E3431B" w14:textId="30EC7C18" w:rsidR="006A2F79" w:rsidRDefault="006A2F79">
          <w:pPr>
            <w:tabs>
              <w:tab w:val="right" w:pos="8838"/>
            </w:tabs>
            <w:ind w:right="-105"/>
            <w:rPr>
              <w:b/>
            </w:rPr>
          </w:pPr>
          <w:r>
            <w:rPr>
              <w:b/>
            </w:rPr>
            <w:t>Sujeto Obligado:</w:t>
          </w:r>
        </w:p>
      </w:tc>
      <w:tc>
        <w:tcPr>
          <w:tcW w:w="4253" w:type="dxa"/>
        </w:tcPr>
        <w:p w14:paraId="3192354E" w14:textId="4D0555B0" w:rsidR="006A2F79" w:rsidRPr="00026C6B" w:rsidRDefault="006A2F79" w:rsidP="00026C6B">
          <w:r>
            <w:t>Ayuntamiento de Naucalpan de Juárez</w:t>
          </w:r>
        </w:p>
      </w:tc>
    </w:tr>
    <w:tr w:rsidR="006A2F79" w14:paraId="5D4C2A35" w14:textId="77777777" w:rsidTr="00BC1B25">
      <w:trPr>
        <w:trHeight w:val="261"/>
      </w:trPr>
      <w:tc>
        <w:tcPr>
          <w:tcW w:w="2551" w:type="dxa"/>
        </w:tcPr>
        <w:p w14:paraId="7F522FEC" w14:textId="77777777" w:rsidR="006A2F79" w:rsidRDefault="006A2F79">
          <w:pPr>
            <w:tabs>
              <w:tab w:val="right" w:pos="8838"/>
            </w:tabs>
            <w:ind w:right="-105"/>
            <w:rPr>
              <w:b/>
            </w:rPr>
          </w:pPr>
          <w:r>
            <w:rPr>
              <w:b/>
            </w:rPr>
            <w:t>Comisionado Ponente:</w:t>
          </w:r>
        </w:p>
      </w:tc>
      <w:tc>
        <w:tcPr>
          <w:tcW w:w="4253" w:type="dxa"/>
        </w:tcPr>
        <w:p w14:paraId="0F0566F9" w14:textId="77777777" w:rsidR="006A2F79" w:rsidRPr="00EF0C39" w:rsidRDefault="006A2F79" w:rsidP="00C46A25">
          <w:pPr>
            <w:tabs>
              <w:tab w:val="right" w:pos="8838"/>
            </w:tabs>
            <w:ind w:right="-32"/>
            <w:rPr>
              <w:b/>
            </w:rPr>
          </w:pPr>
          <w:r w:rsidRPr="00EF0C39">
            <w:t>Luis Gustavo Parra Noriega</w:t>
          </w:r>
        </w:p>
      </w:tc>
    </w:tr>
  </w:tbl>
  <w:p w14:paraId="4DFC2598" w14:textId="77777777" w:rsidR="006A2F79" w:rsidRDefault="00CF4F0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41F"/>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EF77D0"/>
    <w:multiLevelType w:val="hybridMultilevel"/>
    <w:tmpl w:val="6E9A9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476D9"/>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B64817"/>
    <w:multiLevelType w:val="hybridMultilevel"/>
    <w:tmpl w:val="D17042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B33CA"/>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CB1F76"/>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B357A1"/>
    <w:multiLevelType w:val="hybridMultilevel"/>
    <w:tmpl w:val="0B227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78302F"/>
    <w:multiLevelType w:val="hybridMultilevel"/>
    <w:tmpl w:val="6E9A9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E3015"/>
    <w:multiLevelType w:val="hybridMultilevel"/>
    <w:tmpl w:val="8FFA1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990CAE"/>
    <w:multiLevelType w:val="hybridMultilevel"/>
    <w:tmpl w:val="239C5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AE4028"/>
    <w:multiLevelType w:val="hybridMultilevel"/>
    <w:tmpl w:val="0388B7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06BD1"/>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B2C65"/>
    <w:multiLevelType w:val="hybridMultilevel"/>
    <w:tmpl w:val="C81EB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845ED"/>
    <w:multiLevelType w:val="hybridMultilevel"/>
    <w:tmpl w:val="BC5E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D728B6"/>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720D99"/>
    <w:multiLevelType w:val="hybridMultilevel"/>
    <w:tmpl w:val="99944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895CAA"/>
    <w:multiLevelType w:val="hybridMultilevel"/>
    <w:tmpl w:val="5BF434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C1A1A2C"/>
    <w:multiLevelType w:val="hybridMultilevel"/>
    <w:tmpl w:val="8CD8C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07A9E"/>
    <w:multiLevelType w:val="hybridMultilevel"/>
    <w:tmpl w:val="8036F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75D4E"/>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92751A"/>
    <w:multiLevelType w:val="hybridMultilevel"/>
    <w:tmpl w:val="67A6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7722BE"/>
    <w:multiLevelType w:val="hybridMultilevel"/>
    <w:tmpl w:val="28CA39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B3A6A88"/>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3A0F"/>
    <w:multiLevelType w:val="hybridMultilevel"/>
    <w:tmpl w:val="387A2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DC2AA7"/>
    <w:multiLevelType w:val="hybridMultilevel"/>
    <w:tmpl w:val="0A584E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2B41ED"/>
    <w:multiLevelType w:val="hybridMultilevel"/>
    <w:tmpl w:val="1F8C9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315A11"/>
    <w:multiLevelType w:val="hybridMultilevel"/>
    <w:tmpl w:val="1F8C9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4"/>
  </w:num>
  <w:num w:numId="3">
    <w:abstractNumId w:val="34"/>
  </w:num>
  <w:num w:numId="4">
    <w:abstractNumId w:val="16"/>
  </w:num>
  <w:num w:numId="5">
    <w:abstractNumId w:val="15"/>
  </w:num>
  <w:num w:numId="6">
    <w:abstractNumId w:val="13"/>
  </w:num>
  <w:num w:numId="7">
    <w:abstractNumId w:val="12"/>
  </w:num>
  <w:num w:numId="8">
    <w:abstractNumId w:val="23"/>
  </w:num>
  <w:num w:numId="9">
    <w:abstractNumId w:val="17"/>
  </w:num>
  <w:num w:numId="10">
    <w:abstractNumId w:val="10"/>
  </w:num>
  <w:num w:numId="11">
    <w:abstractNumId w:val="28"/>
  </w:num>
  <w:num w:numId="12">
    <w:abstractNumId w:val="3"/>
  </w:num>
  <w:num w:numId="13">
    <w:abstractNumId w:val="22"/>
  </w:num>
  <w:num w:numId="14">
    <w:abstractNumId w:val="19"/>
  </w:num>
  <w:num w:numId="15">
    <w:abstractNumId w:val="9"/>
  </w:num>
  <w:num w:numId="16">
    <w:abstractNumId w:val="14"/>
  </w:num>
  <w:num w:numId="17">
    <w:abstractNumId w:val="18"/>
  </w:num>
  <w:num w:numId="18">
    <w:abstractNumId w:val="7"/>
  </w:num>
  <w:num w:numId="19">
    <w:abstractNumId w:val="0"/>
  </w:num>
  <w:num w:numId="20">
    <w:abstractNumId w:val="26"/>
  </w:num>
  <w:num w:numId="21">
    <w:abstractNumId w:val="29"/>
  </w:num>
  <w:num w:numId="22">
    <w:abstractNumId w:val="5"/>
  </w:num>
  <w:num w:numId="23">
    <w:abstractNumId w:val="32"/>
  </w:num>
  <w:num w:numId="24">
    <w:abstractNumId w:val="33"/>
  </w:num>
  <w:num w:numId="25">
    <w:abstractNumId w:val="35"/>
  </w:num>
  <w:num w:numId="26">
    <w:abstractNumId w:val="25"/>
  </w:num>
  <w:num w:numId="27">
    <w:abstractNumId w:val="30"/>
  </w:num>
  <w:num w:numId="28">
    <w:abstractNumId w:val="21"/>
  </w:num>
  <w:num w:numId="29">
    <w:abstractNumId w:val="27"/>
  </w:num>
  <w:num w:numId="30">
    <w:abstractNumId w:val="6"/>
  </w:num>
  <w:num w:numId="31">
    <w:abstractNumId w:val="2"/>
  </w:num>
  <w:num w:numId="32">
    <w:abstractNumId w:val="4"/>
  </w:num>
  <w:num w:numId="33">
    <w:abstractNumId w:val="20"/>
  </w:num>
  <w:num w:numId="34">
    <w:abstractNumId w:val="31"/>
  </w:num>
  <w:num w:numId="35">
    <w:abstractNumId w:val="1"/>
  </w:num>
  <w:num w:numId="3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D4F"/>
    <w:rsid w:val="000053EA"/>
    <w:rsid w:val="0000637C"/>
    <w:rsid w:val="00006A45"/>
    <w:rsid w:val="00010050"/>
    <w:rsid w:val="0001108B"/>
    <w:rsid w:val="00011477"/>
    <w:rsid w:val="00011608"/>
    <w:rsid w:val="0001277E"/>
    <w:rsid w:val="00014169"/>
    <w:rsid w:val="00014EE2"/>
    <w:rsid w:val="00016290"/>
    <w:rsid w:val="00016B98"/>
    <w:rsid w:val="000201B0"/>
    <w:rsid w:val="00021BE0"/>
    <w:rsid w:val="00022B54"/>
    <w:rsid w:val="0002379A"/>
    <w:rsid w:val="00023BBD"/>
    <w:rsid w:val="00023E69"/>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42FF"/>
    <w:rsid w:val="0003740E"/>
    <w:rsid w:val="0003782D"/>
    <w:rsid w:val="000410E6"/>
    <w:rsid w:val="0004134C"/>
    <w:rsid w:val="000417A0"/>
    <w:rsid w:val="000426D2"/>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67A0"/>
    <w:rsid w:val="00087074"/>
    <w:rsid w:val="00087EDB"/>
    <w:rsid w:val="00090FB5"/>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B61D7"/>
    <w:rsid w:val="000C0C98"/>
    <w:rsid w:val="000C0CBE"/>
    <w:rsid w:val="000C0D4E"/>
    <w:rsid w:val="000C10A2"/>
    <w:rsid w:val="000C4A35"/>
    <w:rsid w:val="000C567D"/>
    <w:rsid w:val="000C7D5D"/>
    <w:rsid w:val="000D04D2"/>
    <w:rsid w:val="000D0539"/>
    <w:rsid w:val="000D1B7A"/>
    <w:rsid w:val="000D1EFD"/>
    <w:rsid w:val="000D257F"/>
    <w:rsid w:val="000D392E"/>
    <w:rsid w:val="000D3AD3"/>
    <w:rsid w:val="000D46ED"/>
    <w:rsid w:val="000D6564"/>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0126"/>
    <w:rsid w:val="001135C1"/>
    <w:rsid w:val="001150A1"/>
    <w:rsid w:val="00115992"/>
    <w:rsid w:val="00116C35"/>
    <w:rsid w:val="001174B4"/>
    <w:rsid w:val="001175E5"/>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55BD"/>
    <w:rsid w:val="00136289"/>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805A9"/>
    <w:rsid w:val="00181D59"/>
    <w:rsid w:val="00184025"/>
    <w:rsid w:val="00184ED6"/>
    <w:rsid w:val="00185925"/>
    <w:rsid w:val="00187C06"/>
    <w:rsid w:val="00192C48"/>
    <w:rsid w:val="00193CE3"/>
    <w:rsid w:val="00195EC3"/>
    <w:rsid w:val="00196F6A"/>
    <w:rsid w:val="0019787E"/>
    <w:rsid w:val="001A0321"/>
    <w:rsid w:val="001A1FE2"/>
    <w:rsid w:val="001A2062"/>
    <w:rsid w:val="001A3934"/>
    <w:rsid w:val="001A3C87"/>
    <w:rsid w:val="001A44D1"/>
    <w:rsid w:val="001A5A72"/>
    <w:rsid w:val="001A5B6F"/>
    <w:rsid w:val="001A6C0E"/>
    <w:rsid w:val="001A7F04"/>
    <w:rsid w:val="001B2090"/>
    <w:rsid w:val="001B34AA"/>
    <w:rsid w:val="001B4144"/>
    <w:rsid w:val="001B7EFB"/>
    <w:rsid w:val="001C4DF4"/>
    <w:rsid w:val="001C54D4"/>
    <w:rsid w:val="001C638A"/>
    <w:rsid w:val="001C6B7A"/>
    <w:rsid w:val="001D1635"/>
    <w:rsid w:val="001D24CD"/>
    <w:rsid w:val="001D3FB9"/>
    <w:rsid w:val="001D4F21"/>
    <w:rsid w:val="001D5DBE"/>
    <w:rsid w:val="001D7D0E"/>
    <w:rsid w:val="001D7F0C"/>
    <w:rsid w:val="001E4284"/>
    <w:rsid w:val="001E4ECA"/>
    <w:rsid w:val="001E5271"/>
    <w:rsid w:val="001E5ADF"/>
    <w:rsid w:val="001E6077"/>
    <w:rsid w:val="001E6891"/>
    <w:rsid w:val="001E7AB4"/>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1D47"/>
    <w:rsid w:val="002522B5"/>
    <w:rsid w:val="00252910"/>
    <w:rsid w:val="002529AD"/>
    <w:rsid w:val="002529FA"/>
    <w:rsid w:val="00252A2A"/>
    <w:rsid w:val="00253448"/>
    <w:rsid w:val="00253A9C"/>
    <w:rsid w:val="0025520C"/>
    <w:rsid w:val="00256B48"/>
    <w:rsid w:val="0025749E"/>
    <w:rsid w:val="00257C2B"/>
    <w:rsid w:val="0026163E"/>
    <w:rsid w:val="002617CA"/>
    <w:rsid w:val="00261B92"/>
    <w:rsid w:val="00261CB4"/>
    <w:rsid w:val="00261DF6"/>
    <w:rsid w:val="0026345D"/>
    <w:rsid w:val="00266E26"/>
    <w:rsid w:val="00267457"/>
    <w:rsid w:val="00271E85"/>
    <w:rsid w:val="00273A4E"/>
    <w:rsid w:val="00274745"/>
    <w:rsid w:val="00274EC1"/>
    <w:rsid w:val="002779C0"/>
    <w:rsid w:val="00277CFA"/>
    <w:rsid w:val="00280625"/>
    <w:rsid w:val="00280CF8"/>
    <w:rsid w:val="00281D67"/>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24FA"/>
    <w:rsid w:val="002A376A"/>
    <w:rsid w:val="002A3A8E"/>
    <w:rsid w:val="002A5DEB"/>
    <w:rsid w:val="002A6695"/>
    <w:rsid w:val="002B2FEA"/>
    <w:rsid w:val="002B5A2D"/>
    <w:rsid w:val="002B6BAD"/>
    <w:rsid w:val="002B772B"/>
    <w:rsid w:val="002C061B"/>
    <w:rsid w:val="002C0C3A"/>
    <w:rsid w:val="002C3C0A"/>
    <w:rsid w:val="002C4A39"/>
    <w:rsid w:val="002C4D41"/>
    <w:rsid w:val="002C516D"/>
    <w:rsid w:val="002C7C43"/>
    <w:rsid w:val="002D2107"/>
    <w:rsid w:val="002D2619"/>
    <w:rsid w:val="002D2A77"/>
    <w:rsid w:val="002D6CA6"/>
    <w:rsid w:val="002E2627"/>
    <w:rsid w:val="002E2D9D"/>
    <w:rsid w:val="002E34B7"/>
    <w:rsid w:val="002E44A0"/>
    <w:rsid w:val="002E5C60"/>
    <w:rsid w:val="002E6125"/>
    <w:rsid w:val="002E6BEC"/>
    <w:rsid w:val="002E7C9D"/>
    <w:rsid w:val="002F0510"/>
    <w:rsid w:val="002F0526"/>
    <w:rsid w:val="002F08A1"/>
    <w:rsid w:val="002F0CF7"/>
    <w:rsid w:val="002F12B4"/>
    <w:rsid w:val="002F1B42"/>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2B57"/>
    <w:rsid w:val="00333468"/>
    <w:rsid w:val="00333808"/>
    <w:rsid w:val="0033681E"/>
    <w:rsid w:val="00336E20"/>
    <w:rsid w:val="00341669"/>
    <w:rsid w:val="00342465"/>
    <w:rsid w:val="00345E3B"/>
    <w:rsid w:val="00352906"/>
    <w:rsid w:val="00352C5C"/>
    <w:rsid w:val="00353296"/>
    <w:rsid w:val="0035368D"/>
    <w:rsid w:val="00354255"/>
    <w:rsid w:val="00354FD0"/>
    <w:rsid w:val="00355D05"/>
    <w:rsid w:val="00356E1B"/>
    <w:rsid w:val="003602C9"/>
    <w:rsid w:val="0036042F"/>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43F"/>
    <w:rsid w:val="00390A24"/>
    <w:rsid w:val="00391317"/>
    <w:rsid w:val="00393B6B"/>
    <w:rsid w:val="003949BA"/>
    <w:rsid w:val="0039615C"/>
    <w:rsid w:val="00396517"/>
    <w:rsid w:val="00397991"/>
    <w:rsid w:val="003A103F"/>
    <w:rsid w:val="003A2B31"/>
    <w:rsid w:val="003A47C4"/>
    <w:rsid w:val="003A4BB8"/>
    <w:rsid w:val="003A4CF8"/>
    <w:rsid w:val="003A4EEC"/>
    <w:rsid w:val="003B12A7"/>
    <w:rsid w:val="003B3C6F"/>
    <w:rsid w:val="003B5A66"/>
    <w:rsid w:val="003B6E04"/>
    <w:rsid w:val="003B6F0C"/>
    <w:rsid w:val="003C048F"/>
    <w:rsid w:val="003C13CD"/>
    <w:rsid w:val="003C28F2"/>
    <w:rsid w:val="003C331A"/>
    <w:rsid w:val="003C5F59"/>
    <w:rsid w:val="003C5FE0"/>
    <w:rsid w:val="003C673A"/>
    <w:rsid w:val="003C7338"/>
    <w:rsid w:val="003D0D51"/>
    <w:rsid w:val="003D1DC8"/>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075"/>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938"/>
    <w:rsid w:val="00430DD8"/>
    <w:rsid w:val="004326F9"/>
    <w:rsid w:val="00434B43"/>
    <w:rsid w:val="004352C6"/>
    <w:rsid w:val="00435B4E"/>
    <w:rsid w:val="00436F80"/>
    <w:rsid w:val="0044017B"/>
    <w:rsid w:val="004415DA"/>
    <w:rsid w:val="00442432"/>
    <w:rsid w:val="0044320C"/>
    <w:rsid w:val="0044451C"/>
    <w:rsid w:val="00445A40"/>
    <w:rsid w:val="00446CA3"/>
    <w:rsid w:val="004475C6"/>
    <w:rsid w:val="004479B9"/>
    <w:rsid w:val="0045046D"/>
    <w:rsid w:val="00455EA5"/>
    <w:rsid w:val="00456B23"/>
    <w:rsid w:val="00461DF2"/>
    <w:rsid w:val="004622AF"/>
    <w:rsid w:val="00462ED0"/>
    <w:rsid w:val="00463218"/>
    <w:rsid w:val="004634CD"/>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A7554"/>
    <w:rsid w:val="004B0C65"/>
    <w:rsid w:val="004B27E7"/>
    <w:rsid w:val="004B2AF3"/>
    <w:rsid w:val="004B33EF"/>
    <w:rsid w:val="004B58D3"/>
    <w:rsid w:val="004B7343"/>
    <w:rsid w:val="004B73FB"/>
    <w:rsid w:val="004C1F42"/>
    <w:rsid w:val="004C21E6"/>
    <w:rsid w:val="004C3BAD"/>
    <w:rsid w:val="004C465F"/>
    <w:rsid w:val="004C56AA"/>
    <w:rsid w:val="004C5FBB"/>
    <w:rsid w:val="004C60FE"/>
    <w:rsid w:val="004C6321"/>
    <w:rsid w:val="004C689B"/>
    <w:rsid w:val="004C74FA"/>
    <w:rsid w:val="004D1D8F"/>
    <w:rsid w:val="004D1E0C"/>
    <w:rsid w:val="004D243B"/>
    <w:rsid w:val="004D63D9"/>
    <w:rsid w:val="004E0AD6"/>
    <w:rsid w:val="004E22FF"/>
    <w:rsid w:val="004E2EF2"/>
    <w:rsid w:val="004E3063"/>
    <w:rsid w:val="004E47CC"/>
    <w:rsid w:val="004F0490"/>
    <w:rsid w:val="004F2DE2"/>
    <w:rsid w:val="004F46CE"/>
    <w:rsid w:val="004F525F"/>
    <w:rsid w:val="004F56D3"/>
    <w:rsid w:val="004F59FB"/>
    <w:rsid w:val="004F76F4"/>
    <w:rsid w:val="004F7F19"/>
    <w:rsid w:val="00500B4F"/>
    <w:rsid w:val="00500D95"/>
    <w:rsid w:val="005018D0"/>
    <w:rsid w:val="00501B98"/>
    <w:rsid w:val="0050405E"/>
    <w:rsid w:val="00506126"/>
    <w:rsid w:val="005072F4"/>
    <w:rsid w:val="00507F65"/>
    <w:rsid w:val="0051107B"/>
    <w:rsid w:val="00511E76"/>
    <w:rsid w:val="00512046"/>
    <w:rsid w:val="00512879"/>
    <w:rsid w:val="0051497B"/>
    <w:rsid w:val="00515399"/>
    <w:rsid w:val="0051698F"/>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45FF9"/>
    <w:rsid w:val="005501BA"/>
    <w:rsid w:val="00550C0B"/>
    <w:rsid w:val="005520E3"/>
    <w:rsid w:val="00552C67"/>
    <w:rsid w:val="005569DD"/>
    <w:rsid w:val="00556A90"/>
    <w:rsid w:val="00562D89"/>
    <w:rsid w:val="0056443F"/>
    <w:rsid w:val="00565861"/>
    <w:rsid w:val="005673D1"/>
    <w:rsid w:val="00571F78"/>
    <w:rsid w:val="00572946"/>
    <w:rsid w:val="005732F8"/>
    <w:rsid w:val="00574958"/>
    <w:rsid w:val="00580345"/>
    <w:rsid w:val="005816DE"/>
    <w:rsid w:val="00582FC0"/>
    <w:rsid w:val="00585C29"/>
    <w:rsid w:val="005867A9"/>
    <w:rsid w:val="0058767A"/>
    <w:rsid w:val="00590FB7"/>
    <w:rsid w:val="0059117F"/>
    <w:rsid w:val="005914EE"/>
    <w:rsid w:val="00595FCC"/>
    <w:rsid w:val="005A0A77"/>
    <w:rsid w:val="005A3083"/>
    <w:rsid w:val="005A381E"/>
    <w:rsid w:val="005A39F4"/>
    <w:rsid w:val="005A79D9"/>
    <w:rsid w:val="005A7C36"/>
    <w:rsid w:val="005B0203"/>
    <w:rsid w:val="005B142C"/>
    <w:rsid w:val="005B21C9"/>
    <w:rsid w:val="005B6BFA"/>
    <w:rsid w:val="005B6FC2"/>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0AB1"/>
    <w:rsid w:val="00654DE3"/>
    <w:rsid w:val="00655068"/>
    <w:rsid w:val="00655B7F"/>
    <w:rsid w:val="00656245"/>
    <w:rsid w:val="006573B9"/>
    <w:rsid w:val="00660AAD"/>
    <w:rsid w:val="00661603"/>
    <w:rsid w:val="0066178F"/>
    <w:rsid w:val="00661B94"/>
    <w:rsid w:val="00662C70"/>
    <w:rsid w:val="00662D89"/>
    <w:rsid w:val="00664DA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4E69"/>
    <w:rsid w:val="00687BCB"/>
    <w:rsid w:val="00690202"/>
    <w:rsid w:val="0069037C"/>
    <w:rsid w:val="00692763"/>
    <w:rsid w:val="00692CEE"/>
    <w:rsid w:val="00694971"/>
    <w:rsid w:val="0069505A"/>
    <w:rsid w:val="0069657C"/>
    <w:rsid w:val="006A0CDD"/>
    <w:rsid w:val="006A2F79"/>
    <w:rsid w:val="006A3AE7"/>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3AAA"/>
    <w:rsid w:val="006E72D4"/>
    <w:rsid w:val="006E7ABF"/>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7152"/>
    <w:rsid w:val="0071036C"/>
    <w:rsid w:val="00711AFF"/>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7CDF"/>
    <w:rsid w:val="007506C7"/>
    <w:rsid w:val="00751936"/>
    <w:rsid w:val="00751A94"/>
    <w:rsid w:val="00753449"/>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3960"/>
    <w:rsid w:val="00784CEA"/>
    <w:rsid w:val="00784E62"/>
    <w:rsid w:val="0078722C"/>
    <w:rsid w:val="00787411"/>
    <w:rsid w:val="00792220"/>
    <w:rsid w:val="00792309"/>
    <w:rsid w:val="007928E4"/>
    <w:rsid w:val="00792DF8"/>
    <w:rsid w:val="00794774"/>
    <w:rsid w:val="00794B3F"/>
    <w:rsid w:val="00796030"/>
    <w:rsid w:val="007962A6"/>
    <w:rsid w:val="007966FB"/>
    <w:rsid w:val="00796712"/>
    <w:rsid w:val="007A097D"/>
    <w:rsid w:val="007A0BC3"/>
    <w:rsid w:val="007A0D80"/>
    <w:rsid w:val="007A1ACB"/>
    <w:rsid w:val="007A2872"/>
    <w:rsid w:val="007A3334"/>
    <w:rsid w:val="007A4AC4"/>
    <w:rsid w:val="007A51A0"/>
    <w:rsid w:val="007A540E"/>
    <w:rsid w:val="007A6A27"/>
    <w:rsid w:val="007B0293"/>
    <w:rsid w:val="007B24BB"/>
    <w:rsid w:val="007B38A7"/>
    <w:rsid w:val="007B4143"/>
    <w:rsid w:val="007B4549"/>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1411"/>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026C"/>
    <w:rsid w:val="007F0ACC"/>
    <w:rsid w:val="007F2BCB"/>
    <w:rsid w:val="007F2E35"/>
    <w:rsid w:val="007F4407"/>
    <w:rsid w:val="007F4DAE"/>
    <w:rsid w:val="007F6273"/>
    <w:rsid w:val="007F75BA"/>
    <w:rsid w:val="00800641"/>
    <w:rsid w:val="008022F8"/>
    <w:rsid w:val="008027F2"/>
    <w:rsid w:val="00802C8A"/>
    <w:rsid w:val="00803119"/>
    <w:rsid w:val="00803884"/>
    <w:rsid w:val="0081186D"/>
    <w:rsid w:val="00812FF1"/>
    <w:rsid w:val="00813714"/>
    <w:rsid w:val="0081681D"/>
    <w:rsid w:val="00816CC9"/>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59F7"/>
    <w:rsid w:val="008469C9"/>
    <w:rsid w:val="008473B9"/>
    <w:rsid w:val="00847A07"/>
    <w:rsid w:val="00850BF6"/>
    <w:rsid w:val="008524F7"/>
    <w:rsid w:val="00853828"/>
    <w:rsid w:val="00853A05"/>
    <w:rsid w:val="00853AA3"/>
    <w:rsid w:val="008546E5"/>
    <w:rsid w:val="0085490B"/>
    <w:rsid w:val="00856D1C"/>
    <w:rsid w:val="00857A87"/>
    <w:rsid w:val="00857B5B"/>
    <w:rsid w:val="00857C17"/>
    <w:rsid w:val="008614CC"/>
    <w:rsid w:val="0086265B"/>
    <w:rsid w:val="0086309F"/>
    <w:rsid w:val="008638A5"/>
    <w:rsid w:val="00864C7E"/>
    <w:rsid w:val="008659B7"/>
    <w:rsid w:val="008659CE"/>
    <w:rsid w:val="00865C80"/>
    <w:rsid w:val="008715E9"/>
    <w:rsid w:val="0087213E"/>
    <w:rsid w:val="00874AAE"/>
    <w:rsid w:val="00874D8A"/>
    <w:rsid w:val="008758D4"/>
    <w:rsid w:val="00877B42"/>
    <w:rsid w:val="00877D7C"/>
    <w:rsid w:val="00881288"/>
    <w:rsid w:val="0088400C"/>
    <w:rsid w:val="00884148"/>
    <w:rsid w:val="00884812"/>
    <w:rsid w:val="00884B61"/>
    <w:rsid w:val="00885619"/>
    <w:rsid w:val="008870EB"/>
    <w:rsid w:val="00891762"/>
    <w:rsid w:val="008929B0"/>
    <w:rsid w:val="008932E1"/>
    <w:rsid w:val="00894181"/>
    <w:rsid w:val="008956AA"/>
    <w:rsid w:val="00895CB4"/>
    <w:rsid w:val="00897A05"/>
    <w:rsid w:val="008A05B3"/>
    <w:rsid w:val="008A0C5A"/>
    <w:rsid w:val="008A1159"/>
    <w:rsid w:val="008A1573"/>
    <w:rsid w:val="008A233A"/>
    <w:rsid w:val="008A395C"/>
    <w:rsid w:val="008A460F"/>
    <w:rsid w:val="008A519E"/>
    <w:rsid w:val="008A60AE"/>
    <w:rsid w:val="008A64DD"/>
    <w:rsid w:val="008A78EA"/>
    <w:rsid w:val="008B21BC"/>
    <w:rsid w:val="008B270A"/>
    <w:rsid w:val="008B4F0B"/>
    <w:rsid w:val="008B5C71"/>
    <w:rsid w:val="008B7D4E"/>
    <w:rsid w:val="008C146F"/>
    <w:rsid w:val="008C1F18"/>
    <w:rsid w:val="008C266D"/>
    <w:rsid w:val="008C37E8"/>
    <w:rsid w:val="008C40B1"/>
    <w:rsid w:val="008C584E"/>
    <w:rsid w:val="008D0BCB"/>
    <w:rsid w:val="008D28E1"/>
    <w:rsid w:val="008D2B4F"/>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615"/>
    <w:rsid w:val="00962C51"/>
    <w:rsid w:val="00963E6F"/>
    <w:rsid w:val="009641F3"/>
    <w:rsid w:val="009643D0"/>
    <w:rsid w:val="009644D7"/>
    <w:rsid w:val="00965741"/>
    <w:rsid w:val="0096639A"/>
    <w:rsid w:val="00966606"/>
    <w:rsid w:val="00966BF0"/>
    <w:rsid w:val="009707A6"/>
    <w:rsid w:val="00972243"/>
    <w:rsid w:val="009739BA"/>
    <w:rsid w:val="009750E8"/>
    <w:rsid w:val="0097583D"/>
    <w:rsid w:val="00977989"/>
    <w:rsid w:val="00980877"/>
    <w:rsid w:val="00980C12"/>
    <w:rsid w:val="009826CE"/>
    <w:rsid w:val="00983208"/>
    <w:rsid w:val="00983A37"/>
    <w:rsid w:val="00983F77"/>
    <w:rsid w:val="00986D91"/>
    <w:rsid w:val="00992901"/>
    <w:rsid w:val="00992EC5"/>
    <w:rsid w:val="009948FA"/>
    <w:rsid w:val="00996BDA"/>
    <w:rsid w:val="0099716B"/>
    <w:rsid w:val="009973CB"/>
    <w:rsid w:val="00997E6B"/>
    <w:rsid w:val="009A08E5"/>
    <w:rsid w:val="009A238E"/>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5FD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71E9"/>
    <w:rsid w:val="00A130E9"/>
    <w:rsid w:val="00A1369B"/>
    <w:rsid w:val="00A1415D"/>
    <w:rsid w:val="00A15402"/>
    <w:rsid w:val="00A16D8E"/>
    <w:rsid w:val="00A17A51"/>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47F75"/>
    <w:rsid w:val="00A503BA"/>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60B5"/>
    <w:rsid w:val="00A6674B"/>
    <w:rsid w:val="00A67067"/>
    <w:rsid w:val="00A67349"/>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9750F"/>
    <w:rsid w:val="00AA21E0"/>
    <w:rsid w:val="00AA33A2"/>
    <w:rsid w:val="00AA345B"/>
    <w:rsid w:val="00AA3CD8"/>
    <w:rsid w:val="00AA556D"/>
    <w:rsid w:val="00AA6BA1"/>
    <w:rsid w:val="00AB0BA1"/>
    <w:rsid w:val="00AB1C9F"/>
    <w:rsid w:val="00AB328F"/>
    <w:rsid w:val="00AB4AC2"/>
    <w:rsid w:val="00AB4F34"/>
    <w:rsid w:val="00AB51A8"/>
    <w:rsid w:val="00AC0AE0"/>
    <w:rsid w:val="00AC1CB3"/>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295"/>
    <w:rsid w:val="00AF7546"/>
    <w:rsid w:val="00B0019F"/>
    <w:rsid w:val="00B00C4E"/>
    <w:rsid w:val="00B01C13"/>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2FDB"/>
    <w:rsid w:val="00B331EC"/>
    <w:rsid w:val="00B35DA2"/>
    <w:rsid w:val="00B35F83"/>
    <w:rsid w:val="00B36A30"/>
    <w:rsid w:val="00B37A6D"/>
    <w:rsid w:val="00B418F0"/>
    <w:rsid w:val="00B42F31"/>
    <w:rsid w:val="00B43C12"/>
    <w:rsid w:val="00B43D92"/>
    <w:rsid w:val="00B46194"/>
    <w:rsid w:val="00B51050"/>
    <w:rsid w:val="00B515F4"/>
    <w:rsid w:val="00B51E75"/>
    <w:rsid w:val="00B52CAD"/>
    <w:rsid w:val="00B53EAF"/>
    <w:rsid w:val="00B554D6"/>
    <w:rsid w:val="00B5672A"/>
    <w:rsid w:val="00B60996"/>
    <w:rsid w:val="00B6454E"/>
    <w:rsid w:val="00B64A04"/>
    <w:rsid w:val="00B65BCA"/>
    <w:rsid w:val="00B6639B"/>
    <w:rsid w:val="00B66A6D"/>
    <w:rsid w:val="00B66F84"/>
    <w:rsid w:val="00B675A3"/>
    <w:rsid w:val="00B67947"/>
    <w:rsid w:val="00B71878"/>
    <w:rsid w:val="00B72A74"/>
    <w:rsid w:val="00B7570D"/>
    <w:rsid w:val="00B75C77"/>
    <w:rsid w:val="00B80E36"/>
    <w:rsid w:val="00B83D05"/>
    <w:rsid w:val="00B84F6E"/>
    <w:rsid w:val="00B859EC"/>
    <w:rsid w:val="00B901B7"/>
    <w:rsid w:val="00B90713"/>
    <w:rsid w:val="00B92069"/>
    <w:rsid w:val="00B92FFF"/>
    <w:rsid w:val="00B93A73"/>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1B25"/>
    <w:rsid w:val="00BC2B34"/>
    <w:rsid w:val="00BC3EC5"/>
    <w:rsid w:val="00BC43BF"/>
    <w:rsid w:val="00BC46B6"/>
    <w:rsid w:val="00BC5546"/>
    <w:rsid w:val="00BC6C3F"/>
    <w:rsid w:val="00BC7268"/>
    <w:rsid w:val="00BC75AB"/>
    <w:rsid w:val="00BC7F67"/>
    <w:rsid w:val="00BD2771"/>
    <w:rsid w:val="00BD2C1B"/>
    <w:rsid w:val="00BD3338"/>
    <w:rsid w:val="00BD35AA"/>
    <w:rsid w:val="00BD3B85"/>
    <w:rsid w:val="00BD3C78"/>
    <w:rsid w:val="00BD5271"/>
    <w:rsid w:val="00BD6505"/>
    <w:rsid w:val="00BE288A"/>
    <w:rsid w:val="00BE314D"/>
    <w:rsid w:val="00BE5634"/>
    <w:rsid w:val="00BE57BB"/>
    <w:rsid w:val="00BE6D7C"/>
    <w:rsid w:val="00BE7092"/>
    <w:rsid w:val="00BE7118"/>
    <w:rsid w:val="00BF03AB"/>
    <w:rsid w:val="00BF0C25"/>
    <w:rsid w:val="00BF2CD0"/>
    <w:rsid w:val="00BF362A"/>
    <w:rsid w:val="00BF381B"/>
    <w:rsid w:val="00BF460D"/>
    <w:rsid w:val="00BF5AD6"/>
    <w:rsid w:val="00BF7869"/>
    <w:rsid w:val="00C048CF"/>
    <w:rsid w:val="00C06004"/>
    <w:rsid w:val="00C06389"/>
    <w:rsid w:val="00C06C06"/>
    <w:rsid w:val="00C11279"/>
    <w:rsid w:val="00C11A18"/>
    <w:rsid w:val="00C12B98"/>
    <w:rsid w:val="00C13A67"/>
    <w:rsid w:val="00C13CD5"/>
    <w:rsid w:val="00C157A7"/>
    <w:rsid w:val="00C16735"/>
    <w:rsid w:val="00C16DD7"/>
    <w:rsid w:val="00C2045C"/>
    <w:rsid w:val="00C218B8"/>
    <w:rsid w:val="00C231AA"/>
    <w:rsid w:val="00C231EB"/>
    <w:rsid w:val="00C24DAF"/>
    <w:rsid w:val="00C25F9F"/>
    <w:rsid w:val="00C26633"/>
    <w:rsid w:val="00C27AAC"/>
    <w:rsid w:val="00C30908"/>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40"/>
    <w:rsid w:val="00C540CA"/>
    <w:rsid w:val="00C552DF"/>
    <w:rsid w:val="00C5545E"/>
    <w:rsid w:val="00C556AB"/>
    <w:rsid w:val="00C56B62"/>
    <w:rsid w:val="00C57D4C"/>
    <w:rsid w:val="00C60D14"/>
    <w:rsid w:val="00C64E46"/>
    <w:rsid w:val="00C650CF"/>
    <w:rsid w:val="00C65690"/>
    <w:rsid w:val="00C6664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3ED9"/>
    <w:rsid w:val="00CB5C38"/>
    <w:rsid w:val="00CC1C87"/>
    <w:rsid w:val="00CC1F8C"/>
    <w:rsid w:val="00CC29B3"/>
    <w:rsid w:val="00CC2EA8"/>
    <w:rsid w:val="00CC442F"/>
    <w:rsid w:val="00CC5500"/>
    <w:rsid w:val="00CC6E48"/>
    <w:rsid w:val="00CD1990"/>
    <w:rsid w:val="00CD2B96"/>
    <w:rsid w:val="00CD3FAD"/>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4B37"/>
    <w:rsid w:val="00CE719D"/>
    <w:rsid w:val="00CE724E"/>
    <w:rsid w:val="00CE7322"/>
    <w:rsid w:val="00CE7470"/>
    <w:rsid w:val="00CE7DD9"/>
    <w:rsid w:val="00CE7F68"/>
    <w:rsid w:val="00CF1FC5"/>
    <w:rsid w:val="00CF23A0"/>
    <w:rsid w:val="00CF463E"/>
    <w:rsid w:val="00CF4EFF"/>
    <w:rsid w:val="00CF4F04"/>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5B7"/>
    <w:rsid w:val="00D25C63"/>
    <w:rsid w:val="00D279F0"/>
    <w:rsid w:val="00D3131E"/>
    <w:rsid w:val="00D3496C"/>
    <w:rsid w:val="00D36181"/>
    <w:rsid w:val="00D36A13"/>
    <w:rsid w:val="00D36A9F"/>
    <w:rsid w:val="00D42E23"/>
    <w:rsid w:val="00D43A3A"/>
    <w:rsid w:val="00D466A8"/>
    <w:rsid w:val="00D46E14"/>
    <w:rsid w:val="00D474D0"/>
    <w:rsid w:val="00D51004"/>
    <w:rsid w:val="00D5128D"/>
    <w:rsid w:val="00D52E5B"/>
    <w:rsid w:val="00D52EC1"/>
    <w:rsid w:val="00D53955"/>
    <w:rsid w:val="00D55A56"/>
    <w:rsid w:val="00D579E6"/>
    <w:rsid w:val="00D61CB8"/>
    <w:rsid w:val="00D61FF9"/>
    <w:rsid w:val="00D62480"/>
    <w:rsid w:val="00D629E3"/>
    <w:rsid w:val="00D64273"/>
    <w:rsid w:val="00D64C4F"/>
    <w:rsid w:val="00D6673F"/>
    <w:rsid w:val="00D66DDB"/>
    <w:rsid w:val="00D70766"/>
    <w:rsid w:val="00D708AE"/>
    <w:rsid w:val="00D72175"/>
    <w:rsid w:val="00D7252C"/>
    <w:rsid w:val="00D74D06"/>
    <w:rsid w:val="00D768A4"/>
    <w:rsid w:val="00D7768F"/>
    <w:rsid w:val="00D82691"/>
    <w:rsid w:val="00D837B0"/>
    <w:rsid w:val="00D839F9"/>
    <w:rsid w:val="00D83FBA"/>
    <w:rsid w:val="00D865AE"/>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D797D"/>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75B"/>
    <w:rsid w:val="00E02A52"/>
    <w:rsid w:val="00E0447A"/>
    <w:rsid w:val="00E052B8"/>
    <w:rsid w:val="00E06B71"/>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36DE9"/>
    <w:rsid w:val="00E40395"/>
    <w:rsid w:val="00E40CA6"/>
    <w:rsid w:val="00E41747"/>
    <w:rsid w:val="00E44D06"/>
    <w:rsid w:val="00E46240"/>
    <w:rsid w:val="00E47AB2"/>
    <w:rsid w:val="00E50794"/>
    <w:rsid w:val="00E52B0F"/>
    <w:rsid w:val="00E54144"/>
    <w:rsid w:val="00E547F7"/>
    <w:rsid w:val="00E57404"/>
    <w:rsid w:val="00E57797"/>
    <w:rsid w:val="00E57A6E"/>
    <w:rsid w:val="00E60DBA"/>
    <w:rsid w:val="00E64BEF"/>
    <w:rsid w:val="00E64E18"/>
    <w:rsid w:val="00E64F39"/>
    <w:rsid w:val="00E66BEB"/>
    <w:rsid w:val="00E677B2"/>
    <w:rsid w:val="00E67BAA"/>
    <w:rsid w:val="00E71771"/>
    <w:rsid w:val="00E71F80"/>
    <w:rsid w:val="00E73985"/>
    <w:rsid w:val="00E7452D"/>
    <w:rsid w:val="00E74CB0"/>
    <w:rsid w:val="00E81B7C"/>
    <w:rsid w:val="00E85AC5"/>
    <w:rsid w:val="00E864E9"/>
    <w:rsid w:val="00E865E5"/>
    <w:rsid w:val="00E90165"/>
    <w:rsid w:val="00E909E3"/>
    <w:rsid w:val="00E91C8A"/>
    <w:rsid w:val="00E91D41"/>
    <w:rsid w:val="00E92D0C"/>
    <w:rsid w:val="00E94E64"/>
    <w:rsid w:val="00E96E75"/>
    <w:rsid w:val="00E9742F"/>
    <w:rsid w:val="00EA372C"/>
    <w:rsid w:val="00EA3CD3"/>
    <w:rsid w:val="00EA5AC2"/>
    <w:rsid w:val="00EA7C80"/>
    <w:rsid w:val="00EB020F"/>
    <w:rsid w:val="00EB0400"/>
    <w:rsid w:val="00EB2119"/>
    <w:rsid w:val="00EB33A4"/>
    <w:rsid w:val="00EB386A"/>
    <w:rsid w:val="00EB3E63"/>
    <w:rsid w:val="00EB6216"/>
    <w:rsid w:val="00EB67C3"/>
    <w:rsid w:val="00EB6CF0"/>
    <w:rsid w:val="00EB6DC9"/>
    <w:rsid w:val="00EB726D"/>
    <w:rsid w:val="00EC0519"/>
    <w:rsid w:val="00EC1274"/>
    <w:rsid w:val="00EC285A"/>
    <w:rsid w:val="00EC3047"/>
    <w:rsid w:val="00EC4067"/>
    <w:rsid w:val="00EC4F2E"/>
    <w:rsid w:val="00EC5C68"/>
    <w:rsid w:val="00EC6576"/>
    <w:rsid w:val="00EC7CBF"/>
    <w:rsid w:val="00ED3627"/>
    <w:rsid w:val="00ED37B8"/>
    <w:rsid w:val="00ED3C94"/>
    <w:rsid w:val="00ED5B5F"/>
    <w:rsid w:val="00ED67BB"/>
    <w:rsid w:val="00EE1006"/>
    <w:rsid w:val="00EE1B70"/>
    <w:rsid w:val="00EE1F23"/>
    <w:rsid w:val="00EE3EC4"/>
    <w:rsid w:val="00EE53C1"/>
    <w:rsid w:val="00EF0C39"/>
    <w:rsid w:val="00EF0D56"/>
    <w:rsid w:val="00EF36E1"/>
    <w:rsid w:val="00EF6C8B"/>
    <w:rsid w:val="00F028A5"/>
    <w:rsid w:val="00F02ACE"/>
    <w:rsid w:val="00F03463"/>
    <w:rsid w:val="00F03E2D"/>
    <w:rsid w:val="00F05082"/>
    <w:rsid w:val="00F056AD"/>
    <w:rsid w:val="00F05FCE"/>
    <w:rsid w:val="00F06AF6"/>
    <w:rsid w:val="00F06FBD"/>
    <w:rsid w:val="00F104DF"/>
    <w:rsid w:val="00F10AC0"/>
    <w:rsid w:val="00F1306D"/>
    <w:rsid w:val="00F1561E"/>
    <w:rsid w:val="00F16F36"/>
    <w:rsid w:val="00F20567"/>
    <w:rsid w:val="00F21BA6"/>
    <w:rsid w:val="00F25709"/>
    <w:rsid w:val="00F26C65"/>
    <w:rsid w:val="00F316B5"/>
    <w:rsid w:val="00F3721C"/>
    <w:rsid w:val="00F378E3"/>
    <w:rsid w:val="00F40FD0"/>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847"/>
    <w:rsid w:val="00F70A24"/>
    <w:rsid w:val="00F712A4"/>
    <w:rsid w:val="00F71565"/>
    <w:rsid w:val="00F7237E"/>
    <w:rsid w:val="00F723DC"/>
    <w:rsid w:val="00F73D29"/>
    <w:rsid w:val="00F7642B"/>
    <w:rsid w:val="00F76769"/>
    <w:rsid w:val="00F80790"/>
    <w:rsid w:val="00F8257C"/>
    <w:rsid w:val="00F84FFC"/>
    <w:rsid w:val="00F8788F"/>
    <w:rsid w:val="00F87926"/>
    <w:rsid w:val="00F87B9B"/>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FB5"/>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eop">
    <w:name w:val="eop"/>
    <w:basedOn w:val="Fuentedeprrafopredeter"/>
    <w:rsid w:val="0088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654318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2587902">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6394470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013B3C-13F6-4CF4-B736-1DA0C586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4510</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2025-10-17T17:18:00Z</cp:lastPrinted>
  <dcterms:created xsi:type="dcterms:W3CDTF">2025-10-17T17:17:00Z</dcterms:created>
  <dcterms:modified xsi:type="dcterms:W3CDTF">2025-11-06T20:35:00Z</dcterms:modified>
</cp:coreProperties>
</file>