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02CC6"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14B943A8" w:rsidR="007935E5" w:rsidRPr="001C52DB" w:rsidRDefault="007935E5" w:rsidP="00442CAA">
          <w:pPr>
            <w:pStyle w:val="TtuloTDC"/>
            <w:spacing w:line="360" w:lineRule="auto"/>
            <w:rPr>
              <w:b w:val="0"/>
              <w:bCs/>
              <w:szCs w:val="22"/>
              <w:lang w:val="es-ES"/>
            </w:rPr>
          </w:pPr>
          <w:r w:rsidRPr="001C52DB">
            <w:rPr>
              <w:b w:val="0"/>
              <w:bCs/>
              <w:szCs w:val="22"/>
              <w:lang w:val="es-ES"/>
            </w:rPr>
            <w:t xml:space="preserve">RESOLUCIÓN DEL RECURSO DE REVISIÓN </w:t>
          </w:r>
          <w:r w:rsidR="005F2EB8" w:rsidRPr="001C52DB">
            <w:rPr>
              <w:b w:val="0"/>
              <w:bCs/>
              <w:szCs w:val="22"/>
              <w:lang w:val="es-ES"/>
            </w:rPr>
            <w:t>08</w:t>
          </w:r>
          <w:r w:rsidR="007E7C0E" w:rsidRPr="001C52DB">
            <w:rPr>
              <w:b w:val="0"/>
              <w:bCs/>
              <w:szCs w:val="22"/>
              <w:lang w:val="es-ES"/>
            </w:rPr>
            <w:t>76</w:t>
          </w:r>
          <w:r w:rsidR="005F2EB8" w:rsidRPr="001C52DB">
            <w:rPr>
              <w:b w:val="0"/>
              <w:bCs/>
              <w:szCs w:val="22"/>
              <w:lang w:val="es-ES"/>
            </w:rPr>
            <w:t>6</w:t>
          </w:r>
          <w:r w:rsidR="0032214E" w:rsidRPr="001C52DB">
            <w:rPr>
              <w:b w:val="0"/>
              <w:bCs/>
              <w:szCs w:val="22"/>
              <w:lang w:val="es-ES"/>
            </w:rPr>
            <w:t>/INFOEM/IP/RR/2025</w:t>
          </w:r>
        </w:p>
        <w:p w14:paraId="4D838E86" w14:textId="77777777" w:rsidR="00F12746" w:rsidRPr="001C52DB" w:rsidRDefault="00F12746" w:rsidP="00442CAA">
          <w:pPr>
            <w:spacing w:line="360" w:lineRule="auto"/>
            <w:rPr>
              <w:lang w:val="es-ES" w:eastAsia="es-MX"/>
            </w:rPr>
          </w:pPr>
        </w:p>
        <w:p w14:paraId="17E51B08" w14:textId="77777777" w:rsidR="008819C8" w:rsidRDefault="007935E5">
          <w:pPr>
            <w:pStyle w:val="TDC1"/>
            <w:rPr>
              <w:rFonts w:asciiTheme="minorHAnsi" w:eastAsiaTheme="minorEastAsia" w:hAnsiTheme="minorHAnsi" w:cstheme="minorBidi"/>
              <w:noProof/>
              <w:sz w:val="22"/>
              <w:szCs w:val="22"/>
              <w:lang w:eastAsia="es-MX"/>
            </w:rPr>
          </w:pPr>
          <w:r w:rsidRPr="001C52DB">
            <w:rPr>
              <w:rFonts w:ascii="Palatino Linotype" w:hAnsi="Palatino Linotype"/>
              <w:bCs/>
              <w:sz w:val="22"/>
              <w:szCs w:val="22"/>
            </w:rPr>
            <w:fldChar w:fldCharType="begin"/>
          </w:r>
          <w:r w:rsidRPr="001C52DB">
            <w:rPr>
              <w:rFonts w:ascii="Palatino Linotype" w:hAnsi="Palatino Linotype"/>
              <w:bCs/>
              <w:sz w:val="22"/>
              <w:szCs w:val="22"/>
            </w:rPr>
            <w:instrText xml:space="preserve"> TOC \o "1-3" \h \z \u </w:instrText>
          </w:r>
          <w:r w:rsidRPr="001C52DB">
            <w:rPr>
              <w:rFonts w:ascii="Palatino Linotype" w:hAnsi="Palatino Linotype"/>
              <w:bCs/>
              <w:sz w:val="22"/>
              <w:szCs w:val="22"/>
            </w:rPr>
            <w:fldChar w:fldCharType="separate"/>
          </w:r>
          <w:hyperlink w:anchor="_Toc206684141" w:history="1">
            <w:r w:rsidR="008819C8" w:rsidRPr="006F4352">
              <w:rPr>
                <w:rStyle w:val="Hipervnculo"/>
                <w:noProof/>
              </w:rPr>
              <w:t>A N T E C E D E N T E S</w:t>
            </w:r>
            <w:r w:rsidR="008819C8">
              <w:rPr>
                <w:noProof/>
                <w:webHidden/>
              </w:rPr>
              <w:tab/>
            </w:r>
            <w:r w:rsidR="008819C8">
              <w:rPr>
                <w:noProof/>
                <w:webHidden/>
              </w:rPr>
              <w:fldChar w:fldCharType="begin"/>
            </w:r>
            <w:r w:rsidR="008819C8">
              <w:rPr>
                <w:noProof/>
                <w:webHidden/>
              </w:rPr>
              <w:instrText xml:space="preserve"> PAGEREF _Toc206684141 \h </w:instrText>
            </w:r>
            <w:r w:rsidR="008819C8">
              <w:rPr>
                <w:noProof/>
                <w:webHidden/>
              </w:rPr>
            </w:r>
            <w:r w:rsidR="008819C8">
              <w:rPr>
                <w:noProof/>
                <w:webHidden/>
              </w:rPr>
              <w:fldChar w:fldCharType="separate"/>
            </w:r>
            <w:r w:rsidR="00D06416">
              <w:rPr>
                <w:noProof/>
                <w:webHidden/>
              </w:rPr>
              <w:t>2</w:t>
            </w:r>
            <w:r w:rsidR="008819C8">
              <w:rPr>
                <w:noProof/>
                <w:webHidden/>
              </w:rPr>
              <w:fldChar w:fldCharType="end"/>
            </w:r>
          </w:hyperlink>
        </w:p>
        <w:p w14:paraId="4B4ACF28" w14:textId="77777777" w:rsidR="008819C8" w:rsidRDefault="00B82638">
          <w:pPr>
            <w:pStyle w:val="TDC2"/>
            <w:tabs>
              <w:tab w:val="right" w:leader="dot" w:pos="9034"/>
            </w:tabs>
            <w:rPr>
              <w:rFonts w:asciiTheme="minorHAnsi" w:eastAsiaTheme="minorEastAsia" w:hAnsiTheme="minorHAnsi" w:cstheme="minorBidi"/>
              <w:noProof/>
              <w:sz w:val="22"/>
              <w:szCs w:val="22"/>
              <w:lang w:eastAsia="es-MX"/>
            </w:rPr>
          </w:pPr>
          <w:hyperlink w:anchor="_Toc206684142" w:history="1">
            <w:r w:rsidR="008819C8" w:rsidRPr="006F4352">
              <w:rPr>
                <w:rStyle w:val="Hipervnculo"/>
                <w:noProof/>
              </w:rPr>
              <w:t>I. Presentación de la solicitud de información</w:t>
            </w:r>
            <w:r w:rsidR="008819C8">
              <w:rPr>
                <w:noProof/>
                <w:webHidden/>
              </w:rPr>
              <w:tab/>
            </w:r>
            <w:r w:rsidR="008819C8">
              <w:rPr>
                <w:noProof/>
                <w:webHidden/>
              </w:rPr>
              <w:fldChar w:fldCharType="begin"/>
            </w:r>
            <w:r w:rsidR="008819C8">
              <w:rPr>
                <w:noProof/>
                <w:webHidden/>
              </w:rPr>
              <w:instrText xml:space="preserve"> PAGEREF _Toc206684142 \h </w:instrText>
            </w:r>
            <w:r w:rsidR="008819C8">
              <w:rPr>
                <w:noProof/>
                <w:webHidden/>
              </w:rPr>
            </w:r>
            <w:r w:rsidR="008819C8">
              <w:rPr>
                <w:noProof/>
                <w:webHidden/>
              </w:rPr>
              <w:fldChar w:fldCharType="separate"/>
            </w:r>
            <w:r w:rsidR="00D06416">
              <w:rPr>
                <w:noProof/>
                <w:webHidden/>
              </w:rPr>
              <w:t>2</w:t>
            </w:r>
            <w:r w:rsidR="008819C8">
              <w:rPr>
                <w:noProof/>
                <w:webHidden/>
              </w:rPr>
              <w:fldChar w:fldCharType="end"/>
            </w:r>
          </w:hyperlink>
        </w:p>
        <w:p w14:paraId="0FFA15CA" w14:textId="77777777" w:rsidR="008819C8" w:rsidRDefault="00B82638">
          <w:pPr>
            <w:pStyle w:val="TDC2"/>
            <w:tabs>
              <w:tab w:val="right" w:leader="dot" w:pos="9034"/>
            </w:tabs>
            <w:rPr>
              <w:rFonts w:asciiTheme="minorHAnsi" w:eastAsiaTheme="minorEastAsia" w:hAnsiTheme="minorHAnsi" w:cstheme="minorBidi"/>
              <w:noProof/>
              <w:sz w:val="22"/>
              <w:szCs w:val="22"/>
              <w:lang w:eastAsia="es-MX"/>
            </w:rPr>
          </w:pPr>
          <w:hyperlink w:anchor="_Toc206684143" w:history="1">
            <w:r w:rsidR="008819C8" w:rsidRPr="006F4352">
              <w:rPr>
                <w:rStyle w:val="Hipervnculo"/>
                <w:noProof/>
              </w:rPr>
              <w:t>II. Respuesta del Sujeto Obligado</w:t>
            </w:r>
            <w:r w:rsidR="008819C8">
              <w:rPr>
                <w:noProof/>
                <w:webHidden/>
              </w:rPr>
              <w:tab/>
            </w:r>
            <w:r w:rsidR="008819C8">
              <w:rPr>
                <w:noProof/>
                <w:webHidden/>
              </w:rPr>
              <w:fldChar w:fldCharType="begin"/>
            </w:r>
            <w:r w:rsidR="008819C8">
              <w:rPr>
                <w:noProof/>
                <w:webHidden/>
              </w:rPr>
              <w:instrText xml:space="preserve"> PAGEREF _Toc206684143 \h </w:instrText>
            </w:r>
            <w:r w:rsidR="008819C8">
              <w:rPr>
                <w:noProof/>
                <w:webHidden/>
              </w:rPr>
            </w:r>
            <w:r w:rsidR="008819C8">
              <w:rPr>
                <w:noProof/>
                <w:webHidden/>
              </w:rPr>
              <w:fldChar w:fldCharType="separate"/>
            </w:r>
            <w:r w:rsidR="00D06416">
              <w:rPr>
                <w:noProof/>
                <w:webHidden/>
              </w:rPr>
              <w:t>3</w:t>
            </w:r>
            <w:r w:rsidR="008819C8">
              <w:rPr>
                <w:noProof/>
                <w:webHidden/>
              </w:rPr>
              <w:fldChar w:fldCharType="end"/>
            </w:r>
          </w:hyperlink>
        </w:p>
        <w:p w14:paraId="08229B36" w14:textId="77777777" w:rsidR="008819C8" w:rsidRDefault="00B82638">
          <w:pPr>
            <w:pStyle w:val="TDC2"/>
            <w:tabs>
              <w:tab w:val="right" w:leader="dot" w:pos="9034"/>
            </w:tabs>
            <w:rPr>
              <w:rFonts w:asciiTheme="minorHAnsi" w:eastAsiaTheme="minorEastAsia" w:hAnsiTheme="minorHAnsi" w:cstheme="minorBidi"/>
              <w:noProof/>
              <w:sz w:val="22"/>
              <w:szCs w:val="22"/>
              <w:lang w:eastAsia="es-MX"/>
            </w:rPr>
          </w:pPr>
          <w:hyperlink w:anchor="_Toc206684144" w:history="1">
            <w:r w:rsidR="008819C8" w:rsidRPr="006F4352">
              <w:rPr>
                <w:rStyle w:val="Hipervnculo"/>
                <w:noProof/>
                <w:lang w:eastAsia="en-US"/>
              </w:rPr>
              <w:t>III. Interposición del Recurso de Revisión</w:t>
            </w:r>
            <w:r w:rsidR="008819C8">
              <w:rPr>
                <w:noProof/>
                <w:webHidden/>
              </w:rPr>
              <w:tab/>
            </w:r>
            <w:r w:rsidR="008819C8">
              <w:rPr>
                <w:noProof/>
                <w:webHidden/>
              </w:rPr>
              <w:fldChar w:fldCharType="begin"/>
            </w:r>
            <w:r w:rsidR="008819C8">
              <w:rPr>
                <w:noProof/>
                <w:webHidden/>
              </w:rPr>
              <w:instrText xml:space="preserve"> PAGEREF _Toc206684144 \h </w:instrText>
            </w:r>
            <w:r w:rsidR="008819C8">
              <w:rPr>
                <w:noProof/>
                <w:webHidden/>
              </w:rPr>
            </w:r>
            <w:r w:rsidR="008819C8">
              <w:rPr>
                <w:noProof/>
                <w:webHidden/>
              </w:rPr>
              <w:fldChar w:fldCharType="separate"/>
            </w:r>
            <w:r w:rsidR="00D06416">
              <w:rPr>
                <w:noProof/>
                <w:webHidden/>
              </w:rPr>
              <w:t>3</w:t>
            </w:r>
            <w:r w:rsidR="008819C8">
              <w:rPr>
                <w:noProof/>
                <w:webHidden/>
              </w:rPr>
              <w:fldChar w:fldCharType="end"/>
            </w:r>
          </w:hyperlink>
        </w:p>
        <w:p w14:paraId="32A91C44" w14:textId="77777777" w:rsidR="008819C8" w:rsidRDefault="00B82638">
          <w:pPr>
            <w:pStyle w:val="TDC2"/>
            <w:tabs>
              <w:tab w:val="right" w:leader="dot" w:pos="9034"/>
            </w:tabs>
            <w:rPr>
              <w:rFonts w:asciiTheme="minorHAnsi" w:eastAsiaTheme="minorEastAsia" w:hAnsiTheme="minorHAnsi" w:cstheme="minorBidi"/>
              <w:noProof/>
              <w:sz w:val="22"/>
              <w:szCs w:val="22"/>
              <w:lang w:eastAsia="es-MX"/>
            </w:rPr>
          </w:pPr>
          <w:hyperlink w:anchor="_Toc206684145" w:history="1">
            <w:r w:rsidR="008819C8" w:rsidRPr="006F4352">
              <w:rPr>
                <w:rStyle w:val="Hipervnculo"/>
                <w:noProof/>
                <w:lang w:eastAsia="en-US"/>
              </w:rPr>
              <w:t>IV. Trámite del Recurso de Revisión ante el Instituto</w:t>
            </w:r>
            <w:r w:rsidR="008819C8">
              <w:rPr>
                <w:noProof/>
                <w:webHidden/>
              </w:rPr>
              <w:tab/>
            </w:r>
            <w:r w:rsidR="008819C8">
              <w:rPr>
                <w:noProof/>
                <w:webHidden/>
              </w:rPr>
              <w:fldChar w:fldCharType="begin"/>
            </w:r>
            <w:r w:rsidR="008819C8">
              <w:rPr>
                <w:noProof/>
                <w:webHidden/>
              </w:rPr>
              <w:instrText xml:space="preserve"> PAGEREF _Toc206684145 \h </w:instrText>
            </w:r>
            <w:r w:rsidR="008819C8">
              <w:rPr>
                <w:noProof/>
                <w:webHidden/>
              </w:rPr>
            </w:r>
            <w:r w:rsidR="008819C8">
              <w:rPr>
                <w:noProof/>
                <w:webHidden/>
              </w:rPr>
              <w:fldChar w:fldCharType="separate"/>
            </w:r>
            <w:r w:rsidR="00D06416">
              <w:rPr>
                <w:noProof/>
                <w:webHidden/>
              </w:rPr>
              <w:t>5</w:t>
            </w:r>
            <w:r w:rsidR="008819C8">
              <w:rPr>
                <w:noProof/>
                <w:webHidden/>
              </w:rPr>
              <w:fldChar w:fldCharType="end"/>
            </w:r>
          </w:hyperlink>
        </w:p>
        <w:p w14:paraId="1CAE38A5" w14:textId="77777777" w:rsidR="008819C8" w:rsidRDefault="00B82638">
          <w:pPr>
            <w:pStyle w:val="TDC1"/>
            <w:rPr>
              <w:rFonts w:asciiTheme="minorHAnsi" w:eastAsiaTheme="minorEastAsia" w:hAnsiTheme="minorHAnsi" w:cstheme="minorBidi"/>
              <w:noProof/>
              <w:sz w:val="22"/>
              <w:szCs w:val="22"/>
              <w:lang w:eastAsia="es-MX"/>
            </w:rPr>
          </w:pPr>
          <w:hyperlink w:anchor="_Toc206684146" w:history="1">
            <w:r w:rsidR="008819C8" w:rsidRPr="006F4352">
              <w:rPr>
                <w:rStyle w:val="Hipervnculo"/>
                <w:noProof/>
                <w:lang w:val="es-ES"/>
              </w:rPr>
              <w:t>C O N S I D E R A N D O S</w:t>
            </w:r>
            <w:r w:rsidR="008819C8">
              <w:rPr>
                <w:noProof/>
                <w:webHidden/>
              </w:rPr>
              <w:tab/>
            </w:r>
            <w:r w:rsidR="008819C8">
              <w:rPr>
                <w:noProof/>
                <w:webHidden/>
              </w:rPr>
              <w:fldChar w:fldCharType="begin"/>
            </w:r>
            <w:r w:rsidR="008819C8">
              <w:rPr>
                <w:noProof/>
                <w:webHidden/>
              </w:rPr>
              <w:instrText xml:space="preserve"> PAGEREF _Toc206684146 \h </w:instrText>
            </w:r>
            <w:r w:rsidR="008819C8">
              <w:rPr>
                <w:noProof/>
                <w:webHidden/>
              </w:rPr>
            </w:r>
            <w:r w:rsidR="008819C8">
              <w:rPr>
                <w:noProof/>
                <w:webHidden/>
              </w:rPr>
              <w:fldChar w:fldCharType="separate"/>
            </w:r>
            <w:r w:rsidR="00D06416">
              <w:rPr>
                <w:noProof/>
                <w:webHidden/>
              </w:rPr>
              <w:t>6</w:t>
            </w:r>
            <w:r w:rsidR="008819C8">
              <w:rPr>
                <w:noProof/>
                <w:webHidden/>
              </w:rPr>
              <w:fldChar w:fldCharType="end"/>
            </w:r>
          </w:hyperlink>
        </w:p>
        <w:p w14:paraId="62BFC08C" w14:textId="77777777" w:rsidR="008819C8" w:rsidRDefault="00B82638">
          <w:pPr>
            <w:pStyle w:val="TDC2"/>
            <w:tabs>
              <w:tab w:val="right" w:leader="dot" w:pos="9034"/>
            </w:tabs>
            <w:rPr>
              <w:rFonts w:asciiTheme="minorHAnsi" w:eastAsiaTheme="minorEastAsia" w:hAnsiTheme="minorHAnsi" w:cstheme="minorBidi"/>
              <w:noProof/>
              <w:sz w:val="22"/>
              <w:szCs w:val="22"/>
              <w:lang w:eastAsia="es-MX"/>
            </w:rPr>
          </w:pPr>
          <w:hyperlink w:anchor="_Toc206684147" w:history="1">
            <w:r w:rsidR="008819C8" w:rsidRPr="006F4352">
              <w:rPr>
                <w:rStyle w:val="Hipervnculo"/>
                <w:rFonts w:eastAsia="Calibri"/>
                <w:noProof/>
                <w:lang w:val="es-ES" w:eastAsia="es-MX"/>
              </w:rPr>
              <w:t xml:space="preserve">PRIMERO. </w:t>
            </w:r>
            <w:r w:rsidR="008819C8" w:rsidRPr="006F4352">
              <w:rPr>
                <w:rStyle w:val="Hipervnculo"/>
                <w:noProof/>
                <w:lang w:val="es-ES"/>
              </w:rPr>
              <w:t>Competencia</w:t>
            </w:r>
            <w:r w:rsidR="008819C8">
              <w:rPr>
                <w:noProof/>
                <w:webHidden/>
              </w:rPr>
              <w:tab/>
            </w:r>
            <w:r w:rsidR="008819C8">
              <w:rPr>
                <w:noProof/>
                <w:webHidden/>
              </w:rPr>
              <w:fldChar w:fldCharType="begin"/>
            </w:r>
            <w:r w:rsidR="008819C8">
              <w:rPr>
                <w:noProof/>
                <w:webHidden/>
              </w:rPr>
              <w:instrText xml:space="preserve"> PAGEREF _Toc206684147 \h </w:instrText>
            </w:r>
            <w:r w:rsidR="008819C8">
              <w:rPr>
                <w:noProof/>
                <w:webHidden/>
              </w:rPr>
            </w:r>
            <w:r w:rsidR="008819C8">
              <w:rPr>
                <w:noProof/>
                <w:webHidden/>
              </w:rPr>
              <w:fldChar w:fldCharType="separate"/>
            </w:r>
            <w:r w:rsidR="00D06416">
              <w:rPr>
                <w:noProof/>
                <w:webHidden/>
              </w:rPr>
              <w:t>6</w:t>
            </w:r>
            <w:r w:rsidR="008819C8">
              <w:rPr>
                <w:noProof/>
                <w:webHidden/>
              </w:rPr>
              <w:fldChar w:fldCharType="end"/>
            </w:r>
          </w:hyperlink>
        </w:p>
        <w:p w14:paraId="714A93F2" w14:textId="77777777" w:rsidR="008819C8" w:rsidRDefault="00B82638">
          <w:pPr>
            <w:pStyle w:val="TDC2"/>
            <w:tabs>
              <w:tab w:val="right" w:leader="dot" w:pos="9034"/>
            </w:tabs>
            <w:rPr>
              <w:rFonts w:asciiTheme="minorHAnsi" w:eastAsiaTheme="minorEastAsia" w:hAnsiTheme="minorHAnsi" w:cstheme="minorBidi"/>
              <w:noProof/>
              <w:sz w:val="22"/>
              <w:szCs w:val="22"/>
              <w:lang w:eastAsia="es-MX"/>
            </w:rPr>
          </w:pPr>
          <w:hyperlink w:anchor="_Toc206684148" w:history="1">
            <w:r w:rsidR="008819C8" w:rsidRPr="006F4352">
              <w:rPr>
                <w:rStyle w:val="Hipervnculo"/>
                <w:rFonts w:eastAsia="Calibri"/>
                <w:noProof/>
                <w:lang w:val="es-ES" w:eastAsia="es-MX"/>
              </w:rPr>
              <w:t xml:space="preserve">SEGUNDO. </w:t>
            </w:r>
            <w:r w:rsidR="008819C8" w:rsidRPr="006F4352">
              <w:rPr>
                <w:rStyle w:val="Hipervnculo"/>
                <w:noProof/>
                <w:lang w:val="es-ES"/>
              </w:rPr>
              <w:t>Causales de improcedencia y Sobreseimiento</w:t>
            </w:r>
            <w:r w:rsidR="008819C8">
              <w:rPr>
                <w:noProof/>
                <w:webHidden/>
              </w:rPr>
              <w:tab/>
            </w:r>
            <w:r w:rsidR="008819C8">
              <w:rPr>
                <w:noProof/>
                <w:webHidden/>
              </w:rPr>
              <w:fldChar w:fldCharType="begin"/>
            </w:r>
            <w:r w:rsidR="008819C8">
              <w:rPr>
                <w:noProof/>
                <w:webHidden/>
              </w:rPr>
              <w:instrText xml:space="preserve"> PAGEREF _Toc206684148 \h </w:instrText>
            </w:r>
            <w:r w:rsidR="008819C8">
              <w:rPr>
                <w:noProof/>
                <w:webHidden/>
              </w:rPr>
            </w:r>
            <w:r w:rsidR="008819C8">
              <w:rPr>
                <w:noProof/>
                <w:webHidden/>
              </w:rPr>
              <w:fldChar w:fldCharType="separate"/>
            </w:r>
            <w:r w:rsidR="00D06416">
              <w:rPr>
                <w:noProof/>
                <w:webHidden/>
              </w:rPr>
              <w:t>7</w:t>
            </w:r>
            <w:r w:rsidR="008819C8">
              <w:rPr>
                <w:noProof/>
                <w:webHidden/>
              </w:rPr>
              <w:fldChar w:fldCharType="end"/>
            </w:r>
          </w:hyperlink>
        </w:p>
        <w:p w14:paraId="551AA9FE" w14:textId="77777777" w:rsidR="008819C8" w:rsidRDefault="00B82638">
          <w:pPr>
            <w:pStyle w:val="TDC2"/>
            <w:tabs>
              <w:tab w:val="right" w:leader="dot" w:pos="9034"/>
            </w:tabs>
            <w:rPr>
              <w:rFonts w:asciiTheme="minorHAnsi" w:eastAsiaTheme="minorEastAsia" w:hAnsiTheme="minorHAnsi" w:cstheme="minorBidi"/>
              <w:noProof/>
              <w:sz w:val="22"/>
              <w:szCs w:val="22"/>
              <w:lang w:eastAsia="es-MX"/>
            </w:rPr>
          </w:pPr>
          <w:hyperlink w:anchor="_Toc206684149" w:history="1">
            <w:r w:rsidR="008819C8" w:rsidRPr="006F4352">
              <w:rPr>
                <w:rStyle w:val="Hipervnculo"/>
                <w:noProof/>
                <w:lang w:val="es-ES"/>
              </w:rPr>
              <w:t>TERCERO. Determinación de la Controversia</w:t>
            </w:r>
            <w:r w:rsidR="008819C8">
              <w:rPr>
                <w:noProof/>
                <w:webHidden/>
              </w:rPr>
              <w:tab/>
            </w:r>
            <w:r w:rsidR="008819C8">
              <w:rPr>
                <w:noProof/>
                <w:webHidden/>
              </w:rPr>
              <w:fldChar w:fldCharType="begin"/>
            </w:r>
            <w:r w:rsidR="008819C8">
              <w:rPr>
                <w:noProof/>
                <w:webHidden/>
              </w:rPr>
              <w:instrText xml:space="preserve"> PAGEREF _Toc206684149 \h </w:instrText>
            </w:r>
            <w:r w:rsidR="008819C8">
              <w:rPr>
                <w:noProof/>
                <w:webHidden/>
              </w:rPr>
            </w:r>
            <w:r w:rsidR="008819C8">
              <w:rPr>
                <w:noProof/>
                <w:webHidden/>
              </w:rPr>
              <w:fldChar w:fldCharType="separate"/>
            </w:r>
            <w:r w:rsidR="00D06416">
              <w:rPr>
                <w:noProof/>
                <w:webHidden/>
              </w:rPr>
              <w:t>8</w:t>
            </w:r>
            <w:r w:rsidR="008819C8">
              <w:rPr>
                <w:noProof/>
                <w:webHidden/>
              </w:rPr>
              <w:fldChar w:fldCharType="end"/>
            </w:r>
          </w:hyperlink>
        </w:p>
        <w:p w14:paraId="7AF85182" w14:textId="77777777" w:rsidR="008819C8" w:rsidRDefault="00B82638">
          <w:pPr>
            <w:pStyle w:val="TDC2"/>
            <w:tabs>
              <w:tab w:val="right" w:leader="dot" w:pos="9034"/>
            </w:tabs>
            <w:rPr>
              <w:rFonts w:asciiTheme="minorHAnsi" w:eastAsiaTheme="minorEastAsia" w:hAnsiTheme="minorHAnsi" w:cstheme="minorBidi"/>
              <w:noProof/>
              <w:sz w:val="22"/>
              <w:szCs w:val="22"/>
              <w:lang w:eastAsia="es-MX"/>
            </w:rPr>
          </w:pPr>
          <w:hyperlink w:anchor="_Toc206684150" w:history="1">
            <w:r w:rsidR="008819C8" w:rsidRPr="006F4352">
              <w:rPr>
                <w:rStyle w:val="Hipervnculo"/>
                <w:noProof/>
                <w:lang w:val="es-ES"/>
              </w:rPr>
              <w:t xml:space="preserve">CUARTO. </w:t>
            </w:r>
            <w:r w:rsidR="008819C8" w:rsidRPr="006F4352">
              <w:rPr>
                <w:rStyle w:val="Hipervnculo"/>
                <w:noProof/>
              </w:rPr>
              <w:t>Marco normativo aplicable en materia de transparencia y acceso a la información pública</w:t>
            </w:r>
            <w:r w:rsidR="008819C8">
              <w:rPr>
                <w:noProof/>
                <w:webHidden/>
              </w:rPr>
              <w:tab/>
            </w:r>
            <w:r w:rsidR="008819C8">
              <w:rPr>
                <w:noProof/>
                <w:webHidden/>
              </w:rPr>
              <w:fldChar w:fldCharType="begin"/>
            </w:r>
            <w:r w:rsidR="008819C8">
              <w:rPr>
                <w:noProof/>
                <w:webHidden/>
              </w:rPr>
              <w:instrText xml:space="preserve"> PAGEREF _Toc206684150 \h </w:instrText>
            </w:r>
            <w:r w:rsidR="008819C8">
              <w:rPr>
                <w:noProof/>
                <w:webHidden/>
              </w:rPr>
            </w:r>
            <w:r w:rsidR="008819C8">
              <w:rPr>
                <w:noProof/>
                <w:webHidden/>
              </w:rPr>
              <w:fldChar w:fldCharType="separate"/>
            </w:r>
            <w:r w:rsidR="00D06416">
              <w:rPr>
                <w:noProof/>
                <w:webHidden/>
              </w:rPr>
              <w:t>9</w:t>
            </w:r>
            <w:r w:rsidR="008819C8">
              <w:rPr>
                <w:noProof/>
                <w:webHidden/>
              </w:rPr>
              <w:fldChar w:fldCharType="end"/>
            </w:r>
          </w:hyperlink>
        </w:p>
        <w:p w14:paraId="235BD912" w14:textId="77777777" w:rsidR="008819C8" w:rsidRDefault="00B82638">
          <w:pPr>
            <w:pStyle w:val="TDC2"/>
            <w:tabs>
              <w:tab w:val="right" w:leader="dot" w:pos="9034"/>
            </w:tabs>
            <w:rPr>
              <w:rFonts w:asciiTheme="minorHAnsi" w:eastAsiaTheme="minorEastAsia" w:hAnsiTheme="minorHAnsi" w:cstheme="minorBidi"/>
              <w:noProof/>
              <w:sz w:val="22"/>
              <w:szCs w:val="22"/>
              <w:lang w:eastAsia="es-MX"/>
            </w:rPr>
          </w:pPr>
          <w:hyperlink w:anchor="_Toc206684151" w:history="1">
            <w:r w:rsidR="008819C8" w:rsidRPr="006F4352">
              <w:rPr>
                <w:rStyle w:val="Hipervnculo"/>
                <w:noProof/>
                <w:lang w:val="es-ES"/>
              </w:rPr>
              <w:t>QUINTO. Estudio de Fondo</w:t>
            </w:r>
            <w:r w:rsidR="008819C8">
              <w:rPr>
                <w:noProof/>
                <w:webHidden/>
              </w:rPr>
              <w:tab/>
            </w:r>
            <w:r w:rsidR="008819C8">
              <w:rPr>
                <w:noProof/>
                <w:webHidden/>
              </w:rPr>
              <w:fldChar w:fldCharType="begin"/>
            </w:r>
            <w:r w:rsidR="008819C8">
              <w:rPr>
                <w:noProof/>
                <w:webHidden/>
              </w:rPr>
              <w:instrText xml:space="preserve"> PAGEREF _Toc206684151 \h </w:instrText>
            </w:r>
            <w:r w:rsidR="008819C8">
              <w:rPr>
                <w:noProof/>
                <w:webHidden/>
              </w:rPr>
            </w:r>
            <w:r w:rsidR="008819C8">
              <w:rPr>
                <w:noProof/>
                <w:webHidden/>
              </w:rPr>
              <w:fldChar w:fldCharType="separate"/>
            </w:r>
            <w:r w:rsidR="00D06416">
              <w:rPr>
                <w:noProof/>
                <w:webHidden/>
              </w:rPr>
              <w:t>10</w:t>
            </w:r>
            <w:r w:rsidR="008819C8">
              <w:rPr>
                <w:noProof/>
                <w:webHidden/>
              </w:rPr>
              <w:fldChar w:fldCharType="end"/>
            </w:r>
          </w:hyperlink>
        </w:p>
        <w:p w14:paraId="15A3504C" w14:textId="77777777" w:rsidR="008819C8" w:rsidRDefault="00B82638">
          <w:pPr>
            <w:pStyle w:val="TDC2"/>
            <w:tabs>
              <w:tab w:val="right" w:leader="dot" w:pos="9034"/>
            </w:tabs>
            <w:rPr>
              <w:rFonts w:asciiTheme="minorHAnsi" w:eastAsiaTheme="minorEastAsia" w:hAnsiTheme="minorHAnsi" w:cstheme="minorBidi"/>
              <w:noProof/>
              <w:sz w:val="22"/>
              <w:szCs w:val="22"/>
              <w:lang w:eastAsia="es-MX"/>
            </w:rPr>
          </w:pPr>
          <w:hyperlink w:anchor="_Toc206684152" w:history="1">
            <w:r w:rsidR="008819C8" w:rsidRPr="006F4352">
              <w:rPr>
                <w:rStyle w:val="Hipervnculo"/>
                <w:noProof/>
              </w:rPr>
              <w:t>SEXTO. Decisión</w:t>
            </w:r>
            <w:r w:rsidR="008819C8">
              <w:rPr>
                <w:noProof/>
                <w:webHidden/>
              </w:rPr>
              <w:tab/>
            </w:r>
            <w:r w:rsidR="008819C8">
              <w:rPr>
                <w:noProof/>
                <w:webHidden/>
              </w:rPr>
              <w:fldChar w:fldCharType="begin"/>
            </w:r>
            <w:r w:rsidR="008819C8">
              <w:rPr>
                <w:noProof/>
                <w:webHidden/>
              </w:rPr>
              <w:instrText xml:space="preserve"> PAGEREF _Toc206684152 \h </w:instrText>
            </w:r>
            <w:r w:rsidR="008819C8">
              <w:rPr>
                <w:noProof/>
                <w:webHidden/>
              </w:rPr>
            </w:r>
            <w:r w:rsidR="008819C8">
              <w:rPr>
                <w:noProof/>
                <w:webHidden/>
              </w:rPr>
              <w:fldChar w:fldCharType="separate"/>
            </w:r>
            <w:r w:rsidR="00D06416">
              <w:rPr>
                <w:noProof/>
                <w:webHidden/>
              </w:rPr>
              <w:t>16</w:t>
            </w:r>
            <w:r w:rsidR="008819C8">
              <w:rPr>
                <w:noProof/>
                <w:webHidden/>
              </w:rPr>
              <w:fldChar w:fldCharType="end"/>
            </w:r>
          </w:hyperlink>
        </w:p>
        <w:p w14:paraId="354C3566" w14:textId="77777777" w:rsidR="008819C8" w:rsidRDefault="00B82638">
          <w:pPr>
            <w:pStyle w:val="TDC2"/>
            <w:tabs>
              <w:tab w:val="right" w:leader="dot" w:pos="9034"/>
            </w:tabs>
            <w:rPr>
              <w:rFonts w:asciiTheme="minorHAnsi" w:eastAsiaTheme="minorEastAsia" w:hAnsiTheme="minorHAnsi" w:cstheme="minorBidi"/>
              <w:noProof/>
              <w:sz w:val="22"/>
              <w:szCs w:val="22"/>
              <w:lang w:eastAsia="es-MX"/>
            </w:rPr>
          </w:pPr>
          <w:hyperlink w:anchor="_Toc206684153" w:history="1">
            <w:r w:rsidR="008819C8" w:rsidRPr="006F4352">
              <w:rPr>
                <w:rStyle w:val="Hipervnculo"/>
                <w:noProof/>
              </w:rPr>
              <w:t>SÉPTIMO. Vista a la Secretaría</w:t>
            </w:r>
            <w:r w:rsidR="008819C8" w:rsidRPr="006F4352">
              <w:rPr>
                <w:rStyle w:val="Hipervnculo"/>
                <w:noProof/>
                <w:lang w:val="x-none"/>
              </w:rPr>
              <w:t xml:space="preserve"> Técnica del </w:t>
            </w:r>
            <w:r w:rsidR="008819C8" w:rsidRPr="006F4352">
              <w:rPr>
                <w:rStyle w:val="Hipervnculo"/>
                <w:noProof/>
              </w:rPr>
              <w:t>Pleno</w:t>
            </w:r>
            <w:r w:rsidR="008819C8">
              <w:rPr>
                <w:noProof/>
                <w:webHidden/>
              </w:rPr>
              <w:tab/>
            </w:r>
            <w:r w:rsidR="008819C8">
              <w:rPr>
                <w:noProof/>
                <w:webHidden/>
              </w:rPr>
              <w:fldChar w:fldCharType="begin"/>
            </w:r>
            <w:r w:rsidR="008819C8">
              <w:rPr>
                <w:noProof/>
                <w:webHidden/>
              </w:rPr>
              <w:instrText xml:space="preserve"> PAGEREF _Toc206684153 \h </w:instrText>
            </w:r>
            <w:r w:rsidR="008819C8">
              <w:rPr>
                <w:noProof/>
                <w:webHidden/>
              </w:rPr>
            </w:r>
            <w:r w:rsidR="008819C8">
              <w:rPr>
                <w:noProof/>
                <w:webHidden/>
              </w:rPr>
              <w:fldChar w:fldCharType="separate"/>
            </w:r>
            <w:r w:rsidR="00D06416">
              <w:rPr>
                <w:noProof/>
                <w:webHidden/>
              </w:rPr>
              <w:t>16</w:t>
            </w:r>
            <w:r w:rsidR="008819C8">
              <w:rPr>
                <w:noProof/>
                <w:webHidden/>
              </w:rPr>
              <w:fldChar w:fldCharType="end"/>
            </w:r>
          </w:hyperlink>
        </w:p>
        <w:p w14:paraId="47A94FF6" w14:textId="77777777" w:rsidR="008819C8" w:rsidRDefault="00B82638">
          <w:pPr>
            <w:pStyle w:val="TDC1"/>
            <w:rPr>
              <w:rFonts w:asciiTheme="minorHAnsi" w:eastAsiaTheme="minorEastAsia" w:hAnsiTheme="minorHAnsi" w:cstheme="minorBidi"/>
              <w:noProof/>
              <w:sz w:val="22"/>
              <w:szCs w:val="22"/>
              <w:lang w:eastAsia="es-MX"/>
            </w:rPr>
          </w:pPr>
          <w:hyperlink w:anchor="_Toc206684154" w:history="1">
            <w:r w:rsidR="008819C8" w:rsidRPr="006F4352">
              <w:rPr>
                <w:rStyle w:val="Hipervnculo"/>
                <w:noProof/>
              </w:rPr>
              <w:t>R E S U E L V E</w:t>
            </w:r>
            <w:r w:rsidR="008819C8">
              <w:rPr>
                <w:noProof/>
                <w:webHidden/>
              </w:rPr>
              <w:tab/>
            </w:r>
            <w:r w:rsidR="008819C8">
              <w:rPr>
                <w:noProof/>
                <w:webHidden/>
              </w:rPr>
              <w:fldChar w:fldCharType="begin"/>
            </w:r>
            <w:r w:rsidR="008819C8">
              <w:rPr>
                <w:noProof/>
                <w:webHidden/>
              </w:rPr>
              <w:instrText xml:space="preserve"> PAGEREF _Toc206684154 \h </w:instrText>
            </w:r>
            <w:r w:rsidR="008819C8">
              <w:rPr>
                <w:noProof/>
                <w:webHidden/>
              </w:rPr>
            </w:r>
            <w:r w:rsidR="008819C8">
              <w:rPr>
                <w:noProof/>
                <w:webHidden/>
              </w:rPr>
              <w:fldChar w:fldCharType="separate"/>
            </w:r>
            <w:r w:rsidR="00D06416">
              <w:rPr>
                <w:noProof/>
                <w:webHidden/>
              </w:rPr>
              <w:t>18</w:t>
            </w:r>
            <w:r w:rsidR="008819C8">
              <w:rPr>
                <w:noProof/>
                <w:webHidden/>
              </w:rPr>
              <w:fldChar w:fldCharType="end"/>
            </w:r>
          </w:hyperlink>
        </w:p>
        <w:p w14:paraId="03C9AFF7" w14:textId="44FD5767" w:rsidR="007935E5" w:rsidRPr="001C52DB" w:rsidRDefault="007935E5" w:rsidP="00442CAA">
          <w:pPr>
            <w:spacing w:line="360" w:lineRule="auto"/>
            <w:jc w:val="both"/>
          </w:pPr>
          <w:r w:rsidRPr="001C52DB">
            <w:rPr>
              <w:rFonts w:ascii="Palatino Linotype" w:hAnsi="Palatino Linotype"/>
              <w:bCs/>
              <w:sz w:val="22"/>
              <w:szCs w:val="22"/>
              <w:lang w:val="es-ES"/>
            </w:rPr>
            <w:fldChar w:fldCharType="end"/>
          </w:r>
        </w:p>
      </w:sdtContent>
    </w:sdt>
    <w:p w14:paraId="0ED4147D" w14:textId="600E72AE" w:rsidR="00F82637" w:rsidRPr="001C52DB"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1C52DB">
        <w:rPr>
          <w:rFonts w:ascii="Palatino Linotype" w:eastAsiaTheme="minorHAnsi" w:hAnsi="Palatino Linotype" w:cs="Tahoma"/>
          <w:bCs/>
          <w:color w:val="000000" w:themeColor="text1"/>
          <w:sz w:val="22"/>
          <w:szCs w:val="22"/>
          <w:lang w:eastAsia="en-US"/>
        </w:rPr>
        <w:br w:type="column"/>
      </w:r>
      <w:r w:rsidR="00F82637" w:rsidRPr="001C52DB">
        <w:rPr>
          <w:rFonts w:ascii="Palatino Linotype" w:eastAsiaTheme="minorHAnsi" w:hAnsi="Palatino Linotype" w:cs="Tahoma"/>
          <w:bCs/>
          <w:color w:val="000000" w:themeColor="text1"/>
          <w:sz w:val="22"/>
          <w:szCs w:val="22"/>
          <w:lang w:eastAsia="en-US"/>
        </w:rPr>
        <w:lastRenderedPageBreak/>
        <w:t xml:space="preserve">Resolución del Pleno del Instituto de Transparencia, Acceso a la Información Pública y </w:t>
      </w:r>
      <w:r w:rsidR="00F82637" w:rsidRPr="001C52DB">
        <w:rPr>
          <w:rFonts w:ascii="Palatino Linotype" w:hAnsi="Palatino Linotype" w:cs="Tahoma"/>
          <w:bCs/>
          <w:sz w:val="22"/>
          <w:szCs w:val="22"/>
        </w:rPr>
        <w:t>Protección de Datos Personales del Estado de México y Municipios, con domicilio en Metepec, Estado de México, de fecha</w:t>
      </w:r>
      <w:r w:rsidR="00F33150" w:rsidRPr="001C52DB">
        <w:rPr>
          <w:rFonts w:ascii="Palatino Linotype" w:hAnsi="Palatino Linotype" w:cs="Tahoma"/>
          <w:bCs/>
          <w:sz w:val="22"/>
          <w:szCs w:val="22"/>
        </w:rPr>
        <w:t xml:space="preserve"> </w:t>
      </w:r>
      <w:r w:rsidR="007E7C0E" w:rsidRPr="001C52DB">
        <w:rPr>
          <w:rFonts w:ascii="Palatino Linotype" w:hAnsi="Palatino Linotype" w:cs="Tahoma"/>
          <w:bCs/>
          <w:sz w:val="22"/>
          <w:szCs w:val="22"/>
        </w:rPr>
        <w:t>veinte</w:t>
      </w:r>
      <w:r w:rsidR="003E323C" w:rsidRPr="001C52DB">
        <w:rPr>
          <w:rFonts w:ascii="Palatino Linotype" w:hAnsi="Palatino Linotype" w:cs="Tahoma"/>
          <w:bCs/>
          <w:sz w:val="22"/>
          <w:szCs w:val="22"/>
        </w:rPr>
        <w:t xml:space="preserve"> de agosto</w:t>
      </w:r>
      <w:r w:rsidR="00881C2B" w:rsidRPr="001C52DB">
        <w:rPr>
          <w:rFonts w:ascii="Palatino Linotype" w:hAnsi="Palatino Linotype" w:cs="Tahoma"/>
          <w:bCs/>
          <w:sz w:val="22"/>
          <w:szCs w:val="22"/>
        </w:rPr>
        <w:t xml:space="preserve"> de dos mil veintic</w:t>
      </w:r>
      <w:r w:rsidR="00F33150" w:rsidRPr="001C52DB">
        <w:rPr>
          <w:rFonts w:ascii="Palatino Linotype" w:hAnsi="Palatino Linotype" w:cs="Tahoma"/>
          <w:bCs/>
          <w:sz w:val="22"/>
          <w:szCs w:val="22"/>
        </w:rPr>
        <w:t>inco</w:t>
      </w:r>
      <w:r w:rsidR="00F82637" w:rsidRPr="001C52DB">
        <w:rPr>
          <w:rFonts w:ascii="Palatino Linotype" w:hAnsi="Palatino Linotype" w:cs="Tahoma"/>
          <w:bCs/>
          <w:sz w:val="22"/>
          <w:szCs w:val="22"/>
        </w:rPr>
        <w:t xml:space="preserve">. </w:t>
      </w:r>
    </w:p>
    <w:p w14:paraId="7922BAAD" w14:textId="77777777" w:rsidR="00F82637" w:rsidRPr="001C52DB"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7FF04992" w:rsidR="00F82637" w:rsidRPr="001C52DB"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1C52DB">
        <w:rPr>
          <w:rFonts w:ascii="Palatino Linotype" w:eastAsiaTheme="minorHAnsi" w:hAnsi="Palatino Linotype" w:cstheme="minorBidi"/>
          <w:b/>
          <w:bCs/>
          <w:color w:val="000000" w:themeColor="text1"/>
          <w:sz w:val="22"/>
          <w:szCs w:val="22"/>
          <w:lang w:eastAsia="en-US"/>
        </w:rPr>
        <w:t xml:space="preserve">VISTO </w:t>
      </w:r>
      <w:r w:rsidRPr="001C52DB">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7E7C0E" w:rsidRPr="00B01C24">
        <w:rPr>
          <w:rFonts w:ascii="Palatino Linotype" w:eastAsiaTheme="minorHAnsi" w:hAnsi="Palatino Linotype" w:cstheme="minorBidi"/>
          <w:b/>
          <w:color w:val="000000" w:themeColor="text1"/>
          <w:sz w:val="22"/>
          <w:szCs w:val="22"/>
          <w:lang w:eastAsia="en-US"/>
        </w:rPr>
        <w:t>08766</w:t>
      </w:r>
      <w:r w:rsidR="0032214E" w:rsidRPr="00B01C24">
        <w:rPr>
          <w:rFonts w:ascii="Palatino Linotype" w:eastAsiaTheme="minorHAnsi" w:hAnsi="Palatino Linotype" w:cstheme="minorBidi"/>
          <w:b/>
          <w:color w:val="000000" w:themeColor="text1"/>
          <w:sz w:val="22"/>
          <w:szCs w:val="22"/>
          <w:lang w:eastAsia="en-US"/>
        </w:rPr>
        <w:t>/INFOEM/IP/RR/2025</w:t>
      </w:r>
      <w:r w:rsidRPr="001C52DB">
        <w:rPr>
          <w:rFonts w:ascii="Palatino Linotype" w:eastAsiaTheme="minorHAnsi" w:hAnsi="Palatino Linotype" w:cstheme="minorBidi"/>
          <w:color w:val="000000" w:themeColor="text1"/>
          <w:sz w:val="22"/>
          <w:szCs w:val="22"/>
          <w:lang w:eastAsia="en-US"/>
        </w:rPr>
        <w:t xml:space="preserve">, </w:t>
      </w:r>
      <w:r w:rsidR="003E323C" w:rsidRPr="001C52DB">
        <w:rPr>
          <w:rFonts w:ascii="Palatino Linotype" w:eastAsiaTheme="minorHAnsi" w:hAnsi="Palatino Linotype" w:cstheme="minorBidi"/>
          <w:color w:val="000000" w:themeColor="text1"/>
          <w:sz w:val="22"/>
          <w:szCs w:val="22"/>
          <w:lang w:eastAsia="en-US"/>
        </w:rPr>
        <w:t>interpuesto</w:t>
      </w:r>
      <w:r w:rsidR="005F2EB8" w:rsidRPr="001C52DB">
        <w:rPr>
          <w:rFonts w:ascii="Palatino Linotype" w:eastAsiaTheme="minorHAnsi" w:hAnsi="Palatino Linotype" w:cstheme="minorBidi"/>
          <w:color w:val="000000" w:themeColor="text1"/>
          <w:sz w:val="22"/>
          <w:szCs w:val="22"/>
          <w:lang w:eastAsia="en-US"/>
        </w:rPr>
        <w:t xml:space="preserve"> por </w:t>
      </w:r>
      <w:r w:rsidR="00721E6F" w:rsidRPr="00721E6F">
        <w:rPr>
          <w:rFonts w:ascii="Palatino Linotype" w:eastAsia="Calibri" w:hAnsi="Palatino Linotype" w:cs="Tahoma"/>
          <w:b/>
          <w:sz w:val="22"/>
          <w:szCs w:val="22"/>
          <w:highlight w:val="black"/>
          <w:lang w:eastAsia="en-US"/>
        </w:rPr>
        <w:t>XXXXXXXXXXXXXXXXXXXXXX</w:t>
      </w:r>
      <w:r w:rsidR="001C52DB">
        <w:rPr>
          <w:rFonts w:ascii="Palatino Linotype" w:eastAsiaTheme="minorHAnsi" w:hAnsi="Palatino Linotype" w:cstheme="minorBidi"/>
          <w:color w:val="000000" w:themeColor="text1"/>
          <w:sz w:val="22"/>
          <w:szCs w:val="22"/>
          <w:lang w:eastAsia="en-US"/>
        </w:rPr>
        <w:t xml:space="preserve"> en lo sucesivo la persona </w:t>
      </w:r>
      <w:r w:rsidRPr="001C52DB">
        <w:rPr>
          <w:rFonts w:ascii="Palatino Linotype" w:eastAsiaTheme="minorHAnsi" w:hAnsi="Palatino Linotype" w:cs="Tahoma"/>
          <w:color w:val="0D0D0D" w:themeColor="text1" w:themeTint="F2"/>
          <w:sz w:val="22"/>
          <w:szCs w:val="22"/>
          <w:lang w:eastAsia="en-US"/>
        </w:rPr>
        <w:t>Recurrente o Particular</w:t>
      </w:r>
      <w:r w:rsidRPr="001C52DB">
        <w:rPr>
          <w:rFonts w:ascii="Palatino Linotype" w:eastAsiaTheme="minorHAnsi" w:hAnsi="Palatino Linotype" w:cstheme="minorBidi"/>
          <w:color w:val="000000" w:themeColor="text1"/>
          <w:sz w:val="22"/>
          <w:szCs w:val="22"/>
          <w:lang w:eastAsia="en-US"/>
        </w:rPr>
        <w:t xml:space="preserve">, en contra de la </w:t>
      </w:r>
      <w:r w:rsidR="003B4F63" w:rsidRPr="001C52DB">
        <w:rPr>
          <w:rFonts w:ascii="Palatino Linotype" w:eastAsiaTheme="minorHAnsi" w:hAnsi="Palatino Linotype" w:cstheme="minorBidi"/>
          <w:color w:val="000000" w:themeColor="text1"/>
          <w:sz w:val="22"/>
          <w:szCs w:val="22"/>
          <w:lang w:eastAsia="en-US"/>
        </w:rPr>
        <w:t xml:space="preserve">falta de </w:t>
      </w:r>
      <w:r w:rsidRPr="001C52DB">
        <w:rPr>
          <w:rFonts w:ascii="Palatino Linotype" w:eastAsiaTheme="minorHAnsi" w:hAnsi="Palatino Linotype" w:cstheme="minorBidi"/>
          <w:color w:val="000000" w:themeColor="text1"/>
          <w:sz w:val="22"/>
          <w:szCs w:val="22"/>
          <w:lang w:eastAsia="en-US"/>
        </w:rPr>
        <w:t xml:space="preserve">respuesta del Sujeto Obligado, </w:t>
      </w:r>
      <w:r w:rsidR="007E7C0E" w:rsidRPr="00B01C24">
        <w:rPr>
          <w:rFonts w:ascii="Palatino Linotype" w:eastAsia="Calibri" w:hAnsi="Palatino Linotype" w:cs="Tahoma"/>
          <w:b/>
          <w:bCs/>
          <w:sz w:val="22"/>
          <w:szCs w:val="22"/>
          <w:lang w:eastAsia="en-US"/>
        </w:rPr>
        <w:t>Ayuntamiento de Almoloya de Juárez</w:t>
      </w:r>
      <w:r w:rsidRPr="001C52DB">
        <w:rPr>
          <w:rFonts w:ascii="Palatino Linotype" w:eastAsiaTheme="minorHAnsi" w:hAnsi="Palatino Linotype" w:cstheme="minorBidi"/>
          <w:color w:val="000000" w:themeColor="text1"/>
          <w:sz w:val="22"/>
          <w:szCs w:val="22"/>
          <w:lang w:eastAsia="en-US"/>
        </w:rPr>
        <w:t xml:space="preserve">, a la solicitud de acceso a la información pública </w:t>
      </w:r>
      <w:bookmarkStart w:id="0" w:name="_Hlk206073465"/>
      <w:r w:rsidR="007E7C0E" w:rsidRPr="001C52DB">
        <w:rPr>
          <w:rFonts w:ascii="Palatino Linotype" w:eastAsiaTheme="minorHAnsi" w:hAnsi="Palatino Linotype" w:cstheme="minorBidi"/>
          <w:color w:val="000000" w:themeColor="text1"/>
          <w:sz w:val="22"/>
          <w:szCs w:val="22"/>
          <w:lang w:eastAsia="en-US"/>
        </w:rPr>
        <w:t>00328/ALMOJU/IP/2025</w:t>
      </w:r>
      <w:bookmarkEnd w:id="0"/>
      <w:r w:rsidRPr="001C52DB">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1C52DB">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1C52DB" w:rsidRDefault="008F4B45" w:rsidP="00442CAA">
      <w:pPr>
        <w:pStyle w:val="Subttulo"/>
        <w:spacing w:after="0" w:line="360" w:lineRule="auto"/>
      </w:pPr>
    </w:p>
    <w:p w14:paraId="45CF508A" w14:textId="6496B8EC" w:rsidR="008F4B45" w:rsidRPr="001C52DB" w:rsidRDefault="003F5E0D" w:rsidP="00442CAA">
      <w:pPr>
        <w:pStyle w:val="Ttulo1"/>
      </w:pPr>
      <w:bookmarkStart w:id="1" w:name="_Toc206684141"/>
      <w:r w:rsidRPr="001C52DB">
        <w:t>A N T E C E D E N T E S</w:t>
      </w:r>
      <w:bookmarkEnd w:id="1"/>
    </w:p>
    <w:p w14:paraId="3D51A562" w14:textId="77777777" w:rsidR="008F4B45" w:rsidRPr="001C52DB" w:rsidRDefault="008F4B45" w:rsidP="00442CAA">
      <w:pPr>
        <w:pStyle w:val="ResolucinV"/>
      </w:pPr>
    </w:p>
    <w:p w14:paraId="07539392" w14:textId="0541120D" w:rsidR="00F469B3" w:rsidRPr="001C52DB" w:rsidRDefault="00F469B3" w:rsidP="00442CAA">
      <w:pPr>
        <w:pStyle w:val="Ttulo2"/>
      </w:pPr>
      <w:bookmarkStart w:id="2" w:name="_Toc206684142"/>
      <w:r w:rsidRPr="001C52DB">
        <w:t>I. Presentación de la solicitud de información</w:t>
      </w:r>
      <w:bookmarkEnd w:id="2"/>
    </w:p>
    <w:p w14:paraId="2C510854" w14:textId="77777777" w:rsidR="00F469B3" w:rsidRPr="001C52DB" w:rsidRDefault="00F469B3" w:rsidP="00442CAA">
      <w:pPr>
        <w:tabs>
          <w:tab w:val="left" w:pos="567"/>
        </w:tabs>
        <w:spacing w:line="360" w:lineRule="auto"/>
        <w:jc w:val="both"/>
        <w:rPr>
          <w:rFonts w:ascii="Palatino Linotype" w:hAnsi="Palatino Linotype" w:cs="Tahoma"/>
          <w:sz w:val="22"/>
          <w:szCs w:val="22"/>
        </w:rPr>
      </w:pPr>
    </w:p>
    <w:p w14:paraId="0F999651" w14:textId="5E30D629" w:rsidR="00253EAE" w:rsidRPr="001C52DB" w:rsidRDefault="00542F88" w:rsidP="003E323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1C52DB">
        <w:rPr>
          <w:rFonts w:ascii="Palatino Linotype" w:eastAsiaTheme="minorHAnsi" w:hAnsi="Palatino Linotype" w:cs="Tahoma"/>
          <w:color w:val="000000" w:themeColor="text1"/>
          <w:sz w:val="22"/>
          <w:szCs w:val="22"/>
          <w:lang w:eastAsia="en-US"/>
        </w:rPr>
        <w:t xml:space="preserve">El </w:t>
      </w:r>
      <w:r w:rsidR="004B4C70" w:rsidRPr="001C52DB">
        <w:rPr>
          <w:rFonts w:ascii="Palatino Linotype" w:eastAsiaTheme="minorHAnsi" w:hAnsi="Palatino Linotype" w:cs="Tahoma"/>
          <w:color w:val="000000" w:themeColor="text1"/>
          <w:sz w:val="22"/>
          <w:szCs w:val="22"/>
          <w:lang w:eastAsia="en-US"/>
        </w:rPr>
        <w:t xml:space="preserve">veintiséis </w:t>
      </w:r>
      <w:r w:rsidR="003E323C" w:rsidRPr="001C52DB">
        <w:rPr>
          <w:rFonts w:ascii="Palatino Linotype" w:eastAsiaTheme="minorHAnsi" w:hAnsi="Palatino Linotype" w:cs="Tahoma"/>
          <w:color w:val="000000" w:themeColor="text1"/>
          <w:sz w:val="22"/>
          <w:szCs w:val="22"/>
          <w:lang w:eastAsia="en-US"/>
        </w:rPr>
        <w:t xml:space="preserve">de junio de dos mil veinticinco, </w:t>
      </w:r>
      <w:r w:rsidR="00253EAE" w:rsidRPr="001C52DB">
        <w:rPr>
          <w:rFonts w:ascii="Palatino Linotype" w:hAnsi="Palatino Linotype" w:cs="Tahoma"/>
          <w:sz w:val="22"/>
          <w:szCs w:val="22"/>
        </w:rPr>
        <w:t>el Particular presentó solicitud de acceso a la información pública, a través del Sistema de Acceso a la Información Mexiquense (SAIMEX), ante el</w:t>
      </w:r>
      <w:r w:rsidR="003E16CF" w:rsidRPr="001C52DB">
        <w:rPr>
          <w:rFonts w:ascii="Palatino Linotype" w:eastAsia="Calibri" w:hAnsi="Palatino Linotype" w:cs="Tahoma"/>
          <w:sz w:val="22"/>
          <w:szCs w:val="22"/>
          <w:lang w:eastAsia="en-US"/>
        </w:rPr>
        <w:t xml:space="preserve"> </w:t>
      </w:r>
      <w:r w:rsidR="007E7C0E" w:rsidRPr="001C52DB">
        <w:rPr>
          <w:rFonts w:ascii="Palatino Linotype" w:eastAsia="Calibri" w:hAnsi="Palatino Linotype" w:cs="Tahoma"/>
          <w:bCs/>
          <w:sz w:val="22"/>
          <w:szCs w:val="22"/>
          <w:lang w:eastAsia="en-US"/>
        </w:rPr>
        <w:t>Ayuntamiento de Almoloya de Juárez</w:t>
      </w:r>
      <w:r w:rsidR="00253EAE" w:rsidRPr="001C52DB">
        <w:rPr>
          <w:rFonts w:ascii="Palatino Linotype" w:hAnsi="Palatino Linotype"/>
          <w:bCs/>
          <w:sz w:val="22"/>
          <w:szCs w:val="22"/>
        </w:rPr>
        <w:t>,</w:t>
      </w:r>
      <w:r w:rsidR="00253EAE" w:rsidRPr="001C52DB">
        <w:rPr>
          <w:rFonts w:ascii="Palatino Linotype" w:hAnsi="Palatino Linotype" w:cs="Tahoma"/>
          <w:bCs/>
          <w:sz w:val="22"/>
          <w:szCs w:val="22"/>
        </w:rPr>
        <w:t xml:space="preserve"> en los siguientes términos:</w:t>
      </w:r>
    </w:p>
    <w:p w14:paraId="122865B0" w14:textId="77777777" w:rsidR="00253EAE" w:rsidRPr="001C52DB" w:rsidRDefault="00253EAE" w:rsidP="00442CAA">
      <w:pPr>
        <w:autoSpaceDE w:val="0"/>
        <w:autoSpaceDN w:val="0"/>
        <w:adjustRightInd w:val="0"/>
        <w:spacing w:line="360" w:lineRule="auto"/>
        <w:jc w:val="both"/>
        <w:rPr>
          <w:rFonts w:ascii="Palatino Linotype" w:hAnsi="Palatino Linotype" w:cs="Tahoma"/>
          <w:bCs/>
          <w:sz w:val="22"/>
          <w:szCs w:val="22"/>
        </w:rPr>
      </w:pPr>
    </w:p>
    <w:p w14:paraId="2638F9E1" w14:textId="72D6F916" w:rsidR="003E323C" w:rsidRPr="001C52DB" w:rsidRDefault="003A796B" w:rsidP="003E323C">
      <w:pPr>
        <w:tabs>
          <w:tab w:val="left" w:pos="4667"/>
        </w:tabs>
        <w:spacing w:line="360" w:lineRule="auto"/>
        <w:ind w:left="567" w:right="567"/>
        <w:jc w:val="both"/>
        <w:rPr>
          <w:rFonts w:ascii="Palatino Linotype" w:hAnsi="Palatino Linotype" w:cs="Tahoma"/>
          <w:b/>
          <w:bCs/>
          <w:i/>
        </w:rPr>
      </w:pPr>
      <w:r w:rsidRPr="001C52DB">
        <w:rPr>
          <w:rFonts w:ascii="Palatino Linotype" w:hAnsi="Palatino Linotype" w:cs="Tahoma"/>
          <w:b/>
          <w:bCs/>
          <w:i/>
        </w:rPr>
        <w:t>“</w:t>
      </w:r>
      <w:r w:rsidR="00253EAE" w:rsidRPr="001C52DB">
        <w:rPr>
          <w:rFonts w:ascii="Palatino Linotype" w:hAnsi="Palatino Linotype" w:cs="Tahoma"/>
          <w:b/>
          <w:bCs/>
          <w:i/>
        </w:rPr>
        <w:t>DESCRIPCIÓN CLARA Y PRECISA DE LA INFORMACIÓN SOLICITADA</w:t>
      </w:r>
    </w:p>
    <w:p w14:paraId="372368C1" w14:textId="3BFF6276" w:rsidR="00253EAE" w:rsidRPr="001C52DB" w:rsidRDefault="004B4C70" w:rsidP="00442CAA">
      <w:pPr>
        <w:tabs>
          <w:tab w:val="left" w:pos="4667"/>
        </w:tabs>
        <w:spacing w:line="360" w:lineRule="auto"/>
        <w:ind w:left="567" w:right="567"/>
        <w:jc w:val="both"/>
        <w:rPr>
          <w:rFonts w:ascii="Palatino Linotype" w:hAnsi="Palatino Linotype" w:cs="Tahoma"/>
          <w:bCs/>
          <w:i/>
        </w:rPr>
      </w:pPr>
      <w:r w:rsidRPr="001C52DB">
        <w:rPr>
          <w:rFonts w:ascii="Palatino Linotype" w:hAnsi="Palatino Linotype"/>
          <w:i/>
          <w:color w:val="000000"/>
        </w:rPr>
        <w:t xml:space="preserve">Con fundamento en los artículos 4,12, 24 fracción IV, 25, 54 fracciones II, IV, VIII, 60 y 161 de la Ley de Transparencia y Acceso a la Información Pública del Estado de México y Municipios, me permito requerirle de manera atenta y respetuosa Información Pública en materia de Transparencia: Solicito se me envié facturas, contratos o convenios de las adquisiciones y compras que se han realizado desde Enero del 2025 al mes de Junio del 2025. Carros, camiones, patrullas, </w:t>
      </w:r>
      <w:proofErr w:type="spellStart"/>
      <w:r w:rsidRPr="001C52DB">
        <w:rPr>
          <w:rFonts w:ascii="Palatino Linotype" w:hAnsi="Palatino Linotype"/>
          <w:i/>
          <w:color w:val="000000"/>
        </w:rPr>
        <w:t>papeleria</w:t>
      </w:r>
      <w:proofErr w:type="spellEnd"/>
      <w:r w:rsidRPr="001C52DB">
        <w:rPr>
          <w:rFonts w:ascii="Palatino Linotype" w:hAnsi="Palatino Linotype"/>
          <w:i/>
          <w:color w:val="000000"/>
        </w:rPr>
        <w:t>, ambulancias, consumibles, Quiero que se me envíe en un archivo que sea totalmente legible.</w:t>
      </w:r>
      <w:r w:rsidR="00253EAE" w:rsidRPr="001C52DB">
        <w:rPr>
          <w:rFonts w:ascii="Palatino Linotype" w:hAnsi="Palatino Linotype" w:cs="Tahoma"/>
          <w:bCs/>
          <w:i/>
        </w:rPr>
        <w:t>” (Sic.)</w:t>
      </w:r>
    </w:p>
    <w:p w14:paraId="1DBA1A78" w14:textId="4F712DA5" w:rsidR="00A90989" w:rsidRPr="001C52DB" w:rsidRDefault="00A90989" w:rsidP="00442CAA">
      <w:pPr>
        <w:tabs>
          <w:tab w:val="left" w:pos="4667"/>
        </w:tabs>
        <w:spacing w:line="360" w:lineRule="auto"/>
        <w:ind w:left="567" w:right="567"/>
        <w:jc w:val="both"/>
        <w:rPr>
          <w:rFonts w:ascii="Palatino Linotype" w:hAnsi="Palatino Linotype" w:cs="Tahoma"/>
          <w:bCs/>
          <w:i/>
        </w:rPr>
      </w:pPr>
    </w:p>
    <w:p w14:paraId="43F0F88B" w14:textId="77777777" w:rsidR="004B4C70" w:rsidRPr="001C52DB" w:rsidRDefault="004B4C70"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1C52DB" w:rsidRDefault="003A796B" w:rsidP="00442CAA">
      <w:pPr>
        <w:tabs>
          <w:tab w:val="left" w:pos="4667"/>
        </w:tabs>
        <w:spacing w:line="360" w:lineRule="auto"/>
        <w:ind w:left="567" w:right="567"/>
        <w:jc w:val="both"/>
        <w:rPr>
          <w:rFonts w:ascii="Palatino Linotype" w:hAnsi="Palatino Linotype" w:cs="Tahoma"/>
          <w:b/>
          <w:bCs/>
          <w:i/>
          <w:iCs/>
        </w:rPr>
      </w:pPr>
      <w:r w:rsidRPr="001C52DB">
        <w:rPr>
          <w:rFonts w:ascii="Palatino Linotype" w:hAnsi="Palatino Linotype" w:cs="Tahoma"/>
          <w:b/>
          <w:bCs/>
          <w:i/>
          <w:iCs/>
        </w:rPr>
        <w:t>“</w:t>
      </w:r>
      <w:r w:rsidR="00253EAE" w:rsidRPr="001C52DB">
        <w:rPr>
          <w:rFonts w:ascii="Palatino Linotype" w:hAnsi="Palatino Linotype" w:cs="Tahoma"/>
          <w:b/>
          <w:bCs/>
          <w:i/>
          <w:iCs/>
        </w:rPr>
        <w:t>MODALIDAD DE ENTREGA</w:t>
      </w:r>
    </w:p>
    <w:p w14:paraId="0088BDE8" w14:textId="4E6DDB9C" w:rsidR="00253EAE" w:rsidRPr="001C52DB" w:rsidRDefault="00253EAE" w:rsidP="00442CAA">
      <w:pPr>
        <w:spacing w:line="360" w:lineRule="auto"/>
        <w:ind w:left="567" w:right="567"/>
        <w:jc w:val="both"/>
        <w:rPr>
          <w:rFonts w:ascii="Palatino Linotype" w:hAnsi="Palatino Linotype" w:cs="Arial"/>
          <w:bCs/>
          <w:i/>
          <w:iCs/>
        </w:rPr>
      </w:pPr>
      <w:r w:rsidRPr="001C52DB">
        <w:rPr>
          <w:rFonts w:ascii="Palatino Linotype" w:hAnsi="Palatino Linotype" w:cs="Arial"/>
          <w:bCs/>
          <w:i/>
          <w:iCs/>
        </w:rPr>
        <w:t xml:space="preserve">A través del SAIMEX” </w:t>
      </w:r>
    </w:p>
    <w:p w14:paraId="3514249A" w14:textId="77777777" w:rsidR="005F2EB8" w:rsidRPr="001C52DB" w:rsidRDefault="005F2EB8" w:rsidP="005F2EB8">
      <w:pPr>
        <w:spacing w:line="360" w:lineRule="auto"/>
        <w:ind w:right="567"/>
        <w:jc w:val="both"/>
        <w:rPr>
          <w:rFonts w:ascii="Palatino Linotype" w:hAnsi="Palatino Linotype" w:cs="Arial"/>
          <w:bCs/>
          <w:i/>
          <w:iCs/>
        </w:rPr>
      </w:pPr>
    </w:p>
    <w:p w14:paraId="4A453407" w14:textId="335FA941" w:rsidR="00F469B3" w:rsidRPr="001C52DB" w:rsidRDefault="00F469B3" w:rsidP="00442CAA">
      <w:pPr>
        <w:pStyle w:val="Ttulo2"/>
      </w:pPr>
      <w:bookmarkStart w:id="3" w:name="_Toc206684143"/>
      <w:r w:rsidRPr="001C52DB">
        <w:t>I</w:t>
      </w:r>
      <w:r w:rsidR="004805C1" w:rsidRPr="001C52DB">
        <w:t>I</w:t>
      </w:r>
      <w:r w:rsidRPr="001C52DB">
        <w:t>. Respuesta del Sujeto Obligado</w:t>
      </w:r>
      <w:bookmarkEnd w:id="3"/>
    </w:p>
    <w:p w14:paraId="4ED48BC3" w14:textId="77777777" w:rsidR="0053216F" w:rsidRPr="001C52DB"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77777777" w:rsidR="003942CB" w:rsidRPr="001C52DB"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1C52DB">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72793F33" w14:textId="11B8A138" w:rsidR="003942CB" w:rsidRPr="001C52DB"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1C52DB">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E16CF" w:rsidRPr="001C52DB">
        <w:rPr>
          <w:rFonts w:ascii="Palatino Linotype" w:eastAsia="Calibri" w:hAnsi="Palatino Linotype" w:cs="Tahoma"/>
          <w:b/>
          <w:bCs/>
          <w:sz w:val="22"/>
          <w:szCs w:val="22"/>
          <w:lang w:eastAsia="en-US"/>
        </w:rPr>
        <w:t xml:space="preserve"> </w:t>
      </w:r>
      <w:r w:rsidR="007E7C0E" w:rsidRPr="001C52DB">
        <w:rPr>
          <w:rFonts w:ascii="Palatino Linotype" w:eastAsia="Calibri" w:hAnsi="Palatino Linotype" w:cs="Tahoma"/>
          <w:b/>
          <w:bCs/>
          <w:sz w:val="22"/>
          <w:szCs w:val="22"/>
          <w:lang w:eastAsia="en-US"/>
        </w:rPr>
        <w:t>Ayuntamiento de Almoloya de Juárez</w:t>
      </w:r>
      <w:r w:rsidRPr="001C52DB">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1C52DB">
        <w:rPr>
          <w:rFonts w:ascii="Palatino Linotype" w:eastAsiaTheme="minorHAnsi" w:hAnsi="Palatino Linotype" w:cstheme="minorBidi"/>
          <w:b/>
          <w:color w:val="000000" w:themeColor="text1"/>
          <w:sz w:val="22"/>
          <w:szCs w:val="22"/>
          <w:lang w:eastAsia="en-US"/>
        </w:rPr>
        <w:t>configura la negativa ficta</w:t>
      </w:r>
      <w:r w:rsidRPr="001C52DB">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1C52DB" w:rsidRDefault="003942CB" w:rsidP="00442CAA">
      <w:pPr>
        <w:spacing w:line="360" w:lineRule="auto"/>
        <w:jc w:val="both"/>
        <w:rPr>
          <w:rFonts w:ascii="Palatino Linotype" w:hAnsi="Palatino Linotype" w:cs="Tahoma"/>
          <w:bCs/>
          <w:iCs/>
          <w:color w:val="000000" w:themeColor="text1"/>
          <w:sz w:val="22"/>
          <w:szCs w:val="22"/>
        </w:rPr>
      </w:pPr>
    </w:p>
    <w:p w14:paraId="6E7C6651" w14:textId="396CB299" w:rsidR="00F469B3" w:rsidRPr="001C52DB" w:rsidRDefault="00F469B3" w:rsidP="00442CAA">
      <w:pPr>
        <w:pStyle w:val="Ttulo2"/>
        <w:rPr>
          <w:lang w:eastAsia="en-US"/>
        </w:rPr>
      </w:pPr>
      <w:bookmarkStart w:id="4" w:name="_Toc206684144"/>
      <w:r w:rsidRPr="001C52DB">
        <w:rPr>
          <w:lang w:eastAsia="en-US"/>
        </w:rPr>
        <w:t>I</w:t>
      </w:r>
      <w:r w:rsidR="00D2369D" w:rsidRPr="001C52DB">
        <w:rPr>
          <w:lang w:eastAsia="en-US"/>
        </w:rPr>
        <w:t>II</w:t>
      </w:r>
      <w:r w:rsidRPr="001C52DB">
        <w:rPr>
          <w:lang w:eastAsia="en-US"/>
        </w:rPr>
        <w:t>. Interposición del Recurso de Revisión</w:t>
      </w:r>
      <w:bookmarkEnd w:id="4"/>
    </w:p>
    <w:p w14:paraId="356E2604" w14:textId="77777777" w:rsidR="00F469B3" w:rsidRPr="001C52DB"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3885FB73" w:rsidR="00F469B3" w:rsidRPr="001C52DB" w:rsidRDefault="00B4118B" w:rsidP="00442CAA">
      <w:pPr>
        <w:spacing w:line="360" w:lineRule="auto"/>
        <w:jc w:val="both"/>
        <w:rPr>
          <w:rFonts w:ascii="Palatino Linotype" w:eastAsiaTheme="minorHAnsi" w:hAnsi="Palatino Linotype" w:cs="Tahoma"/>
          <w:sz w:val="22"/>
          <w:szCs w:val="22"/>
          <w:lang w:val="es-ES" w:eastAsia="en-US"/>
        </w:rPr>
      </w:pPr>
      <w:r w:rsidRPr="001C52DB">
        <w:rPr>
          <w:rFonts w:ascii="Palatino Linotype" w:eastAsiaTheme="minorHAnsi" w:hAnsi="Palatino Linotype" w:cs="Tahoma"/>
          <w:color w:val="000000" w:themeColor="text1"/>
          <w:sz w:val="22"/>
          <w:szCs w:val="22"/>
          <w:lang w:eastAsia="en-US"/>
        </w:rPr>
        <w:t>El</w:t>
      </w:r>
      <w:r w:rsidR="00F469B3" w:rsidRPr="001C52DB">
        <w:rPr>
          <w:rFonts w:ascii="Palatino Linotype" w:eastAsiaTheme="minorHAnsi" w:hAnsi="Palatino Linotype" w:cs="Tahoma"/>
          <w:color w:val="000000" w:themeColor="text1"/>
          <w:sz w:val="22"/>
          <w:szCs w:val="22"/>
          <w:lang w:eastAsia="en-US"/>
        </w:rPr>
        <w:t xml:space="preserve"> </w:t>
      </w:r>
      <w:r w:rsidR="004B4C70" w:rsidRPr="001C52DB">
        <w:rPr>
          <w:rFonts w:ascii="Palatino Linotype" w:hAnsi="Palatino Linotype" w:cs="Tahoma"/>
          <w:bCs/>
          <w:iCs/>
          <w:color w:val="000000" w:themeColor="text1"/>
          <w:sz w:val="22"/>
          <w:szCs w:val="22"/>
        </w:rPr>
        <w:t>dieciocho</w:t>
      </w:r>
      <w:r w:rsidR="003E323C" w:rsidRPr="001C52DB">
        <w:rPr>
          <w:rFonts w:ascii="Palatino Linotype" w:hAnsi="Palatino Linotype" w:cs="Tahoma"/>
          <w:bCs/>
          <w:iCs/>
          <w:color w:val="000000" w:themeColor="text1"/>
          <w:sz w:val="22"/>
          <w:szCs w:val="22"/>
        </w:rPr>
        <w:t xml:space="preserve"> de julio</w:t>
      </w:r>
      <w:r w:rsidR="00CF2FD4" w:rsidRPr="001C52DB">
        <w:rPr>
          <w:rFonts w:ascii="Palatino Linotype" w:hAnsi="Palatino Linotype" w:cs="Tahoma"/>
          <w:bCs/>
          <w:iCs/>
          <w:color w:val="000000" w:themeColor="text1"/>
          <w:sz w:val="22"/>
          <w:szCs w:val="22"/>
        </w:rPr>
        <w:t xml:space="preserve"> de dos mil veintic</w:t>
      </w:r>
      <w:r w:rsidR="003E16CF" w:rsidRPr="001C52DB">
        <w:rPr>
          <w:rFonts w:ascii="Palatino Linotype" w:hAnsi="Palatino Linotype" w:cs="Tahoma"/>
          <w:bCs/>
          <w:iCs/>
          <w:color w:val="000000" w:themeColor="text1"/>
          <w:sz w:val="22"/>
          <w:szCs w:val="22"/>
        </w:rPr>
        <w:t>inco</w:t>
      </w:r>
      <w:r w:rsidR="00F469B3" w:rsidRPr="001C52DB">
        <w:rPr>
          <w:rFonts w:ascii="Palatino Linotype" w:eastAsiaTheme="minorHAnsi" w:hAnsi="Palatino Linotype" w:cs="Tahoma"/>
          <w:color w:val="000000" w:themeColor="text1"/>
          <w:sz w:val="22"/>
          <w:szCs w:val="22"/>
          <w:lang w:eastAsia="en-US"/>
        </w:rPr>
        <w:t xml:space="preserve">, </w:t>
      </w:r>
      <w:r w:rsidR="00F469B3" w:rsidRPr="001C52DB">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1C52DB">
        <w:rPr>
          <w:rFonts w:ascii="Palatino Linotype" w:eastAsiaTheme="minorHAnsi" w:hAnsi="Palatino Linotype" w:cs="Tahoma"/>
          <w:color w:val="000000" w:themeColor="text1"/>
          <w:sz w:val="22"/>
          <w:szCs w:val="22"/>
          <w:lang w:val="es-ES" w:eastAsia="en-US"/>
        </w:rPr>
        <w:t xml:space="preserve">falta de </w:t>
      </w:r>
      <w:r w:rsidR="00F469B3" w:rsidRPr="001C52DB">
        <w:rPr>
          <w:rFonts w:ascii="Palatino Linotype" w:eastAsiaTheme="minorHAnsi" w:hAnsi="Palatino Linotype" w:cs="Tahoma"/>
          <w:color w:val="000000" w:themeColor="text1"/>
          <w:sz w:val="22"/>
          <w:szCs w:val="22"/>
          <w:lang w:val="es-ES" w:eastAsia="en-US"/>
        </w:rPr>
        <w:t>respuesta por el</w:t>
      </w:r>
      <w:r w:rsidR="00542F88" w:rsidRPr="001C52DB">
        <w:rPr>
          <w:rFonts w:ascii="Palatino Linotype" w:eastAsia="Calibri" w:hAnsi="Palatino Linotype" w:cs="Tahoma"/>
          <w:sz w:val="22"/>
          <w:szCs w:val="22"/>
          <w:lang w:eastAsia="en-US"/>
        </w:rPr>
        <w:t xml:space="preserve"> Sujeto Obligado</w:t>
      </w:r>
      <w:r w:rsidR="00F469B3" w:rsidRPr="001C52DB">
        <w:rPr>
          <w:rFonts w:ascii="Palatino Linotype" w:eastAsiaTheme="minorHAnsi" w:hAnsi="Palatino Linotype" w:cs="Tahoma"/>
          <w:color w:val="000000" w:themeColor="text1"/>
          <w:sz w:val="22"/>
          <w:szCs w:val="22"/>
          <w:lang w:val="es-ES" w:eastAsia="en-US"/>
        </w:rPr>
        <w:t>, a la solicitud de información</w:t>
      </w:r>
      <w:r w:rsidR="00EB0141" w:rsidRPr="001C52DB">
        <w:rPr>
          <w:rFonts w:ascii="Palatino Linotype" w:eastAsiaTheme="minorHAnsi" w:hAnsi="Palatino Linotype" w:cs="Tahoma"/>
          <w:color w:val="000000" w:themeColor="text1"/>
          <w:sz w:val="22"/>
          <w:szCs w:val="22"/>
          <w:lang w:val="es-ES" w:eastAsia="en-US"/>
        </w:rPr>
        <w:t>,</w:t>
      </w:r>
      <w:r w:rsidR="00F469B3" w:rsidRPr="001C52DB">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1C52DB"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1C52DB"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1C52DB">
        <w:rPr>
          <w:rFonts w:ascii="Palatino Linotype" w:eastAsiaTheme="minorHAnsi" w:hAnsi="Palatino Linotype" w:cstheme="minorBidi"/>
          <w:b/>
          <w:bCs/>
          <w:i/>
          <w:color w:val="000000" w:themeColor="text1"/>
          <w:lang w:eastAsia="en-US"/>
        </w:rPr>
        <w:t>“</w:t>
      </w:r>
      <w:r w:rsidR="00F469B3" w:rsidRPr="001C52DB">
        <w:rPr>
          <w:rFonts w:ascii="Palatino Linotype" w:eastAsiaTheme="minorHAnsi" w:hAnsi="Palatino Linotype" w:cstheme="minorBidi"/>
          <w:b/>
          <w:bCs/>
          <w:i/>
          <w:color w:val="000000" w:themeColor="text1"/>
          <w:lang w:eastAsia="en-US"/>
        </w:rPr>
        <w:t>ACTO IMPUGNADO</w:t>
      </w:r>
    </w:p>
    <w:p w14:paraId="2E8033F2" w14:textId="29EF5362" w:rsidR="00F469B3" w:rsidRPr="001C52DB" w:rsidRDefault="004B4C70" w:rsidP="00442CAA">
      <w:pPr>
        <w:spacing w:line="360" w:lineRule="auto"/>
        <w:ind w:left="567" w:right="567"/>
        <w:jc w:val="both"/>
        <w:rPr>
          <w:rFonts w:ascii="Palatino Linotype" w:eastAsiaTheme="minorHAnsi" w:hAnsi="Palatino Linotype" w:cstheme="minorBidi"/>
          <w:i/>
          <w:color w:val="000000" w:themeColor="text1"/>
          <w:lang w:eastAsia="en-US"/>
        </w:rPr>
      </w:pPr>
      <w:r w:rsidRPr="001C52DB">
        <w:rPr>
          <w:rFonts w:ascii="Palatino Linotype" w:hAnsi="Palatino Linotype"/>
          <w:i/>
          <w:color w:val="000000"/>
        </w:rPr>
        <w:t>De conformidad con lo establecido en el artículo 134 de la Ley de Transparencia y Acceso a la Información Pública del Estado de México y Municipios (</w:t>
      </w:r>
      <w:proofErr w:type="spellStart"/>
      <w:r w:rsidRPr="001C52DB">
        <w:rPr>
          <w:rFonts w:ascii="Palatino Linotype" w:hAnsi="Palatino Linotype"/>
          <w:i/>
          <w:color w:val="000000"/>
        </w:rPr>
        <w:t>LTAIPEMyM</w:t>
      </w:r>
      <w:proofErr w:type="spellEnd"/>
      <w:r w:rsidRPr="001C52DB">
        <w:rPr>
          <w:rFonts w:ascii="Palatino Linotype" w:hAnsi="Palatino Linotype"/>
          <w:i/>
          <w:color w:val="000000"/>
        </w:rPr>
        <w:t xml:space="preserve">), el sujeto obligado cuenta con un plazo máximo de quince días hábiles para notificar la respuesta correspondiente al solicitante. Este plazo puede ampliarse por una sola ocasión hasta por diez días hábiles, siempre que medie una </w:t>
      </w:r>
      <w:r w:rsidRPr="001C52DB">
        <w:rPr>
          <w:rFonts w:ascii="Palatino Linotype" w:hAnsi="Palatino Linotype"/>
          <w:i/>
          <w:color w:val="000000"/>
        </w:rPr>
        <w:lastRenderedPageBreak/>
        <w:t xml:space="preserve">notificación por escrito debidamente fundada y motivada, conforme al artículo 135 del mismo ordenamiento. Sin embargo, el sujeto obligado incumplió con dicho plazo, negándome el acceso a la información solicitada, toda vez que no se emitió respuesta alguna dentro del término legal ni se me notificó ampliación del plazo, lo que constituye una violación a mi derecho de acceso a la información pública, previsto en el artículo 6° de la Constitución Política de los Estados Unidos Mexicanos, así como en el artículo 5 de la </w:t>
      </w:r>
      <w:proofErr w:type="spellStart"/>
      <w:r w:rsidRPr="001C52DB">
        <w:rPr>
          <w:rFonts w:ascii="Palatino Linotype" w:hAnsi="Palatino Linotype"/>
          <w:i/>
          <w:color w:val="000000"/>
        </w:rPr>
        <w:t>LTAIPEMyM</w:t>
      </w:r>
      <w:proofErr w:type="spellEnd"/>
      <w:r w:rsidRPr="001C52DB">
        <w:rPr>
          <w:rFonts w:ascii="Palatino Linotype" w:hAnsi="Palatino Linotype"/>
          <w:i/>
          <w:color w:val="000000"/>
        </w:rPr>
        <w:t xml:space="preserve">, que obliga a las autoridades a garantizar este derecho en tiempo y forma. Cabe señalar que la omisión de respuesta y la negativa injustificada vulneran también lo previsto en el artículo 180 de la </w:t>
      </w:r>
      <w:proofErr w:type="spellStart"/>
      <w:r w:rsidRPr="001C52DB">
        <w:rPr>
          <w:rFonts w:ascii="Palatino Linotype" w:hAnsi="Palatino Linotype"/>
          <w:i/>
          <w:color w:val="000000"/>
        </w:rPr>
        <w:t>LTAIPEMyM</w:t>
      </w:r>
      <w:proofErr w:type="spellEnd"/>
      <w:r w:rsidRPr="001C52DB">
        <w:rPr>
          <w:rFonts w:ascii="Palatino Linotype" w:hAnsi="Palatino Linotype"/>
          <w:i/>
          <w:color w:val="000000"/>
        </w:rPr>
        <w:t>, que establece que la falta de respuesta en el plazo señalado se entenderá como una resolución negativa, lo que faculta al solicitante para interponer un recurso de revisión ante el Instituto de Transparencia, Acceso a la Información Pública y Protección de Datos Personales del Estado de México y Municipios (INFOEM). Por lo anterior, solicito se reconozca el incumplimiento por parte del sujeto obligado y se ordene la entrega inmediata de la información solicitada en los términos previstos por la ley, garantizando así el respeto al derecho humano de acceso a la información.</w:t>
      </w:r>
      <w:r w:rsidR="00F469B3" w:rsidRPr="001C52DB">
        <w:rPr>
          <w:rFonts w:ascii="Palatino Linotype" w:eastAsiaTheme="minorHAnsi" w:hAnsi="Palatino Linotype" w:cstheme="minorBidi"/>
          <w:i/>
          <w:color w:val="000000" w:themeColor="text1"/>
          <w:lang w:eastAsia="en-US"/>
        </w:rPr>
        <w:t>”</w:t>
      </w:r>
      <w:r w:rsidR="009861C5" w:rsidRPr="001C52DB">
        <w:rPr>
          <w:rFonts w:ascii="Palatino Linotype" w:eastAsiaTheme="minorHAnsi" w:hAnsi="Palatino Linotype" w:cstheme="minorBidi"/>
          <w:i/>
          <w:color w:val="000000" w:themeColor="text1"/>
          <w:lang w:eastAsia="en-US"/>
        </w:rPr>
        <w:t xml:space="preserve"> (Sic.)</w:t>
      </w:r>
    </w:p>
    <w:p w14:paraId="344FD83C" w14:textId="77777777" w:rsidR="00474ED7" w:rsidRPr="001C52DB"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1C52DB" w:rsidRDefault="00A90989" w:rsidP="00442CAA">
      <w:pPr>
        <w:spacing w:line="360" w:lineRule="auto"/>
        <w:ind w:left="567" w:right="567"/>
        <w:rPr>
          <w:rFonts w:ascii="Palatino Linotype" w:hAnsi="Palatino Linotype" w:cs="Tahoma"/>
          <w:b/>
          <w:bCs/>
          <w:i/>
        </w:rPr>
      </w:pPr>
      <w:r w:rsidRPr="001C52DB">
        <w:rPr>
          <w:rFonts w:ascii="Palatino Linotype" w:hAnsi="Palatino Linotype" w:cs="Tahoma"/>
          <w:b/>
          <w:bCs/>
          <w:i/>
        </w:rPr>
        <w:t>“</w:t>
      </w:r>
      <w:r w:rsidR="00EB0141" w:rsidRPr="001C52DB">
        <w:rPr>
          <w:rFonts w:ascii="Palatino Linotype" w:hAnsi="Palatino Linotype" w:cs="Tahoma"/>
          <w:b/>
          <w:bCs/>
          <w:i/>
        </w:rPr>
        <w:t>RAZONES O MOTIVOS DE LA INCONFORMIDAD</w:t>
      </w:r>
    </w:p>
    <w:p w14:paraId="2B48CBA6" w14:textId="5BC8B346" w:rsidR="009861C5" w:rsidRPr="001C52DB" w:rsidRDefault="004B4C70" w:rsidP="00442CAA">
      <w:pPr>
        <w:spacing w:line="360" w:lineRule="auto"/>
        <w:ind w:left="567" w:right="567"/>
        <w:jc w:val="both"/>
        <w:rPr>
          <w:rFonts w:ascii="Palatino Linotype" w:eastAsiaTheme="minorHAnsi" w:hAnsi="Palatino Linotype" w:cstheme="minorBidi"/>
          <w:i/>
          <w:color w:val="000000" w:themeColor="text1"/>
          <w:lang w:eastAsia="en-US"/>
        </w:rPr>
      </w:pPr>
      <w:r w:rsidRPr="001C52DB">
        <w:rPr>
          <w:rFonts w:ascii="Palatino Linotype" w:hAnsi="Palatino Linotype"/>
          <w:i/>
          <w:color w:val="000000"/>
        </w:rPr>
        <w:t>De conformidad con lo establecido en el artículo 134 de la Ley de Transparencia y Acceso a la Información Pública del Estado de México y Municipios (</w:t>
      </w:r>
      <w:proofErr w:type="spellStart"/>
      <w:r w:rsidRPr="001C52DB">
        <w:rPr>
          <w:rFonts w:ascii="Palatino Linotype" w:hAnsi="Palatino Linotype"/>
          <w:i/>
          <w:color w:val="000000"/>
        </w:rPr>
        <w:t>LTAIPEMyM</w:t>
      </w:r>
      <w:proofErr w:type="spellEnd"/>
      <w:r w:rsidRPr="001C52DB">
        <w:rPr>
          <w:rFonts w:ascii="Palatino Linotype" w:hAnsi="Palatino Linotype"/>
          <w:i/>
          <w:color w:val="000000"/>
        </w:rPr>
        <w:t xml:space="preserve">), el sujeto obligado cuenta con un plazo máximo de quince días hábiles para notificar la respuesta correspondiente al solicitante. Este plazo puede ampliarse por una sola ocasión hasta por diez días hábiles, siempre que medie una notificación por escrito debidamente fundada y motivada, conforme al artículo 135 del mismo ordenamiento. Sin embargo, el sujeto obligado incumplió con dicho plazo, negándome el acceso a la información solicitada, toda vez que no se emitió respuesta alguna dentro del término legal ni se me notificó ampliación del plazo, lo que constituye una violación a mi derecho de acceso a la información pública, previsto en el artículo 6° de la Constitución Política de los Estados Unidos Mexicanos, así como en el artículo 5 de la </w:t>
      </w:r>
      <w:proofErr w:type="spellStart"/>
      <w:r w:rsidRPr="001C52DB">
        <w:rPr>
          <w:rFonts w:ascii="Palatino Linotype" w:hAnsi="Palatino Linotype"/>
          <w:i/>
          <w:color w:val="000000"/>
        </w:rPr>
        <w:t>LTAIPEMyM</w:t>
      </w:r>
      <w:proofErr w:type="spellEnd"/>
      <w:r w:rsidRPr="001C52DB">
        <w:rPr>
          <w:rFonts w:ascii="Palatino Linotype" w:hAnsi="Palatino Linotype"/>
          <w:i/>
          <w:color w:val="000000"/>
        </w:rPr>
        <w:t xml:space="preserve">, que obliga a las autoridades a garantizar este derecho en tiempo y forma. Cabe señalar que la omisión de respuesta y la negativa injustificada vulneran también lo previsto en el artículo 180 de la </w:t>
      </w:r>
      <w:proofErr w:type="spellStart"/>
      <w:r w:rsidRPr="001C52DB">
        <w:rPr>
          <w:rFonts w:ascii="Palatino Linotype" w:hAnsi="Palatino Linotype"/>
          <w:i/>
          <w:color w:val="000000"/>
        </w:rPr>
        <w:t>LTAIPEMyM</w:t>
      </w:r>
      <w:proofErr w:type="spellEnd"/>
      <w:r w:rsidRPr="001C52DB">
        <w:rPr>
          <w:rFonts w:ascii="Palatino Linotype" w:hAnsi="Palatino Linotype"/>
          <w:i/>
          <w:color w:val="000000"/>
        </w:rPr>
        <w:t xml:space="preserve">, que establece que la falta de respuesta en el plazo señalado se entenderá como una resolución negativa, lo que faculta al solicitante para </w:t>
      </w:r>
      <w:r w:rsidRPr="001C52DB">
        <w:rPr>
          <w:rFonts w:ascii="Palatino Linotype" w:hAnsi="Palatino Linotype"/>
          <w:i/>
          <w:color w:val="000000"/>
        </w:rPr>
        <w:lastRenderedPageBreak/>
        <w:t>interponer un recurso de revisión ante el Instituto de Transparencia, Acceso a la Información Pública y Protección de Datos Personales del Estado de México y Municipios (INFOEM). Por lo anterior, solicito se reconozca el incumplimiento por parte del sujeto obligado y se ordene la entrega inmediata de la información solicitada en los términos previstos por la ley, garantizando así el respeto al derecho humano de acceso a la información.</w:t>
      </w:r>
      <w:r w:rsidR="009861C5" w:rsidRPr="001C52DB">
        <w:rPr>
          <w:rFonts w:ascii="Palatino Linotype" w:eastAsiaTheme="minorHAnsi" w:hAnsi="Palatino Linotype" w:cstheme="minorBidi"/>
          <w:i/>
          <w:color w:val="000000" w:themeColor="text1"/>
          <w:lang w:eastAsia="en-US"/>
        </w:rPr>
        <w:t>” (Sic.)</w:t>
      </w:r>
    </w:p>
    <w:p w14:paraId="01F1B018" w14:textId="77777777" w:rsidR="00F469B3" w:rsidRPr="001C52DB"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1A0C7625" w:rsidR="00F469B3" w:rsidRPr="001C52DB" w:rsidRDefault="00D2369D" w:rsidP="00442CAA">
      <w:pPr>
        <w:pStyle w:val="Ttulo2"/>
        <w:rPr>
          <w:lang w:eastAsia="en-US"/>
        </w:rPr>
      </w:pPr>
      <w:bookmarkStart w:id="5" w:name="_Toc206684145"/>
      <w:r w:rsidRPr="001C52DB">
        <w:rPr>
          <w:lang w:eastAsia="en-US"/>
        </w:rPr>
        <w:t>I</w:t>
      </w:r>
      <w:r w:rsidR="00F469B3" w:rsidRPr="001C52DB">
        <w:rPr>
          <w:lang w:eastAsia="en-US"/>
        </w:rPr>
        <w:t>V. Trámite del Recurso de Revisión ante el Instituto</w:t>
      </w:r>
      <w:bookmarkEnd w:id="5"/>
    </w:p>
    <w:p w14:paraId="7F62FC39" w14:textId="77777777" w:rsidR="00320CBA" w:rsidRPr="001C52DB"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1ED9C260" w:rsidR="00F469B3" w:rsidRPr="001C52DB" w:rsidRDefault="00F469B3" w:rsidP="00442CAA">
      <w:pPr>
        <w:spacing w:line="360" w:lineRule="auto"/>
        <w:jc w:val="both"/>
        <w:rPr>
          <w:rFonts w:ascii="Palatino Linotype" w:eastAsia="Batang" w:hAnsi="Palatino Linotype" w:cs="Tahoma"/>
          <w:bCs/>
          <w:color w:val="000000" w:themeColor="text1"/>
          <w:sz w:val="22"/>
          <w:szCs w:val="22"/>
        </w:rPr>
      </w:pPr>
      <w:r w:rsidRPr="001C52DB">
        <w:rPr>
          <w:rFonts w:ascii="Palatino Linotype" w:eastAsiaTheme="minorHAnsi" w:hAnsi="Palatino Linotype" w:cstheme="minorBidi"/>
          <w:b/>
          <w:bCs/>
          <w:color w:val="000000" w:themeColor="text1"/>
          <w:sz w:val="22"/>
          <w:szCs w:val="22"/>
          <w:lang w:eastAsia="en-US"/>
        </w:rPr>
        <w:t xml:space="preserve">a) Turno del Recurso de Revisión. </w:t>
      </w:r>
      <w:r w:rsidRPr="001C52DB">
        <w:rPr>
          <w:rFonts w:ascii="Palatino Linotype" w:eastAsiaTheme="minorHAnsi" w:hAnsi="Palatino Linotype" w:cstheme="minorBidi"/>
          <w:color w:val="000000" w:themeColor="text1"/>
          <w:sz w:val="22"/>
          <w:szCs w:val="22"/>
          <w:lang w:eastAsia="en-US"/>
        </w:rPr>
        <w:t xml:space="preserve">El </w:t>
      </w:r>
      <w:r w:rsidR="004B4C70" w:rsidRPr="001C52DB">
        <w:rPr>
          <w:rFonts w:ascii="Palatino Linotype" w:eastAsiaTheme="minorHAnsi" w:hAnsi="Palatino Linotype" w:cstheme="minorBidi"/>
          <w:color w:val="000000" w:themeColor="text1"/>
          <w:sz w:val="22"/>
          <w:szCs w:val="22"/>
          <w:lang w:eastAsia="en-US"/>
        </w:rPr>
        <w:t>dieci</w:t>
      </w:r>
      <w:r w:rsidR="005F2EB8" w:rsidRPr="001C52DB">
        <w:rPr>
          <w:rFonts w:ascii="Palatino Linotype" w:hAnsi="Palatino Linotype" w:cs="Tahoma"/>
          <w:bCs/>
          <w:iCs/>
          <w:color w:val="000000" w:themeColor="text1"/>
          <w:sz w:val="22"/>
          <w:szCs w:val="22"/>
        </w:rPr>
        <w:t>ocho</w:t>
      </w:r>
      <w:r w:rsidR="003E323C" w:rsidRPr="001C52DB">
        <w:rPr>
          <w:rFonts w:ascii="Palatino Linotype" w:hAnsi="Palatino Linotype" w:cs="Tahoma"/>
          <w:bCs/>
          <w:iCs/>
          <w:color w:val="000000" w:themeColor="text1"/>
          <w:sz w:val="22"/>
          <w:szCs w:val="22"/>
        </w:rPr>
        <w:t xml:space="preserve"> de julio</w:t>
      </w:r>
      <w:r w:rsidR="00CF2FD4" w:rsidRPr="001C52DB">
        <w:rPr>
          <w:rFonts w:ascii="Palatino Linotype" w:hAnsi="Palatino Linotype" w:cs="Tahoma"/>
          <w:bCs/>
          <w:iCs/>
          <w:color w:val="000000" w:themeColor="text1"/>
          <w:sz w:val="22"/>
          <w:szCs w:val="22"/>
        </w:rPr>
        <w:t xml:space="preserve"> de dos mil veintic</w:t>
      </w:r>
      <w:r w:rsidR="003E16CF" w:rsidRPr="001C52DB">
        <w:rPr>
          <w:rFonts w:ascii="Palatino Linotype" w:hAnsi="Palatino Linotype" w:cs="Tahoma"/>
          <w:bCs/>
          <w:iCs/>
          <w:color w:val="000000" w:themeColor="text1"/>
          <w:sz w:val="22"/>
          <w:szCs w:val="22"/>
        </w:rPr>
        <w:t>inco</w:t>
      </w:r>
      <w:r w:rsidRPr="001C52DB">
        <w:rPr>
          <w:rFonts w:ascii="Palatino Linotype" w:eastAsia="Batang" w:hAnsi="Palatino Linotype" w:cs="Tahoma"/>
          <w:bCs/>
          <w:color w:val="000000" w:themeColor="text1"/>
          <w:sz w:val="22"/>
          <w:szCs w:val="22"/>
        </w:rPr>
        <w:t xml:space="preserve">, el </w:t>
      </w:r>
      <w:r w:rsidRPr="001C52DB">
        <w:rPr>
          <w:rFonts w:ascii="Palatino Linotype" w:hAnsi="Palatino Linotype" w:cs="Tahoma"/>
          <w:color w:val="000000" w:themeColor="text1"/>
          <w:sz w:val="22"/>
          <w:szCs w:val="22"/>
          <w:lang w:val="es-ES"/>
        </w:rPr>
        <w:t>Sistema de Acceso a la Información Mexiquense (SAIMEX),</w:t>
      </w:r>
      <w:r w:rsidRPr="001C52DB">
        <w:rPr>
          <w:rFonts w:ascii="Palatino Linotype" w:eastAsia="Batang" w:hAnsi="Palatino Linotype" w:cs="Tahoma"/>
          <w:bCs/>
          <w:color w:val="000000" w:themeColor="text1"/>
          <w:sz w:val="22"/>
          <w:szCs w:val="22"/>
        </w:rPr>
        <w:t xml:space="preserve"> asignó el número de expediente </w:t>
      </w:r>
      <w:r w:rsidR="004B4C70" w:rsidRPr="001C52DB">
        <w:rPr>
          <w:rFonts w:ascii="Palatino Linotype" w:eastAsia="Batang" w:hAnsi="Palatino Linotype" w:cs="Tahoma"/>
          <w:b/>
          <w:bCs/>
          <w:color w:val="000000" w:themeColor="text1"/>
          <w:sz w:val="22"/>
          <w:szCs w:val="22"/>
        </w:rPr>
        <w:t>08766</w:t>
      </w:r>
      <w:r w:rsidR="0032214E" w:rsidRPr="001C52DB">
        <w:rPr>
          <w:rFonts w:ascii="Palatino Linotype" w:eastAsia="Batang" w:hAnsi="Palatino Linotype" w:cs="Tahoma"/>
          <w:b/>
          <w:bCs/>
          <w:color w:val="000000" w:themeColor="text1"/>
          <w:sz w:val="22"/>
          <w:szCs w:val="22"/>
        </w:rPr>
        <w:t>/INFOEM/IP/RR/2025</w:t>
      </w:r>
      <w:r w:rsidRPr="001C52DB">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1C52DB">
        <w:rPr>
          <w:rFonts w:ascii="Palatino Linotype" w:eastAsia="Batang" w:hAnsi="Palatino Linotype" w:cs="Tahoma"/>
          <w:bCs/>
          <w:color w:val="000000" w:themeColor="text1"/>
          <w:sz w:val="22"/>
          <w:szCs w:val="22"/>
        </w:rPr>
        <w:t>Organismo</w:t>
      </w:r>
      <w:r w:rsidRPr="001C52DB">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1C52DB"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44DADA40" w:rsidR="00F469B3" w:rsidRPr="001C52DB" w:rsidRDefault="006C349C" w:rsidP="00442CAA">
      <w:pPr>
        <w:spacing w:line="360" w:lineRule="auto"/>
        <w:jc w:val="both"/>
        <w:rPr>
          <w:rFonts w:ascii="Palatino Linotype" w:hAnsi="Palatino Linotype" w:cs="Tahoma"/>
          <w:bCs/>
          <w:iCs/>
          <w:color w:val="000000" w:themeColor="text1"/>
          <w:sz w:val="22"/>
          <w:szCs w:val="22"/>
        </w:rPr>
      </w:pPr>
      <w:r w:rsidRPr="001C52DB">
        <w:rPr>
          <w:rFonts w:ascii="Palatino Linotype" w:eastAsia="Batang" w:hAnsi="Palatino Linotype" w:cs="Tahoma"/>
          <w:b/>
          <w:bCs/>
          <w:color w:val="000000" w:themeColor="text1"/>
          <w:sz w:val="22"/>
          <w:szCs w:val="22"/>
        </w:rPr>
        <w:t>b</w:t>
      </w:r>
      <w:r w:rsidR="00F469B3" w:rsidRPr="001C52DB">
        <w:rPr>
          <w:rFonts w:ascii="Palatino Linotype" w:eastAsia="Batang" w:hAnsi="Palatino Linotype" w:cs="Tahoma"/>
          <w:b/>
          <w:bCs/>
          <w:color w:val="000000" w:themeColor="text1"/>
          <w:sz w:val="22"/>
          <w:szCs w:val="22"/>
        </w:rPr>
        <w:t xml:space="preserve">) Admisión del </w:t>
      </w:r>
      <w:r w:rsidR="00F469B3" w:rsidRPr="001C52DB">
        <w:rPr>
          <w:rFonts w:ascii="Palatino Linotype" w:hAnsi="Palatino Linotype" w:cs="Tahoma"/>
          <w:b/>
          <w:color w:val="000000" w:themeColor="text1"/>
          <w:sz w:val="22"/>
          <w:szCs w:val="22"/>
        </w:rPr>
        <w:t>Recurso de Revisión</w:t>
      </w:r>
      <w:r w:rsidR="00F469B3" w:rsidRPr="001C52DB">
        <w:rPr>
          <w:rFonts w:ascii="Palatino Linotype" w:eastAsia="Batang" w:hAnsi="Palatino Linotype" w:cs="Tahoma"/>
          <w:b/>
          <w:bCs/>
          <w:color w:val="000000" w:themeColor="text1"/>
          <w:sz w:val="22"/>
          <w:szCs w:val="22"/>
          <w:lang w:val="es-ES_tradnl"/>
        </w:rPr>
        <w:t xml:space="preserve">. </w:t>
      </w:r>
      <w:r w:rsidR="006213D7" w:rsidRPr="001C52DB">
        <w:rPr>
          <w:rFonts w:ascii="Palatino Linotype" w:eastAsia="Batang" w:hAnsi="Palatino Linotype" w:cs="Tahoma"/>
          <w:bCs/>
          <w:color w:val="000000" w:themeColor="text1"/>
          <w:sz w:val="22"/>
          <w:szCs w:val="22"/>
        </w:rPr>
        <w:t xml:space="preserve">El </w:t>
      </w:r>
      <w:r w:rsidR="004B4C70" w:rsidRPr="001C52DB">
        <w:rPr>
          <w:rFonts w:ascii="Palatino Linotype" w:hAnsi="Palatino Linotype" w:cs="Tahoma"/>
          <w:bCs/>
          <w:iCs/>
          <w:color w:val="000000" w:themeColor="text1"/>
          <w:sz w:val="22"/>
          <w:szCs w:val="22"/>
        </w:rPr>
        <w:t>seis de agosto</w:t>
      </w:r>
      <w:r w:rsidR="006213D7" w:rsidRPr="001C52DB">
        <w:rPr>
          <w:rFonts w:ascii="Palatino Linotype" w:hAnsi="Palatino Linotype" w:cs="Tahoma"/>
          <w:bCs/>
          <w:iCs/>
          <w:color w:val="000000" w:themeColor="text1"/>
          <w:sz w:val="22"/>
          <w:szCs w:val="22"/>
        </w:rPr>
        <w:t xml:space="preserve"> de dos mil veintic</w:t>
      </w:r>
      <w:r w:rsidR="003E16CF" w:rsidRPr="001C52DB">
        <w:rPr>
          <w:rFonts w:ascii="Palatino Linotype" w:hAnsi="Palatino Linotype" w:cs="Tahoma"/>
          <w:bCs/>
          <w:iCs/>
          <w:color w:val="000000" w:themeColor="text1"/>
          <w:sz w:val="22"/>
          <w:szCs w:val="22"/>
        </w:rPr>
        <w:t>inco</w:t>
      </w:r>
      <w:r w:rsidR="00F469B3" w:rsidRPr="001C52DB">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1C52DB">
        <w:rPr>
          <w:rFonts w:ascii="Palatino Linotype" w:eastAsia="Batang" w:hAnsi="Palatino Linotype" w:cs="Tahoma"/>
          <w:bCs/>
          <w:color w:val="000000" w:themeColor="text1"/>
          <w:sz w:val="22"/>
          <w:szCs w:val="22"/>
          <w:lang w:val="es-ES_tradnl"/>
        </w:rPr>
        <w:t>la persona</w:t>
      </w:r>
      <w:r w:rsidR="00F469B3" w:rsidRPr="001C52DB">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1C52DB">
        <w:rPr>
          <w:rFonts w:ascii="Palatino Linotype" w:eastAsia="Batang" w:hAnsi="Palatino Linotype" w:cs="Tahoma"/>
          <w:bCs/>
          <w:color w:val="000000" w:themeColor="text1"/>
          <w:sz w:val="22"/>
          <w:szCs w:val="22"/>
          <w:lang w:val="es-ES_tradnl"/>
        </w:rPr>
        <w:t xml:space="preserve"> treinta del  mismo mes y año</w:t>
      </w:r>
      <w:r w:rsidR="00F469B3" w:rsidRPr="001C52DB">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1C52DB"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40C47B15" w:rsidR="00947608" w:rsidRPr="001C52DB" w:rsidRDefault="006C349C" w:rsidP="00442CAA">
      <w:pPr>
        <w:spacing w:line="360" w:lineRule="auto"/>
        <w:jc w:val="both"/>
        <w:rPr>
          <w:rFonts w:ascii="Palatino Linotype" w:hAnsi="Palatino Linotype" w:cs="Tahoma"/>
          <w:sz w:val="22"/>
          <w:szCs w:val="22"/>
        </w:rPr>
      </w:pPr>
      <w:r w:rsidRPr="001C52DB">
        <w:rPr>
          <w:rFonts w:ascii="Palatino Linotype" w:hAnsi="Palatino Linotype" w:cs="Tahoma"/>
          <w:b/>
          <w:color w:val="000000" w:themeColor="text1"/>
          <w:sz w:val="22"/>
          <w:szCs w:val="22"/>
        </w:rPr>
        <w:t>c</w:t>
      </w:r>
      <w:r w:rsidR="00F469B3" w:rsidRPr="001C52DB">
        <w:rPr>
          <w:rFonts w:ascii="Palatino Linotype" w:hAnsi="Palatino Linotype" w:cs="Tahoma"/>
          <w:b/>
          <w:color w:val="000000" w:themeColor="text1"/>
          <w:sz w:val="22"/>
          <w:szCs w:val="22"/>
        </w:rPr>
        <w:t>)</w:t>
      </w:r>
      <w:r w:rsidR="00A31139" w:rsidRPr="001C52DB">
        <w:rPr>
          <w:rFonts w:ascii="Palatino Linotype" w:hAnsi="Palatino Linotype" w:cs="Tahoma"/>
          <w:color w:val="000000" w:themeColor="text1"/>
          <w:sz w:val="22"/>
          <w:szCs w:val="22"/>
          <w:lang w:val="es-ES_tradnl"/>
        </w:rPr>
        <w:t xml:space="preserve"> </w:t>
      </w:r>
      <w:r w:rsidR="00947608" w:rsidRPr="001C52DB">
        <w:rPr>
          <w:rFonts w:ascii="Palatino Linotype" w:hAnsi="Palatino Linotype" w:cs="Tahoma"/>
          <w:b/>
          <w:sz w:val="22"/>
          <w:szCs w:val="22"/>
          <w:lang w:val="es-ES_tradnl"/>
        </w:rPr>
        <w:t xml:space="preserve"> Informe Justificado. </w:t>
      </w:r>
      <w:r w:rsidR="005F2EB8" w:rsidRPr="001C52DB">
        <w:rPr>
          <w:rFonts w:ascii="Palatino Linotype" w:hAnsi="Palatino Linotype" w:cs="Tahoma"/>
          <w:iCs/>
          <w:sz w:val="22"/>
          <w:szCs w:val="22"/>
          <w:lang w:val="es-ES"/>
        </w:rPr>
        <w:t>El Sujeto Obligado fue omiso en realizar manifestación alguna</w:t>
      </w:r>
      <w:r w:rsidR="00947608" w:rsidRPr="001C52DB">
        <w:rPr>
          <w:rFonts w:ascii="Palatino Linotype" w:hAnsi="Palatino Linotype" w:cs="Tahoma"/>
          <w:sz w:val="22"/>
          <w:szCs w:val="22"/>
        </w:rPr>
        <w:t>.</w:t>
      </w:r>
    </w:p>
    <w:p w14:paraId="4CB29AB0" w14:textId="77777777" w:rsidR="005F2EB8" w:rsidRPr="001C52DB" w:rsidRDefault="005F2EB8" w:rsidP="00442CAA">
      <w:pPr>
        <w:spacing w:line="360" w:lineRule="auto"/>
        <w:jc w:val="both"/>
        <w:rPr>
          <w:rFonts w:ascii="Palatino Linotype" w:hAnsi="Palatino Linotype" w:cs="Tahoma"/>
          <w:sz w:val="22"/>
          <w:szCs w:val="22"/>
        </w:rPr>
      </w:pPr>
    </w:p>
    <w:p w14:paraId="5C42554F" w14:textId="7856AAC6" w:rsidR="005F2EB8" w:rsidRPr="001C52DB" w:rsidRDefault="005F2EB8" w:rsidP="004B4C70">
      <w:pPr>
        <w:spacing w:line="360" w:lineRule="auto"/>
        <w:jc w:val="both"/>
        <w:rPr>
          <w:rFonts w:ascii="Palatino Linotype" w:hAnsi="Palatino Linotype" w:cs="Tahoma"/>
          <w:bCs/>
          <w:i/>
        </w:rPr>
      </w:pPr>
      <w:r w:rsidRPr="001C52DB">
        <w:rPr>
          <w:rFonts w:ascii="Palatino Linotype" w:hAnsi="Palatino Linotype" w:cs="Tahoma"/>
          <w:b/>
          <w:sz w:val="22"/>
          <w:szCs w:val="22"/>
        </w:rPr>
        <w:t xml:space="preserve">d) Manifestaciones del Recurrente: </w:t>
      </w:r>
      <w:r w:rsidR="004B4C70" w:rsidRPr="001C52DB">
        <w:rPr>
          <w:rFonts w:ascii="Palatino Linotype" w:hAnsi="Palatino Linotype" w:cs="Tahoma"/>
          <w:sz w:val="22"/>
          <w:szCs w:val="22"/>
        </w:rPr>
        <w:t>EL Particular fue omiso en realizar manifestación alguna.</w:t>
      </w:r>
    </w:p>
    <w:p w14:paraId="4F73B902" w14:textId="77777777" w:rsidR="00AC613F" w:rsidRPr="001C52DB" w:rsidRDefault="00AC613F" w:rsidP="00442CAA">
      <w:pPr>
        <w:spacing w:line="360" w:lineRule="auto"/>
        <w:contextualSpacing/>
        <w:jc w:val="both"/>
        <w:rPr>
          <w:rFonts w:ascii="Palatino Linotype" w:hAnsi="Palatino Linotype" w:cs="Tahoma"/>
          <w:b/>
          <w:sz w:val="18"/>
          <w:szCs w:val="22"/>
          <w:lang w:val="es-ES_tradnl"/>
        </w:rPr>
      </w:pPr>
    </w:p>
    <w:p w14:paraId="155868CD" w14:textId="3DF2D8CA" w:rsidR="008F4B45" w:rsidRPr="001C52DB" w:rsidRDefault="005F2EB8" w:rsidP="00442CAA">
      <w:pPr>
        <w:spacing w:line="360" w:lineRule="auto"/>
        <w:jc w:val="both"/>
        <w:rPr>
          <w:rFonts w:ascii="Palatino Linotype" w:hAnsi="Palatino Linotype"/>
          <w:b/>
          <w:sz w:val="22"/>
          <w:szCs w:val="22"/>
        </w:rPr>
      </w:pPr>
      <w:r w:rsidRPr="001C52DB">
        <w:rPr>
          <w:rFonts w:ascii="Palatino Linotype" w:hAnsi="Palatino Linotype"/>
          <w:b/>
          <w:sz w:val="22"/>
          <w:szCs w:val="22"/>
        </w:rPr>
        <w:lastRenderedPageBreak/>
        <w:t>e</w:t>
      </w:r>
      <w:r w:rsidR="000553B4" w:rsidRPr="001C52DB">
        <w:rPr>
          <w:rFonts w:ascii="Palatino Linotype" w:hAnsi="Palatino Linotype"/>
          <w:b/>
          <w:sz w:val="22"/>
          <w:szCs w:val="22"/>
        </w:rPr>
        <w:t xml:space="preserve">) </w:t>
      </w:r>
      <w:r w:rsidR="0063734D" w:rsidRPr="001C52DB">
        <w:rPr>
          <w:rFonts w:ascii="Palatino Linotype" w:hAnsi="Palatino Linotype"/>
          <w:b/>
          <w:sz w:val="22"/>
          <w:szCs w:val="22"/>
        </w:rPr>
        <w:t>Cierre de instrucción.</w:t>
      </w:r>
      <w:r w:rsidR="00763D85" w:rsidRPr="001C52DB">
        <w:rPr>
          <w:rFonts w:ascii="Palatino Linotype" w:hAnsi="Palatino Linotype"/>
          <w:b/>
          <w:sz w:val="22"/>
          <w:szCs w:val="22"/>
        </w:rPr>
        <w:t xml:space="preserve"> </w:t>
      </w:r>
      <w:r w:rsidR="008F4B45" w:rsidRPr="001C52DB">
        <w:rPr>
          <w:rFonts w:ascii="Palatino Linotype" w:hAnsi="Palatino Linotype"/>
          <w:sz w:val="22"/>
          <w:szCs w:val="22"/>
        </w:rPr>
        <w:t>El</w:t>
      </w:r>
      <w:r w:rsidR="003E16CF" w:rsidRPr="001C52DB">
        <w:rPr>
          <w:rFonts w:ascii="Palatino Linotype" w:hAnsi="Palatino Linotype"/>
          <w:sz w:val="22"/>
          <w:szCs w:val="22"/>
        </w:rPr>
        <w:t xml:space="preserve"> </w:t>
      </w:r>
      <w:r w:rsidR="004B4C70" w:rsidRPr="001C52DB">
        <w:rPr>
          <w:rFonts w:ascii="Palatino Linotype" w:hAnsi="Palatino Linotype"/>
          <w:sz w:val="22"/>
          <w:szCs w:val="22"/>
        </w:rPr>
        <w:t xml:space="preserve">dieciocho </w:t>
      </w:r>
      <w:r w:rsidRPr="001C52DB">
        <w:rPr>
          <w:rFonts w:ascii="Palatino Linotype" w:hAnsi="Palatino Linotype"/>
          <w:sz w:val="22"/>
          <w:szCs w:val="22"/>
        </w:rPr>
        <w:t xml:space="preserve">de agosto </w:t>
      </w:r>
      <w:r w:rsidR="004F3A02" w:rsidRPr="001C52DB">
        <w:rPr>
          <w:rFonts w:ascii="Palatino Linotype" w:hAnsi="Palatino Linotype"/>
          <w:sz w:val="22"/>
          <w:szCs w:val="22"/>
        </w:rPr>
        <w:t>de dos mil veinti</w:t>
      </w:r>
      <w:r w:rsidR="003E16CF" w:rsidRPr="001C52DB">
        <w:rPr>
          <w:rFonts w:ascii="Palatino Linotype" w:hAnsi="Palatino Linotype"/>
          <w:sz w:val="22"/>
          <w:szCs w:val="22"/>
        </w:rPr>
        <w:t>cinco</w:t>
      </w:r>
      <w:r w:rsidR="008F4B45" w:rsidRPr="001C52DB">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1C52DB"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1C52DB" w:rsidRDefault="008F4B45" w:rsidP="00442CAA">
      <w:pPr>
        <w:spacing w:line="360" w:lineRule="auto"/>
        <w:contextualSpacing/>
        <w:jc w:val="both"/>
        <w:rPr>
          <w:rFonts w:ascii="Palatino Linotype" w:hAnsi="Palatino Linotype" w:cs="Tahoma"/>
          <w:color w:val="000000"/>
          <w:sz w:val="22"/>
          <w:szCs w:val="22"/>
        </w:rPr>
      </w:pPr>
      <w:r w:rsidRPr="001C52DB">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1C52DB"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1C52DB" w:rsidRDefault="004F3A02" w:rsidP="00442CAA">
      <w:pPr>
        <w:pStyle w:val="Ttulo1"/>
        <w:rPr>
          <w:lang w:val="es-ES"/>
        </w:rPr>
      </w:pPr>
      <w:bookmarkStart w:id="6" w:name="_Toc206684146"/>
      <w:r w:rsidRPr="001C52DB">
        <w:rPr>
          <w:lang w:val="es-ES"/>
        </w:rPr>
        <w:t>C O N S I D E R A N D O S</w:t>
      </w:r>
      <w:bookmarkEnd w:id="6"/>
    </w:p>
    <w:p w14:paraId="066231C1" w14:textId="77777777" w:rsidR="004F3A02" w:rsidRPr="001C52DB" w:rsidRDefault="004F3A02" w:rsidP="00442CAA">
      <w:pPr>
        <w:spacing w:line="360" w:lineRule="auto"/>
        <w:jc w:val="both"/>
        <w:rPr>
          <w:rFonts w:ascii="Palatino Linotype" w:hAnsi="Palatino Linotype" w:cs="Tahoma"/>
          <w:b/>
          <w:sz w:val="22"/>
          <w:lang w:val="es-ES"/>
        </w:rPr>
      </w:pPr>
    </w:p>
    <w:p w14:paraId="001B63FA" w14:textId="77777777" w:rsidR="004F3A02" w:rsidRPr="001C52DB" w:rsidRDefault="004F3A02" w:rsidP="00442CAA">
      <w:pPr>
        <w:pStyle w:val="Ttulo2"/>
        <w:rPr>
          <w:lang w:val="es-ES"/>
        </w:rPr>
      </w:pPr>
      <w:bookmarkStart w:id="7" w:name="_Toc206684147"/>
      <w:r w:rsidRPr="001C52DB">
        <w:rPr>
          <w:rFonts w:eastAsia="Calibri"/>
          <w:color w:val="000000"/>
          <w:lang w:val="es-ES" w:eastAsia="es-MX"/>
        </w:rPr>
        <w:t xml:space="preserve">PRIMERO. </w:t>
      </w:r>
      <w:r w:rsidRPr="001C52DB">
        <w:rPr>
          <w:lang w:val="es-ES"/>
        </w:rPr>
        <w:t>Competencia</w:t>
      </w:r>
      <w:bookmarkEnd w:id="7"/>
    </w:p>
    <w:p w14:paraId="35D71D67" w14:textId="77777777" w:rsidR="004F3A02" w:rsidRPr="001C52DB" w:rsidRDefault="004F3A02" w:rsidP="00442CAA">
      <w:pPr>
        <w:autoSpaceDE w:val="0"/>
        <w:autoSpaceDN w:val="0"/>
        <w:adjustRightInd w:val="0"/>
        <w:spacing w:line="360" w:lineRule="auto"/>
        <w:jc w:val="both"/>
        <w:rPr>
          <w:rFonts w:ascii="Palatino Linotype" w:hAnsi="Palatino Linotype" w:cs="Tahoma"/>
          <w:b/>
          <w:sz w:val="22"/>
          <w:lang w:val="es-ES"/>
        </w:rPr>
      </w:pPr>
    </w:p>
    <w:p w14:paraId="0DCC52A6" w14:textId="40941E52" w:rsidR="0004787C" w:rsidRPr="001C52DB" w:rsidRDefault="0004787C" w:rsidP="0004787C">
      <w:pPr>
        <w:spacing w:line="360" w:lineRule="auto"/>
        <w:contextualSpacing/>
        <w:jc w:val="both"/>
        <w:rPr>
          <w:rFonts w:ascii="Palatino Linotype" w:hAnsi="Palatino Linotype" w:cs="Tahoma"/>
          <w:bCs/>
          <w:sz w:val="22"/>
        </w:rPr>
      </w:pPr>
      <w:bookmarkStart w:id="8" w:name="_Hlk63334754"/>
      <w:r w:rsidRPr="001C52DB">
        <w:rPr>
          <w:rFonts w:ascii="Palatino Linotype" w:hAnsi="Palatino Linotype" w:cs="Tahoma"/>
          <w:bCs/>
          <w:sz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w:t>
      </w:r>
      <w:r w:rsidR="005F2EB8" w:rsidRPr="001C52DB">
        <w:rPr>
          <w:rFonts w:ascii="Palatino Linotype" w:hAnsi="Palatino Linotype" w:cs="Tahoma"/>
          <w:bCs/>
          <w:sz w:val="22"/>
        </w:rPr>
        <w:t>trigésimo noveno, cuadragésimo y cuadragésimo primero</w:t>
      </w:r>
      <w:r w:rsidRPr="001C52DB">
        <w:rPr>
          <w:rFonts w:ascii="Palatino Linotype" w:hAnsi="Palatino Linotype" w:cs="Tahoma"/>
          <w:bCs/>
          <w:sz w:val="22"/>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w:t>
      </w:r>
      <w:r w:rsidRPr="001C52DB">
        <w:rPr>
          <w:rFonts w:ascii="Palatino Linotype" w:hAnsi="Palatino Linotype"/>
          <w:bCs/>
          <w:sz w:val="22"/>
        </w:rPr>
        <w:t xml:space="preserve"> 7°, </w:t>
      </w:r>
      <w:r w:rsidRPr="001C52DB">
        <w:rPr>
          <w:rFonts w:ascii="Palatino Linotype" w:hAnsi="Palatino Linotype" w:cs="Tahoma"/>
          <w:bCs/>
          <w:sz w:val="22"/>
        </w:rPr>
        <w:t>9°, fracciones I y XXIII, y 11 del Reglamento Interior del Instituto de Transparencia, Acceso a la Información Pública y Protección de Datos Personales del Estado de México y Municipios.</w:t>
      </w:r>
      <w:bookmarkEnd w:id="8"/>
    </w:p>
    <w:p w14:paraId="57A46968" w14:textId="77777777" w:rsidR="00BA5927" w:rsidRPr="001C52DB"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1C52DB" w:rsidRDefault="00DA08C5" w:rsidP="00442CAA">
      <w:pPr>
        <w:pStyle w:val="Ttulo2"/>
        <w:rPr>
          <w:lang w:val="es-ES"/>
        </w:rPr>
      </w:pPr>
      <w:bookmarkStart w:id="9" w:name="_Toc206684148"/>
      <w:r w:rsidRPr="001C52DB">
        <w:rPr>
          <w:rFonts w:eastAsia="Calibri"/>
          <w:color w:val="000000"/>
          <w:lang w:val="es-ES" w:eastAsia="es-MX"/>
        </w:rPr>
        <w:lastRenderedPageBreak/>
        <w:t xml:space="preserve">SEGUNDO. </w:t>
      </w:r>
      <w:r w:rsidRPr="001C52DB">
        <w:rPr>
          <w:lang w:val="es-ES"/>
        </w:rPr>
        <w:t xml:space="preserve">Causales de improcedencia </w:t>
      </w:r>
      <w:r w:rsidR="00F93859" w:rsidRPr="001C52DB">
        <w:rPr>
          <w:lang w:val="es-ES"/>
        </w:rPr>
        <w:t>y Sobreseimiento</w:t>
      </w:r>
      <w:bookmarkEnd w:id="9"/>
    </w:p>
    <w:p w14:paraId="39E19200" w14:textId="77777777" w:rsidR="00BA5927" w:rsidRPr="001C52DB"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1C52DB"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1C52DB">
        <w:rPr>
          <w:rFonts w:ascii="Palatino Linotype" w:hAnsi="Palatino Linotype" w:cs="Tahoma"/>
          <w:sz w:val="22"/>
          <w:szCs w:val="22"/>
          <w:lang w:val="es-ES"/>
        </w:rPr>
        <w:t xml:space="preserve">De las constancias que forma parte del Recurso de Revisión que se analiza, se advierte que previo al estudio del fondo de la </w:t>
      </w:r>
      <w:r w:rsidRPr="001C52DB">
        <w:rPr>
          <w:rFonts w:ascii="Palatino Linotype" w:hAnsi="Palatino Linotype" w:cs="Tahoma"/>
          <w:i/>
          <w:sz w:val="22"/>
          <w:szCs w:val="22"/>
          <w:lang w:val="es-ES"/>
        </w:rPr>
        <w:t>litis</w:t>
      </w:r>
      <w:r w:rsidRPr="001C52DB">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1C52DB"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1C52DB" w:rsidRDefault="00DA08C5" w:rsidP="00442CAA">
      <w:pPr>
        <w:spacing w:line="360" w:lineRule="auto"/>
        <w:contextualSpacing/>
        <w:jc w:val="both"/>
        <w:rPr>
          <w:rFonts w:ascii="Palatino Linotype" w:hAnsi="Palatino Linotype"/>
          <w:b/>
          <w:sz w:val="22"/>
          <w:szCs w:val="22"/>
          <w:lang w:val="es-ES"/>
        </w:rPr>
      </w:pPr>
      <w:r w:rsidRPr="001C52DB">
        <w:rPr>
          <w:rFonts w:ascii="Palatino Linotype" w:hAnsi="Palatino Linotype"/>
          <w:b/>
          <w:sz w:val="22"/>
          <w:szCs w:val="22"/>
          <w:lang w:val="es-ES"/>
        </w:rPr>
        <w:t>Causales de improcedencia</w:t>
      </w:r>
    </w:p>
    <w:p w14:paraId="7ABB438E" w14:textId="77777777" w:rsidR="00DA08C5" w:rsidRPr="001C52DB" w:rsidRDefault="00DA08C5" w:rsidP="00442CAA">
      <w:pPr>
        <w:spacing w:line="360" w:lineRule="auto"/>
        <w:contextualSpacing/>
        <w:jc w:val="both"/>
        <w:rPr>
          <w:rFonts w:ascii="Palatino Linotype" w:hAnsi="Palatino Linotype"/>
          <w:sz w:val="22"/>
          <w:szCs w:val="22"/>
        </w:rPr>
      </w:pPr>
    </w:p>
    <w:p w14:paraId="7D1BAA53" w14:textId="77777777" w:rsidR="00DA08C5" w:rsidRPr="001C52DB" w:rsidRDefault="00DA08C5" w:rsidP="00442CAA">
      <w:pPr>
        <w:spacing w:line="360" w:lineRule="auto"/>
        <w:contextualSpacing/>
        <w:jc w:val="both"/>
        <w:rPr>
          <w:rFonts w:ascii="Palatino Linotype" w:hAnsi="Palatino Linotype" w:cs="Tahoma"/>
          <w:sz w:val="22"/>
          <w:szCs w:val="22"/>
        </w:rPr>
      </w:pPr>
      <w:r w:rsidRPr="001C52DB">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1C52DB" w:rsidRDefault="00DA08C5" w:rsidP="00442CAA">
      <w:pPr>
        <w:spacing w:line="360" w:lineRule="auto"/>
        <w:contextualSpacing/>
        <w:jc w:val="both"/>
        <w:rPr>
          <w:rFonts w:ascii="Palatino Linotype" w:hAnsi="Palatino Linotype" w:cs="Tahoma"/>
          <w:sz w:val="22"/>
          <w:szCs w:val="22"/>
        </w:rPr>
      </w:pPr>
    </w:p>
    <w:p w14:paraId="35D3EE96" w14:textId="17683495" w:rsidR="00DA08C5" w:rsidRPr="001C52DB" w:rsidRDefault="00DA08C5" w:rsidP="00442CAA">
      <w:pPr>
        <w:spacing w:line="360" w:lineRule="auto"/>
        <w:contextualSpacing/>
        <w:jc w:val="both"/>
        <w:rPr>
          <w:rFonts w:ascii="Palatino Linotype" w:hAnsi="Palatino Linotype" w:cs="Tahoma"/>
          <w:sz w:val="22"/>
          <w:szCs w:val="22"/>
        </w:rPr>
      </w:pPr>
      <w:r w:rsidRPr="001C52DB">
        <w:rPr>
          <w:rFonts w:ascii="Palatino Linotype" w:hAnsi="Palatino Linotype" w:cs="Tahoma"/>
          <w:sz w:val="22"/>
          <w:szCs w:val="22"/>
        </w:rPr>
        <w:t>En el presente caso, </w:t>
      </w:r>
      <w:r w:rsidRPr="001C52DB">
        <w:rPr>
          <w:rFonts w:ascii="Palatino Linotype" w:hAnsi="Palatino Linotype" w:cs="Tahoma"/>
          <w:b/>
          <w:bCs/>
          <w:sz w:val="22"/>
          <w:szCs w:val="22"/>
        </w:rPr>
        <w:t>no se actualiza ninguna de las causales de improcedencia</w:t>
      </w:r>
      <w:r w:rsidRPr="001C52DB">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1C52DB">
        <w:rPr>
          <w:rFonts w:ascii="Palatino Linotype" w:hAnsi="Palatino Linotype" w:cs="Tahoma"/>
          <w:sz w:val="22"/>
          <w:szCs w:val="22"/>
        </w:rPr>
        <w:t>ersona</w:t>
      </w:r>
      <w:r w:rsidRPr="001C52DB">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1C52DB"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1C52DB" w:rsidRDefault="00DA08C5" w:rsidP="00442CAA">
      <w:pPr>
        <w:spacing w:line="360" w:lineRule="auto"/>
        <w:contextualSpacing/>
        <w:jc w:val="both"/>
        <w:rPr>
          <w:rFonts w:ascii="Palatino Linotype" w:hAnsi="Palatino Linotype" w:cs="Tahoma"/>
          <w:sz w:val="22"/>
          <w:szCs w:val="22"/>
          <w:lang w:val="es-ES"/>
        </w:rPr>
      </w:pPr>
      <w:r w:rsidRPr="001C52DB">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1C52DB">
        <w:rPr>
          <w:rFonts w:ascii="Palatino Linotype" w:hAnsi="Palatino Linotype" w:cs="Tahoma"/>
          <w:b/>
          <w:sz w:val="22"/>
          <w:szCs w:val="22"/>
          <w:lang w:val="es-ES"/>
        </w:rPr>
        <w:t>negativa ficta</w:t>
      </w:r>
      <w:r w:rsidRPr="001C52DB">
        <w:rPr>
          <w:rFonts w:ascii="Palatino Linotype" w:hAnsi="Palatino Linotype" w:cs="Tahoma"/>
          <w:sz w:val="22"/>
          <w:szCs w:val="22"/>
          <w:lang w:val="es-ES"/>
        </w:rPr>
        <w:t xml:space="preserve">, que genera la posibilidad de los particulares de interponer un recurso de revisión ante tal omisión, </w:t>
      </w:r>
      <w:r w:rsidRPr="001C52DB">
        <w:rPr>
          <w:rFonts w:ascii="Palatino Linotype" w:hAnsi="Palatino Linotype" w:cs="Tahoma"/>
          <w:sz w:val="22"/>
          <w:szCs w:val="22"/>
          <w:u w:val="single"/>
          <w:lang w:val="es-ES"/>
        </w:rPr>
        <w:t xml:space="preserve">en </w:t>
      </w:r>
      <w:r w:rsidRPr="001C52DB">
        <w:rPr>
          <w:rFonts w:ascii="Palatino Linotype" w:hAnsi="Palatino Linotype" w:cs="Tahoma"/>
          <w:sz w:val="22"/>
          <w:szCs w:val="22"/>
          <w:u w:val="single"/>
          <w:lang w:val="es-ES"/>
        </w:rPr>
        <w:lastRenderedPageBreak/>
        <w:t>cualquier momento</w:t>
      </w:r>
      <w:r w:rsidRPr="001C52DB">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1C52DB"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1C52DB" w:rsidRDefault="00DA08C5" w:rsidP="00442CAA">
      <w:pPr>
        <w:spacing w:line="360" w:lineRule="auto"/>
        <w:contextualSpacing/>
        <w:jc w:val="both"/>
        <w:rPr>
          <w:rFonts w:ascii="Palatino Linotype" w:hAnsi="Palatino Linotype" w:cs="Tahoma"/>
          <w:bCs/>
          <w:sz w:val="22"/>
          <w:szCs w:val="22"/>
          <w:lang w:val="es-ES"/>
        </w:rPr>
      </w:pPr>
      <w:r w:rsidRPr="001C52DB">
        <w:rPr>
          <w:rFonts w:ascii="Palatino Linotype" w:hAnsi="Palatino Linotype" w:cs="Tahoma"/>
          <w:sz w:val="22"/>
          <w:szCs w:val="22"/>
          <w:lang w:val="es-ES"/>
        </w:rPr>
        <w:t>Conforme a lo anterior, se actualiza la causal de procedencia señalada en el artículo 179, fracción VII, de la Ley de la materia</w:t>
      </w:r>
      <w:r w:rsidRPr="001C52DB">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1C52DB"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1C52DB" w:rsidRDefault="00F93859" w:rsidP="00442CAA">
      <w:pPr>
        <w:spacing w:line="360" w:lineRule="auto"/>
        <w:jc w:val="both"/>
        <w:rPr>
          <w:rFonts w:ascii="Palatino Linotype" w:hAnsi="Palatino Linotype" w:cs="Tahoma"/>
          <w:b/>
          <w:bCs/>
          <w:color w:val="0D0D0D" w:themeColor="text1" w:themeTint="F2"/>
          <w:sz w:val="22"/>
          <w:szCs w:val="22"/>
        </w:rPr>
      </w:pPr>
      <w:r w:rsidRPr="001C52DB">
        <w:rPr>
          <w:rFonts w:ascii="Palatino Linotype" w:hAnsi="Palatino Linotype" w:cs="Tahoma"/>
          <w:b/>
          <w:bCs/>
          <w:color w:val="0D0D0D" w:themeColor="text1" w:themeTint="F2"/>
          <w:sz w:val="22"/>
          <w:szCs w:val="22"/>
        </w:rPr>
        <w:t>Causales de sobreseimiento</w:t>
      </w:r>
    </w:p>
    <w:p w14:paraId="4DD47685" w14:textId="77777777" w:rsidR="00F93859" w:rsidRPr="001C52DB"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Pr="001C52DB" w:rsidRDefault="00F93859" w:rsidP="00442CAA">
      <w:pPr>
        <w:spacing w:line="360" w:lineRule="auto"/>
        <w:jc w:val="both"/>
        <w:rPr>
          <w:rFonts w:ascii="Palatino Linotype" w:hAnsi="Palatino Linotype" w:cs="Tahoma"/>
          <w:bCs/>
          <w:color w:val="0D0D0D" w:themeColor="text1" w:themeTint="F2"/>
          <w:sz w:val="22"/>
          <w:szCs w:val="22"/>
        </w:rPr>
      </w:pPr>
      <w:r w:rsidRPr="001C52DB">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1C52DB"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1C52DB" w:rsidRDefault="00F93859" w:rsidP="00442CAA">
      <w:pPr>
        <w:spacing w:line="360" w:lineRule="auto"/>
        <w:jc w:val="both"/>
        <w:rPr>
          <w:rFonts w:ascii="Palatino Linotype" w:hAnsi="Palatino Linotype" w:cs="Tahoma"/>
          <w:sz w:val="22"/>
          <w:szCs w:val="28"/>
        </w:rPr>
      </w:pPr>
      <w:r w:rsidRPr="001C52DB">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1C52DB" w:rsidRDefault="00F93859" w:rsidP="00442CAA">
      <w:pPr>
        <w:spacing w:line="360" w:lineRule="auto"/>
        <w:jc w:val="both"/>
        <w:rPr>
          <w:rFonts w:ascii="Palatino Linotype" w:hAnsi="Palatino Linotype" w:cs="Tahoma"/>
          <w:sz w:val="22"/>
          <w:szCs w:val="28"/>
        </w:rPr>
      </w:pPr>
    </w:p>
    <w:p w14:paraId="0156C47A" w14:textId="77777777" w:rsidR="00F93859" w:rsidRPr="001C52DB" w:rsidRDefault="00F93859" w:rsidP="00442CAA">
      <w:pPr>
        <w:spacing w:line="360" w:lineRule="auto"/>
        <w:jc w:val="both"/>
        <w:rPr>
          <w:rFonts w:ascii="Palatino Linotype" w:hAnsi="Palatino Linotype" w:cs="Tahoma"/>
          <w:bCs/>
          <w:color w:val="0D0D0D" w:themeColor="text1" w:themeTint="F2"/>
          <w:sz w:val="22"/>
          <w:szCs w:val="22"/>
        </w:rPr>
      </w:pPr>
      <w:r w:rsidRPr="001C52DB">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1C52DB"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1C52DB" w:rsidRDefault="00F93859" w:rsidP="00442CAA">
      <w:pPr>
        <w:pStyle w:val="Ttulo2"/>
        <w:rPr>
          <w:lang w:val="es-ES"/>
        </w:rPr>
      </w:pPr>
      <w:bookmarkStart w:id="10" w:name="_Toc206684149"/>
      <w:r w:rsidRPr="001C52DB">
        <w:rPr>
          <w:lang w:val="es-ES"/>
        </w:rPr>
        <w:t>TERCERO. Determinación de la Controversia</w:t>
      </w:r>
      <w:bookmarkEnd w:id="10"/>
    </w:p>
    <w:p w14:paraId="7C507C79" w14:textId="77777777" w:rsidR="00F93859" w:rsidRPr="001C52DB"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4C03AEA" w14:textId="3830AFAF" w:rsidR="005F2EB8" w:rsidRPr="001C52DB" w:rsidRDefault="00F93859" w:rsidP="007511F4">
      <w:pPr>
        <w:tabs>
          <w:tab w:val="left" w:pos="4962"/>
        </w:tabs>
        <w:spacing w:line="360" w:lineRule="auto"/>
        <w:contextualSpacing/>
        <w:jc w:val="both"/>
        <w:rPr>
          <w:rFonts w:ascii="Palatino Linotype" w:eastAsia="Calibri" w:hAnsi="Palatino Linotype" w:cs="Tahoma"/>
          <w:color w:val="000000"/>
          <w:szCs w:val="22"/>
          <w:lang w:val="es-ES" w:eastAsia="es-MX"/>
        </w:rPr>
      </w:pPr>
      <w:r w:rsidRPr="001C52DB">
        <w:rPr>
          <w:rFonts w:ascii="Palatino Linotype" w:eastAsia="Calibri" w:hAnsi="Palatino Linotype" w:cs="Tahoma"/>
          <w:color w:val="000000"/>
          <w:sz w:val="22"/>
          <w:szCs w:val="22"/>
          <w:lang w:val="es-ES" w:eastAsia="es-MX"/>
        </w:rPr>
        <w:lastRenderedPageBreak/>
        <w:t>Con el objeto de ilustrar la controversia planteada, resulta conveniente precisar, que una vez realizado el estudio de las constancias que integran el expediente en que se actúa, se desprende que el Particular requirió</w:t>
      </w:r>
      <w:r w:rsidR="0004787C" w:rsidRPr="001C52DB">
        <w:rPr>
          <w:rFonts w:ascii="Palatino Linotype" w:eastAsia="Calibri" w:hAnsi="Palatino Linotype" w:cs="Tahoma"/>
          <w:color w:val="000000"/>
          <w:sz w:val="22"/>
          <w:szCs w:val="22"/>
          <w:lang w:val="es-ES" w:eastAsia="es-MX"/>
        </w:rPr>
        <w:t xml:space="preserve">, </w:t>
      </w:r>
      <w:r w:rsidR="00086E87" w:rsidRPr="001C52DB">
        <w:rPr>
          <w:rFonts w:ascii="Palatino Linotype" w:eastAsia="Calibri" w:hAnsi="Palatino Linotype" w:cs="Tahoma"/>
          <w:color w:val="000000"/>
          <w:sz w:val="22"/>
          <w:szCs w:val="22"/>
          <w:lang w:val="es-ES" w:eastAsia="es-MX"/>
        </w:rPr>
        <w:t xml:space="preserve">al </w:t>
      </w:r>
      <w:r w:rsidR="007E7C0E" w:rsidRPr="001C52DB">
        <w:rPr>
          <w:rFonts w:ascii="Palatino Linotype" w:eastAsia="Calibri" w:hAnsi="Palatino Linotype" w:cs="Tahoma"/>
          <w:color w:val="000000"/>
          <w:sz w:val="22"/>
          <w:szCs w:val="22"/>
          <w:lang w:val="es-ES" w:eastAsia="es-MX"/>
        </w:rPr>
        <w:t>Ayuntamiento de Almoloya de Juárez</w:t>
      </w:r>
      <w:r w:rsidR="007511F4" w:rsidRPr="001C52DB">
        <w:rPr>
          <w:rFonts w:ascii="Palatino Linotype" w:eastAsia="Calibri" w:hAnsi="Palatino Linotype" w:cs="Tahoma"/>
          <w:color w:val="000000"/>
          <w:sz w:val="22"/>
          <w:szCs w:val="22"/>
          <w:lang w:val="es-ES" w:eastAsia="es-MX"/>
        </w:rPr>
        <w:t>,</w:t>
      </w:r>
      <w:r w:rsidR="00086E87" w:rsidRPr="001C52DB">
        <w:rPr>
          <w:rFonts w:ascii="Palatino Linotype" w:eastAsia="Calibri" w:hAnsi="Palatino Linotype" w:cs="Tahoma"/>
          <w:color w:val="000000"/>
          <w:sz w:val="22"/>
          <w:szCs w:val="22"/>
          <w:lang w:val="es-ES" w:eastAsia="es-MX"/>
        </w:rPr>
        <w:t xml:space="preserve"> </w:t>
      </w:r>
      <w:r w:rsidR="007511F4" w:rsidRPr="001C52DB">
        <w:rPr>
          <w:rFonts w:ascii="Palatino Linotype" w:eastAsia="Calibri" w:hAnsi="Palatino Linotype" w:cs="Tahoma"/>
          <w:color w:val="000000"/>
          <w:sz w:val="22"/>
          <w:szCs w:val="22"/>
          <w:lang w:val="es-ES" w:eastAsia="es-MX"/>
        </w:rPr>
        <w:t>facturas, contratos o convenios de las adquisiciones y compras que se han realizado desde enero a junio de dos mil veinticinco, carros, camiones, patrullas, papelería, ambulancias, consumibles.</w:t>
      </w:r>
      <w:r w:rsidR="005F2EB8" w:rsidRPr="001C52DB">
        <w:rPr>
          <w:rFonts w:ascii="Palatino Linotype" w:eastAsia="Calibri" w:hAnsi="Palatino Linotype" w:cs="Tahoma"/>
          <w:color w:val="000000"/>
          <w:szCs w:val="22"/>
          <w:lang w:val="es-ES" w:eastAsia="es-MX"/>
        </w:rPr>
        <w:t xml:space="preserve"> </w:t>
      </w:r>
    </w:p>
    <w:p w14:paraId="69F2BF0B" w14:textId="77777777" w:rsidR="0004787C" w:rsidRPr="001C52DB" w:rsidRDefault="0004787C" w:rsidP="00442CAA">
      <w:pPr>
        <w:pStyle w:val="NormalWeb"/>
        <w:spacing w:after="0" w:line="360" w:lineRule="auto"/>
        <w:ind w:right="-28"/>
        <w:rPr>
          <w:rFonts w:ascii="Palatino Linotype" w:hAnsi="Palatino Linotype" w:cs="Tahoma"/>
          <w:bCs/>
          <w:iCs/>
          <w:sz w:val="22"/>
          <w:szCs w:val="22"/>
          <w:lang w:val="es-ES"/>
        </w:rPr>
      </w:pPr>
    </w:p>
    <w:p w14:paraId="56228336" w14:textId="6DA6213B" w:rsidR="00F93859" w:rsidRPr="001C52DB" w:rsidRDefault="00F93859" w:rsidP="00442CAA">
      <w:pPr>
        <w:pStyle w:val="NormalWeb"/>
        <w:spacing w:after="0" w:line="360" w:lineRule="auto"/>
        <w:ind w:right="-28"/>
        <w:rPr>
          <w:rFonts w:ascii="Palatino Linotype" w:hAnsi="Palatino Linotype" w:cs="Tahoma"/>
          <w:bCs/>
          <w:iCs/>
          <w:sz w:val="22"/>
          <w:szCs w:val="22"/>
          <w:lang w:val="es-ES"/>
        </w:rPr>
      </w:pPr>
      <w:r w:rsidRPr="001C52DB">
        <w:rPr>
          <w:rFonts w:ascii="Palatino Linotype" w:hAnsi="Palatino Linotype" w:cs="Tahoma"/>
          <w:bCs/>
          <w:iCs/>
          <w:sz w:val="22"/>
          <w:szCs w:val="22"/>
          <w:lang w:val="es-ES"/>
        </w:rPr>
        <w:t>Ante la falta de respuesta del Ente Recurrido</w:t>
      </w:r>
      <w:r w:rsidR="005F4B24" w:rsidRPr="001C52DB">
        <w:rPr>
          <w:rFonts w:ascii="Palatino Linotype" w:hAnsi="Palatino Linotype" w:cs="Tahoma"/>
          <w:bCs/>
          <w:iCs/>
          <w:sz w:val="22"/>
          <w:szCs w:val="22"/>
          <w:lang w:val="es-ES"/>
        </w:rPr>
        <w:t xml:space="preserve">, </w:t>
      </w:r>
      <w:r w:rsidRPr="001C52DB">
        <w:rPr>
          <w:rFonts w:ascii="Palatino Linotype" w:hAnsi="Palatino Linotype" w:cs="Tahoma"/>
          <w:bCs/>
          <w:iCs/>
          <w:sz w:val="22"/>
          <w:szCs w:val="22"/>
          <w:lang w:val="es-ES"/>
        </w:rPr>
        <w:t>el Particular, justamente se inconformó</w:t>
      </w:r>
      <w:r w:rsidR="005F4B24" w:rsidRPr="001C52DB">
        <w:rPr>
          <w:rFonts w:ascii="Palatino Linotype" w:hAnsi="Palatino Linotype" w:cs="Tahoma"/>
          <w:bCs/>
          <w:iCs/>
          <w:sz w:val="22"/>
          <w:szCs w:val="22"/>
          <w:lang w:val="es-ES"/>
        </w:rPr>
        <w:t xml:space="preserve"> por la falta de entrega de la información</w:t>
      </w:r>
      <w:r w:rsidRPr="001C52DB">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1C52DB">
        <w:rPr>
          <w:rFonts w:ascii="Palatino Linotype" w:hAnsi="Palatino Linotype" w:cs="Tahoma"/>
          <w:bCs/>
          <w:iCs/>
          <w:sz w:val="22"/>
          <w:szCs w:val="22"/>
          <w:shd w:val="clear" w:color="auto" w:fill="FFFFFF"/>
        </w:rPr>
        <w:t xml:space="preserve">. </w:t>
      </w:r>
      <w:r w:rsidRPr="001C52DB">
        <w:rPr>
          <w:rFonts w:ascii="Palatino Linotype" w:hAnsi="Palatino Linotype" w:cs="Tahoma"/>
          <w:sz w:val="22"/>
          <w:szCs w:val="22"/>
          <w:lang w:val="es-ES"/>
        </w:rPr>
        <w:t xml:space="preserve">Así las cosas, una vez admitido y notificado el Recurso de Revisión a las partes, </w:t>
      </w:r>
      <w:r w:rsidR="00D46FC7" w:rsidRPr="001C52DB">
        <w:rPr>
          <w:rFonts w:ascii="Palatino Linotype" w:hAnsi="Palatino Linotype" w:cs="Tahoma"/>
          <w:sz w:val="22"/>
          <w:szCs w:val="22"/>
          <w:lang w:val="es-ES"/>
        </w:rPr>
        <w:t>estas</w:t>
      </w:r>
      <w:r w:rsidR="00D46FC7" w:rsidRPr="001C52DB">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1C52DB"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1C52DB" w:rsidRDefault="00F93859" w:rsidP="00442CAA">
      <w:pPr>
        <w:tabs>
          <w:tab w:val="left" w:pos="4962"/>
        </w:tabs>
        <w:spacing w:line="360" w:lineRule="auto"/>
        <w:jc w:val="both"/>
        <w:rPr>
          <w:rFonts w:ascii="Palatino Linotype" w:eastAsia="Calibri" w:hAnsi="Palatino Linotype" w:cs="Tahoma"/>
          <w:bCs/>
          <w:sz w:val="22"/>
          <w:szCs w:val="22"/>
        </w:rPr>
      </w:pPr>
      <w:r w:rsidRPr="001C52DB">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1C52DB">
        <w:rPr>
          <w:rFonts w:ascii="Palatino Linotype" w:eastAsia="Calibri" w:hAnsi="Palatino Linotype" w:cs="Tahoma"/>
          <w:iCs/>
          <w:sz w:val="22"/>
          <w:szCs w:val="22"/>
          <w:lang w:val="es-ES" w:eastAsia="es-ES_tradnl"/>
        </w:rPr>
        <w:t xml:space="preserve"> y</w:t>
      </w:r>
      <w:r w:rsidRPr="001C52DB">
        <w:rPr>
          <w:rFonts w:ascii="Palatino Linotype" w:eastAsia="Calibri" w:hAnsi="Palatino Linotype" w:cs="Tahoma"/>
          <w:iCs/>
          <w:sz w:val="22"/>
          <w:szCs w:val="22"/>
          <w:lang w:eastAsia="es-ES_tradnl"/>
        </w:rPr>
        <w:t xml:space="preserve"> el escrito </w:t>
      </w:r>
      <w:proofErr w:type="spellStart"/>
      <w:r w:rsidRPr="001C52DB">
        <w:rPr>
          <w:rFonts w:ascii="Palatino Linotype" w:eastAsia="Calibri" w:hAnsi="Palatino Linotype" w:cs="Tahoma"/>
          <w:iCs/>
          <w:sz w:val="22"/>
          <w:szCs w:val="22"/>
          <w:lang w:eastAsia="es-ES_tradnl"/>
        </w:rPr>
        <w:t>recursal</w:t>
      </w:r>
      <w:proofErr w:type="spellEnd"/>
      <w:r w:rsidRPr="001C52DB">
        <w:rPr>
          <w:rFonts w:ascii="Palatino Linotype" w:eastAsia="Calibri" w:hAnsi="Palatino Linotype" w:cs="Tahoma"/>
          <w:iCs/>
          <w:sz w:val="22"/>
          <w:szCs w:val="22"/>
          <w:lang w:eastAsia="es-ES_tradnl"/>
        </w:rPr>
        <w:t xml:space="preserve">; </w:t>
      </w:r>
      <w:r w:rsidRPr="001C52DB">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1C52DB"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1C52DB" w:rsidRDefault="00F93859" w:rsidP="00442CAA">
      <w:pPr>
        <w:pStyle w:val="Ttulo2"/>
        <w:jc w:val="both"/>
      </w:pPr>
      <w:bookmarkStart w:id="11" w:name="_Toc206684150"/>
      <w:r w:rsidRPr="001C52DB">
        <w:rPr>
          <w:lang w:val="es-ES"/>
        </w:rPr>
        <w:t xml:space="preserve">CUARTO. </w:t>
      </w:r>
      <w:r w:rsidRPr="001C52DB">
        <w:t>Marco normativo aplicable en materia de transparencia y acceso a la información pública</w:t>
      </w:r>
      <w:bookmarkEnd w:id="11"/>
    </w:p>
    <w:p w14:paraId="46E96098" w14:textId="77777777" w:rsidR="00BA5927" w:rsidRPr="001C52DB" w:rsidRDefault="00BA5927" w:rsidP="00442CAA">
      <w:pPr>
        <w:spacing w:line="360" w:lineRule="auto"/>
        <w:jc w:val="both"/>
        <w:rPr>
          <w:rFonts w:ascii="Palatino Linotype" w:hAnsi="Palatino Linotype" w:cs="Tahoma"/>
          <w:sz w:val="22"/>
          <w:szCs w:val="22"/>
        </w:rPr>
      </w:pPr>
    </w:p>
    <w:p w14:paraId="6C744EA8" w14:textId="5A4C947D" w:rsidR="00BA5927" w:rsidRPr="001C52DB" w:rsidRDefault="00BA5927" w:rsidP="00442CAA">
      <w:pPr>
        <w:spacing w:line="360" w:lineRule="auto"/>
        <w:jc w:val="both"/>
        <w:rPr>
          <w:rFonts w:ascii="Palatino Linotype" w:hAnsi="Palatino Linotype" w:cs="Tahoma"/>
          <w:sz w:val="22"/>
          <w:szCs w:val="22"/>
        </w:rPr>
      </w:pPr>
      <w:r w:rsidRPr="001C52DB">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1C52DB" w:rsidRDefault="00BA5927" w:rsidP="00442CAA">
      <w:pPr>
        <w:spacing w:line="360" w:lineRule="auto"/>
        <w:jc w:val="both"/>
        <w:rPr>
          <w:rFonts w:ascii="Palatino Linotype" w:hAnsi="Palatino Linotype" w:cs="Tahoma"/>
          <w:sz w:val="22"/>
          <w:szCs w:val="22"/>
        </w:rPr>
      </w:pPr>
    </w:p>
    <w:p w14:paraId="67458415" w14:textId="234AC19B" w:rsidR="00BA5927" w:rsidRPr="001C52DB" w:rsidRDefault="00D6661B" w:rsidP="00D6661B">
      <w:pPr>
        <w:spacing w:line="360" w:lineRule="auto"/>
        <w:jc w:val="both"/>
        <w:rPr>
          <w:rFonts w:ascii="Palatino Linotype" w:hAnsi="Palatino Linotype" w:cs="Tahoma"/>
          <w:sz w:val="22"/>
          <w:szCs w:val="22"/>
        </w:rPr>
      </w:pPr>
      <w:r w:rsidRPr="001C52DB">
        <w:rPr>
          <w:rFonts w:ascii="Palatino Linotype" w:hAnsi="Palatino Linotype" w:cs="Tahoma"/>
          <w:sz w:val="22"/>
          <w:szCs w:val="22"/>
        </w:rPr>
        <w:t>E</w:t>
      </w:r>
      <w:r w:rsidR="00BA5927" w:rsidRPr="001C52DB">
        <w:rPr>
          <w:rFonts w:ascii="Palatino Linotype" w:hAnsi="Palatino Linotype" w:cs="Tahoma"/>
          <w:sz w:val="22"/>
          <w:szCs w:val="22"/>
        </w:rPr>
        <w:t xml:space="preserve">n materia local, el artículo 5°, fracción I, de la Constitución Política del Estado Libre y Soberano de México, es coincidente con la Constitución Federal, en el sentido de la publicidad </w:t>
      </w:r>
      <w:r w:rsidR="00BA5927" w:rsidRPr="001C52DB">
        <w:rPr>
          <w:rFonts w:ascii="Palatino Linotype" w:hAnsi="Palatino Linotype" w:cs="Tahoma"/>
          <w:sz w:val="22"/>
          <w:szCs w:val="22"/>
        </w:rPr>
        <w:lastRenderedPageBreak/>
        <w:t>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1C52DB" w:rsidRDefault="00BA5927" w:rsidP="00442CAA">
      <w:pPr>
        <w:spacing w:line="360" w:lineRule="auto"/>
        <w:jc w:val="both"/>
        <w:rPr>
          <w:rFonts w:ascii="Palatino Linotype" w:hAnsi="Palatino Linotype" w:cs="Tahoma"/>
          <w:iCs/>
          <w:sz w:val="22"/>
          <w:szCs w:val="22"/>
        </w:rPr>
      </w:pPr>
    </w:p>
    <w:p w14:paraId="38D03AB7" w14:textId="77777777" w:rsidR="00BA5927" w:rsidRPr="001C52DB" w:rsidRDefault="00BA5927" w:rsidP="00442CAA">
      <w:pPr>
        <w:spacing w:line="360" w:lineRule="auto"/>
        <w:jc w:val="both"/>
        <w:rPr>
          <w:rFonts w:ascii="Palatino Linotype" w:hAnsi="Palatino Linotype" w:cs="Tahoma"/>
          <w:iCs/>
          <w:sz w:val="22"/>
          <w:szCs w:val="22"/>
        </w:rPr>
      </w:pPr>
      <w:r w:rsidRPr="001C52DB">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1C52DB" w:rsidRDefault="009C44AA" w:rsidP="00442CAA">
      <w:pPr>
        <w:spacing w:line="360" w:lineRule="auto"/>
        <w:jc w:val="both"/>
        <w:rPr>
          <w:rFonts w:ascii="Palatino Linotype" w:hAnsi="Palatino Linotype" w:cs="Tahoma"/>
          <w:iCs/>
          <w:sz w:val="22"/>
          <w:szCs w:val="22"/>
        </w:rPr>
      </w:pPr>
    </w:p>
    <w:p w14:paraId="666CD1C7" w14:textId="77777777" w:rsidR="00E716DD" w:rsidRPr="001C52DB" w:rsidRDefault="00E716DD" w:rsidP="00442CAA">
      <w:pPr>
        <w:spacing w:line="360" w:lineRule="auto"/>
        <w:jc w:val="both"/>
        <w:rPr>
          <w:rFonts w:ascii="Palatino Linotype" w:hAnsi="Palatino Linotype" w:cs="Tahoma"/>
          <w:iCs/>
          <w:sz w:val="22"/>
          <w:szCs w:val="22"/>
        </w:rPr>
      </w:pPr>
      <w:r w:rsidRPr="001C52DB">
        <w:rPr>
          <w:rFonts w:ascii="Palatino Linotype" w:hAnsi="Palatino Linotype" w:cs="Tahoma"/>
          <w:iCs/>
          <w:sz w:val="22"/>
          <w:szCs w:val="22"/>
        </w:rPr>
        <w:t>El artículo 12, que, quienes generen, recopilen, administren, manejen, procesen, archiven o conserven información pública serán responsables de la misma.</w:t>
      </w:r>
    </w:p>
    <w:p w14:paraId="44B503D7" w14:textId="77777777" w:rsidR="000B7778" w:rsidRPr="001C52DB" w:rsidRDefault="000B7778" w:rsidP="00442CAA">
      <w:pPr>
        <w:spacing w:line="360" w:lineRule="auto"/>
        <w:jc w:val="both"/>
        <w:rPr>
          <w:rFonts w:ascii="Palatino Linotype" w:hAnsi="Palatino Linotype" w:cs="Tahoma"/>
          <w:iCs/>
          <w:sz w:val="22"/>
          <w:szCs w:val="22"/>
        </w:rPr>
      </w:pPr>
    </w:p>
    <w:p w14:paraId="0338B81A" w14:textId="77777777" w:rsidR="00E716DD" w:rsidRPr="001C52DB" w:rsidRDefault="00E716DD" w:rsidP="00442CAA">
      <w:pPr>
        <w:spacing w:line="360" w:lineRule="auto"/>
        <w:jc w:val="both"/>
        <w:rPr>
          <w:rFonts w:ascii="Palatino Linotype" w:hAnsi="Palatino Linotype" w:cs="Tahoma"/>
          <w:iCs/>
          <w:sz w:val="22"/>
          <w:szCs w:val="22"/>
        </w:rPr>
      </w:pPr>
      <w:r w:rsidRPr="001C52DB">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1C52DB" w:rsidRDefault="00E716DD" w:rsidP="00442CAA">
      <w:pPr>
        <w:spacing w:line="360" w:lineRule="auto"/>
        <w:jc w:val="both"/>
        <w:rPr>
          <w:rFonts w:ascii="Palatino Linotype" w:hAnsi="Palatino Linotype" w:cs="Tahoma"/>
          <w:iCs/>
          <w:sz w:val="22"/>
          <w:szCs w:val="22"/>
        </w:rPr>
      </w:pPr>
    </w:p>
    <w:p w14:paraId="142DF62C" w14:textId="77777777" w:rsidR="00E716DD" w:rsidRPr="001C52DB" w:rsidRDefault="00E716DD" w:rsidP="00442CAA">
      <w:pPr>
        <w:spacing w:line="360" w:lineRule="auto"/>
        <w:jc w:val="both"/>
        <w:rPr>
          <w:rFonts w:ascii="Palatino Linotype" w:hAnsi="Palatino Linotype" w:cs="Tahoma"/>
          <w:iCs/>
          <w:sz w:val="22"/>
          <w:szCs w:val="22"/>
        </w:rPr>
      </w:pPr>
      <w:r w:rsidRPr="001C52DB">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1C52DB"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1C52DB" w:rsidRDefault="00E716DD" w:rsidP="00442CAA">
      <w:pPr>
        <w:pStyle w:val="Ttulo2"/>
        <w:rPr>
          <w:lang w:val="es-ES"/>
        </w:rPr>
      </w:pPr>
      <w:bookmarkStart w:id="12" w:name="_Toc206684151"/>
      <w:r w:rsidRPr="001C52DB">
        <w:rPr>
          <w:lang w:val="es-ES"/>
        </w:rPr>
        <w:t>QUINTO. Estudio de Fondo</w:t>
      </w:r>
      <w:bookmarkEnd w:id="12"/>
    </w:p>
    <w:p w14:paraId="7C675EDB" w14:textId="77777777" w:rsidR="00E716DD" w:rsidRPr="001C52DB" w:rsidRDefault="00E716DD" w:rsidP="00442CAA">
      <w:pPr>
        <w:spacing w:line="360" w:lineRule="auto"/>
        <w:jc w:val="both"/>
        <w:rPr>
          <w:rFonts w:ascii="Palatino Linotype" w:hAnsi="Palatino Linotype" w:cs="Tahoma"/>
          <w:iCs/>
          <w:sz w:val="22"/>
          <w:szCs w:val="22"/>
          <w:lang w:val="es-ES"/>
        </w:rPr>
      </w:pPr>
    </w:p>
    <w:p w14:paraId="24AEFE35" w14:textId="6BB4CCC9" w:rsidR="00E716DD" w:rsidRPr="001C52DB" w:rsidRDefault="00E716DD" w:rsidP="00442CAA">
      <w:pPr>
        <w:spacing w:line="360" w:lineRule="auto"/>
        <w:jc w:val="both"/>
        <w:rPr>
          <w:rFonts w:ascii="Palatino Linotype" w:hAnsi="Palatino Linotype" w:cs="Tahoma"/>
          <w:iCs/>
          <w:sz w:val="22"/>
          <w:szCs w:val="22"/>
        </w:rPr>
      </w:pPr>
      <w:r w:rsidRPr="001C52DB">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7E7C0E" w:rsidRPr="001C52DB">
        <w:rPr>
          <w:rFonts w:ascii="Palatino Linotype" w:eastAsia="Calibri" w:hAnsi="Palatino Linotype" w:cs="Tahoma"/>
          <w:bCs/>
          <w:sz w:val="22"/>
          <w:szCs w:val="22"/>
          <w:lang w:eastAsia="en-US"/>
        </w:rPr>
        <w:t>Ayuntamiento de Almoloya de Juárez</w:t>
      </w:r>
      <w:r w:rsidR="00086E87" w:rsidRPr="001C52DB">
        <w:rPr>
          <w:rFonts w:ascii="Palatino Linotype" w:hAnsi="Palatino Linotype" w:cs="Tahoma"/>
          <w:iCs/>
          <w:sz w:val="22"/>
          <w:szCs w:val="22"/>
        </w:rPr>
        <w:t xml:space="preserve">, </w:t>
      </w:r>
      <w:r w:rsidRPr="001C52DB">
        <w:rPr>
          <w:rFonts w:ascii="Palatino Linotype" w:hAnsi="Palatino Linotype" w:cs="Tahoma"/>
          <w:iCs/>
          <w:sz w:val="22"/>
          <w:szCs w:val="22"/>
        </w:rPr>
        <w:t>a la solicitud de información.</w:t>
      </w:r>
    </w:p>
    <w:p w14:paraId="685AFA76" w14:textId="77777777" w:rsidR="00E716DD" w:rsidRPr="001C52DB" w:rsidRDefault="00E716DD" w:rsidP="00442CAA">
      <w:pPr>
        <w:spacing w:line="360" w:lineRule="auto"/>
        <w:jc w:val="both"/>
        <w:rPr>
          <w:rFonts w:ascii="Palatino Linotype" w:hAnsi="Palatino Linotype" w:cs="Tahoma"/>
          <w:iCs/>
          <w:sz w:val="22"/>
          <w:szCs w:val="22"/>
        </w:rPr>
      </w:pPr>
    </w:p>
    <w:p w14:paraId="05477E73" w14:textId="77777777" w:rsidR="00E716DD" w:rsidRPr="001C52DB" w:rsidRDefault="00E716DD" w:rsidP="00442CAA">
      <w:pPr>
        <w:spacing w:line="360" w:lineRule="auto"/>
        <w:jc w:val="both"/>
        <w:rPr>
          <w:rFonts w:ascii="Palatino Linotype" w:hAnsi="Palatino Linotype" w:cs="Tahoma"/>
          <w:iCs/>
          <w:sz w:val="22"/>
          <w:szCs w:val="22"/>
        </w:rPr>
      </w:pPr>
      <w:r w:rsidRPr="001C52DB">
        <w:rPr>
          <w:rFonts w:ascii="Palatino Linotype" w:hAnsi="Palatino Linotype" w:cs="Tahoma"/>
          <w:iCs/>
          <w:sz w:val="22"/>
          <w:szCs w:val="22"/>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1C52DB" w:rsidRDefault="00E716DD" w:rsidP="00442CAA">
      <w:pPr>
        <w:spacing w:line="360" w:lineRule="auto"/>
        <w:jc w:val="both"/>
        <w:rPr>
          <w:rFonts w:ascii="Palatino Linotype" w:hAnsi="Palatino Linotype" w:cs="Tahoma"/>
          <w:iCs/>
          <w:sz w:val="22"/>
          <w:szCs w:val="22"/>
        </w:rPr>
      </w:pPr>
    </w:p>
    <w:p w14:paraId="5810B3D5" w14:textId="77777777" w:rsidR="00E716DD" w:rsidRPr="001C52DB" w:rsidRDefault="00E716DD" w:rsidP="00DC69AB">
      <w:pPr>
        <w:numPr>
          <w:ilvl w:val="0"/>
          <w:numId w:val="2"/>
        </w:numPr>
        <w:spacing w:line="360" w:lineRule="auto"/>
        <w:jc w:val="both"/>
        <w:rPr>
          <w:rFonts w:ascii="Palatino Linotype" w:hAnsi="Palatino Linotype" w:cs="Tahoma"/>
          <w:iCs/>
          <w:sz w:val="22"/>
          <w:szCs w:val="22"/>
        </w:rPr>
      </w:pPr>
      <w:r w:rsidRPr="001C52DB">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1C52DB" w:rsidRDefault="003A796B" w:rsidP="00442CAA">
      <w:pPr>
        <w:spacing w:line="360" w:lineRule="auto"/>
        <w:ind w:left="720"/>
        <w:jc w:val="both"/>
        <w:rPr>
          <w:rFonts w:ascii="Palatino Linotype" w:hAnsi="Palatino Linotype" w:cs="Tahoma"/>
          <w:iCs/>
          <w:sz w:val="22"/>
          <w:szCs w:val="22"/>
        </w:rPr>
      </w:pPr>
    </w:p>
    <w:p w14:paraId="27E57A7B" w14:textId="77777777" w:rsidR="00E716DD" w:rsidRPr="001C52DB" w:rsidRDefault="00E716DD" w:rsidP="00DC69AB">
      <w:pPr>
        <w:numPr>
          <w:ilvl w:val="0"/>
          <w:numId w:val="2"/>
        </w:numPr>
        <w:spacing w:line="360" w:lineRule="auto"/>
        <w:jc w:val="both"/>
        <w:rPr>
          <w:rFonts w:ascii="Palatino Linotype" w:hAnsi="Palatino Linotype" w:cs="Tahoma"/>
          <w:iCs/>
          <w:sz w:val="22"/>
          <w:szCs w:val="22"/>
        </w:rPr>
      </w:pPr>
      <w:r w:rsidRPr="001C52DB">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1C52DB" w:rsidRDefault="003A796B" w:rsidP="00442CAA">
      <w:pPr>
        <w:pStyle w:val="Prrafodelista"/>
        <w:spacing w:line="360" w:lineRule="auto"/>
        <w:rPr>
          <w:rFonts w:ascii="Palatino Linotype" w:hAnsi="Palatino Linotype" w:cs="Tahoma"/>
          <w:iCs/>
          <w:szCs w:val="22"/>
        </w:rPr>
      </w:pPr>
    </w:p>
    <w:p w14:paraId="5B30FD99" w14:textId="77777777" w:rsidR="00E716DD" w:rsidRPr="001C52DB" w:rsidRDefault="00E716DD" w:rsidP="00DC69AB">
      <w:pPr>
        <w:numPr>
          <w:ilvl w:val="0"/>
          <w:numId w:val="2"/>
        </w:numPr>
        <w:spacing w:line="360" w:lineRule="auto"/>
        <w:jc w:val="both"/>
        <w:rPr>
          <w:rFonts w:ascii="Palatino Linotype" w:hAnsi="Palatino Linotype" w:cs="Tahoma"/>
          <w:iCs/>
          <w:sz w:val="22"/>
          <w:szCs w:val="22"/>
        </w:rPr>
      </w:pPr>
      <w:r w:rsidRPr="001C52DB">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1C52DB" w:rsidRDefault="00E716DD" w:rsidP="00442CAA">
      <w:pPr>
        <w:spacing w:line="360" w:lineRule="auto"/>
        <w:jc w:val="both"/>
        <w:rPr>
          <w:rFonts w:ascii="Palatino Linotype" w:hAnsi="Palatino Linotype" w:cs="Tahoma"/>
          <w:iCs/>
          <w:sz w:val="22"/>
          <w:szCs w:val="22"/>
        </w:rPr>
      </w:pPr>
    </w:p>
    <w:p w14:paraId="4D78B5D2" w14:textId="77777777" w:rsidR="00E716DD" w:rsidRPr="001C52DB" w:rsidRDefault="00E716DD" w:rsidP="00442CAA">
      <w:pPr>
        <w:spacing w:line="360" w:lineRule="auto"/>
        <w:jc w:val="both"/>
        <w:rPr>
          <w:rFonts w:ascii="Palatino Linotype" w:hAnsi="Palatino Linotype" w:cs="Tahoma"/>
          <w:iCs/>
          <w:sz w:val="22"/>
          <w:szCs w:val="22"/>
        </w:rPr>
      </w:pPr>
      <w:r w:rsidRPr="001C52DB">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1C52DB" w:rsidRDefault="00E716DD" w:rsidP="00442CAA">
      <w:pPr>
        <w:spacing w:line="360" w:lineRule="auto"/>
        <w:jc w:val="both"/>
        <w:rPr>
          <w:rFonts w:ascii="Palatino Linotype" w:hAnsi="Palatino Linotype" w:cs="Tahoma"/>
          <w:iCs/>
          <w:sz w:val="22"/>
          <w:szCs w:val="22"/>
        </w:rPr>
      </w:pPr>
    </w:p>
    <w:p w14:paraId="0B263179" w14:textId="77777777" w:rsidR="00E716DD" w:rsidRPr="001C52DB" w:rsidRDefault="00E716DD" w:rsidP="00442CAA">
      <w:pPr>
        <w:spacing w:line="360" w:lineRule="auto"/>
        <w:jc w:val="both"/>
        <w:rPr>
          <w:rFonts w:ascii="Palatino Linotype" w:hAnsi="Palatino Linotype" w:cs="Tahoma"/>
          <w:iCs/>
          <w:sz w:val="22"/>
          <w:szCs w:val="22"/>
        </w:rPr>
      </w:pPr>
      <w:r w:rsidRPr="001C52DB">
        <w:rPr>
          <w:rFonts w:ascii="Palatino Linotype" w:hAnsi="Palatino Linotype" w:cs="Tahoma"/>
          <w:iCs/>
          <w:sz w:val="22"/>
          <w:szCs w:val="22"/>
        </w:rPr>
        <w:t xml:space="preserve">En ese orden de ideas, para la atención de las solicitudes de acceso a la información, debe privilegiarse el principio de máxima publicidad el cual dispone que toda la información en posesión de los sujetos obligados será pública, completa, oportuna y accesible, sujeta a un </w:t>
      </w:r>
      <w:r w:rsidRPr="001C52DB">
        <w:rPr>
          <w:rFonts w:ascii="Palatino Linotype" w:hAnsi="Palatino Linotype" w:cs="Tahoma"/>
          <w:iCs/>
          <w:sz w:val="22"/>
          <w:szCs w:val="22"/>
        </w:rPr>
        <w:lastRenderedPageBreak/>
        <w:t>claro régimen de excepciones que deberán estar definidas y ser legítimas y estrictamente necesarias en una sociedad democrática.</w:t>
      </w:r>
    </w:p>
    <w:p w14:paraId="53449F0F" w14:textId="77777777" w:rsidR="00E716DD" w:rsidRPr="001C52DB" w:rsidRDefault="00E716DD" w:rsidP="00442CAA">
      <w:pPr>
        <w:spacing w:line="360" w:lineRule="auto"/>
        <w:jc w:val="both"/>
        <w:rPr>
          <w:rFonts w:ascii="Palatino Linotype" w:hAnsi="Palatino Linotype" w:cs="Tahoma"/>
          <w:iCs/>
          <w:sz w:val="22"/>
          <w:szCs w:val="22"/>
        </w:rPr>
      </w:pPr>
    </w:p>
    <w:p w14:paraId="0A96F3D2" w14:textId="77777777" w:rsidR="00E716DD" w:rsidRPr="001C52DB" w:rsidRDefault="00E716DD" w:rsidP="00442CAA">
      <w:pPr>
        <w:spacing w:line="360" w:lineRule="auto"/>
        <w:jc w:val="both"/>
        <w:rPr>
          <w:rFonts w:ascii="Palatino Linotype" w:hAnsi="Palatino Linotype" w:cs="Tahoma"/>
          <w:iCs/>
          <w:sz w:val="22"/>
          <w:szCs w:val="22"/>
        </w:rPr>
      </w:pPr>
      <w:r w:rsidRPr="001C52DB">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1C52DB" w:rsidRDefault="009A3007" w:rsidP="00442CAA">
      <w:pPr>
        <w:spacing w:line="360" w:lineRule="auto"/>
        <w:jc w:val="both"/>
        <w:rPr>
          <w:rFonts w:ascii="Palatino Linotype" w:hAnsi="Palatino Linotype" w:cs="Tahoma"/>
          <w:iCs/>
          <w:sz w:val="22"/>
          <w:szCs w:val="22"/>
        </w:rPr>
      </w:pPr>
    </w:p>
    <w:p w14:paraId="167E06A5" w14:textId="77777777" w:rsidR="00E716DD" w:rsidRPr="001C52DB" w:rsidRDefault="00E716DD" w:rsidP="00DC69AB">
      <w:pPr>
        <w:numPr>
          <w:ilvl w:val="0"/>
          <w:numId w:val="3"/>
        </w:numPr>
        <w:spacing w:line="360" w:lineRule="auto"/>
        <w:jc w:val="both"/>
        <w:rPr>
          <w:rFonts w:ascii="Palatino Linotype" w:hAnsi="Palatino Linotype" w:cs="Tahoma"/>
          <w:iCs/>
          <w:sz w:val="22"/>
          <w:szCs w:val="22"/>
        </w:rPr>
      </w:pPr>
      <w:r w:rsidRPr="001C52DB">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1C52DB" w:rsidRDefault="00BA5927" w:rsidP="00442CAA">
      <w:pPr>
        <w:spacing w:line="360" w:lineRule="auto"/>
        <w:ind w:left="720"/>
        <w:jc w:val="both"/>
        <w:rPr>
          <w:rFonts w:ascii="Palatino Linotype" w:hAnsi="Palatino Linotype" w:cs="Tahoma"/>
          <w:iCs/>
          <w:sz w:val="22"/>
          <w:szCs w:val="22"/>
        </w:rPr>
      </w:pPr>
    </w:p>
    <w:p w14:paraId="37A816FA" w14:textId="16BEC6ED" w:rsidR="00E716DD" w:rsidRPr="001C52DB" w:rsidRDefault="00E716DD" w:rsidP="00DC69AB">
      <w:pPr>
        <w:numPr>
          <w:ilvl w:val="0"/>
          <w:numId w:val="3"/>
        </w:numPr>
        <w:spacing w:line="360" w:lineRule="auto"/>
        <w:jc w:val="both"/>
        <w:rPr>
          <w:rFonts w:ascii="Palatino Linotype" w:hAnsi="Palatino Linotype" w:cs="Tahoma"/>
          <w:iCs/>
          <w:sz w:val="22"/>
          <w:szCs w:val="22"/>
        </w:rPr>
      </w:pPr>
      <w:r w:rsidRPr="001C52DB">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1C52DB">
        <w:rPr>
          <w:rFonts w:ascii="Palatino Linotype" w:hAnsi="Palatino Linotype" w:cs="Tahoma"/>
          <w:iCs/>
          <w:sz w:val="22"/>
          <w:szCs w:val="22"/>
        </w:rPr>
        <w:t>;</w:t>
      </w:r>
    </w:p>
    <w:p w14:paraId="26759CEF" w14:textId="77777777" w:rsidR="00BA5927" w:rsidRPr="001C52DB" w:rsidRDefault="00BA5927" w:rsidP="00442CAA">
      <w:pPr>
        <w:pStyle w:val="Prrafodelista"/>
        <w:spacing w:line="360" w:lineRule="auto"/>
        <w:rPr>
          <w:rFonts w:ascii="Palatino Linotype" w:hAnsi="Palatino Linotype" w:cs="Tahoma"/>
          <w:iCs/>
          <w:szCs w:val="22"/>
        </w:rPr>
      </w:pPr>
    </w:p>
    <w:p w14:paraId="29733BD8" w14:textId="48BAA504" w:rsidR="00E716DD" w:rsidRPr="001C52DB" w:rsidRDefault="00BA5927" w:rsidP="00DC69AB">
      <w:pPr>
        <w:numPr>
          <w:ilvl w:val="0"/>
          <w:numId w:val="3"/>
        </w:numPr>
        <w:spacing w:line="360" w:lineRule="auto"/>
        <w:jc w:val="both"/>
        <w:rPr>
          <w:rFonts w:ascii="Palatino Linotype" w:hAnsi="Palatino Linotype" w:cs="Tahoma"/>
          <w:iCs/>
          <w:sz w:val="22"/>
          <w:szCs w:val="22"/>
        </w:rPr>
      </w:pPr>
      <w:r w:rsidRPr="001C52DB">
        <w:rPr>
          <w:rFonts w:ascii="Palatino Linotype" w:hAnsi="Palatino Linotype" w:cs="Tahoma"/>
          <w:iCs/>
          <w:sz w:val="22"/>
          <w:szCs w:val="22"/>
        </w:rPr>
        <w:t xml:space="preserve"> </w:t>
      </w:r>
      <w:r w:rsidR="00E716DD" w:rsidRPr="001C52DB">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1C52DB" w:rsidRDefault="00BA5927" w:rsidP="00442CAA">
      <w:pPr>
        <w:pStyle w:val="Prrafodelista"/>
        <w:spacing w:line="360" w:lineRule="auto"/>
        <w:rPr>
          <w:rFonts w:ascii="Palatino Linotype" w:hAnsi="Palatino Linotype" w:cs="Tahoma"/>
          <w:iCs/>
          <w:szCs w:val="22"/>
        </w:rPr>
      </w:pPr>
    </w:p>
    <w:p w14:paraId="51C1EBAF" w14:textId="77777777" w:rsidR="00E716DD" w:rsidRPr="001C52DB" w:rsidRDefault="00E716DD" w:rsidP="00DC69AB">
      <w:pPr>
        <w:numPr>
          <w:ilvl w:val="0"/>
          <w:numId w:val="3"/>
        </w:numPr>
        <w:spacing w:line="360" w:lineRule="auto"/>
        <w:jc w:val="both"/>
        <w:rPr>
          <w:rFonts w:ascii="Palatino Linotype" w:hAnsi="Palatino Linotype" w:cs="Tahoma"/>
          <w:iCs/>
          <w:sz w:val="22"/>
          <w:szCs w:val="22"/>
        </w:rPr>
      </w:pPr>
      <w:r w:rsidRPr="001C52DB">
        <w:rPr>
          <w:rFonts w:ascii="Palatino Linotype" w:hAnsi="Palatino Linotype" w:cs="Tahoma"/>
          <w:iCs/>
          <w:sz w:val="22"/>
          <w:szCs w:val="22"/>
        </w:rPr>
        <w:lastRenderedPageBreak/>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1C52DB" w:rsidRDefault="007935E5" w:rsidP="00442CAA">
      <w:pPr>
        <w:spacing w:line="360" w:lineRule="auto"/>
        <w:rPr>
          <w:rFonts w:ascii="Palatino Linotype" w:hAnsi="Palatino Linotype" w:cs="Tahoma"/>
          <w:iCs/>
          <w:szCs w:val="22"/>
        </w:rPr>
      </w:pPr>
    </w:p>
    <w:p w14:paraId="76EF5205" w14:textId="2E3FA03E" w:rsidR="00E716DD" w:rsidRPr="001C52DB" w:rsidRDefault="00E716DD" w:rsidP="00DC69AB">
      <w:pPr>
        <w:numPr>
          <w:ilvl w:val="0"/>
          <w:numId w:val="3"/>
        </w:numPr>
        <w:spacing w:line="360" w:lineRule="auto"/>
        <w:jc w:val="both"/>
        <w:rPr>
          <w:rFonts w:ascii="Palatino Linotype" w:hAnsi="Palatino Linotype" w:cs="Tahoma"/>
          <w:iCs/>
          <w:sz w:val="22"/>
          <w:szCs w:val="22"/>
        </w:rPr>
      </w:pPr>
      <w:r w:rsidRPr="001C52DB">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1C52DB" w:rsidRDefault="00BA5927" w:rsidP="00442CAA">
      <w:pPr>
        <w:pStyle w:val="Prrafodelista"/>
        <w:spacing w:line="360" w:lineRule="auto"/>
        <w:rPr>
          <w:rFonts w:ascii="Palatino Linotype" w:hAnsi="Palatino Linotype" w:cs="Tahoma"/>
          <w:iCs/>
          <w:szCs w:val="22"/>
        </w:rPr>
      </w:pPr>
    </w:p>
    <w:p w14:paraId="385CBACE" w14:textId="73CE4B51" w:rsidR="00E716DD" w:rsidRPr="001C52DB" w:rsidRDefault="00E716DD" w:rsidP="00DC69AB">
      <w:pPr>
        <w:numPr>
          <w:ilvl w:val="0"/>
          <w:numId w:val="3"/>
        </w:numPr>
        <w:spacing w:line="360" w:lineRule="auto"/>
        <w:jc w:val="both"/>
        <w:rPr>
          <w:rFonts w:ascii="Palatino Linotype" w:hAnsi="Palatino Linotype" w:cs="Tahoma"/>
          <w:iCs/>
          <w:sz w:val="22"/>
          <w:szCs w:val="22"/>
        </w:rPr>
      </w:pPr>
      <w:r w:rsidRPr="001C52DB">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1C52DB" w:rsidRDefault="00E716DD" w:rsidP="00442CAA">
      <w:pPr>
        <w:spacing w:line="360" w:lineRule="auto"/>
        <w:jc w:val="both"/>
        <w:rPr>
          <w:rFonts w:ascii="Palatino Linotype" w:hAnsi="Palatino Linotype" w:cs="Tahoma"/>
          <w:iCs/>
          <w:sz w:val="22"/>
          <w:szCs w:val="22"/>
        </w:rPr>
      </w:pPr>
    </w:p>
    <w:p w14:paraId="15391486" w14:textId="7513977B" w:rsidR="005A1E4C" w:rsidRPr="001C52DB" w:rsidRDefault="00E716DD" w:rsidP="00442CAA">
      <w:pPr>
        <w:spacing w:line="360" w:lineRule="auto"/>
        <w:jc w:val="both"/>
        <w:rPr>
          <w:rFonts w:ascii="Palatino Linotype" w:hAnsi="Palatino Linotype" w:cs="Tahoma"/>
          <w:iCs/>
          <w:sz w:val="22"/>
          <w:szCs w:val="22"/>
        </w:rPr>
      </w:pPr>
      <w:r w:rsidRPr="001C52DB">
        <w:rPr>
          <w:rFonts w:ascii="Palatino Linotype" w:hAnsi="Palatino Linotype" w:cs="Tahoma"/>
          <w:iCs/>
          <w:sz w:val="22"/>
          <w:szCs w:val="22"/>
        </w:rPr>
        <w:t>Una vez establecido lo anterior, es de indicar que el agravio del Particular consistió en que, a la fecha de interposición del Recurso de Revisión, el</w:t>
      </w:r>
      <w:r w:rsidR="009A3007" w:rsidRPr="001C52DB">
        <w:rPr>
          <w:rFonts w:ascii="Palatino Linotype" w:eastAsia="Calibri" w:hAnsi="Palatino Linotype" w:cs="Tahoma"/>
          <w:sz w:val="22"/>
          <w:szCs w:val="22"/>
          <w:lang w:eastAsia="en-US"/>
        </w:rPr>
        <w:t xml:space="preserve"> </w:t>
      </w:r>
      <w:r w:rsidR="007E7C0E" w:rsidRPr="001C52DB">
        <w:rPr>
          <w:rFonts w:ascii="Palatino Linotype" w:eastAsia="Calibri" w:hAnsi="Palatino Linotype" w:cs="Tahoma"/>
          <w:bCs/>
          <w:sz w:val="22"/>
          <w:szCs w:val="22"/>
          <w:lang w:eastAsia="en-US"/>
        </w:rPr>
        <w:t>Ayuntamiento de Almoloya de Juárez</w:t>
      </w:r>
      <w:r w:rsidRPr="001C52DB">
        <w:rPr>
          <w:rFonts w:ascii="Palatino Linotype" w:hAnsi="Palatino Linotype" w:cs="Tahoma"/>
          <w:iCs/>
          <w:sz w:val="22"/>
          <w:szCs w:val="22"/>
        </w:rPr>
        <w:t xml:space="preserve">, no había registrado respuesta al requerimiento de acceso a la información, el cual se presentó, el </w:t>
      </w:r>
      <w:r w:rsidR="007511F4" w:rsidRPr="001C52DB">
        <w:rPr>
          <w:rFonts w:ascii="Palatino Linotype" w:hAnsi="Palatino Linotype" w:cs="Tahoma"/>
          <w:iCs/>
          <w:sz w:val="22"/>
          <w:szCs w:val="22"/>
        </w:rPr>
        <w:t xml:space="preserve">veintiséis </w:t>
      </w:r>
      <w:r w:rsidR="00086E87" w:rsidRPr="001C52DB">
        <w:rPr>
          <w:rFonts w:ascii="Palatino Linotype" w:hAnsi="Palatino Linotype" w:cs="Tahoma"/>
          <w:iCs/>
          <w:sz w:val="22"/>
          <w:szCs w:val="22"/>
        </w:rPr>
        <w:t>de junio</w:t>
      </w:r>
      <w:r w:rsidR="00346D79" w:rsidRPr="001C52DB">
        <w:rPr>
          <w:rFonts w:ascii="Palatino Linotype" w:hAnsi="Palatino Linotype" w:cs="Tahoma"/>
          <w:iCs/>
          <w:sz w:val="22"/>
          <w:szCs w:val="22"/>
        </w:rPr>
        <w:t xml:space="preserve"> de dos mil veinticinco.</w:t>
      </w:r>
    </w:p>
    <w:p w14:paraId="5D7A501D" w14:textId="77777777" w:rsidR="00BA5927" w:rsidRPr="001C52DB" w:rsidRDefault="00BA5927" w:rsidP="00442CAA">
      <w:pPr>
        <w:spacing w:line="360" w:lineRule="auto"/>
        <w:jc w:val="both"/>
        <w:rPr>
          <w:rFonts w:ascii="Palatino Linotype" w:hAnsi="Palatino Linotype" w:cs="Tahoma"/>
          <w:iCs/>
          <w:sz w:val="22"/>
          <w:szCs w:val="22"/>
        </w:rPr>
      </w:pPr>
    </w:p>
    <w:p w14:paraId="24C19C3E" w14:textId="25D29A3E" w:rsidR="00E716DD" w:rsidRPr="001C52DB" w:rsidRDefault="00E716DD" w:rsidP="00442CAA">
      <w:pPr>
        <w:spacing w:line="360" w:lineRule="auto"/>
        <w:jc w:val="both"/>
        <w:rPr>
          <w:rFonts w:ascii="Palatino Linotype" w:hAnsi="Palatino Linotype" w:cs="Tahoma"/>
          <w:iCs/>
          <w:sz w:val="22"/>
          <w:szCs w:val="22"/>
        </w:rPr>
      </w:pPr>
      <w:r w:rsidRPr="001C52DB">
        <w:rPr>
          <w:rFonts w:ascii="Palatino Linotype" w:hAnsi="Palatino Linotype" w:cs="Tahoma"/>
          <w:iCs/>
          <w:sz w:val="22"/>
          <w:szCs w:val="22"/>
        </w:rPr>
        <w:t xml:space="preserve">En ese orden de ideas, el plazo con el que contaba el Sujeto Obligado para emitir contestación al requerimiento </w:t>
      </w:r>
      <w:r w:rsidR="006D2B83" w:rsidRPr="001C52DB">
        <w:rPr>
          <w:rFonts w:ascii="Palatino Linotype" w:hAnsi="Palatino Linotype" w:cs="Tahoma"/>
          <w:iCs/>
          <w:sz w:val="22"/>
          <w:szCs w:val="22"/>
        </w:rPr>
        <w:t>informativo</w:t>
      </w:r>
      <w:r w:rsidRPr="001C52DB">
        <w:rPr>
          <w:rFonts w:ascii="Palatino Linotype" w:hAnsi="Palatino Linotype" w:cs="Tahoma"/>
          <w:iCs/>
          <w:sz w:val="22"/>
          <w:szCs w:val="22"/>
        </w:rPr>
        <w:t xml:space="preserve"> comenzó a correr el </w:t>
      </w:r>
      <w:r w:rsidR="007511F4" w:rsidRPr="001C52DB">
        <w:rPr>
          <w:rFonts w:ascii="Palatino Linotype" w:hAnsi="Palatino Linotype" w:cs="Tahoma"/>
          <w:iCs/>
          <w:sz w:val="22"/>
          <w:szCs w:val="22"/>
        </w:rPr>
        <w:t>veintisi</w:t>
      </w:r>
      <w:r w:rsidR="004401AB" w:rsidRPr="001C52DB">
        <w:rPr>
          <w:rFonts w:ascii="Palatino Linotype" w:hAnsi="Palatino Linotype" w:cs="Tahoma"/>
          <w:iCs/>
          <w:sz w:val="22"/>
          <w:szCs w:val="22"/>
        </w:rPr>
        <w:t>ete</w:t>
      </w:r>
      <w:r w:rsidR="00346D79" w:rsidRPr="001C52DB">
        <w:rPr>
          <w:rFonts w:ascii="Palatino Linotype" w:hAnsi="Palatino Linotype" w:cs="Tahoma"/>
          <w:iCs/>
          <w:sz w:val="22"/>
          <w:szCs w:val="22"/>
        </w:rPr>
        <w:t xml:space="preserve"> </w:t>
      </w:r>
      <w:r w:rsidR="004401AB" w:rsidRPr="001C52DB">
        <w:rPr>
          <w:rFonts w:ascii="Palatino Linotype" w:hAnsi="Palatino Linotype" w:cs="Tahoma"/>
          <w:iCs/>
          <w:sz w:val="22"/>
          <w:szCs w:val="22"/>
        </w:rPr>
        <w:t xml:space="preserve">de junio </w:t>
      </w:r>
      <w:r w:rsidR="00346D79" w:rsidRPr="001C52DB">
        <w:rPr>
          <w:rFonts w:ascii="Palatino Linotype" w:hAnsi="Palatino Linotype" w:cs="Tahoma"/>
          <w:iCs/>
          <w:sz w:val="22"/>
          <w:szCs w:val="22"/>
        </w:rPr>
        <w:t xml:space="preserve">y feneció el </w:t>
      </w:r>
      <w:r w:rsidR="007511F4" w:rsidRPr="001C52DB">
        <w:rPr>
          <w:rFonts w:ascii="Palatino Linotype" w:hAnsi="Palatino Linotype" w:cs="Tahoma"/>
          <w:iCs/>
          <w:sz w:val="22"/>
          <w:szCs w:val="22"/>
        </w:rPr>
        <w:t xml:space="preserve">diecisiete </w:t>
      </w:r>
      <w:r w:rsidR="004401AB" w:rsidRPr="001C52DB">
        <w:rPr>
          <w:rFonts w:ascii="Palatino Linotype" w:hAnsi="Palatino Linotype" w:cs="Tahoma"/>
          <w:iCs/>
          <w:sz w:val="22"/>
          <w:szCs w:val="22"/>
        </w:rPr>
        <w:t xml:space="preserve">de julio </w:t>
      </w:r>
      <w:r w:rsidR="00FD614D" w:rsidRPr="001C52DB">
        <w:rPr>
          <w:rFonts w:ascii="Palatino Linotype" w:hAnsi="Palatino Linotype" w:cs="Tahoma"/>
          <w:iCs/>
          <w:sz w:val="22"/>
          <w:szCs w:val="22"/>
        </w:rPr>
        <w:t>de dos mil veinticinco</w:t>
      </w:r>
      <w:r w:rsidRPr="001C52DB">
        <w:rPr>
          <w:rFonts w:ascii="Palatino Linotype" w:hAnsi="Palatino Linotype" w:cs="Tahoma"/>
          <w:iCs/>
          <w:sz w:val="22"/>
          <w:szCs w:val="22"/>
        </w:rPr>
        <w:t>; lo anterior, sin contar los días,</w:t>
      </w:r>
      <w:r w:rsidR="00F46DAD" w:rsidRPr="001C52DB">
        <w:rPr>
          <w:rFonts w:ascii="Palatino Linotype" w:hAnsi="Palatino Linotype" w:cs="Tahoma"/>
          <w:iCs/>
          <w:sz w:val="22"/>
          <w:szCs w:val="22"/>
        </w:rPr>
        <w:t xml:space="preserve"> </w:t>
      </w:r>
      <w:r w:rsidR="004401AB" w:rsidRPr="001C52DB">
        <w:rPr>
          <w:rFonts w:ascii="Palatino Linotype" w:hAnsi="Palatino Linotype" w:cs="Tahoma"/>
          <w:iCs/>
          <w:sz w:val="22"/>
          <w:szCs w:val="22"/>
        </w:rPr>
        <w:t xml:space="preserve">veintiocho y veintinueve de junio </w:t>
      </w:r>
      <w:r w:rsidR="004401AB" w:rsidRPr="001C52DB">
        <w:rPr>
          <w:rFonts w:ascii="Palatino Linotype" w:hAnsi="Palatino Linotype" w:cs="Tahoma"/>
          <w:iCs/>
          <w:sz w:val="22"/>
          <w:szCs w:val="22"/>
        </w:rPr>
        <w:lastRenderedPageBreak/>
        <w:t>así como cinco</w:t>
      </w:r>
      <w:r w:rsidR="007511F4" w:rsidRPr="001C52DB">
        <w:rPr>
          <w:rFonts w:ascii="Palatino Linotype" w:hAnsi="Palatino Linotype" w:cs="Tahoma"/>
          <w:iCs/>
          <w:sz w:val="22"/>
          <w:szCs w:val="22"/>
        </w:rPr>
        <w:t>,</w:t>
      </w:r>
      <w:r w:rsidR="004401AB" w:rsidRPr="001C52DB">
        <w:rPr>
          <w:rFonts w:ascii="Palatino Linotype" w:hAnsi="Palatino Linotype" w:cs="Tahoma"/>
          <w:iCs/>
          <w:sz w:val="22"/>
          <w:szCs w:val="22"/>
        </w:rPr>
        <w:t xml:space="preserve"> seis </w:t>
      </w:r>
      <w:r w:rsidR="007511F4" w:rsidRPr="001C52DB">
        <w:rPr>
          <w:rFonts w:ascii="Palatino Linotype" w:hAnsi="Palatino Linotype" w:cs="Tahoma"/>
          <w:iCs/>
          <w:sz w:val="22"/>
          <w:szCs w:val="22"/>
        </w:rPr>
        <w:t xml:space="preserve">doce y trece </w:t>
      </w:r>
      <w:r w:rsidR="004401AB" w:rsidRPr="001C52DB">
        <w:rPr>
          <w:rFonts w:ascii="Palatino Linotype" w:hAnsi="Palatino Linotype" w:cs="Tahoma"/>
          <w:iCs/>
          <w:sz w:val="22"/>
          <w:szCs w:val="22"/>
        </w:rPr>
        <w:t xml:space="preserve">de julio </w:t>
      </w:r>
      <w:r w:rsidR="00F90CB9" w:rsidRPr="001C52DB">
        <w:rPr>
          <w:rFonts w:ascii="Palatino Linotype" w:hAnsi="Palatino Linotype" w:cs="Tahoma"/>
          <w:iCs/>
          <w:sz w:val="22"/>
          <w:szCs w:val="22"/>
        </w:rPr>
        <w:t>de dos mil veinticinco</w:t>
      </w:r>
      <w:r w:rsidRPr="001C52DB">
        <w:rPr>
          <w:rFonts w:ascii="Palatino Linotype" w:hAnsi="Palatino Linotype" w:cs="Tahoma"/>
          <w:iCs/>
          <w:sz w:val="22"/>
          <w:szCs w:val="22"/>
        </w:rPr>
        <w:t xml:space="preserve">, al ser inhábiles, de conformidad con </w:t>
      </w:r>
      <w:r w:rsidR="009C44AA" w:rsidRPr="001C52DB">
        <w:rPr>
          <w:rFonts w:ascii="Palatino Linotype" w:hAnsi="Palatino Linotype" w:cs="Tahoma"/>
          <w:iCs/>
          <w:sz w:val="22"/>
          <w:szCs w:val="22"/>
        </w:rPr>
        <w:t>el artículo,</w:t>
      </w:r>
      <w:r w:rsidRPr="001C52DB">
        <w:rPr>
          <w:rFonts w:ascii="Palatino Linotype" w:hAnsi="Palatino Linotype" w:cs="Tahoma"/>
          <w:iCs/>
          <w:sz w:val="22"/>
          <w:szCs w:val="22"/>
        </w:rPr>
        <w:t xml:space="preserve"> 3°, fracción X</w:t>
      </w:r>
      <w:r w:rsidR="009C44AA" w:rsidRPr="001C52DB">
        <w:rPr>
          <w:rFonts w:ascii="Palatino Linotype" w:hAnsi="Palatino Linotype" w:cs="Tahoma"/>
          <w:iCs/>
          <w:sz w:val="22"/>
          <w:szCs w:val="22"/>
        </w:rPr>
        <w:t xml:space="preserve">, </w:t>
      </w:r>
      <w:r w:rsidRPr="001C52DB">
        <w:rPr>
          <w:rFonts w:ascii="Palatino Linotype" w:hAnsi="Palatino Linotype" w:cs="Tahoma"/>
          <w:iCs/>
          <w:sz w:val="22"/>
          <w:szCs w:val="22"/>
        </w:rPr>
        <w:t xml:space="preserve">de la Ley de Transparencia y Acceso a la Información Pública del Estado de México y Municipios y </w:t>
      </w:r>
      <w:bookmarkStart w:id="13" w:name="_Hlk65786947"/>
      <w:r w:rsidRPr="001C52DB">
        <w:rPr>
          <w:rFonts w:ascii="Palatino Linotype" w:hAnsi="Palatino Linotype" w:cs="Tahoma"/>
          <w:iCs/>
          <w:sz w:val="22"/>
          <w:szCs w:val="22"/>
        </w:rPr>
        <w:t xml:space="preserve">el </w:t>
      </w:r>
      <w:r w:rsidRPr="001C52DB">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1C52DB">
        <w:rPr>
          <w:rFonts w:ascii="Palatino Linotype" w:hAnsi="Palatino Linotype" w:cs="Tahoma"/>
          <w:iCs/>
          <w:sz w:val="22"/>
          <w:szCs w:val="22"/>
          <w:lang w:val="es-ES"/>
        </w:rPr>
        <w:t xml:space="preserve"> </w:t>
      </w:r>
      <w:r w:rsidRPr="001C52DB">
        <w:rPr>
          <w:rFonts w:ascii="Palatino Linotype" w:hAnsi="Palatino Linotype" w:cs="Tahoma"/>
          <w:iCs/>
          <w:sz w:val="22"/>
          <w:szCs w:val="22"/>
          <w:lang w:val="es-ES"/>
        </w:rPr>
        <w:t>dos mil veinticinco.</w:t>
      </w:r>
    </w:p>
    <w:bookmarkEnd w:id="13"/>
    <w:p w14:paraId="3293CCFE" w14:textId="77777777" w:rsidR="00E716DD" w:rsidRPr="001C52DB" w:rsidRDefault="00E716DD" w:rsidP="00442CAA">
      <w:pPr>
        <w:spacing w:line="360" w:lineRule="auto"/>
        <w:jc w:val="both"/>
        <w:rPr>
          <w:rFonts w:ascii="Palatino Linotype" w:hAnsi="Palatino Linotype" w:cs="Tahoma"/>
          <w:iCs/>
          <w:sz w:val="22"/>
          <w:szCs w:val="22"/>
        </w:rPr>
      </w:pPr>
    </w:p>
    <w:p w14:paraId="6B2BF746" w14:textId="77777777" w:rsidR="00E716DD" w:rsidRPr="001C52DB" w:rsidRDefault="00E716DD" w:rsidP="00442CAA">
      <w:pPr>
        <w:spacing w:line="360" w:lineRule="auto"/>
        <w:jc w:val="both"/>
        <w:rPr>
          <w:rFonts w:ascii="Palatino Linotype" w:hAnsi="Palatino Linotype" w:cs="Tahoma"/>
          <w:iCs/>
          <w:sz w:val="22"/>
          <w:szCs w:val="22"/>
          <w:lang w:val="es-ES"/>
        </w:rPr>
      </w:pPr>
      <w:r w:rsidRPr="001C52DB">
        <w:rPr>
          <w:rFonts w:ascii="Palatino Linotype" w:hAnsi="Palatino Linotype" w:cs="Tahoma"/>
          <w:iCs/>
          <w:sz w:val="22"/>
          <w:szCs w:val="22"/>
        </w:rPr>
        <w:t xml:space="preserve">Así, este Instituto verificó que, en efecto, no se registró respuesta a la solicitud de información de la persona Recurrente, en el </w:t>
      </w:r>
      <w:r w:rsidRPr="001C52DB">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1C52DB" w:rsidRDefault="00346D79" w:rsidP="00442CAA">
      <w:pPr>
        <w:spacing w:line="360" w:lineRule="auto"/>
        <w:jc w:val="both"/>
        <w:rPr>
          <w:rFonts w:ascii="Palatino Linotype" w:hAnsi="Palatino Linotype" w:cs="Tahoma"/>
          <w:iCs/>
          <w:sz w:val="22"/>
          <w:szCs w:val="22"/>
          <w:lang w:val="es-ES"/>
        </w:rPr>
      </w:pPr>
    </w:p>
    <w:p w14:paraId="531AF76E" w14:textId="7DBFCB61" w:rsidR="004A3E90" w:rsidRPr="001C52DB" w:rsidRDefault="00F20F21" w:rsidP="00346D79">
      <w:pPr>
        <w:spacing w:line="360" w:lineRule="auto"/>
        <w:jc w:val="center"/>
        <w:rPr>
          <w:rFonts w:ascii="Palatino Linotype" w:hAnsi="Palatino Linotype" w:cs="Tahoma"/>
          <w:iCs/>
          <w:sz w:val="22"/>
          <w:szCs w:val="22"/>
        </w:rPr>
      </w:pPr>
      <w:r w:rsidRPr="001C52DB">
        <w:rPr>
          <w:noProof/>
          <w:lang w:eastAsia="es-MX"/>
        </w:rPr>
        <w:drawing>
          <wp:inline distT="0" distB="0" distL="0" distR="0" wp14:anchorId="41EA515B" wp14:editId="553FF97B">
            <wp:extent cx="4000500" cy="13811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00500" cy="1381125"/>
                    </a:xfrm>
                    <a:prstGeom prst="rect">
                      <a:avLst/>
                    </a:prstGeom>
                  </pic:spPr>
                </pic:pic>
              </a:graphicData>
            </a:graphic>
          </wp:inline>
        </w:drawing>
      </w:r>
    </w:p>
    <w:p w14:paraId="4473720E" w14:textId="77777777" w:rsidR="004A3E90" w:rsidRPr="001C52DB" w:rsidRDefault="004A3E90" w:rsidP="00442CAA">
      <w:pPr>
        <w:spacing w:line="360" w:lineRule="auto"/>
        <w:jc w:val="both"/>
        <w:rPr>
          <w:rFonts w:ascii="Palatino Linotype" w:hAnsi="Palatino Linotype" w:cs="Tahoma"/>
          <w:iCs/>
          <w:sz w:val="22"/>
          <w:szCs w:val="22"/>
        </w:rPr>
      </w:pPr>
    </w:p>
    <w:p w14:paraId="5077EB42" w14:textId="36F4BDB1" w:rsidR="009B190E" w:rsidRPr="001C52DB" w:rsidRDefault="00E716DD" w:rsidP="00442CAA">
      <w:pPr>
        <w:spacing w:line="360" w:lineRule="auto"/>
        <w:jc w:val="both"/>
        <w:rPr>
          <w:rFonts w:ascii="Palatino Linotype" w:hAnsi="Palatino Linotype" w:cs="Tahoma"/>
          <w:iCs/>
          <w:sz w:val="22"/>
          <w:szCs w:val="22"/>
        </w:rPr>
      </w:pPr>
      <w:r w:rsidRPr="001C52DB">
        <w:rPr>
          <w:rFonts w:ascii="Palatino Linotype" w:hAnsi="Palatino Linotype" w:cs="Tahoma"/>
          <w:iCs/>
          <w:sz w:val="22"/>
          <w:szCs w:val="22"/>
        </w:rPr>
        <w:t>Conforme a lo anterior, se colige que, tal como lo precisó la persona Recurrente, el</w:t>
      </w:r>
      <w:r w:rsidR="00346D79" w:rsidRPr="001C52DB">
        <w:rPr>
          <w:rFonts w:ascii="Palatino Linotype" w:eastAsia="Calibri" w:hAnsi="Palatino Linotype" w:cs="Tahoma"/>
          <w:sz w:val="22"/>
          <w:szCs w:val="22"/>
          <w:lang w:eastAsia="en-US"/>
        </w:rPr>
        <w:t xml:space="preserve"> </w:t>
      </w:r>
      <w:r w:rsidR="007E7C0E" w:rsidRPr="001C52DB">
        <w:rPr>
          <w:rFonts w:ascii="Palatino Linotype" w:eastAsia="Calibri" w:hAnsi="Palatino Linotype" w:cs="Tahoma"/>
          <w:bCs/>
          <w:sz w:val="22"/>
          <w:szCs w:val="22"/>
          <w:lang w:eastAsia="en-US"/>
        </w:rPr>
        <w:t>Ayuntamiento de Almoloya de Juárez</w:t>
      </w:r>
      <w:r w:rsidRPr="001C52DB">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346D79" w:rsidRPr="001C52DB">
        <w:rPr>
          <w:rFonts w:ascii="Palatino Linotype" w:hAnsi="Palatino Linotype" w:cs="Tahoma"/>
          <w:iCs/>
          <w:sz w:val="22"/>
          <w:szCs w:val="22"/>
        </w:rPr>
        <w:t xml:space="preserve"> </w:t>
      </w:r>
      <w:r w:rsidR="00F20F21" w:rsidRPr="001C52DB">
        <w:rPr>
          <w:rFonts w:ascii="Palatino Linotype" w:hAnsi="Palatino Linotype" w:cs="Tahoma"/>
          <w:iCs/>
          <w:sz w:val="22"/>
          <w:szCs w:val="22"/>
        </w:rPr>
        <w:t>dieci</w:t>
      </w:r>
      <w:r w:rsidR="004401AB" w:rsidRPr="001C52DB">
        <w:rPr>
          <w:rFonts w:ascii="Palatino Linotype" w:hAnsi="Palatino Linotype" w:cs="Tahoma"/>
          <w:iCs/>
          <w:sz w:val="22"/>
          <w:szCs w:val="22"/>
        </w:rPr>
        <w:t>siete de julio</w:t>
      </w:r>
      <w:r w:rsidR="009B190E" w:rsidRPr="001C52DB">
        <w:rPr>
          <w:rFonts w:ascii="Palatino Linotype" w:hAnsi="Palatino Linotype" w:cs="Tahoma"/>
          <w:iCs/>
          <w:sz w:val="22"/>
          <w:szCs w:val="22"/>
        </w:rPr>
        <w:t xml:space="preserve"> </w:t>
      </w:r>
      <w:r w:rsidRPr="001C52DB">
        <w:rPr>
          <w:rFonts w:ascii="Palatino Linotype" w:hAnsi="Palatino Linotype" w:cs="Tahoma"/>
          <w:iCs/>
          <w:sz w:val="22"/>
          <w:szCs w:val="22"/>
        </w:rPr>
        <w:t>de dos mil veintic</w:t>
      </w:r>
      <w:r w:rsidR="00F90CB9" w:rsidRPr="001C52DB">
        <w:rPr>
          <w:rFonts w:ascii="Palatino Linotype" w:hAnsi="Palatino Linotype" w:cs="Tahoma"/>
          <w:iCs/>
          <w:sz w:val="22"/>
          <w:szCs w:val="22"/>
        </w:rPr>
        <w:t>inco</w:t>
      </w:r>
      <w:r w:rsidRPr="001C52DB">
        <w:rPr>
          <w:rFonts w:ascii="Palatino Linotype" w:hAnsi="Palatino Linotype" w:cs="Tahoma"/>
          <w:iCs/>
          <w:sz w:val="22"/>
          <w:szCs w:val="22"/>
        </w:rPr>
        <w:t xml:space="preserve">, para realizar dicha situación, por lo que es evidente que el agravio es </w:t>
      </w:r>
      <w:r w:rsidRPr="001C52DB">
        <w:rPr>
          <w:rFonts w:ascii="Palatino Linotype" w:hAnsi="Palatino Linotype" w:cs="Tahoma"/>
          <w:b/>
          <w:bCs/>
          <w:iCs/>
          <w:sz w:val="22"/>
          <w:szCs w:val="22"/>
        </w:rPr>
        <w:t>FUNDADO</w:t>
      </w:r>
      <w:r w:rsidRPr="001C52DB">
        <w:rPr>
          <w:rFonts w:ascii="Palatino Linotype" w:hAnsi="Palatino Linotype" w:cs="Tahoma"/>
          <w:iCs/>
          <w:sz w:val="22"/>
          <w:szCs w:val="22"/>
        </w:rPr>
        <w:t xml:space="preserve">. </w:t>
      </w:r>
    </w:p>
    <w:p w14:paraId="7C4A188F" w14:textId="77777777" w:rsidR="009B190E" w:rsidRPr="001C52DB" w:rsidRDefault="009B190E" w:rsidP="00442CAA">
      <w:pPr>
        <w:spacing w:line="360" w:lineRule="auto"/>
        <w:jc w:val="both"/>
        <w:rPr>
          <w:rFonts w:ascii="Palatino Linotype" w:hAnsi="Palatino Linotype" w:cs="Tahoma"/>
          <w:iCs/>
          <w:sz w:val="22"/>
          <w:szCs w:val="22"/>
        </w:rPr>
      </w:pPr>
    </w:p>
    <w:p w14:paraId="0C72E185" w14:textId="5675A6C5" w:rsidR="00A13CA5" w:rsidRPr="001C52DB" w:rsidRDefault="009B190E" w:rsidP="00A13CA5">
      <w:pPr>
        <w:spacing w:line="360" w:lineRule="auto"/>
        <w:jc w:val="both"/>
        <w:rPr>
          <w:rFonts w:ascii="Palatino Linotype" w:eastAsia="Calibri" w:hAnsi="Palatino Linotype" w:cs="Tahoma"/>
          <w:bCs/>
          <w:sz w:val="22"/>
          <w:szCs w:val="22"/>
          <w:lang w:eastAsia="en-US"/>
        </w:rPr>
      </w:pPr>
      <w:r w:rsidRPr="001C52DB">
        <w:rPr>
          <w:rFonts w:ascii="Palatino Linotype" w:eastAsia="Calibri" w:hAnsi="Palatino Linotype" w:cs="Tahoma"/>
          <w:bCs/>
          <w:sz w:val="22"/>
          <w:szCs w:val="22"/>
        </w:rPr>
        <w:t xml:space="preserve">Con base en lo expuesto, es procedente </w:t>
      </w:r>
      <w:r w:rsidRPr="001C52DB">
        <w:rPr>
          <w:rFonts w:ascii="Palatino Linotype" w:eastAsia="Calibri" w:hAnsi="Palatino Linotype" w:cs="Tahoma"/>
          <w:b/>
          <w:bCs/>
          <w:sz w:val="22"/>
          <w:szCs w:val="22"/>
        </w:rPr>
        <w:t>ORDENAR</w:t>
      </w:r>
      <w:r w:rsidRPr="001C52DB">
        <w:rPr>
          <w:rFonts w:ascii="Palatino Linotype" w:eastAsia="Calibri" w:hAnsi="Palatino Linotype" w:cs="Tahoma"/>
          <w:bCs/>
          <w:sz w:val="22"/>
          <w:szCs w:val="22"/>
        </w:rPr>
        <w:t xml:space="preserve"> al Sujeto Obligado, que emita respuesta que a derecho corresponda, a los requerimientos de información; </w:t>
      </w:r>
      <w:r w:rsidR="00A13CA5" w:rsidRPr="001C52DB">
        <w:rPr>
          <w:rFonts w:ascii="Palatino Linotype" w:eastAsia="Calibri" w:hAnsi="Palatino Linotype" w:cs="Tahoma"/>
          <w:bCs/>
          <w:sz w:val="22"/>
          <w:szCs w:val="22"/>
        </w:rPr>
        <w:t>a</w:t>
      </w:r>
      <w:r w:rsidR="00A13CA5" w:rsidRPr="001C52DB">
        <w:rPr>
          <w:rFonts w:ascii="Palatino Linotype" w:eastAsia="Palatino Linotype" w:hAnsi="Palatino Linotype" w:cs="Palatino Linotype"/>
          <w:sz w:val="22"/>
          <w:szCs w:val="22"/>
        </w:rPr>
        <w:t xml:space="preserve">unado a que sobre la </w:t>
      </w:r>
      <w:r w:rsidR="00A13CA5" w:rsidRPr="001C52DB">
        <w:rPr>
          <w:rFonts w:ascii="Palatino Linotype" w:eastAsia="Palatino Linotype" w:hAnsi="Palatino Linotype" w:cs="Palatino Linotype"/>
          <w:sz w:val="22"/>
          <w:szCs w:val="22"/>
        </w:rPr>
        <w:lastRenderedPageBreak/>
        <w:t xml:space="preserve">información solicitada </w:t>
      </w:r>
      <w:r w:rsidR="00A13CA5" w:rsidRPr="001C52DB">
        <w:rPr>
          <w:rFonts w:ascii="Palatino Linotype" w:eastAsia="Calibri" w:hAnsi="Palatino Linotype" w:cs="Tahoma"/>
          <w:iCs/>
          <w:sz w:val="22"/>
          <w:szCs w:val="22"/>
          <w:lang w:val="es-ES" w:eastAsia="es-ES_tradnl"/>
        </w:rPr>
        <w:t xml:space="preserve">relacionada con los contratos </w:t>
      </w:r>
      <w:r w:rsidR="00A13CA5" w:rsidRPr="001C52DB">
        <w:rPr>
          <w:rFonts w:ascii="Palatino Linotype" w:hAnsi="Palatino Linotype" w:cs="Arial"/>
          <w:iCs/>
          <w:sz w:val="22"/>
          <w:szCs w:val="22"/>
        </w:rPr>
        <w:t xml:space="preserve">se encuentra </w:t>
      </w:r>
      <w:r w:rsidR="00A13CA5" w:rsidRPr="001C52DB">
        <w:rPr>
          <w:rFonts w:ascii="Palatino Linotype" w:hAnsi="Palatino Linotype" w:cs="Tahoma"/>
          <w:sz w:val="22"/>
          <w:szCs w:val="22"/>
          <w:lang w:eastAsia="es-MX"/>
        </w:rPr>
        <w:t xml:space="preserve">dentro de sus obligaciones de transparencia </w:t>
      </w:r>
      <w:r w:rsidR="00A13CA5" w:rsidRPr="001C52DB">
        <w:rPr>
          <w:rFonts w:ascii="Palatino Linotype" w:eastAsia="Calibri" w:hAnsi="Palatino Linotype" w:cs="Tahoma"/>
          <w:bCs/>
          <w:sz w:val="22"/>
          <w:szCs w:val="22"/>
          <w:lang w:eastAsia="en-US"/>
        </w:rPr>
        <w:t>de acuerdo a lo señalado en el artículo 92, fracción XXIX, de la Ley de Transparencia y Acceso a la Información Pública del Estado de México y Municipios, que se transcribe a continuación:</w:t>
      </w:r>
    </w:p>
    <w:p w14:paraId="2E42720D" w14:textId="77777777" w:rsidR="00A13CA5" w:rsidRPr="001C52DB" w:rsidRDefault="00A13CA5" w:rsidP="00A13CA5">
      <w:pPr>
        <w:spacing w:line="360" w:lineRule="auto"/>
        <w:ind w:right="-93"/>
        <w:jc w:val="both"/>
        <w:rPr>
          <w:rFonts w:ascii="Palatino Linotype" w:eastAsia="Calibri" w:hAnsi="Palatino Linotype" w:cs="Tahoma"/>
          <w:bCs/>
          <w:sz w:val="22"/>
          <w:szCs w:val="22"/>
          <w:lang w:eastAsia="en-US"/>
        </w:rPr>
      </w:pPr>
    </w:p>
    <w:p w14:paraId="461E222E" w14:textId="77777777" w:rsidR="00A13CA5" w:rsidRPr="001C52DB" w:rsidRDefault="00A13CA5" w:rsidP="00A13CA5">
      <w:pPr>
        <w:spacing w:line="360" w:lineRule="auto"/>
        <w:ind w:left="567" w:right="539"/>
        <w:jc w:val="both"/>
        <w:rPr>
          <w:rFonts w:ascii="Palatino Linotype" w:hAnsi="Palatino Linotype"/>
          <w:i/>
          <w:szCs w:val="22"/>
        </w:rPr>
      </w:pPr>
      <w:r w:rsidRPr="001C52DB">
        <w:rPr>
          <w:rFonts w:ascii="Palatino Linotype" w:hAnsi="Palatino Linotype"/>
          <w:b/>
          <w:i/>
          <w:szCs w:val="22"/>
        </w:rPr>
        <w:t>Artículo 92.</w:t>
      </w:r>
      <w:r w:rsidRPr="001C52DB">
        <w:rPr>
          <w:rFonts w:ascii="Palatino Linotype" w:hAnsi="Palatino Linotype"/>
          <w:i/>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D12272A" w14:textId="77777777" w:rsidR="00A13CA5" w:rsidRPr="001C52DB" w:rsidRDefault="00A13CA5" w:rsidP="00A13CA5">
      <w:pPr>
        <w:spacing w:line="360" w:lineRule="auto"/>
        <w:ind w:left="567" w:right="539"/>
        <w:jc w:val="both"/>
        <w:rPr>
          <w:rFonts w:ascii="Palatino Linotype" w:hAnsi="Palatino Linotype"/>
          <w:i/>
          <w:szCs w:val="22"/>
        </w:rPr>
      </w:pPr>
    </w:p>
    <w:p w14:paraId="0C7531AE" w14:textId="77777777" w:rsidR="00A13CA5" w:rsidRPr="001C52DB" w:rsidRDefault="00A13CA5" w:rsidP="00A13CA5">
      <w:pPr>
        <w:spacing w:line="360" w:lineRule="auto"/>
        <w:ind w:left="567" w:right="539"/>
        <w:jc w:val="both"/>
        <w:rPr>
          <w:rFonts w:ascii="Palatino Linotype" w:hAnsi="Palatino Linotype"/>
          <w:b/>
          <w:i/>
          <w:szCs w:val="22"/>
        </w:rPr>
      </w:pPr>
      <w:r w:rsidRPr="001C52DB">
        <w:rPr>
          <w:rFonts w:ascii="Palatino Linotype" w:hAnsi="Palatino Linotype"/>
          <w:b/>
          <w:i/>
          <w:szCs w:val="22"/>
        </w:rPr>
        <w:t xml:space="preserve">I </w:t>
      </w:r>
      <w:r w:rsidRPr="001C52DB">
        <w:rPr>
          <w:rFonts w:ascii="Palatino Linotype" w:hAnsi="Palatino Linotype"/>
          <w:i/>
          <w:szCs w:val="22"/>
        </w:rPr>
        <w:t xml:space="preserve">a </w:t>
      </w:r>
      <w:r w:rsidRPr="001C52DB">
        <w:rPr>
          <w:rFonts w:ascii="Palatino Linotype" w:hAnsi="Palatino Linotype"/>
          <w:b/>
          <w:i/>
          <w:szCs w:val="22"/>
        </w:rPr>
        <w:t>XXVIII…</w:t>
      </w:r>
    </w:p>
    <w:p w14:paraId="06FF9544" w14:textId="77777777" w:rsidR="00A13CA5" w:rsidRPr="001C52DB" w:rsidRDefault="00A13CA5" w:rsidP="00A13CA5">
      <w:pPr>
        <w:spacing w:line="360" w:lineRule="auto"/>
        <w:ind w:left="567" w:right="539"/>
        <w:jc w:val="both"/>
        <w:rPr>
          <w:rFonts w:ascii="Palatino Linotype" w:hAnsi="Palatino Linotype"/>
          <w:i/>
          <w:szCs w:val="22"/>
        </w:rPr>
      </w:pPr>
      <w:r w:rsidRPr="001C52DB">
        <w:rPr>
          <w:rFonts w:ascii="Palatino Linotype" w:hAnsi="Palatino Linotype"/>
          <w:b/>
          <w:i/>
          <w:szCs w:val="22"/>
        </w:rPr>
        <w:t xml:space="preserve">XXIX. </w:t>
      </w:r>
      <w:r w:rsidRPr="001C52DB">
        <w:rPr>
          <w:rFonts w:ascii="Palatino Linotype" w:hAnsi="Palatino Linotype"/>
          <w:i/>
          <w:szCs w:val="22"/>
        </w:rPr>
        <w:t xml:space="preserve">La información sobre los procesos y resultados sobre procedimientos de adjudicación directa, invitación restringida y licitación de cualquier naturaleza, incluyendo la versión pública del expediente respectivo y de los </w:t>
      </w:r>
      <w:r w:rsidRPr="001C52DB">
        <w:rPr>
          <w:rFonts w:ascii="Palatino Linotype" w:hAnsi="Palatino Linotype"/>
          <w:b/>
          <w:i/>
          <w:szCs w:val="22"/>
          <w:u w:val="single"/>
        </w:rPr>
        <w:t>contratos</w:t>
      </w:r>
      <w:r w:rsidRPr="001C52DB">
        <w:rPr>
          <w:rFonts w:ascii="Palatino Linotype" w:hAnsi="Palatino Linotype"/>
          <w:i/>
          <w:szCs w:val="22"/>
        </w:rPr>
        <w:t xml:space="preserve"> celebrados, que deberán contener, por los menos, lo siguiente:</w:t>
      </w:r>
    </w:p>
    <w:p w14:paraId="160DF5E5" w14:textId="77777777" w:rsidR="00A13CA5" w:rsidRPr="001C52DB" w:rsidRDefault="00A13CA5" w:rsidP="00A13CA5">
      <w:pPr>
        <w:spacing w:line="360" w:lineRule="auto"/>
        <w:ind w:left="567" w:right="539"/>
        <w:jc w:val="both"/>
        <w:rPr>
          <w:rFonts w:ascii="Palatino Linotype" w:hAnsi="Palatino Linotype"/>
          <w:i/>
          <w:szCs w:val="22"/>
        </w:rPr>
      </w:pPr>
      <w:r w:rsidRPr="001C52DB">
        <w:rPr>
          <w:rFonts w:ascii="Palatino Linotype" w:hAnsi="Palatino Linotype"/>
          <w:b/>
          <w:i/>
          <w:szCs w:val="22"/>
        </w:rPr>
        <w:t xml:space="preserve">a) y </w:t>
      </w:r>
      <w:r w:rsidRPr="001C52DB">
        <w:rPr>
          <w:rFonts w:ascii="Palatino Linotype" w:hAnsi="Palatino Linotype"/>
          <w:i/>
          <w:szCs w:val="22"/>
        </w:rPr>
        <w:t>b)…</w:t>
      </w:r>
    </w:p>
    <w:p w14:paraId="309F21C4" w14:textId="77777777" w:rsidR="00A13CA5" w:rsidRPr="001C52DB" w:rsidRDefault="00A13CA5" w:rsidP="00A13CA5">
      <w:pPr>
        <w:spacing w:line="360" w:lineRule="auto"/>
        <w:ind w:left="567" w:right="539"/>
        <w:jc w:val="both"/>
        <w:rPr>
          <w:rFonts w:ascii="Palatino Linotype" w:hAnsi="Palatino Linotype"/>
          <w:b/>
          <w:i/>
          <w:szCs w:val="22"/>
        </w:rPr>
      </w:pPr>
      <w:r w:rsidRPr="001C52DB">
        <w:rPr>
          <w:rFonts w:ascii="Palatino Linotype" w:hAnsi="Palatino Linotype"/>
          <w:b/>
          <w:i/>
          <w:szCs w:val="22"/>
        </w:rPr>
        <w:t>XXX y XXXI…</w:t>
      </w:r>
    </w:p>
    <w:p w14:paraId="63DF324B" w14:textId="77777777" w:rsidR="00A13CA5" w:rsidRPr="001C52DB" w:rsidRDefault="00A13CA5" w:rsidP="00A13CA5">
      <w:pPr>
        <w:spacing w:line="360" w:lineRule="auto"/>
        <w:ind w:left="567" w:right="539"/>
        <w:jc w:val="both"/>
        <w:rPr>
          <w:rFonts w:ascii="Palatino Linotype" w:hAnsi="Palatino Linotype"/>
          <w:i/>
          <w:szCs w:val="22"/>
        </w:rPr>
      </w:pPr>
      <w:r w:rsidRPr="001C52DB">
        <w:rPr>
          <w:rFonts w:ascii="Palatino Linotype" w:hAnsi="Palatino Linotype"/>
          <w:b/>
          <w:i/>
          <w:szCs w:val="22"/>
        </w:rPr>
        <w:t xml:space="preserve">XXXII. </w:t>
      </w:r>
      <w:r w:rsidRPr="001C52DB">
        <w:rPr>
          <w:rFonts w:ascii="Palatino Linotype" w:hAnsi="Palatino Linotype"/>
          <w:i/>
          <w:szCs w:val="22"/>
        </w:rPr>
        <w:t xml:space="preserve">Las concesiones, </w:t>
      </w:r>
      <w:r w:rsidRPr="001C52DB">
        <w:rPr>
          <w:rFonts w:ascii="Palatino Linotype" w:hAnsi="Palatino Linotype"/>
          <w:b/>
          <w:i/>
          <w:szCs w:val="22"/>
          <w:u w:val="single"/>
        </w:rPr>
        <w:t>contratos</w:t>
      </w:r>
      <w:r w:rsidRPr="001C52DB">
        <w:rPr>
          <w:rFonts w:ascii="Palatino Linotype" w:hAnsi="Palatino Linotype"/>
          <w:i/>
          <w:szCs w:val="22"/>
        </w:rPr>
        <w:t>,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04995C23" w14:textId="77777777" w:rsidR="00A13CA5" w:rsidRPr="001C52DB" w:rsidRDefault="00A13CA5" w:rsidP="00A13CA5">
      <w:pPr>
        <w:spacing w:line="360" w:lineRule="auto"/>
        <w:ind w:left="567" w:right="539"/>
        <w:jc w:val="both"/>
        <w:rPr>
          <w:rFonts w:ascii="Palatino Linotype" w:hAnsi="Palatino Linotype"/>
          <w:i/>
          <w:szCs w:val="22"/>
        </w:rPr>
      </w:pPr>
      <w:r w:rsidRPr="001C52DB">
        <w:rPr>
          <w:rFonts w:ascii="Palatino Linotype" w:hAnsi="Palatino Linotype"/>
          <w:b/>
          <w:i/>
          <w:szCs w:val="22"/>
        </w:rPr>
        <w:t>XXXIV a LII</w:t>
      </w:r>
      <w:r w:rsidRPr="001C52DB">
        <w:rPr>
          <w:rFonts w:ascii="Palatino Linotype" w:hAnsi="Palatino Linotype"/>
          <w:i/>
          <w:szCs w:val="22"/>
        </w:rPr>
        <w:t>…</w:t>
      </w:r>
    </w:p>
    <w:p w14:paraId="0A706BFB" w14:textId="77777777" w:rsidR="00A13CA5" w:rsidRPr="001C52DB" w:rsidRDefault="00A13CA5" w:rsidP="00A13CA5">
      <w:pPr>
        <w:spacing w:line="360" w:lineRule="auto"/>
        <w:jc w:val="both"/>
        <w:rPr>
          <w:rFonts w:ascii="Palatino Linotype" w:eastAsia="Palatino Linotype" w:hAnsi="Palatino Linotype" w:cs="Palatino Linotype"/>
          <w:sz w:val="22"/>
          <w:szCs w:val="22"/>
        </w:rPr>
      </w:pPr>
    </w:p>
    <w:p w14:paraId="126E05AB" w14:textId="77777777" w:rsidR="001C6B9A" w:rsidRPr="001C52DB" w:rsidRDefault="001C6B9A" w:rsidP="00442CAA">
      <w:pPr>
        <w:spacing w:line="360" w:lineRule="auto"/>
        <w:contextualSpacing/>
        <w:jc w:val="both"/>
        <w:rPr>
          <w:rFonts w:ascii="Palatino Linotype" w:hAnsi="Palatino Linotype" w:cs="Tahoma"/>
          <w:iCs/>
          <w:sz w:val="22"/>
          <w:szCs w:val="22"/>
        </w:rPr>
      </w:pPr>
      <w:r w:rsidRPr="001C52DB">
        <w:rPr>
          <w:rFonts w:ascii="Palatino Linotype" w:hAnsi="Palatino Linotype" w:cs="Tahoma"/>
          <w:bCs/>
          <w:iCs/>
          <w:color w:val="000000"/>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1C52DB">
        <w:rPr>
          <w:rFonts w:ascii="Palatino Linotype" w:hAnsi="Palatino Linotype" w:cs="Tahoma"/>
          <w:bCs/>
          <w:iCs/>
          <w:sz w:val="22"/>
          <w:szCs w:val="22"/>
        </w:rPr>
        <w:t>,</w:t>
      </w:r>
      <w:r w:rsidRPr="001C52DB">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Pr="001C52DB">
        <w:rPr>
          <w:rFonts w:ascii="Palatino Linotype" w:eastAsia="Calibri" w:hAnsi="Palatino Linotype" w:cs="Tahoma"/>
          <w:bCs/>
          <w:color w:val="000000"/>
          <w:sz w:val="22"/>
          <w:szCs w:val="22"/>
        </w:rPr>
        <w:t>.</w:t>
      </w:r>
    </w:p>
    <w:p w14:paraId="21DC3250" w14:textId="77777777" w:rsidR="001C6B9A" w:rsidRPr="001C52DB"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1C52DB" w:rsidRDefault="001C6B9A" w:rsidP="00442CAA">
      <w:pPr>
        <w:spacing w:line="360" w:lineRule="auto"/>
        <w:jc w:val="both"/>
        <w:rPr>
          <w:rFonts w:ascii="Palatino Linotype" w:hAnsi="Palatino Linotype" w:cs="Tahoma"/>
          <w:bCs/>
          <w:iCs/>
          <w:sz w:val="22"/>
          <w:szCs w:val="22"/>
          <w:lang w:val="es-ES"/>
        </w:rPr>
      </w:pPr>
      <w:bookmarkStart w:id="14" w:name="_Hlk76480431"/>
      <w:r w:rsidRPr="001C52DB">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1C52DB">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1C52DB"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1C52DB" w:rsidRDefault="001C6B9A" w:rsidP="00442CAA">
      <w:pPr>
        <w:spacing w:line="360" w:lineRule="auto"/>
        <w:jc w:val="both"/>
        <w:rPr>
          <w:rFonts w:ascii="Palatino Linotype" w:hAnsi="Palatino Linotype" w:cs="Tahoma"/>
          <w:bCs/>
          <w:iCs/>
          <w:sz w:val="22"/>
          <w:szCs w:val="22"/>
          <w:lang w:val="es-ES"/>
        </w:rPr>
      </w:pPr>
      <w:r w:rsidRPr="001C52DB">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4"/>
    </w:p>
    <w:p w14:paraId="2D72FD41" w14:textId="77777777" w:rsidR="00BC3D09" w:rsidRPr="001C52DB" w:rsidRDefault="00BC3D09" w:rsidP="00442CAA">
      <w:pPr>
        <w:spacing w:line="360" w:lineRule="auto"/>
        <w:jc w:val="both"/>
        <w:rPr>
          <w:rFonts w:ascii="Palatino Linotype" w:eastAsia="Calibri" w:hAnsi="Palatino Linotype" w:cs="Tahoma"/>
          <w:bCs/>
          <w:sz w:val="22"/>
          <w:szCs w:val="22"/>
        </w:rPr>
      </w:pPr>
    </w:p>
    <w:p w14:paraId="5B220687" w14:textId="45A57D78" w:rsidR="001C6B9A" w:rsidRPr="001C52DB" w:rsidRDefault="001C6B9A" w:rsidP="00442CAA">
      <w:pPr>
        <w:pStyle w:val="Ttulo2"/>
      </w:pPr>
      <w:bookmarkStart w:id="15" w:name="_Toc206684152"/>
      <w:r w:rsidRPr="001C52DB">
        <w:t>SEXTO. Decisión</w:t>
      </w:r>
      <w:bookmarkEnd w:id="15"/>
    </w:p>
    <w:p w14:paraId="43614774" w14:textId="77777777" w:rsidR="001C6B9A" w:rsidRPr="001C52DB" w:rsidRDefault="001C6B9A" w:rsidP="00442CAA">
      <w:pPr>
        <w:spacing w:line="360" w:lineRule="auto"/>
        <w:jc w:val="both"/>
        <w:rPr>
          <w:rFonts w:ascii="Palatino Linotype" w:hAnsi="Palatino Linotype" w:cs="Tahoma"/>
          <w:sz w:val="22"/>
          <w:szCs w:val="22"/>
        </w:rPr>
      </w:pPr>
    </w:p>
    <w:p w14:paraId="05FF01E3" w14:textId="00229945" w:rsidR="001C6B9A" w:rsidRPr="001C52DB" w:rsidRDefault="001C6B9A" w:rsidP="00442CAA">
      <w:pPr>
        <w:spacing w:line="360" w:lineRule="auto"/>
        <w:jc w:val="both"/>
        <w:rPr>
          <w:rFonts w:ascii="Palatino Linotype" w:hAnsi="Palatino Linotype" w:cs="Tahoma"/>
          <w:color w:val="0D0D0D" w:themeColor="text1" w:themeTint="F2"/>
          <w:sz w:val="22"/>
          <w:szCs w:val="22"/>
        </w:rPr>
      </w:pPr>
      <w:r w:rsidRPr="001C52DB">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1C52DB">
        <w:rPr>
          <w:rFonts w:ascii="Palatino Linotype" w:hAnsi="Palatino Linotype" w:cs="Tahoma"/>
          <w:b/>
          <w:bCs/>
          <w:sz w:val="22"/>
          <w:szCs w:val="22"/>
        </w:rPr>
        <w:t>ORDENAR</w:t>
      </w:r>
      <w:r w:rsidRPr="001C52DB">
        <w:rPr>
          <w:rFonts w:ascii="Palatino Linotype" w:hAnsi="Palatino Linotype" w:cs="Tahoma"/>
          <w:sz w:val="22"/>
          <w:szCs w:val="22"/>
        </w:rPr>
        <w:t xml:space="preserve"> al Sujeto Obligado,</w:t>
      </w:r>
      <w:r w:rsidRPr="001C52DB">
        <w:rPr>
          <w:rFonts w:ascii="Palatino Linotype" w:eastAsia="Calibri" w:hAnsi="Palatino Linotype" w:cs="Tahoma"/>
          <w:sz w:val="22"/>
          <w:szCs w:val="22"/>
        </w:rPr>
        <w:t xml:space="preserve"> a que dé trámite y </w:t>
      </w:r>
      <w:r w:rsidRPr="001C52DB">
        <w:rPr>
          <w:rFonts w:ascii="Palatino Linotype" w:hAnsi="Palatino Linotype" w:cs="Tahoma"/>
          <w:sz w:val="22"/>
          <w:szCs w:val="22"/>
        </w:rPr>
        <w:t>respuesta a la solicitud de información pública con número</w:t>
      </w:r>
      <w:r w:rsidR="00274D9D" w:rsidRPr="001C52DB">
        <w:rPr>
          <w:rFonts w:ascii="Palatino Linotype" w:eastAsiaTheme="minorHAnsi" w:hAnsi="Palatino Linotype" w:cstheme="minorBidi"/>
          <w:color w:val="000000" w:themeColor="text1"/>
          <w:sz w:val="22"/>
          <w:szCs w:val="22"/>
          <w:lang w:eastAsia="en-US"/>
        </w:rPr>
        <w:t xml:space="preserve"> </w:t>
      </w:r>
      <w:r w:rsidR="00A13CA5" w:rsidRPr="001C52DB">
        <w:rPr>
          <w:rFonts w:ascii="Palatino Linotype" w:eastAsiaTheme="minorHAnsi" w:hAnsi="Palatino Linotype" w:cstheme="minorBidi"/>
          <w:color w:val="000000" w:themeColor="text1"/>
          <w:sz w:val="22"/>
          <w:szCs w:val="22"/>
          <w:lang w:eastAsia="en-US"/>
        </w:rPr>
        <w:t>00328/ALMOJU/IP/2025</w:t>
      </w:r>
      <w:r w:rsidR="003E323C" w:rsidRPr="001C52DB">
        <w:rPr>
          <w:rFonts w:ascii="Palatino Linotype" w:eastAsiaTheme="minorHAnsi" w:hAnsi="Palatino Linotype" w:cstheme="minorBidi"/>
          <w:color w:val="000000" w:themeColor="text1"/>
          <w:sz w:val="22"/>
          <w:szCs w:val="22"/>
          <w:lang w:eastAsia="en-US"/>
        </w:rPr>
        <w:t>.</w:t>
      </w:r>
    </w:p>
    <w:p w14:paraId="1F7F2430" w14:textId="77777777" w:rsidR="00895942" w:rsidRPr="001C52DB"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1C52DB" w:rsidRDefault="00895942" w:rsidP="00442CAA">
      <w:pPr>
        <w:pStyle w:val="Ttulo2"/>
      </w:pPr>
      <w:bookmarkStart w:id="16" w:name="_Toc206684153"/>
      <w:r w:rsidRPr="001C52DB">
        <w:t>SÉPTIMO. Vista a la Secretaría</w:t>
      </w:r>
      <w:r w:rsidRPr="001C52DB">
        <w:rPr>
          <w:lang w:val="x-none"/>
        </w:rPr>
        <w:t xml:space="preserve"> Técnica del </w:t>
      </w:r>
      <w:r w:rsidRPr="001C52DB">
        <w:t>Pleno</w:t>
      </w:r>
      <w:bookmarkEnd w:id="16"/>
    </w:p>
    <w:p w14:paraId="6FB0ED01" w14:textId="77777777" w:rsidR="00895942" w:rsidRPr="001C52DB" w:rsidRDefault="00895942" w:rsidP="00442CAA">
      <w:pPr>
        <w:spacing w:line="360" w:lineRule="auto"/>
        <w:jc w:val="both"/>
        <w:rPr>
          <w:rFonts w:ascii="Palatino Linotype" w:hAnsi="Palatino Linotype" w:cs="Tahoma"/>
          <w:bCs/>
          <w:sz w:val="22"/>
          <w:szCs w:val="22"/>
        </w:rPr>
      </w:pPr>
    </w:p>
    <w:p w14:paraId="2CAC85A1" w14:textId="6439D67A" w:rsidR="00895942" w:rsidRPr="001C52DB" w:rsidRDefault="00895942" w:rsidP="00442CAA">
      <w:pPr>
        <w:spacing w:line="360" w:lineRule="auto"/>
        <w:ind w:right="-93"/>
        <w:jc w:val="both"/>
        <w:rPr>
          <w:rFonts w:ascii="Palatino Linotype" w:eastAsia="Calibri" w:hAnsi="Palatino Linotype" w:cs="Tahoma"/>
          <w:bCs/>
          <w:sz w:val="22"/>
          <w:szCs w:val="22"/>
          <w:lang w:eastAsia="en-US"/>
        </w:rPr>
      </w:pPr>
      <w:r w:rsidRPr="001C52DB">
        <w:rPr>
          <w:rFonts w:ascii="Palatino Linotype" w:hAnsi="Palatino Linotype" w:cs="Tahoma"/>
          <w:sz w:val="22"/>
          <w:szCs w:val="22"/>
        </w:rPr>
        <w:t xml:space="preserve">En el caso en estudio, como ha quedado señalado que el </w:t>
      </w:r>
      <w:r w:rsidR="007E7C0E" w:rsidRPr="001C52DB">
        <w:rPr>
          <w:rFonts w:ascii="Palatino Linotype" w:eastAsia="Calibri" w:hAnsi="Palatino Linotype" w:cs="Tahoma"/>
          <w:sz w:val="22"/>
          <w:szCs w:val="22"/>
          <w:lang w:eastAsia="en-US"/>
        </w:rPr>
        <w:t>Ayuntamiento de Almoloya de Juárez</w:t>
      </w:r>
      <w:r w:rsidR="003E323C" w:rsidRPr="001C52DB">
        <w:rPr>
          <w:rFonts w:ascii="Palatino Linotype" w:eastAsia="Calibri" w:hAnsi="Palatino Linotype" w:cs="Tahoma"/>
          <w:sz w:val="22"/>
          <w:szCs w:val="22"/>
          <w:lang w:eastAsia="en-US"/>
        </w:rPr>
        <w:t xml:space="preserve">, </w:t>
      </w:r>
      <w:r w:rsidRPr="001C52DB">
        <w:rPr>
          <w:rFonts w:ascii="Palatino Linotype" w:hAnsi="Palatino Linotype" w:cs="Tahoma"/>
          <w:sz w:val="22"/>
          <w:szCs w:val="22"/>
        </w:rPr>
        <w:t xml:space="preserve">omitió dar respuesta en el plazo señalado en el artículo 163 de la Ley de Transparencia y Acceso a la Información Pública del Estado de México y Municipios. Al respecto, el artículo 36, fracción </w:t>
      </w:r>
      <w:r w:rsidRPr="001C52DB">
        <w:rPr>
          <w:rFonts w:ascii="Palatino Linotype" w:hAnsi="Palatino Linotype" w:cs="Tahoma"/>
          <w:sz w:val="22"/>
          <w:szCs w:val="22"/>
        </w:rPr>
        <w:lastRenderedPageBreak/>
        <w:t>X, del ordenamiento jurídico en cita, establece que es atribución de este Instituto hacer del conocimiento del Órgano Interno de Control o equivalente de cada Sujeto Obligado las infracciones a esta Ley.</w:t>
      </w:r>
      <w:r w:rsidRPr="001C52DB">
        <w:rPr>
          <w:rFonts w:ascii="Palatino Linotype" w:eastAsia="Calibri" w:hAnsi="Palatino Linotype" w:cs="Tahoma"/>
          <w:bCs/>
          <w:sz w:val="22"/>
          <w:szCs w:val="22"/>
          <w:lang w:eastAsia="en-US"/>
        </w:rPr>
        <w:t xml:space="preserve"> </w:t>
      </w:r>
    </w:p>
    <w:p w14:paraId="7CFB94A5" w14:textId="77777777" w:rsidR="00B8367F" w:rsidRPr="001C52DB"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1C52DB" w:rsidRDefault="00895942" w:rsidP="00442CAA">
      <w:pPr>
        <w:spacing w:line="360" w:lineRule="auto"/>
        <w:ind w:right="-93"/>
        <w:jc w:val="both"/>
        <w:rPr>
          <w:rFonts w:ascii="Palatino Linotype" w:eastAsia="Calibri" w:hAnsi="Palatino Linotype" w:cs="Tahoma"/>
          <w:bCs/>
          <w:sz w:val="22"/>
          <w:szCs w:val="22"/>
          <w:lang w:eastAsia="en-US"/>
        </w:rPr>
      </w:pPr>
      <w:r w:rsidRPr="001C52DB">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1C52DB"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1C52DB" w:rsidRDefault="00895942" w:rsidP="00442CAA">
      <w:pPr>
        <w:spacing w:line="360" w:lineRule="auto"/>
        <w:ind w:right="-93"/>
        <w:jc w:val="both"/>
        <w:rPr>
          <w:rFonts w:ascii="Palatino Linotype" w:eastAsia="Calibri" w:hAnsi="Palatino Linotype" w:cs="Tahoma"/>
          <w:bCs/>
          <w:sz w:val="22"/>
          <w:szCs w:val="22"/>
          <w:lang w:eastAsia="en-US"/>
        </w:rPr>
      </w:pPr>
      <w:r w:rsidRPr="001C52DB">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1C52DB"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1C52DB" w:rsidRDefault="00895942" w:rsidP="00442CAA">
      <w:pPr>
        <w:spacing w:line="360" w:lineRule="auto"/>
        <w:ind w:right="-93"/>
        <w:jc w:val="both"/>
        <w:rPr>
          <w:rFonts w:ascii="Palatino Linotype" w:eastAsia="Calibri" w:hAnsi="Palatino Linotype" w:cs="Tahoma"/>
          <w:bCs/>
          <w:sz w:val="22"/>
          <w:szCs w:val="22"/>
          <w:lang w:eastAsia="en-US"/>
        </w:rPr>
      </w:pPr>
      <w:r w:rsidRPr="001C52DB">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1C52DB"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1C52DB" w:rsidRDefault="00895942" w:rsidP="00442CAA">
      <w:pPr>
        <w:spacing w:line="360" w:lineRule="auto"/>
        <w:ind w:right="-93"/>
        <w:jc w:val="both"/>
        <w:rPr>
          <w:rFonts w:ascii="Palatino Linotype" w:eastAsia="Calibri" w:hAnsi="Palatino Linotype" w:cs="Tahoma"/>
          <w:bCs/>
          <w:sz w:val="22"/>
          <w:szCs w:val="22"/>
          <w:lang w:eastAsia="en-US"/>
        </w:rPr>
      </w:pPr>
      <w:r w:rsidRPr="001C52DB">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1C52DB">
        <w:rPr>
          <w:rFonts w:ascii="Palatino Linotype" w:eastAsia="Calibri" w:hAnsi="Palatino Linotype" w:cs="Tahoma"/>
          <w:bCs/>
          <w:sz w:val="22"/>
          <w:szCs w:val="22"/>
          <w:lang w:val="es-ES_tradnl" w:eastAsia="en-US"/>
        </w:rPr>
        <w:t>a la Secretaría Técnica de este Instituto</w:t>
      </w:r>
      <w:r w:rsidRPr="001C52DB">
        <w:rPr>
          <w:rFonts w:ascii="Palatino Linotype" w:eastAsia="Calibri" w:hAnsi="Palatino Linotype" w:cs="Tahoma"/>
          <w:bCs/>
          <w:sz w:val="22"/>
          <w:szCs w:val="22"/>
          <w:lang w:eastAsia="en-US"/>
        </w:rPr>
        <w:t>, para que realice lo conducente.</w:t>
      </w:r>
    </w:p>
    <w:p w14:paraId="17EF86B7" w14:textId="77777777" w:rsidR="00895942" w:rsidRPr="001C52DB"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1C52DB" w:rsidRDefault="00FF7C33" w:rsidP="00442CAA">
      <w:pPr>
        <w:spacing w:line="360" w:lineRule="auto"/>
        <w:jc w:val="both"/>
        <w:rPr>
          <w:rFonts w:ascii="Palatino Linotype" w:hAnsi="Palatino Linotype" w:cs="Tahoma"/>
          <w:b/>
          <w:bCs/>
          <w:iCs/>
          <w:sz w:val="22"/>
          <w:szCs w:val="22"/>
          <w:lang w:val="es-ES"/>
        </w:rPr>
      </w:pPr>
      <w:r w:rsidRPr="001C52DB">
        <w:rPr>
          <w:rFonts w:ascii="Palatino Linotype" w:hAnsi="Palatino Linotype" w:cs="Tahoma"/>
          <w:b/>
          <w:bCs/>
          <w:iCs/>
          <w:sz w:val="22"/>
          <w:szCs w:val="22"/>
          <w:lang w:val="es-ES"/>
        </w:rPr>
        <w:t>Términos de la Resolución para conocimiento del Particular</w:t>
      </w:r>
    </w:p>
    <w:p w14:paraId="1EECC84D" w14:textId="77777777" w:rsidR="00501F15" w:rsidRPr="001C52DB" w:rsidRDefault="00501F15" w:rsidP="00442CAA">
      <w:pPr>
        <w:spacing w:line="360" w:lineRule="auto"/>
        <w:jc w:val="both"/>
        <w:rPr>
          <w:rFonts w:ascii="Palatino Linotype" w:hAnsi="Palatino Linotype" w:cs="Tahoma"/>
          <w:b/>
          <w:bCs/>
          <w:iCs/>
          <w:sz w:val="22"/>
          <w:szCs w:val="22"/>
          <w:lang w:val="es-ES"/>
        </w:rPr>
      </w:pPr>
    </w:p>
    <w:p w14:paraId="6FF4803B" w14:textId="0650BEF0" w:rsidR="00BA5927" w:rsidRPr="001C52DB" w:rsidRDefault="00FF7C33" w:rsidP="00442CAA">
      <w:pPr>
        <w:spacing w:line="360" w:lineRule="auto"/>
        <w:jc w:val="both"/>
        <w:rPr>
          <w:rFonts w:ascii="Palatino Linotype" w:hAnsi="Palatino Linotype" w:cs="Tahoma"/>
          <w:bCs/>
          <w:iCs/>
          <w:sz w:val="22"/>
          <w:szCs w:val="22"/>
          <w:lang w:val="es-ES"/>
        </w:rPr>
      </w:pPr>
      <w:r w:rsidRPr="001C52DB">
        <w:rPr>
          <w:rFonts w:ascii="Palatino Linotype" w:hAnsi="Palatino Linotype" w:cs="Tahoma"/>
          <w:bCs/>
          <w:iCs/>
          <w:sz w:val="22"/>
          <w:szCs w:val="22"/>
          <w:lang w:val="es-ES"/>
        </w:rPr>
        <w:t xml:space="preserve">Se le hace del conocimiento al Particular, que, en el presente caso, se le da la razón, pues </w:t>
      </w:r>
      <w:r w:rsidRPr="001C52DB">
        <w:rPr>
          <w:rFonts w:ascii="Palatino Linotype" w:hAnsi="Palatino Linotype" w:cs="Tahoma"/>
          <w:bCs/>
          <w:iCs/>
          <w:sz w:val="22"/>
          <w:szCs w:val="22"/>
        </w:rPr>
        <w:t xml:space="preserve">el </w:t>
      </w:r>
      <w:r w:rsidR="000268D8" w:rsidRPr="001C52DB">
        <w:rPr>
          <w:rFonts w:ascii="Palatino Linotype" w:hAnsi="Palatino Linotype" w:cs="Tahoma"/>
          <w:bCs/>
          <w:iCs/>
          <w:sz w:val="22"/>
          <w:szCs w:val="22"/>
        </w:rPr>
        <w:t>Sujeto Obligado</w:t>
      </w:r>
      <w:r w:rsidRPr="001C52DB">
        <w:rPr>
          <w:rFonts w:ascii="Palatino Linotype" w:hAnsi="Palatino Linotype" w:cs="Tahoma"/>
          <w:bCs/>
          <w:iCs/>
          <w:sz w:val="22"/>
          <w:szCs w:val="22"/>
        </w:rPr>
        <w:t xml:space="preserve"> </w:t>
      </w:r>
      <w:r w:rsidRPr="001C52DB">
        <w:rPr>
          <w:rFonts w:ascii="Palatino Linotype" w:hAnsi="Palatino Linotype" w:cs="Tahoma"/>
          <w:bCs/>
          <w:iCs/>
          <w:sz w:val="22"/>
          <w:szCs w:val="22"/>
          <w:lang w:val="es-ES"/>
        </w:rPr>
        <w:t xml:space="preserve">no emitió contestación </w:t>
      </w:r>
      <w:r w:rsidR="00372534" w:rsidRPr="001C52DB">
        <w:rPr>
          <w:rFonts w:ascii="Palatino Linotype" w:hAnsi="Palatino Linotype" w:cs="Tahoma"/>
          <w:bCs/>
          <w:iCs/>
          <w:sz w:val="22"/>
          <w:szCs w:val="22"/>
          <w:lang w:val="es-ES"/>
        </w:rPr>
        <w:t>alguna, por lo que, deberá dar atención al requerimien</w:t>
      </w:r>
      <w:r w:rsidR="003E323C" w:rsidRPr="001C52DB">
        <w:rPr>
          <w:rFonts w:ascii="Palatino Linotype" w:hAnsi="Palatino Linotype" w:cs="Tahoma"/>
          <w:bCs/>
          <w:iCs/>
          <w:sz w:val="22"/>
          <w:szCs w:val="22"/>
          <w:lang w:val="es-ES"/>
        </w:rPr>
        <w:t>to de información, realizar una</w:t>
      </w:r>
      <w:r w:rsidR="00372534" w:rsidRPr="001C52DB">
        <w:rPr>
          <w:rFonts w:ascii="Palatino Linotype" w:hAnsi="Palatino Linotype" w:cs="Tahoma"/>
          <w:bCs/>
          <w:iCs/>
          <w:sz w:val="22"/>
          <w:szCs w:val="22"/>
          <w:lang w:val="es-ES"/>
        </w:rPr>
        <w:t xml:space="preserve"> búsqueda exhaustiva y razonable en sus archivos, y en su caso, entregarle la documentación que corresponda. </w:t>
      </w:r>
    </w:p>
    <w:p w14:paraId="14C27014" w14:textId="77777777" w:rsidR="00BA5927" w:rsidRPr="001C52DB" w:rsidRDefault="00BA5927" w:rsidP="00442CAA">
      <w:pPr>
        <w:spacing w:line="360" w:lineRule="auto"/>
        <w:jc w:val="both"/>
        <w:rPr>
          <w:rFonts w:ascii="Palatino Linotype" w:hAnsi="Palatino Linotype" w:cs="Tahoma"/>
          <w:bCs/>
          <w:iCs/>
          <w:sz w:val="22"/>
          <w:szCs w:val="22"/>
          <w:lang w:val="es-ES"/>
        </w:rPr>
      </w:pPr>
    </w:p>
    <w:p w14:paraId="2DA004D3" w14:textId="77777777" w:rsidR="00BA5927" w:rsidRPr="001C52DB" w:rsidRDefault="00FF7C33" w:rsidP="00442CAA">
      <w:pPr>
        <w:spacing w:line="360" w:lineRule="auto"/>
        <w:jc w:val="both"/>
        <w:rPr>
          <w:rFonts w:ascii="Palatino Linotype" w:hAnsi="Palatino Linotype" w:cs="Tahoma"/>
          <w:bCs/>
          <w:iCs/>
          <w:sz w:val="22"/>
          <w:szCs w:val="22"/>
        </w:rPr>
      </w:pPr>
      <w:r w:rsidRPr="001C52DB">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1C52DB" w:rsidRDefault="00BA5927" w:rsidP="00442CAA">
      <w:pPr>
        <w:spacing w:line="360" w:lineRule="auto"/>
        <w:jc w:val="both"/>
        <w:rPr>
          <w:rFonts w:ascii="Palatino Linotype" w:hAnsi="Palatino Linotype" w:cs="Tahoma"/>
          <w:bCs/>
          <w:iCs/>
          <w:sz w:val="22"/>
          <w:szCs w:val="22"/>
        </w:rPr>
      </w:pPr>
    </w:p>
    <w:p w14:paraId="44AA22FE" w14:textId="6EE5F02A" w:rsidR="00F57883" w:rsidRPr="001C52DB" w:rsidRDefault="00F57883" w:rsidP="00442CAA">
      <w:pPr>
        <w:spacing w:line="360" w:lineRule="auto"/>
        <w:jc w:val="both"/>
        <w:rPr>
          <w:rFonts w:ascii="Palatino Linotype" w:eastAsia="Calibri" w:hAnsi="Palatino Linotype"/>
          <w:color w:val="000000"/>
          <w:sz w:val="22"/>
          <w:szCs w:val="22"/>
          <w:lang w:eastAsia="en-US"/>
        </w:rPr>
      </w:pPr>
      <w:r w:rsidRPr="001C52DB">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1C52DB" w:rsidRDefault="003A796B"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1C52DB" w:rsidRDefault="00FF7C33" w:rsidP="00442CAA">
      <w:pPr>
        <w:spacing w:line="360" w:lineRule="auto"/>
        <w:jc w:val="both"/>
        <w:rPr>
          <w:rFonts w:ascii="Palatino Linotype" w:hAnsi="Palatino Linotype" w:cs="Tahoma"/>
          <w:bCs/>
          <w:iCs/>
          <w:sz w:val="22"/>
          <w:szCs w:val="22"/>
        </w:rPr>
      </w:pPr>
      <w:r w:rsidRPr="001C52DB">
        <w:rPr>
          <w:rFonts w:ascii="Palatino Linotype" w:hAnsi="Palatino Linotype" w:cs="Tahoma"/>
          <w:bCs/>
          <w:iCs/>
          <w:sz w:val="22"/>
          <w:szCs w:val="22"/>
        </w:rPr>
        <w:t>Por lo expuesto y fundado, este Pleno:</w:t>
      </w:r>
    </w:p>
    <w:p w14:paraId="2A3C222A" w14:textId="77777777" w:rsidR="003A796B" w:rsidRPr="001C52DB" w:rsidRDefault="003A796B" w:rsidP="00442CAA">
      <w:pPr>
        <w:spacing w:line="360" w:lineRule="auto"/>
        <w:jc w:val="both"/>
        <w:rPr>
          <w:rFonts w:ascii="Palatino Linotype" w:hAnsi="Palatino Linotype" w:cs="Tahoma"/>
          <w:bCs/>
          <w:iCs/>
          <w:sz w:val="22"/>
          <w:szCs w:val="22"/>
        </w:rPr>
      </w:pPr>
    </w:p>
    <w:p w14:paraId="31431AD7" w14:textId="77777777" w:rsidR="00FF7C33" w:rsidRPr="001C52DB" w:rsidRDefault="00FF7C33" w:rsidP="00442CAA">
      <w:pPr>
        <w:pStyle w:val="Ttulo1"/>
      </w:pPr>
      <w:bookmarkStart w:id="17" w:name="_Toc206684154"/>
      <w:r w:rsidRPr="001C52DB">
        <w:t>R E S U E L V E</w:t>
      </w:r>
      <w:bookmarkEnd w:id="17"/>
    </w:p>
    <w:p w14:paraId="39DB2FA1" w14:textId="77777777" w:rsidR="00F57883" w:rsidRPr="001C52DB" w:rsidRDefault="00F57883" w:rsidP="00442CAA">
      <w:pPr>
        <w:spacing w:line="360" w:lineRule="auto"/>
        <w:jc w:val="both"/>
        <w:rPr>
          <w:rFonts w:ascii="Palatino Linotype" w:hAnsi="Palatino Linotype" w:cs="Tahoma"/>
          <w:b/>
          <w:bCs/>
          <w:iCs/>
          <w:sz w:val="22"/>
          <w:szCs w:val="22"/>
        </w:rPr>
      </w:pPr>
    </w:p>
    <w:p w14:paraId="7A29059F" w14:textId="0E2E359A" w:rsidR="00FC0A7F" w:rsidRPr="001C52DB" w:rsidRDefault="00FF7C33" w:rsidP="00442CAA">
      <w:pPr>
        <w:spacing w:line="360" w:lineRule="auto"/>
        <w:jc w:val="both"/>
        <w:rPr>
          <w:rFonts w:ascii="Palatino Linotype" w:hAnsi="Palatino Linotype" w:cs="Tahoma"/>
          <w:bCs/>
          <w:iCs/>
          <w:sz w:val="22"/>
          <w:szCs w:val="22"/>
        </w:rPr>
      </w:pPr>
      <w:r w:rsidRPr="001C52DB">
        <w:rPr>
          <w:rFonts w:ascii="Palatino Linotype" w:hAnsi="Palatino Linotype" w:cs="Tahoma"/>
          <w:b/>
          <w:bCs/>
          <w:iCs/>
          <w:sz w:val="22"/>
          <w:szCs w:val="22"/>
        </w:rPr>
        <w:t xml:space="preserve">PRIMERO. </w:t>
      </w:r>
      <w:r w:rsidRPr="001C52DB">
        <w:rPr>
          <w:rFonts w:ascii="Palatino Linotype" w:hAnsi="Palatino Linotype" w:cs="Tahoma"/>
          <w:bCs/>
          <w:iCs/>
          <w:sz w:val="22"/>
          <w:szCs w:val="22"/>
        </w:rPr>
        <w:t xml:space="preserve">Resultan </w:t>
      </w:r>
      <w:r w:rsidRPr="001C52DB">
        <w:rPr>
          <w:rFonts w:ascii="Palatino Linotype" w:hAnsi="Palatino Linotype" w:cs="Tahoma"/>
          <w:b/>
          <w:bCs/>
          <w:iCs/>
          <w:sz w:val="22"/>
          <w:szCs w:val="22"/>
        </w:rPr>
        <w:t>FUNDADAS</w:t>
      </w:r>
      <w:r w:rsidRPr="001C52DB">
        <w:rPr>
          <w:rFonts w:ascii="Palatino Linotype" w:hAnsi="Palatino Linotype" w:cs="Tahoma"/>
          <w:bCs/>
          <w:iCs/>
          <w:sz w:val="22"/>
          <w:szCs w:val="22"/>
        </w:rPr>
        <w:t xml:space="preserve"> las razones o motivos de inconformidad hechos valer por el Particular en el Recurso de Revisión </w:t>
      </w:r>
      <w:r w:rsidR="00A13CA5" w:rsidRPr="001C52DB">
        <w:rPr>
          <w:rFonts w:ascii="Palatino Linotype" w:hAnsi="Palatino Linotype" w:cs="Tahoma"/>
          <w:bCs/>
          <w:iCs/>
          <w:sz w:val="22"/>
          <w:szCs w:val="22"/>
        </w:rPr>
        <w:t>08766</w:t>
      </w:r>
      <w:r w:rsidR="00D22BC6" w:rsidRPr="001C52DB">
        <w:rPr>
          <w:rFonts w:ascii="Palatino Linotype" w:hAnsi="Palatino Linotype" w:cs="Tahoma"/>
          <w:bCs/>
          <w:iCs/>
          <w:sz w:val="22"/>
          <w:szCs w:val="22"/>
        </w:rPr>
        <w:t>/INFOEM/IP/RR/2025</w:t>
      </w:r>
      <w:r w:rsidRPr="001C52DB">
        <w:rPr>
          <w:rFonts w:ascii="Palatino Linotype" w:hAnsi="Palatino Linotype" w:cs="Tahoma"/>
          <w:bCs/>
          <w:iCs/>
          <w:sz w:val="22"/>
          <w:szCs w:val="22"/>
        </w:rPr>
        <w:t>,</w:t>
      </w:r>
      <w:r w:rsidRPr="001C52DB">
        <w:rPr>
          <w:rFonts w:ascii="Palatino Linotype" w:hAnsi="Palatino Linotype" w:cs="Tahoma"/>
          <w:b/>
          <w:bCs/>
          <w:iCs/>
          <w:sz w:val="22"/>
          <w:szCs w:val="22"/>
        </w:rPr>
        <w:t xml:space="preserve"> </w:t>
      </w:r>
      <w:r w:rsidRPr="001C52DB">
        <w:rPr>
          <w:rFonts w:ascii="Palatino Linotype" w:hAnsi="Palatino Linotype" w:cs="Tahoma"/>
          <w:bCs/>
          <w:iCs/>
          <w:sz w:val="22"/>
          <w:szCs w:val="22"/>
        </w:rPr>
        <w:t>en términos de los considerandos QUINTO y SEXTO de la presente Resolución.</w:t>
      </w:r>
    </w:p>
    <w:p w14:paraId="15952F75" w14:textId="77777777" w:rsidR="00FC0A7F" w:rsidRPr="001C52DB" w:rsidRDefault="00FC0A7F" w:rsidP="00442CAA">
      <w:pPr>
        <w:spacing w:line="360" w:lineRule="auto"/>
        <w:jc w:val="both"/>
        <w:rPr>
          <w:rFonts w:ascii="Palatino Linotype" w:hAnsi="Palatino Linotype" w:cs="Tahoma"/>
          <w:bCs/>
          <w:iCs/>
          <w:sz w:val="22"/>
          <w:szCs w:val="22"/>
        </w:rPr>
      </w:pPr>
    </w:p>
    <w:p w14:paraId="0D9157E9" w14:textId="32FC1584" w:rsidR="00FB7667" w:rsidRPr="001C52DB" w:rsidRDefault="00FB7667" w:rsidP="00442CAA">
      <w:pPr>
        <w:spacing w:line="360" w:lineRule="auto"/>
        <w:jc w:val="both"/>
        <w:rPr>
          <w:rFonts w:cs="Tahoma"/>
          <w:b/>
          <w:bCs/>
          <w:iCs/>
          <w:lang w:val="es-ES"/>
        </w:rPr>
      </w:pPr>
      <w:r w:rsidRPr="001C52DB">
        <w:rPr>
          <w:rFonts w:ascii="Palatino Linotype" w:hAnsi="Palatino Linotype" w:cs="Tahoma"/>
          <w:b/>
          <w:bCs/>
          <w:iCs/>
          <w:sz w:val="22"/>
          <w:szCs w:val="22"/>
          <w:lang w:val="es-ES"/>
        </w:rPr>
        <w:t xml:space="preserve">SEGUNDO. </w:t>
      </w:r>
      <w:r w:rsidRPr="001C52DB">
        <w:rPr>
          <w:rFonts w:ascii="Palatino Linotype" w:hAnsi="Palatino Linotype" w:cs="Tahoma"/>
          <w:bCs/>
          <w:iCs/>
          <w:sz w:val="22"/>
          <w:szCs w:val="22"/>
          <w:lang w:val="es-ES"/>
        </w:rPr>
        <w:t>Se</w:t>
      </w:r>
      <w:r w:rsidRPr="001C52DB">
        <w:rPr>
          <w:rFonts w:ascii="Palatino Linotype" w:hAnsi="Palatino Linotype" w:cs="Tahoma"/>
          <w:b/>
          <w:bCs/>
          <w:iCs/>
          <w:sz w:val="22"/>
          <w:szCs w:val="22"/>
          <w:lang w:val="es-ES"/>
        </w:rPr>
        <w:t xml:space="preserve"> ORDENA </w:t>
      </w:r>
      <w:r w:rsidRPr="001C52DB">
        <w:rPr>
          <w:rFonts w:ascii="Palatino Linotype" w:hAnsi="Palatino Linotype" w:cs="Tahoma"/>
          <w:bCs/>
          <w:iCs/>
          <w:sz w:val="22"/>
          <w:szCs w:val="22"/>
          <w:lang w:val="es-ES"/>
        </w:rPr>
        <w:t>al Sujeto Obligado, a efecto de que dé atención a la solicitud de acceso a la información</w:t>
      </w:r>
      <w:r w:rsidR="00C10A8A" w:rsidRPr="001C52DB">
        <w:rPr>
          <w:rFonts w:ascii="Palatino Linotype" w:hAnsi="Palatino Linotype" w:cs="Tahoma"/>
          <w:color w:val="0D0D0D" w:themeColor="text1" w:themeTint="F2"/>
          <w:sz w:val="22"/>
          <w:szCs w:val="22"/>
        </w:rPr>
        <w:t xml:space="preserve"> </w:t>
      </w:r>
      <w:r w:rsidR="00A13CA5" w:rsidRPr="001C52DB">
        <w:rPr>
          <w:rFonts w:ascii="Palatino Linotype" w:hAnsi="Palatino Linotype" w:cs="Tahoma"/>
          <w:color w:val="0D0D0D" w:themeColor="text1" w:themeTint="F2"/>
          <w:sz w:val="22"/>
          <w:szCs w:val="22"/>
        </w:rPr>
        <w:t>00328/ALMOJU/IP/2025</w:t>
      </w:r>
      <w:r w:rsidR="003E323C" w:rsidRPr="001C52DB">
        <w:rPr>
          <w:rFonts w:ascii="Palatino Linotype" w:hAnsi="Palatino Linotype" w:cs="Tahoma"/>
          <w:color w:val="0D0D0D" w:themeColor="text1" w:themeTint="F2"/>
          <w:sz w:val="22"/>
          <w:szCs w:val="22"/>
        </w:rPr>
        <w:t xml:space="preserve">, </w:t>
      </w:r>
      <w:r w:rsidRPr="001C52DB">
        <w:rPr>
          <w:rFonts w:ascii="Palatino Linotype" w:hAnsi="Palatino Linotype" w:cs="Tahoma"/>
          <w:bCs/>
          <w:iCs/>
          <w:sz w:val="22"/>
          <w:szCs w:val="22"/>
          <w:lang w:val="es-ES"/>
        </w:rPr>
        <w:t>y a través del SAIMEX, dé la respuesta que conforme a derecho corresponda</w:t>
      </w:r>
      <w:r w:rsidRPr="001C52DB">
        <w:rPr>
          <w:rFonts w:cs="Tahoma"/>
          <w:b/>
          <w:bCs/>
          <w:iCs/>
          <w:lang w:val="es-ES"/>
        </w:rPr>
        <w:t>.</w:t>
      </w:r>
      <w:r w:rsidR="000268D8" w:rsidRPr="001C52DB">
        <w:rPr>
          <w:rFonts w:cs="Tahoma"/>
          <w:b/>
          <w:bCs/>
          <w:iCs/>
          <w:lang w:val="es-ES"/>
        </w:rPr>
        <w:t xml:space="preserve"> </w:t>
      </w:r>
    </w:p>
    <w:p w14:paraId="08EA7079" w14:textId="77777777" w:rsidR="00E26B53" w:rsidRPr="001C52DB" w:rsidRDefault="00E26B53" w:rsidP="00442CAA">
      <w:pPr>
        <w:spacing w:line="360" w:lineRule="auto"/>
        <w:jc w:val="both"/>
        <w:rPr>
          <w:rFonts w:ascii="Palatino Linotype" w:hAnsi="Palatino Linotype" w:cs="Tahoma"/>
          <w:bCs/>
          <w:iCs/>
          <w:sz w:val="22"/>
          <w:szCs w:val="22"/>
        </w:rPr>
      </w:pPr>
    </w:p>
    <w:p w14:paraId="2F31FE73" w14:textId="77777777" w:rsidR="00FF7C33" w:rsidRPr="001C52DB" w:rsidRDefault="00FF7C33" w:rsidP="00442CAA">
      <w:pPr>
        <w:spacing w:line="360" w:lineRule="auto"/>
        <w:jc w:val="both"/>
        <w:rPr>
          <w:rFonts w:ascii="Palatino Linotype" w:hAnsi="Palatino Linotype" w:cs="Tahoma"/>
          <w:bCs/>
          <w:iCs/>
          <w:sz w:val="22"/>
          <w:szCs w:val="22"/>
          <w:lang w:val="es-ES_tradnl"/>
        </w:rPr>
      </w:pPr>
      <w:r w:rsidRPr="001C52DB">
        <w:rPr>
          <w:rFonts w:ascii="Palatino Linotype" w:hAnsi="Palatino Linotype" w:cs="Tahoma"/>
          <w:b/>
          <w:bCs/>
          <w:iCs/>
          <w:sz w:val="22"/>
          <w:szCs w:val="22"/>
          <w:lang w:val="es-ES"/>
        </w:rPr>
        <w:t>TERCERO</w:t>
      </w:r>
      <w:r w:rsidRPr="001C52DB">
        <w:rPr>
          <w:rFonts w:ascii="Palatino Linotype" w:hAnsi="Palatino Linotype" w:cs="Tahoma"/>
          <w:b/>
          <w:bCs/>
          <w:iCs/>
          <w:sz w:val="22"/>
          <w:szCs w:val="22"/>
        </w:rPr>
        <w:t xml:space="preserve">. </w:t>
      </w:r>
      <w:r w:rsidRPr="001C52DB">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1C52DB" w:rsidRDefault="00FF7C33" w:rsidP="00442CAA">
      <w:pPr>
        <w:spacing w:line="360" w:lineRule="auto"/>
        <w:jc w:val="both"/>
        <w:rPr>
          <w:rFonts w:ascii="Palatino Linotype" w:hAnsi="Palatino Linotype" w:cs="Tahoma"/>
          <w:bCs/>
          <w:iCs/>
          <w:sz w:val="22"/>
          <w:szCs w:val="22"/>
        </w:rPr>
      </w:pPr>
    </w:p>
    <w:p w14:paraId="63F3D9B5" w14:textId="77777777" w:rsidR="00FF7C33" w:rsidRPr="001C52DB" w:rsidRDefault="00FF7C33" w:rsidP="00442CAA">
      <w:pPr>
        <w:spacing w:line="360" w:lineRule="auto"/>
        <w:jc w:val="both"/>
        <w:rPr>
          <w:rFonts w:ascii="Palatino Linotype" w:hAnsi="Palatino Linotype" w:cs="Tahoma"/>
          <w:bCs/>
          <w:iCs/>
          <w:sz w:val="22"/>
          <w:szCs w:val="22"/>
        </w:rPr>
      </w:pPr>
      <w:r w:rsidRPr="001C52DB">
        <w:rPr>
          <w:rFonts w:ascii="Palatino Linotype" w:hAnsi="Palatino Linotype" w:cs="Tahoma"/>
          <w:b/>
          <w:bCs/>
          <w:iCs/>
          <w:sz w:val="22"/>
          <w:szCs w:val="22"/>
        </w:rPr>
        <w:t>CUARTO.</w:t>
      </w:r>
      <w:r w:rsidRPr="001C52DB">
        <w:rPr>
          <w:rFonts w:ascii="Palatino Linotype" w:hAnsi="Palatino Linotype" w:cs="Tahoma"/>
          <w:bCs/>
          <w:iCs/>
          <w:sz w:val="22"/>
          <w:szCs w:val="22"/>
        </w:rPr>
        <w:t xml:space="preserve"> </w:t>
      </w:r>
      <w:r w:rsidRPr="001C52DB">
        <w:rPr>
          <w:rFonts w:ascii="Palatino Linotype" w:hAnsi="Palatino Linotype" w:cs="Tahoma"/>
          <w:b/>
          <w:bCs/>
          <w:iCs/>
          <w:sz w:val="22"/>
          <w:szCs w:val="22"/>
        </w:rPr>
        <w:t xml:space="preserve">NOTIFÍQUESE POR SAIMEX </w:t>
      </w:r>
      <w:r w:rsidRPr="001C52DB">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1C52DB" w:rsidRDefault="00FF7C33" w:rsidP="00442CAA">
      <w:pPr>
        <w:spacing w:line="360" w:lineRule="auto"/>
        <w:jc w:val="both"/>
        <w:rPr>
          <w:rFonts w:ascii="Palatino Linotype" w:hAnsi="Palatino Linotype" w:cs="Tahoma"/>
          <w:bCs/>
          <w:iCs/>
          <w:sz w:val="22"/>
          <w:szCs w:val="22"/>
        </w:rPr>
      </w:pPr>
    </w:p>
    <w:p w14:paraId="540F4370" w14:textId="0BC61EE8" w:rsidR="00FF7C33" w:rsidRPr="001C52DB" w:rsidRDefault="00FF7C33" w:rsidP="00442CAA">
      <w:pPr>
        <w:spacing w:line="360" w:lineRule="auto"/>
        <w:jc w:val="both"/>
        <w:rPr>
          <w:rFonts w:ascii="Palatino Linotype" w:hAnsi="Palatino Linotype" w:cs="Tahoma"/>
          <w:bCs/>
          <w:iCs/>
          <w:sz w:val="22"/>
          <w:szCs w:val="22"/>
        </w:rPr>
      </w:pPr>
      <w:r w:rsidRPr="001C52DB">
        <w:rPr>
          <w:rFonts w:ascii="Palatino Linotype" w:hAnsi="Palatino Linotype" w:cs="Tahoma"/>
          <w:b/>
          <w:bCs/>
          <w:iCs/>
          <w:sz w:val="22"/>
          <w:szCs w:val="22"/>
        </w:rPr>
        <w:t>QUINTO. NOTIFÍQUESE</w:t>
      </w:r>
      <w:r w:rsidRPr="001C52DB">
        <w:rPr>
          <w:rFonts w:ascii="Palatino Linotype" w:hAnsi="Palatino Linotype" w:cs="Tahoma"/>
          <w:bCs/>
          <w:iCs/>
          <w:sz w:val="22"/>
          <w:szCs w:val="22"/>
        </w:rPr>
        <w:t xml:space="preserve"> </w:t>
      </w:r>
      <w:r w:rsidRPr="001C52DB">
        <w:rPr>
          <w:rFonts w:ascii="Palatino Linotype" w:hAnsi="Palatino Linotype" w:cs="Tahoma"/>
          <w:b/>
          <w:bCs/>
          <w:iCs/>
          <w:sz w:val="22"/>
          <w:szCs w:val="22"/>
        </w:rPr>
        <w:t xml:space="preserve">POR SAIMEX, </w:t>
      </w:r>
      <w:r w:rsidRPr="001C52DB">
        <w:rPr>
          <w:rFonts w:ascii="Palatino Linotype" w:hAnsi="Palatino Linotype" w:cs="Tahoma"/>
          <w:bCs/>
          <w:iCs/>
          <w:sz w:val="22"/>
          <w:szCs w:val="22"/>
        </w:rPr>
        <w:t>a</w:t>
      </w:r>
      <w:r w:rsidR="009E3A34" w:rsidRPr="001C52DB">
        <w:rPr>
          <w:rFonts w:ascii="Palatino Linotype" w:hAnsi="Palatino Linotype" w:cs="Tahoma"/>
          <w:bCs/>
          <w:iCs/>
          <w:sz w:val="22"/>
          <w:szCs w:val="22"/>
        </w:rPr>
        <w:t xml:space="preserve"> la persona</w:t>
      </w:r>
      <w:r w:rsidRPr="001C52DB">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1C52DB" w:rsidRDefault="00501F15" w:rsidP="00442CAA">
      <w:pPr>
        <w:spacing w:line="360" w:lineRule="auto"/>
        <w:jc w:val="both"/>
        <w:rPr>
          <w:rFonts w:ascii="Palatino Linotype" w:hAnsi="Palatino Linotype" w:cs="Tahoma"/>
          <w:bCs/>
          <w:iCs/>
          <w:sz w:val="22"/>
          <w:szCs w:val="22"/>
        </w:rPr>
      </w:pPr>
    </w:p>
    <w:p w14:paraId="4C0D39E9" w14:textId="77777777" w:rsidR="00501F15" w:rsidRPr="001C52DB" w:rsidRDefault="00501F15" w:rsidP="00442CAA">
      <w:pPr>
        <w:spacing w:line="360" w:lineRule="auto"/>
        <w:jc w:val="both"/>
        <w:rPr>
          <w:rFonts w:ascii="Palatino Linotype" w:eastAsia="Calibri" w:hAnsi="Palatino Linotype" w:cs="Tahoma"/>
          <w:bCs/>
          <w:sz w:val="22"/>
          <w:szCs w:val="22"/>
          <w:lang w:eastAsia="en-US"/>
        </w:rPr>
      </w:pPr>
      <w:r w:rsidRPr="001C52DB">
        <w:rPr>
          <w:rFonts w:ascii="Palatino Linotype" w:eastAsiaTheme="minorHAnsi" w:hAnsi="Palatino Linotype" w:cstheme="minorBidi"/>
          <w:b/>
          <w:bCs/>
          <w:sz w:val="22"/>
          <w:szCs w:val="22"/>
          <w:lang w:eastAsia="en-US"/>
        </w:rPr>
        <w:t>SEXTO.</w:t>
      </w:r>
      <w:r w:rsidRPr="001C52DB">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1C52DB" w:rsidRDefault="00FF7C33" w:rsidP="00442CAA">
      <w:pPr>
        <w:spacing w:line="360" w:lineRule="auto"/>
        <w:jc w:val="both"/>
        <w:rPr>
          <w:rFonts w:ascii="Palatino Linotype" w:hAnsi="Palatino Linotype" w:cs="Tahoma"/>
          <w:b/>
          <w:bCs/>
          <w:iCs/>
          <w:sz w:val="22"/>
          <w:szCs w:val="22"/>
        </w:rPr>
      </w:pPr>
    </w:p>
    <w:p w14:paraId="164C9FE6" w14:textId="12D38353" w:rsidR="00D22BC6" w:rsidRDefault="00FF7C33" w:rsidP="00442CAA">
      <w:pPr>
        <w:spacing w:line="360" w:lineRule="auto"/>
        <w:jc w:val="both"/>
        <w:rPr>
          <w:rFonts w:ascii="Palatino Linotype" w:hAnsi="Palatino Linotype" w:cs="Tahoma"/>
          <w:bCs/>
          <w:iCs/>
          <w:sz w:val="22"/>
          <w:szCs w:val="22"/>
        </w:rPr>
      </w:pPr>
      <w:r w:rsidRPr="001C52DB">
        <w:rPr>
          <w:rFonts w:ascii="Palatino Linotype" w:hAnsi="Palatino Linotype" w:cs="Tahoma"/>
          <w:bCs/>
          <w:iCs/>
          <w:sz w:val="22"/>
          <w:szCs w:val="22"/>
        </w:rPr>
        <w:t>ASÍ LO RESUELVE, POR </w:t>
      </w:r>
      <w:r w:rsidRPr="001C52DB">
        <w:rPr>
          <w:rFonts w:ascii="Palatino Linotype" w:hAnsi="Palatino Linotype" w:cs="Tahoma"/>
          <w:b/>
          <w:bCs/>
          <w:iCs/>
          <w:sz w:val="22"/>
          <w:szCs w:val="22"/>
        </w:rPr>
        <w:t>UNANIMIDAD</w:t>
      </w:r>
      <w:r w:rsidRPr="001C52DB">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w:t>
      </w:r>
      <w:r w:rsidR="00DF6316" w:rsidRPr="001C52DB">
        <w:rPr>
          <w:rFonts w:ascii="Palatino Linotype" w:hAnsi="Palatino Linotype" w:cs="Tahoma"/>
          <w:bCs/>
          <w:iCs/>
          <w:sz w:val="22"/>
          <w:szCs w:val="22"/>
        </w:rPr>
        <w:t xml:space="preserve"> </w:t>
      </w:r>
      <w:r w:rsidR="00DF6316" w:rsidRPr="001C52DB">
        <w:rPr>
          <w:rFonts w:ascii="Palatino Linotype" w:hAnsi="Palatino Linotype" w:cs="Tahoma"/>
          <w:sz w:val="22"/>
          <w:szCs w:val="22"/>
          <w:lang w:eastAsia="es-MX"/>
        </w:rPr>
        <w:t>(AUSENCIA JUSTIFICADA)</w:t>
      </w:r>
      <w:r w:rsidRPr="001C52DB">
        <w:rPr>
          <w:rFonts w:ascii="Palatino Linotype" w:hAnsi="Palatino Linotype" w:cs="Tahoma"/>
          <w:bCs/>
          <w:iCs/>
          <w:sz w:val="22"/>
          <w:szCs w:val="22"/>
        </w:rPr>
        <w:t>, MARÍA DEL ROSARIO MEJÍA AYALA, SHARON CRISTINA MORALES MARTÍNEZ, LUIS GUSTAVO PARRA NORIEGA Y GUADALUPE RAMÍREZ PEÑA, EN LA</w:t>
      </w:r>
      <w:r w:rsidR="00886861" w:rsidRPr="001C52DB">
        <w:rPr>
          <w:rFonts w:ascii="Palatino Linotype" w:hAnsi="Palatino Linotype" w:cs="Tahoma"/>
          <w:bCs/>
          <w:iCs/>
          <w:sz w:val="22"/>
          <w:szCs w:val="22"/>
        </w:rPr>
        <w:t xml:space="preserve"> </w:t>
      </w:r>
      <w:r w:rsidR="00C10A8A" w:rsidRPr="001C52DB">
        <w:rPr>
          <w:rFonts w:ascii="Palatino Linotype" w:hAnsi="Palatino Linotype" w:cs="Tahoma"/>
          <w:bCs/>
          <w:iCs/>
          <w:sz w:val="22"/>
          <w:szCs w:val="22"/>
        </w:rPr>
        <w:t xml:space="preserve">VIGÉSIMA </w:t>
      </w:r>
      <w:r w:rsidR="00A13CA5" w:rsidRPr="001C52DB">
        <w:rPr>
          <w:rFonts w:ascii="Palatino Linotype" w:hAnsi="Palatino Linotype" w:cs="Tahoma"/>
          <w:bCs/>
          <w:iCs/>
          <w:sz w:val="22"/>
          <w:szCs w:val="22"/>
        </w:rPr>
        <w:t>NOVENA</w:t>
      </w:r>
      <w:r w:rsidR="000268D8" w:rsidRPr="001C52DB">
        <w:rPr>
          <w:rFonts w:ascii="Palatino Linotype" w:hAnsi="Palatino Linotype" w:cs="Tahoma"/>
          <w:bCs/>
          <w:iCs/>
          <w:sz w:val="22"/>
          <w:szCs w:val="22"/>
        </w:rPr>
        <w:t xml:space="preserve"> </w:t>
      </w:r>
      <w:r w:rsidRPr="001C52DB">
        <w:rPr>
          <w:rFonts w:ascii="Palatino Linotype" w:hAnsi="Palatino Linotype" w:cs="Tahoma"/>
          <w:bCs/>
          <w:iCs/>
          <w:sz w:val="22"/>
          <w:szCs w:val="22"/>
        </w:rPr>
        <w:t>SESIÓN ORDINARIA, CELEBRADA EL</w:t>
      </w:r>
      <w:r w:rsidR="00C10A8A" w:rsidRPr="001C52DB">
        <w:rPr>
          <w:rFonts w:ascii="Palatino Linotype" w:hAnsi="Palatino Linotype" w:cs="Tahoma"/>
          <w:bCs/>
          <w:iCs/>
          <w:sz w:val="22"/>
          <w:szCs w:val="22"/>
        </w:rPr>
        <w:t xml:space="preserve"> </w:t>
      </w:r>
      <w:r w:rsidR="00A13CA5" w:rsidRPr="001C52DB">
        <w:rPr>
          <w:rFonts w:ascii="Palatino Linotype" w:hAnsi="Palatino Linotype" w:cs="Tahoma"/>
          <w:bCs/>
          <w:iCs/>
          <w:sz w:val="22"/>
          <w:szCs w:val="22"/>
        </w:rPr>
        <w:t xml:space="preserve">VEINTE </w:t>
      </w:r>
      <w:r w:rsidR="003E323C" w:rsidRPr="001C52DB">
        <w:rPr>
          <w:rFonts w:ascii="Palatino Linotype" w:hAnsi="Palatino Linotype" w:cs="Tahoma"/>
          <w:bCs/>
          <w:iCs/>
          <w:sz w:val="22"/>
          <w:szCs w:val="22"/>
        </w:rPr>
        <w:t>DE AGOSTO</w:t>
      </w:r>
      <w:r w:rsidR="00BA3DF4" w:rsidRPr="001C52DB">
        <w:rPr>
          <w:rFonts w:ascii="Palatino Linotype" w:hAnsi="Palatino Linotype" w:cs="Tahoma"/>
          <w:bCs/>
          <w:iCs/>
          <w:sz w:val="22"/>
          <w:szCs w:val="22"/>
        </w:rPr>
        <w:t xml:space="preserve"> </w:t>
      </w:r>
      <w:r w:rsidRPr="001C52DB">
        <w:rPr>
          <w:rFonts w:ascii="Palatino Linotype" w:hAnsi="Palatino Linotype" w:cs="Tahoma"/>
          <w:bCs/>
          <w:iCs/>
          <w:sz w:val="22"/>
          <w:szCs w:val="22"/>
        </w:rPr>
        <w:t>DE DOS MIL VEINTIC</w:t>
      </w:r>
      <w:r w:rsidR="000268D8" w:rsidRPr="001C52DB">
        <w:rPr>
          <w:rFonts w:ascii="Palatino Linotype" w:hAnsi="Palatino Linotype" w:cs="Tahoma"/>
          <w:bCs/>
          <w:iCs/>
          <w:sz w:val="22"/>
          <w:szCs w:val="22"/>
        </w:rPr>
        <w:t>INCO</w:t>
      </w:r>
      <w:r w:rsidRPr="001C52DB">
        <w:rPr>
          <w:rFonts w:ascii="Palatino Linotype" w:hAnsi="Palatino Linotype" w:cs="Tahoma"/>
          <w:bCs/>
          <w:iCs/>
          <w:sz w:val="22"/>
          <w:szCs w:val="22"/>
        </w:rPr>
        <w:t>, ANTE EL SECRETARIO TÉCNICO DEL PLENO, ALEXIS TAPIA RAMÍREZ.</w:t>
      </w:r>
    </w:p>
    <w:p w14:paraId="4FC344A4" w14:textId="77777777" w:rsidR="00DA08C5" w:rsidRDefault="00DA08C5" w:rsidP="00442CAA">
      <w:pPr>
        <w:spacing w:line="360" w:lineRule="auto"/>
      </w:pPr>
    </w:p>
    <w:p w14:paraId="0A14A6CF" w14:textId="77777777" w:rsidR="00DA08C5" w:rsidRDefault="00DA08C5" w:rsidP="00442CAA">
      <w:pPr>
        <w:spacing w:line="360" w:lineRule="auto"/>
      </w:pPr>
    </w:p>
    <w:p w14:paraId="744813CA" w14:textId="01FDBCDA" w:rsid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42B036" w14:textId="5F6F1096"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2DC3CE8" w14:textId="16197822"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6A2280BF" w14:textId="48B21BC4"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3E01C1F" w14:textId="77A3BD0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96D75B" w14:textId="38D0B1F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9487739" w14:textId="2C12906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3AE9A7" w14:textId="72229FE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55C7060" w14:textId="364FF39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416E41" w14:textId="4D2F917F"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EDA5D4" w14:textId="1BFF970D"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75289D1" w14:textId="747DE453"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1CAD3658" w14:textId="3C0AA0EA"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CC0DC4" w14:textId="75391375"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9AC6811" w14:textId="562111B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DB09202" w14:textId="09DE475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F63D509" w14:textId="23F07A7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B97B412" w14:textId="78B6DACC" w:rsidR="00E1761D" w:rsidRPr="004F3A02"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E1761D"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275AE" w14:textId="77777777" w:rsidR="00B82638" w:rsidRDefault="00B82638" w:rsidP="00B31222">
      <w:r>
        <w:separator/>
      </w:r>
    </w:p>
  </w:endnote>
  <w:endnote w:type="continuationSeparator" w:id="0">
    <w:p w14:paraId="43A81ACA" w14:textId="77777777" w:rsidR="00B82638" w:rsidRDefault="00B82638"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5F2EB8" w:rsidRPr="00C13895" w:rsidRDefault="005F2EB8">
            <w:pPr>
              <w:pStyle w:val="Piedepgina"/>
              <w:jc w:val="right"/>
              <w:rPr>
                <w:sz w:val="26"/>
                <w:szCs w:val="26"/>
              </w:rPr>
            </w:pPr>
          </w:p>
          <w:p w14:paraId="4EA60772" w14:textId="77777777" w:rsidR="005F2EB8" w:rsidRDefault="005F2E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06416">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06416">
              <w:rPr>
                <w:b/>
                <w:bCs/>
                <w:noProof/>
              </w:rPr>
              <w:t>21</w:t>
            </w:r>
            <w:r>
              <w:rPr>
                <w:b/>
                <w:bCs/>
                <w:sz w:val="24"/>
                <w:szCs w:val="24"/>
              </w:rPr>
              <w:fldChar w:fldCharType="end"/>
            </w:r>
          </w:p>
        </w:sdtContent>
      </w:sdt>
    </w:sdtContent>
  </w:sdt>
  <w:p w14:paraId="52786F2A" w14:textId="77777777" w:rsidR="005F2EB8" w:rsidRDefault="005F2E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5F2EB8" w:rsidRDefault="005F2EB8">
            <w:pPr>
              <w:pStyle w:val="Piedepgina"/>
              <w:jc w:val="right"/>
            </w:pPr>
          </w:p>
          <w:p w14:paraId="2D2F5338" w14:textId="77777777" w:rsidR="005F2EB8" w:rsidRDefault="005F2E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0641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06416">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A6D85" w14:textId="77777777" w:rsidR="00B82638" w:rsidRDefault="00B82638" w:rsidP="00B31222">
      <w:r>
        <w:separator/>
      </w:r>
    </w:p>
  </w:footnote>
  <w:footnote w:type="continuationSeparator" w:id="0">
    <w:p w14:paraId="7D06960D" w14:textId="77777777" w:rsidR="00B82638" w:rsidRDefault="00B82638"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22" w:type="dxa"/>
      <w:tblInd w:w="2552" w:type="dxa"/>
      <w:tblLayout w:type="fixed"/>
      <w:tblLook w:val="04A0" w:firstRow="1" w:lastRow="0" w:firstColumn="1" w:lastColumn="0" w:noHBand="0" w:noVBand="1"/>
    </w:tblPr>
    <w:tblGrid>
      <w:gridCol w:w="8222"/>
    </w:tblGrid>
    <w:tr w:rsidR="005F2EB8" w:rsidRPr="005C106F" w14:paraId="50E888ED" w14:textId="77777777" w:rsidTr="00895942">
      <w:trPr>
        <w:trHeight w:val="1412"/>
      </w:trPr>
      <w:tc>
        <w:tcPr>
          <w:tcW w:w="8222" w:type="dxa"/>
          <w:shd w:val="clear" w:color="auto" w:fill="auto"/>
        </w:tcPr>
        <w:tbl>
          <w:tblPr>
            <w:tblStyle w:val="Tablaconcuadrcula"/>
            <w:tblW w:w="670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5F2EB8" w14:paraId="401FF1E4" w14:textId="77777777" w:rsidTr="00AC613F">
            <w:trPr>
              <w:trHeight w:val="144"/>
            </w:trPr>
            <w:tc>
              <w:tcPr>
                <w:tcW w:w="2552" w:type="dxa"/>
              </w:tcPr>
              <w:p w14:paraId="2FAA5A5D" w14:textId="71E8EA3B"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4E3ACE4F" w:rsidR="005F2EB8" w:rsidRPr="009C44AA" w:rsidRDefault="007E7C0E"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08766</w:t>
                </w:r>
                <w:r w:rsidR="005F2EB8" w:rsidRPr="0032214E">
                  <w:rPr>
                    <w:rFonts w:ascii="Palatino Linotype" w:eastAsia="Calibri" w:hAnsi="Palatino Linotype" w:cs="Tahoma"/>
                    <w:sz w:val="22"/>
                    <w:szCs w:val="22"/>
                    <w:lang w:eastAsia="en-US"/>
                  </w:rPr>
                  <w:t>/INFOEM/IP/RR/2025</w:t>
                </w:r>
              </w:p>
            </w:tc>
          </w:tr>
          <w:tr w:rsidR="005F2EB8" w14:paraId="6B793921" w14:textId="77777777" w:rsidTr="00AC613F">
            <w:trPr>
              <w:trHeight w:val="144"/>
            </w:trPr>
            <w:tc>
              <w:tcPr>
                <w:tcW w:w="2552" w:type="dxa"/>
              </w:tcPr>
              <w:p w14:paraId="248F8814"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2350F102" w:rsidR="005F2EB8" w:rsidRPr="009C44AA" w:rsidRDefault="007E7C0E" w:rsidP="0077690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Ayuntamiento de Almoloya de Juárez</w:t>
                </w:r>
              </w:p>
            </w:tc>
          </w:tr>
          <w:tr w:rsidR="005F2EB8" w14:paraId="5F57F04A" w14:textId="77777777" w:rsidTr="00AC613F">
            <w:trPr>
              <w:trHeight w:val="138"/>
            </w:trPr>
            <w:tc>
              <w:tcPr>
                <w:tcW w:w="2552" w:type="dxa"/>
              </w:tcPr>
              <w:p w14:paraId="249191FD"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5F2EB8" w:rsidRPr="009C44AA" w:rsidRDefault="005F2EB8"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5F2EB8" w:rsidRPr="005C106F" w:rsidRDefault="005F2EB8" w:rsidP="005743D2">
          <w:pPr>
            <w:tabs>
              <w:tab w:val="right" w:pos="8838"/>
            </w:tabs>
            <w:ind w:left="-28"/>
            <w:jc w:val="both"/>
            <w:rPr>
              <w:rFonts w:ascii="Arial" w:eastAsia="Calibri" w:hAnsi="Arial" w:cs="Arial"/>
              <w:b/>
              <w:sz w:val="22"/>
              <w:szCs w:val="22"/>
              <w:lang w:eastAsia="en-US"/>
            </w:rPr>
          </w:pPr>
        </w:p>
      </w:tc>
    </w:tr>
  </w:tbl>
  <w:p w14:paraId="03D9BF59" w14:textId="4D62241B" w:rsidR="005F2EB8" w:rsidRDefault="00B82638"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9.4pt;margin-top:-136.7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4F17" w14:textId="3AC7F79E" w:rsidR="005F2EB8" w:rsidRDefault="00B82638">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402"/>
      <w:gridCol w:w="2405"/>
      <w:gridCol w:w="4257"/>
    </w:tblGrid>
    <w:tr w:rsidR="005F2EB8" w:rsidRPr="00264223" w14:paraId="47FE01F0" w14:textId="77777777" w:rsidTr="00AC613F">
      <w:trPr>
        <w:trHeight w:val="466"/>
      </w:trPr>
      <w:tc>
        <w:tcPr>
          <w:tcW w:w="3402" w:type="dxa"/>
          <w:vAlign w:val="bottom"/>
        </w:tcPr>
        <w:p w14:paraId="797F08EF"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5F2EB8" w:rsidRPr="0091633A" w:rsidRDefault="005F2EB8"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48A41FD8" w:rsidR="005F2EB8" w:rsidRPr="00A404EA" w:rsidRDefault="007E7C0E"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8" w:name="_Hlk191465363"/>
          <w:r>
            <w:rPr>
              <w:rFonts w:ascii="Palatino Linotype" w:eastAsia="Calibri" w:hAnsi="Palatino Linotype" w:cs="Tahoma"/>
              <w:sz w:val="22"/>
              <w:szCs w:val="22"/>
              <w:lang w:eastAsia="en-US"/>
            </w:rPr>
            <w:t>08766</w:t>
          </w:r>
          <w:r w:rsidR="005F2EB8" w:rsidRPr="0032214E">
            <w:rPr>
              <w:rFonts w:ascii="Palatino Linotype" w:eastAsia="Calibri" w:hAnsi="Palatino Linotype" w:cs="Tahoma"/>
              <w:sz w:val="22"/>
              <w:szCs w:val="22"/>
              <w:lang w:eastAsia="en-US"/>
            </w:rPr>
            <w:t>/INFOEM/IP/RR/2025</w:t>
          </w:r>
          <w:bookmarkEnd w:id="18"/>
        </w:p>
      </w:tc>
    </w:tr>
    <w:tr w:rsidR="005F2EB8" w:rsidRPr="00264223" w14:paraId="3B115A83" w14:textId="77777777" w:rsidTr="00AC613F">
      <w:trPr>
        <w:trHeight w:val="119"/>
      </w:trPr>
      <w:tc>
        <w:tcPr>
          <w:tcW w:w="3402" w:type="dxa"/>
        </w:tcPr>
        <w:p w14:paraId="769D227C"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5F2EB8" w:rsidRPr="00026EBB" w:rsidRDefault="005F2EB8"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5EA2062A" w:rsidR="005F2EB8" w:rsidRPr="00474ED7" w:rsidRDefault="00721E6F" w:rsidP="00765288">
          <w:pPr>
            <w:tabs>
              <w:tab w:val="right" w:pos="8838"/>
            </w:tabs>
            <w:spacing w:line="276" w:lineRule="auto"/>
            <w:ind w:right="-246"/>
            <w:jc w:val="both"/>
            <w:rPr>
              <w:rFonts w:ascii="Palatino Linotype" w:eastAsia="Calibri" w:hAnsi="Palatino Linotype" w:cs="Tahoma"/>
              <w:sz w:val="22"/>
              <w:szCs w:val="22"/>
              <w:lang w:eastAsia="en-US"/>
            </w:rPr>
          </w:pPr>
          <w:r w:rsidRPr="00721E6F">
            <w:rPr>
              <w:rFonts w:ascii="Palatino Linotype" w:eastAsia="Calibri" w:hAnsi="Palatino Linotype" w:cs="Tahoma"/>
              <w:sz w:val="22"/>
              <w:szCs w:val="22"/>
              <w:highlight w:val="black"/>
              <w:lang w:eastAsia="en-US"/>
            </w:rPr>
            <w:t>XXXXXXXXXXXXXXXXXXXXX</w:t>
          </w:r>
        </w:p>
      </w:tc>
    </w:tr>
    <w:tr w:rsidR="005F2EB8" w:rsidRPr="00264223" w14:paraId="111B16D3" w14:textId="77777777" w:rsidTr="00AC613F">
      <w:trPr>
        <w:trHeight w:val="234"/>
      </w:trPr>
      <w:tc>
        <w:tcPr>
          <w:tcW w:w="3402" w:type="dxa"/>
        </w:tcPr>
        <w:p w14:paraId="23CA2497" w14:textId="2D869CFF"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5F2EB8" w:rsidRPr="00026EBB" w:rsidRDefault="005F2EB8"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2A671D1F" w:rsidR="005F2EB8" w:rsidRPr="00E07AF1" w:rsidRDefault="007E7C0E" w:rsidP="004A0C66">
          <w:pPr>
            <w:tabs>
              <w:tab w:val="right" w:pos="8838"/>
            </w:tabs>
            <w:spacing w:line="276" w:lineRule="auto"/>
            <w:ind w:right="-108"/>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Ayuntamiento de Almoloya de Juárez</w:t>
          </w:r>
        </w:p>
      </w:tc>
    </w:tr>
    <w:tr w:rsidR="005F2EB8" w:rsidRPr="00264223" w14:paraId="69512480" w14:textId="77777777" w:rsidTr="00AC613F">
      <w:trPr>
        <w:trHeight w:val="234"/>
      </w:trPr>
      <w:tc>
        <w:tcPr>
          <w:tcW w:w="3402" w:type="dxa"/>
        </w:tcPr>
        <w:p w14:paraId="574761F6"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5F2EB8" w:rsidRPr="00026EBB" w:rsidRDefault="005F2EB8"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5F2EB8" w:rsidRDefault="005F2EB8"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5F2EB8" w:rsidRPr="00E67009" w:rsidRDefault="005F2EB8"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B54415"/>
    <w:multiLevelType w:val="hybridMultilevel"/>
    <w:tmpl w:val="2618F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1ED43F7"/>
    <w:multiLevelType w:val="hybridMultilevel"/>
    <w:tmpl w:val="21FE76D8"/>
    <w:lvl w:ilvl="0" w:tplc="C0587340">
      <w:start w:val="1"/>
      <w:numFmt w:val="upperLetter"/>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6428B5"/>
    <w:multiLevelType w:val="hybridMultilevel"/>
    <w:tmpl w:val="68088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7019"/>
    <w:rsid w:val="00020073"/>
    <w:rsid w:val="00020FAA"/>
    <w:rsid w:val="000212E5"/>
    <w:rsid w:val="00021C64"/>
    <w:rsid w:val="0002230B"/>
    <w:rsid w:val="00023837"/>
    <w:rsid w:val="0002405C"/>
    <w:rsid w:val="000241C5"/>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7C9"/>
    <w:rsid w:val="0004168D"/>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09C3"/>
    <w:rsid w:val="000619FD"/>
    <w:rsid w:val="00063366"/>
    <w:rsid w:val="00072929"/>
    <w:rsid w:val="00073274"/>
    <w:rsid w:val="0007424C"/>
    <w:rsid w:val="00076A8D"/>
    <w:rsid w:val="000813B0"/>
    <w:rsid w:val="0008148B"/>
    <w:rsid w:val="0008165E"/>
    <w:rsid w:val="00081C8C"/>
    <w:rsid w:val="00082F59"/>
    <w:rsid w:val="00086E87"/>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78"/>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5B2F"/>
    <w:rsid w:val="0017695F"/>
    <w:rsid w:val="0018044A"/>
    <w:rsid w:val="0018119C"/>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52DB"/>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0AD"/>
    <w:rsid w:val="00202DB8"/>
    <w:rsid w:val="00203D3E"/>
    <w:rsid w:val="00205449"/>
    <w:rsid w:val="00205B1E"/>
    <w:rsid w:val="00205EEB"/>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2255"/>
    <w:rsid w:val="00372534"/>
    <w:rsid w:val="00372A51"/>
    <w:rsid w:val="003756AF"/>
    <w:rsid w:val="00375815"/>
    <w:rsid w:val="00376EC8"/>
    <w:rsid w:val="00380441"/>
    <w:rsid w:val="003816A3"/>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3C"/>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4815"/>
    <w:rsid w:val="0041563A"/>
    <w:rsid w:val="00415F0B"/>
    <w:rsid w:val="00417DE3"/>
    <w:rsid w:val="004203EE"/>
    <w:rsid w:val="00420B07"/>
    <w:rsid w:val="00422869"/>
    <w:rsid w:val="00422DDF"/>
    <w:rsid w:val="00424F57"/>
    <w:rsid w:val="00426448"/>
    <w:rsid w:val="00427207"/>
    <w:rsid w:val="0043139F"/>
    <w:rsid w:val="0043197C"/>
    <w:rsid w:val="0043257A"/>
    <w:rsid w:val="00436FD3"/>
    <w:rsid w:val="004401AB"/>
    <w:rsid w:val="004406CF"/>
    <w:rsid w:val="00441804"/>
    <w:rsid w:val="0044293C"/>
    <w:rsid w:val="00442CAA"/>
    <w:rsid w:val="004435B4"/>
    <w:rsid w:val="00444335"/>
    <w:rsid w:val="0044446C"/>
    <w:rsid w:val="00444AC3"/>
    <w:rsid w:val="004471B4"/>
    <w:rsid w:val="00450248"/>
    <w:rsid w:val="004517E5"/>
    <w:rsid w:val="004520DF"/>
    <w:rsid w:val="0046048A"/>
    <w:rsid w:val="00460606"/>
    <w:rsid w:val="00461690"/>
    <w:rsid w:val="00462ED7"/>
    <w:rsid w:val="00464C62"/>
    <w:rsid w:val="00466346"/>
    <w:rsid w:val="00466662"/>
    <w:rsid w:val="004711A3"/>
    <w:rsid w:val="00471D5D"/>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4C70"/>
    <w:rsid w:val="004B591D"/>
    <w:rsid w:val="004B7542"/>
    <w:rsid w:val="004C37AA"/>
    <w:rsid w:val="004C434E"/>
    <w:rsid w:val="004C4ACC"/>
    <w:rsid w:val="004C6AC1"/>
    <w:rsid w:val="004C7E83"/>
    <w:rsid w:val="004D088D"/>
    <w:rsid w:val="004D0BA2"/>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2EB8"/>
    <w:rsid w:val="005F3C27"/>
    <w:rsid w:val="005F4B24"/>
    <w:rsid w:val="005F77BB"/>
    <w:rsid w:val="005F7B7F"/>
    <w:rsid w:val="00602E30"/>
    <w:rsid w:val="00603706"/>
    <w:rsid w:val="00603A46"/>
    <w:rsid w:val="0060578B"/>
    <w:rsid w:val="00611A49"/>
    <w:rsid w:val="00612181"/>
    <w:rsid w:val="00613017"/>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D25"/>
    <w:rsid w:val="00662E00"/>
    <w:rsid w:val="00663B2D"/>
    <w:rsid w:val="00664587"/>
    <w:rsid w:val="00665164"/>
    <w:rsid w:val="0066578E"/>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69BA"/>
    <w:rsid w:val="006A018D"/>
    <w:rsid w:val="006A026A"/>
    <w:rsid w:val="006A0425"/>
    <w:rsid w:val="006A1D62"/>
    <w:rsid w:val="006A22A4"/>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1E6F"/>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1F4"/>
    <w:rsid w:val="007515BC"/>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0FD8"/>
    <w:rsid w:val="007E22E7"/>
    <w:rsid w:val="007E41BC"/>
    <w:rsid w:val="007E4232"/>
    <w:rsid w:val="007E44BF"/>
    <w:rsid w:val="007E5ADC"/>
    <w:rsid w:val="007E61C9"/>
    <w:rsid w:val="007E69BB"/>
    <w:rsid w:val="007E6AB8"/>
    <w:rsid w:val="007E73A4"/>
    <w:rsid w:val="007E7C0E"/>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06F12"/>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9C8"/>
    <w:rsid w:val="00881C2B"/>
    <w:rsid w:val="008839DA"/>
    <w:rsid w:val="00884A79"/>
    <w:rsid w:val="00884EE8"/>
    <w:rsid w:val="00885168"/>
    <w:rsid w:val="00885230"/>
    <w:rsid w:val="00885CE3"/>
    <w:rsid w:val="00886861"/>
    <w:rsid w:val="0089173B"/>
    <w:rsid w:val="00891E76"/>
    <w:rsid w:val="0089220F"/>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7608"/>
    <w:rsid w:val="009519A6"/>
    <w:rsid w:val="009542DA"/>
    <w:rsid w:val="00954D17"/>
    <w:rsid w:val="00957104"/>
    <w:rsid w:val="00957CA8"/>
    <w:rsid w:val="00957F4D"/>
    <w:rsid w:val="00960346"/>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3CA5"/>
    <w:rsid w:val="00A14169"/>
    <w:rsid w:val="00A14880"/>
    <w:rsid w:val="00A153C0"/>
    <w:rsid w:val="00A160F4"/>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B6A"/>
    <w:rsid w:val="00A36C75"/>
    <w:rsid w:val="00A37891"/>
    <w:rsid w:val="00A404EA"/>
    <w:rsid w:val="00A40A51"/>
    <w:rsid w:val="00A40CAA"/>
    <w:rsid w:val="00A42292"/>
    <w:rsid w:val="00A43CDA"/>
    <w:rsid w:val="00A44B26"/>
    <w:rsid w:val="00A47916"/>
    <w:rsid w:val="00A47DDC"/>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477B"/>
    <w:rsid w:val="00AD4882"/>
    <w:rsid w:val="00AE1BA2"/>
    <w:rsid w:val="00AE33C9"/>
    <w:rsid w:val="00AE4507"/>
    <w:rsid w:val="00AE47BF"/>
    <w:rsid w:val="00AE5024"/>
    <w:rsid w:val="00AF0F98"/>
    <w:rsid w:val="00AF214A"/>
    <w:rsid w:val="00AF36A2"/>
    <w:rsid w:val="00AF6432"/>
    <w:rsid w:val="00AF673B"/>
    <w:rsid w:val="00AF6B9D"/>
    <w:rsid w:val="00AF75BE"/>
    <w:rsid w:val="00AF79BD"/>
    <w:rsid w:val="00B01C24"/>
    <w:rsid w:val="00B07F12"/>
    <w:rsid w:val="00B110AF"/>
    <w:rsid w:val="00B11EBD"/>
    <w:rsid w:val="00B1415B"/>
    <w:rsid w:val="00B15278"/>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638"/>
    <w:rsid w:val="00B82F2D"/>
    <w:rsid w:val="00B8367F"/>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B7770"/>
    <w:rsid w:val="00BC1FA5"/>
    <w:rsid w:val="00BC211C"/>
    <w:rsid w:val="00BC2C0C"/>
    <w:rsid w:val="00BC3D09"/>
    <w:rsid w:val="00BC4CF5"/>
    <w:rsid w:val="00BC539E"/>
    <w:rsid w:val="00BC55E5"/>
    <w:rsid w:val="00BC64F5"/>
    <w:rsid w:val="00BC732A"/>
    <w:rsid w:val="00BC758B"/>
    <w:rsid w:val="00BD181B"/>
    <w:rsid w:val="00BD2EAC"/>
    <w:rsid w:val="00BD4BB3"/>
    <w:rsid w:val="00BD5CDF"/>
    <w:rsid w:val="00BD5F6D"/>
    <w:rsid w:val="00BD61E2"/>
    <w:rsid w:val="00BD64FA"/>
    <w:rsid w:val="00BD6B3B"/>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416"/>
    <w:rsid w:val="00D06906"/>
    <w:rsid w:val="00D07742"/>
    <w:rsid w:val="00D100AE"/>
    <w:rsid w:val="00D110D4"/>
    <w:rsid w:val="00D1276A"/>
    <w:rsid w:val="00D14DB7"/>
    <w:rsid w:val="00D14E1A"/>
    <w:rsid w:val="00D15ED5"/>
    <w:rsid w:val="00D20771"/>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69AB"/>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1186"/>
    <w:rsid w:val="00DF36F7"/>
    <w:rsid w:val="00DF398D"/>
    <w:rsid w:val="00DF6316"/>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61D"/>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6B8B"/>
    <w:rsid w:val="00E573C6"/>
    <w:rsid w:val="00E57CE2"/>
    <w:rsid w:val="00E61343"/>
    <w:rsid w:val="00E613BA"/>
    <w:rsid w:val="00E617BD"/>
    <w:rsid w:val="00E618D9"/>
    <w:rsid w:val="00E67009"/>
    <w:rsid w:val="00E67B7B"/>
    <w:rsid w:val="00E70503"/>
    <w:rsid w:val="00E705B4"/>
    <w:rsid w:val="00E70B9A"/>
    <w:rsid w:val="00E70BBB"/>
    <w:rsid w:val="00E70DF8"/>
    <w:rsid w:val="00E713BD"/>
    <w:rsid w:val="00E716DD"/>
    <w:rsid w:val="00E71BE1"/>
    <w:rsid w:val="00E72967"/>
    <w:rsid w:val="00E72A19"/>
    <w:rsid w:val="00E7314A"/>
    <w:rsid w:val="00E74768"/>
    <w:rsid w:val="00E759B2"/>
    <w:rsid w:val="00E770B3"/>
    <w:rsid w:val="00E804F0"/>
    <w:rsid w:val="00E80503"/>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4AF0"/>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F21"/>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4703"/>
    <w:rsid w:val="00FB55F4"/>
    <w:rsid w:val="00FB6B37"/>
    <w:rsid w:val="00FB7667"/>
    <w:rsid w:val="00FC0A7F"/>
    <w:rsid w:val="00FC0B08"/>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7154622">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1B32-29B3-4187-A2CC-01A55229D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5046</Words>
  <Characters>27758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LENOVO</cp:lastModifiedBy>
  <cp:revision>4</cp:revision>
  <cp:lastPrinted>2025-08-22T17:19:00Z</cp:lastPrinted>
  <dcterms:created xsi:type="dcterms:W3CDTF">2025-08-22T17:19:00Z</dcterms:created>
  <dcterms:modified xsi:type="dcterms:W3CDTF">2025-09-25T17:34:00Z</dcterms:modified>
</cp:coreProperties>
</file>