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9E51B58" w:rsidR="00A970D5" w:rsidRPr="00547BE4" w:rsidRDefault="00A970D5" w:rsidP="00383772">
      <w:pPr>
        <w:pStyle w:val="NormalINFOEM"/>
      </w:pPr>
      <w:r w:rsidRPr="00547BE4">
        <w:t>Resolución del Pleno del Instituto de Transparencia, Acceso a la Información Pública y Protección de Datos Personales del Estado de México</w:t>
      </w:r>
      <w:r w:rsidR="00FD2A3F" w:rsidRPr="00547BE4">
        <w:t xml:space="preserve"> </w:t>
      </w:r>
      <w:r w:rsidRPr="00547BE4">
        <w:t xml:space="preserve">y Municipios, con domicilio en Metepec, Estado de </w:t>
      </w:r>
      <w:r w:rsidR="008B2951" w:rsidRPr="00547BE4">
        <w:t xml:space="preserve">México, </w:t>
      </w:r>
      <w:r w:rsidR="000D2E93" w:rsidRPr="00547BE4">
        <w:t>a</w:t>
      </w:r>
      <w:r w:rsidR="0011108B" w:rsidRPr="00547BE4">
        <w:t xml:space="preserve"> </w:t>
      </w:r>
      <w:r w:rsidR="00D84CC0" w:rsidRPr="00547BE4">
        <w:t>veintidós de octubre</w:t>
      </w:r>
      <w:r w:rsidR="00FF3E42" w:rsidRPr="00547BE4">
        <w:t xml:space="preserve"> de dos mil veinticinco</w:t>
      </w:r>
      <w:r w:rsidR="0011108B" w:rsidRPr="00547BE4">
        <w:t>.</w:t>
      </w:r>
      <w:bookmarkStart w:id="0" w:name="_GoBack"/>
      <w:bookmarkEnd w:id="0"/>
    </w:p>
    <w:p w14:paraId="60399B74"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 w:val="22"/>
        </w:rPr>
      </w:pPr>
    </w:p>
    <w:p w14:paraId="1D0D9BD7" w14:textId="7DAE8265" w:rsidR="00A970D5" w:rsidRPr="00547BE4" w:rsidRDefault="70652167" w:rsidP="00383772">
      <w:pPr>
        <w:pBdr>
          <w:top w:val="nil"/>
          <w:left w:val="nil"/>
          <w:bottom w:val="nil"/>
          <w:right w:val="nil"/>
          <w:between w:val="nil"/>
        </w:pBdr>
        <w:contextualSpacing/>
        <w:rPr>
          <w:rFonts w:eastAsia="Palatino Linotype" w:cs="Palatino Linotype"/>
          <w:b/>
          <w:bCs/>
          <w:color w:val="000000"/>
          <w:lang w:val="es-ES"/>
        </w:rPr>
      </w:pPr>
      <w:r w:rsidRPr="00547BE4">
        <w:rPr>
          <w:rFonts w:eastAsia="Palatino Linotype" w:cs="Palatino Linotype"/>
          <w:b/>
          <w:bCs/>
          <w:color w:val="000000" w:themeColor="text1"/>
          <w:lang w:val="es-ES"/>
        </w:rPr>
        <w:t>VISTO</w:t>
      </w:r>
      <w:r w:rsidRPr="00547BE4">
        <w:rPr>
          <w:rFonts w:eastAsia="Palatino Linotype" w:cs="Palatino Linotype"/>
          <w:color w:val="000000" w:themeColor="text1"/>
          <w:lang w:val="es-ES"/>
        </w:rPr>
        <w:t xml:space="preserve"> el expediente electrónico formado con motivo del recurso de revisión número </w:t>
      </w:r>
      <w:r w:rsidR="002A5A2E" w:rsidRPr="00547BE4">
        <w:rPr>
          <w:rFonts w:eastAsia="Palatino Linotype" w:cs="Palatino Linotype"/>
          <w:b/>
          <w:bCs/>
          <w:color w:val="000000" w:themeColor="text1"/>
          <w:lang w:val="es-ES"/>
        </w:rPr>
        <w:t>05750</w:t>
      </w:r>
      <w:r w:rsidR="00252F83" w:rsidRPr="00547BE4">
        <w:rPr>
          <w:rFonts w:eastAsia="Palatino Linotype" w:cs="Palatino Linotype"/>
          <w:b/>
          <w:bCs/>
          <w:color w:val="000000" w:themeColor="text1"/>
          <w:lang w:val="es-ES"/>
        </w:rPr>
        <w:t>/INFOEM/IP/RR/2025</w:t>
      </w:r>
      <w:r w:rsidRPr="00547BE4">
        <w:rPr>
          <w:rFonts w:eastAsia="Palatino Linotype" w:cs="Palatino Linotype"/>
          <w:color w:val="000000" w:themeColor="text1"/>
          <w:lang w:val="es-ES"/>
        </w:rPr>
        <w:t>, interpuesto por</w:t>
      </w:r>
      <w:r w:rsidR="002F3AD7" w:rsidRPr="00547BE4">
        <w:rPr>
          <w:rFonts w:eastAsia="Palatino Linotype" w:cs="Palatino Linotype"/>
          <w:color w:val="000000" w:themeColor="text1"/>
          <w:lang w:val="es-ES"/>
        </w:rPr>
        <w:t xml:space="preserve"> un ciudadano</w:t>
      </w:r>
      <w:r w:rsidR="00E97C2F" w:rsidRPr="00547BE4">
        <w:rPr>
          <w:rFonts w:eastAsia="Palatino Linotype" w:cs="Palatino Linotype"/>
          <w:color w:val="000000" w:themeColor="text1"/>
          <w:lang w:val="es-ES"/>
        </w:rPr>
        <w:t>, en lo su</w:t>
      </w:r>
      <w:r w:rsidR="00771E23" w:rsidRPr="00547BE4">
        <w:rPr>
          <w:rFonts w:eastAsia="Palatino Linotype" w:cs="Palatino Linotype"/>
          <w:color w:val="000000" w:themeColor="text1"/>
          <w:lang w:val="es-ES"/>
        </w:rPr>
        <w:t>cesivo el</w:t>
      </w:r>
      <w:r w:rsidRPr="00547BE4">
        <w:rPr>
          <w:rFonts w:eastAsia="Palatino Linotype" w:cs="Palatino Linotype"/>
          <w:color w:val="000000" w:themeColor="text1"/>
          <w:lang w:val="es-ES"/>
        </w:rPr>
        <w:t xml:space="preserve"> </w:t>
      </w:r>
      <w:r w:rsidRPr="00547BE4">
        <w:rPr>
          <w:rFonts w:eastAsia="Palatino Linotype" w:cs="Palatino Linotype"/>
          <w:b/>
          <w:bCs/>
          <w:color w:val="000000" w:themeColor="text1"/>
          <w:lang w:val="es-ES"/>
        </w:rPr>
        <w:t>Recurrente</w:t>
      </w:r>
      <w:r w:rsidRPr="00547BE4">
        <w:rPr>
          <w:rFonts w:eastAsia="Palatino Linotype" w:cs="Palatino Linotype"/>
          <w:color w:val="000000" w:themeColor="text1"/>
          <w:lang w:val="es-ES"/>
        </w:rPr>
        <w:t>, en contra de la respuesta de</w:t>
      </w:r>
      <w:r w:rsidR="00E24F05" w:rsidRPr="00547BE4">
        <w:rPr>
          <w:rFonts w:eastAsia="Palatino Linotype" w:cs="Palatino Linotype"/>
          <w:color w:val="000000" w:themeColor="text1"/>
          <w:lang w:val="es-ES"/>
        </w:rPr>
        <w:t>l</w:t>
      </w:r>
      <w:r w:rsidRPr="00547BE4">
        <w:rPr>
          <w:rFonts w:eastAsia="Palatino Linotype" w:cs="Palatino Linotype"/>
          <w:color w:val="000000" w:themeColor="text1"/>
          <w:lang w:val="es-ES"/>
        </w:rPr>
        <w:t xml:space="preserve"> </w:t>
      </w:r>
      <w:r w:rsidR="002F3AD7" w:rsidRPr="00547BE4">
        <w:rPr>
          <w:rFonts w:eastAsia="Palatino Linotype" w:cs="Palatino Linotype"/>
          <w:b/>
          <w:bCs/>
          <w:color w:val="000000" w:themeColor="text1"/>
          <w:lang w:val="es-ES"/>
        </w:rPr>
        <w:t>Ayuntamiento de Toluca</w:t>
      </w:r>
      <w:r w:rsidR="00771E23" w:rsidRPr="00547BE4">
        <w:rPr>
          <w:rFonts w:eastAsia="Palatino Linotype" w:cs="Palatino Linotype"/>
          <w:b/>
          <w:bCs/>
          <w:color w:val="000000" w:themeColor="text1"/>
          <w:lang w:val="es-ES"/>
        </w:rPr>
        <w:t>,</w:t>
      </w:r>
      <w:r w:rsidR="00920835" w:rsidRPr="00547BE4">
        <w:rPr>
          <w:rFonts w:eastAsia="Palatino Linotype" w:cs="Palatino Linotype"/>
          <w:b/>
          <w:bCs/>
          <w:color w:val="000000" w:themeColor="text1"/>
          <w:lang w:val="es-ES"/>
        </w:rPr>
        <w:t xml:space="preserve"> </w:t>
      </w:r>
      <w:r w:rsidRPr="00547BE4">
        <w:rPr>
          <w:rFonts w:eastAsia="Palatino Linotype" w:cs="Palatino Linotype"/>
          <w:color w:val="000000" w:themeColor="text1"/>
          <w:lang w:val="es-ES"/>
        </w:rPr>
        <w:t>en lo subsecuente</w:t>
      </w:r>
      <w:r w:rsidRPr="00547BE4">
        <w:rPr>
          <w:rFonts w:eastAsia="Palatino Linotype" w:cs="Palatino Linotype"/>
          <w:b/>
          <w:bCs/>
          <w:color w:val="000000" w:themeColor="text1"/>
          <w:lang w:val="es-ES"/>
        </w:rPr>
        <w:t xml:space="preserve"> </w:t>
      </w:r>
      <w:r w:rsidRPr="00547BE4">
        <w:rPr>
          <w:rFonts w:eastAsia="Palatino Linotype" w:cs="Palatino Linotype"/>
          <w:color w:val="000000" w:themeColor="text1"/>
          <w:lang w:val="es-ES"/>
        </w:rPr>
        <w:t>el</w:t>
      </w:r>
      <w:r w:rsidRPr="00547BE4">
        <w:rPr>
          <w:rFonts w:eastAsia="Palatino Linotype" w:cs="Palatino Linotype"/>
          <w:b/>
          <w:bCs/>
          <w:color w:val="000000" w:themeColor="text1"/>
          <w:lang w:val="es-ES"/>
        </w:rPr>
        <w:t xml:space="preserve"> Sujeto Obligado, </w:t>
      </w:r>
      <w:r w:rsidRPr="00547BE4">
        <w:rPr>
          <w:rFonts w:eastAsia="Palatino Linotype" w:cs="Palatino Linotype"/>
          <w:color w:val="000000" w:themeColor="text1"/>
          <w:lang w:val="es-ES"/>
        </w:rPr>
        <w:t>se procede a dictar la presente resolución.</w:t>
      </w:r>
    </w:p>
    <w:p w14:paraId="2E2053C2"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 w:val="22"/>
        </w:rPr>
      </w:pPr>
    </w:p>
    <w:p w14:paraId="293A0C59" w14:textId="77777777" w:rsidR="00A970D5" w:rsidRPr="00547BE4" w:rsidRDefault="00A970D5" w:rsidP="00383772">
      <w:pPr>
        <w:pStyle w:val="Ttulo1"/>
        <w:rPr>
          <w:rFonts w:eastAsia="Palatino Linotype"/>
          <w:lang w:val="es-ES_tradnl"/>
        </w:rPr>
      </w:pPr>
      <w:r w:rsidRPr="00547BE4">
        <w:rPr>
          <w:rFonts w:eastAsia="Palatino Linotype"/>
          <w:lang w:val="es-ES_tradnl"/>
        </w:rPr>
        <w:t>A N T E C E D E N T E S</w:t>
      </w:r>
    </w:p>
    <w:p w14:paraId="32F88820"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 w:val="22"/>
        </w:rPr>
      </w:pPr>
    </w:p>
    <w:p w14:paraId="038B0CA5" w14:textId="5C9CB8F2" w:rsidR="00A970D5" w:rsidRPr="00547BE4" w:rsidRDefault="00A970D5" w:rsidP="00383772">
      <w:pPr>
        <w:pStyle w:val="Ttulo2"/>
        <w:rPr>
          <w:rFonts w:eastAsia="Palatino Linotype"/>
        </w:rPr>
      </w:pPr>
      <w:r w:rsidRPr="00547BE4">
        <w:rPr>
          <w:rFonts w:eastAsia="Palatino Linotype"/>
        </w:rPr>
        <w:t xml:space="preserve">PRIMERO. De la </w:t>
      </w:r>
      <w:r w:rsidR="00A24D3F" w:rsidRPr="00547BE4">
        <w:rPr>
          <w:rFonts w:eastAsia="Palatino Linotype"/>
        </w:rPr>
        <w:t>s</w:t>
      </w:r>
      <w:r w:rsidRPr="00547BE4">
        <w:rPr>
          <w:rFonts w:eastAsia="Palatino Linotype"/>
        </w:rPr>
        <w:t xml:space="preserve">olicitud de </w:t>
      </w:r>
      <w:r w:rsidR="00A24D3F" w:rsidRPr="00547BE4">
        <w:rPr>
          <w:rFonts w:eastAsia="Palatino Linotype"/>
        </w:rPr>
        <w:t>i</w:t>
      </w:r>
      <w:r w:rsidRPr="00547BE4">
        <w:rPr>
          <w:rFonts w:eastAsia="Palatino Linotype"/>
        </w:rPr>
        <w:t>nformación.</w:t>
      </w:r>
    </w:p>
    <w:p w14:paraId="0870C154" w14:textId="5BCF447B" w:rsidR="00A970D5" w:rsidRPr="00547BE4" w:rsidRDefault="00B36B86"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Con fecha</w:t>
      </w:r>
      <w:r w:rsidR="00AA6C98" w:rsidRPr="00547BE4">
        <w:rPr>
          <w:rFonts w:eastAsia="Palatino Linotype" w:cs="Palatino Linotype"/>
          <w:color w:val="000000"/>
          <w:szCs w:val="24"/>
        </w:rPr>
        <w:t xml:space="preserve"> </w:t>
      </w:r>
      <w:r w:rsidR="002A5A2E" w:rsidRPr="00547BE4">
        <w:rPr>
          <w:rFonts w:eastAsia="Palatino Linotype" w:cs="Palatino Linotype"/>
          <w:color w:val="000000"/>
          <w:szCs w:val="24"/>
        </w:rPr>
        <w:t>treinta y uno</w:t>
      </w:r>
      <w:r w:rsidR="0037307E" w:rsidRPr="00547BE4">
        <w:rPr>
          <w:rFonts w:eastAsia="Palatino Linotype" w:cs="Palatino Linotype"/>
          <w:color w:val="000000"/>
          <w:szCs w:val="24"/>
        </w:rPr>
        <w:t xml:space="preserve"> de marzo</w:t>
      </w:r>
      <w:r w:rsidR="00AC4CAF" w:rsidRPr="00547BE4">
        <w:rPr>
          <w:rFonts w:eastAsia="Palatino Linotype" w:cs="Palatino Linotype"/>
          <w:color w:val="000000"/>
          <w:szCs w:val="24"/>
        </w:rPr>
        <w:t xml:space="preserve"> de dos mil veinticinco</w:t>
      </w:r>
      <w:r w:rsidR="00B54BC7" w:rsidRPr="00547BE4">
        <w:rPr>
          <w:rFonts w:eastAsia="Palatino Linotype" w:cs="Palatino Linotype"/>
          <w:color w:val="000000"/>
          <w:szCs w:val="24"/>
        </w:rPr>
        <w:t xml:space="preserve">, </w:t>
      </w:r>
      <w:r w:rsidR="00771E23" w:rsidRPr="00547BE4">
        <w:rPr>
          <w:rFonts w:eastAsia="Palatino Linotype" w:cs="Palatino Linotype"/>
          <w:color w:val="000000"/>
          <w:szCs w:val="24"/>
        </w:rPr>
        <w:t>el</w:t>
      </w:r>
      <w:r w:rsidR="00A970D5" w:rsidRPr="00547BE4">
        <w:rPr>
          <w:rFonts w:eastAsia="Palatino Linotype" w:cs="Palatino Linotype"/>
          <w:color w:val="000000"/>
          <w:szCs w:val="24"/>
        </w:rPr>
        <w:t xml:space="preserve"> Recurrente presentó </w:t>
      </w:r>
      <w:r w:rsidR="00597C06" w:rsidRPr="00547BE4">
        <w:rPr>
          <w:rFonts w:eastAsia="Palatino Linotype" w:cs="Palatino Linotype"/>
          <w:color w:val="000000"/>
          <w:szCs w:val="24"/>
        </w:rPr>
        <w:t xml:space="preserve">solicitud de información que fue registrada en </w:t>
      </w:r>
      <w:r w:rsidR="00A970D5" w:rsidRPr="00547BE4">
        <w:rPr>
          <w:rFonts w:eastAsia="Palatino Linotype" w:cs="Palatino Linotype"/>
          <w:color w:val="000000"/>
          <w:szCs w:val="24"/>
        </w:rPr>
        <w:t>el Sistema de Acceso a la Información Mexiquense (SAIMEX) con el número</w:t>
      </w:r>
      <w:r w:rsidR="00642669" w:rsidRPr="00547BE4">
        <w:rPr>
          <w:rFonts w:eastAsia="Palatino Linotype" w:cs="Palatino Linotype"/>
          <w:b/>
          <w:bCs/>
          <w:color w:val="000000"/>
          <w:szCs w:val="24"/>
        </w:rPr>
        <w:t xml:space="preserve"> </w:t>
      </w:r>
      <w:r w:rsidR="002A5A2E" w:rsidRPr="00547BE4">
        <w:rPr>
          <w:rFonts w:eastAsia="Palatino Linotype" w:cs="Palatino Linotype"/>
          <w:b/>
          <w:bCs/>
          <w:color w:val="000000"/>
          <w:szCs w:val="24"/>
        </w:rPr>
        <w:t>01918/TOLUCA/IP/2025</w:t>
      </w:r>
      <w:r w:rsidR="00A970D5" w:rsidRPr="00547BE4">
        <w:rPr>
          <w:rFonts w:eastAsia="Palatino Linotype" w:cs="Palatino Linotype"/>
          <w:color w:val="000000"/>
          <w:szCs w:val="24"/>
        </w:rPr>
        <w:t>,</w:t>
      </w:r>
      <w:r w:rsidR="00A970D5" w:rsidRPr="00547BE4">
        <w:rPr>
          <w:rFonts w:eastAsia="Palatino Linotype" w:cs="Palatino Linotype"/>
          <w:b/>
          <w:color w:val="000000"/>
          <w:szCs w:val="24"/>
        </w:rPr>
        <w:t xml:space="preserve"> </w:t>
      </w:r>
      <w:r w:rsidR="00A970D5" w:rsidRPr="00547BE4">
        <w:rPr>
          <w:rFonts w:eastAsia="Palatino Linotype" w:cs="Palatino Linotype"/>
          <w:color w:val="000000"/>
          <w:szCs w:val="24"/>
        </w:rPr>
        <w:t xml:space="preserve">mediante la cual solicitó </w:t>
      </w:r>
      <w:r w:rsidR="00531CE5" w:rsidRPr="00547BE4">
        <w:rPr>
          <w:rFonts w:eastAsia="Palatino Linotype" w:cs="Palatino Linotype"/>
          <w:color w:val="000000"/>
          <w:szCs w:val="24"/>
        </w:rPr>
        <w:t xml:space="preserve">lo </w:t>
      </w:r>
      <w:r w:rsidR="00A970D5" w:rsidRPr="00547BE4">
        <w:rPr>
          <w:rFonts w:eastAsia="Palatino Linotype" w:cs="Palatino Linotype"/>
          <w:color w:val="000000"/>
          <w:szCs w:val="24"/>
        </w:rPr>
        <w:t>siguiente:</w:t>
      </w:r>
    </w:p>
    <w:p w14:paraId="68B56D82"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p>
    <w:p w14:paraId="133704B2" w14:textId="33B63469" w:rsidR="00A970D5" w:rsidRPr="00547BE4" w:rsidRDefault="70652167" w:rsidP="00383772">
      <w:pPr>
        <w:pStyle w:val="Fundamentos"/>
      </w:pPr>
      <w:r w:rsidRPr="00547BE4">
        <w:rPr>
          <w:lang w:val="es-ES"/>
        </w:rPr>
        <w:t>«</w:t>
      </w:r>
      <w:r w:rsidR="002A5A2E" w:rsidRPr="00547BE4">
        <w:t xml:space="preserve"> </w:t>
      </w:r>
      <w:r w:rsidR="002A5A2E" w:rsidRPr="00547BE4">
        <w:rPr>
          <w:lang w:val="es-ES"/>
        </w:rPr>
        <w:t xml:space="preserve">Cuántos patrocinios jurídicos ha iniciado el Instituto Municipal de la Mujer de Toluca, durante el ejercicio fiscal 202,4 en qué materias y cuántos de ellos han llegado a sentencia y el sentido de las sentencias. Cuántos abogados o abogadas tiene el Instituto Municipal de la Mujer de Toluca, actualmente adscritos en su nómina. Cuántos procesos </w:t>
      </w:r>
      <w:proofErr w:type="spellStart"/>
      <w:r w:rsidR="002A5A2E" w:rsidRPr="00547BE4">
        <w:rPr>
          <w:lang w:val="es-ES"/>
        </w:rPr>
        <w:t>terapúticos</w:t>
      </w:r>
      <w:proofErr w:type="spellEnd"/>
      <w:r w:rsidR="002A5A2E" w:rsidRPr="00547BE4">
        <w:rPr>
          <w:lang w:val="es-ES"/>
        </w:rPr>
        <w:t xml:space="preserve"> ha iniciado el Instituto Municipal de la Mujer de Toluca, durante el ejercicio fiscal 2024 Cuántas psicólogas y psicólogos tiene adscritos en su nómina el </w:t>
      </w:r>
      <w:proofErr w:type="spellStart"/>
      <w:r w:rsidR="002A5A2E" w:rsidRPr="00547BE4">
        <w:rPr>
          <w:lang w:val="es-ES"/>
        </w:rPr>
        <w:t>Insrtituto</w:t>
      </w:r>
      <w:proofErr w:type="spellEnd"/>
      <w:r w:rsidR="002A5A2E" w:rsidRPr="00547BE4">
        <w:rPr>
          <w:lang w:val="es-ES"/>
        </w:rPr>
        <w:t xml:space="preserve"> Municipal de la Mujer de Toluca, Qué sueldos perciben las y los abogados y psicólogos adscritos al Instituto Municipal de la Mujer de Toluca. </w:t>
      </w:r>
      <w:r w:rsidRPr="00547BE4">
        <w:rPr>
          <w:lang w:val="es-ES"/>
        </w:rPr>
        <w:t>(Sic)</w:t>
      </w:r>
    </w:p>
    <w:p w14:paraId="40BBECCB"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47BE4" w:rsidRDefault="00A970D5" w:rsidP="00383772">
      <w:pPr>
        <w:pBdr>
          <w:top w:val="nil"/>
          <w:left w:val="nil"/>
          <w:bottom w:val="nil"/>
          <w:right w:val="nil"/>
          <w:between w:val="nil"/>
        </w:pBdr>
        <w:contextualSpacing/>
        <w:rPr>
          <w:rFonts w:eastAsia="Palatino Linotype" w:cs="Palatino Linotype"/>
          <w:b/>
          <w:color w:val="000000"/>
          <w:szCs w:val="24"/>
        </w:rPr>
      </w:pPr>
      <w:r w:rsidRPr="00547BE4">
        <w:rPr>
          <w:rFonts w:eastAsia="Palatino Linotype" w:cs="Palatino Linotype"/>
          <w:color w:val="000000"/>
          <w:szCs w:val="24"/>
        </w:rPr>
        <w:t xml:space="preserve">Modalidad de entrega: </w:t>
      </w:r>
      <w:r w:rsidR="004A6F01" w:rsidRPr="00547BE4">
        <w:rPr>
          <w:rFonts w:eastAsia="Palatino Linotype" w:cs="Palatino Linotype"/>
          <w:b/>
          <w:color w:val="000000"/>
          <w:szCs w:val="24"/>
        </w:rPr>
        <w:t>A través del SAIMEX</w:t>
      </w:r>
    </w:p>
    <w:p w14:paraId="1063B60E" w14:textId="77777777" w:rsidR="007B7C73" w:rsidRPr="00547BE4" w:rsidRDefault="007B7C73" w:rsidP="00383772">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47BE4" w:rsidRDefault="00E21393" w:rsidP="00383772">
      <w:pPr>
        <w:pStyle w:val="Ttulo2"/>
        <w:rPr>
          <w:rFonts w:eastAsia="Palatino Linotype"/>
        </w:rPr>
      </w:pPr>
      <w:r w:rsidRPr="00547BE4">
        <w:rPr>
          <w:rFonts w:eastAsia="Palatino Linotype"/>
        </w:rPr>
        <w:lastRenderedPageBreak/>
        <w:t>SEGUNDO</w:t>
      </w:r>
      <w:r w:rsidR="00A970D5" w:rsidRPr="00547BE4">
        <w:rPr>
          <w:rFonts w:eastAsia="Palatino Linotype"/>
        </w:rPr>
        <w:t>. De la respuesta del Sujeto Obligado.</w:t>
      </w:r>
    </w:p>
    <w:p w14:paraId="2EE6F294" w14:textId="33EBBDB0"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De las constancias que obran en el expediente electrónico, se observa qu</w:t>
      </w:r>
      <w:r w:rsidR="008B2951" w:rsidRPr="00547BE4">
        <w:rPr>
          <w:rFonts w:eastAsia="Palatino Linotype" w:cs="Palatino Linotype"/>
          <w:color w:val="000000"/>
          <w:szCs w:val="24"/>
        </w:rPr>
        <w:t>e el día</w:t>
      </w:r>
      <w:r w:rsidR="004A3367" w:rsidRPr="00547BE4">
        <w:rPr>
          <w:rFonts w:eastAsia="Palatino Linotype" w:cs="Palatino Linotype"/>
          <w:color w:val="000000"/>
          <w:szCs w:val="24"/>
        </w:rPr>
        <w:t xml:space="preserve"> </w:t>
      </w:r>
      <w:proofErr w:type="spellStart"/>
      <w:r w:rsidR="002A5A2E" w:rsidRPr="00547BE4">
        <w:rPr>
          <w:rFonts w:eastAsia="Palatino Linotype" w:cs="Palatino Linotype"/>
          <w:color w:val="000000"/>
          <w:szCs w:val="24"/>
        </w:rPr>
        <w:t>ventiocho</w:t>
      </w:r>
      <w:proofErr w:type="spellEnd"/>
      <w:r w:rsidR="006F7948" w:rsidRPr="00547BE4">
        <w:rPr>
          <w:rFonts w:eastAsia="Palatino Linotype" w:cs="Palatino Linotype"/>
          <w:color w:val="000000"/>
          <w:szCs w:val="24"/>
        </w:rPr>
        <w:t xml:space="preserve"> de abril</w:t>
      </w:r>
      <w:r w:rsidR="004A5EE6" w:rsidRPr="00547BE4">
        <w:rPr>
          <w:rFonts w:eastAsia="Palatino Linotype" w:cs="Palatino Linotype"/>
          <w:color w:val="000000"/>
          <w:szCs w:val="24"/>
        </w:rPr>
        <w:t xml:space="preserve"> de dos mil veinticinco</w:t>
      </w:r>
      <w:r w:rsidRPr="00547BE4">
        <w:rPr>
          <w:rFonts w:eastAsia="Palatino Linotype" w:cs="Palatino Linotype"/>
          <w:color w:val="000000"/>
          <w:szCs w:val="24"/>
        </w:rPr>
        <w:t>, el Sujeto Obligado dio respuest</w:t>
      </w:r>
      <w:r w:rsidR="009F4FF4" w:rsidRPr="00547BE4">
        <w:rPr>
          <w:rFonts w:eastAsia="Palatino Linotype" w:cs="Palatino Linotype"/>
          <w:color w:val="000000"/>
          <w:szCs w:val="24"/>
        </w:rPr>
        <w:t>a a la solicitud de información</w:t>
      </w:r>
      <w:r w:rsidRPr="00547BE4">
        <w:rPr>
          <w:rFonts w:eastAsia="Palatino Linotype" w:cs="Palatino Linotype"/>
          <w:color w:val="000000"/>
          <w:szCs w:val="24"/>
        </w:rPr>
        <w:t xml:space="preserve"> manifestando lo siguiente:</w:t>
      </w:r>
    </w:p>
    <w:p w14:paraId="6CF4EC0F"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p>
    <w:p w14:paraId="3433EAC1" w14:textId="77777777" w:rsidR="006F7948" w:rsidRPr="00547BE4" w:rsidRDefault="23740614" w:rsidP="00383772">
      <w:pPr>
        <w:pStyle w:val="Fundamentos"/>
        <w:jc w:val="right"/>
        <w:rPr>
          <w:lang w:val="es-ES"/>
        </w:rPr>
      </w:pPr>
      <w:r w:rsidRPr="00547BE4">
        <w:rPr>
          <w:lang w:val="es-ES"/>
        </w:rPr>
        <w:t>«</w:t>
      </w:r>
      <w:r w:rsidR="006F7948" w:rsidRPr="00547BE4">
        <w:rPr>
          <w:lang w:val="es-ES"/>
        </w:rPr>
        <w:t>Folio de la solicitud: 01626/TOLUCA/IP/2025</w:t>
      </w:r>
    </w:p>
    <w:p w14:paraId="17778C09" w14:textId="77777777" w:rsidR="006F7948" w:rsidRPr="00547BE4" w:rsidRDefault="006F7948" w:rsidP="00383772">
      <w:pPr>
        <w:pStyle w:val="Fundamentos"/>
        <w:rPr>
          <w:lang w:val="es-ES"/>
        </w:rPr>
      </w:pPr>
    </w:p>
    <w:p w14:paraId="46C1C4BB" w14:textId="77777777" w:rsidR="006F7948" w:rsidRPr="00547BE4" w:rsidRDefault="006F7948" w:rsidP="00383772">
      <w:pPr>
        <w:pStyle w:val="Fundamentos"/>
        <w:rPr>
          <w:lang w:val="es-ES"/>
        </w:rPr>
      </w:pPr>
      <w:r w:rsidRPr="00547BE4">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7D886F" w14:textId="77777777" w:rsidR="006F7948" w:rsidRPr="00547BE4" w:rsidRDefault="006F7948" w:rsidP="00383772">
      <w:pPr>
        <w:pStyle w:val="Fundamentos"/>
        <w:rPr>
          <w:lang w:val="es-ES"/>
        </w:rPr>
      </w:pPr>
    </w:p>
    <w:p w14:paraId="12A512E0" w14:textId="77777777" w:rsidR="006F7948" w:rsidRPr="00547BE4" w:rsidRDefault="006F7948" w:rsidP="00383772">
      <w:pPr>
        <w:pStyle w:val="Fundamentos"/>
        <w:rPr>
          <w:lang w:val="es-ES"/>
        </w:rPr>
      </w:pPr>
      <w:r w:rsidRPr="00547BE4">
        <w:rPr>
          <w:lang w:val="es-ES"/>
        </w:rPr>
        <w:t xml:space="preserve">En atención a la solicitud con folio 01626/TOLUCA/IP/2025, me permito adjuntar al presente las respuestas correspondientes de la DIRECCIÓN GENERAL DE SEGURIDAD Y </w:t>
      </w:r>
      <w:proofErr w:type="spellStart"/>
      <w:r w:rsidRPr="00547BE4">
        <w:rPr>
          <w:lang w:val="es-ES"/>
        </w:rPr>
        <w:t>PROTECCIÓN</w:t>
      </w:r>
      <w:proofErr w:type="gramStart"/>
      <w:r w:rsidRPr="00547BE4">
        <w:rPr>
          <w:lang w:val="es-ES"/>
        </w:rPr>
        <w:t>,Sin</w:t>
      </w:r>
      <w:proofErr w:type="spellEnd"/>
      <w:proofErr w:type="gramEnd"/>
      <w:r w:rsidRPr="00547BE4">
        <w:rPr>
          <w:lang w:val="es-ES"/>
        </w:rPr>
        <w:t xml:space="preserve"> más por el momento, reciba un saludo.</w:t>
      </w:r>
    </w:p>
    <w:p w14:paraId="66E7D4BA" w14:textId="77777777" w:rsidR="006F7948" w:rsidRPr="00547BE4" w:rsidRDefault="006F7948" w:rsidP="00383772">
      <w:pPr>
        <w:pStyle w:val="Fundamentos"/>
        <w:rPr>
          <w:lang w:val="es-ES"/>
        </w:rPr>
      </w:pPr>
    </w:p>
    <w:p w14:paraId="61D1E627" w14:textId="77777777" w:rsidR="006F7948" w:rsidRPr="00547BE4" w:rsidRDefault="006F7948" w:rsidP="00383772">
      <w:pPr>
        <w:pStyle w:val="Fundamentos"/>
        <w:rPr>
          <w:lang w:val="es-ES"/>
        </w:rPr>
      </w:pPr>
      <w:r w:rsidRPr="00547BE4">
        <w:rPr>
          <w:lang w:val="es-ES"/>
        </w:rPr>
        <w:t>ATENTAMENTE</w:t>
      </w:r>
    </w:p>
    <w:p w14:paraId="3FE4A9EF" w14:textId="4C774AA5" w:rsidR="00A970D5" w:rsidRPr="00547BE4" w:rsidRDefault="006F7948" w:rsidP="00383772">
      <w:pPr>
        <w:pStyle w:val="Fundamentos"/>
        <w:rPr>
          <w:lang w:val="es-MX"/>
        </w:rPr>
      </w:pPr>
      <w:r w:rsidRPr="00547BE4">
        <w:rPr>
          <w:lang w:val="es-ES"/>
        </w:rPr>
        <w:t xml:space="preserve">Dr. </w:t>
      </w:r>
      <w:proofErr w:type="spellStart"/>
      <w:r w:rsidRPr="00547BE4">
        <w:rPr>
          <w:lang w:val="es-ES"/>
        </w:rPr>
        <w:t>Nahum</w:t>
      </w:r>
      <w:proofErr w:type="spellEnd"/>
      <w:r w:rsidRPr="00547BE4">
        <w:rPr>
          <w:lang w:val="es-ES"/>
        </w:rPr>
        <w:t xml:space="preserve"> Miguel Mendoza Morales</w:t>
      </w:r>
      <w:r w:rsidR="00311EF3" w:rsidRPr="00547BE4">
        <w:rPr>
          <w:lang w:val="es-ES"/>
        </w:rPr>
        <w:t>»</w:t>
      </w:r>
      <w:r w:rsidR="00A970D5" w:rsidRPr="00547BE4">
        <w:rPr>
          <w:lang w:val="es-MX"/>
        </w:rPr>
        <w:t xml:space="preserve"> (Sic)</w:t>
      </w:r>
    </w:p>
    <w:p w14:paraId="2EAB8352" w14:textId="3B77EF6C" w:rsidR="001107C4" w:rsidRPr="00547BE4" w:rsidRDefault="001107C4" w:rsidP="00383772">
      <w:pPr>
        <w:pBdr>
          <w:top w:val="nil"/>
          <w:left w:val="nil"/>
          <w:bottom w:val="nil"/>
          <w:right w:val="nil"/>
          <w:between w:val="nil"/>
        </w:pBdr>
        <w:contextualSpacing/>
        <w:rPr>
          <w:rFonts w:eastAsia="Palatino Linotype" w:cs="Palatino Linotype"/>
          <w:color w:val="000000"/>
          <w:szCs w:val="24"/>
          <w:lang w:val="es-MX"/>
        </w:rPr>
      </w:pPr>
    </w:p>
    <w:p w14:paraId="61EDE3FA" w14:textId="0043974A" w:rsidR="00F16DFC" w:rsidRPr="00547BE4" w:rsidRDefault="00F16DFC" w:rsidP="00383772">
      <w:pPr>
        <w:pBdr>
          <w:top w:val="nil"/>
          <w:left w:val="nil"/>
          <w:bottom w:val="nil"/>
          <w:right w:val="nil"/>
          <w:between w:val="nil"/>
        </w:pBdr>
        <w:contextualSpacing/>
        <w:rPr>
          <w:rFonts w:eastAsia="Palatino Linotype" w:cs="Palatino Linotype"/>
          <w:color w:val="000000"/>
          <w:szCs w:val="24"/>
          <w:lang w:val="es-MX"/>
        </w:rPr>
      </w:pPr>
      <w:r w:rsidRPr="00547BE4">
        <w:rPr>
          <w:rFonts w:eastAsia="Palatino Linotype" w:cs="Palatino Linotype"/>
          <w:color w:val="000000"/>
          <w:szCs w:val="24"/>
          <w:lang w:val="es-MX"/>
        </w:rPr>
        <w:t xml:space="preserve">El Sujeto Obligado adjuntó a su respuesta </w:t>
      </w:r>
      <w:r w:rsidR="00042641" w:rsidRPr="00547BE4">
        <w:rPr>
          <w:rFonts w:eastAsia="Palatino Linotype" w:cs="Palatino Linotype"/>
          <w:color w:val="000000"/>
          <w:szCs w:val="24"/>
          <w:lang w:val="es-MX"/>
        </w:rPr>
        <w:t xml:space="preserve">los </w:t>
      </w:r>
      <w:r w:rsidRPr="00547BE4">
        <w:rPr>
          <w:rFonts w:eastAsia="Palatino Linotype" w:cs="Palatino Linotype"/>
          <w:color w:val="000000"/>
          <w:szCs w:val="24"/>
          <w:lang w:val="es-MX"/>
        </w:rPr>
        <w:t>documento</w:t>
      </w:r>
      <w:r w:rsidR="00042641" w:rsidRPr="00547BE4">
        <w:rPr>
          <w:rFonts w:eastAsia="Palatino Linotype" w:cs="Palatino Linotype"/>
          <w:color w:val="000000"/>
          <w:szCs w:val="24"/>
          <w:lang w:val="es-MX"/>
        </w:rPr>
        <w:t>s</w:t>
      </w:r>
      <w:r w:rsidRPr="00547BE4">
        <w:rPr>
          <w:rFonts w:eastAsia="Palatino Linotype" w:cs="Palatino Linotype"/>
          <w:color w:val="000000"/>
          <w:szCs w:val="24"/>
          <w:lang w:val="es-MX"/>
        </w:rPr>
        <w:t xml:space="preserve"> denominado</w:t>
      </w:r>
      <w:r w:rsidR="00042641" w:rsidRPr="00547BE4">
        <w:rPr>
          <w:rFonts w:eastAsia="Palatino Linotype" w:cs="Palatino Linotype"/>
          <w:color w:val="000000"/>
          <w:szCs w:val="24"/>
          <w:lang w:val="es-MX"/>
        </w:rPr>
        <w:t xml:space="preserve">s </w:t>
      </w:r>
      <w:r w:rsidR="00EB206F" w:rsidRPr="00547BE4">
        <w:rPr>
          <w:rFonts w:eastAsia="Palatino Linotype" w:cs="Palatino Linotype"/>
          <w:b/>
          <w:bCs/>
          <w:color w:val="000000"/>
          <w:szCs w:val="24"/>
          <w:lang w:val="es-MX"/>
        </w:rPr>
        <w:t>«</w:t>
      </w:r>
      <w:proofErr w:type="spellStart"/>
      <w:r w:rsidR="002A5A2E" w:rsidRPr="00547BE4">
        <w:rPr>
          <w:rFonts w:eastAsia="Palatino Linotype" w:cs="Palatino Linotype"/>
          <w:b/>
          <w:bCs/>
          <w:color w:val="000000"/>
          <w:szCs w:val="24"/>
          <w:lang w:val="es-MX"/>
        </w:rPr>
        <w:t>Respsol</w:t>
      </w:r>
      <w:proofErr w:type="spellEnd"/>
      <w:r w:rsidR="002A5A2E" w:rsidRPr="00547BE4">
        <w:rPr>
          <w:rFonts w:eastAsia="Palatino Linotype" w:cs="Palatino Linotype"/>
          <w:b/>
          <w:bCs/>
          <w:color w:val="000000"/>
          <w:szCs w:val="24"/>
          <w:lang w:val="es-MX"/>
        </w:rPr>
        <w:t xml:space="preserve"> 01918_2025.pdf</w:t>
      </w:r>
      <w:r w:rsidR="00635456" w:rsidRPr="00547BE4">
        <w:rPr>
          <w:rFonts w:eastAsia="Palatino Linotype" w:cs="Palatino Linotype"/>
          <w:b/>
          <w:bCs/>
          <w:color w:val="000000"/>
          <w:szCs w:val="24"/>
          <w:lang w:val="es-MX"/>
        </w:rPr>
        <w:t>»</w:t>
      </w:r>
      <w:r w:rsidR="00635456" w:rsidRPr="00547BE4">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547BE4" w:rsidRDefault="00F16DFC" w:rsidP="00383772">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547BE4" w:rsidRDefault="00E21393" w:rsidP="00383772">
      <w:pPr>
        <w:pStyle w:val="Ttulo2"/>
        <w:rPr>
          <w:rFonts w:eastAsia="Palatino Linotype"/>
        </w:rPr>
      </w:pPr>
      <w:r w:rsidRPr="00547BE4">
        <w:rPr>
          <w:rFonts w:eastAsia="Palatino Linotype"/>
        </w:rPr>
        <w:t>TERCERO</w:t>
      </w:r>
      <w:r w:rsidR="00A970D5" w:rsidRPr="00547BE4">
        <w:rPr>
          <w:rFonts w:eastAsia="Palatino Linotype"/>
        </w:rPr>
        <w:t>. Del recurso de revisión.</w:t>
      </w:r>
    </w:p>
    <w:p w14:paraId="0C8C3A2F" w14:textId="6CD6AF14" w:rsidR="00A970D5" w:rsidRPr="00547BE4" w:rsidRDefault="0090115A"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Inconforme con la respuesta emitida</w:t>
      </w:r>
      <w:r w:rsidR="006726AD" w:rsidRPr="00547BE4">
        <w:rPr>
          <w:rFonts w:eastAsia="Palatino Linotype" w:cs="Palatino Linotype"/>
          <w:color w:val="000000"/>
          <w:szCs w:val="24"/>
        </w:rPr>
        <w:t>, el</w:t>
      </w:r>
      <w:r w:rsidRPr="00547BE4">
        <w:rPr>
          <w:rFonts w:eastAsia="Palatino Linotype" w:cs="Palatino Linotype"/>
          <w:color w:val="000000"/>
          <w:szCs w:val="24"/>
        </w:rPr>
        <w:t xml:space="preserve"> Recurrente interpuso el presente recurso de revisión el </w:t>
      </w:r>
      <w:r w:rsidR="002A5A2E" w:rsidRPr="00547BE4">
        <w:rPr>
          <w:rFonts w:eastAsia="Palatino Linotype" w:cs="Palatino Linotype"/>
          <w:color w:val="000000"/>
          <w:szCs w:val="24"/>
        </w:rPr>
        <w:t>veintiuno</w:t>
      </w:r>
      <w:r w:rsidR="006F7948" w:rsidRPr="00547BE4">
        <w:rPr>
          <w:rFonts w:eastAsia="Palatino Linotype" w:cs="Palatino Linotype"/>
          <w:color w:val="000000"/>
          <w:szCs w:val="24"/>
        </w:rPr>
        <w:t xml:space="preserve"> de mayo</w:t>
      </w:r>
      <w:r w:rsidR="00177F35" w:rsidRPr="00547BE4">
        <w:rPr>
          <w:rFonts w:eastAsia="Palatino Linotype" w:cs="Palatino Linotype"/>
          <w:color w:val="000000"/>
          <w:szCs w:val="24"/>
        </w:rPr>
        <w:t xml:space="preserve"> </w:t>
      </w:r>
      <w:r w:rsidR="00DE2889" w:rsidRPr="00547BE4">
        <w:rPr>
          <w:rFonts w:eastAsia="Palatino Linotype" w:cs="Palatino Linotype"/>
          <w:color w:val="000000"/>
          <w:szCs w:val="24"/>
        </w:rPr>
        <w:t>de dos mil veinticinco</w:t>
      </w:r>
      <w:r w:rsidRPr="00547BE4">
        <w:rPr>
          <w:rFonts w:eastAsia="Palatino Linotype" w:cs="Palatino Linotype"/>
          <w:color w:val="000000"/>
          <w:szCs w:val="24"/>
        </w:rPr>
        <w:t>, el cual se registró en el SAIMEX con el expediente número</w:t>
      </w:r>
      <w:r w:rsidR="00A970D5" w:rsidRPr="00547BE4">
        <w:rPr>
          <w:rFonts w:eastAsia="Palatino Linotype" w:cs="Palatino Linotype"/>
          <w:color w:val="000000"/>
          <w:szCs w:val="24"/>
        </w:rPr>
        <w:t xml:space="preserve"> </w:t>
      </w:r>
      <w:r w:rsidR="002A5A2E" w:rsidRPr="00547BE4">
        <w:rPr>
          <w:rFonts w:eastAsia="Palatino Linotype" w:cs="Palatino Linotype"/>
          <w:b/>
          <w:color w:val="000000"/>
          <w:szCs w:val="24"/>
        </w:rPr>
        <w:t>05750</w:t>
      </w:r>
      <w:r w:rsidR="00252F83" w:rsidRPr="00547BE4">
        <w:rPr>
          <w:rFonts w:eastAsia="Palatino Linotype" w:cs="Palatino Linotype"/>
          <w:b/>
          <w:color w:val="000000"/>
          <w:szCs w:val="24"/>
        </w:rPr>
        <w:t>/INFOEM/IP/RR/2025</w:t>
      </w:r>
      <w:r w:rsidR="00A06896" w:rsidRPr="00547BE4">
        <w:rPr>
          <w:rFonts w:eastAsia="Palatino Linotype" w:cs="Palatino Linotype"/>
          <w:color w:val="000000"/>
          <w:szCs w:val="24"/>
        </w:rPr>
        <w:t xml:space="preserve">, </w:t>
      </w:r>
      <w:r w:rsidRPr="00547BE4">
        <w:rPr>
          <w:rFonts w:eastAsia="Palatino Linotype" w:cs="Palatino Linotype"/>
          <w:color w:val="000000"/>
          <w:szCs w:val="24"/>
        </w:rPr>
        <w:t>en el que manifestó</w:t>
      </w:r>
      <w:r w:rsidR="00A970D5" w:rsidRPr="00547BE4">
        <w:rPr>
          <w:rFonts w:eastAsia="Palatino Linotype" w:cs="Palatino Linotype"/>
          <w:color w:val="000000"/>
          <w:szCs w:val="24"/>
        </w:rPr>
        <w:t xml:space="preserve"> lo siguiente:</w:t>
      </w:r>
    </w:p>
    <w:p w14:paraId="7AA0C9F4" w14:textId="046134A0"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47BE4" w:rsidRDefault="00A970D5" w:rsidP="00383772">
      <w:pPr>
        <w:contextualSpacing/>
        <w:rPr>
          <w:rFonts w:eastAsia="Palatino Linotype" w:cs="Palatino Linotype"/>
          <w:b/>
        </w:rPr>
      </w:pPr>
      <w:r w:rsidRPr="00547BE4">
        <w:rPr>
          <w:rFonts w:eastAsia="Palatino Linotype" w:cs="Palatino Linotype"/>
          <w:b/>
        </w:rPr>
        <w:t>Acto Impugnado:</w:t>
      </w:r>
      <w:r w:rsidR="00655007" w:rsidRPr="00547BE4">
        <w:rPr>
          <w:rFonts w:eastAsia="Palatino Linotype" w:cs="Palatino Linotype"/>
          <w:b/>
        </w:rPr>
        <w:t xml:space="preserve"> </w:t>
      </w:r>
    </w:p>
    <w:p w14:paraId="4A0EFE5A" w14:textId="1E5926F1" w:rsidR="00A970D5" w:rsidRPr="00547BE4" w:rsidRDefault="5C35490E" w:rsidP="00383772">
      <w:pPr>
        <w:pStyle w:val="Fundamentos"/>
        <w:rPr>
          <w:b/>
          <w:bCs/>
          <w:lang w:val="es-ES"/>
        </w:rPr>
      </w:pPr>
      <w:r w:rsidRPr="00547BE4">
        <w:rPr>
          <w:lang w:val="es-ES"/>
        </w:rPr>
        <w:lastRenderedPageBreak/>
        <w:t>«</w:t>
      </w:r>
      <w:r w:rsidR="002A5A2E" w:rsidRPr="00547BE4">
        <w:rPr>
          <w:lang w:val="es-ES"/>
        </w:rPr>
        <w:t>La entrega de la información incompleta</w:t>
      </w:r>
      <w:r w:rsidRPr="00547BE4">
        <w:rPr>
          <w:lang w:val="es-ES"/>
        </w:rPr>
        <w:t>» (Sic)</w:t>
      </w:r>
    </w:p>
    <w:p w14:paraId="3C40A441" w14:textId="0B2599C4" w:rsidR="00A970D5" w:rsidRPr="00547BE4" w:rsidRDefault="00A970D5" w:rsidP="00383772">
      <w:pPr>
        <w:tabs>
          <w:tab w:val="left" w:pos="2515"/>
        </w:tabs>
        <w:contextualSpacing/>
        <w:rPr>
          <w:rFonts w:eastAsia="Palatino Linotype" w:cs="Palatino Linotype"/>
          <w:iCs/>
          <w:szCs w:val="24"/>
          <w:lang w:val="es-ES"/>
        </w:rPr>
      </w:pPr>
    </w:p>
    <w:p w14:paraId="0F6CFE30" w14:textId="719FCACE" w:rsidR="00300EA0" w:rsidRPr="00547BE4" w:rsidRDefault="002B6B0F" w:rsidP="00383772">
      <w:pPr>
        <w:contextualSpacing/>
        <w:rPr>
          <w:rFonts w:eastAsia="Palatino Linotype" w:cs="Palatino Linotype"/>
          <w:b/>
        </w:rPr>
      </w:pPr>
      <w:r w:rsidRPr="00547BE4">
        <w:rPr>
          <w:rFonts w:eastAsia="Palatino Linotype" w:cs="Palatino Linotype"/>
          <w:b/>
        </w:rPr>
        <w:t>Razones o motivos de inconformidad</w:t>
      </w:r>
      <w:r w:rsidR="00300EA0" w:rsidRPr="00547BE4">
        <w:rPr>
          <w:rFonts w:eastAsia="Palatino Linotype" w:cs="Palatino Linotype"/>
          <w:b/>
        </w:rPr>
        <w:t xml:space="preserve">: </w:t>
      </w:r>
    </w:p>
    <w:p w14:paraId="636038ED" w14:textId="3CC3DC7E" w:rsidR="00300EA0" w:rsidRPr="00547BE4" w:rsidRDefault="00300EA0" w:rsidP="00383772">
      <w:pPr>
        <w:pStyle w:val="Fundamentos"/>
        <w:rPr>
          <w:b/>
          <w:bCs/>
          <w:lang w:val="es-ES"/>
        </w:rPr>
      </w:pPr>
      <w:r w:rsidRPr="00547BE4">
        <w:rPr>
          <w:lang w:val="es-ES"/>
        </w:rPr>
        <w:t>«</w:t>
      </w:r>
      <w:r w:rsidR="002A5A2E" w:rsidRPr="00547BE4">
        <w:rPr>
          <w:lang w:val="es-ES"/>
        </w:rPr>
        <w:t>La entrega de la información incompleta</w:t>
      </w:r>
      <w:r w:rsidRPr="00547BE4">
        <w:rPr>
          <w:lang w:val="es-ES"/>
        </w:rPr>
        <w:t>» (Sic)</w:t>
      </w:r>
    </w:p>
    <w:p w14:paraId="0A3CE1C1" w14:textId="77777777" w:rsidR="00390EBF" w:rsidRPr="00547BE4" w:rsidRDefault="00390EBF" w:rsidP="00383772">
      <w:pPr>
        <w:contextualSpacing/>
        <w:rPr>
          <w:rFonts w:eastAsia="Palatino Linotype" w:cs="Palatino Linotype"/>
          <w:iCs/>
          <w:szCs w:val="24"/>
          <w:lang w:val="es-ES"/>
        </w:rPr>
      </w:pPr>
    </w:p>
    <w:p w14:paraId="11D7F189" w14:textId="263FD592" w:rsidR="00A970D5" w:rsidRPr="00547BE4" w:rsidRDefault="00E21393" w:rsidP="00383772">
      <w:pPr>
        <w:pStyle w:val="Ttulo2"/>
        <w:rPr>
          <w:rFonts w:eastAsia="Palatino Linotype"/>
        </w:rPr>
      </w:pPr>
      <w:r w:rsidRPr="00547BE4">
        <w:rPr>
          <w:rFonts w:eastAsia="Palatino Linotype"/>
        </w:rPr>
        <w:t>CUAR</w:t>
      </w:r>
      <w:r w:rsidR="007A1154" w:rsidRPr="00547BE4">
        <w:rPr>
          <w:rFonts w:eastAsia="Palatino Linotype"/>
        </w:rPr>
        <w:t>TO</w:t>
      </w:r>
      <w:r w:rsidR="00A970D5" w:rsidRPr="00547BE4">
        <w:rPr>
          <w:rFonts w:eastAsia="Palatino Linotype"/>
        </w:rPr>
        <w:t>. Del turno y admisión del recurso de revisión.</w:t>
      </w:r>
    </w:p>
    <w:p w14:paraId="2459DEBA" w14:textId="578389ED" w:rsidR="00A970D5" w:rsidRPr="00547BE4" w:rsidRDefault="70652167" w:rsidP="00383772">
      <w:pPr>
        <w:pBdr>
          <w:top w:val="nil"/>
          <w:left w:val="nil"/>
          <w:bottom w:val="nil"/>
          <w:right w:val="nil"/>
          <w:between w:val="nil"/>
        </w:pBdr>
        <w:contextualSpacing/>
        <w:rPr>
          <w:rFonts w:eastAsia="Palatino Linotype" w:cs="Palatino Linotype"/>
          <w:color w:val="000000"/>
          <w:lang w:val="es-ES"/>
        </w:rPr>
      </w:pPr>
      <w:r w:rsidRPr="00547BE4">
        <w:rPr>
          <w:rFonts w:eastAsia="Palatino Linotype" w:cs="Palatino Linotype"/>
          <w:color w:val="000000" w:themeColor="text1"/>
          <w:lang w:val="es-ES"/>
        </w:rPr>
        <w:t xml:space="preserve">Medio de impugnación que le fue turnado al </w:t>
      </w:r>
      <w:r w:rsidRPr="00547BE4">
        <w:rPr>
          <w:rFonts w:eastAsia="Palatino Linotype" w:cs="Palatino Linotype"/>
          <w:b/>
          <w:bCs/>
          <w:color w:val="000000" w:themeColor="text1"/>
          <w:lang w:val="es-ES"/>
        </w:rPr>
        <w:t>Comisionado Presidente José Martínez Vilchis</w:t>
      </w:r>
      <w:r w:rsidRPr="00547BE4">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47BE4">
        <w:rPr>
          <w:rFonts w:eastAsia="Palatino Linotype" w:cs="Palatino Linotype"/>
          <w:color w:val="000000" w:themeColor="text1"/>
          <w:lang w:val="es-ES"/>
        </w:rPr>
        <w:t xml:space="preserve"> admisión de fecha </w:t>
      </w:r>
      <w:r w:rsidR="00EC6BF1" w:rsidRPr="00547BE4">
        <w:rPr>
          <w:rFonts w:eastAsia="Palatino Linotype" w:cs="Palatino Linotype"/>
          <w:color w:val="000000" w:themeColor="text1"/>
          <w:lang w:val="es-ES"/>
        </w:rPr>
        <w:t>veintiséis</w:t>
      </w:r>
      <w:r w:rsidR="006F7948" w:rsidRPr="00547BE4">
        <w:rPr>
          <w:rFonts w:eastAsia="Palatino Linotype" w:cs="Palatino Linotype"/>
          <w:color w:val="000000" w:themeColor="text1"/>
          <w:lang w:val="es-ES"/>
        </w:rPr>
        <w:t xml:space="preserve"> de mayo</w:t>
      </w:r>
      <w:r w:rsidR="00774AC3" w:rsidRPr="00547BE4">
        <w:rPr>
          <w:rFonts w:eastAsia="Palatino Linotype" w:cs="Palatino Linotype"/>
          <w:color w:val="000000" w:themeColor="text1"/>
          <w:lang w:val="es-ES"/>
        </w:rPr>
        <w:t xml:space="preserve"> de dos mil veinticinco</w:t>
      </w:r>
      <w:r w:rsidRPr="00547BE4">
        <w:rPr>
          <w:rFonts w:eastAsia="Palatino Linotype" w:cs="Palatino Linotype"/>
          <w:color w:val="000000" w:themeColor="text1"/>
          <w:lang w:val="es-ES"/>
        </w:rPr>
        <w:t xml:space="preserve">, </w:t>
      </w:r>
      <w:r w:rsidRPr="00547BE4">
        <w:rPr>
          <w:rFonts w:eastAsia="Palatino Linotype" w:cs="Palatino Linotype"/>
          <w:lang w:val="es-ES"/>
        </w:rPr>
        <w:t>otorgándose</w:t>
      </w:r>
      <w:r w:rsidRPr="00547BE4">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 w:val="22"/>
        </w:rPr>
      </w:pPr>
    </w:p>
    <w:p w14:paraId="05AE608B" w14:textId="6A01473D" w:rsidR="00A970D5" w:rsidRPr="00547BE4" w:rsidRDefault="00E21393" w:rsidP="00383772">
      <w:pPr>
        <w:pStyle w:val="Ttulo2"/>
        <w:rPr>
          <w:rFonts w:eastAsia="Palatino Linotype"/>
        </w:rPr>
      </w:pPr>
      <w:r w:rsidRPr="00547BE4">
        <w:rPr>
          <w:rFonts w:eastAsia="Palatino Linotype"/>
        </w:rPr>
        <w:t>QUINT</w:t>
      </w:r>
      <w:r w:rsidR="007D2A1A" w:rsidRPr="00547BE4">
        <w:rPr>
          <w:rFonts w:eastAsia="Palatino Linotype"/>
        </w:rPr>
        <w:t>O</w:t>
      </w:r>
      <w:r w:rsidR="00A970D5" w:rsidRPr="00547BE4">
        <w:rPr>
          <w:rFonts w:eastAsia="Palatino Linotype"/>
        </w:rPr>
        <w:t>. De la etapa de instrucción.</w:t>
      </w:r>
    </w:p>
    <w:p w14:paraId="7F41601E" w14:textId="607DA7C4" w:rsidR="00732A2C" w:rsidRPr="00547BE4" w:rsidRDefault="00732A2C" w:rsidP="00383772">
      <w:pPr>
        <w:pBdr>
          <w:top w:val="nil"/>
          <w:left w:val="nil"/>
          <w:bottom w:val="nil"/>
          <w:right w:val="nil"/>
          <w:between w:val="nil"/>
        </w:pBdr>
        <w:rPr>
          <w:rFonts w:eastAsia="Palatino Linotype" w:cs="Palatino Linotype"/>
          <w:color w:val="000000"/>
          <w:szCs w:val="24"/>
        </w:rPr>
      </w:pPr>
      <w:r w:rsidRPr="00547BE4">
        <w:rPr>
          <w:rFonts w:eastAsia="Palatino Linotype" w:cs="Palatino Linotype"/>
          <w:color w:val="000000"/>
          <w:szCs w:val="24"/>
        </w:rPr>
        <w:t xml:space="preserve">Durante la etapa de instrucción, se observa que el </w:t>
      </w:r>
      <w:r w:rsidR="006F7948" w:rsidRPr="00547BE4">
        <w:rPr>
          <w:rFonts w:eastAsia="Palatino Linotype" w:cs="Palatino Linotype"/>
          <w:color w:val="000000"/>
          <w:szCs w:val="24"/>
        </w:rPr>
        <w:t>veintidós</w:t>
      </w:r>
      <w:r w:rsidR="00596B5B" w:rsidRPr="00547BE4">
        <w:rPr>
          <w:rFonts w:eastAsia="Palatino Linotype" w:cs="Palatino Linotype"/>
          <w:color w:val="000000"/>
          <w:szCs w:val="24"/>
        </w:rPr>
        <w:t xml:space="preserve"> de mayo</w:t>
      </w:r>
      <w:r w:rsidRPr="00547BE4">
        <w:rPr>
          <w:rFonts w:eastAsia="Palatino Linotype" w:cs="Palatino Linotype"/>
          <w:color w:val="000000"/>
          <w:szCs w:val="24"/>
        </w:rPr>
        <w:t xml:space="preserve"> de dos mil veinticinco, el Sujeto Obligado rindió su Informe Justificado mediante la presentación d</w:t>
      </w:r>
      <w:r w:rsidR="00E271CE" w:rsidRPr="00547BE4">
        <w:rPr>
          <w:rFonts w:eastAsia="Palatino Linotype" w:cs="Palatino Linotype"/>
          <w:color w:val="000000"/>
          <w:szCs w:val="24"/>
        </w:rPr>
        <w:t>e</w:t>
      </w:r>
      <w:r w:rsidR="00510E03" w:rsidRPr="00547BE4">
        <w:rPr>
          <w:rFonts w:eastAsia="Palatino Linotype" w:cs="Palatino Linotype"/>
          <w:color w:val="000000"/>
          <w:szCs w:val="24"/>
        </w:rPr>
        <w:t xml:space="preserve"> </w:t>
      </w:r>
      <w:r w:rsidR="00E271CE" w:rsidRPr="00547BE4">
        <w:rPr>
          <w:rFonts w:eastAsia="Palatino Linotype" w:cs="Palatino Linotype"/>
          <w:color w:val="000000"/>
          <w:szCs w:val="24"/>
        </w:rPr>
        <w:t>l</w:t>
      </w:r>
      <w:r w:rsidR="00510E03" w:rsidRPr="00547BE4">
        <w:rPr>
          <w:rFonts w:eastAsia="Palatino Linotype" w:cs="Palatino Linotype"/>
          <w:color w:val="000000"/>
          <w:szCs w:val="24"/>
        </w:rPr>
        <w:t>os</w:t>
      </w:r>
      <w:r w:rsidRPr="00547BE4">
        <w:rPr>
          <w:rFonts w:eastAsia="Palatino Linotype" w:cs="Palatino Linotype"/>
          <w:color w:val="000000"/>
          <w:szCs w:val="24"/>
        </w:rPr>
        <w:t xml:space="preserve"> documento</w:t>
      </w:r>
      <w:r w:rsidR="00510E03" w:rsidRPr="00547BE4">
        <w:rPr>
          <w:rFonts w:eastAsia="Palatino Linotype" w:cs="Palatino Linotype"/>
          <w:color w:val="000000"/>
          <w:szCs w:val="24"/>
        </w:rPr>
        <w:t>s</w:t>
      </w:r>
      <w:r w:rsidRPr="00547BE4">
        <w:rPr>
          <w:rFonts w:eastAsia="Palatino Linotype" w:cs="Palatino Linotype"/>
          <w:color w:val="000000"/>
          <w:szCs w:val="24"/>
        </w:rPr>
        <w:t xml:space="preserve"> denominado</w:t>
      </w:r>
      <w:r w:rsidR="00510E03" w:rsidRPr="00547BE4">
        <w:rPr>
          <w:rFonts w:eastAsia="Palatino Linotype" w:cs="Palatino Linotype"/>
          <w:color w:val="000000"/>
          <w:szCs w:val="24"/>
        </w:rPr>
        <w:t xml:space="preserve">s </w:t>
      </w:r>
      <w:r w:rsidR="00510E03" w:rsidRPr="00547BE4">
        <w:rPr>
          <w:rFonts w:eastAsia="Palatino Linotype" w:cs="Palatino Linotype"/>
          <w:b/>
          <w:color w:val="000000"/>
          <w:szCs w:val="24"/>
        </w:rPr>
        <w:t>«</w:t>
      </w:r>
      <w:r w:rsidR="00EC6BF1" w:rsidRPr="00547BE4">
        <w:rPr>
          <w:rFonts w:eastAsia="Palatino Linotype" w:cs="Palatino Linotype"/>
          <w:b/>
          <w:color w:val="000000"/>
          <w:szCs w:val="24"/>
        </w:rPr>
        <w:t>2. Ratificación RR-5750-2025.pdf</w:t>
      </w:r>
      <w:r w:rsidR="003E70A0" w:rsidRPr="00547BE4">
        <w:rPr>
          <w:rFonts w:eastAsia="Palatino Linotype" w:cs="Palatino Linotype"/>
          <w:b/>
          <w:color w:val="000000"/>
          <w:szCs w:val="24"/>
        </w:rPr>
        <w:t>»</w:t>
      </w:r>
      <w:r w:rsidR="003E70A0" w:rsidRPr="00547BE4">
        <w:rPr>
          <w:rFonts w:eastAsia="Palatino Linotype" w:cs="Palatino Linotype"/>
          <w:color w:val="000000"/>
          <w:szCs w:val="24"/>
        </w:rPr>
        <w:t>, documentación que fue puesta</w:t>
      </w:r>
      <w:r w:rsidRPr="00547BE4">
        <w:rPr>
          <w:rFonts w:eastAsia="Palatino Linotype" w:cs="Palatino Linotype"/>
          <w:color w:val="000000"/>
          <w:szCs w:val="24"/>
        </w:rPr>
        <w:t xml:space="preserve"> a la vista del Recurrente mediante acuerdo de fecha </w:t>
      </w:r>
      <w:r w:rsidR="006F7948" w:rsidRPr="00547BE4">
        <w:rPr>
          <w:rFonts w:eastAsia="Palatino Linotype" w:cs="Palatino Linotype"/>
          <w:color w:val="000000"/>
          <w:szCs w:val="24"/>
        </w:rPr>
        <w:t>nueve de julio</w:t>
      </w:r>
      <w:r w:rsidRPr="00547BE4">
        <w:rPr>
          <w:rFonts w:eastAsia="Palatino Linotype" w:cs="Palatino Linotype"/>
          <w:color w:val="000000"/>
          <w:szCs w:val="24"/>
        </w:rPr>
        <w:t xml:space="preserve"> del año en curso, en términos de la fracción III del artículo 185 de la Ley de Transparencia</w:t>
      </w:r>
      <w:r w:rsidR="000336D2" w:rsidRPr="00547BE4">
        <w:rPr>
          <w:rFonts w:eastAsia="Palatino Linotype" w:cs="Palatino Linotype"/>
          <w:color w:val="000000"/>
          <w:szCs w:val="24"/>
        </w:rPr>
        <w:t xml:space="preserve"> estatal</w:t>
      </w:r>
      <w:r w:rsidRPr="00547BE4">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547BE4" w:rsidRDefault="00C02596" w:rsidP="00383772">
      <w:pPr>
        <w:pBdr>
          <w:top w:val="nil"/>
          <w:left w:val="nil"/>
          <w:bottom w:val="nil"/>
          <w:right w:val="nil"/>
          <w:between w:val="nil"/>
        </w:pBdr>
        <w:contextualSpacing/>
        <w:rPr>
          <w:rFonts w:eastAsia="Palatino Linotype" w:cs="Palatino Linotype"/>
          <w:color w:val="000000"/>
          <w:sz w:val="22"/>
        </w:rPr>
      </w:pPr>
    </w:p>
    <w:p w14:paraId="6A576BB9" w14:textId="77777777" w:rsidR="002F3AD7" w:rsidRPr="00547BE4" w:rsidRDefault="007A1154" w:rsidP="00383772">
      <w:pPr>
        <w:pStyle w:val="Ttulo2"/>
        <w:rPr>
          <w:rFonts w:eastAsiaTheme="minorHAnsi"/>
          <w:lang w:eastAsia="en-US"/>
        </w:rPr>
      </w:pPr>
      <w:r w:rsidRPr="00547BE4">
        <w:rPr>
          <w:rFonts w:eastAsia="Palatino Linotype"/>
        </w:rPr>
        <w:lastRenderedPageBreak/>
        <w:t>S</w:t>
      </w:r>
      <w:r w:rsidR="00E21393" w:rsidRPr="00547BE4">
        <w:rPr>
          <w:rFonts w:eastAsia="Palatino Linotype"/>
        </w:rPr>
        <w:t>EXTO</w:t>
      </w:r>
      <w:r w:rsidR="00A970D5" w:rsidRPr="00547BE4">
        <w:rPr>
          <w:rFonts w:eastAsia="Palatino Linotype"/>
        </w:rPr>
        <w:t xml:space="preserve">. </w:t>
      </w:r>
      <w:r w:rsidR="002F3AD7" w:rsidRPr="00547BE4">
        <w:rPr>
          <w:rFonts w:eastAsiaTheme="minorHAnsi"/>
          <w:lang w:eastAsia="en-US"/>
        </w:rPr>
        <w:t>De la ampliación del término para resolver.</w:t>
      </w:r>
    </w:p>
    <w:p w14:paraId="36CC9351" w14:textId="270880B2" w:rsidR="002F3AD7" w:rsidRPr="00547BE4" w:rsidRDefault="002F3AD7" w:rsidP="00383772">
      <w:pPr>
        <w:pBdr>
          <w:top w:val="nil"/>
          <w:left w:val="nil"/>
          <w:bottom w:val="nil"/>
          <w:right w:val="nil"/>
          <w:between w:val="nil"/>
        </w:pBdr>
        <w:contextualSpacing/>
        <w:rPr>
          <w:rFonts w:eastAsiaTheme="minorHAnsi" w:cstheme="minorBidi"/>
          <w:szCs w:val="24"/>
          <w:lang w:eastAsia="en-US"/>
        </w:rPr>
      </w:pPr>
      <w:r w:rsidRPr="00547BE4">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6F7948" w:rsidRPr="00547BE4">
        <w:rPr>
          <w:rFonts w:eastAsiaTheme="minorHAnsi" w:cstheme="minorBidi"/>
          <w:szCs w:val="24"/>
          <w:lang w:eastAsia="en-US"/>
        </w:rPr>
        <w:t>nueve de julio</w:t>
      </w:r>
      <w:r w:rsidRPr="00547BE4">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547BE4" w:rsidRDefault="00EB1CF4" w:rsidP="00383772">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547BE4" w:rsidRDefault="00E21393" w:rsidP="00383772">
      <w:pPr>
        <w:pStyle w:val="Ttulo2"/>
        <w:rPr>
          <w:rFonts w:eastAsia="Palatino Linotype"/>
        </w:rPr>
      </w:pPr>
      <w:r w:rsidRPr="00547BE4">
        <w:rPr>
          <w:rFonts w:eastAsiaTheme="minorHAnsi"/>
          <w:lang w:eastAsia="en-US"/>
        </w:rPr>
        <w:t>SÉPTIMO</w:t>
      </w:r>
      <w:r w:rsidR="00EB1CF4" w:rsidRPr="00547BE4">
        <w:rPr>
          <w:rFonts w:eastAsiaTheme="minorHAnsi"/>
          <w:lang w:eastAsia="en-US"/>
        </w:rPr>
        <w:t xml:space="preserve">. </w:t>
      </w:r>
      <w:r w:rsidR="002F3AD7" w:rsidRPr="00547BE4">
        <w:rPr>
          <w:rFonts w:eastAsia="Palatino Linotype"/>
        </w:rPr>
        <w:t>Del cierre de instrucción.</w:t>
      </w:r>
    </w:p>
    <w:p w14:paraId="61A09BC0" w14:textId="192786DB" w:rsidR="002F3AD7" w:rsidRPr="00547BE4" w:rsidRDefault="002F3AD7"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Así, una vez transcurrido el término legal, se decretó el cierre de instrucción</w:t>
      </w:r>
      <w:r w:rsidR="006F7948" w:rsidRPr="00547BE4">
        <w:rPr>
          <w:rFonts w:eastAsia="Palatino Linotype" w:cs="Palatino Linotype"/>
          <w:color w:val="000000"/>
          <w:szCs w:val="24"/>
        </w:rPr>
        <w:t xml:space="preserve"> el </w:t>
      </w:r>
      <w:r w:rsidR="00500A2D" w:rsidRPr="00547BE4">
        <w:rPr>
          <w:rFonts w:eastAsia="Palatino Linotype" w:cs="Palatino Linotype"/>
          <w:color w:val="000000"/>
          <w:szCs w:val="24"/>
        </w:rPr>
        <w:t>siete de octubre</w:t>
      </w:r>
      <w:r w:rsidRPr="00547BE4">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547BE4" w:rsidRDefault="009A70F6" w:rsidP="00383772">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47BE4" w:rsidRDefault="00A970D5" w:rsidP="00383772">
      <w:pPr>
        <w:pStyle w:val="Ttulo1"/>
        <w:rPr>
          <w:rFonts w:eastAsia="Palatino Linotype"/>
          <w:lang w:val="es-ES_tradnl"/>
        </w:rPr>
      </w:pPr>
      <w:r w:rsidRPr="00547BE4">
        <w:rPr>
          <w:rFonts w:eastAsia="Palatino Linotype"/>
          <w:lang w:val="es-ES_tradnl"/>
        </w:rPr>
        <w:t>C O N S I D E R A N D O</w:t>
      </w:r>
    </w:p>
    <w:p w14:paraId="32546275" w14:textId="77777777" w:rsidR="00A970D5" w:rsidRPr="00547BE4" w:rsidRDefault="00A970D5" w:rsidP="00383772">
      <w:pPr>
        <w:pBdr>
          <w:top w:val="nil"/>
          <w:left w:val="nil"/>
          <w:bottom w:val="nil"/>
          <w:right w:val="nil"/>
          <w:between w:val="nil"/>
        </w:pBdr>
        <w:contextualSpacing/>
        <w:rPr>
          <w:rFonts w:eastAsia="Palatino Linotype" w:cs="Palatino Linotype"/>
          <w:color w:val="000000"/>
          <w:szCs w:val="24"/>
        </w:rPr>
      </w:pPr>
    </w:p>
    <w:p w14:paraId="6A51E2DD" w14:textId="7882CF1F" w:rsidR="00A970D5" w:rsidRPr="00547BE4" w:rsidRDefault="00A970D5" w:rsidP="00383772">
      <w:pPr>
        <w:pStyle w:val="Ttulo2"/>
        <w:rPr>
          <w:rFonts w:eastAsia="Palatino Linotype"/>
        </w:rPr>
      </w:pPr>
      <w:r w:rsidRPr="00547BE4">
        <w:rPr>
          <w:rFonts w:eastAsia="Palatino Linotype"/>
        </w:rPr>
        <w:t>PRIMERO. De la competencia.</w:t>
      </w:r>
      <w:r w:rsidR="00ED792D" w:rsidRPr="00547BE4">
        <w:rPr>
          <w:rFonts w:eastAsia="Palatino Linotype"/>
        </w:rPr>
        <w:t xml:space="preserve"> Esta desactualizada tu competencia </w:t>
      </w:r>
    </w:p>
    <w:p w14:paraId="5FA40324" w14:textId="0607495D" w:rsidR="00A970D5" w:rsidRPr="00547BE4" w:rsidRDefault="004F6E50" w:rsidP="00383772">
      <w:pPr>
        <w:pBdr>
          <w:top w:val="nil"/>
          <w:left w:val="nil"/>
          <w:bottom w:val="nil"/>
          <w:right w:val="nil"/>
          <w:between w:val="nil"/>
        </w:pBdr>
        <w:contextualSpacing/>
        <w:rPr>
          <w:szCs w:val="24"/>
        </w:rPr>
      </w:pPr>
      <w:r w:rsidRPr="00547BE4">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w:t>
      </w:r>
      <w:r w:rsidRPr="00547BE4">
        <w:rPr>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961826" w14:textId="77777777" w:rsidR="004F6E50" w:rsidRPr="00547BE4" w:rsidRDefault="004F6E50" w:rsidP="00383772">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47BE4" w:rsidRDefault="00A970D5" w:rsidP="00383772">
      <w:pPr>
        <w:pStyle w:val="Ttulo2"/>
        <w:rPr>
          <w:rFonts w:eastAsia="Palatino Linotype"/>
        </w:rPr>
      </w:pPr>
      <w:r w:rsidRPr="00547BE4">
        <w:rPr>
          <w:rFonts w:eastAsia="Palatino Linotype"/>
        </w:rPr>
        <w:t xml:space="preserve">SEGUNDO. Sobre los alcances del recurso de revisión. </w:t>
      </w:r>
    </w:p>
    <w:p w14:paraId="132CB116" w14:textId="77777777" w:rsidR="00A970D5" w:rsidRPr="00547BE4" w:rsidRDefault="00A970D5" w:rsidP="00383772">
      <w:r w:rsidRPr="00547BE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547BE4" w:rsidRDefault="00FE7B8E" w:rsidP="00383772"/>
    <w:p w14:paraId="19753C19" w14:textId="77777777" w:rsidR="004F6E50" w:rsidRPr="00547BE4" w:rsidRDefault="00883E28" w:rsidP="00383772">
      <w:pPr>
        <w:rPr>
          <w:rFonts w:eastAsia="Times New Roman" w:cs="Times New Roman"/>
          <w:szCs w:val="24"/>
          <w:lang w:eastAsia="es-ES"/>
        </w:rPr>
      </w:pPr>
      <w:r w:rsidRPr="00547BE4">
        <w:rPr>
          <w:rFonts w:eastAsia="Palatino Linotype"/>
        </w:rPr>
        <w:t>TERCERO</w:t>
      </w:r>
      <w:r w:rsidR="00454915" w:rsidRPr="00547BE4">
        <w:rPr>
          <w:rFonts w:eastAsia="Palatino Linotype"/>
        </w:rPr>
        <w:t xml:space="preserve">. </w:t>
      </w:r>
      <w:r w:rsidR="004F6E50" w:rsidRPr="00547BE4">
        <w:rPr>
          <w:rFonts w:cs="Arial"/>
          <w:b/>
          <w:sz w:val="28"/>
        </w:rPr>
        <w:t xml:space="preserve">Cuestiones de previo y especial pronunciamiento. </w:t>
      </w:r>
      <w:r w:rsidR="004F6E50" w:rsidRPr="00547BE4">
        <w:rPr>
          <w:rFonts w:eastAsia="Times New Roman" w:cs="Times New Roman"/>
          <w:szCs w:val="24"/>
          <w:lang w:eastAsia="es-ES"/>
        </w:rPr>
        <w:t xml:space="preserve"> </w:t>
      </w:r>
    </w:p>
    <w:p w14:paraId="418F5350" w14:textId="77777777" w:rsidR="004F6E50" w:rsidRPr="00547BE4" w:rsidRDefault="004F6E50" w:rsidP="00383772">
      <w:pPr>
        <w:pStyle w:val="Prrafodelista"/>
        <w:autoSpaceDE w:val="0"/>
        <w:autoSpaceDN w:val="0"/>
        <w:adjustRightInd w:val="0"/>
        <w:ind w:left="0"/>
      </w:pPr>
      <w:r w:rsidRPr="00547BE4">
        <w:t>El Recurso de Revisión en estudio contiene los elementos normativos de validez exigidos en la Ley de Transparencia y Acceso a la Información Pública del Estado de México y Municipios, establecidos en el artículo 180 que enuncia:</w:t>
      </w:r>
    </w:p>
    <w:p w14:paraId="327C01CD" w14:textId="77777777" w:rsidR="004F6E50" w:rsidRPr="00547BE4" w:rsidRDefault="004F6E50" w:rsidP="00383772">
      <w:pPr>
        <w:ind w:left="851" w:right="851"/>
        <w:rPr>
          <w:rFonts w:eastAsia="Times New Roman" w:cs="Arial"/>
          <w:i/>
          <w:lang w:eastAsia="es-ES"/>
        </w:rPr>
      </w:pPr>
      <w:r w:rsidRPr="00547BE4">
        <w:rPr>
          <w:rFonts w:eastAsia="Times New Roman" w:cs="Arial"/>
          <w:b/>
          <w:i/>
          <w:lang w:eastAsia="es-ES"/>
        </w:rPr>
        <w:t xml:space="preserve">“Artículo 180. </w:t>
      </w:r>
      <w:r w:rsidRPr="00547BE4">
        <w:rPr>
          <w:rFonts w:eastAsia="Times New Roman" w:cs="Arial"/>
          <w:i/>
          <w:lang w:eastAsia="es-ES"/>
        </w:rPr>
        <w:t>El recurso de revisión contendrá:</w:t>
      </w:r>
    </w:p>
    <w:p w14:paraId="5A5DD1DD"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I. El sujeto obligado ante la cual se presentó la solicitud;</w:t>
      </w:r>
    </w:p>
    <w:p w14:paraId="5C48F48F" w14:textId="77777777" w:rsidR="004F6E50" w:rsidRPr="00547BE4" w:rsidRDefault="004F6E50" w:rsidP="00383772">
      <w:pPr>
        <w:ind w:left="851" w:right="851"/>
        <w:rPr>
          <w:rFonts w:eastAsia="Times New Roman" w:cs="Arial"/>
          <w:i/>
          <w:lang w:eastAsia="es-ES"/>
        </w:rPr>
      </w:pPr>
      <w:r w:rsidRPr="00547BE4">
        <w:rPr>
          <w:rFonts w:eastAsia="Times New Roman" w:cs="Arial"/>
          <w:b/>
          <w:i/>
          <w:u w:val="single"/>
          <w:lang w:eastAsia="es-ES"/>
        </w:rPr>
        <w:t>II. El nombre del solicitante que recurre</w:t>
      </w:r>
      <w:r w:rsidRPr="00547BE4">
        <w:rPr>
          <w:rFonts w:eastAsia="Times New Roman" w:cs="Arial"/>
          <w:i/>
          <w:lang w:eastAsia="es-ES"/>
        </w:rPr>
        <w:t xml:space="preserve"> o de su representante y, en su caso, del tercero interesado, así como la dirección o medio que señale para recibir notificaciones;</w:t>
      </w:r>
    </w:p>
    <w:p w14:paraId="75DAF3A7"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lastRenderedPageBreak/>
        <w:t>III. El número de folio de respuesta de la solicitud de acceso;</w:t>
      </w:r>
    </w:p>
    <w:p w14:paraId="6BC24879"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IV. La fecha en que fue notificada la respuesta al solicitante o tuvo conocimiento del acto reclamado, o de presentación de la solicitud, en caso de falta de respuesta;</w:t>
      </w:r>
    </w:p>
    <w:p w14:paraId="17633F13"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V. El acto que se recurre;</w:t>
      </w:r>
    </w:p>
    <w:p w14:paraId="55776BC8"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VI. Las razones o motivos de inconformidad;</w:t>
      </w:r>
    </w:p>
    <w:p w14:paraId="616EB41E"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VII. La copia de la respuesta que se impugna y, en su caso, de la notificación correspondiente, en el caso de respuesta de la solicitud; y</w:t>
      </w:r>
    </w:p>
    <w:p w14:paraId="6F00C248"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VIII. Firma del recurrente, en su caso, cuando se presente por escrito, requisito sin el cual se dará trámite al recurso.</w:t>
      </w:r>
    </w:p>
    <w:p w14:paraId="0B2A26C4"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Adicionalmente, se podrán anexar las pruebas y demás elementos que considere procedentes someter a juicio del Instituto.</w:t>
      </w:r>
    </w:p>
    <w:p w14:paraId="6B1DE22D" w14:textId="77777777" w:rsidR="004F6E50" w:rsidRPr="00547BE4" w:rsidRDefault="004F6E50" w:rsidP="00383772">
      <w:pPr>
        <w:ind w:left="851" w:right="851"/>
        <w:rPr>
          <w:rFonts w:eastAsia="Times New Roman" w:cs="Arial"/>
          <w:i/>
          <w:lang w:eastAsia="es-ES"/>
        </w:rPr>
      </w:pPr>
      <w:r w:rsidRPr="00547BE4">
        <w:rPr>
          <w:rFonts w:eastAsia="Times New Roman" w:cs="Arial"/>
          <w:i/>
          <w:lang w:eastAsia="es-ES"/>
        </w:rPr>
        <w:t>En ningún caso será necesario que el particular ratifique el recurso de revisión interpuesto.</w:t>
      </w:r>
    </w:p>
    <w:p w14:paraId="747AC24B" w14:textId="77777777" w:rsidR="004F6E50" w:rsidRPr="00547BE4" w:rsidRDefault="004F6E50" w:rsidP="00383772">
      <w:pPr>
        <w:ind w:left="851" w:right="851"/>
        <w:rPr>
          <w:rFonts w:eastAsia="Times New Roman" w:cs="Arial"/>
          <w:i/>
          <w:szCs w:val="24"/>
          <w:lang w:eastAsia="es-ES"/>
        </w:rPr>
      </w:pPr>
      <w:r w:rsidRPr="00547BE4">
        <w:rPr>
          <w:rFonts w:eastAsia="Times New Roman" w:cs="Arial"/>
          <w:b/>
          <w:i/>
          <w:u w:val="single"/>
          <w:lang w:eastAsia="es-ES"/>
        </w:rPr>
        <w:t>En caso de que el recurso se interponga de manera electrónica no será indispensable que contengan los requisitos establecidos en las fracciones II, IV, VII y VIII.”</w:t>
      </w:r>
      <w:r w:rsidRPr="00547BE4">
        <w:rPr>
          <w:rFonts w:eastAsia="Times New Roman" w:cs="Arial"/>
          <w:b/>
          <w:i/>
          <w:lang w:eastAsia="es-ES"/>
        </w:rPr>
        <w:t xml:space="preserve"> [Sic] </w:t>
      </w:r>
    </w:p>
    <w:p w14:paraId="247CB175" w14:textId="77777777" w:rsidR="004F6E50" w:rsidRPr="00547BE4" w:rsidRDefault="004F6E50" w:rsidP="00383772">
      <w:pPr>
        <w:rPr>
          <w:rFonts w:eastAsia="Times New Roman" w:cs="Arial"/>
          <w:b/>
          <w:i/>
          <w:szCs w:val="24"/>
          <w:lang w:eastAsia="es-ES"/>
        </w:rPr>
      </w:pPr>
    </w:p>
    <w:p w14:paraId="5EB092DE" w14:textId="77777777" w:rsidR="004F6E50" w:rsidRPr="00547BE4" w:rsidRDefault="004F6E50" w:rsidP="00383772">
      <w:pPr>
        <w:rPr>
          <w:rFonts w:cs="Arial"/>
          <w:szCs w:val="24"/>
          <w:lang w:eastAsia="es-ES"/>
        </w:rPr>
      </w:pPr>
      <w:r w:rsidRPr="00547BE4">
        <w:rPr>
          <w:rFonts w:cs="Segoe UI"/>
          <w:szCs w:val="24"/>
          <w:lang w:eastAsia="es-ES"/>
        </w:rPr>
        <w:t xml:space="preserve">Cabe señalar que </w:t>
      </w:r>
      <w:r w:rsidRPr="00547BE4">
        <w:rPr>
          <w:rFonts w:cs="Segoe UI"/>
          <w:b/>
          <w:szCs w:val="24"/>
          <w:lang w:eastAsia="es-ES"/>
        </w:rPr>
        <w:t>El Recurrente</w:t>
      </w:r>
      <w:r w:rsidRPr="00547BE4">
        <w:rPr>
          <w:rFonts w:cs="Segoe UI"/>
          <w:szCs w:val="24"/>
          <w:lang w:eastAsia="es-ES"/>
        </w:rPr>
        <w:t xml:space="preserve"> ejerció de manera anónima su derecho de acceso a la información pública</w:t>
      </w:r>
      <w:r w:rsidRPr="00547BE4">
        <w:rPr>
          <w:rFonts w:cs="Times New Roman"/>
          <w:szCs w:val="24"/>
          <w:lang w:eastAsia="es-ES"/>
        </w:rPr>
        <w:t xml:space="preserve">, sin embargo, no es motivo para desechar las </w:t>
      </w:r>
      <w:r w:rsidRPr="00547BE4">
        <w:rPr>
          <w:rFonts w:cs="Arial"/>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6FF45C9" w14:textId="77777777" w:rsidR="004F6E50" w:rsidRPr="00547BE4" w:rsidRDefault="004F6E50" w:rsidP="00383772">
      <w:pPr>
        <w:ind w:left="851" w:right="851"/>
        <w:rPr>
          <w:rFonts w:cs="Arial"/>
          <w:b/>
          <w:i/>
          <w:lang w:eastAsia="es-ES"/>
        </w:rPr>
      </w:pPr>
      <w:r w:rsidRPr="00547BE4">
        <w:rPr>
          <w:rFonts w:cs="Arial"/>
          <w:i/>
          <w:lang w:eastAsia="es-ES"/>
        </w:rPr>
        <w:t xml:space="preserve">“Las solicitudes anónimas, con nombre incompleto o seudónimo serán procedentes para su trámite por parte del sujeto obligado ante quien se presente. </w:t>
      </w:r>
      <w:r w:rsidRPr="00547BE4">
        <w:rPr>
          <w:rFonts w:cs="Arial"/>
          <w:i/>
          <w:lang w:eastAsia="es-ES"/>
        </w:rPr>
        <w:lastRenderedPageBreak/>
        <w:t xml:space="preserve">No podrá requerirse información adicional con motivo del nombre proporcionado por el solicitante.” </w:t>
      </w:r>
      <w:r w:rsidRPr="00547BE4">
        <w:rPr>
          <w:rFonts w:cs="Arial"/>
          <w:b/>
          <w:i/>
          <w:lang w:eastAsia="es-ES"/>
        </w:rPr>
        <w:t>[Sic]</w:t>
      </w:r>
    </w:p>
    <w:p w14:paraId="7A250283" w14:textId="77777777" w:rsidR="004F6E50" w:rsidRPr="00547BE4" w:rsidRDefault="004F6E50" w:rsidP="00383772">
      <w:pPr>
        <w:ind w:left="851" w:right="851"/>
        <w:rPr>
          <w:rFonts w:cs="Arial"/>
          <w:b/>
          <w:i/>
          <w:lang w:eastAsia="es-ES"/>
        </w:rPr>
      </w:pPr>
    </w:p>
    <w:p w14:paraId="78DE5B44" w14:textId="77777777" w:rsidR="004F6E50" w:rsidRPr="00547BE4" w:rsidRDefault="004F6E50" w:rsidP="00383772">
      <w:pPr>
        <w:rPr>
          <w:rFonts w:cs="Times New Roman"/>
          <w:szCs w:val="24"/>
          <w:lang w:eastAsia="es-ES"/>
        </w:rPr>
      </w:pPr>
      <w:r w:rsidRPr="00547BE4">
        <w:rPr>
          <w:rFonts w:cs="Times New Roman"/>
          <w:szCs w:val="24"/>
          <w:lang w:eastAsia="es-ES"/>
        </w:rPr>
        <w:t xml:space="preserve">Robusteciendo lo anterior se encuentra lo dispuesto en los artículos 6, Apartado A, fracciones III y IV de la Constitución Política de los Estados Unidos Mexicanos y 5 párrafos </w:t>
      </w:r>
      <w:r w:rsidRPr="00547BE4">
        <w:rPr>
          <w:rFonts w:cs="Arial"/>
          <w:szCs w:val="24"/>
          <w:lang w:eastAsia="es-ES"/>
        </w:rPr>
        <w:t>vigésimo, vigésimo primero</w:t>
      </w:r>
      <w:r w:rsidRPr="00547BE4">
        <w:rPr>
          <w:rFonts w:eastAsia="Times New Roman" w:cs="Arial"/>
          <w:szCs w:val="24"/>
          <w:lang w:eastAsia="es-ES"/>
        </w:rPr>
        <w:t xml:space="preserve"> y vigésimo segundo</w:t>
      </w:r>
      <w:r w:rsidRPr="00547BE4">
        <w:rPr>
          <w:rFonts w:cs="Times New Roman"/>
          <w:szCs w:val="24"/>
          <w:lang w:eastAsia="es-ES"/>
        </w:rPr>
        <w:t>, de la Constitución Política del Estado Libre y Soberano de México, se establece lo siguiente:</w:t>
      </w:r>
    </w:p>
    <w:p w14:paraId="05602D54" w14:textId="77777777" w:rsidR="004F6E50" w:rsidRPr="00547BE4" w:rsidRDefault="004F6E50" w:rsidP="00383772">
      <w:pPr>
        <w:ind w:left="851" w:right="851"/>
        <w:jc w:val="center"/>
        <w:rPr>
          <w:rFonts w:eastAsia="Times New Roman" w:cs="Times New Roman"/>
          <w:b/>
          <w:i/>
          <w:u w:val="single"/>
          <w:lang w:eastAsia="es-ES"/>
        </w:rPr>
      </w:pPr>
      <w:r w:rsidRPr="00547BE4">
        <w:rPr>
          <w:rFonts w:eastAsia="Times New Roman" w:cs="Times New Roman"/>
          <w:b/>
          <w:i/>
          <w:u w:val="single"/>
          <w:lang w:eastAsia="es-ES"/>
        </w:rPr>
        <w:t>Constitución Política de los Estados Unidos Mexicanos</w:t>
      </w:r>
    </w:p>
    <w:p w14:paraId="55B7991A"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b/>
          <w:i/>
          <w:lang w:eastAsia="es-ES"/>
        </w:rPr>
        <w:t>“Artículo 6</w:t>
      </w:r>
      <w:r w:rsidRPr="00547BE4">
        <w:rPr>
          <w:rFonts w:eastAsia="Times New Roman"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794D03"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p>
    <w:p w14:paraId="6B8C72BC"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 xml:space="preserve">Para efectos de lo dispuesto en el presente artículo se observará lo siguiente: </w:t>
      </w:r>
    </w:p>
    <w:p w14:paraId="061A7FE0"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A. Para el ejercicio del derecho de acceso a la información, la Federación, los Estados y el Distrito Federal, en el ámbito de sus respectivas competencias, se regirán por los siguientes principios y bases:</w:t>
      </w:r>
    </w:p>
    <w:p w14:paraId="41A8654E"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p>
    <w:p w14:paraId="74432C43"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005F8C1" w14:textId="77777777" w:rsidR="004F6E50" w:rsidRPr="00547BE4" w:rsidRDefault="004F6E50" w:rsidP="00383772">
      <w:pPr>
        <w:ind w:left="851" w:right="851"/>
        <w:rPr>
          <w:rFonts w:eastAsia="Times New Roman" w:cs="Times New Roman"/>
          <w:b/>
          <w:i/>
          <w:lang w:eastAsia="es-ES"/>
        </w:rPr>
      </w:pPr>
      <w:r w:rsidRPr="00547BE4">
        <w:rPr>
          <w:rFonts w:eastAsia="Times New Roman"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547BE4">
        <w:rPr>
          <w:rFonts w:eastAsia="Times New Roman" w:cs="Times New Roman"/>
          <w:b/>
          <w:i/>
          <w:lang w:eastAsia="es-ES"/>
        </w:rPr>
        <w:t>[Sic]</w:t>
      </w:r>
    </w:p>
    <w:p w14:paraId="1024EC0B" w14:textId="77777777" w:rsidR="004F6E50" w:rsidRPr="00547BE4" w:rsidRDefault="004F6E50" w:rsidP="00383772">
      <w:pPr>
        <w:ind w:left="851" w:right="851"/>
        <w:rPr>
          <w:rFonts w:eastAsia="Times New Roman" w:cs="Times New Roman"/>
          <w:b/>
          <w:i/>
          <w:lang w:eastAsia="es-ES"/>
        </w:rPr>
      </w:pPr>
    </w:p>
    <w:p w14:paraId="738012FF" w14:textId="77777777" w:rsidR="004F6E50" w:rsidRPr="00547BE4" w:rsidRDefault="004F6E50" w:rsidP="00383772">
      <w:pPr>
        <w:ind w:left="851" w:right="851"/>
        <w:jc w:val="center"/>
        <w:rPr>
          <w:rFonts w:eastAsia="Times New Roman" w:cs="Times New Roman"/>
          <w:b/>
          <w:i/>
          <w:u w:val="single"/>
          <w:lang w:eastAsia="es-ES"/>
        </w:rPr>
      </w:pPr>
      <w:r w:rsidRPr="00547BE4">
        <w:rPr>
          <w:rFonts w:eastAsia="Times New Roman" w:cs="Times New Roman"/>
          <w:b/>
          <w:i/>
          <w:u w:val="single"/>
          <w:lang w:eastAsia="es-ES"/>
        </w:rPr>
        <w:t>Constitución Política del Estado Libre y Soberano de México</w:t>
      </w:r>
    </w:p>
    <w:p w14:paraId="1365B8E6"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r w:rsidRPr="00547BE4">
        <w:rPr>
          <w:rFonts w:eastAsia="Times New Roman" w:cs="Times New Roman"/>
          <w:b/>
          <w:i/>
          <w:lang w:eastAsia="es-ES"/>
        </w:rPr>
        <w:t>Artículo 5</w:t>
      </w:r>
      <w:r w:rsidRPr="00547BE4">
        <w:rPr>
          <w:rFonts w:eastAsia="Times New Roman"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731790"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p>
    <w:p w14:paraId="1A5BB825"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BB42C32"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 xml:space="preserve"> (…)</w:t>
      </w:r>
    </w:p>
    <w:p w14:paraId="5A106250"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 xml:space="preserve">El derecho a la información será garantizado por el Estado. La ley establecerá las previsiones que permitan asegurar la protección, el respeto y la difusión de este derecho. </w:t>
      </w:r>
    </w:p>
    <w:p w14:paraId="41988356"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547BE4">
        <w:rPr>
          <w:rFonts w:eastAsia="Times New Roman" w:cs="Times New Roman"/>
          <w:i/>
          <w:lang w:eastAsia="es-ES"/>
        </w:rPr>
        <w:lastRenderedPageBreak/>
        <w:t>aplicables, la información será oportuna, clara, veraz y de fácil acceso. Este derecho se regirá por los principios y bases siguientes:</w:t>
      </w:r>
    </w:p>
    <w:p w14:paraId="12F33FC7"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p>
    <w:p w14:paraId="18E27E5A"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III. Toda persona, sin necesidad de acreditar interés alguno o justificar su utilización, tendrá acceso gratuito a la información pública, a sus datos personales o a la rectificación de éstos;</w:t>
      </w:r>
    </w:p>
    <w:p w14:paraId="4415F9FE"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IV. Se establecerán mecanismos de acceso a la información y procedimientos de revisión expeditos que se sustanciarán ante el organismo autónomo especializado e imparcial que establece esta Constitución.</w:t>
      </w:r>
    </w:p>
    <w:p w14:paraId="1A246110" w14:textId="77777777" w:rsidR="004F6E50" w:rsidRPr="00547BE4" w:rsidRDefault="004F6E50" w:rsidP="00383772">
      <w:pPr>
        <w:ind w:left="851" w:right="851"/>
        <w:rPr>
          <w:rFonts w:eastAsia="Times New Roman" w:cs="Times New Roman"/>
          <w:i/>
          <w:lang w:eastAsia="es-ES"/>
        </w:rPr>
      </w:pPr>
      <w:r w:rsidRPr="00547BE4">
        <w:rPr>
          <w:rFonts w:eastAsia="Times New Roman" w:cs="Times New Roman"/>
          <w:i/>
          <w:lang w:eastAsia="es-ES"/>
        </w:rPr>
        <w:t>(…)</w:t>
      </w:r>
    </w:p>
    <w:p w14:paraId="00AC69D9" w14:textId="77777777" w:rsidR="004F6E50" w:rsidRPr="00547BE4" w:rsidRDefault="004F6E50" w:rsidP="00383772">
      <w:pPr>
        <w:ind w:left="851" w:right="851"/>
        <w:rPr>
          <w:rFonts w:eastAsia="Times New Roman" w:cs="Times New Roman"/>
          <w:b/>
          <w:i/>
          <w:lang w:eastAsia="es-ES"/>
        </w:rPr>
      </w:pPr>
      <w:r w:rsidRPr="00547BE4">
        <w:rPr>
          <w:rFonts w:eastAsia="Times New Roman"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47BE4">
        <w:rPr>
          <w:rFonts w:eastAsia="Times New Roman" w:cs="Times New Roman"/>
          <w:b/>
          <w:i/>
          <w:lang w:eastAsia="es-ES"/>
        </w:rPr>
        <w:t>[Sic]</w:t>
      </w:r>
    </w:p>
    <w:p w14:paraId="716564CC" w14:textId="77777777" w:rsidR="004F6E50" w:rsidRPr="00547BE4" w:rsidRDefault="004F6E50" w:rsidP="00383772">
      <w:pPr>
        <w:rPr>
          <w:rFonts w:eastAsia="Times New Roman" w:cs="Times New Roman"/>
          <w:szCs w:val="24"/>
          <w:lang w:eastAsia="es-ES"/>
        </w:rPr>
      </w:pPr>
    </w:p>
    <w:p w14:paraId="59D8E470" w14:textId="77777777" w:rsidR="004F6E50" w:rsidRPr="00547BE4" w:rsidRDefault="004F6E50" w:rsidP="00383772">
      <w:pPr>
        <w:rPr>
          <w:rFonts w:eastAsia="Times New Roman" w:cs="Times New Roman"/>
          <w:szCs w:val="24"/>
          <w:lang w:eastAsia="es-ES"/>
        </w:rPr>
      </w:pPr>
      <w:r w:rsidRPr="00547BE4">
        <w:rPr>
          <w:rFonts w:eastAsia="Times New Roman" w:cs="Times New Roman"/>
          <w:szCs w:val="24"/>
          <w:lang w:eastAsia="es-ES"/>
        </w:rPr>
        <w:t>Por otra parte, del contenido del artículo 1 de la Constitución Política de los Estados Unidos Mexicanos, se destaca lo siguiente:</w:t>
      </w:r>
    </w:p>
    <w:p w14:paraId="70C08B81" w14:textId="77777777" w:rsidR="004F6E50" w:rsidRPr="00547BE4" w:rsidRDefault="004F6E50" w:rsidP="00383772">
      <w:pPr>
        <w:ind w:left="851" w:right="851"/>
        <w:rPr>
          <w:rFonts w:cs="Times New Roman"/>
          <w:i/>
          <w:lang w:eastAsia="es-ES"/>
        </w:rPr>
      </w:pPr>
      <w:r w:rsidRPr="00547BE4">
        <w:rPr>
          <w:rFonts w:cs="Times New Roman"/>
          <w:i/>
          <w:lang w:eastAsia="es-ES"/>
        </w:rPr>
        <w:t>“</w:t>
      </w:r>
      <w:r w:rsidRPr="00547BE4">
        <w:rPr>
          <w:rFonts w:cs="Times New Roman"/>
          <w:b/>
          <w:i/>
          <w:lang w:eastAsia="es-ES"/>
        </w:rPr>
        <w:t>Artículo 1o</w:t>
      </w:r>
      <w:r w:rsidRPr="00547BE4">
        <w:rPr>
          <w:rFonts w:cs="Times New Roman"/>
          <w:i/>
          <w:lang w:eastAsia="es-ES"/>
        </w:rPr>
        <w:t xml:space="preserve">. En los Estados Unidos Mexicanos todas las personas gozarán de los derechos humanos reconocidos en esta Constitución y en los tratados internacionales de los que el Estado Mexicano sea parte, así como de las garantías </w:t>
      </w:r>
      <w:r w:rsidRPr="00547BE4">
        <w:rPr>
          <w:rFonts w:cs="Times New Roman"/>
          <w:i/>
          <w:lang w:eastAsia="es-ES"/>
        </w:rPr>
        <w:lastRenderedPageBreak/>
        <w:t>para su protección, cuyo ejercicio no podrá restringirse ni suspenderse, salvo en los casos y bajo las condiciones que esta Constitución establece.</w:t>
      </w:r>
    </w:p>
    <w:p w14:paraId="25B4C681" w14:textId="77777777" w:rsidR="004F6E50" w:rsidRPr="00547BE4" w:rsidRDefault="004F6E50" w:rsidP="00383772">
      <w:pPr>
        <w:ind w:left="851" w:right="851"/>
        <w:rPr>
          <w:rFonts w:cs="Times New Roman"/>
          <w:i/>
          <w:lang w:eastAsia="es-ES"/>
        </w:rPr>
      </w:pPr>
      <w:r w:rsidRPr="00547BE4">
        <w:rPr>
          <w:rFonts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3301968" w14:textId="77777777" w:rsidR="004F6E50" w:rsidRPr="00547BE4" w:rsidRDefault="004F6E50" w:rsidP="00383772">
      <w:pPr>
        <w:ind w:left="851" w:right="851"/>
        <w:rPr>
          <w:rFonts w:cs="Times New Roman"/>
          <w:b/>
          <w:i/>
          <w:lang w:eastAsia="es-ES"/>
        </w:rPr>
      </w:pPr>
      <w:r w:rsidRPr="00547BE4">
        <w:rPr>
          <w:rFonts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47BE4">
        <w:rPr>
          <w:rFonts w:cs="Times New Roman"/>
          <w:b/>
          <w:i/>
          <w:lang w:eastAsia="es-ES"/>
        </w:rPr>
        <w:t>[Sic]</w:t>
      </w:r>
    </w:p>
    <w:p w14:paraId="074B7CC2" w14:textId="77777777" w:rsidR="004F6E50" w:rsidRPr="00547BE4" w:rsidRDefault="004F6E50" w:rsidP="00383772">
      <w:pPr>
        <w:tabs>
          <w:tab w:val="left" w:pos="709"/>
        </w:tabs>
        <w:ind w:right="51"/>
        <w:rPr>
          <w:b/>
          <w:sz w:val="28"/>
          <w:szCs w:val="28"/>
        </w:rPr>
      </w:pPr>
      <w:r w:rsidRPr="00547BE4">
        <w:rPr>
          <w:rFonts w:eastAsia="Times New Roman" w:cs="Times New Roman"/>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47BE4">
        <w:rPr>
          <w:rFonts w:eastAsia="Times New Roman" w:cs="Times New Roman"/>
          <w:b/>
          <w:szCs w:val="24"/>
          <w:u w:val="single"/>
          <w:lang w:eastAsia="es-ES"/>
        </w:rPr>
        <w:t>incluso, la solicitud de acceso a la información pueda ser anónima</w:t>
      </w:r>
      <w:r w:rsidRPr="00547BE4">
        <w:rPr>
          <w:rFonts w:eastAsia="Times New Roman" w:cs="Times New Roman"/>
          <w:szCs w:val="24"/>
          <w:lang w:eastAsia="es-ES"/>
        </w:rPr>
        <w:t xml:space="preserve"> o no contener un nombre que identifique al solicitante o que permita tener certeza sobre su identidad. </w:t>
      </w:r>
      <w:r w:rsidRPr="00547BE4">
        <w:rPr>
          <w:rFonts w:cs="Arial"/>
          <w:szCs w:val="24"/>
        </w:rPr>
        <w:t xml:space="preserve">En conclusión, se cubrieron los requisitos de procedencia y </w:t>
      </w:r>
      <w:proofErr w:type="spellStart"/>
      <w:r w:rsidRPr="00547BE4">
        <w:rPr>
          <w:rFonts w:cs="Arial"/>
          <w:szCs w:val="24"/>
        </w:rPr>
        <w:t>procedibilidad</w:t>
      </w:r>
      <w:proofErr w:type="spellEnd"/>
      <w:r w:rsidRPr="00547BE4">
        <w:rPr>
          <w:rFonts w:cs="Arial"/>
          <w:szCs w:val="24"/>
        </w:rPr>
        <w:t xml:space="preserve"> y conforme a las constancias que obran en el expediente.</w:t>
      </w:r>
    </w:p>
    <w:p w14:paraId="126FF343" w14:textId="0A166D8C" w:rsidR="00454915" w:rsidRPr="00547BE4" w:rsidRDefault="00454915" w:rsidP="00383772">
      <w:pPr>
        <w:pStyle w:val="Ttulo2"/>
        <w:rPr>
          <w:rFonts w:eastAsia="Palatino Linotype" w:cs="Palatino Linotype"/>
          <w:color w:val="000000"/>
          <w:szCs w:val="24"/>
        </w:rPr>
      </w:pPr>
    </w:p>
    <w:p w14:paraId="6BD406B0" w14:textId="77777777" w:rsidR="00454915" w:rsidRPr="00547BE4" w:rsidRDefault="00454915" w:rsidP="00383772">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547BE4" w:rsidRDefault="00883E28" w:rsidP="00383772">
      <w:pPr>
        <w:pStyle w:val="Ttulo2"/>
        <w:rPr>
          <w:rFonts w:eastAsia="Palatino Linotype"/>
        </w:rPr>
      </w:pPr>
      <w:r w:rsidRPr="00547BE4">
        <w:rPr>
          <w:rFonts w:eastAsia="Palatino Linotype"/>
        </w:rPr>
        <w:lastRenderedPageBreak/>
        <w:t>CUAR</w:t>
      </w:r>
      <w:r w:rsidR="00F45971" w:rsidRPr="00547BE4">
        <w:rPr>
          <w:rFonts w:eastAsia="Palatino Linotype"/>
        </w:rPr>
        <w:t>TO</w:t>
      </w:r>
      <w:r w:rsidR="00454915" w:rsidRPr="00547BE4">
        <w:rPr>
          <w:rFonts w:eastAsia="Palatino Linotype"/>
        </w:rPr>
        <w:t>. Estudio y resolución del asunto.</w:t>
      </w:r>
    </w:p>
    <w:p w14:paraId="2C91B237" w14:textId="77777777" w:rsidR="00020B85" w:rsidRPr="00547BE4" w:rsidRDefault="00020B85" w:rsidP="00383772">
      <w:pPr>
        <w:autoSpaceDE w:val="0"/>
        <w:autoSpaceDN w:val="0"/>
        <w:adjustRightInd w:val="0"/>
        <w:rPr>
          <w:rFonts w:eastAsia="Times New Roman" w:cs="Arial"/>
          <w:szCs w:val="24"/>
          <w:lang w:val="es-ES" w:eastAsia="es-ES"/>
        </w:rPr>
      </w:pPr>
      <w:r w:rsidRPr="00547BE4">
        <w:rPr>
          <w:rFonts w:eastAsia="Times New Roman" w:cs="Arial"/>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C6EC3EA" w14:textId="77777777" w:rsidR="00020B85" w:rsidRPr="00547BE4" w:rsidRDefault="00020B85" w:rsidP="00383772">
      <w:pPr>
        <w:rPr>
          <w:rFonts w:eastAsia="Times New Roman" w:cs="Times New Roman"/>
          <w:szCs w:val="24"/>
          <w:lang w:val="es-MX" w:eastAsia="es-ES"/>
        </w:rPr>
      </w:pPr>
      <w:r w:rsidRPr="00547BE4">
        <w:rPr>
          <w:rFonts w:eastAsiaTheme="minorHAnsi" w:cs="Arial"/>
          <w:szCs w:val="24"/>
          <w:lang w:val="es-MX" w:eastAsia="en-US"/>
        </w:rPr>
        <w:t xml:space="preserve">En este tenor, es necesario subrayar que </w:t>
      </w:r>
      <w:r w:rsidRPr="00547BE4">
        <w:rPr>
          <w:rFonts w:eastAsia="Times New Roman" w:cs="Times New Roman"/>
          <w:szCs w:val="24"/>
          <w:lang w:val="es-MX"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05EE356"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b/>
          <w:i/>
          <w:sz w:val="22"/>
          <w:lang w:val="es-MX" w:eastAsia="es-ES"/>
        </w:rPr>
        <w:t>“Artículo 4.</w:t>
      </w:r>
      <w:r w:rsidRPr="00547BE4">
        <w:rPr>
          <w:rFonts w:eastAsia="Times New Roman" w:cs="Times New Roman"/>
          <w:i/>
          <w:sz w:val="22"/>
          <w:lang w:val="es-MX"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4459D9"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379A31"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0234B22"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b/>
          <w:i/>
          <w:sz w:val="22"/>
          <w:lang w:val="es-MX" w:eastAsia="es-ES"/>
        </w:rPr>
        <w:t>Artículo 12.</w:t>
      </w:r>
      <w:r w:rsidRPr="00547BE4">
        <w:rPr>
          <w:rFonts w:eastAsia="Times New Roman" w:cs="Times New Roman"/>
          <w:i/>
          <w:sz w:val="22"/>
          <w:lang w:val="es-MX" w:eastAsia="es-ES"/>
        </w:rPr>
        <w:t xml:space="preserve"> Quienes generen, recopilen, administren, manejen, procesen, archiven o conserven información pública serán responsables de la misma en los términos de las disposiciones jurídicas aplicables.</w:t>
      </w:r>
    </w:p>
    <w:p w14:paraId="05060F2D"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480F130"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w:t>
      </w:r>
    </w:p>
    <w:p w14:paraId="71B18EFC" w14:textId="77777777" w:rsidR="00020B85" w:rsidRPr="00547BE4" w:rsidRDefault="00020B85" w:rsidP="00383772">
      <w:pPr>
        <w:ind w:left="851" w:right="851"/>
        <w:rPr>
          <w:rFonts w:eastAsia="Times New Roman" w:cs="Times New Roman"/>
          <w:b/>
          <w:i/>
          <w:sz w:val="22"/>
          <w:lang w:val="es-MX" w:eastAsia="es-ES"/>
        </w:rPr>
      </w:pPr>
      <w:r w:rsidRPr="00547BE4">
        <w:rPr>
          <w:rFonts w:eastAsia="Times New Roman" w:cs="Times New Roman"/>
          <w:b/>
          <w:i/>
          <w:sz w:val="22"/>
          <w:lang w:val="es-MX" w:eastAsia="es-ES"/>
        </w:rPr>
        <w:t xml:space="preserve">Artículo 24. </w:t>
      </w:r>
    </w:p>
    <w:p w14:paraId="43C73D80"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w:t>
      </w:r>
    </w:p>
    <w:p w14:paraId="4D8F3D54"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Los sujetos obligados solo proporcionarán la información pública que generen, administren o posean en el ejercicio de sus atribuciones.”</w:t>
      </w:r>
    </w:p>
    <w:p w14:paraId="0B309397"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i/>
          <w:sz w:val="22"/>
          <w:lang w:val="es-MX" w:eastAsia="es-ES"/>
        </w:rPr>
        <w:t>(…)</w:t>
      </w:r>
    </w:p>
    <w:p w14:paraId="619AB3B0" w14:textId="77777777" w:rsidR="00020B85" w:rsidRPr="00547BE4" w:rsidRDefault="00020B85" w:rsidP="00383772">
      <w:pPr>
        <w:ind w:left="851" w:right="851"/>
        <w:rPr>
          <w:rFonts w:eastAsia="Times New Roman" w:cs="Times New Roman"/>
          <w:i/>
          <w:sz w:val="22"/>
          <w:lang w:val="es-MX" w:eastAsia="es-ES"/>
        </w:rPr>
      </w:pPr>
      <w:r w:rsidRPr="00547BE4">
        <w:rPr>
          <w:rFonts w:eastAsia="Times New Roman" w:cs="Times New Roman"/>
          <w:b/>
          <w:i/>
          <w:sz w:val="22"/>
          <w:lang w:val="es-MX" w:eastAsia="es-ES"/>
        </w:rPr>
        <w:t>Artículo 160.</w:t>
      </w:r>
      <w:r w:rsidRPr="00547BE4">
        <w:rPr>
          <w:rFonts w:eastAsia="Times New Roman" w:cs="Times New Roman"/>
          <w:i/>
          <w:sz w:val="22"/>
          <w:lang w:val="es-MX" w:eastAsia="es-ES"/>
        </w:rPr>
        <w:t xml:space="preserve"> Los sujetos obligados deberán otorgar acceso a los documentos que se </w:t>
      </w:r>
      <w:r w:rsidRPr="00547BE4">
        <w:rPr>
          <w:rFonts w:eastAsia="Times New Roman" w:cs="Times New Roman"/>
          <w:b/>
          <w:i/>
          <w:sz w:val="22"/>
          <w:lang w:val="es-MX" w:eastAsia="es-ES"/>
        </w:rPr>
        <w:t xml:space="preserve"> </w:t>
      </w:r>
      <w:r w:rsidRPr="00547BE4">
        <w:rPr>
          <w:rFonts w:eastAsia="Times New Roman" w:cs="Times New Roman"/>
          <w:i/>
          <w:sz w:val="22"/>
          <w:lang w:val="es-MX"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EC4ABF" w14:textId="77777777" w:rsidR="00020B85" w:rsidRPr="00547BE4" w:rsidRDefault="00020B85" w:rsidP="00383772">
      <w:pPr>
        <w:ind w:left="851" w:right="851"/>
        <w:rPr>
          <w:rFonts w:eastAsia="Times New Roman" w:cs="Times New Roman"/>
          <w:b/>
          <w:i/>
          <w:sz w:val="22"/>
          <w:lang w:val="es-MX" w:eastAsia="es-ES"/>
        </w:rPr>
      </w:pPr>
      <w:r w:rsidRPr="00547BE4">
        <w:rPr>
          <w:rFonts w:eastAsia="Times New Roman" w:cs="Times New Roman"/>
          <w:i/>
          <w:sz w:val="22"/>
          <w:lang w:val="es-MX" w:eastAsia="es-ES"/>
        </w:rPr>
        <w:t>En caso que la información solicitada consista en bases de datos se deberá privilegiar la entrega de la misma en formatos abiertos.”</w:t>
      </w:r>
      <w:r w:rsidRPr="00547BE4">
        <w:rPr>
          <w:rFonts w:eastAsia="Times New Roman" w:cs="Times New Roman"/>
          <w:b/>
          <w:i/>
          <w:sz w:val="22"/>
          <w:lang w:val="es-MX" w:eastAsia="es-ES"/>
        </w:rPr>
        <w:t>[Sic]</w:t>
      </w:r>
    </w:p>
    <w:p w14:paraId="31FC32C4" w14:textId="77777777" w:rsidR="00020B85" w:rsidRPr="00547BE4" w:rsidRDefault="00020B85" w:rsidP="00383772">
      <w:pPr>
        <w:rPr>
          <w:rFonts w:eastAsia="Times New Roman" w:cs="Times New Roman"/>
          <w:szCs w:val="24"/>
          <w:lang w:val="es-MX" w:eastAsia="es-ES"/>
        </w:rPr>
      </w:pPr>
    </w:p>
    <w:p w14:paraId="33345794" w14:textId="77777777" w:rsidR="00020B85" w:rsidRPr="00547BE4" w:rsidRDefault="00020B85" w:rsidP="00383772">
      <w:pPr>
        <w:rPr>
          <w:rFonts w:eastAsia="Times New Roman" w:cs="Times New Roman"/>
          <w:szCs w:val="24"/>
          <w:lang w:val="es-MX" w:eastAsia="es-ES"/>
        </w:rPr>
      </w:pPr>
      <w:r w:rsidRPr="00547BE4">
        <w:rPr>
          <w:rFonts w:eastAsia="Times New Roman" w:cs="Times New Roman"/>
          <w:szCs w:val="24"/>
          <w:lang w:val="es-MX" w:eastAsia="es-ES"/>
        </w:rPr>
        <w:lastRenderedPageBreak/>
        <w:t xml:space="preserve">Así que la obligación de los </w:t>
      </w:r>
      <w:r w:rsidRPr="00547BE4">
        <w:rPr>
          <w:rFonts w:eastAsia="Times New Roman" w:cs="Times New Roman"/>
          <w:b/>
          <w:szCs w:val="24"/>
          <w:lang w:val="es-MX" w:eastAsia="es-ES"/>
        </w:rPr>
        <w:t>Sujetos Obligados</w:t>
      </w:r>
      <w:r w:rsidRPr="00547BE4">
        <w:rPr>
          <w:rFonts w:eastAsia="Times New Roman" w:cs="Times New Roman"/>
          <w:szCs w:val="24"/>
          <w:lang w:val="es-MX"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47BE4">
        <w:rPr>
          <w:rFonts w:eastAsia="Times New Roman" w:cs="Times New Roman"/>
          <w:bCs/>
          <w:szCs w:val="24"/>
          <w:lang w:val="es-MX" w:eastAsia="es-ES"/>
        </w:rPr>
        <w:t>de la Ley local en la materia, que se reproduce de la siguiente forma</w:t>
      </w:r>
      <w:r w:rsidRPr="00547BE4">
        <w:rPr>
          <w:rFonts w:eastAsia="Times New Roman" w:cs="Times New Roman"/>
          <w:szCs w:val="24"/>
          <w:lang w:val="es-MX" w:eastAsia="es-ES"/>
        </w:rPr>
        <w:t>:</w:t>
      </w:r>
    </w:p>
    <w:p w14:paraId="54031686" w14:textId="77777777" w:rsidR="00020B85" w:rsidRPr="00547BE4" w:rsidRDefault="00020B85" w:rsidP="00383772">
      <w:pPr>
        <w:rPr>
          <w:rFonts w:eastAsia="Times New Roman" w:cs="Times New Roman"/>
          <w:szCs w:val="24"/>
          <w:lang w:val="es-MX" w:eastAsia="es-ES"/>
        </w:rPr>
      </w:pPr>
    </w:p>
    <w:p w14:paraId="78A9F94F" w14:textId="7A10A274" w:rsidR="00454915" w:rsidRPr="00547BE4" w:rsidRDefault="00020B85" w:rsidP="00383772">
      <w:pPr>
        <w:pBdr>
          <w:top w:val="nil"/>
          <w:left w:val="nil"/>
          <w:bottom w:val="nil"/>
          <w:right w:val="nil"/>
          <w:between w:val="nil"/>
        </w:pBdr>
        <w:ind w:left="567" w:right="567"/>
        <w:contextualSpacing/>
        <w:rPr>
          <w:rFonts w:eastAsia="Palatino Linotype" w:cs="Palatino Linotype"/>
          <w:color w:val="000000"/>
          <w:szCs w:val="24"/>
        </w:rPr>
      </w:pPr>
      <w:r w:rsidRPr="00547BE4">
        <w:rPr>
          <w:rFonts w:eastAsia="Times New Roman" w:cs="Arial"/>
          <w:i/>
          <w:sz w:val="22"/>
          <w:lang w:val="es-MX"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47BE4">
        <w:rPr>
          <w:rFonts w:eastAsia="Times New Roman" w:cs="Arial"/>
          <w:b/>
          <w:i/>
          <w:sz w:val="22"/>
          <w:lang w:val="es-MX" w:eastAsia="es-ES"/>
        </w:rPr>
        <w:t>[Sic]</w:t>
      </w:r>
    </w:p>
    <w:p w14:paraId="231554C6" w14:textId="77777777" w:rsidR="004A3367" w:rsidRPr="00547BE4" w:rsidRDefault="004A3367" w:rsidP="00383772">
      <w:pPr>
        <w:rPr>
          <w:rFonts w:eastAsiaTheme="minorHAnsi" w:cstheme="minorBidi"/>
          <w:sz w:val="22"/>
          <w:lang w:eastAsia="en-US"/>
        </w:rPr>
      </w:pPr>
    </w:p>
    <w:p w14:paraId="7193478D" w14:textId="31DABD28" w:rsidR="00012F8B" w:rsidRPr="00547BE4" w:rsidRDefault="0EE28084" w:rsidP="00383772">
      <w:pPr>
        <w:rPr>
          <w:rFonts w:eastAsiaTheme="minorEastAsia" w:cstheme="minorBidi"/>
          <w:lang w:val="es-ES" w:eastAsia="en-US"/>
        </w:rPr>
      </w:pPr>
      <w:r w:rsidRPr="00547BE4">
        <w:rPr>
          <w:rFonts w:eastAsiaTheme="minorEastAsia" w:cstheme="minorBidi"/>
          <w:lang w:val="es-ES" w:eastAsia="en-US"/>
        </w:rPr>
        <w:t xml:space="preserve">En virtud de lo anterior, es conveniente recordar que el </w:t>
      </w:r>
      <w:r w:rsidR="00DA0841" w:rsidRPr="00547BE4">
        <w:rPr>
          <w:rFonts w:eastAsiaTheme="minorEastAsia" w:cstheme="minorBidi"/>
          <w:lang w:val="es-ES" w:eastAsia="en-US"/>
        </w:rPr>
        <w:t xml:space="preserve">hoy </w:t>
      </w:r>
      <w:r w:rsidRPr="00547BE4">
        <w:rPr>
          <w:rFonts w:eastAsiaTheme="minorEastAsia" w:cstheme="minorBidi"/>
          <w:lang w:val="es-ES" w:eastAsia="en-US"/>
        </w:rPr>
        <w:t>Recurrente</w:t>
      </w:r>
      <w:r w:rsidR="00DA0841" w:rsidRPr="00547BE4">
        <w:rPr>
          <w:rFonts w:eastAsiaTheme="minorEastAsia" w:cstheme="minorBidi"/>
          <w:lang w:val="es-ES" w:eastAsia="en-US"/>
        </w:rPr>
        <w:t xml:space="preserve"> </w:t>
      </w:r>
      <w:r w:rsidR="0084615A" w:rsidRPr="00547BE4">
        <w:rPr>
          <w:rFonts w:eastAsiaTheme="minorEastAsia" w:cstheme="minorBidi"/>
          <w:lang w:val="es-ES" w:eastAsia="en-US"/>
        </w:rPr>
        <w:t xml:space="preserve">requirió </w:t>
      </w:r>
      <w:r w:rsidR="00D4457F" w:rsidRPr="00547BE4">
        <w:rPr>
          <w:rFonts w:eastAsiaTheme="minorEastAsia" w:cstheme="minorBidi"/>
          <w:lang w:val="es-ES" w:eastAsia="en-US"/>
        </w:rPr>
        <w:t xml:space="preserve">que se le proporcionaran </w:t>
      </w:r>
      <w:r w:rsidR="00883E28" w:rsidRPr="00547BE4">
        <w:rPr>
          <w:rFonts w:eastAsiaTheme="minorEastAsia" w:cstheme="minorBidi"/>
          <w:lang w:val="es-ES" w:eastAsia="en-US"/>
        </w:rPr>
        <w:t>lo siguiente:</w:t>
      </w:r>
    </w:p>
    <w:p w14:paraId="5FCCC7E4" w14:textId="77777777" w:rsidR="00883E28" w:rsidRPr="00547BE4" w:rsidRDefault="00883E28" w:rsidP="00383772">
      <w:pPr>
        <w:rPr>
          <w:rFonts w:eastAsiaTheme="minorEastAsia" w:cstheme="minorBidi"/>
          <w:lang w:val="es-ES" w:eastAsia="en-US"/>
        </w:rPr>
      </w:pPr>
    </w:p>
    <w:p w14:paraId="079A5177" w14:textId="6074D57C" w:rsidR="00340B0F" w:rsidRPr="00547BE4" w:rsidRDefault="000A4AC7" w:rsidP="00383772">
      <w:pPr>
        <w:pStyle w:val="Prrafodelista"/>
        <w:numPr>
          <w:ilvl w:val="0"/>
          <w:numId w:val="65"/>
        </w:numPr>
      </w:pPr>
      <w:r w:rsidRPr="00547BE4">
        <w:t>Total</w:t>
      </w:r>
      <w:r w:rsidR="00435E0E" w:rsidRPr="00547BE4">
        <w:t xml:space="preserve"> de patrocinios jurídicos ha iniciado el Instituto Municipal</w:t>
      </w:r>
      <w:r w:rsidR="00340B0F" w:rsidRPr="00547BE4">
        <w:t xml:space="preserve"> de la Mujer de Toluca, durante el ejercicio fiscal 2024.</w:t>
      </w:r>
    </w:p>
    <w:p w14:paraId="7B20A6A7" w14:textId="506DCB2C" w:rsidR="00340B0F" w:rsidRPr="00547BE4" w:rsidRDefault="00340B0F" w:rsidP="00383772">
      <w:pPr>
        <w:pStyle w:val="Prrafodelista"/>
        <w:numPr>
          <w:ilvl w:val="0"/>
          <w:numId w:val="65"/>
        </w:numPr>
      </w:pPr>
      <w:r w:rsidRPr="00547BE4">
        <w:t xml:space="preserve">Materias, </w:t>
      </w:r>
      <w:r w:rsidR="000A4AC7" w:rsidRPr="00547BE4">
        <w:t>total</w:t>
      </w:r>
      <w:r w:rsidRPr="00547BE4">
        <w:t xml:space="preserve"> de ellos han llegado a sentencia y el sentido de las sentencias.</w:t>
      </w:r>
    </w:p>
    <w:p w14:paraId="61F92AFB" w14:textId="12E40F70" w:rsidR="00340B0F" w:rsidRPr="00547BE4" w:rsidRDefault="000A4AC7" w:rsidP="00383772">
      <w:pPr>
        <w:pStyle w:val="Prrafodelista"/>
        <w:numPr>
          <w:ilvl w:val="0"/>
          <w:numId w:val="65"/>
        </w:numPr>
      </w:pPr>
      <w:r w:rsidRPr="00547BE4">
        <w:t xml:space="preserve">Total </w:t>
      </w:r>
      <w:r w:rsidR="00340B0F" w:rsidRPr="00547BE4">
        <w:t xml:space="preserve">de abogados </w:t>
      </w:r>
      <w:r w:rsidR="00E7295E" w:rsidRPr="00547BE4">
        <w:t>inscritos en su nómina</w:t>
      </w:r>
    </w:p>
    <w:p w14:paraId="7052072C" w14:textId="54786B83" w:rsidR="00195E32" w:rsidRPr="00547BE4" w:rsidRDefault="000A4AC7" w:rsidP="00383772">
      <w:pPr>
        <w:pStyle w:val="Prrafodelista"/>
        <w:numPr>
          <w:ilvl w:val="0"/>
          <w:numId w:val="65"/>
        </w:numPr>
      </w:pPr>
      <w:r w:rsidRPr="00547BE4">
        <w:t xml:space="preserve">Total </w:t>
      </w:r>
      <w:r w:rsidR="003158F2" w:rsidRPr="00547BE4">
        <w:t>de procesos terapéuticos iniciados por el Instituto Municipal de la Mujer de Toluca</w:t>
      </w:r>
      <w:r w:rsidRPr="00547BE4">
        <w:t xml:space="preserve"> durante el ejercicio fiscal 2024.</w:t>
      </w:r>
    </w:p>
    <w:p w14:paraId="7C5CD0B9" w14:textId="77B0B463" w:rsidR="000A4AC7" w:rsidRPr="00547BE4" w:rsidRDefault="000A4AC7" w:rsidP="00383772">
      <w:pPr>
        <w:pStyle w:val="Prrafodelista"/>
        <w:numPr>
          <w:ilvl w:val="0"/>
          <w:numId w:val="65"/>
        </w:numPr>
      </w:pPr>
      <w:r w:rsidRPr="00547BE4">
        <w:t>Total de psicólogas y psicólogos tiene adscritos en su nómina el Instituto Municipal de la Mujer de Toluca.</w:t>
      </w:r>
    </w:p>
    <w:p w14:paraId="7EBCB7D2" w14:textId="74A3C964" w:rsidR="00D14325" w:rsidRPr="00547BE4" w:rsidRDefault="000A4AC7" w:rsidP="00383772">
      <w:pPr>
        <w:pStyle w:val="Prrafodelista"/>
        <w:numPr>
          <w:ilvl w:val="0"/>
          <w:numId w:val="65"/>
        </w:numPr>
      </w:pPr>
      <w:r w:rsidRPr="00547BE4">
        <w:rPr>
          <w:rFonts w:eastAsiaTheme="minorEastAsia" w:cstheme="minorBidi"/>
          <w:lang w:eastAsia="en-US"/>
        </w:rPr>
        <w:t>Sueldos que perciben las y los abogados y psicólogos adscritos al Instituto Municipal de la Mujer de Toluca</w:t>
      </w:r>
      <w:r w:rsidR="006F7948" w:rsidRPr="00547BE4">
        <w:rPr>
          <w:rFonts w:eastAsiaTheme="minorEastAsia" w:cstheme="minorBidi"/>
          <w:lang w:eastAsia="en-US"/>
        </w:rPr>
        <w:t>.</w:t>
      </w:r>
    </w:p>
    <w:p w14:paraId="51B8ECF4" w14:textId="77777777" w:rsidR="00665519" w:rsidRPr="00547BE4" w:rsidRDefault="00665519" w:rsidP="00383772"/>
    <w:p w14:paraId="682860D5" w14:textId="0CE63F8F" w:rsidR="00020B85" w:rsidRPr="00547BE4" w:rsidRDefault="00020B85" w:rsidP="00383772">
      <w:pPr>
        <w:autoSpaceDE w:val="0"/>
        <w:autoSpaceDN w:val="0"/>
        <w:adjustRightInd w:val="0"/>
        <w:ind w:left="360"/>
        <w:rPr>
          <w:color w:val="000000"/>
          <w:lang w:val="es-MX"/>
        </w:rPr>
      </w:pPr>
      <w:r w:rsidRPr="00547BE4">
        <w:rPr>
          <w:rFonts w:eastAsia="Palatino Linotype" w:cs="Palatino Linotype"/>
          <w:color w:val="000000"/>
          <w:szCs w:val="24"/>
        </w:rPr>
        <w:lastRenderedPageBreak/>
        <w:t xml:space="preserve">En referencia al punto </w:t>
      </w:r>
      <w:r w:rsidRPr="00547BE4">
        <w:rPr>
          <w:rFonts w:eastAsia="Palatino Linotype" w:cs="Palatino Linotype"/>
          <w:b/>
          <w:color w:val="000000"/>
          <w:szCs w:val="24"/>
        </w:rPr>
        <w:t>6</w:t>
      </w:r>
      <w:r w:rsidRPr="00547BE4">
        <w:rPr>
          <w:rFonts w:eastAsia="Palatino Linotype" w:cs="Palatino Linotype"/>
          <w:color w:val="000000"/>
          <w:szCs w:val="24"/>
        </w:rPr>
        <w:t xml:space="preserve">, </w:t>
      </w:r>
      <w:r w:rsidRPr="00547BE4">
        <w:rPr>
          <w:color w:val="000000"/>
          <w:lang w:val="es-MX"/>
        </w:rPr>
        <w:t xml:space="preserve">se destaca que el particular no resulta experto en terminología de administración pública o transparencia, luego entonces al haber requerido </w:t>
      </w:r>
      <w:r w:rsidRPr="00547BE4">
        <w:rPr>
          <w:i/>
          <w:iCs/>
          <w:color w:val="000000"/>
          <w:lang w:val="es-MX"/>
        </w:rPr>
        <w:t xml:space="preserve">“sueldos que perciben”, </w:t>
      </w:r>
      <w:r w:rsidRPr="00547BE4">
        <w:rPr>
          <w:color w:val="000000"/>
          <w:lang w:val="es-MX"/>
        </w:rPr>
        <w:t xml:space="preserve">se advierte que requiere el sueldo bruto y neto mensual, </w:t>
      </w:r>
      <w:r w:rsidRPr="00547BE4">
        <w:rPr>
          <w:rFonts w:cs="Arial"/>
        </w:rPr>
        <w:t xml:space="preserve">de las y los abogados y psicólogos adscritos al Instituto Municipal de la Mujer de Toluca. </w:t>
      </w:r>
    </w:p>
    <w:p w14:paraId="782107A5" w14:textId="77777777" w:rsidR="00020B85" w:rsidRPr="00547BE4" w:rsidRDefault="00020B85" w:rsidP="00383772">
      <w:pPr>
        <w:rPr>
          <w:szCs w:val="24"/>
        </w:rPr>
      </w:pPr>
    </w:p>
    <w:p w14:paraId="59B39E47" w14:textId="77777777" w:rsidR="00020B85" w:rsidRPr="00547BE4" w:rsidRDefault="00020B85" w:rsidP="00383772">
      <w:pPr>
        <w:rPr>
          <w:szCs w:val="24"/>
        </w:rPr>
      </w:pPr>
      <w:r w:rsidRPr="00547BE4">
        <w:rPr>
          <w:szCs w:val="24"/>
        </w:rPr>
        <w:t xml:space="preserve">Dichas precisiones, con fundamento en los artículos 13 y 181 cuarto párrafo de la Ley en materia, los cuales a la letra rezan: </w:t>
      </w:r>
    </w:p>
    <w:p w14:paraId="3751C4F8" w14:textId="77777777" w:rsidR="00020B85" w:rsidRPr="00547BE4" w:rsidRDefault="00020B85" w:rsidP="00383772">
      <w:pPr>
        <w:rPr>
          <w:szCs w:val="24"/>
        </w:rPr>
      </w:pPr>
    </w:p>
    <w:p w14:paraId="5ACBE97A" w14:textId="77777777" w:rsidR="00020B85" w:rsidRPr="00547BE4" w:rsidRDefault="00020B85" w:rsidP="00383772">
      <w:pPr>
        <w:pStyle w:val="Citas"/>
        <w:spacing w:before="0" w:after="0"/>
        <w:ind w:left="567" w:right="567"/>
      </w:pPr>
      <w:r w:rsidRPr="00547BE4">
        <w:rPr>
          <w:b/>
          <w:bCs/>
        </w:rPr>
        <w:t xml:space="preserve">“Artículo 13. </w:t>
      </w:r>
      <w:r w:rsidRPr="00547BE4">
        <w:t>El Instituto, en el ámbito de sus atribuciones, deberá suplir cualquier deficiencia para garantizar el ejercicio del derecho de acceso a la información.</w:t>
      </w:r>
    </w:p>
    <w:p w14:paraId="56FE3E73" w14:textId="77777777" w:rsidR="00020B85" w:rsidRPr="00547BE4" w:rsidRDefault="00020B85" w:rsidP="00383772">
      <w:pPr>
        <w:pStyle w:val="Citas"/>
        <w:spacing w:before="0" w:after="0"/>
        <w:ind w:left="567" w:right="567"/>
      </w:pPr>
    </w:p>
    <w:p w14:paraId="5BC8C56F" w14:textId="77777777" w:rsidR="00020B85" w:rsidRPr="00547BE4" w:rsidRDefault="00020B85" w:rsidP="00383772">
      <w:pPr>
        <w:pStyle w:val="Citas"/>
        <w:spacing w:before="0" w:after="0"/>
        <w:ind w:left="567" w:right="567"/>
        <w:rPr>
          <w:b/>
        </w:rPr>
      </w:pPr>
      <w:r w:rsidRPr="00547BE4">
        <w:rPr>
          <w:b/>
        </w:rPr>
        <w:t xml:space="preserve">Artículo 181. … </w:t>
      </w:r>
    </w:p>
    <w:p w14:paraId="020F90BE" w14:textId="72AEB23E" w:rsidR="00020B85" w:rsidRPr="00547BE4" w:rsidRDefault="00020B85" w:rsidP="00383772">
      <w:pPr>
        <w:pBdr>
          <w:top w:val="nil"/>
          <w:left w:val="nil"/>
          <w:bottom w:val="nil"/>
          <w:right w:val="nil"/>
          <w:between w:val="nil"/>
        </w:pBdr>
        <w:ind w:left="567" w:right="567"/>
        <w:contextualSpacing/>
        <w:rPr>
          <w:rFonts w:eastAsia="Palatino Linotype" w:cs="Palatino Linotype"/>
          <w:i/>
          <w:color w:val="000000"/>
          <w:szCs w:val="24"/>
        </w:rPr>
      </w:pPr>
      <w:r w:rsidRPr="00547BE4">
        <w:rPr>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47BE4">
        <w:rPr>
          <w:b/>
          <w:i/>
        </w:rPr>
        <w:t>[Sic]</w:t>
      </w:r>
    </w:p>
    <w:p w14:paraId="36613AEA" w14:textId="77777777" w:rsidR="00E7111C" w:rsidRPr="00547BE4" w:rsidRDefault="00E7111C" w:rsidP="00383772">
      <w:pPr>
        <w:pBdr>
          <w:top w:val="nil"/>
          <w:left w:val="nil"/>
          <w:bottom w:val="nil"/>
          <w:right w:val="nil"/>
          <w:between w:val="nil"/>
        </w:pBdr>
        <w:contextualSpacing/>
        <w:rPr>
          <w:rFonts w:eastAsia="Palatino Linotype" w:cs="Palatino Linotype"/>
          <w:color w:val="000000"/>
          <w:szCs w:val="24"/>
        </w:rPr>
      </w:pPr>
    </w:p>
    <w:p w14:paraId="476DC307" w14:textId="77777777" w:rsidR="00444413" w:rsidRPr="00547BE4" w:rsidRDefault="00A970D5"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 xml:space="preserve">A dicha solicitud, el Sujeto Obligado </w:t>
      </w:r>
      <w:r w:rsidR="001C4CBF" w:rsidRPr="00547BE4">
        <w:rPr>
          <w:rFonts w:eastAsia="Palatino Linotype" w:cs="Palatino Linotype"/>
          <w:color w:val="000000"/>
          <w:szCs w:val="24"/>
        </w:rPr>
        <w:t>respondió</w:t>
      </w:r>
      <w:r w:rsidR="001B63A6" w:rsidRPr="00547BE4">
        <w:rPr>
          <w:rFonts w:eastAsia="Palatino Linotype" w:cs="Palatino Linotype"/>
          <w:color w:val="000000"/>
          <w:szCs w:val="24"/>
        </w:rPr>
        <w:t xml:space="preserve"> </w:t>
      </w:r>
      <w:r w:rsidR="00444413" w:rsidRPr="00547BE4">
        <w:rPr>
          <w:rFonts w:eastAsia="Palatino Linotype" w:cs="Palatino Linotype"/>
          <w:color w:val="000000"/>
          <w:szCs w:val="24"/>
        </w:rPr>
        <w:t>mediante</w:t>
      </w:r>
      <w:r w:rsidR="0008143A" w:rsidRPr="00547BE4">
        <w:rPr>
          <w:rFonts w:eastAsia="Palatino Linotype" w:cs="Palatino Linotype"/>
          <w:color w:val="000000"/>
          <w:szCs w:val="24"/>
        </w:rPr>
        <w:t xml:space="preserve"> la entrega de</w:t>
      </w:r>
      <w:r w:rsidR="00444413" w:rsidRPr="00547BE4">
        <w:rPr>
          <w:rFonts w:eastAsia="Palatino Linotype" w:cs="Palatino Linotype"/>
          <w:color w:val="000000"/>
          <w:szCs w:val="24"/>
        </w:rPr>
        <w:t xml:space="preserve"> </w:t>
      </w:r>
      <w:r w:rsidR="0008143A" w:rsidRPr="00547BE4">
        <w:rPr>
          <w:rFonts w:eastAsia="Palatino Linotype" w:cs="Palatino Linotype"/>
          <w:color w:val="000000"/>
          <w:szCs w:val="24"/>
        </w:rPr>
        <w:t>l</w:t>
      </w:r>
      <w:r w:rsidR="00444413" w:rsidRPr="00547BE4">
        <w:rPr>
          <w:rFonts w:eastAsia="Palatino Linotype" w:cs="Palatino Linotype"/>
          <w:color w:val="000000"/>
          <w:szCs w:val="24"/>
        </w:rPr>
        <w:t>os siguientes</w:t>
      </w:r>
      <w:r w:rsidR="0008143A" w:rsidRPr="00547BE4">
        <w:rPr>
          <w:rFonts w:eastAsia="Palatino Linotype" w:cs="Palatino Linotype"/>
          <w:color w:val="000000"/>
          <w:szCs w:val="24"/>
        </w:rPr>
        <w:t xml:space="preserve"> documento</w:t>
      </w:r>
      <w:r w:rsidR="00444413" w:rsidRPr="00547BE4">
        <w:rPr>
          <w:rFonts w:eastAsia="Palatino Linotype" w:cs="Palatino Linotype"/>
          <w:color w:val="000000"/>
          <w:szCs w:val="24"/>
        </w:rPr>
        <w:t>s:</w:t>
      </w:r>
    </w:p>
    <w:p w14:paraId="1A124E8B" w14:textId="77777777" w:rsidR="00444413" w:rsidRPr="00547BE4" w:rsidRDefault="00444413" w:rsidP="00383772">
      <w:pPr>
        <w:pBdr>
          <w:top w:val="nil"/>
          <w:left w:val="nil"/>
          <w:bottom w:val="nil"/>
          <w:right w:val="nil"/>
          <w:between w:val="nil"/>
        </w:pBdr>
        <w:contextualSpacing/>
        <w:rPr>
          <w:rFonts w:eastAsia="Palatino Linotype" w:cs="Palatino Linotype"/>
          <w:color w:val="000000"/>
          <w:szCs w:val="24"/>
        </w:rPr>
      </w:pPr>
    </w:p>
    <w:p w14:paraId="38287E99" w14:textId="422C8B98" w:rsidR="00271E8B" w:rsidRPr="00547BE4" w:rsidRDefault="000A4AC7" w:rsidP="00383772">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proofErr w:type="spellStart"/>
      <w:r w:rsidRPr="00547BE4">
        <w:rPr>
          <w:rFonts w:eastAsia="Palatino Linotype" w:cs="Palatino Linotype"/>
          <w:b/>
          <w:bCs/>
          <w:color w:val="000000"/>
          <w:lang w:val="es-MX"/>
        </w:rPr>
        <w:t>Respsol</w:t>
      </w:r>
      <w:proofErr w:type="spellEnd"/>
      <w:r w:rsidRPr="00547BE4">
        <w:rPr>
          <w:rFonts w:eastAsia="Palatino Linotype" w:cs="Palatino Linotype"/>
          <w:b/>
          <w:bCs/>
          <w:color w:val="000000"/>
          <w:lang w:val="es-MX"/>
        </w:rPr>
        <w:t xml:space="preserve"> 01918_2025.pdf</w:t>
      </w:r>
      <w:r w:rsidR="00E206A9" w:rsidRPr="00547BE4">
        <w:rPr>
          <w:rFonts w:eastAsia="Palatino Linotype" w:cs="Palatino Linotype"/>
          <w:b/>
          <w:bCs/>
          <w:color w:val="000000"/>
          <w:lang w:val="es-MX"/>
        </w:rPr>
        <w:t>:</w:t>
      </w:r>
      <w:r w:rsidR="005B4CD9" w:rsidRPr="00547BE4">
        <w:rPr>
          <w:rFonts w:eastAsia="Palatino Linotype" w:cs="Palatino Linotype"/>
          <w:color w:val="000000"/>
          <w:lang w:val="es-MX"/>
        </w:rPr>
        <w:t xml:space="preserve"> </w:t>
      </w:r>
      <w:r w:rsidR="006F7948" w:rsidRPr="00547BE4">
        <w:rPr>
          <w:rFonts w:eastAsia="Palatino Linotype" w:cs="Palatino Linotype"/>
          <w:color w:val="000000"/>
          <w:lang w:val="es-MX"/>
        </w:rPr>
        <w:t xml:space="preserve">Consta del oficio número </w:t>
      </w:r>
      <w:r w:rsidRPr="00547BE4">
        <w:rPr>
          <w:rFonts w:eastAsia="Palatino Linotype" w:cs="Palatino Linotype"/>
          <w:color w:val="000000"/>
          <w:lang w:val="es-MX"/>
        </w:rPr>
        <w:t>200F10400/050/2025</w:t>
      </w:r>
      <w:r w:rsidR="006955D6" w:rsidRPr="00547BE4">
        <w:rPr>
          <w:rFonts w:eastAsia="Palatino Linotype" w:cs="Palatino Linotype"/>
          <w:color w:val="000000"/>
          <w:lang w:val="es-MX"/>
        </w:rPr>
        <w:t>, de fecha primero de abril de dos mil veinticinco,</w:t>
      </w:r>
      <w:r w:rsidR="002D6F19" w:rsidRPr="00547BE4">
        <w:rPr>
          <w:rFonts w:eastAsia="Palatino Linotype" w:cs="Palatino Linotype"/>
          <w:color w:val="000000"/>
          <w:lang w:val="es-MX"/>
        </w:rPr>
        <w:t xml:space="preserve"> signado por la Titular de la Coordinación Integral para la Atención a la Violencia de Género, mediante el cual </w:t>
      </w:r>
      <w:r w:rsidR="006955D6" w:rsidRPr="00547BE4">
        <w:rPr>
          <w:rFonts w:eastAsia="Palatino Linotype" w:cs="Palatino Linotype"/>
          <w:color w:val="000000"/>
          <w:lang w:val="es-MX"/>
        </w:rPr>
        <w:t xml:space="preserve"> </w:t>
      </w:r>
      <w:r w:rsidR="00DC5704" w:rsidRPr="00547BE4">
        <w:rPr>
          <w:rFonts w:eastAsia="Palatino Linotype" w:cs="Palatino Linotype"/>
          <w:color w:val="000000"/>
          <w:lang w:val="es-MX"/>
        </w:rPr>
        <w:t xml:space="preserve">refirió que </w:t>
      </w:r>
      <w:r w:rsidR="00DC5704" w:rsidRPr="00547BE4">
        <w:rPr>
          <w:rFonts w:eastAsia="Palatino Linotype" w:cs="Palatino Linotype"/>
          <w:color w:val="000000"/>
          <w:lang w:val="es-MX"/>
        </w:rPr>
        <w:lastRenderedPageBreak/>
        <w:t xml:space="preserve">sobre el registro de procesos </w:t>
      </w:r>
      <w:r w:rsidR="00271E8B" w:rsidRPr="00547BE4">
        <w:rPr>
          <w:rFonts w:eastAsia="Palatino Linotype" w:cs="Palatino Linotype"/>
          <w:color w:val="000000"/>
          <w:lang w:val="es-MX"/>
        </w:rPr>
        <w:t>terapéuticos</w:t>
      </w:r>
      <w:r w:rsidR="00DC5704" w:rsidRPr="00547BE4">
        <w:rPr>
          <w:rFonts w:eastAsia="Palatino Linotype" w:cs="Palatino Linotype"/>
          <w:color w:val="000000"/>
          <w:lang w:val="es-MX"/>
        </w:rPr>
        <w:t xml:space="preserve"> </w:t>
      </w:r>
      <w:r w:rsidR="00271E8B" w:rsidRPr="00547BE4">
        <w:rPr>
          <w:rFonts w:eastAsia="Palatino Linotype" w:cs="Palatino Linotype"/>
          <w:color w:val="000000"/>
          <w:lang w:val="es-MX"/>
        </w:rPr>
        <w:t xml:space="preserve">correspondientes al ejercicio fiscal 2024 en el cual se registraron 124 procesos terapéuticos iniciados, respecto de los patrocinios jurídicos durante el año 2024 se tramitaron 20 patrocinios no obstante, después de una búsqueda exhaustiva en el archivo que obra en la dependencia, no se encontró información alguna sobre sentencias dictadas en el mismo año. Asimismo, respecto al personal adscrito al instituto, se informa que actualmente se cuenta con seis </w:t>
      </w:r>
      <w:r w:rsidR="00271E8B" w:rsidRPr="00547BE4">
        <w:rPr>
          <w:rFonts w:eastAsia="Palatino Linotype" w:cs="Palatino Linotype"/>
          <w:bCs/>
          <w:color w:val="000000"/>
          <w:lang w:val="es-MX"/>
        </w:rPr>
        <w:t>licenciados en Derecho y una licenciada en Psicología Social, en diversas áreas del mismo, ahora bien, respecto a los sueldos</w:t>
      </w:r>
      <w:r w:rsidR="0094616B" w:rsidRPr="00547BE4">
        <w:rPr>
          <w:rFonts w:eastAsia="Palatino Linotype" w:cs="Palatino Linotype"/>
          <w:bCs/>
          <w:color w:val="000000"/>
          <w:lang w:val="es-MX"/>
        </w:rPr>
        <w:t>, se adjunta una tabla en la que se observan las percepciones quincenales netas de los servidores públicos, tal como se observa en la siguiente imagen:</w:t>
      </w:r>
    </w:p>
    <w:p w14:paraId="41F40B74" w14:textId="77777777" w:rsidR="0094616B" w:rsidRPr="00547BE4" w:rsidRDefault="0094616B" w:rsidP="00383772">
      <w:pPr>
        <w:pBdr>
          <w:top w:val="nil"/>
          <w:left w:val="nil"/>
          <w:bottom w:val="nil"/>
          <w:right w:val="nil"/>
          <w:between w:val="nil"/>
        </w:pBdr>
        <w:contextualSpacing/>
        <w:rPr>
          <w:rFonts w:eastAsia="Palatino Linotype" w:cs="Palatino Linotype"/>
          <w:b/>
          <w:bCs/>
          <w:color w:val="000000"/>
          <w:lang w:val="es-MX"/>
        </w:rPr>
      </w:pPr>
    </w:p>
    <w:p w14:paraId="5B08FE86" w14:textId="5B8CD88C" w:rsidR="00A76402" w:rsidRPr="00547BE4" w:rsidRDefault="0094616B" w:rsidP="00383772">
      <w:pPr>
        <w:pBdr>
          <w:top w:val="nil"/>
          <w:left w:val="nil"/>
          <w:bottom w:val="nil"/>
          <w:right w:val="nil"/>
          <w:between w:val="nil"/>
        </w:pBdr>
        <w:contextualSpacing/>
        <w:jc w:val="center"/>
        <w:rPr>
          <w:rFonts w:eastAsia="Palatino Linotype" w:cs="Palatino Linotype"/>
          <w:b/>
          <w:bCs/>
          <w:color w:val="000000"/>
          <w:lang w:val="es-MX"/>
        </w:rPr>
      </w:pPr>
      <w:r w:rsidRPr="00547BE4">
        <w:rPr>
          <w:rFonts w:eastAsia="Palatino Linotype" w:cs="Palatino Linotype"/>
          <w:b/>
          <w:bCs/>
          <w:noProof/>
          <w:color w:val="000000"/>
          <w:lang w:val="es-MX"/>
        </w:rPr>
        <w:drawing>
          <wp:inline distT="0" distB="0" distL="0" distR="0" wp14:anchorId="455C5072" wp14:editId="64BB3497">
            <wp:extent cx="5172075" cy="1237543"/>
            <wp:effectExtent l="190500" t="190500" r="180975"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9703" cy="1241761"/>
                    </a:xfrm>
                    <a:prstGeom prst="rect">
                      <a:avLst/>
                    </a:prstGeom>
                    <a:ln>
                      <a:noFill/>
                    </a:ln>
                    <a:effectLst>
                      <a:outerShdw blurRad="190500" algn="tl" rotWithShape="0">
                        <a:srgbClr val="000000">
                          <a:alpha val="70000"/>
                        </a:srgbClr>
                      </a:outerShdw>
                    </a:effectLst>
                  </pic:spPr>
                </pic:pic>
              </a:graphicData>
            </a:graphic>
          </wp:inline>
        </w:drawing>
      </w:r>
    </w:p>
    <w:p w14:paraId="191B3769" w14:textId="17AF3166" w:rsidR="00A76402" w:rsidRPr="00547BE4" w:rsidRDefault="44E9108F" w:rsidP="00383772">
      <w:pPr>
        <w:pBdr>
          <w:top w:val="nil"/>
          <w:left w:val="nil"/>
          <w:bottom w:val="nil"/>
          <w:right w:val="nil"/>
          <w:between w:val="nil"/>
        </w:pBdr>
        <w:contextualSpacing/>
        <w:rPr>
          <w:rFonts w:eastAsia="Palatino Linotype" w:cs="Palatino Linotype"/>
          <w:i/>
          <w:color w:val="000000" w:themeColor="text1"/>
          <w:lang w:val="es-ES"/>
        </w:rPr>
      </w:pPr>
      <w:r w:rsidRPr="00547BE4">
        <w:rPr>
          <w:rFonts w:eastAsia="Palatino Linotype" w:cs="Palatino Linotype"/>
          <w:color w:val="000000" w:themeColor="text1"/>
          <w:lang w:val="es-ES"/>
        </w:rPr>
        <w:t>Ante la respuesta em</w:t>
      </w:r>
      <w:r w:rsidR="002623AA" w:rsidRPr="00547BE4">
        <w:rPr>
          <w:rFonts w:eastAsia="Palatino Linotype" w:cs="Palatino Linotype"/>
          <w:color w:val="000000" w:themeColor="text1"/>
          <w:lang w:val="es-ES"/>
        </w:rPr>
        <w:t>itida por el Sujeto Obligado, el</w:t>
      </w:r>
      <w:r w:rsidRPr="00547BE4">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547BE4">
        <w:rPr>
          <w:rFonts w:eastAsia="Palatino Linotype" w:cs="Palatino Linotype"/>
          <w:color w:val="000000" w:themeColor="text1"/>
          <w:lang w:val="es-ES"/>
        </w:rPr>
        <w:t xml:space="preserve"> </w:t>
      </w:r>
      <w:r w:rsidR="00885E47" w:rsidRPr="00547BE4">
        <w:rPr>
          <w:rFonts w:eastAsia="Palatino Linotype" w:cs="Palatino Linotype"/>
          <w:color w:val="000000" w:themeColor="text1"/>
          <w:lang w:val="es-ES"/>
        </w:rPr>
        <w:t xml:space="preserve">y </w:t>
      </w:r>
      <w:r w:rsidR="001B63A6" w:rsidRPr="00547BE4">
        <w:rPr>
          <w:rFonts w:eastAsia="Palatino Linotype" w:cs="Palatino Linotype"/>
          <w:color w:val="000000" w:themeColor="text1"/>
          <w:lang w:val="es-ES"/>
        </w:rPr>
        <w:t xml:space="preserve">razones o motivos de inconformidad </w:t>
      </w:r>
      <w:r w:rsidR="00A76402" w:rsidRPr="00547BE4">
        <w:rPr>
          <w:rFonts w:eastAsia="Palatino Linotype" w:cs="Palatino Linotype"/>
          <w:color w:val="000000" w:themeColor="text1"/>
          <w:lang w:val="es-ES"/>
        </w:rPr>
        <w:t xml:space="preserve">lo siguiente </w:t>
      </w:r>
      <w:r w:rsidR="00A76402" w:rsidRPr="00547BE4">
        <w:rPr>
          <w:rFonts w:eastAsia="Palatino Linotype" w:cs="Palatino Linotype"/>
          <w:i/>
          <w:color w:val="000000" w:themeColor="text1"/>
          <w:lang w:val="es-ES"/>
        </w:rPr>
        <w:t>“</w:t>
      </w:r>
      <w:r w:rsidR="0094616B" w:rsidRPr="00547BE4">
        <w:rPr>
          <w:rFonts w:eastAsia="Palatino Linotype" w:cs="Palatino Linotype"/>
          <w:i/>
          <w:color w:val="000000" w:themeColor="text1"/>
          <w:lang w:val="es-ES"/>
        </w:rPr>
        <w:t>La entrega de la información incompleta</w:t>
      </w:r>
      <w:r w:rsidR="00A76402" w:rsidRPr="00547BE4">
        <w:rPr>
          <w:rFonts w:eastAsia="Palatino Linotype" w:cs="Palatino Linotype"/>
          <w:i/>
          <w:color w:val="000000" w:themeColor="text1"/>
          <w:lang w:val="es-ES"/>
        </w:rPr>
        <w:t>”.</w:t>
      </w:r>
    </w:p>
    <w:p w14:paraId="4A6500B8" w14:textId="77777777" w:rsidR="008F50E6" w:rsidRPr="00547BE4" w:rsidRDefault="008F50E6" w:rsidP="00383772"/>
    <w:p w14:paraId="1782F8C0" w14:textId="77777777" w:rsidR="00936F10" w:rsidRPr="00547BE4" w:rsidRDefault="002C3E3D"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 xml:space="preserve">Durante la etapa de manifestaciones, el Sujeto Obligado rindió su Informe Justificado mediante la entrega </w:t>
      </w:r>
      <w:r w:rsidR="00E92DE7" w:rsidRPr="00547BE4">
        <w:rPr>
          <w:rFonts w:eastAsia="Palatino Linotype" w:cs="Palatino Linotype"/>
          <w:color w:val="000000"/>
          <w:szCs w:val="24"/>
        </w:rPr>
        <w:t>de</w:t>
      </w:r>
      <w:r w:rsidR="00936F10" w:rsidRPr="00547BE4">
        <w:rPr>
          <w:rFonts w:eastAsia="Palatino Linotype" w:cs="Palatino Linotype"/>
          <w:color w:val="000000"/>
          <w:szCs w:val="24"/>
        </w:rPr>
        <w:t xml:space="preserve"> </w:t>
      </w:r>
      <w:r w:rsidR="00E92DE7" w:rsidRPr="00547BE4">
        <w:rPr>
          <w:rFonts w:eastAsia="Palatino Linotype" w:cs="Palatino Linotype"/>
          <w:color w:val="000000"/>
          <w:szCs w:val="24"/>
        </w:rPr>
        <w:t>l</w:t>
      </w:r>
      <w:r w:rsidR="00936F10" w:rsidRPr="00547BE4">
        <w:rPr>
          <w:rFonts w:eastAsia="Palatino Linotype" w:cs="Palatino Linotype"/>
          <w:color w:val="000000"/>
          <w:szCs w:val="24"/>
        </w:rPr>
        <w:t>os siguientes</w:t>
      </w:r>
      <w:r w:rsidR="00E92DE7" w:rsidRPr="00547BE4">
        <w:rPr>
          <w:rFonts w:eastAsia="Palatino Linotype" w:cs="Palatino Linotype"/>
          <w:color w:val="000000"/>
          <w:szCs w:val="24"/>
        </w:rPr>
        <w:t xml:space="preserve"> documento</w:t>
      </w:r>
      <w:r w:rsidR="00936F10" w:rsidRPr="00547BE4">
        <w:rPr>
          <w:rFonts w:eastAsia="Palatino Linotype" w:cs="Palatino Linotype"/>
          <w:color w:val="000000"/>
          <w:szCs w:val="24"/>
        </w:rPr>
        <w:t>s:</w:t>
      </w:r>
    </w:p>
    <w:p w14:paraId="4F6DF6BA" w14:textId="77777777" w:rsidR="00936F10" w:rsidRPr="00547BE4" w:rsidRDefault="00936F10" w:rsidP="00383772">
      <w:pPr>
        <w:pBdr>
          <w:top w:val="nil"/>
          <w:left w:val="nil"/>
          <w:bottom w:val="nil"/>
          <w:right w:val="nil"/>
          <w:between w:val="nil"/>
        </w:pBdr>
        <w:contextualSpacing/>
        <w:rPr>
          <w:rFonts w:eastAsia="Palatino Linotype" w:cs="Palatino Linotype"/>
          <w:color w:val="000000"/>
          <w:szCs w:val="24"/>
        </w:rPr>
      </w:pPr>
    </w:p>
    <w:p w14:paraId="64551610" w14:textId="52251BAF" w:rsidR="00936F10" w:rsidRPr="00547BE4" w:rsidRDefault="00F74DBA" w:rsidP="00383772">
      <w:pPr>
        <w:pStyle w:val="Prrafodelista"/>
        <w:numPr>
          <w:ilvl w:val="0"/>
          <w:numId w:val="63"/>
        </w:numPr>
        <w:pBdr>
          <w:top w:val="nil"/>
          <w:left w:val="nil"/>
          <w:bottom w:val="nil"/>
          <w:right w:val="nil"/>
          <w:between w:val="nil"/>
        </w:pBdr>
        <w:contextualSpacing/>
        <w:rPr>
          <w:rFonts w:eastAsia="Palatino Linotype" w:cs="Palatino Linotype"/>
          <w:b/>
          <w:color w:val="000000"/>
        </w:rPr>
      </w:pPr>
      <w:r w:rsidRPr="00547BE4">
        <w:rPr>
          <w:rFonts w:eastAsia="Palatino Linotype" w:cs="Palatino Linotype"/>
          <w:b/>
          <w:color w:val="000000"/>
        </w:rPr>
        <w:t>2. Ratificación RR-5750-2025.pdf</w:t>
      </w:r>
      <w:r w:rsidR="0048384C" w:rsidRPr="00547BE4">
        <w:rPr>
          <w:rFonts w:eastAsia="Palatino Linotype" w:cs="Palatino Linotype"/>
          <w:b/>
          <w:color w:val="000000"/>
        </w:rPr>
        <w:t>:</w:t>
      </w:r>
      <w:r w:rsidR="002D166D" w:rsidRPr="00547BE4">
        <w:rPr>
          <w:rFonts w:eastAsia="Palatino Linotype" w:cs="Palatino Linotype"/>
          <w:bCs/>
          <w:color w:val="000000"/>
        </w:rPr>
        <w:t xml:space="preserve"> </w:t>
      </w:r>
      <w:r w:rsidR="0048384C" w:rsidRPr="00547BE4">
        <w:rPr>
          <w:rFonts w:eastAsia="Palatino Linotype" w:cs="Palatino Linotype"/>
          <w:bCs/>
          <w:color w:val="000000"/>
        </w:rPr>
        <w:t>Documento remitido por el Titular de la Unidad de Transparencia mediante el cual refiere que se ratifica la respu</w:t>
      </w:r>
      <w:r w:rsidR="0055027F" w:rsidRPr="00547BE4">
        <w:rPr>
          <w:rFonts w:eastAsia="Palatino Linotype" w:cs="Palatino Linotype"/>
          <w:bCs/>
          <w:color w:val="000000"/>
        </w:rPr>
        <w:t xml:space="preserve">esta emitida por </w:t>
      </w:r>
      <w:r w:rsidRPr="00547BE4">
        <w:rPr>
          <w:rFonts w:eastAsia="Palatino Linotype" w:cs="Palatino Linotype"/>
          <w:bCs/>
          <w:color w:val="000000"/>
        </w:rPr>
        <w:t>el Instituto Municipal de la Mujer de Toluca</w:t>
      </w:r>
      <w:r w:rsidR="00F501DF" w:rsidRPr="00547BE4">
        <w:rPr>
          <w:rFonts w:eastAsia="Palatino Linotype" w:cs="Palatino Linotype"/>
          <w:bCs/>
          <w:color w:val="000000"/>
        </w:rPr>
        <w:t>.</w:t>
      </w:r>
    </w:p>
    <w:p w14:paraId="4DA4F484" w14:textId="63BD3327" w:rsidR="00F74DBA" w:rsidRPr="00547BE4" w:rsidRDefault="00F74DBA" w:rsidP="00383772">
      <w:pPr>
        <w:pBdr>
          <w:top w:val="nil"/>
          <w:left w:val="nil"/>
          <w:bottom w:val="nil"/>
          <w:right w:val="nil"/>
          <w:between w:val="nil"/>
        </w:pBdr>
        <w:contextualSpacing/>
        <w:rPr>
          <w:rFonts w:eastAsia="Palatino Linotype" w:cs="Palatino Linotype"/>
          <w:color w:val="000000"/>
          <w:szCs w:val="24"/>
        </w:rPr>
      </w:pPr>
    </w:p>
    <w:p w14:paraId="153284D8" w14:textId="77777777" w:rsidR="00F74DBA" w:rsidRPr="00547BE4" w:rsidRDefault="00F74DBA" w:rsidP="00383772">
      <w:pPr>
        <w:rPr>
          <w:rFonts w:cs="Arial"/>
          <w:color w:val="000000"/>
          <w:szCs w:val="24"/>
        </w:rPr>
      </w:pPr>
      <w:r w:rsidRPr="00547BE4">
        <w:rPr>
          <w:rFonts w:cs="Arial"/>
          <w:color w:val="000000"/>
          <w:szCs w:val="24"/>
        </w:rPr>
        <w:t xml:space="preserve">Por consiguiente, de los anexos que nutren la respuesta e informe justificado se arriba a las siguientes inferencias: </w:t>
      </w:r>
    </w:p>
    <w:tbl>
      <w:tblPr>
        <w:tblStyle w:val="Tablaconcuadrcula"/>
        <w:tblW w:w="0" w:type="auto"/>
        <w:tblLook w:val="04A0" w:firstRow="1" w:lastRow="0" w:firstColumn="1" w:lastColumn="0" w:noHBand="0" w:noVBand="1"/>
      </w:tblPr>
      <w:tblGrid>
        <w:gridCol w:w="2830"/>
        <w:gridCol w:w="2565"/>
        <w:gridCol w:w="2041"/>
        <w:gridCol w:w="1778"/>
      </w:tblGrid>
      <w:tr w:rsidR="00F74DBA" w:rsidRPr="00547BE4" w14:paraId="75FEA25E" w14:textId="77777777" w:rsidTr="00C9037B">
        <w:tc>
          <w:tcPr>
            <w:tcW w:w="2830" w:type="dxa"/>
            <w:tcBorders>
              <w:right w:val="single" w:sz="12" w:space="0" w:color="FFFFFF" w:themeColor="background1"/>
            </w:tcBorders>
            <w:shd w:val="clear" w:color="auto" w:fill="BFBFBF" w:themeFill="background1" w:themeFillShade="BF"/>
            <w:vAlign w:val="center"/>
          </w:tcPr>
          <w:p w14:paraId="02EE8836" w14:textId="58AD92D5" w:rsidR="00F74DBA" w:rsidRPr="00547BE4" w:rsidRDefault="00F74DBA" w:rsidP="00383772">
            <w:pPr>
              <w:jc w:val="center"/>
              <w:rPr>
                <w:b/>
                <w:bCs/>
                <w:color w:val="000000" w:themeColor="text1"/>
                <w:szCs w:val="24"/>
              </w:rPr>
            </w:pPr>
            <w:r w:rsidRPr="00547BE4">
              <w:rPr>
                <w:b/>
                <w:bCs/>
                <w:color w:val="000000" w:themeColor="text1"/>
                <w:szCs w:val="24"/>
              </w:rPr>
              <w:t>REQUERIMIENTO</w:t>
            </w:r>
          </w:p>
        </w:tc>
        <w:tc>
          <w:tcPr>
            <w:tcW w:w="2565" w:type="dxa"/>
            <w:tcBorders>
              <w:left w:val="single" w:sz="12" w:space="0" w:color="FFFFFF" w:themeColor="background1"/>
              <w:right w:val="single" w:sz="12" w:space="0" w:color="FFFFFF" w:themeColor="background1"/>
            </w:tcBorders>
            <w:shd w:val="clear" w:color="auto" w:fill="BFBFBF" w:themeFill="background1" w:themeFillShade="BF"/>
            <w:vAlign w:val="center"/>
          </w:tcPr>
          <w:p w14:paraId="13EC38A4" w14:textId="77777777" w:rsidR="00F74DBA" w:rsidRPr="00547BE4" w:rsidRDefault="00F74DBA" w:rsidP="00383772">
            <w:pPr>
              <w:jc w:val="center"/>
              <w:rPr>
                <w:rFonts w:cs="Arial"/>
                <w:b/>
                <w:bCs/>
                <w:color w:val="000000" w:themeColor="text1"/>
                <w:szCs w:val="24"/>
              </w:rPr>
            </w:pPr>
            <w:r w:rsidRPr="00547BE4">
              <w:rPr>
                <w:rFonts w:cs="Arial"/>
                <w:b/>
                <w:bCs/>
                <w:color w:val="000000" w:themeColor="text1"/>
                <w:szCs w:val="24"/>
              </w:rPr>
              <w:t>RESPUESTA</w:t>
            </w:r>
          </w:p>
        </w:tc>
        <w:tc>
          <w:tcPr>
            <w:tcW w:w="2041" w:type="dxa"/>
            <w:tcBorders>
              <w:left w:val="single" w:sz="12" w:space="0" w:color="FFFFFF" w:themeColor="background1"/>
              <w:right w:val="single" w:sz="12" w:space="0" w:color="FFFFFF" w:themeColor="background1"/>
            </w:tcBorders>
            <w:shd w:val="clear" w:color="auto" w:fill="BFBFBF" w:themeFill="background1" w:themeFillShade="BF"/>
            <w:vAlign w:val="center"/>
          </w:tcPr>
          <w:p w14:paraId="6845A7D2" w14:textId="77777777" w:rsidR="00F74DBA" w:rsidRPr="00547BE4" w:rsidRDefault="00F74DBA" w:rsidP="00383772">
            <w:pPr>
              <w:jc w:val="center"/>
              <w:rPr>
                <w:rFonts w:cs="Arial"/>
                <w:b/>
                <w:bCs/>
                <w:color w:val="000000" w:themeColor="text1"/>
                <w:szCs w:val="24"/>
              </w:rPr>
            </w:pPr>
            <w:r w:rsidRPr="00547BE4">
              <w:rPr>
                <w:rFonts w:cs="Arial"/>
                <w:b/>
                <w:bCs/>
                <w:color w:val="000000" w:themeColor="text1"/>
                <w:szCs w:val="24"/>
              </w:rPr>
              <w:t>INFORME JUSTIFICADO</w:t>
            </w:r>
          </w:p>
        </w:tc>
        <w:tc>
          <w:tcPr>
            <w:tcW w:w="1778" w:type="dxa"/>
            <w:tcBorders>
              <w:left w:val="single" w:sz="12" w:space="0" w:color="FFFFFF" w:themeColor="background1"/>
            </w:tcBorders>
            <w:shd w:val="clear" w:color="auto" w:fill="BFBFBF" w:themeFill="background1" w:themeFillShade="BF"/>
            <w:vAlign w:val="center"/>
          </w:tcPr>
          <w:p w14:paraId="534415A1" w14:textId="77777777" w:rsidR="00F74DBA" w:rsidRPr="00547BE4" w:rsidRDefault="00F74DBA" w:rsidP="00383772">
            <w:pPr>
              <w:jc w:val="center"/>
              <w:rPr>
                <w:rFonts w:cs="Arial"/>
                <w:b/>
                <w:bCs/>
                <w:color w:val="000000" w:themeColor="text1"/>
                <w:szCs w:val="24"/>
              </w:rPr>
            </w:pPr>
            <w:r w:rsidRPr="00547BE4">
              <w:rPr>
                <w:rFonts w:cs="Arial"/>
                <w:b/>
                <w:bCs/>
                <w:color w:val="000000" w:themeColor="text1"/>
                <w:szCs w:val="24"/>
              </w:rPr>
              <w:t>COLMA</w:t>
            </w:r>
          </w:p>
        </w:tc>
      </w:tr>
      <w:tr w:rsidR="00C9037B" w:rsidRPr="00547BE4" w14:paraId="10CDC2B8" w14:textId="77777777" w:rsidTr="00C9037B">
        <w:tc>
          <w:tcPr>
            <w:tcW w:w="2830" w:type="dxa"/>
            <w:vAlign w:val="center"/>
          </w:tcPr>
          <w:p w14:paraId="44A7EB08" w14:textId="081CF244" w:rsidR="00C9037B" w:rsidRPr="00547BE4" w:rsidRDefault="00C9037B" w:rsidP="00383772">
            <w:pPr>
              <w:pStyle w:val="Prrafodelista"/>
              <w:numPr>
                <w:ilvl w:val="0"/>
                <w:numId w:val="66"/>
              </w:numPr>
              <w:jc w:val="left"/>
              <w:rPr>
                <w:sz w:val="22"/>
                <w:szCs w:val="22"/>
              </w:rPr>
            </w:pPr>
            <w:r w:rsidRPr="00547BE4">
              <w:rPr>
                <w:sz w:val="22"/>
                <w:szCs w:val="22"/>
              </w:rPr>
              <w:t>Total de patrocinios jurídicos ha iniciado el Instituto Municipal de la Mujer de Toluca, durante el ejercicio fiscal 2024.</w:t>
            </w:r>
          </w:p>
        </w:tc>
        <w:tc>
          <w:tcPr>
            <w:tcW w:w="2565" w:type="dxa"/>
            <w:vMerge w:val="restart"/>
            <w:vAlign w:val="center"/>
          </w:tcPr>
          <w:p w14:paraId="78F0678C" w14:textId="138B540D" w:rsidR="00C9037B" w:rsidRPr="00547BE4" w:rsidRDefault="00C9037B" w:rsidP="00383772">
            <w:pPr>
              <w:rPr>
                <w:rFonts w:cs="Arial"/>
                <w:color w:val="000000"/>
              </w:rPr>
            </w:pPr>
            <w:r w:rsidRPr="00547BE4">
              <w:rPr>
                <w:rFonts w:cs="Arial"/>
                <w:color w:val="000000"/>
              </w:rPr>
              <w:t xml:space="preserve">El Sujeto obligado refirió que respecto a los patrocinios jurídicos durante el año 2024 se tramitaron 20 patrocinios, no obstante, después de una búsqueda exhaustiva en el archivo que obra en la dependencia, no se encontró información alguna sobre </w:t>
            </w:r>
            <w:r w:rsidRPr="00547BE4">
              <w:rPr>
                <w:rFonts w:cs="Arial"/>
                <w:color w:val="000000"/>
              </w:rPr>
              <w:lastRenderedPageBreak/>
              <w:t>sentencias dictadas en el mismo año.</w:t>
            </w:r>
          </w:p>
        </w:tc>
        <w:tc>
          <w:tcPr>
            <w:tcW w:w="2041" w:type="dxa"/>
            <w:vAlign w:val="center"/>
          </w:tcPr>
          <w:p w14:paraId="39C1574D" w14:textId="425C7711" w:rsidR="00C9037B" w:rsidRPr="00547BE4" w:rsidRDefault="00C9037B" w:rsidP="00383772">
            <w:pPr>
              <w:jc w:val="left"/>
              <w:rPr>
                <w:rFonts w:cs="Arial"/>
                <w:color w:val="000000"/>
              </w:rPr>
            </w:pPr>
            <w:r w:rsidRPr="00547BE4">
              <w:rPr>
                <w:rFonts w:cs="Arial"/>
                <w:color w:val="000000"/>
              </w:rPr>
              <w:lastRenderedPageBreak/>
              <w:t>Ratifica</w:t>
            </w:r>
          </w:p>
        </w:tc>
        <w:tc>
          <w:tcPr>
            <w:tcW w:w="1778" w:type="dxa"/>
            <w:vAlign w:val="center"/>
          </w:tcPr>
          <w:p w14:paraId="493EFF1C" w14:textId="2FC8C91C" w:rsidR="00C9037B" w:rsidRPr="00547BE4" w:rsidRDefault="00C9037B" w:rsidP="00383772">
            <w:pPr>
              <w:jc w:val="center"/>
              <w:rPr>
                <w:rFonts w:cs="Arial"/>
                <w:color w:val="000000"/>
              </w:rPr>
            </w:pPr>
            <w:r w:rsidRPr="00547BE4">
              <w:rPr>
                <w:rFonts w:cs="Arial"/>
                <w:color w:val="000000"/>
              </w:rPr>
              <w:t>Sí</w:t>
            </w:r>
          </w:p>
        </w:tc>
      </w:tr>
      <w:tr w:rsidR="00C9037B" w:rsidRPr="00547BE4" w14:paraId="12C7A732" w14:textId="77777777" w:rsidTr="00C9037B">
        <w:tc>
          <w:tcPr>
            <w:tcW w:w="2830" w:type="dxa"/>
            <w:vAlign w:val="center"/>
          </w:tcPr>
          <w:p w14:paraId="40B3D5C0" w14:textId="1CDAEAAB" w:rsidR="00C9037B" w:rsidRPr="00547BE4" w:rsidRDefault="00C9037B" w:rsidP="00383772">
            <w:pPr>
              <w:pStyle w:val="Prrafodelista"/>
              <w:numPr>
                <w:ilvl w:val="0"/>
                <w:numId w:val="66"/>
              </w:numPr>
              <w:jc w:val="left"/>
              <w:rPr>
                <w:sz w:val="22"/>
              </w:rPr>
            </w:pPr>
            <w:r w:rsidRPr="00547BE4">
              <w:rPr>
                <w:sz w:val="22"/>
              </w:rPr>
              <w:t>Materias y total de ellos que han llegado a sentencia y el sentido de las sentencias.</w:t>
            </w:r>
          </w:p>
        </w:tc>
        <w:tc>
          <w:tcPr>
            <w:tcW w:w="2565" w:type="dxa"/>
            <w:vMerge/>
            <w:vAlign w:val="center"/>
          </w:tcPr>
          <w:p w14:paraId="4E1BF679" w14:textId="6BD45FC0" w:rsidR="00C9037B" w:rsidRPr="00547BE4" w:rsidRDefault="00C9037B" w:rsidP="00383772">
            <w:pPr>
              <w:jc w:val="left"/>
              <w:rPr>
                <w:rFonts w:cs="Arial"/>
                <w:color w:val="000000"/>
              </w:rPr>
            </w:pPr>
          </w:p>
        </w:tc>
        <w:tc>
          <w:tcPr>
            <w:tcW w:w="2041" w:type="dxa"/>
            <w:vAlign w:val="center"/>
          </w:tcPr>
          <w:p w14:paraId="130A71C2" w14:textId="1D9C5EB5" w:rsidR="00C9037B" w:rsidRPr="00547BE4" w:rsidRDefault="00C9037B" w:rsidP="00383772">
            <w:pPr>
              <w:jc w:val="left"/>
              <w:rPr>
                <w:rFonts w:cs="Arial"/>
                <w:color w:val="000000"/>
              </w:rPr>
            </w:pPr>
            <w:r w:rsidRPr="00547BE4">
              <w:rPr>
                <w:rFonts w:cs="Arial"/>
                <w:color w:val="000000"/>
              </w:rPr>
              <w:t>Ratifica</w:t>
            </w:r>
          </w:p>
        </w:tc>
        <w:tc>
          <w:tcPr>
            <w:tcW w:w="1778" w:type="dxa"/>
            <w:vAlign w:val="center"/>
          </w:tcPr>
          <w:p w14:paraId="44D7F8BC" w14:textId="15C4B15D" w:rsidR="00C9037B" w:rsidRPr="00547BE4" w:rsidRDefault="008C69BE" w:rsidP="00383772">
            <w:pPr>
              <w:jc w:val="center"/>
              <w:rPr>
                <w:rFonts w:cs="Arial"/>
                <w:color w:val="000000"/>
              </w:rPr>
            </w:pPr>
            <w:r w:rsidRPr="00547BE4">
              <w:rPr>
                <w:rFonts w:cs="Arial"/>
                <w:color w:val="000000"/>
              </w:rPr>
              <w:t>Parcial</w:t>
            </w:r>
          </w:p>
          <w:p w14:paraId="21CB63FD" w14:textId="2F00A3AC" w:rsidR="00C9037B" w:rsidRPr="00547BE4" w:rsidRDefault="00C9037B" w:rsidP="008C69BE">
            <w:pPr>
              <w:jc w:val="center"/>
              <w:rPr>
                <w:rFonts w:cs="Arial"/>
                <w:color w:val="000000"/>
              </w:rPr>
            </w:pPr>
            <w:r w:rsidRPr="00547BE4">
              <w:rPr>
                <w:rFonts w:cs="Arial"/>
                <w:color w:val="000000"/>
              </w:rPr>
              <w:t>(</w:t>
            </w:r>
            <w:r w:rsidR="008C69BE" w:rsidRPr="00547BE4">
              <w:rPr>
                <w:rFonts w:cs="Arial"/>
                <w:color w:val="000000"/>
              </w:rPr>
              <w:t>incluye h</w:t>
            </w:r>
            <w:r w:rsidRPr="00547BE4">
              <w:rPr>
                <w:rFonts w:cs="Arial"/>
                <w:color w:val="000000"/>
              </w:rPr>
              <w:t>echos negativos</w:t>
            </w:r>
            <w:r w:rsidR="008C69BE" w:rsidRPr="00547BE4">
              <w:rPr>
                <w:rFonts w:cs="Arial"/>
                <w:color w:val="000000"/>
              </w:rPr>
              <w:t xml:space="preserve"> respecto a las sentencias, sin embargo </w:t>
            </w:r>
            <w:r w:rsidR="008C69BE" w:rsidRPr="00547BE4">
              <w:rPr>
                <w:rFonts w:cs="Arial"/>
                <w:color w:val="000000"/>
              </w:rPr>
              <w:lastRenderedPageBreak/>
              <w:t>omite mencionar lo referente a las materias</w:t>
            </w:r>
            <w:r w:rsidRPr="00547BE4">
              <w:rPr>
                <w:rFonts w:cs="Arial"/>
                <w:color w:val="000000"/>
              </w:rPr>
              <w:t>)</w:t>
            </w:r>
          </w:p>
        </w:tc>
      </w:tr>
      <w:tr w:rsidR="00F74DBA" w:rsidRPr="00547BE4" w14:paraId="1FF8723A" w14:textId="77777777" w:rsidTr="00C9037B">
        <w:tc>
          <w:tcPr>
            <w:tcW w:w="2830" w:type="dxa"/>
            <w:vAlign w:val="center"/>
          </w:tcPr>
          <w:p w14:paraId="1065EB2E" w14:textId="5E3C2DF7" w:rsidR="00F74DBA" w:rsidRPr="00547BE4" w:rsidRDefault="00EC38F1" w:rsidP="00383772">
            <w:pPr>
              <w:pStyle w:val="Prrafodelista"/>
              <w:numPr>
                <w:ilvl w:val="0"/>
                <w:numId w:val="66"/>
              </w:numPr>
              <w:spacing w:line="240" w:lineRule="auto"/>
              <w:jc w:val="left"/>
              <w:rPr>
                <w:rFonts w:cs="Arial"/>
                <w:color w:val="000000"/>
                <w:sz w:val="22"/>
                <w:szCs w:val="22"/>
                <w:lang w:val="es-ES_tradnl"/>
              </w:rPr>
            </w:pPr>
            <w:r w:rsidRPr="00547BE4">
              <w:rPr>
                <w:sz w:val="22"/>
                <w:szCs w:val="22"/>
              </w:rPr>
              <w:lastRenderedPageBreak/>
              <w:t>Total de abogados inscritos en su nómina</w:t>
            </w:r>
          </w:p>
        </w:tc>
        <w:tc>
          <w:tcPr>
            <w:tcW w:w="2565" w:type="dxa"/>
            <w:vAlign w:val="center"/>
          </w:tcPr>
          <w:p w14:paraId="478B7224" w14:textId="743ECBA1" w:rsidR="00F74DBA" w:rsidRPr="00547BE4" w:rsidRDefault="00C9037B" w:rsidP="00383772">
            <w:pPr>
              <w:jc w:val="left"/>
              <w:rPr>
                <w:rFonts w:cs="Arial"/>
                <w:color w:val="000000"/>
              </w:rPr>
            </w:pPr>
            <w:r w:rsidRPr="00547BE4">
              <w:rPr>
                <w:rFonts w:cs="Arial"/>
                <w:color w:val="000000"/>
              </w:rPr>
              <w:t xml:space="preserve">El Sujeto Obligado refirió que actualmente se </w:t>
            </w:r>
            <w:r w:rsidR="0040171F" w:rsidRPr="00547BE4">
              <w:rPr>
                <w:rFonts w:cs="Arial"/>
                <w:color w:val="000000"/>
              </w:rPr>
              <w:t>cuenta con seis licenciados en derecho.</w:t>
            </w:r>
          </w:p>
        </w:tc>
        <w:tc>
          <w:tcPr>
            <w:tcW w:w="2041" w:type="dxa"/>
            <w:vAlign w:val="center"/>
          </w:tcPr>
          <w:p w14:paraId="4BA6A22C" w14:textId="647C1AB6" w:rsidR="00F74DBA" w:rsidRPr="00547BE4" w:rsidRDefault="00C9037B" w:rsidP="00383772">
            <w:pPr>
              <w:jc w:val="left"/>
              <w:rPr>
                <w:rFonts w:cs="Arial"/>
                <w:color w:val="000000"/>
              </w:rPr>
            </w:pPr>
            <w:r w:rsidRPr="00547BE4">
              <w:rPr>
                <w:rFonts w:cs="Arial"/>
                <w:color w:val="000000"/>
              </w:rPr>
              <w:t>Ra</w:t>
            </w:r>
            <w:r w:rsidR="00F74DBA" w:rsidRPr="00547BE4">
              <w:rPr>
                <w:rFonts w:cs="Arial"/>
                <w:color w:val="000000"/>
              </w:rPr>
              <w:t>tifica</w:t>
            </w:r>
          </w:p>
        </w:tc>
        <w:tc>
          <w:tcPr>
            <w:tcW w:w="1778" w:type="dxa"/>
            <w:vAlign w:val="center"/>
          </w:tcPr>
          <w:p w14:paraId="52A85CAE" w14:textId="0B3CD4A2" w:rsidR="00F74DBA" w:rsidRPr="00547BE4" w:rsidRDefault="0040171F" w:rsidP="00383772">
            <w:pPr>
              <w:jc w:val="center"/>
              <w:rPr>
                <w:rFonts w:cs="Arial"/>
                <w:color w:val="000000"/>
              </w:rPr>
            </w:pPr>
            <w:r w:rsidRPr="00547BE4">
              <w:rPr>
                <w:rFonts w:cs="Arial"/>
                <w:color w:val="000000"/>
              </w:rPr>
              <w:t>Sí</w:t>
            </w:r>
          </w:p>
        </w:tc>
      </w:tr>
      <w:tr w:rsidR="00EC38F1" w:rsidRPr="00547BE4" w14:paraId="520CE7C3" w14:textId="77777777" w:rsidTr="00C9037B">
        <w:tc>
          <w:tcPr>
            <w:tcW w:w="2830" w:type="dxa"/>
            <w:vAlign w:val="center"/>
          </w:tcPr>
          <w:p w14:paraId="1942EDF2" w14:textId="6F653203" w:rsidR="00EC38F1" w:rsidRPr="00547BE4" w:rsidRDefault="00EC38F1" w:rsidP="00383772">
            <w:pPr>
              <w:pStyle w:val="Prrafodelista"/>
              <w:numPr>
                <w:ilvl w:val="0"/>
                <w:numId w:val="66"/>
              </w:numPr>
              <w:jc w:val="left"/>
              <w:rPr>
                <w:sz w:val="22"/>
              </w:rPr>
            </w:pPr>
            <w:r w:rsidRPr="00547BE4">
              <w:rPr>
                <w:sz w:val="22"/>
              </w:rPr>
              <w:t>Total de procesos terapéuticos iniciados por el Instituto Municipal de la Mujer de Toluca durante el ejercicio fiscal 2024.</w:t>
            </w:r>
          </w:p>
        </w:tc>
        <w:tc>
          <w:tcPr>
            <w:tcW w:w="2565" w:type="dxa"/>
            <w:vAlign w:val="center"/>
          </w:tcPr>
          <w:p w14:paraId="7463739C" w14:textId="15B35339" w:rsidR="00EC38F1" w:rsidRPr="00547BE4" w:rsidRDefault="00C9037B" w:rsidP="00383772">
            <w:pPr>
              <w:jc w:val="left"/>
              <w:rPr>
                <w:rFonts w:cs="Arial"/>
                <w:color w:val="000000"/>
              </w:rPr>
            </w:pPr>
            <w:r w:rsidRPr="00547BE4">
              <w:rPr>
                <w:rFonts w:cs="Arial"/>
                <w:color w:val="000000"/>
              </w:rPr>
              <w:t>El Sujeto Obligado refirió que se registraron 124 procesos terapéuticos iniciados,</w:t>
            </w:r>
          </w:p>
        </w:tc>
        <w:tc>
          <w:tcPr>
            <w:tcW w:w="2041" w:type="dxa"/>
            <w:vAlign w:val="center"/>
          </w:tcPr>
          <w:p w14:paraId="3CDD74A3" w14:textId="2D42FBFD" w:rsidR="00EC38F1" w:rsidRPr="00547BE4" w:rsidRDefault="00C9037B" w:rsidP="00383772">
            <w:pPr>
              <w:jc w:val="left"/>
              <w:rPr>
                <w:rFonts w:cs="Arial"/>
                <w:color w:val="000000"/>
              </w:rPr>
            </w:pPr>
            <w:r w:rsidRPr="00547BE4">
              <w:rPr>
                <w:rFonts w:cs="Arial"/>
                <w:color w:val="000000"/>
              </w:rPr>
              <w:t>Ratifica</w:t>
            </w:r>
          </w:p>
        </w:tc>
        <w:tc>
          <w:tcPr>
            <w:tcW w:w="1778" w:type="dxa"/>
            <w:vAlign w:val="center"/>
          </w:tcPr>
          <w:p w14:paraId="16D059AC" w14:textId="77777777" w:rsidR="00EC38F1" w:rsidRPr="00547BE4" w:rsidRDefault="00EC38F1" w:rsidP="00383772">
            <w:pPr>
              <w:jc w:val="center"/>
              <w:rPr>
                <w:rFonts w:cs="Arial"/>
                <w:color w:val="000000"/>
              </w:rPr>
            </w:pPr>
            <w:r w:rsidRPr="00547BE4">
              <w:rPr>
                <w:rFonts w:cs="Arial"/>
                <w:color w:val="000000"/>
              </w:rPr>
              <w:t>Sí</w:t>
            </w:r>
          </w:p>
        </w:tc>
      </w:tr>
      <w:tr w:rsidR="00F74DBA" w:rsidRPr="00547BE4" w14:paraId="4C5009B1" w14:textId="77777777" w:rsidTr="00C9037B">
        <w:tc>
          <w:tcPr>
            <w:tcW w:w="2830" w:type="dxa"/>
            <w:vAlign w:val="center"/>
          </w:tcPr>
          <w:p w14:paraId="034393D6" w14:textId="72DC1A9F" w:rsidR="00F74DBA" w:rsidRPr="00547BE4" w:rsidRDefault="00EC38F1" w:rsidP="00383772">
            <w:pPr>
              <w:pStyle w:val="Prrafodelista"/>
              <w:numPr>
                <w:ilvl w:val="0"/>
                <w:numId w:val="66"/>
              </w:numPr>
              <w:spacing w:line="240" w:lineRule="auto"/>
              <w:contextualSpacing/>
              <w:jc w:val="left"/>
              <w:rPr>
                <w:sz w:val="22"/>
                <w:szCs w:val="22"/>
              </w:rPr>
            </w:pPr>
            <w:r w:rsidRPr="00547BE4">
              <w:t>Total de psicólogas y psicólogos tiene adscritos en su nómina el Instituto Municipal de la Mujer de Toluca.</w:t>
            </w:r>
          </w:p>
        </w:tc>
        <w:tc>
          <w:tcPr>
            <w:tcW w:w="2565" w:type="dxa"/>
            <w:vAlign w:val="center"/>
          </w:tcPr>
          <w:p w14:paraId="528B2985" w14:textId="62FF072D" w:rsidR="00F74DBA" w:rsidRPr="00547BE4" w:rsidRDefault="0040171F" w:rsidP="00383772">
            <w:pPr>
              <w:jc w:val="left"/>
              <w:rPr>
                <w:rFonts w:cs="Arial"/>
                <w:color w:val="000000"/>
              </w:rPr>
            </w:pPr>
            <w:r w:rsidRPr="00547BE4">
              <w:rPr>
                <w:rFonts w:cs="Arial"/>
                <w:color w:val="000000"/>
              </w:rPr>
              <w:t>El Sujeto Obligado refirió que actualmente se cuenta con una licenciada en Psicología Social.</w:t>
            </w:r>
          </w:p>
        </w:tc>
        <w:tc>
          <w:tcPr>
            <w:tcW w:w="2041" w:type="dxa"/>
            <w:vAlign w:val="center"/>
          </w:tcPr>
          <w:p w14:paraId="3FC4B6AD" w14:textId="77777777" w:rsidR="00F74DBA" w:rsidRPr="00547BE4" w:rsidRDefault="00F74DBA" w:rsidP="00383772">
            <w:pPr>
              <w:jc w:val="left"/>
              <w:rPr>
                <w:rFonts w:cs="Arial"/>
                <w:color w:val="000000"/>
              </w:rPr>
            </w:pPr>
            <w:r w:rsidRPr="00547BE4">
              <w:rPr>
                <w:rFonts w:cs="Arial"/>
                <w:color w:val="000000"/>
              </w:rPr>
              <w:t>Ratifica</w:t>
            </w:r>
          </w:p>
        </w:tc>
        <w:tc>
          <w:tcPr>
            <w:tcW w:w="1778" w:type="dxa"/>
            <w:vAlign w:val="center"/>
          </w:tcPr>
          <w:p w14:paraId="78A0CFC7" w14:textId="5E8031FB" w:rsidR="00F74DBA" w:rsidRPr="00547BE4" w:rsidRDefault="0040171F" w:rsidP="00383772">
            <w:pPr>
              <w:jc w:val="center"/>
              <w:rPr>
                <w:rFonts w:cs="Arial"/>
                <w:color w:val="000000"/>
              </w:rPr>
            </w:pPr>
            <w:r w:rsidRPr="00547BE4">
              <w:rPr>
                <w:rFonts w:cs="Arial"/>
                <w:color w:val="000000"/>
              </w:rPr>
              <w:t>Sí</w:t>
            </w:r>
          </w:p>
        </w:tc>
      </w:tr>
      <w:tr w:rsidR="00F74DBA" w:rsidRPr="00547BE4" w14:paraId="4B38458B" w14:textId="77777777" w:rsidTr="00C9037B">
        <w:tc>
          <w:tcPr>
            <w:tcW w:w="2830" w:type="dxa"/>
            <w:vAlign w:val="center"/>
          </w:tcPr>
          <w:p w14:paraId="08E2AA57" w14:textId="722B3817" w:rsidR="00F74DBA" w:rsidRPr="00547BE4" w:rsidRDefault="00020B85" w:rsidP="00383772">
            <w:pPr>
              <w:pStyle w:val="Prrafodelista"/>
              <w:numPr>
                <w:ilvl w:val="0"/>
                <w:numId w:val="66"/>
              </w:numPr>
              <w:spacing w:line="240" w:lineRule="auto"/>
              <w:contextualSpacing/>
              <w:jc w:val="left"/>
              <w:rPr>
                <w:rFonts w:cs="Arial"/>
                <w:color w:val="000000"/>
              </w:rPr>
            </w:pPr>
            <w:r w:rsidRPr="00547BE4">
              <w:rPr>
                <w:rFonts w:eastAsiaTheme="minorEastAsia" w:cstheme="minorBidi"/>
                <w:lang w:eastAsia="en-US"/>
              </w:rPr>
              <w:t>Sueldo bruto y neto mensual de</w:t>
            </w:r>
            <w:r w:rsidR="0040171F" w:rsidRPr="00547BE4">
              <w:rPr>
                <w:rFonts w:eastAsiaTheme="minorEastAsia" w:cstheme="minorBidi"/>
                <w:lang w:eastAsia="en-US"/>
              </w:rPr>
              <w:t xml:space="preserve"> las y los </w:t>
            </w:r>
            <w:r w:rsidR="0040171F" w:rsidRPr="00547BE4">
              <w:rPr>
                <w:rFonts w:eastAsiaTheme="minorEastAsia" w:cstheme="minorBidi"/>
                <w:lang w:eastAsia="en-US"/>
              </w:rPr>
              <w:lastRenderedPageBreak/>
              <w:t>abogados y psicólogos adscritos al Instituto Municipal de la Mujer de Toluca.</w:t>
            </w:r>
          </w:p>
        </w:tc>
        <w:tc>
          <w:tcPr>
            <w:tcW w:w="2565" w:type="dxa"/>
            <w:vAlign w:val="center"/>
          </w:tcPr>
          <w:p w14:paraId="6DBA513F" w14:textId="196B0129" w:rsidR="00F74DBA" w:rsidRPr="00547BE4" w:rsidRDefault="0040171F" w:rsidP="00383772">
            <w:pPr>
              <w:jc w:val="left"/>
              <w:rPr>
                <w:rFonts w:cs="Arial"/>
                <w:color w:val="000000"/>
              </w:rPr>
            </w:pPr>
            <w:r w:rsidRPr="00547BE4">
              <w:rPr>
                <w:rFonts w:cs="Arial"/>
                <w:color w:val="000000"/>
              </w:rPr>
              <w:lastRenderedPageBreak/>
              <w:t xml:space="preserve">El Sujeto Obligado adjuntó una tabla en </w:t>
            </w:r>
            <w:r w:rsidRPr="00547BE4">
              <w:rPr>
                <w:rFonts w:cs="Arial"/>
                <w:color w:val="000000"/>
              </w:rPr>
              <w:lastRenderedPageBreak/>
              <w:t>la que se observan las percepciones quincenales netas de la licenciada en psicología y los licenciados en derecho.</w:t>
            </w:r>
          </w:p>
        </w:tc>
        <w:tc>
          <w:tcPr>
            <w:tcW w:w="2041" w:type="dxa"/>
            <w:vAlign w:val="center"/>
          </w:tcPr>
          <w:p w14:paraId="1FCBC9B6" w14:textId="77777777" w:rsidR="00F74DBA" w:rsidRPr="00547BE4" w:rsidRDefault="00F74DBA" w:rsidP="00383772">
            <w:pPr>
              <w:jc w:val="left"/>
              <w:rPr>
                <w:rFonts w:cs="Arial"/>
                <w:color w:val="000000"/>
              </w:rPr>
            </w:pPr>
            <w:r w:rsidRPr="00547BE4">
              <w:rPr>
                <w:rFonts w:cs="Arial"/>
                <w:color w:val="000000"/>
              </w:rPr>
              <w:lastRenderedPageBreak/>
              <w:t>Ratifica</w:t>
            </w:r>
          </w:p>
        </w:tc>
        <w:tc>
          <w:tcPr>
            <w:tcW w:w="1778" w:type="dxa"/>
            <w:vAlign w:val="center"/>
          </w:tcPr>
          <w:p w14:paraId="68060D47" w14:textId="2B55D231" w:rsidR="00ED792D" w:rsidRPr="00547BE4" w:rsidRDefault="00020B85" w:rsidP="00383772">
            <w:pPr>
              <w:jc w:val="center"/>
              <w:rPr>
                <w:rFonts w:cs="Arial"/>
                <w:color w:val="000000"/>
              </w:rPr>
            </w:pPr>
            <w:r w:rsidRPr="00547BE4">
              <w:rPr>
                <w:rFonts w:cs="Arial"/>
                <w:color w:val="000000"/>
              </w:rPr>
              <w:t>No</w:t>
            </w:r>
          </w:p>
        </w:tc>
      </w:tr>
    </w:tbl>
    <w:p w14:paraId="776267BC" w14:textId="77777777" w:rsidR="00F74DBA" w:rsidRPr="00547BE4" w:rsidRDefault="00F74DBA" w:rsidP="00383772">
      <w:pPr>
        <w:pBdr>
          <w:top w:val="nil"/>
          <w:left w:val="nil"/>
          <w:bottom w:val="nil"/>
          <w:right w:val="nil"/>
          <w:between w:val="nil"/>
        </w:pBdr>
        <w:contextualSpacing/>
        <w:rPr>
          <w:rFonts w:eastAsia="Palatino Linotype" w:cs="Palatino Linotype"/>
          <w:color w:val="000000"/>
          <w:szCs w:val="24"/>
        </w:rPr>
      </w:pPr>
    </w:p>
    <w:p w14:paraId="1D1CFD11" w14:textId="472CC561" w:rsidR="005B4288" w:rsidRPr="00547BE4" w:rsidRDefault="005B4288"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547BE4">
        <w:rPr>
          <w:rFonts w:eastAsia="Palatino Linotype" w:cs="Palatino Linotype"/>
          <w:color w:val="000000"/>
          <w:szCs w:val="24"/>
        </w:rPr>
        <w:t>se pronunció respecto del Informe Justificado rendido por el Sujeto Obligado.</w:t>
      </w:r>
    </w:p>
    <w:p w14:paraId="39AC33CC" w14:textId="77777777" w:rsidR="005B4288" w:rsidRPr="00547BE4" w:rsidRDefault="005B4288" w:rsidP="00383772">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47BE4">
        <w:rPr>
          <w:rFonts w:eastAsia="Palatino Linotype" w:cs="Palatino Linotype"/>
          <w:color w:val="000000"/>
          <w:szCs w:val="24"/>
        </w:rPr>
        <w:t xml:space="preserve">es suficiente para </w:t>
      </w:r>
      <w:r w:rsidRPr="00547BE4">
        <w:rPr>
          <w:rFonts w:eastAsia="Palatino Linotype" w:cs="Palatino Linotype"/>
          <w:color w:val="000000"/>
          <w:szCs w:val="24"/>
        </w:rPr>
        <w:t>colma</w:t>
      </w:r>
      <w:r w:rsidR="008F3CDB" w:rsidRPr="00547BE4">
        <w:rPr>
          <w:rFonts w:eastAsia="Palatino Linotype" w:cs="Palatino Linotype"/>
          <w:color w:val="000000"/>
          <w:szCs w:val="24"/>
        </w:rPr>
        <w:t>r</w:t>
      </w:r>
      <w:r w:rsidRPr="00547BE4">
        <w:rPr>
          <w:rFonts w:eastAsia="Palatino Linotype" w:cs="Palatino Linotype"/>
          <w:color w:val="000000"/>
          <w:szCs w:val="24"/>
        </w:rPr>
        <w:t xml:space="preserve"> la</w:t>
      </w:r>
      <w:r w:rsidR="008F3CDB" w:rsidRPr="00547BE4">
        <w:rPr>
          <w:rFonts w:eastAsia="Palatino Linotype" w:cs="Palatino Linotype"/>
          <w:color w:val="000000"/>
          <w:szCs w:val="24"/>
        </w:rPr>
        <w:t>s</w:t>
      </w:r>
      <w:r w:rsidRPr="00547BE4">
        <w:rPr>
          <w:rFonts w:eastAsia="Palatino Linotype" w:cs="Palatino Linotype"/>
          <w:color w:val="000000"/>
          <w:szCs w:val="24"/>
        </w:rPr>
        <w:t xml:space="preserve"> pretens</w:t>
      </w:r>
      <w:r w:rsidR="008F3CDB" w:rsidRPr="00547BE4">
        <w:rPr>
          <w:rFonts w:eastAsia="Palatino Linotype" w:cs="Palatino Linotype"/>
          <w:color w:val="000000"/>
          <w:szCs w:val="24"/>
        </w:rPr>
        <w:t>iones</w:t>
      </w:r>
      <w:r w:rsidRPr="00547BE4">
        <w:rPr>
          <w:rFonts w:eastAsia="Palatino Linotype" w:cs="Palatino Linotype"/>
          <w:color w:val="000000"/>
          <w:szCs w:val="24"/>
        </w:rPr>
        <w:t xml:space="preserve"> del Recurrente, así como calificar los motivos de inconformidad del particular. </w:t>
      </w:r>
    </w:p>
    <w:p w14:paraId="7AF7731E" w14:textId="77777777"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 xml:space="preserve">En este sentido, es pertinente enfatizar lo que, respecto al derecho de acceso a la información pública, refiere el artículo </w:t>
      </w:r>
      <w:r w:rsidR="00E00EC1" w:rsidRPr="00547BE4">
        <w:rPr>
          <w:rFonts w:eastAsia="Palatino Linotype" w:cs="Palatino Linotype"/>
          <w:color w:val="000000"/>
          <w:szCs w:val="24"/>
        </w:rPr>
        <w:t>5</w:t>
      </w:r>
      <w:r w:rsidRPr="00547BE4">
        <w:rPr>
          <w:rFonts w:eastAsia="Palatino Linotype" w:cs="Palatino Linotype"/>
          <w:color w:val="000000"/>
          <w:szCs w:val="24"/>
        </w:rPr>
        <w:t>° de la Constitución Política del Estado Libre y Soberano de México</w:t>
      </w:r>
      <w:r w:rsidR="00E00EC1" w:rsidRPr="00547BE4">
        <w:rPr>
          <w:rFonts w:eastAsia="Palatino Linotype" w:cs="Palatino Linotype"/>
          <w:color w:val="000000"/>
          <w:szCs w:val="24"/>
        </w:rPr>
        <w:t>, que</w:t>
      </w:r>
      <w:r w:rsidRPr="00547BE4">
        <w:rPr>
          <w:rFonts w:eastAsia="Palatino Linotype" w:cs="Palatino Linotype"/>
          <w:color w:val="000000"/>
          <w:szCs w:val="24"/>
        </w:rPr>
        <w:t xml:space="preserve"> en su parte conducente</w:t>
      </w:r>
      <w:r w:rsidR="00E00EC1" w:rsidRPr="00547BE4">
        <w:rPr>
          <w:rFonts w:eastAsia="Palatino Linotype" w:cs="Palatino Linotype"/>
          <w:color w:val="000000"/>
          <w:szCs w:val="24"/>
        </w:rPr>
        <w:t xml:space="preserve"> dispone</w:t>
      </w:r>
      <w:r w:rsidRPr="00547BE4">
        <w:rPr>
          <w:rFonts w:eastAsia="Palatino Linotype" w:cs="Palatino Linotype"/>
          <w:color w:val="000000"/>
          <w:szCs w:val="24"/>
        </w:rPr>
        <w:t xml:space="preserve"> lo siguiente:</w:t>
      </w:r>
    </w:p>
    <w:p w14:paraId="5DA101FA" w14:textId="77777777"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47BE4" w:rsidRDefault="006100FC" w:rsidP="00383772">
      <w:pPr>
        <w:pStyle w:val="Fundamentos"/>
      </w:pPr>
      <w:r w:rsidRPr="00547BE4">
        <w:rPr>
          <w:b/>
          <w:bCs/>
        </w:rPr>
        <w:t>Artículo 5.</w:t>
      </w:r>
      <w:r w:rsidRPr="00547BE4">
        <w:t xml:space="preserve"> […]</w:t>
      </w:r>
    </w:p>
    <w:p w14:paraId="1839D29E" w14:textId="77777777" w:rsidR="006100FC" w:rsidRPr="00547BE4" w:rsidRDefault="006100FC" w:rsidP="00383772">
      <w:pPr>
        <w:pStyle w:val="Fundamentos"/>
      </w:pPr>
    </w:p>
    <w:p w14:paraId="7D51A6D3" w14:textId="77777777" w:rsidR="006100FC" w:rsidRPr="00547BE4" w:rsidRDefault="006100FC" w:rsidP="00383772">
      <w:pPr>
        <w:pStyle w:val="Fundamentos"/>
      </w:pPr>
      <w:r w:rsidRPr="00547BE4">
        <w:t xml:space="preserve">El derecho a la información será garantizado por el Estado. La ley establecerá las previsiones que permitan asegurar la protección, el respeto y la difusión de este derecho. </w:t>
      </w:r>
    </w:p>
    <w:p w14:paraId="4079EC08" w14:textId="77777777" w:rsidR="006100FC" w:rsidRPr="00547BE4" w:rsidRDefault="006100FC" w:rsidP="00383772">
      <w:pPr>
        <w:pStyle w:val="Fundamentos"/>
      </w:pPr>
    </w:p>
    <w:p w14:paraId="2060C0A8" w14:textId="77777777" w:rsidR="006100FC" w:rsidRPr="00547BE4" w:rsidRDefault="006100FC" w:rsidP="00383772">
      <w:pPr>
        <w:pStyle w:val="Fundamentos"/>
      </w:pPr>
      <w:r w:rsidRPr="00547BE4">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47BE4" w:rsidRDefault="006100FC" w:rsidP="00383772">
      <w:pPr>
        <w:pStyle w:val="Fundamentos"/>
      </w:pPr>
    </w:p>
    <w:p w14:paraId="31D381A6" w14:textId="77777777" w:rsidR="006100FC" w:rsidRPr="00547BE4" w:rsidRDefault="006100FC" w:rsidP="00383772">
      <w:pPr>
        <w:pStyle w:val="Fundamentos"/>
      </w:pPr>
      <w:r w:rsidRPr="00547BE4">
        <w:t>Este derecho se regirá por los principios y bases siguientes:</w:t>
      </w:r>
    </w:p>
    <w:p w14:paraId="1A21896F" w14:textId="77777777" w:rsidR="006100FC" w:rsidRPr="00547BE4" w:rsidRDefault="006100FC" w:rsidP="00383772">
      <w:pPr>
        <w:pStyle w:val="Fundamentos"/>
      </w:pPr>
    </w:p>
    <w:p w14:paraId="13A22FC8" w14:textId="77777777" w:rsidR="006100FC" w:rsidRPr="00547BE4" w:rsidRDefault="006100FC" w:rsidP="00383772">
      <w:pPr>
        <w:pStyle w:val="Fundamentos"/>
      </w:pPr>
      <w:r w:rsidRPr="00547BE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47BE4" w:rsidRDefault="006100FC" w:rsidP="00383772">
      <w:pPr>
        <w:pStyle w:val="Fundamentos"/>
      </w:pPr>
      <w:r w:rsidRPr="00547BE4">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47BE4" w:rsidRDefault="006100FC" w:rsidP="00383772">
      <w:pPr>
        <w:pStyle w:val="Fundamentos"/>
        <w:rPr>
          <w:lang w:val="es-ES"/>
        </w:rPr>
      </w:pPr>
      <w:r w:rsidRPr="00547BE4">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547BE4" w:rsidRDefault="006100FC" w:rsidP="00383772">
      <w:pPr>
        <w:pStyle w:val="Fundamentos"/>
      </w:pPr>
      <w:r w:rsidRPr="00547BE4">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47BE4" w:rsidRDefault="006100FC" w:rsidP="00383772">
      <w:pPr>
        <w:pStyle w:val="Fundamentos"/>
      </w:pPr>
      <w:r w:rsidRPr="00547BE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47BE4" w:rsidRDefault="006100FC" w:rsidP="00383772">
      <w:pPr>
        <w:pStyle w:val="Fundamentos"/>
      </w:pPr>
      <w:r w:rsidRPr="00547BE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47BE4" w:rsidRDefault="006100FC" w:rsidP="00383772">
      <w:pPr>
        <w:pStyle w:val="Fundamentos"/>
        <w:rPr>
          <w:lang w:val="es-ES"/>
        </w:rPr>
      </w:pPr>
      <w:r w:rsidRPr="00547BE4">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547BE4" w:rsidRDefault="006100FC" w:rsidP="00383772">
      <w:pPr>
        <w:rPr>
          <w:rFonts w:eastAsia="Palatino Linotype" w:cs="Palatino Linotype"/>
          <w:szCs w:val="24"/>
        </w:rPr>
      </w:pPr>
      <w:r w:rsidRPr="00547BE4">
        <w:rPr>
          <w:rFonts w:eastAsia="Palatino Linotype" w:cs="Palatino Linotype"/>
          <w:szCs w:val="24"/>
        </w:rPr>
        <w:t>En ese orden de ideas, la Ley de Transparencia y Acceso a la Información Pública del Estado de México y Mun</w:t>
      </w:r>
      <w:r w:rsidR="001B63A6" w:rsidRPr="00547BE4">
        <w:rPr>
          <w:rFonts w:eastAsia="Palatino Linotype" w:cs="Palatino Linotype"/>
          <w:szCs w:val="24"/>
        </w:rPr>
        <w:t>icipios, prevé en su artículo 23</w:t>
      </w:r>
      <w:r w:rsidRPr="00547BE4">
        <w:rPr>
          <w:rFonts w:eastAsia="Palatino Linotype" w:cs="Palatino Linotype"/>
          <w:szCs w:val="24"/>
        </w:rPr>
        <w:t xml:space="preserve"> fracción I</w:t>
      </w:r>
      <w:r w:rsidR="0021631C" w:rsidRPr="00547BE4">
        <w:rPr>
          <w:rFonts w:eastAsia="Palatino Linotype" w:cs="Palatino Linotype"/>
          <w:szCs w:val="24"/>
        </w:rPr>
        <w:t>V</w:t>
      </w:r>
      <w:r w:rsidRPr="00547BE4">
        <w:rPr>
          <w:rFonts w:eastAsia="Palatino Linotype" w:cs="Palatino Linotype"/>
          <w:szCs w:val="24"/>
        </w:rPr>
        <w:t>, lo siguiente:</w:t>
      </w:r>
    </w:p>
    <w:p w14:paraId="2225C7E4" w14:textId="77777777" w:rsidR="006100FC" w:rsidRPr="00547BE4" w:rsidRDefault="006100FC" w:rsidP="00383772">
      <w:pPr>
        <w:rPr>
          <w:rFonts w:eastAsia="Palatino Linotype" w:cs="Palatino Linotype"/>
          <w:szCs w:val="24"/>
        </w:rPr>
      </w:pPr>
    </w:p>
    <w:p w14:paraId="1E7239A4" w14:textId="77777777" w:rsidR="006100FC" w:rsidRPr="00547BE4" w:rsidRDefault="006100FC" w:rsidP="00383772">
      <w:pPr>
        <w:pStyle w:val="Fundamentos"/>
      </w:pPr>
      <w:r w:rsidRPr="00547BE4">
        <w:rPr>
          <w:b/>
        </w:rPr>
        <w:t>Artículo 23.</w:t>
      </w:r>
      <w:r w:rsidRPr="00547BE4">
        <w:t xml:space="preserve"> Son sujetos obligados a transparentar y permitir el acceso a su información y proteger los datos personales que obren en su poder:</w:t>
      </w:r>
    </w:p>
    <w:p w14:paraId="1F1A0AD1" w14:textId="527CCDE8" w:rsidR="006100FC" w:rsidRPr="00547BE4" w:rsidRDefault="005E625F" w:rsidP="00383772">
      <w:pPr>
        <w:pStyle w:val="Fundamentos"/>
      </w:pPr>
      <w:r w:rsidRPr="00547BE4">
        <w:t>[…]</w:t>
      </w:r>
    </w:p>
    <w:p w14:paraId="451DBD48" w14:textId="7234E42F" w:rsidR="006100FC" w:rsidRPr="00547BE4" w:rsidRDefault="00456D44" w:rsidP="00383772">
      <w:pPr>
        <w:pStyle w:val="Fundamentos"/>
      </w:pPr>
      <w:r w:rsidRPr="00547BE4">
        <w:rPr>
          <w:b/>
          <w:bCs/>
        </w:rPr>
        <w:t>I</w:t>
      </w:r>
      <w:r w:rsidR="0021631C" w:rsidRPr="00547BE4">
        <w:rPr>
          <w:b/>
          <w:bCs/>
        </w:rPr>
        <w:t>V</w:t>
      </w:r>
      <w:r w:rsidR="006100FC" w:rsidRPr="00547BE4">
        <w:rPr>
          <w:b/>
          <w:bCs/>
        </w:rPr>
        <w:t xml:space="preserve">. </w:t>
      </w:r>
      <w:r w:rsidRPr="00547BE4">
        <w:t xml:space="preserve">Los </w:t>
      </w:r>
      <w:r w:rsidR="00206600" w:rsidRPr="00547BE4">
        <w:t>ayuntamientos y las dependencias, organismos, órganos y entidades de la administración municipal</w:t>
      </w:r>
      <w:r w:rsidR="006100FC" w:rsidRPr="00547BE4">
        <w:t>;</w:t>
      </w:r>
    </w:p>
    <w:p w14:paraId="20F34654" w14:textId="77777777" w:rsidR="006100FC" w:rsidRPr="00547BE4" w:rsidRDefault="006100FC" w:rsidP="00383772">
      <w:pPr>
        <w:pStyle w:val="Fundamentos"/>
      </w:pPr>
      <w:r w:rsidRPr="00547BE4">
        <w:t>[…]</w:t>
      </w:r>
    </w:p>
    <w:p w14:paraId="2FDDCFD2" w14:textId="77777777" w:rsidR="006100FC" w:rsidRPr="00547BE4" w:rsidRDefault="006100FC" w:rsidP="00383772">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47BE4" w:rsidRDefault="006100FC" w:rsidP="00383772">
      <w:r w:rsidRPr="00547BE4">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47BE4" w:rsidRDefault="00737EBC" w:rsidP="00383772"/>
    <w:p w14:paraId="2171541A" w14:textId="774A2C77" w:rsidR="00737EBC" w:rsidRPr="00547BE4" w:rsidRDefault="00737EBC" w:rsidP="00383772">
      <w:r w:rsidRPr="00547BE4">
        <w:t xml:space="preserve">Asimismo, </w:t>
      </w:r>
      <w:r w:rsidR="00726486" w:rsidRPr="00547BE4">
        <w:t>de</w:t>
      </w:r>
      <w:r w:rsidR="00942EC6" w:rsidRPr="00547BE4">
        <w:t xml:space="preserve"> </w:t>
      </w:r>
      <w:r w:rsidRPr="00547BE4">
        <w:t>l</w:t>
      </w:r>
      <w:r w:rsidR="00526368" w:rsidRPr="00547BE4">
        <w:t>a interpretación de los</w:t>
      </w:r>
      <w:r w:rsidRPr="00547BE4">
        <w:t xml:space="preserve"> motivos de inconformidad expresados por </w:t>
      </w:r>
      <w:r w:rsidR="00942EC6" w:rsidRPr="00547BE4">
        <w:t>el</w:t>
      </w:r>
      <w:r w:rsidRPr="00547BE4">
        <w:t xml:space="preserve"> Recurrente, </w:t>
      </w:r>
      <w:r w:rsidR="00F73E96" w:rsidRPr="00547BE4">
        <w:t>dado que sólo hace referencia a un</w:t>
      </w:r>
      <w:r w:rsidR="00B06871" w:rsidRPr="00547BE4">
        <w:t xml:space="preserve">a parte de su solicitud original, </w:t>
      </w:r>
      <w:r w:rsidRPr="00547BE4">
        <w:t xml:space="preserve">se </w:t>
      </w:r>
      <w:r w:rsidR="00F73E96" w:rsidRPr="00547BE4">
        <w:t>colige</w:t>
      </w:r>
      <w:r w:rsidRPr="00547BE4">
        <w:t xml:space="preserve"> que en el presente caso se actualizó la causal de procedencia del recurso de revisión</w:t>
      </w:r>
      <w:r w:rsidR="00392DAC" w:rsidRPr="00547BE4">
        <w:t xml:space="preserve"> prevista en la fracci</w:t>
      </w:r>
      <w:r w:rsidR="00942EC6" w:rsidRPr="00547BE4">
        <w:t>ón</w:t>
      </w:r>
      <w:r w:rsidR="00392DAC" w:rsidRPr="00547BE4">
        <w:t xml:space="preserve"> </w:t>
      </w:r>
      <w:r w:rsidR="001E5AAD" w:rsidRPr="00547BE4">
        <w:t>V</w:t>
      </w:r>
      <w:r w:rsidR="006E1158" w:rsidRPr="00547BE4">
        <w:t xml:space="preserve"> del artículo 179 de la Ley de Transparencia local, que a la letra es</w:t>
      </w:r>
      <w:r w:rsidR="0090120A" w:rsidRPr="00547BE4">
        <w:t>tipula lo siguiente:</w:t>
      </w:r>
    </w:p>
    <w:p w14:paraId="5EC36975" w14:textId="77777777" w:rsidR="0090120A" w:rsidRPr="00547BE4" w:rsidRDefault="0090120A" w:rsidP="00383772"/>
    <w:p w14:paraId="24B98DEE" w14:textId="77777777" w:rsidR="009A41B1" w:rsidRPr="00547BE4" w:rsidRDefault="009A41B1" w:rsidP="00383772">
      <w:pPr>
        <w:pStyle w:val="Fundamentos"/>
        <w:rPr>
          <w:lang w:val="es-MX"/>
        </w:rPr>
      </w:pPr>
      <w:r w:rsidRPr="00547BE4">
        <w:rPr>
          <w:b/>
          <w:lang w:val="es-MX"/>
        </w:rPr>
        <w:lastRenderedPageBreak/>
        <w:t xml:space="preserve">Artículo 179. </w:t>
      </w:r>
      <w:r w:rsidRPr="00547BE4">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547BE4" w:rsidRDefault="005617E6" w:rsidP="00383772">
      <w:pPr>
        <w:pStyle w:val="Fundamentos"/>
        <w:rPr>
          <w:lang w:val="es-MX"/>
        </w:rPr>
      </w:pPr>
      <w:r w:rsidRPr="00547BE4">
        <w:rPr>
          <w:lang w:val="es-MX"/>
        </w:rPr>
        <w:t>[…]</w:t>
      </w:r>
    </w:p>
    <w:p w14:paraId="5C4DD805" w14:textId="53791142" w:rsidR="009A41B1" w:rsidRPr="00547BE4" w:rsidRDefault="005617E6" w:rsidP="00383772">
      <w:pPr>
        <w:pStyle w:val="Fundamentos"/>
      </w:pPr>
      <w:r w:rsidRPr="00547BE4">
        <w:rPr>
          <w:b/>
          <w:lang w:val="es-ES"/>
        </w:rPr>
        <w:t>V</w:t>
      </w:r>
      <w:r w:rsidR="00392DAC" w:rsidRPr="00547BE4">
        <w:rPr>
          <w:b/>
          <w:lang w:val="es-ES"/>
        </w:rPr>
        <w:t>.</w:t>
      </w:r>
      <w:r w:rsidR="00392DAC" w:rsidRPr="00547BE4">
        <w:rPr>
          <w:lang w:val="es-ES"/>
        </w:rPr>
        <w:t xml:space="preserve"> </w:t>
      </w:r>
      <w:r w:rsidR="44E9108F" w:rsidRPr="00547BE4">
        <w:rPr>
          <w:lang w:val="es-ES"/>
        </w:rPr>
        <w:t xml:space="preserve">La </w:t>
      </w:r>
      <w:r w:rsidRPr="00547BE4">
        <w:rPr>
          <w:lang w:val="es-ES"/>
        </w:rPr>
        <w:t>entrega de información incompleta</w:t>
      </w:r>
      <w:r w:rsidR="44E9108F" w:rsidRPr="00547BE4">
        <w:rPr>
          <w:lang w:val="es-ES"/>
        </w:rPr>
        <w:t>;</w:t>
      </w:r>
    </w:p>
    <w:p w14:paraId="7DA613D5" w14:textId="0F80D5F5" w:rsidR="00392DAC" w:rsidRPr="00547BE4" w:rsidRDefault="007A5010" w:rsidP="00383772">
      <w:pPr>
        <w:pStyle w:val="Fundamentos"/>
      </w:pPr>
      <w:r w:rsidRPr="00547BE4">
        <w:t>[…]</w:t>
      </w:r>
    </w:p>
    <w:p w14:paraId="47401129" w14:textId="7CA269C7" w:rsidR="00B06871" w:rsidRPr="00547BE4" w:rsidRDefault="00B06871" w:rsidP="00383772">
      <w:pPr>
        <w:ind w:right="-20"/>
      </w:pPr>
    </w:p>
    <w:p w14:paraId="1A72A4E3" w14:textId="77777777" w:rsidR="00020B85" w:rsidRPr="00547BE4" w:rsidRDefault="00020B85" w:rsidP="00383772">
      <w:pPr>
        <w:rPr>
          <w:bCs/>
          <w:szCs w:val="24"/>
        </w:rPr>
      </w:pPr>
      <w:r w:rsidRPr="00547BE4">
        <w:rPr>
          <w:iCs/>
          <w:szCs w:val="24"/>
        </w:rPr>
        <w:t>En virtud de lo anterior,</w:t>
      </w:r>
      <w:r w:rsidRPr="00547BE4">
        <w:rPr>
          <w:szCs w:val="24"/>
        </w:rPr>
        <w:t xml:space="preserve"> con relación a los requerimientos formulados por el particular, </w:t>
      </w:r>
      <w:r w:rsidRPr="00547BE4">
        <w:rPr>
          <w:bCs/>
          <w:szCs w:val="24"/>
        </w:rPr>
        <w:t xml:space="preserve">resulta oportuno traer a colación las siguientes imágenes ilustrativas, correspondientes al organigrama del </w:t>
      </w:r>
      <w:r w:rsidRPr="00547BE4">
        <w:rPr>
          <w:b/>
          <w:bCs/>
          <w:szCs w:val="24"/>
        </w:rPr>
        <w:t>Sujeto Obligado:</w:t>
      </w:r>
    </w:p>
    <w:p w14:paraId="3B2C4D37" w14:textId="64455628" w:rsidR="00020B85" w:rsidRPr="00547BE4" w:rsidRDefault="00020B85" w:rsidP="00383772">
      <w:pPr>
        <w:pStyle w:val="Citas"/>
        <w:spacing w:before="0" w:after="0"/>
        <w:ind w:left="0" w:right="0"/>
        <w:rPr>
          <w:i w:val="0"/>
          <w:sz w:val="24"/>
          <w:szCs w:val="24"/>
        </w:rPr>
      </w:pPr>
    </w:p>
    <w:p w14:paraId="3E6AA5E3" w14:textId="63731E89" w:rsidR="00020B85" w:rsidRPr="00547BE4" w:rsidRDefault="00020B85" w:rsidP="00383772">
      <w:pPr>
        <w:pStyle w:val="Citas"/>
        <w:spacing w:before="0" w:after="0"/>
        <w:ind w:left="0" w:right="0"/>
        <w:rPr>
          <w:i w:val="0"/>
          <w:sz w:val="24"/>
          <w:szCs w:val="24"/>
        </w:rPr>
      </w:pPr>
      <w:r w:rsidRPr="00547BE4">
        <w:rPr>
          <w:i w:val="0"/>
          <w:noProof/>
          <w:sz w:val="24"/>
          <w:szCs w:val="24"/>
          <w:lang w:eastAsia="es-MX"/>
        </w:rPr>
        <w:lastRenderedPageBreak/>
        <w:drawing>
          <wp:anchor distT="0" distB="0" distL="114300" distR="114300" simplePos="0" relativeHeight="251659264" behindDoc="0" locked="0" layoutInCell="1" allowOverlap="1" wp14:anchorId="771E46AB" wp14:editId="27CFA17E">
            <wp:simplePos x="0" y="0"/>
            <wp:positionH relativeFrom="margin">
              <wp:posOffset>262890</wp:posOffset>
            </wp:positionH>
            <wp:positionV relativeFrom="paragraph">
              <wp:posOffset>19050</wp:posOffset>
            </wp:positionV>
            <wp:extent cx="5553075" cy="3524250"/>
            <wp:effectExtent l="19050" t="19050" r="28575" b="19050"/>
            <wp:wrapThrough wrapText="bothSides">
              <wp:wrapPolygon edited="0">
                <wp:start x="-74" y="-117"/>
                <wp:lineTo x="-74" y="21600"/>
                <wp:lineTo x="21637" y="21600"/>
                <wp:lineTo x="21637" y="-117"/>
                <wp:lineTo x="-74"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rotWithShape="1">
                    <a:blip r:embed="rId9" cstate="print">
                      <a:extLst>
                        <a:ext uri="{28A0092B-C50C-407E-A947-70E740481C1C}">
                          <a14:useLocalDpi xmlns:a14="http://schemas.microsoft.com/office/drawing/2010/main" val="0"/>
                        </a:ext>
                      </a:extLst>
                    </a:blip>
                    <a:srcRect r="3605"/>
                    <a:stretch/>
                  </pic:blipFill>
                  <pic:spPr bwMode="auto">
                    <a:xfrm>
                      <a:off x="0" y="0"/>
                      <a:ext cx="5553075" cy="352425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7BE4">
        <w:rPr>
          <w:i w:val="0"/>
          <w:noProof/>
          <w:sz w:val="24"/>
          <w:szCs w:val="24"/>
          <w:lang w:eastAsia="es-MX"/>
        </w:rPr>
        <w:drawing>
          <wp:anchor distT="0" distB="0" distL="114300" distR="114300" simplePos="0" relativeHeight="251661312" behindDoc="0" locked="0" layoutInCell="1" allowOverlap="1" wp14:anchorId="4ABC1CB2" wp14:editId="6C33A318">
            <wp:simplePos x="0" y="0"/>
            <wp:positionH relativeFrom="margin">
              <wp:align>center</wp:align>
            </wp:positionH>
            <wp:positionV relativeFrom="paragraph">
              <wp:posOffset>3836670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5A92BA" w14:textId="581F28BC" w:rsidR="00020B85" w:rsidRPr="00547BE4" w:rsidRDefault="00020B85" w:rsidP="00383772">
      <w:pPr>
        <w:pStyle w:val="Citas"/>
        <w:spacing w:before="0" w:after="0"/>
        <w:ind w:left="0" w:right="0"/>
        <w:rPr>
          <w:i w:val="0"/>
          <w:sz w:val="24"/>
          <w:szCs w:val="24"/>
        </w:rPr>
      </w:pPr>
      <w:r w:rsidRPr="00547BE4">
        <w:rPr>
          <w:i w:val="0"/>
          <w:sz w:val="24"/>
          <w:szCs w:val="24"/>
        </w:rPr>
        <w:lastRenderedPageBreak/>
        <w:t xml:space="preserve">De lo expuesto con anterioridad, se desprende que </w:t>
      </w:r>
      <w:r w:rsidRPr="00547BE4">
        <w:rPr>
          <w:b/>
          <w:i w:val="0"/>
          <w:sz w:val="24"/>
          <w:szCs w:val="24"/>
        </w:rPr>
        <w:t xml:space="preserve">El Sujeto Obligado </w:t>
      </w:r>
      <w:r w:rsidRPr="00547BE4">
        <w:rPr>
          <w:i w:val="0"/>
          <w:sz w:val="24"/>
          <w:szCs w:val="24"/>
        </w:rPr>
        <w:t xml:space="preserve">se auxilia de diversas Direcciones, Subdirecciones, Departamentos y Unidades Administrativas para cumplir con sus fines y objetivos, resultando de nuestro más amplio interés la Dirección general de administración, así como la tesorería.  </w:t>
      </w:r>
    </w:p>
    <w:p w14:paraId="2A97A5DE" w14:textId="77777777" w:rsidR="00383772" w:rsidRPr="00547BE4" w:rsidRDefault="00383772" w:rsidP="00383772">
      <w:pPr>
        <w:pStyle w:val="Citas"/>
        <w:spacing w:before="0" w:after="0"/>
        <w:ind w:left="0" w:right="0"/>
        <w:rPr>
          <w:i w:val="0"/>
          <w:sz w:val="24"/>
          <w:szCs w:val="24"/>
        </w:rPr>
      </w:pPr>
    </w:p>
    <w:p w14:paraId="4ABBB087" w14:textId="77777777" w:rsidR="00020B85" w:rsidRPr="00547BE4" w:rsidRDefault="00020B85" w:rsidP="00383772">
      <w:pPr>
        <w:pStyle w:val="Citas"/>
        <w:spacing w:before="0" w:after="0"/>
        <w:ind w:left="0" w:right="0"/>
        <w:rPr>
          <w:i w:val="0"/>
          <w:iCs/>
          <w:sz w:val="24"/>
          <w:szCs w:val="24"/>
        </w:rPr>
      </w:pPr>
      <w:r w:rsidRPr="00547BE4">
        <w:rPr>
          <w:i w:val="0"/>
          <w:iCs/>
          <w:sz w:val="24"/>
          <w:szCs w:val="24"/>
        </w:rPr>
        <w:t xml:space="preserve">En virtud de lo anterior, para delimitar las fronteras conceptuales de las unidades administrativas en cita, </w:t>
      </w:r>
      <w:r w:rsidRPr="00547BE4">
        <w:rPr>
          <w:i w:val="0"/>
          <w:sz w:val="24"/>
          <w:szCs w:val="24"/>
        </w:rPr>
        <w:t xml:space="preserve">se traen a colación los artículos 3.5, 3.40, 3.41 y 3.42 del Código Reglamentario Municipal de Toluca; numeral 95 de la Ley Orgánica Municipal del Estado de México; así como los </w:t>
      </w:r>
      <w:r w:rsidRPr="00547BE4">
        <w:rPr>
          <w:i w:val="0"/>
          <w:iCs/>
          <w:sz w:val="24"/>
          <w:szCs w:val="24"/>
        </w:rPr>
        <w:t xml:space="preserve">artículos 45, 47, 49 y 220K de la Ley del trabajo de los servidores públicos del Estado y municipios, porciones normativas que disponen a la literalidad lo siguiente: </w:t>
      </w:r>
    </w:p>
    <w:p w14:paraId="16C2F591" w14:textId="77777777" w:rsidR="00383772" w:rsidRPr="00547BE4" w:rsidRDefault="00383772" w:rsidP="00383772">
      <w:pPr>
        <w:pStyle w:val="Citas"/>
        <w:spacing w:before="0" w:after="0"/>
        <w:ind w:left="0" w:right="0"/>
        <w:rPr>
          <w:i w:val="0"/>
          <w:iCs/>
          <w:sz w:val="24"/>
          <w:szCs w:val="24"/>
        </w:rPr>
      </w:pPr>
    </w:p>
    <w:p w14:paraId="1D700569" w14:textId="77777777" w:rsidR="00020B85" w:rsidRPr="00547BE4" w:rsidRDefault="00020B85" w:rsidP="00383772">
      <w:pPr>
        <w:pStyle w:val="Citas"/>
        <w:spacing w:before="0" w:after="0"/>
        <w:jc w:val="center"/>
        <w:rPr>
          <w:b/>
          <w:bCs/>
        </w:rPr>
      </w:pPr>
      <w:r w:rsidRPr="00547BE4">
        <w:rPr>
          <w:b/>
          <w:bCs/>
          <w:i w:val="0"/>
          <w:sz w:val="24"/>
          <w:szCs w:val="24"/>
        </w:rPr>
        <w:t>CÓDIGO REGLAMENTARIO MUNICIPAL DE TOLUCA</w:t>
      </w:r>
    </w:p>
    <w:p w14:paraId="228A1570" w14:textId="42742668" w:rsidR="00020B85" w:rsidRPr="00547BE4" w:rsidRDefault="00020B85" w:rsidP="00383772">
      <w:pPr>
        <w:pStyle w:val="Citas"/>
        <w:spacing w:before="0" w:after="0"/>
      </w:pPr>
      <w:r w:rsidRPr="00547BE4">
        <w:t xml:space="preserve">“Artículo 3.40. La o el titular de la Dirección General de Administración, tiene las siguientes atribuciones: </w:t>
      </w:r>
    </w:p>
    <w:p w14:paraId="26651CCA" w14:textId="77777777" w:rsidR="00020B85" w:rsidRPr="00547BE4" w:rsidRDefault="00020B85" w:rsidP="00383772">
      <w:pPr>
        <w:pStyle w:val="Citas"/>
        <w:spacing w:before="0" w:after="0"/>
      </w:pPr>
      <w:r w:rsidRPr="00547BE4">
        <w:t>I. Coordinar y dirigir los sistemas de reclutamiento, selección, contratación e inducción y desarrollo de personal;</w:t>
      </w:r>
    </w:p>
    <w:p w14:paraId="100E4694" w14:textId="77777777" w:rsidR="00020B85" w:rsidRPr="00547BE4" w:rsidRDefault="00020B85" w:rsidP="00383772">
      <w:pPr>
        <w:pStyle w:val="Citas"/>
        <w:spacing w:before="0" w:after="0"/>
      </w:pPr>
      <w:r w:rsidRPr="00547BE4">
        <w:rPr>
          <w:bCs/>
        </w:rPr>
        <w:t>III. Autorizar las altas, bajas, cambios, permisos, licencias, comisiones del personal, entre otras, para su trámite y efectos</w:t>
      </w:r>
      <w:r w:rsidRPr="00547BE4">
        <w:t>;</w:t>
      </w:r>
    </w:p>
    <w:p w14:paraId="0EB66367" w14:textId="77777777" w:rsidR="00020B85" w:rsidRPr="00547BE4" w:rsidRDefault="00020B85" w:rsidP="00383772">
      <w:pPr>
        <w:pStyle w:val="Citas"/>
        <w:spacing w:before="0" w:after="0"/>
        <w:rPr>
          <w:b/>
          <w:bCs/>
          <w:u w:val="single"/>
        </w:rPr>
      </w:pPr>
      <w:r w:rsidRPr="00547BE4">
        <w:rPr>
          <w:b/>
          <w:bCs/>
          <w:u w:val="single"/>
        </w:rPr>
        <w:t xml:space="preserve"> IV. Autorizar la elaboración y distribución oportuna de la nómina al personal que labora en el Ayuntamiento, apegándose a la normatividad en la materia y al presupuesto autorizado;</w:t>
      </w:r>
    </w:p>
    <w:p w14:paraId="06100C69" w14:textId="77777777" w:rsidR="00020B85" w:rsidRPr="00547BE4" w:rsidRDefault="00020B85" w:rsidP="00383772">
      <w:pPr>
        <w:pStyle w:val="Citas"/>
        <w:spacing w:before="0" w:after="0"/>
      </w:pPr>
      <w:r w:rsidRPr="00547BE4">
        <w:t>(…)</w:t>
      </w:r>
    </w:p>
    <w:p w14:paraId="30B8CF25" w14:textId="77777777" w:rsidR="00020B85" w:rsidRPr="00547BE4" w:rsidRDefault="00020B85" w:rsidP="00383772">
      <w:pPr>
        <w:pStyle w:val="Citas"/>
        <w:spacing w:before="0" w:after="0"/>
      </w:pPr>
      <w:r w:rsidRPr="00547BE4">
        <w:t xml:space="preserve">Artículo 3.41. La Dirección General de Administración, para el cumplimiento de sus atribuciones, se auxiliará de la Dirección de Recursos Humanos, de la Dirección de </w:t>
      </w:r>
      <w:r w:rsidRPr="00547BE4">
        <w:lastRenderedPageBreak/>
        <w:t>Recursos Materiales, de la Dirección de Servicios Generales y de la Dirección de Tecnologías de la Información y Gobierno Digital.</w:t>
      </w:r>
    </w:p>
    <w:p w14:paraId="3CEF7E5B" w14:textId="77777777" w:rsidR="00020B85" w:rsidRPr="00547BE4" w:rsidRDefault="00020B85" w:rsidP="00383772">
      <w:pPr>
        <w:pStyle w:val="Citas"/>
        <w:spacing w:before="0" w:after="0"/>
      </w:pPr>
      <w:r w:rsidRPr="00547BE4">
        <w:t>Artículo 3.42. La o el titular de la Dirección de Recursos Humanos cuenta con las siguientes atribuciones:</w:t>
      </w:r>
    </w:p>
    <w:p w14:paraId="4ACF4093" w14:textId="77777777" w:rsidR="00020B85" w:rsidRPr="00547BE4" w:rsidRDefault="00020B85" w:rsidP="00383772">
      <w:pPr>
        <w:pStyle w:val="Citas"/>
        <w:spacing w:before="0" w:after="0"/>
      </w:pPr>
      <w:r w:rsidRPr="00547BE4">
        <w:t>I. Elaborar, operar y mejorar los procedimientos administrativos de control para la selección, reclutamiento, contratación, escalafón, capacitación, retiro, sanción, comisión y desarrollo del personal al servicio del Municipio;</w:t>
      </w:r>
    </w:p>
    <w:p w14:paraId="0BED273D" w14:textId="77777777" w:rsidR="00020B85" w:rsidRPr="00547BE4" w:rsidRDefault="00020B85" w:rsidP="00383772">
      <w:pPr>
        <w:pStyle w:val="Citas"/>
        <w:spacing w:before="0" w:after="0"/>
        <w:rPr>
          <w:b/>
          <w:bCs/>
        </w:rPr>
      </w:pPr>
      <w:r w:rsidRPr="00547BE4">
        <w:rPr>
          <w:b/>
          <w:bCs/>
        </w:rPr>
        <w:t>(…)</w:t>
      </w:r>
    </w:p>
    <w:p w14:paraId="24070EDA" w14:textId="77777777" w:rsidR="00020B85" w:rsidRPr="00547BE4" w:rsidRDefault="00020B85" w:rsidP="00383772">
      <w:pPr>
        <w:pStyle w:val="Citas"/>
        <w:spacing w:before="0" w:after="0"/>
        <w:rPr>
          <w:b/>
          <w:bCs/>
        </w:rPr>
      </w:pPr>
      <w:r w:rsidRPr="00547BE4">
        <w:rPr>
          <w:b/>
          <w:bCs/>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3DD183CF" w14:textId="77777777" w:rsidR="00020B85" w:rsidRPr="00547BE4" w:rsidRDefault="00020B85" w:rsidP="00383772">
      <w:pPr>
        <w:pStyle w:val="Citas"/>
        <w:spacing w:before="0" w:after="0"/>
        <w:rPr>
          <w:b/>
          <w:bCs/>
        </w:rPr>
      </w:pPr>
    </w:p>
    <w:p w14:paraId="29BA6209" w14:textId="77777777" w:rsidR="00020B85" w:rsidRPr="00547BE4" w:rsidRDefault="00020B85" w:rsidP="00383772">
      <w:pPr>
        <w:pStyle w:val="Citas"/>
        <w:spacing w:before="0" w:after="0"/>
        <w:jc w:val="center"/>
        <w:rPr>
          <w:b/>
          <w:bCs/>
          <w:i w:val="0"/>
          <w:iCs/>
        </w:rPr>
      </w:pPr>
      <w:r w:rsidRPr="00547BE4">
        <w:rPr>
          <w:b/>
          <w:bCs/>
          <w:i w:val="0"/>
          <w:iCs/>
        </w:rPr>
        <w:t>LEY ORGÁNICA MUNICIPAL DEL ESTADO DE MÉXICO</w:t>
      </w:r>
    </w:p>
    <w:p w14:paraId="6E4FB1D5" w14:textId="77777777" w:rsidR="00020B85" w:rsidRPr="00547BE4" w:rsidRDefault="00020B85" w:rsidP="00383772">
      <w:pPr>
        <w:pStyle w:val="Citas"/>
        <w:spacing w:before="0" w:after="0"/>
        <w:rPr>
          <w:b/>
          <w:bCs/>
          <w:u w:val="single"/>
        </w:rPr>
      </w:pPr>
      <w:r w:rsidRPr="00547BE4">
        <w:t>“</w:t>
      </w:r>
      <w:r w:rsidRPr="00547BE4">
        <w:rPr>
          <w:b/>
          <w:bCs/>
          <w:u w:val="single"/>
        </w:rPr>
        <w:t>Artículo 95.- Son atribuciones del tesorero municipal:</w:t>
      </w:r>
    </w:p>
    <w:p w14:paraId="02662BEC" w14:textId="77777777" w:rsidR="00020B85" w:rsidRPr="00547BE4" w:rsidRDefault="00020B85" w:rsidP="00383772">
      <w:pPr>
        <w:pStyle w:val="Citas"/>
        <w:spacing w:before="0" w:after="0"/>
      </w:pPr>
      <w:r w:rsidRPr="00547BE4">
        <w:t>I. Administrar la hacienda pública municipal, de conformidad con las disposiciones legales aplicables;</w:t>
      </w:r>
    </w:p>
    <w:p w14:paraId="24AFB3CF" w14:textId="77777777" w:rsidR="00020B85" w:rsidRPr="00547BE4" w:rsidRDefault="00020B85" w:rsidP="00383772">
      <w:pPr>
        <w:pStyle w:val="Citas"/>
        <w:spacing w:before="0" w:after="0"/>
      </w:pPr>
      <w:r w:rsidRPr="00547BE4">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0391D316" w14:textId="77777777" w:rsidR="00020B85" w:rsidRPr="00547BE4" w:rsidRDefault="00020B85" w:rsidP="00383772">
      <w:pPr>
        <w:pStyle w:val="Citas"/>
        <w:spacing w:before="0" w:after="0"/>
      </w:pPr>
      <w:r w:rsidRPr="00547BE4">
        <w:t>(…)</w:t>
      </w:r>
    </w:p>
    <w:p w14:paraId="0C5BB708" w14:textId="77777777" w:rsidR="00020B85" w:rsidRPr="00547BE4" w:rsidRDefault="00020B85" w:rsidP="00383772">
      <w:pPr>
        <w:pStyle w:val="Citas"/>
        <w:spacing w:before="0" w:after="0"/>
        <w:rPr>
          <w:b/>
          <w:bCs/>
        </w:rPr>
      </w:pPr>
      <w:r w:rsidRPr="00547BE4">
        <w:t xml:space="preserve">IV. Llevar los registros contables, financieros y administrativos de los ingresos, egresos, e inventarios;” </w:t>
      </w:r>
      <w:r w:rsidRPr="00547BE4">
        <w:rPr>
          <w:b/>
          <w:bCs/>
        </w:rPr>
        <w:t>(Sic)</w:t>
      </w:r>
    </w:p>
    <w:p w14:paraId="30589E8A" w14:textId="77777777" w:rsidR="00020B85" w:rsidRPr="00547BE4" w:rsidRDefault="00020B85" w:rsidP="00383772">
      <w:pPr>
        <w:pStyle w:val="Citas"/>
        <w:spacing w:before="0" w:after="0"/>
        <w:ind w:left="0" w:right="0"/>
        <w:rPr>
          <w:i w:val="0"/>
          <w:sz w:val="24"/>
          <w:szCs w:val="24"/>
        </w:rPr>
      </w:pPr>
    </w:p>
    <w:p w14:paraId="52C6DC4A" w14:textId="77777777" w:rsidR="00020B85" w:rsidRPr="00547BE4" w:rsidRDefault="00020B85" w:rsidP="00383772">
      <w:pPr>
        <w:pStyle w:val="Citas"/>
        <w:spacing w:before="0" w:after="0"/>
        <w:ind w:left="0" w:right="0"/>
        <w:rPr>
          <w:i w:val="0"/>
          <w:sz w:val="24"/>
          <w:szCs w:val="24"/>
        </w:rPr>
      </w:pPr>
      <w:r w:rsidRPr="00547BE4">
        <w:rPr>
          <w:i w:val="0"/>
          <w:sz w:val="24"/>
          <w:szCs w:val="24"/>
        </w:rPr>
        <w:lastRenderedPageBreak/>
        <w:t xml:space="preserve">Bajo este contexto, a toda luz se desprende que la dirección general de administración tiene competencia en materia de altas, bajas, nombramiento y/o equivalentes, directorio de servidores públicos, entre otros. En contraste, la tesorería da cuenta respecto de las cuentas del Ayuntamiento, ingresos, egresos, nómina, así como otros tópicos. </w:t>
      </w:r>
    </w:p>
    <w:p w14:paraId="51CEF3BA" w14:textId="0B69092E" w:rsidR="00383772" w:rsidRPr="00547BE4" w:rsidRDefault="00020B85" w:rsidP="00383772">
      <w:pPr>
        <w:autoSpaceDE w:val="0"/>
        <w:autoSpaceDN w:val="0"/>
        <w:adjustRightInd w:val="0"/>
        <w:rPr>
          <w:rFonts w:cs="Arial"/>
          <w:szCs w:val="24"/>
        </w:rPr>
      </w:pPr>
      <w:r w:rsidRPr="00547BE4">
        <w:rPr>
          <w:rFonts w:cs="Arial"/>
          <w:szCs w:val="24"/>
        </w:rPr>
        <w:t xml:space="preserve">De manera complementaria, resulta oportuno traer a colación los artículos 24 </w:t>
      </w:r>
      <w:r w:rsidR="00383772" w:rsidRPr="00547BE4">
        <w:rPr>
          <w:rFonts w:cs="Arial"/>
          <w:szCs w:val="24"/>
        </w:rPr>
        <w:t>fracción XII, 92 fracciones VIII</w:t>
      </w:r>
      <w:r w:rsidRPr="00547BE4">
        <w:rPr>
          <w:rFonts w:cs="Arial"/>
          <w:szCs w:val="24"/>
        </w:rPr>
        <w:t xml:space="preserve"> de la Ley de Transparencia y Acceso a la Información Pública del Estado de México y Municipios, cuyo contenido literal es el siguiente:</w:t>
      </w:r>
    </w:p>
    <w:p w14:paraId="10F90645" w14:textId="77777777" w:rsidR="00383772" w:rsidRPr="00547BE4" w:rsidRDefault="00383772" w:rsidP="00383772">
      <w:pPr>
        <w:autoSpaceDE w:val="0"/>
        <w:autoSpaceDN w:val="0"/>
        <w:adjustRightInd w:val="0"/>
        <w:rPr>
          <w:rFonts w:cs="Arial"/>
          <w:szCs w:val="24"/>
        </w:rPr>
      </w:pPr>
    </w:p>
    <w:p w14:paraId="72939C2E" w14:textId="77777777" w:rsidR="00020B85" w:rsidRPr="00547BE4" w:rsidRDefault="00020B85" w:rsidP="00383772">
      <w:pPr>
        <w:pStyle w:val="Default"/>
        <w:spacing w:line="360" w:lineRule="auto"/>
        <w:ind w:left="851" w:right="851"/>
        <w:jc w:val="both"/>
        <w:rPr>
          <w:rFonts w:ascii="Palatino Linotype" w:hAnsi="Palatino Linotype"/>
          <w:b/>
          <w:bCs/>
          <w:i/>
          <w:sz w:val="22"/>
          <w:szCs w:val="22"/>
        </w:rPr>
      </w:pPr>
      <w:r w:rsidRPr="00547BE4">
        <w:rPr>
          <w:rFonts w:ascii="Palatino Linotype" w:hAnsi="Palatino Linotype"/>
          <w:b/>
          <w:bCs/>
          <w:i/>
          <w:sz w:val="22"/>
          <w:szCs w:val="22"/>
        </w:rPr>
        <w:t xml:space="preserve">“Artículo 24. </w:t>
      </w:r>
      <w:r w:rsidRPr="00547BE4">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3DB799D" w14:textId="77777777" w:rsidR="00020B85" w:rsidRPr="00547BE4" w:rsidRDefault="00020B85" w:rsidP="00383772">
      <w:pPr>
        <w:pStyle w:val="Default"/>
        <w:spacing w:line="360" w:lineRule="auto"/>
        <w:ind w:left="851" w:right="851"/>
        <w:jc w:val="both"/>
        <w:rPr>
          <w:rFonts w:ascii="Palatino Linotype" w:hAnsi="Palatino Linotype"/>
          <w:b/>
          <w:bCs/>
          <w:i/>
          <w:sz w:val="22"/>
          <w:szCs w:val="22"/>
        </w:rPr>
      </w:pPr>
      <w:r w:rsidRPr="00547BE4">
        <w:rPr>
          <w:rFonts w:ascii="Palatino Linotype" w:hAnsi="Palatino Linotype"/>
          <w:b/>
          <w:bCs/>
          <w:i/>
          <w:sz w:val="22"/>
          <w:szCs w:val="22"/>
        </w:rPr>
        <w:t xml:space="preserve">XII. </w:t>
      </w:r>
      <w:r w:rsidRPr="00547BE4">
        <w:rPr>
          <w:rFonts w:ascii="Palatino Linotype" w:hAnsi="Palatino Linotype"/>
          <w:b/>
          <w:i/>
          <w:sz w:val="22"/>
          <w:szCs w:val="22"/>
          <w:u w:val="single"/>
        </w:rPr>
        <w:t>Publicar y mantener actualizada la información relativa a las obligaciones generales de transparencia</w:t>
      </w:r>
      <w:r w:rsidRPr="00547BE4">
        <w:rPr>
          <w:rFonts w:ascii="Palatino Linotype" w:hAnsi="Palatino Linotype"/>
          <w:i/>
          <w:sz w:val="22"/>
          <w:szCs w:val="22"/>
        </w:rPr>
        <w:t xml:space="preserve"> previstas en la presente Ley o determinadas así por el Instituto, y en general aquella que sea de interés público;</w:t>
      </w:r>
    </w:p>
    <w:p w14:paraId="35D53AE7" w14:textId="77777777" w:rsidR="00020B85" w:rsidRPr="00547BE4" w:rsidRDefault="00020B85" w:rsidP="00383772">
      <w:pPr>
        <w:pStyle w:val="Default"/>
        <w:spacing w:line="360" w:lineRule="auto"/>
        <w:ind w:left="851" w:right="851"/>
        <w:jc w:val="both"/>
        <w:rPr>
          <w:rFonts w:ascii="Palatino Linotype" w:hAnsi="Palatino Linotype"/>
          <w:i/>
          <w:sz w:val="22"/>
          <w:szCs w:val="22"/>
        </w:rPr>
      </w:pPr>
      <w:r w:rsidRPr="00547BE4">
        <w:rPr>
          <w:rFonts w:ascii="Palatino Linotype" w:hAnsi="Palatino Linotype"/>
          <w:b/>
          <w:bCs/>
          <w:i/>
          <w:sz w:val="22"/>
          <w:szCs w:val="22"/>
        </w:rPr>
        <w:t xml:space="preserve">Artículo 92. </w:t>
      </w:r>
      <w:r w:rsidRPr="00547BE4">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2BE1FFB" w14:textId="39233BFA" w:rsidR="00020B85" w:rsidRPr="00547BE4" w:rsidRDefault="00383772" w:rsidP="00383772">
      <w:pPr>
        <w:pStyle w:val="Citas"/>
        <w:spacing w:before="0" w:after="0"/>
      </w:pPr>
      <w:r w:rsidRPr="00547BE4">
        <w:t xml:space="preserve"> </w:t>
      </w:r>
      <w:r w:rsidR="00020B85" w:rsidRPr="00547BE4">
        <w:t>(…)</w:t>
      </w:r>
    </w:p>
    <w:p w14:paraId="4BA03384" w14:textId="7E69BA76" w:rsidR="00020B85" w:rsidRPr="00547BE4" w:rsidRDefault="00020B85" w:rsidP="00383772">
      <w:pPr>
        <w:pStyle w:val="Citas"/>
        <w:spacing w:before="0" w:after="0"/>
      </w:pPr>
      <w:r w:rsidRPr="00547BE4">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547BE4">
        <w:rPr>
          <w:b/>
          <w:bCs/>
        </w:rPr>
        <w:t>(Sic)</w:t>
      </w:r>
    </w:p>
    <w:p w14:paraId="5BE52C76" w14:textId="77777777" w:rsidR="00020B85" w:rsidRPr="00547BE4" w:rsidRDefault="00020B85" w:rsidP="00383772">
      <w:pPr>
        <w:autoSpaceDE w:val="0"/>
        <w:autoSpaceDN w:val="0"/>
        <w:adjustRightInd w:val="0"/>
        <w:rPr>
          <w:rFonts w:cs="Arial"/>
          <w:szCs w:val="24"/>
        </w:rPr>
      </w:pPr>
    </w:p>
    <w:p w14:paraId="01E79F16" w14:textId="77777777" w:rsidR="00020B85" w:rsidRPr="00547BE4" w:rsidRDefault="00020B85" w:rsidP="00383772">
      <w:pPr>
        <w:contextualSpacing/>
        <w:rPr>
          <w:rFonts w:eastAsia="MS Mincho" w:cs="Times New Roman"/>
          <w:szCs w:val="24"/>
        </w:rPr>
      </w:pPr>
      <w:r w:rsidRPr="00547BE4">
        <w:rPr>
          <w:rFonts w:eastAsia="MS Mincho" w:cs="Tahoma"/>
          <w:szCs w:val="24"/>
        </w:rPr>
        <w:lastRenderedPageBreak/>
        <w:t xml:space="preserve">Así, la Ley de Transparencia y Acceso a la Información Pública del Estado de México y Municipios </w:t>
      </w:r>
      <w:r w:rsidRPr="00547BE4">
        <w:rPr>
          <w:rFonts w:eastAsia="Arial Unicode MS" w:cs="Arial"/>
          <w:szCs w:val="24"/>
        </w:rPr>
        <w:t xml:space="preserve">en el artículo 92 fracciones II, VIII y XXI señala que la información requerida relativa a la estructura orgánica, remuneraciones e información curricular se tratan de una obligación de transparencia común. </w:t>
      </w:r>
      <w:r w:rsidRPr="00547BE4">
        <w:rPr>
          <w:rFonts w:eastAsia="Times New Roman" w:cs="Arial"/>
          <w:szCs w:val="24"/>
        </w:rPr>
        <w:t xml:space="preserve">Esto es, información que por su naturaleza es pública y que los sujetos obligados deben poner a disposición del público de manera permanente y por tanto deberán mantenerla actualizada en los respectivos medios electrónicos, </w:t>
      </w:r>
      <w:r w:rsidRPr="00547BE4">
        <w:rPr>
          <w:rFonts w:eastAsia="MS Mincho" w:cs="Times New Roman"/>
          <w:szCs w:val="24"/>
        </w:rPr>
        <w:t xml:space="preserve">de acuerdo con sus facultades, atribuciones, funciones u objeto social. </w:t>
      </w:r>
    </w:p>
    <w:p w14:paraId="2DCEB7E8" w14:textId="77777777" w:rsidR="00020B85" w:rsidRPr="00547BE4" w:rsidRDefault="00020B85" w:rsidP="00383772">
      <w:pPr>
        <w:rPr>
          <w:rFonts w:cs="Arial"/>
          <w:szCs w:val="24"/>
        </w:rPr>
      </w:pPr>
    </w:p>
    <w:p w14:paraId="6E71F980" w14:textId="77777777" w:rsidR="00020B85" w:rsidRPr="00547BE4" w:rsidRDefault="00020B85" w:rsidP="00383772">
      <w:pPr>
        <w:rPr>
          <w:rFonts w:cs="Arial"/>
          <w:szCs w:val="24"/>
        </w:rPr>
      </w:pPr>
      <w:r w:rsidRPr="00547BE4">
        <w:rPr>
          <w:rFonts w:cs="Arial"/>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445A3DA" w14:textId="77777777" w:rsidR="00020B85" w:rsidRPr="00547BE4" w:rsidRDefault="00020B85" w:rsidP="00383772">
      <w:pPr>
        <w:rPr>
          <w:rFonts w:cs="Arial"/>
          <w:szCs w:val="24"/>
        </w:rPr>
      </w:pPr>
    </w:p>
    <w:p w14:paraId="257D9984" w14:textId="77777777" w:rsidR="00020B85" w:rsidRPr="00547BE4" w:rsidRDefault="00020B85" w:rsidP="00383772">
      <w:pPr>
        <w:pStyle w:val="Citas"/>
        <w:spacing w:before="0" w:after="0"/>
      </w:pPr>
      <w:r w:rsidRPr="00547BE4">
        <w:t xml:space="preserve">“Artículo 18. Los sujetos obligados deberán documentar todo acto que derive del ejercicio de sus facultades, competencias o funciones, considerando desde su origen la eventual publicidad y reutilización de la información que generen. </w:t>
      </w:r>
    </w:p>
    <w:p w14:paraId="5E7713B9" w14:textId="77777777" w:rsidR="00020B85" w:rsidRPr="00547BE4" w:rsidRDefault="00020B85" w:rsidP="00383772">
      <w:pPr>
        <w:pStyle w:val="Citas"/>
        <w:spacing w:before="0" w:after="0"/>
      </w:pPr>
      <w:r w:rsidRPr="00547BE4">
        <w:t xml:space="preserve">Artículo 19. Se presume que la información debe existir si se refiere a las facultades, competencias y funciones que los ordenamientos jurídicos aplicables otorgan a los sujetos obligados. </w:t>
      </w:r>
    </w:p>
    <w:p w14:paraId="193C97F2" w14:textId="77777777" w:rsidR="00020B85" w:rsidRPr="00547BE4" w:rsidRDefault="00020B85" w:rsidP="00383772">
      <w:pPr>
        <w:pStyle w:val="Citas"/>
        <w:spacing w:before="0" w:after="0"/>
      </w:pPr>
      <w:r w:rsidRPr="00547BE4">
        <w:t xml:space="preserve">En los casos en que ciertas facultades, competencias o funciones no se hayan ejercido, se debe motivar la respuesta en función de las causas que motiven tal circunstancia. </w:t>
      </w:r>
    </w:p>
    <w:p w14:paraId="449DDC6E" w14:textId="77777777" w:rsidR="00020B85" w:rsidRPr="00547BE4" w:rsidRDefault="00020B85" w:rsidP="00383772">
      <w:pPr>
        <w:pStyle w:val="Citas"/>
        <w:spacing w:before="0" w:after="0"/>
        <w:rPr>
          <w:b/>
          <w:bCs/>
          <w:sz w:val="24"/>
          <w:szCs w:val="24"/>
        </w:rPr>
      </w:pPr>
      <w:r w:rsidRPr="00547BE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47BE4">
        <w:rPr>
          <w:b/>
          <w:bCs/>
        </w:rPr>
        <w:t>(Sic)</w:t>
      </w:r>
    </w:p>
    <w:p w14:paraId="1B5C018B" w14:textId="77777777" w:rsidR="00383772" w:rsidRPr="00547BE4" w:rsidRDefault="00383772" w:rsidP="00383772">
      <w:pPr>
        <w:contextualSpacing/>
        <w:rPr>
          <w:rFonts w:eastAsia="Palatino Linotype" w:cs="Palatino Linotype"/>
          <w:bCs/>
        </w:rPr>
      </w:pPr>
    </w:p>
    <w:p w14:paraId="1472141A" w14:textId="77777777" w:rsidR="00383772" w:rsidRPr="00547BE4" w:rsidRDefault="00383772" w:rsidP="00383772">
      <w:pPr>
        <w:contextualSpacing/>
        <w:rPr>
          <w:szCs w:val="24"/>
        </w:rPr>
      </w:pPr>
      <w:r w:rsidRPr="00547BE4">
        <w:rPr>
          <w:rFonts w:eastAsia="Palatino Linotype" w:cs="Palatino Linotype"/>
          <w:bCs/>
        </w:rPr>
        <w:t xml:space="preserve">Por lo que </w:t>
      </w:r>
      <w:r w:rsidRPr="00547BE4">
        <w:rPr>
          <w:szCs w:val="24"/>
        </w:rPr>
        <w:t>resultando procedente ordenar una búsqueda exhaustiva y razonable, a efecto de hacer entrega respecto de la siguiente información:</w:t>
      </w:r>
    </w:p>
    <w:p w14:paraId="429BC038" w14:textId="77777777" w:rsidR="00383772" w:rsidRPr="00547BE4" w:rsidRDefault="00383772" w:rsidP="00383772">
      <w:pPr>
        <w:contextualSpacing/>
        <w:rPr>
          <w:szCs w:val="24"/>
        </w:rPr>
      </w:pPr>
    </w:p>
    <w:p w14:paraId="7FD0EEC7" w14:textId="056F3C89" w:rsidR="0040171F" w:rsidRPr="00547BE4" w:rsidRDefault="00383772" w:rsidP="00383772">
      <w:pPr>
        <w:pStyle w:val="Prrafodelista"/>
        <w:numPr>
          <w:ilvl w:val="0"/>
          <w:numId w:val="68"/>
        </w:numPr>
        <w:ind w:right="49"/>
        <w:rPr>
          <w:rFonts w:eastAsia="Palatino Linotype" w:cs="Palatino Linotype"/>
          <w:bCs/>
        </w:rPr>
      </w:pPr>
      <w:r w:rsidRPr="00547BE4">
        <w:rPr>
          <w:iCs/>
          <w:color w:val="000000"/>
        </w:rPr>
        <w:t>El o los documentos donde conste el sueldo bruto y neto mensual de</w:t>
      </w:r>
      <w:r w:rsidRPr="00547BE4">
        <w:rPr>
          <w:rFonts w:eastAsiaTheme="minorEastAsia" w:cstheme="minorBidi"/>
          <w:lang w:eastAsia="en-US"/>
        </w:rPr>
        <w:t xml:space="preserve"> las y los abogados y psicólogos adscritos al Instituto Municipal de la Mujer de Toluca</w:t>
      </w:r>
      <w:r w:rsidRPr="00547BE4">
        <w:rPr>
          <w:iCs/>
          <w:color w:val="000000"/>
        </w:rPr>
        <w:t>, al treinta y uno de marzo de dos mil veinticinco.</w:t>
      </w:r>
    </w:p>
    <w:p w14:paraId="44BB593B" w14:textId="4638902F" w:rsidR="008C69BE" w:rsidRPr="00547BE4" w:rsidRDefault="008C69BE" w:rsidP="008C69BE">
      <w:pPr>
        <w:pStyle w:val="Prrafodelista"/>
        <w:numPr>
          <w:ilvl w:val="0"/>
          <w:numId w:val="68"/>
        </w:numPr>
        <w:ind w:right="49"/>
        <w:rPr>
          <w:rFonts w:eastAsia="Palatino Linotype" w:cs="Palatino Linotype"/>
          <w:bCs/>
        </w:rPr>
      </w:pPr>
      <w:r w:rsidRPr="00547BE4">
        <w:rPr>
          <w:iCs/>
          <w:color w:val="000000"/>
        </w:rPr>
        <w:t xml:space="preserve">Documento o documentos donde consten las materias en las que se llevaron a cabo los patrocinios jurídicos </w:t>
      </w:r>
      <w:r w:rsidR="008E2117" w:rsidRPr="00547BE4">
        <w:rPr>
          <w:iCs/>
          <w:color w:val="000000"/>
        </w:rPr>
        <w:t>que inició el Instituto de la Mujer del primero de enero al treinta y uno de diciembre de dos mil veinticuatro</w:t>
      </w:r>
      <w:r w:rsidRPr="00547BE4">
        <w:rPr>
          <w:iCs/>
          <w:color w:val="000000"/>
        </w:rPr>
        <w:t>.</w:t>
      </w:r>
    </w:p>
    <w:p w14:paraId="6BAF63FD" w14:textId="77777777" w:rsidR="00383772" w:rsidRPr="00547BE4" w:rsidRDefault="00383772" w:rsidP="00383772">
      <w:pPr>
        <w:autoSpaceDE w:val="0"/>
        <w:autoSpaceDN w:val="0"/>
        <w:adjustRightInd w:val="0"/>
        <w:rPr>
          <w:b/>
          <w:sz w:val="28"/>
          <w:szCs w:val="28"/>
        </w:rPr>
      </w:pPr>
    </w:p>
    <w:p w14:paraId="21BDBA87" w14:textId="77777777" w:rsidR="00383772" w:rsidRPr="00547BE4" w:rsidRDefault="00383772" w:rsidP="00383772">
      <w:pPr>
        <w:autoSpaceDE w:val="0"/>
        <w:autoSpaceDN w:val="0"/>
        <w:adjustRightInd w:val="0"/>
        <w:rPr>
          <w:b/>
          <w:sz w:val="28"/>
          <w:szCs w:val="28"/>
        </w:rPr>
      </w:pPr>
      <w:r w:rsidRPr="00547BE4">
        <w:rPr>
          <w:b/>
          <w:sz w:val="28"/>
          <w:szCs w:val="28"/>
        </w:rPr>
        <w:t xml:space="preserve">De la Versión Pública </w:t>
      </w:r>
    </w:p>
    <w:p w14:paraId="06A99820" w14:textId="77777777" w:rsidR="00383772" w:rsidRPr="00547BE4" w:rsidRDefault="00383772" w:rsidP="00383772">
      <w:pPr>
        <w:rPr>
          <w:szCs w:val="24"/>
        </w:rPr>
      </w:pPr>
      <w:r w:rsidRPr="00547BE4">
        <w:rPr>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33DB740" w14:textId="77777777" w:rsidR="00383772" w:rsidRPr="00547BE4" w:rsidRDefault="00383772" w:rsidP="00383772">
      <w:pPr>
        <w:rPr>
          <w:szCs w:val="24"/>
        </w:rPr>
      </w:pPr>
      <w:r w:rsidRPr="00547BE4">
        <w:rPr>
          <w:szCs w:val="24"/>
        </w:rPr>
        <w:t>A este respecto, los artículos 3, fracciones IX, XX, XXI y XLV; 51 y 52 de la Ley de Transparencia y Acceso a la Información Pública del Estado de México y Municipios establecen:</w:t>
      </w:r>
    </w:p>
    <w:p w14:paraId="61ABF1DB" w14:textId="77777777" w:rsidR="00383772" w:rsidRPr="00547BE4" w:rsidRDefault="00383772" w:rsidP="00383772">
      <w:pPr>
        <w:pStyle w:val="Citas"/>
        <w:spacing w:before="0" w:after="0"/>
      </w:pPr>
      <w:r w:rsidRPr="00547BE4">
        <w:rPr>
          <w:b/>
        </w:rPr>
        <w:t xml:space="preserve">“Artículo 3. </w:t>
      </w:r>
      <w:r w:rsidRPr="00547BE4">
        <w:t xml:space="preserve">Para los efectos de la presente Ley se entenderá por: </w:t>
      </w:r>
    </w:p>
    <w:p w14:paraId="1C6A5612" w14:textId="77777777" w:rsidR="00383772" w:rsidRPr="00547BE4" w:rsidRDefault="00383772" w:rsidP="00383772">
      <w:pPr>
        <w:pStyle w:val="Citas"/>
        <w:spacing w:before="0" w:after="0"/>
      </w:pPr>
      <w:r w:rsidRPr="00547BE4">
        <w:t>(…)</w:t>
      </w:r>
    </w:p>
    <w:p w14:paraId="3674BF84" w14:textId="77777777" w:rsidR="00383772" w:rsidRPr="00547BE4" w:rsidRDefault="00383772" w:rsidP="00383772">
      <w:pPr>
        <w:pStyle w:val="Citas"/>
        <w:spacing w:before="0" w:after="0"/>
      </w:pPr>
      <w:r w:rsidRPr="00547BE4">
        <w:rPr>
          <w:b/>
        </w:rPr>
        <w:lastRenderedPageBreak/>
        <w:t>IX.</w:t>
      </w:r>
      <w:r w:rsidRPr="00547BE4">
        <w:t xml:space="preserve"> </w:t>
      </w:r>
      <w:r w:rsidRPr="00547BE4">
        <w:rPr>
          <w:b/>
        </w:rPr>
        <w:t xml:space="preserve">Datos personales: </w:t>
      </w:r>
      <w:r w:rsidRPr="00547BE4">
        <w:t xml:space="preserve">La información concerniente a una persona, identificada o identificable según lo dispuesto por la Ley de Protección de Datos Personales del Estado de México; </w:t>
      </w:r>
    </w:p>
    <w:p w14:paraId="37E3EFAA" w14:textId="77777777" w:rsidR="00383772" w:rsidRPr="00547BE4" w:rsidRDefault="00383772" w:rsidP="00383772">
      <w:pPr>
        <w:pStyle w:val="Citas"/>
        <w:spacing w:before="0" w:after="0"/>
      </w:pPr>
      <w:r w:rsidRPr="00547BE4">
        <w:t>(…)</w:t>
      </w:r>
    </w:p>
    <w:p w14:paraId="3E6E15E3" w14:textId="77777777" w:rsidR="00383772" w:rsidRPr="00547BE4" w:rsidRDefault="00383772" w:rsidP="00383772">
      <w:pPr>
        <w:pStyle w:val="Citas"/>
        <w:spacing w:before="0" w:after="0"/>
      </w:pPr>
      <w:r w:rsidRPr="00547BE4">
        <w:rPr>
          <w:b/>
        </w:rPr>
        <w:t>XX.</w:t>
      </w:r>
      <w:r w:rsidRPr="00547BE4">
        <w:t xml:space="preserve"> </w:t>
      </w:r>
      <w:r w:rsidRPr="00547BE4">
        <w:rPr>
          <w:b/>
        </w:rPr>
        <w:t>Información clasificada:</w:t>
      </w:r>
      <w:r w:rsidRPr="00547BE4">
        <w:t xml:space="preserve"> Aquella considerada por la presente Ley como reservada o confidencial; </w:t>
      </w:r>
    </w:p>
    <w:p w14:paraId="204A8A19" w14:textId="77777777" w:rsidR="00383772" w:rsidRPr="00547BE4" w:rsidRDefault="00383772" w:rsidP="00383772">
      <w:pPr>
        <w:pStyle w:val="Citas"/>
        <w:spacing w:before="0" w:after="0"/>
      </w:pPr>
      <w:r w:rsidRPr="00547BE4">
        <w:rPr>
          <w:b/>
        </w:rPr>
        <w:t>XXI.</w:t>
      </w:r>
      <w:r w:rsidRPr="00547BE4">
        <w:t xml:space="preserve"> </w:t>
      </w:r>
      <w:r w:rsidRPr="00547BE4">
        <w:rPr>
          <w:b/>
        </w:rPr>
        <w:t>Información confidencial</w:t>
      </w:r>
      <w:r w:rsidRPr="00547BE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A09262" w14:textId="77777777" w:rsidR="00383772" w:rsidRPr="00547BE4" w:rsidRDefault="00383772" w:rsidP="00383772">
      <w:pPr>
        <w:pStyle w:val="Citas"/>
        <w:spacing w:before="0" w:after="0"/>
      </w:pPr>
      <w:r w:rsidRPr="00547BE4">
        <w:t>(…)</w:t>
      </w:r>
    </w:p>
    <w:p w14:paraId="391CA75F" w14:textId="77777777" w:rsidR="00383772" w:rsidRPr="00547BE4" w:rsidRDefault="00383772" w:rsidP="00383772">
      <w:pPr>
        <w:pStyle w:val="Citas"/>
        <w:spacing w:before="0" w:after="0"/>
      </w:pPr>
      <w:r w:rsidRPr="00547BE4">
        <w:rPr>
          <w:b/>
        </w:rPr>
        <w:t>XLV. Versión pública:</w:t>
      </w:r>
      <w:r w:rsidRPr="00547BE4">
        <w:t xml:space="preserve"> Documento en el que se elimine, suprime o borra la información clasificada como reservada o confidencial para permitir su acceso. </w:t>
      </w:r>
    </w:p>
    <w:p w14:paraId="1B4DC553" w14:textId="77777777" w:rsidR="00383772" w:rsidRPr="00547BE4" w:rsidRDefault="00383772" w:rsidP="00383772">
      <w:pPr>
        <w:pStyle w:val="Citas"/>
        <w:spacing w:before="0" w:after="0"/>
      </w:pPr>
      <w:r w:rsidRPr="00547BE4">
        <w:rPr>
          <w:b/>
        </w:rPr>
        <w:t>Artículo 51.</w:t>
      </w:r>
      <w:r w:rsidRPr="00547BE4">
        <w:t xml:space="preserve"> Los sujetos obligados designaran a un responsable para atender la Unidad de Transparencia, quien fungirá como enlace entre éstos y los solicitantes. Dicha Unidad será la encargada de tramitar internamente la solicitud de información </w:t>
      </w:r>
      <w:r w:rsidRPr="00547BE4">
        <w:rPr>
          <w:b/>
        </w:rPr>
        <w:t xml:space="preserve">y tendrá la responsabilidad de verificar en cada caso que la misma no sea confidencial o reservada. </w:t>
      </w:r>
      <w:r w:rsidRPr="00547BE4">
        <w:t xml:space="preserve">Dicha Unidad contará con las facultades internas necesarias para gestionar la atención a las solicitudes de información en los términos de la Ley General y la presente Ley. </w:t>
      </w:r>
    </w:p>
    <w:p w14:paraId="1197C484" w14:textId="77777777" w:rsidR="00383772" w:rsidRPr="00547BE4" w:rsidRDefault="00383772" w:rsidP="00383772">
      <w:pPr>
        <w:pStyle w:val="Citas"/>
        <w:spacing w:before="0" w:after="0"/>
        <w:rPr>
          <w:b/>
          <w:bCs/>
        </w:rPr>
      </w:pPr>
      <w:r w:rsidRPr="00547BE4">
        <w:rPr>
          <w:b/>
        </w:rPr>
        <w:t>Artículo 52.</w:t>
      </w:r>
      <w:r w:rsidRPr="00547BE4">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547BE4">
        <w:rPr>
          <w:b/>
          <w:bCs/>
        </w:rPr>
        <w:t>(Sic)</w:t>
      </w:r>
    </w:p>
    <w:p w14:paraId="065ABABF" w14:textId="77777777" w:rsidR="00383772" w:rsidRPr="00547BE4" w:rsidRDefault="00383772" w:rsidP="00383772"/>
    <w:p w14:paraId="61BAED1A" w14:textId="77777777" w:rsidR="00383772" w:rsidRPr="00547BE4" w:rsidRDefault="00383772" w:rsidP="00383772">
      <w:pPr>
        <w:rPr>
          <w:szCs w:val="24"/>
        </w:rPr>
      </w:pPr>
      <w:r w:rsidRPr="00547BE4">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12DC948" w14:textId="77777777" w:rsidR="008C69BE" w:rsidRPr="00547BE4" w:rsidRDefault="008C69BE" w:rsidP="00383772">
      <w:pPr>
        <w:rPr>
          <w:szCs w:val="24"/>
        </w:rPr>
      </w:pPr>
    </w:p>
    <w:p w14:paraId="5B26F5BB" w14:textId="77777777" w:rsidR="00383772" w:rsidRPr="00547BE4" w:rsidRDefault="00383772" w:rsidP="00383772">
      <w:pPr>
        <w:pStyle w:val="Citas"/>
        <w:spacing w:before="0" w:after="0"/>
      </w:pPr>
      <w:r w:rsidRPr="00547BE4">
        <w:rPr>
          <w:b/>
        </w:rPr>
        <w:t>“Artículo</w:t>
      </w:r>
      <w:r w:rsidRPr="00547BE4">
        <w:t xml:space="preserve"> </w:t>
      </w:r>
      <w:r w:rsidRPr="00547BE4">
        <w:rPr>
          <w:b/>
        </w:rPr>
        <w:t>22</w:t>
      </w:r>
      <w:r w:rsidRPr="00547BE4">
        <w:t>. Todo tratamiento de datos personales que efectúe el responsable deberá estar justificado por finalidades concretas, lícitas, explícitas y legítimas, relacionadas con las atribuciones que la normatividad aplicable les confiera.</w:t>
      </w:r>
    </w:p>
    <w:p w14:paraId="00ADE75F" w14:textId="77777777" w:rsidR="00383772" w:rsidRPr="00547BE4" w:rsidRDefault="00383772" w:rsidP="00383772">
      <w:pPr>
        <w:pStyle w:val="Citas"/>
        <w:spacing w:before="0" w:after="0"/>
      </w:pPr>
      <w:r w:rsidRPr="00547BE4">
        <w:t>El responsable podrá tratar datos personales para finalidades distintas a aquéllas establecidas en el aviso de privacidad, en los casos siguientes:</w:t>
      </w:r>
    </w:p>
    <w:p w14:paraId="2A91D239" w14:textId="77777777" w:rsidR="00383772" w:rsidRPr="00547BE4" w:rsidRDefault="00383772" w:rsidP="00383772">
      <w:pPr>
        <w:pStyle w:val="Citas"/>
        <w:spacing w:before="0" w:after="0"/>
      </w:pPr>
      <w:r w:rsidRPr="00547BE4">
        <w:t>I. Cuente con atribuciones conferidas en ley y medie el consentimiento del titular.</w:t>
      </w:r>
    </w:p>
    <w:p w14:paraId="373A9CB7" w14:textId="77777777" w:rsidR="00383772" w:rsidRPr="00547BE4" w:rsidRDefault="00383772" w:rsidP="00383772">
      <w:pPr>
        <w:pStyle w:val="Citas"/>
        <w:spacing w:before="0" w:after="0"/>
      </w:pPr>
      <w:r w:rsidRPr="00547BE4">
        <w:t>II. Se trate de una persona reportada como desaparecida, en los términos previstos en la presente Ley y demás disposiciones legales aplicables...</w:t>
      </w:r>
    </w:p>
    <w:p w14:paraId="5E9AECD0" w14:textId="77777777" w:rsidR="00383772" w:rsidRPr="00547BE4" w:rsidRDefault="00383772" w:rsidP="00383772">
      <w:pPr>
        <w:pStyle w:val="Citas"/>
        <w:spacing w:before="0" w:after="0"/>
        <w:rPr>
          <w:b/>
          <w:bCs/>
        </w:rPr>
      </w:pPr>
      <w:r w:rsidRPr="00547BE4">
        <w:rPr>
          <w:b/>
        </w:rPr>
        <w:t>Artículo</w:t>
      </w:r>
      <w:r w:rsidRPr="00547BE4">
        <w:t xml:space="preserve"> </w:t>
      </w:r>
      <w:r w:rsidRPr="00547BE4">
        <w:rPr>
          <w:b/>
        </w:rPr>
        <w:t>38</w:t>
      </w:r>
      <w:r w:rsidRPr="00547BE4">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47BE4">
        <w:lastRenderedPageBreak/>
        <w:t xml:space="preserve">tratamiento no autorizado o ilícito, de conformidad con lo dispuesto en los lineamientos que al efecto se expidan.” </w:t>
      </w:r>
      <w:r w:rsidRPr="00547BE4">
        <w:rPr>
          <w:b/>
          <w:bCs/>
        </w:rPr>
        <w:t>(Sic)</w:t>
      </w:r>
    </w:p>
    <w:p w14:paraId="787BBEED" w14:textId="77777777" w:rsidR="00383772" w:rsidRPr="00547BE4" w:rsidRDefault="00383772" w:rsidP="00383772">
      <w:pPr>
        <w:rPr>
          <w:szCs w:val="24"/>
        </w:rPr>
      </w:pPr>
    </w:p>
    <w:p w14:paraId="3E58825C" w14:textId="77777777" w:rsidR="00383772" w:rsidRPr="00547BE4" w:rsidRDefault="00383772" w:rsidP="00383772">
      <w:pPr>
        <w:rPr>
          <w:szCs w:val="24"/>
        </w:rPr>
      </w:pPr>
      <w:r w:rsidRPr="00547BE4">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48DCB6D" w14:textId="77777777" w:rsidR="00383772" w:rsidRPr="00547BE4" w:rsidRDefault="00383772" w:rsidP="00383772">
      <w:pPr>
        <w:rPr>
          <w:szCs w:val="24"/>
        </w:rPr>
      </w:pPr>
      <w:r w:rsidRPr="00547BE4">
        <w:rPr>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47BE4">
        <w:rPr>
          <w:color w:val="000000"/>
          <w:szCs w:val="24"/>
        </w:rPr>
        <w:t>el Sujeto Obligado</w:t>
      </w:r>
      <w:r w:rsidRPr="00547BE4">
        <w:rPr>
          <w:szCs w:val="24"/>
        </w:rPr>
        <w:t xml:space="preserve">, en ese contexto, todo dato personal susceptible de clasificación debe ser protegido. </w:t>
      </w:r>
    </w:p>
    <w:p w14:paraId="3E598D34" w14:textId="77777777" w:rsidR="008E2117" w:rsidRPr="00547BE4" w:rsidRDefault="008E2117" w:rsidP="00383772">
      <w:pPr>
        <w:ind w:right="51"/>
        <w:rPr>
          <w:rFonts w:eastAsia="Arial Unicode MS" w:cs="Arial"/>
          <w:szCs w:val="24"/>
        </w:rPr>
      </w:pPr>
    </w:p>
    <w:p w14:paraId="2EC203CB" w14:textId="77777777" w:rsidR="00383772" w:rsidRPr="00547BE4" w:rsidRDefault="00383772" w:rsidP="00383772">
      <w:pPr>
        <w:ind w:right="51"/>
        <w:rPr>
          <w:rFonts w:cs="Arial"/>
          <w:szCs w:val="24"/>
        </w:rPr>
      </w:pPr>
      <w:r w:rsidRPr="00547BE4">
        <w:rPr>
          <w:rFonts w:eastAsia="Arial Unicode MS" w:cs="Arial"/>
          <w:szCs w:val="24"/>
        </w:rPr>
        <w:t xml:space="preserve">Verbigracia, previo a poner a disposición la información correspondiente debe considerarse que tiene carácter de confidencial </w:t>
      </w:r>
      <w:r w:rsidRPr="00547BE4">
        <w:rPr>
          <w:rFonts w:cs="Arial"/>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184B80" w14:textId="77777777" w:rsidR="00383772" w:rsidRPr="00547BE4" w:rsidRDefault="00383772" w:rsidP="00383772">
      <w:pPr>
        <w:autoSpaceDE w:val="0"/>
        <w:autoSpaceDN w:val="0"/>
        <w:adjustRightInd w:val="0"/>
        <w:ind w:right="-91"/>
        <w:rPr>
          <w:rFonts w:eastAsia="Times New Roman" w:cs="Arial"/>
          <w:szCs w:val="24"/>
        </w:rPr>
      </w:pPr>
      <w:r w:rsidRPr="00547BE4">
        <w:rPr>
          <w:rFonts w:eastAsia="Times New Roman" w:cs="Arial"/>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1555A7" w14:textId="77777777" w:rsidR="00383772" w:rsidRPr="00547BE4" w:rsidRDefault="00383772" w:rsidP="00383772">
      <w:pPr>
        <w:ind w:right="-91"/>
        <w:rPr>
          <w:rFonts w:eastAsia="Times New Roman" w:cs="Arial"/>
          <w:szCs w:val="24"/>
        </w:rPr>
      </w:pPr>
      <w:r w:rsidRPr="00547BE4">
        <w:rPr>
          <w:rFonts w:eastAsia="Times New Roman" w:cs="Arial"/>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483AD94" w14:textId="77777777" w:rsidR="00383772" w:rsidRPr="00547BE4" w:rsidRDefault="00383772" w:rsidP="00383772">
      <w:pPr>
        <w:ind w:right="-91"/>
        <w:rPr>
          <w:rFonts w:eastAsia="Times New Roman" w:cs="Arial"/>
          <w:szCs w:val="24"/>
        </w:rPr>
      </w:pPr>
      <w:r w:rsidRPr="00547BE4">
        <w:rPr>
          <w:rFonts w:eastAsia="Times New Roman" w:cs="Arial"/>
          <w:szCs w:val="24"/>
        </w:rPr>
        <w:t xml:space="preserve">Lo anterior es compartido por el ahora </w:t>
      </w:r>
      <w:r w:rsidRPr="00547BE4">
        <w:rPr>
          <w:rFonts w:eastAsia="Times New Roman" w:cs="Arial"/>
          <w:b/>
          <w:bCs/>
          <w:szCs w:val="24"/>
        </w:rPr>
        <w:t>Instituto Nacional de Transparencia, Acceso a la Información y Protección de Datos Personales</w:t>
      </w:r>
      <w:r w:rsidRPr="00547BE4">
        <w:rPr>
          <w:rFonts w:eastAsia="Times New Roman" w:cs="Arial"/>
          <w:szCs w:val="24"/>
        </w:rPr>
        <w:t xml:space="preserve"> (INAI), conforme al criterio </w:t>
      </w:r>
      <w:r w:rsidRPr="00547BE4">
        <w:rPr>
          <w:rFonts w:eastAsia="Times New Roman" w:cs="Arial"/>
          <w:b/>
          <w:szCs w:val="24"/>
        </w:rPr>
        <w:t>19/17,</w:t>
      </w:r>
      <w:r w:rsidRPr="00547BE4">
        <w:rPr>
          <w:rFonts w:eastAsia="Times New Roman" w:cs="Arial"/>
          <w:szCs w:val="24"/>
        </w:rPr>
        <w:t xml:space="preserve"> el cual es del tenor literal siguiente:</w:t>
      </w:r>
    </w:p>
    <w:p w14:paraId="3AA6CC4D" w14:textId="77777777" w:rsidR="00383772" w:rsidRPr="00547BE4" w:rsidRDefault="00383772" w:rsidP="00383772">
      <w:pPr>
        <w:autoSpaceDE w:val="0"/>
        <w:autoSpaceDN w:val="0"/>
        <w:adjustRightInd w:val="0"/>
        <w:ind w:left="851" w:right="851"/>
        <w:jc w:val="center"/>
        <w:rPr>
          <w:rFonts w:eastAsia="Times New Roman" w:cs="Arial"/>
          <w:b/>
          <w:bCs/>
          <w:i/>
        </w:rPr>
      </w:pPr>
      <w:r w:rsidRPr="00547BE4">
        <w:rPr>
          <w:rFonts w:eastAsia="Times New Roman" w:cs="Arial"/>
          <w:bCs/>
          <w:i/>
        </w:rPr>
        <w:t>“</w:t>
      </w:r>
      <w:r w:rsidRPr="00547BE4">
        <w:rPr>
          <w:rFonts w:eastAsia="Times New Roman" w:cs="Arial"/>
          <w:b/>
          <w:bCs/>
          <w:i/>
        </w:rPr>
        <w:t>REGISTRO FEDERAL DE CONTRIBUYENTES (RFC) DE PERSONAS FÍSICAS.</w:t>
      </w:r>
    </w:p>
    <w:p w14:paraId="2BF86F07" w14:textId="77777777" w:rsidR="00383772" w:rsidRPr="00547BE4" w:rsidRDefault="00383772" w:rsidP="00383772">
      <w:pPr>
        <w:autoSpaceDE w:val="0"/>
        <w:autoSpaceDN w:val="0"/>
        <w:adjustRightInd w:val="0"/>
        <w:ind w:left="851" w:right="851"/>
        <w:rPr>
          <w:rFonts w:eastAsia="Times New Roman" w:cs="Arial"/>
          <w:bCs/>
          <w:i/>
        </w:rPr>
      </w:pPr>
      <w:r w:rsidRPr="00547BE4">
        <w:rPr>
          <w:rFonts w:eastAsia="Times New Roman" w:cs="Arial"/>
          <w:bCs/>
          <w:i/>
        </w:rPr>
        <w:t xml:space="preserve">El RFC es una clave de carácter fiscal, </w:t>
      </w:r>
      <w:proofErr w:type="gramStart"/>
      <w:r w:rsidRPr="00547BE4">
        <w:rPr>
          <w:rFonts w:eastAsia="Times New Roman" w:cs="Arial"/>
          <w:bCs/>
          <w:i/>
        </w:rPr>
        <w:t>única</w:t>
      </w:r>
      <w:proofErr w:type="gramEnd"/>
      <w:r w:rsidRPr="00547BE4">
        <w:rPr>
          <w:rFonts w:eastAsia="Times New Roman" w:cs="Arial"/>
          <w:bCs/>
          <w:i/>
        </w:rPr>
        <w:t xml:space="preserve"> e irrepetible, que permite identificar al titular, su edad y fecha de nacimiento, por lo que es un dato personal de carácter confidencial.</w:t>
      </w:r>
    </w:p>
    <w:p w14:paraId="74C83D33" w14:textId="77777777" w:rsidR="00383772" w:rsidRPr="00547BE4" w:rsidRDefault="00383772" w:rsidP="00383772">
      <w:pPr>
        <w:autoSpaceDE w:val="0"/>
        <w:autoSpaceDN w:val="0"/>
        <w:adjustRightInd w:val="0"/>
        <w:ind w:left="851" w:right="851"/>
        <w:rPr>
          <w:rFonts w:eastAsia="Times New Roman" w:cs="Arial"/>
          <w:b/>
          <w:i/>
        </w:rPr>
      </w:pPr>
      <w:r w:rsidRPr="00547BE4">
        <w:rPr>
          <w:rFonts w:eastAsia="Times New Roman" w:cs="Arial"/>
          <w:b/>
          <w:i/>
        </w:rPr>
        <w:t>Resoluciones:</w:t>
      </w:r>
    </w:p>
    <w:p w14:paraId="40E0CFAE" w14:textId="77777777" w:rsidR="00383772" w:rsidRPr="00547BE4" w:rsidRDefault="00383772" w:rsidP="00383772">
      <w:pPr>
        <w:autoSpaceDE w:val="0"/>
        <w:autoSpaceDN w:val="0"/>
        <w:adjustRightInd w:val="0"/>
        <w:ind w:left="851" w:right="851"/>
        <w:rPr>
          <w:rFonts w:eastAsia="Times New Roman" w:cs="Arial"/>
          <w:i/>
          <w:lang w:val="es-ES"/>
        </w:rPr>
      </w:pPr>
      <w:r w:rsidRPr="00547BE4">
        <w:rPr>
          <w:rFonts w:eastAsia="Times New Roman" w:cs="Arial"/>
          <w:b/>
          <w:i/>
        </w:rPr>
        <w:t xml:space="preserve">RRA </w:t>
      </w:r>
      <w:r w:rsidRPr="00547BE4">
        <w:rPr>
          <w:rFonts w:eastAsia="Times New Roman" w:cs="Arial"/>
          <w:b/>
          <w:i/>
          <w:lang w:val="es-ES"/>
        </w:rPr>
        <w:t xml:space="preserve">0189/17. </w:t>
      </w:r>
      <w:r w:rsidRPr="00547BE4">
        <w:rPr>
          <w:rFonts w:eastAsia="Times New Roman" w:cs="Arial"/>
          <w:i/>
          <w:lang w:val="es-ES"/>
        </w:rPr>
        <w:t xml:space="preserve">Morena. 08 de febrero de 2017. Por unanimidad. Comisionado Ponente </w:t>
      </w:r>
      <w:r w:rsidRPr="00547BE4">
        <w:rPr>
          <w:rFonts w:eastAsia="Times New Roman" w:cs="Arial"/>
          <w:i/>
        </w:rPr>
        <w:t>Joel Salas Suárez.</w:t>
      </w:r>
    </w:p>
    <w:p w14:paraId="0B8C0D52" w14:textId="77777777" w:rsidR="00383772" w:rsidRPr="00547BE4" w:rsidRDefault="00383772" w:rsidP="00383772">
      <w:pPr>
        <w:autoSpaceDE w:val="0"/>
        <w:autoSpaceDN w:val="0"/>
        <w:adjustRightInd w:val="0"/>
        <w:ind w:left="851" w:right="851"/>
        <w:rPr>
          <w:rFonts w:eastAsia="Times New Roman" w:cs="Arial"/>
          <w:i/>
          <w:lang w:val="es-ES"/>
        </w:rPr>
      </w:pPr>
      <w:r w:rsidRPr="00547BE4">
        <w:rPr>
          <w:rFonts w:eastAsia="Times New Roman" w:cs="Arial"/>
          <w:b/>
          <w:i/>
        </w:rPr>
        <w:t xml:space="preserve">RRA </w:t>
      </w:r>
      <w:r w:rsidRPr="00547BE4">
        <w:rPr>
          <w:rFonts w:eastAsia="Times New Roman" w:cs="Arial"/>
          <w:b/>
          <w:bCs/>
          <w:i/>
        </w:rPr>
        <w:t>0677</w:t>
      </w:r>
      <w:r w:rsidRPr="00547BE4">
        <w:rPr>
          <w:rFonts w:eastAsia="Times New Roman" w:cs="Arial"/>
          <w:b/>
          <w:i/>
        </w:rPr>
        <w:t xml:space="preserve">/17. </w:t>
      </w:r>
      <w:r w:rsidRPr="00547BE4">
        <w:rPr>
          <w:rFonts w:eastAsia="Times New Roman" w:cs="Arial"/>
          <w:i/>
          <w:lang w:val="es-ES"/>
        </w:rPr>
        <w:t xml:space="preserve">Universidad Nacional Autónoma de México. 08 de marzo de 2017. Por unanimidad. Comisionado Ponente </w:t>
      </w:r>
      <w:proofErr w:type="spellStart"/>
      <w:r w:rsidRPr="00547BE4">
        <w:rPr>
          <w:rFonts w:eastAsia="Times New Roman" w:cs="Arial"/>
          <w:i/>
          <w:lang w:val="es-ES"/>
        </w:rPr>
        <w:t>Rosendoevgueni</w:t>
      </w:r>
      <w:proofErr w:type="spellEnd"/>
      <w:r w:rsidRPr="00547BE4">
        <w:rPr>
          <w:rFonts w:eastAsia="Times New Roman" w:cs="Arial"/>
          <w:i/>
          <w:lang w:val="es-ES"/>
        </w:rPr>
        <w:t xml:space="preserve"> Monterrey </w:t>
      </w:r>
      <w:proofErr w:type="spellStart"/>
      <w:r w:rsidRPr="00547BE4">
        <w:rPr>
          <w:rFonts w:eastAsia="Times New Roman" w:cs="Arial"/>
          <w:i/>
          <w:lang w:val="es-ES"/>
        </w:rPr>
        <w:t>Chepov</w:t>
      </w:r>
      <w:proofErr w:type="spellEnd"/>
      <w:r w:rsidRPr="00547BE4">
        <w:rPr>
          <w:rFonts w:eastAsia="Times New Roman" w:cs="Arial"/>
          <w:i/>
        </w:rPr>
        <w:t>.</w:t>
      </w:r>
      <w:r w:rsidRPr="00547BE4">
        <w:rPr>
          <w:rFonts w:eastAsia="Times New Roman" w:cs="Arial"/>
          <w:b/>
          <w:i/>
        </w:rPr>
        <w:t xml:space="preserve"> </w:t>
      </w:r>
    </w:p>
    <w:p w14:paraId="16E7C4BB" w14:textId="77777777" w:rsidR="00383772" w:rsidRPr="00547BE4" w:rsidRDefault="00383772" w:rsidP="00383772">
      <w:pPr>
        <w:autoSpaceDE w:val="0"/>
        <w:autoSpaceDN w:val="0"/>
        <w:adjustRightInd w:val="0"/>
        <w:ind w:left="851" w:right="851"/>
        <w:rPr>
          <w:rFonts w:eastAsia="Times New Roman" w:cs="Arial"/>
          <w:b/>
          <w:i/>
          <w:lang w:val="es-ES"/>
        </w:rPr>
      </w:pPr>
      <w:r w:rsidRPr="00547BE4">
        <w:rPr>
          <w:rFonts w:eastAsia="Times New Roman" w:cs="Arial"/>
          <w:b/>
          <w:i/>
        </w:rPr>
        <w:t>RRA</w:t>
      </w:r>
      <w:r w:rsidRPr="00547BE4">
        <w:rPr>
          <w:rFonts w:eastAsia="Times New Roman" w:cs="Arial"/>
          <w:i/>
          <w:lang w:val="es-ES"/>
        </w:rPr>
        <w:t xml:space="preserve"> </w:t>
      </w:r>
      <w:r w:rsidRPr="00547BE4">
        <w:rPr>
          <w:rFonts w:eastAsia="Times New Roman" w:cs="Arial"/>
          <w:b/>
          <w:i/>
        </w:rPr>
        <w:t xml:space="preserve">1564/17. </w:t>
      </w:r>
      <w:r w:rsidRPr="00547BE4">
        <w:rPr>
          <w:rFonts w:eastAsia="Times New Roman" w:cs="Arial"/>
          <w:i/>
          <w:lang w:val="es-ES"/>
        </w:rPr>
        <w:t>Tribunal Electoral del Poder Judicial de la Federación</w:t>
      </w:r>
      <w:r w:rsidRPr="00547BE4">
        <w:rPr>
          <w:rFonts w:eastAsia="Times New Roman" w:cs="Arial"/>
          <w:i/>
        </w:rPr>
        <w:t xml:space="preserve">. 26 de abril de 2017. Por unanimidad. Comisionado Ponente Oscar Mauricio Guerra Ford.” </w:t>
      </w:r>
      <w:r w:rsidRPr="00547BE4">
        <w:rPr>
          <w:rFonts w:eastAsia="Times New Roman" w:cs="Arial"/>
          <w:b/>
          <w:i/>
        </w:rPr>
        <w:t>[Sic]</w:t>
      </w:r>
    </w:p>
    <w:p w14:paraId="5472E76A" w14:textId="77777777" w:rsidR="00383772" w:rsidRPr="00547BE4" w:rsidRDefault="00383772" w:rsidP="00383772">
      <w:pPr>
        <w:autoSpaceDE w:val="0"/>
        <w:autoSpaceDN w:val="0"/>
        <w:adjustRightInd w:val="0"/>
        <w:ind w:left="567" w:right="850"/>
        <w:rPr>
          <w:rFonts w:eastAsia="Times New Roman" w:cs="Arial"/>
          <w:i/>
        </w:rPr>
      </w:pPr>
    </w:p>
    <w:p w14:paraId="5724B129" w14:textId="77777777" w:rsidR="00383772" w:rsidRPr="00547BE4" w:rsidRDefault="00383772" w:rsidP="00383772">
      <w:pPr>
        <w:rPr>
          <w:rFonts w:cs="Arial"/>
          <w:szCs w:val="24"/>
        </w:rPr>
      </w:pPr>
      <w:r w:rsidRPr="00547BE4">
        <w:rPr>
          <w:rFonts w:cs="Arial"/>
          <w:szCs w:val="24"/>
        </w:rPr>
        <w:lastRenderedPageBreak/>
        <w:t xml:space="preserve">Así, el RFC se vincula al nombre de su titular, permite identificar la edad de la persona, su fecha de nacimiento, así como su </w:t>
      </w:r>
      <w:proofErr w:type="spellStart"/>
      <w:r w:rsidRPr="00547BE4">
        <w:rPr>
          <w:rFonts w:cs="Arial"/>
          <w:szCs w:val="24"/>
        </w:rPr>
        <w:t>homoclave</w:t>
      </w:r>
      <w:proofErr w:type="spellEnd"/>
      <w:r w:rsidRPr="00547BE4">
        <w:rPr>
          <w:rFonts w:cs="Arial"/>
          <w:szCs w:val="24"/>
        </w:rPr>
        <w:t>, la cual es única e irrepetible y determina justamente la identificación de dicha persona para efectos fiscales, por lo éste constituye un dato personal que concierne a una persona física identificada e identificable.</w:t>
      </w:r>
    </w:p>
    <w:p w14:paraId="35AD6210" w14:textId="77777777" w:rsidR="00383772" w:rsidRPr="00547BE4" w:rsidRDefault="00383772" w:rsidP="00383772">
      <w:pPr>
        <w:rPr>
          <w:rFonts w:cs="Arial"/>
          <w:szCs w:val="24"/>
        </w:rPr>
      </w:pPr>
      <w:r w:rsidRPr="00547BE4">
        <w:rPr>
          <w:rFonts w:cs="Arial"/>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97D66E" w14:textId="77777777" w:rsidR="00383772" w:rsidRPr="00547BE4" w:rsidRDefault="00383772" w:rsidP="00383772">
      <w:pPr>
        <w:ind w:right="-91"/>
        <w:rPr>
          <w:rFonts w:eastAsia="Times New Roman" w:cs="Arial"/>
          <w:szCs w:val="24"/>
        </w:rPr>
      </w:pPr>
      <w:r w:rsidRPr="00547BE4">
        <w:rPr>
          <w:rFonts w:cs="Arial"/>
          <w:szCs w:val="24"/>
        </w:rPr>
        <w:t xml:space="preserve">Argumento que es compartido por el </w:t>
      </w:r>
      <w:r w:rsidRPr="00547BE4">
        <w:rPr>
          <w:rStyle w:val="Textoennegrita"/>
          <w:rFonts w:cs="Arial"/>
          <w:szCs w:val="24"/>
        </w:rPr>
        <w:t xml:space="preserve">Instituto Nacional de Transparencia, Acceso a la Información y Protección de Datos Personales, conforme al </w:t>
      </w:r>
      <w:r w:rsidRPr="00547BE4">
        <w:rPr>
          <w:rFonts w:eastAsia="Times New Roman" w:cs="Arial"/>
          <w:szCs w:val="24"/>
        </w:rPr>
        <w:t xml:space="preserve">criterio número 18/17 el cual refiere: </w:t>
      </w:r>
    </w:p>
    <w:p w14:paraId="770A12E6" w14:textId="77777777" w:rsidR="00383772" w:rsidRPr="00547BE4" w:rsidRDefault="00383772" w:rsidP="00383772">
      <w:pPr>
        <w:autoSpaceDE w:val="0"/>
        <w:autoSpaceDN w:val="0"/>
        <w:adjustRightInd w:val="0"/>
        <w:ind w:left="851" w:right="851"/>
        <w:jc w:val="center"/>
        <w:rPr>
          <w:rFonts w:eastAsia="Times New Roman" w:cs="Arial"/>
          <w:b/>
          <w:bCs/>
          <w:i/>
        </w:rPr>
      </w:pPr>
      <w:r w:rsidRPr="00547BE4">
        <w:rPr>
          <w:rFonts w:eastAsia="Times New Roman" w:cs="Arial"/>
          <w:bCs/>
          <w:i/>
        </w:rPr>
        <w:t>“</w:t>
      </w:r>
      <w:r w:rsidRPr="00547BE4">
        <w:rPr>
          <w:rFonts w:eastAsia="Times New Roman" w:cs="Arial"/>
          <w:b/>
          <w:bCs/>
          <w:i/>
        </w:rPr>
        <w:t>CLAVE ÚNICA DE REGISTRO DE POBLACIÓN (CURP).</w:t>
      </w:r>
    </w:p>
    <w:p w14:paraId="5883F2B2" w14:textId="77777777" w:rsidR="00383772" w:rsidRPr="00547BE4" w:rsidRDefault="00383772" w:rsidP="00383772">
      <w:pPr>
        <w:autoSpaceDE w:val="0"/>
        <w:autoSpaceDN w:val="0"/>
        <w:adjustRightInd w:val="0"/>
        <w:ind w:left="851" w:right="851"/>
        <w:rPr>
          <w:rFonts w:eastAsia="Times New Roman" w:cs="Arial"/>
          <w:b/>
          <w:bCs/>
          <w:i/>
        </w:rPr>
      </w:pPr>
      <w:r w:rsidRPr="00547BE4">
        <w:rPr>
          <w:rFonts w:eastAsia="Times New Roman"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027B4B" w14:textId="77777777" w:rsidR="00383772" w:rsidRPr="00547BE4" w:rsidRDefault="00383772" w:rsidP="00383772">
      <w:pPr>
        <w:autoSpaceDE w:val="0"/>
        <w:autoSpaceDN w:val="0"/>
        <w:adjustRightInd w:val="0"/>
        <w:ind w:left="851" w:right="851"/>
        <w:rPr>
          <w:rFonts w:eastAsia="Times New Roman" w:cs="Arial"/>
          <w:b/>
          <w:i/>
        </w:rPr>
      </w:pPr>
      <w:r w:rsidRPr="00547BE4">
        <w:rPr>
          <w:rFonts w:eastAsia="Times New Roman" w:cs="Arial"/>
          <w:i/>
        </w:rPr>
        <w:t xml:space="preserve"> </w:t>
      </w:r>
      <w:r w:rsidRPr="00547BE4">
        <w:rPr>
          <w:rFonts w:eastAsia="Times New Roman" w:cs="Arial"/>
          <w:b/>
          <w:i/>
        </w:rPr>
        <w:t>Resoluciones:</w:t>
      </w:r>
    </w:p>
    <w:p w14:paraId="4F40C3E9" w14:textId="77777777" w:rsidR="00383772" w:rsidRPr="00547BE4" w:rsidRDefault="00383772" w:rsidP="00383772">
      <w:pPr>
        <w:autoSpaceDE w:val="0"/>
        <w:autoSpaceDN w:val="0"/>
        <w:adjustRightInd w:val="0"/>
        <w:ind w:left="851" w:right="851"/>
        <w:rPr>
          <w:rFonts w:eastAsia="Times New Roman" w:cs="Arial"/>
          <w:b/>
          <w:i/>
        </w:rPr>
      </w:pPr>
      <w:r w:rsidRPr="00547BE4">
        <w:rPr>
          <w:rFonts w:eastAsia="Times New Roman" w:cs="Arial"/>
          <w:b/>
          <w:i/>
        </w:rPr>
        <w:t xml:space="preserve">RRA 3995/16. </w:t>
      </w:r>
      <w:r w:rsidRPr="00547BE4">
        <w:rPr>
          <w:rFonts w:eastAsia="Times New Roman" w:cs="Arial"/>
          <w:i/>
        </w:rPr>
        <w:t xml:space="preserve">Secretaría de la Defensa Nacional. 1 de febrero de 2017. Por unanimidad. Comisionado Ponente </w:t>
      </w:r>
      <w:proofErr w:type="spellStart"/>
      <w:r w:rsidRPr="00547BE4">
        <w:rPr>
          <w:rFonts w:eastAsia="Times New Roman" w:cs="Arial"/>
          <w:i/>
        </w:rPr>
        <w:t>Rosendoevgueni</w:t>
      </w:r>
      <w:proofErr w:type="spellEnd"/>
      <w:r w:rsidRPr="00547BE4">
        <w:rPr>
          <w:rFonts w:eastAsia="Times New Roman" w:cs="Arial"/>
          <w:i/>
        </w:rPr>
        <w:t xml:space="preserve"> Monterrey </w:t>
      </w:r>
      <w:proofErr w:type="spellStart"/>
      <w:r w:rsidRPr="00547BE4">
        <w:rPr>
          <w:rFonts w:eastAsia="Times New Roman" w:cs="Arial"/>
          <w:i/>
        </w:rPr>
        <w:t>Chepov</w:t>
      </w:r>
      <w:proofErr w:type="spellEnd"/>
      <w:r w:rsidRPr="00547BE4">
        <w:rPr>
          <w:rFonts w:eastAsia="Times New Roman" w:cs="Arial"/>
          <w:i/>
        </w:rPr>
        <w:t>.</w:t>
      </w:r>
    </w:p>
    <w:p w14:paraId="02A8AF6B" w14:textId="77777777" w:rsidR="00383772" w:rsidRPr="00547BE4" w:rsidRDefault="00383772" w:rsidP="00383772">
      <w:pPr>
        <w:autoSpaceDE w:val="0"/>
        <w:autoSpaceDN w:val="0"/>
        <w:adjustRightInd w:val="0"/>
        <w:ind w:left="851" w:right="851"/>
        <w:rPr>
          <w:rFonts w:eastAsia="Times New Roman" w:cs="Arial"/>
          <w:b/>
          <w:i/>
        </w:rPr>
      </w:pPr>
      <w:r w:rsidRPr="00547BE4">
        <w:rPr>
          <w:rFonts w:eastAsia="Times New Roman" w:cs="Arial"/>
          <w:b/>
          <w:i/>
        </w:rPr>
        <w:t xml:space="preserve">RRA </w:t>
      </w:r>
      <w:r w:rsidRPr="00547BE4">
        <w:rPr>
          <w:rFonts w:eastAsia="Times New Roman" w:cs="Arial"/>
          <w:b/>
          <w:bCs/>
          <w:i/>
        </w:rPr>
        <w:t xml:space="preserve">0937/17. </w:t>
      </w:r>
      <w:r w:rsidRPr="00547BE4">
        <w:rPr>
          <w:rFonts w:eastAsia="Times New Roman" w:cs="Arial"/>
          <w:bCs/>
          <w:i/>
        </w:rPr>
        <w:t xml:space="preserve">Senado de la República. 15 de marzo de 2017. Por unanimidad. Comisionada Ponente Ximena Puente de la Mora. </w:t>
      </w:r>
    </w:p>
    <w:p w14:paraId="1C5E5352" w14:textId="77777777" w:rsidR="00383772" w:rsidRPr="00547BE4" w:rsidRDefault="00383772" w:rsidP="00383772">
      <w:pPr>
        <w:autoSpaceDE w:val="0"/>
        <w:autoSpaceDN w:val="0"/>
        <w:adjustRightInd w:val="0"/>
        <w:ind w:left="851" w:right="851"/>
        <w:rPr>
          <w:rFonts w:eastAsia="Times New Roman" w:cs="Arial"/>
          <w:b/>
          <w:i/>
          <w:szCs w:val="24"/>
        </w:rPr>
      </w:pPr>
      <w:r w:rsidRPr="00547BE4">
        <w:rPr>
          <w:rFonts w:eastAsia="Times New Roman" w:cs="Arial"/>
          <w:b/>
          <w:i/>
        </w:rPr>
        <w:lastRenderedPageBreak/>
        <w:t xml:space="preserve">RRA 0478/17. </w:t>
      </w:r>
      <w:r w:rsidRPr="00547BE4">
        <w:rPr>
          <w:rFonts w:eastAsia="Times New Roman" w:cs="Arial"/>
          <w:i/>
        </w:rPr>
        <w:t>Secretaría de Relaciones Exteriores. 26 de abril de 2017. Por unanimidad. Comisionada Pon</w:t>
      </w:r>
      <w:r w:rsidRPr="00547BE4">
        <w:rPr>
          <w:rFonts w:eastAsia="Times New Roman" w:cs="Arial"/>
          <w:i/>
          <w:szCs w:val="24"/>
        </w:rPr>
        <w:t xml:space="preserve">ente Areli Cano Guadiana.” </w:t>
      </w:r>
      <w:r w:rsidRPr="00547BE4">
        <w:rPr>
          <w:rFonts w:eastAsia="Times New Roman" w:cs="Arial"/>
          <w:b/>
          <w:i/>
          <w:szCs w:val="24"/>
        </w:rPr>
        <w:t>[Sic]</w:t>
      </w:r>
    </w:p>
    <w:p w14:paraId="69AF3426" w14:textId="77777777" w:rsidR="00383772" w:rsidRPr="00547BE4" w:rsidRDefault="00383772" w:rsidP="00383772">
      <w:pPr>
        <w:ind w:right="51"/>
        <w:rPr>
          <w:szCs w:val="24"/>
        </w:rPr>
      </w:pPr>
    </w:p>
    <w:p w14:paraId="017091F7" w14:textId="77777777" w:rsidR="00383772" w:rsidRPr="00547BE4" w:rsidRDefault="00383772" w:rsidP="00383772">
      <w:pPr>
        <w:ind w:right="51"/>
        <w:rPr>
          <w:bCs/>
          <w:szCs w:val="24"/>
        </w:rPr>
      </w:pPr>
      <w:r w:rsidRPr="00547BE4">
        <w:rPr>
          <w:szCs w:val="24"/>
        </w:rPr>
        <w:t xml:space="preserve">Por otro lado, respecto de la firma </w:t>
      </w:r>
      <w:r w:rsidRPr="00547BE4">
        <w:rPr>
          <w:bCs/>
          <w:szCs w:val="24"/>
        </w:rPr>
        <w:t xml:space="preserve">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69C6362" w14:textId="77777777" w:rsidR="00383772" w:rsidRPr="00547BE4" w:rsidRDefault="00383772" w:rsidP="00383772">
      <w:pPr>
        <w:ind w:right="51"/>
        <w:rPr>
          <w:bCs/>
          <w:szCs w:val="24"/>
        </w:rPr>
      </w:pPr>
    </w:p>
    <w:p w14:paraId="489D7859" w14:textId="77777777" w:rsidR="00383772" w:rsidRPr="00547BE4" w:rsidRDefault="00383772" w:rsidP="00383772">
      <w:pPr>
        <w:rPr>
          <w:szCs w:val="24"/>
        </w:rPr>
      </w:pPr>
      <w:r w:rsidRPr="00547BE4">
        <w:rPr>
          <w:szCs w:val="24"/>
        </w:rPr>
        <w:t xml:space="preserve">Respecto de los </w:t>
      </w:r>
      <w:r w:rsidRPr="00547BE4">
        <w:rPr>
          <w:b/>
          <w:szCs w:val="24"/>
        </w:rPr>
        <w:t>préstamos o descuentos</w:t>
      </w:r>
      <w:r w:rsidRPr="00547BE4">
        <w:rPr>
          <w:szCs w:val="24"/>
        </w:rPr>
        <w:t xml:space="preserve"> </w:t>
      </w:r>
      <w:r w:rsidRPr="00547BE4">
        <w:rPr>
          <w:b/>
          <w:szCs w:val="24"/>
        </w:rPr>
        <w:t>de carácter personal</w:t>
      </w:r>
      <w:r w:rsidRPr="00547BE4">
        <w:rPr>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C1EDA27" w14:textId="77777777" w:rsidR="00383772" w:rsidRPr="00547BE4" w:rsidRDefault="00383772" w:rsidP="00383772">
      <w:pPr>
        <w:rPr>
          <w:szCs w:val="24"/>
        </w:rPr>
      </w:pPr>
    </w:p>
    <w:p w14:paraId="26A3F29F" w14:textId="77777777" w:rsidR="00383772" w:rsidRPr="00547BE4" w:rsidRDefault="00383772" w:rsidP="00383772">
      <w:pPr>
        <w:rPr>
          <w:szCs w:val="24"/>
        </w:rPr>
      </w:pPr>
      <w:r w:rsidRPr="00547BE4">
        <w:rPr>
          <w:szCs w:val="24"/>
        </w:rPr>
        <w:t>Por su parte, el artículo 84 de la Ley del Trabajo de los Servidores Públicos del Estado y Municipios, señala:</w:t>
      </w:r>
    </w:p>
    <w:p w14:paraId="7A9F792D" w14:textId="77777777" w:rsidR="00383772" w:rsidRPr="00547BE4" w:rsidRDefault="00383772" w:rsidP="00383772">
      <w:pPr>
        <w:pStyle w:val="Citas"/>
        <w:spacing w:before="0" w:after="0"/>
        <w:rPr>
          <w:noProof/>
        </w:rPr>
      </w:pPr>
      <w:r w:rsidRPr="00547BE4">
        <w:rPr>
          <w:b/>
          <w:noProof/>
        </w:rPr>
        <w:t>“ARTÍCULO 84.</w:t>
      </w:r>
      <w:r w:rsidRPr="00547BE4">
        <w:rPr>
          <w:noProof/>
        </w:rPr>
        <w:t xml:space="preserve"> Sólo podrán hacerse retenciones, descuentos o deducciones al sueldo de los servidores públicos por concepto de:</w:t>
      </w:r>
    </w:p>
    <w:p w14:paraId="52F8B51F" w14:textId="77777777" w:rsidR="00383772" w:rsidRPr="00547BE4" w:rsidRDefault="00383772" w:rsidP="00383772">
      <w:pPr>
        <w:pStyle w:val="Citas"/>
        <w:spacing w:before="0" w:after="0"/>
        <w:rPr>
          <w:noProof/>
        </w:rPr>
      </w:pPr>
      <w:r w:rsidRPr="00547BE4">
        <w:rPr>
          <w:noProof/>
        </w:rPr>
        <w:lastRenderedPageBreak/>
        <w:t>I. Gravámenes fiscales relacionados con el sueldo;</w:t>
      </w:r>
    </w:p>
    <w:p w14:paraId="2A49572E" w14:textId="77777777" w:rsidR="00383772" w:rsidRPr="00547BE4" w:rsidRDefault="00383772" w:rsidP="00383772">
      <w:pPr>
        <w:pStyle w:val="Citas"/>
        <w:spacing w:before="0" w:after="0"/>
        <w:rPr>
          <w:noProof/>
        </w:rPr>
      </w:pPr>
      <w:r w:rsidRPr="00547BE4">
        <w:rPr>
          <w:noProof/>
        </w:rPr>
        <w:t>II. Deudas contraídas con las instituciones públicas o dependencias por concepto de anticipos de sueldo, pagos hechos con exceso, errores o pérdidas debidamente comprobados;</w:t>
      </w:r>
    </w:p>
    <w:p w14:paraId="5AA24F49" w14:textId="77777777" w:rsidR="00383772" w:rsidRPr="00547BE4" w:rsidRDefault="00383772" w:rsidP="00383772">
      <w:pPr>
        <w:pStyle w:val="Citas"/>
        <w:spacing w:before="0" w:after="0"/>
        <w:rPr>
          <w:noProof/>
        </w:rPr>
      </w:pPr>
      <w:r w:rsidRPr="00547BE4">
        <w:rPr>
          <w:noProof/>
        </w:rPr>
        <w:t>III. Cuotas sindicales;</w:t>
      </w:r>
    </w:p>
    <w:p w14:paraId="1FC8799D" w14:textId="77777777" w:rsidR="00383772" w:rsidRPr="00547BE4" w:rsidRDefault="00383772" w:rsidP="00383772">
      <w:pPr>
        <w:pStyle w:val="Citas"/>
        <w:spacing w:before="0" w:after="0"/>
        <w:rPr>
          <w:noProof/>
        </w:rPr>
      </w:pPr>
      <w:r w:rsidRPr="00547BE4">
        <w:rPr>
          <w:noProof/>
        </w:rPr>
        <w:t>IV. Cuotas de aportación a fondos para la constitución de cooperativas y de cajas de ahorro, siempre que el servidor público hubiese manifestado previamente, de manera expresa, su conformidad;</w:t>
      </w:r>
    </w:p>
    <w:p w14:paraId="68EE4A8F" w14:textId="77777777" w:rsidR="00383772" w:rsidRPr="00547BE4" w:rsidRDefault="00383772" w:rsidP="00383772">
      <w:pPr>
        <w:pStyle w:val="Citas"/>
        <w:spacing w:before="0" w:after="0"/>
        <w:rPr>
          <w:noProof/>
        </w:rPr>
      </w:pPr>
      <w:r w:rsidRPr="00547BE4">
        <w:rPr>
          <w:noProof/>
        </w:rPr>
        <w:t>V. Descuentos ordenados por el Instituto de Seguridad Social del Estado de México y Municipios, con motivo de cuotas y obligaciones contraídas con éste por los servidores públicos;</w:t>
      </w:r>
    </w:p>
    <w:p w14:paraId="18AF3794" w14:textId="77777777" w:rsidR="00383772" w:rsidRPr="00547BE4" w:rsidRDefault="00383772" w:rsidP="00383772">
      <w:pPr>
        <w:pStyle w:val="Citas"/>
        <w:spacing w:before="0" w:after="0"/>
        <w:rPr>
          <w:noProof/>
        </w:rPr>
      </w:pPr>
      <w:r w:rsidRPr="00547BE4">
        <w:rPr>
          <w:noProof/>
        </w:rPr>
        <w:t>VI. Obligaciones a cargo del servidor público con las que haya consentido, derivadas de la adquisición o del uso de habitaciones consideradas como de interés social;</w:t>
      </w:r>
    </w:p>
    <w:p w14:paraId="14F3E443" w14:textId="77777777" w:rsidR="00383772" w:rsidRPr="00547BE4" w:rsidRDefault="00383772" w:rsidP="00383772">
      <w:pPr>
        <w:pStyle w:val="Citas"/>
        <w:spacing w:before="0" w:after="0"/>
        <w:rPr>
          <w:noProof/>
        </w:rPr>
      </w:pPr>
      <w:r w:rsidRPr="00547BE4">
        <w:rPr>
          <w:noProof/>
        </w:rPr>
        <w:t>VII. Faltas de puntualidad o de asistencia injustificadas;</w:t>
      </w:r>
    </w:p>
    <w:p w14:paraId="6B889A5B" w14:textId="77777777" w:rsidR="00383772" w:rsidRPr="00547BE4" w:rsidRDefault="00383772" w:rsidP="00383772">
      <w:pPr>
        <w:pStyle w:val="Citas"/>
        <w:spacing w:before="0" w:after="0"/>
        <w:rPr>
          <w:noProof/>
        </w:rPr>
      </w:pPr>
      <w:r w:rsidRPr="00547BE4">
        <w:rPr>
          <w:noProof/>
        </w:rPr>
        <w:t>VIII. Pensiones alimenticias ordenadas por la autoridad judicial; o</w:t>
      </w:r>
    </w:p>
    <w:p w14:paraId="729681DA" w14:textId="77777777" w:rsidR="00383772" w:rsidRPr="00547BE4" w:rsidRDefault="00383772" w:rsidP="00383772">
      <w:pPr>
        <w:pStyle w:val="Citas"/>
        <w:spacing w:before="0" w:after="0"/>
        <w:rPr>
          <w:noProof/>
        </w:rPr>
      </w:pPr>
      <w:r w:rsidRPr="00547BE4">
        <w:rPr>
          <w:noProof/>
        </w:rPr>
        <w:t>IX. Cualquier otro convenido con instituciones de servicios y aceptado por el servidor público.</w:t>
      </w:r>
    </w:p>
    <w:p w14:paraId="13007E83" w14:textId="77777777" w:rsidR="00383772" w:rsidRPr="00547BE4" w:rsidRDefault="00383772" w:rsidP="00383772">
      <w:pPr>
        <w:pStyle w:val="Citas"/>
        <w:spacing w:before="0" w:after="0"/>
        <w:rPr>
          <w:b/>
          <w:bCs/>
        </w:rPr>
      </w:pPr>
      <w:r w:rsidRPr="00547BE4">
        <w:rPr>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547BE4">
        <w:rPr>
          <w:b/>
          <w:bCs/>
          <w:noProof/>
        </w:rPr>
        <w:t>(Sic)</w:t>
      </w:r>
    </w:p>
    <w:p w14:paraId="150213E0" w14:textId="77777777" w:rsidR="00383772" w:rsidRPr="00547BE4" w:rsidRDefault="00383772" w:rsidP="00383772">
      <w:pPr>
        <w:pStyle w:val="Citas"/>
        <w:spacing w:before="0" w:after="0"/>
        <w:rPr>
          <w:szCs w:val="24"/>
        </w:rPr>
      </w:pPr>
    </w:p>
    <w:p w14:paraId="0BC13944" w14:textId="77777777" w:rsidR="00383772" w:rsidRPr="00547BE4" w:rsidRDefault="00383772" w:rsidP="00383772">
      <w:pPr>
        <w:rPr>
          <w:szCs w:val="24"/>
        </w:rPr>
      </w:pPr>
      <w:r w:rsidRPr="00547BE4">
        <w:rPr>
          <w:szCs w:val="24"/>
        </w:rPr>
        <w:t xml:space="preserve">Derivado de lo anterior, la Ley establece claramente cuáles son esos descuentos o gravámenes que directamente se relacionan con las obligaciones adquiridas como </w:t>
      </w:r>
      <w:r w:rsidRPr="00547BE4">
        <w:rPr>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EBEA4B9" w14:textId="77777777" w:rsidR="00383772" w:rsidRPr="00547BE4" w:rsidRDefault="00383772" w:rsidP="00383772">
      <w:pPr>
        <w:rPr>
          <w:szCs w:val="24"/>
        </w:rPr>
      </w:pPr>
      <w:r w:rsidRPr="00547BE4">
        <w:rPr>
          <w:szCs w:val="24"/>
        </w:rPr>
        <w:t xml:space="preserve">No obstante, el denominado </w:t>
      </w:r>
      <w:r w:rsidRPr="00547BE4">
        <w:rPr>
          <w:b/>
          <w:szCs w:val="24"/>
        </w:rPr>
        <w:t>Sistema de Capitalización Individual</w:t>
      </w:r>
      <w:r w:rsidRPr="00547BE4">
        <w:rPr>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2C1F777" w14:textId="77777777" w:rsidR="00383772" w:rsidRPr="00547BE4" w:rsidRDefault="00383772" w:rsidP="00383772">
      <w:pPr>
        <w:rPr>
          <w:szCs w:val="24"/>
        </w:rPr>
      </w:pPr>
      <w:r w:rsidRPr="00547BE4">
        <w:rPr>
          <w:bCs/>
          <w:szCs w:val="24"/>
        </w:rPr>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547BE4">
        <w:rPr>
          <w:rFonts w:cs="Arial"/>
          <w:color w:val="444444"/>
          <w:szCs w:val="2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4E51982" w14:textId="77777777" w:rsidR="00383772" w:rsidRPr="00547BE4" w:rsidRDefault="00383772" w:rsidP="00383772">
      <w:pPr>
        <w:rPr>
          <w:szCs w:val="24"/>
        </w:rPr>
      </w:pPr>
    </w:p>
    <w:p w14:paraId="263F7B28" w14:textId="77777777" w:rsidR="00383772" w:rsidRPr="00547BE4" w:rsidRDefault="00383772" w:rsidP="00383772">
      <w:pPr>
        <w:rPr>
          <w:rFonts w:cs="Arial"/>
          <w:color w:val="333333"/>
          <w:szCs w:val="24"/>
        </w:rPr>
      </w:pPr>
      <w:r w:rsidRPr="00547BE4">
        <w:rPr>
          <w:szCs w:val="24"/>
        </w:rPr>
        <w:t xml:space="preserve">Conforme a lo anterior, resulta necesario señalar que el Pleno del Órgano Garante local sustentó el criterio </w:t>
      </w:r>
      <w:r w:rsidRPr="00547BE4">
        <w:rPr>
          <w:b/>
          <w:bCs/>
          <w:szCs w:val="24"/>
        </w:rPr>
        <w:t xml:space="preserve">03/2019 </w:t>
      </w:r>
      <w:r w:rsidRPr="00547BE4">
        <w:rPr>
          <w:szCs w:val="24"/>
        </w:rPr>
        <w:t xml:space="preserve">cuyo rubro dispone a la literalidad lo siguiente: </w:t>
      </w:r>
      <w:r w:rsidRPr="00547BE4">
        <w:rPr>
          <w:b/>
          <w:bCs/>
          <w:i/>
          <w:iCs/>
          <w:szCs w:val="24"/>
        </w:rPr>
        <w:t>“SERVIDORES PÚBLICOS CON CATEGORÍA DE MANDO MEDIO Y SUPERIOR. LA FOTOGRAFÍA DE AQUELLOS ES DE CARÁCTER PÚBLICO.</w:t>
      </w:r>
      <w:r w:rsidRPr="00547BE4">
        <w:rPr>
          <w:b/>
          <w:bCs/>
          <w:szCs w:val="24"/>
        </w:rPr>
        <w:t xml:space="preserve">”, </w:t>
      </w:r>
      <w:r w:rsidRPr="00547BE4">
        <w:rPr>
          <w:szCs w:val="24"/>
        </w:rPr>
        <w:t xml:space="preserve">mismo que fue interrumpido en términos del artículo </w:t>
      </w:r>
      <w:r w:rsidRPr="00547BE4">
        <w:rPr>
          <w:rFonts w:cs="Arial"/>
          <w:color w:val="333333"/>
          <w:szCs w:val="24"/>
        </w:rPr>
        <w:t xml:space="preserve">9, fracción XXVII del Reglamento Interior del </w:t>
      </w:r>
      <w:r w:rsidRPr="00547BE4">
        <w:rPr>
          <w:rFonts w:cs="Arial"/>
          <w:color w:val="333333"/>
          <w:szCs w:val="24"/>
        </w:rPr>
        <w:lastRenderedPageBreak/>
        <w:t>Instituto de Transparencia, Acceso a la Información Pública y Protección de Datos Personales del Estado de México y Municipios.</w:t>
      </w:r>
    </w:p>
    <w:p w14:paraId="24105816" w14:textId="77777777" w:rsidR="00383772" w:rsidRPr="00547BE4" w:rsidRDefault="00383772" w:rsidP="00383772">
      <w:pPr>
        <w:rPr>
          <w:rFonts w:cs="Arial"/>
          <w:color w:val="333333"/>
          <w:szCs w:val="24"/>
        </w:rPr>
      </w:pPr>
    </w:p>
    <w:p w14:paraId="6C6468B9" w14:textId="77777777" w:rsidR="00383772" w:rsidRPr="00547BE4" w:rsidRDefault="00383772" w:rsidP="00383772">
      <w:pPr>
        <w:rPr>
          <w:szCs w:val="24"/>
        </w:rPr>
      </w:pPr>
      <w:r w:rsidRPr="00547BE4">
        <w:rPr>
          <w:rFonts w:cs="Arial"/>
          <w:color w:val="333333"/>
          <w:szCs w:val="24"/>
        </w:rPr>
        <w:t xml:space="preserve">Debido a lo anterior, </w:t>
      </w:r>
      <w:r w:rsidRPr="00547BE4">
        <w:rPr>
          <w:rFonts w:cs="Tahoma"/>
          <w:bCs/>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547BE4">
        <w:rPr>
          <w:rFonts w:cs="Tahoma"/>
          <w:szCs w:val="24"/>
        </w:rPr>
        <w:t>Cabe hacer la aclaración</w:t>
      </w:r>
      <w:r w:rsidRPr="00547BE4">
        <w:rPr>
          <w:rFonts w:cs="Tahoma"/>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220FFEE3" w14:textId="77777777" w:rsidR="00383772" w:rsidRPr="00547BE4" w:rsidRDefault="00383772" w:rsidP="00383772">
      <w:pPr>
        <w:ind w:right="51"/>
        <w:rPr>
          <w:rFonts w:cs="Arial"/>
          <w:szCs w:val="24"/>
        </w:rPr>
      </w:pPr>
    </w:p>
    <w:p w14:paraId="63126E13" w14:textId="77777777" w:rsidR="00383772" w:rsidRPr="00547BE4" w:rsidRDefault="00383772" w:rsidP="00383772">
      <w:pPr>
        <w:ind w:right="51"/>
        <w:rPr>
          <w:rFonts w:cs="Arial"/>
          <w:szCs w:val="24"/>
        </w:rPr>
      </w:pPr>
      <w:r w:rsidRPr="00547BE4">
        <w:rPr>
          <w:rFonts w:cs="Arial"/>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47BE4">
        <w:rPr>
          <w:rFonts w:cs="Arial"/>
          <w:b/>
          <w:bCs/>
          <w:szCs w:val="24"/>
        </w:rPr>
        <w:t>LINEAMIENTOS GENERALES EN MATERIA DE CLASIFICACIÓN Y DESCLASIFICACIÓN DE LA INFORMACIÓN, ASÍ COMO PARA LA ELABORACIÓN DE VERSIONES PÚBLICAS,</w:t>
      </w:r>
      <w:r w:rsidRPr="00547BE4">
        <w:rPr>
          <w:rFonts w:cs="Arial"/>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AB21B76" w14:textId="77777777" w:rsidR="00383772" w:rsidRPr="00547BE4" w:rsidRDefault="00383772" w:rsidP="00383772">
      <w:pPr>
        <w:tabs>
          <w:tab w:val="left" w:pos="709"/>
        </w:tabs>
        <w:ind w:right="51"/>
        <w:rPr>
          <w:iCs/>
          <w:szCs w:val="24"/>
        </w:rPr>
      </w:pPr>
    </w:p>
    <w:p w14:paraId="5515CC42" w14:textId="40EFE2D4" w:rsidR="00383772" w:rsidRPr="00547BE4" w:rsidRDefault="00383772" w:rsidP="00383772">
      <w:pPr>
        <w:tabs>
          <w:tab w:val="left" w:pos="709"/>
        </w:tabs>
        <w:ind w:right="51"/>
        <w:rPr>
          <w:bCs/>
          <w:szCs w:val="24"/>
        </w:rPr>
      </w:pPr>
      <w:r w:rsidRPr="00547BE4">
        <w:rPr>
          <w:iCs/>
          <w:szCs w:val="24"/>
        </w:rPr>
        <w:t xml:space="preserve">En mérito de lo expuesto </w:t>
      </w:r>
      <w:r w:rsidRPr="00547BE4">
        <w:rPr>
          <w:szCs w:val="24"/>
        </w:rPr>
        <w:t xml:space="preserve">en líneas anteriores, resultan parcialmente fundados los motivos de inconformidad vertidos por </w:t>
      </w:r>
      <w:r w:rsidRPr="00547BE4">
        <w:rPr>
          <w:b/>
          <w:szCs w:val="24"/>
        </w:rPr>
        <w:t xml:space="preserve">El Recurrente, </w:t>
      </w:r>
      <w:r w:rsidRPr="00547BE4">
        <w:rPr>
          <w:szCs w:val="24"/>
        </w:rPr>
        <w:t xml:space="preserve">por ello con fundamento en el artículo 186 fracción III de la Ley de Transparencia y Acceso a la Información Pública del Estado de México y Municipios, se </w:t>
      </w:r>
      <w:r w:rsidRPr="00547BE4">
        <w:rPr>
          <w:b/>
          <w:szCs w:val="24"/>
        </w:rPr>
        <w:t xml:space="preserve">MODIFICA </w:t>
      </w:r>
      <w:r w:rsidRPr="00547BE4">
        <w:rPr>
          <w:bCs/>
          <w:szCs w:val="24"/>
        </w:rPr>
        <w:t xml:space="preserve">la respuesta a la solicitud de información </w:t>
      </w:r>
      <w:r w:rsidRPr="00547BE4">
        <w:rPr>
          <w:b/>
          <w:szCs w:val="24"/>
        </w:rPr>
        <w:t xml:space="preserve">01918/TOLUCA/IP/2025 </w:t>
      </w:r>
      <w:r w:rsidRPr="00547BE4">
        <w:rPr>
          <w:bCs/>
          <w:szCs w:val="24"/>
        </w:rPr>
        <w:t xml:space="preserve">que ha sido materia del presente fallo. </w:t>
      </w:r>
    </w:p>
    <w:p w14:paraId="4DDDAC91" w14:textId="77777777" w:rsidR="00383772" w:rsidRPr="00547BE4" w:rsidRDefault="00383772" w:rsidP="00383772">
      <w:pPr>
        <w:pStyle w:val="Prrafodelista"/>
        <w:ind w:left="0"/>
      </w:pPr>
    </w:p>
    <w:p w14:paraId="6B8C603A" w14:textId="7DD46544" w:rsidR="00383772" w:rsidRPr="00547BE4" w:rsidRDefault="00383772" w:rsidP="00383772">
      <w:pPr>
        <w:pStyle w:val="Prrafodelista"/>
        <w:ind w:left="0"/>
      </w:pPr>
      <w:r w:rsidRPr="00547BE4">
        <w:t xml:space="preserve">Por lo antes expuesto y fundado es de resolverse y, </w:t>
      </w:r>
    </w:p>
    <w:p w14:paraId="4C321071" w14:textId="77777777" w:rsidR="00383772" w:rsidRPr="00547BE4" w:rsidRDefault="00383772" w:rsidP="00383772">
      <w:pPr>
        <w:pStyle w:val="Prrafodelista"/>
        <w:ind w:left="0"/>
      </w:pPr>
    </w:p>
    <w:p w14:paraId="0354776D" w14:textId="77777777" w:rsidR="00383772" w:rsidRPr="00547BE4" w:rsidRDefault="00383772" w:rsidP="00383772">
      <w:pPr>
        <w:jc w:val="center"/>
        <w:rPr>
          <w:rFonts w:eastAsia="Times New Roman"/>
          <w:b/>
          <w:bCs/>
          <w:spacing w:val="60"/>
          <w:sz w:val="28"/>
          <w:szCs w:val="24"/>
        </w:rPr>
      </w:pPr>
      <w:r w:rsidRPr="00547BE4">
        <w:rPr>
          <w:rFonts w:eastAsia="Times New Roman"/>
          <w:b/>
          <w:bCs/>
          <w:spacing w:val="60"/>
          <w:sz w:val="28"/>
          <w:szCs w:val="24"/>
        </w:rPr>
        <w:t>SE    RESUELVE</w:t>
      </w:r>
    </w:p>
    <w:p w14:paraId="583DD504" w14:textId="77777777" w:rsidR="00383772" w:rsidRPr="00547BE4" w:rsidRDefault="00383772" w:rsidP="00383772">
      <w:pPr>
        <w:jc w:val="center"/>
        <w:rPr>
          <w:rFonts w:eastAsia="Times New Roman"/>
          <w:b/>
          <w:bCs/>
          <w:spacing w:val="60"/>
          <w:szCs w:val="24"/>
        </w:rPr>
      </w:pPr>
    </w:p>
    <w:p w14:paraId="5A7648DE" w14:textId="4F5969C9" w:rsidR="00383772" w:rsidRPr="00547BE4" w:rsidRDefault="00383772" w:rsidP="00383772">
      <w:pPr>
        <w:rPr>
          <w:rFonts w:cs="Arial"/>
          <w:szCs w:val="24"/>
        </w:rPr>
      </w:pPr>
      <w:r w:rsidRPr="00547BE4">
        <w:rPr>
          <w:rFonts w:cs="Arial"/>
          <w:b/>
          <w:szCs w:val="24"/>
        </w:rPr>
        <w:t>PRIMERO.</w:t>
      </w:r>
      <w:r w:rsidRPr="00547BE4">
        <w:rPr>
          <w:rFonts w:cs="Arial"/>
          <w:szCs w:val="24"/>
        </w:rPr>
        <w:t xml:space="preserve"> Se </w:t>
      </w:r>
      <w:r w:rsidRPr="00547BE4">
        <w:rPr>
          <w:rFonts w:cs="Arial"/>
          <w:b/>
          <w:szCs w:val="24"/>
        </w:rPr>
        <w:t xml:space="preserve">MODIFICA </w:t>
      </w:r>
      <w:r w:rsidRPr="00547BE4">
        <w:rPr>
          <w:rFonts w:cs="Arial"/>
          <w:bCs/>
          <w:szCs w:val="24"/>
        </w:rPr>
        <w:t xml:space="preserve">la respuesta a la solicitud de información número </w:t>
      </w:r>
      <w:r w:rsidRPr="00547BE4">
        <w:rPr>
          <w:b/>
          <w:szCs w:val="24"/>
        </w:rPr>
        <w:t xml:space="preserve">01918/TOLUCA/IP/2025 </w:t>
      </w:r>
      <w:r w:rsidRPr="00547BE4">
        <w:rPr>
          <w:rFonts w:cs="Arial"/>
          <w:szCs w:val="24"/>
        </w:rPr>
        <w:t>por resultar parcialmente fundados</w:t>
      </w:r>
      <w:r w:rsidRPr="00547BE4">
        <w:rPr>
          <w:rFonts w:cs="Arial"/>
        </w:rPr>
        <w:t xml:space="preserve"> los motivos de inconformidad que arguye </w:t>
      </w:r>
      <w:r w:rsidRPr="00547BE4">
        <w:rPr>
          <w:rFonts w:cs="Arial"/>
          <w:b/>
        </w:rPr>
        <w:t xml:space="preserve">EL RECURRENTE, </w:t>
      </w:r>
      <w:r w:rsidRPr="00547BE4">
        <w:rPr>
          <w:rFonts w:cs="Arial"/>
        </w:rPr>
        <w:t xml:space="preserve">en términos del </w:t>
      </w:r>
      <w:r w:rsidRPr="00547BE4">
        <w:rPr>
          <w:rFonts w:cs="Arial"/>
          <w:b/>
        </w:rPr>
        <w:t xml:space="preserve">Considerando CUARTO </w:t>
      </w:r>
      <w:r w:rsidRPr="00547BE4">
        <w:rPr>
          <w:rFonts w:cs="Arial"/>
        </w:rPr>
        <w:t>de la presente resolución.</w:t>
      </w:r>
    </w:p>
    <w:p w14:paraId="06D6564E" w14:textId="77777777" w:rsidR="00383772" w:rsidRPr="00547BE4" w:rsidRDefault="00383772" w:rsidP="00383772">
      <w:pPr>
        <w:rPr>
          <w:rFonts w:cs="Arial"/>
        </w:rPr>
      </w:pPr>
      <w:r w:rsidRPr="00547BE4">
        <w:rPr>
          <w:rFonts w:cs="Arial"/>
          <w:szCs w:val="24"/>
        </w:rPr>
        <w:t xml:space="preserve"> </w:t>
      </w:r>
    </w:p>
    <w:p w14:paraId="67B996CC" w14:textId="77777777" w:rsidR="00383772" w:rsidRPr="00547BE4" w:rsidRDefault="00383772" w:rsidP="00383772">
      <w:pPr>
        <w:autoSpaceDE w:val="0"/>
        <w:autoSpaceDN w:val="0"/>
        <w:adjustRightInd w:val="0"/>
        <w:ind w:right="49"/>
        <w:rPr>
          <w:rFonts w:cs="Arial"/>
          <w:szCs w:val="24"/>
        </w:rPr>
      </w:pPr>
      <w:r w:rsidRPr="00547BE4">
        <w:rPr>
          <w:rFonts w:cs="Arial"/>
          <w:b/>
          <w:szCs w:val="24"/>
        </w:rPr>
        <w:t>SEGUNDO.</w:t>
      </w:r>
      <w:r w:rsidRPr="00547BE4">
        <w:rPr>
          <w:rFonts w:cs="Arial"/>
          <w:szCs w:val="24"/>
        </w:rPr>
        <w:t xml:space="preserve"> Se </w:t>
      </w:r>
      <w:r w:rsidRPr="00547BE4">
        <w:rPr>
          <w:rFonts w:cs="Arial"/>
          <w:b/>
          <w:szCs w:val="24"/>
        </w:rPr>
        <w:t>ORDENA</w:t>
      </w:r>
      <w:r w:rsidRPr="00547BE4">
        <w:rPr>
          <w:rFonts w:cs="Arial"/>
          <w:szCs w:val="24"/>
        </w:rPr>
        <w:t xml:space="preserve"> al </w:t>
      </w:r>
      <w:r w:rsidRPr="00547BE4">
        <w:rPr>
          <w:rFonts w:cs="Arial"/>
          <w:b/>
          <w:szCs w:val="24"/>
        </w:rPr>
        <w:t>SUJETO OBLIGADO</w:t>
      </w:r>
      <w:r w:rsidRPr="00547BE4">
        <w:rPr>
          <w:rFonts w:cs="Arial"/>
          <w:szCs w:val="24"/>
        </w:rPr>
        <w:t xml:space="preserve"> realizar una búsqueda exhaustiva y razonable a fin de entregar al</w:t>
      </w:r>
      <w:r w:rsidRPr="00547BE4">
        <w:rPr>
          <w:rFonts w:cs="Arial"/>
          <w:b/>
          <w:bCs/>
          <w:szCs w:val="24"/>
        </w:rPr>
        <w:t xml:space="preserve"> </w:t>
      </w:r>
      <w:r w:rsidRPr="00547BE4">
        <w:rPr>
          <w:rFonts w:cs="Arial"/>
          <w:b/>
          <w:szCs w:val="24"/>
        </w:rPr>
        <w:t xml:space="preserve">RECURRENTE, </w:t>
      </w:r>
      <w:r w:rsidRPr="00547BE4">
        <w:rPr>
          <w:rFonts w:cs="Arial"/>
          <w:szCs w:val="24"/>
        </w:rPr>
        <w:t xml:space="preserve">a través del Sistema de Acceso a la Información Mexiquense </w:t>
      </w:r>
      <w:r w:rsidRPr="00547BE4">
        <w:rPr>
          <w:rFonts w:cs="Arial"/>
          <w:b/>
          <w:szCs w:val="24"/>
        </w:rPr>
        <w:t xml:space="preserve">(SAIMEX), </w:t>
      </w:r>
      <w:r w:rsidRPr="00547BE4">
        <w:rPr>
          <w:rFonts w:cs="Arial"/>
          <w:bCs/>
          <w:szCs w:val="24"/>
        </w:rPr>
        <w:t xml:space="preserve">en versión pública de ser procedente </w:t>
      </w:r>
      <w:r w:rsidRPr="00547BE4">
        <w:rPr>
          <w:rFonts w:cs="Arial"/>
          <w:szCs w:val="24"/>
        </w:rPr>
        <w:t xml:space="preserve">de lo siguiente: </w:t>
      </w:r>
    </w:p>
    <w:p w14:paraId="4AFEEEB5" w14:textId="77777777" w:rsidR="00383772" w:rsidRPr="00547BE4" w:rsidRDefault="00383772" w:rsidP="00383772">
      <w:pPr>
        <w:pStyle w:val="Prrafodelista"/>
        <w:numPr>
          <w:ilvl w:val="0"/>
          <w:numId w:val="67"/>
        </w:numPr>
        <w:ind w:right="49"/>
        <w:rPr>
          <w:rFonts w:eastAsia="Palatino Linotype" w:cs="Palatino Linotype"/>
          <w:bCs/>
        </w:rPr>
      </w:pPr>
      <w:r w:rsidRPr="00547BE4">
        <w:rPr>
          <w:iCs/>
          <w:color w:val="000000"/>
        </w:rPr>
        <w:t>El o los documentos donde conste el sueldo bruto y neto mensual de</w:t>
      </w:r>
      <w:r w:rsidRPr="00547BE4">
        <w:rPr>
          <w:rFonts w:eastAsiaTheme="minorEastAsia" w:cstheme="minorBidi"/>
          <w:lang w:eastAsia="en-US"/>
        </w:rPr>
        <w:t xml:space="preserve"> las y los abogados y psicólogos adscritos al Instituto Municipal de la Mujer de Toluca</w:t>
      </w:r>
      <w:r w:rsidRPr="00547BE4">
        <w:rPr>
          <w:iCs/>
          <w:color w:val="000000"/>
        </w:rPr>
        <w:t>, al treinta y uno de marzo de dos mil veinticinco.</w:t>
      </w:r>
    </w:p>
    <w:p w14:paraId="4693CA96" w14:textId="457BEAF0" w:rsidR="008C69BE" w:rsidRPr="00547BE4" w:rsidRDefault="008E2117" w:rsidP="00383772">
      <w:pPr>
        <w:pStyle w:val="Prrafodelista"/>
        <w:numPr>
          <w:ilvl w:val="0"/>
          <w:numId w:val="67"/>
        </w:numPr>
        <w:ind w:right="49"/>
        <w:rPr>
          <w:rFonts w:eastAsia="Palatino Linotype" w:cs="Palatino Linotype"/>
          <w:bCs/>
        </w:rPr>
      </w:pPr>
      <w:r w:rsidRPr="00547BE4">
        <w:rPr>
          <w:iCs/>
          <w:color w:val="000000"/>
        </w:rPr>
        <w:lastRenderedPageBreak/>
        <w:t>Documento o documentos donde consten las materias en las que se llevaron a cabo los patrocinios jurídicos que inició el Instituto de la Mujer del primero de enero al treinta y uno de diciembre de dos mil veinticuatro</w:t>
      </w:r>
      <w:r w:rsidR="008C69BE" w:rsidRPr="00547BE4">
        <w:rPr>
          <w:iCs/>
          <w:color w:val="000000"/>
        </w:rPr>
        <w:t>.</w:t>
      </w:r>
    </w:p>
    <w:p w14:paraId="52A06E44" w14:textId="47DE9B79" w:rsidR="00383772" w:rsidRPr="00547BE4" w:rsidRDefault="00383772" w:rsidP="00383772">
      <w:pPr>
        <w:pStyle w:val="Citas"/>
        <w:spacing w:before="0" w:after="0"/>
        <w:ind w:left="360" w:right="0"/>
      </w:pPr>
    </w:p>
    <w:p w14:paraId="6FB31751" w14:textId="77777777" w:rsidR="00383772" w:rsidRPr="00547BE4" w:rsidRDefault="00383772" w:rsidP="00383772">
      <w:pPr>
        <w:pStyle w:val="Sinespaciado"/>
        <w:spacing w:line="360" w:lineRule="auto"/>
        <w:ind w:left="720"/>
        <w:jc w:val="both"/>
        <w:rPr>
          <w:rFonts w:ascii="Palatino Linotype" w:hAnsi="Palatino Linotype" w:cs="Arial"/>
          <w:i/>
        </w:rPr>
      </w:pPr>
      <w:r w:rsidRPr="00547BE4">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4927EDA" w14:textId="77777777" w:rsidR="00383772" w:rsidRPr="00547BE4" w:rsidRDefault="00383772" w:rsidP="00383772">
      <w:pPr>
        <w:rPr>
          <w:rFonts w:cs="Arial"/>
          <w:b/>
          <w:sz w:val="28"/>
        </w:rPr>
      </w:pPr>
    </w:p>
    <w:p w14:paraId="431957EC" w14:textId="77777777" w:rsidR="00383772" w:rsidRPr="00547BE4" w:rsidRDefault="00383772" w:rsidP="00383772">
      <w:pPr>
        <w:rPr>
          <w:rFonts w:cs="Tahoma"/>
          <w:bCs/>
          <w:szCs w:val="24"/>
        </w:rPr>
      </w:pPr>
      <w:r w:rsidRPr="00547BE4">
        <w:rPr>
          <w:rFonts w:cs="Arial"/>
          <w:b/>
          <w:szCs w:val="24"/>
        </w:rPr>
        <w:t>TERCERO.</w:t>
      </w:r>
      <w:r w:rsidRPr="00547BE4">
        <w:rPr>
          <w:rFonts w:cs="Arial"/>
          <w:szCs w:val="24"/>
        </w:rPr>
        <w:t xml:space="preserve"> </w:t>
      </w:r>
      <w:r w:rsidRPr="00547BE4">
        <w:rPr>
          <w:rFonts w:cs="Tahoma"/>
          <w:b/>
          <w:szCs w:val="24"/>
        </w:rPr>
        <w:t xml:space="preserve">NOTIFÍQUESE </w:t>
      </w:r>
      <w:r w:rsidRPr="00547BE4">
        <w:rPr>
          <w:rFonts w:cs="Arial"/>
          <w:szCs w:val="24"/>
        </w:rPr>
        <w:t xml:space="preserve">a través del Sistema de Acceso a la Información Mexiquense </w:t>
      </w:r>
      <w:r w:rsidRPr="00547BE4">
        <w:rPr>
          <w:rFonts w:cs="Arial"/>
          <w:b/>
          <w:szCs w:val="24"/>
        </w:rPr>
        <w:t>(SAIMEX)</w:t>
      </w:r>
      <w:r w:rsidRPr="00547BE4">
        <w:rPr>
          <w:rFonts w:cs="Arial"/>
          <w:szCs w:val="24"/>
        </w:rPr>
        <w:t xml:space="preserve">, </w:t>
      </w:r>
      <w:r w:rsidRPr="00547BE4">
        <w:rPr>
          <w:rFonts w:cs="Tahoma"/>
          <w:szCs w:val="24"/>
        </w:rPr>
        <w:t xml:space="preserve">la presente Resolución al Titular de la Unidad de Transparencia del </w:t>
      </w:r>
      <w:r w:rsidRPr="00547BE4">
        <w:rPr>
          <w:rFonts w:cs="Tahoma"/>
          <w:b/>
          <w:szCs w:val="24"/>
        </w:rPr>
        <w:t>Sujeto Obligado</w:t>
      </w:r>
      <w:r w:rsidRPr="00547BE4">
        <w:rPr>
          <w:rFonts w:cs="Tahoma"/>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47BE4">
        <w:rPr>
          <w:rFonts w:eastAsia="Palatino Linotype" w:cs="Palatino Linotype"/>
          <w:bCs/>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AD89C1" w14:textId="77777777" w:rsidR="00383772" w:rsidRPr="00547BE4" w:rsidRDefault="00383772" w:rsidP="00383772">
      <w:pPr>
        <w:autoSpaceDE w:val="0"/>
        <w:autoSpaceDN w:val="0"/>
        <w:adjustRightInd w:val="0"/>
        <w:rPr>
          <w:rFonts w:cs="Arial"/>
          <w:b/>
          <w:szCs w:val="24"/>
        </w:rPr>
      </w:pPr>
    </w:p>
    <w:p w14:paraId="3E4ED3B3" w14:textId="77777777" w:rsidR="00383772" w:rsidRPr="00547BE4" w:rsidRDefault="00383772" w:rsidP="00383772">
      <w:pPr>
        <w:autoSpaceDE w:val="0"/>
        <w:autoSpaceDN w:val="0"/>
        <w:adjustRightInd w:val="0"/>
        <w:rPr>
          <w:rFonts w:cs="Arial"/>
          <w:szCs w:val="24"/>
        </w:rPr>
      </w:pPr>
      <w:r w:rsidRPr="00547BE4">
        <w:rPr>
          <w:rFonts w:cs="Arial"/>
          <w:b/>
          <w:szCs w:val="24"/>
        </w:rPr>
        <w:t xml:space="preserve">CUARTO. </w:t>
      </w:r>
      <w:r w:rsidRPr="00547BE4">
        <w:rPr>
          <w:rFonts w:cs="Arial"/>
          <w:szCs w:val="24"/>
        </w:rPr>
        <w:t xml:space="preserve">De conformidad con el artículo 198 de la Ley de Transparencia y Acceso a la Información Pública del Estado de México y Municipios, de considerarlo procedente, el </w:t>
      </w:r>
      <w:r w:rsidRPr="00547BE4">
        <w:rPr>
          <w:rFonts w:cs="Arial"/>
          <w:b/>
          <w:szCs w:val="24"/>
        </w:rPr>
        <w:lastRenderedPageBreak/>
        <w:t>Sujeto Obligado</w:t>
      </w:r>
      <w:r w:rsidRPr="00547BE4">
        <w:rPr>
          <w:rFonts w:cs="Arial"/>
          <w:szCs w:val="24"/>
        </w:rPr>
        <w:t xml:space="preserve"> de manera fundada y motivada, podrá solicitar una ampliación de plazo para el cumplimiento de la presente resolución.</w:t>
      </w:r>
    </w:p>
    <w:p w14:paraId="711C4122" w14:textId="77777777" w:rsidR="00383772" w:rsidRPr="00547BE4" w:rsidRDefault="00383772" w:rsidP="00383772">
      <w:pPr>
        <w:autoSpaceDE w:val="0"/>
        <w:autoSpaceDN w:val="0"/>
        <w:adjustRightInd w:val="0"/>
        <w:rPr>
          <w:rFonts w:cs="Arial"/>
          <w:szCs w:val="24"/>
        </w:rPr>
      </w:pPr>
    </w:p>
    <w:p w14:paraId="6470D6D4" w14:textId="0556ADCE" w:rsidR="0040171F" w:rsidRPr="00547BE4" w:rsidRDefault="00383772" w:rsidP="00D84CC0">
      <w:pPr>
        <w:pBdr>
          <w:top w:val="nil"/>
          <w:left w:val="nil"/>
          <w:bottom w:val="nil"/>
          <w:right w:val="nil"/>
          <w:between w:val="nil"/>
        </w:pBdr>
        <w:rPr>
          <w:rFonts w:eastAsia="Palatino Linotype" w:cs="Palatino Linotype"/>
          <w:color w:val="000000"/>
          <w:szCs w:val="24"/>
          <w:lang w:val="es-MX"/>
        </w:rPr>
      </w:pPr>
      <w:r w:rsidRPr="00547BE4">
        <w:rPr>
          <w:b/>
          <w:szCs w:val="24"/>
        </w:rPr>
        <w:t xml:space="preserve">QUINTO. </w:t>
      </w:r>
      <w:r w:rsidRPr="00547BE4">
        <w:rPr>
          <w:rFonts w:cs="Arial"/>
          <w:b/>
          <w:szCs w:val="24"/>
        </w:rPr>
        <w:t>NOTIFÍQUESE</w:t>
      </w:r>
      <w:r w:rsidRPr="00547BE4">
        <w:rPr>
          <w:rFonts w:cs="Arial"/>
          <w:szCs w:val="24"/>
        </w:rPr>
        <w:t xml:space="preserve"> a través del Sistema de Acceso a la Información Mexiquense (SAIMEX), al </w:t>
      </w:r>
      <w:r w:rsidRPr="00547BE4">
        <w:rPr>
          <w:rFonts w:cs="Arial"/>
          <w:b/>
          <w:szCs w:val="24"/>
        </w:rPr>
        <w:t>RECURRENTE</w:t>
      </w:r>
      <w:r w:rsidRPr="00547BE4">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DCD32A" w14:textId="77777777" w:rsidR="0040171F" w:rsidRPr="00547BE4" w:rsidRDefault="0040171F" w:rsidP="00383772">
      <w:pPr>
        <w:contextualSpacing/>
        <w:rPr>
          <w:lang w:val="es-MX"/>
        </w:rPr>
      </w:pPr>
    </w:p>
    <w:p w14:paraId="20573BFF" w14:textId="2DC3477A" w:rsidR="00A970D5" w:rsidRPr="00547BE4" w:rsidRDefault="005A45B1" w:rsidP="00383772">
      <w:pPr>
        <w:pBdr>
          <w:top w:val="nil"/>
          <w:left w:val="nil"/>
          <w:bottom w:val="nil"/>
          <w:right w:val="nil"/>
          <w:between w:val="nil"/>
        </w:pBdr>
        <w:contextualSpacing/>
        <w:rPr>
          <w:rFonts w:eastAsia="Palatino Linotype" w:cs="Palatino Linotype"/>
          <w:color w:val="000000"/>
          <w:szCs w:val="24"/>
        </w:rPr>
      </w:pPr>
      <w:r w:rsidRPr="00547BE4">
        <w:rPr>
          <w:rFonts w:eastAsia="Palatino Linotype" w:cs="Palatino Linotype"/>
          <w:color w:val="000000"/>
          <w:szCs w:val="24"/>
        </w:rPr>
        <w:t>ASÍ LO RESUELVE</w:t>
      </w:r>
      <w:r w:rsidR="00247FE8" w:rsidRPr="00547BE4">
        <w:rPr>
          <w:rFonts w:eastAsia="Palatino Linotype" w:cs="Palatino Linotype"/>
          <w:color w:val="000000"/>
          <w:szCs w:val="24"/>
        </w:rPr>
        <w:t xml:space="preserve"> POR </w:t>
      </w:r>
      <w:r w:rsidR="009E3D7A" w:rsidRPr="00547BE4">
        <w:rPr>
          <w:rFonts w:eastAsia="Palatino Linotype" w:cs="Palatino Linotype"/>
          <w:color w:val="000000"/>
          <w:szCs w:val="24"/>
        </w:rPr>
        <w:t>UNANIMIDAD</w:t>
      </w:r>
      <w:r w:rsidRPr="00547BE4">
        <w:rPr>
          <w:rFonts w:eastAsia="Palatino Linotype" w:cs="Palatino Linotype"/>
          <w:color w:val="000000"/>
          <w:szCs w:val="24"/>
        </w:rPr>
        <w:t xml:space="preserve"> </w:t>
      </w:r>
      <w:r w:rsidR="006922F5" w:rsidRPr="00547BE4">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03B6A" w:rsidRPr="00547BE4">
        <w:rPr>
          <w:rFonts w:eastAsia="Palatino Linotype" w:cs="Palatino Linotype"/>
          <w:color w:val="000000"/>
          <w:szCs w:val="24"/>
        </w:rPr>
        <w:t>,</w:t>
      </w:r>
      <w:r w:rsidR="00193C8B" w:rsidRPr="00547BE4">
        <w:rPr>
          <w:rFonts w:eastAsia="Palatino Linotype" w:cs="Palatino Linotype"/>
          <w:color w:val="000000"/>
          <w:szCs w:val="24"/>
        </w:rPr>
        <w:t xml:space="preserve"> </w:t>
      </w:r>
      <w:r w:rsidR="006922F5" w:rsidRPr="00547BE4">
        <w:rPr>
          <w:rFonts w:eastAsia="Palatino Linotype" w:cs="Palatino Linotype"/>
          <w:color w:val="000000"/>
          <w:szCs w:val="24"/>
        </w:rPr>
        <w:t>SHARON CRISTINA MORALES MARTÍNEZ, LUIS GUSTAVO PARRA NORIEGA</w:t>
      </w:r>
      <w:r w:rsidR="009E3DAE" w:rsidRPr="00547BE4">
        <w:rPr>
          <w:rFonts w:eastAsia="Palatino Linotype" w:cs="Palatino Linotype"/>
          <w:color w:val="000000"/>
          <w:szCs w:val="24"/>
        </w:rPr>
        <w:t xml:space="preserve"> </w:t>
      </w:r>
      <w:r w:rsidR="006922F5" w:rsidRPr="00547BE4">
        <w:rPr>
          <w:rFonts w:eastAsia="Palatino Linotype" w:cs="Palatino Linotype"/>
          <w:color w:val="000000"/>
          <w:szCs w:val="24"/>
        </w:rPr>
        <w:t>Y GUADALUPE RAMÍREZ PEÑA</w:t>
      </w:r>
      <w:r w:rsidR="00AF6B94" w:rsidRPr="00547BE4">
        <w:rPr>
          <w:rFonts w:eastAsia="Palatino Linotype" w:cs="Palatino Linotype"/>
          <w:color w:val="000000"/>
          <w:szCs w:val="24"/>
        </w:rPr>
        <w:t>,</w:t>
      </w:r>
      <w:r w:rsidR="00F37687" w:rsidRPr="00547BE4">
        <w:rPr>
          <w:rFonts w:eastAsia="Palatino Linotype" w:cs="Palatino Linotype"/>
          <w:color w:val="000000"/>
          <w:szCs w:val="24"/>
        </w:rPr>
        <w:t xml:space="preserve"> </w:t>
      </w:r>
      <w:r w:rsidR="006922F5" w:rsidRPr="00547BE4">
        <w:rPr>
          <w:rFonts w:eastAsia="Palatino Linotype" w:cs="Palatino Linotype"/>
          <w:color w:val="000000"/>
          <w:szCs w:val="24"/>
        </w:rPr>
        <w:t>EN LA</w:t>
      </w:r>
      <w:r w:rsidR="00C93568" w:rsidRPr="00547BE4">
        <w:rPr>
          <w:rFonts w:eastAsia="Palatino Linotype" w:cs="Palatino Linotype"/>
          <w:color w:val="000000"/>
          <w:szCs w:val="24"/>
        </w:rPr>
        <w:t xml:space="preserve"> </w:t>
      </w:r>
      <w:r w:rsidR="00D84CC0" w:rsidRPr="00547BE4">
        <w:rPr>
          <w:rFonts w:eastAsia="Palatino Linotype" w:cs="Palatino Linotype"/>
          <w:color w:val="000000"/>
          <w:szCs w:val="24"/>
        </w:rPr>
        <w:t>TRIGÉSIMA OCTAVA</w:t>
      </w:r>
      <w:r w:rsidR="0075725A" w:rsidRPr="00547BE4">
        <w:rPr>
          <w:rFonts w:eastAsia="Palatino Linotype" w:cs="Palatino Linotype"/>
          <w:color w:val="000000"/>
          <w:szCs w:val="24"/>
        </w:rPr>
        <w:t xml:space="preserve"> </w:t>
      </w:r>
      <w:r w:rsidR="006922F5" w:rsidRPr="00547BE4">
        <w:rPr>
          <w:rFonts w:eastAsia="Palatino Linotype" w:cs="Palatino Linotype"/>
          <w:color w:val="000000"/>
          <w:szCs w:val="24"/>
        </w:rPr>
        <w:t>SESIÓN ORDINARIA CELEBRADA E</w:t>
      </w:r>
      <w:r w:rsidR="00C93568" w:rsidRPr="00547BE4">
        <w:rPr>
          <w:rFonts w:eastAsia="Palatino Linotype" w:cs="Palatino Linotype"/>
          <w:color w:val="000000"/>
          <w:szCs w:val="24"/>
        </w:rPr>
        <w:t>L</w:t>
      </w:r>
      <w:r w:rsidR="00193C8B" w:rsidRPr="00547BE4">
        <w:rPr>
          <w:rFonts w:eastAsia="Palatino Linotype" w:cs="Palatino Linotype"/>
          <w:color w:val="000000"/>
          <w:szCs w:val="24"/>
        </w:rPr>
        <w:t xml:space="preserve"> </w:t>
      </w:r>
      <w:r w:rsidR="00D84CC0" w:rsidRPr="00547BE4">
        <w:rPr>
          <w:rFonts w:eastAsia="Palatino Linotype" w:cs="Palatino Linotype"/>
          <w:color w:val="000000"/>
          <w:szCs w:val="24"/>
        </w:rPr>
        <w:t>VEINTIDÓS DE OCTUBRE</w:t>
      </w:r>
      <w:r w:rsidR="00C93568" w:rsidRPr="00547BE4">
        <w:rPr>
          <w:rFonts w:eastAsia="Palatino Linotype" w:cs="Palatino Linotype"/>
          <w:color w:val="000000"/>
          <w:szCs w:val="24"/>
        </w:rPr>
        <w:t xml:space="preserve"> </w:t>
      </w:r>
      <w:r w:rsidR="002475C3" w:rsidRPr="00547BE4">
        <w:rPr>
          <w:rFonts w:eastAsia="Palatino Linotype" w:cs="Palatino Linotype"/>
          <w:color w:val="000000"/>
          <w:szCs w:val="24"/>
        </w:rPr>
        <w:t>DE DOS MIL VEINTI</w:t>
      </w:r>
      <w:r w:rsidR="0011108B" w:rsidRPr="00547BE4">
        <w:rPr>
          <w:rFonts w:eastAsia="Palatino Linotype" w:cs="Palatino Linotype"/>
          <w:color w:val="000000"/>
          <w:szCs w:val="24"/>
        </w:rPr>
        <w:t>C</w:t>
      </w:r>
      <w:r w:rsidR="00B43890" w:rsidRPr="00547BE4">
        <w:rPr>
          <w:rFonts w:eastAsia="Palatino Linotype" w:cs="Palatino Linotype"/>
          <w:color w:val="000000"/>
          <w:szCs w:val="24"/>
        </w:rPr>
        <w:t>INCO</w:t>
      </w:r>
      <w:r w:rsidR="006922F5" w:rsidRPr="00547BE4">
        <w:rPr>
          <w:rFonts w:eastAsia="Palatino Linotype" w:cs="Palatino Linotype"/>
          <w:color w:val="000000"/>
          <w:szCs w:val="24"/>
        </w:rPr>
        <w:t xml:space="preserve">, ANTE EL SECRETARIO TÉCNICO </w:t>
      </w:r>
      <w:r w:rsidRPr="00547BE4">
        <w:rPr>
          <w:rFonts w:eastAsia="Palatino Linotype" w:cs="Palatino Linotype"/>
          <w:color w:val="000000"/>
          <w:szCs w:val="24"/>
        </w:rPr>
        <w:t>DEL PLENO, ALEXIS TAPIA RAMÍREZ</w:t>
      </w:r>
      <w:r w:rsidR="00A970D5" w:rsidRPr="00547BE4">
        <w:rPr>
          <w:rFonts w:eastAsia="Palatino Linotype" w:cs="Palatino Linotype"/>
          <w:color w:val="000000"/>
          <w:szCs w:val="24"/>
        </w:rPr>
        <w:t>.</w:t>
      </w:r>
      <w:r w:rsidR="001957CF" w:rsidRPr="00547BE4">
        <w:rPr>
          <w:rFonts w:eastAsia="Palatino Linotype" w:cs="Palatino Linotype"/>
          <w:color w:val="000000"/>
          <w:szCs w:val="24"/>
        </w:rPr>
        <w:t>--------------</w:t>
      </w:r>
      <w:r w:rsidR="00C6512A" w:rsidRPr="00547BE4">
        <w:rPr>
          <w:rFonts w:eastAsia="Palatino Linotype" w:cs="Palatino Linotype"/>
          <w:color w:val="000000"/>
          <w:szCs w:val="24"/>
        </w:rPr>
        <w:t>---------</w:t>
      </w:r>
      <w:r w:rsidR="00337FA1" w:rsidRPr="00547BE4">
        <w:rPr>
          <w:rFonts w:eastAsia="Palatino Linotype" w:cs="Palatino Linotype"/>
          <w:color w:val="000000"/>
          <w:szCs w:val="24"/>
        </w:rPr>
        <w:t>-----</w:t>
      </w:r>
      <w:r w:rsidR="0075725A" w:rsidRPr="00547BE4">
        <w:rPr>
          <w:rFonts w:eastAsia="Palatino Linotype" w:cs="Palatino Linotype"/>
          <w:color w:val="000000"/>
          <w:szCs w:val="24"/>
        </w:rPr>
        <w:t>--------------------------------------------------------------------------------------------------------------------------------------------------------------------------------------------------------------------------------------------------------------------------------------------------------------------------------------------------------------------------------------------------------------------------------------------------------------------------------------------------------------------------------------------------------------</w:t>
      </w:r>
      <w:r w:rsidR="00326743" w:rsidRPr="00547BE4">
        <w:rPr>
          <w:rFonts w:eastAsia="Palatino Linotype" w:cs="Palatino Linotype"/>
          <w:color w:val="000000"/>
          <w:szCs w:val="24"/>
        </w:rPr>
        <w:t>----------------------------</w:t>
      </w:r>
      <w:r w:rsidR="002B39FE" w:rsidRPr="00547BE4">
        <w:rPr>
          <w:rFonts w:eastAsia="Palatino Linotype" w:cs="Palatino Linotype"/>
          <w:color w:val="000000"/>
          <w:szCs w:val="24"/>
        </w:rPr>
        <w:t>-----------------------------------------------------------------------------------------</w:t>
      </w:r>
    </w:p>
    <w:p w14:paraId="4DA57669" w14:textId="68AD6BD6" w:rsidR="00A970D5" w:rsidRPr="004B7011" w:rsidRDefault="44E9108F" w:rsidP="00383772">
      <w:pPr>
        <w:pBdr>
          <w:top w:val="nil"/>
          <w:left w:val="nil"/>
          <w:bottom w:val="nil"/>
          <w:right w:val="nil"/>
          <w:between w:val="nil"/>
        </w:pBdr>
        <w:contextualSpacing/>
        <w:rPr>
          <w:rFonts w:eastAsia="Palatino Linotype" w:cs="Palatino Linotype"/>
          <w:color w:val="000000"/>
          <w:sz w:val="20"/>
          <w:szCs w:val="20"/>
          <w:lang w:val="es-ES"/>
        </w:rPr>
      </w:pPr>
      <w:r w:rsidRPr="00547BE4">
        <w:rPr>
          <w:rFonts w:eastAsia="Palatino Linotype" w:cs="Palatino Linotype"/>
          <w:color w:val="000000" w:themeColor="text1"/>
          <w:sz w:val="20"/>
          <w:szCs w:val="20"/>
          <w:lang w:val="es-ES"/>
        </w:rPr>
        <w:t>JMV/CCR/</w:t>
      </w:r>
      <w:r w:rsidR="00D84CC0" w:rsidRPr="00547BE4">
        <w:rPr>
          <w:rFonts w:eastAsia="Palatino Linotype" w:cs="Palatino Linotype"/>
          <w:color w:val="000000" w:themeColor="text1"/>
          <w:sz w:val="20"/>
          <w:szCs w:val="20"/>
          <w:lang w:val="es-ES"/>
        </w:rPr>
        <w:t>fjjc</w:t>
      </w:r>
    </w:p>
    <w:p w14:paraId="607C2072"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38377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383772"/>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A9911" w14:textId="77777777" w:rsidR="004449B9" w:rsidRDefault="004449B9" w:rsidP="00F2498E">
      <w:pPr>
        <w:spacing w:line="240" w:lineRule="auto"/>
      </w:pPr>
      <w:r>
        <w:separator/>
      </w:r>
    </w:p>
  </w:endnote>
  <w:endnote w:type="continuationSeparator" w:id="0">
    <w:p w14:paraId="11A6A056" w14:textId="77777777" w:rsidR="004449B9" w:rsidRDefault="004449B9" w:rsidP="00F2498E">
      <w:pPr>
        <w:spacing w:line="240" w:lineRule="auto"/>
      </w:pPr>
      <w:r>
        <w:continuationSeparator/>
      </w:r>
    </w:p>
  </w:endnote>
  <w:endnote w:type="continuationNotice" w:id="1">
    <w:p w14:paraId="008038F3" w14:textId="77777777" w:rsidR="004449B9" w:rsidRDefault="004449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F1A6CFC" w:rsidR="008C69BE" w:rsidRPr="00871A91" w:rsidRDefault="008C69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F7A1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F7A10">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E68C59B" w:rsidR="008C69BE" w:rsidRPr="00871A91" w:rsidRDefault="008C69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F7A1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F7A10">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BEBF5" w14:textId="77777777" w:rsidR="004449B9" w:rsidRDefault="004449B9" w:rsidP="00F2498E">
      <w:pPr>
        <w:spacing w:line="240" w:lineRule="auto"/>
      </w:pPr>
      <w:r>
        <w:separator/>
      </w:r>
    </w:p>
  </w:footnote>
  <w:footnote w:type="continuationSeparator" w:id="0">
    <w:p w14:paraId="0208B86E" w14:textId="77777777" w:rsidR="004449B9" w:rsidRDefault="004449B9" w:rsidP="00F2498E">
      <w:pPr>
        <w:spacing w:line="240" w:lineRule="auto"/>
      </w:pPr>
      <w:r>
        <w:continuationSeparator/>
      </w:r>
    </w:p>
  </w:footnote>
  <w:footnote w:type="continuationNotice" w:id="1">
    <w:p w14:paraId="197F0F95" w14:textId="77777777" w:rsidR="004449B9" w:rsidRDefault="004449B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C69BE" w:rsidRDefault="004449B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C69BE" w:rsidRPr="00B17577" w14:paraId="37B9EBDE" w14:textId="77777777" w:rsidTr="003938ED">
      <w:trPr>
        <w:trHeight w:val="227"/>
      </w:trPr>
      <w:tc>
        <w:tcPr>
          <w:tcW w:w="5103" w:type="dxa"/>
          <w:hideMark/>
        </w:tcPr>
        <w:p w14:paraId="4964FBC5" w14:textId="54CDA645" w:rsidR="008C69BE" w:rsidRPr="00096248" w:rsidRDefault="008C69BE"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3E4B8EB" w:rsidR="008C69BE" w:rsidRPr="00096248" w:rsidRDefault="008C69BE" w:rsidP="002A5A2E">
          <w:pPr>
            <w:spacing w:after="120" w:line="240" w:lineRule="auto"/>
            <w:ind w:right="71"/>
            <w:jc w:val="right"/>
            <w:rPr>
              <w:rFonts w:cs="Arial"/>
              <w:b/>
              <w:szCs w:val="24"/>
            </w:rPr>
          </w:pPr>
          <w:r>
            <w:rPr>
              <w:rFonts w:cs="Arial"/>
              <w:b/>
              <w:bCs/>
              <w:szCs w:val="24"/>
            </w:rPr>
            <w:t>05750/INFOEM/IP/RR/2025</w:t>
          </w:r>
        </w:p>
      </w:tc>
    </w:tr>
    <w:tr w:rsidR="008C69BE" w14:paraId="7591D3C9" w14:textId="77777777" w:rsidTr="003938ED">
      <w:trPr>
        <w:trHeight w:val="242"/>
      </w:trPr>
      <w:tc>
        <w:tcPr>
          <w:tcW w:w="5103" w:type="dxa"/>
          <w:hideMark/>
        </w:tcPr>
        <w:p w14:paraId="729A65A8" w14:textId="77777777" w:rsidR="008C69BE" w:rsidRPr="00096248" w:rsidRDefault="008C69BE"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F51E44" w:rsidR="008C69BE" w:rsidRPr="00096248" w:rsidRDefault="008C69BE" w:rsidP="00011C4D">
          <w:pPr>
            <w:spacing w:after="120" w:line="240" w:lineRule="auto"/>
            <w:ind w:left="-81" w:right="71"/>
            <w:jc w:val="right"/>
            <w:rPr>
              <w:rFonts w:cs="Arial"/>
              <w:szCs w:val="24"/>
            </w:rPr>
          </w:pPr>
          <w:r w:rsidRPr="002F3AD7">
            <w:rPr>
              <w:rFonts w:cs="Arial"/>
              <w:szCs w:val="24"/>
            </w:rPr>
            <w:t>Ayuntamiento de Toluca</w:t>
          </w:r>
        </w:p>
      </w:tc>
    </w:tr>
    <w:tr w:rsidR="008C69BE" w:rsidRPr="00F63239" w14:paraId="037E914D" w14:textId="77777777" w:rsidTr="003938ED">
      <w:trPr>
        <w:trHeight w:val="342"/>
      </w:trPr>
      <w:tc>
        <w:tcPr>
          <w:tcW w:w="5103" w:type="dxa"/>
          <w:hideMark/>
        </w:tcPr>
        <w:p w14:paraId="7676B68F" w14:textId="64D69EAF" w:rsidR="008C69BE" w:rsidRPr="00096248" w:rsidRDefault="008C69B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C69BE" w:rsidRDefault="008C69B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C69BE" w:rsidRPr="00711916" w:rsidRDefault="008C69BE" w:rsidP="00011C4D">
          <w:pPr>
            <w:spacing w:after="120" w:line="240" w:lineRule="auto"/>
            <w:ind w:left="-486" w:right="71" w:firstLine="567"/>
            <w:jc w:val="right"/>
            <w:rPr>
              <w:rFonts w:cs="Arial"/>
              <w:sz w:val="2"/>
              <w:szCs w:val="2"/>
            </w:rPr>
          </w:pPr>
        </w:p>
      </w:tc>
    </w:tr>
  </w:tbl>
  <w:p w14:paraId="2998DBFD" w14:textId="25A9F426" w:rsidR="008C69BE" w:rsidRPr="00871A91" w:rsidRDefault="004449B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C69B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C69BE" w14:paraId="0F9FE9B6" w14:textId="77777777" w:rsidTr="70652167">
      <w:trPr>
        <w:trHeight w:val="227"/>
      </w:trPr>
      <w:tc>
        <w:tcPr>
          <w:tcW w:w="5103" w:type="dxa"/>
          <w:hideMark/>
        </w:tcPr>
        <w:p w14:paraId="6D1D9D71" w14:textId="11150E5A" w:rsidR="008C69BE" w:rsidRPr="00663A37" w:rsidRDefault="008C69B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6538B38" w:rsidR="008C69BE" w:rsidRPr="00C81ECD" w:rsidRDefault="008C69BE" w:rsidP="002A5A2E">
          <w:pPr>
            <w:spacing w:after="120" w:line="240" w:lineRule="auto"/>
            <w:ind w:left="-486" w:right="68" w:firstLine="558"/>
            <w:jc w:val="right"/>
            <w:rPr>
              <w:rFonts w:cs="Arial"/>
              <w:b/>
              <w:szCs w:val="24"/>
            </w:rPr>
          </w:pPr>
          <w:r>
            <w:rPr>
              <w:rFonts w:cs="Arial"/>
              <w:b/>
              <w:bCs/>
              <w:szCs w:val="24"/>
            </w:rPr>
            <w:t>05750/INFOEM/IP/RR/2025</w:t>
          </w:r>
        </w:p>
      </w:tc>
    </w:tr>
    <w:tr w:rsidR="008C69BE" w:rsidRPr="001F57CD" w14:paraId="1377D264" w14:textId="77777777" w:rsidTr="70652167">
      <w:trPr>
        <w:trHeight w:val="196"/>
      </w:trPr>
      <w:tc>
        <w:tcPr>
          <w:tcW w:w="5103" w:type="dxa"/>
          <w:hideMark/>
        </w:tcPr>
        <w:p w14:paraId="04D597A1" w14:textId="77777777" w:rsidR="008C69BE" w:rsidRPr="00663A37" w:rsidRDefault="008C69BE"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21F71A5" w:rsidR="008C69BE" w:rsidRPr="00663A37" w:rsidRDefault="00EF7A10" w:rsidP="70652167">
          <w:pPr>
            <w:spacing w:after="120" w:line="240" w:lineRule="auto"/>
            <w:ind w:right="68"/>
            <w:jc w:val="right"/>
            <w:rPr>
              <w:rFonts w:cs="Arial"/>
              <w:lang w:val="es-ES"/>
            </w:rPr>
          </w:pPr>
          <w:proofErr w:type="spellStart"/>
          <w:r>
            <w:rPr>
              <w:rFonts w:cs="Arial"/>
              <w:lang w:val="es-ES"/>
            </w:rPr>
            <w:t>xxxx</w:t>
          </w:r>
          <w:proofErr w:type="spellEnd"/>
        </w:p>
      </w:tc>
    </w:tr>
    <w:tr w:rsidR="008C69BE" w14:paraId="4DC11993" w14:textId="77777777" w:rsidTr="70652167">
      <w:trPr>
        <w:trHeight w:val="242"/>
      </w:trPr>
      <w:tc>
        <w:tcPr>
          <w:tcW w:w="5103" w:type="dxa"/>
          <w:hideMark/>
        </w:tcPr>
        <w:p w14:paraId="76CEF1B5" w14:textId="77777777" w:rsidR="008C69BE" w:rsidRPr="00663A37" w:rsidRDefault="008C69BE"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B418BE" w:rsidR="008C69BE" w:rsidRPr="00663A37" w:rsidRDefault="008C69BE" w:rsidP="00771E23">
          <w:pPr>
            <w:spacing w:after="120" w:line="240" w:lineRule="auto"/>
            <w:ind w:left="-70" w:right="68"/>
            <w:jc w:val="right"/>
            <w:rPr>
              <w:rFonts w:cs="Arial"/>
              <w:szCs w:val="24"/>
            </w:rPr>
          </w:pPr>
          <w:r w:rsidRPr="002F3AD7">
            <w:rPr>
              <w:rFonts w:cs="Arial"/>
              <w:szCs w:val="24"/>
            </w:rPr>
            <w:t>Ayuntamiento de Toluca</w:t>
          </w:r>
        </w:p>
      </w:tc>
    </w:tr>
    <w:tr w:rsidR="008C69BE" w14:paraId="5C2B511D" w14:textId="77777777" w:rsidTr="70652167">
      <w:trPr>
        <w:trHeight w:val="342"/>
      </w:trPr>
      <w:tc>
        <w:tcPr>
          <w:tcW w:w="5103" w:type="dxa"/>
          <w:hideMark/>
        </w:tcPr>
        <w:p w14:paraId="03FEF68C" w14:textId="45E91CF4" w:rsidR="008C69BE" w:rsidRPr="00663A37" w:rsidRDefault="008C69B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C69BE" w:rsidRPr="00663A37" w:rsidRDefault="008C69B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C69BE" w:rsidRPr="00871A91" w:rsidRDefault="004449B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8C69B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3B31A4F"/>
    <w:multiLevelType w:val="hybridMultilevel"/>
    <w:tmpl w:val="E0D04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17"/>
  </w:num>
  <w:num w:numId="4">
    <w:abstractNumId w:val="60"/>
  </w:num>
  <w:num w:numId="5">
    <w:abstractNumId w:val="6"/>
  </w:num>
  <w:num w:numId="6">
    <w:abstractNumId w:val="52"/>
  </w:num>
  <w:num w:numId="7">
    <w:abstractNumId w:val="14"/>
  </w:num>
  <w:num w:numId="8">
    <w:abstractNumId w:val="4"/>
  </w:num>
  <w:num w:numId="9">
    <w:abstractNumId w:val="26"/>
  </w:num>
  <w:num w:numId="10">
    <w:abstractNumId w:val="27"/>
  </w:num>
  <w:num w:numId="11">
    <w:abstractNumId w:val="65"/>
  </w:num>
  <w:num w:numId="12">
    <w:abstractNumId w:val="58"/>
  </w:num>
  <w:num w:numId="13">
    <w:abstractNumId w:val="38"/>
  </w:num>
  <w:num w:numId="14">
    <w:abstractNumId w:val="47"/>
  </w:num>
  <w:num w:numId="15">
    <w:abstractNumId w:val="23"/>
  </w:num>
  <w:num w:numId="16">
    <w:abstractNumId w:val="37"/>
  </w:num>
  <w:num w:numId="17">
    <w:abstractNumId w:val="20"/>
  </w:num>
  <w:num w:numId="18">
    <w:abstractNumId w:val="9"/>
  </w:num>
  <w:num w:numId="19">
    <w:abstractNumId w:val="10"/>
  </w:num>
  <w:num w:numId="20">
    <w:abstractNumId w:val="18"/>
  </w:num>
  <w:num w:numId="21">
    <w:abstractNumId w:val="32"/>
  </w:num>
  <w:num w:numId="22">
    <w:abstractNumId w:val="3"/>
  </w:num>
  <w:num w:numId="23">
    <w:abstractNumId w:val="43"/>
  </w:num>
  <w:num w:numId="24">
    <w:abstractNumId w:val="51"/>
  </w:num>
  <w:num w:numId="25">
    <w:abstractNumId w:val="59"/>
  </w:num>
  <w:num w:numId="26">
    <w:abstractNumId w:val="25"/>
  </w:num>
  <w:num w:numId="27">
    <w:abstractNumId w:val="54"/>
  </w:num>
  <w:num w:numId="28">
    <w:abstractNumId w:val="35"/>
  </w:num>
  <w:num w:numId="29">
    <w:abstractNumId w:val="30"/>
  </w:num>
  <w:num w:numId="30">
    <w:abstractNumId w:val="21"/>
  </w:num>
  <w:num w:numId="31">
    <w:abstractNumId w:val="45"/>
  </w:num>
  <w:num w:numId="32">
    <w:abstractNumId w:val="50"/>
  </w:num>
  <w:num w:numId="33">
    <w:abstractNumId w:val="8"/>
  </w:num>
  <w:num w:numId="34">
    <w:abstractNumId w:val="62"/>
  </w:num>
  <w:num w:numId="35">
    <w:abstractNumId w:val="66"/>
  </w:num>
  <w:num w:numId="36">
    <w:abstractNumId w:val="57"/>
  </w:num>
  <w:num w:numId="37">
    <w:abstractNumId w:val="11"/>
  </w:num>
  <w:num w:numId="38">
    <w:abstractNumId w:val="55"/>
  </w:num>
  <w:num w:numId="39">
    <w:abstractNumId w:val="12"/>
  </w:num>
  <w:num w:numId="40">
    <w:abstractNumId w:val="53"/>
  </w:num>
  <w:num w:numId="41">
    <w:abstractNumId w:val="61"/>
  </w:num>
  <w:num w:numId="42">
    <w:abstractNumId w:val="0"/>
  </w:num>
  <w:num w:numId="43">
    <w:abstractNumId w:val="2"/>
  </w:num>
  <w:num w:numId="44">
    <w:abstractNumId w:val="36"/>
  </w:num>
  <w:num w:numId="45">
    <w:abstractNumId w:val="24"/>
  </w:num>
  <w:num w:numId="46">
    <w:abstractNumId w:val="63"/>
  </w:num>
  <w:num w:numId="47">
    <w:abstractNumId w:val="33"/>
  </w:num>
  <w:num w:numId="48">
    <w:abstractNumId w:val="67"/>
  </w:num>
  <w:num w:numId="49">
    <w:abstractNumId w:val="13"/>
  </w:num>
  <w:num w:numId="50">
    <w:abstractNumId w:val="46"/>
  </w:num>
  <w:num w:numId="51">
    <w:abstractNumId w:val="44"/>
  </w:num>
  <w:num w:numId="52">
    <w:abstractNumId w:val="7"/>
  </w:num>
  <w:num w:numId="53">
    <w:abstractNumId w:val="5"/>
  </w:num>
  <w:num w:numId="54">
    <w:abstractNumId w:val="41"/>
  </w:num>
  <w:num w:numId="55">
    <w:abstractNumId w:val="16"/>
  </w:num>
  <w:num w:numId="56">
    <w:abstractNumId w:val="19"/>
  </w:num>
  <w:num w:numId="57">
    <w:abstractNumId w:val="40"/>
  </w:num>
  <w:num w:numId="58">
    <w:abstractNumId w:val="34"/>
  </w:num>
  <w:num w:numId="59">
    <w:abstractNumId w:val="31"/>
  </w:num>
  <w:num w:numId="60">
    <w:abstractNumId w:val="64"/>
  </w:num>
  <w:num w:numId="61">
    <w:abstractNumId w:val="39"/>
  </w:num>
  <w:num w:numId="62">
    <w:abstractNumId w:val="56"/>
  </w:num>
  <w:num w:numId="63">
    <w:abstractNumId w:val="1"/>
  </w:num>
  <w:num w:numId="64">
    <w:abstractNumId w:val="28"/>
  </w:num>
  <w:num w:numId="65">
    <w:abstractNumId w:val="15"/>
  </w:num>
  <w:num w:numId="66">
    <w:abstractNumId w:val="22"/>
  </w:num>
  <w:num w:numId="67">
    <w:abstractNumId w:val="49"/>
  </w:num>
  <w:num w:numId="6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0B8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0EC4"/>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72"/>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9B9"/>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6E50"/>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BE4"/>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667"/>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3B4"/>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69BE"/>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11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4F4"/>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87EAF"/>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CC0"/>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11C"/>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92D"/>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A10"/>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numbering" w:customStyle="1" w:styleId="Listaactual45">
    <w:name w:val="Lista actual45"/>
    <w:uiPriority w:val="99"/>
    <w:rsid w:val="00332DE0"/>
    <w:pPr>
      <w:numPr>
        <w:numId w:val="62"/>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4"/>
      </w:numPr>
    </w:pPr>
  </w:style>
  <w:style w:type="paragraph" w:customStyle="1" w:styleId="Citas">
    <w:name w:val="Citas"/>
    <w:basedOn w:val="Normal"/>
    <w:qFormat/>
    <w:rsid w:val="00020B85"/>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F89-72CA-474F-A8D7-E57D084D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40</Pages>
  <Words>8735</Words>
  <Characters>48047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2025-10-23T18:04:00Z</cp:lastPrinted>
  <dcterms:created xsi:type="dcterms:W3CDTF">2025-10-16T03:31:00Z</dcterms:created>
  <dcterms:modified xsi:type="dcterms:W3CDTF">2025-11-26T20:45:00Z</dcterms:modified>
</cp:coreProperties>
</file>