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8A3" w:rsidRPr="00F6743C" w:rsidRDefault="00F418A3">
      <w:pPr>
        <w:widowControl w:val="0"/>
        <w:pBdr>
          <w:top w:val="nil"/>
          <w:left w:val="nil"/>
          <w:bottom w:val="nil"/>
          <w:right w:val="nil"/>
          <w:between w:val="nil"/>
        </w:pBdr>
        <w:spacing w:line="276" w:lineRule="auto"/>
        <w:rPr>
          <w:rFonts w:ascii="Palatino Linotype" w:hAnsi="Palatino Linotype"/>
        </w:rPr>
      </w:pPr>
    </w:p>
    <w:p w:rsidR="00F418A3" w:rsidRPr="00F94A90" w:rsidRDefault="00EE0E9B">
      <w:pPr>
        <w:spacing w:line="360" w:lineRule="auto"/>
        <w:ind w:right="-28"/>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de marzo de dos mil veinticinco. </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spacing w:line="360" w:lineRule="auto"/>
        <w:ind w:right="-28"/>
        <w:jc w:val="both"/>
        <w:rPr>
          <w:rFonts w:ascii="Palatino Linotype" w:eastAsia="Palatino Linotype" w:hAnsi="Palatino Linotype" w:cs="Palatino Linotype"/>
        </w:rPr>
      </w:pPr>
      <w:r w:rsidRPr="00F94A90">
        <w:rPr>
          <w:rFonts w:ascii="Palatino Linotype" w:eastAsia="Palatino Linotype" w:hAnsi="Palatino Linotype" w:cs="Palatino Linotype"/>
          <w:b/>
        </w:rPr>
        <w:t>VISTO</w:t>
      </w:r>
      <w:r w:rsidRPr="00F94A90">
        <w:rPr>
          <w:rFonts w:ascii="Palatino Linotype" w:eastAsia="Palatino Linotype" w:hAnsi="Palatino Linotype" w:cs="Palatino Linotype"/>
        </w:rPr>
        <w:t xml:space="preserve"> el expediente electrónico formado con motivo del recurso de revisión </w:t>
      </w:r>
      <w:r w:rsidRPr="00F94A90">
        <w:rPr>
          <w:rFonts w:ascii="Palatino Linotype" w:eastAsia="Palatino Linotype" w:hAnsi="Palatino Linotype" w:cs="Palatino Linotype"/>
          <w:b/>
        </w:rPr>
        <w:t xml:space="preserve">01973/INFOEM/IP/RR/2024, </w:t>
      </w:r>
      <w:r w:rsidRPr="00F94A90">
        <w:rPr>
          <w:rFonts w:ascii="Palatino Linotype" w:eastAsia="Palatino Linotype" w:hAnsi="Palatino Linotype" w:cs="Palatino Linotype"/>
        </w:rPr>
        <w:t xml:space="preserve">promovido por </w:t>
      </w:r>
      <w:r w:rsidR="00BC65C3">
        <w:rPr>
          <w:rFonts w:ascii="Palatino Linotype" w:eastAsia="Palatino Linotype" w:hAnsi="Palatino Linotype" w:cs="Palatino Linotype"/>
          <w:b/>
        </w:rPr>
        <w:t>XXXX</w:t>
      </w:r>
      <w:r w:rsidR="00E11261" w:rsidRPr="00F94A90">
        <w:rPr>
          <w:rFonts w:ascii="Palatino Linotype" w:eastAsia="Palatino Linotype" w:hAnsi="Palatino Linotype" w:cs="Palatino Linotype"/>
        </w:rPr>
        <w:t>, en lo sucesivo la</w:t>
      </w:r>
      <w:r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b/>
        </w:rPr>
        <w:t>RECURRENTE</w:t>
      </w:r>
      <w:r w:rsidRPr="00F94A90">
        <w:rPr>
          <w:rFonts w:ascii="Palatino Linotype" w:eastAsia="Palatino Linotype" w:hAnsi="Palatino Linotype" w:cs="Palatino Linotype"/>
        </w:rPr>
        <w:t xml:space="preserve">, en contra de la respuesta del </w:t>
      </w:r>
      <w:r w:rsidRPr="00F94A90">
        <w:rPr>
          <w:rFonts w:ascii="Palatino Linotype" w:eastAsia="Palatino Linotype" w:hAnsi="Palatino Linotype" w:cs="Palatino Linotype"/>
          <w:b/>
        </w:rPr>
        <w:t xml:space="preserve">Ayuntamiento de Ecatepec de Morelos, </w:t>
      </w:r>
      <w:r w:rsidRPr="00F94A90">
        <w:rPr>
          <w:rFonts w:ascii="Palatino Linotype" w:eastAsia="Palatino Linotype" w:hAnsi="Palatino Linotype" w:cs="Palatino Linotype"/>
        </w:rPr>
        <w:t>en lo sucesivo el</w:t>
      </w:r>
      <w:r w:rsidRPr="00F94A90">
        <w:rPr>
          <w:rFonts w:ascii="Palatino Linotype" w:eastAsia="Palatino Linotype" w:hAnsi="Palatino Linotype" w:cs="Palatino Linotype"/>
          <w:b/>
        </w:rPr>
        <w:t xml:space="preserve"> SUJETO OBLIGADO</w:t>
      </w:r>
      <w:r w:rsidRPr="00F94A90">
        <w:rPr>
          <w:rFonts w:ascii="Palatino Linotype" w:eastAsia="Palatino Linotype" w:hAnsi="Palatino Linotype" w:cs="Palatino Linotype"/>
        </w:rPr>
        <w:t>, por lo que se procede a dictar la presente resolución, con base en los siguientes:</w:t>
      </w:r>
    </w:p>
    <w:p w:rsidR="00F418A3" w:rsidRPr="00F94A90" w:rsidRDefault="00F418A3">
      <w:pPr>
        <w:spacing w:line="360" w:lineRule="auto"/>
        <w:ind w:right="-592"/>
        <w:jc w:val="both"/>
        <w:rPr>
          <w:rFonts w:ascii="Palatino Linotype" w:eastAsia="Palatino Linotype" w:hAnsi="Palatino Linotype" w:cs="Palatino Linotype"/>
        </w:rPr>
      </w:pPr>
    </w:p>
    <w:p w:rsidR="00F418A3" w:rsidRPr="00F94A90" w:rsidRDefault="00EE0E9B">
      <w:pPr>
        <w:keepNext/>
        <w:keepLines/>
        <w:spacing w:line="360" w:lineRule="auto"/>
        <w:ind w:right="-28"/>
        <w:jc w:val="center"/>
        <w:rPr>
          <w:rFonts w:ascii="Palatino Linotype" w:eastAsia="Palatino Linotype" w:hAnsi="Palatino Linotype" w:cs="Palatino Linotype"/>
          <w:b/>
        </w:rPr>
      </w:pPr>
      <w:bookmarkStart w:id="0" w:name="_heading=h.gjdgxs" w:colFirst="0" w:colLast="0"/>
      <w:bookmarkEnd w:id="0"/>
      <w:r w:rsidRPr="00F94A90">
        <w:rPr>
          <w:rFonts w:ascii="Palatino Linotype" w:eastAsia="Palatino Linotype" w:hAnsi="Palatino Linotype" w:cs="Palatino Linotype"/>
          <w:b/>
        </w:rPr>
        <w:t>A N T E C E D E N T E S</w:t>
      </w:r>
    </w:p>
    <w:p w:rsidR="00F418A3" w:rsidRPr="00F94A90" w:rsidRDefault="00F418A3">
      <w:pPr>
        <w:spacing w:line="360" w:lineRule="auto"/>
        <w:ind w:right="-28"/>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El </w:t>
      </w:r>
      <w:r w:rsidRPr="00F94A90">
        <w:rPr>
          <w:rFonts w:ascii="Palatino Linotype" w:eastAsia="Palatino Linotype" w:hAnsi="Palatino Linotype" w:cs="Palatino Linotype"/>
          <w:b/>
        </w:rPr>
        <w:t>diecinueve de marzo de dos mil veinticuatro</w:t>
      </w:r>
      <w:r w:rsidR="00E11261" w:rsidRPr="00F94A90">
        <w:rPr>
          <w:rFonts w:ascii="Palatino Linotype" w:eastAsia="Palatino Linotype" w:hAnsi="Palatino Linotype" w:cs="Palatino Linotype"/>
        </w:rPr>
        <w:t>, la</w:t>
      </w:r>
      <w:r w:rsidRPr="00F94A90">
        <w:rPr>
          <w:rFonts w:ascii="Palatino Linotype" w:eastAsia="Palatino Linotype" w:hAnsi="Palatino Linotype" w:cs="Palatino Linotype"/>
          <w:b/>
        </w:rPr>
        <w:t xml:space="preserve"> RECURRENTE </w:t>
      </w:r>
      <w:r w:rsidRPr="00F94A90">
        <w:rPr>
          <w:rFonts w:ascii="Palatino Linotype" w:eastAsia="Palatino Linotype" w:hAnsi="Palatino Linotype" w:cs="Palatino Linotype"/>
        </w:rPr>
        <w:t xml:space="preserve">presentó ante el </w:t>
      </w:r>
      <w:r w:rsidRPr="00F94A90">
        <w:rPr>
          <w:rFonts w:ascii="Palatino Linotype" w:eastAsia="Palatino Linotype" w:hAnsi="Palatino Linotype" w:cs="Palatino Linotype"/>
          <w:b/>
        </w:rPr>
        <w:t>SUJETO OBLIGADO,</w:t>
      </w:r>
      <w:r w:rsidRPr="00F94A90">
        <w:rPr>
          <w:rFonts w:ascii="Palatino Linotype" w:eastAsia="Palatino Linotype" w:hAnsi="Palatino Linotype" w:cs="Palatino Linotype"/>
        </w:rPr>
        <w:t xml:space="preserve"> a través del Sistema de Acceso a la Información Mexiquense </w:t>
      </w:r>
      <w:r w:rsidRPr="00F94A90">
        <w:rPr>
          <w:rFonts w:ascii="Palatino Linotype" w:eastAsia="Palatino Linotype" w:hAnsi="Palatino Linotype" w:cs="Palatino Linotype"/>
          <w:b/>
        </w:rPr>
        <w:t>(SAIMEX),</w:t>
      </w:r>
      <w:r w:rsidRPr="00F94A90">
        <w:rPr>
          <w:rFonts w:ascii="Palatino Linotype" w:eastAsia="Palatino Linotype" w:hAnsi="Palatino Linotype" w:cs="Palatino Linotype"/>
        </w:rPr>
        <w:t xml:space="preserve"> la solicitud de información pública </w:t>
      </w:r>
      <w:r w:rsidRPr="00F94A90">
        <w:rPr>
          <w:rFonts w:ascii="Palatino Linotype" w:eastAsia="Palatino Linotype" w:hAnsi="Palatino Linotype" w:cs="Palatino Linotype"/>
          <w:b/>
        </w:rPr>
        <w:t>00162/ECATEPEC/IP/2024</w:t>
      </w:r>
      <w:r w:rsidRPr="00F94A90">
        <w:rPr>
          <w:rFonts w:ascii="Palatino Linotype" w:eastAsia="Palatino Linotype" w:hAnsi="Palatino Linotype" w:cs="Palatino Linotype"/>
        </w:rPr>
        <w:t>, mediante la cual solicitó:</w:t>
      </w:r>
    </w:p>
    <w:p w:rsidR="00F418A3" w:rsidRPr="00F94A90" w:rsidRDefault="00F418A3">
      <w:pPr>
        <w:spacing w:line="360" w:lineRule="auto"/>
        <w:ind w:right="-592"/>
        <w:jc w:val="both"/>
        <w:rPr>
          <w:rFonts w:ascii="Palatino Linotype" w:eastAsia="Palatino Linotype" w:hAnsi="Palatino Linotype" w:cs="Palatino Linotype"/>
          <w:i/>
        </w:rPr>
      </w:pPr>
    </w:p>
    <w:p w:rsidR="00F418A3" w:rsidRPr="00F94A90" w:rsidRDefault="00EE0E9B">
      <w:pPr>
        <w:pBdr>
          <w:top w:val="nil"/>
          <w:left w:val="nil"/>
          <w:bottom w:val="nil"/>
          <w:right w:val="nil"/>
          <w:between w:val="nil"/>
        </w:pBdr>
        <w:spacing w:line="360" w:lineRule="auto"/>
        <w:ind w:left="567" w:right="539"/>
        <w:jc w:val="both"/>
        <w:rPr>
          <w:rFonts w:ascii="Palatino Linotype" w:eastAsia="Palatino Linotype" w:hAnsi="Palatino Linotype" w:cs="Palatino Linotype"/>
          <w:i/>
        </w:rPr>
      </w:pPr>
      <w:r w:rsidRPr="00F94A90">
        <w:rPr>
          <w:rFonts w:ascii="Palatino Linotype" w:eastAsia="Palatino Linotype" w:hAnsi="Palatino Linotype" w:cs="Palatino Linotype"/>
          <w:i/>
        </w:rPr>
        <w:t xml:space="preserve"> “Ingrese por Oficialía de partes del Municipio de Ecatepec de Morelos un escrito con fecha 17 de julio de 2023, que se le asigno el número de folio 011601 (acuse de recibo 18 de julio de 2023, 14:39 hrs.), por lo que solicito que la Dirección de Medio Ambiente y Ecología, su amable respuesta respecto a que porcentaje se considera la PLAGA del árbol. Mi petición no ha sido atendida a ocho (8) meses de haber realizado mi solicitud. También agradeceré COPIA CERTIFICADA de la respuesta </w:t>
      </w:r>
      <w:r w:rsidRPr="00F94A90">
        <w:rPr>
          <w:rFonts w:ascii="Palatino Linotype" w:eastAsia="Palatino Linotype" w:hAnsi="Palatino Linotype" w:cs="Palatino Linotype"/>
          <w:i/>
        </w:rPr>
        <w:lastRenderedPageBreak/>
        <w:t xml:space="preserve">COMPLETA que se me brinde, tanto de la Dirección de Medio Ambiente y Ecología, así como de la Dirección de Protección Civil y Bomberos. Solicito una RESPUESTA CON TRANSPARENCIA.” (Sic) </w:t>
      </w:r>
    </w:p>
    <w:p w:rsidR="00F418A3" w:rsidRPr="00F94A90" w:rsidRDefault="00F418A3">
      <w:pPr>
        <w:pBdr>
          <w:top w:val="nil"/>
          <w:left w:val="nil"/>
          <w:bottom w:val="nil"/>
          <w:right w:val="nil"/>
          <w:between w:val="nil"/>
        </w:pBdr>
        <w:spacing w:line="360" w:lineRule="auto"/>
        <w:ind w:right="539"/>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Se hace constar que se señaló como modalidad de entrega de la información a través de SAIMEX.</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El </w:t>
      </w:r>
      <w:r w:rsidRPr="00F94A90">
        <w:rPr>
          <w:rFonts w:ascii="Palatino Linotype" w:eastAsia="Palatino Linotype" w:hAnsi="Palatino Linotype" w:cs="Palatino Linotype"/>
          <w:b/>
        </w:rPr>
        <w:t>veintiuno de marzo de dos mil veinticuatro</w:t>
      </w:r>
      <w:r w:rsidRPr="00F94A90">
        <w:rPr>
          <w:rFonts w:ascii="Palatino Linotype" w:eastAsia="Palatino Linotype" w:hAnsi="Palatino Linotype" w:cs="Palatino Linotype"/>
        </w:rPr>
        <w:t xml:space="preserve">, se realizó un requerimiento al servidor público habilitado. </w:t>
      </w:r>
    </w:p>
    <w:p w:rsidR="00F418A3" w:rsidRPr="00F94A90" w:rsidRDefault="00F418A3">
      <w:pPr>
        <w:pBdr>
          <w:top w:val="nil"/>
          <w:left w:val="nil"/>
          <w:bottom w:val="nil"/>
          <w:right w:val="nil"/>
          <w:between w:val="nil"/>
        </w:pBdr>
        <w:ind w:left="720"/>
        <w:rPr>
          <w:rFonts w:ascii="Palatino Linotype" w:eastAsia="Palatino Linotype" w:hAnsi="Palatino Linotype" w:cs="Palatino Linotype"/>
          <w:color w:val="000000"/>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De las constancias del expediente del Sistema de Acceso a la Información Mexiquense, se advierte que el Sujeto Obligado no entregó respuesta. </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El </w:t>
      </w:r>
      <w:r w:rsidRPr="00F94A90">
        <w:rPr>
          <w:rFonts w:ascii="Palatino Linotype" w:eastAsia="Palatino Linotype" w:hAnsi="Palatino Linotype" w:cs="Palatino Linotype"/>
          <w:b/>
        </w:rPr>
        <w:t>diecisiete de abril de dos mil veinticuatro</w:t>
      </w:r>
      <w:r w:rsidRPr="00F94A90">
        <w:rPr>
          <w:rFonts w:ascii="Palatino Linotype" w:eastAsia="Palatino Linotype" w:hAnsi="Palatino Linotype" w:cs="Palatino Linotype"/>
        </w:rPr>
        <w:t>,</w:t>
      </w:r>
      <w:r w:rsidRPr="00F94A90">
        <w:rPr>
          <w:rFonts w:ascii="Palatino Linotype" w:eastAsia="Palatino Linotype" w:hAnsi="Palatino Linotype" w:cs="Palatino Linotype"/>
          <w:b/>
        </w:rPr>
        <w:t xml:space="preserve"> </w:t>
      </w:r>
      <w:r w:rsidRPr="00F94A90">
        <w:rPr>
          <w:rFonts w:ascii="Palatino Linotype" w:eastAsia="Palatino Linotype" w:hAnsi="Palatino Linotype" w:cs="Palatino Linotype"/>
        </w:rPr>
        <w:t>l</w:t>
      </w:r>
      <w:r w:rsidR="00E11261" w:rsidRPr="00F94A90">
        <w:rPr>
          <w:rFonts w:ascii="Palatino Linotype" w:eastAsia="Palatino Linotype" w:hAnsi="Palatino Linotype" w:cs="Palatino Linotype"/>
        </w:rPr>
        <w:t>a</w:t>
      </w:r>
      <w:r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b/>
        </w:rPr>
        <w:t>RECURRENTE</w:t>
      </w:r>
      <w:r w:rsidRPr="00F94A90">
        <w:rPr>
          <w:rFonts w:ascii="Palatino Linotype" w:eastAsia="Palatino Linotype" w:hAnsi="Palatino Linotype" w:cs="Palatino Linotype"/>
        </w:rPr>
        <w:t xml:space="preserve"> interpuso el recurso de revisión en contra de la respuesta, señalando como:</w:t>
      </w:r>
    </w:p>
    <w:p w:rsidR="00F418A3" w:rsidRPr="00F94A90" w:rsidRDefault="00F418A3">
      <w:pPr>
        <w:ind w:right="539"/>
        <w:jc w:val="both"/>
        <w:rPr>
          <w:rFonts w:ascii="Palatino Linotype" w:eastAsia="Palatino Linotype" w:hAnsi="Palatino Linotype" w:cs="Palatino Linotype"/>
          <w:b/>
        </w:rPr>
      </w:pPr>
    </w:p>
    <w:p w:rsidR="00F418A3" w:rsidRPr="00F94A90" w:rsidRDefault="00EE0E9B">
      <w:pPr>
        <w:spacing w:line="360" w:lineRule="auto"/>
        <w:ind w:left="567" w:right="539"/>
        <w:jc w:val="both"/>
        <w:rPr>
          <w:rFonts w:ascii="Palatino Linotype" w:eastAsia="Palatino Linotype" w:hAnsi="Palatino Linotype" w:cs="Palatino Linotype"/>
          <w:i/>
        </w:rPr>
      </w:pPr>
      <w:r w:rsidRPr="00F94A90">
        <w:rPr>
          <w:rFonts w:ascii="Palatino Linotype" w:eastAsia="Palatino Linotype" w:hAnsi="Palatino Linotype" w:cs="Palatino Linotype"/>
          <w:b/>
        </w:rPr>
        <w:t>Acto impugnado</w:t>
      </w:r>
      <w:r w:rsidRPr="00F94A90">
        <w:rPr>
          <w:rFonts w:ascii="Palatino Linotype" w:eastAsia="Palatino Linotype" w:hAnsi="Palatino Linotype" w:cs="Palatino Linotype"/>
          <w:b/>
          <w:i/>
        </w:rPr>
        <w:t>:</w:t>
      </w:r>
      <w:r w:rsidRPr="00F94A90">
        <w:rPr>
          <w:rFonts w:ascii="Palatino Linotype" w:eastAsia="Palatino Linotype" w:hAnsi="Palatino Linotype" w:cs="Palatino Linotype"/>
          <w:i/>
        </w:rPr>
        <w:t xml:space="preserve"> “Ingrese por Oficialía de partes del Municipio de Ecatepec de Morelos un escrito con fecha 17 de julio de 2023, que se le asigno el número de folio 011601 (acuse de recibo 18 de julio de 2023, 14:39 hrs.), por lo que solicito que la Dirección de Medio Ambiente y Ecología, su amable respuesta respecto a que porcentaje se considera la PLAGA del árbol. Mi petición no ha sido atendida a ocho (8) meses de haber realizado mi solicitud. También agradeceré COPIA CERTIFICADA de la respuesta COMPLETA que se me brinde, tanto de la Dirección de Medio Ambiente y Ecología, así como de la Dirección de Protección Civil y Bomberos. Solicito una RESPUESTA CON TRANSPARENCIA.” (Sic)</w:t>
      </w:r>
    </w:p>
    <w:p w:rsidR="00F418A3" w:rsidRPr="00F94A90" w:rsidRDefault="00EE0E9B">
      <w:pPr>
        <w:spacing w:line="360" w:lineRule="auto"/>
        <w:ind w:left="567" w:right="539"/>
        <w:jc w:val="both"/>
        <w:rPr>
          <w:rFonts w:ascii="Palatino Linotype" w:eastAsia="Palatino Linotype" w:hAnsi="Palatino Linotype" w:cs="Palatino Linotype"/>
          <w:b/>
        </w:rPr>
      </w:pPr>
      <w:r w:rsidRPr="00F94A90">
        <w:rPr>
          <w:rFonts w:ascii="Palatino Linotype" w:eastAsia="Palatino Linotype" w:hAnsi="Palatino Linotype" w:cs="Palatino Linotype"/>
          <w:b/>
        </w:rPr>
        <w:lastRenderedPageBreak/>
        <w:t xml:space="preserve"> Razones o Motivos de inconformidad: </w:t>
      </w:r>
      <w:r w:rsidRPr="00F94A90">
        <w:rPr>
          <w:rFonts w:ascii="Palatino Linotype" w:eastAsia="Palatino Linotype" w:hAnsi="Palatino Linotype" w:cs="Palatino Linotype"/>
          <w:i/>
        </w:rPr>
        <w:t>“No hay respuesta a la solicitud de acceso de información” (Sic)</w:t>
      </w:r>
    </w:p>
    <w:p w:rsidR="00F418A3" w:rsidRPr="00F94A90" w:rsidRDefault="00F418A3">
      <w:pPr>
        <w:tabs>
          <w:tab w:val="left" w:pos="6197"/>
        </w:tabs>
        <w:spacing w:line="360" w:lineRule="auto"/>
        <w:ind w:right="-592"/>
        <w:jc w:val="both"/>
        <w:rPr>
          <w:rFonts w:ascii="Palatino Linotype" w:eastAsia="Palatino Linotype" w:hAnsi="Palatino Linotype" w:cs="Palatino Linotype"/>
        </w:rPr>
      </w:pPr>
      <w:bookmarkStart w:id="1" w:name="_GoBack"/>
      <w:bookmarkEnd w:id="1"/>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F94A90">
        <w:rPr>
          <w:rFonts w:ascii="Palatino Linotype" w:eastAsia="Palatino Linotype" w:hAnsi="Palatino Linotype" w:cs="Palatino Linotype"/>
          <w:b/>
        </w:rPr>
        <w:t xml:space="preserve">Ley de Transparencia y Acceso a la Información Pública del Estado de México y Municipios </w:t>
      </w:r>
      <w:r w:rsidRPr="00F94A90">
        <w:rPr>
          <w:rFonts w:ascii="Palatino Linotype" w:eastAsia="Palatino Linotype" w:hAnsi="Palatino Linotype" w:cs="Palatino Linotype"/>
        </w:rPr>
        <w:t xml:space="preserve">se turna a la </w:t>
      </w:r>
      <w:r w:rsidRPr="00F94A90">
        <w:rPr>
          <w:rFonts w:ascii="Palatino Linotype" w:eastAsia="Palatino Linotype" w:hAnsi="Palatino Linotype" w:cs="Palatino Linotype"/>
          <w:b/>
        </w:rPr>
        <w:t xml:space="preserve">Comisionada María del Rosario Mejía Ayala, </w:t>
      </w:r>
      <w:r w:rsidRPr="00F94A90">
        <w:rPr>
          <w:rFonts w:ascii="Palatino Linotype" w:eastAsia="Palatino Linotype" w:hAnsi="Palatino Linotype" w:cs="Palatino Linotype"/>
        </w:rPr>
        <w:t xml:space="preserve">para su análisis. </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El Comisionado Ponente con fundamento en lo dispuesto por el artículo 185 fracción II de la ley de la materia, a través del acuerdo de admisión del </w:t>
      </w:r>
      <w:r w:rsidRPr="00F94A90">
        <w:rPr>
          <w:rFonts w:ascii="Palatino Linotype" w:eastAsia="Palatino Linotype" w:hAnsi="Palatino Linotype" w:cs="Palatino Linotype"/>
          <w:b/>
        </w:rPr>
        <w:t>treinta de abril de dos mil veinticuatro</w:t>
      </w:r>
      <w:r w:rsidRPr="00F94A90">
        <w:rPr>
          <w:rFonts w:ascii="Palatino Linotype" w:eastAsia="Palatino Linotype" w:hAnsi="Palatino Linotype" w:cs="Palatino Linotype"/>
        </w:rPr>
        <w:t xml:space="preserve">, puso a disposición de las partes el expediente electrónico vía </w:t>
      </w:r>
      <w:r w:rsidRPr="00F94A90">
        <w:rPr>
          <w:rFonts w:ascii="Palatino Linotype" w:eastAsia="Palatino Linotype" w:hAnsi="Palatino Linotype" w:cs="Palatino Linotype"/>
          <w:b/>
        </w:rPr>
        <w:t xml:space="preserve">SAIMEX </w:t>
      </w:r>
      <w:r w:rsidRPr="00F94A90">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F94A90">
        <w:rPr>
          <w:rFonts w:ascii="Palatino Linotype" w:eastAsia="Palatino Linotype" w:hAnsi="Palatino Linotype" w:cs="Palatino Linotype"/>
          <w:b/>
        </w:rPr>
        <w:t>SUJETO OBLIGADO</w:t>
      </w:r>
      <w:r w:rsidRPr="00F94A90">
        <w:rPr>
          <w:rFonts w:ascii="Palatino Linotype" w:eastAsia="Palatino Linotype" w:hAnsi="Palatino Linotype" w:cs="Palatino Linotype"/>
        </w:rPr>
        <w:t xml:space="preserve"> presentará el informe justificado procedente. </w:t>
      </w:r>
    </w:p>
    <w:p w:rsidR="00F418A3" w:rsidRPr="00F94A90" w:rsidRDefault="00F418A3">
      <w:pPr>
        <w:pBdr>
          <w:top w:val="nil"/>
          <w:left w:val="nil"/>
          <w:bottom w:val="nil"/>
          <w:right w:val="nil"/>
          <w:between w:val="nil"/>
        </w:pBdr>
        <w:ind w:left="720"/>
        <w:rPr>
          <w:rFonts w:ascii="Palatino Linotype" w:eastAsia="Palatino Linotype" w:hAnsi="Palatino Linotype" w:cs="Palatino Linotype"/>
          <w:color w:val="000000"/>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b/>
        </w:rPr>
      </w:pPr>
      <w:r w:rsidRPr="00F94A90">
        <w:rPr>
          <w:rFonts w:ascii="Palatino Linotype" w:eastAsia="Palatino Linotype" w:hAnsi="Palatino Linotype" w:cs="Palatino Linotype"/>
        </w:rPr>
        <w:t>El cuatro de mayo de dos mil veinticuatro, el Sujeto Obligado adjuntó informe justificado, mismo que fue notificado al Recurrente el dieciocho de marzo de dos mil veinticinco, a través de los archivos que se describen enseguida:</w:t>
      </w:r>
    </w:p>
    <w:p w:rsidR="00F418A3" w:rsidRPr="00F94A90" w:rsidRDefault="00F418A3">
      <w:pPr>
        <w:pBdr>
          <w:top w:val="nil"/>
          <w:left w:val="nil"/>
          <w:bottom w:val="nil"/>
          <w:right w:val="nil"/>
          <w:between w:val="nil"/>
        </w:pBdr>
        <w:ind w:left="720"/>
        <w:rPr>
          <w:rFonts w:ascii="Palatino Linotype" w:eastAsia="Palatino Linotype" w:hAnsi="Palatino Linotype" w:cs="Palatino Linotype"/>
          <w:b/>
          <w:color w:val="000000"/>
        </w:rPr>
      </w:pPr>
    </w:p>
    <w:p w:rsidR="00F418A3" w:rsidRPr="00F94A90" w:rsidRDefault="004B4B94">
      <w:pPr>
        <w:numPr>
          <w:ilvl w:val="0"/>
          <w:numId w:val="8"/>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hyperlink r:id="rId8">
        <w:r w:rsidR="00EE0E9B" w:rsidRPr="00F94A90">
          <w:rPr>
            <w:rFonts w:ascii="Palatino Linotype" w:eastAsia="Palatino Linotype" w:hAnsi="Palatino Linotype" w:cs="Palatino Linotype"/>
            <w:b/>
            <w:color w:val="000000"/>
            <w:u w:val="single"/>
          </w:rPr>
          <w:t>RR 1973 Medio A..pdf</w:t>
        </w:r>
      </w:hyperlink>
      <w:r w:rsidR="00EE0E9B" w:rsidRPr="00F94A90">
        <w:rPr>
          <w:rFonts w:ascii="Palatino Linotype" w:eastAsia="Palatino Linotype" w:hAnsi="Palatino Linotype" w:cs="Palatino Linotype"/>
          <w:b/>
          <w:color w:val="000000"/>
        </w:rPr>
        <w:t xml:space="preserve">: </w:t>
      </w:r>
      <w:r w:rsidR="00EE0E9B" w:rsidRPr="00F94A90">
        <w:rPr>
          <w:rFonts w:ascii="Palatino Linotype" w:eastAsia="Palatino Linotype" w:hAnsi="Palatino Linotype" w:cs="Palatino Linotype"/>
          <w:color w:val="000000"/>
        </w:rPr>
        <w:t>oficio número</w:t>
      </w:r>
      <w:r w:rsidR="00EE0E9B" w:rsidRPr="00F94A90">
        <w:rPr>
          <w:rFonts w:ascii="Palatino Linotype" w:eastAsia="Palatino Linotype" w:hAnsi="Palatino Linotype" w:cs="Palatino Linotype"/>
          <w:b/>
          <w:color w:val="000000"/>
        </w:rPr>
        <w:t xml:space="preserve"> DMAyE/ECA/183/DIVNA/026/2024 </w:t>
      </w:r>
      <w:r w:rsidR="00EE0E9B" w:rsidRPr="00F94A90">
        <w:rPr>
          <w:rFonts w:ascii="Palatino Linotype" w:eastAsia="Palatino Linotype" w:hAnsi="Palatino Linotype" w:cs="Palatino Linotype"/>
          <w:color w:val="000000"/>
        </w:rPr>
        <w:t xml:space="preserve">de fecha diez de abril de dos mil veinticuatro, suscrito por la Directora de Ecología y Medio Ambiente, en el que señaló que está en espera de que la propietaria se </w:t>
      </w:r>
      <w:r w:rsidR="00EE0E9B" w:rsidRPr="00F94A90">
        <w:rPr>
          <w:rFonts w:ascii="Palatino Linotype" w:eastAsia="Palatino Linotype" w:hAnsi="Palatino Linotype" w:cs="Palatino Linotype"/>
          <w:color w:val="000000"/>
        </w:rPr>
        <w:lastRenderedPageBreak/>
        <w:t xml:space="preserve">presente para hacerle entrega de su expediente en el cual se encuentra lo referente a los autorizado. </w:t>
      </w:r>
    </w:p>
    <w:p w:rsidR="00F418A3" w:rsidRPr="00F94A90" w:rsidRDefault="00F418A3">
      <w:pPr>
        <w:pBdr>
          <w:top w:val="nil"/>
          <w:left w:val="nil"/>
          <w:bottom w:val="nil"/>
          <w:right w:val="nil"/>
          <w:between w:val="nil"/>
        </w:pBdr>
        <w:spacing w:line="360" w:lineRule="auto"/>
        <w:ind w:left="720" w:right="-28"/>
        <w:jc w:val="both"/>
        <w:rPr>
          <w:rFonts w:ascii="Palatino Linotype" w:eastAsia="Palatino Linotype" w:hAnsi="Palatino Linotype" w:cs="Palatino Linotype"/>
          <w:b/>
          <w:color w:val="000000"/>
        </w:rPr>
      </w:pPr>
    </w:p>
    <w:p w:rsidR="00F418A3" w:rsidRPr="00F94A90" w:rsidRDefault="004B4B94">
      <w:pPr>
        <w:numPr>
          <w:ilvl w:val="0"/>
          <w:numId w:val="8"/>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hyperlink r:id="rId9">
        <w:r w:rsidR="00EE0E9B" w:rsidRPr="00F94A90">
          <w:rPr>
            <w:rFonts w:ascii="Palatino Linotype" w:eastAsia="Palatino Linotype" w:hAnsi="Palatino Linotype" w:cs="Palatino Linotype"/>
            <w:b/>
            <w:color w:val="000000"/>
            <w:u w:val="single"/>
          </w:rPr>
          <w:t>RR 1973 P.C Y B.pdf</w:t>
        </w:r>
      </w:hyperlink>
      <w:r w:rsidR="00EE0E9B" w:rsidRPr="00F94A90">
        <w:rPr>
          <w:rFonts w:ascii="Palatino Linotype" w:eastAsia="Palatino Linotype" w:hAnsi="Palatino Linotype" w:cs="Palatino Linotype"/>
          <w:b/>
          <w:color w:val="000000"/>
        </w:rPr>
        <w:t xml:space="preserve">: </w:t>
      </w:r>
      <w:r w:rsidR="00EE0E9B" w:rsidRPr="00F94A90">
        <w:rPr>
          <w:rFonts w:ascii="Palatino Linotype" w:eastAsia="Palatino Linotype" w:hAnsi="Palatino Linotype" w:cs="Palatino Linotype"/>
          <w:color w:val="000000"/>
        </w:rPr>
        <w:t>oficio número</w:t>
      </w:r>
      <w:r w:rsidR="00EE0E9B" w:rsidRPr="00F94A90">
        <w:rPr>
          <w:rFonts w:ascii="Palatino Linotype" w:eastAsia="Palatino Linotype" w:hAnsi="Palatino Linotype" w:cs="Palatino Linotype"/>
          <w:b/>
          <w:color w:val="000000"/>
        </w:rPr>
        <w:t xml:space="preserve"> DPCB/ECA/577/2024 </w:t>
      </w:r>
      <w:r w:rsidR="00EE0E9B" w:rsidRPr="00F94A90">
        <w:rPr>
          <w:rFonts w:ascii="Palatino Linotype" w:eastAsia="Palatino Linotype" w:hAnsi="Palatino Linotype" w:cs="Palatino Linotype"/>
          <w:color w:val="000000"/>
        </w:rPr>
        <w:t>de fecha veintidós de marzo de dos mil veinticuatro, suscrito por el Director de Protección Civil y Bomberos de Ecatepec de Morelos, en el que señaló “Con referencia a su escrito con fecha 18 de Julio de 2023</w:t>
      </w:r>
      <w:r w:rsidR="00EE0E9B" w:rsidRPr="00F94A90">
        <w:rPr>
          <w:rFonts w:ascii="Palatino Linotype" w:eastAsia="Palatino Linotype" w:hAnsi="Palatino Linotype" w:cs="Palatino Linotype"/>
          <w:b/>
          <w:color w:val="000000"/>
        </w:rPr>
        <w:t>, NOS INFORMARON EN OFICIALIA DE PARTES QUE EL NÚMERO DE FOLIO 011601, FUE TURNADO A LA DIRECCIÓN DE MEDIO AMBIENTE Y ECOLOGÍA”.</w:t>
      </w:r>
    </w:p>
    <w:p w:rsidR="00F418A3" w:rsidRPr="00F94A90" w:rsidRDefault="00F418A3">
      <w:pPr>
        <w:spacing w:line="360" w:lineRule="auto"/>
        <w:ind w:right="-28"/>
        <w:jc w:val="both"/>
        <w:rPr>
          <w:rFonts w:ascii="Palatino Linotype" w:eastAsia="Palatino Linotype" w:hAnsi="Palatino Linotype" w:cs="Palatino Linotype"/>
          <w:b/>
        </w:rPr>
      </w:pPr>
    </w:p>
    <w:p w:rsidR="00F418A3" w:rsidRPr="00F94A90" w:rsidRDefault="00F418A3">
      <w:pPr>
        <w:pBdr>
          <w:top w:val="nil"/>
          <w:left w:val="nil"/>
          <w:bottom w:val="nil"/>
          <w:right w:val="nil"/>
          <w:between w:val="nil"/>
        </w:pBd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El </w:t>
      </w:r>
      <w:r w:rsidRPr="00F94A90">
        <w:rPr>
          <w:rFonts w:ascii="Palatino Linotype" w:eastAsia="Palatino Linotype" w:hAnsi="Palatino Linotype" w:cs="Palatino Linotype"/>
          <w:b/>
        </w:rPr>
        <w:t>diecisiete de febrero de dos mil veinticinco</w:t>
      </w:r>
      <w:r w:rsidRPr="00F94A90">
        <w:rPr>
          <w:rFonts w:ascii="Palatino Linotype" w:eastAsia="Palatino Linotype" w:hAnsi="Palatino Linotype" w:cs="Palatino Linotype"/>
        </w:rPr>
        <w:t xml:space="preserve">, se notificó a las partes sobre la reconducción del recurso de revisión, de acceso a la información pública, a ejercicio de derechos </w:t>
      </w:r>
      <w:r w:rsidRPr="00F94A90">
        <w:rPr>
          <w:rFonts w:ascii="Palatino Linotype" w:eastAsia="Palatino Linotype" w:hAnsi="Palatino Linotype" w:cs="Palatino Linotype"/>
          <w:b/>
        </w:rPr>
        <w:t xml:space="preserve">ARCO </w:t>
      </w:r>
      <w:r w:rsidRPr="00F94A90">
        <w:rPr>
          <w:rFonts w:ascii="Palatino Linotype" w:eastAsia="Palatino Linotype" w:hAnsi="Palatino Linotype" w:cs="Palatino Linotype"/>
        </w:rPr>
        <w:t>y</w:t>
      </w:r>
      <w:r w:rsidRPr="00F94A90">
        <w:rPr>
          <w:rFonts w:ascii="Palatino Linotype" w:eastAsia="Palatino Linotype" w:hAnsi="Palatino Linotype" w:cs="Palatino Linotype"/>
          <w:b/>
        </w:rPr>
        <w:t xml:space="preserve"> </w:t>
      </w:r>
      <w:r w:rsidRPr="00F94A90">
        <w:rPr>
          <w:rFonts w:ascii="Palatino Linotype" w:eastAsia="Palatino Linotype" w:hAnsi="Palatino Linotype" w:cs="Palatino Linotype"/>
        </w:rPr>
        <w:t xml:space="preserve">prevención para que el Recurrente acreditara su identidad. Posteriormente, el diecisiete de febrero de dos mil veinticinco, la Recurrente adjuntó su identificación oficial INE. </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El </w:t>
      </w:r>
      <w:r w:rsidRPr="00F94A90">
        <w:rPr>
          <w:rFonts w:ascii="Palatino Linotype" w:eastAsia="Palatino Linotype" w:hAnsi="Palatino Linotype" w:cs="Palatino Linotype"/>
          <w:b/>
        </w:rPr>
        <w:t>veinte de febrero de dos mil veinticinco</w:t>
      </w:r>
      <w:r w:rsidRPr="00F94A90">
        <w:rPr>
          <w:rFonts w:ascii="Palatino Linotype" w:eastAsia="Palatino Linotype" w:hAnsi="Palatino Linotype" w:cs="Palatino Linotype"/>
        </w:rPr>
        <w:t xml:space="preserve">, se exhorto a las partes a conciliar; de las constancias del expediente, se advierte que el Recurrente manifestó su voluntad de conciliar el veinte de febrero de dos mil, por su parte, el Sujeto Obligado no se pronunció. </w:t>
      </w:r>
    </w:p>
    <w:p w:rsidR="00F418A3" w:rsidRPr="00F94A90" w:rsidRDefault="00F418A3">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color w:val="000000"/>
        </w:rPr>
      </w:pPr>
    </w:p>
    <w:p w:rsidR="00F418A3" w:rsidRPr="00F94A90" w:rsidRDefault="00EE0E9B">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Fenecido el término para conciliar entre las partes, el </w:t>
      </w:r>
      <w:r w:rsidRPr="00F94A90">
        <w:rPr>
          <w:rFonts w:ascii="Palatino Linotype" w:eastAsia="Palatino Linotype" w:hAnsi="Palatino Linotype" w:cs="Palatino Linotype"/>
          <w:b/>
          <w:color w:val="000000"/>
        </w:rPr>
        <w:t>seis de marzo de dos mil veinticinco</w:t>
      </w:r>
      <w:r w:rsidRPr="00F94A90">
        <w:rPr>
          <w:rFonts w:ascii="Palatino Linotype" w:eastAsia="Palatino Linotype" w:hAnsi="Palatino Linotype" w:cs="Palatino Linotype"/>
          <w:color w:val="000000"/>
        </w:rPr>
        <w:t xml:space="preserve">, se notificó a las partes el cierre de la etapa conciliatoria y la apertura del </w:t>
      </w:r>
      <w:r w:rsidRPr="00F94A90">
        <w:rPr>
          <w:rFonts w:ascii="Palatino Linotype" w:eastAsia="Palatino Linotype" w:hAnsi="Palatino Linotype" w:cs="Palatino Linotype"/>
          <w:color w:val="000000"/>
        </w:rPr>
        <w:lastRenderedPageBreak/>
        <w:t>periodo de instrucción, concediéndole a las partes un periodo de siete días hábiles para que manifestaran lo que a su interés conviniera, siendo omiso en realizar manifestaciones el Sujeto Obligado.</w:t>
      </w:r>
    </w:p>
    <w:p w:rsidR="00F418A3" w:rsidRPr="00F94A90" w:rsidRDefault="00F418A3">
      <w:pPr>
        <w:pBdr>
          <w:top w:val="nil"/>
          <w:left w:val="nil"/>
          <w:bottom w:val="nil"/>
          <w:right w:val="nil"/>
          <w:between w:val="nil"/>
        </w:pBdr>
        <w:tabs>
          <w:tab w:val="left" w:pos="426"/>
        </w:tabs>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El </w:t>
      </w:r>
      <w:r w:rsidRPr="00F94A90">
        <w:rPr>
          <w:rFonts w:ascii="Palatino Linotype" w:eastAsia="Palatino Linotype" w:hAnsi="Palatino Linotype" w:cs="Palatino Linotype"/>
          <w:b/>
        </w:rPr>
        <w:t>once de junio de dos mil veinticuatro,</w:t>
      </w:r>
      <w:r w:rsidRPr="00F94A90">
        <w:rPr>
          <w:rFonts w:ascii="Palatino Linotype" w:eastAsia="Palatino Linotype" w:hAnsi="Palatino Linotype" w:cs="Palatino Linotype"/>
        </w:rPr>
        <w:t xml:space="preserve"> se notificó el acuerdo mediante el cual se amplió el plazo para emitir resolución por un periodo de quince días hábiles.</w:t>
      </w:r>
    </w:p>
    <w:p w:rsidR="00F418A3" w:rsidRPr="00F94A90" w:rsidRDefault="00F418A3">
      <w:pPr>
        <w:pBdr>
          <w:top w:val="nil"/>
          <w:left w:val="nil"/>
          <w:bottom w:val="nil"/>
          <w:right w:val="nil"/>
          <w:between w:val="nil"/>
        </w:pBdr>
        <w:tabs>
          <w:tab w:val="left" w:pos="426"/>
        </w:tabs>
        <w:spacing w:line="360" w:lineRule="auto"/>
        <w:ind w:right="-28"/>
        <w:rPr>
          <w:rFonts w:ascii="Palatino Linotype" w:eastAsia="Palatino Linotype" w:hAnsi="Palatino Linotype" w:cs="Palatino Linotype"/>
        </w:rPr>
      </w:pPr>
    </w:p>
    <w:p w:rsidR="00F418A3" w:rsidRPr="00F94A90" w:rsidRDefault="00EE0E9B">
      <w:pPr>
        <w:numPr>
          <w:ilvl w:val="0"/>
          <w:numId w:val="1"/>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F418A3" w:rsidRPr="00F94A90" w:rsidRDefault="00F418A3">
      <w:pPr>
        <w:pBdr>
          <w:top w:val="nil"/>
          <w:left w:val="nil"/>
          <w:bottom w:val="nil"/>
          <w:right w:val="nil"/>
          <w:between w:val="nil"/>
        </w:pBdr>
        <w:spacing w:line="360" w:lineRule="auto"/>
        <w:ind w:right="-28"/>
        <w:rPr>
          <w:rFonts w:ascii="Palatino Linotype" w:eastAsia="Palatino Linotype" w:hAnsi="Palatino Linotype" w:cs="Palatino Linotype"/>
          <w:b/>
          <w:u w:val="single"/>
        </w:rPr>
      </w:pPr>
    </w:p>
    <w:p w:rsidR="00F418A3" w:rsidRPr="00F94A90" w:rsidRDefault="00EE0E9B">
      <w:pPr>
        <w:numPr>
          <w:ilvl w:val="0"/>
          <w:numId w:val="1"/>
        </w:numPr>
        <w:pBdr>
          <w:top w:val="nil"/>
          <w:left w:val="nil"/>
          <w:bottom w:val="nil"/>
          <w:right w:val="nil"/>
          <w:between w:val="nil"/>
        </w:pBdr>
        <w:spacing w:line="360" w:lineRule="auto"/>
        <w:ind w:left="0" w:right="-28" w:hanging="11"/>
        <w:jc w:val="both"/>
        <w:rPr>
          <w:rFonts w:ascii="Palatino Linotype" w:eastAsia="Palatino Linotype" w:hAnsi="Palatino Linotype" w:cs="Palatino Linotype"/>
          <w:b/>
        </w:rPr>
      </w:pPr>
      <w:r w:rsidRPr="00F94A90">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F418A3" w:rsidRPr="00F94A90" w:rsidRDefault="00F418A3">
      <w:pPr>
        <w:pBdr>
          <w:top w:val="nil"/>
          <w:left w:val="nil"/>
          <w:bottom w:val="nil"/>
          <w:right w:val="nil"/>
          <w:between w:val="nil"/>
        </w:pBdr>
        <w:spacing w:line="360" w:lineRule="auto"/>
        <w:ind w:right="-28"/>
        <w:rPr>
          <w:rFonts w:ascii="Palatino Linotype" w:eastAsia="Palatino Linotype" w:hAnsi="Palatino Linotype" w:cs="Palatino Linotype"/>
        </w:rPr>
      </w:pPr>
    </w:p>
    <w:p w:rsidR="00F418A3" w:rsidRPr="00F94A90" w:rsidRDefault="00EE0E9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418A3" w:rsidRPr="00F94A90" w:rsidRDefault="00F418A3">
      <w:pPr>
        <w:pBdr>
          <w:top w:val="nil"/>
          <w:left w:val="nil"/>
          <w:bottom w:val="nil"/>
          <w:right w:val="nil"/>
          <w:between w:val="nil"/>
        </w:pBdr>
        <w:spacing w:line="360" w:lineRule="auto"/>
        <w:ind w:right="-28"/>
        <w:rPr>
          <w:rFonts w:ascii="Palatino Linotype" w:eastAsia="Palatino Linotype" w:hAnsi="Palatino Linotype" w:cs="Palatino Linotype"/>
        </w:rPr>
      </w:pPr>
    </w:p>
    <w:p w:rsidR="00F418A3" w:rsidRPr="00F94A90" w:rsidRDefault="00EE0E9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F418A3" w:rsidRPr="00F94A90" w:rsidRDefault="00F418A3">
      <w:pPr>
        <w:pBdr>
          <w:top w:val="nil"/>
          <w:left w:val="nil"/>
          <w:bottom w:val="nil"/>
          <w:right w:val="nil"/>
          <w:between w:val="nil"/>
        </w:pBdr>
        <w:spacing w:line="360" w:lineRule="auto"/>
        <w:ind w:right="-28"/>
        <w:rPr>
          <w:rFonts w:ascii="Palatino Linotype" w:eastAsia="Palatino Linotype" w:hAnsi="Palatino Linotype" w:cs="Palatino Linotype"/>
        </w:rPr>
      </w:pPr>
    </w:p>
    <w:p w:rsidR="00F418A3" w:rsidRPr="00F94A90" w:rsidRDefault="00EE0E9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Por ello, excepcionalmente, si un asunto es resuelto con posterioridad a los plazos señalados por la norma debe analizarse la razonabilidad del tiempo necesario para su resolución, atentos a los siguientes criterios:</w:t>
      </w:r>
    </w:p>
    <w:p w:rsidR="00F418A3" w:rsidRPr="00F94A90" w:rsidRDefault="00F418A3">
      <w:pPr>
        <w:pBdr>
          <w:top w:val="nil"/>
          <w:left w:val="nil"/>
          <w:bottom w:val="nil"/>
          <w:right w:val="nil"/>
          <w:between w:val="nil"/>
        </w:pBdr>
        <w:spacing w:line="360" w:lineRule="auto"/>
        <w:ind w:right="-592"/>
        <w:jc w:val="both"/>
        <w:rPr>
          <w:rFonts w:ascii="Palatino Linotype" w:eastAsia="Palatino Linotype" w:hAnsi="Palatino Linotype" w:cs="Palatino Linotype"/>
        </w:rPr>
      </w:pPr>
    </w:p>
    <w:p w:rsidR="00F418A3" w:rsidRPr="00F94A90" w:rsidRDefault="00EE0E9B">
      <w:pPr>
        <w:pBdr>
          <w:top w:val="nil"/>
          <w:left w:val="nil"/>
          <w:bottom w:val="nil"/>
          <w:right w:val="nil"/>
          <w:between w:val="nil"/>
        </w:pBdr>
        <w:ind w:left="567" w:right="539"/>
        <w:jc w:val="both"/>
        <w:rPr>
          <w:rFonts w:ascii="Palatino Linotype" w:eastAsia="Palatino Linotype" w:hAnsi="Palatino Linotype" w:cs="Palatino Linotype"/>
          <w:b/>
        </w:rPr>
      </w:pPr>
      <w:r w:rsidRPr="00F94A90">
        <w:rPr>
          <w:rFonts w:ascii="Palatino Linotype" w:eastAsia="Palatino Linotype" w:hAnsi="Palatino Linotype" w:cs="Palatino Linotype"/>
          <w:b/>
        </w:rPr>
        <w:t>a) Complejidad del asunto: La complejidad de la prueba, la pluralidad de sujetos procesales, el tiempo transcurrido, las características y contexto del recurso.</w:t>
      </w:r>
    </w:p>
    <w:p w:rsidR="00F418A3" w:rsidRPr="00F94A90" w:rsidRDefault="00EE0E9B">
      <w:pPr>
        <w:pBdr>
          <w:top w:val="nil"/>
          <w:left w:val="nil"/>
          <w:bottom w:val="nil"/>
          <w:right w:val="nil"/>
          <w:between w:val="nil"/>
        </w:pBdr>
        <w:ind w:left="567" w:right="539"/>
        <w:jc w:val="both"/>
        <w:rPr>
          <w:rFonts w:ascii="Palatino Linotype" w:eastAsia="Palatino Linotype" w:hAnsi="Palatino Linotype" w:cs="Palatino Linotype"/>
          <w:b/>
        </w:rPr>
      </w:pPr>
      <w:r w:rsidRPr="00F94A90">
        <w:rPr>
          <w:rFonts w:ascii="Palatino Linotype" w:eastAsia="Palatino Linotype" w:hAnsi="Palatino Linotype" w:cs="Palatino Linotype"/>
          <w:b/>
        </w:rPr>
        <w:t>b) Actividad Procesal del interesado: Acciones u omisiones del interesado.</w:t>
      </w:r>
    </w:p>
    <w:p w:rsidR="00F418A3" w:rsidRPr="00F94A90" w:rsidRDefault="00EE0E9B">
      <w:pPr>
        <w:pBdr>
          <w:top w:val="nil"/>
          <w:left w:val="nil"/>
          <w:bottom w:val="nil"/>
          <w:right w:val="nil"/>
          <w:between w:val="nil"/>
        </w:pBdr>
        <w:ind w:left="567" w:right="539"/>
        <w:jc w:val="both"/>
        <w:rPr>
          <w:rFonts w:ascii="Palatino Linotype" w:eastAsia="Palatino Linotype" w:hAnsi="Palatino Linotype" w:cs="Palatino Linotype"/>
          <w:b/>
        </w:rPr>
      </w:pPr>
      <w:r w:rsidRPr="00F94A90">
        <w:rPr>
          <w:rFonts w:ascii="Palatino Linotype" w:eastAsia="Palatino Linotype" w:hAnsi="Palatino Linotype" w:cs="Palatino Linotype"/>
          <w:b/>
        </w:rPr>
        <w:t>c) Conducta de la Autoridad: Las Acciones u omisiones realizadas en el procedimiento. Así como si la autoridad actuó con la debida diligencia.</w:t>
      </w:r>
    </w:p>
    <w:p w:rsidR="00F418A3" w:rsidRPr="00F94A90" w:rsidRDefault="00EE0E9B">
      <w:pPr>
        <w:pBdr>
          <w:top w:val="nil"/>
          <w:left w:val="nil"/>
          <w:bottom w:val="nil"/>
          <w:right w:val="nil"/>
          <w:between w:val="nil"/>
        </w:pBdr>
        <w:ind w:left="567" w:right="539"/>
        <w:jc w:val="both"/>
        <w:rPr>
          <w:rFonts w:ascii="Palatino Linotype" w:eastAsia="Palatino Linotype" w:hAnsi="Palatino Linotype" w:cs="Palatino Linotype"/>
          <w:b/>
        </w:rPr>
      </w:pPr>
      <w:r w:rsidRPr="00F94A90">
        <w:rPr>
          <w:rFonts w:ascii="Palatino Linotype" w:eastAsia="Palatino Linotype" w:hAnsi="Palatino Linotype" w:cs="Palatino Linotype"/>
          <w:b/>
        </w:rPr>
        <w:t>d) La afectación generada en la situación jurídica de la persona involucrada en el proceso: Violación a sus derechos humanos.</w:t>
      </w:r>
    </w:p>
    <w:p w:rsidR="00F418A3" w:rsidRPr="00F94A90" w:rsidRDefault="00F418A3">
      <w:pPr>
        <w:pBdr>
          <w:top w:val="nil"/>
          <w:left w:val="nil"/>
          <w:bottom w:val="nil"/>
          <w:right w:val="nil"/>
          <w:between w:val="nil"/>
        </w:pBdr>
        <w:spacing w:line="360" w:lineRule="auto"/>
        <w:ind w:right="-592"/>
        <w:rPr>
          <w:rFonts w:ascii="Palatino Linotype" w:eastAsia="Palatino Linotype" w:hAnsi="Palatino Linotype" w:cs="Palatino Linotype"/>
        </w:rPr>
      </w:pPr>
    </w:p>
    <w:p w:rsidR="00F418A3" w:rsidRPr="00F94A90" w:rsidRDefault="00EE0E9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418A3" w:rsidRPr="00F94A90" w:rsidRDefault="00F418A3">
      <w:pPr>
        <w:pBdr>
          <w:top w:val="nil"/>
          <w:left w:val="nil"/>
          <w:bottom w:val="nil"/>
          <w:right w:val="nil"/>
          <w:between w:val="nil"/>
        </w:pBdr>
        <w:spacing w:line="360" w:lineRule="auto"/>
        <w:ind w:right="-28"/>
        <w:rPr>
          <w:rFonts w:ascii="Palatino Linotype" w:eastAsia="Palatino Linotype" w:hAnsi="Palatino Linotype" w:cs="Palatino Linotype"/>
        </w:rPr>
      </w:pPr>
    </w:p>
    <w:p w:rsidR="00F418A3" w:rsidRPr="00F94A90" w:rsidRDefault="00EE0E9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Semanario Judicial de la Federación con el registro digital 205635.</w:t>
      </w:r>
    </w:p>
    <w:p w:rsidR="00F418A3" w:rsidRPr="00F94A90" w:rsidRDefault="00F418A3">
      <w:pPr>
        <w:pBdr>
          <w:top w:val="nil"/>
          <w:left w:val="nil"/>
          <w:bottom w:val="nil"/>
          <w:right w:val="nil"/>
          <w:between w:val="nil"/>
        </w:pBdr>
        <w:spacing w:line="360" w:lineRule="auto"/>
        <w:ind w:right="-28"/>
        <w:rPr>
          <w:rFonts w:ascii="Palatino Linotype" w:eastAsia="Palatino Linotype" w:hAnsi="Palatino Linotype" w:cs="Palatino Linotype"/>
        </w:rPr>
      </w:pPr>
    </w:p>
    <w:p w:rsidR="00F418A3" w:rsidRPr="00F94A90" w:rsidRDefault="00EE0E9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418A3" w:rsidRPr="00F94A90" w:rsidRDefault="00F418A3">
      <w:pPr>
        <w:pBdr>
          <w:top w:val="nil"/>
          <w:left w:val="nil"/>
          <w:bottom w:val="nil"/>
          <w:right w:val="nil"/>
          <w:between w:val="nil"/>
        </w:pBd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rsidR="00F418A3" w:rsidRPr="00F94A90" w:rsidRDefault="00F418A3">
      <w:pPr>
        <w:pBdr>
          <w:top w:val="nil"/>
          <w:left w:val="nil"/>
          <w:bottom w:val="nil"/>
          <w:right w:val="nil"/>
          <w:between w:val="nil"/>
        </w:pBdr>
        <w:ind w:right="-592"/>
        <w:rPr>
          <w:rFonts w:ascii="Palatino Linotype" w:eastAsia="Palatino Linotype" w:hAnsi="Palatino Linotype" w:cs="Palatino Linotype"/>
        </w:rPr>
      </w:pPr>
    </w:p>
    <w:p w:rsidR="00F418A3" w:rsidRPr="00F94A90" w:rsidRDefault="00EE0E9B">
      <w:pPr>
        <w:pBdr>
          <w:top w:val="nil"/>
          <w:left w:val="nil"/>
          <w:bottom w:val="nil"/>
          <w:right w:val="nil"/>
          <w:between w:val="nil"/>
        </w:pBdr>
        <w:ind w:left="567" w:right="539"/>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“PLAZO RAZONABLE PARA RESOLVER. DIMENSIÓN Y EFECTOS DE ESTE CONCEPTO CUANDO SE ADUCE EXCESIVA CARGA DE </w:t>
      </w:r>
      <w:r w:rsidRPr="00F94A90">
        <w:rPr>
          <w:rFonts w:ascii="Palatino Linotype" w:eastAsia="Palatino Linotype" w:hAnsi="Palatino Linotype" w:cs="Palatino Linotype"/>
        </w:rPr>
        <w:lastRenderedPageBreak/>
        <w:t>TRABAJO.” consultable en el Seminario Judicial de la Federación y su gaceta, con el registro digital 2002351.</w:t>
      </w:r>
    </w:p>
    <w:p w:rsidR="00F418A3" w:rsidRPr="00F94A90" w:rsidRDefault="00EE0E9B">
      <w:pPr>
        <w:pBdr>
          <w:top w:val="nil"/>
          <w:left w:val="nil"/>
          <w:bottom w:val="nil"/>
          <w:right w:val="nil"/>
          <w:between w:val="nil"/>
        </w:pBdr>
        <w:spacing w:after="240"/>
        <w:ind w:left="567" w:right="539"/>
        <w:jc w:val="both"/>
        <w:rPr>
          <w:rFonts w:ascii="Palatino Linotype" w:eastAsia="Palatino Linotype" w:hAnsi="Palatino Linotype" w:cs="Palatino Linotype"/>
        </w:rPr>
      </w:pPr>
      <w:r w:rsidRPr="00F94A90">
        <w:rPr>
          <w:rFonts w:ascii="Palatino Linotype" w:eastAsia="Palatino Linotype" w:hAnsi="Palatino Linotype" w:cs="Palatino Linotype"/>
        </w:rPr>
        <w:t>“PLAZO RAZONABLE PARA RESOLVER. CONCEPTO Y ELEMENTOS QUE LO INTEGRAN A LA LUZ DEL DERECHO INTERNACIONAL DE LOS DERECHOS HUMANOS.”, visible en el Seminario Judicial de la Federación y su gaceta, con el registro digital 2002350.</w:t>
      </w:r>
    </w:p>
    <w:p w:rsidR="00F418A3" w:rsidRPr="00F94A90" w:rsidRDefault="00F418A3">
      <w:pPr>
        <w:spacing w:before="240" w:after="240"/>
        <w:ind w:right="-592"/>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b/>
        </w:rPr>
      </w:pPr>
      <w:r w:rsidRPr="00F94A90">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F418A3" w:rsidRPr="00F94A90" w:rsidRDefault="00F418A3">
      <w:pPr>
        <w:spacing w:line="360" w:lineRule="auto"/>
        <w:ind w:right="-28"/>
        <w:jc w:val="both"/>
        <w:rPr>
          <w:rFonts w:ascii="Palatino Linotype" w:eastAsia="Palatino Linotype" w:hAnsi="Palatino Linotype" w:cs="Palatino Linotype"/>
          <w:b/>
        </w:rPr>
      </w:pPr>
      <w:bookmarkStart w:id="2" w:name="_heading=h.1fob9te" w:colFirst="0" w:colLast="0"/>
      <w:bookmarkEnd w:id="2"/>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b/>
        </w:rPr>
      </w:pPr>
      <w:r w:rsidRPr="00F94A90">
        <w:rPr>
          <w:rFonts w:ascii="Palatino Linotype" w:eastAsia="Palatino Linotype" w:hAnsi="Palatino Linotype" w:cs="Palatino Linotype"/>
        </w:rPr>
        <w:t>La Comisionada Ponente decretó el cierre de instrucción mediante el acuerdo del</w:t>
      </w:r>
      <w:r w:rsidRPr="00F94A90">
        <w:rPr>
          <w:rFonts w:ascii="Palatino Linotype" w:eastAsia="Palatino Linotype" w:hAnsi="Palatino Linotype" w:cs="Palatino Linotype"/>
          <w:b/>
        </w:rPr>
        <w:t xml:space="preserve"> veinticuatro de marzo de dos mil veinticinco</w:t>
      </w:r>
      <w:r w:rsidRPr="00F94A90">
        <w:rPr>
          <w:rFonts w:ascii="Palatino Linotype" w:eastAsia="Palatino Linotype" w:hAnsi="Palatino Linotype" w:cs="Palatino Linotype"/>
        </w:rPr>
        <w:t>.------------------------------</w:t>
      </w:r>
      <w:r w:rsidR="00E11261" w:rsidRPr="00F94A90">
        <w:rPr>
          <w:rFonts w:ascii="Palatino Linotype" w:eastAsia="Palatino Linotype" w:hAnsi="Palatino Linotype" w:cs="Palatino Linotype"/>
        </w:rPr>
        <w:t>-----------------</w:t>
      </w:r>
    </w:p>
    <w:p w:rsidR="00F418A3" w:rsidRPr="00F94A90" w:rsidRDefault="00F418A3">
      <w:pPr>
        <w:spacing w:line="360" w:lineRule="auto"/>
        <w:ind w:right="-28"/>
        <w:jc w:val="both"/>
        <w:rPr>
          <w:rFonts w:ascii="Palatino Linotype" w:eastAsia="Palatino Linotype" w:hAnsi="Palatino Linotype" w:cs="Palatino Linotype"/>
          <w:b/>
        </w:rPr>
      </w:pPr>
    </w:p>
    <w:p w:rsidR="00F418A3" w:rsidRPr="00F94A90" w:rsidRDefault="00EE0E9B">
      <w:pPr>
        <w:keepNext/>
        <w:keepLines/>
        <w:spacing w:line="360" w:lineRule="auto"/>
        <w:ind w:right="-592"/>
        <w:jc w:val="center"/>
        <w:rPr>
          <w:rFonts w:ascii="Palatino Linotype" w:eastAsia="Palatino Linotype" w:hAnsi="Palatino Linotype" w:cs="Palatino Linotype"/>
        </w:rPr>
      </w:pPr>
      <w:r w:rsidRPr="00F94A90">
        <w:rPr>
          <w:rFonts w:ascii="Palatino Linotype" w:eastAsia="Palatino Linotype" w:hAnsi="Palatino Linotype" w:cs="Palatino Linotype"/>
          <w:b/>
        </w:rPr>
        <w:t xml:space="preserve">C O N S I D E R A N D O </w:t>
      </w:r>
    </w:p>
    <w:p w:rsidR="00F418A3" w:rsidRPr="00F94A90" w:rsidRDefault="00F418A3">
      <w:pPr>
        <w:spacing w:line="360" w:lineRule="auto"/>
        <w:ind w:right="-592"/>
        <w:rPr>
          <w:rFonts w:ascii="Palatino Linotype" w:eastAsia="Palatino Linotype" w:hAnsi="Palatino Linotype" w:cs="Palatino Linotype"/>
        </w:rPr>
      </w:pPr>
    </w:p>
    <w:p w:rsidR="00F418A3" w:rsidRPr="00F94A90" w:rsidRDefault="00EE0E9B">
      <w:pPr>
        <w:keepNext/>
        <w:keepLines/>
        <w:spacing w:line="360" w:lineRule="auto"/>
        <w:ind w:right="-28"/>
        <w:rPr>
          <w:rFonts w:ascii="Palatino Linotype" w:eastAsia="Palatino Linotype" w:hAnsi="Palatino Linotype" w:cs="Palatino Linotype"/>
          <w:b/>
        </w:rPr>
      </w:pPr>
      <w:bookmarkStart w:id="3" w:name="_heading=h.3znysh7" w:colFirst="0" w:colLast="0"/>
      <w:bookmarkEnd w:id="3"/>
      <w:r w:rsidRPr="00F94A90">
        <w:rPr>
          <w:rFonts w:ascii="Palatino Linotype" w:eastAsia="Palatino Linotype" w:hAnsi="Palatino Linotype" w:cs="Palatino Linotype"/>
          <w:b/>
        </w:rPr>
        <w:t>PRIMERO. De la competencia.</w:t>
      </w:r>
    </w:p>
    <w:p w:rsidR="00F418A3" w:rsidRPr="00F94A90" w:rsidRDefault="00F418A3">
      <w:pPr>
        <w:keepNext/>
        <w:keepLines/>
        <w:spacing w:line="360" w:lineRule="auto"/>
        <w:ind w:right="-28"/>
        <w:rPr>
          <w:rFonts w:ascii="Palatino Linotype" w:eastAsia="Palatino Linotype" w:hAnsi="Palatino Linotype" w:cs="Palatino Linotype"/>
          <w:b/>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w:t>
      </w:r>
      <w:r w:rsidRPr="00F94A90">
        <w:rPr>
          <w:rFonts w:ascii="Palatino Linotype" w:eastAsia="Palatino Linotype" w:hAnsi="Palatino Linotype" w:cs="Palatino Linotype"/>
        </w:rPr>
        <w:lastRenderedPageBreak/>
        <w:t>del Estado de México y Municipios; y 10, 7, 9 fracciones I y XXIII, y 11 del Reglamento Interior del Instituto de Transparencia, Acceso a la Información Pública y Protección de Datos Personales del Estado de México y Municipios.</w:t>
      </w:r>
    </w:p>
    <w:p w:rsidR="00F418A3" w:rsidRPr="00F94A90" w:rsidRDefault="00F418A3">
      <w:pPr>
        <w:spacing w:line="360" w:lineRule="auto"/>
        <w:ind w:right="-592"/>
        <w:jc w:val="both"/>
        <w:rPr>
          <w:rFonts w:ascii="Palatino Linotype" w:eastAsia="Palatino Linotype" w:hAnsi="Palatino Linotype" w:cs="Palatino Linotype"/>
        </w:rPr>
      </w:pPr>
    </w:p>
    <w:p w:rsidR="00F418A3" w:rsidRPr="00F94A90" w:rsidRDefault="00EE0E9B">
      <w:pPr>
        <w:keepNext/>
        <w:keepLines/>
        <w:spacing w:line="360" w:lineRule="auto"/>
        <w:ind w:right="-28"/>
        <w:rPr>
          <w:rFonts w:ascii="Palatino Linotype" w:eastAsia="Palatino Linotype" w:hAnsi="Palatino Linotype" w:cs="Palatino Linotype"/>
          <w:b/>
        </w:rPr>
      </w:pPr>
      <w:bookmarkStart w:id="4" w:name="_heading=h.2et92p0" w:colFirst="0" w:colLast="0"/>
      <w:bookmarkEnd w:id="4"/>
      <w:r w:rsidRPr="00F94A90">
        <w:rPr>
          <w:rFonts w:ascii="Palatino Linotype" w:eastAsia="Palatino Linotype" w:hAnsi="Palatino Linotype" w:cs="Palatino Linotype"/>
          <w:b/>
        </w:rPr>
        <w:t>SEGUNDO. De la oportunidad y procedencia.</w:t>
      </w:r>
    </w:p>
    <w:p w:rsidR="00F418A3" w:rsidRPr="00F94A90" w:rsidRDefault="00F418A3">
      <w:pPr>
        <w:keepNext/>
        <w:keepLines/>
        <w:spacing w:line="360" w:lineRule="auto"/>
        <w:ind w:right="-28"/>
        <w:rPr>
          <w:rFonts w:ascii="Palatino Linotype" w:eastAsia="Palatino Linotype" w:hAnsi="Palatino Linotype" w:cs="Palatino Linotype"/>
          <w:b/>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Es de precisar, que la Ley de Transparencia y Acceso a la Información Pública del Estado de México y Municipios, en el artículo 178 describe la procedencia del recurso de revisión, asimismo señala que el plazo del </w:t>
      </w:r>
      <w:r w:rsidRPr="00F94A90">
        <w:rPr>
          <w:rFonts w:ascii="Palatino Linotype" w:eastAsia="Palatino Linotype" w:hAnsi="Palatino Linotype" w:cs="Palatino Linotype"/>
          <w:b/>
        </w:rPr>
        <w:t>SUJETO OBLIGADO</w:t>
      </w:r>
      <w:r w:rsidRPr="00F94A90">
        <w:rPr>
          <w:rFonts w:ascii="Palatino Linotype" w:eastAsia="Palatino Linotype" w:hAnsi="Palatino Linotype" w:cs="Palatino Linotype"/>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F418A3" w:rsidRPr="00F94A90" w:rsidRDefault="00F418A3">
      <w:pPr>
        <w:tabs>
          <w:tab w:val="left" w:pos="284"/>
        </w:tabs>
        <w:spacing w:line="360" w:lineRule="auto"/>
        <w:jc w:val="both"/>
        <w:rPr>
          <w:rFonts w:ascii="Palatino Linotype" w:eastAsia="Palatino Linotype" w:hAnsi="Palatino Linotype" w:cs="Palatino Linotype"/>
          <w:color w:val="000000"/>
        </w:rPr>
      </w:pPr>
    </w:p>
    <w:p w:rsidR="00F418A3" w:rsidRPr="00F94A90" w:rsidRDefault="00EE0E9B">
      <w:pPr>
        <w:numPr>
          <w:ilvl w:val="0"/>
          <w:numId w:val="1"/>
        </w:numPr>
        <w:tabs>
          <w:tab w:val="left" w:pos="284"/>
        </w:tabs>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rPr>
        <w:t xml:space="preserve">Por ende, se constituye la figura jurídica de la </w:t>
      </w:r>
      <w:r w:rsidRPr="00F94A90">
        <w:rPr>
          <w:rFonts w:ascii="Palatino Linotype" w:eastAsia="Palatino Linotype" w:hAnsi="Palatino Linotype" w:cs="Palatino Linotype"/>
          <w:i/>
        </w:rPr>
        <w:t>negativa ficta</w:t>
      </w:r>
      <w:r w:rsidRPr="00F94A90">
        <w:rPr>
          <w:rFonts w:ascii="Palatino Linotype" w:eastAsia="Palatino Linotype" w:hAnsi="Palatino Linotype" w:cs="Palatino Linotype"/>
        </w:rPr>
        <w:t xml:space="preserve">, cuya esencia es atribuir un efecto negativo al silencio de la autoridad administrativa frente a las instancias y solicitudes que hagan los particulares, lo cual encuentra sustento en lo que establece el artículo </w:t>
      </w:r>
      <w:r w:rsidRPr="00F94A90">
        <w:rPr>
          <w:rFonts w:ascii="Palatino Linotype" w:eastAsia="Palatino Linotype" w:hAnsi="Palatino Linotype" w:cs="Palatino Linotype"/>
          <w:b/>
        </w:rPr>
        <w:t>178</w:t>
      </w:r>
      <w:r w:rsidRPr="00F94A90">
        <w:rPr>
          <w:rFonts w:ascii="Palatino Linotype" w:eastAsia="Palatino Linotype" w:hAnsi="Palatino Linotype" w:cs="Palatino Linotype"/>
        </w:rPr>
        <w:t xml:space="preserve"> segundo párrafo de </w:t>
      </w:r>
      <w:r w:rsidRPr="00F94A90">
        <w:rPr>
          <w:rFonts w:ascii="Palatino Linotype" w:eastAsia="Palatino Linotype" w:hAnsi="Palatino Linotype" w:cs="Palatino Linotype"/>
          <w:b/>
        </w:rPr>
        <w:t>Ley de Transparencia y Acceso a la Información Pública del Estado de México y Municipios</w:t>
      </w:r>
      <w:r w:rsidRPr="00F94A90">
        <w:rPr>
          <w:rFonts w:ascii="Palatino Linotype" w:eastAsia="Palatino Linotype" w:hAnsi="Palatino Linotype" w:cs="Palatino Linotype"/>
          <w:color w:val="000000"/>
        </w:rPr>
        <w:t xml:space="preserve">, que dispone; ante la falta de respuesta del </w:t>
      </w:r>
      <w:r w:rsidRPr="00F94A90">
        <w:rPr>
          <w:rFonts w:ascii="Palatino Linotype" w:eastAsia="Palatino Linotype" w:hAnsi="Palatino Linotype" w:cs="Palatino Linotype"/>
          <w:b/>
          <w:color w:val="000000"/>
        </w:rPr>
        <w:t>SUJETO OBLIGADO,</w:t>
      </w:r>
      <w:r w:rsidRPr="00F94A90">
        <w:rPr>
          <w:rFonts w:ascii="Palatino Linotype" w:eastAsia="Palatino Linotype" w:hAnsi="Palatino Linotype" w:cs="Palatino Linotype"/>
          <w:color w:val="000000"/>
        </w:rPr>
        <w:t xml:space="preserve"> dentro de los plazos establecidos en esta Ley, a una solicitud de acceso a la información pública, el recurso </w:t>
      </w:r>
      <w:r w:rsidRPr="00F94A90">
        <w:rPr>
          <w:rFonts w:ascii="Palatino Linotype" w:eastAsia="Palatino Linotype" w:hAnsi="Palatino Linotype" w:cs="Palatino Linotype"/>
          <w:b/>
          <w:color w:val="000000"/>
        </w:rPr>
        <w:t xml:space="preserve">podrá ser interpuesto en cualquier momento. </w:t>
      </w:r>
    </w:p>
    <w:p w:rsidR="00F418A3" w:rsidRPr="00F94A90" w:rsidRDefault="00F418A3">
      <w:pPr>
        <w:tabs>
          <w:tab w:val="left" w:pos="284"/>
        </w:tabs>
        <w:rPr>
          <w:rFonts w:ascii="Palatino Linotype" w:eastAsia="Palatino Linotype" w:hAnsi="Palatino Linotype" w:cs="Palatino Linotype"/>
          <w:color w:val="000000"/>
        </w:rPr>
      </w:pPr>
    </w:p>
    <w:p w:rsidR="00F418A3" w:rsidRPr="00F94A90" w:rsidRDefault="00EE0E9B">
      <w:pPr>
        <w:numPr>
          <w:ilvl w:val="0"/>
          <w:numId w:val="1"/>
        </w:numPr>
        <w:tabs>
          <w:tab w:val="left" w:pos="284"/>
        </w:tabs>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rPr>
        <w:lastRenderedPageBreak/>
        <w:t xml:space="preserve">Por lo que, tratándose de la </w:t>
      </w:r>
      <w:r w:rsidRPr="00F94A90">
        <w:rPr>
          <w:rFonts w:ascii="Palatino Linotype" w:eastAsia="Palatino Linotype" w:hAnsi="Palatino Linotype" w:cs="Palatino Linotype"/>
          <w:i/>
        </w:rPr>
        <w:t>negativa ficta</w:t>
      </w:r>
      <w:r w:rsidRPr="00F94A90">
        <w:rPr>
          <w:rFonts w:ascii="Palatino Linotype" w:eastAsia="Palatino Linotype" w:hAnsi="Palatino Linotype" w:cs="Palatino Linotype"/>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F94A90">
        <w:rPr>
          <w:rFonts w:ascii="Palatino Linotype" w:eastAsia="Palatino Linotype" w:hAnsi="Palatino Linotype" w:cs="Palatino Linotype"/>
          <w:i/>
        </w:rPr>
        <w:t>negativa ficta</w:t>
      </w:r>
      <w:r w:rsidRPr="00F94A90">
        <w:rPr>
          <w:rFonts w:ascii="Palatino Linotype" w:eastAsia="Palatino Linotype" w:hAnsi="Palatino Linotype" w:cs="Palatino Linotype"/>
        </w:rPr>
        <w:t>, que señala:</w:t>
      </w:r>
    </w:p>
    <w:p w:rsidR="00F418A3" w:rsidRPr="00F94A90" w:rsidRDefault="00EE0E9B">
      <w:pPr>
        <w:tabs>
          <w:tab w:val="left" w:pos="284"/>
          <w:tab w:val="left" w:pos="7655"/>
        </w:tabs>
        <w:spacing w:after="240" w:line="360" w:lineRule="auto"/>
        <w:ind w:left="567" w:right="822"/>
        <w:jc w:val="center"/>
        <w:rPr>
          <w:rFonts w:ascii="Palatino Linotype" w:eastAsia="Palatino Linotype" w:hAnsi="Palatino Linotype" w:cs="Palatino Linotype"/>
          <w:b/>
        </w:rPr>
      </w:pPr>
      <w:r w:rsidRPr="00F94A90">
        <w:rPr>
          <w:rFonts w:ascii="Palatino Linotype" w:eastAsia="Palatino Linotype" w:hAnsi="Palatino Linotype" w:cs="Palatino Linotype"/>
          <w:b/>
        </w:rPr>
        <w:t>Criterio 0001-15</w:t>
      </w:r>
    </w:p>
    <w:p w:rsidR="00F418A3" w:rsidRPr="00F94A90" w:rsidRDefault="00EE0E9B">
      <w:pPr>
        <w:tabs>
          <w:tab w:val="left" w:pos="284"/>
          <w:tab w:val="left" w:pos="7655"/>
        </w:tabs>
        <w:spacing w:before="240" w:after="240" w:line="360" w:lineRule="auto"/>
        <w:ind w:left="567" w:right="822"/>
        <w:jc w:val="both"/>
        <w:rPr>
          <w:rFonts w:ascii="Palatino Linotype" w:eastAsia="Palatino Linotype" w:hAnsi="Palatino Linotype" w:cs="Palatino Linotype"/>
          <w:i/>
        </w:rPr>
      </w:pPr>
      <w:r w:rsidRPr="00F94A90">
        <w:rPr>
          <w:rFonts w:ascii="Palatino Linotype" w:eastAsia="Palatino Linotype" w:hAnsi="Palatino Linotype" w:cs="Palatino Linotype"/>
          <w:b/>
          <w:i/>
        </w:rPr>
        <w:t>NEGATIVA FICTA. PLAZO PARA INTERPONER EL RECURSO DE REVISIÓN TRATÁNDOSE DE.</w:t>
      </w:r>
      <w:r w:rsidRPr="00F94A90">
        <w:rPr>
          <w:rFonts w:ascii="Palatino Linotype" w:eastAsia="Palatino Linotype" w:hAnsi="Palatino Linotype" w:cs="Palatino Linotype"/>
          <w:i/>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w:t>
      </w:r>
      <w:r w:rsidRPr="00F94A90">
        <w:rPr>
          <w:rFonts w:ascii="Palatino Linotype" w:eastAsia="Palatino Linotype" w:hAnsi="Palatino Linotype" w:cs="Palatino Linotype"/>
          <w:i/>
        </w:rPr>
        <w:lastRenderedPageBreak/>
        <w:t>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F418A3" w:rsidRPr="00F94A90" w:rsidRDefault="00EE0E9B">
      <w:pPr>
        <w:numPr>
          <w:ilvl w:val="0"/>
          <w:numId w:val="1"/>
        </w:numPr>
        <w:tabs>
          <w:tab w:val="left" w:pos="284"/>
        </w:tabs>
        <w:spacing w:before="240"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Lo anterior, se explica porque la </w:t>
      </w:r>
      <w:r w:rsidRPr="00F94A90">
        <w:rPr>
          <w:rFonts w:ascii="Palatino Linotype" w:eastAsia="Palatino Linotype" w:hAnsi="Palatino Linotype" w:cs="Palatino Linotype"/>
          <w:b/>
          <w:color w:val="000000"/>
          <w:u w:val="single"/>
        </w:rPr>
        <w:t>posible ausencia</w:t>
      </w:r>
      <w:r w:rsidRPr="00F94A90">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F94A90">
        <w:rPr>
          <w:rFonts w:ascii="Palatino Linotype" w:eastAsia="Palatino Linotype" w:hAnsi="Palatino Linotype" w:cs="Palatino Linotype"/>
          <w:b/>
          <w:color w:val="000000"/>
        </w:rPr>
        <w:t>SUJETO OBLIGADO</w:t>
      </w:r>
      <w:r w:rsidRPr="00F94A90">
        <w:rPr>
          <w:rFonts w:ascii="Palatino Linotype" w:eastAsia="Palatino Linotype" w:hAnsi="Palatino Linotype" w:cs="Palatino Linotype"/>
          <w:color w:val="000000"/>
        </w:rPr>
        <w:t>.</w:t>
      </w:r>
    </w:p>
    <w:p w:rsidR="00F418A3" w:rsidRPr="00F94A90" w:rsidRDefault="00F418A3">
      <w:pPr>
        <w:tabs>
          <w:tab w:val="left" w:pos="284"/>
        </w:tabs>
        <w:rPr>
          <w:rFonts w:ascii="Palatino Linotype" w:eastAsia="Palatino Linotype" w:hAnsi="Palatino Linotype" w:cs="Palatino Linotype"/>
          <w:color w:val="000000"/>
        </w:rPr>
      </w:pPr>
    </w:p>
    <w:p w:rsidR="00F418A3" w:rsidRPr="00F94A90" w:rsidRDefault="00EE0E9B">
      <w:pPr>
        <w:numPr>
          <w:ilvl w:val="0"/>
          <w:numId w:val="1"/>
        </w:numPr>
        <w:tabs>
          <w:tab w:val="left" w:pos="284"/>
        </w:tabs>
        <w:spacing w:after="240" w:line="360" w:lineRule="auto"/>
        <w:ind w:left="0" w:right="49" w:firstLine="0"/>
        <w:jc w:val="both"/>
        <w:rPr>
          <w:rFonts w:ascii="Palatino Linotype" w:eastAsia="Palatino Linotype" w:hAnsi="Palatino Linotype" w:cs="Palatino Linotype"/>
          <w:b/>
        </w:rPr>
      </w:pPr>
      <w:r w:rsidRPr="00F94A90">
        <w:rPr>
          <w:rFonts w:ascii="Palatino Linotype" w:eastAsia="Palatino Linotype" w:hAnsi="Palatino Linotype" w:cs="Palatino Linotype"/>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F418A3" w:rsidRPr="00F94A90" w:rsidRDefault="00EE0E9B">
      <w:pPr>
        <w:spacing w:line="360" w:lineRule="auto"/>
        <w:ind w:right="-28"/>
        <w:jc w:val="both"/>
        <w:rPr>
          <w:rFonts w:ascii="Palatino Linotype" w:eastAsia="Palatino Linotype" w:hAnsi="Palatino Linotype" w:cs="Palatino Linotype"/>
          <w:b/>
        </w:rPr>
      </w:pPr>
      <w:r w:rsidRPr="00F94A90">
        <w:rPr>
          <w:rFonts w:ascii="Palatino Linotype" w:eastAsia="Palatino Linotype" w:hAnsi="Palatino Linotype" w:cs="Palatino Linotype"/>
          <w:b/>
        </w:rPr>
        <w:t>TERCERO. Planteamiento de la Litis.</w:t>
      </w:r>
    </w:p>
    <w:p w:rsidR="00F418A3" w:rsidRPr="00F94A90" w:rsidRDefault="00F418A3">
      <w:pPr>
        <w:spacing w:line="360" w:lineRule="auto"/>
        <w:ind w:right="-28"/>
        <w:jc w:val="both"/>
        <w:rPr>
          <w:rFonts w:ascii="Palatino Linotype" w:eastAsia="Palatino Linotype" w:hAnsi="Palatino Linotype" w:cs="Palatino Linotype"/>
          <w:b/>
        </w:rPr>
      </w:pPr>
    </w:p>
    <w:p w:rsidR="00F418A3" w:rsidRPr="00F94A90" w:rsidRDefault="00E11261">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La </w:t>
      </w:r>
      <w:r w:rsidR="00EE0E9B" w:rsidRPr="00F94A90">
        <w:rPr>
          <w:rFonts w:ascii="Palatino Linotype" w:eastAsia="Palatino Linotype" w:hAnsi="Palatino Linotype" w:cs="Palatino Linotype"/>
          <w:b/>
        </w:rPr>
        <w:t>RECURRENTE</w:t>
      </w:r>
      <w:r w:rsidR="00EE0E9B" w:rsidRPr="00F94A90">
        <w:rPr>
          <w:rFonts w:ascii="Palatino Linotype" w:eastAsia="Palatino Linotype" w:hAnsi="Palatino Linotype" w:cs="Palatino Linotype"/>
        </w:rPr>
        <w:t xml:space="preserve"> solicitó, en copia certificada, del oficio con número de folio 011601:</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7"/>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Respuesta de la Dirección de Medio Ambiente y Ecología;</w:t>
      </w:r>
    </w:p>
    <w:p w:rsidR="00F418A3" w:rsidRPr="00F94A90" w:rsidRDefault="00EE0E9B">
      <w:pPr>
        <w:numPr>
          <w:ilvl w:val="0"/>
          <w:numId w:val="7"/>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Respuesta de la Dirección de Protección Civil y Bomberos. </w:t>
      </w:r>
    </w:p>
    <w:p w:rsidR="00F418A3" w:rsidRPr="00F94A90" w:rsidRDefault="00F418A3">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rPr>
      </w:pPr>
    </w:p>
    <w:p w:rsidR="00F418A3" w:rsidRPr="00F94A90" w:rsidRDefault="00EE0E9B">
      <w:pPr>
        <w:numPr>
          <w:ilvl w:val="0"/>
          <w:numId w:val="1"/>
        </w:numPr>
        <w:pBdr>
          <w:top w:val="nil"/>
          <w:left w:val="nil"/>
          <w:bottom w:val="nil"/>
          <w:right w:val="nil"/>
          <w:between w:val="nil"/>
        </w:pBdr>
        <w:spacing w:after="240" w:line="360" w:lineRule="auto"/>
        <w:ind w:left="0" w:right="49" w:firstLine="0"/>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color w:val="000000"/>
        </w:rPr>
        <w:lastRenderedPageBreak/>
        <w:t>El Sujeto Obligado no entregó respuesta a la solicitud, motivo de inconformidad el recurrente.</w:t>
      </w:r>
    </w:p>
    <w:p w:rsidR="00F418A3" w:rsidRPr="00F94A90" w:rsidRDefault="00EE0E9B">
      <w:pPr>
        <w:numPr>
          <w:ilvl w:val="0"/>
          <w:numId w:val="1"/>
        </w:numPr>
        <w:tabs>
          <w:tab w:val="left" w:pos="284"/>
        </w:tabs>
        <w:spacing w:before="240" w:after="240" w:line="360" w:lineRule="auto"/>
        <w:ind w:left="0" w:firstLine="0"/>
        <w:jc w:val="both"/>
        <w:rPr>
          <w:rFonts w:ascii="Palatino Linotype" w:eastAsia="Palatino Linotype" w:hAnsi="Palatino Linotype" w:cs="Palatino Linotype"/>
          <w:i/>
        </w:rPr>
      </w:pPr>
      <w:r w:rsidRPr="00F94A90">
        <w:rPr>
          <w:rFonts w:ascii="Palatino Linotype" w:eastAsia="Palatino Linotype" w:hAnsi="Palatino Linotype" w:cs="Palatino Linotype"/>
        </w:rPr>
        <w:t>Por lo tanto, el presente recurso de revisión se circunscribe en determinar si se actualiza las causales de procedencia</w:t>
      </w:r>
      <w:r w:rsidRPr="00F94A90">
        <w:rPr>
          <w:rFonts w:ascii="Palatino Linotype" w:eastAsia="Palatino Linotype" w:hAnsi="Palatino Linotype" w:cs="Palatino Linotype"/>
          <w:b/>
        </w:rPr>
        <w:t xml:space="preserve"> </w:t>
      </w:r>
      <w:r w:rsidRPr="00F94A90">
        <w:rPr>
          <w:rFonts w:ascii="Palatino Linotype" w:eastAsia="Palatino Linotype" w:hAnsi="Palatino Linotype" w:cs="Palatino Linotype"/>
        </w:rPr>
        <w:t xml:space="preserve">contenidas en el artículo 179 fracciones I y VII de la </w:t>
      </w:r>
      <w:r w:rsidRPr="00F94A90">
        <w:rPr>
          <w:rFonts w:ascii="Palatino Linotype" w:eastAsia="Palatino Linotype" w:hAnsi="Palatino Linotype" w:cs="Palatino Linotype"/>
          <w:b/>
        </w:rPr>
        <w:t>Ley de Transparencia y Acceso a la Información Pública del Estado de México y Municipios</w:t>
      </w:r>
      <w:r w:rsidRPr="00F94A90">
        <w:rPr>
          <w:rFonts w:ascii="Palatino Linotype" w:eastAsia="Palatino Linotype" w:hAnsi="Palatino Linotype" w:cs="Palatino Linotype"/>
        </w:rPr>
        <w:t xml:space="preserve">, que refieren la negativa de la información solicitada y la falta de respuesta a una solicitud de acceso a la información. </w:t>
      </w:r>
    </w:p>
    <w:p w:rsidR="00F418A3" w:rsidRPr="00F94A90" w:rsidRDefault="00EE0E9B">
      <w:pPr>
        <w:pStyle w:val="Ttulo2"/>
        <w:spacing w:before="0" w:line="360" w:lineRule="auto"/>
        <w:rPr>
          <w:rFonts w:ascii="Palatino Linotype" w:eastAsia="Palatino Linotype" w:hAnsi="Palatino Linotype" w:cs="Palatino Linotype"/>
          <w:b/>
          <w:color w:val="000000"/>
          <w:sz w:val="24"/>
          <w:szCs w:val="24"/>
        </w:rPr>
      </w:pPr>
      <w:bookmarkStart w:id="5" w:name="_heading=h.fz4hiwp3y71n" w:colFirst="0" w:colLast="0"/>
      <w:bookmarkEnd w:id="5"/>
      <w:r w:rsidRPr="00F94A90">
        <w:rPr>
          <w:rFonts w:ascii="Palatino Linotype" w:eastAsia="Palatino Linotype" w:hAnsi="Palatino Linotype" w:cs="Palatino Linotype"/>
          <w:b/>
          <w:color w:val="000000"/>
          <w:sz w:val="24"/>
          <w:szCs w:val="24"/>
        </w:rPr>
        <w:t>CUARTA. Estudio de la controversia.</w:t>
      </w:r>
    </w:p>
    <w:p w:rsidR="00F418A3" w:rsidRPr="00F94A90" w:rsidRDefault="00F418A3">
      <w:pPr>
        <w:rPr>
          <w:rFonts w:ascii="Palatino Linotype" w:eastAsia="Palatino Linotype" w:hAnsi="Palatino Linotype" w:cs="Palatino Linotype"/>
        </w:rPr>
      </w:pPr>
    </w:p>
    <w:p w:rsidR="00F418A3" w:rsidRPr="00F94A90" w:rsidRDefault="00EE0E9B">
      <w:pPr>
        <w:numPr>
          <w:ilvl w:val="0"/>
          <w:numId w:val="3"/>
        </w:numPr>
        <w:pBdr>
          <w:top w:val="nil"/>
          <w:left w:val="nil"/>
          <w:bottom w:val="nil"/>
          <w:right w:val="nil"/>
          <w:between w:val="nil"/>
        </w:pBdr>
        <w:rPr>
          <w:rFonts w:ascii="Palatino Linotype" w:eastAsia="Palatino Linotype" w:hAnsi="Palatino Linotype" w:cs="Palatino Linotype"/>
          <w:b/>
          <w:color w:val="000000"/>
        </w:rPr>
      </w:pPr>
      <w:r w:rsidRPr="00F94A90">
        <w:rPr>
          <w:rFonts w:ascii="Palatino Linotype" w:eastAsia="Palatino Linotype" w:hAnsi="Palatino Linotype" w:cs="Palatino Linotype"/>
          <w:b/>
          <w:color w:val="000000"/>
        </w:rPr>
        <w:t>De previo y especial pronunciamiento</w:t>
      </w:r>
    </w:p>
    <w:p w:rsidR="00F418A3" w:rsidRPr="00F94A90" w:rsidRDefault="00F418A3">
      <w:pPr>
        <w:rPr>
          <w:rFonts w:ascii="Palatino Linotype" w:eastAsia="Palatino Linotype" w:hAnsi="Palatino Linotype" w:cs="Palatino Linotype"/>
          <w:b/>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El artículo 155 de la Ley de Transparencia y Acceso a la Información Pública del Estado de México y Municipios establece que, para presentar una solicitud, no se podrán exigir mayores requisitos que los siguientes:</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1"/>
          <w:numId w:val="4"/>
        </w:numPr>
        <w:pBdr>
          <w:top w:val="nil"/>
          <w:left w:val="nil"/>
          <w:bottom w:val="nil"/>
          <w:right w:val="nil"/>
          <w:between w:val="nil"/>
        </w:pBdr>
        <w:ind w:left="709" w:right="539" w:hanging="142"/>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Nombre del solicitante, o en su caso, los datos generales de su representante; </w:t>
      </w:r>
    </w:p>
    <w:p w:rsidR="00F418A3" w:rsidRPr="00F94A90" w:rsidRDefault="00EE0E9B">
      <w:pPr>
        <w:numPr>
          <w:ilvl w:val="1"/>
          <w:numId w:val="4"/>
        </w:numPr>
        <w:pBdr>
          <w:top w:val="nil"/>
          <w:left w:val="nil"/>
          <w:bottom w:val="nil"/>
          <w:right w:val="nil"/>
          <w:between w:val="nil"/>
        </w:pBdr>
        <w:ind w:left="709" w:right="539" w:hanging="142"/>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Domicilio o en su caso correo electrónico para recibir notificaciones; </w:t>
      </w:r>
    </w:p>
    <w:p w:rsidR="00F418A3" w:rsidRPr="00F94A90" w:rsidRDefault="00EE0E9B">
      <w:pPr>
        <w:numPr>
          <w:ilvl w:val="1"/>
          <w:numId w:val="4"/>
        </w:numPr>
        <w:pBdr>
          <w:top w:val="nil"/>
          <w:left w:val="nil"/>
          <w:bottom w:val="nil"/>
          <w:right w:val="nil"/>
          <w:between w:val="nil"/>
        </w:pBdr>
        <w:ind w:left="709" w:right="539" w:hanging="142"/>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La descripción de la información solicitada; </w:t>
      </w:r>
    </w:p>
    <w:p w:rsidR="00F418A3" w:rsidRPr="00F94A90" w:rsidRDefault="00EE0E9B">
      <w:pPr>
        <w:numPr>
          <w:ilvl w:val="1"/>
          <w:numId w:val="4"/>
        </w:numPr>
        <w:pBdr>
          <w:top w:val="nil"/>
          <w:left w:val="nil"/>
          <w:bottom w:val="nil"/>
          <w:right w:val="nil"/>
          <w:between w:val="nil"/>
        </w:pBdr>
        <w:ind w:left="709" w:right="539" w:hanging="142"/>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Cualquier otro dato que facilite la búsqueda y eventual localización de la información; y </w:t>
      </w:r>
    </w:p>
    <w:p w:rsidR="00F418A3" w:rsidRPr="00F94A90" w:rsidRDefault="00EE0E9B">
      <w:pPr>
        <w:numPr>
          <w:ilvl w:val="1"/>
          <w:numId w:val="4"/>
        </w:numPr>
        <w:pBdr>
          <w:top w:val="nil"/>
          <w:left w:val="nil"/>
          <w:bottom w:val="nil"/>
          <w:right w:val="nil"/>
          <w:between w:val="nil"/>
        </w:pBdr>
        <w:ind w:left="709" w:right="539" w:hanging="142"/>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lastRenderedPageBreak/>
        <w:t xml:space="preserve">No obstante lo anterior, si bien el nombre de quien solicita la información (o su representante) es considerado como un elemento de forma de las solicitudes de información, como se ha expresado en párrafos previos, las solicitudes pueden ser promovidas de forma anónima, con nombre incompleto o, inclusive, mediante el uso de un seudónimo; por lo tanto, </w:t>
      </w:r>
      <w:r w:rsidRPr="00F94A90">
        <w:rPr>
          <w:rFonts w:ascii="Palatino Linotype" w:eastAsia="Palatino Linotype" w:hAnsi="Palatino Linotype" w:cs="Palatino Linotype"/>
          <w:b/>
        </w:rPr>
        <w:t>no es un requisito indispensable para el ejercicio del derecho de acceso a la información</w:t>
      </w:r>
      <w:r w:rsidRPr="00F94A90">
        <w:rPr>
          <w:rFonts w:ascii="Palatino Linotype" w:eastAsia="Palatino Linotype" w:hAnsi="Palatino Linotype" w:cs="Palatino Linotype"/>
        </w:rPr>
        <w:t>.</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Caso contrario resultaría si la solicitud se tratarse de un ejercicio de derechos ARCO (acceso, rectificación, cancelación u oposición de datos personales), pues de conformidad con lo establecido en el artículo 110 de la Ley de Protección de Datos Personales en Posesión de Sujetos Obligados del Estado de México y Municipios, las solicitudes para ejercer estos derechos deberán contener </w:t>
      </w:r>
      <w:r w:rsidRPr="00F94A90">
        <w:rPr>
          <w:rFonts w:ascii="Palatino Linotype" w:eastAsia="Palatino Linotype" w:hAnsi="Palatino Linotype" w:cs="Palatino Linotype"/>
          <w:i/>
        </w:rPr>
        <w:t>a fortiori</w:t>
      </w:r>
      <w:r w:rsidRPr="00F94A90">
        <w:rPr>
          <w:rFonts w:ascii="Palatino Linotype" w:eastAsia="Palatino Linotype" w:hAnsi="Palatino Linotype" w:cs="Palatino Linotype"/>
        </w:rPr>
        <w:t xml:space="preserve"> lo siguiente:</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1"/>
          <w:numId w:val="5"/>
        </w:numPr>
        <w:pBdr>
          <w:top w:val="nil"/>
          <w:left w:val="nil"/>
          <w:bottom w:val="nil"/>
          <w:right w:val="nil"/>
          <w:between w:val="nil"/>
        </w:pBdr>
        <w:tabs>
          <w:tab w:val="left" w:pos="426"/>
        </w:tabs>
        <w:ind w:left="1134" w:hanging="357"/>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El nombre del titular y su domicilio, o cualquier otro medio para recibir notificaciones. </w:t>
      </w:r>
    </w:p>
    <w:p w:rsidR="00F418A3" w:rsidRPr="00F94A90" w:rsidRDefault="00EE0E9B">
      <w:pPr>
        <w:numPr>
          <w:ilvl w:val="1"/>
          <w:numId w:val="5"/>
        </w:numPr>
        <w:pBdr>
          <w:top w:val="nil"/>
          <w:left w:val="nil"/>
          <w:bottom w:val="nil"/>
          <w:right w:val="nil"/>
          <w:between w:val="nil"/>
        </w:pBdr>
        <w:tabs>
          <w:tab w:val="left" w:pos="426"/>
        </w:tabs>
        <w:ind w:left="1134" w:hanging="357"/>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Los documentos que acrediten la identidad del titular y en su caso, la personalidad e identidad de su representante. </w:t>
      </w:r>
    </w:p>
    <w:p w:rsidR="00F418A3" w:rsidRPr="00F94A90" w:rsidRDefault="00EE0E9B">
      <w:pPr>
        <w:numPr>
          <w:ilvl w:val="1"/>
          <w:numId w:val="5"/>
        </w:numPr>
        <w:pBdr>
          <w:top w:val="nil"/>
          <w:left w:val="nil"/>
          <w:bottom w:val="nil"/>
          <w:right w:val="nil"/>
          <w:between w:val="nil"/>
        </w:pBdr>
        <w:tabs>
          <w:tab w:val="left" w:pos="426"/>
        </w:tabs>
        <w:ind w:left="1134" w:hanging="357"/>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De ser posible, el área responsable que trata los datos personales y ante el cual se presenta la solicitud. </w:t>
      </w:r>
    </w:p>
    <w:p w:rsidR="00F418A3" w:rsidRPr="00F94A90" w:rsidRDefault="00EE0E9B">
      <w:pPr>
        <w:numPr>
          <w:ilvl w:val="1"/>
          <w:numId w:val="5"/>
        </w:numPr>
        <w:pBdr>
          <w:top w:val="nil"/>
          <w:left w:val="nil"/>
          <w:bottom w:val="nil"/>
          <w:right w:val="nil"/>
          <w:between w:val="nil"/>
        </w:pBdr>
        <w:tabs>
          <w:tab w:val="left" w:pos="426"/>
        </w:tabs>
        <w:ind w:left="1134" w:hanging="357"/>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La descripción clara y precisa de los datos personales respecto de los que se busca ejercer alguno de los derechos ARCO, salvo que se trate del derecho de acceso. </w:t>
      </w:r>
    </w:p>
    <w:p w:rsidR="00F418A3" w:rsidRPr="00F94A90" w:rsidRDefault="00EE0E9B">
      <w:pPr>
        <w:numPr>
          <w:ilvl w:val="1"/>
          <w:numId w:val="5"/>
        </w:numPr>
        <w:pBdr>
          <w:top w:val="nil"/>
          <w:left w:val="nil"/>
          <w:bottom w:val="nil"/>
          <w:right w:val="nil"/>
          <w:between w:val="nil"/>
        </w:pBdr>
        <w:tabs>
          <w:tab w:val="left" w:pos="426"/>
        </w:tabs>
        <w:ind w:left="1134" w:hanging="357"/>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La descripción del derecho ARCO que se pretende ejercer, o bien, lo que solicita el titular. </w:t>
      </w:r>
    </w:p>
    <w:p w:rsidR="00F418A3" w:rsidRPr="00F94A90" w:rsidRDefault="00EE0E9B">
      <w:pPr>
        <w:numPr>
          <w:ilvl w:val="1"/>
          <w:numId w:val="5"/>
        </w:numPr>
        <w:pBdr>
          <w:top w:val="nil"/>
          <w:left w:val="nil"/>
          <w:bottom w:val="nil"/>
          <w:right w:val="nil"/>
          <w:between w:val="nil"/>
        </w:pBdr>
        <w:tabs>
          <w:tab w:val="left" w:pos="426"/>
        </w:tabs>
        <w:ind w:left="1134" w:hanging="357"/>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Cualquier otro elemento o documento que facilite la localización de los datos personales, en su caso.</w:t>
      </w:r>
    </w:p>
    <w:p w:rsidR="00F418A3" w:rsidRPr="00F94A90" w:rsidRDefault="00F418A3">
      <w:pPr>
        <w:pBdr>
          <w:top w:val="nil"/>
          <w:left w:val="nil"/>
          <w:bottom w:val="nil"/>
          <w:right w:val="nil"/>
          <w:between w:val="nil"/>
        </w:pBdr>
        <w:tabs>
          <w:tab w:val="left" w:pos="426"/>
        </w:tabs>
        <w:ind w:left="1134"/>
        <w:jc w:val="both"/>
        <w:rPr>
          <w:rFonts w:ascii="Palatino Linotype" w:eastAsia="Palatino Linotype" w:hAnsi="Palatino Linotype" w:cs="Palatino Linotype"/>
          <w:color w:val="000000"/>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lastRenderedPageBreak/>
        <w:t>Lo anterior se expresa dado que en el p</w:t>
      </w:r>
      <w:r w:rsidR="00E11261" w:rsidRPr="00F94A90">
        <w:rPr>
          <w:rFonts w:ascii="Palatino Linotype" w:eastAsia="Palatino Linotype" w:hAnsi="Palatino Linotype" w:cs="Palatino Linotype"/>
        </w:rPr>
        <w:t xml:space="preserve">resente asunto se advierte que </w:t>
      </w:r>
      <w:r w:rsidRPr="00F94A90">
        <w:rPr>
          <w:rFonts w:ascii="Palatino Linotype" w:eastAsia="Palatino Linotype" w:hAnsi="Palatino Linotype" w:cs="Palatino Linotype"/>
        </w:rPr>
        <w:t>l</w:t>
      </w:r>
      <w:r w:rsidR="00E11261" w:rsidRPr="00F94A90">
        <w:rPr>
          <w:rFonts w:ascii="Palatino Linotype" w:eastAsia="Palatino Linotype" w:hAnsi="Palatino Linotype" w:cs="Palatino Linotype"/>
        </w:rPr>
        <w:t>a</w:t>
      </w:r>
      <w:r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b/>
        </w:rPr>
        <w:t xml:space="preserve">RECURRENTE </w:t>
      </w:r>
      <w:r w:rsidRPr="00F94A90">
        <w:rPr>
          <w:rFonts w:ascii="Palatino Linotype" w:eastAsia="Palatino Linotype" w:hAnsi="Palatino Linotype" w:cs="Palatino Linotype"/>
        </w:rPr>
        <w:t>proporcionó además de su nombre completo, una credencial de elector que coincide con el nombre proporcionado.</w:t>
      </w:r>
      <w:r w:rsidRPr="00F94A90">
        <w:rPr>
          <w:rFonts w:ascii="Palatino Linotype" w:eastAsia="Palatino Linotype" w:hAnsi="Palatino Linotype" w:cs="Palatino Linotype"/>
          <w:b/>
        </w:rPr>
        <w:t xml:space="preserve"> </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Así las cosas, debemos puntualizar que los particulares no son expertos en la materia y, en ocasiones, pueden desconocer la vía para poder tener acceso a documentos en los que constan sus datos personales; por esa razón, a fin de tutelar las garantías de </w:t>
      </w:r>
      <w:r w:rsidRPr="00F94A90">
        <w:rPr>
          <w:rFonts w:ascii="Palatino Linotype" w:eastAsia="Palatino Linotype" w:hAnsi="Palatino Linotype" w:cs="Palatino Linotype"/>
          <w:b/>
        </w:rPr>
        <w:t>eficacia, prontitud y expeditéz</w:t>
      </w:r>
      <w:r w:rsidRPr="00F94A90">
        <w:rPr>
          <w:rFonts w:ascii="Palatino Linotype" w:eastAsia="Palatino Linotype" w:hAnsi="Palatino Linotype" w:cs="Palatino Linotype"/>
        </w:rPr>
        <w:t xml:space="preserve"> que mandata la Constitución Política de los Estados Unidos Mexicanos, este Organismo Garante posee las atribuciones necesarias y suficientes para </w:t>
      </w:r>
      <w:r w:rsidRPr="00F94A90">
        <w:rPr>
          <w:rFonts w:ascii="Palatino Linotype" w:eastAsia="Palatino Linotype" w:hAnsi="Palatino Linotype" w:cs="Palatino Linotype"/>
          <w:b/>
        </w:rPr>
        <w:t>reconducir</w:t>
      </w:r>
      <w:r w:rsidRPr="00F94A90">
        <w:rPr>
          <w:rFonts w:ascii="Palatino Linotype" w:eastAsia="Palatino Linotype" w:hAnsi="Palatino Linotype" w:cs="Palatino Linotype"/>
        </w:rPr>
        <w:t xml:space="preserve"> la vía de impugnación hacia un derecho distinto, igualmente tutelado por este Órgano Garante.</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En ese sentido, de ser el caso de que el Sujeto Obligado, o el mismo Organismo Garante, detectasen que una solicitud de acceso a información pública tiene como fin el ejercicio de derechos ARCO, se podría realizar un enderezamiento para tramitarse como el segundo, siempre y cuando se acrediten los requisitos que establece el artículo 110 de la Ley de Protección de Datos Personales en Posesión de Sujetos Obligados del Estado de México y Municipios.</w:t>
      </w:r>
    </w:p>
    <w:p w:rsidR="00F418A3" w:rsidRPr="00F94A90" w:rsidRDefault="00F418A3">
      <w:pPr>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Sustenta lo anterior el Criterio de Interpretación número 001/2023 emitido por el Órgano Garante Nacional, cuyo rubro y texto establece lo siguiente:</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pBdr>
          <w:top w:val="nil"/>
          <w:left w:val="nil"/>
          <w:bottom w:val="nil"/>
          <w:right w:val="nil"/>
          <w:between w:val="nil"/>
        </w:pBdr>
        <w:tabs>
          <w:tab w:val="left" w:pos="426"/>
        </w:tabs>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b/>
          <w:i/>
          <w:color w:val="000000"/>
        </w:rPr>
        <w:t>OBLIGACIÓN DE DAR TRÁMITE A SOLICITUDES QUE IMPLIQUEN TANTO EL EJERCICIO DE DERECHOS ARCO, COMO DE ACCESO A LA INFORMACIÓN PÚBLICA</w:t>
      </w:r>
      <w:r w:rsidRPr="00F94A90">
        <w:rPr>
          <w:rFonts w:ascii="Palatino Linotype" w:eastAsia="Palatino Linotype" w:hAnsi="Palatino Linotype" w:cs="Palatino Linotype"/>
          <w:i/>
          <w:color w:val="000000"/>
        </w:rPr>
        <w:t xml:space="preserve">. “De conformidad con el principio de celeridad, </w:t>
      </w:r>
      <w:r w:rsidRPr="00F94A90">
        <w:rPr>
          <w:rFonts w:ascii="Palatino Linotype" w:eastAsia="Palatino Linotype" w:hAnsi="Palatino Linotype" w:cs="Palatino Linotype"/>
          <w:i/>
          <w:color w:val="000000"/>
        </w:rPr>
        <w:lastRenderedPageBreak/>
        <w:t>cuando en una misma solicitud en la que el particular ejerza derechos ARCO, pretenda ejercer su derecho de acceso a la información pública, los sujetos obligados deberán atender los requerimientos en términos de la normativa aplicable a cada derecho, sin necesidad de que la persona solicitante deba presentar una nueva solicitud.”</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Por lo tanto, toda vez que este Organismo Garante, advirtió derivado de las constancias y, del pronunciamiento expreso del particular que en la solicitud de información que se analiza en el presente proveído no se pretende ejercer un derecho de acceso a la información, sino de derechos ARCO, se determinó decretar la </w:t>
      </w:r>
      <w:r w:rsidRPr="00F94A90">
        <w:rPr>
          <w:rFonts w:ascii="Palatino Linotype" w:eastAsia="Palatino Linotype" w:hAnsi="Palatino Linotype" w:cs="Palatino Linotype"/>
          <w:b/>
        </w:rPr>
        <w:t>reconducción</w:t>
      </w:r>
      <w:r w:rsidRPr="00F94A90">
        <w:rPr>
          <w:rFonts w:ascii="Palatino Linotype" w:eastAsia="Palatino Linotype" w:hAnsi="Palatino Linotype" w:cs="Palatino Linotype"/>
        </w:rPr>
        <w:t xml:space="preserve"> del presente recurso de revisión bajo el amparo del principio de </w:t>
      </w:r>
      <w:r w:rsidRPr="00F94A90">
        <w:rPr>
          <w:rFonts w:ascii="Palatino Linotype" w:eastAsia="Palatino Linotype" w:hAnsi="Palatino Linotype" w:cs="Palatino Linotype"/>
          <w:b/>
        </w:rPr>
        <w:t>máxima publicidad</w:t>
      </w:r>
      <w:r w:rsidRPr="00F94A90">
        <w:rPr>
          <w:rFonts w:ascii="Palatino Linotype" w:eastAsia="Palatino Linotype" w:hAnsi="Palatino Linotype" w:cs="Palatino Linotype"/>
        </w:rPr>
        <w:t xml:space="preserve"> consagrado en el numeral 8 de la Ley de Transparencia y Acceso a la Información Pública del Estado de México y Municipios, que es del tenor literal siguiente:</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i/>
          <w:color w:val="000000"/>
        </w:rPr>
        <w:t>“</w:t>
      </w:r>
      <w:r w:rsidRPr="00F94A90">
        <w:rPr>
          <w:rFonts w:ascii="Palatino Linotype" w:eastAsia="Palatino Linotype" w:hAnsi="Palatino Linotype" w:cs="Palatino Linotype"/>
          <w:b/>
          <w:i/>
          <w:color w:val="000000"/>
        </w:rPr>
        <w:t>Artículo 8</w:t>
      </w:r>
      <w:r w:rsidRPr="00F94A90">
        <w:rPr>
          <w:rFonts w:ascii="Palatino Linotype" w:eastAsia="Palatino Linotype" w:hAnsi="Palatino Linotype" w:cs="Palatino Linotype"/>
          <w:i/>
          <w:color w:val="000000"/>
        </w:rPr>
        <w:t>. El derecho de acceso a la información o la clasificación de la información se interpretarán conforme a los principios establecidos en la Constitución Federal, los tratados internacionales de los que el Estado mexicano sea parte, la Ley General,</w:t>
      </w:r>
      <w:r w:rsidR="00F6743C" w:rsidRPr="00F94A90">
        <w:rPr>
          <w:rFonts w:ascii="Palatino Linotype" w:eastAsia="Palatino Linotype" w:hAnsi="Palatino Linotype" w:cs="Palatino Linotype"/>
          <w:i/>
          <w:color w:val="000000"/>
        </w:rPr>
        <w:t xml:space="preserve"> </w:t>
      </w:r>
      <w:r w:rsidRPr="00F94A90">
        <w:rPr>
          <w:rFonts w:ascii="Palatino Linotype" w:eastAsia="Palatino Linotype" w:hAnsi="Palatino Linotype" w:cs="Palatino Linotype"/>
          <w:i/>
          <w:color w:val="000000"/>
        </w:rPr>
        <w:t xml:space="preserve"> </w:t>
      </w:r>
      <w:r w:rsidR="00F6743C" w:rsidRPr="00F94A90">
        <w:rPr>
          <w:rFonts w:ascii="Palatino Linotype" w:eastAsia="Palatino Linotype" w:hAnsi="Palatino Linotype" w:cs="Palatino Linotype"/>
          <w:i/>
          <w:color w:val="000000"/>
        </w:rPr>
        <w:t xml:space="preserve">Vigente a la fecha de la solicitud, </w:t>
      </w:r>
      <w:r w:rsidRPr="00F94A90">
        <w:rPr>
          <w:rFonts w:ascii="Palatino Linotype" w:eastAsia="Palatino Linotype" w:hAnsi="Palatino Linotype" w:cs="Palatino Linotype"/>
          <w:i/>
          <w:color w:val="000000"/>
        </w:rPr>
        <w:t>la Constitución Local y la presente Ley.</w:t>
      </w: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i/>
          <w:color w:val="000000"/>
        </w:rPr>
        <w:t>En la aplicación e interpretación de la presente Ley deberá prevalecer el principio de máxima publicidad, conforme a lo dispuesto en la Constitución Federal, en los tratados internacionales de los que el Estado mexicano sea parte, la Ley General,</w:t>
      </w:r>
      <w:r w:rsidR="00F6743C" w:rsidRPr="00F94A90">
        <w:rPr>
          <w:rFonts w:ascii="Palatino Linotype" w:eastAsia="Palatino Linotype" w:hAnsi="Palatino Linotype" w:cs="Palatino Linotype"/>
          <w:i/>
          <w:color w:val="000000"/>
        </w:rPr>
        <w:t xml:space="preserve"> Vigente a la fecha de la solicitud, </w:t>
      </w:r>
      <w:r w:rsidRPr="00F94A90">
        <w:rPr>
          <w:rFonts w:ascii="Palatino Linotype" w:eastAsia="Palatino Linotype" w:hAnsi="Palatino Linotype" w:cs="Palatino Linotype"/>
          <w:i/>
          <w:color w:val="000000"/>
        </w:rPr>
        <w:t xml:space="preserve"> la Constitución Local, así como en las resoluciones y sentencias vinculantes que emitan los órganos nacionales e internacionales especializados, favoreciendo en todo tiempo a las personas la protección más amplia, atendiendo al principio pro persona.</w:t>
      </w: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i/>
          <w:color w:val="000000"/>
        </w:rPr>
        <w:t>(…)“</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lastRenderedPageBreak/>
        <w:t>Robustece lo anterior la tesis jurisprudencial 1a. CCCXXVII/2014 (10a.) emitida por la Primera Sala de la Suprema Corte de Justicia de la Nación, cuyo sentido es el siguiente:</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ind w:left="567" w:right="539"/>
        <w:jc w:val="both"/>
        <w:rPr>
          <w:rFonts w:ascii="Palatino Linotype" w:eastAsia="Palatino Linotype" w:hAnsi="Palatino Linotype" w:cs="Palatino Linotype"/>
        </w:rPr>
      </w:pPr>
      <w:r w:rsidRPr="00F94A90">
        <w:rPr>
          <w:rFonts w:ascii="Palatino Linotype" w:eastAsia="Palatino Linotype" w:hAnsi="Palatino Linotype" w:cs="Palatino Linotype"/>
          <w:b/>
          <w:i/>
        </w:rPr>
        <w:t xml:space="preserve">PRINCIPIO PRO PERSONA. REQUISITOS MÍNIMOS PARA QUE SE ATIENDA EL FONDO DE LA SOLICITUD DE SU APLICACIÓN, O LA </w:t>
      </w:r>
      <w:r w:rsidRPr="00F94A90">
        <w:rPr>
          <w:rFonts w:ascii="Palatino Linotype" w:eastAsia="Palatino Linotype" w:hAnsi="Palatino Linotype" w:cs="Palatino Linotype"/>
          <w:i/>
        </w:rPr>
        <w:t>IMPUGNACIÓN</w:t>
      </w:r>
      <w:r w:rsidRPr="00F94A90">
        <w:rPr>
          <w:rFonts w:ascii="Palatino Linotype" w:eastAsia="Palatino Linotype" w:hAnsi="Palatino Linotype" w:cs="Palatino Linotype"/>
          <w:b/>
          <w:i/>
        </w:rPr>
        <w:t xml:space="preserve"> DE SU OMISIÓN POR LA AUTORIDAD RESPONSABLE.</w:t>
      </w:r>
      <w:r w:rsidRPr="00F94A90">
        <w:rPr>
          <w:rFonts w:ascii="Palatino Linotype" w:eastAsia="Palatino Linotype" w:hAnsi="Palatino Linotype" w:cs="Palatino Linotype"/>
          <w:i/>
        </w:rPr>
        <w:t xml:space="preserve"> “El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autoridad responsable;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pro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w:t>
      </w:r>
      <w:r w:rsidRPr="00F94A90">
        <w:rPr>
          <w:rFonts w:ascii="Palatino Linotype" w:eastAsia="Palatino Linotype" w:hAnsi="Palatino Linotype" w:cs="Palatino Linotype"/>
          <w:i/>
        </w:rPr>
        <w:lastRenderedPageBreak/>
        <w:t>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r w:rsidRPr="00F94A90">
        <w:rPr>
          <w:rFonts w:ascii="Palatino Linotype" w:eastAsia="Palatino Linotype" w:hAnsi="Palatino Linotype" w:cs="Palatino Linotype"/>
          <w:i/>
          <w:vertAlign w:val="superscript"/>
        </w:rPr>
        <w:footnoteReference w:id="1"/>
      </w:r>
      <w:r w:rsidRPr="00F94A90">
        <w:rPr>
          <w:rFonts w:ascii="Palatino Linotype" w:eastAsia="Palatino Linotype" w:hAnsi="Palatino Linotype" w:cs="Palatino Linotype"/>
          <w:i/>
        </w:rPr>
        <w:t>”</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En otras palabras, en </w:t>
      </w:r>
      <w:r w:rsidRPr="00F94A90">
        <w:rPr>
          <w:rFonts w:ascii="Palatino Linotype" w:eastAsia="Palatino Linotype" w:hAnsi="Palatino Linotype" w:cs="Palatino Linotype"/>
          <w:i/>
        </w:rPr>
        <w:t xml:space="preserve">pro </w:t>
      </w:r>
      <w:r w:rsidRPr="00F94A90">
        <w:rPr>
          <w:rFonts w:ascii="Palatino Linotype" w:eastAsia="Palatino Linotype" w:hAnsi="Palatino Linotype" w:cs="Palatino Linotype"/>
        </w:rPr>
        <w:t xml:space="preserve">de asistir a la protección más amplia posible a favor de la persona, de conformidad con los principios de universalidad, interdependencia, indivisibilidad y progresividad; estimando la observancia de las subgarantías de </w:t>
      </w:r>
      <w:r w:rsidRPr="00F94A90">
        <w:rPr>
          <w:rFonts w:ascii="Palatino Linotype" w:eastAsia="Palatino Linotype" w:hAnsi="Palatino Linotype" w:cs="Palatino Linotype"/>
          <w:b/>
        </w:rPr>
        <w:t>prontitud</w:t>
      </w:r>
      <w:r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b/>
        </w:rPr>
        <w:t>eficacia</w:t>
      </w:r>
      <w:r w:rsidRPr="00F94A90">
        <w:rPr>
          <w:rFonts w:ascii="Palatino Linotype" w:eastAsia="Palatino Linotype" w:hAnsi="Palatino Linotype" w:cs="Palatino Linotype"/>
        </w:rPr>
        <w:t xml:space="preserve"> y </w:t>
      </w:r>
      <w:r w:rsidRPr="00F94A90">
        <w:rPr>
          <w:rFonts w:ascii="Palatino Linotype" w:eastAsia="Palatino Linotype" w:hAnsi="Palatino Linotype" w:cs="Palatino Linotype"/>
          <w:b/>
        </w:rPr>
        <w:t>expeditéz</w:t>
      </w:r>
      <w:r w:rsidRPr="00F94A90">
        <w:rPr>
          <w:rFonts w:ascii="Palatino Linotype" w:eastAsia="Palatino Linotype" w:hAnsi="Palatino Linotype" w:cs="Palatino Linotype"/>
        </w:rPr>
        <w:t>, se realizó la reconducción de la vía, originalmente como un ejercicio del derecho de acceso a la información pública, al ejercicio de derechos ARCO del Recurrente; para lo cual, sirve como criterio orientador la tesis jurisprudencial número 2008230. XXVII.3o. J/16 (10a.)., que a la letra dice:</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b/>
          <w:i/>
          <w:color w:val="000000"/>
        </w:rPr>
        <w:t>SUBGARANTÍAS DE PRONTITUD, EFICACIA Y EXPEDITEZ CONTENIDAS EN EL SEGUNDO PÁRRAFO DEL ARTÍCULO 17 DE LA CONSTITUCIÓN FEDERAL. NO SON PRIVATIVAS DEL ÁMBITO JUDICIAL, SINO QUE SU DIMENSIÓN DE ACCESO A LA JUSTICIA COMPRENDE LOS PROCEDIMIENTOS ADMINISTRATIVOS DE CARÁCTER NO CONTENCIOSO SEGUIDOS ANTE LAS DEPENDENCIAS DEL PODER EJECUTIVO.</w:t>
      </w:r>
      <w:r w:rsidRPr="00F94A90">
        <w:rPr>
          <w:rFonts w:ascii="Palatino Linotype" w:eastAsia="Palatino Linotype" w:hAnsi="Palatino Linotype" w:cs="Palatino Linotype"/>
          <w:i/>
          <w:color w:val="000000"/>
        </w:rPr>
        <w:t xml:space="preserve"> “El artículo 1o., tercer párrafo, de la Constitución Política de los Estados Unidos Mexicanos establece la obligación de toda autoridad de promover, respetar y garantizar los derechos humanos, favoreciendo la protección más amplia posible a favor de la persona, de conformidad con los principios de universalidad, interdependencia, indivisibilidad y progresividad. En tales condiciones, debe estimarse que la observancia de las subgarantías de prontitud, eficacia y expeditez contenidas en el segundo párrafo del artículo 17 de la Carta Magna, no sólo resulta atribuible a las autoridades que </w:t>
      </w:r>
      <w:r w:rsidRPr="00F94A90">
        <w:rPr>
          <w:rFonts w:ascii="Palatino Linotype" w:eastAsia="Palatino Linotype" w:hAnsi="Palatino Linotype" w:cs="Palatino Linotype"/>
          <w:i/>
          <w:color w:val="000000"/>
        </w:rPr>
        <w:lastRenderedPageBreak/>
        <w:t>ejerzan actos materialmente jurisdiccionales, sino que debe expandirse a todas las manifestaciones del poder público, como son los procedimientos administrativos no contenciosos seguidos ante las dependencias del Poder Ejecutivo. Ello es así, pues la eficacia de la autoridad administrativa presupone no sólo una sujeción irrestricta a los procedimientos señalados en la ley y los reglamentos, sino también que su proceder no puede ser ajeno a la tutela del derecho de acceso a la jurisdicción en las vertientes señaladas, lo que, además, implica en un correcto ejercicio de la función pública, la adopción de medidas, actuaciones y decisiones eficaces, ágiles y respetuosas de los derechos de los administrados, razones por las que las citadas subgarantías de prontitud, eficacia y expeditez no pueden ser privativas del ámbito judicial, sino que comprenden la producción de los actos administrativos.”</w:t>
      </w:r>
    </w:p>
    <w:p w:rsidR="00F418A3" w:rsidRPr="00F94A90" w:rsidRDefault="00F418A3">
      <w:pPr>
        <w:rPr>
          <w:rFonts w:ascii="Palatino Linotype" w:eastAsia="Palatino Linotype" w:hAnsi="Palatino Linotype" w:cs="Palatino Linotype"/>
        </w:rPr>
      </w:pPr>
    </w:p>
    <w:p w:rsidR="00F418A3" w:rsidRPr="00F94A90" w:rsidRDefault="00EE0E9B">
      <w:pPr>
        <w:numPr>
          <w:ilvl w:val="0"/>
          <w:numId w:val="3"/>
        </w:numPr>
        <w:pBdr>
          <w:top w:val="nil"/>
          <w:left w:val="nil"/>
          <w:bottom w:val="nil"/>
          <w:right w:val="nil"/>
          <w:between w:val="nil"/>
        </w:pBdr>
        <w:rPr>
          <w:rFonts w:ascii="Palatino Linotype" w:eastAsia="Palatino Linotype" w:hAnsi="Palatino Linotype" w:cs="Palatino Linotype"/>
          <w:b/>
          <w:color w:val="000000"/>
        </w:rPr>
      </w:pPr>
      <w:r w:rsidRPr="00F94A90">
        <w:rPr>
          <w:rFonts w:ascii="Palatino Linotype" w:eastAsia="Palatino Linotype" w:hAnsi="Palatino Linotype" w:cs="Palatino Linotype"/>
          <w:b/>
          <w:color w:val="000000"/>
        </w:rPr>
        <w:t>De los derechos ARCO</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Resulta esencial referir que la protección de datos personales, es un derecho que conlleva un conjunto de elementos distintivos, consistentes en consentir, saber y tener control sobre el tratamiento de éstos; es decir, los titulares tienen la posibilidad de ejercer una serie de derechos para hacer efectiva la protección de sus datos personales, que se refieren al Acceso, Rectificación, Cancelación y Oposición, comúnmente designados, por sus siglas, como derechos </w:t>
      </w:r>
      <w:r w:rsidRPr="00F94A90">
        <w:rPr>
          <w:rFonts w:ascii="Palatino Linotype" w:eastAsia="Palatino Linotype" w:hAnsi="Palatino Linotype" w:cs="Palatino Linotype"/>
          <w:b/>
        </w:rPr>
        <w:t>ARCO</w:t>
      </w:r>
      <w:r w:rsidRPr="00F94A90">
        <w:rPr>
          <w:rFonts w:ascii="Palatino Linotype" w:eastAsia="Palatino Linotype" w:hAnsi="Palatino Linotype" w:cs="Palatino Linotype"/>
        </w:rPr>
        <w:t>.</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Este derecho encuentra su sustento en los artículos 6, inciso A), fracción II y 16, párrafo segundo de la Constitución Política de los Estados Unidos Mexicanos, que establecen medularmente que </w:t>
      </w:r>
      <w:r w:rsidRPr="00F94A90">
        <w:rPr>
          <w:rFonts w:ascii="Palatino Linotype" w:eastAsia="Palatino Linotype" w:hAnsi="Palatino Linotype" w:cs="Palatino Linotype"/>
          <w:b/>
        </w:rPr>
        <w:t>la información que se refiere a la vida privada y los datos personales será protegida en los términos y con las excepciones que fijen las leyes</w:t>
      </w:r>
      <w:r w:rsidRPr="00F94A90">
        <w:rPr>
          <w:rFonts w:ascii="Palatino Linotype" w:eastAsia="Palatino Linotype" w:hAnsi="Palatino Linotype" w:cs="Palatino Linotype"/>
        </w:rPr>
        <w:t xml:space="preserve">, siendo que </w:t>
      </w:r>
      <w:r w:rsidRPr="00F94A90">
        <w:rPr>
          <w:rFonts w:ascii="Palatino Linotype" w:eastAsia="Palatino Linotype" w:hAnsi="Palatino Linotype" w:cs="Palatino Linotype"/>
          <w:b/>
        </w:rPr>
        <w:t>toda persona tiene derecho a la protección de sus datos personales, al acceso, rectificación y cancelación de los mismos</w:t>
      </w:r>
      <w:r w:rsidRPr="00F94A90">
        <w:rPr>
          <w:rFonts w:ascii="Palatino Linotype" w:eastAsia="Palatino Linotype" w:hAnsi="Palatino Linotype" w:cs="Palatino Linotype"/>
        </w:rPr>
        <w:t xml:space="preserve">, así como a manifestar su </w:t>
      </w:r>
      <w:r w:rsidRPr="00F94A90">
        <w:rPr>
          <w:rFonts w:ascii="Palatino Linotype" w:eastAsia="Palatino Linotype" w:hAnsi="Palatino Linotype" w:cs="Palatino Linotype"/>
          <w:b/>
        </w:rPr>
        <w:t>oposición</w:t>
      </w:r>
      <w:r w:rsidRPr="00F94A90">
        <w:rPr>
          <w:rFonts w:ascii="Palatino Linotype" w:eastAsia="Palatino Linotype" w:hAnsi="Palatino Linotype" w:cs="Palatino Linotype"/>
        </w:rPr>
        <w:t xml:space="preserve">, en los términos que fije la Ley, la cual establecerá los supuestos de </w:t>
      </w:r>
      <w:r w:rsidRPr="00F94A90">
        <w:rPr>
          <w:rFonts w:ascii="Palatino Linotype" w:eastAsia="Palatino Linotype" w:hAnsi="Palatino Linotype" w:cs="Palatino Linotype"/>
        </w:rPr>
        <w:lastRenderedPageBreak/>
        <w:t>excepción a los principios que rijan el tratamiento de los datos, por razones de seguridad nacional, disposiciones de orden público, seguridad y salud públicas o para proteger los derechos de terceros.</w:t>
      </w:r>
    </w:p>
    <w:p w:rsidR="00F418A3" w:rsidRPr="00F94A90" w:rsidRDefault="00F418A3">
      <w:pPr>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Correlativo a lo anterior, el párrafo trigésimo cuarto del artículo 5 de la </w:t>
      </w:r>
      <w:r w:rsidRPr="00F94A90">
        <w:rPr>
          <w:rFonts w:ascii="Palatino Linotype" w:eastAsia="Palatino Linotype" w:hAnsi="Palatino Linotype" w:cs="Palatino Linotype"/>
          <w:b/>
        </w:rPr>
        <w:t>Constitución Política del Estado Libre y Soberano de México,</w:t>
      </w:r>
      <w:r w:rsidRPr="00F94A90">
        <w:rPr>
          <w:rFonts w:ascii="Palatino Linotype" w:eastAsia="Palatino Linotype" w:hAnsi="Palatino Linotype" w:cs="Palatino Linotype"/>
        </w:rPr>
        <w:t xml:space="preserve"> en su fracción III, prevé el derecho que tiene toda persona a la protección de sus datos personales, los procedimientos de acceso a la información pública, de acceso, corrección y supresión de datos personales:</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i/>
          <w:color w:val="000000"/>
        </w:rPr>
        <w:t>“</w:t>
      </w:r>
      <w:r w:rsidRPr="00F94A90">
        <w:rPr>
          <w:rFonts w:ascii="Palatino Linotype" w:eastAsia="Palatino Linotype" w:hAnsi="Palatino Linotype" w:cs="Palatino Linotype"/>
          <w:b/>
          <w:i/>
          <w:color w:val="000000"/>
        </w:rPr>
        <w:t>Artículo 5.-</w:t>
      </w:r>
      <w:r w:rsidRPr="00F94A90">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i/>
          <w:color w:val="000000"/>
        </w:rPr>
        <w:t>(…)</w:t>
      </w: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b/>
          <w:i/>
          <w:color w:val="000000"/>
        </w:rPr>
        <w:t>El derecho a la información será garantizado por el Estado</w:t>
      </w:r>
      <w:r w:rsidRPr="00F94A90">
        <w:rPr>
          <w:rFonts w:ascii="Palatino Linotype" w:eastAsia="Palatino Linotype" w:hAnsi="Palatino Linotype" w:cs="Palatino Linotype"/>
          <w:i/>
          <w:color w:val="000000"/>
        </w:rPr>
        <w:t xml:space="preserve">. La ley establecerá las previsiones que permitan asegurar la protección, el respeto y la difusión de este derecho. </w:t>
      </w: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b/>
          <w:i/>
          <w:color w:val="000000"/>
        </w:rPr>
        <w:t>Para garantizar el ejercicio del derecho de</w:t>
      </w:r>
      <w:r w:rsidRPr="00F94A90">
        <w:rPr>
          <w:rFonts w:ascii="Palatino Linotype" w:eastAsia="Palatino Linotype" w:hAnsi="Palatino Linotype" w:cs="Palatino Linotype"/>
          <w:i/>
          <w:color w:val="000000"/>
        </w:rPr>
        <w:t xml:space="preserve"> transparencia, acceso a la información pública y </w:t>
      </w:r>
      <w:r w:rsidRPr="00F94A90">
        <w:rPr>
          <w:rFonts w:ascii="Palatino Linotype" w:eastAsia="Palatino Linotype" w:hAnsi="Palatino Linotype" w:cs="Palatino Linotype"/>
          <w:b/>
          <w:i/>
          <w:color w:val="000000"/>
        </w:rPr>
        <w:t>protección de datos personales, los poderes públicos y los organismos autónomos, transparentarán sus accione</w:t>
      </w:r>
      <w:r w:rsidRPr="00F94A90">
        <w:rPr>
          <w:rFonts w:ascii="Palatino Linotype" w:eastAsia="Palatino Linotype" w:hAnsi="Palatino Linotype" w:cs="Palatino Linotype"/>
          <w:i/>
          <w:color w:val="000000"/>
        </w:rPr>
        <w:t xml:space="preserve">s, en términos de las disposiciones aplicables, </w:t>
      </w:r>
      <w:r w:rsidRPr="00F94A90">
        <w:rPr>
          <w:rFonts w:ascii="Palatino Linotype" w:eastAsia="Palatino Linotype" w:hAnsi="Palatino Linotype" w:cs="Palatino Linotype"/>
          <w:b/>
          <w:i/>
          <w:color w:val="000000"/>
        </w:rPr>
        <w:t xml:space="preserve">la información será oportuna, clara, veraz y de </w:t>
      </w:r>
      <w:r w:rsidRPr="00F94A90">
        <w:rPr>
          <w:rFonts w:ascii="Palatino Linotype" w:eastAsia="Palatino Linotype" w:hAnsi="Palatino Linotype" w:cs="Palatino Linotype"/>
          <w:b/>
          <w:i/>
          <w:color w:val="000000"/>
          <w:u w:val="single"/>
        </w:rPr>
        <w:t>fácil acceso</w:t>
      </w:r>
      <w:r w:rsidRPr="00F94A90">
        <w:rPr>
          <w:rFonts w:ascii="Palatino Linotype" w:eastAsia="Palatino Linotype" w:hAnsi="Palatino Linotype" w:cs="Palatino Linotype"/>
          <w:i/>
          <w:color w:val="000000"/>
        </w:rPr>
        <w:t xml:space="preserve">. </w:t>
      </w: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i/>
          <w:color w:val="000000"/>
        </w:rPr>
        <w:t>Este derecho se regirá por los principios y bases siguientes:</w:t>
      </w: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i/>
          <w:color w:val="000000"/>
        </w:rPr>
        <w:t>(…)</w:t>
      </w: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b/>
          <w:i/>
          <w:color w:val="000000"/>
        </w:rPr>
        <w:t>III.</w:t>
      </w:r>
      <w:r w:rsidRPr="00F94A90">
        <w:rPr>
          <w:rFonts w:ascii="Palatino Linotype" w:eastAsia="Palatino Linotype" w:hAnsi="Palatino Linotype" w:cs="Palatino Linotype"/>
          <w:i/>
          <w:color w:val="000000"/>
        </w:rPr>
        <w:t xml:space="preserve"> </w:t>
      </w:r>
      <w:r w:rsidRPr="00F94A90">
        <w:rPr>
          <w:rFonts w:ascii="Palatino Linotype" w:eastAsia="Palatino Linotype" w:hAnsi="Palatino Linotype" w:cs="Palatino Linotype"/>
          <w:b/>
          <w:i/>
          <w:color w:val="000000"/>
        </w:rPr>
        <w:t>Toda persona</w:t>
      </w:r>
      <w:r w:rsidRPr="00F94A90">
        <w:rPr>
          <w:rFonts w:ascii="Palatino Linotype" w:eastAsia="Palatino Linotype" w:hAnsi="Palatino Linotype" w:cs="Palatino Linotype"/>
          <w:i/>
          <w:color w:val="000000"/>
        </w:rPr>
        <w:t xml:space="preserve">, sin necesidad de acreditar interés alguno o justificar su utilización, </w:t>
      </w:r>
      <w:r w:rsidRPr="00F94A90">
        <w:rPr>
          <w:rFonts w:ascii="Palatino Linotype" w:eastAsia="Palatino Linotype" w:hAnsi="Palatino Linotype" w:cs="Palatino Linotype"/>
          <w:b/>
          <w:i/>
          <w:color w:val="000000"/>
        </w:rPr>
        <w:t>tendrá acceso gratuito</w:t>
      </w:r>
      <w:r w:rsidRPr="00F94A90">
        <w:rPr>
          <w:rFonts w:ascii="Palatino Linotype" w:eastAsia="Palatino Linotype" w:hAnsi="Palatino Linotype" w:cs="Palatino Linotype"/>
          <w:i/>
          <w:color w:val="000000"/>
        </w:rPr>
        <w:t xml:space="preserve"> a la información pública, </w:t>
      </w:r>
      <w:r w:rsidRPr="00F94A90">
        <w:rPr>
          <w:rFonts w:ascii="Palatino Linotype" w:eastAsia="Palatino Linotype" w:hAnsi="Palatino Linotype" w:cs="Palatino Linotype"/>
          <w:b/>
          <w:i/>
          <w:color w:val="000000"/>
        </w:rPr>
        <w:t>a sus datos personales o a la rectificación de éstos</w:t>
      </w:r>
      <w:r w:rsidRPr="00F94A90">
        <w:rPr>
          <w:rFonts w:ascii="Palatino Linotype" w:eastAsia="Palatino Linotype" w:hAnsi="Palatino Linotype" w:cs="Palatino Linotype"/>
          <w:i/>
          <w:color w:val="000000"/>
        </w:rPr>
        <w:t>.</w:t>
      </w:r>
    </w:p>
    <w:p w:rsidR="00F418A3" w:rsidRPr="00F94A90" w:rsidRDefault="00EE0E9B">
      <w:pPr>
        <w:pBdr>
          <w:top w:val="nil"/>
          <w:left w:val="nil"/>
          <w:bottom w:val="nil"/>
          <w:right w:val="nil"/>
          <w:between w:val="nil"/>
        </w:pBdr>
        <w:ind w:left="567" w:right="567"/>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i/>
          <w:color w:val="000000"/>
        </w:rPr>
        <w:lastRenderedPageBreak/>
        <w:t>(…)”</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En términos generales, </w:t>
      </w:r>
      <w:r w:rsidRPr="00F94A90">
        <w:rPr>
          <w:rFonts w:ascii="Palatino Linotype" w:eastAsia="Palatino Linotype" w:hAnsi="Palatino Linotype" w:cs="Palatino Linotype"/>
          <w:b/>
        </w:rPr>
        <w:t>los titulares de los datos personales</w:t>
      </w:r>
      <w:r w:rsidRPr="00F94A90">
        <w:rPr>
          <w:rFonts w:ascii="Palatino Linotype" w:eastAsia="Palatino Linotype" w:hAnsi="Palatino Linotype" w:cs="Palatino Linotype"/>
        </w:rPr>
        <w:t xml:space="preserve">, a través del ejercicio de los derechos ARCO, </w:t>
      </w:r>
      <w:r w:rsidRPr="00F94A90">
        <w:rPr>
          <w:rFonts w:ascii="Palatino Linotype" w:eastAsia="Palatino Linotype" w:hAnsi="Palatino Linotype" w:cs="Palatino Linotype"/>
          <w:b/>
        </w:rPr>
        <w:t>tienen el control sobre su información personal que se encuentra en poder de los Sujetos Obligados</w:t>
      </w:r>
      <w:r w:rsidRPr="00F94A90">
        <w:rPr>
          <w:rFonts w:ascii="Palatino Linotype" w:eastAsia="Palatino Linotype" w:hAnsi="Palatino Linotype" w:cs="Palatino Linotype"/>
        </w:rPr>
        <w:t>.</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3"/>
        </w:num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b/>
          <w:color w:val="000000"/>
        </w:rPr>
      </w:pPr>
      <w:r w:rsidRPr="00F94A90">
        <w:rPr>
          <w:rFonts w:ascii="Palatino Linotype" w:eastAsia="Palatino Linotype" w:hAnsi="Palatino Linotype" w:cs="Palatino Linotype"/>
          <w:b/>
          <w:color w:val="000000"/>
        </w:rPr>
        <w:t>De la atención a la solicitud de acceso a datos personales.</w:t>
      </w: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La Ley de Protección de Datos Personales en Posesión de Sujetos Obligados del Estado de México y Municipios, en su artículo 97, establece que los derechos de </w:t>
      </w:r>
      <w:r w:rsidRPr="00F94A90">
        <w:rPr>
          <w:rFonts w:ascii="Palatino Linotype" w:eastAsia="Palatino Linotype" w:hAnsi="Palatino Linotype" w:cs="Palatino Linotype"/>
          <w:b/>
        </w:rPr>
        <w:t>acceso</w:t>
      </w:r>
      <w:r w:rsidRPr="00F94A90">
        <w:rPr>
          <w:rFonts w:ascii="Palatino Linotype" w:eastAsia="Palatino Linotype" w:hAnsi="Palatino Linotype" w:cs="Palatino Linotype"/>
        </w:rPr>
        <w:t xml:space="preserve">, rectificación, cancelación y oposición de datos personales son derechos independientes; así mismo, señala que el ejercicio de cualquiera de ellos no es requisito previo ni impide el ejercicio de otro; y, que </w:t>
      </w:r>
      <w:r w:rsidRPr="00F94A90">
        <w:rPr>
          <w:rFonts w:ascii="Palatino Linotype" w:eastAsia="Palatino Linotype" w:hAnsi="Palatino Linotype" w:cs="Palatino Linotype"/>
          <w:b/>
        </w:rPr>
        <w:t>la procedencia de estos derechos</w:t>
      </w:r>
      <w:r w:rsidRPr="00F94A90">
        <w:rPr>
          <w:rFonts w:ascii="Palatino Linotype" w:eastAsia="Palatino Linotype" w:hAnsi="Palatino Linotype" w:cs="Palatino Linotype"/>
        </w:rPr>
        <w:t xml:space="preserve">, en su caso, </w:t>
      </w:r>
      <w:r w:rsidRPr="00F94A90">
        <w:rPr>
          <w:rFonts w:ascii="Palatino Linotype" w:eastAsia="Palatino Linotype" w:hAnsi="Palatino Linotype" w:cs="Palatino Linotype"/>
          <w:b/>
        </w:rPr>
        <w:t>se hará efectiva una vez que el titular</w:t>
      </w:r>
      <w:r w:rsidRPr="00F94A90">
        <w:rPr>
          <w:rFonts w:ascii="Palatino Linotype" w:eastAsia="Palatino Linotype" w:hAnsi="Palatino Linotype" w:cs="Palatino Linotype"/>
        </w:rPr>
        <w:t xml:space="preserve"> o su representante legal </w:t>
      </w:r>
      <w:r w:rsidRPr="00F94A90">
        <w:rPr>
          <w:rFonts w:ascii="Palatino Linotype" w:eastAsia="Palatino Linotype" w:hAnsi="Palatino Linotype" w:cs="Palatino Linotype"/>
          <w:b/>
        </w:rPr>
        <w:t xml:space="preserve">acrediten su identidad </w:t>
      </w:r>
      <w:r w:rsidRPr="00F94A90">
        <w:rPr>
          <w:rFonts w:ascii="Palatino Linotype" w:eastAsia="Palatino Linotype" w:hAnsi="Palatino Linotype" w:cs="Palatino Linotype"/>
        </w:rPr>
        <w:t>o representación, respectivamente.</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Ahora bien, por cuanto hace al </w:t>
      </w:r>
      <w:r w:rsidRPr="00F94A90">
        <w:rPr>
          <w:rFonts w:ascii="Palatino Linotype" w:eastAsia="Palatino Linotype" w:hAnsi="Palatino Linotype" w:cs="Palatino Linotype"/>
          <w:b/>
        </w:rPr>
        <w:t>Derecho de Acceso</w:t>
      </w:r>
      <w:r w:rsidRPr="00F94A90">
        <w:rPr>
          <w:rFonts w:ascii="Palatino Linotype" w:eastAsia="Palatino Linotype" w:hAnsi="Palatino Linotype" w:cs="Palatino Linotype"/>
        </w:rPr>
        <w:t xml:space="preserve">, éste debe entenderse como la prerrogativa del titular de los datos personales a acceder, solicitar y ser informado sobre sus datos en posesión de los sujetos obligados, así como la información relacionada con las condiciones y generalidades de su tratamiento, tales como el origen de los datos, las condiciones del tratamiento del cual sean objeto, las cesiones realizadas o que se pretendan realizar, así como tener acceso al aviso de privacidad al </w:t>
      </w:r>
      <w:r w:rsidRPr="00F94A90">
        <w:rPr>
          <w:rFonts w:ascii="Palatino Linotype" w:eastAsia="Palatino Linotype" w:hAnsi="Palatino Linotype" w:cs="Palatino Linotype"/>
        </w:rPr>
        <w:lastRenderedPageBreak/>
        <w:t>que está sujeto el tratamiento y a cualquier otra generalidad del tratamiento, en los términos previstos en la Ley</w:t>
      </w:r>
      <w:r w:rsidRPr="00F94A90">
        <w:rPr>
          <w:rFonts w:ascii="Palatino Linotype" w:eastAsia="Palatino Linotype" w:hAnsi="Palatino Linotype" w:cs="Palatino Linotype"/>
          <w:vertAlign w:val="superscript"/>
        </w:rPr>
        <w:footnoteReference w:id="2"/>
      </w:r>
      <w:r w:rsidRPr="00F94A90">
        <w:rPr>
          <w:rFonts w:ascii="Palatino Linotype" w:eastAsia="Palatino Linotype" w:hAnsi="Palatino Linotype" w:cs="Palatino Linotype"/>
        </w:rPr>
        <w:t>.</w:t>
      </w: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Por cuanto hace al procedimiento de ejercicio de derechos ARCO, los titulares (o sus representantes legales) podrán solicitar a través de la Unidad de Transparencia, que se les otorgue acceso, rectifique, cancele, o que haga efectivo su derecho de oposición, respecto de los datos personales que le conciernan y que obren en un sistema de datos personales y base de datos en posesión de los Sujetos Obligados</w:t>
      </w:r>
      <w:r w:rsidRPr="00F94A90">
        <w:rPr>
          <w:rFonts w:ascii="Palatino Linotype" w:eastAsia="Palatino Linotype" w:hAnsi="Palatino Linotype" w:cs="Palatino Linotype"/>
          <w:vertAlign w:val="superscript"/>
        </w:rPr>
        <w:footnoteReference w:id="3"/>
      </w:r>
      <w:r w:rsidRPr="00F94A90">
        <w:rPr>
          <w:rFonts w:ascii="Palatino Linotype" w:eastAsia="Palatino Linotype" w:hAnsi="Palatino Linotype" w:cs="Palatino Linotype"/>
        </w:rPr>
        <w:t>.</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El ejercicio de cualquiera de estos derechos deberá ser </w:t>
      </w:r>
      <w:r w:rsidRPr="00F94A90">
        <w:rPr>
          <w:rFonts w:ascii="Palatino Linotype" w:eastAsia="Palatino Linotype" w:hAnsi="Palatino Linotype" w:cs="Palatino Linotype"/>
          <w:b/>
        </w:rPr>
        <w:t>gratuito</w:t>
      </w:r>
      <w:r w:rsidRPr="00F94A90">
        <w:rPr>
          <w:rFonts w:ascii="Palatino Linotype" w:eastAsia="Palatino Linotype" w:hAnsi="Palatino Linotype" w:cs="Palatino Linotype"/>
        </w:rPr>
        <w:t xml:space="preserve"> y sólo podrán realizarse cobros para recuperar los costos de reproducción, certificación o envío en los términos previstos por el Código Financiero del Estado de México y Municipios y demás disposiciones jurídicas aplicables</w:t>
      </w:r>
      <w:r w:rsidRPr="00F94A90">
        <w:rPr>
          <w:rFonts w:ascii="Palatino Linotype" w:eastAsia="Palatino Linotype" w:hAnsi="Palatino Linotype" w:cs="Palatino Linotype"/>
          <w:vertAlign w:val="superscript"/>
        </w:rPr>
        <w:footnoteReference w:id="4"/>
      </w:r>
      <w:r w:rsidRPr="00F94A90">
        <w:rPr>
          <w:rFonts w:ascii="Palatino Linotype" w:eastAsia="Palatino Linotype" w:hAnsi="Palatino Linotype" w:cs="Palatino Linotype"/>
        </w:rPr>
        <w:t xml:space="preserve">. </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Las solicitudes de ejercicio de los derechos ARCO se darán por cumplidas a través de expedición de copias simples, copias certificadas, documentos en la modalidad que se hubiese solicitado, previa acreditación de la identidad y personalidad del solicitante o, en su caso, ante la notificación de improcedencia de su solicitud</w:t>
      </w:r>
      <w:r w:rsidRPr="00F94A90">
        <w:rPr>
          <w:rFonts w:ascii="Palatino Linotype" w:eastAsia="Palatino Linotype" w:hAnsi="Palatino Linotype" w:cs="Palatino Linotype"/>
          <w:vertAlign w:val="superscript"/>
        </w:rPr>
        <w:footnoteReference w:id="5"/>
      </w:r>
      <w:r w:rsidRPr="00F94A90">
        <w:rPr>
          <w:rFonts w:ascii="Palatino Linotype" w:eastAsia="Palatino Linotype" w:hAnsi="Palatino Linotype" w:cs="Palatino Linotype"/>
        </w:rPr>
        <w:t>.</w:t>
      </w:r>
    </w:p>
    <w:p w:rsidR="00F418A3" w:rsidRPr="00F94A90" w:rsidRDefault="00F418A3">
      <w:pPr>
        <w:pBdr>
          <w:top w:val="nil"/>
          <w:left w:val="nil"/>
          <w:bottom w:val="nil"/>
          <w:right w:val="nil"/>
          <w:between w:val="nil"/>
        </w:pBdr>
        <w:ind w:left="720"/>
        <w:rPr>
          <w:rFonts w:ascii="Palatino Linotype" w:eastAsia="Palatino Linotype" w:hAnsi="Palatino Linotype" w:cs="Palatino Linotype"/>
          <w:color w:val="000000"/>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lastRenderedPageBreak/>
        <w:t xml:space="preserve">Establecido lo anterior, de la lectura a la solicitud de acceso a datos personales y como fuera señalado en el </w:t>
      </w:r>
      <w:r w:rsidRPr="00F94A90">
        <w:rPr>
          <w:rFonts w:ascii="Palatino Linotype" w:eastAsia="Palatino Linotype" w:hAnsi="Palatino Linotype" w:cs="Palatino Linotype"/>
          <w:i/>
        </w:rPr>
        <w:t>Planteamiento de la Controversia</w:t>
      </w:r>
      <w:r w:rsidRPr="00F94A90">
        <w:rPr>
          <w:rFonts w:ascii="Palatino Linotype" w:eastAsia="Palatino Linotype" w:hAnsi="Palatino Linotype" w:cs="Palatino Linotype"/>
        </w:rPr>
        <w:t xml:space="preserve"> de esta Resolución, se solicitó copia certificada de la Respuesta de la Dirección de Medio Ambiente y Ecología y de la Dirección de Protección Civil y Bombero al oficio con número de folio 011601.</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F418A3">
      <w:pPr>
        <w:pBdr>
          <w:top w:val="nil"/>
          <w:left w:val="nil"/>
          <w:bottom w:val="nil"/>
          <w:right w:val="nil"/>
          <w:between w:val="nil"/>
        </w:pBdr>
        <w:ind w:left="720"/>
        <w:rPr>
          <w:rFonts w:ascii="Palatino Linotype" w:eastAsia="Palatino Linotype" w:hAnsi="Palatino Linotype" w:cs="Palatino Linotype"/>
          <w:color w:val="000000"/>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Ahora bien, como ya fue referido en antecedentes, el Sujeto Obligado no emitió respuesta, sin embargo, a través de informe justificado la Directora de Medio Ambiente y Ecología refirió que está en espera de que la propietaria se presente para hacerle entrega de su expediente en el cual se cuenta con la información referente a lo autorizado, por lo tanto, es dable ordenar la entrega de la respuesta al oficio con número de folio 011601 emitido por la Dirección de Medio Ambiente y Ecología. </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Por otro parte, el Director de Protección Civil y Bomberos señaló que de acuerdo a los señalado por oficialía de partes, el oficio con el número de folio señalado por el Recurrente, fue turnado a la Dirección de Medio Ambiente y Ecología, es decir, que la Dirección de Protección Civil y Bomberos no emitió respuesta a dicho oficio, ya que no le fue turnado, por lo tanto, no es procedente ordenar su entrega.  Aunado a ello, este Órgano Garante no está facultado para pronunciarse respecto a la veracidad de la información entregada por el Sujeto Obligado. </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Así, se colige que ciertamente se debió entregar la información solicitada, ya que se presume corresponde a la persona que interpone la solicitud de acceso, derivado a que adjuntó su identificación oficial, en la que se advierte el nombre del </w:t>
      </w:r>
      <w:r w:rsidRPr="00F94A90">
        <w:rPr>
          <w:rFonts w:ascii="Palatino Linotype" w:eastAsia="Palatino Linotype" w:hAnsi="Palatino Linotype" w:cs="Palatino Linotype"/>
        </w:rPr>
        <w:lastRenderedPageBreak/>
        <w:t xml:space="preserve">solicitante, mismo que corresponde a los datos contenidos en el acuse solicitado; además de que el </w:t>
      </w:r>
      <w:r w:rsidRPr="00F94A90">
        <w:rPr>
          <w:rFonts w:ascii="Palatino Linotype" w:eastAsia="Palatino Linotype" w:hAnsi="Palatino Linotype" w:cs="Palatino Linotype"/>
          <w:b/>
        </w:rPr>
        <w:t>SUJETO OBLIGADO</w:t>
      </w:r>
      <w:r w:rsidRPr="00F94A90">
        <w:rPr>
          <w:rFonts w:ascii="Palatino Linotype" w:eastAsia="Palatino Linotype" w:hAnsi="Palatino Linotype" w:cs="Palatino Linotype"/>
        </w:rPr>
        <w:t xml:space="preserve"> asume contar con la información, tan es así que, informó entregó información a través de informe justificado.</w:t>
      </w:r>
    </w:p>
    <w:p w:rsidR="00F418A3" w:rsidRPr="00F94A90" w:rsidRDefault="00EE0E9B">
      <w:pPr>
        <w:numPr>
          <w:ilvl w:val="0"/>
          <w:numId w:val="3"/>
        </w:numPr>
        <w:pBdr>
          <w:top w:val="nil"/>
          <w:left w:val="nil"/>
          <w:bottom w:val="nil"/>
          <w:right w:val="nil"/>
          <w:between w:val="nil"/>
        </w:pBdr>
        <w:tabs>
          <w:tab w:val="left" w:pos="426"/>
        </w:tabs>
        <w:spacing w:before="240" w:after="240" w:line="360" w:lineRule="auto"/>
        <w:ind w:right="51"/>
        <w:jc w:val="both"/>
        <w:rPr>
          <w:rFonts w:ascii="Palatino Linotype" w:eastAsia="Palatino Linotype" w:hAnsi="Palatino Linotype" w:cs="Palatino Linotype"/>
          <w:b/>
          <w:color w:val="000000"/>
        </w:rPr>
      </w:pPr>
      <w:r w:rsidRPr="00F94A90">
        <w:rPr>
          <w:rFonts w:ascii="Palatino Linotype" w:eastAsia="Palatino Linotype" w:hAnsi="Palatino Linotype" w:cs="Palatino Linotype"/>
          <w:b/>
          <w:color w:val="000000"/>
        </w:rPr>
        <w:t>Acreditación de la identidad de</w:t>
      </w:r>
      <w:r w:rsidR="00E11261" w:rsidRPr="00F94A90">
        <w:rPr>
          <w:rFonts w:ascii="Palatino Linotype" w:eastAsia="Palatino Linotype" w:hAnsi="Palatino Linotype" w:cs="Palatino Linotype"/>
          <w:b/>
          <w:color w:val="000000"/>
        </w:rPr>
        <w:t xml:space="preserve"> </w:t>
      </w:r>
      <w:r w:rsidRPr="00F94A90">
        <w:rPr>
          <w:rFonts w:ascii="Palatino Linotype" w:eastAsia="Palatino Linotype" w:hAnsi="Palatino Linotype" w:cs="Palatino Linotype"/>
          <w:b/>
          <w:color w:val="000000"/>
        </w:rPr>
        <w:t>l</w:t>
      </w:r>
      <w:r w:rsidR="00E11261" w:rsidRPr="00F94A90">
        <w:rPr>
          <w:rFonts w:ascii="Palatino Linotype" w:eastAsia="Palatino Linotype" w:hAnsi="Palatino Linotype" w:cs="Palatino Linotype"/>
          <w:b/>
          <w:color w:val="000000"/>
        </w:rPr>
        <w:t>a</w:t>
      </w:r>
      <w:r w:rsidRPr="00F94A90">
        <w:rPr>
          <w:rFonts w:ascii="Palatino Linotype" w:eastAsia="Palatino Linotype" w:hAnsi="Palatino Linotype" w:cs="Palatino Linotype"/>
          <w:b/>
          <w:color w:val="000000"/>
        </w:rPr>
        <w:t xml:space="preserve"> RECURRENTE.</w:t>
      </w: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No obstante que como se ha venido mencionando al ingresar vía SAIMEX, el particular no recibió las instrucciones precisas, paso a paso, que se exponen en el Sistema de Acceso, Rectificación, Cancelación y Oposición de Datos Personales (SARCOEM) para formular adecuadamente una solicitud de acceso a datos personales.</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Al respecto, debemos recordar que el tercer párrafo del artículo 106 de la Ley de Protección de Datos Personales en Posesión de Sujetos Obligados del Estado de México y Municipios, establece que para el ejercicio de los derechos ARCO solicitados </w:t>
      </w:r>
      <w:r w:rsidRPr="00F94A90">
        <w:rPr>
          <w:rFonts w:ascii="Palatino Linotype" w:eastAsia="Palatino Linotype" w:hAnsi="Palatino Linotype" w:cs="Palatino Linotype"/>
          <w:b/>
        </w:rPr>
        <w:t>será necesario acreditar la identidad del titular</w:t>
      </w:r>
      <w:r w:rsidRPr="00F94A90">
        <w:rPr>
          <w:rFonts w:ascii="Palatino Linotype" w:eastAsia="Palatino Linotype" w:hAnsi="Palatino Linotype" w:cs="Palatino Linotype"/>
        </w:rPr>
        <w:t xml:space="preserve"> y, en su caso, la identidad y personalidad con la que actúe el representante.</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Así, al momento de formular la solicitud de información, el Recurrente </w:t>
      </w:r>
      <w:r w:rsidR="001F11F5" w:rsidRPr="00F94A90">
        <w:rPr>
          <w:rFonts w:ascii="Palatino Linotype" w:eastAsia="Palatino Linotype" w:hAnsi="Palatino Linotype" w:cs="Palatino Linotype"/>
        </w:rPr>
        <w:t xml:space="preserve">no </w:t>
      </w:r>
      <w:r w:rsidRPr="00F94A90">
        <w:rPr>
          <w:rFonts w:ascii="Palatino Linotype" w:eastAsia="Palatino Linotype" w:hAnsi="Palatino Linotype" w:cs="Palatino Linotype"/>
        </w:rPr>
        <w:t>adjuntó su credencial de elector que ciertamente corresponde a un medio de identificación oficial de conformidad con lo establecido en el artículo 120 de la Ley de Protección de Datos Personales en Posesión de Sujetos Obligados del Estado de México y Municipios, a saber:</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1"/>
          <w:numId w:val="6"/>
        </w:numPr>
        <w:pBdr>
          <w:top w:val="nil"/>
          <w:left w:val="nil"/>
          <w:bottom w:val="nil"/>
          <w:right w:val="nil"/>
          <w:between w:val="nil"/>
        </w:pBdr>
        <w:tabs>
          <w:tab w:val="left" w:pos="426"/>
        </w:tabs>
        <w:spacing w:before="240"/>
        <w:ind w:left="992" w:right="51" w:hanging="357"/>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lastRenderedPageBreak/>
        <w:t>Identificación oficial;</w:t>
      </w:r>
    </w:p>
    <w:p w:rsidR="00F418A3" w:rsidRPr="00F94A90" w:rsidRDefault="00EE0E9B">
      <w:pPr>
        <w:numPr>
          <w:ilvl w:val="1"/>
          <w:numId w:val="6"/>
        </w:numPr>
        <w:pBdr>
          <w:top w:val="nil"/>
          <w:left w:val="nil"/>
          <w:bottom w:val="nil"/>
          <w:right w:val="nil"/>
          <w:between w:val="nil"/>
        </w:pBdr>
        <w:tabs>
          <w:tab w:val="left" w:pos="426"/>
        </w:tabs>
        <w:ind w:left="992" w:right="51" w:hanging="357"/>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Firma electrónica avanzada o del instrumento electrónico que lo sustituya; o</w:t>
      </w:r>
    </w:p>
    <w:p w:rsidR="00F418A3" w:rsidRPr="00F94A90" w:rsidRDefault="00EE0E9B">
      <w:pPr>
        <w:numPr>
          <w:ilvl w:val="1"/>
          <w:numId w:val="6"/>
        </w:numPr>
        <w:pBdr>
          <w:top w:val="nil"/>
          <w:left w:val="nil"/>
          <w:bottom w:val="nil"/>
          <w:right w:val="nil"/>
          <w:between w:val="nil"/>
        </w:pBdr>
        <w:tabs>
          <w:tab w:val="left" w:pos="426"/>
        </w:tabs>
        <w:spacing w:after="240"/>
        <w:ind w:left="992" w:right="51" w:hanging="357"/>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Mecanismos de autenticación autorizados por el Instituto o el Instituto Nacional publicados por acuerdo general en el periódico oficial “</w:t>
      </w:r>
      <w:r w:rsidRPr="00F94A90">
        <w:rPr>
          <w:rFonts w:ascii="Palatino Linotype" w:eastAsia="Palatino Linotype" w:hAnsi="Palatino Linotype" w:cs="Palatino Linotype"/>
          <w:i/>
          <w:color w:val="000000"/>
        </w:rPr>
        <w:t>Gaceta del Gobierno</w:t>
      </w:r>
      <w:r w:rsidRPr="00F94A90">
        <w:rPr>
          <w:rFonts w:ascii="Palatino Linotype" w:eastAsia="Palatino Linotype" w:hAnsi="Palatino Linotype" w:cs="Palatino Linotype"/>
          <w:color w:val="000000"/>
        </w:rPr>
        <w:t>” o en el Diario Oficial de la Federación.</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1F11F5" w:rsidP="001F11F5">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En esa tesitura,</w:t>
      </w:r>
      <w:r w:rsidR="00EE0E9B" w:rsidRPr="00F94A90">
        <w:rPr>
          <w:rFonts w:ascii="Palatino Linotype" w:eastAsia="Palatino Linotype" w:hAnsi="Palatino Linotype" w:cs="Palatino Linotype"/>
        </w:rPr>
        <w:t xml:space="preserve"> fue necesario prevenir a la titular de los datos o a su representante dentro de los cinco días siguientes a la reconducción de la solicitud, por una sola ocasión, para que subsanara dicha omisión dentro de un plazo de 10 días contados a partir del día siguiente al de la notificación; y, si transcurrido el plazo sin que la o el Titular haya desahogado la prevención, se tuviera por no presentada la solicitud.</w:t>
      </w:r>
    </w:p>
    <w:p w:rsidR="00F418A3" w:rsidRPr="00F94A90" w:rsidRDefault="001F11F5">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Ahora bien</w:t>
      </w:r>
      <w:r w:rsidR="00EE0E9B" w:rsidRPr="00F94A90">
        <w:rPr>
          <w:rFonts w:ascii="Palatino Linotype" w:eastAsia="Palatino Linotype" w:hAnsi="Palatino Linotype" w:cs="Palatino Linotype"/>
        </w:rPr>
        <w:t>, el hecho de remitir un medio de identificación oficial, no resulta suficiente para que se entreguen los datos personal; toda vez derivado de que la particular fue omisa en manifestar su voluntad de conciliar en el plazo legalmente establecido para tal efecto, lo que provocó que no se materializara la audiencia de conciliación, no fue posible acreditar su identidad como la titular de los datos personales, no logrando acreditar ante este Órgano Garante debidamente su identidad, a efecto de contar con certeza de que quien realiza la solicitud de acceso, sea justamente el titular de los datos personales</w:t>
      </w:r>
      <w:r w:rsidR="00EE0E9B" w:rsidRPr="00F94A90">
        <w:rPr>
          <w:rFonts w:ascii="Palatino Linotype" w:eastAsia="Palatino Linotype" w:hAnsi="Palatino Linotype" w:cs="Palatino Linotype"/>
          <w:b/>
        </w:rPr>
        <w:t>, lo que pondría en riesgo inminente su resguardo y confidencialidad de los datos personales.</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Ello en virtud de que si bien no se duda de la buena fe con la que los particulares ejercen sus derechos ARCO, cierto es que eventualmente puede actualizarse algún </w:t>
      </w:r>
      <w:r w:rsidRPr="00F94A90">
        <w:rPr>
          <w:rFonts w:ascii="Palatino Linotype" w:eastAsia="Palatino Linotype" w:hAnsi="Palatino Linotype" w:cs="Palatino Linotype"/>
        </w:rPr>
        <w:lastRenderedPageBreak/>
        <w:t>supuesto de robo de identidad o usurpación de identidad, que consiste en la apropiación de la identidad de una persona; es decir, hacerse pasar por esa persona, asumir su identidad ante otras personas en público o en privado, en general para acceder a ciertos recursos o como resulta del caso concreto de la obtención de información y datos personales a nombre de esa persona.</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b/>
        </w:rPr>
        <w:t>Por ello, no basta con adjuntar una identificación en este caso vía SARCOEM o como resulta del caso concreto a través del SAIMEX,</w:t>
      </w:r>
      <w:r w:rsidRPr="00F94A90">
        <w:rPr>
          <w:rFonts w:ascii="Palatino Linotype" w:eastAsia="Palatino Linotype" w:hAnsi="Palatino Linotype" w:cs="Palatino Linotype"/>
        </w:rPr>
        <w:t xml:space="preserve"> ya que es del dominio público, en la actualidad resulta de relativa facilidad la obtención de identificaciones, ya sean originales almacenadas en la red de Internet, computadoras de acceso público, equipos personales como computadoras portátiles o de escritorio, tabletas, dispositivos de almacenamiento (CD, USB, SD), teléfonos móviles, o bien, la generación de identificaciones apócrifas. </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De lo que adjuntar un archivo fotográfico o escaneado a una solicitud de acceso a datos, no basta para dar total acceso a cualquier dato personal que se requiera vía </w:t>
      </w:r>
      <w:r w:rsidRPr="00F94A90">
        <w:rPr>
          <w:rFonts w:ascii="Palatino Linotype" w:eastAsia="Palatino Linotype" w:hAnsi="Palatino Linotype" w:cs="Palatino Linotype"/>
          <w:b/>
        </w:rPr>
        <w:t>SARCOEM</w:t>
      </w:r>
      <w:r w:rsidRPr="00F94A90">
        <w:rPr>
          <w:rFonts w:ascii="Palatino Linotype" w:eastAsia="Palatino Linotype" w:hAnsi="Palatino Linotype" w:cs="Palatino Linotype"/>
        </w:rPr>
        <w:t xml:space="preserve"> o </w:t>
      </w:r>
      <w:r w:rsidRPr="00F94A90">
        <w:rPr>
          <w:rFonts w:ascii="Palatino Linotype" w:eastAsia="Palatino Linotype" w:hAnsi="Palatino Linotype" w:cs="Palatino Linotype"/>
          <w:b/>
        </w:rPr>
        <w:t xml:space="preserve">SAIMEX </w:t>
      </w:r>
      <w:r w:rsidRPr="00F94A90">
        <w:rPr>
          <w:rFonts w:ascii="Palatino Linotype" w:eastAsia="Palatino Linotype" w:hAnsi="Palatino Linotype" w:cs="Palatino Linotype"/>
        </w:rPr>
        <w:t xml:space="preserve">respecto de quien aparezca en la identificación que se adjunte. De ahí que se </w:t>
      </w:r>
      <w:r w:rsidRPr="00F94A90">
        <w:rPr>
          <w:rFonts w:ascii="Palatino Linotype" w:eastAsia="Palatino Linotype" w:hAnsi="Palatino Linotype" w:cs="Palatino Linotype"/>
          <w:b/>
        </w:rPr>
        <w:t>deba</w:t>
      </w:r>
      <w:r w:rsidRPr="00F94A90">
        <w:rPr>
          <w:rFonts w:ascii="Palatino Linotype" w:eastAsia="Palatino Linotype" w:hAnsi="Palatino Linotype" w:cs="Palatino Linotype"/>
        </w:rPr>
        <w:t xml:space="preserve"> dar el debido resguardo y protección de los datos personales tanto por parte de los responsables de los sujetos obligados, como de este Instituto, ello así por propio mandato de ley.</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Sirve de apoyo a lo anterior por analogía el Criterio 1/18 emitido por el Instituto Nacional de Transparencia, Acceso a la Información y Protección de Datos Personales que es del tenor literal siguiente:</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pBdr>
          <w:top w:val="nil"/>
          <w:left w:val="nil"/>
          <w:bottom w:val="nil"/>
          <w:right w:val="nil"/>
          <w:between w:val="nil"/>
        </w:pBdr>
        <w:ind w:left="502" w:right="899"/>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b/>
          <w:i/>
          <w:color w:val="000000"/>
        </w:rPr>
        <w:t>Entrega de datos personales a través de medios electrónicos</w:t>
      </w:r>
      <w:r w:rsidRPr="00F94A90">
        <w:rPr>
          <w:rFonts w:ascii="Palatino Linotype" w:eastAsia="Palatino Linotype" w:hAnsi="Palatino Linotype" w:cs="Palatino Linotype"/>
          <w:i/>
          <w:color w:val="000000"/>
        </w:rPr>
        <w:t xml:space="preserve">. La entrega de datos personales a través del portal de la Plataforma Nacional de Transparencia, correo electrónico o cualquier otro medio similar resulta improcedente, </w:t>
      </w:r>
      <w:r w:rsidRPr="00F94A90">
        <w:rPr>
          <w:rFonts w:ascii="Palatino Linotype" w:eastAsia="Palatino Linotype" w:hAnsi="Palatino Linotype" w:cs="Palatino Linotype"/>
          <w:b/>
          <w:i/>
          <w:color w:val="000000"/>
        </w:rPr>
        <w:t>sin que los sujetos obligados hayan corroborado previamente la identidad del titular</w:t>
      </w:r>
      <w:r w:rsidRPr="00F94A90">
        <w:rPr>
          <w:rFonts w:ascii="Palatino Linotype" w:eastAsia="Palatino Linotype" w:hAnsi="Palatino Linotype" w:cs="Palatino Linotype"/>
          <w:i/>
          <w:color w:val="000000"/>
        </w:rPr>
        <w:t>.</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Por otro lado, si al momento de acudir el Recurrente, requiere la copia simple, el Sujeto Obligado deberá entregarla de manera gratuita, en atención a lo dispuesto por el Criterio  02/18 emitido por el  Instituto Nacional de Transparencia, Acceso a la Información y Protección de Datos Personales (INAI), a saber:</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pBdr>
          <w:top w:val="nil"/>
          <w:left w:val="nil"/>
          <w:bottom w:val="nil"/>
          <w:right w:val="nil"/>
          <w:between w:val="nil"/>
        </w:pBdr>
        <w:ind w:left="502" w:right="899"/>
        <w:jc w:val="both"/>
        <w:rPr>
          <w:rFonts w:ascii="Palatino Linotype" w:eastAsia="Palatino Linotype" w:hAnsi="Palatino Linotype" w:cs="Palatino Linotype"/>
          <w:i/>
          <w:color w:val="000000"/>
        </w:rPr>
      </w:pPr>
      <w:r w:rsidRPr="00F94A90">
        <w:rPr>
          <w:rFonts w:ascii="Palatino Linotype" w:eastAsia="Palatino Linotype" w:hAnsi="Palatino Linotype" w:cs="Palatino Linotype"/>
          <w:b/>
          <w:i/>
          <w:color w:val="000000"/>
        </w:rPr>
        <w:t xml:space="preserve">Gratuidad de las primeras veinte hojas simples o certificadas. </w:t>
      </w:r>
      <w:r w:rsidRPr="00F94A90">
        <w:rPr>
          <w:rFonts w:ascii="Palatino Linotype" w:eastAsia="Palatino Linotype" w:hAnsi="Palatino Linotype" w:cs="Palatino Linotype"/>
          <w:i/>
          <w:color w:val="000000"/>
        </w:rPr>
        <w:t xml:space="preserve">Cuando la entrega de los datos personales sea a través de copias simples o certificadas, las primeras veinte hojas serán </w:t>
      </w:r>
      <w:r w:rsidRPr="00F94A90">
        <w:rPr>
          <w:rFonts w:ascii="Palatino Linotype" w:eastAsia="Palatino Linotype" w:hAnsi="Palatino Linotype" w:cs="Palatino Linotype"/>
          <w:b/>
          <w:i/>
          <w:color w:val="000000"/>
        </w:rPr>
        <w:t>sin costo</w:t>
      </w:r>
      <w:r w:rsidRPr="00F94A90">
        <w:rPr>
          <w:rFonts w:ascii="Palatino Linotype" w:eastAsia="Palatino Linotype" w:hAnsi="Palatino Linotype" w:cs="Palatino Linotype"/>
          <w:i/>
          <w:color w:val="000000"/>
        </w:rPr>
        <w:t>.</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Asimismo, señalar que la información que sea adjunta al SAIMEX, puede ser reproducida de propia cuenta por la particular, la cual al momento de ser reproducida o impresa en papel, hace las veces de copias simple en el entendido que esta corresponde a únicamente a una reproducción de un documento original que no tiene ninguna certificación oficial de su autenticidad.</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En atención a las consideraciones señaladas, este Órgano Garante determina ordenar la entrega, previa acreditación de la personalidad e identidad, debiendo el </w:t>
      </w:r>
      <w:r w:rsidRPr="00F94A90">
        <w:rPr>
          <w:rFonts w:ascii="Palatino Linotype" w:eastAsia="Palatino Linotype" w:hAnsi="Palatino Linotype" w:cs="Palatino Linotype"/>
          <w:b/>
        </w:rPr>
        <w:t>SUJETO OBLIGADO</w:t>
      </w:r>
      <w:r w:rsidRPr="00F94A90">
        <w:rPr>
          <w:rFonts w:ascii="Palatino Linotype" w:eastAsia="Palatino Linotype" w:hAnsi="Palatino Linotype" w:cs="Palatino Linotype"/>
        </w:rPr>
        <w:t xml:space="preserve"> indicar, los días, horarios, ubicación y persona que le atenderá a efecto de corroborar que exista identidad entre la solicitante de Acceso a Datos Personales y la identificación exhibida a</w:t>
      </w:r>
      <w:r w:rsidR="00E11261" w:rsidRPr="00F94A90">
        <w:rPr>
          <w:rFonts w:ascii="Palatino Linotype" w:eastAsia="Palatino Linotype" w:hAnsi="Palatino Linotype" w:cs="Palatino Linotype"/>
        </w:rPr>
        <w:t xml:space="preserve"> través del SAIMEX; es decir, la </w:t>
      </w:r>
      <w:r w:rsidRPr="00F94A90">
        <w:rPr>
          <w:rFonts w:ascii="Palatino Linotype" w:eastAsia="Palatino Linotype" w:hAnsi="Palatino Linotype" w:cs="Palatino Linotype"/>
          <w:b/>
        </w:rPr>
        <w:lastRenderedPageBreak/>
        <w:t xml:space="preserve">RECURRENTE </w:t>
      </w:r>
      <w:r w:rsidRPr="00F94A90">
        <w:rPr>
          <w:rFonts w:ascii="Palatino Linotype" w:eastAsia="Palatino Linotype" w:hAnsi="Palatino Linotype" w:cs="Palatino Linotype"/>
        </w:rPr>
        <w:t>deberá personalmente ante el</w:t>
      </w:r>
      <w:r w:rsidRPr="00F94A90">
        <w:rPr>
          <w:rFonts w:ascii="Palatino Linotype" w:eastAsia="Palatino Linotype" w:hAnsi="Palatino Linotype" w:cs="Palatino Linotype"/>
          <w:b/>
        </w:rPr>
        <w:t xml:space="preserve"> SUJETO OBLIGADO</w:t>
      </w:r>
      <w:r w:rsidRPr="00F94A90">
        <w:rPr>
          <w:rFonts w:ascii="Palatino Linotype" w:eastAsia="Palatino Linotype" w:hAnsi="Palatino Linotype" w:cs="Palatino Linotype"/>
        </w:rPr>
        <w:t xml:space="preserve"> acreditar su personalidad e identidad como titular de los datos a los que desea tener acceso; asimismo, por su parte el</w:t>
      </w:r>
      <w:r w:rsidRPr="00F94A90">
        <w:rPr>
          <w:rFonts w:ascii="Palatino Linotype" w:eastAsia="Palatino Linotype" w:hAnsi="Palatino Linotype" w:cs="Palatino Linotype"/>
          <w:b/>
        </w:rPr>
        <w:t xml:space="preserve"> SUJETO OBLIGADO </w:t>
      </w:r>
      <w:r w:rsidRPr="00F94A90">
        <w:rPr>
          <w:rFonts w:ascii="Palatino Linotype" w:eastAsia="Palatino Linotype" w:hAnsi="Palatino Linotype" w:cs="Palatino Linotype"/>
        </w:rPr>
        <w:t xml:space="preserve">deberá cerciorarse que la información a entregar corresponda a lo solicitado. </w:t>
      </w:r>
    </w:p>
    <w:p w:rsidR="00F418A3" w:rsidRPr="00F94A90" w:rsidRDefault="00F418A3">
      <w:pPr>
        <w:spacing w:line="360" w:lineRule="auto"/>
        <w:ind w:right="-28"/>
        <w:jc w:val="both"/>
        <w:rPr>
          <w:rFonts w:ascii="Palatino Linotype" w:eastAsia="Palatino Linotype" w:hAnsi="Palatino Linotype" w:cs="Palatino Linotype"/>
        </w:rPr>
      </w:pPr>
    </w:p>
    <w:p w:rsidR="00FE7270" w:rsidRPr="00F94A90" w:rsidRDefault="00EE0E9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Por otro lado, no pasa desapercibido que el particular eligió la modalidad de entrega en copias certificadas,</w:t>
      </w:r>
      <w:r w:rsidR="00FE7270" w:rsidRPr="00F94A90">
        <w:rPr>
          <w:rFonts w:ascii="Palatino Linotype" w:eastAsia="Palatino Linotype" w:hAnsi="Palatino Linotype" w:cs="Palatino Linotype"/>
          <w:color w:val="000000"/>
        </w:rPr>
        <w:t xml:space="preserve"> al respecto de estas se trae a colación el Criterio de Interpretación, con clave de control SO/006/2017, de la Segunda Época, emitido por el Instituto Nacional de Transparencia, Acceso a la Información y Protección de Datos Personales que a continuación se cita:</w:t>
      </w:r>
    </w:p>
    <w:p w:rsidR="00FE7270" w:rsidRPr="00F94A90" w:rsidRDefault="00FE7270" w:rsidP="00FE727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E7270" w:rsidRPr="00F94A90" w:rsidRDefault="00FE7270" w:rsidP="00FE7270">
      <w:pPr>
        <w:pStyle w:val="Prrafodelista"/>
        <w:spacing w:line="360" w:lineRule="auto"/>
        <w:ind w:right="822"/>
        <w:jc w:val="both"/>
        <w:rPr>
          <w:rFonts w:ascii="Palatino Linotype" w:eastAsia="Palatino Linotype" w:hAnsi="Palatino Linotype" w:cs="Palatino Linotype"/>
          <w:i/>
          <w:color w:val="000000"/>
          <w:sz w:val="24"/>
        </w:rPr>
      </w:pPr>
      <w:r w:rsidRPr="00F94A90">
        <w:rPr>
          <w:rFonts w:ascii="Palatino Linotype" w:eastAsia="Palatino Linotype" w:hAnsi="Palatino Linotype" w:cs="Palatino Linotype"/>
          <w:i/>
          <w:color w:val="000000"/>
          <w:sz w:val="24"/>
        </w:rPr>
        <w:t xml:space="preserve">“Copias certificadas, como modalidad de entrega en la Ley Federal de Transparencia y Acceso a la Información Pública corrobora que el documento es una copia fiel del que obra en los archivos del sujeto obligado. 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w:t>
      </w:r>
      <w:r w:rsidRPr="00F94A90">
        <w:rPr>
          <w:rFonts w:ascii="Palatino Linotype" w:eastAsia="Palatino Linotype" w:hAnsi="Palatino Linotype" w:cs="Palatino Linotype"/>
          <w:i/>
          <w:color w:val="000000"/>
          <w:sz w:val="24"/>
        </w:rPr>
        <w:lastRenderedPageBreak/>
        <w:t>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rsidR="00FE7270" w:rsidRPr="00F94A90" w:rsidRDefault="00FE7270" w:rsidP="00FE7270">
      <w:pPr>
        <w:pStyle w:val="Prrafodelista"/>
        <w:spacing w:line="360" w:lineRule="auto"/>
        <w:ind w:right="822"/>
        <w:jc w:val="both"/>
        <w:rPr>
          <w:rFonts w:ascii="Palatino Linotype" w:eastAsia="Palatino Linotype" w:hAnsi="Palatino Linotype" w:cs="Palatino Linotype"/>
          <w:i/>
          <w:color w:val="000000"/>
          <w:sz w:val="24"/>
        </w:rPr>
      </w:pPr>
    </w:p>
    <w:p w:rsidR="00FE7270" w:rsidRPr="00F94A90" w:rsidRDefault="00FE727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Respecto el cobro de las mismas, el artículo 73 del Código Financiero del Estado de México establece que para la expedición de copias certificadas se debe cubrir el costo de las mismas, por su parte, el artículo 174 de la Ley de la materia, establece que en los casos de existir costos para obtener la información, deberán cubrirse de manera previa y nunca deberán ser superiores a la suma de los costos de los materiales utilizados, envío y certificación, en su caso; además, que dichos montos deberán permitir o facilitar el ejercicio del derecho de acceso a la información. </w:t>
      </w:r>
    </w:p>
    <w:p w:rsidR="00FE7270" w:rsidRPr="00F94A90" w:rsidRDefault="00FE7270" w:rsidP="00FE7270">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E7270" w:rsidRPr="00F94A90" w:rsidRDefault="00FE727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Conforme a la normatividad señalada, se advierte que el derecho de acceso a la información, debe realizarse bajo el principio de gratuidad y que sólo procederá el cobro, cuando esta implique la utilización de materiales para reproducción, envió y certificación, tal como podría ser una copia simple o certificada, pues en dichas modalidades se ocupa material, así como diversos utensilios para realizar la certificación de la información, lo cual, indudablemente implica un costo adicional con cargo al erario del Sujeto Obligado, por lo que, deberá indicar el procedimiento que tendrá que seguir el Particular, para acceder a la documentación, es decir, los pasos para realizar el pago de derechos.</w:t>
      </w:r>
    </w:p>
    <w:p w:rsidR="00F418A3" w:rsidRPr="00F94A90" w:rsidRDefault="00F418A3">
      <w:pPr>
        <w:pBdr>
          <w:top w:val="nil"/>
          <w:left w:val="nil"/>
          <w:bottom w:val="nil"/>
          <w:right w:val="nil"/>
          <w:between w:val="nil"/>
        </w:pBdr>
        <w:rPr>
          <w:rFonts w:ascii="Palatino Linotype" w:eastAsia="Palatino Linotype" w:hAnsi="Palatino Linotype" w:cs="Palatino Linotype"/>
          <w:color w:val="000000"/>
        </w:rPr>
      </w:pPr>
    </w:p>
    <w:p w:rsidR="00F418A3" w:rsidRPr="00F94A90" w:rsidRDefault="00EE0E9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lastRenderedPageBreak/>
        <w:t xml:space="preserve">En atención a ello y para garantizar el derecho fundamental de acceso a la información pública y los principios inherentes a él, se ha establecido como un procedimiento sencillo y expedito, la utilización de los medios electrónicos; y para ello este Instituto ha puesto a disposición de los particulares y de los </w:t>
      </w:r>
      <w:r w:rsidRPr="00F94A90">
        <w:rPr>
          <w:rFonts w:ascii="Palatino Linotype" w:eastAsia="Palatino Linotype" w:hAnsi="Palatino Linotype" w:cs="Palatino Linotype"/>
          <w:b/>
          <w:color w:val="000000"/>
        </w:rPr>
        <w:t>SUJETOS OBLIGADOS</w:t>
      </w:r>
      <w:r w:rsidRPr="00F94A90">
        <w:rPr>
          <w:rFonts w:ascii="Palatino Linotype" w:eastAsia="Palatino Linotype" w:hAnsi="Palatino Linotype" w:cs="Palatino Linotype"/>
          <w:color w:val="000000"/>
        </w:rPr>
        <w:t>, el Sistema de Acceso a la Información Mexiquense (</w:t>
      </w:r>
      <w:r w:rsidRPr="00F94A90">
        <w:rPr>
          <w:rFonts w:ascii="Palatino Linotype" w:eastAsia="Palatino Linotype" w:hAnsi="Palatino Linotype" w:cs="Palatino Linotype"/>
          <w:b/>
          <w:color w:val="000000"/>
        </w:rPr>
        <w:t>SAIMEX</w:t>
      </w:r>
      <w:r w:rsidRPr="00F94A90">
        <w:rPr>
          <w:rFonts w:ascii="Palatino Linotype" w:eastAsia="Palatino Linotype" w:hAnsi="Palatino Linotype" w:cs="Palatino Linotype"/>
          <w:color w:val="000000"/>
        </w:rPr>
        <w:t>), para que a través de este se le informe al solicitante los días y horarios en que deberá acudir por las copias certificadas.</w:t>
      </w:r>
    </w:p>
    <w:p w:rsidR="00F418A3" w:rsidRPr="00F94A90" w:rsidRDefault="00F418A3">
      <w:pPr>
        <w:pBdr>
          <w:top w:val="nil"/>
          <w:left w:val="nil"/>
          <w:bottom w:val="nil"/>
          <w:right w:val="nil"/>
          <w:between w:val="nil"/>
        </w:pBdr>
        <w:rPr>
          <w:rFonts w:ascii="Palatino Linotype" w:eastAsia="Palatino Linotype" w:hAnsi="Palatino Linotype" w:cs="Palatino Linotype"/>
          <w:color w:val="000000"/>
        </w:rPr>
      </w:pPr>
    </w:p>
    <w:p w:rsidR="00F418A3" w:rsidRPr="00F94A90" w:rsidRDefault="00EE0E9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Al respecto, deberá hacerse del conocimiento del particular al momento de dar cumplimiento al presente proveído, el domicilio al cual deberá acudir, el nombre de la dependencia o área respectiva, la forma y procedimiento a seguir, así como el periodo durante el cual quedará a su disposición la documentación conforme a lo dispuesto por el artículo 166 de la Ley de Transparencia y Acceso a la Información Pública del Estado de México y Municipios, por lo que resulta dable que se le informe la información de referencia a efecto de poder acceder a las copias certificadas con costo.</w:t>
      </w:r>
    </w:p>
    <w:p w:rsidR="00F418A3" w:rsidRPr="00F94A90" w:rsidRDefault="00F418A3">
      <w:pPr>
        <w:pBdr>
          <w:top w:val="nil"/>
          <w:left w:val="nil"/>
          <w:bottom w:val="nil"/>
          <w:right w:val="nil"/>
          <w:between w:val="nil"/>
        </w:pBdr>
        <w:ind w:left="720"/>
        <w:rPr>
          <w:rFonts w:ascii="Palatino Linotype" w:eastAsia="Palatino Linotype" w:hAnsi="Palatino Linotype" w:cs="Palatino Linotype"/>
          <w:color w:val="000000"/>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r w:rsidRPr="00F94A90">
        <w:rPr>
          <w:rFonts w:ascii="Palatino Linotype" w:eastAsia="Palatino Linotype" w:hAnsi="Palatino Linotype" w:cs="Palatino Linotype"/>
        </w:rPr>
        <w:t xml:space="preserve">En razón de lo anterior, este Instituto estima que las razones o motivos de </w:t>
      </w:r>
      <w:r w:rsidR="00E11261" w:rsidRPr="00F94A90">
        <w:rPr>
          <w:rFonts w:ascii="Palatino Linotype" w:eastAsia="Palatino Linotype" w:hAnsi="Palatino Linotype" w:cs="Palatino Linotype"/>
        </w:rPr>
        <w:t xml:space="preserve">inconformidad hechos valer por </w:t>
      </w:r>
      <w:r w:rsidRPr="00F94A90">
        <w:rPr>
          <w:rFonts w:ascii="Palatino Linotype" w:eastAsia="Palatino Linotype" w:hAnsi="Palatino Linotype" w:cs="Palatino Linotype"/>
        </w:rPr>
        <w:t>l</w:t>
      </w:r>
      <w:r w:rsidR="00E11261" w:rsidRPr="00F94A90">
        <w:rPr>
          <w:rFonts w:ascii="Palatino Linotype" w:eastAsia="Palatino Linotype" w:hAnsi="Palatino Linotype" w:cs="Palatino Linotype"/>
        </w:rPr>
        <w:t>a</w:t>
      </w:r>
      <w:r w:rsidRPr="00F94A90">
        <w:rPr>
          <w:rFonts w:ascii="Palatino Linotype" w:eastAsia="Palatino Linotype" w:hAnsi="Palatino Linotype" w:cs="Palatino Linotype"/>
          <w:b/>
        </w:rPr>
        <w:t xml:space="preserve"> RECURRENTE</w:t>
      </w:r>
      <w:r w:rsidRPr="00F94A90">
        <w:rPr>
          <w:rFonts w:ascii="Palatino Linotype" w:eastAsia="Palatino Linotype" w:hAnsi="Palatino Linotype" w:cs="Palatino Linotype"/>
        </w:rPr>
        <w:t xml:space="preserve"> devienen </w:t>
      </w:r>
      <w:r w:rsidRPr="00F94A90">
        <w:rPr>
          <w:rFonts w:ascii="Palatino Linotype" w:eastAsia="Palatino Linotype" w:hAnsi="Palatino Linotype" w:cs="Palatino Linotype"/>
          <w:b/>
        </w:rPr>
        <w:t>fundadas</w:t>
      </w:r>
      <w:r w:rsidRPr="00F94A90">
        <w:rPr>
          <w:rFonts w:ascii="Palatino Linotype" w:eastAsia="Palatino Linotype" w:hAnsi="Palatino Linotype" w:cs="Palatino Linotype"/>
        </w:rPr>
        <w:t xml:space="preserve"> y suficientes para ORDENAR al Sujeto Obligado, la entrega de la información descr</w:t>
      </w:r>
      <w:r w:rsidR="00FE7270" w:rsidRPr="00F94A90">
        <w:rPr>
          <w:rFonts w:ascii="Palatino Linotype" w:eastAsia="Palatino Linotype" w:hAnsi="Palatino Linotype" w:cs="Palatino Linotype"/>
        </w:rPr>
        <w:t>ita en el presente Considerando.</w:t>
      </w:r>
    </w:p>
    <w:p w:rsidR="00C0059B" w:rsidRPr="00F94A90" w:rsidRDefault="00C0059B" w:rsidP="00C0059B">
      <w:pPr>
        <w:pStyle w:val="Prrafodelista"/>
        <w:rPr>
          <w:rFonts w:ascii="Palatino Linotype" w:eastAsia="Palatino Linotype" w:hAnsi="Palatino Linotype" w:cs="Palatino Linotype"/>
          <w:sz w:val="24"/>
        </w:rPr>
      </w:pPr>
    </w:p>
    <w:p w:rsidR="00C0059B" w:rsidRPr="00F94A90" w:rsidRDefault="00C0059B" w:rsidP="00C0059B">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rPr>
      </w:pPr>
      <w:r w:rsidRPr="00F94A90">
        <w:rPr>
          <w:rFonts w:ascii="Palatino Linotype" w:eastAsia="Palatino Linotype" w:hAnsi="Palatino Linotype" w:cs="Palatino Linotype"/>
          <w:b/>
          <w:color w:val="000000"/>
        </w:rPr>
        <w:t>QUINTO. Vista al Órgano Interno de Control competente.</w:t>
      </w:r>
    </w:p>
    <w:p w:rsidR="00C0059B" w:rsidRPr="00F94A90" w:rsidRDefault="00C0059B" w:rsidP="00C0059B">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p>
    <w:p w:rsidR="00C0059B" w:rsidRPr="00F94A90" w:rsidRDefault="00C0059B" w:rsidP="00C0059B">
      <w:pPr>
        <w:numPr>
          <w:ilvl w:val="0"/>
          <w:numId w:val="1"/>
        </w:numPr>
        <w:pBdr>
          <w:top w:val="nil"/>
          <w:left w:val="nil"/>
          <w:bottom w:val="nil"/>
          <w:right w:val="nil"/>
          <w:between w:val="nil"/>
        </w:pBdr>
        <w:tabs>
          <w:tab w:val="left" w:pos="287"/>
        </w:tabs>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lastRenderedPageBreak/>
        <w:t>La Ley de Transparencia y Acceso a la Información Pública del Estado de México y Municipios en los artículos 222, fracciones I y II, 162 y 59, fracciones I y II, establecen los siguiente:</w:t>
      </w:r>
    </w:p>
    <w:p w:rsidR="00C0059B" w:rsidRPr="00F94A90" w:rsidRDefault="00C0059B" w:rsidP="00C0059B">
      <w:pPr>
        <w:tabs>
          <w:tab w:val="left" w:pos="287"/>
        </w:tabs>
        <w:spacing w:before="240" w:line="276" w:lineRule="auto"/>
        <w:ind w:left="851" w:right="822"/>
        <w:jc w:val="both"/>
        <w:rPr>
          <w:rFonts w:ascii="Palatino Linotype" w:eastAsia="Palatino Linotype" w:hAnsi="Palatino Linotype" w:cs="Palatino Linotype"/>
          <w:i/>
        </w:rPr>
      </w:pPr>
      <w:r w:rsidRPr="00F94A90">
        <w:rPr>
          <w:rFonts w:ascii="Palatino Linotype" w:eastAsia="Palatino Linotype" w:hAnsi="Palatino Linotype" w:cs="Palatino Linotype"/>
          <w:i/>
        </w:rPr>
        <w:t>“</w:t>
      </w:r>
      <w:r w:rsidRPr="00F94A90">
        <w:rPr>
          <w:rFonts w:ascii="Palatino Linotype" w:eastAsia="Palatino Linotype" w:hAnsi="Palatino Linotype" w:cs="Palatino Linotype"/>
          <w:b/>
          <w:i/>
        </w:rPr>
        <w:t>Artículo 222.</w:t>
      </w:r>
      <w:r w:rsidRPr="00F94A90">
        <w:rPr>
          <w:rFonts w:ascii="Palatino Linotype" w:eastAsia="Palatino Linotype" w:hAnsi="Palatino Linotype" w:cs="Palatino Linotype"/>
          <w:i/>
        </w:rPr>
        <w:t xml:space="preserve"> Son causas de responsabilidad administrativa de los servidores públicos de los sujetos obligados, por incumplimiento de las obligaciones establecidas en la materia de la presente Ley, las siguientes:</w:t>
      </w:r>
    </w:p>
    <w:p w:rsidR="00C0059B" w:rsidRPr="00F94A90" w:rsidRDefault="00C0059B" w:rsidP="00C0059B">
      <w:pPr>
        <w:tabs>
          <w:tab w:val="left" w:pos="287"/>
        </w:tabs>
        <w:spacing w:line="276" w:lineRule="auto"/>
        <w:ind w:left="851" w:right="822"/>
        <w:jc w:val="both"/>
        <w:rPr>
          <w:rFonts w:ascii="Palatino Linotype" w:eastAsia="Palatino Linotype" w:hAnsi="Palatino Linotype" w:cs="Palatino Linotype"/>
          <w:i/>
        </w:rPr>
      </w:pPr>
      <w:r w:rsidRPr="00F94A90">
        <w:rPr>
          <w:rFonts w:ascii="Palatino Linotype" w:eastAsia="Palatino Linotype" w:hAnsi="Palatino Linotype" w:cs="Palatino Linotype"/>
          <w:b/>
          <w:i/>
        </w:rPr>
        <w:t>I.</w:t>
      </w:r>
      <w:r w:rsidRPr="00F94A90">
        <w:rPr>
          <w:rFonts w:ascii="Palatino Linotype" w:eastAsia="Palatino Linotype" w:hAnsi="Palatino Linotype" w:cs="Palatino Linotype"/>
          <w:i/>
        </w:rPr>
        <w:t xml:space="preserve"> Cualquier acto u omisión que provoque la suspensión o deficiencia en la atención de las solicitudes de información; </w:t>
      </w:r>
    </w:p>
    <w:p w:rsidR="00C0059B" w:rsidRPr="00F94A90" w:rsidRDefault="00C0059B" w:rsidP="00C0059B">
      <w:pPr>
        <w:tabs>
          <w:tab w:val="left" w:pos="287"/>
        </w:tabs>
        <w:spacing w:line="276" w:lineRule="auto"/>
        <w:ind w:left="851" w:right="822"/>
        <w:jc w:val="both"/>
        <w:rPr>
          <w:rFonts w:ascii="Palatino Linotype" w:eastAsia="Palatino Linotype" w:hAnsi="Palatino Linotype" w:cs="Palatino Linotype"/>
          <w:i/>
        </w:rPr>
      </w:pPr>
      <w:r w:rsidRPr="00F94A90">
        <w:rPr>
          <w:rFonts w:ascii="Palatino Linotype" w:eastAsia="Palatino Linotype" w:hAnsi="Palatino Linotype" w:cs="Palatino Linotype"/>
          <w:b/>
          <w:i/>
        </w:rPr>
        <w:t>II.</w:t>
      </w:r>
      <w:r w:rsidRPr="00F94A90">
        <w:rPr>
          <w:rFonts w:ascii="Palatino Linotype" w:eastAsia="Palatino Linotype" w:hAnsi="Palatino Linotype" w:cs="Palatino Linotype"/>
          <w:i/>
        </w:rPr>
        <w:t xml:space="preserve"> La falta de respuesta a las solicitudes de información en los plazos señalados en la normatividad aplicable;</w:t>
      </w:r>
    </w:p>
    <w:p w:rsidR="00C0059B" w:rsidRPr="00F94A90" w:rsidRDefault="00C0059B" w:rsidP="00C0059B">
      <w:pPr>
        <w:tabs>
          <w:tab w:val="left" w:pos="287"/>
        </w:tabs>
        <w:spacing w:line="276" w:lineRule="auto"/>
        <w:ind w:left="851" w:right="822"/>
        <w:jc w:val="both"/>
        <w:rPr>
          <w:rFonts w:ascii="Palatino Linotype" w:eastAsia="Palatino Linotype" w:hAnsi="Palatino Linotype" w:cs="Palatino Linotype"/>
          <w:i/>
        </w:rPr>
      </w:pPr>
      <w:r w:rsidRPr="00F94A90">
        <w:rPr>
          <w:rFonts w:ascii="Palatino Linotype" w:eastAsia="Palatino Linotype" w:hAnsi="Palatino Linotype" w:cs="Palatino Linotype"/>
          <w:i/>
        </w:rPr>
        <w:t>(…)</w:t>
      </w:r>
    </w:p>
    <w:p w:rsidR="00C0059B" w:rsidRPr="00F94A90" w:rsidRDefault="00C0059B" w:rsidP="00C0059B">
      <w:pPr>
        <w:tabs>
          <w:tab w:val="left" w:pos="287"/>
        </w:tabs>
        <w:spacing w:line="276" w:lineRule="auto"/>
        <w:ind w:left="851" w:right="822"/>
        <w:jc w:val="both"/>
        <w:rPr>
          <w:rFonts w:ascii="Palatino Linotype" w:eastAsia="Palatino Linotype" w:hAnsi="Palatino Linotype" w:cs="Palatino Linotype"/>
          <w:i/>
        </w:rPr>
      </w:pPr>
    </w:p>
    <w:p w:rsidR="00C0059B" w:rsidRPr="00F94A90" w:rsidRDefault="00C0059B" w:rsidP="00C0059B">
      <w:pPr>
        <w:tabs>
          <w:tab w:val="left" w:pos="287"/>
        </w:tabs>
        <w:spacing w:line="276" w:lineRule="auto"/>
        <w:ind w:left="851" w:right="822"/>
        <w:jc w:val="both"/>
        <w:rPr>
          <w:rFonts w:ascii="Palatino Linotype" w:eastAsia="Palatino Linotype" w:hAnsi="Palatino Linotype" w:cs="Palatino Linotype"/>
          <w:i/>
        </w:rPr>
      </w:pPr>
      <w:r w:rsidRPr="00F94A90">
        <w:rPr>
          <w:rFonts w:ascii="Palatino Linotype" w:eastAsia="Palatino Linotype" w:hAnsi="Palatino Linotype" w:cs="Palatino Linotype"/>
          <w:b/>
          <w:i/>
        </w:rPr>
        <w:t>Artículo 162.</w:t>
      </w:r>
      <w:r w:rsidRPr="00F94A90">
        <w:rPr>
          <w:rFonts w:ascii="Palatino Linotype" w:eastAsia="Palatino Linotype" w:hAnsi="Palatino Linotype" w:cs="Palatino Linotype"/>
          <w:i/>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C0059B" w:rsidRPr="00F94A90" w:rsidRDefault="00C0059B" w:rsidP="00C0059B">
      <w:pPr>
        <w:tabs>
          <w:tab w:val="left" w:pos="287"/>
        </w:tabs>
        <w:spacing w:line="276" w:lineRule="auto"/>
        <w:ind w:left="851" w:right="822"/>
        <w:jc w:val="both"/>
        <w:rPr>
          <w:rFonts w:ascii="Palatino Linotype" w:eastAsia="Palatino Linotype" w:hAnsi="Palatino Linotype" w:cs="Palatino Linotype"/>
          <w:i/>
        </w:rPr>
      </w:pPr>
    </w:p>
    <w:p w:rsidR="00C0059B" w:rsidRPr="00F94A90" w:rsidRDefault="00C0059B" w:rsidP="00C0059B">
      <w:pPr>
        <w:tabs>
          <w:tab w:val="left" w:pos="287"/>
        </w:tabs>
        <w:spacing w:line="276" w:lineRule="auto"/>
        <w:ind w:left="851" w:right="822"/>
        <w:jc w:val="both"/>
        <w:rPr>
          <w:rFonts w:ascii="Palatino Linotype" w:eastAsia="Palatino Linotype" w:hAnsi="Palatino Linotype" w:cs="Palatino Linotype"/>
          <w:i/>
        </w:rPr>
      </w:pPr>
      <w:r w:rsidRPr="00F94A90">
        <w:rPr>
          <w:rFonts w:ascii="Palatino Linotype" w:eastAsia="Palatino Linotype" w:hAnsi="Palatino Linotype" w:cs="Palatino Linotype"/>
          <w:b/>
          <w:i/>
        </w:rPr>
        <w:t>Artículo 59.</w:t>
      </w:r>
      <w:r w:rsidRPr="00F94A90">
        <w:rPr>
          <w:rFonts w:ascii="Palatino Linotype" w:eastAsia="Palatino Linotype" w:hAnsi="Palatino Linotype" w:cs="Palatino Linotype"/>
          <w:i/>
        </w:rPr>
        <w:t xml:space="preserve"> Los servidores públicos habilitados tendrán las funciones siguientes:</w:t>
      </w:r>
    </w:p>
    <w:p w:rsidR="00C0059B" w:rsidRPr="00F94A90" w:rsidRDefault="00C0059B" w:rsidP="00C0059B">
      <w:pPr>
        <w:tabs>
          <w:tab w:val="left" w:pos="287"/>
        </w:tabs>
        <w:spacing w:line="276" w:lineRule="auto"/>
        <w:ind w:left="851" w:right="822"/>
        <w:jc w:val="both"/>
        <w:rPr>
          <w:rFonts w:ascii="Palatino Linotype" w:eastAsia="Palatino Linotype" w:hAnsi="Palatino Linotype" w:cs="Palatino Linotype"/>
          <w:i/>
        </w:rPr>
      </w:pPr>
      <w:r w:rsidRPr="00F94A90">
        <w:rPr>
          <w:rFonts w:ascii="Palatino Linotype" w:eastAsia="Palatino Linotype" w:hAnsi="Palatino Linotype" w:cs="Palatino Linotype"/>
          <w:b/>
          <w:i/>
        </w:rPr>
        <w:t>I.</w:t>
      </w:r>
      <w:r w:rsidRPr="00F94A90">
        <w:rPr>
          <w:rFonts w:ascii="Palatino Linotype" w:eastAsia="Palatino Linotype" w:hAnsi="Palatino Linotype" w:cs="Palatino Linotype"/>
          <w:i/>
        </w:rPr>
        <w:t xml:space="preserve"> Localizar la información que le solicite la Unidad de Transparencia; </w:t>
      </w:r>
    </w:p>
    <w:p w:rsidR="00C0059B" w:rsidRPr="00F94A90" w:rsidRDefault="00C0059B" w:rsidP="00C0059B">
      <w:pPr>
        <w:tabs>
          <w:tab w:val="left" w:pos="287"/>
        </w:tabs>
        <w:spacing w:line="276" w:lineRule="auto"/>
        <w:ind w:left="851" w:right="822"/>
        <w:jc w:val="both"/>
        <w:rPr>
          <w:rFonts w:ascii="Palatino Linotype" w:eastAsia="Palatino Linotype" w:hAnsi="Palatino Linotype" w:cs="Palatino Linotype"/>
          <w:i/>
        </w:rPr>
      </w:pPr>
      <w:r w:rsidRPr="00F94A90">
        <w:rPr>
          <w:rFonts w:ascii="Palatino Linotype" w:eastAsia="Palatino Linotype" w:hAnsi="Palatino Linotype" w:cs="Palatino Linotype"/>
          <w:b/>
          <w:i/>
        </w:rPr>
        <w:t>II.</w:t>
      </w:r>
      <w:r w:rsidRPr="00F94A90">
        <w:rPr>
          <w:rFonts w:ascii="Palatino Linotype" w:eastAsia="Palatino Linotype" w:hAnsi="Palatino Linotype" w:cs="Palatino Linotype"/>
          <w:i/>
        </w:rPr>
        <w:t xml:space="preserve"> Proporcionar la información que obre en los archivos y que le sea solicitada por la Unidad de Transparencia;</w:t>
      </w:r>
    </w:p>
    <w:p w:rsidR="00C0059B" w:rsidRPr="00F94A90" w:rsidRDefault="00C0059B" w:rsidP="00C0059B">
      <w:pPr>
        <w:tabs>
          <w:tab w:val="left" w:pos="287"/>
        </w:tabs>
        <w:spacing w:after="240" w:line="276" w:lineRule="auto"/>
        <w:ind w:left="851" w:right="822"/>
        <w:jc w:val="both"/>
        <w:rPr>
          <w:rFonts w:ascii="Palatino Linotype" w:eastAsia="Palatino Linotype" w:hAnsi="Palatino Linotype" w:cs="Palatino Linotype"/>
          <w:i/>
        </w:rPr>
      </w:pPr>
      <w:r w:rsidRPr="00F94A90">
        <w:rPr>
          <w:rFonts w:ascii="Palatino Linotype" w:eastAsia="Palatino Linotype" w:hAnsi="Palatino Linotype" w:cs="Palatino Linotype"/>
          <w:i/>
        </w:rPr>
        <w:t>(…)”</w:t>
      </w:r>
    </w:p>
    <w:p w:rsidR="00C0059B" w:rsidRPr="00F94A90" w:rsidRDefault="00C0059B" w:rsidP="00C0059B">
      <w:pPr>
        <w:numPr>
          <w:ilvl w:val="0"/>
          <w:numId w:val="1"/>
        </w:numPr>
        <w:pBdr>
          <w:top w:val="nil"/>
          <w:left w:val="nil"/>
          <w:bottom w:val="nil"/>
          <w:right w:val="nil"/>
          <w:between w:val="nil"/>
        </w:pBdr>
        <w:tabs>
          <w:tab w:val="left" w:pos="287"/>
        </w:tabs>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Las 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w:t>
      </w:r>
      <w:r w:rsidRPr="00F94A90">
        <w:rPr>
          <w:rFonts w:ascii="Palatino Linotype" w:eastAsia="Palatino Linotype" w:hAnsi="Palatino Linotype" w:cs="Palatino Linotype"/>
          <w:color w:val="000000"/>
        </w:rPr>
        <w:lastRenderedPageBreak/>
        <w:t xml:space="preserve">los documentos necesarios para generar la </w:t>
      </w:r>
      <w:r w:rsidR="00E11261" w:rsidRPr="00F94A90">
        <w:rPr>
          <w:rFonts w:ascii="Palatino Linotype" w:eastAsia="Palatino Linotype" w:hAnsi="Palatino Linotype" w:cs="Palatino Linotype"/>
          <w:color w:val="000000"/>
        </w:rPr>
        <w:t xml:space="preserve">respuesta y proporcionarla a </w:t>
      </w:r>
      <w:r w:rsidRPr="00F94A90">
        <w:rPr>
          <w:rFonts w:ascii="Palatino Linotype" w:eastAsia="Palatino Linotype" w:hAnsi="Palatino Linotype" w:cs="Palatino Linotype"/>
          <w:color w:val="000000"/>
        </w:rPr>
        <w:t>l</w:t>
      </w:r>
      <w:r w:rsidR="00E11261" w:rsidRPr="00F94A90">
        <w:rPr>
          <w:rFonts w:ascii="Palatino Linotype" w:eastAsia="Palatino Linotype" w:hAnsi="Palatino Linotype" w:cs="Palatino Linotype"/>
          <w:color w:val="000000"/>
        </w:rPr>
        <w:t>a</w:t>
      </w:r>
      <w:r w:rsidRPr="00F94A90">
        <w:rPr>
          <w:rFonts w:ascii="Palatino Linotype" w:eastAsia="Palatino Linotype" w:hAnsi="Palatino Linotype" w:cs="Palatino Linotype"/>
          <w:color w:val="000000"/>
        </w:rPr>
        <w:t xml:space="preserve"> </w:t>
      </w:r>
      <w:r w:rsidRPr="00F94A90">
        <w:rPr>
          <w:rFonts w:ascii="Palatino Linotype" w:eastAsia="Palatino Linotype" w:hAnsi="Palatino Linotype" w:cs="Palatino Linotype"/>
          <w:b/>
          <w:color w:val="000000"/>
        </w:rPr>
        <w:t>RECURRENTE</w:t>
      </w:r>
      <w:r w:rsidRPr="00F94A90">
        <w:rPr>
          <w:rFonts w:ascii="Palatino Linotype" w:eastAsia="Palatino Linotype" w:hAnsi="Palatino Linotype" w:cs="Palatino Linotype"/>
          <w:color w:val="000000"/>
        </w:rPr>
        <w:t>.</w:t>
      </w:r>
    </w:p>
    <w:p w:rsidR="00C0059B" w:rsidRPr="00F94A90" w:rsidRDefault="00C0059B" w:rsidP="00C0059B">
      <w:pPr>
        <w:pBdr>
          <w:top w:val="nil"/>
          <w:left w:val="nil"/>
          <w:bottom w:val="nil"/>
          <w:right w:val="nil"/>
          <w:between w:val="nil"/>
        </w:pBdr>
        <w:tabs>
          <w:tab w:val="left" w:pos="287"/>
        </w:tabs>
        <w:spacing w:line="360" w:lineRule="auto"/>
        <w:jc w:val="both"/>
        <w:rPr>
          <w:rFonts w:ascii="Palatino Linotype" w:eastAsia="Palatino Linotype" w:hAnsi="Palatino Linotype" w:cs="Palatino Linotype"/>
          <w:color w:val="000000"/>
        </w:rPr>
      </w:pPr>
    </w:p>
    <w:p w:rsidR="00C0059B" w:rsidRPr="00F94A90" w:rsidRDefault="00C0059B" w:rsidP="00C0059B">
      <w:pPr>
        <w:numPr>
          <w:ilvl w:val="0"/>
          <w:numId w:val="1"/>
        </w:numPr>
        <w:pBdr>
          <w:top w:val="nil"/>
          <w:left w:val="nil"/>
          <w:bottom w:val="nil"/>
          <w:right w:val="nil"/>
          <w:between w:val="nil"/>
        </w:pBdr>
        <w:tabs>
          <w:tab w:val="left" w:pos="287"/>
        </w:tabs>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La 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rsidR="00C0059B" w:rsidRPr="00F94A90" w:rsidRDefault="00C0059B" w:rsidP="00C0059B">
      <w:pPr>
        <w:pBdr>
          <w:top w:val="nil"/>
          <w:left w:val="nil"/>
          <w:bottom w:val="nil"/>
          <w:right w:val="nil"/>
          <w:between w:val="nil"/>
        </w:pBdr>
        <w:tabs>
          <w:tab w:val="left" w:pos="287"/>
        </w:tabs>
        <w:rPr>
          <w:rFonts w:ascii="Palatino Linotype" w:eastAsia="Palatino Linotype" w:hAnsi="Palatino Linotype" w:cs="Palatino Linotype"/>
          <w:color w:val="000000"/>
        </w:rPr>
      </w:pPr>
    </w:p>
    <w:p w:rsidR="00C0059B" w:rsidRPr="00F94A90" w:rsidRDefault="00C0059B" w:rsidP="00C0059B">
      <w:pPr>
        <w:numPr>
          <w:ilvl w:val="0"/>
          <w:numId w:val="1"/>
        </w:numPr>
        <w:pBdr>
          <w:top w:val="nil"/>
          <w:left w:val="nil"/>
          <w:bottom w:val="nil"/>
          <w:right w:val="nil"/>
          <w:between w:val="nil"/>
        </w:pBdr>
        <w:tabs>
          <w:tab w:val="left" w:pos="287"/>
        </w:tabs>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Así las cosas, se tiene que el Titular de la Unidad de Transparencia, así como la Servidora Pública Habilitada, incumplieron con sus funciones, atribuciones y competencias, al no dar trámite a la solicitud de información </w:t>
      </w:r>
      <w:r w:rsidRPr="00F94A90">
        <w:rPr>
          <w:rFonts w:ascii="Palatino Linotype" w:eastAsia="Palatino Linotype" w:hAnsi="Palatino Linotype" w:cs="Palatino Linotype"/>
          <w:b/>
          <w:bCs/>
          <w:color w:val="000000"/>
        </w:rPr>
        <w:t>00162/ECATEPEC/IP/2024</w:t>
      </w:r>
      <w:r w:rsidRPr="00F94A90">
        <w:rPr>
          <w:rFonts w:ascii="Palatino Linotype" w:eastAsia="Palatino Linotype" w:hAnsi="Palatino Linotype" w:cs="Palatino Linotype"/>
          <w:color w:val="000000"/>
        </w:rPr>
        <w:t>, lo cual tuvo como consecuencia la falta de respuesta.</w:t>
      </w:r>
    </w:p>
    <w:p w:rsidR="00C0059B" w:rsidRPr="00F94A90" w:rsidRDefault="00C0059B" w:rsidP="00C0059B">
      <w:pPr>
        <w:pBdr>
          <w:top w:val="nil"/>
          <w:left w:val="nil"/>
          <w:bottom w:val="nil"/>
          <w:right w:val="nil"/>
          <w:between w:val="nil"/>
        </w:pBdr>
        <w:tabs>
          <w:tab w:val="left" w:pos="287"/>
        </w:tabs>
        <w:rPr>
          <w:rFonts w:ascii="Palatino Linotype" w:eastAsia="Palatino Linotype" w:hAnsi="Palatino Linotype" w:cs="Palatino Linotype"/>
          <w:color w:val="000000"/>
        </w:rPr>
      </w:pPr>
    </w:p>
    <w:p w:rsidR="00C0059B" w:rsidRPr="00F94A90" w:rsidRDefault="00C0059B" w:rsidP="00C0059B">
      <w:pPr>
        <w:numPr>
          <w:ilvl w:val="0"/>
          <w:numId w:val="1"/>
        </w:numPr>
        <w:pBdr>
          <w:top w:val="nil"/>
          <w:left w:val="nil"/>
          <w:bottom w:val="nil"/>
          <w:right w:val="nil"/>
          <w:between w:val="nil"/>
        </w:pBdr>
        <w:tabs>
          <w:tab w:val="left" w:pos="287"/>
        </w:tabs>
        <w:spacing w:line="360" w:lineRule="auto"/>
        <w:ind w:left="0" w:firstLine="0"/>
        <w:jc w:val="both"/>
        <w:rPr>
          <w:rFonts w:ascii="Palatino Linotype" w:eastAsia="Palatino Linotype" w:hAnsi="Palatino Linotype" w:cs="Palatino Linotype"/>
          <w:color w:val="000000"/>
        </w:rPr>
      </w:pPr>
      <w:r w:rsidRPr="00F94A90">
        <w:rPr>
          <w:rFonts w:ascii="Palatino Linotype" w:eastAsia="Palatino Linotype" w:hAnsi="Palatino Linotype" w:cs="Palatino Linotype"/>
          <w:color w:val="000000"/>
        </w:rPr>
        <w:t xml:space="preserve">Por lo tanto, la falta de respuesta a la solicitud de acceso a la información pública por parte del </w:t>
      </w:r>
      <w:r w:rsidRPr="00F94A90">
        <w:rPr>
          <w:rFonts w:ascii="Palatino Linotype" w:eastAsia="Palatino Linotype" w:hAnsi="Palatino Linotype" w:cs="Palatino Linotype"/>
          <w:b/>
          <w:color w:val="000000"/>
        </w:rPr>
        <w:t>SUJETO OBLIGADO</w:t>
      </w:r>
      <w:r w:rsidRPr="00F94A90">
        <w:rPr>
          <w:rFonts w:ascii="Palatino Linotype" w:eastAsia="Palatino Linotype" w:hAnsi="Palatino Linotype" w:cs="Palatino Linotype"/>
          <w:color w:val="000000"/>
        </w:rPr>
        <w:t xml:space="preserve"> actualiza una causa de responsabilidad, por lo que, de acuerdo con los artículos 190 y 36, fracción X, de la Ley de Trasparencia y Acceso a la Información Pública del Estado de México y Municipios, la Secretaría Técnica del Pleno hará del conocimiento del Órgano de Control Competente, para que inicie, en su caso, el procedimiento de responsabilidad respectivo.</w:t>
      </w:r>
    </w:p>
    <w:p w:rsidR="00F418A3" w:rsidRPr="00F94A90" w:rsidRDefault="00F418A3">
      <w:pPr>
        <w:rPr>
          <w:rFonts w:ascii="Palatino Linotype" w:eastAsia="Palatino Linotype" w:hAnsi="Palatino Linotype" w:cs="Palatino Linotype"/>
        </w:rPr>
      </w:pPr>
    </w:p>
    <w:p w:rsidR="00F418A3" w:rsidRPr="00F94A90" w:rsidRDefault="00EE0E9B">
      <w:pPr>
        <w:numPr>
          <w:ilvl w:val="0"/>
          <w:numId w:val="1"/>
        </w:numPr>
        <w:spacing w:line="360" w:lineRule="auto"/>
        <w:ind w:left="0" w:right="-28" w:firstLine="0"/>
        <w:jc w:val="both"/>
        <w:rPr>
          <w:rFonts w:ascii="Palatino Linotype" w:eastAsia="Palatino Linotype" w:hAnsi="Palatino Linotype" w:cs="Palatino Linotype"/>
        </w:rPr>
      </w:pPr>
      <w:bookmarkStart w:id="6" w:name="_heading=h.3rdcrjn" w:colFirst="0" w:colLast="0"/>
      <w:bookmarkEnd w:id="6"/>
      <w:r w:rsidRPr="00F94A90">
        <w:rPr>
          <w:rFonts w:ascii="Palatino Linotype" w:eastAsia="Palatino Linotype" w:hAnsi="Palatino Linotype" w:cs="Palatino Linotype"/>
        </w:rPr>
        <w:t xml:space="preserve">Por lo anteriormente expuesto y fundado, este </w:t>
      </w:r>
      <w:r w:rsidRPr="00F94A90">
        <w:rPr>
          <w:rFonts w:ascii="Palatino Linotype" w:eastAsia="Palatino Linotype" w:hAnsi="Palatino Linotype" w:cs="Palatino Linotype"/>
          <w:b/>
        </w:rPr>
        <w:t>ÓRGANO GARANTE</w:t>
      </w:r>
      <w:r w:rsidRPr="00F94A90">
        <w:rPr>
          <w:rFonts w:ascii="Palatino Linotype" w:eastAsia="Palatino Linotype" w:hAnsi="Palatino Linotype" w:cs="Palatino Linotype"/>
        </w:rPr>
        <w:t xml:space="preserve"> emite los siguientes:</w:t>
      </w:r>
    </w:p>
    <w:p w:rsidR="00F418A3" w:rsidRPr="00F94A90" w:rsidRDefault="00F418A3">
      <w:pPr>
        <w:spacing w:line="360" w:lineRule="auto"/>
        <w:ind w:right="-28"/>
        <w:jc w:val="both"/>
        <w:rPr>
          <w:rFonts w:ascii="Palatino Linotype" w:eastAsia="Palatino Linotype" w:hAnsi="Palatino Linotype" w:cs="Palatino Linotype"/>
        </w:rPr>
      </w:pPr>
    </w:p>
    <w:p w:rsidR="00F418A3" w:rsidRPr="00F94A90" w:rsidRDefault="00EE0E9B">
      <w:pPr>
        <w:keepNext/>
        <w:keepLines/>
        <w:spacing w:line="360" w:lineRule="auto"/>
        <w:ind w:right="-28"/>
        <w:jc w:val="center"/>
        <w:rPr>
          <w:rFonts w:ascii="Palatino Linotype" w:eastAsia="Palatino Linotype" w:hAnsi="Palatino Linotype" w:cs="Palatino Linotype"/>
          <w:b/>
        </w:rPr>
      </w:pPr>
      <w:r w:rsidRPr="00F94A90">
        <w:rPr>
          <w:rFonts w:ascii="Palatino Linotype" w:eastAsia="Palatino Linotype" w:hAnsi="Palatino Linotype" w:cs="Palatino Linotype"/>
          <w:b/>
        </w:rPr>
        <w:lastRenderedPageBreak/>
        <w:t>R E S O L U T I V O S</w:t>
      </w:r>
    </w:p>
    <w:p w:rsidR="00F418A3" w:rsidRPr="00F94A90" w:rsidRDefault="00F418A3">
      <w:pPr>
        <w:keepNext/>
        <w:keepLines/>
        <w:spacing w:line="360" w:lineRule="auto"/>
        <w:ind w:right="-28"/>
        <w:jc w:val="center"/>
        <w:rPr>
          <w:rFonts w:ascii="Palatino Linotype" w:eastAsia="Palatino Linotype" w:hAnsi="Palatino Linotype" w:cs="Palatino Linotype"/>
          <w:b/>
        </w:rPr>
      </w:pPr>
    </w:p>
    <w:p w:rsidR="00F418A3" w:rsidRPr="00F94A90" w:rsidRDefault="00EE0E9B">
      <w:pPr>
        <w:spacing w:line="360" w:lineRule="auto"/>
        <w:jc w:val="both"/>
        <w:rPr>
          <w:rFonts w:ascii="Palatino Linotype" w:eastAsia="Palatino Linotype" w:hAnsi="Palatino Linotype" w:cs="Palatino Linotype"/>
        </w:rPr>
      </w:pPr>
      <w:r w:rsidRPr="00F94A90">
        <w:rPr>
          <w:rFonts w:ascii="Palatino Linotype" w:eastAsia="Palatino Linotype" w:hAnsi="Palatino Linotype" w:cs="Palatino Linotype"/>
          <w:b/>
        </w:rPr>
        <w:t xml:space="preserve">PRIMERO. </w:t>
      </w:r>
      <w:r w:rsidRPr="00F94A90">
        <w:rPr>
          <w:rFonts w:ascii="Palatino Linotype" w:eastAsia="Palatino Linotype" w:hAnsi="Palatino Linotype" w:cs="Palatino Linotype"/>
        </w:rPr>
        <w:t>Resultan fundadas las</w:t>
      </w:r>
      <w:r w:rsidRPr="00F94A90">
        <w:rPr>
          <w:rFonts w:ascii="Palatino Linotype" w:eastAsia="Palatino Linotype" w:hAnsi="Palatino Linotype" w:cs="Palatino Linotype"/>
          <w:b/>
        </w:rPr>
        <w:t xml:space="preserve"> </w:t>
      </w:r>
      <w:r w:rsidRPr="00F94A90">
        <w:rPr>
          <w:rFonts w:ascii="Palatino Linotype" w:eastAsia="Palatino Linotype" w:hAnsi="Palatino Linotype" w:cs="Palatino Linotype"/>
        </w:rPr>
        <w:t>razones o motivos de inconformidad hechos valer en el recurso de revisión</w:t>
      </w:r>
      <w:r w:rsidRPr="00F94A90">
        <w:rPr>
          <w:rFonts w:ascii="Palatino Linotype" w:eastAsia="Palatino Linotype" w:hAnsi="Palatino Linotype" w:cs="Palatino Linotype"/>
          <w:b/>
        </w:rPr>
        <w:t xml:space="preserve"> 01973/INFOEM/IP/RR/2024 </w:t>
      </w:r>
      <w:r w:rsidRPr="00F94A90">
        <w:rPr>
          <w:rFonts w:ascii="Palatino Linotype" w:eastAsia="Palatino Linotype" w:hAnsi="Palatino Linotype" w:cs="Palatino Linotype"/>
        </w:rPr>
        <w:t xml:space="preserve">en términos del </w:t>
      </w:r>
      <w:r w:rsidRPr="00F94A90">
        <w:rPr>
          <w:rFonts w:ascii="Palatino Linotype" w:eastAsia="Palatino Linotype" w:hAnsi="Palatino Linotype" w:cs="Palatino Linotype"/>
          <w:b/>
        </w:rPr>
        <w:t xml:space="preserve">Considerando CUARTO y QUINTO </w:t>
      </w:r>
      <w:r w:rsidRPr="00F94A90">
        <w:rPr>
          <w:rFonts w:ascii="Palatino Linotype" w:eastAsia="Palatino Linotype" w:hAnsi="Palatino Linotype" w:cs="Palatino Linotype"/>
        </w:rPr>
        <w:t>de la presente resolución.</w:t>
      </w:r>
    </w:p>
    <w:p w:rsidR="00F418A3" w:rsidRPr="00F94A90" w:rsidRDefault="00F418A3">
      <w:pPr>
        <w:spacing w:line="360" w:lineRule="auto"/>
        <w:jc w:val="both"/>
        <w:rPr>
          <w:rFonts w:ascii="Palatino Linotype" w:eastAsia="Palatino Linotype" w:hAnsi="Palatino Linotype" w:cs="Palatino Linotype"/>
          <w:b/>
        </w:rPr>
      </w:pPr>
    </w:p>
    <w:p w:rsidR="00F418A3" w:rsidRPr="00F94A90" w:rsidRDefault="00EE0E9B">
      <w:pPr>
        <w:spacing w:line="360" w:lineRule="auto"/>
        <w:ind w:right="48"/>
        <w:jc w:val="both"/>
        <w:rPr>
          <w:rFonts w:ascii="Palatino Linotype" w:eastAsia="Palatino Linotype" w:hAnsi="Palatino Linotype" w:cs="Palatino Linotype"/>
        </w:rPr>
      </w:pPr>
      <w:bookmarkStart w:id="7" w:name="_heading=h.17dp8vu" w:colFirst="0" w:colLast="0"/>
      <w:bookmarkEnd w:id="7"/>
      <w:r w:rsidRPr="00F94A90">
        <w:rPr>
          <w:rFonts w:ascii="Palatino Linotype" w:eastAsia="Palatino Linotype" w:hAnsi="Palatino Linotype" w:cs="Palatino Linotype"/>
          <w:b/>
        </w:rPr>
        <w:t>SEGUNDO.</w:t>
      </w:r>
      <w:r w:rsidRPr="00F94A90">
        <w:rPr>
          <w:rFonts w:ascii="Palatino Linotype" w:eastAsia="Palatino Linotype" w:hAnsi="Palatino Linotype" w:cs="Palatino Linotype"/>
          <w:color w:val="2F5496"/>
        </w:rPr>
        <w:t xml:space="preserve"> </w:t>
      </w:r>
      <w:r w:rsidRPr="00F94A90">
        <w:rPr>
          <w:rFonts w:ascii="Palatino Linotype" w:eastAsia="Palatino Linotype" w:hAnsi="Palatino Linotype" w:cs="Palatino Linotype"/>
        </w:rPr>
        <w:t>Se</w:t>
      </w:r>
      <w:r w:rsidRPr="00F94A90">
        <w:rPr>
          <w:rFonts w:ascii="Palatino Linotype" w:eastAsia="Palatino Linotype" w:hAnsi="Palatino Linotype" w:cs="Palatino Linotype"/>
          <w:b/>
        </w:rPr>
        <w:t xml:space="preserve"> ORDENA </w:t>
      </w:r>
      <w:r w:rsidRPr="00F94A90">
        <w:rPr>
          <w:rFonts w:ascii="Palatino Linotype" w:eastAsia="Palatino Linotype" w:hAnsi="Palatino Linotype" w:cs="Palatino Linotype"/>
        </w:rPr>
        <w:t xml:space="preserve">al </w:t>
      </w:r>
      <w:r w:rsidRPr="00F94A90">
        <w:rPr>
          <w:rFonts w:ascii="Palatino Linotype" w:eastAsia="Palatino Linotype" w:hAnsi="Palatino Linotype" w:cs="Palatino Linotype"/>
          <w:b/>
        </w:rPr>
        <w:t xml:space="preserve">Ayuntamiento de Ecatepec de Morelos </w:t>
      </w:r>
      <w:r w:rsidRPr="00F94A90">
        <w:rPr>
          <w:rFonts w:ascii="Palatino Linotype" w:eastAsia="Palatino Linotype" w:hAnsi="Palatino Linotype" w:cs="Palatino Linotype"/>
        </w:rPr>
        <w:t xml:space="preserve">dar atención a la solicitud de información </w:t>
      </w:r>
      <w:r w:rsidRPr="00F94A90">
        <w:rPr>
          <w:rFonts w:ascii="Palatino Linotype" w:eastAsia="Palatino Linotype" w:hAnsi="Palatino Linotype" w:cs="Palatino Linotype"/>
          <w:b/>
        </w:rPr>
        <w:t xml:space="preserve">00162/ECATEPEC/IP/2024, </w:t>
      </w:r>
      <w:r w:rsidRPr="00F94A90">
        <w:rPr>
          <w:rFonts w:ascii="Palatino Linotype" w:eastAsia="Palatino Linotype" w:hAnsi="Palatino Linotype" w:cs="Palatino Linotype"/>
        </w:rPr>
        <w:t xml:space="preserve">y entregar en copias certificadas </w:t>
      </w:r>
      <w:r w:rsidR="004A2D81" w:rsidRPr="00F94A90">
        <w:rPr>
          <w:rFonts w:ascii="Palatino Linotype" w:eastAsia="Palatino Linotype" w:hAnsi="Palatino Linotype" w:cs="Palatino Linotype"/>
        </w:rPr>
        <w:t>(sin costo las primeras veinte)</w:t>
      </w:r>
      <w:r w:rsidRPr="00F94A90">
        <w:rPr>
          <w:rFonts w:ascii="Palatino Linotype" w:eastAsia="Palatino Linotype" w:hAnsi="Palatino Linotype" w:cs="Palatino Linotype"/>
        </w:rPr>
        <w:t>, previa acreditación de identidad de</w:t>
      </w:r>
      <w:r w:rsidR="00E11261"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rPr>
        <w:t>l</w:t>
      </w:r>
      <w:r w:rsidR="00E11261" w:rsidRPr="00F94A90">
        <w:rPr>
          <w:rFonts w:ascii="Palatino Linotype" w:eastAsia="Palatino Linotype" w:hAnsi="Palatino Linotype" w:cs="Palatino Linotype"/>
        </w:rPr>
        <w:t>a</w:t>
      </w:r>
      <w:r w:rsidRPr="00F94A90">
        <w:rPr>
          <w:rFonts w:ascii="Palatino Linotype" w:eastAsia="Palatino Linotype" w:hAnsi="Palatino Linotype" w:cs="Palatino Linotype"/>
          <w:b/>
        </w:rPr>
        <w:t xml:space="preserve"> RECURRENTE</w:t>
      </w:r>
      <w:r w:rsidRPr="00F94A90">
        <w:rPr>
          <w:rFonts w:ascii="Palatino Linotype" w:eastAsia="Palatino Linotype" w:hAnsi="Palatino Linotype" w:cs="Palatino Linotype"/>
        </w:rPr>
        <w:t xml:space="preserve"> la siguiente información:</w:t>
      </w:r>
    </w:p>
    <w:p w:rsidR="00F418A3" w:rsidRPr="00F94A90" w:rsidRDefault="00FE7270">
      <w:pPr>
        <w:numPr>
          <w:ilvl w:val="3"/>
          <w:numId w:val="2"/>
        </w:numPr>
        <w:pBdr>
          <w:top w:val="nil"/>
          <w:left w:val="nil"/>
          <w:bottom w:val="nil"/>
          <w:right w:val="nil"/>
          <w:between w:val="nil"/>
        </w:pBdr>
        <w:spacing w:before="240" w:line="360" w:lineRule="auto"/>
        <w:ind w:left="851" w:right="822" w:firstLine="0"/>
        <w:jc w:val="both"/>
        <w:rPr>
          <w:rFonts w:ascii="Palatino Linotype" w:eastAsia="Palatino Linotype" w:hAnsi="Palatino Linotype" w:cs="Palatino Linotype"/>
          <w:b/>
          <w:color w:val="000000"/>
        </w:rPr>
      </w:pPr>
      <w:r w:rsidRPr="00F94A90">
        <w:rPr>
          <w:rFonts w:ascii="Palatino Linotype" w:eastAsia="Palatino Linotype" w:hAnsi="Palatino Linotype" w:cs="Palatino Linotype"/>
          <w:b/>
          <w:color w:val="000000"/>
        </w:rPr>
        <w:t xml:space="preserve">Soporte documental donde conste, al diecinueve de marzo de dos mil veinticuatro, la respuesta emitida al folio 011601, referente al porcentaje de plaga de un árbol. </w:t>
      </w:r>
    </w:p>
    <w:p w:rsidR="00F418A3" w:rsidRPr="00F94A90" w:rsidRDefault="00F418A3">
      <w:pPr>
        <w:tabs>
          <w:tab w:val="left" w:pos="8080"/>
        </w:tabs>
        <w:spacing w:line="360" w:lineRule="auto"/>
        <w:ind w:right="49"/>
        <w:jc w:val="both"/>
        <w:rPr>
          <w:rFonts w:ascii="Palatino Linotype" w:eastAsia="Palatino Linotype" w:hAnsi="Palatino Linotype" w:cs="Palatino Linotype"/>
        </w:rPr>
      </w:pPr>
    </w:p>
    <w:p w:rsidR="00F418A3" w:rsidRPr="00F94A90" w:rsidRDefault="00EE0E9B">
      <w:pPr>
        <w:tabs>
          <w:tab w:val="left" w:pos="8080"/>
        </w:tabs>
        <w:spacing w:line="360" w:lineRule="auto"/>
        <w:ind w:right="49"/>
        <w:jc w:val="both"/>
        <w:rPr>
          <w:rFonts w:ascii="Palatino Linotype" w:eastAsia="Palatino Linotype" w:hAnsi="Palatino Linotype" w:cs="Palatino Linotype"/>
        </w:rPr>
      </w:pPr>
      <w:bookmarkStart w:id="8" w:name="_heading=h.bn4b1sqk32yq" w:colFirst="0" w:colLast="0"/>
      <w:bookmarkEnd w:id="8"/>
      <w:r w:rsidRPr="00F94A90">
        <w:rPr>
          <w:rFonts w:ascii="Palatino Linotype" w:eastAsia="Palatino Linotype" w:hAnsi="Palatino Linotype" w:cs="Palatino Linotype"/>
        </w:rPr>
        <w:t>Para la acreditación de la identidad y entrega de la documentación, la Unidad de Transparencia deberá indicar a</w:t>
      </w:r>
      <w:r w:rsidR="00E11261"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rPr>
        <w:t>l</w:t>
      </w:r>
      <w:r w:rsidR="00E11261" w:rsidRPr="00F94A90">
        <w:rPr>
          <w:rFonts w:ascii="Palatino Linotype" w:eastAsia="Palatino Linotype" w:hAnsi="Palatino Linotype" w:cs="Palatino Linotype"/>
        </w:rPr>
        <w:t>a</w:t>
      </w:r>
      <w:r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b/>
        </w:rPr>
        <w:t>RECURRENTE</w:t>
      </w:r>
      <w:r w:rsidRPr="00F94A90">
        <w:rPr>
          <w:rFonts w:ascii="Palatino Linotype" w:eastAsia="Palatino Linotype" w:hAnsi="Palatino Linotype" w:cs="Palatino Linotype"/>
        </w:rPr>
        <w:t xml:space="preserve">, a través del </w:t>
      </w:r>
      <w:r w:rsidRPr="00F94A90">
        <w:rPr>
          <w:rFonts w:ascii="Palatino Linotype" w:eastAsia="Palatino Linotype" w:hAnsi="Palatino Linotype" w:cs="Palatino Linotype"/>
          <w:b/>
        </w:rPr>
        <w:t>SAIMEX</w:t>
      </w:r>
      <w:r w:rsidRPr="00F94A90">
        <w:rPr>
          <w:rFonts w:ascii="Palatino Linotype" w:eastAsia="Palatino Linotype" w:hAnsi="Palatino Linotype" w:cs="Palatino Linotype"/>
        </w:rPr>
        <w:t xml:space="preserve"> el domicilio, los días y horarios de atención, así como el nombre del servidor público que le atenderá.</w:t>
      </w:r>
    </w:p>
    <w:p w:rsidR="00F418A3" w:rsidRPr="00F94A90" w:rsidRDefault="00F418A3">
      <w:pPr>
        <w:spacing w:line="360" w:lineRule="auto"/>
        <w:ind w:right="40"/>
        <w:jc w:val="both"/>
        <w:rPr>
          <w:rFonts w:ascii="Palatino Linotype" w:eastAsia="Palatino Linotype" w:hAnsi="Palatino Linotype" w:cs="Palatino Linotype"/>
        </w:rPr>
      </w:pPr>
    </w:p>
    <w:p w:rsidR="00F418A3" w:rsidRPr="00F94A90" w:rsidRDefault="00EE0E9B">
      <w:pPr>
        <w:spacing w:line="360" w:lineRule="auto"/>
        <w:jc w:val="both"/>
        <w:rPr>
          <w:rFonts w:ascii="Palatino Linotype" w:eastAsia="Palatino Linotype" w:hAnsi="Palatino Linotype" w:cs="Palatino Linotype"/>
          <w:color w:val="222222"/>
        </w:rPr>
      </w:pPr>
      <w:r w:rsidRPr="00F94A90">
        <w:rPr>
          <w:rFonts w:ascii="Palatino Linotype" w:eastAsia="Palatino Linotype" w:hAnsi="Palatino Linotype" w:cs="Palatino Linotype"/>
          <w:color w:val="222222"/>
        </w:rPr>
        <w:t xml:space="preserve">Asimismo se ordena al Sujeto Obligado que para la entrega de la información a través de copias certificadas, el Sujeto Obligado deberá notificar al Recurrente a través de SAIMEX, el costo total por la reproducción y certificación de la información que se ordena, así como el procedimientos para la entrega de la misma en la que se establezca </w:t>
      </w:r>
      <w:r w:rsidRPr="00F94A90">
        <w:rPr>
          <w:rFonts w:ascii="Palatino Linotype" w:eastAsia="Palatino Linotype" w:hAnsi="Palatino Linotype" w:cs="Palatino Linotype"/>
          <w:color w:val="222222"/>
        </w:rPr>
        <w:lastRenderedPageBreak/>
        <w:t xml:space="preserve">el procedimientos para realizar el pago correspondiente, lugar, día y horarios en los que podrá presentarse a recoger las copias certificadas y el nombre del o los servidores públicos que le atenderán. </w:t>
      </w:r>
    </w:p>
    <w:p w:rsidR="00F418A3" w:rsidRPr="00F94A90" w:rsidRDefault="00F418A3">
      <w:pPr>
        <w:spacing w:line="360" w:lineRule="auto"/>
        <w:ind w:right="40"/>
        <w:jc w:val="both"/>
        <w:rPr>
          <w:rFonts w:ascii="Palatino Linotype" w:eastAsia="Palatino Linotype" w:hAnsi="Palatino Linotype" w:cs="Palatino Linotype"/>
        </w:rPr>
      </w:pPr>
    </w:p>
    <w:p w:rsidR="00F418A3" w:rsidRPr="00F94A90" w:rsidRDefault="00EE0E9B">
      <w:pPr>
        <w:tabs>
          <w:tab w:val="left" w:pos="8080"/>
        </w:tabs>
        <w:spacing w:line="360" w:lineRule="auto"/>
        <w:ind w:right="49"/>
        <w:jc w:val="both"/>
        <w:rPr>
          <w:rFonts w:ascii="Palatino Linotype" w:eastAsia="Palatino Linotype" w:hAnsi="Palatino Linotype" w:cs="Palatino Linotype"/>
          <w:b/>
        </w:rPr>
      </w:pPr>
      <w:r w:rsidRPr="00F94A90">
        <w:rPr>
          <w:rFonts w:ascii="Palatino Linotype" w:eastAsia="Palatino Linotype" w:hAnsi="Palatino Linotype" w:cs="Palatino Linotype"/>
          <w:b/>
        </w:rPr>
        <w:t xml:space="preserve">TERCERO. </w:t>
      </w:r>
      <w:r w:rsidRPr="00F94A90">
        <w:rPr>
          <w:rFonts w:ascii="Palatino Linotype" w:eastAsia="Palatino Linotype" w:hAnsi="Palatino Linotype" w:cs="Palatino Linotype"/>
          <w:b/>
          <w:color w:val="000000"/>
        </w:rPr>
        <w:t>Notifíquese</w:t>
      </w:r>
      <w:r w:rsidRPr="00F94A90">
        <w:rPr>
          <w:rFonts w:ascii="Palatino Linotype" w:eastAsia="Palatino Linotype" w:hAnsi="Palatino Linotype" w:cs="Palatino Linotype"/>
          <w:color w:val="000000"/>
        </w:rPr>
        <w:t xml:space="preserve"> al </w:t>
      </w:r>
      <w:r w:rsidRPr="00F94A90">
        <w:rPr>
          <w:rFonts w:ascii="Palatino Linotype" w:eastAsia="Palatino Linotype" w:hAnsi="Palatino Linotype" w:cs="Palatino Linotype"/>
          <w:color w:val="222222"/>
        </w:rPr>
        <w:t xml:space="preserve">Titular de la Unidad de Transparencia del </w:t>
      </w:r>
      <w:r w:rsidRPr="00F94A90">
        <w:rPr>
          <w:rFonts w:ascii="Palatino Linotype" w:eastAsia="Palatino Linotype" w:hAnsi="Palatino Linotype" w:cs="Palatino Linotype"/>
          <w:b/>
          <w:color w:val="222222"/>
        </w:rPr>
        <w:t>SUJETO OBLIGADO</w:t>
      </w:r>
      <w:r w:rsidRPr="00F94A90">
        <w:rPr>
          <w:rFonts w:ascii="Palatino Linotype" w:eastAsia="Palatino Linotype" w:hAnsi="Palatino Linotype" w:cs="Palatino Linotype"/>
          <w:color w:val="222222"/>
        </w:rPr>
        <w:t>, vía SAIMEX, la presente resolución,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F94A90">
        <w:rPr>
          <w:rFonts w:ascii="Palatino Linotype" w:eastAsia="Palatino Linotype" w:hAnsi="Palatino Linotype" w:cs="Palatino Linotype"/>
        </w:rPr>
        <w:t>.</w:t>
      </w:r>
    </w:p>
    <w:p w:rsidR="00F418A3" w:rsidRPr="00F94A90" w:rsidRDefault="00F418A3">
      <w:pPr>
        <w:shd w:val="clear" w:color="auto" w:fill="FFFFFF"/>
        <w:spacing w:line="360" w:lineRule="auto"/>
        <w:jc w:val="both"/>
        <w:rPr>
          <w:rFonts w:ascii="Palatino Linotype" w:eastAsia="Palatino Linotype" w:hAnsi="Palatino Linotype" w:cs="Palatino Linotype"/>
          <w:b/>
        </w:rPr>
      </w:pPr>
    </w:p>
    <w:p w:rsidR="00F418A3" w:rsidRPr="00F94A90" w:rsidRDefault="00EE0E9B">
      <w:pPr>
        <w:shd w:val="clear" w:color="auto" w:fill="FFFFFF"/>
        <w:spacing w:line="360" w:lineRule="auto"/>
        <w:jc w:val="both"/>
        <w:rPr>
          <w:rFonts w:ascii="Palatino Linotype" w:eastAsia="Palatino Linotype" w:hAnsi="Palatino Linotype" w:cs="Palatino Linotype"/>
        </w:rPr>
      </w:pPr>
      <w:r w:rsidRPr="00F94A90">
        <w:rPr>
          <w:rFonts w:ascii="Palatino Linotype" w:eastAsia="Palatino Linotype" w:hAnsi="Palatino Linotype" w:cs="Palatino Linotype"/>
          <w:b/>
        </w:rPr>
        <w:t xml:space="preserve">CUARTO. </w:t>
      </w:r>
      <w:r w:rsidRPr="00F94A90">
        <w:rPr>
          <w:rFonts w:ascii="Palatino Linotype" w:eastAsia="Palatino Linotype" w:hAnsi="Palatino Linotype" w:cs="Palatino Linotype"/>
        </w:rPr>
        <w:t>Notifíquese a</w:t>
      </w:r>
      <w:r w:rsidR="00E11261"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rPr>
        <w:t>l</w:t>
      </w:r>
      <w:r w:rsidR="00E11261" w:rsidRPr="00F94A90">
        <w:rPr>
          <w:rFonts w:ascii="Palatino Linotype" w:eastAsia="Palatino Linotype" w:hAnsi="Palatino Linotype" w:cs="Palatino Linotype"/>
        </w:rPr>
        <w:t>a</w:t>
      </w:r>
      <w:r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b/>
        </w:rPr>
        <w:t xml:space="preserve">RECURRENTE </w:t>
      </w:r>
      <w:r w:rsidRPr="00F94A90">
        <w:rPr>
          <w:rFonts w:ascii="Palatino Linotype" w:eastAsia="Palatino Linotype" w:hAnsi="Palatino Linotype" w:cs="Palatino Linotype"/>
        </w:rPr>
        <w:t xml:space="preserve">la presente resolución vía Sistema de Acceso a Información Mexiquense (SAIMEX). </w:t>
      </w:r>
    </w:p>
    <w:p w:rsidR="00F418A3" w:rsidRPr="00F94A90" w:rsidRDefault="00F418A3">
      <w:pPr>
        <w:shd w:val="clear" w:color="auto" w:fill="FFFFFF"/>
        <w:spacing w:line="360" w:lineRule="auto"/>
        <w:jc w:val="both"/>
        <w:rPr>
          <w:rFonts w:ascii="Palatino Linotype" w:eastAsia="Palatino Linotype" w:hAnsi="Palatino Linotype" w:cs="Palatino Linotype"/>
        </w:rPr>
      </w:pPr>
    </w:p>
    <w:p w:rsidR="00F418A3" w:rsidRPr="00F94A90" w:rsidRDefault="00EE0E9B">
      <w:pPr>
        <w:shd w:val="clear" w:color="auto" w:fill="FFFFFF"/>
        <w:spacing w:line="360" w:lineRule="auto"/>
        <w:jc w:val="both"/>
        <w:rPr>
          <w:rFonts w:ascii="Palatino Linotype" w:eastAsia="Palatino Linotype" w:hAnsi="Palatino Linotype" w:cs="Palatino Linotype"/>
        </w:rPr>
      </w:pPr>
      <w:r w:rsidRPr="00F94A90">
        <w:rPr>
          <w:rFonts w:ascii="Palatino Linotype" w:eastAsia="Palatino Linotype" w:hAnsi="Palatino Linotype" w:cs="Palatino Linotype"/>
          <w:b/>
        </w:rPr>
        <w:t>QUINTO.</w:t>
      </w:r>
      <w:r w:rsidRPr="00F94A90">
        <w:rPr>
          <w:rFonts w:ascii="Palatino Linotype" w:eastAsia="Palatino Linotype" w:hAnsi="Palatino Linotype" w:cs="Palatino Linotype"/>
        </w:rPr>
        <w:t xml:space="preserve"> Se hace del conocimiento </w:t>
      </w:r>
      <w:r w:rsidR="00E11261" w:rsidRPr="00F94A90">
        <w:rPr>
          <w:rFonts w:ascii="Palatino Linotype" w:eastAsia="Palatino Linotype" w:hAnsi="Palatino Linotype" w:cs="Palatino Linotype"/>
        </w:rPr>
        <w:t xml:space="preserve">a </w:t>
      </w:r>
      <w:r w:rsidRPr="00F94A90">
        <w:rPr>
          <w:rFonts w:ascii="Palatino Linotype" w:eastAsia="Palatino Linotype" w:hAnsi="Palatino Linotype" w:cs="Palatino Linotype"/>
        </w:rPr>
        <w:t>l</w:t>
      </w:r>
      <w:r w:rsidR="00E11261" w:rsidRPr="00F94A90">
        <w:rPr>
          <w:rFonts w:ascii="Palatino Linotype" w:eastAsia="Palatino Linotype" w:hAnsi="Palatino Linotype" w:cs="Palatino Linotype"/>
        </w:rPr>
        <w:t>a</w:t>
      </w:r>
      <w:r w:rsidRPr="00F94A90">
        <w:rPr>
          <w:rFonts w:ascii="Palatino Linotype" w:eastAsia="Palatino Linotype" w:hAnsi="Palatino Linotype" w:cs="Palatino Linotype"/>
        </w:rPr>
        <w:t xml:space="preserve"> </w:t>
      </w:r>
      <w:r w:rsidRPr="00F94A90">
        <w:rPr>
          <w:rFonts w:ascii="Palatino Linotype" w:eastAsia="Palatino Linotype" w:hAnsi="Palatino Linotype" w:cs="Palatino Linotype"/>
          <w:b/>
        </w:rPr>
        <w:t xml:space="preserve">RECURRENTE </w:t>
      </w:r>
      <w:r w:rsidRPr="00F94A90">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F418A3" w:rsidRPr="00F94A90" w:rsidRDefault="00F418A3">
      <w:pPr>
        <w:shd w:val="clear" w:color="auto" w:fill="FFFFFF"/>
        <w:spacing w:line="360" w:lineRule="auto"/>
        <w:jc w:val="both"/>
        <w:rPr>
          <w:rFonts w:ascii="Palatino Linotype" w:eastAsia="Palatino Linotype" w:hAnsi="Palatino Linotype" w:cs="Palatino Linotype"/>
        </w:rPr>
      </w:pPr>
    </w:p>
    <w:p w:rsidR="00F418A3" w:rsidRPr="00F94A90" w:rsidRDefault="00EE0E9B">
      <w:pPr>
        <w:spacing w:line="360" w:lineRule="auto"/>
        <w:jc w:val="both"/>
        <w:rPr>
          <w:rFonts w:ascii="Palatino Linotype" w:eastAsia="Palatino Linotype" w:hAnsi="Palatino Linotype" w:cs="Palatino Linotype"/>
        </w:rPr>
      </w:pPr>
      <w:r w:rsidRPr="00F94A90">
        <w:rPr>
          <w:rFonts w:ascii="Palatino Linotype" w:eastAsia="Palatino Linotype" w:hAnsi="Palatino Linotype" w:cs="Palatino Linotype"/>
          <w:b/>
        </w:rPr>
        <w:lastRenderedPageBreak/>
        <w:t xml:space="preserve">SEXTO. </w:t>
      </w:r>
      <w:r w:rsidRPr="00F94A90">
        <w:rPr>
          <w:rFonts w:ascii="Palatino Linotype" w:eastAsia="Palatino Linotype" w:hAnsi="Palatino Linotype" w:cs="Palatino Linotype"/>
        </w:rPr>
        <w:t xml:space="preserve">Hágase del conocimiento </w:t>
      </w:r>
      <w:r w:rsidR="00E11261" w:rsidRPr="00F94A90">
        <w:rPr>
          <w:rFonts w:ascii="Palatino Linotype" w:eastAsia="Palatino Linotype" w:hAnsi="Palatino Linotype" w:cs="Palatino Linotype"/>
        </w:rPr>
        <w:t xml:space="preserve">a la </w:t>
      </w:r>
      <w:r w:rsidRPr="00F94A90">
        <w:rPr>
          <w:rFonts w:ascii="Palatino Linotype" w:eastAsia="Palatino Linotype" w:hAnsi="Palatino Linotype" w:cs="Palatino Linotype"/>
          <w:b/>
        </w:rPr>
        <w:t>RECURRENTE</w:t>
      </w:r>
      <w:r w:rsidRPr="00F94A90">
        <w:rPr>
          <w:rFonts w:ascii="Palatino Linotype" w:eastAsia="Palatino Linotype" w:hAnsi="Palatino Linotype" w:cs="Palatino Linotype"/>
        </w:rPr>
        <w:t xml:space="preserve"> que la respuesta que dé el</w:t>
      </w:r>
      <w:r w:rsidRPr="00F94A90">
        <w:rPr>
          <w:rFonts w:ascii="Palatino Linotype" w:eastAsia="Palatino Linotype" w:hAnsi="Palatino Linotype" w:cs="Palatino Linotype"/>
          <w:b/>
        </w:rPr>
        <w:t xml:space="preserve"> SUJETO OBLIGADO</w:t>
      </w:r>
      <w:r w:rsidRPr="00F94A90">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rsidR="00C0059B" w:rsidRPr="00F94A90" w:rsidRDefault="00C0059B">
      <w:pPr>
        <w:spacing w:line="360" w:lineRule="auto"/>
        <w:jc w:val="both"/>
        <w:rPr>
          <w:rFonts w:ascii="Palatino Linotype" w:eastAsia="Palatino Linotype" w:hAnsi="Palatino Linotype" w:cs="Palatino Linotype"/>
        </w:rPr>
      </w:pPr>
    </w:p>
    <w:p w:rsidR="00C0059B" w:rsidRPr="00F94A90" w:rsidRDefault="00C0059B" w:rsidP="00C0059B">
      <w:pPr>
        <w:spacing w:line="360" w:lineRule="auto"/>
        <w:jc w:val="both"/>
        <w:rPr>
          <w:rFonts w:ascii="Palatino Linotype" w:eastAsia="Palatino Linotype" w:hAnsi="Palatino Linotype" w:cs="Palatino Linotype"/>
          <w:b/>
        </w:rPr>
      </w:pPr>
      <w:r w:rsidRPr="00F94A90">
        <w:rPr>
          <w:rFonts w:ascii="Palatino Linotype" w:eastAsia="Palatino Linotype" w:hAnsi="Palatino Linotype" w:cs="Palatino Linotype"/>
          <w:b/>
        </w:rPr>
        <w:t>SÉPTIMO.</w:t>
      </w:r>
      <w:r w:rsidRPr="00F94A90">
        <w:rPr>
          <w:rFonts w:ascii="Palatino Linotype" w:eastAsia="Palatino Linotype" w:hAnsi="Palatino Linotype" w:cs="Palatino Linotype"/>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sidRPr="00F94A90">
        <w:rPr>
          <w:rFonts w:ascii="Palatino Linotype" w:eastAsia="Palatino Linotype" w:hAnsi="Palatino Linotype" w:cs="Palatino Linotype"/>
          <w:b/>
        </w:rPr>
        <w:t>Considerando QUINTO</w:t>
      </w:r>
      <w:r w:rsidRPr="00F94A90">
        <w:rPr>
          <w:rFonts w:ascii="Palatino Linotype" w:eastAsia="Palatino Linotype" w:hAnsi="Palatino Linotype" w:cs="Palatino Linotype"/>
        </w:rPr>
        <w:t xml:space="preserve"> de la presente Resolución</w:t>
      </w:r>
      <w:r w:rsidRPr="00F94A90">
        <w:rPr>
          <w:rFonts w:ascii="Palatino Linotype" w:eastAsia="Palatino Linotype" w:hAnsi="Palatino Linotype" w:cs="Palatino Linotype"/>
          <w:b/>
        </w:rPr>
        <w:t>.</w:t>
      </w:r>
    </w:p>
    <w:p w:rsidR="00F418A3" w:rsidRPr="00F94A90" w:rsidRDefault="00F418A3" w:rsidP="00F94A90">
      <w:pPr>
        <w:keepNext/>
        <w:keepLines/>
        <w:spacing w:line="360" w:lineRule="auto"/>
        <w:ind w:right="-28"/>
        <w:rPr>
          <w:rFonts w:ascii="Palatino Linotype" w:eastAsia="Palatino Linotype" w:hAnsi="Palatino Linotype" w:cs="Palatino Linotype"/>
          <w:b/>
        </w:rPr>
      </w:pPr>
    </w:p>
    <w:p w:rsidR="00F418A3" w:rsidRPr="00F6743C" w:rsidRDefault="00874BB9">
      <w:pPr>
        <w:spacing w:before="240" w:after="240" w:line="360" w:lineRule="auto"/>
        <w:ind w:right="-28"/>
        <w:jc w:val="both"/>
        <w:rPr>
          <w:rFonts w:ascii="Palatino Linotype" w:eastAsia="Palatino Linotype" w:hAnsi="Palatino Linotype" w:cs="Palatino Linotype"/>
        </w:rPr>
      </w:pPr>
      <w:r w:rsidRPr="00F94A90">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w:t>
      </w:r>
      <w:r w:rsidR="00827C31" w:rsidRPr="00F94A90">
        <w:rPr>
          <w:rFonts w:ascii="Palatino Linotype" w:eastAsia="Palatino Linotype" w:hAnsi="Palatino Linotype" w:cs="Palatino Linotype"/>
        </w:rPr>
        <w:t xml:space="preserve"> EMITIENDO VOTO PARTICULAR CONCURRENTE</w:t>
      </w:r>
      <w:r w:rsidRPr="00F94A90">
        <w:rPr>
          <w:rFonts w:ascii="Palatino Linotype" w:eastAsia="Palatino Linotype" w:hAnsi="Palatino Linotype" w:cs="Palatino Linotype"/>
        </w:rPr>
        <w:t>, MARÍA DEL ROSARIO MEJÍA AYALA, SHARON CRISTINA MORALES MARTÍNEZ, LUIS GUSTAVO PARRA NORIEGA Y GUADALUPE RAMÍREZ PEÑA</w:t>
      </w:r>
      <w:r w:rsidR="00827C31" w:rsidRPr="00F94A90">
        <w:rPr>
          <w:rFonts w:ascii="Palatino Linotype" w:eastAsia="Palatino Linotype" w:hAnsi="Palatino Linotype" w:cs="Palatino Linotype"/>
        </w:rPr>
        <w:t xml:space="preserve"> EMITIENDO VOTO PARTICULAR CONCURRENTE</w:t>
      </w:r>
      <w:r w:rsidRPr="00F94A90">
        <w:rPr>
          <w:rFonts w:ascii="Palatino Linotype" w:eastAsia="Palatino Linotype" w:hAnsi="Palatino Linotype" w:cs="Palatino Linotype"/>
        </w:rPr>
        <w:t>; EN LA DÉCIMA PRIMERA SESIÓN ORDINARIA, CELEBRADA EL VEINTISÉIS (26) DE MARZO DE DOS MIL VEINTICINCO, ANTE EL SECRETARIO TÉCNICO DEL PLENO ALEXIS TAPIA RAMÍREZ.</w:t>
      </w:r>
      <w:r w:rsidR="00EE0E9B" w:rsidRPr="00F94A90">
        <w:rPr>
          <w:rFonts w:ascii="Palatino Linotype" w:eastAsia="Palatino Linotype" w:hAnsi="Palatino Linotype" w:cs="Palatino Linotype"/>
        </w:rPr>
        <w:t>.------</w:t>
      </w:r>
      <w:r w:rsidRPr="00F94A90">
        <w:rPr>
          <w:rFonts w:ascii="Palatino Linotype" w:eastAsia="Palatino Linotype" w:hAnsi="Palatino Linotype" w:cs="Palatino Linotype"/>
        </w:rPr>
        <w:t>----------------------------------------------------------------------------------</w:t>
      </w:r>
    </w:p>
    <w:p w:rsidR="00F418A3" w:rsidRPr="00F6743C" w:rsidRDefault="00F418A3">
      <w:pPr>
        <w:spacing w:line="360" w:lineRule="auto"/>
        <w:ind w:right="-592"/>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jc w:val="both"/>
        <w:rPr>
          <w:rFonts w:ascii="Palatino Linotype" w:eastAsia="Palatino Linotype" w:hAnsi="Palatino Linotype" w:cs="Palatino Linotype"/>
        </w:rPr>
      </w:pPr>
    </w:p>
    <w:p w:rsidR="00F418A3" w:rsidRPr="00F6743C" w:rsidRDefault="00F418A3">
      <w:pPr>
        <w:spacing w:line="360" w:lineRule="auto"/>
        <w:ind w:right="-592"/>
        <w:rPr>
          <w:rFonts w:ascii="Palatino Linotype" w:eastAsia="Palatino Linotype" w:hAnsi="Palatino Linotype" w:cs="Palatino Linotype"/>
        </w:rPr>
      </w:pPr>
    </w:p>
    <w:p w:rsidR="00F418A3" w:rsidRPr="00F6743C" w:rsidRDefault="00F418A3">
      <w:pPr>
        <w:spacing w:line="360" w:lineRule="auto"/>
        <w:ind w:right="-592"/>
        <w:rPr>
          <w:rFonts w:ascii="Palatino Linotype" w:eastAsia="Palatino Linotype" w:hAnsi="Palatino Linotype" w:cs="Palatino Linotype"/>
        </w:rPr>
      </w:pPr>
    </w:p>
    <w:p w:rsidR="00F418A3" w:rsidRPr="00F6743C" w:rsidRDefault="00F418A3">
      <w:pPr>
        <w:spacing w:line="360" w:lineRule="auto"/>
        <w:ind w:right="-592"/>
        <w:rPr>
          <w:rFonts w:ascii="Palatino Linotype" w:eastAsia="Palatino Linotype" w:hAnsi="Palatino Linotype" w:cs="Palatino Linotype"/>
        </w:rPr>
      </w:pPr>
    </w:p>
    <w:p w:rsidR="00F418A3" w:rsidRPr="00F6743C" w:rsidRDefault="00F418A3">
      <w:pPr>
        <w:spacing w:line="360" w:lineRule="auto"/>
        <w:ind w:right="-592"/>
        <w:rPr>
          <w:rFonts w:ascii="Palatino Linotype" w:eastAsia="Palatino Linotype" w:hAnsi="Palatino Linotype" w:cs="Palatino Linotype"/>
        </w:rPr>
      </w:pPr>
    </w:p>
    <w:p w:rsidR="00F418A3" w:rsidRPr="00F6743C" w:rsidRDefault="00F418A3">
      <w:pPr>
        <w:spacing w:line="360" w:lineRule="auto"/>
        <w:ind w:right="-592"/>
        <w:rPr>
          <w:rFonts w:ascii="Palatino Linotype" w:eastAsia="Palatino Linotype" w:hAnsi="Palatino Linotype" w:cs="Palatino Linotype"/>
        </w:rPr>
      </w:pPr>
    </w:p>
    <w:p w:rsidR="00F418A3" w:rsidRPr="00F6743C" w:rsidRDefault="00F418A3">
      <w:pPr>
        <w:spacing w:line="360" w:lineRule="auto"/>
        <w:ind w:right="-592"/>
        <w:rPr>
          <w:rFonts w:ascii="Palatino Linotype" w:eastAsia="Palatino Linotype" w:hAnsi="Palatino Linotype" w:cs="Palatino Linotype"/>
        </w:rPr>
      </w:pPr>
    </w:p>
    <w:p w:rsidR="00F418A3" w:rsidRPr="00F6743C" w:rsidRDefault="00F418A3">
      <w:pPr>
        <w:spacing w:line="360" w:lineRule="auto"/>
        <w:ind w:right="-592"/>
        <w:rPr>
          <w:rFonts w:ascii="Palatino Linotype" w:eastAsia="Palatino Linotype" w:hAnsi="Palatino Linotype" w:cs="Palatino Linotype"/>
        </w:rPr>
      </w:pPr>
    </w:p>
    <w:p w:rsidR="00F418A3" w:rsidRPr="00F6743C" w:rsidRDefault="00F418A3">
      <w:pPr>
        <w:rPr>
          <w:rFonts w:ascii="Palatino Linotype" w:hAnsi="Palatino Linotype"/>
        </w:rPr>
      </w:pPr>
    </w:p>
    <w:sectPr w:rsidR="00F418A3" w:rsidRPr="00F6743C">
      <w:headerReference w:type="even" r:id="rId10"/>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B94" w:rsidRDefault="004B4B94">
      <w:r>
        <w:separator/>
      </w:r>
    </w:p>
  </w:endnote>
  <w:endnote w:type="continuationSeparator" w:id="0">
    <w:p w:rsidR="004B4B94" w:rsidRDefault="004B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A3" w:rsidRDefault="00EE0E9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C65C3">
      <w:rPr>
        <w:b/>
        <w:noProof/>
        <w:color w:val="000000"/>
      </w:rPr>
      <w:t>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C65C3">
      <w:rPr>
        <w:b/>
        <w:noProof/>
        <w:color w:val="000000"/>
      </w:rPr>
      <w:t>35</w:t>
    </w:r>
    <w:r>
      <w:rPr>
        <w:b/>
        <w:color w:val="000000"/>
      </w:rPr>
      <w:fldChar w:fldCharType="end"/>
    </w:r>
  </w:p>
  <w:p w:rsidR="00F418A3" w:rsidRDefault="00F418A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A3" w:rsidRDefault="00EE0E9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C65C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C65C3">
      <w:rPr>
        <w:b/>
        <w:noProof/>
        <w:color w:val="000000"/>
      </w:rPr>
      <w:t>35</w:t>
    </w:r>
    <w:r>
      <w:rPr>
        <w:b/>
        <w:color w:val="000000"/>
      </w:rPr>
      <w:fldChar w:fldCharType="end"/>
    </w:r>
  </w:p>
  <w:p w:rsidR="00F418A3" w:rsidRDefault="00F418A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B94" w:rsidRDefault="004B4B94">
      <w:r>
        <w:separator/>
      </w:r>
    </w:p>
  </w:footnote>
  <w:footnote w:type="continuationSeparator" w:id="0">
    <w:p w:rsidR="004B4B94" w:rsidRDefault="004B4B94">
      <w:r>
        <w:continuationSeparator/>
      </w:r>
    </w:p>
  </w:footnote>
  <w:footnote w:id="1">
    <w:p w:rsidR="00F418A3" w:rsidRDefault="00EE0E9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2007561. 1a. CCCXXVII/2014 (10a.). Primera Sala. Décima Época. Gaceta del Semanario Judicial de la Federación. Libro 11, Octubre de 2014, Pág. 613.</w:t>
      </w:r>
    </w:p>
  </w:footnote>
  <w:footnote w:id="2">
    <w:p w:rsidR="00F418A3" w:rsidRDefault="00EE0E9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98, Ley de Protección de Datos Personales en Posesión de Sujetos Obligados del Estado de México y Municipios.</w:t>
      </w:r>
    </w:p>
  </w:footnote>
  <w:footnote w:id="3">
    <w:p w:rsidR="00F418A3" w:rsidRDefault="00EE0E9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106, Ídem.</w:t>
      </w:r>
    </w:p>
  </w:footnote>
  <w:footnote w:id="4">
    <w:p w:rsidR="00F418A3" w:rsidRDefault="00EE0E9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107, Ley de Protección de Datos Personales en Posesión de Sujetos Obligados del Estado de México y Municipios.</w:t>
      </w:r>
    </w:p>
  </w:footnote>
  <w:footnote w:id="5">
    <w:p w:rsidR="00F418A3" w:rsidRDefault="00EE0E9B">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118,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A3" w:rsidRDefault="004B4B94">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A3" w:rsidRDefault="00F418A3">
    <w:pPr>
      <w:widowControl w:val="0"/>
      <w:pBdr>
        <w:top w:val="nil"/>
        <w:left w:val="nil"/>
        <w:bottom w:val="nil"/>
        <w:right w:val="nil"/>
        <w:between w:val="nil"/>
      </w:pBdr>
      <w:spacing w:line="276" w:lineRule="auto"/>
      <w:rPr>
        <w:color w:val="000000"/>
      </w:rPr>
    </w:pPr>
  </w:p>
  <w:tbl>
    <w:tblPr>
      <w:tblStyle w:val="a"/>
      <w:tblW w:w="9214" w:type="dxa"/>
      <w:tblInd w:w="0" w:type="dxa"/>
      <w:tblLayout w:type="fixed"/>
      <w:tblLook w:val="0400" w:firstRow="0" w:lastRow="0" w:firstColumn="0" w:lastColumn="0" w:noHBand="0" w:noVBand="1"/>
    </w:tblPr>
    <w:tblGrid>
      <w:gridCol w:w="2268"/>
      <w:gridCol w:w="6946"/>
    </w:tblGrid>
    <w:tr w:rsidR="00F418A3">
      <w:trPr>
        <w:trHeight w:val="1435"/>
      </w:trPr>
      <w:tc>
        <w:tcPr>
          <w:tcW w:w="2268" w:type="dxa"/>
          <w:shd w:val="clear" w:color="auto" w:fill="auto"/>
        </w:tcPr>
        <w:p w:rsidR="00F418A3" w:rsidRDefault="00F418A3">
          <w:pPr>
            <w:tabs>
              <w:tab w:val="right" w:pos="4273"/>
            </w:tabs>
            <w:rPr>
              <w:rFonts w:ascii="Garamond" w:eastAsia="Garamond" w:hAnsi="Garamond" w:cs="Garamond"/>
              <w:sz w:val="16"/>
              <w:szCs w:val="16"/>
            </w:rPr>
          </w:pPr>
        </w:p>
      </w:tc>
      <w:tc>
        <w:tcPr>
          <w:tcW w:w="6946" w:type="dxa"/>
          <w:shd w:val="clear" w:color="auto" w:fill="auto"/>
        </w:tcPr>
        <w:p w:rsidR="00F418A3" w:rsidRDefault="00F418A3"/>
        <w:tbl>
          <w:tblPr>
            <w:tblStyle w:val="a0"/>
            <w:tblW w:w="6662" w:type="dxa"/>
            <w:tblInd w:w="40" w:type="dxa"/>
            <w:tblLayout w:type="fixed"/>
            <w:tblLook w:val="0400" w:firstRow="0" w:lastRow="0" w:firstColumn="0" w:lastColumn="0" w:noHBand="0" w:noVBand="1"/>
          </w:tblPr>
          <w:tblGrid>
            <w:gridCol w:w="2551"/>
            <w:gridCol w:w="4111"/>
          </w:tblGrid>
          <w:tr w:rsidR="00F418A3">
            <w:trPr>
              <w:trHeight w:val="150"/>
            </w:trPr>
            <w:tc>
              <w:tcPr>
                <w:tcW w:w="2551" w:type="dxa"/>
                <w:shd w:val="clear" w:color="auto" w:fill="auto"/>
              </w:tcPr>
              <w:p w:rsidR="00F418A3" w:rsidRDefault="00EE0E9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F418A3" w:rsidRDefault="00EE0E9B">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01973/INFOEM/IP/RR/2024</w:t>
                </w:r>
              </w:p>
            </w:tc>
          </w:tr>
          <w:tr w:rsidR="00F418A3">
            <w:trPr>
              <w:trHeight w:val="295"/>
            </w:trPr>
            <w:tc>
              <w:tcPr>
                <w:tcW w:w="2551" w:type="dxa"/>
                <w:shd w:val="clear" w:color="auto" w:fill="auto"/>
              </w:tcPr>
              <w:p w:rsidR="00F418A3" w:rsidRDefault="00EE0E9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F418A3" w:rsidRDefault="00EE0E9B">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F418A3">
            <w:trPr>
              <w:trHeight w:val="295"/>
            </w:trPr>
            <w:tc>
              <w:tcPr>
                <w:tcW w:w="2551" w:type="dxa"/>
                <w:shd w:val="clear" w:color="auto" w:fill="auto"/>
              </w:tcPr>
              <w:p w:rsidR="00F418A3" w:rsidRDefault="00EE0E9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111" w:type="dxa"/>
                <w:shd w:val="clear" w:color="auto" w:fill="auto"/>
              </w:tcPr>
              <w:p w:rsidR="00F418A3" w:rsidRDefault="00EE0E9B">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F418A3" w:rsidRDefault="00F418A3">
                <w:pPr>
                  <w:tabs>
                    <w:tab w:val="right" w:pos="8838"/>
                  </w:tabs>
                  <w:ind w:left="-108" w:right="171"/>
                  <w:jc w:val="both"/>
                  <w:rPr>
                    <w:rFonts w:ascii="Palatino Linotype" w:eastAsia="Palatino Linotype" w:hAnsi="Palatino Linotype" w:cs="Palatino Linotype"/>
                    <w:b/>
                    <w:sz w:val="22"/>
                    <w:szCs w:val="22"/>
                  </w:rPr>
                </w:pPr>
              </w:p>
            </w:tc>
          </w:tr>
        </w:tbl>
        <w:p w:rsidR="00F418A3" w:rsidRDefault="00F418A3">
          <w:pPr>
            <w:tabs>
              <w:tab w:val="right" w:pos="8838"/>
            </w:tabs>
            <w:ind w:left="-28"/>
            <w:jc w:val="both"/>
            <w:rPr>
              <w:rFonts w:ascii="Arial" w:eastAsia="Arial" w:hAnsi="Arial" w:cs="Arial"/>
              <w:b/>
              <w:sz w:val="22"/>
              <w:szCs w:val="22"/>
            </w:rPr>
          </w:pPr>
        </w:p>
      </w:tc>
    </w:tr>
  </w:tbl>
  <w:p w:rsidR="00F418A3" w:rsidRDefault="004B4B94">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A3" w:rsidRDefault="00F418A3">
    <w:pPr>
      <w:widowControl w:val="0"/>
      <w:pBdr>
        <w:top w:val="nil"/>
        <w:left w:val="nil"/>
        <w:bottom w:val="nil"/>
        <w:right w:val="nil"/>
        <w:between w:val="nil"/>
      </w:pBdr>
      <w:spacing w:line="276" w:lineRule="auto"/>
      <w:rPr>
        <w:color w:val="000000"/>
        <w:sz w:val="14"/>
        <w:szCs w:val="14"/>
      </w:rPr>
    </w:pPr>
  </w:p>
  <w:tbl>
    <w:tblPr>
      <w:tblStyle w:val="a1"/>
      <w:tblW w:w="9072" w:type="dxa"/>
      <w:tblInd w:w="0" w:type="dxa"/>
      <w:tblLayout w:type="fixed"/>
      <w:tblLook w:val="0400" w:firstRow="0" w:lastRow="0" w:firstColumn="0" w:lastColumn="0" w:noHBand="0" w:noVBand="1"/>
    </w:tblPr>
    <w:tblGrid>
      <w:gridCol w:w="2268"/>
      <w:gridCol w:w="6804"/>
    </w:tblGrid>
    <w:tr w:rsidR="00F418A3">
      <w:trPr>
        <w:trHeight w:val="1435"/>
      </w:trPr>
      <w:tc>
        <w:tcPr>
          <w:tcW w:w="2268" w:type="dxa"/>
          <w:shd w:val="clear" w:color="auto" w:fill="auto"/>
        </w:tcPr>
        <w:p w:rsidR="00F418A3" w:rsidRDefault="00F418A3">
          <w:pPr>
            <w:tabs>
              <w:tab w:val="right" w:pos="4273"/>
            </w:tabs>
            <w:rPr>
              <w:rFonts w:ascii="Garamond" w:eastAsia="Garamond" w:hAnsi="Garamond" w:cs="Garamond"/>
              <w:sz w:val="22"/>
              <w:szCs w:val="22"/>
            </w:rPr>
          </w:pPr>
        </w:p>
      </w:tc>
      <w:tc>
        <w:tcPr>
          <w:tcW w:w="6804" w:type="dxa"/>
          <w:shd w:val="clear" w:color="auto" w:fill="auto"/>
        </w:tcPr>
        <w:p w:rsidR="00F418A3" w:rsidRDefault="00F418A3">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2"/>
            <w:tblW w:w="6662" w:type="dxa"/>
            <w:tblInd w:w="40" w:type="dxa"/>
            <w:tblLayout w:type="fixed"/>
            <w:tblLook w:val="0400" w:firstRow="0" w:lastRow="0" w:firstColumn="0" w:lastColumn="0" w:noHBand="0" w:noVBand="1"/>
          </w:tblPr>
          <w:tblGrid>
            <w:gridCol w:w="2444"/>
            <w:gridCol w:w="4218"/>
          </w:tblGrid>
          <w:tr w:rsidR="00F418A3">
            <w:trPr>
              <w:trHeight w:val="144"/>
            </w:trPr>
            <w:tc>
              <w:tcPr>
                <w:tcW w:w="2444" w:type="dxa"/>
                <w:shd w:val="clear" w:color="auto" w:fill="auto"/>
              </w:tcPr>
              <w:p w:rsidR="00F418A3" w:rsidRDefault="00EE0E9B">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F418A3" w:rsidRDefault="00BC65C3">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01973/INFOEM/IP/RR/2024</w:t>
                </w:r>
              </w:p>
            </w:tc>
          </w:tr>
          <w:tr w:rsidR="00F418A3">
            <w:trPr>
              <w:trHeight w:val="144"/>
            </w:trPr>
            <w:tc>
              <w:tcPr>
                <w:tcW w:w="2444" w:type="dxa"/>
                <w:shd w:val="clear" w:color="auto" w:fill="auto"/>
              </w:tcPr>
              <w:p w:rsidR="00F418A3" w:rsidRDefault="00EE0E9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F418A3" w:rsidRDefault="00BC65C3">
                <w:pPr>
                  <w:tabs>
                    <w:tab w:val="left" w:pos="3122"/>
                    <w:tab w:val="right" w:pos="8838"/>
                  </w:tabs>
                  <w:ind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F418A3">
            <w:trPr>
              <w:trHeight w:val="283"/>
            </w:trPr>
            <w:tc>
              <w:tcPr>
                <w:tcW w:w="2444" w:type="dxa"/>
                <w:shd w:val="clear" w:color="auto" w:fill="auto"/>
              </w:tcPr>
              <w:p w:rsidR="00F418A3" w:rsidRDefault="00EE0E9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F418A3" w:rsidRDefault="00EE0E9B">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r>
          <w:tr w:rsidR="00F418A3">
            <w:trPr>
              <w:trHeight w:val="283"/>
            </w:trPr>
            <w:tc>
              <w:tcPr>
                <w:tcW w:w="2444" w:type="dxa"/>
                <w:shd w:val="clear" w:color="auto" w:fill="auto"/>
              </w:tcPr>
              <w:p w:rsidR="00F418A3" w:rsidRDefault="00EE0E9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8" w:type="dxa"/>
                <w:shd w:val="clear" w:color="auto" w:fill="auto"/>
              </w:tcPr>
              <w:p w:rsidR="00F418A3" w:rsidRDefault="00EE0E9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F418A3" w:rsidRDefault="00F418A3">
                <w:pPr>
                  <w:tabs>
                    <w:tab w:val="right" w:pos="8838"/>
                  </w:tabs>
                  <w:ind w:left="-74" w:right="-105"/>
                  <w:jc w:val="both"/>
                  <w:rPr>
                    <w:rFonts w:ascii="Palatino Linotype" w:eastAsia="Palatino Linotype" w:hAnsi="Palatino Linotype" w:cs="Palatino Linotype"/>
                    <w:b/>
                    <w:sz w:val="22"/>
                    <w:szCs w:val="22"/>
                  </w:rPr>
                </w:pPr>
              </w:p>
            </w:tc>
          </w:tr>
        </w:tbl>
        <w:p w:rsidR="00F418A3" w:rsidRDefault="00F418A3">
          <w:pPr>
            <w:tabs>
              <w:tab w:val="right" w:pos="8838"/>
            </w:tabs>
            <w:ind w:left="-28"/>
            <w:jc w:val="both"/>
            <w:rPr>
              <w:rFonts w:ascii="Arial" w:eastAsia="Arial" w:hAnsi="Arial" w:cs="Arial"/>
              <w:b/>
              <w:sz w:val="22"/>
              <w:szCs w:val="22"/>
            </w:rPr>
          </w:pPr>
        </w:p>
      </w:tc>
    </w:tr>
  </w:tbl>
  <w:p w:rsidR="00F418A3" w:rsidRDefault="004B4B94">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46524"/>
    <w:multiLevelType w:val="multilevel"/>
    <w:tmpl w:val="D290843C"/>
    <w:lvl w:ilvl="0">
      <w:start w:val="1"/>
      <w:numFmt w:val="decimal"/>
      <w:lvlText w:val="%1."/>
      <w:lvlJc w:val="left"/>
      <w:pPr>
        <w:ind w:left="248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C808ED"/>
    <w:multiLevelType w:val="multilevel"/>
    <w:tmpl w:val="1646DC8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rFonts w:ascii="Palatino Linotype" w:eastAsia="Palatino Linotype" w:hAnsi="Palatino Linotype" w:cs="Palatino Linotype"/>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4046A8"/>
    <w:multiLevelType w:val="multilevel"/>
    <w:tmpl w:val="9C4C8BD0"/>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4A7E89"/>
    <w:multiLevelType w:val="multilevel"/>
    <w:tmpl w:val="640A4B64"/>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D4717F"/>
    <w:multiLevelType w:val="multilevel"/>
    <w:tmpl w:val="C0761A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decimal"/>
      <w:lvlText w:val="%3."/>
      <w:lvlJc w:val="left"/>
      <w:pPr>
        <w:ind w:left="2160" w:hanging="360"/>
      </w:pPr>
      <w:rPr>
        <w:i w:val="0"/>
      </w:rPr>
    </w:lvl>
    <w:lvl w:ilvl="3">
      <w:start w:val="1"/>
      <w:numFmt w:val="upperLetter"/>
      <w:lvlText w:val="%4."/>
      <w:lvlJc w:val="left"/>
      <w:pPr>
        <w:ind w:left="2880" w:hanging="360"/>
      </w:pPr>
      <w:rPr>
        <w:i w:val="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5923DCB"/>
    <w:multiLevelType w:val="multilevel"/>
    <w:tmpl w:val="C304ECDE"/>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lowerLetter"/>
      <w:lvlText w:val="%4)"/>
      <w:lvlJc w:val="left"/>
      <w:pPr>
        <w:ind w:left="2880" w:hanging="360"/>
      </w:pPr>
      <w:rPr>
        <w:color w:val="00000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3DB1914"/>
    <w:multiLevelType w:val="multilevel"/>
    <w:tmpl w:val="AA8E8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95A5FD9"/>
    <w:multiLevelType w:val="multilevel"/>
    <w:tmpl w:val="BE9E511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8" w15:restartNumberingAfterBreak="0">
    <w:nsid w:val="6D8D78F9"/>
    <w:multiLevelType w:val="multilevel"/>
    <w:tmpl w:val="77BE4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7"/>
  </w:num>
  <w:num w:numId="4">
    <w:abstractNumId w:val="1"/>
  </w:num>
  <w:num w:numId="5">
    <w:abstractNumId w:val="3"/>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A3"/>
    <w:rsid w:val="0010474A"/>
    <w:rsid w:val="001F11F5"/>
    <w:rsid w:val="004A2D81"/>
    <w:rsid w:val="004B4B94"/>
    <w:rsid w:val="006E2430"/>
    <w:rsid w:val="00827C31"/>
    <w:rsid w:val="00853015"/>
    <w:rsid w:val="00874BB9"/>
    <w:rsid w:val="009832CE"/>
    <w:rsid w:val="00A502D7"/>
    <w:rsid w:val="00BC65C3"/>
    <w:rsid w:val="00C0059B"/>
    <w:rsid w:val="00DA0DE6"/>
    <w:rsid w:val="00E11261"/>
    <w:rsid w:val="00EE0E9B"/>
    <w:rsid w:val="00F418A3"/>
    <w:rsid w:val="00F6743C"/>
    <w:rsid w:val="00F94A90"/>
    <w:rsid w:val="00FE7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AAF6570-616B-442B-A87F-7AD01634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59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C2559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C25591"/>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25591"/>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25591"/>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25591"/>
    <w:rPr>
      <w:color w:val="0563C1"/>
      <w:u w:val="single"/>
    </w:rPr>
  </w:style>
  <w:style w:type="paragraph" w:styleId="Sinespaciado">
    <w:name w:val="No Spacing"/>
    <w:aliases w:val="Francesa,INAI,Fundamentos"/>
    <w:link w:val="SinespaciadoCar"/>
    <w:uiPriority w:val="1"/>
    <w:qFormat/>
    <w:rsid w:val="00C25591"/>
  </w:style>
  <w:style w:type="character" w:customStyle="1" w:styleId="SinespaciadoCar">
    <w:name w:val="Sin espaciado Car"/>
    <w:aliases w:val="Francesa Car,INAI Car,Fundamentos Car"/>
    <w:link w:val="Sinespaciado"/>
    <w:uiPriority w:val="1"/>
    <w:qFormat/>
    <w:locked/>
    <w:rsid w:val="00C25591"/>
    <w:rPr>
      <w:rFonts w:ascii="Times New Roman" w:eastAsia="Times New Roman" w:hAnsi="Times New Roman" w:cs="Times New Roman"/>
      <w:sz w:val="24"/>
      <w:szCs w:val="24"/>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25591"/>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25591"/>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25591"/>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25591"/>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C25591"/>
    <w:pPr>
      <w:tabs>
        <w:tab w:val="center" w:pos="4419"/>
        <w:tab w:val="right" w:pos="8838"/>
      </w:tabs>
    </w:pPr>
  </w:style>
  <w:style w:type="character" w:customStyle="1" w:styleId="PiedepginaCar">
    <w:name w:val="Pie de página Car"/>
    <w:basedOn w:val="Fuentedeprrafopredeter"/>
    <w:link w:val="Piedepgina"/>
    <w:uiPriority w:val="99"/>
    <w:rsid w:val="00C25591"/>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91435.pag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091436.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ZqWBlLtqsKZXcrD6pAL4UjBx/Q==">CgMxLjAyCGguZ2pkZ3hzMgloLjFmb2I5dGUyCWguM3pueXNoNzIJaC4yZXQ5MnAwMg5oLmZ6NGhpd3AzeTcxbjIJaC4zcmRjcmpuMgloLjE3ZHA4dnUyDmguYm40YjFzcWszMnlxOAByITFkWXdrYjhZZjd6NnVHZWRIWnVXNXhodlpyaVFLNGJSMw==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7997</Words>
  <Characters>43987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10</cp:revision>
  <cp:lastPrinted>2025-03-27T16:29:00Z</cp:lastPrinted>
  <dcterms:created xsi:type="dcterms:W3CDTF">2025-03-24T23:55:00Z</dcterms:created>
  <dcterms:modified xsi:type="dcterms:W3CDTF">2025-04-01T23:56:00Z</dcterms:modified>
</cp:coreProperties>
</file>