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B424" w14:textId="49B9CDCA" w:rsidR="00A83B4F" w:rsidRPr="00747344" w:rsidRDefault="0029071C" w:rsidP="004309A2">
      <w:pPr>
        <w:shd w:val="clear" w:color="auto" w:fill="FFFFFF"/>
        <w:spacing w:line="360" w:lineRule="auto"/>
        <w:jc w:val="both"/>
        <w:rPr>
          <w:rFonts w:ascii="Palatino Linotype" w:hAnsi="Palatino Linotype" w:cs="Arial"/>
          <w:color w:val="000000"/>
        </w:rPr>
      </w:pPr>
      <w:r w:rsidRPr="0074734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47344">
        <w:rPr>
          <w:rFonts w:ascii="Palatino Linotype" w:hAnsi="Palatino Linotype" w:cs="Arial"/>
          <w:color w:val="000000"/>
        </w:rPr>
        <w:t xml:space="preserve"> </w:t>
      </w:r>
      <w:r w:rsidR="00DF30EF">
        <w:rPr>
          <w:rFonts w:ascii="Palatino Linotype" w:hAnsi="Palatino Linotype" w:cs="Arial"/>
          <w:color w:val="000000"/>
        </w:rPr>
        <w:t>veintisiete</w:t>
      </w:r>
      <w:r w:rsidR="006375D1">
        <w:rPr>
          <w:rFonts w:ascii="Palatino Linotype" w:hAnsi="Palatino Linotype" w:cs="Arial"/>
          <w:color w:val="000000"/>
        </w:rPr>
        <w:t xml:space="preserve"> de agosto</w:t>
      </w:r>
      <w:r w:rsidR="00994B38" w:rsidRPr="00747344">
        <w:rPr>
          <w:rFonts w:ascii="Palatino Linotype" w:hAnsi="Palatino Linotype" w:cs="Arial"/>
          <w:color w:val="000000"/>
        </w:rPr>
        <w:t xml:space="preserve"> de dos mil veinticinco</w:t>
      </w:r>
      <w:r w:rsidRPr="00747344">
        <w:rPr>
          <w:rFonts w:ascii="Palatino Linotype" w:hAnsi="Palatino Linotype" w:cs="Arial"/>
          <w:color w:val="000000"/>
        </w:rPr>
        <w:t>.</w:t>
      </w:r>
    </w:p>
    <w:p w14:paraId="5C22A337" w14:textId="77777777" w:rsidR="004309A2" w:rsidRPr="00747344" w:rsidRDefault="004309A2" w:rsidP="004309A2">
      <w:pPr>
        <w:shd w:val="clear" w:color="auto" w:fill="FFFFFF"/>
        <w:spacing w:line="360" w:lineRule="auto"/>
        <w:jc w:val="both"/>
        <w:rPr>
          <w:rFonts w:ascii="Palatino Linotype" w:hAnsi="Palatino Linotype" w:cs="Arial"/>
          <w:color w:val="000000"/>
        </w:rPr>
      </w:pPr>
    </w:p>
    <w:p w14:paraId="37DC6287" w14:textId="4D0E5DDF" w:rsidR="009E0E89" w:rsidRPr="00747344" w:rsidRDefault="0029071C" w:rsidP="00C753C2">
      <w:pPr>
        <w:tabs>
          <w:tab w:val="left" w:pos="1701"/>
        </w:tabs>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b/>
          <w:lang w:eastAsia="en-US"/>
        </w:rPr>
        <w:t>VISTO</w:t>
      </w:r>
      <w:r w:rsidRPr="00747344">
        <w:rPr>
          <w:rFonts w:ascii="Palatino Linotype" w:eastAsiaTheme="minorHAnsi" w:hAnsi="Palatino Linotype" w:cs="Arial"/>
          <w:lang w:eastAsia="en-US"/>
        </w:rPr>
        <w:t xml:space="preserve"> el expediente electrónico formado con motivo del recurso de revisión número </w:t>
      </w:r>
      <w:r w:rsidR="00EB1CAC" w:rsidRPr="00EB1CAC">
        <w:rPr>
          <w:rFonts w:ascii="Palatino Linotype" w:eastAsiaTheme="minorHAnsi" w:hAnsi="Palatino Linotype" w:cs="Arial"/>
          <w:b/>
          <w:lang w:eastAsia="en-US"/>
        </w:rPr>
        <w:t>0</w:t>
      </w:r>
      <w:r w:rsidR="00630A70">
        <w:rPr>
          <w:rFonts w:ascii="Palatino Linotype" w:eastAsiaTheme="minorHAnsi" w:hAnsi="Palatino Linotype" w:cs="Arial"/>
          <w:b/>
          <w:lang w:eastAsia="en-US"/>
        </w:rPr>
        <w:t>4685</w:t>
      </w:r>
      <w:r w:rsidR="00EB1CAC" w:rsidRPr="00EB1CAC">
        <w:rPr>
          <w:rFonts w:ascii="Palatino Linotype" w:eastAsiaTheme="minorHAnsi" w:hAnsi="Palatino Linotype" w:cs="Arial"/>
          <w:b/>
          <w:lang w:eastAsia="en-US"/>
        </w:rPr>
        <w:t>/</w:t>
      </w:r>
      <w:proofErr w:type="spellStart"/>
      <w:r w:rsidR="00EB1CAC" w:rsidRPr="00EB1CAC">
        <w:rPr>
          <w:rFonts w:ascii="Palatino Linotype" w:eastAsiaTheme="minorHAnsi" w:hAnsi="Palatino Linotype" w:cs="Arial"/>
          <w:b/>
          <w:lang w:eastAsia="en-US"/>
        </w:rPr>
        <w:t>INFOEM</w:t>
      </w:r>
      <w:proofErr w:type="spellEnd"/>
      <w:r w:rsidR="00EB1CAC" w:rsidRPr="00EB1CAC">
        <w:rPr>
          <w:rFonts w:ascii="Palatino Linotype" w:eastAsiaTheme="minorHAnsi" w:hAnsi="Palatino Linotype" w:cs="Arial"/>
          <w:b/>
          <w:lang w:eastAsia="en-US"/>
        </w:rPr>
        <w:t>/IP/</w:t>
      </w:r>
      <w:proofErr w:type="spellStart"/>
      <w:r w:rsidR="00EB1CAC" w:rsidRPr="00EB1CAC">
        <w:rPr>
          <w:rFonts w:ascii="Palatino Linotype" w:eastAsiaTheme="minorHAnsi" w:hAnsi="Palatino Linotype" w:cs="Arial"/>
          <w:b/>
          <w:lang w:eastAsia="en-US"/>
        </w:rPr>
        <w:t>RR</w:t>
      </w:r>
      <w:proofErr w:type="spellEnd"/>
      <w:r w:rsidR="00EB1CAC" w:rsidRPr="00EB1CAC">
        <w:rPr>
          <w:rFonts w:ascii="Palatino Linotype" w:eastAsiaTheme="minorHAnsi" w:hAnsi="Palatino Linotype" w:cs="Arial"/>
          <w:b/>
          <w:lang w:eastAsia="en-US"/>
        </w:rPr>
        <w:t>/2025</w:t>
      </w:r>
      <w:r w:rsidRPr="00747344">
        <w:rPr>
          <w:rFonts w:ascii="Palatino Linotype" w:eastAsiaTheme="minorHAnsi" w:hAnsi="Palatino Linotype" w:cs="Arial"/>
          <w:lang w:eastAsia="en-US"/>
        </w:rPr>
        <w:t xml:space="preserve">, </w:t>
      </w:r>
      <w:r w:rsidR="00EB1CAC" w:rsidRPr="001C3053">
        <w:rPr>
          <w:rFonts w:ascii="Palatino Linotype" w:hAnsi="Palatino Linotype" w:cs="Arial"/>
        </w:rPr>
        <w:t xml:space="preserve">interpuesto por un particular que al momento de ingresar la solicitud </w:t>
      </w:r>
      <w:r w:rsidR="0036615E">
        <w:rPr>
          <w:rFonts w:ascii="Palatino Linotype" w:hAnsi="Palatino Linotype" w:cs="Arial"/>
        </w:rPr>
        <w:t xml:space="preserve">señala </w:t>
      </w:r>
      <w:r w:rsidR="00517F6F">
        <w:rPr>
          <w:rFonts w:ascii="Palatino Linotype" w:hAnsi="Palatino Linotype" w:cs="Arial"/>
        </w:rPr>
        <w:t>como seudónimo anónimo</w:t>
      </w:r>
      <w:r w:rsidR="00EB1CAC" w:rsidRPr="001C3053">
        <w:rPr>
          <w:rFonts w:ascii="Palatino Linotype" w:hAnsi="Palatino Linotype" w:cs="Arial"/>
        </w:rPr>
        <w:t>,</w:t>
      </w:r>
      <w:r w:rsidR="00EB1CAC" w:rsidRPr="001C3053">
        <w:rPr>
          <w:rFonts w:ascii="Palatino Linotype" w:hAnsi="Palatino Linotype" w:cs="Arial"/>
          <w:b/>
        </w:rPr>
        <w:t xml:space="preserve"> </w:t>
      </w:r>
      <w:r w:rsidR="00EB1CAC" w:rsidRPr="001C3053">
        <w:rPr>
          <w:rFonts w:ascii="Palatino Linotype" w:hAnsi="Palatino Linotype" w:cs="Arial"/>
        </w:rPr>
        <w:t xml:space="preserve">en lo sucesivo </w:t>
      </w:r>
      <w:r w:rsidR="00EB1CAC" w:rsidRPr="001C3053">
        <w:rPr>
          <w:rFonts w:ascii="Palatino Linotype" w:hAnsi="Palatino Linotype" w:cs="Arial"/>
          <w:b/>
        </w:rPr>
        <w:t>El Recurrente</w:t>
      </w:r>
      <w:r w:rsidRPr="00747344">
        <w:rPr>
          <w:rFonts w:ascii="Palatino Linotype" w:eastAsiaTheme="minorHAnsi" w:hAnsi="Palatino Linotype" w:cs="Arial"/>
          <w:lang w:eastAsia="en-US"/>
        </w:rPr>
        <w:t>, en contra de la respuesta de</w:t>
      </w:r>
      <w:r w:rsidR="007C7AFC">
        <w:rPr>
          <w:rFonts w:ascii="Palatino Linotype" w:eastAsiaTheme="minorHAnsi" w:hAnsi="Palatino Linotype" w:cs="Arial"/>
          <w:lang w:eastAsia="en-US"/>
        </w:rPr>
        <w:t xml:space="preserve">l </w:t>
      </w:r>
      <w:r w:rsidR="00630A70" w:rsidRPr="00630A70">
        <w:rPr>
          <w:rFonts w:ascii="Palatino Linotype" w:eastAsiaTheme="minorHAnsi" w:hAnsi="Palatino Linotype" w:cs="Arial"/>
          <w:lang w:eastAsia="en-US"/>
        </w:rPr>
        <w:t xml:space="preserve">Ayuntamiento de </w:t>
      </w:r>
      <w:proofErr w:type="spellStart"/>
      <w:r w:rsidR="00630A70" w:rsidRPr="00630A70">
        <w:rPr>
          <w:rFonts w:ascii="Palatino Linotype" w:eastAsiaTheme="minorHAnsi" w:hAnsi="Palatino Linotype" w:cs="Arial"/>
          <w:lang w:eastAsia="en-US"/>
        </w:rPr>
        <w:t>Soyaniquilpan</w:t>
      </w:r>
      <w:proofErr w:type="spellEnd"/>
      <w:r w:rsidR="00630A70" w:rsidRPr="00630A70">
        <w:rPr>
          <w:rFonts w:ascii="Palatino Linotype" w:eastAsiaTheme="minorHAnsi" w:hAnsi="Palatino Linotype" w:cs="Arial"/>
          <w:lang w:eastAsia="en-US"/>
        </w:rPr>
        <w:t xml:space="preserve"> de Juárez</w:t>
      </w:r>
      <w:r w:rsidRPr="00747344">
        <w:rPr>
          <w:rFonts w:ascii="Palatino Linotype" w:eastAsiaTheme="minorHAnsi" w:hAnsi="Palatino Linotype" w:cs="Arial"/>
          <w:lang w:eastAsia="en-US"/>
        </w:rPr>
        <w:t>,</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en lo subsecuente</w:t>
      </w:r>
      <w:r w:rsidRPr="00747344">
        <w:rPr>
          <w:rFonts w:ascii="Palatino Linotype" w:eastAsiaTheme="minorHAnsi" w:hAnsi="Palatino Linotype" w:cs="Arial"/>
          <w:b/>
          <w:lang w:eastAsia="en-US"/>
        </w:rPr>
        <w:t xml:space="preserve"> El Sujeto Obligado, </w:t>
      </w:r>
      <w:r w:rsidRPr="00747344">
        <w:rPr>
          <w:rFonts w:ascii="Palatino Linotype" w:eastAsiaTheme="minorHAnsi" w:hAnsi="Palatino Linotype" w:cs="Arial"/>
          <w:lang w:eastAsia="en-US"/>
        </w:rPr>
        <w:t>se procede a dictar la presente resolución.</w:t>
      </w:r>
    </w:p>
    <w:p w14:paraId="1CBC9DF3" w14:textId="77777777" w:rsidR="00C753C2" w:rsidRPr="0074734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47344" w:rsidRDefault="0029071C" w:rsidP="00521A38">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A N T E C E D E N T E S</w:t>
      </w:r>
    </w:p>
    <w:p w14:paraId="3D8B3B08" w14:textId="77777777" w:rsidR="00521A38" w:rsidRPr="0074734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47344" w:rsidRDefault="0029071C"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PRIMERO. De la solicitud de información.</w:t>
      </w:r>
    </w:p>
    <w:p w14:paraId="5D763432" w14:textId="28E9DBFF" w:rsidR="005573EA" w:rsidRPr="00747344" w:rsidRDefault="005573EA" w:rsidP="005573EA">
      <w:pPr>
        <w:spacing w:after="160"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En fecha </w:t>
      </w:r>
      <w:r w:rsidR="00630A70">
        <w:rPr>
          <w:rFonts w:ascii="Palatino Linotype" w:eastAsiaTheme="minorHAnsi" w:hAnsi="Palatino Linotype" w:cs="Arial"/>
          <w:lang w:eastAsia="en-US"/>
        </w:rPr>
        <w:t>siete de marzo</w:t>
      </w:r>
      <w:r w:rsidR="00EB1CAC">
        <w:rPr>
          <w:rFonts w:ascii="Palatino Linotype" w:eastAsiaTheme="minorHAnsi" w:hAnsi="Palatino Linotype" w:cs="Arial"/>
          <w:lang w:eastAsia="en-US"/>
        </w:rPr>
        <w:t xml:space="preserve"> </w:t>
      </w:r>
      <w:r w:rsidR="00517F6F">
        <w:rPr>
          <w:rFonts w:ascii="Palatino Linotype" w:eastAsiaTheme="minorHAnsi" w:hAnsi="Palatino Linotype" w:cs="Arial"/>
          <w:lang w:eastAsia="en-US"/>
        </w:rPr>
        <w:t>d</w:t>
      </w:r>
      <w:r w:rsidRPr="00747344">
        <w:rPr>
          <w:rFonts w:ascii="Palatino Linotype" w:eastAsiaTheme="minorHAnsi" w:hAnsi="Palatino Linotype" w:cs="Arial"/>
          <w:lang w:eastAsia="en-US"/>
        </w:rPr>
        <w:t xml:space="preserve">e dos mil veinticinco, el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presentó a través del Sistema de Acceso a la Información Mexiquense </w:t>
      </w:r>
      <w:r w:rsidRPr="00747344">
        <w:rPr>
          <w:rFonts w:ascii="Palatino Linotype" w:eastAsiaTheme="minorHAnsi" w:hAnsi="Palatino Linotype" w:cs="Arial"/>
          <w:b/>
          <w:lang w:eastAsia="en-US"/>
        </w:rPr>
        <w:t>(</w:t>
      </w:r>
      <w:proofErr w:type="spellStart"/>
      <w:r w:rsidRPr="00747344">
        <w:rPr>
          <w:rFonts w:ascii="Palatino Linotype" w:eastAsiaTheme="minorHAnsi" w:hAnsi="Palatino Linotype" w:cs="Arial"/>
          <w:b/>
          <w:lang w:eastAsia="en-US"/>
        </w:rPr>
        <w:t>SAIMEX</w:t>
      </w:r>
      <w:proofErr w:type="spellEnd"/>
      <w:r w:rsidRPr="00747344">
        <w:rPr>
          <w:rFonts w:ascii="Palatino Linotype" w:eastAsiaTheme="minorHAnsi" w:hAnsi="Palatino Linotype" w:cs="Arial"/>
          <w:b/>
          <w:lang w:eastAsia="en-US"/>
        </w:rPr>
        <w:t>),</w:t>
      </w:r>
      <w:r w:rsidRPr="00747344">
        <w:rPr>
          <w:rFonts w:ascii="Palatino Linotype" w:eastAsiaTheme="minorHAnsi" w:hAnsi="Palatino Linotype" w:cs="Arial"/>
          <w:lang w:eastAsia="en-US"/>
        </w:rPr>
        <w:t xml:space="preserve"> ante 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la solicitud de acceso a la información pública, a la que se le asignó el número de expediente </w:t>
      </w:r>
      <w:r w:rsidR="00FB5871" w:rsidRPr="00FB5871">
        <w:rPr>
          <w:rFonts w:ascii="Palatino Linotype" w:eastAsiaTheme="minorHAnsi" w:hAnsi="Palatino Linotype" w:cs="Arial"/>
          <w:b/>
          <w:bCs/>
          <w:lang w:eastAsia="en-US"/>
        </w:rPr>
        <w:t>00023/</w:t>
      </w:r>
      <w:proofErr w:type="spellStart"/>
      <w:r w:rsidR="00FB5871" w:rsidRPr="00FB5871">
        <w:rPr>
          <w:rFonts w:ascii="Palatino Linotype" w:eastAsiaTheme="minorHAnsi" w:hAnsi="Palatino Linotype" w:cs="Arial"/>
          <w:b/>
          <w:bCs/>
          <w:lang w:eastAsia="en-US"/>
        </w:rPr>
        <w:t>SOYANIQ</w:t>
      </w:r>
      <w:proofErr w:type="spellEnd"/>
      <w:r w:rsidR="00FB5871" w:rsidRPr="00FB5871">
        <w:rPr>
          <w:rFonts w:ascii="Palatino Linotype" w:eastAsiaTheme="minorHAnsi" w:hAnsi="Palatino Linotype" w:cs="Arial"/>
          <w:b/>
          <w:bCs/>
          <w:lang w:eastAsia="en-US"/>
        </w:rPr>
        <w:t>/IP/2025</w:t>
      </w:r>
      <w:r w:rsidRPr="00747344">
        <w:rPr>
          <w:rFonts w:ascii="Palatino Linotype" w:eastAsiaTheme="minorHAnsi" w:hAnsi="Palatino Linotype" w:cs="Arial"/>
          <w:lang w:eastAsia="en-US"/>
        </w:rPr>
        <w:t>, mediante la cual solicitó lo siguiente:</w:t>
      </w:r>
    </w:p>
    <w:p w14:paraId="1ABD4CA4" w14:textId="77777777" w:rsidR="005573EA" w:rsidRPr="00747344" w:rsidRDefault="005573EA" w:rsidP="005573EA">
      <w:pPr>
        <w:rPr>
          <w:rFonts w:eastAsiaTheme="minorHAnsi"/>
          <w:lang w:eastAsia="en-US"/>
        </w:rPr>
      </w:pPr>
    </w:p>
    <w:p w14:paraId="6B31E753" w14:textId="246879A0" w:rsidR="005573EA" w:rsidRPr="00747344" w:rsidRDefault="005573EA" w:rsidP="00EB1CAC">
      <w:pPr>
        <w:spacing w:after="160" w:line="276" w:lineRule="auto"/>
        <w:ind w:left="567" w:right="567"/>
        <w:jc w:val="both"/>
        <w:rPr>
          <w:rFonts w:ascii="Palatino Linotype" w:eastAsia="Calibri" w:hAnsi="Palatino Linotype" w:cs="Calibri"/>
          <w:i/>
          <w:sz w:val="22"/>
          <w:szCs w:val="22"/>
        </w:rPr>
      </w:pPr>
      <w:r w:rsidRPr="00747344">
        <w:rPr>
          <w:rFonts w:ascii="Palatino Linotype" w:eastAsia="Calibri" w:hAnsi="Palatino Linotype" w:cs="Calibri"/>
          <w:i/>
          <w:sz w:val="22"/>
          <w:szCs w:val="22"/>
        </w:rPr>
        <w:t>“</w:t>
      </w:r>
      <w:r w:rsidR="00FB5871" w:rsidRPr="00FB5871">
        <w:rPr>
          <w:rFonts w:ascii="Palatino Linotype" w:eastAsia="Calibri" w:hAnsi="Palatino Linotype" w:cs="Calibri"/>
          <w:i/>
          <w:sz w:val="22"/>
          <w:szCs w:val="22"/>
        </w:rPr>
        <w:t xml:space="preserve">SOLICITO ME </w:t>
      </w:r>
      <w:proofErr w:type="spellStart"/>
      <w:r w:rsidR="00FB5871" w:rsidRPr="00FB5871">
        <w:rPr>
          <w:rFonts w:ascii="Palatino Linotype" w:eastAsia="Calibri" w:hAnsi="Palatino Linotype" w:cs="Calibri"/>
          <w:i/>
          <w:sz w:val="22"/>
          <w:szCs w:val="22"/>
        </w:rPr>
        <w:t>ENVIEN</w:t>
      </w:r>
      <w:proofErr w:type="spellEnd"/>
      <w:r w:rsidR="00FB5871" w:rsidRPr="00FB5871">
        <w:rPr>
          <w:rFonts w:ascii="Palatino Linotype" w:eastAsia="Calibri" w:hAnsi="Palatino Linotype" w:cs="Calibri"/>
          <w:i/>
          <w:sz w:val="22"/>
          <w:szCs w:val="22"/>
        </w:rPr>
        <w:t xml:space="preserve"> EL </w:t>
      </w:r>
      <w:proofErr w:type="spellStart"/>
      <w:r w:rsidR="00FB5871" w:rsidRPr="00FB5871">
        <w:rPr>
          <w:rFonts w:ascii="Palatino Linotype" w:eastAsia="Calibri" w:hAnsi="Palatino Linotype" w:cs="Calibri"/>
          <w:i/>
          <w:sz w:val="22"/>
          <w:szCs w:val="22"/>
        </w:rPr>
        <w:t>PADRON</w:t>
      </w:r>
      <w:proofErr w:type="spellEnd"/>
      <w:r w:rsidR="00FB5871" w:rsidRPr="00FB5871">
        <w:rPr>
          <w:rFonts w:ascii="Palatino Linotype" w:eastAsia="Calibri" w:hAnsi="Palatino Linotype" w:cs="Calibri"/>
          <w:i/>
          <w:sz w:val="22"/>
          <w:szCs w:val="22"/>
        </w:rPr>
        <w:t xml:space="preserve"> DE </w:t>
      </w:r>
      <w:proofErr w:type="spellStart"/>
      <w:r w:rsidR="00FB5871" w:rsidRPr="00FB5871">
        <w:rPr>
          <w:rFonts w:ascii="Palatino Linotype" w:eastAsia="Calibri" w:hAnsi="Palatino Linotype" w:cs="Calibri"/>
          <w:i/>
          <w:sz w:val="22"/>
          <w:szCs w:val="22"/>
        </w:rPr>
        <w:t>PROVEDORES</w:t>
      </w:r>
      <w:proofErr w:type="spellEnd"/>
      <w:r w:rsidR="00FB5871" w:rsidRPr="00FB5871">
        <w:rPr>
          <w:rFonts w:ascii="Palatino Linotype" w:eastAsia="Calibri" w:hAnsi="Palatino Linotype" w:cs="Calibri"/>
          <w:i/>
          <w:sz w:val="22"/>
          <w:szCs w:val="22"/>
        </w:rPr>
        <w:t xml:space="preserve"> QUE TIENE EL MUNICIPIO SOLICITO ME INFORMEN DE LOS ESTABLECIMIENTOS, NEGOCIOS O EMPRESAS QUIEN NO CUENTA CON SU LICENCIA DE FUNCIONAMIENTO </w:t>
      </w:r>
      <w:proofErr w:type="spellStart"/>
      <w:r w:rsidR="00FB5871" w:rsidRPr="00FB5871">
        <w:rPr>
          <w:rFonts w:ascii="Palatino Linotype" w:eastAsia="Calibri" w:hAnsi="Palatino Linotype" w:cs="Calibri"/>
          <w:i/>
          <w:sz w:val="22"/>
          <w:szCs w:val="22"/>
        </w:rPr>
        <w:t>ASI</w:t>
      </w:r>
      <w:proofErr w:type="spellEnd"/>
      <w:r w:rsidR="00FB5871" w:rsidRPr="00FB5871">
        <w:rPr>
          <w:rFonts w:ascii="Palatino Linotype" w:eastAsia="Calibri" w:hAnsi="Palatino Linotype" w:cs="Calibri"/>
          <w:i/>
          <w:sz w:val="22"/>
          <w:szCs w:val="22"/>
        </w:rPr>
        <w:t xml:space="preserve"> MISMO EL MOTIVO Y DE LAS QUE SI TIENEN SOLICITO ME </w:t>
      </w:r>
      <w:proofErr w:type="spellStart"/>
      <w:r w:rsidR="00FB5871" w:rsidRPr="00FB5871">
        <w:rPr>
          <w:rFonts w:ascii="Palatino Linotype" w:eastAsia="Calibri" w:hAnsi="Palatino Linotype" w:cs="Calibri"/>
          <w:i/>
          <w:sz w:val="22"/>
          <w:szCs w:val="22"/>
        </w:rPr>
        <w:t>ENVIEN</w:t>
      </w:r>
      <w:proofErr w:type="spellEnd"/>
      <w:r w:rsidR="00FB5871" w:rsidRPr="00FB5871">
        <w:rPr>
          <w:rFonts w:ascii="Palatino Linotype" w:eastAsia="Calibri" w:hAnsi="Palatino Linotype" w:cs="Calibri"/>
          <w:i/>
          <w:sz w:val="22"/>
          <w:szCs w:val="22"/>
        </w:rPr>
        <w:t xml:space="preserve"> DICHAS LICENCIAS SOLICITO LA NOMINA GENERAL DEL LA ULTIMA QUINCENA DEL AÑO 2024 </w:t>
      </w:r>
      <w:proofErr w:type="spellStart"/>
      <w:r w:rsidR="00FB5871" w:rsidRPr="00FB5871">
        <w:rPr>
          <w:rFonts w:ascii="Palatino Linotype" w:eastAsia="Calibri" w:hAnsi="Palatino Linotype" w:cs="Calibri"/>
          <w:i/>
          <w:sz w:val="22"/>
          <w:szCs w:val="22"/>
        </w:rPr>
        <w:t>ASI</w:t>
      </w:r>
      <w:proofErr w:type="spellEnd"/>
      <w:r w:rsidR="00FB5871" w:rsidRPr="00FB5871">
        <w:rPr>
          <w:rFonts w:ascii="Palatino Linotype" w:eastAsia="Calibri" w:hAnsi="Palatino Linotype" w:cs="Calibri"/>
          <w:i/>
          <w:sz w:val="22"/>
          <w:szCs w:val="22"/>
        </w:rPr>
        <w:t xml:space="preserve"> MISMO SOLICITO LA NOMINA DE LA SEGUNDA QUINCENA DE FEBRERO DEL AÑO 2025 SOLICITO SABER EL PORQUE SU PORTAL DE MEJORA REGULATORIA DE TRANSPARENCIA </w:t>
      </w:r>
      <w:r w:rsidR="00FB5871" w:rsidRPr="00FB5871">
        <w:rPr>
          <w:rFonts w:ascii="Palatino Linotype" w:eastAsia="Calibri" w:hAnsi="Palatino Linotype" w:cs="Calibri"/>
          <w:i/>
          <w:sz w:val="22"/>
          <w:szCs w:val="22"/>
        </w:rPr>
        <w:lastRenderedPageBreak/>
        <w:t>(</w:t>
      </w:r>
      <w:proofErr w:type="spellStart"/>
      <w:r w:rsidR="00FB5871" w:rsidRPr="00FB5871">
        <w:rPr>
          <w:rFonts w:ascii="Palatino Linotype" w:eastAsia="Calibri" w:hAnsi="Palatino Linotype" w:cs="Calibri"/>
          <w:i/>
          <w:sz w:val="22"/>
          <w:szCs w:val="22"/>
        </w:rPr>
        <w:t>IPOMEX</w:t>
      </w:r>
      <w:proofErr w:type="spellEnd"/>
      <w:r w:rsidR="00FB5871" w:rsidRPr="00FB5871">
        <w:rPr>
          <w:rFonts w:ascii="Palatino Linotype" w:eastAsia="Calibri" w:hAnsi="Palatino Linotype" w:cs="Calibri"/>
          <w:i/>
          <w:sz w:val="22"/>
          <w:szCs w:val="22"/>
        </w:rPr>
        <w:t xml:space="preserve">) NO SE ENCUENTRA ACTUALIZADO Y EL MOTIVO SOLICITO ME </w:t>
      </w:r>
      <w:proofErr w:type="spellStart"/>
      <w:r w:rsidR="00FB5871" w:rsidRPr="00FB5871">
        <w:rPr>
          <w:rFonts w:ascii="Palatino Linotype" w:eastAsia="Calibri" w:hAnsi="Palatino Linotype" w:cs="Calibri"/>
          <w:i/>
          <w:sz w:val="22"/>
          <w:szCs w:val="22"/>
        </w:rPr>
        <w:t>ENVIE</w:t>
      </w:r>
      <w:proofErr w:type="spellEnd"/>
      <w:r w:rsidR="00FB5871" w:rsidRPr="00FB5871">
        <w:rPr>
          <w:rFonts w:ascii="Palatino Linotype" w:eastAsia="Calibri" w:hAnsi="Palatino Linotype" w:cs="Calibri"/>
          <w:i/>
          <w:sz w:val="22"/>
          <w:szCs w:val="22"/>
        </w:rPr>
        <w:t xml:space="preserve"> TODAS LA CEDULAS DE TRAMITES Y </w:t>
      </w:r>
      <w:proofErr w:type="spellStart"/>
      <w:r w:rsidR="00FB5871" w:rsidRPr="00FB5871">
        <w:rPr>
          <w:rFonts w:ascii="Palatino Linotype" w:eastAsia="Calibri" w:hAnsi="Palatino Linotype" w:cs="Calibri"/>
          <w:i/>
          <w:sz w:val="22"/>
          <w:szCs w:val="22"/>
        </w:rPr>
        <w:t>SERVCIOS</w:t>
      </w:r>
      <w:proofErr w:type="spellEnd"/>
      <w:r w:rsidR="00FB5871" w:rsidRPr="00FB5871">
        <w:rPr>
          <w:rFonts w:ascii="Palatino Linotype" w:eastAsia="Calibri" w:hAnsi="Palatino Linotype" w:cs="Calibri"/>
          <w:i/>
          <w:sz w:val="22"/>
          <w:szCs w:val="22"/>
        </w:rPr>
        <w:t xml:space="preserve"> CON LOS QUE CUENTA EN MUNICIPIO </w:t>
      </w:r>
      <w:proofErr w:type="spellStart"/>
      <w:r w:rsidR="00FB5871" w:rsidRPr="00FB5871">
        <w:rPr>
          <w:rFonts w:ascii="Palatino Linotype" w:eastAsia="Calibri" w:hAnsi="Palatino Linotype" w:cs="Calibri"/>
          <w:i/>
          <w:sz w:val="22"/>
          <w:szCs w:val="22"/>
        </w:rPr>
        <w:t>ASI</w:t>
      </w:r>
      <w:proofErr w:type="spellEnd"/>
      <w:r w:rsidR="00FB5871" w:rsidRPr="00FB5871">
        <w:rPr>
          <w:rFonts w:ascii="Palatino Linotype" w:eastAsia="Calibri" w:hAnsi="Palatino Linotype" w:cs="Calibri"/>
          <w:i/>
          <w:sz w:val="22"/>
          <w:szCs w:val="22"/>
        </w:rPr>
        <w:t xml:space="preserve"> MISMO TODAS LA CEDULAS DE DATOS PERSONALES CON SUS ANEXO </w:t>
      </w:r>
      <w:proofErr w:type="gramStart"/>
      <w:r w:rsidR="00FB5871" w:rsidRPr="00FB5871">
        <w:rPr>
          <w:rFonts w:ascii="Palatino Linotype" w:eastAsia="Calibri" w:hAnsi="Palatino Linotype" w:cs="Calibri"/>
          <w:i/>
          <w:sz w:val="22"/>
          <w:szCs w:val="22"/>
        </w:rPr>
        <w:t>DE ACUERDO A</w:t>
      </w:r>
      <w:proofErr w:type="gramEnd"/>
      <w:r w:rsidR="00FB5871" w:rsidRPr="00FB5871">
        <w:rPr>
          <w:rFonts w:ascii="Palatino Linotype" w:eastAsia="Calibri" w:hAnsi="Palatino Linotype" w:cs="Calibri"/>
          <w:i/>
          <w:sz w:val="22"/>
          <w:szCs w:val="22"/>
        </w:rPr>
        <w:t xml:space="preserve"> LOS ESTABLECIDO EN LA LEY DE </w:t>
      </w:r>
      <w:proofErr w:type="spellStart"/>
      <w:r w:rsidR="00FB5871" w:rsidRPr="00FB5871">
        <w:rPr>
          <w:rFonts w:ascii="Palatino Linotype" w:eastAsia="Calibri" w:hAnsi="Palatino Linotype" w:cs="Calibri"/>
          <w:i/>
          <w:sz w:val="22"/>
          <w:szCs w:val="22"/>
        </w:rPr>
        <w:t>PROTECCION</w:t>
      </w:r>
      <w:proofErr w:type="spellEnd"/>
      <w:r w:rsidR="00FB5871" w:rsidRPr="00FB5871">
        <w:rPr>
          <w:rFonts w:ascii="Palatino Linotype" w:eastAsia="Calibri" w:hAnsi="Palatino Linotype" w:cs="Calibri"/>
          <w:i/>
          <w:sz w:val="22"/>
          <w:szCs w:val="22"/>
        </w:rPr>
        <w:t xml:space="preserve"> DE DATOS PERSONALES SOLICITO TODOS LOS PROGRAMAS QUE EL </w:t>
      </w:r>
      <w:proofErr w:type="spellStart"/>
      <w:r w:rsidR="00FB5871" w:rsidRPr="00FB5871">
        <w:rPr>
          <w:rFonts w:ascii="Palatino Linotype" w:eastAsia="Calibri" w:hAnsi="Palatino Linotype" w:cs="Calibri"/>
          <w:i/>
          <w:sz w:val="22"/>
          <w:szCs w:val="22"/>
        </w:rPr>
        <w:t>MUNCIPIO</w:t>
      </w:r>
      <w:proofErr w:type="spellEnd"/>
      <w:r w:rsidR="00FB5871" w:rsidRPr="00FB5871">
        <w:rPr>
          <w:rFonts w:ascii="Palatino Linotype" w:eastAsia="Calibri" w:hAnsi="Palatino Linotype" w:cs="Calibri"/>
          <w:i/>
          <w:sz w:val="22"/>
          <w:szCs w:val="22"/>
        </w:rPr>
        <w:t xml:space="preserve"> </w:t>
      </w:r>
      <w:proofErr w:type="spellStart"/>
      <w:r w:rsidR="00FB5871" w:rsidRPr="00FB5871">
        <w:rPr>
          <w:rFonts w:ascii="Palatino Linotype" w:eastAsia="Calibri" w:hAnsi="Palatino Linotype" w:cs="Calibri"/>
          <w:i/>
          <w:sz w:val="22"/>
          <w:szCs w:val="22"/>
        </w:rPr>
        <w:t>ESTADANDO</w:t>
      </w:r>
      <w:proofErr w:type="spellEnd"/>
      <w:r w:rsidR="00FB5871" w:rsidRPr="00FB5871">
        <w:rPr>
          <w:rFonts w:ascii="Palatino Linotype" w:eastAsia="Calibri" w:hAnsi="Palatino Linotype" w:cs="Calibri"/>
          <w:i/>
          <w:sz w:val="22"/>
          <w:szCs w:val="22"/>
        </w:rPr>
        <w:t xml:space="preserve"> </w:t>
      </w:r>
      <w:proofErr w:type="spellStart"/>
      <w:r w:rsidR="00FB5871" w:rsidRPr="00FB5871">
        <w:rPr>
          <w:rFonts w:ascii="Palatino Linotype" w:eastAsia="Calibri" w:hAnsi="Palatino Linotype" w:cs="Calibri"/>
          <w:i/>
          <w:sz w:val="22"/>
          <w:szCs w:val="22"/>
        </w:rPr>
        <w:t>ASI</w:t>
      </w:r>
      <w:proofErr w:type="spellEnd"/>
      <w:r w:rsidR="00FB5871" w:rsidRPr="00FB5871">
        <w:rPr>
          <w:rFonts w:ascii="Palatino Linotype" w:eastAsia="Calibri" w:hAnsi="Palatino Linotype" w:cs="Calibri"/>
          <w:i/>
          <w:sz w:val="22"/>
          <w:szCs w:val="22"/>
        </w:rPr>
        <w:t xml:space="preserve"> COMO SU PLAN DE DESARROLLO MUNICIPAL</w:t>
      </w:r>
      <w:r w:rsidRPr="00747344">
        <w:rPr>
          <w:rFonts w:ascii="Palatino Linotype" w:eastAsia="Calibri" w:hAnsi="Palatino Linotype" w:cs="Calibri"/>
          <w:i/>
          <w:sz w:val="22"/>
          <w:szCs w:val="22"/>
        </w:rPr>
        <w:t>” (Sic).</w:t>
      </w:r>
      <w:r w:rsidR="00517F6F">
        <w:rPr>
          <w:rFonts w:ascii="Palatino Linotype" w:eastAsia="Calibri" w:hAnsi="Palatino Linotype" w:cs="Calibri"/>
          <w:i/>
          <w:sz w:val="22"/>
          <w:szCs w:val="22"/>
        </w:rPr>
        <w:t xml:space="preserve"> </w:t>
      </w:r>
    </w:p>
    <w:p w14:paraId="74843A62" w14:textId="77777777" w:rsidR="005573EA" w:rsidRPr="00747344" w:rsidRDefault="005573EA" w:rsidP="005573EA">
      <w:pPr>
        <w:rPr>
          <w:sz w:val="16"/>
          <w:lang w:eastAsia="es-ES"/>
        </w:rPr>
      </w:pPr>
    </w:p>
    <w:p w14:paraId="0FC0BCB6" w14:textId="77777777" w:rsidR="005573EA" w:rsidRPr="00747344" w:rsidRDefault="005573EA" w:rsidP="005573EA">
      <w:pPr>
        <w:spacing w:after="160" w:line="259" w:lineRule="auto"/>
        <w:rPr>
          <w:rFonts w:ascii="Calibri" w:eastAsia="Calibri" w:hAnsi="Calibri" w:cs="Calibri"/>
          <w:sz w:val="22"/>
          <w:szCs w:val="22"/>
        </w:rPr>
      </w:pPr>
    </w:p>
    <w:p w14:paraId="701456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47344">
        <w:rPr>
          <w:rFonts w:ascii="Palatino Linotype" w:hAnsi="Palatino Linotype"/>
          <w:b/>
          <w:lang w:eastAsia="es-ES"/>
        </w:rPr>
        <w:t>MODALIDAD DE ENTREGA:</w:t>
      </w:r>
      <w:r w:rsidRPr="00747344">
        <w:rPr>
          <w:rFonts w:ascii="Palatino Linotype" w:hAnsi="Palatino Linotype"/>
          <w:lang w:eastAsia="es-ES"/>
        </w:rPr>
        <w:t xml:space="preserve"> </w:t>
      </w:r>
      <w:r w:rsidRPr="00747344">
        <w:rPr>
          <w:rFonts w:ascii="Palatino Linotype" w:eastAsiaTheme="minorHAnsi" w:hAnsi="Palatino Linotype" w:cstheme="minorBidi"/>
          <w:color w:val="000000"/>
          <w:lang w:eastAsia="en-US"/>
        </w:rPr>
        <w:t xml:space="preserve">A través del </w:t>
      </w:r>
      <w:proofErr w:type="spellStart"/>
      <w:r w:rsidRPr="00747344">
        <w:rPr>
          <w:rFonts w:ascii="Palatino Linotype" w:eastAsiaTheme="minorHAnsi" w:hAnsi="Palatino Linotype" w:cstheme="minorBidi"/>
          <w:b/>
          <w:color w:val="000000"/>
          <w:lang w:eastAsia="en-US"/>
        </w:rPr>
        <w:t>SAIMEX</w:t>
      </w:r>
      <w:proofErr w:type="spellEnd"/>
      <w:r w:rsidRPr="00747344">
        <w:rPr>
          <w:rFonts w:ascii="Palatino Linotype" w:eastAsiaTheme="minorHAnsi" w:hAnsi="Palatino Linotype" w:cstheme="minorBidi"/>
          <w:color w:val="000000"/>
          <w:lang w:eastAsia="en-US"/>
        </w:rPr>
        <w:t>.</w:t>
      </w:r>
    </w:p>
    <w:p w14:paraId="61092E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DA17A66" w14:textId="77777777" w:rsidR="00785D53" w:rsidRPr="00785D53" w:rsidRDefault="00785D53" w:rsidP="00785D53">
      <w:pPr>
        <w:spacing w:line="360" w:lineRule="auto"/>
        <w:jc w:val="both"/>
        <w:rPr>
          <w:rFonts w:ascii="Palatino Linotype" w:eastAsiaTheme="minorHAnsi" w:hAnsi="Palatino Linotype" w:cs="Arial"/>
          <w:b/>
          <w:sz w:val="28"/>
          <w:lang w:val="es-MX" w:eastAsia="en-US"/>
        </w:rPr>
      </w:pPr>
      <w:r w:rsidRPr="00785D53">
        <w:rPr>
          <w:rFonts w:ascii="Palatino Linotype" w:eastAsiaTheme="minorHAnsi" w:hAnsi="Palatino Linotype" w:cs="Arial"/>
          <w:b/>
          <w:sz w:val="28"/>
          <w:lang w:val="es-MX" w:eastAsia="en-US"/>
        </w:rPr>
        <w:t xml:space="preserve">SEGUNDO. De la prórroga y respuesta del Sujeto Obligado. </w:t>
      </w:r>
    </w:p>
    <w:p w14:paraId="06E146F7" w14:textId="08B07544" w:rsidR="00785D53" w:rsidRPr="00785D53" w:rsidRDefault="00785D53" w:rsidP="00785D53">
      <w:pPr>
        <w:spacing w:line="360" w:lineRule="auto"/>
        <w:jc w:val="both"/>
        <w:rPr>
          <w:rFonts w:ascii="Palatino Linotype" w:eastAsiaTheme="minorHAnsi" w:hAnsi="Palatino Linotype" w:cs="Arial"/>
          <w:lang w:val="es-MX" w:eastAsia="en-US"/>
        </w:rPr>
      </w:pPr>
      <w:r w:rsidRPr="00785D53">
        <w:rPr>
          <w:rFonts w:ascii="Palatino Linotype" w:eastAsiaTheme="minorHAnsi" w:hAnsi="Palatino Linotype" w:cs="Arial"/>
          <w:lang w:val="es-MX" w:eastAsia="en-US"/>
        </w:rPr>
        <w:t xml:space="preserve">En fecha </w:t>
      </w:r>
      <w:r w:rsidR="002D36DF">
        <w:rPr>
          <w:rFonts w:ascii="Palatino Linotype" w:eastAsiaTheme="minorHAnsi" w:hAnsi="Palatino Linotype" w:cs="Arial"/>
          <w:lang w:val="es-MX" w:eastAsia="en-US"/>
        </w:rPr>
        <w:t>treinta y uno de marzo</w:t>
      </w:r>
      <w:r w:rsidRPr="00785D53">
        <w:rPr>
          <w:rFonts w:ascii="Palatino Linotype" w:eastAsiaTheme="minorHAnsi" w:hAnsi="Palatino Linotype" w:cs="Arial"/>
          <w:lang w:val="es-MX" w:eastAsia="en-US"/>
        </w:rPr>
        <w:t xml:space="preserve"> de la anualidad actuante, l</w:t>
      </w:r>
      <w:r w:rsidR="002D36DF">
        <w:rPr>
          <w:rFonts w:ascii="Palatino Linotype" w:eastAsiaTheme="minorHAnsi" w:hAnsi="Palatino Linotype" w:cs="Arial"/>
          <w:lang w:val="es-MX" w:eastAsia="en-US"/>
        </w:rPr>
        <w:t>a</w:t>
      </w:r>
      <w:r w:rsidRPr="00785D53">
        <w:rPr>
          <w:rFonts w:ascii="Palatino Linotype" w:eastAsiaTheme="minorHAnsi" w:hAnsi="Palatino Linotype" w:cs="Arial"/>
          <w:lang w:val="es-MX" w:eastAsia="en-US"/>
        </w:rPr>
        <w:t xml:space="preserve"> Titular de la Unidad de Transparencia notificó al Recurrente, la prórroga de la respuesta a través del texto siguiente: </w:t>
      </w:r>
    </w:p>
    <w:p w14:paraId="0B6C3625" w14:textId="77777777" w:rsidR="00785D53" w:rsidRPr="00785D53" w:rsidRDefault="00785D53" w:rsidP="00785D53">
      <w:pPr>
        <w:spacing w:line="360" w:lineRule="auto"/>
        <w:jc w:val="both"/>
        <w:rPr>
          <w:rFonts w:ascii="Palatino Linotype" w:eastAsiaTheme="minorHAnsi" w:hAnsi="Palatino Linotype" w:cs="Arial"/>
          <w:lang w:val="es-MX" w:eastAsia="en-U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833123" w:rsidRPr="00785D53" w14:paraId="4AEA5FC7" w14:textId="77777777" w:rsidTr="00833123">
        <w:trPr>
          <w:trHeight w:val="300"/>
          <w:tblCellSpacing w:w="0" w:type="dxa"/>
          <w:jc w:val="center"/>
        </w:trPr>
        <w:tc>
          <w:tcPr>
            <w:tcW w:w="0" w:type="auto"/>
            <w:hideMark/>
          </w:tcPr>
          <w:p w14:paraId="00F80438" w14:textId="77777777" w:rsidR="00833123" w:rsidRPr="00833123" w:rsidRDefault="00833123" w:rsidP="00833123">
            <w:pPr>
              <w:spacing w:line="276" w:lineRule="auto"/>
              <w:ind w:left="1276" w:right="1144"/>
              <w:jc w:val="right"/>
              <w:rPr>
                <w:rFonts w:ascii="Palatino Linotype" w:hAnsi="Palatino Linotype"/>
                <w:i/>
                <w:sz w:val="22"/>
                <w:szCs w:val="22"/>
              </w:rPr>
            </w:pPr>
            <w:r w:rsidRPr="00833123">
              <w:rPr>
                <w:rFonts w:ascii="Palatino Linotype" w:hAnsi="Palatino Linotype"/>
                <w:i/>
                <w:sz w:val="22"/>
                <w:szCs w:val="22"/>
              </w:rPr>
              <w:t>Folio de la solicitud: 00023/</w:t>
            </w:r>
            <w:proofErr w:type="spellStart"/>
            <w:r w:rsidRPr="00833123">
              <w:rPr>
                <w:rFonts w:ascii="Palatino Linotype" w:hAnsi="Palatino Linotype"/>
                <w:i/>
                <w:sz w:val="22"/>
                <w:szCs w:val="22"/>
              </w:rPr>
              <w:t>SOYANIQ</w:t>
            </w:r>
            <w:proofErr w:type="spellEnd"/>
            <w:r w:rsidRPr="00833123">
              <w:rPr>
                <w:rFonts w:ascii="Palatino Linotype" w:hAnsi="Palatino Linotype"/>
                <w:i/>
                <w:sz w:val="22"/>
                <w:szCs w:val="22"/>
              </w:rPr>
              <w:t>/IP/2025</w:t>
            </w:r>
          </w:p>
          <w:p w14:paraId="5165D6B3" w14:textId="70CE4EAD" w:rsidR="00833123" w:rsidRPr="00785D53" w:rsidRDefault="00833123" w:rsidP="00833123">
            <w:pPr>
              <w:spacing w:line="276" w:lineRule="auto"/>
              <w:ind w:left="1276" w:right="1144"/>
              <w:jc w:val="right"/>
              <w:rPr>
                <w:rFonts w:ascii="Palatino Linotype" w:eastAsiaTheme="minorHAnsi" w:hAnsi="Palatino Linotype" w:cs="Arial"/>
                <w:i/>
                <w:iCs/>
                <w:sz w:val="22"/>
                <w:szCs w:val="22"/>
                <w:lang w:val="es-MX" w:eastAsia="en-US"/>
              </w:rPr>
            </w:pPr>
          </w:p>
        </w:tc>
      </w:tr>
      <w:tr w:rsidR="00833123" w:rsidRPr="00785D53" w14:paraId="09B5235D" w14:textId="77777777" w:rsidTr="00833123">
        <w:trPr>
          <w:trHeight w:val="450"/>
          <w:tblCellSpacing w:w="0" w:type="dxa"/>
          <w:jc w:val="center"/>
        </w:trPr>
        <w:tc>
          <w:tcPr>
            <w:tcW w:w="0" w:type="auto"/>
            <w:hideMark/>
          </w:tcPr>
          <w:p w14:paraId="1C692B77" w14:textId="35AD2F92" w:rsidR="00833123" w:rsidRPr="00785D53" w:rsidRDefault="00833123" w:rsidP="00833123">
            <w:pPr>
              <w:spacing w:line="276" w:lineRule="auto"/>
              <w:ind w:left="1276" w:right="1144"/>
              <w:jc w:val="both"/>
              <w:rPr>
                <w:rFonts w:ascii="Palatino Linotype" w:eastAsiaTheme="minorHAnsi" w:hAnsi="Palatino Linotype" w:cs="Arial"/>
                <w:i/>
                <w:iCs/>
                <w:sz w:val="22"/>
                <w:szCs w:val="22"/>
                <w:lang w:val="es-MX" w:eastAsia="en-US"/>
              </w:rPr>
            </w:pPr>
          </w:p>
        </w:tc>
      </w:tr>
      <w:tr w:rsidR="00833123" w:rsidRPr="00785D53" w14:paraId="60785D54" w14:textId="77777777" w:rsidTr="00833123">
        <w:trPr>
          <w:trHeight w:val="150"/>
          <w:tblCellSpacing w:w="0" w:type="dxa"/>
          <w:jc w:val="center"/>
        </w:trPr>
        <w:tc>
          <w:tcPr>
            <w:tcW w:w="0" w:type="auto"/>
            <w:hideMark/>
          </w:tcPr>
          <w:p w14:paraId="6C846DBF" w14:textId="77777777" w:rsidR="00833123" w:rsidRPr="00833123" w:rsidRDefault="00833123" w:rsidP="00833123">
            <w:pPr>
              <w:spacing w:line="276" w:lineRule="auto"/>
              <w:ind w:left="1276" w:right="1144"/>
              <w:jc w:val="both"/>
              <w:rPr>
                <w:rFonts w:ascii="Palatino Linotype" w:hAnsi="Palatino Linotype"/>
                <w:i/>
                <w:sz w:val="22"/>
                <w:szCs w:val="22"/>
              </w:rPr>
            </w:pPr>
            <w:r w:rsidRPr="00833123">
              <w:rPr>
                <w:rFonts w:ascii="Palatino Linotype" w:hAnsi="Palatino Linotype"/>
                <w:i/>
                <w:sz w:val="22"/>
                <w:szCs w:val="22"/>
              </w:rPr>
              <w:t xml:space="preserve">Con fundamento en el artículo 163 de la ley de transparencia y acceso a la información pública del Estado de México y municipios, se le hace de su conocimiento que el plazo de 15 días hábiles para atender su solicitud de información </w:t>
            </w:r>
            <w:r w:rsidRPr="00833123">
              <w:rPr>
                <w:rFonts w:ascii="Palatino Linotype" w:hAnsi="Palatino Linotype"/>
                <w:b/>
                <w:i/>
                <w:sz w:val="22"/>
                <w:szCs w:val="22"/>
              </w:rPr>
              <w:t>ha sido prorrogado por 7 días hábiles</w:t>
            </w:r>
            <w:r w:rsidRPr="00833123">
              <w:rPr>
                <w:rFonts w:ascii="Palatino Linotype" w:hAnsi="Palatino Linotype"/>
                <w:i/>
                <w:sz w:val="22"/>
                <w:szCs w:val="22"/>
              </w:rPr>
              <w:t xml:space="preserve">, en virtud de que existe una </w:t>
            </w:r>
            <w:r w:rsidRPr="00833123">
              <w:rPr>
                <w:rFonts w:ascii="Palatino Linotype" w:hAnsi="Palatino Linotype"/>
                <w:b/>
                <w:i/>
                <w:sz w:val="22"/>
                <w:szCs w:val="22"/>
              </w:rPr>
              <w:t>carga excesiva de trabajo en desproporción a la capacidad de los recursos humanos y materiales con que cuenta este H. Ayuntamiento para atender la demanda de usuarios</w:t>
            </w:r>
            <w:r w:rsidRPr="00833123">
              <w:rPr>
                <w:rFonts w:ascii="Palatino Linotype" w:hAnsi="Palatino Linotype"/>
                <w:i/>
                <w:sz w:val="22"/>
                <w:szCs w:val="22"/>
              </w:rPr>
              <w:t xml:space="preserve"> que acuden para que se les garantice su derecho de acceso a la información. Con fundamento en los artículos 49 fracción II y 163 de la ley de transparencia y acceso a la información pública del Estado de México y municipios se aprueba la prórroga solicitada con la finalidad de dar cabal cumplimiento a su requerimiento.</w:t>
            </w:r>
          </w:p>
          <w:p w14:paraId="051A63EE" w14:textId="2D911F61" w:rsidR="00833123" w:rsidRPr="00785D53" w:rsidRDefault="00833123" w:rsidP="00833123">
            <w:pPr>
              <w:spacing w:line="276" w:lineRule="auto"/>
              <w:ind w:left="1276" w:right="1144"/>
              <w:jc w:val="both"/>
              <w:rPr>
                <w:rFonts w:ascii="Palatino Linotype" w:eastAsiaTheme="minorHAnsi" w:hAnsi="Palatino Linotype" w:cs="Arial"/>
                <w:i/>
                <w:iCs/>
                <w:sz w:val="22"/>
                <w:szCs w:val="22"/>
                <w:lang w:val="es-MX" w:eastAsia="en-US"/>
              </w:rPr>
            </w:pPr>
          </w:p>
        </w:tc>
      </w:tr>
      <w:tr w:rsidR="00833123" w:rsidRPr="00785D53" w14:paraId="38E2C111" w14:textId="77777777" w:rsidTr="00833123">
        <w:trPr>
          <w:trHeight w:val="375"/>
          <w:tblCellSpacing w:w="0" w:type="dxa"/>
          <w:jc w:val="center"/>
        </w:trPr>
        <w:tc>
          <w:tcPr>
            <w:tcW w:w="0" w:type="auto"/>
            <w:hideMark/>
          </w:tcPr>
          <w:p w14:paraId="04A13E61" w14:textId="336DA807" w:rsidR="00833123" w:rsidRPr="00785D53" w:rsidRDefault="00833123" w:rsidP="00833123">
            <w:pPr>
              <w:spacing w:line="276" w:lineRule="auto"/>
              <w:ind w:left="1276" w:right="1144"/>
              <w:jc w:val="both"/>
              <w:rPr>
                <w:rFonts w:ascii="Palatino Linotype" w:eastAsiaTheme="minorHAnsi" w:hAnsi="Palatino Linotype" w:cs="Arial"/>
                <w:i/>
                <w:iCs/>
                <w:sz w:val="22"/>
                <w:szCs w:val="22"/>
                <w:lang w:val="es-MX" w:eastAsia="en-US"/>
              </w:rPr>
            </w:pPr>
            <w:r w:rsidRPr="00833123">
              <w:rPr>
                <w:rFonts w:ascii="Palatino Linotype" w:hAnsi="Palatino Linotype"/>
                <w:i/>
                <w:sz w:val="22"/>
                <w:szCs w:val="22"/>
              </w:rPr>
              <w:t>Lic. Liliana Marisol Miranda García</w:t>
            </w:r>
          </w:p>
        </w:tc>
      </w:tr>
      <w:tr w:rsidR="00833123" w:rsidRPr="00785D53" w14:paraId="491C6FF6" w14:textId="77777777" w:rsidTr="00833123">
        <w:trPr>
          <w:trHeight w:val="150"/>
          <w:tblCellSpacing w:w="0" w:type="dxa"/>
          <w:jc w:val="center"/>
        </w:trPr>
        <w:tc>
          <w:tcPr>
            <w:tcW w:w="0" w:type="auto"/>
            <w:hideMark/>
          </w:tcPr>
          <w:p w14:paraId="6E157AFF" w14:textId="10D3DB94" w:rsidR="00833123" w:rsidRPr="00785D53" w:rsidRDefault="00833123" w:rsidP="00833123">
            <w:pPr>
              <w:spacing w:line="276" w:lineRule="auto"/>
              <w:ind w:left="1276" w:right="1144"/>
              <w:jc w:val="both"/>
              <w:rPr>
                <w:rFonts w:ascii="Palatino Linotype" w:eastAsiaTheme="minorHAnsi" w:hAnsi="Palatino Linotype" w:cs="Arial"/>
                <w:i/>
                <w:iCs/>
                <w:sz w:val="22"/>
                <w:szCs w:val="22"/>
                <w:lang w:val="es-MX" w:eastAsia="en-US"/>
              </w:rPr>
            </w:pPr>
            <w:r w:rsidRPr="00833123">
              <w:rPr>
                <w:rFonts w:ascii="Palatino Linotype" w:hAnsi="Palatino Linotype"/>
                <w:i/>
                <w:sz w:val="22"/>
                <w:szCs w:val="22"/>
              </w:rPr>
              <w:t>Responsable de la Unidad de Transparencia</w:t>
            </w:r>
          </w:p>
        </w:tc>
      </w:tr>
      <w:tr w:rsidR="00833123" w:rsidRPr="00785D53" w14:paraId="165D44DB" w14:textId="77777777" w:rsidTr="00833123">
        <w:trPr>
          <w:trHeight w:val="150"/>
          <w:tblCellSpacing w:w="0" w:type="dxa"/>
          <w:jc w:val="center"/>
        </w:trPr>
        <w:tc>
          <w:tcPr>
            <w:tcW w:w="0" w:type="auto"/>
          </w:tcPr>
          <w:p w14:paraId="63001CC9" w14:textId="2F731C44" w:rsidR="00833123" w:rsidRPr="00785D53" w:rsidRDefault="00833123" w:rsidP="00833123">
            <w:pPr>
              <w:spacing w:line="276" w:lineRule="auto"/>
              <w:ind w:right="1144"/>
              <w:jc w:val="both"/>
              <w:rPr>
                <w:rFonts w:ascii="Palatino Linotype" w:eastAsiaTheme="minorHAnsi" w:hAnsi="Palatino Linotype" w:cs="Arial"/>
                <w:i/>
                <w:iCs/>
                <w:sz w:val="22"/>
                <w:szCs w:val="22"/>
                <w:lang w:val="es-MX" w:eastAsia="en-US"/>
              </w:rPr>
            </w:pPr>
          </w:p>
        </w:tc>
      </w:tr>
      <w:tr w:rsidR="00833123" w:rsidRPr="00785D53" w14:paraId="64C388EB" w14:textId="77777777" w:rsidTr="00833123">
        <w:trPr>
          <w:trHeight w:val="150"/>
          <w:tblCellSpacing w:w="0" w:type="dxa"/>
          <w:jc w:val="center"/>
        </w:trPr>
        <w:tc>
          <w:tcPr>
            <w:tcW w:w="0" w:type="auto"/>
          </w:tcPr>
          <w:p w14:paraId="13274660" w14:textId="6E103B7C" w:rsidR="00833123" w:rsidRPr="00785D53" w:rsidRDefault="00833123" w:rsidP="00833123">
            <w:pPr>
              <w:spacing w:line="276" w:lineRule="auto"/>
              <w:ind w:left="1276" w:right="1144"/>
              <w:jc w:val="both"/>
              <w:rPr>
                <w:rFonts w:ascii="Palatino Linotype" w:eastAsiaTheme="minorHAnsi" w:hAnsi="Palatino Linotype" w:cs="Arial"/>
                <w:i/>
                <w:iCs/>
                <w:sz w:val="22"/>
                <w:szCs w:val="22"/>
                <w:lang w:val="es-MX" w:eastAsia="en-US"/>
              </w:rPr>
            </w:pPr>
          </w:p>
        </w:tc>
      </w:tr>
    </w:tbl>
    <w:p w14:paraId="13FB24DF" w14:textId="574ED54E" w:rsidR="00785D53" w:rsidRPr="00785D53" w:rsidRDefault="005C04C6" w:rsidP="00785D53">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szCs w:val="22"/>
          <w:lang w:val="es-ES" w:eastAsia="en-US"/>
        </w:rPr>
        <w:t>S</w:t>
      </w:r>
      <w:r w:rsidR="00785D53" w:rsidRPr="00785D53">
        <w:rPr>
          <w:rFonts w:ascii="Palatino Linotype" w:eastAsiaTheme="minorHAnsi" w:hAnsi="Palatino Linotype" w:cs="Arial"/>
          <w:szCs w:val="22"/>
          <w:lang w:val="es-ES" w:eastAsia="en-US"/>
        </w:rPr>
        <w:t>eñalando</w:t>
      </w:r>
      <w:r>
        <w:rPr>
          <w:rFonts w:ascii="Palatino Linotype" w:eastAsiaTheme="minorHAnsi" w:hAnsi="Palatino Linotype" w:cs="Arial"/>
          <w:szCs w:val="22"/>
          <w:lang w:val="es-ES" w:eastAsia="en-US"/>
        </w:rPr>
        <w:t xml:space="preserve"> como</w:t>
      </w:r>
      <w:r w:rsidR="00785D53" w:rsidRPr="00785D53">
        <w:rPr>
          <w:rFonts w:ascii="Palatino Linotype" w:eastAsiaTheme="minorHAnsi" w:hAnsi="Palatino Linotype" w:cs="Arial"/>
          <w:szCs w:val="22"/>
          <w:lang w:val="es-ES" w:eastAsia="en-US"/>
        </w:rPr>
        <w:t xml:space="preserve"> fundamento en la Ley de Transparencia Estatal y ofreciendo como motivos, la </w:t>
      </w:r>
      <w:r>
        <w:rPr>
          <w:rFonts w:ascii="Palatino Linotype" w:eastAsiaTheme="minorHAnsi" w:hAnsi="Palatino Linotype" w:cs="Arial"/>
          <w:szCs w:val="22"/>
          <w:lang w:val="es-ES" w:eastAsia="en-US"/>
        </w:rPr>
        <w:t>carga excesiva de trabajo que tiene al momento de atender la solicitud.</w:t>
      </w:r>
      <w:r w:rsidR="00785D53" w:rsidRPr="00785D53">
        <w:rPr>
          <w:rFonts w:ascii="Palatino Linotype" w:eastAsiaTheme="minorHAnsi" w:hAnsi="Palatino Linotype" w:cs="Arial"/>
          <w:b/>
          <w:bCs/>
          <w:szCs w:val="22"/>
          <w:lang w:val="es-ES" w:eastAsia="en-US"/>
        </w:rPr>
        <w:t xml:space="preserve"> </w:t>
      </w:r>
    </w:p>
    <w:p w14:paraId="24C23DBB" w14:textId="77777777" w:rsidR="00785D53" w:rsidRPr="00785D53" w:rsidRDefault="00785D53" w:rsidP="00785D53">
      <w:pPr>
        <w:spacing w:line="360" w:lineRule="auto"/>
        <w:jc w:val="both"/>
        <w:rPr>
          <w:rFonts w:ascii="Palatino Linotype" w:eastAsiaTheme="minorHAnsi" w:hAnsi="Palatino Linotype" w:cs="Arial"/>
          <w:lang w:val="es-MX" w:eastAsia="en-US"/>
        </w:rPr>
      </w:pPr>
    </w:p>
    <w:p w14:paraId="4AC6E3AF" w14:textId="7BE690D2" w:rsidR="00785D53" w:rsidRPr="00785D53" w:rsidRDefault="00785D53" w:rsidP="00785D53">
      <w:pPr>
        <w:spacing w:line="360" w:lineRule="auto"/>
        <w:jc w:val="both"/>
        <w:rPr>
          <w:rFonts w:ascii="Palatino Linotype" w:eastAsiaTheme="minorHAnsi" w:hAnsi="Palatino Linotype" w:cs="Arial"/>
          <w:lang w:val="es-MX" w:eastAsia="en-US"/>
        </w:rPr>
      </w:pPr>
      <w:r w:rsidRPr="00785D53">
        <w:rPr>
          <w:rFonts w:ascii="Palatino Linotype" w:eastAsiaTheme="minorHAnsi" w:hAnsi="Palatino Linotype" w:cs="Arial"/>
          <w:lang w:val="es-MX" w:eastAsia="en-US"/>
        </w:rPr>
        <w:t xml:space="preserve">De tal forma que el Sujeto Obligado cumple </w:t>
      </w:r>
      <w:r w:rsidR="005C04C6">
        <w:rPr>
          <w:rFonts w:ascii="Palatino Linotype" w:eastAsiaTheme="minorHAnsi" w:hAnsi="Palatino Linotype" w:cs="Arial"/>
          <w:lang w:val="es-MX" w:eastAsia="en-US"/>
        </w:rPr>
        <w:t xml:space="preserve">de manera parcial </w:t>
      </w:r>
      <w:r w:rsidRPr="00785D53">
        <w:rPr>
          <w:rFonts w:ascii="Palatino Linotype" w:eastAsiaTheme="minorHAnsi" w:hAnsi="Palatino Linotype" w:cs="Arial"/>
          <w:lang w:val="es-MX" w:eastAsia="en-US"/>
        </w:rPr>
        <w:t>con lo dispuesto en el artículo 163, segundo párrafo de la Ley de Transparencia y Acceso a la Información Pública del Estado de México y Municipios.</w:t>
      </w:r>
    </w:p>
    <w:p w14:paraId="4B19859E" w14:textId="77777777" w:rsidR="00785D53" w:rsidRPr="00785D53" w:rsidRDefault="00785D53" w:rsidP="00785D53">
      <w:pPr>
        <w:spacing w:line="276" w:lineRule="auto"/>
        <w:ind w:left="851" w:right="757"/>
        <w:jc w:val="both"/>
        <w:rPr>
          <w:rFonts w:ascii="Palatino Linotype" w:eastAsiaTheme="minorHAnsi" w:hAnsi="Palatino Linotype" w:cs="Arial"/>
          <w:i/>
          <w:iCs/>
          <w:sz w:val="22"/>
          <w:szCs w:val="22"/>
          <w:lang w:val="es-MX" w:eastAsia="en-US"/>
        </w:rPr>
      </w:pPr>
    </w:p>
    <w:p w14:paraId="2D27DE75" w14:textId="77777777" w:rsidR="00785D53" w:rsidRPr="00785D53" w:rsidRDefault="00785D53" w:rsidP="00785D53">
      <w:pPr>
        <w:spacing w:line="276" w:lineRule="auto"/>
        <w:ind w:left="851" w:right="757"/>
        <w:jc w:val="both"/>
        <w:rPr>
          <w:rFonts w:ascii="Palatino Linotype" w:eastAsiaTheme="minorHAnsi" w:hAnsi="Palatino Linotype" w:cs="Arial"/>
          <w:i/>
          <w:iCs/>
          <w:sz w:val="22"/>
          <w:szCs w:val="22"/>
          <w:lang w:val="es-MX" w:eastAsia="en-US"/>
        </w:rPr>
      </w:pPr>
      <w:r w:rsidRPr="00785D53">
        <w:rPr>
          <w:rFonts w:ascii="Palatino Linotype" w:eastAsiaTheme="minorHAnsi" w:hAnsi="Palatino Linotype" w:cs="Arial"/>
          <w:b/>
          <w:bCs/>
          <w:i/>
          <w:iCs/>
          <w:sz w:val="22"/>
          <w:szCs w:val="22"/>
          <w:lang w:val="es-MX" w:eastAsia="en-US"/>
        </w:rPr>
        <w:t>Artículo 163.</w:t>
      </w:r>
      <w:r w:rsidRPr="00785D53">
        <w:rPr>
          <w:rFonts w:ascii="Palatino Linotype" w:eastAsiaTheme="minorHAnsi" w:hAnsi="Palatino Linotype" w:cs="Arial"/>
          <w:i/>
          <w:iCs/>
          <w:sz w:val="22"/>
          <w:szCs w:val="22"/>
          <w:lang w:val="es-MX" w:eastAsia="en-US"/>
        </w:rPr>
        <w:t xml:space="preserve"> La Unidad de Transparencia deberá notificar la respuesta a la solicitud al interesado en el menor tiempo posible, que no podrá exceder de quince días hábiles, contados a partir del día siguiente a la presentación de aquélla.</w:t>
      </w:r>
    </w:p>
    <w:p w14:paraId="6D8E0318" w14:textId="77777777" w:rsidR="00785D53" w:rsidRPr="00785D53" w:rsidRDefault="00785D53" w:rsidP="00785D53">
      <w:pPr>
        <w:spacing w:line="276" w:lineRule="auto"/>
        <w:ind w:left="851" w:right="757"/>
        <w:jc w:val="both"/>
        <w:rPr>
          <w:rFonts w:ascii="Palatino Linotype" w:eastAsiaTheme="minorHAnsi" w:hAnsi="Palatino Linotype" w:cs="Arial"/>
          <w:i/>
          <w:iCs/>
          <w:sz w:val="22"/>
          <w:szCs w:val="22"/>
          <w:lang w:val="es-MX" w:eastAsia="en-US"/>
        </w:rPr>
      </w:pPr>
    </w:p>
    <w:p w14:paraId="7C19B2B1" w14:textId="77777777" w:rsidR="00785D53" w:rsidRPr="00785D53" w:rsidRDefault="00785D53" w:rsidP="00785D53">
      <w:pPr>
        <w:spacing w:line="276" w:lineRule="auto"/>
        <w:ind w:left="851" w:right="757"/>
        <w:jc w:val="both"/>
        <w:rPr>
          <w:rFonts w:ascii="Palatino Linotype" w:eastAsiaTheme="minorHAnsi" w:hAnsi="Palatino Linotype" w:cs="Arial"/>
          <w:i/>
          <w:iCs/>
          <w:sz w:val="22"/>
          <w:szCs w:val="22"/>
          <w:lang w:val="es-MX" w:eastAsia="en-US"/>
        </w:rPr>
      </w:pPr>
      <w:r w:rsidRPr="00785D53">
        <w:rPr>
          <w:rFonts w:ascii="Palatino Linotype" w:eastAsiaTheme="minorHAnsi" w:hAnsi="Palatino Linotype" w:cs="Arial"/>
          <w:i/>
          <w:iCs/>
          <w:sz w:val="22"/>
          <w:szCs w:val="22"/>
          <w:u w:val="single"/>
          <w:lang w:val="es-MX"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785D53">
        <w:rPr>
          <w:rFonts w:ascii="Palatino Linotype" w:eastAsiaTheme="minorHAnsi" w:hAnsi="Palatino Linotype" w:cs="Arial"/>
          <w:i/>
          <w:iCs/>
          <w:sz w:val="22"/>
          <w:szCs w:val="22"/>
          <w:lang w:val="es-MX" w:eastAsia="en-US"/>
        </w:rPr>
        <w:t>.</w:t>
      </w:r>
    </w:p>
    <w:p w14:paraId="00E91DA0" w14:textId="77777777" w:rsidR="00785D53" w:rsidRPr="00785D53" w:rsidRDefault="00785D53" w:rsidP="00785D53">
      <w:pPr>
        <w:spacing w:line="360" w:lineRule="auto"/>
        <w:jc w:val="both"/>
        <w:rPr>
          <w:rFonts w:ascii="Palatino Linotype" w:eastAsiaTheme="minorHAnsi" w:hAnsi="Palatino Linotype" w:cs="Arial"/>
          <w:lang w:val="es-MX" w:eastAsia="en-US"/>
        </w:rPr>
      </w:pPr>
    </w:p>
    <w:p w14:paraId="0A223734" w14:textId="22EA1ECE" w:rsidR="00785D53" w:rsidRPr="00785D53" w:rsidRDefault="00785D53" w:rsidP="00785D53">
      <w:pPr>
        <w:spacing w:line="360" w:lineRule="auto"/>
        <w:jc w:val="both"/>
        <w:rPr>
          <w:rFonts w:ascii="Palatino Linotype" w:eastAsiaTheme="minorHAnsi" w:hAnsi="Palatino Linotype" w:cs="Arial"/>
          <w:lang w:val="es-MX" w:eastAsia="en-US"/>
        </w:rPr>
      </w:pPr>
      <w:r w:rsidRPr="00785D53">
        <w:rPr>
          <w:rFonts w:ascii="Palatino Linotype" w:eastAsiaTheme="minorHAnsi" w:hAnsi="Palatino Linotype" w:cs="Arial"/>
          <w:lang w:val="es-MX" w:eastAsia="en-US"/>
        </w:rPr>
        <w:t xml:space="preserve">De las constancias que obran en el sistema </w:t>
      </w:r>
      <w:proofErr w:type="spellStart"/>
      <w:r w:rsidRPr="00785D53">
        <w:rPr>
          <w:rFonts w:ascii="Palatino Linotype" w:eastAsiaTheme="minorHAnsi" w:hAnsi="Palatino Linotype" w:cs="Arial"/>
          <w:b/>
          <w:bCs/>
          <w:lang w:val="es-MX" w:eastAsia="en-US"/>
        </w:rPr>
        <w:t>SAIMEX</w:t>
      </w:r>
      <w:proofErr w:type="spellEnd"/>
      <w:r w:rsidRPr="00785D53">
        <w:rPr>
          <w:rFonts w:ascii="Palatino Linotype" w:eastAsiaTheme="minorHAnsi" w:hAnsi="Palatino Linotype" w:cs="Arial"/>
          <w:lang w:val="es-MX" w:eastAsia="en-US"/>
        </w:rPr>
        <w:t xml:space="preserve">, se advierte que en fecha </w:t>
      </w:r>
      <w:r w:rsidR="00E579B0">
        <w:rPr>
          <w:rFonts w:ascii="Palatino Linotype" w:eastAsiaTheme="minorHAnsi" w:hAnsi="Palatino Linotype" w:cs="Arial"/>
          <w:lang w:val="es-MX" w:eastAsia="en-US"/>
        </w:rPr>
        <w:t xml:space="preserve">tres </w:t>
      </w:r>
      <w:r w:rsidRPr="00785D53">
        <w:rPr>
          <w:rFonts w:ascii="Palatino Linotype" w:eastAsiaTheme="minorHAnsi" w:hAnsi="Palatino Linotype" w:cs="Arial"/>
          <w:lang w:val="es-MX" w:eastAsia="en-US"/>
        </w:rPr>
        <w:t xml:space="preserve">de abril de dos mil veinticinco, el </w:t>
      </w:r>
      <w:r w:rsidRPr="00785D53">
        <w:rPr>
          <w:rFonts w:ascii="Palatino Linotype" w:eastAsiaTheme="minorHAnsi" w:hAnsi="Palatino Linotype" w:cs="Arial"/>
          <w:b/>
          <w:lang w:val="es-MX" w:eastAsia="en-US"/>
        </w:rPr>
        <w:t>Sujeto Obligado</w:t>
      </w:r>
      <w:r w:rsidRPr="00785D53">
        <w:rPr>
          <w:rFonts w:ascii="Palatino Linotype" w:eastAsiaTheme="minorHAnsi" w:hAnsi="Palatino Linotype" w:cs="Arial"/>
          <w:lang w:val="es-MX" w:eastAsia="en-US"/>
        </w:rPr>
        <w:t xml:space="preserve"> emitió su respuesta a la solicitud de información en los siguientes términos:</w:t>
      </w:r>
    </w:p>
    <w:p w14:paraId="5DAC8295" w14:textId="77777777" w:rsidR="00785D53" w:rsidRPr="00785D53" w:rsidRDefault="00785D53" w:rsidP="00785D53">
      <w:pPr>
        <w:spacing w:line="276" w:lineRule="auto"/>
        <w:ind w:right="567"/>
        <w:jc w:val="both"/>
        <w:rPr>
          <w:rFonts w:ascii="Palatino Linotype" w:hAnsi="Palatino Linotype"/>
          <w:i/>
          <w:sz w:val="22"/>
          <w:szCs w:val="22"/>
          <w:lang w:val="es-MX"/>
        </w:rPr>
      </w:pPr>
    </w:p>
    <w:tbl>
      <w:tblPr>
        <w:tblW w:w="9356" w:type="dxa"/>
        <w:jc w:val="center"/>
        <w:tblCellSpacing w:w="0" w:type="dxa"/>
        <w:tblCellMar>
          <w:left w:w="0" w:type="dxa"/>
          <w:right w:w="0" w:type="dxa"/>
        </w:tblCellMar>
        <w:tblLook w:val="04A0" w:firstRow="1" w:lastRow="0" w:firstColumn="1" w:lastColumn="0" w:noHBand="0" w:noVBand="1"/>
      </w:tblPr>
      <w:tblGrid>
        <w:gridCol w:w="9356"/>
      </w:tblGrid>
      <w:tr w:rsidR="00E579B0" w:rsidRPr="00785D53" w14:paraId="188A5A6B" w14:textId="77777777" w:rsidTr="00931B87">
        <w:trPr>
          <w:trHeight w:val="300"/>
          <w:tblCellSpacing w:w="0" w:type="dxa"/>
          <w:jc w:val="center"/>
        </w:trPr>
        <w:tc>
          <w:tcPr>
            <w:tcW w:w="9356" w:type="dxa"/>
            <w:hideMark/>
          </w:tcPr>
          <w:p w14:paraId="1BF56EDD" w14:textId="77777777" w:rsidR="00E579B0" w:rsidRDefault="00E579B0" w:rsidP="00E579B0">
            <w:pPr>
              <w:spacing w:line="276" w:lineRule="auto"/>
              <w:ind w:left="567" w:right="567"/>
              <w:jc w:val="right"/>
              <w:rPr>
                <w:rFonts w:ascii="Palatino Linotype" w:hAnsi="Palatino Linotype"/>
                <w:i/>
              </w:rPr>
            </w:pPr>
            <w:r w:rsidRPr="00E579B0">
              <w:rPr>
                <w:rFonts w:ascii="Palatino Linotype" w:hAnsi="Palatino Linotype"/>
                <w:i/>
              </w:rPr>
              <w:t>Folio de la solicitud: 00023/</w:t>
            </w:r>
            <w:proofErr w:type="spellStart"/>
            <w:r w:rsidRPr="00E579B0">
              <w:rPr>
                <w:rFonts w:ascii="Palatino Linotype" w:hAnsi="Palatino Linotype"/>
                <w:i/>
              </w:rPr>
              <w:t>SOYANIQ</w:t>
            </w:r>
            <w:proofErr w:type="spellEnd"/>
            <w:r w:rsidRPr="00E579B0">
              <w:rPr>
                <w:rFonts w:ascii="Palatino Linotype" w:hAnsi="Palatino Linotype"/>
                <w:i/>
              </w:rPr>
              <w:t>/IP/2025</w:t>
            </w:r>
          </w:p>
          <w:p w14:paraId="3E1A786A" w14:textId="45E31C86" w:rsidR="00E579B0" w:rsidRPr="00785D53" w:rsidRDefault="00E579B0" w:rsidP="00E579B0">
            <w:pPr>
              <w:spacing w:line="276" w:lineRule="auto"/>
              <w:ind w:left="567" w:right="567"/>
              <w:jc w:val="right"/>
              <w:rPr>
                <w:rFonts w:ascii="Palatino Linotype" w:hAnsi="Palatino Linotype"/>
                <w:i/>
                <w:sz w:val="22"/>
                <w:szCs w:val="22"/>
                <w:lang w:val="es-MX"/>
              </w:rPr>
            </w:pPr>
          </w:p>
        </w:tc>
      </w:tr>
      <w:tr w:rsidR="00E579B0" w:rsidRPr="00785D53" w14:paraId="4A64FCE5" w14:textId="77777777" w:rsidTr="00931B87">
        <w:trPr>
          <w:trHeight w:val="450"/>
          <w:tblCellSpacing w:w="0" w:type="dxa"/>
          <w:jc w:val="center"/>
        </w:trPr>
        <w:tc>
          <w:tcPr>
            <w:tcW w:w="9356" w:type="dxa"/>
            <w:hideMark/>
          </w:tcPr>
          <w:p w14:paraId="0EBB8188" w14:textId="34CA2BAE" w:rsidR="00E579B0" w:rsidRPr="00785D53" w:rsidRDefault="00E579B0" w:rsidP="00E579B0">
            <w:pPr>
              <w:spacing w:line="276" w:lineRule="auto"/>
              <w:ind w:left="567" w:right="567"/>
              <w:jc w:val="both"/>
              <w:rPr>
                <w:rFonts w:ascii="Palatino Linotype" w:hAnsi="Palatino Linotype"/>
                <w:i/>
                <w:sz w:val="22"/>
                <w:szCs w:val="22"/>
                <w:lang w:val="es-MX"/>
              </w:rPr>
            </w:pPr>
          </w:p>
        </w:tc>
      </w:tr>
      <w:tr w:rsidR="00E579B0" w:rsidRPr="00785D53" w14:paraId="79B71F3E" w14:textId="77777777" w:rsidTr="00931B87">
        <w:trPr>
          <w:trHeight w:val="150"/>
          <w:tblCellSpacing w:w="0" w:type="dxa"/>
          <w:jc w:val="center"/>
        </w:trPr>
        <w:tc>
          <w:tcPr>
            <w:tcW w:w="9356" w:type="dxa"/>
            <w:hideMark/>
          </w:tcPr>
          <w:p w14:paraId="7F7398DF" w14:textId="77777777" w:rsidR="00E579B0" w:rsidRDefault="00E579B0" w:rsidP="00E579B0">
            <w:pPr>
              <w:spacing w:line="276" w:lineRule="auto"/>
              <w:ind w:left="567" w:right="567"/>
              <w:jc w:val="both"/>
              <w:rPr>
                <w:rFonts w:ascii="Palatino Linotype" w:hAnsi="Palatino Linotype"/>
                <w:i/>
              </w:rPr>
            </w:pPr>
            <w:r w:rsidRPr="00E579B0">
              <w:rPr>
                <w:rFonts w:ascii="Palatino Linotype" w:hAnsi="Palatino Linotype"/>
                <w:i/>
              </w:rPr>
              <w:t>Por medio de este conducto me es grato enviarle un cordial saludo; y en atención a su solicitud de información pública con No. de folio 00023/</w:t>
            </w:r>
            <w:proofErr w:type="spellStart"/>
            <w:r w:rsidRPr="00E579B0">
              <w:rPr>
                <w:rFonts w:ascii="Palatino Linotype" w:hAnsi="Palatino Linotype"/>
                <w:i/>
              </w:rPr>
              <w:t>SOYANIQ</w:t>
            </w:r>
            <w:proofErr w:type="spellEnd"/>
            <w:r w:rsidRPr="00E579B0">
              <w:rPr>
                <w:rFonts w:ascii="Palatino Linotype" w:hAnsi="Palatino Linotype"/>
                <w:i/>
              </w:rPr>
              <w:t xml:space="preserve">/IP/2025, ingresada a través del Sistema de Acceso a la Información. </w:t>
            </w:r>
            <w:r w:rsidRPr="009F5054">
              <w:rPr>
                <w:rFonts w:ascii="Palatino Linotype" w:hAnsi="Palatino Linotype"/>
                <w:b/>
                <w:i/>
              </w:rPr>
              <w:t>Me permito anexar el archivo, con la información solicitada:</w:t>
            </w:r>
            <w:r w:rsidRPr="00E579B0">
              <w:rPr>
                <w:rFonts w:ascii="Palatino Linotype" w:hAnsi="Palatino Linotype"/>
                <w:i/>
              </w:rPr>
              <w:t xml:space="preserve"> 1. EN ATENCIÓN A SU SOLICITUD, </w:t>
            </w:r>
            <w:r w:rsidRPr="009F5054">
              <w:rPr>
                <w:rFonts w:ascii="Palatino Linotype" w:hAnsi="Palatino Linotype"/>
                <w:b/>
                <w:i/>
              </w:rPr>
              <w:t>ME PERMITO COMPARTIR LA INFORMACIÓN CON LA QUE CUENTO</w:t>
            </w:r>
            <w:r w:rsidRPr="00E579B0">
              <w:rPr>
                <w:rFonts w:ascii="Palatino Linotype" w:hAnsi="Palatino Linotype"/>
                <w:i/>
              </w:rPr>
              <w:t xml:space="preserve">. </w:t>
            </w:r>
            <w:r w:rsidRPr="00E579B0">
              <w:rPr>
                <w:rFonts w:ascii="Palatino Linotype" w:hAnsi="Palatino Linotype"/>
                <w:i/>
              </w:rPr>
              <w:lastRenderedPageBreak/>
              <w:t xml:space="preserve">DERIVADO DE QUE NO SE ESPECIFICA EL PERIODO DE EJECUCIÓN DEL PLAN DE DESARROLLO MUNICIPAL </w:t>
            </w:r>
            <w:r w:rsidRPr="009F5054">
              <w:rPr>
                <w:rFonts w:ascii="Palatino Linotype" w:hAnsi="Palatino Linotype"/>
                <w:b/>
                <w:i/>
              </w:rPr>
              <w:t>2. Me permito hacer de su conocimiento que dicha información respecto del primer trimestre 2025 se está en término de la construcción de la misma de acuerdo con la calendarización de Comisión Estatal de Mejora Regulatoria</w:t>
            </w:r>
            <w:r w:rsidRPr="00E579B0">
              <w:rPr>
                <w:rFonts w:ascii="Palatino Linotype" w:hAnsi="Palatino Linotype"/>
                <w:i/>
              </w:rPr>
              <w:t xml:space="preserve">, ahora bien, se observa que </w:t>
            </w:r>
            <w:r w:rsidRPr="009F5054">
              <w:rPr>
                <w:rFonts w:ascii="Palatino Linotype" w:hAnsi="Palatino Linotype"/>
                <w:b/>
                <w:i/>
              </w:rPr>
              <w:t>durante el periodo 2024 no existe información cargada</w:t>
            </w:r>
            <w:r w:rsidRPr="00E579B0">
              <w:rPr>
                <w:rFonts w:ascii="Palatino Linotype" w:hAnsi="Palatino Linotype"/>
                <w:i/>
              </w:rPr>
              <w:t xml:space="preserve">, </w:t>
            </w:r>
            <w:r w:rsidRPr="009F5054">
              <w:rPr>
                <w:rFonts w:ascii="Palatino Linotype" w:hAnsi="Palatino Linotype"/>
                <w:b/>
                <w:i/>
              </w:rPr>
              <w:t xml:space="preserve">lo cual no es responsabilidad de esta administración </w:t>
            </w:r>
            <w:r w:rsidRPr="00E579B0">
              <w:rPr>
                <w:rFonts w:ascii="Palatino Linotype" w:hAnsi="Palatino Linotype"/>
                <w:i/>
              </w:rPr>
              <w:t xml:space="preserve">y que tampoco se dejó la </w:t>
            </w:r>
            <w:proofErr w:type="spellStart"/>
            <w:r w:rsidRPr="00E579B0">
              <w:rPr>
                <w:rFonts w:ascii="Palatino Linotype" w:hAnsi="Palatino Linotype"/>
                <w:i/>
              </w:rPr>
              <w:t>multimencionada</w:t>
            </w:r>
            <w:proofErr w:type="spellEnd"/>
            <w:r w:rsidRPr="00E579B0">
              <w:rPr>
                <w:rFonts w:ascii="Palatino Linotype" w:hAnsi="Palatino Linotype"/>
                <w:i/>
              </w:rPr>
              <w:t xml:space="preserve"> información en el acto entrega- recepción por lo que se están realizando los trámites administrativos necesarios para subsanar dicha deficiencia y en su caso fincar la responsabilidad administrativa respectiva. </w:t>
            </w:r>
            <w:r w:rsidRPr="009F5054">
              <w:rPr>
                <w:rFonts w:ascii="Palatino Linotype" w:hAnsi="Palatino Linotype"/>
                <w:b/>
                <w:i/>
              </w:rPr>
              <w:t>Por otra parte, proporciono el catálogo de los trámites y servicios con los que cuenta la administración municipal 2025-2027 para este año 2025 en su primer semestre</w:t>
            </w:r>
            <w:r w:rsidRPr="00E579B0">
              <w:rPr>
                <w:rFonts w:ascii="Palatino Linotype" w:hAnsi="Palatino Linotype"/>
                <w:i/>
              </w:rPr>
              <w:t>.</w:t>
            </w:r>
          </w:p>
          <w:p w14:paraId="1F46C9C4" w14:textId="054F4944" w:rsidR="00E579B0" w:rsidRPr="00785D53" w:rsidRDefault="00E579B0" w:rsidP="00E579B0">
            <w:pPr>
              <w:spacing w:line="276" w:lineRule="auto"/>
              <w:ind w:left="567" w:right="567"/>
              <w:jc w:val="both"/>
              <w:rPr>
                <w:rFonts w:ascii="Palatino Linotype" w:hAnsi="Palatino Linotype"/>
                <w:i/>
                <w:sz w:val="22"/>
                <w:szCs w:val="22"/>
                <w:lang w:val="es-MX"/>
              </w:rPr>
            </w:pPr>
          </w:p>
        </w:tc>
      </w:tr>
      <w:tr w:rsidR="00E579B0" w:rsidRPr="00785D53" w14:paraId="25AB6186" w14:textId="77777777" w:rsidTr="00931B87">
        <w:trPr>
          <w:trHeight w:val="375"/>
          <w:tblCellSpacing w:w="0" w:type="dxa"/>
          <w:jc w:val="center"/>
        </w:trPr>
        <w:tc>
          <w:tcPr>
            <w:tcW w:w="9356" w:type="dxa"/>
            <w:hideMark/>
          </w:tcPr>
          <w:p w14:paraId="013692D3" w14:textId="4DBA66A1" w:rsidR="00E579B0" w:rsidRPr="00785D53" w:rsidRDefault="00E579B0" w:rsidP="00E579B0">
            <w:pPr>
              <w:spacing w:line="276" w:lineRule="auto"/>
              <w:ind w:left="567" w:right="567"/>
              <w:jc w:val="both"/>
              <w:rPr>
                <w:rFonts w:ascii="Palatino Linotype" w:hAnsi="Palatino Linotype"/>
                <w:i/>
                <w:sz w:val="22"/>
                <w:szCs w:val="22"/>
                <w:lang w:val="es-MX"/>
              </w:rPr>
            </w:pPr>
            <w:r w:rsidRPr="00E579B0">
              <w:rPr>
                <w:rFonts w:ascii="Palatino Linotype" w:hAnsi="Palatino Linotype"/>
                <w:i/>
              </w:rPr>
              <w:lastRenderedPageBreak/>
              <w:t>ATENTAMENTE</w:t>
            </w:r>
          </w:p>
        </w:tc>
      </w:tr>
      <w:tr w:rsidR="00E579B0" w:rsidRPr="00785D53" w14:paraId="51D1136A" w14:textId="77777777" w:rsidTr="00931B87">
        <w:trPr>
          <w:trHeight w:val="150"/>
          <w:tblCellSpacing w:w="0" w:type="dxa"/>
          <w:jc w:val="center"/>
        </w:trPr>
        <w:tc>
          <w:tcPr>
            <w:tcW w:w="9356" w:type="dxa"/>
            <w:hideMark/>
          </w:tcPr>
          <w:p w14:paraId="728F7B95" w14:textId="77777777" w:rsidR="00E579B0" w:rsidRPr="00E579B0" w:rsidRDefault="00E579B0" w:rsidP="00E579B0">
            <w:pPr>
              <w:spacing w:line="276" w:lineRule="auto"/>
              <w:ind w:left="567" w:right="567"/>
              <w:jc w:val="both"/>
              <w:rPr>
                <w:rFonts w:ascii="Palatino Linotype" w:hAnsi="Palatino Linotype"/>
                <w:i/>
              </w:rPr>
            </w:pPr>
            <w:r w:rsidRPr="00E579B0">
              <w:rPr>
                <w:rFonts w:ascii="Palatino Linotype" w:hAnsi="Palatino Linotype"/>
                <w:i/>
              </w:rPr>
              <w:t>Lic. Liliana Marisol Miranda García</w:t>
            </w:r>
          </w:p>
          <w:p w14:paraId="0584F420" w14:textId="77777777" w:rsidR="00E579B0" w:rsidRPr="00E579B0" w:rsidRDefault="00E579B0" w:rsidP="00E579B0">
            <w:pPr>
              <w:spacing w:line="276" w:lineRule="auto"/>
              <w:ind w:left="567" w:right="567"/>
              <w:jc w:val="both"/>
              <w:rPr>
                <w:rFonts w:ascii="Palatino Linotype" w:hAnsi="Palatino Linotype"/>
                <w:i/>
              </w:rPr>
            </w:pPr>
          </w:p>
          <w:p w14:paraId="3AC9265A" w14:textId="36D007B6" w:rsidR="00E579B0" w:rsidRPr="00785D53" w:rsidRDefault="00E579B0" w:rsidP="00E579B0">
            <w:pPr>
              <w:spacing w:line="276" w:lineRule="auto"/>
              <w:ind w:left="567" w:right="567"/>
              <w:jc w:val="both"/>
              <w:rPr>
                <w:rFonts w:ascii="Palatino Linotype" w:hAnsi="Palatino Linotype"/>
                <w:i/>
                <w:sz w:val="22"/>
                <w:szCs w:val="22"/>
                <w:lang w:val="es-MX"/>
              </w:rPr>
            </w:pPr>
          </w:p>
        </w:tc>
      </w:tr>
    </w:tbl>
    <w:p w14:paraId="49598781" w14:textId="3C7DB650" w:rsidR="00785D53" w:rsidRPr="00785D53" w:rsidRDefault="00785D53" w:rsidP="009174EB">
      <w:pPr>
        <w:spacing w:line="360" w:lineRule="auto"/>
        <w:jc w:val="both"/>
        <w:rPr>
          <w:rFonts w:ascii="Palatino Linotype" w:hAnsi="Palatino Linotype"/>
          <w:i/>
          <w:sz w:val="22"/>
          <w:szCs w:val="22"/>
          <w:lang w:val="es-MX"/>
        </w:rPr>
      </w:pPr>
      <w:r w:rsidRPr="00785D53">
        <w:rPr>
          <w:rFonts w:ascii="Palatino Linotype" w:eastAsiaTheme="minorHAnsi" w:hAnsi="Palatino Linotype" w:cs="Arial"/>
          <w:lang w:val="es-MX" w:eastAsia="en-US"/>
        </w:rPr>
        <w:t xml:space="preserve">El </w:t>
      </w:r>
      <w:r w:rsidRPr="00785D53">
        <w:rPr>
          <w:rFonts w:ascii="Palatino Linotype" w:eastAsiaTheme="minorHAnsi" w:hAnsi="Palatino Linotype" w:cs="Arial"/>
          <w:b/>
          <w:lang w:val="es-MX" w:eastAsia="en-US"/>
        </w:rPr>
        <w:t>Sujeto Obligado</w:t>
      </w:r>
      <w:r w:rsidRPr="00785D53">
        <w:rPr>
          <w:rFonts w:ascii="Palatino Linotype" w:eastAsiaTheme="minorHAnsi" w:hAnsi="Palatino Linotype" w:cs="Arial"/>
          <w:lang w:val="es-MX" w:eastAsia="en-US"/>
        </w:rPr>
        <w:t xml:space="preserve"> adjuntó a su respuesta, </w:t>
      </w:r>
      <w:r w:rsidR="009174EB" w:rsidRPr="009174EB">
        <w:rPr>
          <w:rFonts w:ascii="Palatino Linotype" w:eastAsiaTheme="minorHAnsi" w:hAnsi="Palatino Linotype" w:cs="Arial"/>
          <w:u w:val="single"/>
          <w:lang w:val="es-MX" w:eastAsia="en-US"/>
        </w:rPr>
        <w:t>6</w:t>
      </w:r>
      <w:r w:rsidRPr="00785D53">
        <w:rPr>
          <w:rFonts w:ascii="Palatino Linotype" w:eastAsiaTheme="minorHAnsi" w:hAnsi="Palatino Linotype" w:cs="Arial"/>
          <w:lang w:val="es-MX" w:eastAsia="en-US"/>
        </w:rPr>
        <w:t xml:space="preserve"> archivos electrónicos denominados </w:t>
      </w:r>
      <w:r w:rsidRPr="00785D53">
        <w:rPr>
          <w:rFonts w:ascii="Palatino Linotype" w:eastAsiaTheme="minorHAnsi" w:hAnsi="Palatino Linotype" w:cs="Arial"/>
          <w:i/>
          <w:lang w:val="es-MX" w:eastAsia="en-US"/>
        </w:rPr>
        <w:t>“</w:t>
      </w:r>
      <w:proofErr w:type="spellStart"/>
      <w:r w:rsidR="009174EB" w:rsidRPr="009174EB">
        <w:rPr>
          <w:rFonts w:ascii="Palatino Linotype" w:eastAsiaTheme="minorHAnsi" w:hAnsi="Palatino Linotype" w:cs="Arial"/>
          <w:i/>
          <w:lang w:val="es-MX" w:eastAsia="en-US"/>
        </w:rPr>
        <w:t>PDM</w:t>
      </w:r>
      <w:proofErr w:type="spellEnd"/>
      <w:r w:rsidR="009174EB" w:rsidRPr="009174EB">
        <w:rPr>
          <w:rFonts w:ascii="Palatino Linotype" w:eastAsiaTheme="minorHAnsi" w:hAnsi="Palatino Linotype" w:cs="Arial"/>
          <w:i/>
          <w:lang w:val="es-MX" w:eastAsia="en-US"/>
        </w:rPr>
        <w:t xml:space="preserve"> Soya 2022.pdf</w:t>
      </w:r>
      <w:r w:rsidR="009174EB">
        <w:rPr>
          <w:rFonts w:ascii="Palatino Linotype" w:eastAsiaTheme="minorHAnsi" w:hAnsi="Palatino Linotype" w:cs="Arial"/>
          <w:i/>
          <w:lang w:val="es-MX" w:eastAsia="en-US"/>
        </w:rPr>
        <w:t>”, “</w:t>
      </w:r>
      <w:r w:rsidR="009174EB" w:rsidRPr="009174EB">
        <w:rPr>
          <w:rFonts w:ascii="Palatino Linotype" w:eastAsiaTheme="minorHAnsi" w:hAnsi="Palatino Linotype" w:cs="Arial"/>
          <w:i/>
          <w:lang w:val="es-MX" w:eastAsia="en-US"/>
        </w:rPr>
        <w:t>CATALOGO DE SERVICIOS_2025-2027.pdf</w:t>
      </w:r>
      <w:r w:rsidR="009174EB">
        <w:rPr>
          <w:rFonts w:ascii="Palatino Linotype" w:eastAsiaTheme="minorHAnsi" w:hAnsi="Palatino Linotype" w:cs="Arial"/>
          <w:i/>
          <w:lang w:val="es-MX" w:eastAsia="en-US"/>
        </w:rPr>
        <w:t>”, “</w:t>
      </w:r>
      <w:r w:rsidR="009174EB" w:rsidRPr="009174EB">
        <w:rPr>
          <w:rFonts w:ascii="Palatino Linotype" w:eastAsiaTheme="minorHAnsi" w:hAnsi="Palatino Linotype" w:cs="Arial"/>
          <w:i/>
          <w:lang w:val="es-MX" w:eastAsia="en-US"/>
        </w:rPr>
        <w:t>00023 DE.pdf</w:t>
      </w:r>
      <w:r w:rsidR="009174EB">
        <w:rPr>
          <w:rFonts w:ascii="Palatino Linotype" w:eastAsiaTheme="minorHAnsi" w:hAnsi="Palatino Linotype" w:cs="Arial"/>
          <w:i/>
          <w:lang w:val="es-MX" w:eastAsia="en-US"/>
        </w:rPr>
        <w:t>”,</w:t>
      </w:r>
      <w:r w:rsidR="00280707">
        <w:rPr>
          <w:rFonts w:ascii="Palatino Linotype" w:eastAsiaTheme="minorHAnsi" w:hAnsi="Palatino Linotype" w:cs="Arial"/>
          <w:i/>
          <w:lang w:val="es-MX" w:eastAsia="en-US"/>
        </w:rPr>
        <w:t xml:space="preserve"> </w:t>
      </w:r>
      <w:r w:rsidR="009174EB">
        <w:rPr>
          <w:rFonts w:ascii="Palatino Linotype" w:eastAsiaTheme="minorHAnsi" w:hAnsi="Palatino Linotype" w:cs="Arial"/>
          <w:i/>
          <w:lang w:val="es-MX" w:eastAsia="en-US"/>
        </w:rPr>
        <w:t>“</w:t>
      </w:r>
      <w:r w:rsidR="009174EB" w:rsidRPr="009174EB">
        <w:rPr>
          <w:rFonts w:ascii="Palatino Linotype" w:eastAsiaTheme="minorHAnsi" w:hAnsi="Palatino Linotype" w:cs="Arial"/>
          <w:i/>
          <w:lang w:val="es-MX" w:eastAsia="en-US"/>
        </w:rPr>
        <w:t>RESPUESTA 00023.pdf</w:t>
      </w:r>
      <w:r w:rsidR="009174EB">
        <w:rPr>
          <w:rFonts w:ascii="Palatino Linotype" w:eastAsiaTheme="minorHAnsi" w:hAnsi="Palatino Linotype" w:cs="Arial"/>
          <w:i/>
          <w:lang w:val="es-MX" w:eastAsia="en-US"/>
        </w:rPr>
        <w:t>”, “</w:t>
      </w:r>
      <w:r w:rsidR="009174EB" w:rsidRPr="009174EB">
        <w:rPr>
          <w:rFonts w:ascii="Palatino Linotype" w:eastAsiaTheme="minorHAnsi" w:hAnsi="Palatino Linotype" w:cs="Arial"/>
          <w:i/>
          <w:lang w:val="es-MX" w:eastAsia="en-US"/>
        </w:rPr>
        <w:t>00023SOYANIQIP2025.pdf</w:t>
      </w:r>
      <w:r w:rsidR="009174EB">
        <w:rPr>
          <w:rFonts w:ascii="Palatino Linotype" w:eastAsiaTheme="minorHAnsi" w:hAnsi="Palatino Linotype" w:cs="Arial"/>
          <w:i/>
          <w:lang w:val="es-MX" w:eastAsia="en-US"/>
        </w:rPr>
        <w:t>” y “</w:t>
      </w:r>
      <w:r w:rsidR="009174EB" w:rsidRPr="009174EB">
        <w:rPr>
          <w:rFonts w:ascii="Palatino Linotype" w:eastAsiaTheme="minorHAnsi" w:hAnsi="Palatino Linotype" w:cs="Arial"/>
          <w:i/>
          <w:lang w:val="es-MX" w:eastAsia="en-US"/>
        </w:rPr>
        <w:t>veintedtres.pdf</w:t>
      </w:r>
      <w:r w:rsidRPr="00785D53">
        <w:rPr>
          <w:rFonts w:ascii="Palatino Linotype" w:eastAsiaTheme="minorHAnsi" w:hAnsi="Palatino Linotype" w:cs="Arial"/>
          <w:i/>
          <w:lang w:val="es-MX" w:eastAsia="en-US"/>
        </w:rPr>
        <w:t>”;</w:t>
      </w:r>
      <w:r w:rsidRPr="00785D53">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0AB04399" w14:textId="77777777" w:rsidR="00785D53" w:rsidRPr="00785D53" w:rsidRDefault="00785D53" w:rsidP="00785D53">
      <w:pPr>
        <w:spacing w:line="360" w:lineRule="auto"/>
        <w:jc w:val="both"/>
        <w:rPr>
          <w:rFonts w:ascii="Palatino Linotype" w:hAnsi="Palatino Linotype"/>
          <w:i/>
          <w:sz w:val="22"/>
          <w:szCs w:val="22"/>
          <w:lang w:val="es-MX"/>
        </w:rPr>
      </w:pPr>
    </w:p>
    <w:p w14:paraId="44585203" w14:textId="77777777" w:rsidR="00EB1CAC" w:rsidRPr="00747344" w:rsidRDefault="00EB1CAC" w:rsidP="004309A2">
      <w:pPr>
        <w:spacing w:line="360" w:lineRule="auto"/>
        <w:jc w:val="both"/>
        <w:rPr>
          <w:rFonts w:ascii="Palatino Linotype" w:hAnsi="Palatino Linotype"/>
          <w:szCs w:val="22"/>
        </w:rPr>
      </w:pPr>
    </w:p>
    <w:p w14:paraId="26BA9967" w14:textId="054D562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29071C" w:rsidRPr="00747344">
        <w:rPr>
          <w:rFonts w:ascii="Palatino Linotype" w:eastAsiaTheme="minorHAnsi" w:hAnsi="Palatino Linotype" w:cs="Arial"/>
          <w:b/>
          <w:sz w:val="28"/>
          <w:lang w:eastAsia="en-US"/>
        </w:rPr>
        <w:t xml:space="preserve"> Del recurso de revisión.</w:t>
      </w:r>
    </w:p>
    <w:p w14:paraId="5F9BCEBF" w14:textId="2C4C8069" w:rsidR="00CC0B81" w:rsidRPr="00747344" w:rsidRDefault="0029071C" w:rsidP="00CC0B81">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Inconforme con la respuesta por parte del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w:t>
      </w:r>
      <w:r w:rsidR="00E250C8" w:rsidRPr="00747344">
        <w:rPr>
          <w:rFonts w:ascii="Palatino Linotype" w:eastAsiaTheme="minorHAnsi" w:hAnsi="Palatino Linotype" w:cs="Arial"/>
          <w:lang w:eastAsia="en-US"/>
        </w:rPr>
        <w:t>el</w:t>
      </w:r>
      <w:r w:rsidRPr="00747344">
        <w:rPr>
          <w:rFonts w:ascii="Palatino Linotype" w:eastAsiaTheme="minorHAnsi" w:hAnsi="Palatino Linotype" w:cs="Arial"/>
          <w:lang w:eastAsia="en-US"/>
        </w:rPr>
        <w:t xml:space="preserve"> ahora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interpuso el presente recurso de revisión en fecha </w:t>
      </w:r>
      <w:r w:rsidR="003D4EE2">
        <w:rPr>
          <w:rFonts w:ascii="Palatino Linotype" w:eastAsiaTheme="minorHAnsi" w:hAnsi="Palatino Linotype" w:cs="Arial"/>
          <w:lang w:eastAsia="en-US"/>
        </w:rPr>
        <w:t>veinticuatro de abril</w:t>
      </w:r>
      <w:r w:rsidR="0024105B">
        <w:rPr>
          <w:rFonts w:ascii="Palatino Linotype" w:eastAsiaTheme="minorHAnsi" w:hAnsi="Palatino Linotype" w:cs="Arial"/>
          <w:lang w:eastAsia="en-US"/>
        </w:rPr>
        <w:t xml:space="preserve"> </w:t>
      </w:r>
      <w:r w:rsidR="005573EA" w:rsidRPr="00747344">
        <w:rPr>
          <w:rFonts w:ascii="Palatino Linotype" w:eastAsiaTheme="minorHAnsi" w:hAnsi="Palatino Linotype" w:cs="Arial"/>
          <w:lang w:eastAsia="en-US"/>
        </w:rPr>
        <w:t>de dos mil veinticinco</w:t>
      </w:r>
      <w:r w:rsidRPr="00747344">
        <w:rPr>
          <w:rFonts w:ascii="Palatino Linotype" w:eastAsiaTheme="minorHAnsi" w:hAnsi="Palatino Linotype" w:cs="Arial"/>
          <w:lang w:eastAsia="en-US"/>
        </w:rPr>
        <w:t>, el cual fue registrado</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 xml:space="preserve">en el sistema electrónico con el expediente número </w:t>
      </w:r>
      <w:r w:rsidR="00EB1CAC" w:rsidRPr="00EB1CAC">
        <w:rPr>
          <w:rFonts w:ascii="Palatino Linotype" w:eastAsiaTheme="minorHAnsi" w:hAnsi="Palatino Linotype" w:cs="Arial"/>
          <w:b/>
          <w:bCs/>
        </w:rPr>
        <w:t>0</w:t>
      </w:r>
      <w:r w:rsidR="003D4EE2">
        <w:rPr>
          <w:rFonts w:ascii="Palatino Linotype" w:eastAsiaTheme="minorHAnsi" w:hAnsi="Palatino Linotype" w:cs="Arial"/>
          <w:b/>
          <w:bCs/>
        </w:rPr>
        <w:t>4685</w:t>
      </w:r>
      <w:r w:rsidR="00EB1CAC" w:rsidRPr="00EB1CAC">
        <w:rPr>
          <w:rFonts w:ascii="Palatino Linotype" w:eastAsiaTheme="minorHAnsi" w:hAnsi="Palatino Linotype" w:cs="Arial"/>
          <w:b/>
          <w:bCs/>
        </w:rPr>
        <w:t>/</w:t>
      </w:r>
      <w:proofErr w:type="spellStart"/>
      <w:r w:rsidR="00EB1CAC" w:rsidRPr="00EB1CAC">
        <w:rPr>
          <w:rFonts w:ascii="Palatino Linotype" w:eastAsiaTheme="minorHAnsi" w:hAnsi="Palatino Linotype" w:cs="Arial"/>
          <w:b/>
          <w:bCs/>
        </w:rPr>
        <w:t>INFOEM</w:t>
      </w:r>
      <w:proofErr w:type="spellEnd"/>
      <w:r w:rsidR="00EB1CAC" w:rsidRPr="00EB1CAC">
        <w:rPr>
          <w:rFonts w:ascii="Palatino Linotype" w:eastAsiaTheme="minorHAnsi" w:hAnsi="Palatino Linotype" w:cs="Arial"/>
          <w:b/>
          <w:bCs/>
        </w:rPr>
        <w:t>/IP/</w:t>
      </w:r>
      <w:proofErr w:type="spellStart"/>
      <w:r w:rsidR="00EB1CAC" w:rsidRPr="00EB1CAC">
        <w:rPr>
          <w:rFonts w:ascii="Palatino Linotype" w:eastAsiaTheme="minorHAnsi" w:hAnsi="Palatino Linotype" w:cs="Arial"/>
          <w:b/>
          <w:bCs/>
        </w:rPr>
        <w:t>RR</w:t>
      </w:r>
      <w:proofErr w:type="spellEnd"/>
      <w:r w:rsidR="00EB1CAC" w:rsidRPr="00EB1CAC">
        <w:rPr>
          <w:rFonts w:ascii="Palatino Linotype" w:eastAsiaTheme="minorHAnsi" w:hAnsi="Palatino Linotype" w:cs="Arial"/>
          <w:b/>
          <w:bCs/>
        </w:rPr>
        <w:t>/2025</w:t>
      </w:r>
      <w:r w:rsidRPr="00747344">
        <w:rPr>
          <w:rFonts w:ascii="Palatino Linotype" w:eastAsiaTheme="minorHAnsi" w:hAnsi="Palatino Linotype" w:cs="Arial"/>
          <w:lang w:eastAsia="en-US"/>
        </w:rPr>
        <w:t>, en el cual aduce, las siguientes manifestaciones:</w:t>
      </w:r>
    </w:p>
    <w:p w14:paraId="7757566A" w14:textId="77777777" w:rsidR="00676631" w:rsidRPr="00747344" w:rsidRDefault="00676631" w:rsidP="00CC0B81">
      <w:pPr>
        <w:spacing w:line="360" w:lineRule="auto"/>
        <w:jc w:val="both"/>
        <w:rPr>
          <w:rFonts w:ascii="Palatino Linotype" w:eastAsiaTheme="minorHAnsi" w:hAnsi="Palatino Linotype" w:cs="Arial"/>
          <w:lang w:eastAsia="en-US"/>
        </w:rPr>
      </w:pPr>
    </w:p>
    <w:p w14:paraId="6C9B2953" w14:textId="004FE612" w:rsidR="004309A2" w:rsidRPr="00747344" w:rsidRDefault="0029071C" w:rsidP="003D4EE2">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lastRenderedPageBreak/>
        <w:t>Acto Impugnado:</w:t>
      </w:r>
      <w:r w:rsidR="0003609F" w:rsidRPr="00747344">
        <w:rPr>
          <w:rFonts w:ascii="Palatino Linotype" w:hAnsi="Palatino Linotype" w:cs="Arial"/>
          <w:b/>
          <w:sz w:val="26"/>
          <w:szCs w:val="26"/>
        </w:rPr>
        <w:t xml:space="preserve"> </w:t>
      </w:r>
      <w:r w:rsidRPr="00747344">
        <w:rPr>
          <w:rFonts w:ascii="Palatino Linotype" w:eastAsiaTheme="minorHAnsi" w:hAnsi="Palatino Linotype" w:cstheme="minorBidi"/>
          <w:i/>
          <w:color w:val="000000"/>
          <w:sz w:val="22"/>
          <w:szCs w:val="22"/>
          <w:lang w:eastAsia="en-US"/>
        </w:rPr>
        <w:t>“</w:t>
      </w:r>
      <w:r w:rsidR="003D4EE2" w:rsidRPr="003D4EE2">
        <w:rPr>
          <w:rFonts w:ascii="Palatino Linotype" w:eastAsiaTheme="minorHAnsi" w:hAnsi="Palatino Linotype" w:cstheme="minorBidi"/>
          <w:i/>
          <w:color w:val="000000"/>
          <w:sz w:val="22"/>
          <w:szCs w:val="22"/>
          <w:lang w:eastAsia="en-US"/>
        </w:rPr>
        <w:t xml:space="preserve">ME NIEGAN LA </w:t>
      </w:r>
      <w:proofErr w:type="spellStart"/>
      <w:r w:rsidR="003D4EE2" w:rsidRPr="003D4EE2">
        <w:rPr>
          <w:rFonts w:ascii="Palatino Linotype" w:eastAsiaTheme="minorHAnsi" w:hAnsi="Palatino Linotype" w:cstheme="minorBidi"/>
          <w:i/>
          <w:color w:val="000000"/>
          <w:sz w:val="22"/>
          <w:szCs w:val="22"/>
          <w:lang w:eastAsia="en-US"/>
        </w:rPr>
        <w:t>INFORMACION</w:t>
      </w:r>
      <w:proofErr w:type="spellEnd"/>
      <w:r w:rsidR="003D4EE2" w:rsidRPr="003D4EE2">
        <w:rPr>
          <w:rFonts w:ascii="Palatino Linotype" w:eastAsiaTheme="minorHAnsi" w:hAnsi="Palatino Linotype" w:cstheme="minorBidi"/>
          <w:i/>
          <w:color w:val="000000"/>
          <w:sz w:val="22"/>
          <w:szCs w:val="22"/>
          <w:lang w:eastAsia="en-US"/>
        </w:rPr>
        <w:t xml:space="preserve"> Y NO LA ATIENDEN COMO LO SOLICITE</w:t>
      </w:r>
      <w:r w:rsidRPr="00747344">
        <w:rPr>
          <w:rFonts w:ascii="Palatino Linotype" w:eastAsiaTheme="minorHAnsi" w:hAnsi="Palatino Linotype" w:cstheme="minorBidi"/>
          <w:i/>
          <w:color w:val="000000"/>
          <w:sz w:val="22"/>
          <w:szCs w:val="22"/>
          <w:lang w:eastAsia="en-US"/>
        </w:rPr>
        <w:t>” (Sic).</w:t>
      </w:r>
      <w:r w:rsidR="005544A3">
        <w:rPr>
          <w:rFonts w:ascii="Palatino Linotype" w:eastAsiaTheme="minorHAnsi" w:hAnsi="Palatino Linotype" w:cstheme="minorBidi"/>
          <w:i/>
          <w:color w:val="000000"/>
          <w:sz w:val="22"/>
          <w:szCs w:val="22"/>
          <w:lang w:eastAsia="en-US"/>
        </w:rPr>
        <w:t xml:space="preserve"> </w:t>
      </w:r>
    </w:p>
    <w:p w14:paraId="178D4912" w14:textId="77777777" w:rsidR="00521A38" w:rsidRPr="00747344" w:rsidRDefault="00521A38" w:rsidP="00521A38">
      <w:pPr>
        <w:spacing w:line="259" w:lineRule="auto"/>
        <w:ind w:left="720"/>
        <w:jc w:val="both"/>
        <w:rPr>
          <w:rFonts w:ascii="Palatino Linotype" w:hAnsi="Palatino Linotype" w:cs="Arial"/>
          <w:b/>
          <w:sz w:val="26"/>
          <w:szCs w:val="26"/>
        </w:rPr>
      </w:pPr>
    </w:p>
    <w:p w14:paraId="03467F7F" w14:textId="24995C3D" w:rsidR="005573EA" w:rsidRPr="00747344" w:rsidRDefault="0029071C" w:rsidP="003D4EE2">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Razones o Motivos de Inconformidad</w:t>
      </w:r>
      <w:r w:rsidR="0003609F" w:rsidRPr="00747344">
        <w:rPr>
          <w:rFonts w:ascii="Palatino Linotype" w:hAnsi="Palatino Linotype" w:cs="Arial"/>
          <w:sz w:val="26"/>
          <w:szCs w:val="26"/>
        </w:rPr>
        <w:t xml:space="preserve">: </w:t>
      </w:r>
      <w:r w:rsidR="005573EA" w:rsidRPr="00747344">
        <w:rPr>
          <w:rFonts w:ascii="Palatino Linotype" w:eastAsiaTheme="minorHAnsi" w:hAnsi="Palatino Linotype" w:cstheme="minorBidi"/>
          <w:i/>
          <w:color w:val="000000"/>
          <w:sz w:val="22"/>
          <w:szCs w:val="22"/>
          <w:lang w:eastAsia="en-US"/>
        </w:rPr>
        <w:t>“</w:t>
      </w:r>
      <w:r w:rsidR="003D4EE2" w:rsidRPr="003D4EE2">
        <w:rPr>
          <w:rFonts w:ascii="Palatino Linotype" w:eastAsiaTheme="minorHAnsi" w:hAnsi="Palatino Linotype" w:cstheme="minorBidi"/>
          <w:i/>
          <w:color w:val="000000"/>
          <w:sz w:val="22"/>
          <w:szCs w:val="22"/>
          <w:lang w:eastAsia="en-US"/>
        </w:rPr>
        <w:t xml:space="preserve">ME NIEGAN LA </w:t>
      </w:r>
      <w:proofErr w:type="spellStart"/>
      <w:r w:rsidR="003D4EE2" w:rsidRPr="003D4EE2">
        <w:rPr>
          <w:rFonts w:ascii="Palatino Linotype" w:eastAsiaTheme="minorHAnsi" w:hAnsi="Palatino Linotype" w:cstheme="minorBidi"/>
          <w:i/>
          <w:color w:val="000000"/>
          <w:sz w:val="22"/>
          <w:szCs w:val="22"/>
          <w:lang w:eastAsia="en-US"/>
        </w:rPr>
        <w:t>INFORMACION</w:t>
      </w:r>
      <w:proofErr w:type="spellEnd"/>
      <w:r w:rsidR="003D4EE2" w:rsidRPr="003D4EE2">
        <w:rPr>
          <w:rFonts w:ascii="Palatino Linotype" w:eastAsiaTheme="minorHAnsi" w:hAnsi="Palatino Linotype" w:cstheme="minorBidi"/>
          <w:i/>
          <w:color w:val="000000"/>
          <w:sz w:val="22"/>
          <w:szCs w:val="22"/>
          <w:lang w:eastAsia="en-US"/>
        </w:rPr>
        <w:t xml:space="preserve"> Y NO LA ATIENDEN COMO LO SOLICITE</w:t>
      </w:r>
      <w:r w:rsidR="005573EA" w:rsidRPr="00747344">
        <w:rPr>
          <w:rFonts w:ascii="Palatino Linotype" w:eastAsiaTheme="minorHAnsi" w:hAnsi="Palatino Linotype" w:cstheme="minorBidi"/>
          <w:i/>
          <w:color w:val="000000"/>
          <w:sz w:val="22"/>
          <w:szCs w:val="22"/>
          <w:lang w:eastAsia="en-US"/>
        </w:rPr>
        <w:t>” (Sic).</w:t>
      </w:r>
    </w:p>
    <w:p w14:paraId="2238EB04" w14:textId="4295CB6E" w:rsidR="00E74701" w:rsidRPr="00747344"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47344"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CUAR</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Del turno del recurso de revisión.</w:t>
      </w:r>
    </w:p>
    <w:p w14:paraId="5D30F2C0" w14:textId="509C691F" w:rsidR="00B250D7" w:rsidRPr="00747344" w:rsidRDefault="0029071C" w:rsidP="00DC1583">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Medio de impugnación </w:t>
      </w:r>
      <w:r w:rsidR="00E74701" w:rsidRPr="00747344">
        <w:rPr>
          <w:rFonts w:ascii="Palatino Linotype" w:eastAsiaTheme="minorHAnsi" w:hAnsi="Palatino Linotype" w:cs="Arial"/>
          <w:lang w:eastAsia="en-US"/>
        </w:rPr>
        <w:t>que le fue turnado al</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lang w:eastAsia="en-US"/>
        </w:rPr>
        <w:t xml:space="preserve">Comisionado </w:t>
      </w:r>
      <w:proofErr w:type="gramStart"/>
      <w:r w:rsidR="00E74701" w:rsidRPr="00747344">
        <w:rPr>
          <w:rFonts w:ascii="Palatino Linotype" w:eastAsiaTheme="minorHAnsi" w:hAnsi="Palatino Linotype" w:cs="Arial"/>
          <w:lang w:eastAsia="en-US"/>
        </w:rPr>
        <w:t>Presidente</w:t>
      </w:r>
      <w:proofErr w:type="gramEnd"/>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b/>
          <w:lang w:eastAsia="en-US"/>
        </w:rPr>
        <w:t>José Martínez Vilchis</w:t>
      </w:r>
      <w:r w:rsidRPr="0074734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D4EE2">
        <w:rPr>
          <w:rFonts w:ascii="Palatino Linotype" w:eastAsiaTheme="minorHAnsi" w:hAnsi="Palatino Linotype" w:cs="Arial"/>
          <w:lang w:eastAsia="en-US"/>
        </w:rPr>
        <w:t>veintinueve de abril</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4734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QUIN</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 la etapa de manifestaciones y/o alegatos.</w:t>
      </w:r>
    </w:p>
    <w:p w14:paraId="7F2CBDDF" w14:textId="43E50B55" w:rsidR="00275D78" w:rsidRDefault="00EB1CAC" w:rsidP="006F5D24">
      <w:pPr>
        <w:spacing w:line="360" w:lineRule="auto"/>
        <w:jc w:val="both"/>
        <w:rPr>
          <w:rFonts w:ascii="Palatino Linotype" w:eastAsia="Calibri" w:hAnsi="Palatino Linotype" w:cs="Arial"/>
          <w:noProof/>
        </w:rPr>
      </w:pPr>
      <w:r w:rsidRPr="00E269A5">
        <w:rPr>
          <w:rFonts w:ascii="Palatino Linotype" w:eastAsia="Calibri" w:hAnsi="Palatino Linotype" w:cs="Arial"/>
        </w:rPr>
        <w:t xml:space="preserve">Así, una vez transcurrido el término legal referido, </w:t>
      </w:r>
      <w:r w:rsidRPr="00E269A5">
        <w:rPr>
          <w:rFonts w:ascii="Palatino Linotype" w:eastAsia="Calibri" w:hAnsi="Palatino Linotype" w:cs="Arial"/>
          <w:b/>
        </w:rPr>
        <w:t xml:space="preserve">El Sujeto Obligado </w:t>
      </w:r>
      <w:r w:rsidR="00A72500">
        <w:rPr>
          <w:rFonts w:ascii="Palatino Linotype" w:eastAsia="Calibri" w:hAnsi="Palatino Linotype" w:cs="Arial"/>
        </w:rPr>
        <w:t xml:space="preserve">en fecha </w:t>
      </w:r>
      <w:r w:rsidR="005544A3">
        <w:rPr>
          <w:rFonts w:ascii="Palatino Linotype" w:eastAsia="Calibri" w:hAnsi="Palatino Linotype" w:cs="Arial"/>
        </w:rPr>
        <w:t>veintisiete</w:t>
      </w:r>
      <w:r w:rsidR="00A72500">
        <w:rPr>
          <w:rFonts w:ascii="Palatino Linotype" w:eastAsia="Calibri" w:hAnsi="Palatino Linotype" w:cs="Arial"/>
        </w:rPr>
        <w:t xml:space="preserve"> de junio de la anualidad actuante emitió su informe justificado a través de</w:t>
      </w:r>
      <w:r w:rsidR="005544A3">
        <w:rPr>
          <w:rFonts w:ascii="Palatino Linotype" w:eastAsia="Calibri" w:hAnsi="Palatino Linotype" w:cs="Arial"/>
        </w:rPr>
        <w:t xml:space="preserve"> </w:t>
      </w:r>
      <w:r w:rsidR="003D4EE2" w:rsidRPr="003D4EE2">
        <w:rPr>
          <w:rFonts w:ascii="Palatino Linotype" w:eastAsia="Calibri" w:hAnsi="Palatino Linotype" w:cs="Arial"/>
          <w:u w:val="single"/>
        </w:rPr>
        <w:t>6</w:t>
      </w:r>
      <w:r w:rsidR="00A72500">
        <w:rPr>
          <w:rFonts w:ascii="Palatino Linotype" w:eastAsia="Calibri" w:hAnsi="Palatino Linotype" w:cs="Arial"/>
        </w:rPr>
        <w:t xml:space="preserve"> archivo</w:t>
      </w:r>
      <w:r w:rsidR="005544A3">
        <w:rPr>
          <w:rFonts w:ascii="Palatino Linotype" w:eastAsia="Calibri" w:hAnsi="Palatino Linotype" w:cs="Arial"/>
        </w:rPr>
        <w:t>s</w:t>
      </w:r>
      <w:r w:rsidR="006F5D24">
        <w:rPr>
          <w:rFonts w:ascii="Palatino Linotype" w:eastAsia="Calibri" w:hAnsi="Palatino Linotype" w:cs="Arial"/>
        </w:rPr>
        <w:t xml:space="preserve"> “</w:t>
      </w:r>
      <w:r w:rsidR="006F5D24" w:rsidRPr="006F5D24">
        <w:rPr>
          <w:rFonts w:ascii="Palatino Linotype" w:eastAsia="Calibri" w:hAnsi="Palatino Linotype" w:cs="Arial"/>
        </w:rPr>
        <w:t xml:space="preserve">CATALOGO DE </w:t>
      </w:r>
      <w:proofErr w:type="spellStart"/>
      <w:r w:rsidR="006F5D24" w:rsidRPr="006F5D24">
        <w:rPr>
          <w:rFonts w:ascii="Palatino Linotype" w:eastAsia="Calibri" w:hAnsi="Palatino Linotype" w:cs="Arial"/>
        </w:rPr>
        <w:t>SERVICIOS_2025</w:t>
      </w:r>
      <w:proofErr w:type="spellEnd"/>
      <w:r w:rsidR="006F5D24" w:rsidRPr="006F5D24">
        <w:rPr>
          <w:rFonts w:ascii="Palatino Linotype" w:eastAsia="Calibri" w:hAnsi="Palatino Linotype" w:cs="Arial"/>
        </w:rPr>
        <w:t>-2027 (2).</w:t>
      </w:r>
      <w:proofErr w:type="spellStart"/>
      <w:r w:rsidR="006F5D24" w:rsidRPr="006F5D24">
        <w:rPr>
          <w:rFonts w:ascii="Palatino Linotype" w:eastAsia="Calibri" w:hAnsi="Palatino Linotype" w:cs="Arial"/>
        </w:rPr>
        <w:t>pdf</w:t>
      </w:r>
      <w:proofErr w:type="spellEnd"/>
      <w:r w:rsidR="006F5D24" w:rsidRPr="006F5D24">
        <w:rPr>
          <w:rFonts w:ascii="Palatino Linotype" w:eastAsia="Calibri" w:hAnsi="Palatino Linotype" w:cs="Arial"/>
        </w:rPr>
        <w:t xml:space="preserve">", "PROVEEDORES 00023.pdf", "NOMINA GENERAL.pdf", "MANIFESTACIONES, PRUEBAS, ALEGATOS 00023.pdf", "ESTABLECIMIENTOS LICENCIAS.pdf" y </w:t>
      </w:r>
      <w:r w:rsidR="006F5D24">
        <w:rPr>
          <w:rFonts w:ascii="Palatino Linotype" w:eastAsia="Calibri" w:hAnsi="Palatino Linotype" w:cs="Arial"/>
        </w:rPr>
        <w:t>"</w:t>
      </w:r>
      <w:proofErr w:type="spellStart"/>
      <w:r w:rsidR="006F5D24">
        <w:rPr>
          <w:rFonts w:ascii="Palatino Linotype" w:eastAsia="Calibri" w:hAnsi="Palatino Linotype" w:cs="Arial"/>
        </w:rPr>
        <w:t>00023SOYANIQIP2025</w:t>
      </w:r>
      <w:proofErr w:type="spellEnd"/>
      <w:r w:rsidR="006F5D24">
        <w:rPr>
          <w:rFonts w:ascii="Palatino Linotype" w:eastAsia="Calibri" w:hAnsi="Palatino Linotype" w:cs="Arial"/>
        </w:rPr>
        <w:t xml:space="preserve"> APOYOS.pdf”</w:t>
      </w:r>
      <w:r w:rsidR="00A72500">
        <w:rPr>
          <w:rFonts w:ascii="Palatino Linotype" w:eastAsia="Calibri" w:hAnsi="Palatino Linotype" w:cs="Arial"/>
        </w:rPr>
        <w:t xml:space="preserve">, </w:t>
      </w:r>
      <w:r w:rsidR="005544A3">
        <w:rPr>
          <w:rFonts w:ascii="Palatino Linotype" w:eastAsia="Calibri" w:hAnsi="Palatino Linotype" w:cs="Arial"/>
        </w:rPr>
        <w:t>los</w:t>
      </w:r>
      <w:r w:rsidR="00A72500">
        <w:rPr>
          <w:rFonts w:ascii="Palatino Linotype" w:eastAsia="Calibri" w:hAnsi="Palatino Linotype" w:cs="Arial"/>
        </w:rPr>
        <w:t xml:space="preserve"> cual</w:t>
      </w:r>
      <w:r w:rsidR="005544A3">
        <w:rPr>
          <w:rFonts w:ascii="Palatino Linotype" w:eastAsia="Calibri" w:hAnsi="Palatino Linotype" w:cs="Arial"/>
        </w:rPr>
        <w:t>es</w:t>
      </w:r>
      <w:r w:rsidR="00A72500">
        <w:rPr>
          <w:rFonts w:ascii="Palatino Linotype" w:eastAsia="Calibri" w:hAnsi="Palatino Linotype" w:cs="Arial"/>
        </w:rPr>
        <w:t xml:space="preserve"> fue</w:t>
      </w:r>
      <w:r w:rsidR="005544A3">
        <w:rPr>
          <w:rFonts w:ascii="Palatino Linotype" w:eastAsia="Calibri" w:hAnsi="Palatino Linotype" w:cs="Arial"/>
        </w:rPr>
        <w:t>ron</w:t>
      </w:r>
      <w:r w:rsidR="00A72500">
        <w:rPr>
          <w:rFonts w:ascii="Palatino Linotype" w:eastAsia="Calibri" w:hAnsi="Palatino Linotype" w:cs="Arial"/>
        </w:rPr>
        <w:t xml:space="preserve"> puesto a la vista del Recurrente mediante acuerdo de fecha </w:t>
      </w:r>
      <w:r w:rsidR="006F5D24">
        <w:rPr>
          <w:rFonts w:ascii="Palatino Linotype" w:eastAsia="Calibri" w:hAnsi="Palatino Linotype" w:cs="Arial"/>
        </w:rPr>
        <w:t>doce de agosto</w:t>
      </w:r>
      <w:r w:rsidR="00A72500">
        <w:rPr>
          <w:rFonts w:ascii="Palatino Linotype" w:eastAsia="Calibri" w:hAnsi="Palatino Linotype" w:cs="Arial"/>
        </w:rPr>
        <w:t xml:space="preserve"> de la misma anualidad</w:t>
      </w:r>
      <w:r w:rsidRPr="00E269A5">
        <w:rPr>
          <w:rFonts w:ascii="Palatino Linotype" w:eastAsia="Calibri" w:hAnsi="Palatino Linotype" w:cs="Arial"/>
        </w:rPr>
        <w:t xml:space="preserve">; por otra parte, la parte </w:t>
      </w:r>
      <w:r w:rsidRPr="00E269A5">
        <w:rPr>
          <w:rFonts w:ascii="Palatino Linotype" w:eastAsia="Calibri" w:hAnsi="Palatino Linotype" w:cs="Arial"/>
          <w:b/>
        </w:rPr>
        <w:t>Recurrente</w:t>
      </w:r>
      <w:r w:rsidRPr="00E269A5">
        <w:rPr>
          <w:rFonts w:ascii="Palatino Linotype" w:eastAsia="Calibri" w:hAnsi="Palatino Linotype" w:cs="Arial"/>
        </w:rPr>
        <w:t>, tampoco remitió alegatos, pruebas o manifestaciones</w:t>
      </w:r>
      <w:r w:rsidR="006F5D24">
        <w:rPr>
          <w:rFonts w:ascii="Palatino Linotype" w:eastAsia="Calibri" w:hAnsi="Palatino Linotype" w:cs="Arial"/>
        </w:rPr>
        <w:t>.</w:t>
      </w:r>
    </w:p>
    <w:p w14:paraId="543C882C" w14:textId="16DA5128" w:rsidR="005544A3" w:rsidRDefault="005544A3" w:rsidP="00EB1CAC">
      <w:pPr>
        <w:spacing w:line="360" w:lineRule="auto"/>
        <w:jc w:val="both"/>
        <w:rPr>
          <w:rFonts w:ascii="Palatino Linotype" w:eastAsia="Calibri" w:hAnsi="Palatino Linotype" w:cs="Arial"/>
          <w:noProof/>
        </w:rPr>
      </w:pPr>
    </w:p>
    <w:p w14:paraId="44F085AF" w14:textId="77777777" w:rsidR="004927BA" w:rsidRDefault="004927BA" w:rsidP="00EB1CAC">
      <w:pPr>
        <w:spacing w:line="360" w:lineRule="auto"/>
        <w:jc w:val="both"/>
        <w:rPr>
          <w:rFonts w:ascii="Palatino Linotype" w:eastAsia="Calibri" w:hAnsi="Palatino Linotype" w:cs="Arial"/>
          <w:noProof/>
        </w:rPr>
      </w:pPr>
    </w:p>
    <w:p w14:paraId="72EC34D8" w14:textId="1573B1DF" w:rsidR="0029071C" w:rsidRPr="00747344" w:rsidRDefault="00EC4D60" w:rsidP="0029071C">
      <w:pPr>
        <w:tabs>
          <w:tab w:val="left" w:pos="3206"/>
        </w:tabs>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lastRenderedPageBreak/>
        <w:t>SEXT</w:t>
      </w:r>
      <w:r w:rsidR="0029071C" w:rsidRPr="00747344">
        <w:rPr>
          <w:rFonts w:ascii="Palatino Linotype" w:eastAsiaTheme="minorHAnsi" w:hAnsi="Palatino Linotype" w:cs="Arial"/>
          <w:b/>
          <w:sz w:val="28"/>
          <w:lang w:eastAsia="en-US"/>
        </w:rPr>
        <w:t>O. Del cierre de instrucción.</w:t>
      </w:r>
      <w:r w:rsidR="0029071C" w:rsidRPr="00747344">
        <w:rPr>
          <w:rFonts w:ascii="Palatino Linotype" w:eastAsiaTheme="minorHAnsi" w:hAnsi="Palatino Linotype" w:cs="Arial"/>
          <w:b/>
          <w:sz w:val="28"/>
          <w:lang w:eastAsia="en-US"/>
        </w:rPr>
        <w:tab/>
      </w:r>
    </w:p>
    <w:p w14:paraId="6AB435C8" w14:textId="33570511" w:rsidR="0029071C"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Así, una vez transcurrido el término legal, </w:t>
      </w:r>
      <w:r w:rsidR="00DC1583" w:rsidRPr="00747344">
        <w:rPr>
          <w:rFonts w:ascii="Palatino Linotype" w:eastAsiaTheme="minorHAnsi" w:hAnsi="Palatino Linotype" w:cs="Arial"/>
          <w:lang w:eastAsia="en-US"/>
        </w:rPr>
        <w:t>permitió decretarse</w:t>
      </w:r>
      <w:r w:rsidRPr="00747344">
        <w:rPr>
          <w:rFonts w:ascii="Palatino Linotype" w:eastAsiaTheme="minorHAnsi" w:hAnsi="Palatino Linotype" w:cs="Arial"/>
          <w:lang w:eastAsia="en-US"/>
        </w:rPr>
        <w:t xml:space="preserve"> el cierre de instrucción en </w:t>
      </w:r>
      <w:r w:rsidRPr="0058553E">
        <w:rPr>
          <w:rFonts w:ascii="Palatino Linotype" w:eastAsiaTheme="minorHAnsi" w:hAnsi="Palatino Linotype" w:cs="Arial"/>
          <w:lang w:eastAsia="en-US"/>
        </w:rPr>
        <w:t xml:space="preserve">fecha </w:t>
      </w:r>
      <w:r w:rsidR="0058553E" w:rsidRPr="0058553E">
        <w:rPr>
          <w:rFonts w:ascii="Palatino Linotype" w:eastAsiaTheme="minorHAnsi" w:hAnsi="Palatino Linotype" w:cs="Arial"/>
          <w:lang w:eastAsia="en-US"/>
        </w:rPr>
        <w:t>diecinueve</w:t>
      </w:r>
      <w:r w:rsidR="00DE43DA" w:rsidRPr="0058553E">
        <w:rPr>
          <w:rFonts w:ascii="Palatino Linotype" w:eastAsiaTheme="minorHAnsi" w:hAnsi="Palatino Linotype" w:cs="Arial"/>
          <w:lang w:eastAsia="en-US"/>
        </w:rPr>
        <w:t xml:space="preserve"> de agosto</w:t>
      </w:r>
      <w:r w:rsidR="00AF0D52" w:rsidRPr="0058553E">
        <w:rPr>
          <w:rFonts w:ascii="Palatino Linotype" w:eastAsiaTheme="minorHAnsi" w:hAnsi="Palatino Linotype" w:cs="Arial"/>
          <w:lang w:eastAsia="en-US"/>
        </w:rPr>
        <w:t xml:space="preserve"> de</w:t>
      </w:r>
      <w:r w:rsidR="00AF0D52" w:rsidRPr="00747344">
        <w:rPr>
          <w:rFonts w:ascii="Palatino Linotype" w:eastAsiaTheme="minorHAnsi" w:hAnsi="Palatino Linotype" w:cs="Arial"/>
          <w:lang w:eastAsia="en-US"/>
        </w:rPr>
        <w:t xml:space="preserve"> dos mil veinticinco</w:t>
      </w:r>
      <w:r w:rsidRPr="0074734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EF60BA"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EF60BA">
        <w:rPr>
          <w:rFonts w:ascii="Palatino Linotype" w:hAnsi="Palatino Linotype"/>
          <w:b/>
          <w:sz w:val="28"/>
          <w:szCs w:val="28"/>
        </w:rPr>
        <w:t>SÉPTIMO. De la ampliación del término para resolver.</w:t>
      </w:r>
    </w:p>
    <w:p w14:paraId="374E43E1" w14:textId="53250083" w:rsidR="00EB1CAC" w:rsidRPr="00385233" w:rsidRDefault="00EB1CAC" w:rsidP="00EB1CAC">
      <w:pPr>
        <w:spacing w:line="360" w:lineRule="auto"/>
        <w:jc w:val="both"/>
        <w:rPr>
          <w:rFonts w:ascii="Palatino Linotype" w:hAnsi="Palatino Linotype"/>
        </w:rPr>
      </w:pPr>
      <w:r w:rsidRPr="00385233">
        <w:rPr>
          <w:rFonts w:ascii="Palatino Linotype" w:hAnsi="Palatino Linotype"/>
        </w:rPr>
        <w:t xml:space="preserve">En fecha </w:t>
      </w:r>
      <w:r w:rsidR="00DE43DA">
        <w:rPr>
          <w:rFonts w:ascii="Palatino Linotype" w:hAnsi="Palatino Linotype"/>
        </w:rPr>
        <w:t>trece de junio</w:t>
      </w:r>
      <w:r w:rsidRPr="00385233">
        <w:rPr>
          <w:rFonts w:ascii="Palatino Linotype" w:hAnsi="Palatino Linotype"/>
        </w:rPr>
        <w:t xml:space="preserve"> de dos mil veinticinco, se amplió el término para resolver </w:t>
      </w:r>
      <w:r>
        <w:rPr>
          <w:rFonts w:ascii="Palatino Linotype" w:hAnsi="Palatino Linotype"/>
        </w:rPr>
        <w:t>el</w:t>
      </w:r>
      <w:r w:rsidRPr="00385233">
        <w:rPr>
          <w:rFonts w:ascii="Palatino Linotype" w:hAnsi="Palatino Linotype"/>
        </w:rPr>
        <w:t xml:space="preserve"> recurso de revisión en términos del artículo 181 párrafo tercero de la Ley de Transparencia y Acceso a la Información Pública del Estado de México y Municipios por un plazo de quince días hábiles.</w:t>
      </w:r>
    </w:p>
    <w:p w14:paraId="6772D72A" w14:textId="77777777" w:rsidR="00EB1CAC" w:rsidRPr="00747344"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74734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47344" w:rsidRDefault="00E74701" w:rsidP="00D57F74">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 O N S I D E R A N</w:t>
      </w:r>
      <w:r w:rsidR="00D57F74" w:rsidRPr="00747344">
        <w:rPr>
          <w:rFonts w:ascii="Palatino Linotype" w:eastAsiaTheme="minorHAnsi" w:hAnsi="Palatino Linotype" w:cs="Arial"/>
          <w:b/>
          <w:sz w:val="28"/>
          <w:lang w:eastAsia="en-US"/>
        </w:rPr>
        <w:t xml:space="preserve"> D O </w:t>
      </w:r>
    </w:p>
    <w:p w14:paraId="533BE65E" w14:textId="77777777" w:rsidR="00D57F74" w:rsidRPr="0074734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47344" w:rsidRDefault="0029071C" w:rsidP="0029071C">
      <w:pPr>
        <w:spacing w:line="360" w:lineRule="auto"/>
        <w:jc w:val="both"/>
        <w:rPr>
          <w:rFonts w:ascii="Palatino Linotype" w:eastAsiaTheme="minorHAnsi" w:hAnsi="Palatino Linotype" w:cs="Arial"/>
          <w:sz w:val="28"/>
          <w:lang w:eastAsia="en-US"/>
        </w:rPr>
      </w:pPr>
      <w:r w:rsidRPr="00747344">
        <w:rPr>
          <w:rFonts w:ascii="Palatino Linotype" w:eastAsiaTheme="minorHAnsi" w:hAnsi="Palatino Linotype" w:cs="Arial"/>
          <w:b/>
          <w:sz w:val="28"/>
          <w:lang w:eastAsia="en-US"/>
        </w:rPr>
        <w:t>PRIMERO. De la competencia</w:t>
      </w:r>
      <w:r w:rsidRPr="00747344">
        <w:rPr>
          <w:rFonts w:ascii="Palatino Linotype" w:eastAsiaTheme="minorHAnsi" w:hAnsi="Palatino Linotype" w:cs="Arial"/>
          <w:sz w:val="28"/>
          <w:lang w:eastAsia="en-US"/>
        </w:rPr>
        <w:t>.</w:t>
      </w:r>
    </w:p>
    <w:p w14:paraId="20CC7EC4" w14:textId="399AFD9F" w:rsidR="00761AC9" w:rsidRPr="00747344" w:rsidRDefault="003B3F33" w:rsidP="00CC0B81">
      <w:pPr>
        <w:spacing w:line="360" w:lineRule="auto"/>
        <w:jc w:val="both"/>
        <w:rPr>
          <w:rFonts w:ascii="Palatino Linotype" w:eastAsiaTheme="minorHAnsi" w:hAnsi="Palatino Linotype" w:cs="Arial"/>
          <w:lang w:eastAsia="en-US"/>
        </w:rPr>
      </w:pPr>
      <w:r w:rsidRPr="003B3F33">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3B3F33">
        <w:rPr>
          <w:rFonts w:ascii="Palatino Linotype" w:eastAsiaTheme="minorHAnsi" w:hAnsi="Palatino Linotype" w:cs="Arial"/>
          <w:lang w:eastAsia="en-US"/>
        </w:rPr>
        <w:lastRenderedPageBreak/>
        <w:t>Acceso a la Información Pública y Protección de Datos Personales del Estado de México y Municipios.</w:t>
      </w:r>
    </w:p>
    <w:p w14:paraId="6027DE99" w14:textId="77777777" w:rsidR="00406A7D" w:rsidRPr="0074734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4734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 xml:space="preserve">SEGUNDO. De los alcances del Recurso de Revisión. </w:t>
      </w:r>
    </w:p>
    <w:p w14:paraId="7D349485" w14:textId="3DE76849" w:rsidR="00995B19"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38A31696" w14:textId="657A1740" w:rsidR="003C19C7" w:rsidRDefault="003B3F33" w:rsidP="000D5DC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B45EE">
        <w:rPr>
          <w:rFonts w:ascii="Palatino Linotype" w:eastAsia="Palatino Linotype" w:hAnsi="Palatino Linotype" w:cs="Palatino Linotype"/>
          <w:b/>
          <w:color w:val="000000"/>
          <w:sz w:val="28"/>
          <w:szCs w:val="28"/>
        </w:rPr>
        <w:t xml:space="preserve">TERCERO. </w:t>
      </w:r>
      <w:r w:rsidR="003C19C7">
        <w:rPr>
          <w:rFonts w:ascii="Palatino Linotype" w:eastAsia="Palatino Linotype" w:hAnsi="Palatino Linotype" w:cs="Palatino Linotype"/>
          <w:b/>
          <w:color w:val="000000"/>
          <w:sz w:val="28"/>
          <w:szCs w:val="28"/>
        </w:rPr>
        <w:t>De las cuestiones de previo y especial pronunciamiento.</w:t>
      </w:r>
    </w:p>
    <w:p w14:paraId="20397456" w14:textId="77777777" w:rsidR="007E4E80" w:rsidRPr="007E4E80" w:rsidRDefault="007E4E80" w:rsidP="007E4E80">
      <w:pPr>
        <w:autoSpaceDE w:val="0"/>
        <w:autoSpaceDN w:val="0"/>
        <w:adjustRightInd w:val="0"/>
        <w:spacing w:before="240" w:after="160" w:line="360" w:lineRule="auto"/>
        <w:jc w:val="both"/>
        <w:rPr>
          <w:rFonts w:ascii="Palatino Linotype" w:eastAsiaTheme="minorHAnsi" w:hAnsi="Palatino Linotype" w:cstheme="minorBidi"/>
          <w:lang w:val="es-MX" w:eastAsia="en-US"/>
        </w:rPr>
      </w:pPr>
      <w:r w:rsidRPr="007E4E80">
        <w:rPr>
          <w:rFonts w:ascii="Palatino Linotype" w:eastAsiaTheme="minorHAnsi" w:hAnsi="Palatino Linotype" w:cstheme="minorBidi"/>
          <w:lang w:val="es-MX" w:eastAsia="en-US"/>
        </w:rPr>
        <w:t>El Recurso de Revisión en estudio contiene los elementos normativos de validez exigidos en la Ley de Transparencia y Acceso a la Información Pública del Estado de México y Municipios, establecidos en el artículo 180 que enuncia:</w:t>
      </w:r>
    </w:p>
    <w:p w14:paraId="5730BE8A"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“Artículo 180. El recurso de revisión contendrá:</w:t>
      </w:r>
    </w:p>
    <w:p w14:paraId="040A8FED"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sujeto obligado ante la cual se presentó la solicitud;</w:t>
      </w:r>
    </w:p>
    <w:p w14:paraId="244017C5"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nombre del solicitante que recurre o de su representante y, en su caso, del tercero interesado, así como la dirección o medio que señale para recibir notificaciones;</w:t>
      </w:r>
    </w:p>
    <w:p w14:paraId="49DC9B89"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número de folio de respuesta de la solicitud de acceso;</w:t>
      </w:r>
    </w:p>
    <w:p w14:paraId="2F47AEBD"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IV. La fecha en que fue notificada la respuesta al solicitante o tuvo conocimiento del acto reclamado, o de presentación de la solicitud, en caso de falta de respuesta;</w:t>
      </w:r>
    </w:p>
    <w:p w14:paraId="6C074593"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lastRenderedPageBreak/>
        <w:t>V. El acto que se recurre;</w:t>
      </w:r>
    </w:p>
    <w:p w14:paraId="6E050C17"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 Las razones o motivos de inconformidad;</w:t>
      </w:r>
    </w:p>
    <w:p w14:paraId="52ADB994"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VII. La copia de la respuesta que se impugna y, en su caso, de la notificación correspondiente, en el caso de respuesta de la solicitud; y</w:t>
      </w:r>
    </w:p>
    <w:p w14:paraId="6DB539E8"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VIII. Firma del recurrente, en su caso, cuando se presente por escrito, requisito sin el cual se dará trámite al recurso.</w:t>
      </w:r>
    </w:p>
    <w:p w14:paraId="5C7B5CA3"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Adicionalmente, se podrán anexar las pruebas y demás elementos que considere procedentes someter a juicio del Instituto.</w:t>
      </w:r>
    </w:p>
    <w:p w14:paraId="039DADAA"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En ningún caso será necesario que el particular ratifique el recurso de revisión interpuesto.</w:t>
      </w:r>
    </w:p>
    <w:p w14:paraId="531BFB12"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b/>
          <w:i/>
          <w:sz w:val="22"/>
          <w:szCs w:val="22"/>
          <w:u w:val="single"/>
          <w:lang w:val="es-MX" w:eastAsia="en-US"/>
        </w:rPr>
      </w:pPr>
      <w:r w:rsidRPr="007E4E80">
        <w:rPr>
          <w:rFonts w:ascii="Palatino Linotype" w:eastAsiaTheme="minorHAnsi" w:hAnsi="Palatino Linotype" w:cstheme="minorBidi"/>
          <w:b/>
          <w:i/>
          <w:sz w:val="22"/>
          <w:szCs w:val="22"/>
          <w:u w:val="single"/>
          <w:lang w:val="es-MX" w:eastAsia="en-US"/>
        </w:rPr>
        <w:t>En caso de que el recurso se interponga de manera electrónica no será indispensable que contengan los requisitos establecidos en las fracciones II, IV, VII y VIII.” [Sic]</w:t>
      </w:r>
    </w:p>
    <w:p w14:paraId="737BB0BC" w14:textId="77777777" w:rsidR="007E4E80" w:rsidRPr="007E4E80" w:rsidRDefault="007E4E80" w:rsidP="007E4E80">
      <w:pPr>
        <w:autoSpaceDE w:val="0"/>
        <w:autoSpaceDN w:val="0"/>
        <w:adjustRightInd w:val="0"/>
        <w:spacing w:before="240" w:after="160" w:line="360" w:lineRule="auto"/>
        <w:ind w:left="1080"/>
        <w:jc w:val="both"/>
        <w:rPr>
          <w:rFonts w:ascii="Palatino Linotype" w:eastAsiaTheme="minorHAnsi" w:hAnsi="Palatino Linotype" w:cstheme="minorBidi"/>
          <w:b/>
          <w:i/>
          <w:sz w:val="22"/>
          <w:szCs w:val="22"/>
          <w:u w:val="single"/>
          <w:lang w:val="es-MX" w:eastAsia="en-US"/>
        </w:rPr>
      </w:pPr>
    </w:p>
    <w:p w14:paraId="6B381C46" w14:textId="77777777" w:rsidR="007E4E80" w:rsidRPr="007E4E80" w:rsidRDefault="007E4E80" w:rsidP="007E4E80">
      <w:pPr>
        <w:spacing w:after="160" w:line="360" w:lineRule="auto"/>
        <w:jc w:val="both"/>
        <w:rPr>
          <w:rFonts w:ascii="Palatino Linotype" w:eastAsiaTheme="minorHAnsi" w:hAnsi="Palatino Linotype" w:cs="Arial"/>
          <w:lang w:val="es-MX" w:eastAsia="en-US"/>
        </w:rPr>
      </w:pPr>
      <w:r w:rsidRPr="007E4E80">
        <w:rPr>
          <w:rFonts w:ascii="Palatino Linotype" w:eastAsiaTheme="minorHAnsi" w:hAnsi="Palatino Linotype" w:cs="Segoe UI"/>
          <w:lang w:val="es-MX" w:eastAsia="en-US"/>
        </w:rPr>
        <w:t xml:space="preserve">Cabe señalar que </w:t>
      </w:r>
      <w:r w:rsidRPr="007E4E80">
        <w:rPr>
          <w:rFonts w:ascii="Palatino Linotype" w:eastAsiaTheme="minorHAnsi" w:hAnsi="Palatino Linotype" w:cs="Segoe UI"/>
          <w:b/>
          <w:lang w:val="es-MX" w:eastAsia="en-US"/>
        </w:rPr>
        <w:t>El Recurrente</w:t>
      </w:r>
      <w:r w:rsidRPr="007E4E80">
        <w:rPr>
          <w:rFonts w:ascii="Palatino Linotype" w:eastAsiaTheme="minorHAnsi" w:hAnsi="Palatino Linotype" w:cs="Segoe UI"/>
          <w:lang w:val="es-MX" w:eastAsia="en-US"/>
        </w:rPr>
        <w:t xml:space="preserve"> </w:t>
      </w:r>
      <w:r w:rsidRPr="007E4E80">
        <w:rPr>
          <w:rFonts w:ascii="Palatino Linotype" w:eastAsiaTheme="minorHAnsi" w:hAnsi="Palatino Linotype" w:cs="Segoe UI"/>
          <w:u w:val="single"/>
          <w:lang w:val="es-MX" w:eastAsia="en-US"/>
        </w:rPr>
        <w:t>ejerció su derecho de acceso a la información mediante su nombre de haberlo realizado de manera anónima</w:t>
      </w:r>
      <w:r w:rsidRPr="007E4E80">
        <w:rPr>
          <w:rFonts w:ascii="Palatino Linotype" w:eastAsiaTheme="minorHAnsi" w:hAnsi="Palatino Linotype" w:cstheme="minorBidi"/>
          <w:lang w:val="es-MX" w:eastAsia="en-US"/>
        </w:rPr>
        <w:t xml:space="preserve">, no sería motivo para desechar las </w:t>
      </w:r>
      <w:r w:rsidRPr="007E4E80">
        <w:rPr>
          <w:rFonts w:ascii="Palatino Linotype" w:eastAsiaTheme="minorHAnsi" w:hAnsi="Palatino Linotype" w:cs="Arial"/>
          <w:lang w:val="es-MX" w:eastAsia="en-US"/>
        </w:rPr>
        <w:t>solicitudes de acceso a la información pública conforme a lo previsto en el artículo 155, penúltimo párrafo de la Ley de Transparencia y Acceso a la Información Pública del Estado de México y Municipios que señala lo siguiente:</w:t>
      </w:r>
    </w:p>
    <w:p w14:paraId="62A18C8F" w14:textId="77777777" w:rsidR="007E4E80" w:rsidRPr="007E4E80" w:rsidRDefault="007E4E80" w:rsidP="007E4E80">
      <w:pPr>
        <w:spacing w:before="240" w:after="160" w:line="276" w:lineRule="auto"/>
        <w:ind w:left="851" w:right="851"/>
        <w:jc w:val="both"/>
        <w:rPr>
          <w:rFonts w:ascii="Palatino Linotype" w:eastAsiaTheme="minorHAnsi" w:hAnsi="Palatino Linotype" w:cs="Arial"/>
          <w:b/>
          <w:i/>
          <w:sz w:val="22"/>
          <w:szCs w:val="22"/>
          <w:lang w:val="es-MX" w:eastAsia="en-US"/>
        </w:rPr>
      </w:pPr>
      <w:r w:rsidRPr="007E4E80">
        <w:rPr>
          <w:rFonts w:ascii="Palatino Linotype" w:eastAsiaTheme="minorHAnsi" w:hAnsi="Palatino Linotype" w:cs="Arial"/>
          <w:i/>
          <w:sz w:val="22"/>
          <w:szCs w:val="22"/>
          <w:lang w:val="es-MX" w:eastAsia="en-U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7E4E80">
        <w:rPr>
          <w:rFonts w:ascii="Palatino Linotype" w:eastAsiaTheme="minorHAnsi" w:hAnsi="Palatino Linotype" w:cs="Arial"/>
          <w:b/>
          <w:i/>
          <w:sz w:val="22"/>
          <w:szCs w:val="22"/>
          <w:lang w:val="es-MX" w:eastAsia="en-US"/>
        </w:rPr>
        <w:t>[Sic]</w:t>
      </w:r>
    </w:p>
    <w:p w14:paraId="6A9A2FC6" w14:textId="77777777" w:rsidR="007E4E80" w:rsidRPr="007E4E80" w:rsidRDefault="007E4E80" w:rsidP="007E4E80">
      <w:pPr>
        <w:spacing w:before="240" w:after="160" w:line="360" w:lineRule="auto"/>
        <w:ind w:left="851" w:right="851"/>
        <w:jc w:val="both"/>
        <w:rPr>
          <w:rFonts w:ascii="Palatino Linotype" w:eastAsiaTheme="minorHAnsi" w:hAnsi="Palatino Linotype" w:cs="Arial"/>
          <w:b/>
          <w:i/>
          <w:sz w:val="22"/>
          <w:szCs w:val="22"/>
          <w:lang w:val="es-MX" w:eastAsia="en-US"/>
        </w:rPr>
      </w:pPr>
    </w:p>
    <w:p w14:paraId="3827B95D" w14:textId="77777777" w:rsidR="007E4E80" w:rsidRPr="007E4E80" w:rsidRDefault="007E4E80" w:rsidP="007E4E80">
      <w:pPr>
        <w:spacing w:after="160" w:line="360" w:lineRule="auto"/>
        <w:jc w:val="both"/>
        <w:rPr>
          <w:rFonts w:ascii="Palatino Linotype" w:eastAsiaTheme="minorHAnsi" w:hAnsi="Palatino Linotype" w:cstheme="minorBidi"/>
          <w:lang w:val="es-MX" w:eastAsia="en-US"/>
        </w:rPr>
      </w:pPr>
      <w:r w:rsidRPr="007E4E80">
        <w:rPr>
          <w:rFonts w:ascii="Palatino Linotype" w:eastAsiaTheme="minorHAnsi" w:hAnsi="Palatino Linotype" w:cstheme="minorBidi"/>
          <w:lang w:val="es-MX" w:eastAsia="en-US"/>
        </w:rPr>
        <w:lastRenderedPageBreak/>
        <w:t xml:space="preserve">Robustece lo anterior se encuentra lo dispuesto en el artículo 5 párrafos </w:t>
      </w:r>
      <w:r w:rsidRPr="007E4E80">
        <w:rPr>
          <w:rFonts w:ascii="Palatino Linotype" w:eastAsiaTheme="minorHAnsi" w:hAnsi="Palatino Linotype" w:cs="Arial"/>
          <w:lang w:val="es-MX" w:eastAsia="en-US"/>
        </w:rPr>
        <w:t>vigésimo, vigésimo primero y vigésimo segundo</w:t>
      </w:r>
      <w:r w:rsidRPr="007E4E80">
        <w:rPr>
          <w:rFonts w:ascii="Palatino Linotype" w:eastAsiaTheme="minorHAnsi" w:hAnsi="Palatino Linotype" w:cstheme="minorBidi"/>
          <w:lang w:val="es-MX" w:eastAsia="en-US"/>
        </w:rPr>
        <w:t>, de la Constitución Política del Estado Libre y Soberano de México, se establece lo siguiente:</w:t>
      </w:r>
    </w:p>
    <w:p w14:paraId="66FEF6FB"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b/>
          <w:i/>
          <w:sz w:val="22"/>
          <w:szCs w:val="22"/>
          <w:u w:val="single"/>
          <w:lang w:val="es-MX" w:eastAsia="en-US"/>
        </w:rPr>
      </w:pPr>
      <w:r w:rsidRPr="007E4E80">
        <w:rPr>
          <w:rFonts w:ascii="Palatino Linotype" w:eastAsiaTheme="minorHAnsi" w:hAnsi="Palatino Linotype" w:cstheme="minorBidi"/>
          <w:b/>
          <w:i/>
          <w:sz w:val="22"/>
          <w:szCs w:val="22"/>
          <w:u w:val="single"/>
          <w:lang w:val="es-MX" w:eastAsia="en-US"/>
        </w:rPr>
        <w:t>Constitución Política del Estado Libre y Soberano de México</w:t>
      </w:r>
    </w:p>
    <w:p w14:paraId="5E55DEFD"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w:t>
      </w:r>
      <w:r w:rsidRPr="007E4E80">
        <w:rPr>
          <w:rFonts w:ascii="Palatino Linotype" w:eastAsiaTheme="minorHAnsi" w:hAnsi="Palatino Linotype" w:cstheme="minorBidi"/>
          <w:b/>
          <w:i/>
          <w:sz w:val="22"/>
          <w:szCs w:val="22"/>
          <w:lang w:val="es-MX" w:eastAsia="en-US"/>
        </w:rPr>
        <w:t>Artículo 5</w:t>
      </w:r>
      <w:r w:rsidRPr="007E4E80">
        <w:rPr>
          <w:rFonts w:ascii="Palatino Linotype" w:eastAsiaTheme="minorHAnsi" w:hAnsi="Palatino Linotype" w:cstheme="minorBidi"/>
          <w:i/>
          <w:sz w:val="22"/>
          <w:szCs w:val="22"/>
          <w:lang w:val="es-MX"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5867A7"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w:t>
      </w:r>
    </w:p>
    <w:p w14:paraId="1D8D400C" w14:textId="77777777" w:rsidR="007E4E80" w:rsidRPr="007E4E80" w:rsidRDefault="007E4E80" w:rsidP="007E4E80">
      <w:pPr>
        <w:spacing w:before="240" w:after="160" w:line="360" w:lineRule="auto"/>
        <w:ind w:left="851" w:right="851"/>
        <w:jc w:val="both"/>
        <w:rPr>
          <w:rFonts w:ascii="Palatino Linotype" w:eastAsiaTheme="minorHAnsi" w:hAnsi="Palatino Linotype" w:cstheme="minorBidi"/>
          <w:b/>
          <w:i/>
          <w:sz w:val="22"/>
          <w:szCs w:val="22"/>
          <w:lang w:val="es-MX" w:eastAsia="en-US"/>
        </w:rPr>
      </w:pPr>
      <w:r w:rsidRPr="007E4E80">
        <w:rPr>
          <w:rFonts w:ascii="Palatino Linotype" w:eastAsiaTheme="minorHAnsi" w:hAnsi="Palatino Linotype" w:cstheme="minorBidi"/>
          <w:i/>
          <w:sz w:val="22"/>
          <w:szCs w:val="22"/>
          <w:lang w:val="es-MX" w:eastAsia="en-US"/>
        </w:rPr>
        <w:t xml:space="preserve">transparencia, acceso a la información pública y a la protección de datos personales en posesión de los sujetos obligados en los términos que establezca la ley. (…)” </w:t>
      </w:r>
      <w:r w:rsidRPr="007E4E80">
        <w:rPr>
          <w:rFonts w:ascii="Palatino Linotype" w:eastAsiaTheme="minorHAnsi" w:hAnsi="Palatino Linotype" w:cstheme="minorBidi"/>
          <w:b/>
          <w:i/>
          <w:sz w:val="22"/>
          <w:szCs w:val="22"/>
          <w:lang w:val="es-MX" w:eastAsia="en-US"/>
        </w:rPr>
        <w:t>[Sic]</w:t>
      </w:r>
    </w:p>
    <w:p w14:paraId="4EDEBFAF" w14:textId="77777777" w:rsidR="007E4E80" w:rsidRPr="007E4E80" w:rsidRDefault="007E4E80" w:rsidP="007E4E80">
      <w:pPr>
        <w:autoSpaceDE w:val="0"/>
        <w:autoSpaceDN w:val="0"/>
        <w:adjustRightInd w:val="0"/>
        <w:spacing w:before="240" w:after="160" w:line="360" w:lineRule="auto"/>
        <w:jc w:val="both"/>
        <w:rPr>
          <w:rFonts w:ascii="Palatino Linotype" w:eastAsiaTheme="minorHAnsi" w:hAnsi="Palatino Linotype" w:cs="Arial"/>
          <w:lang w:val="es-MX" w:eastAsia="en-US"/>
        </w:rPr>
      </w:pPr>
      <w:r w:rsidRPr="007E4E80">
        <w:rPr>
          <w:rFonts w:ascii="Palatino Linotype" w:eastAsiaTheme="minorHAnsi" w:hAnsi="Palatino Linotype" w:cstheme="minorBidi"/>
          <w:lang w:val="es-MX"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E4E80">
        <w:rPr>
          <w:rFonts w:ascii="Palatino Linotype" w:eastAsiaTheme="minorHAnsi" w:hAnsi="Palatino Linotype" w:cstheme="minorBidi"/>
          <w:b/>
          <w:u w:val="single"/>
          <w:lang w:val="es-MX" w:eastAsia="en-US"/>
        </w:rPr>
        <w:t>incluso, la solicitud de acceso a la información pueda ser anónima</w:t>
      </w:r>
      <w:r w:rsidRPr="007E4E80">
        <w:rPr>
          <w:rFonts w:ascii="Palatino Linotype" w:eastAsiaTheme="minorHAnsi" w:hAnsi="Palatino Linotype" w:cstheme="minorBidi"/>
          <w:lang w:val="es-MX" w:eastAsia="en-US"/>
        </w:rPr>
        <w:t xml:space="preserve"> o no contener un nombre que identifique al solicitante o que permita tener certeza sobre su identidad. </w:t>
      </w:r>
      <w:r w:rsidRPr="007E4E80">
        <w:rPr>
          <w:rFonts w:ascii="Palatino Linotype" w:eastAsiaTheme="minorHAnsi" w:hAnsi="Palatino Linotype" w:cs="Arial"/>
          <w:lang w:val="es-MX" w:eastAsia="en-US"/>
        </w:rPr>
        <w:t>En conclusión, se cubrieron los requisitos de procedencia y procedibilidad y conforme a las constancias que obran en el expediente.</w:t>
      </w:r>
    </w:p>
    <w:p w14:paraId="7DBFE369" w14:textId="77777777" w:rsidR="003C19C7" w:rsidRPr="003C19C7" w:rsidRDefault="003C19C7" w:rsidP="000D5DC0">
      <w:pPr>
        <w:pBdr>
          <w:top w:val="nil"/>
          <w:left w:val="nil"/>
          <w:bottom w:val="nil"/>
          <w:right w:val="nil"/>
          <w:between w:val="nil"/>
        </w:pBdr>
        <w:spacing w:line="360" w:lineRule="auto"/>
        <w:jc w:val="both"/>
        <w:rPr>
          <w:rFonts w:ascii="Palatino Linotype" w:eastAsia="Palatino Linotype" w:hAnsi="Palatino Linotype" w:cs="Palatino Linotype"/>
          <w:color w:val="000000"/>
          <w:szCs w:val="28"/>
        </w:rPr>
      </w:pPr>
    </w:p>
    <w:p w14:paraId="716CACE7" w14:textId="6B69899A" w:rsidR="00E3048E" w:rsidRPr="00747344" w:rsidRDefault="003C19C7"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Pr>
          <w:rFonts w:ascii="Palatino Linotype" w:eastAsia="Palatino Linotype" w:hAnsi="Palatino Linotype" w:cs="Palatino Linotype"/>
          <w:b/>
          <w:color w:val="000000"/>
          <w:sz w:val="28"/>
          <w:szCs w:val="28"/>
        </w:rPr>
        <w:t xml:space="preserve">CUARTO. </w:t>
      </w:r>
      <w:r w:rsidR="00E3048E" w:rsidRPr="00747344">
        <w:rPr>
          <w:rFonts w:ascii="Palatino Linotype" w:eastAsiaTheme="minorHAnsi" w:hAnsi="Palatino Linotype" w:cs="Arial"/>
          <w:b/>
          <w:sz w:val="28"/>
          <w:lang w:eastAsia="en-US"/>
        </w:rPr>
        <w:t xml:space="preserve">Del estudio de las causas de improcedencia. </w:t>
      </w:r>
    </w:p>
    <w:p w14:paraId="7131FBB2"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7344">
        <w:rPr>
          <w:rStyle w:val="Refdenotaalpie"/>
          <w:rFonts w:ascii="Palatino Linotype" w:eastAsiaTheme="minorHAnsi" w:hAnsi="Palatino Linotype" w:cs="Arial"/>
          <w:lang w:eastAsia="en-US"/>
        </w:rPr>
        <w:footnoteReference w:id="1"/>
      </w:r>
      <w:r w:rsidRPr="00747344">
        <w:rPr>
          <w:rFonts w:ascii="Palatino Linotype" w:eastAsiaTheme="minorHAnsi" w:hAnsi="Palatino Linotype" w:cs="Arial"/>
          <w:lang w:eastAsia="en-US"/>
        </w:rPr>
        <w:t>.</w:t>
      </w:r>
    </w:p>
    <w:p w14:paraId="2591DD8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47344" w:rsidRDefault="00E3048E" w:rsidP="00E3048E"/>
    <w:p w14:paraId="5C9B4549"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w:t>
      </w:r>
      <w:r w:rsidRPr="00747344">
        <w:rPr>
          <w:rFonts w:ascii="Palatino Linotype" w:hAnsi="Palatino Linotype" w:cs="Arial"/>
          <w:b/>
          <w:i/>
          <w:sz w:val="22"/>
          <w:szCs w:val="22"/>
        </w:rPr>
        <w:t>Artículo 191.</w:t>
      </w:r>
      <w:r w:rsidRPr="00747344">
        <w:rPr>
          <w:rFonts w:ascii="Palatino Linotype" w:hAnsi="Palatino Linotype" w:cs="Arial"/>
          <w:i/>
          <w:sz w:val="22"/>
          <w:szCs w:val="22"/>
        </w:rPr>
        <w:t xml:space="preserve"> El recurso será desechado por improcedente cuando:  </w:t>
      </w:r>
    </w:p>
    <w:p w14:paraId="4BBDF343"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583AA73B"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III. No actualice alguno de los supuestos previstos en la presente Ley;  </w:t>
      </w:r>
    </w:p>
    <w:p w14:paraId="5D2E551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IV. No se haya desahogado la prevención en los términos establecidos en la presente Ley;</w:t>
      </w:r>
    </w:p>
    <w:p w14:paraId="5582C78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 Se impugne la veracidad de la información proporcionada;  </w:t>
      </w:r>
    </w:p>
    <w:p w14:paraId="152CF856"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VI. Se trate de una consulta, o trámite en específico; y  </w:t>
      </w:r>
    </w:p>
    <w:p w14:paraId="793FA580"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4734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47344" w:rsidRDefault="00E3048E" w:rsidP="00E3048E">
      <w:pPr>
        <w:autoSpaceDE w:val="0"/>
        <w:autoSpaceDN w:val="0"/>
        <w:adjustRightInd w:val="0"/>
        <w:spacing w:line="360" w:lineRule="auto"/>
        <w:jc w:val="both"/>
        <w:rPr>
          <w:rFonts w:ascii="Palatino Linotype" w:hAnsi="Palatino Linotype" w:cs="Arial"/>
        </w:rPr>
      </w:pPr>
      <w:r w:rsidRPr="00747344">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4DA0010"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0A412821" w14:textId="4519385D" w:rsidR="00E3048E" w:rsidRPr="00747344" w:rsidRDefault="003C19C7"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QUINTO</w:t>
      </w:r>
      <w:r w:rsidR="00E3048E" w:rsidRPr="00747344">
        <w:rPr>
          <w:rFonts w:ascii="Palatino Linotype" w:hAnsi="Palatino Linotype" w:cs="Arial"/>
          <w:b/>
          <w:sz w:val="28"/>
        </w:rPr>
        <w:t>. Del estudio y resolución del asunto.</w:t>
      </w:r>
      <w:r w:rsidR="00E3048E" w:rsidRPr="00747344">
        <w:rPr>
          <w:rFonts w:ascii="Palatino Linotype" w:hAnsi="Palatino Linotype" w:cs="Arial"/>
          <w:sz w:val="28"/>
        </w:rPr>
        <w:t xml:space="preserve"> </w:t>
      </w:r>
    </w:p>
    <w:p w14:paraId="00AD23F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747344">
        <w:rPr>
          <w:rFonts w:ascii="Palatino Linotype" w:eastAsiaTheme="minorHAnsi" w:hAnsi="Palatino Linotype" w:cs="Arial"/>
          <w:lang w:eastAsia="en-US"/>
        </w:rPr>
        <w:lastRenderedPageBreak/>
        <w:t>internacionales en los que el Estado Mexicano sea parte, en concordancia con el artículo 8, de la Ley de Transparencia local.</w:t>
      </w:r>
    </w:p>
    <w:p w14:paraId="0D48F055" w14:textId="77777777" w:rsidR="00FE046B" w:rsidRPr="0074734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47344" w:rsidRDefault="0029071C" w:rsidP="0029071C">
      <w:pPr>
        <w:spacing w:line="360" w:lineRule="auto"/>
        <w:ind w:right="141"/>
        <w:jc w:val="both"/>
        <w:rPr>
          <w:rFonts w:ascii="Palatino Linotype" w:eastAsiaTheme="minorHAnsi" w:hAnsi="Palatino Linotype" w:cstheme="minorBidi"/>
        </w:rPr>
      </w:pPr>
      <w:r w:rsidRPr="00747344">
        <w:rPr>
          <w:rFonts w:ascii="Palatino Linotype" w:eastAsiaTheme="minorHAnsi" w:hAnsi="Palatino Linotype" w:cstheme="minorBidi"/>
        </w:rPr>
        <w:t xml:space="preserve">En este sentido nuestro estudio versará en determinar si la información remitida mediante </w:t>
      </w:r>
      <w:proofErr w:type="gramStart"/>
      <w:r w:rsidRPr="00747344">
        <w:rPr>
          <w:rFonts w:ascii="Palatino Linotype" w:eastAsiaTheme="minorHAnsi" w:hAnsi="Palatino Linotype" w:cstheme="minorBidi"/>
        </w:rPr>
        <w:t>respuesta,</w:t>
      </w:r>
      <w:proofErr w:type="gramEnd"/>
      <w:r w:rsidRPr="00747344">
        <w:rPr>
          <w:rFonts w:ascii="Palatino Linotype" w:eastAsiaTheme="minorHAnsi" w:hAnsi="Palatino Linotype" w:cstheme="minorBidi"/>
        </w:rPr>
        <w:t xml:space="preserve"> colma el derecho de acceso a la información solicitado por la</w:t>
      </w:r>
      <w:r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rPr>
        <w:t>parte</w:t>
      </w:r>
      <w:r w:rsidR="001D2DE0"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b/>
        </w:rPr>
        <w:t>Recurrente</w:t>
      </w:r>
      <w:r w:rsidRPr="00747344">
        <w:rPr>
          <w:rFonts w:ascii="Palatino Linotype" w:eastAsiaTheme="minorHAnsi" w:hAnsi="Palatino Linotype" w:cstheme="minorBidi"/>
        </w:rPr>
        <w:t xml:space="preserve">, para ello analizaremos lo solicitado </w:t>
      </w:r>
      <w:r w:rsidR="00574FDC" w:rsidRPr="00747344">
        <w:rPr>
          <w:rFonts w:ascii="Palatino Linotype" w:eastAsiaTheme="minorHAnsi" w:hAnsi="Palatino Linotype" w:cstheme="minorBidi"/>
        </w:rPr>
        <w:t>y la información proporcionada.</w:t>
      </w:r>
    </w:p>
    <w:p w14:paraId="1C6EB0FB" w14:textId="3268C4BF" w:rsidR="008D7081" w:rsidRDefault="008D7081" w:rsidP="0029071C">
      <w:pPr>
        <w:spacing w:line="360" w:lineRule="auto"/>
        <w:ind w:right="141"/>
        <w:jc w:val="both"/>
        <w:rPr>
          <w:rFonts w:ascii="Palatino Linotype" w:eastAsiaTheme="minorHAnsi" w:hAnsi="Palatino Linotype" w:cstheme="minorBidi"/>
        </w:rPr>
      </w:pPr>
    </w:p>
    <w:p w14:paraId="0F4D58AE" w14:textId="5C8CB0FD" w:rsidR="00814FA1" w:rsidRDefault="008D7081" w:rsidP="0029071C">
      <w:pPr>
        <w:spacing w:line="360" w:lineRule="auto"/>
        <w:ind w:right="141"/>
        <w:jc w:val="both"/>
        <w:rPr>
          <w:rFonts w:ascii="Palatino Linotype" w:eastAsiaTheme="minorHAnsi" w:hAnsi="Palatino Linotype" w:cstheme="minorBidi"/>
        </w:rPr>
      </w:pPr>
      <w:r w:rsidRPr="008D7081">
        <w:rPr>
          <w:rFonts w:ascii="Palatino Linotype" w:eastAsiaTheme="minorHAnsi" w:hAnsi="Palatino Linotype" w:cstheme="minorBidi"/>
        </w:rPr>
        <w:t>Por tanto, es conveniente recordar que el hoy Recurrente requirió del Sujeto Obligado, lo siguiente:</w:t>
      </w:r>
    </w:p>
    <w:p w14:paraId="3968A2A8" w14:textId="77777777" w:rsidR="004C61A9" w:rsidRDefault="004C61A9" w:rsidP="0029071C">
      <w:pPr>
        <w:spacing w:line="360" w:lineRule="auto"/>
        <w:ind w:right="141"/>
        <w:jc w:val="both"/>
        <w:rPr>
          <w:rFonts w:ascii="Palatino Linotype" w:eastAsiaTheme="minorHAnsi" w:hAnsi="Palatino Linotype" w:cstheme="minorBidi"/>
        </w:rPr>
      </w:pPr>
    </w:p>
    <w:p w14:paraId="4B9E33F6" w14:textId="39D3ADA6" w:rsidR="004C61A9" w:rsidRPr="007320EC" w:rsidRDefault="009C1D70" w:rsidP="00C1253E">
      <w:pPr>
        <w:pStyle w:val="Prrafodelista"/>
        <w:numPr>
          <w:ilvl w:val="0"/>
          <w:numId w:val="52"/>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Padrón de proveedores</w:t>
      </w:r>
    </w:p>
    <w:p w14:paraId="7C120720" w14:textId="7D956BFE" w:rsidR="009C1D70" w:rsidRDefault="009C1D70" w:rsidP="00C1253E">
      <w:pPr>
        <w:pStyle w:val="Prrafodelista"/>
        <w:numPr>
          <w:ilvl w:val="0"/>
          <w:numId w:val="52"/>
        </w:numPr>
        <w:spacing w:line="360" w:lineRule="auto"/>
        <w:ind w:right="141"/>
        <w:jc w:val="both"/>
        <w:rPr>
          <w:rFonts w:ascii="Palatino Linotype" w:eastAsiaTheme="minorHAnsi" w:hAnsi="Palatino Linotype" w:cstheme="minorBidi"/>
        </w:rPr>
      </w:pPr>
      <w:r w:rsidRPr="009C1D70">
        <w:rPr>
          <w:rFonts w:ascii="Palatino Linotype" w:eastAsiaTheme="minorHAnsi" w:hAnsi="Palatino Linotype" w:cstheme="minorBidi"/>
        </w:rPr>
        <w:t>Establecimientos, negocios o empresas quien no cuenta</w:t>
      </w:r>
      <w:r>
        <w:rPr>
          <w:rFonts w:ascii="Palatino Linotype" w:eastAsiaTheme="minorHAnsi" w:hAnsi="Palatino Linotype" w:cstheme="minorBidi"/>
        </w:rPr>
        <w:t>n</w:t>
      </w:r>
      <w:r w:rsidRPr="009C1D70">
        <w:rPr>
          <w:rFonts w:ascii="Palatino Linotype" w:eastAsiaTheme="minorHAnsi" w:hAnsi="Palatino Linotype" w:cstheme="minorBidi"/>
        </w:rPr>
        <w:t xml:space="preserve"> con licencia de funcionamiento</w:t>
      </w:r>
      <w:r>
        <w:rPr>
          <w:rFonts w:ascii="Palatino Linotype" w:eastAsiaTheme="minorHAnsi" w:hAnsi="Palatino Linotype" w:cstheme="minorBidi"/>
        </w:rPr>
        <w:t xml:space="preserve">. </w:t>
      </w:r>
    </w:p>
    <w:p w14:paraId="685CEEA6" w14:textId="367ADDA5" w:rsidR="009C1D70" w:rsidRDefault="009C1D70" w:rsidP="00C1253E">
      <w:pPr>
        <w:pStyle w:val="Prrafodelista"/>
        <w:numPr>
          <w:ilvl w:val="1"/>
          <w:numId w:val="52"/>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¿motivo?</w:t>
      </w:r>
    </w:p>
    <w:p w14:paraId="39A2D2B9" w14:textId="66A082BF" w:rsidR="009C1D70" w:rsidRPr="009C1D70" w:rsidRDefault="009C1D70" w:rsidP="009C1D70">
      <w:pPr>
        <w:spacing w:line="360" w:lineRule="auto"/>
        <w:ind w:left="720" w:right="141"/>
        <w:jc w:val="both"/>
        <w:rPr>
          <w:rFonts w:ascii="Palatino Linotype" w:eastAsiaTheme="minorHAnsi" w:hAnsi="Palatino Linotype" w:cstheme="minorBidi"/>
        </w:rPr>
      </w:pPr>
      <w:r>
        <w:rPr>
          <w:rFonts w:ascii="Palatino Linotype" w:eastAsiaTheme="minorHAnsi" w:hAnsi="Palatino Linotype" w:cstheme="minorBidi"/>
        </w:rPr>
        <w:t xml:space="preserve">2.3 </w:t>
      </w:r>
      <w:r w:rsidR="002D6934">
        <w:rPr>
          <w:rFonts w:ascii="Palatino Linotype" w:eastAsiaTheme="minorHAnsi" w:hAnsi="Palatino Linotype" w:cstheme="minorBidi"/>
        </w:rPr>
        <w:t>las que sí tienen, lo envíen</w:t>
      </w:r>
    </w:p>
    <w:p w14:paraId="5AA84CC9" w14:textId="512104CC" w:rsidR="009C1D70" w:rsidRDefault="00CE74FF" w:rsidP="00C1253E">
      <w:pPr>
        <w:pStyle w:val="Prrafodelista"/>
        <w:numPr>
          <w:ilvl w:val="0"/>
          <w:numId w:val="52"/>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Nómina general de la última quincena de 2024</w:t>
      </w:r>
    </w:p>
    <w:p w14:paraId="57A81B67" w14:textId="1ABC5E8B" w:rsidR="00487652" w:rsidRDefault="00487652" w:rsidP="00487652">
      <w:pPr>
        <w:pStyle w:val="Prrafodelista"/>
        <w:spacing w:line="360" w:lineRule="auto"/>
        <w:ind w:left="720" w:right="141"/>
        <w:jc w:val="both"/>
        <w:rPr>
          <w:rFonts w:ascii="Palatino Linotype" w:eastAsiaTheme="minorHAnsi" w:hAnsi="Palatino Linotype" w:cstheme="minorBidi"/>
        </w:rPr>
      </w:pPr>
      <w:r>
        <w:rPr>
          <w:rFonts w:ascii="Palatino Linotype" w:eastAsiaTheme="minorHAnsi" w:hAnsi="Palatino Linotype" w:cstheme="minorBidi"/>
        </w:rPr>
        <w:t>3.1 Nómina segunda quincena febrero de 2025</w:t>
      </w:r>
    </w:p>
    <w:p w14:paraId="7F6EAFD8" w14:textId="27092270" w:rsidR="009C1D70" w:rsidRDefault="00FE4B93" w:rsidP="00C1253E">
      <w:pPr>
        <w:pStyle w:val="Prrafodelista"/>
        <w:numPr>
          <w:ilvl w:val="0"/>
          <w:numId w:val="52"/>
        </w:numPr>
        <w:spacing w:line="360" w:lineRule="auto"/>
        <w:ind w:right="141"/>
        <w:jc w:val="both"/>
        <w:rPr>
          <w:rFonts w:ascii="Palatino Linotype" w:eastAsiaTheme="minorHAnsi" w:hAnsi="Palatino Linotype" w:cstheme="minorBidi"/>
        </w:rPr>
      </w:pPr>
      <w:r w:rsidRPr="00487652">
        <w:rPr>
          <w:rFonts w:ascii="Palatino Linotype" w:eastAsiaTheme="minorHAnsi" w:hAnsi="Palatino Linotype" w:cstheme="minorBidi"/>
        </w:rPr>
        <w:t xml:space="preserve">Porque </w:t>
      </w:r>
      <w:r w:rsidR="00487652" w:rsidRPr="00487652">
        <w:rPr>
          <w:rFonts w:ascii="Palatino Linotype" w:eastAsiaTheme="minorHAnsi" w:hAnsi="Palatino Linotype" w:cstheme="minorBidi"/>
        </w:rPr>
        <w:t>su portal de mejora regulatoria de transparencia (</w:t>
      </w:r>
      <w:proofErr w:type="spellStart"/>
      <w:r w:rsidR="00487652" w:rsidRPr="00487652">
        <w:rPr>
          <w:rFonts w:ascii="Palatino Linotype" w:eastAsiaTheme="minorHAnsi" w:hAnsi="Palatino Linotype" w:cstheme="minorBidi"/>
        </w:rPr>
        <w:t>Ipomex</w:t>
      </w:r>
      <w:proofErr w:type="spellEnd"/>
      <w:r w:rsidR="00487652" w:rsidRPr="00487652">
        <w:rPr>
          <w:rFonts w:ascii="Palatino Linotype" w:eastAsiaTheme="minorHAnsi" w:hAnsi="Palatino Linotype" w:cstheme="minorBidi"/>
        </w:rPr>
        <w:t>) no se encuentra actualizado y el motivo</w:t>
      </w:r>
      <w:r w:rsidR="00487652">
        <w:rPr>
          <w:rFonts w:ascii="Palatino Linotype" w:eastAsiaTheme="minorHAnsi" w:hAnsi="Palatino Linotype" w:cstheme="minorBidi"/>
        </w:rPr>
        <w:t>.</w:t>
      </w:r>
    </w:p>
    <w:p w14:paraId="545CFC76" w14:textId="1B734D06" w:rsidR="009C1D70" w:rsidRDefault="00FE4B93" w:rsidP="00C1253E">
      <w:pPr>
        <w:pStyle w:val="Prrafodelista"/>
        <w:numPr>
          <w:ilvl w:val="0"/>
          <w:numId w:val="52"/>
        </w:numPr>
        <w:spacing w:line="360" w:lineRule="auto"/>
        <w:ind w:right="141"/>
        <w:jc w:val="both"/>
        <w:rPr>
          <w:rFonts w:ascii="Palatino Linotype" w:eastAsiaTheme="minorHAnsi" w:hAnsi="Palatino Linotype" w:cstheme="minorBidi"/>
        </w:rPr>
      </w:pPr>
      <w:r w:rsidRPr="00487652">
        <w:rPr>
          <w:rFonts w:ascii="Palatino Linotype" w:eastAsiaTheme="minorHAnsi" w:hAnsi="Palatino Linotype" w:cstheme="minorBidi"/>
        </w:rPr>
        <w:t xml:space="preserve">Todas </w:t>
      </w:r>
      <w:r w:rsidR="00487652" w:rsidRPr="00487652">
        <w:rPr>
          <w:rFonts w:ascii="Palatino Linotype" w:eastAsiaTheme="minorHAnsi" w:hAnsi="Palatino Linotype" w:cstheme="minorBidi"/>
        </w:rPr>
        <w:t>la cedulas de trámites y servicios</w:t>
      </w:r>
    </w:p>
    <w:p w14:paraId="7C81C63E" w14:textId="2BE29FB2" w:rsidR="00487652" w:rsidRDefault="00FE4B93" w:rsidP="00C1253E">
      <w:pPr>
        <w:pStyle w:val="Prrafodelista"/>
        <w:numPr>
          <w:ilvl w:val="0"/>
          <w:numId w:val="52"/>
        </w:numPr>
        <w:spacing w:line="360" w:lineRule="auto"/>
        <w:ind w:right="141"/>
        <w:jc w:val="both"/>
        <w:rPr>
          <w:rFonts w:ascii="Palatino Linotype" w:eastAsiaTheme="minorHAnsi" w:hAnsi="Palatino Linotype" w:cstheme="minorBidi"/>
        </w:rPr>
      </w:pPr>
      <w:r w:rsidRPr="00FE4B93">
        <w:rPr>
          <w:rFonts w:ascii="Palatino Linotype" w:eastAsiaTheme="minorHAnsi" w:hAnsi="Palatino Linotype" w:cstheme="minorBidi"/>
        </w:rPr>
        <w:t>Cedulas de datos personales con sus anexo</w:t>
      </w:r>
      <w:r>
        <w:rPr>
          <w:rFonts w:ascii="Palatino Linotype" w:eastAsiaTheme="minorHAnsi" w:hAnsi="Palatino Linotype" w:cstheme="minorBidi"/>
        </w:rPr>
        <w:t>s</w:t>
      </w:r>
    </w:p>
    <w:p w14:paraId="30153B0B" w14:textId="568E856A" w:rsidR="00FE4B93" w:rsidRDefault="00FE4B93" w:rsidP="00C1253E">
      <w:pPr>
        <w:pStyle w:val="Prrafodelista"/>
        <w:numPr>
          <w:ilvl w:val="0"/>
          <w:numId w:val="52"/>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T</w:t>
      </w:r>
      <w:r w:rsidRPr="00FE4B93">
        <w:rPr>
          <w:rFonts w:ascii="Palatino Linotype" w:eastAsiaTheme="minorHAnsi" w:hAnsi="Palatino Linotype" w:cstheme="minorBidi"/>
        </w:rPr>
        <w:t>odos los programas que el Municipio está</w:t>
      </w:r>
      <w:r>
        <w:rPr>
          <w:rFonts w:ascii="Palatino Linotype" w:eastAsiaTheme="minorHAnsi" w:hAnsi="Palatino Linotype" w:cstheme="minorBidi"/>
        </w:rPr>
        <w:t xml:space="preserve"> </w:t>
      </w:r>
      <w:r w:rsidRPr="00FE4B93">
        <w:rPr>
          <w:rFonts w:ascii="Palatino Linotype" w:eastAsiaTheme="minorHAnsi" w:hAnsi="Palatino Linotype" w:cstheme="minorBidi"/>
        </w:rPr>
        <w:t>dando</w:t>
      </w:r>
    </w:p>
    <w:p w14:paraId="34A10927" w14:textId="487CD872" w:rsidR="00FE4B93" w:rsidRDefault="00FE4B93" w:rsidP="00C1253E">
      <w:pPr>
        <w:pStyle w:val="Prrafodelista"/>
        <w:numPr>
          <w:ilvl w:val="0"/>
          <w:numId w:val="52"/>
        </w:numPr>
        <w:spacing w:line="360" w:lineRule="auto"/>
        <w:ind w:right="141"/>
        <w:jc w:val="both"/>
        <w:rPr>
          <w:rFonts w:ascii="Palatino Linotype" w:eastAsiaTheme="minorHAnsi" w:hAnsi="Palatino Linotype" w:cstheme="minorBidi"/>
        </w:rPr>
      </w:pPr>
      <w:r w:rsidRPr="00FE4B93">
        <w:rPr>
          <w:rFonts w:ascii="Palatino Linotype" w:eastAsiaTheme="minorHAnsi" w:hAnsi="Palatino Linotype" w:cstheme="minorBidi"/>
        </w:rPr>
        <w:t>Plan de Desarrollo Municipal</w:t>
      </w:r>
    </w:p>
    <w:p w14:paraId="0A781714" w14:textId="77777777" w:rsidR="007320EC" w:rsidRDefault="007320EC" w:rsidP="0029071C">
      <w:pPr>
        <w:spacing w:line="360" w:lineRule="auto"/>
        <w:ind w:right="141"/>
        <w:jc w:val="both"/>
        <w:rPr>
          <w:rFonts w:ascii="Palatino Linotype" w:eastAsiaTheme="minorHAnsi" w:hAnsi="Palatino Linotype" w:cstheme="minorBidi"/>
        </w:rPr>
      </w:pPr>
    </w:p>
    <w:p w14:paraId="652D9286" w14:textId="7CC2B320" w:rsidR="008258C6" w:rsidRDefault="008258C6" w:rsidP="008258C6">
      <w:pPr>
        <w:pStyle w:val="Prrafodelista"/>
        <w:autoSpaceDE w:val="0"/>
        <w:autoSpaceDN w:val="0"/>
        <w:adjustRightInd w:val="0"/>
        <w:spacing w:line="360" w:lineRule="auto"/>
        <w:ind w:left="0"/>
        <w:jc w:val="both"/>
        <w:rPr>
          <w:rFonts w:ascii="Palatino Linotype" w:hAnsi="Palatino Linotype" w:cs="Arial"/>
        </w:rPr>
      </w:pPr>
      <w:r w:rsidRPr="00747344">
        <w:rPr>
          <w:rFonts w:ascii="Palatino Linotype" w:hAnsi="Palatino Linotype" w:cs="Arial"/>
        </w:rPr>
        <w:lastRenderedPageBreak/>
        <w:t xml:space="preserve">Consecuentemente, el Sujeto Obligado en fecha </w:t>
      </w:r>
      <w:r w:rsidR="007320EC">
        <w:rPr>
          <w:rFonts w:ascii="Palatino Linotype" w:hAnsi="Palatino Linotype" w:cs="Arial"/>
        </w:rPr>
        <w:t>treinta de mayo</w:t>
      </w:r>
      <w:r w:rsidR="00E94B5C" w:rsidRPr="00747344">
        <w:rPr>
          <w:rFonts w:ascii="Palatino Linotype" w:hAnsi="Palatino Linotype" w:cs="Arial"/>
        </w:rPr>
        <w:t xml:space="preserve"> de dos mil veinticinco</w:t>
      </w:r>
      <w:r w:rsidRPr="00747344">
        <w:rPr>
          <w:rFonts w:ascii="Palatino Linotype" w:hAnsi="Palatino Linotype" w:cs="Arial"/>
        </w:rPr>
        <w:t>, emitió su respuesta a través de</w:t>
      </w:r>
      <w:r w:rsidR="00D349EA" w:rsidRPr="00747344">
        <w:rPr>
          <w:rFonts w:ascii="Palatino Linotype" w:hAnsi="Palatino Linotype" w:cs="Arial"/>
        </w:rPr>
        <w:t xml:space="preserve">l </w:t>
      </w:r>
      <w:r w:rsidR="00EC1B79">
        <w:rPr>
          <w:rFonts w:ascii="Palatino Linotype" w:hAnsi="Palatino Linotype" w:cs="Arial"/>
        </w:rPr>
        <w:t xml:space="preserve">sistema electrónico del </w:t>
      </w:r>
      <w:proofErr w:type="spellStart"/>
      <w:r w:rsidR="00EC1B79">
        <w:rPr>
          <w:rFonts w:ascii="Palatino Linotype" w:hAnsi="Palatino Linotype" w:cs="Arial"/>
        </w:rPr>
        <w:t>SAIMEX</w:t>
      </w:r>
      <w:proofErr w:type="spellEnd"/>
      <w:r w:rsidR="00EC1B79">
        <w:rPr>
          <w:rFonts w:ascii="Palatino Linotype" w:hAnsi="Palatino Linotype" w:cs="Arial"/>
        </w:rPr>
        <w:t xml:space="preserve">, y por medio de dos </w:t>
      </w:r>
      <w:r w:rsidRPr="00747344">
        <w:rPr>
          <w:rFonts w:ascii="Palatino Linotype" w:hAnsi="Palatino Linotype" w:cs="Arial"/>
        </w:rPr>
        <w:t>archivo</w:t>
      </w:r>
      <w:r w:rsidR="00EC1B79">
        <w:rPr>
          <w:rFonts w:ascii="Palatino Linotype" w:hAnsi="Palatino Linotype" w:cs="Arial"/>
        </w:rPr>
        <w:t>s</w:t>
      </w:r>
      <w:r w:rsidRPr="00747344">
        <w:rPr>
          <w:rFonts w:ascii="Palatino Linotype" w:hAnsi="Palatino Linotype" w:cs="Arial"/>
        </w:rPr>
        <w:t xml:space="preserve"> electrónico</w:t>
      </w:r>
      <w:r w:rsidR="00EC1B79">
        <w:rPr>
          <w:rFonts w:ascii="Palatino Linotype" w:hAnsi="Palatino Linotype" w:cs="Arial"/>
        </w:rPr>
        <w:t>s</w:t>
      </w:r>
      <w:r w:rsidRPr="00747344">
        <w:rPr>
          <w:rFonts w:ascii="Palatino Linotype" w:hAnsi="Palatino Linotype" w:cs="Arial"/>
        </w:rPr>
        <w:t xml:space="preserve"> de nombre y contenido siguiente: </w:t>
      </w:r>
    </w:p>
    <w:p w14:paraId="5EC9C5B8" w14:textId="77777777" w:rsidR="00EC1B79" w:rsidRPr="00747344" w:rsidRDefault="00EC1B79" w:rsidP="008258C6">
      <w:pPr>
        <w:pStyle w:val="Prrafodelista"/>
        <w:autoSpaceDE w:val="0"/>
        <w:autoSpaceDN w:val="0"/>
        <w:adjustRightInd w:val="0"/>
        <w:spacing w:line="360" w:lineRule="auto"/>
        <w:ind w:left="0"/>
        <w:jc w:val="both"/>
        <w:rPr>
          <w:rFonts w:ascii="Palatino Linotype" w:hAnsi="Palatino Linotype" w:cs="Arial"/>
        </w:rPr>
      </w:pPr>
    </w:p>
    <w:p w14:paraId="18EC3A45" w14:textId="77777777" w:rsidR="002E06D0" w:rsidRPr="002E06D0" w:rsidRDefault="002E06D0" w:rsidP="002E06D0">
      <w:pPr>
        <w:pStyle w:val="Prrafodelista"/>
        <w:autoSpaceDE w:val="0"/>
        <w:autoSpaceDN w:val="0"/>
        <w:adjustRightInd w:val="0"/>
        <w:spacing w:after="240" w:line="360" w:lineRule="auto"/>
        <w:ind w:left="720" w:right="616"/>
        <w:jc w:val="both"/>
        <w:rPr>
          <w:rFonts w:ascii="Palatino Linotype" w:eastAsiaTheme="minorHAnsi" w:hAnsi="Palatino Linotype" w:cs="Arial"/>
          <w:bCs/>
          <w:i/>
          <w:lang w:eastAsia="en-US"/>
        </w:rPr>
      </w:pPr>
      <w:r w:rsidRPr="002E06D0">
        <w:rPr>
          <w:rFonts w:ascii="Palatino Linotype" w:hAnsi="Palatino Linotype" w:cs="Arial"/>
          <w:i/>
          <w:sz w:val="22"/>
        </w:rPr>
        <w:t xml:space="preserve">Me permito anexar el archivo, con la información solicitada: 1. EN ATENCIÓN A SU SOLICITUD, </w:t>
      </w:r>
      <w:r w:rsidRPr="00C37391">
        <w:rPr>
          <w:rFonts w:ascii="Palatino Linotype" w:hAnsi="Palatino Linotype" w:cs="Arial"/>
          <w:b/>
          <w:i/>
          <w:sz w:val="22"/>
        </w:rPr>
        <w:t>ME PERMITO COMPARTIR LA INFORMACIÓN CON LA QUE CUENTO. DERIVADO DE QUE NO SE ESPECIFICA EL PERIODO DE EJECUCIÓN DEL PLAN DE DESARROLLO MUNICIPAL</w:t>
      </w:r>
      <w:r w:rsidRPr="002E06D0">
        <w:rPr>
          <w:rFonts w:ascii="Palatino Linotype" w:hAnsi="Palatino Linotype" w:cs="Arial"/>
          <w:i/>
          <w:sz w:val="22"/>
        </w:rPr>
        <w:t xml:space="preserve"> 2. Me permito hacer de su conocimiento que dicha información respecto del </w:t>
      </w:r>
      <w:r w:rsidRPr="00C37391">
        <w:rPr>
          <w:rFonts w:ascii="Palatino Linotype" w:hAnsi="Palatino Linotype" w:cs="Arial"/>
          <w:b/>
          <w:i/>
          <w:sz w:val="22"/>
        </w:rPr>
        <w:t>primer trimestre 2025 se está en término de la construcción de la misma de acuerdo con la calendarización de Comisión Estatal de Mejora Regulatoria</w:t>
      </w:r>
      <w:r w:rsidRPr="002E06D0">
        <w:rPr>
          <w:rFonts w:ascii="Palatino Linotype" w:hAnsi="Palatino Linotype" w:cs="Arial"/>
          <w:i/>
          <w:sz w:val="22"/>
        </w:rPr>
        <w:t xml:space="preserve">, </w:t>
      </w:r>
      <w:r w:rsidRPr="00C37391">
        <w:rPr>
          <w:rFonts w:ascii="Palatino Linotype" w:hAnsi="Palatino Linotype" w:cs="Arial"/>
          <w:b/>
          <w:i/>
          <w:sz w:val="22"/>
        </w:rPr>
        <w:t xml:space="preserve">ahora bien, se observa que durante el periodo 2024 no existe información cargada, lo cual no es responsabilidad de esta administración y que tampoco se dejó la </w:t>
      </w:r>
      <w:proofErr w:type="spellStart"/>
      <w:r w:rsidRPr="00C37391">
        <w:rPr>
          <w:rFonts w:ascii="Palatino Linotype" w:hAnsi="Palatino Linotype" w:cs="Arial"/>
          <w:b/>
          <w:i/>
          <w:sz w:val="22"/>
        </w:rPr>
        <w:t>multimencionada</w:t>
      </w:r>
      <w:proofErr w:type="spellEnd"/>
      <w:r w:rsidRPr="002E06D0">
        <w:rPr>
          <w:rFonts w:ascii="Palatino Linotype" w:hAnsi="Palatino Linotype" w:cs="Arial"/>
          <w:i/>
          <w:sz w:val="22"/>
        </w:rPr>
        <w:t xml:space="preserve"> información en el acto entrega- recepción por lo que se están realizando los trámites administrativos necesarios para subsanar dicha deficiencia y en su caso fincar la responsabilidad administrativa respectiva. Por otra parte, </w:t>
      </w:r>
      <w:r w:rsidRPr="00C37391">
        <w:rPr>
          <w:rFonts w:ascii="Palatino Linotype" w:hAnsi="Palatino Linotype" w:cs="Arial"/>
          <w:b/>
          <w:i/>
          <w:sz w:val="22"/>
        </w:rPr>
        <w:t>proporciono el catálogo de los trámites y servicios con los que cuenta la administración municipal 2025-2027 para este año 2025 en su primer semestre.</w:t>
      </w:r>
    </w:p>
    <w:p w14:paraId="58AFBB7E" w14:textId="04D628A9" w:rsidR="002E06D0" w:rsidRDefault="002E06D0" w:rsidP="002E06D0">
      <w:pPr>
        <w:pStyle w:val="Prrafodelista"/>
        <w:autoSpaceDE w:val="0"/>
        <w:autoSpaceDN w:val="0"/>
        <w:adjustRightInd w:val="0"/>
        <w:spacing w:after="240" w:line="360" w:lineRule="auto"/>
        <w:ind w:left="720" w:right="616"/>
        <w:jc w:val="right"/>
        <w:rPr>
          <w:rFonts w:ascii="Palatino Linotype" w:eastAsiaTheme="minorHAnsi" w:hAnsi="Palatino Linotype" w:cs="Arial"/>
          <w:bCs/>
          <w:i/>
          <w:lang w:eastAsia="en-US"/>
        </w:rPr>
      </w:pPr>
      <w:r>
        <w:rPr>
          <w:rFonts w:ascii="Palatino Linotype" w:eastAsiaTheme="minorHAnsi" w:hAnsi="Palatino Linotype" w:cs="Arial"/>
          <w:bCs/>
          <w:i/>
          <w:lang w:eastAsia="en-US"/>
        </w:rPr>
        <w:t>(Énfasis añadido)</w:t>
      </w:r>
    </w:p>
    <w:p w14:paraId="68B8C73C" w14:textId="7ED5D12B" w:rsidR="002E06D0" w:rsidRPr="00C37391" w:rsidRDefault="00C37391" w:rsidP="002E06D0">
      <w:pPr>
        <w:pStyle w:val="Prrafodelista"/>
        <w:autoSpaceDE w:val="0"/>
        <w:autoSpaceDN w:val="0"/>
        <w:adjustRightInd w:val="0"/>
        <w:spacing w:after="240" w:line="360" w:lineRule="auto"/>
        <w:ind w:left="720" w:right="141"/>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Por lo </w:t>
      </w:r>
      <w:proofErr w:type="gramStart"/>
      <w:r>
        <w:rPr>
          <w:rFonts w:ascii="Palatino Linotype" w:eastAsiaTheme="minorHAnsi" w:hAnsi="Palatino Linotype" w:cs="Arial"/>
          <w:bCs/>
          <w:lang w:eastAsia="en-US"/>
        </w:rPr>
        <w:t>que</w:t>
      </w:r>
      <w:proofErr w:type="gramEnd"/>
      <w:r>
        <w:rPr>
          <w:rFonts w:ascii="Palatino Linotype" w:eastAsiaTheme="minorHAnsi" w:hAnsi="Palatino Linotype" w:cs="Arial"/>
          <w:bCs/>
          <w:lang w:eastAsia="en-US"/>
        </w:rPr>
        <w:t xml:space="preserve"> en síntesis, a través de </w:t>
      </w:r>
      <w:proofErr w:type="spellStart"/>
      <w:r>
        <w:rPr>
          <w:rFonts w:ascii="Palatino Linotype" w:eastAsiaTheme="minorHAnsi" w:hAnsi="Palatino Linotype" w:cs="Arial"/>
          <w:bCs/>
          <w:lang w:eastAsia="en-US"/>
        </w:rPr>
        <w:t>SAIMEX</w:t>
      </w:r>
      <w:proofErr w:type="spellEnd"/>
      <w:r>
        <w:rPr>
          <w:rFonts w:ascii="Palatino Linotype" w:eastAsiaTheme="minorHAnsi" w:hAnsi="Palatino Linotype" w:cs="Arial"/>
          <w:bCs/>
          <w:lang w:eastAsia="en-US"/>
        </w:rPr>
        <w:t xml:space="preserve">, en un primer momento se </w:t>
      </w:r>
      <w:r w:rsidR="00D55AD4">
        <w:rPr>
          <w:rFonts w:ascii="Palatino Linotype" w:eastAsiaTheme="minorHAnsi" w:hAnsi="Palatino Linotype" w:cs="Arial"/>
          <w:bCs/>
          <w:lang w:eastAsia="en-US"/>
        </w:rPr>
        <w:t>comunican</w:t>
      </w:r>
      <w:r>
        <w:rPr>
          <w:rFonts w:ascii="Palatino Linotype" w:eastAsiaTheme="minorHAnsi" w:hAnsi="Palatino Linotype" w:cs="Arial"/>
          <w:bCs/>
          <w:lang w:eastAsia="en-US"/>
        </w:rPr>
        <w:t xml:space="preserve"> </w:t>
      </w:r>
      <w:r w:rsidR="00D55AD4">
        <w:rPr>
          <w:rFonts w:ascii="Palatino Linotype" w:eastAsiaTheme="minorHAnsi" w:hAnsi="Palatino Linotype" w:cs="Arial"/>
          <w:bCs/>
          <w:lang w:eastAsia="en-US"/>
        </w:rPr>
        <w:t>respuestas a los puntos 4, 5 y 8.</w:t>
      </w:r>
    </w:p>
    <w:p w14:paraId="24FE5FC1" w14:textId="77777777" w:rsidR="005B646B" w:rsidRDefault="005B646B" w:rsidP="0010521E">
      <w:pPr>
        <w:spacing w:line="360" w:lineRule="auto"/>
        <w:jc w:val="both"/>
        <w:rPr>
          <w:rFonts w:ascii="Palatino Linotype" w:eastAsiaTheme="minorHAnsi" w:hAnsi="Palatino Linotype" w:cs="Arial"/>
          <w:bCs/>
          <w:lang w:eastAsia="en-US"/>
        </w:rPr>
      </w:pPr>
    </w:p>
    <w:p w14:paraId="03A9A0A4" w14:textId="58432459" w:rsidR="005B646B" w:rsidRDefault="005B646B" w:rsidP="00C1253E">
      <w:pPr>
        <w:pStyle w:val="Prrafodelista"/>
        <w:numPr>
          <w:ilvl w:val="0"/>
          <w:numId w:val="53"/>
        </w:numPr>
        <w:spacing w:line="360" w:lineRule="auto"/>
        <w:jc w:val="both"/>
        <w:rPr>
          <w:rFonts w:ascii="Palatino Linotype" w:eastAsiaTheme="minorHAnsi" w:hAnsi="Palatino Linotype" w:cs="Arial"/>
          <w:bCs/>
          <w:lang w:eastAsia="en-US"/>
        </w:rPr>
      </w:pPr>
      <w:proofErr w:type="spellStart"/>
      <w:r w:rsidRPr="005B646B">
        <w:rPr>
          <w:rFonts w:ascii="Palatino Linotype" w:eastAsiaTheme="minorHAnsi" w:hAnsi="Palatino Linotype" w:cs="Arial"/>
          <w:bCs/>
          <w:lang w:eastAsia="en-US"/>
        </w:rPr>
        <w:t>PDM</w:t>
      </w:r>
      <w:proofErr w:type="spellEnd"/>
      <w:r w:rsidRPr="005B646B">
        <w:rPr>
          <w:rFonts w:ascii="Palatino Linotype" w:eastAsiaTheme="minorHAnsi" w:hAnsi="Palatino Linotype" w:cs="Arial"/>
          <w:bCs/>
          <w:lang w:eastAsia="en-US"/>
        </w:rPr>
        <w:t xml:space="preserve"> Soya 2022.pdf</w:t>
      </w:r>
      <w:r>
        <w:rPr>
          <w:rFonts w:ascii="Palatino Linotype" w:eastAsiaTheme="minorHAnsi" w:hAnsi="Palatino Linotype" w:cs="Arial"/>
          <w:bCs/>
          <w:lang w:eastAsia="en-US"/>
        </w:rPr>
        <w:t xml:space="preserve">. </w:t>
      </w:r>
      <w:r w:rsidR="000C3A74">
        <w:rPr>
          <w:rFonts w:ascii="Palatino Linotype" w:eastAsiaTheme="minorHAnsi" w:hAnsi="Palatino Linotype" w:cs="Arial"/>
          <w:bCs/>
          <w:lang w:eastAsia="en-US"/>
        </w:rPr>
        <w:t>Corresponde al Plan de Desarrollo Municipal 2022- 2024</w:t>
      </w:r>
    </w:p>
    <w:p w14:paraId="034A74CB" w14:textId="77777777" w:rsidR="002B54F9" w:rsidRPr="005B646B" w:rsidRDefault="002B54F9" w:rsidP="002B54F9">
      <w:pPr>
        <w:pStyle w:val="Prrafodelista"/>
        <w:spacing w:line="360" w:lineRule="auto"/>
        <w:ind w:left="720"/>
        <w:jc w:val="both"/>
        <w:rPr>
          <w:rFonts w:ascii="Palatino Linotype" w:eastAsiaTheme="minorHAnsi" w:hAnsi="Palatino Linotype" w:cs="Arial"/>
          <w:bCs/>
          <w:lang w:eastAsia="en-US"/>
        </w:rPr>
      </w:pPr>
    </w:p>
    <w:p w14:paraId="1D846927" w14:textId="2F1E638A" w:rsidR="005B646B" w:rsidRDefault="005B646B" w:rsidP="00C1253E">
      <w:pPr>
        <w:pStyle w:val="Prrafodelista"/>
        <w:numPr>
          <w:ilvl w:val="0"/>
          <w:numId w:val="53"/>
        </w:numPr>
        <w:spacing w:line="360" w:lineRule="auto"/>
        <w:jc w:val="both"/>
        <w:rPr>
          <w:rFonts w:ascii="Palatino Linotype" w:eastAsiaTheme="minorHAnsi" w:hAnsi="Palatino Linotype" w:cs="Arial"/>
          <w:bCs/>
          <w:lang w:eastAsia="en-US"/>
        </w:rPr>
      </w:pPr>
      <w:r w:rsidRPr="005B646B">
        <w:rPr>
          <w:rFonts w:ascii="Palatino Linotype" w:eastAsiaTheme="minorHAnsi" w:hAnsi="Palatino Linotype" w:cs="Arial"/>
          <w:bCs/>
          <w:lang w:eastAsia="en-US"/>
        </w:rPr>
        <w:lastRenderedPageBreak/>
        <w:t>CATALOGO DE SERVICIOS_2025-2027.pdf</w:t>
      </w:r>
      <w:r>
        <w:rPr>
          <w:rFonts w:ascii="Palatino Linotype" w:eastAsiaTheme="minorHAnsi" w:hAnsi="Palatino Linotype" w:cs="Arial"/>
          <w:bCs/>
          <w:lang w:eastAsia="en-US"/>
        </w:rPr>
        <w:t xml:space="preserve">. </w:t>
      </w:r>
      <w:r w:rsidR="0084629D">
        <w:rPr>
          <w:rFonts w:ascii="Palatino Linotype" w:eastAsiaTheme="minorHAnsi" w:hAnsi="Palatino Linotype" w:cs="Arial"/>
          <w:bCs/>
          <w:lang w:eastAsia="en-US"/>
        </w:rPr>
        <w:t xml:space="preserve">Documento constante de 7 hojas en el que se aprecia el catálogo de trámites para el año de 2025, así como la Unidad Administrativa que los brinda. </w:t>
      </w:r>
    </w:p>
    <w:p w14:paraId="3937E44F" w14:textId="77777777" w:rsidR="00931B87" w:rsidRPr="00931B87" w:rsidRDefault="00931B87" w:rsidP="00931B87">
      <w:pPr>
        <w:pStyle w:val="Prrafodelista"/>
        <w:rPr>
          <w:rFonts w:ascii="Palatino Linotype" w:eastAsiaTheme="minorHAnsi" w:hAnsi="Palatino Linotype" w:cs="Arial"/>
          <w:bCs/>
          <w:lang w:eastAsia="en-US"/>
        </w:rPr>
      </w:pPr>
    </w:p>
    <w:p w14:paraId="7BC2D222" w14:textId="503894BB" w:rsidR="005B646B" w:rsidRDefault="005B646B" w:rsidP="00C1253E">
      <w:pPr>
        <w:pStyle w:val="Prrafodelista"/>
        <w:numPr>
          <w:ilvl w:val="0"/>
          <w:numId w:val="53"/>
        </w:numPr>
        <w:spacing w:line="360" w:lineRule="auto"/>
        <w:jc w:val="both"/>
        <w:rPr>
          <w:rFonts w:ascii="Palatino Linotype" w:eastAsiaTheme="minorHAnsi" w:hAnsi="Palatino Linotype" w:cs="Arial"/>
          <w:bCs/>
          <w:lang w:eastAsia="en-US"/>
        </w:rPr>
      </w:pPr>
      <w:r w:rsidRPr="005B646B">
        <w:rPr>
          <w:rFonts w:ascii="Palatino Linotype" w:eastAsiaTheme="minorHAnsi" w:hAnsi="Palatino Linotype" w:cs="Arial"/>
          <w:bCs/>
          <w:lang w:eastAsia="en-US"/>
        </w:rPr>
        <w:t>00023 DE.pdf</w:t>
      </w:r>
      <w:r>
        <w:rPr>
          <w:rFonts w:ascii="Palatino Linotype" w:eastAsiaTheme="minorHAnsi" w:hAnsi="Palatino Linotype" w:cs="Arial"/>
          <w:bCs/>
          <w:lang w:eastAsia="en-US"/>
        </w:rPr>
        <w:t xml:space="preserve">. </w:t>
      </w:r>
      <w:r w:rsidR="00406334">
        <w:rPr>
          <w:rFonts w:ascii="Palatino Linotype" w:eastAsiaTheme="minorHAnsi" w:hAnsi="Palatino Linotype" w:cs="Arial"/>
          <w:bCs/>
          <w:lang w:eastAsia="en-US"/>
        </w:rPr>
        <w:t xml:space="preserve">Oficio número </w:t>
      </w:r>
      <w:proofErr w:type="spellStart"/>
      <w:r w:rsidR="00406334">
        <w:rPr>
          <w:rFonts w:ascii="Palatino Linotype" w:eastAsiaTheme="minorHAnsi" w:hAnsi="Palatino Linotype" w:cs="Arial"/>
          <w:bCs/>
          <w:lang w:eastAsia="en-US"/>
        </w:rPr>
        <w:t>DESAECO</w:t>
      </w:r>
      <w:proofErr w:type="spellEnd"/>
      <w:r w:rsidR="00406334">
        <w:rPr>
          <w:rFonts w:ascii="Palatino Linotype" w:eastAsiaTheme="minorHAnsi" w:hAnsi="Palatino Linotype" w:cs="Arial"/>
          <w:bCs/>
          <w:lang w:eastAsia="en-US"/>
        </w:rPr>
        <w:t>/022/2025</w:t>
      </w:r>
      <w:r w:rsidR="00406334" w:rsidRPr="00406334">
        <w:t xml:space="preserve"> </w:t>
      </w:r>
      <w:r w:rsidR="00406334" w:rsidRPr="00406334">
        <w:rPr>
          <w:rFonts w:ascii="Palatino Linotype" w:eastAsiaTheme="minorHAnsi" w:hAnsi="Palatino Linotype" w:cs="Arial"/>
          <w:bCs/>
          <w:lang w:eastAsia="en-US"/>
        </w:rPr>
        <w:t>de fecha 2</w:t>
      </w:r>
      <w:r w:rsidR="00406334">
        <w:rPr>
          <w:rFonts w:ascii="Palatino Linotype" w:eastAsiaTheme="minorHAnsi" w:hAnsi="Palatino Linotype" w:cs="Arial"/>
          <w:bCs/>
          <w:lang w:eastAsia="en-US"/>
        </w:rPr>
        <w:t>1</w:t>
      </w:r>
      <w:r w:rsidR="00406334" w:rsidRPr="00406334">
        <w:rPr>
          <w:rFonts w:ascii="Palatino Linotype" w:eastAsiaTheme="minorHAnsi" w:hAnsi="Palatino Linotype" w:cs="Arial"/>
          <w:bCs/>
          <w:lang w:eastAsia="en-US"/>
        </w:rPr>
        <w:t xml:space="preserve"> de marzo de 2025, emitido por</w:t>
      </w:r>
      <w:r w:rsidR="00406334">
        <w:rPr>
          <w:rFonts w:ascii="Palatino Linotype" w:eastAsiaTheme="minorHAnsi" w:hAnsi="Palatino Linotype" w:cs="Arial"/>
          <w:bCs/>
          <w:lang w:eastAsia="en-US"/>
        </w:rPr>
        <w:t xml:space="preserve"> el </w:t>
      </w:r>
      <w:proofErr w:type="gramStart"/>
      <w:r w:rsidR="00406334">
        <w:rPr>
          <w:rFonts w:ascii="Palatino Linotype" w:eastAsiaTheme="minorHAnsi" w:hAnsi="Palatino Linotype" w:cs="Arial"/>
          <w:bCs/>
          <w:lang w:eastAsia="en-US"/>
        </w:rPr>
        <w:t>Director</w:t>
      </w:r>
      <w:proofErr w:type="gramEnd"/>
      <w:r w:rsidR="00406334">
        <w:rPr>
          <w:rFonts w:ascii="Palatino Linotype" w:eastAsiaTheme="minorHAnsi" w:hAnsi="Palatino Linotype" w:cs="Arial"/>
          <w:bCs/>
          <w:lang w:eastAsia="en-US"/>
        </w:rPr>
        <w:t xml:space="preserve"> de Desarrollo Económico </w:t>
      </w:r>
      <w:r w:rsidR="00931B87">
        <w:rPr>
          <w:rFonts w:ascii="Palatino Linotype" w:eastAsiaTheme="minorHAnsi" w:hAnsi="Palatino Linotype" w:cs="Arial"/>
          <w:bCs/>
          <w:lang w:eastAsia="en-US"/>
        </w:rPr>
        <w:t xml:space="preserve">en el cual manifiesta que no cuenta con padrón de unidades económicas, sin </w:t>
      </w:r>
      <w:proofErr w:type="gramStart"/>
      <w:r w:rsidR="00931B87">
        <w:rPr>
          <w:rFonts w:ascii="Palatino Linotype" w:eastAsiaTheme="minorHAnsi" w:hAnsi="Palatino Linotype" w:cs="Arial"/>
          <w:bCs/>
          <w:lang w:eastAsia="en-US"/>
        </w:rPr>
        <w:t>embargo</w:t>
      </w:r>
      <w:proofErr w:type="gramEnd"/>
      <w:r w:rsidR="00931B87">
        <w:rPr>
          <w:rFonts w:ascii="Palatino Linotype" w:eastAsiaTheme="minorHAnsi" w:hAnsi="Palatino Linotype" w:cs="Arial"/>
          <w:bCs/>
          <w:lang w:eastAsia="en-US"/>
        </w:rPr>
        <w:t xml:space="preserve"> está trabajando en censos para tener los registros correspondientes.</w:t>
      </w:r>
    </w:p>
    <w:p w14:paraId="5ED62796" w14:textId="77777777" w:rsidR="002B54F9" w:rsidRPr="005B646B" w:rsidRDefault="002B54F9" w:rsidP="002B54F9">
      <w:pPr>
        <w:pStyle w:val="Prrafodelista"/>
        <w:spacing w:line="360" w:lineRule="auto"/>
        <w:ind w:left="720"/>
        <w:jc w:val="both"/>
        <w:rPr>
          <w:rFonts w:ascii="Palatino Linotype" w:eastAsiaTheme="minorHAnsi" w:hAnsi="Palatino Linotype" w:cs="Arial"/>
          <w:bCs/>
          <w:lang w:eastAsia="en-US"/>
        </w:rPr>
      </w:pPr>
    </w:p>
    <w:p w14:paraId="7C0461CD" w14:textId="6BCE2494" w:rsidR="005B646B" w:rsidRDefault="005B646B" w:rsidP="00C1253E">
      <w:pPr>
        <w:pStyle w:val="Prrafodelista"/>
        <w:numPr>
          <w:ilvl w:val="0"/>
          <w:numId w:val="53"/>
        </w:numPr>
        <w:spacing w:line="360" w:lineRule="auto"/>
        <w:jc w:val="both"/>
        <w:rPr>
          <w:rFonts w:ascii="Palatino Linotype" w:eastAsiaTheme="minorHAnsi" w:hAnsi="Palatino Linotype" w:cs="Arial"/>
          <w:bCs/>
          <w:lang w:eastAsia="en-US"/>
        </w:rPr>
      </w:pPr>
      <w:r w:rsidRPr="005B646B">
        <w:rPr>
          <w:rFonts w:ascii="Palatino Linotype" w:eastAsiaTheme="minorHAnsi" w:hAnsi="Palatino Linotype" w:cs="Arial"/>
          <w:bCs/>
          <w:lang w:eastAsia="en-US"/>
        </w:rPr>
        <w:t>RESPUESTA 00023.pdf</w:t>
      </w:r>
      <w:r>
        <w:rPr>
          <w:rFonts w:ascii="Palatino Linotype" w:eastAsiaTheme="minorHAnsi" w:hAnsi="Palatino Linotype" w:cs="Arial"/>
          <w:bCs/>
          <w:lang w:eastAsia="en-US"/>
        </w:rPr>
        <w:t xml:space="preserve">. </w:t>
      </w:r>
      <w:r w:rsidR="00836295">
        <w:rPr>
          <w:rFonts w:ascii="Palatino Linotype" w:eastAsiaTheme="minorHAnsi" w:hAnsi="Palatino Linotype" w:cs="Arial"/>
          <w:bCs/>
          <w:lang w:eastAsia="en-US"/>
        </w:rPr>
        <w:t>Oficio AD/</w:t>
      </w:r>
      <w:proofErr w:type="spellStart"/>
      <w:r w:rsidR="00836295">
        <w:rPr>
          <w:rFonts w:ascii="Palatino Linotype" w:eastAsiaTheme="minorHAnsi" w:hAnsi="Palatino Linotype" w:cs="Arial"/>
          <w:bCs/>
          <w:lang w:eastAsia="en-US"/>
        </w:rPr>
        <w:t>SJ</w:t>
      </w:r>
      <w:proofErr w:type="spellEnd"/>
      <w:r w:rsidR="00836295">
        <w:rPr>
          <w:rFonts w:ascii="Palatino Linotype" w:eastAsiaTheme="minorHAnsi" w:hAnsi="Palatino Linotype" w:cs="Arial"/>
          <w:bCs/>
          <w:lang w:eastAsia="en-US"/>
        </w:rPr>
        <w:t xml:space="preserve">/01115/2025, de fecha 26 de marzo de 2025, </w:t>
      </w:r>
      <w:r w:rsidR="002563D5">
        <w:rPr>
          <w:rFonts w:ascii="Palatino Linotype" w:eastAsiaTheme="minorHAnsi" w:hAnsi="Palatino Linotype" w:cs="Arial"/>
          <w:bCs/>
          <w:lang w:eastAsia="en-US"/>
        </w:rPr>
        <w:t xml:space="preserve">emitido por la </w:t>
      </w:r>
      <w:proofErr w:type="gramStart"/>
      <w:r w:rsidR="002563D5">
        <w:rPr>
          <w:rFonts w:ascii="Palatino Linotype" w:eastAsiaTheme="minorHAnsi" w:hAnsi="Palatino Linotype" w:cs="Arial"/>
          <w:bCs/>
          <w:lang w:eastAsia="en-US"/>
        </w:rPr>
        <w:t>Directora</w:t>
      </w:r>
      <w:proofErr w:type="gramEnd"/>
      <w:r w:rsidR="002563D5">
        <w:rPr>
          <w:rFonts w:ascii="Palatino Linotype" w:eastAsiaTheme="minorHAnsi" w:hAnsi="Palatino Linotype" w:cs="Arial"/>
          <w:bCs/>
          <w:lang w:eastAsia="en-US"/>
        </w:rPr>
        <w:t xml:space="preserve"> de Administración, en el cual </w:t>
      </w:r>
      <w:r w:rsidR="00CF4F03">
        <w:rPr>
          <w:rFonts w:ascii="Palatino Linotype" w:eastAsiaTheme="minorHAnsi" w:hAnsi="Palatino Linotype" w:cs="Arial"/>
          <w:bCs/>
          <w:lang w:eastAsia="en-US"/>
        </w:rPr>
        <w:t xml:space="preserve">hace del conocimiento los proveedores que tiene el Municipio. </w:t>
      </w:r>
    </w:p>
    <w:p w14:paraId="5E5E233F" w14:textId="3F7A3963" w:rsidR="00CF4F03" w:rsidRDefault="00CF4F03" w:rsidP="00CF4F03">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noProof/>
          <w:lang w:val="es-MX"/>
        </w:rPr>
        <w:drawing>
          <wp:anchor distT="0" distB="0" distL="114300" distR="114300" simplePos="0" relativeHeight="251658240" behindDoc="0" locked="0" layoutInCell="1" allowOverlap="1" wp14:anchorId="744EE931" wp14:editId="116FA646">
            <wp:simplePos x="0" y="0"/>
            <wp:positionH relativeFrom="column">
              <wp:posOffset>491998</wp:posOffset>
            </wp:positionH>
            <wp:positionV relativeFrom="paragraph">
              <wp:posOffset>58420</wp:posOffset>
            </wp:positionV>
            <wp:extent cx="5034915" cy="13792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0F844.tmp"/>
                    <pic:cNvPicPr/>
                  </pic:nvPicPr>
                  <pic:blipFill>
                    <a:blip r:embed="rId8">
                      <a:extLst>
                        <a:ext uri="{28A0092B-C50C-407E-A947-70E740481C1C}">
                          <a14:useLocalDpi xmlns:a14="http://schemas.microsoft.com/office/drawing/2010/main" val="0"/>
                        </a:ext>
                      </a:extLst>
                    </a:blip>
                    <a:stretch>
                      <a:fillRect/>
                    </a:stretch>
                  </pic:blipFill>
                  <pic:spPr>
                    <a:xfrm>
                      <a:off x="0" y="0"/>
                      <a:ext cx="5034915" cy="1379220"/>
                    </a:xfrm>
                    <a:prstGeom prst="rect">
                      <a:avLst/>
                    </a:prstGeom>
                  </pic:spPr>
                </pic:pic>
              </a:graphicData>
            </a:graphic>
            <wp14:sizeRelH relativeFrom="margin">
              <wp14:pctWidth>0</wp14:pctWidth>
            </wp14:sizeRelH>
            <wp14:sizeRelV relativeFrom="margin">
              <wp14:pctHeight>0</wp14:pctHeight>
            </wp14:sizeRelV>
          </wp:anchor>
        </w:drawing>
      </w:r>
    </w:p>
    <w:p w14:paraId="4D94383E" w14:textId="7EB34C12" w:rsidR="00CF4F03" w:rsidRDefault="00CF4F03" w:rsidP="00CF4F03">
      <w:pPr>
        <w:spacing w:line="360" w:lineRule="auto"/>
        <w:jc w:val="both"/>
        <w:rPr>
          <w:rFonts w:ascii="Palatino Linotype" w:eastAsiaTheme="minorHAnsi" w:hAnsi="Palatino Linotype" w:cs="Arial"/>
          <w:bCs/>
          <w:lang w:eastAsia="en-US"/>
        </w:rPr>
      </w:pPr>
    </w:p>
    <w:p w14:paraId="75ECC6E0" w14:textId="19936E28" w:rsidR="00CF4F03" w:rsidRPr="00CF4F03" w:rsidRDefault="00CF4F03" w:rsidP="00CF4F03">
      <w:pPr>
        <w:spacing w:line="360" w:lineRule="auto"/>
        <w:jc w:val="both"/>
        <w:rPr>
          <w:rFonts w:ascii="Palatino Linotype" w:eastAsiaTheme="minorHAnsi" w:hAnsi="Palatino Linotype" w:cs="Arial"/>
          <w:bCs/>
          <w:lang w:eastAsia="en-US"/>
        </w:rPr>
      </w:pPr>
    </w:p>
    <w:p w14:paraId="55C0C1C3" w14:textId="77777777" w:rsidR="002B54F9" w:rsidRDefault="002B54F9" w:rsidP="002B54F9">
      <w:pPr>
        <w:pStyle w:val="Prrafodelista"/>
        <w:spacing w:line="360" w:lineRule="auto"/>
        <w:ind w:left="720"/>
        <w:jc w:val="both"/>
        <w:rPr>
          <w:rFonts w:ascii="Palatino Linotype" w:eastAsiaTheme="minorHAnsi" w:hAnsi="Palatino Linotype" w:cs="Arial"/>
          <w:bCs/>
          <w:lang w:eastAsia="en-US"/>
        </w:rPr>
      </w:pPr>
    </w:p>
    <w:p w14:paraId="4F28F4A0" w14:textId="1DC1B507" w:rsidR="005B646B" w:rsidRDefault="005B646B" w:rsidP="00C1253E">
      <w:pPr>
        <w:pStyle w:val="Prrafodelista"/>
        <w:numPr>
          <w:ilvl w:val="0"/>
          <w:numId w:val="53"/>
        </w:numPr>
        <w:spacing w:line="360" w:lineRule="auto"/>
        <w:jc w:val="both"/>
        <w:rPr>
          <w:rFonts w:ascii="Palatino Linotype" w:eastAsiaTheme="minorHAnsi" w:hAnsi="Palatino Linotype" w:cs="Arial"/>
          <w:bCs/>
          <w:lang w:eastAsia="en-US"/>
        </w:rPr>
      </w:pPr>
      <w:r w:rsidRPr="005B646B">
        <w:rPr>
          <w:rFonts w:ascii="Palatino Linotype" w:eastAsiaTheme="minorHAnsi" w:hAnsi="Palatino Linotype" w:cs="Arial"/>
          <w:bCs/>
          <w:lang w:eastAsia="en-US"/>
        </w:rPr>
        <w:t>00023SOYANIQIP2025.pdf</w:t>
      </w:r>
      <w:r>
        <w:rPr>
          <w:rFonts w:ascii="Palatino Linotype" w:eastAsiaTheme="minorHAnsi" w:hAnsi="Palatino Linotype" w:cs="Arial"/>
          <w:bCs/>
          <w:lang w:eastAsia="en-US"/>
        </w:rPr>
        <w:t xml:space="preserve">. </w:t>
      </w:r>
      <w:r w:rsidR="00B26195">
        <w:rPr>
          <w:rFonts w:ascii="Palatino Linotype" w:eastAsiaTheme="minorHAnsi" w:hAnsi="Palatino Linotype" w:cs="Arial"/>
          <w:bCs/>
          <w:lang w:eastAsia="en-US"/>
        </w:rPr>
        <w:t xml:space="preserve">Oficio número 0053/DB/2025, de fecha 28 de marzo de 2025, emitido por la </w:t>
      </w:r>
      <w:proofErr w:type="gramStart"/>
      <w:r w:rsidR="00B26195">
        <w:rPr>
          <w:rFonts w:ascii="Palatino Linotype" w:eastAsiaTheme="minorHAnsi" w:hAnsi="Palatino Linotype" w:cs="Arial"/>
          <w:bCs/>
          <w:lang w:eastAsia="en-US"/>
        </w:rPr>
        <w:t>Directora</w:t>
      </w:r>
      <w:proofErr w:type="gramEnd"/>
      <w:r w:rsidR="00B26195">
        <w:rPr>
          <w:rFonts w:ascii="Palatino Linotype" w:eastAsiaTheme="minorHAnsi" w:hAnsi="Palatino Linotype" w:cs="Arial"/>
          <w:bCs/>
          <w:lang w:eastAsia="en-US"/>
        </w:rPr>
        <w:t xml:space="preserve"> del Bienestar, en el cual manifiesta </w:t>
      </w:r>
      <w:r w:rsidR="00084EA3">
        <w:rPr>
          <w:rFonts w:ascii="Palatino Linotype" w:eastAsiaTheme="minorHAnsi" w:hAnsi="Palatino Linotype" w:cs="Arial"/>
          <w:bCs/>
          <w:lang w:eastAsia="en-US"/>
        </w:rPr>
        <w:t>los programas sociales del Municipio.</w:t>
      </w:r>
    </w:p>
    <w:p w14:paraId="72D76A9F" w14:textId="77777777" w:rsidR="00084EA3" w:rsidRDefault="00084EA3" w:rsidP="00084EA3">
      <w:pPr>
        <w:pStyle w:val="Prrafodelista"/>
        <w:spacing w:line="360" w:lineRule="auto"/>
        <w:ind w:left="720"/>
        <w:jc w:val="both"/>
        <w:rPr>
          <w:rFonts w:ascii="Palatino Linotype" w:eastAsiaTheme="minorHAnsi" w:hAnsi="Palatino Linotype" w:cs="Arial"/>
          <w:bCs/>
          <w:lang w:eastAsia="en-US"/>
        </w:rPr>
      </w:pPr>
    </w:p>
    <w:p w14:paraId="6CB37C43" w14:textId="6FA686DD" w:rsidR="00084EA3" w:rsidRDefault="00084EA3" w:rsidP="00084EA3">
      <w:pPr>
        <w:pStyle w:val="Prrafodelista"/>
        <w:spacing w:line="360" w:lineRule="auto"/>
        <w:ind w:left="720"/>
        <w:jc w:val="both"/>
        <w:rPr>
          <w:rFonts w:ascii="Palatino Linotype" w:eastAsiaTheme="minorHAnsi" w:hAnsi="Palatino Linotype" w:cs="Arial"/>
          <w:bCs/>
          <w:noProof/>
          <w:lang w:val="es-MX"/>
        </w:rPr>
      </w:pPr>
      <w:r>
        <w:rPr>
          <w:rFonts w:ascii="Palatino Linotype" w:eastAsiaTheme="minorHAnsi" w:hAnsi="Palatino Linotype" w:cs="Arial"/>
          <w:bCs/>
          <w:noProof/>
          <w:lang w:val="es-MX"/>
        </w:rPr>
        <w:lastRenderedPageBreak/>
        <w:drawing>
          <wp:anchor distT="0" distB="0" distL="114300" distR="114300" simplePos="0" relativeHeight="251659264" behindDoc="0" locked="0" layoutInCell="1" allowOverlap="1" wp14:anchorId="1072E3EB" wp14:editId="6604E01F">
            <wp:simplePos x="0" y="0"/>
            <wp:positionH relativeFrom="column">
              <wp:posOffset>516636</wp:posOffset>
            </wp:positionH>
            <wp:positionV relativeFrom="paragraph">
              <wp:posOffset>223520</wp:posOffset>
            </wp:positionV>
            <wp:extent cx="4291330" cy="16021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B0D1E4.tmp"/>
                    <pic:cNvPicPr/>
                  </pic:nvPicPr>
                  <pic:blipFill>
                    <a:blip r:embed="rId9">
                      <a:extLst>
                        <a:ext uri="{28A0092B-C50C-407E-A947-70E740481C1C}">
                          <a14:useLocalDpi xmlns:a14="http://schemas.microsoft.com/office/drawing/2010/main" val="0"/>
                        </a:ext>
                      </a:extLst>
                    </a:blip>
                    <a:stretch>
                      <a:fillRect/>
                    </a:stretch>
                  </pic:blipFill>
                  <pic:spPr>
                    <a:xfrm>
                      <a:off x="0" y="0"/>
                      <a:ext cx="4291330" cy="1602105"/>
                    </a:xfrm>
                    <a:prstGeom prst="rect">
                      <a:avLst/>
                    </a:prstGeom>
                  </pic:spPr>
                </pic:pic>
              </a:graphicData>
            </a:graphic>
            <wp14:sizeRelH relativeFrom="margin">
              <wp14:pctWidth>0</wp14:pctWidth>
            </wp14:sizeRelH>
            <wp14:sizeRelV relativeFrom="margin">
              <wp14:pctHeight>0</wp14:pctHeight>
            </wp14:sizeRelV>
          </wp:anchor>
        </w:drawing>
      </w:r>
    </w:p>
    <w:p w14:paraId="3CB2FC2B" w14:textId="7C572D86" w:rsidR="00084EA3" w:rsidRDefault="00084EA3" w:rsidP="00084EA3">
      <w:pPr>
        <w:pStyle w:val="Prrafodelista"/>
        <w:spacing w:line="360" w:lineRule="auto"/>
        <w:ind w:left="720"/>
        <w:jc w:val="both"/>
        <w:rPr>
          <w:rFonts w:ascii="Palatino Linotype" w:eastAsiaTheme="minorHAnsi" w:hAnsi="Palatino Linotype" w:cs="Arial"/>
          <w:bCs/>
          <w:noProof/>
          <w:lang w:val="es-MX"/>
        </w:rPr>
      </w:pPr>
    </w:p>
    <w:p w14:paraId="3980D1C4" w14:textId="7EC80FD0" w:rsidR="00084EA3" w:rsidRDefault="00084EA3" w:rsidP="00084EA3">
      <w:pPr>
        <w:pStyle w:val="Prrafodelista"/>
        <w:spacing w:line="360" w:lineRule="auto"/>
        <w:ind w:left="720"/>
        <w:jc w:val="both"/>
        <w:rPr>
          <w:rFonts w:ascii="Palatino Linotype" w:eastAsiaTheme="minorHAnsi" w:hAnsi="Palatino Linotype" w:cs="Arial"/>
          <w:bCs/>
          <w:noProof/>
          <w:lang w:val="es-MX"/>
        </w:rPr>
      </w:pPr>
    </w:p>
    <w:p w14:paraId="1DFC255F" w14:textId="37D53E43" w:rsidR="00084EA3" w:rsidRDefault="00084EA3" w:rsidP="00084EA3">
      <w:pPr>
        <w:pStyle w:val="Prrafodelista"/>
        <w:spacing w:line="360" w:lineRule="auto"/>
        <w:ind w:left="720"/>
        <w:jc w:val="both"/>
        <w:rPr>
          <w:rFonts w:ascii="Palatino Linotype" w:eastAsiaTheme="minorHAnsi" w:hAnsi="Palatino Linotype" w:cs="Arial"/>
          <w:bCs/>
          <w:noProof/>
          <w:lang w:val="es-MX"/>
        </w:rPr>
      </w:pPr>
    </w:p>
    <w:p w14:paraId="6D3266D4" w14:textId="7F1B1F6B" w:rsidR="00084EA3" w:rsidRDefault="00084EA3" w:rsidP="00084EA3">
      <w:pPr>
        <w:pStyle w:val="Prrafodelista"/>
        <w:spacing w:line="360" w:lineRule="auto"/>
        <w:ind w:left="720"/>
        <w:jc w:val="both"/>
        <w:rPr>
          <w:rFonts w:ascii="Palatino Linotype" w:eastAsiaTheme="minorHAnsi" w:hAnsi="Palatino Linotype" w:cs="Arial"/>
          <w:bCs/>
          <w:noProof/>
          <w:lang w:val="es-MX"/>
        </w:rPr>
      </w:pPr>
    </w:p>
    <w:p w14:paraId="419FD17F" w14:textId="5E66206B" w:rsidR="00084EA3" w:rsidRDefault="00084EA3" w:rsidP="00084EA3">
      <w:pPr>
        <w:pStyle w:val="Prrafodelista"/>
        <w:spacing w:line="360" w:lineRule="auto"/>
        <w:ind w:left="720"/>
        <w:jc w:val="both"/>
        <w:rPr>
          <w:rFonts w:ascii="Palatino Linotype" w:eastAsiaTheme="minorHAnsi" w:hAnsi="Palatino Linotype" w:cs="Arial"/>
          <w:bCs/>
          <w:noProof/>
          <w:lang w:val="es-MX"/>
        </w:rPr>
      </w:pPr>
    </w:p>
    <w:p w14:paraId="4D2242C8" w14:textId="0846172A" w:rsidR="00084EA3" w:rsidRDefault="00084EA3" w:rsidP="00084EA3">
      <w:pPr>
        <w:pStyle w:val="Prrafodelista"/>
        <w:spacing w:line="360" w:lineRule="auto"/>
        <w:ind w:left="720"/>
        <w:jc w:val="both"/>
        <w:rPr>
          <w:rFonts w:ascii="Palatino Linotype" w:eastAsiaTheme="minorHAnsi" w:hAnsi="Palatino Linotype" w:cs="Arial"/>
          <w:bCs/>
          <w:lang w:eastAsia="en-US"/>
        </w:rPr>
      </w:pPr>
    </w:p>
    <w:p w14:paraId="4DAC3D57" w14:textId="1448A847" w:rsidR="005B646B" w:rsidRDefault="005B646B" w:rsidP="00C1253E">
      <w:pPr>
        <w:pStyle w:val="Prrafodelista"/>
        <w:numPr>
          <w:ilvl w:val="0"/>
          <w:numId w:val="53"/>
        </w:numPr>
        <w:spacing w:line="360" w:lineRule="auto"/>
        <w:jc w:val="both"/>
        <w:rPr>
          <w:rFonts w:ascii="Palatino Linotype" w:eastAsiaTheme="minorHAnsi" w:hAnsi="Palatino Linotype" w:cs="Arial"/>
          <w:bCs/>
          <w:lang w:eastAsia="en-US"/>
        </w:rPr>
      </w:pPr>
      <w:r w:rsidRPr="005B646B">
        <w:rPr>
          <w:rFonts w:ascii="Palatino Linotype" w:eastAsiaTheme="minorHAnsi" w:hAnsi="Palatino Linotype" w:cs="Arial"/>
          <w:bCs/>
          <w:lang w:eastAsia="en-US"/>
        </w:rPr>
        <w:t>veintedtres.pdf</w:t>
      </w:r>
      <w:r>
        <w:rPr>
          <w:rFonts w:ascii="Palatino Linotype" w:eastAsiaTheme="minorHAnsi" w:hAnsi="Palatino Linotype" w:cs="Arial"/>
          <w:bCs/>
          <w:lang w:eastAsia="en-US"/>
        </w:rPr>
        <w:t xml:space="preserve">. </w:t>
      </w:r>
      <w:r w:rsidR="00877E4D">
        <w:rPr>
          <w:rFonts w:ascii="Palatino Linotype" w:eastAsiaTheme="minorHAnsi" w:hAnsi="Palatino Linotype" w:cs="Arial"/>
          <w:bCs/>
          <w:lang w:eastAsia="en-US"/>
        </w:rPr>
        <w:t>Oficio número TM/</w:t>
      </w:r>
      <w:proofErr w:type="spellStart"/>
      <w:r w:rsidR="00877E4D">
        <w:rPr>
          <w:rFonts w:ascii="Palatino Linotype" w:eastAsiaTheme="minorHAnsi" w:hAnsi="Palatino Linotype" w:cs="Arial"/>
          <w:bCs/>
          <w:lang w:eastAsia="en-US"/>
        </w:rPr>
        <w:t>SJ</w:t>
      </w:r>
      <w:proofErr w:type="spellEnd"/>
      <w:r w:rsidR="00877E4D">
        <w:rPr>
          <w:rFonts w:ascii="Palatino Linotype" w:eastAsiaTheme="minorHAnsi" w:hAnsi="Palatino Linotype" w:cs="Arial"/>
          <w:bCs/>
          <w:lang w:eastAsia="en-US"/>
        </w:rPr>
        <w:t xml:space="preserve">/0/079, </w:t>
      </w:r>
      <w:r w:rsidR="0031592C">
        <w:rPr>
          <w:rFonts w:ascii="Palatino Linotype" w:eastAsiaTheme="minorHAnsi" w:hAnsi="Palatino Linotype" w:cs="Arial"/>
          <w:bCs/>
          <w:lang w:eastAsia="en-US"/>
        </w:rPr>
        <w:t xml:space="preserve">emitido por la Tesorera Municipal, por el cual manifiesta que la nómina de la última quincena del año 2024, no la puede dar a conocer debido a que </w:t>
      </w:r>
      <w:r w:rsidR="00025904">
        <w:rPr>
          <w:rFonts w:ascii="Palatino Linotype" w:eastAsiaTheme="minorHAnsi" w:hAnsi="Palatino Linotype" w:cs="Arial"/>
          <w:bCs/>
          <w:lang w:eastAsia="en-US"/>
        </w:rPr>
        <w:t>la administración saliente no dejo bases de datos donde se puede consultar, y la nómina del mes de febrero de 2025, la anexa a este documento, tal y como se aprecia en la siguiente imagen.</w:t>
      </w:r>
    </w:p>
    <w:p w14:paraId="09B936D5" w14:textId="67CBCB5E" w:rsidR="00025904" w:rsidRPr="005B646B" w:rsidRDefault="00025904" w:rsidP="00025904">
      <w:pPr>
        <w:pStyle w:val="Prrafodelista"/>
        <w:spacing w:line="360" w:lineRule="auto"/>
        <w:ind w:left="720"/>
        <w:jc w:val="both"/>
        <w:rPr>
          <w:rFonts w:ascii="Palatino Linotype" w:eastAsiaTheme="minorHAnsi" w:hAnsi="Palatino Linotype" w:cs="Arial"/>
          <w:bCs/>
          <w:lang w:eastAsia="en-US"/>
        </w:rPr>
      </w:pPr>
      <w:r>
        <w:rPr>
          <w:rFonts w:ascii="Palatino Linotype" w:eastAsiaTheme="minorHAnsi" w:hAnsi="Palatino Linotype" w:cs="Arial"/>
          <w:bCs/>
          <w:noProof/>
          <w:lang w:val="es-MX"/>
        </w:rPr>
        <w:drawing>
          <wp:anchor distT="0" distB="0" distL="114300" distR="114300" simplePos="0" relativeHeight="251660288" behindDoc="0" locked="0" layoutInCell="1" allowOverlap="1" wp14:anchorId="506FD59A" wp14:editId="2F189C49">
            <wp:simplePos x="0" y="0"/>
            <wp:positionH relativeFrom="column">
              <wp:posOffset>869950</wp:posOffset>
            </wp:positionH>
            <wp:positionV relativeFrom="paragraph">
              <wp:posOffset>199771</wp:posOffset>
            </wp:positionV>
            <wp:extent cx="3828288" cy="3620624"/>
            <wp:effectExtent l="0" t="0" r="127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B0BAA5.tmp"/>
                    <pic:cNvPicPr/>
                  </pic:nvPicPr>
                  <pic:blipFill>
                    <a:blip r:embed="rId10">
                      <a:extLst>
                        <a:ext uri="{28A0092B-C50C-407E-A947-70E740481C1C}">
                          <a14:useLocalDpi xmlns:a14="http://schemas.microsoft.com/office/drawing/2010/main" val="0"/>
                        </a:ext>
                      </a:extLst>
                    </a:blip>
                    <a:stretch>
                      <a:fillRect/>
                    </a:stretch>
                  </pic:blipFill>
                  <pic:spPr>
                    <a:xfrm>
                      <a:off x="0" y="0"/>
                      <a:ext cx="3828288" cy="3620624"/>
                    </a:xfrm>
                    <a:prstGeom prst="rect">
                      <a:avLst/>
                    </a:prstGeom>
                  </pic:spPr>
                </pic:pic>
              </a:graphicData>
            </a:graphic>
            <wp14:sizeRelH relativeFrom="margin">
              <wp14:pctWidth>0</wp14:pctWidth>
            </wp14:sizeRelH>
            <wp14:sizeRelV relativeFrom="margin">
              <wp14:pctHeight>0</wp14:pctHeight>
            </wp14:sizeRelV>
          </wp:anchor>
        </w:drawing>
      </w:r>
    </w:p>
    <w:p w14:paraId="63B9FE5B" w14:textId="289B45A6" w:rsidR="005B646B" w:rsidRDefault="005B646B" w:rsidP="0010521E">
      <w:pPr>
        <w:spacing w:line="360" w:lineRule="auto"/>
        <w:jc w:val="both"/>
        <w:rPr>
          <w:rFonts w:ascii="Palatino Linotype" w:eastAsiaTheme="minorHAnsi" w:hAnsi="Palatino Linotype" w:cs="Arial"/>
          <w:bCs/>
          <w:lang w:eastAsia="en-US"/>
        </w:rPr>
      </w:pPr>
    </w:p>
    <w:p w14:paraId="715FDB65" w14:textId="31207CFB" w:rsidR="005B646B" w:rsidRDefault="005B646B" w:rsidP="0010521E">
      <w:pPr>
        <w:spacing w:line="360" w:lineRule="auto"/>
        <w:jc w:val="both"/>
        <w:rPr>
          <w:rFonts w:ascii="Palatino Linotype" w:eastAsiaTheme="minorHAnsi" w:hAnsi="Palatino Linotype" w:cs="Arial"/>
          <w:bCs/>
          <w:lang w:eastAsia="en-US"/>
        </w:rPr>
      </w:pPr>
    </w:p>
    <w:p w14:paraId="0570B8F1" w14:textId="1F0C6F1D" w:rsidR="005B646B" w:rsidRDefault="005B646B" w:rsidP="0010521E">
      <w:pPr>
        <w:spacing w:line="360" w:lineRule="auto"/>
        <w:jc w:val="both"/>
        <w:rPr>
          <w:rFonts w:ascii="Palatino Linotype" w:eastAsiaTheme="minorHAnsi" w:hAnsi="Palatino Linotype" w:cs="Arial"/>
          <w:bCs/>
          <w:lang w:eastAsia="en-US"/>
        </w:rPr>
      </w:pPr>
    </w:p>
    <w:p w14:paraId="5073A3C8" w14:textId="7302414E" w:rsidR="005B646B" w:rsidRDefault="005B646B" w:rsidP="0010521E">
      <w:pPr>
        <w:spacing w:line="360" w:lineRule="auto"/>
        <w:jc w:val="both"/>
        <w:rPr>
          <w:rFonts w:ascii="Palatino Linotype" w:eastAsiaTheme="minorHAnsi" w:hAnsi="Palatino Linotype" w:cs="Arial"/>
          <w:bCs/>
          <w:lang w:eastAsia="en-US"/>
        </w:rPr>
      </w:pPr>
    </w:p>
    <w:p w14:paraId="4ED4A26E" w14:textId="77777777" w:rsidR="00025904" w:rsidRDefault="00025904" w:rsidP="0010521E">
      <w:pPr>
        <w:spacing w:line="360" w:lineRule="auto"/>
        <w:jc w:val="both"/>
        <w:rPr>
          <w:rFonts w:ascii="Palatino Linotype" w:eastAsiaTheme="minorHAnsi" w:hAnsi="Palatino Linotype" w:cs="Arial"/>
          <w:bCs/>
          <w:lang w:eastAsia="en-US"/>
        </w:rPr>
      </w:pPr>
    </w:p>
    <w:p w14:paraId="4E68453B" w14:textId="77777777" w:rsidR="00025904" w:rsidRDefault="00025904" w:rsidP="0010521E">
      <w:pPr>
        <w:spacing w:line="360" w:lineRule="auto"/>
        <w:jc w:val="both"/>
        <w:rPr>
          <w:rFonts w:ascii="Palatino Linotype" w:eastAsiaTheme="minorHAnsi" w:hAnsi="Palatino Linotype" w:cs="Arial"/>
          <w:bCs/>
          <w:lang w:eastAsia="en-US"/>
        </w:rPr>
      </w:pPr>
    </w:p>
    <w:p w14:paraId="1134B829" w14:textId="77777777" w:rsidR="00025904" w:rsidRDefault="00025904" w:rsidP="0010521E">
      <w:pPr>
        <w:spacing w:line="360" w:lineRule="auto"/>
        <w:jc w:val="both"/>
        <w:rPr>
          <w:rFonts w:ascii="Palatino Linotype" w:eastAsiaTheme="minorHAnsi" w:hAnsi="Palatino Linotype" w:cs="Arial"/>
          <w:bCs/>
          <w:lang w:eastAsia="en-US"/>
        </w:rPr>
      </w:pPr>
    </w:p>
    <w:p w14:paraId="2E89BA90" w14:textId="140C9AED" w:rsidR="00025904" w:rsidRDefault="00025904" w:rsidP="0010521E">
      <w:pPr>
        <w:spacing w:line="360" w:lineRule="auto"/>
        <w:jc w:val="both"/>
        <w:rPr>
          <w:rFonts w:ascii="Palatino Linotype" w:eastAsiaTheme="minorHAnsi" w:hAnsi="Palatino Linotype" w:cs="Arial"/>
          <w:bCs/>
          <w:lang w:eastAsia="en-US"/>
        </w:rPr>
      </w:pPr>
    </w:p>
    <w:p w14:paraId="74C6EC98" w14:textId="77777777" w:rsidR="00025904" w:rsidRDefault="00025904" w:rsidP="0010521E">
      <w:pPr>
        <w:spacing w:line="360" w:lineRule="auto"/>
        <w:jc w:val="both"/>
        <w:rPr>
          <w:rFonts w:ascii="Palatino Linotype" w:eastAsiaTheme="minorHAnsi" w:hAnsi="Palatino Linotype" w:cs="Arial"/>
          <w:bCs/>
          <w:lang w:eastAsia="en-US"/>
        </w:rPr>
      </w:pPr>
    </w:p>
    <w:p w14:paraId="0E6F6B99" w14:textId="77777777" w:rsidR="00025904" w:rsidRDefault="00025904" w:rsidP="0010521E">
      <w:pPr>
        <w:spacing w:line="360" w:lineRule="auto"/>
        <w:jc w:val="both"/>
        <w:rPr>
          <w:rFonts w:ascii="Palatino Linotype" w:eastAsiaTheme="minorHAnsi" w:hAnsi="Palatino Linotype" w:cs="Arial"/>
          <w:bCs/>
          <w:lang w:eastAsia="en-US"/>
        </w:rPr>
      </w:pPr>
    </w:p>
    <w:p w14:paraId="637F811B" w14:textId="77777777" w:rsidR="00025904" w:rsidRDefault="00025904" w:rsidP="0010521E">
      <w:pPr>
        <w:spacing w:line="360" w:lineRule="auto"/>
        <w:jc w:val="both"/>
        <w:rPr>
          <w:rFonts w:ascii="Palatino Linotype" w:eastAsiaTheme="minorHAnsi" w:hAnsi="Palatino Linotype" w:cs="Arial"/>
          <w:bCs/>
          <w:lang w:eastAsia="en-US"/>
        </w:rPr>
      </w:pPr>
    </w:p>
    <w:p w14:paraId="2D88CF50" w14:textId="77777777" w:rsidR="00025904" w:rsidRDefault="00025904" w:rsidP="0010521E">
      <w:pPr>
        <w:spacing w:line="360" w:lineRule="auto"/>
        <w:jc w:val="both"/>
        <w:rPr>
          <w:rFonts w:ascii="Palatino Linotype" w:eastAsiaTheme="minorHAnsi" w:hAnsi="Palatino Linotype" w:cs="Arial"/>
          <w:bCs/>
          <w:lang w:eastAsia="en-US"/>
        </w:rPr>
      </w:pPr>
    </w:p>
    <w:p w14:paraId="7F5F0C44" w14:textId="678DB9C9" w:rsidR="005B646B" w:rsidRDefault="005B646B" w:rsidP="0010521E">
      <w:pPr>
        <w:spacing w:line="360" w:lineRule="auto"/>
        <w:jc w:val="both"/>
        <w:rPr>
          <w:rFonts w:ascii="Palatino Linotype" w:eastAsiaTheme="minorHAnsi" w:hAnsi="Palatino Linotype" w:cs="Arial"/>
          <w:bCs/>
          <w:lang w:eastAsia="en-US"/>
        </w:rPr>
      </w:pPr>
    </w:p>
    <w:p w14:paraId="036F190F" w14:textId="489DE7C3" w:rsidR="0010521E" w:rsidRDefault="008B0012" w:rsidP="0010521E">
      <w:pPr>
        <w:spacing w:line="360" w:lineRule="auto"/>
        <w:jc w:val="both"/>
        <w:rPr>
          <w:rFonts w:ascii="Palatino Linotype" w:hAnsi="Palatino Linotype" w:cs="Palatino Linotype"/>
          <w:color w:val="000000"/>
        </w:rPr>
      </w:pPr>
      <w:r>
        <w:rPr>
          <w:rFonts w:ascii="Palatino Linotype" w:eastAsiaTheme="minorHAnsi" w:hAnsi="Palatino Linotype" w:cs="Arial"/>
          <w:bCs/>
          <w:lang w:eastAsia="en-US"/>
        </w:rPr>
        <w:t xml:space="preserve">De la respuesta planteada </w:t>
      </w:r>
      <w:r w:rsidR="0010521E" w:rsidRPr="0010521E">
        <w:rPr>
          <w:rFonts w:ascii="Palatino Linotype" w:hAnsi="Palatino Linotype" w:cs="Palatino Linotype"/>
          <w:color w:val="000000"/>
          <w:szCs w:val="22"/>
        </w:rPr>
        <w:t xml:space="preserve">el Recurrente consideró que su derecho a la información pública había sido conculcado, por lo que interpuso el recurso de revisión al rubro citado, señalando como acto impugnado </w:t>
      </w:r>
      <w:r w:rsidR="00535AB8">
        <w:rPr>
          <w:rFonts w:ascii="Palatino Linotype" w:hAnsi="Palatino Linotype" w:cs="Palatino Linotype"/>
          <w:color w:val="000000"/>
          <w:szCs w:val="22"/>
        </w:rPr>
        <w:t xml:space="preserve">y </w:t>
      </w:r>
      <w:r w:rsidR="0010521E" w:rsidRPr="0010521E">
        <w:rPr>
          <w:rFonts w:ascii="Palatino Linotype" w:hAnsi="Palatino Linotype" w:cs="Palatino Linotype"/>
          <w:color w:val="000000"/>
          <w:szCs w:val="22"/>
        </w:rPr>
        <w:t>motivos de inconformidad</w:t>
      </w:r>
      <w:r w:rsidR="00535AB8">
        <w:rPr>
          <w:rFonts w:ascii="Palatino Linotype" w:hAnsi="Palatino Linotype" w:cs="Palatino Linotype"/>
          <w:color w:val="000000"/>
          <w:szCs w:val="22"/>
        </w:rPr>
        <w:t>, uniformemente, los siguientes</w:t>
      </w:r>
      <w:r w:rsidR="0010521E" w:rsidRPr="0010521E">
        <w:rPr>
          <w:rFonts w:ascii="Palatino Linotype" w:hAnsi="Palatino Linotype" w:cs="Palatino Linotype"/>
          <w:color w:val="000000"/>
          <w:szCs w:val="22"/>
        </w:rPr>
        <w:t xml:space="preserve"> “</w:t>
      </w:r>
      <w:r w:rsidR="00535AB8" w:rsidRPr="00535AB8">
        <w:rPr>
          <w:rFonts w:ascii="Palatino Linotype" w:eastAsiaTheme="minorHAnsi" w:hAnsi="Palatino Linotype" w:cstheme="minorBidi"/>
          <w:i/>
          <w:color w:val="000000"/>
          <w:lang w:val="es-MX" w:eastAsia="en-US"/>
        </w:rPr>
        <w:t xml:space="preserve">ME NIEGAN LA </w:t>
      </w:r>
      <w:proofErr w:type="spellStart"/>
      <w:r w:rsidR="00535AB8" w:rsidRPr="00535AB8">
        <w:rPr>
          <w:rFonts w:ascii="Palatino Linotype" w:eastAsiaTheme="minorHAnsi" w:hAnsi="Palatino Linotype" w:cstheme="minorBidi"/>
          <w:i/>
          <w:color w:val="000000"/>
          <w:lang w:val="es-MX" w:eastAsia="en-US"/>
        </w:rPr>
        <w:t>INFORMACION</w:t>
      </w:r>
      <w:proofErr w:type="spellEnd"/>
      <w:r w:rsidR="00535AB8" w:rsidRPr="00535AB8">
        <w:rPr>
          <w:rFonts w:ascii="Palatino Linotype" w:eastAsiaTheme="minorHAnsi" w:hAnsi="Palatino Linotype" w:cstheme="minorBidi"/>
          <w:i/>
          <w:color w:val="000000"/>
          <w:lang w:val="es-MX" w:eastAsia="en-US"/>
        </w:rPr>
        <w:t xml:space="preserve"> Y NO LA ATIENDEN COMO LO SOLICITE</w:t>
      </w:r>
      <w:r w:rsidR="0010521E" w:rsidRPr="0010521E">
        <w:rPr>
          <w:rFonts w:ascii="Palatino Linotype" w:eastAsiaTheme="minorHAnsi" w:hAnsi="Palatino Linotype" w:cstheme="minorBidi"/>
          <w:i/>
          <w:color w:val="000000"/>
          <w:lang w:val="es-MX" w:eastAsia="en-US"/>
        </w:rPr>
        <w:t>”</w:t>
      </w:r>
      <w:r w:rsidR="0010521E" w:rsidRPr="0010521E">
        <w:rPr>
          <w:rFonts w:ascii="Palatino Linotype" w:hAnsi="Palatino Linotype" w:cs="Palatino Linotype"/>
          <w:color w:val="000000"/>
          <w:szCs w:val="22"/>
        </w:rPr>
        <w:t xml:space="preserve"> en este sentido el Recurrente considero que </w:t>
      </w:r>
      <w:r w:rsidR="006D2E58">
        <w:rPr>
          <w:rFonts w:ascii="Palatino Linotype" w:hAnsi="Palatino Linotype" w:cs="Palatino Linotype"/>
          <w:color w:val="000000"/>
          <w:szCs w:val="22"/>
        </w:rPr>
        <w:t xml:space="preserve">la respuesta otorgada no satisface su pretensión, en esta materia, al no recibir la </w:t>
      </w:r>
      <w:r w:rsidR="00482A25">
        <w:rPr>
          <w:rFonts w:ascii="Palatino Linotype" w:hAnsi="Palatino Linotype" w:cs="Palatino Linotype"/>
          <w:color w:val="000000"/>
          <w:szCs w:val="22"/>
        </w:rPr>
        <w:t>información</w:t>
      </w:r>
      <w:r w:rsidR="006D2E58">
        <w:rPr>
          <w:rFonts w:ascii="Palatino Linotype" w:hAnsi="Palatino Linotype" w:cs="Palatino Linotype"/>
          <w:color w:val="000000"/>
          <w:szCs w:val="22"/>
        </w:rPr>
        <w:t xml:space="preserve"> solicitada</w:t>
      </w:r>
      <w:r w:rsidR="002F4834">
        <w:rPr>
          <w:rFonts w:ascii="Palatino Linotype" w:hAnsi="Palatino Linotype" w:cs="Palatino Linotype"/>
          <w:color w:val="000000"/>
          <w:szCs w:val="22"/>
        </w:rPr>
        <w:t xml:space="preserve"> y no entregarla como fue pedida</w:t>
      </w:r>
      <w:r w:rsidR="006D2E58">
        <w:rPr>
          <w:rFonts w:ascii="Palatino Linotype" w:hAnsi="Palatino Linotype" w:cs="Palatino Linotype"/>
          <w:color w:val="000000"/>
          <w:szCs w:val="22"/>
        </w:rPr>
        <w:t xml:space="preserve">. </w:t>
      </w:r>
      <w:r w:rsidR="0010521E" w:rsidRPr="0010521E">
        <w:rPr>
          <w:rFonts w:ascii="Palatino Linotype" w:hAnsi="Palatino Linotype" w:cs="Palatino Linotype"/>
          <w:color w:val="000000"/>
        </w:rPr>
        <w:t xml:space="preserve"> </w:t>
      </w:r>
    </w:p>
    <w:p w14:paraId="6811E7E3" w14:textId="12D0CB5E" w:rsidR="00482A25" w:rsidRPr="0010521E" w:rsidRDefault="00482A25" w:rsidP="0010521E">
      <w:pPr>
        <w:spacing w:line="360" w:lineRule="auto"/>
        <w:jc w:val="both"/>
        <w:rPr>
          <w:rFonts w:ascii="Palatino Linotype" w:eastAsiaTheme="minorHAnsi" w:hAnsi="Palatino Linotype" w:cstheme="minorBidi"/>
          <w:color w:val="000000"/>
          <w:lang w:val="es-MX" w:eastAsia="en-US"/>
        </w:rPr>
      </w:pPr>
    </w:p>
    <w:p w14:paraId="15B711D4" w14:textId="342C3E2E" w:rsidR="00482A25" w:rsidRPr="00482A25" w:rsidRDefault="00482A25" w:rsidP="00482A25">
      <w:pPr>
        <w:spacing w:line="360" w:lineRule="auto"/>
        <w:jc w:val="both"/>
        <w:rPr>
          <w:rFonts w:ascii="Palatino Linotype" w:eastAsia="Calibri" w:hAnsi="Palatino Linotype" w:cs="Arial"/>
          <w:szCs w:val="22"/>
          <w:lang w:val="es-MX" w:eastAsia="en-US"/>
        </w:rPr>
      </w:pPr>
      <w:r w:rsidRPr="00482A25">
        <w:rPr>
          <w:rFonts w:ascii="Palatino Linotype" w:eastAsia="Calibri" w:hAnsi="Palatino Linotype" w:cs="Arial"/>
          <w:szCs w:val="22"/>
          <w:lang w:val="es-MX" w:eastAsia="en-US"/>
        </w:rPr>
        <w:t>Ahora bien, en referencia a los razones y motivos de inconformidad se establece que el presente medio de impugnación actualiza la causal de procedencia prevista en la fracción I</w:t>
      </w:r>
      <w:r w:rsidR="002F4834">
        <w:rPr>
          <w:rFonts w:ascii="Palatino Linotype" w:eastAsia="Calibri" w:hAnsi="Palatino Linotype" w:cs="Arial"/>
          <w:szCs w:val="22"/>
          <w:lang w:val="es-MX" w:eastAsia="en-US"/>
        </w:rPr>
        <w:t xml:space="preserve"> y VIII</w:t>
      </w:r>
      <w:r w:rsidRPr="00482A25">
        <w:rPr>
          <w:rFonts w:ascii="Palatino Linotype" w:eastAsia="Calibri" w:hAnsi="Palatino Linotype" w:cs="Arial"/>
          <w:szCs w:val="22"/>
          <w:lang w:val="es-MX" w:eastAsia="en-US"/>
        </w:rPr>
        <w:t xml:space="preserve"> del artículo 179 de la Ley de Transparencia y Acceso a la Información Pública del Estado de México y Municipios, que versa en:</w:t>
      </w:r>
    </w:p>
    <w:p w14:paraId="2B33ABB6" w14:textId="77777777" w:rsidR="00482A25" w:rsidRPr="00482A25" w:rsidRDefault="00482A25" w:rsidP="00482A25">
      <w:pPr>
        <w:spacing w:line="360" w:lineRule="auto"/>
        <w:jc w:val="both"/>
        <w:rPr>
          <w:rFonts w:ascii="Palatino Linotype" w:eastAsia="Calibri" w:hAnsi="Palatino Linotype" w:cs="Arial"/>
          <w:szCs w:val="22"/>
          <w:lang w:val="es-MX" w:eastAsia="en-US"/>
        </w:rPr>
      </w:pPr>
    </w:p>
    <w:p w14:paraId="784F39B5" w14:textId="5338763C" w:rsidR="00482A25" w:rsidRPr="00482A25" w:rsidRDefault="00482A25" w:rsidP="002F4834">
      <w:pPr>
        <w:tabs>
          <w:tab w:val="left" w:pos="8647"/>
          <w:tab w:val="left" w:pos="8789"/>
        </w:tabs>
        <w:spacing w:line="360" w:lineRule="auto"/>
        <w:ind w:left="709" w:right="616"/>
        <w:jc w:val="both"/>
        <w:rPr>
          <w:rFonts w:ascii="Palatino Linotype" w:eastAsia="Calibri" w:hAnsi="Palatino Linotype" w:cs="Arial"/>
          <w:i/>
          <w:iCs/>
          <w:sz w:val="22"/>
          <w:szCs w:val="20"/>
          <w:lang w:val="es-MX" w:eastAsia="en-US"/>
        </w:rPr>
      </w:pPr>
      <w:r w:rsidRPr="00482A25">
        <w:rPr>
          <w:rFonts w:ascii="Palatino Linotype" w:eastAsia="Calibri" w:hAnsi="Palatino Linotype" w:cs="Arial"/>
          <w:b/>
          <w:bCs/>
          <w:i/>
          <w:iCs/>
          <w:sz w:val="22"/>
          <w:szCs w:val="20"/>
          <w:lang w:val="es-MX" w:eastAsia="en-US"/>
        </w:rPr>
        <w:t xml:space="preserve">Artículo 179. </w:t>
      </w:r>
      <w:r w:rsidRPr="00482A25">
        <w:rPr>
          <w:rFonts w:ascii="Palatino Linotype" w:eastAsia="Calibri" w:hAnsi="Palatino Linotype" w:cs="Arial"/>
          <w:i/>
          <w:iCs/>
          <w:sz w:val="22"/>
          <w:szCs w:val="20"/>
          <w:lang w:val="es-MX" w:eastAsia="en-US"/>
        </w:rPr>
        <w:t>El recurso de revisión es un medio de protección que la Ley otorga a los particulares, para hacer valer su derecho de acceso a la información pública, y procederá en contra de las siguientes causas:</w:t>
      </w:r>
    </w:p>
    <w:p w14:paraId="1265D7BB" w14:textId="6E8E5C5B" w:rsidR="00482A25" w:rsidRPr="00482A25" w:rsidRDefault="002F4834" w:rsidP="002F4834">
      <w:pPr>
        <w:spacing w:line="360" w:lineRule="auto"/>
        <w:ind w:left="709" w:right="616"/>
        <w:jc w:val="both"/>
        <w:rPr>
          <w:rFonts w:ascii="Palatino Linotype" w:eastAsia="Calibri" w:hAnsi="Palatino Linotype"/>
          <w:lang w:eastAsia="en-US"/>
        </w:rPr>
      </w:pPr>
      <w:r w:rsidRPr="002F4834">
        <w:rPr>
          <w:rFonts w:ascii="Palatino Linotype" w:eastAsia="Calibri" w:hAnsi="Palatino Linotype" w:cs="Arial"/>
          <w:b/>
          <w:bCs/>
          <w:i/>
          <w:iCs/>
          <w:sz w:val="22"/>
          <w:szCs w:val="20"/>
          <w:lang w:val="es-MX" w:eastAsia="en-US"/>
        </w:rPr>
        <w:t xml:space="preserve">VIII. </w:t>
      </w:r>
      <w:r w:rsidRPr="002F4834">
        <w:rPr>
          <w:rFonts w:ascii="Palatino Linotype" w:eastAsia="Calibri" w:hAnsi="Palatino Linotype" w:cs="Arial"/>
          <w:bCs/>
          <w:i/>
          <w:iCs/>
          <w:sz w:val="22"/>
          <w:szCs w:val="20"/>
          <w:lang w:val="es-MX" w:eastAsia="en-US"/>
        </w:rPr>
        <w:t>La notificación, entrega o puesta a disposición de información en una modalidad o formato distinto al solicitado</w:t>
      </w:r>
      <w:r>
        <w:rPr>
          <w:rFonts w:ascii="Palatino Linotype" w:eastAsia="Calibri" w:hAnsi="Palatino Linotype" w:cs="Arial"/>
          <w:b/>
          <w:bCs/>
          <w:i/>
          <w:iCs/>
          <w:sz w:val="22"/>
          <w:szCs w:val="20"/>
          <w:lang w:val="es-MX" w:eastAsia="en-US"/>
        </w:rPr>
        <w:t>;</w:t>
      </w:r>
    </w:p>
    <w:p w14:paraId="06C9768F" w14:textId="42036F20" w:rsidR="008B0012" w:rsidRDefault="008B0012" w:rsidP="006B26F3">
      <w:pPr>
        <w:autoSpaceDE w:val="0"/>
        <w:autoSpaceDN w:val="0"/>
        <w:adjustRightInd w:val="0"/>
        <w:spacing w:after="240" w:line="360" w:lineRule="auto"/>
        <w:ind w:right="49"/>
        <w:jc w:val="both"/>
        <w:rPr>
          <w:rFonts w:ascii="Palatino Linotype" w:eastAsiaTheme="minorHAnsi" w:hAnsi="Palatino Linotype" w:cs="Arial"/>
          <w:bCs/>
          <w:lang w:eastAsia="en-US"/>
        </w:rPr>
      </w:pPr>
    </w:p>
    <w:p w14:paraId="47E0DFDF"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Precisado lo anterior, es de señalar que el artículo 4, párrafo segundo de la Ley de Transparencia y Acceso a la Información Pública del Estado de México y Municipios, dispone:</w:t>
      </w:r>
    </w:p>
    <w:p w14:paraId="18F94BC0" w14:textId="77777777" w:rsidR="00482A25" w:rsidRPr="00747344" w:rsidRDefault="00482A25" w:rsidP="00482A25">
      <w:pPr>
        <w:pStyle w:val="Sinespaciado"/>
        <w:rPr>
          <w:lang w:val="es-ES_tradnl"/>
        </w:rPr>
      </w:pPr>
    </w:p>
    <w:p w14:paraId="2EDBC125"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4. </w:t>
      </w:r>
      <w:r w:rsidRPr="00747344">
        <w:rPr>
          <w:rFonts w:ascii="Palatino Linotype" w:hAnsi="Palatino Linotype" w:cs="Arial"/>
          <w:i/>
          <w:sz w:val="22"/>
        </w:rPr>
        <w:t xml:space="preserve">… </w:t>
      </w:r>
    </w:p>
    <w:p w14:paraId="3F8D6B5A"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5C3D67"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00AC6CDE"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1D928F5"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33053492"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BE83E7" w14:textId="77777777" w:rsidR="00482A25" w:rsidRPr="00747344" w:rsidRDefault="00482A25" w:rsidP="00482A25">
      <w:pPr>
        <w:pStyle w:val="Sinespaciado"/>
        <w:rPr>
          <w:lang w:val="es-ES_tradnl"/>
        </w:rPr>
      </w:pPr>
    </w:p>
    <w:p w14:paraId="4CD71DF8" w14:textId="77777777" w:rsidR="00482A25" w:rsidRPr="00747344" w:rsidRDefault="00482A25" w:rsidP="00482A25">
      <w:pPr>
        <w:pStyle w:val="Sinespaciado"/>
        <w:rPr>
          <w:sz w:val="16"/>
          <w:lang w:val="es-ES_tradnl"/>
        </w:rPr>
      </w:pPr>
    </w:p>
    <w:p w14:paraId="73A57FE4"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Artículo 12.</w:t>
      </w:r>
      <w:r w:rsidRPr="0074734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F285500" w14:textId="77777777" w:rsidR="00482A25" w:rsidRPr="00747344" w:rsidRDefault="00482A25" w:rsidP="00482A25">
      <w:pPr>
        <w:ind w:left="567" w:right="616"/>
        <w:jc w:val="both"/>
        <w:rPr>
          <w:rFonts w:ascii="Palatino Linotype" w:hAnsi="Palatino Linotype" w:cs="Arial"/>
          <w:i/>
          <w:sz w:val="22"/>
        </w:rPr>
      </w:pPr>
    </w:p>
    <w:p w14:paraId="3951AE8D"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747344">
        <w:rPr>
          <w:rFonts w:ascii="Palatino Linotype" w:hAnsi="Palatino Linotype" w:cs="Arial"/>
          <w:i/>
          <w:sz w:val="22"/>
        </w:rPr>
        <w:t>la misma</w:t>
      </w:r>
      <w:proofErr w:type="gramEnd"/>
      <w:r w:rsidRPr="00747344">
        <w:rPr>
          <w:rFonts w:ascii="Palatino Linotype" w:hAnsi="Palatino Linotype" w:cs="Arial"/>
          <w:i/>
          <w:sz w:val="22"/>
        </w:rPr>
        <w:t>, ni el presentarla conforme al interés del solicitante; no estarán obligados a generarla, resumirla, efectuar cálculos o practicar investigaciones.”</w:t>
      </w:r>
    </w:p>
    <w:p w14:paraId="0DA230FD"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223E249E"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50F788C"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7D9060B5"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4734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4734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6DAF565" w14:textId="77777777" w:rsidR="00482A25" w:rsidRPr="00747344" w:rsidRDefault="00482A25" w:rsidP="00482A25">
      <w:pPr>
        <w:pStyle w:val="Sinespaciado"/>
        <w:rPr>
          <w:lang w:val="es-ES_tradnl"/>
        </w:rPr>
      </w:pPr>
    </w:p>
    <w:p w14:paraId="3904DE10"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3. </w:t>
      </w:r>
      <w:r w:rsidRPr="00747344">
        <w:rPr>
          <w:rFonts w:ascii="Palatino Linotype" w:hAnsi="Palatino Linotype" w:cs="Arial"/>
          <w:i/>
          <w:sz w:val="22"/>
        </w:rPr>
        <w:t>Para los efectos de la presente Ley se entenderá por:</w:t>
      </w:r>
    </w:p>
    <w:p w14:paraId="0AC7D266"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p>
    <w:p w14:paraId="2EDF4A94"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b/>
          <w:i/>
          <w:sz w:val="22"/>
        </w:rPr>
        <w:t>XI. Documento:</w:t>
      </w:r>
      <w:r w:rsidRPr="0074734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47344">
        <w:rPr>
          <w:rFonts w:ascii="Palatino Linotype" w:hAnsi="Palatino Linotype" w:cs="Arial"/>
          <w:b/>
          <w:i/>
          <w:sz w:val="22"/>
          <w:u w:val="single"/>
        </w:rPr>
        <w:t>registro que documente el ejercicio de las facultades, funciones y competencias de los sujetos obligados</w:t>
      </w:r>
      <w:r w:rsidRPr="00747344">
        <w:rPr>
          <w:rFonts w:ascii="Palatino Linotype" w:hAnsi="Palatino Linotype" w:cs="Arial"/>
          <w:i/>
          <w:sz w:val="22"/>
          <w:u w:val="single"/>
        </w:rPr>
        <w:t>,</w:t>
      </w:r>
      <w:r w:rsidRPr="00747344">
        <w:rPr>
          <w:rFonts w:ascii="Palatino Linotype" w:hAnsi="Palatino Linotype" w:cs="Arial"/>
          <w:i/>
          <w:sz w:val="22"/>
        </w:rPr>
        <w:t xml:space="preserve"> sus servidores públicos e integrantes, </w:t>
      </w:r>
      <w:r w:rsidRPr="00747344">
        <w:rPr>
          <w:rFonts w:ascii="Palatino Linotype" w:hAnsi="Palatino Linotype" w:cs="Arial"/>
          <w:b/>
          <w:i/>
          <w:sz w:val="22"/>
          <w:u w:val="single"/>
        </w:rPr>
        <w:t>sin importar su fuente o fecha de elaboración.</w:t>
      </w:r>
      <w:r w:rsidRPr="00747344">
        <w:rPr>
          <w:rFonts w:ascii="Palatino Linotype" w:hAnsi="Palatino Linotype" w:cs="Arial"/>
          <w:i/>
          <w:sz w:val="22"/>
        </w:rPr>
        <w:t xml:space="preserve"> Los documentos podrán estar en cualquier medio, sea escrito, impreso, sonoro, visual, electrónico, informático u holográfico;</w:t>
      </w:r>
    </w:p>
    <w:p w14:paraId="473CDA18"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p>
    <w:p w14:paraId="0487ABC1" w14:textId="77777777" w:rsidR="00482A25" w:rsidRPr="00747344" w:rsidRDefault="00482A25" w:rsidP="00482A25">
      <w:pPr>
        <w:rPr>
          <w:sz w:val="14"/>
        </w:rPr>
      </w:pPr>
    </w:p>
    <w:p w14:paraId="63D4C734" w14:textId="77777777" w:rsidR="00482A25" w:rsidRPr="00747344" w:rsidRDefault="00482A25" w:rsidP="00482A25"/>
    <w:p w14:paraId="74EB09A7" w14:textId="77777777" w:rsidR="00482A25" w:rsidRPr="00747344" w:rsidRDefault="00482A25" w:rsidP="00482A25">
      <w:pPr>
        <w:spacing w:before="240" w:after="240" w:line="360" w:lineRule="auto"/>
        <w:ind w:right="49"/>
        <w:contextualSpacing/>
        <w:jc w:val="both"/>
        <w:rPr>
          <w:rFonts w:ascii="Palatino Linotype" w:hAnsi="Palatino Linotype" w:cs="Arial"/>
        </w:rPr>
      </w:pPr>
      <w:r w:rsidRPr="00747344">
        <w:rPr>
          <w:rFonts w:ascii="Palatino Linotype" w:hAnsi="Palatino Linotype" w:cs="Arial"/>
        </w:rPr>
        <w:lastRenderedPageBreak/>
        <w:t xml:space="preserve">Además, </w:t>
      </w:r>
      <w:r w:rsidRPr="00747344">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7DE3DDB" w14:textId="77777777" w:rsidR="00482A25" w:rsidRPr="00747344" w:rsidRDefault="00482A25" w:rsidP="00482A25">
      <w:pPr>
        <w:spacing w:before="240" w:after="240" w:line="360" w:lineRule="auto"/>
        <w:ind w:right="49"/>
        <w:contextualSpacing/>
        <w:jc w:val="both"/>
        <w:rPr>
          <w:rFonts w:ascii="Palatino Linotype" w:hAnsi="Palatino Linotype" w:cs="Arial"/>
        </w:rPr>
      </w:pPr>
    </w:p>
    <w:p w14:paraId="23F7F3DF" w14:textId="77777777" w:rsidR="00482A25" w:rsidRPr="00747344" w:rsidRDefault="00482A25" w:rsidP="00482A25">
      <w:pPr>
        <w:spacing w:before="240" w:after="240" w:line="360" w:lineRule="auto"/>
        <w:ind w:right="49"/>
        <w:contextualSpacing/>
        <w:jc w:val="both"/>
        <w:rPr>
          <w:rFonts w:ascii="Palatino Linotype" w:eastAsia="MS Mincho" w:hAnsi="Palatino Linotype" w:cs="Tahoma"/>
        </w:rPr>
      </w:pPr>
      <w:r w:rsidRPr="00747344">
        <w:rPr>
          <w:rFonts w:ascii="Palatino Linotype" w:hAnsi="Palatino Linotype" w:cs="Arial"/>
        </w:rPr>
        <w:t xml:space="preserve">De la misma forma, </w:t>
      </w:r>
      <w:proofErr w:type="gramStart"/>
      <w:r w:rsidRPr="00747344">
        <w:rPr>
          <w:rFonts w:ascii="Palatino Linotype" w:eastAsia="MS Mincho" w:hAnsi="Palatino Linotype"/>
        </w:rPr>
        <w:t>de acuerdo al</w:t>
      </w:r>
      <w:proofErr w:type="gramEnd"/>
      <w:r w:rsidRPr="00747344">
        <w:rPr>
          <w:rFonts w:ascii="Palatino Linotype" w:eastAsia="MS Mincho" w:hAnsi="Palatino Linotype"/>
        </w:rPr>
        <w:t xml:space="preserve"> contenido del artículo 160,</w:t>
      </w:r>
      <w:r w:rsidRPr="00747344">
        <w:rPr>
          <w:rFonts w:ascii="Palatino Linotype" w:hAnsi="Palatino Linotype" w:cs="Arial"/>
        </w:rPr>
        <w:t xml:space="preserve"> de la Ley </w:t>
      </w:r>
      <w:r w:rsidRPr="00747344">
        <w:rPr>
          <w:rFonts w:ascii="Palatino Linotype" w:eastAsia="MS Mincho" w:hAnsi="Palatino Linotype" w:cs="Tahoma"/>
        </w:rPr>
        <w:t>General de Transparencia y Acceso a la Información Pública que a la letra dispone:</w:t>
      </w:r>
    </w:p>
    <w:p w14:paraId="7A53687B" w14:textId="77777777" w:rsidR="00482A25" w:rsidRPr="00747344" w:rsidRDefault="00482A25" w:rsidP="00482A25"/>
    <w:p w14:paraId="6CDC38E8" w14:textId="77777777" w:rsidR="00482A25" w:rsidRPr="00747344" w:rsidRDefault="00482A25" w:rsidP="00482A25">
      <w:pPr>
        <w:ind w:left="567" w:right="616"/>
        <w:contextualSpacing/>
        <w:jc w:val="both"/>
        <w:rPr>
          <w:rFonts w:ascii="Palatino Linotype" w:hAnsi="Palatino Linotype" w:cs="Arial"/>
          <w:i/>
          <w:sz w:val="22"/>
          <w:lang w:eastAsia="gl-ES"/>
        </w:rPr>
      </w:pPr>
      <w:r w:rsidRPr="00747344">
        <w:rPr>
          <w:rFonts w:ascii="Palatino Linotype" w:hAnsi="Palatino Linotype" w:cs="Arial"/>
          <w:b/>
          <w:i/>
          <w:sz w:val="22"/>
          <w:lang w:eastAsia="gl-ES"/>
        </w:rPr>
        <w:t>Artículo 160</w:t>
      </w:r>
      <w:r w:rsidRPr="0074734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78010CB" w14:textId="77777777" w:rsidR="00482A25" w:rsidRPr="00747344" w:rsidRDefault="00482A25" w:rsidP="00482A25">
      <w:pPr>
        <w:ind w:left="851" w:right="616"/>
        <w:contextualSpacing/>
        <w:jc w:val="both"/>
        <w:rPr>
          <w:rFonts w:ascii="Palatino Linotype" w:hAnsi="Palatino Linotype" w:cs="Arial"/>
          <w:i/>
          <w:sz w:val="22"/>
          <w:lang w:eastAsia="gl-ES"/>
        </w:rPr>
      </w:pPr>
    </w:p>
    <w:p w14:paraId="671126F7" w14:textId="77777777" w:rsidR="00482A25" w:rsidRPr="00747344" w:rsidRDefault="00482A25" w:rsidP="00482A25">
      <w:pPr>
        <w:ind w:left="851" w:right="616"/>
        <w:contextualSpacing/>
        <w:jc w:val="both"/>
        <w:rPr>
          <w:rFonts w:ascii="Palatino Linotype" w:hAnsi="Palatino Linotype" w:cs="Arial"/>
          <w:i/>
          <w:sz w:val="14"/>
          <w:lang w:eastAsia="gl-ES"/>
        </w:rPr>
      </w:pPr>
    </w:p>
    <w:p w14:paraId="1810CF2A" w14:textId="77777777" w:rsidR="00482A25" w:rsidRPr="00747344" w:rsidRDefault="00482A25" w:rsidP="00482A25">
      <w:pPr>
        <w:spacing w:line="360" w:lineRule="auto"/>
        <w:jc w:val="both"/>
        <w:rPr>
          <w:rFonts w:ascii="Palatino Linotype" w:hAnsi="Palatino Linotype" w:cs="Arial"/>
          <w:color w:val="222222"/>
          <w:szCs w:val="19"/>
        </w:rPr>
      </w:pPr>
      <w:r w:rsidRPr="00747344">
        <w:rPr>
          <w:rFonts w:ascii="Palatino Linotype" w:hAnsi="Palatino Linotype"/>
          <w:color w:val="000000"/>
        </w:rPr>
        <w:t xml:space="preserve">Sirve como apoyo </w:t>
      </w:r>
      <w:r w:rsidRPr="00747344">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57E83448" w14:textId="77777777" w:rsidR="00482A25" w:rsidRPr="00747344" w:rsidRDefault="00482A25" w:rsidP="00482A25">
      <w:pPr>
        <w:pStyle w:val="Sinespaciado"/>
        <w:rPr>
          <w:lang w:val="es-ES_tradnl" w:eastAsia="es-MX"/>
        </w:rPr>
      </w:pPr>
    </w:p>
    <w:p w14:paraId="022A8693" w14:textId="77777777" w:rsidR="00482A25" w:rsidRPr="00747344" w:rsidRDefault="00482A25" w:rsidP="00482A25">
      <w:pPr>
        <w:shd w:val="clear" w:color="auto" w:fill="FFFFFF"/>
        <w:tabs>
          <w:tab w:val="left" w:pos="8647"/>
        </w:tabs>
        <w:ind w:left="567" w:right="616"/>
        <w:jc w:val="both"/>
        <w:rPr>
          <w:rFonts w:ascii="Palatino Linotype" w:hAnsi="Palatino Linotype" w:cs="Arial"/>
          <w:i/>
          <w:iCs/>
          <w:color w:val="222222"/>
          <w:sz w:val="22"/>
        </w:rPr>
      </w:pPr>
      <w:r w:rsidRPr="00747344">
        <w:rPr>
          <w:rFonts w:ascii="Palatino Linotype" w:hAnsi="Palatino Linotype" w:cs="Arial"/>
          <w:b/>
          <w:bCs/>
          <w:i/>
          <w:iCs/>
          <w:color w:val="222222"/>
          <w:sz w:val="22"/>
        </w:rPr>
        <w:t>“Las dependencias y entidades no están obligadas a generar documentos ad hoc para responder una solicitud de acceso a la información. </w:t>
      </w:r>
      <w:r w:rsidRPr="00747344">
        <w:rPr>
          <w:rFonts w:ascii="Palatino Linotype" w:hAnsi="Palatino Linotype" w:cs="Arial"/>
          <w:i/>
          <w:iCs/>
          <w:color w:val="222222"/>
          <w:sz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w:t>
      </w:r>
      <w:r w:rsidRPr="00747344">
        <w:rPr>
          <w:rFonts w:ascii="Palatino Linotype" w:hAnsi="Palatino Linotype" w:cs="Arial"/>
          <w:i/>
          <w:iCs/>
          <w:color w:val="222222"/>
          <w:sz w:val="22"/>
        </w:rPr>
        <w:lastRenderedPageBreak/>
        <w:t>documentos ad hoc para atender las solicitudes de información, sino que deben garantizar el acceso a la información con la que cuentan en el formato que la misma así lo permita o se encuentre, en aras de dar satisfacción a la solicitud presentada.” (Sic)</w:t>
      </w:r>
    </w:p>
    <w:p w14:paraId="347975C4" w14:textId="77777777" w:rsidR="00482A25" w:rsidRPr="00747344" w:rsidRDefault="00482A25" w:rsidP="00482A25">
      <w:pPr>
        <w:pStyle w:val="Sinespaciado"/>
        <w:rPr>
          <w:lang w:val="es-ES_tradnl"/>
        </w:rPr>
      </w:pPr>
    </w:p>
    <w:p w14:paraId="32A7BB2B" w14:textId="77777777" w:rsidR="00482A25" w:rsidRPr="00747344" w:rsidRDefault="00482A25" w:rsidP="00482A25">
      <w:pPr>
        <w:pStyle w:val="Sinespaciado"/>
        <w:rPr>
          <w:lang w:val="es-ES_tradnl"/>
        </w:rPr>
      </w:pPr>
    </w:p>
    <w:p w14:paraId="67C43EBB" w14:textId="13021DA3" w:rsidR="00482A25" w:rsidRPr="00747344" w:rsidRDefault="00482A25" w:rsidP="00482A25">
      <w:pPr>
        <w:spacing w:line="360" w:lineRule="auto"/>
        <w:contextualSpacing/>
        <w:jc w:val="both"/>
        <w:rPr>
          <w:rFonts w:ascii="Palatino Linotype" w:hAnsi="Palatino Linotype" w:cs="Arial"/>
        </w:rPr>
      </w:pPr>
      <w:r w:rsidRPr="00747344">
        <w:rPr>
          <w:rFonts w:ascii="Palatino Linotype" w:hAnsi="Palatino Linotype" w:cs="Arial"/>
          <w:bCs/>
        </w:rPr>
        <w:t xml:space="preserve">Además, </w:t>
      </w:r>
      <w:r w:rsidRPr="00747344">
        <w:rPr>
          <w:rFonts w:ascii="Palatino Linotype" w:hAnsi="Palatino Linotype" w:cs="Arial"/>
        </w:rPr>
        <w:t>a Ley de Transparencia y Acceso a la Información Pública del Estado de México y Municipios, prevé</w:t>
      </w:r>
      <w:r w:rsidR="00C73ECA">
        <w:rPr>
          <w:rFonts w:ascii="Palatino Linotype" w:hAnsi="Palatino Linotype" w:cs="Arial"/>
        </w:rPr>
        <w:t xml:space="preserve"> en su artículo 23, fracción </w:t>
      </w:r>
      <w:r w:rsidR="004548B2">
        <w:rPr>
          <w:rFonts w:ascii="Palatino Linotype" w:hAnsi="Palatino Linotype" w:cs="Arial"/>
        </w:rPr>
        <w:t>IV</w:t>
      </w:r>
      <w:r w:rsidRPr="00747344">
        <w:rPr>
          <w:rFonts w:ascii="Palatino Linotype" w:hAnsi="Palatino Linotype" w:cs="Arial"/>
        </w:rPr>
        <w:t>, que son Sujetos Obligados a Transparentar y permitir el acceso a su información y proteger los datos que obren en su poder:</w:t>
      </w:r>
    </w:p>
    <w:p w14:paraId="6EA76B2A" w14:textId="77777777" w:rsidR="00482A25" w:rsidRPr="00747344" w:rsidRDefault="00482A25" w:rsidP="00482A25">
      <w:pPr>
        <w:pStyle w:val="Sinespaciado"/>
        <w:rPr>
          <w:lang w:val="es-ES_tradnl"/>
        </w:rPr>
      </w:pPr>
    </w:p>
    <w:p w14:paraId="27C7254B" w14:textId="42073BCA" w:rsidR="00482A25" w:rsidRPr="00747344" w:rsidRDefault="00482A25" w:rsidP="00482A25">
      <w:pPr>
        <w:ind w:left="567" w:right="616"/>
        <w:contextualSpacing/>
        <w:jc w:val="both"/>
        <w:rPr>
          <w:rFonts w:ascii="Palatino Linotype" w:hAnsi="Palatino Linotype" w:cs="Arial"/>
          <w:i/>
          <w:sz w:val="22"/>
        </w:rPr>
      </w:pPr>
      <w:r w:rsidRPr="00747344">
        <w:rPr>
          <w:rFonts w:ascii="Palatino Linotype" w:hAnsi="Palatino Linotype" w:cs="Arial"/>
          <w:b/>
          <w:i/>
          <w:sz w:val="22"/>
        </w:rPr>
        <w:t>Artículo 23.</w:t>
      </w:r>
      <w:r w:rsidRPr="00747344">
        <w:rPr>
          <w:rFonts w:ascii="Palatino Linotype" w:hAnsi="Palatino Linotype" w:cs="Arial"/>
          <w:i/>
          <w:sz w:val="22"/>
        </w:rPr>
        <w:t xml:space="preserve"> Son sujetos obligados a transparentar y permitir el acceso a su información y</w:t>
      </w:r>
      <w:r w:rsidR="002B7C2F">
        <w:rPr>
          <w:rFonts w:ascii="Palatino Linotype" w:hAnsi="Palatino Linotype" w:cs="Arial"/>
          <w:i/>
          <w:sz w:val="22"/>
        </w:rPr>
        <w:t xml:space="preserve"> </w:t>
      </w:r>
      <w:r w:rsidRPr="00747344">
        <w:rPr>
          <w:rFonts w:ascii="Palatino Linotype" w:hAnsi="Palatino Linotype" w:cs="Arial"/>
          <w:i/>
          <w:sz w:val="22"/>
        </w:rPr>
        <w:t>proteger los datos personales que obren en su poder:</w:t>
      </w:r>
    </w:p>
    <w:p w14:paraId="1DEE6B9D" w14:textId="77777777" w:rsidR="00482A25" w:rsidRDefault="00482A25" w:rsidP="00482A25">
      <w:pPr>
        <w:ind w:left="567" w:right="616"/>
        <w:contextualSpacing/>
        <w:jc w:val="both"/>
        <w:rPr>
          <w:rFonts w:ascii="Palatino Linotype" w:hAnsi="Palatino Linotype" w:cs="Arial"/>
          <w:i/>
          <w:sz w:val="22"/>
        </w:rPr>
      </w:pPr>
      <w:r w:rsidRPr="00747344">
        <w:rPr>
          <w:rFonts w:ascii="Palatino Linotype" w:hAnsi="Palatino Linotype" w:cs="Arial"/>
          <w:i/>
          <w:sz w:val="22"/>
        </w:rPr>
        <w:t>(…)</w:t>
      </w:r>
    </w:p>
    <w:p w14:paraId="3102CC89" w14:textId="77777777" w:rsidR="00123350" w:rsidRPr="00747344" w:rsidRDefault="00123350" w:rsidP="00482A25">
      <w:pPr>
        <w:ind w:left="567" w:right="616"/>
        <w:contextualSpacing/>
        <w:jc w:val="both"/>
        <w:rPr>
          <w:rFonts w:ascii="Palatino Linotype" w:hAnsi="Palatino Linotype" w:cs="Arial"/>
          <w:i/>
          <w:sz w:val="22"/>
        </w:rPr>
      </w:pPr>
    </w:p>
    <w:p w14:paraId="53E95CCC" w14:textId="3E654FC4" w:rsidR="004548B2" w:rsidRPr="004548B2" w:rsidRDefault="004548B2" w:rsidP="004548B2">
      <w:pPr>
        <w:spacing w:line="276" w:lineRule="auto"/>
        <w:ind w:left="567" w:right="757"/>
        <w:jc w:val="both"/>
        <w:rPr>
          <w:rFonts w:ascii="Palatino Linotype" w:eastAsiaTheme="minorHAnsi" w:hAnsi="Palatino Linotype" w:cs="Bookman Old Style"/>
          <w:i/>
          <w:color w:val="000000"/>
          <w:sz w:val="22"/>
          <w:szCs w:val="20"/>
          <w:lang w:val="es-MX" w:eastAsia="en-US"/>
        </w:rPr>
      </w:pPr>
      <w:r w:rsidRPr="004548B2">
        <w:rPr>
          <w:rFonts w:ascii="Palatino Linotype" w:eastAsiaTheme="minorHAnsi" w:hAnsi="Palatino Linotype" w:cs="Bookman Old Style"/>
          <w:b/>
          <w:bCs/>
          <w:i/>
          <w:color w:val="000000"/>
          <w:sz w:val="22"/>
          <w:szCs w:val="20"/>
          <w:lang w:val="es-MX" w:eastAsia="en-US"/>
        </w:rPr>
        <w:t xml:space="preserve">IV. </w:t>
      </w:r>
      <w:r w:rsidRPr="004548B2">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367A75B2" w14:textId="77777777" w:rsidR="00482A25" w:rsidRDefault="00482A25" w:rsidP="00482A25">
      <w:pPr>
        <w:spacing w:line="360" w:lineRule="auto"/>
        <w:jc w:val="both"/>
        <w:rPr>
          <w:rFonts w:ascii="Palatino Linotype" w:hAnsi="Palatino Linotype" w:cs="Arial"/>
        </w:rPr>
      </w:pPr>
    </w:p>
    <w:p w14:paraId="22F59C7C" w14:textId="77777777" w:rsidR="00AB528C" w:rsidRDefault="00044294" w:rsidP="002B07B7">
      <w:pPr>
        <w:spacing w:line="360" w:lineRule="auto"/>
        <w:ind w:right="49"/>
        <w:contextualSpacing/>
        <w:jc w:val="both"/>
        <w:rPr>
          <w:rFonts w:ascii="Palatino Linotype" w:hAnsi="Palatino Linotype" w:cs="Arial"/>
        </w:rPr>
      </w:pPr>
      <w:r w:rsidRPr="00044294">
        <w:rPr>
          <w:rFonts w:ascii="Palatino Linotype" w:hAnsi="Palatino Linotype" w:cs="Arial"/>
        </w:rPr>
        <w:t>Continuando con la secuela procesal</w:t>
      </w:r>
      <w:r w:rsidR="002B07B7">
        <w:rPr>
          <w:rFonts w:ascii="Palatino Linotype" w:hAnsi="Palatino Linotype" w:cs="Arial"/>
        </w:rPr>
        <w:t xml:space="preserve">, el Sujeto Obligado emite su informe justificado </w:t>
      </w:r>
      <w:r w:rsidR="00AB528C">
        <w:rPr>
          <w:rFonts w:ascii="Palatino Linotype" w:hAnsi="Palatino Linotype" w:cs="Arial"/>
        </w:rPr>
        <w:t>a través de 6 archivos electrónicos, los cuales contiene lo siguiente:</w:t>
      </w:r>
    </w:p>
    <w:p w14:paraId="19C70588" w14:textId="77777777" w:rsidR="004322E6" w:rsidRDefault="004322E6" w:rsidP="002B07B7">
      <w:pPr>
        <w:spacing w:line="360" w:lineRule="auto"/>
        <w:ind w:right="49"/>
        <w:contextualSpacing/>
        <w:jc w:val="both"/>
        <w:rPr>
          <w:rFonts w:ascii="Palatino Linotype" w:hAnsi="Palatino Linotype" w:cs="Arial"/>
        </w:rPr>
      </w:pPr>
    </w:p>
    <w:p w14:paraId="1B5A348C" w14:textId="545B1363" w:rsidR="00665166" w:rsidRPr="00476E08" w:rsidRDefault="00665166" w:rsidP="00C1253E">
      <w:pPr>
        <w:pStyle w:val="Prrafodelista"/>
        <w:numPr>
          <w:ilvl w:val="0"/>
          <w:numId w:val="53"/>
        </w:numPr>
        <w:spacing w:line="360" w:lineRule="auto"/>
        <w:ind w:right="49"/>
        <w:contextualSpacing/>
        <w:jc w:val="both"/>
        <w:rPr>
          <w:rFonts w:ascii="Palatino Linotype" w:hAnsi="Palatino Linotype" w:cs="Arial"/>
        </w:rPr>
      </w:pPr>
      <w:r w:rsidRPr="00476E08">
        <w:rPr>
          <w:rFonts w:ascii="Palatino Linotype" w:hAnsi="Palatino Linotype" w:cs="Arial"/>
        </w:rPr>
        <w:t xml:space="preserve">CATALOGO DE </w:t>
      </w:r>
      <w:proofErr w:type="spellStart"/>
      <w:r w:rsidRPr="00476E08">
        <w:rPr>
          <w:rFonts w:ascii="Palatino Linotype" w:hAnsi="Palatino Linotype" w:cs="Arial"/>
        </w:rPr>
        <w:t>SERVICIOS_2025</w:t>
      </w:r>
      <w:proofErr w:type="spellEnd"/>
      <w:r w:rsidRPr="00476E08">
        <w:rPr>
          <w:rFonts w:ascii="Palatino Linotype" w:hAnsi="Palatino Linotype" w:cs="Arial"/>
        </w:rPr>
        <w:t>-2027 (2).pdf</w:t>
      </w:r>
      <w:r w:rsidR="00717CED">
        <w:rPr>
          <w:rFonts w:ascii="Palatino Linotype" w:hAnsi="Palatino Linotype" w:cs="Arial"/>
        </w:rPr>
        <w:t xml:space="preserve"> </w:t>
      </w:r>
      <w:r w:rsidR="006C0148" w:rsidRPr="006C0148">
        <w:rPr>
          <w:rFonts w:ascii="Palatino Linotype" w:hAnsi="Palatino Linotype" w:cs="Arial"/>
        </w:rPr>
        <w:t>Documento constante de 7 hojas en el que se aprecia el catálogo de trámites para el año de 2025, así como la Unida</w:t>
      </w:r>
      <w:r w:rsidR="006C0148">
        <w:rPr>
          <w:rFonts w:ascii="Palatino Linotype" w:hAnsi="Palatino Linotype" w:cs="Arial"/>
        </w:rPr>
        <w:t>d Administrativa que los brinda, corresponde al mismo archivo enviado en respuesta.</w:t>
      </w:r>
    </w:p>
    <w:p w14:paraId="032BE2D0" w14:textId="77777777" w:rsidR="004322E6" w:rsidRDefault="004322E6" w:rsidP="002B07B7">
      <w:pPr>
        <w:spacing w:line="360" w:lineRule="auto"/>
        <w:ind w:right="49"/>
        <w:contextualSpacing/>
        <w:jc w:val="both"/>
        <w:rPr>
          <w:rFonts w:ascii="Palatino Linotype" w:hAnsi="Palatino Linotype" w:cs="Arial"/>
        </w:rPr>
      </w:pPr>
    </w:p>
    <w:p w14:paraId="632B0D86" w14:textId="189D8DF4" w:rsidR="00665166" w:rsidRPr="00476E08" w:rsidRDefault="00665166" w:rsidP="00C1253E">
      <w:pPr>
        <w:pStyle w:val="Prrafodelista"/>
        <w:numPr>
          <w:ilvl w:val="0"/>
          <w:numId w:val="53"/>
        </w:numPr>
        <w:spacing w:line="360" w:lineRule="auto"/>
        <w:ind w:right="49"/>
        <w:contextualSpacing/>
        <w:jc w:val="both"/>
        <w:rPr>
          <w:rFonts w:ascii="Palatino Linotype" w:hAnsi="Palatino Linotype" w:cs="Arial"/>
        </w:rPr>
      </w:pPr>
      <w:r w:rsidRPr="00476E08">
        <w:rPr>
          <w:rFonts w:ascii="Palatino Linotype" w:hAnsi="Palatino Linotype" w:cs="Arial"/>
        </w:rPr>
        <w:t>PROVEEDORES 00023.pdf</w:t>
      </w:r>
      <w:r w:rsidR="003F6199">
        <w:rPr>
          <w:rFonts w:ascii="Palatino Linotype" w:hAnsi="Palatino Linotype" w:cs="Arial"/>
        </w:rPr>
        <w:t xml:space="preserve"> Oficio AD/</w:t>
      </w:r>
      <w:proofErr w:type="spellStart"/>
      <w:r w:rsidR="003F6199">
        <w:rPr>
          <w:rFonts w:ascii="Palatino Linotype" w:hAnsi="Palatino Linotype" w:cs="Arial"/>
        </w:rPr>
        <w:t>SJ</w:t>
      </w:r>
      <w:proofErr w:type="spellEnd"/>
      <w:r w:rsidR="003F6199">
        <w:rPr>
          <w:rFonts w:ascii="Palatino Linotype" w:hAnsi="Palatino Linotype" w:cs="Arial"/>
        </w:rPr>
        <w:t>/01115/2025</w:t>
      </w:r>
      <w:r w:rsidR="00E42C40">
        <w:rPr>
          <w:rFonts w:ascii="Palatino Linotype" w:hAnsi="Palatino Linotype" w:cs="Arial"/>
        </w:rPr>
        <w:t xml:space="preserve">, emitido por la </w:t>
      </w:r>
      <w:proofErr w:type="gramStart"/>
      <w:r w:rsidR="00E42C40">
        <w:rPr>
          <w:rFonts w:ascii="Palatino Linotype" w:hAnsi="Palatino Linotype" w:cs="Arial"/>
        </w:rPr>
        <w:t>Directora</w:t>
      </w:r>
      <w:proofErr w:type="gramEnd"/>
      <w:r w:rsidR="00E42C40">
        <w:rPr>
          <w:rFonts w:ascii="Palatino Linotype" w:hAnsi="Palatino Linotype" w:cs="Arial"/>
        </w:rPr>
        <w:t xml:space="preserve"> de Administración., igualmente referido en respuesta.</w:t>
      </w:r>
    </w:p>
    <w:p w14:paraId="45A90613" w14:textId="77777777" w:rsidR="004322E6" w:rsidRDefault="004322E6" w:rsidP="002B07B7">
      <w:pPr>
        <w:spacing w:line="360" w:lineRule="auto"/>
        <w:ind w:right="49"/>
        <w:contextualSpacing/>
        <w:jc w:val="both"/>
        <w:rPr>
          <w:rFonts w:ascii="Palatino Linotype" w:hAnsi="Palatino Linotype" w:cs="Arial"/>
        </w:rPr>
      </w:pPr>
    </w:p>
    <w:p w14:paraId="7218BBDB" w14:textId="15B8A28F" w:rsidR="00665166" w:rsidRPr="00476E08" w:rsidRDefault="004322E6" w:rsidP="00C1253E">
      <w:pPr>
        <w:pStyle w:val="Prrafodelista"/>
        <w:numPr>
          <w:ilvl w:val="0"/>
          <w:numId w:val="53"/>
        </w:numPr>
        <w:spacing w:line="360" w:lineRule="auto"/>
        <w:ind w:right="49"/>
        <w:contextualSpacing/>
        <w:jc w:val="both"/>
        <w:rPr>
          <w:rFonts w:ascii="Palatino Linotype" w:hAnsi="Palatino Linotype" w:cs="Arial"/>
        </w:rPr>
      </w:pPr>
      <w:r w:rsidRPr="00476E08">
        <w:rPr>
          <w:rFonts w:ascii="Palatino Linotype" w:hAnsi="Palatino Linotype" w:cs="Arial"/>
        </w:rPr>
        <w:lastRenderedPageBreak/>
        <w:t>NOMINA GENERAL.pdf</w:t>
      </w:r>
      <w:r w:rsidR="00DB4C5A">
        <w:rPr>
          <w:rFonts w:ascii="Palatino Linotype" w:hAnsi="Palatino Linotype" w:cs="Arial"/>
        </w:rPr>
        <w:t xml:space="preserve"> Oficio TM/</w:t>
      </w:r>
      <w:proofErr w:type="spellStart"/>
      <w:r w:rsidR="00DB4C5A">
        <w:rPr>
          <w:rFonts w:ascii="Palatino Linotype" w:hAnsi="Palatino Linotype" w:cs="Arial"/>
        </w:rPr>
        <w:t>SJ</w:t>
      </w:r>
      <w:proofErr w:type="spellEnd"/>
      <w:r w:rsidR="00DB4C5A">
        <w:rPr>
          <w:rFonts w:ascii="Palatino Linotype" w:hAnsi="Palatino Linotype" w:cs="Arial"/>
        </w:rPr>
        <w:t>/0/079, redactado en los mismos terminados, por lo que corresponde al remitido en respuesta.</w:t>
      </w:r>
    </w:p>
    <w:p w14:paraId="6CA76A66" w14:textId="77777777" w:rsidR="004322E6" w:rsidRDefault="004322E6" w:rsidP="002B07B7">
      <w:pPr>
        <w:spacing w:line="360" w:lineRule="auto"/>
        <w:ind w:right="49"/>
        <w:contextualSpacing/>
        <w:jc w:val="both"/>
        <w:rPr>
          <w:rFonts w:ascii="Palatino Linotype" w:hAnsi="Palatino Linotype" w:cs="Arial"/>
        </w:rPr>
      </w:pPr>
    </w:p>
    <w:p w14:paraId="50773F54" w14:textId="397A8024" w:rsidR="00665166" w:rsidRDefault="00665166" w:rsidP="00C1253E">
      <w:pPr>
        <w:pStyle w:val="Prrafodelista"/>
        <w:numPr>
          <w:ilvl w:val="0"/>
          <w:numId w:val="53"/>
        </w:numPr>
        <w:spacing w:line="360" w:lineRule="auto"/>
        <w:ind w:right="49"/>
        <w:contextualSpacing/>
        <w:jc w:val="both"/>
        <w:rPr>
          <w:rFonts w:ascii="Palatino Linotype" w:hAnsi="Palatino Linotype" w:cs="Arial"/>
        </w:rPr>
      </w:pPr>
      <w:r w:rsidRPr="00476E08">
        <w:rPr>
          <w:rFonts w:ascii="Palatino Linotype" w:hAnsi="Palatino Linotype" w:cs="Arial"/>
        </w:rPr>
        <w:t>MANIFESTACIONES, P</w:t>
      </w:r>
      <w:r w:rsidR="004322E6" w:rsidRPr="00476E08">
        <w:rPr>
          <w:rFonts w:ascii="Palatino Linotype" w:hAnsi="Palatino Linotype" w:cs="Arial"/>
        </w:rPr>
        <w:t>RUEBAS, ALEGATOS 00023.pdf</w:t>
      </w:r>
      <w:r w:rsidR="00CE7793">
        <w:rPr>
          <w:rFonts w:ascii="Palatino Linotype" w:hAnsi="Palatino Linotype" w:cs="Arial"/>
        </w:rPr>
        <w:t xml:space="preserve"> Oficio emitido por la Titular de la Unidad de Transparencia y dirigido al solicitante, por medio del cual comunica argumentos </w:t>
      </w:r>
      <w:r w:rsidR="002069EF">
        <w:rPr>
          <w:rFonts w:ascii="Palatino Linotype" w:hAnsi="Palatino Linotype" w:cs="Arial"/>
        </w:rPr>
        <w:t xml:space="preserve">en el sentido que la información fue entregada por apartados, </w:t>
      </w:r>
      <w:proofErr w:type="gramStart"/>
      <w:r w:rsidR="002069EF">
        <w:rPr>
          <w:rFonts w:ascii="Palatino Linotype" w:hAnsi="Palatino Linotype" w:cs="Arial"/>
        </w:rPr>
        <w:t>insertando ,</w:t>
      </w:r>
      <w:proofErr w:type="gramEnd"/>
      <w:r w:rsidR="002069EF">
        <w:rPr>
          <w:rFonts w:ascii="Palatino Linotype" w:hAnsi="Palatino Linotype" w:cs="Arial"/>
        </w:rPr>
        <w:t xml:space="preserve"> por ser de </w:t>
      </w:r>
      <w:proofErr w:type="gramStart"/>
      <w:r w:rsidR="002069EF">
        <w:rPr>
          <w:rFonts w:ascii="Palatino Linotype" w:hAnsi="Palatino Linotype" w:cs="Arial"/>
        </w:rPr>
        <w:t>interés,  los</w:t>
      </w:r>
      <w:proofErr w:type="gramEnd"/>
      <w:r w:rsidR="002069EF">
        <w:rPr>
          <w:rFonts w:ascii="Palatino Linotype" w:hAnsi="Palatino Linotype" w:cs="Arial"/>
        </w:rPr>
        <w:t xml:space="preserve"> siguientes:</w:t>
      </w:r>
    </w:p>
    <w:p w14:paraId="4DAAC45A" w14:textId="77777777" w:rsidR="002069EF" w:rsidRPr="002069EF" w:rsidRDefault="002069EF" w:rsidP="002069EF">
      <w:pPr>
        <w:pStyle w:val="Prrafodelista"/>
        <w:rPr>
          <w:rFonts w:ascii="Palatino Linotype" w:hAnsi="Palatino Linotype" w:cs="Arial"/>
        </w:rPr>
      </w:pPr>
    </w:p>
    <w:p w14:paraId="6271494F" w14:textId="28CFB807" w:rsidR="00C75FF2" w:rsidRPr="00C75FF2" w:rsidRDefault="00C75FF2" w:rsidP="00C75FF2">
      <w:pPr>
        <w:pStyle w:val="Prrafodelista"/>
        <w:spacing w:line="360" w:lineRule="auto"/>
        <w:ind w:left="720" w:right="49"/>
        <w:contextualSpacing/>
        <w:jc w:val="both"/>
        <w:rPr>
          <w:rFonts w:ascii="Palatino Linotype" w:hAnsi="Palatino Linotype" w:cs="Arial"/>
        </w:rPr>
      </w:pPr>
      <w:r w:rsidRPr="00C75FF2">
        <w:rPr>
          <w:rFonts w:ascii="Palatino Linotype" w:hAnsi="Palatino Linotype" w:cs="Arial"/>
          <w:b/>
        </w:rPr>
        <w:t>Padrón de proveedores</w:t>
      </w:r>
      <w:r w:rsidRPr="00C75FF2">
        <w:rPr>
          <w:rFonts w:ascii="Palatino Linotype" w:hAnsi="Palatino Linotype" w:cs="Arial"/>
        </w:rPr>
        <w:t>: Se proporcionó la información conforme a los registros</w:t>
      </w:r>
      <w:r>
        <w:rPr>
          <w:rFonts w:ascii="Palatino Linotype" w:hAnsi="Palatino Linotype" w:cs="Arial"/>
        </w:rPr>
        <w:t xml:space="preserve"> </w:t>
      </w:r>
      <w:r w:rsidRPr="00C75FF2">
        <w:rPr>
          <w:rFonts w:ascii="Palatino Linotype" w:hAnsi="Palatino Linotype" w:cs="Arial"/>
        </w:rPr>
        <w:t>administrativos disponibl</w:t>
      </w:r>
      <w:r>
        <w:rPr>
          <w:rFonts w:ascii="Palatino Linotype" w:hAnsi="Palatino Linotype" w:cs="Arial"/>
        </w:rPr>
        <w:t>es al momento de la solicitud g</w:t>
      </w:r>
      <w:r w:rsidRPr="00C75FF2">
        <w:rPr>
          <w:rFonts w:ascii="Palatino Linotype" w:hAnsi="Palatino Linotype" w:cs="Arial"/>
        </w:rPr>
        <w:t>arantizando su veracidad</w:t>
      </w:r>
      <w:r>
        <w:rPr>
          <w:rFonts w:ascii="Palatino Linotype" w:hAnsi="Palatino Linotype" w:cs="Arial"/>
        </w:rPr>
        <w:t xml:space="preserve"> </w:t>
      </w:r>
      <w:r w:rsidRPr="00C75FF2">
        <w:rPr>
          <w:rFonts w:ascii="Palatino Linotype" w:hAnsi="Palatino Linotype" w:cs="Arial"/>
        </w:rPr>
        <w:t>y vigencia.</w:t>
      </w:r>
    </w:p>
    <w:p w14:paraId="7E14C256" w14:textId="031D6107" w:rsidR="00C75FF2" w:rsidRPr="00C75FF2" w:rsidRDefault="00C75FF2" w:rsidP="00C75FF2">
      <w:pPr>
        <w:pStyle w:val="Prrafodelista"/>
        <w:spacing w:line="360" w:lineRule="auto"/>
        <w:ind w:left="720" w:right="49"/>
        <w:contextualSpacing/>
        <w:jc w:val="both"/>
        <w:rPr>
          <w:rFonts w:ascii="Palatino Linotype" w:hAnsi="Palatino Linotype" w:cs="Arial"/>
        </w:rPr>
      </w:pPr>
      <w:r w:rsidRPr="00C75FF2">
        <w:rPr>
          <w:rFonts w:ascii="Palatino Linotype" w:hAnsi="Palatino Linotype" w:cs="Arial"/>
          <w:b/>
        </w:rPr>
        <w:t>Establecimientos sin licencia de funcionamiento / Licencias de funcionamiento</w:t>
      </w:r>
      <w:r>
        <w:rPr>
          <w:rFonts w:ascii="Palatino Linotype" w:hAnsi="Palatino Linotype" w:cs="Arial"/>
          <w:b/>
        </w:rPr>
        <w:t xml:space="preserve"> </w:t>
      </w:r>
      <w:r w:rsidRPr="00C75FF2">
        <w:rPr>
          <w:rFonts w:ascii="Palatino Linotype" w:hAnsi="Palatino Linotype" w:cs="Arial"/>
          <w:b/>
        </w:rPr>
        <w:t>vigentes</w:t>
      </w:r>
      <w:r w:rsidRPr="00C75FF2">
        <w:rPr>
          <w:rFonts w:ascii="Palatino Linotype" w:hAnsi="Palatino Linotype" w:cs="Arial"/>
        </w:rPr>
        <w:t>: Se indicó la inexistencia de registros completas sobre estos rubros a la fecha de la</w:t>
      </w:r>
      <w:r>
        <w:rPr>
          <w:rFonts w:ascii="Palatino Linotype" w:hAnsi="Palatino Linotype" w:cs="Arial"/>
        </w:rPr>
        <w:t xml:space="preserve"> </w:t>
      </w:r>
      <w:r w:rsidRPr="00C75FF2">
        <w:rPr>
          <w:rFonts w:ascii="Palatino Linotype" w:hAnsi="Palatino Linotype" w:cs="Arial"/>
        </w:rPr>
        <w:t>solicitud. No obstante, se explicó al solicitante que se está trabajando en la integración de</w:t>
      </w:r>
      <w:r>
        <w:rPr>
          <w:rFonts w:ascii="Palatino Linotype" w:hAnsi="Palatino Linotype" w:cs="Arial"/>
        </w:rPr>
        <w:t xml:space="preserve"> </w:t>
      </w:r>
      <w:r w:rsidRPr="00C75FF2">
        <w:rPr>
          <w:rFonts w:ascii="Palatino Linotype" w:hAnsi="Palatino Linotype" w:cs="Arial"/>
        </w:rPr>
        <w:t>dichos registros por parte del área correspondiente, a fin de contar con una base de datos</w:t>
      </w:r>
      <w:r>
        <w:rPr>
          <w:rFonts w:ascii="Palatino Linotype" w:hAnsi="Palatino Linotype" w:cs="Arial"/>
        </w:rPr>
        <w:t xml:space="preserve"> </w:t>
      </w:r>
      <w:r w:rsidRPr="00C75FF2">
        <w:rPr>
          <w:rFonts w:ascii="Palatino Linotype" w:hAnsi="Palatino Linotype" w:cs="Arial"/>
        </w:rPr>
        <w:t>actualizada.</w:t>
      </w:r>
    </w:p>
    <w:p w14:paraId="5775AC0C" w14:textId="281CC23F" w:rsidR="00C75FF2" w:rsidRDefault="00C75FF2" w:rsidP="00C75FF2">
      <w:pPr>
        <w:pStyle w:val="Prrafodelista"/>
        <w:spacing w:line="360" w:lineRule="auto"/>
        <w:ind w:left="720" w:right="49"/>
        <w:contextualSpacing/>
        <w:jc w:val="both"/>
        <w:rPr>
          <w:rFonts w:ascii="Palatino Linotype" w:hAnsi="Palatino Linotype" w:cs="Arial"/>
        </w:rPr>
      </w:pPr>
      <w:r w:rsidRPr="00C75FF2">
        <w:rPr>
          <w:rFonts w:ascii="Palatino Linotype" w:hAnsi="Palatino Linotype" w:cs="Arial"/>
          <w:b/>
        </w:rPr>
        <w:t>Nómina general (última quincena del año 2024 y segunda quincena de febrero de 2025)</w:t>
      </w:r>
      <w:r w:rsidRPr="00C75FF2">
        <w:rPr>
          <w:rFonts w:ascii="Palatino Linotype" w:hAnsi="Palatino Linotype" w:cs="Arial"/>
        </w:rPr>
        <w:t>:</w:t>
      </w:r>
      <w:r>
        <w:rPr>
          <w:rFonts w:ascii="Palatino Linotype" w:hAnsi="Palatino Linotype" w:cs="Arial"/>
        </w:rPr>
        <w:t xml:space="preserve"> Se entregó en archivo P</w:t>
      </w:r>
      <w:r w:rsidRPr="00C75FF2">
        <w:rPr>
          <w:rFonts w:ascii="Palatino Linotype" w:hAnsi="Palatino Linotype" w:cs="Arial"/>
        </w:rPr>
        <w:t>DF la nómina correspondiente a la segunda quincena de febrero de</w:t>
      </w:r>
      <w:r>
        <w:rPr>
          <w:rFonts w:ascii="Palatino Linotype" w:hAnsi="Palatino Linotype" w:cs="Arial"/>
        </w:rPr>
        <w:t xml:space="preserve"> </w:t>
      </w:r>
      <w:r w:rsidRPr="00C75FF2">
        <w:rPr>
          <w:rFonts w:ascii="Palatino Linotype" w:hAnsi="Palatino Linotype" w:cs="Arial"/>
        </w:rPr>
        <w:t xml:space="preserve">2025. En </w:t>
      </w:r>
      <w:r>
        <w:rPr>
          <w:rFonts w:ascii="Palatino Linotype" w:hAnsi="Palatino Linotype" w:cs="Arial"/>
        </w:rPr>
        <w:t>cuanto, a</w:t>
      </w:r>
      <w:r w:rsidRPr="00C75FF2">
        <w:rPr>
          <w:rFonts w:ascii="Palatino Linotype" w:hAnsi="Palatino Linotype" w:cs="Arial"/>
        </w:rPr>
        <w:t xml:space="preserve"> la nómina de la última quincena del año 2024, se informó que no fue posible</w:t>
      </w:r>
      <w:r>
        <w:rPr>
          <w:rFonts w:ascii="Palatino Linotype" w:hAnsi="Palatino Linotype" w:cs="Arial"/>
        </w:rPr>
        <w:t xml:space="preserve"> </w:t>
      </w:r>
      <w:r w:rsidRPr="00C75FF2">
        <w:rPr>
          <w:rFonts w:ascii="Palatino Linotype" w:hAnsi="Palatino Linotype" w:cs="Arial"/>
        </w:rPr>
        <w:t>proporcionaría debido a que la administración anterior no dejó una base de datos o registros</w:t>
      </w:r>
      <w:r>
        <w:rPr>
          <w:rFonts w:ascii="Palatino Linotype" w:hAnsi="Palatino Linotype" w:cs="Arial"/>
        </w:rPr>
        <w:t xml:space="preserve"> </w:t>
      </w:r>
      <w:r w:rsidRPr="00C75FF2">
        <w:rPr>
          <w:rFonts w:ascii="Palatino Linotype" w:hAnsi="Palatino Linotype" w:cs="Arial"/>
        </w:rPr>
        <w:t>electrónicos accesibles que permitieran atender dicha parte de ¡a solicitud.</w:t>
      </w:r>
    </w:p>
    <w:p w14:paraId="1A1AB324" w14:textId="5EF0B66D" w:rsidR="00C75FF2" w:rsidRPr="00C75FF2" w:rsidRDefault="00C75FF2" w:rsidP="00C75FF2">
      <w:pPr>
        <w:pStyle w:val="Prrafodelista"/>
        <w:spacing w:line="360" w:lineRule="auto"/>
        <w:ind w:left="720" w:right="49"/>
        <w:contextualSpacing/>
        <w:jc w:val="both"/>
        <w:rPr>
          <w:rFonts w:ascii="Palatino Linotype" w:hAnsi="Palatino Linotype" w:cs="Arial"/>
        </w:rPr>
      </w:pPr>
      <w:r w:rsidRPr="00C75FF2">
        <w:rPr>
          <w:rFonts w:ascii="Palatino Linotype" w:hAnsi="Palatino Linotype" w:cs="Arial"/>
          <w:b/>
        </w:rPr>
        <w:t xml:space="preserve">Situación del portal </w:t>
      </w:r>
      <w:proofErr w:type="spellStart"/>
      <w:r w:rsidRPr="00C75FF2">
        <w:rPr>
          <w:rFonts w:ascii="Palatino Linotype" w:hAnsi="Palatino Linotype" w:cs="Arial"/>
          <w:b/>
        </w:rPr>
        <w:t>IPOMEX</w:t>
      </w:r>
      <w:proofErr w:type="spellEnd"/>
      <w:r w:rsidRPr="00C75FF2">
        <w:rPr>
          <w:rFonts w:ascii="Palatino Linotype" w:hAnsi="Palatino Linotype" w:cs="Arial"/>
        </w:rPr>
        <w:t>: Se dio respuesta puntual explicando que la falta de</w:t>
      </w:r>
      <w:r>
        <w:rPr>
          <w:rFonts w:ascii="Palatino Linotype" w:hAnsi="Palatino Linotype" w:cs="Arial"/>
        </w:rPr>
        <w:t xml:space="preserve"> </w:t>
      </w:r>
      <w:r w:rsidRPr="00C75FF2">
        <w:rPr>
          <w:rFonts w:ascii="Palatino Linotype" w:hAnsi="Palatino Linotype" w:cs="Arial"/>
        </w:rPr>
        <w:t xml:space="preserve">actualización del portal se debió a causas ajenas a la presente administración, </w:t>
      </w:r>
      <w:r w:rsidRPr="00C75FF2">
        <w:rPr>
          <w:rFonts w:ascii="Palatino Linotype" w:hAnsi="Palatino Linotype" w:cs="Arial"/>
        </w:rPr>
        <w:lastRenderedPageBreak/>
        <w:t>mismas que</w:t>
      </w:r>
      <w:r>
        <w:rPr>
          <w:rFonts w:ascii="Palatino Linotype" w:hAnsi="Palatino Linotype" w:cs="Arial"/>
        </w:rPr>
        <w:t xml:space="preserve"> </w:t>
      </w:r>
      <w:r w:rsidR="002C3F4E">
        <w:rPr>
          <w:rFonts w:ascii="Palatino Linotype" w:hAnsi="Palatino Linotype" w:cs="Arial"/>
        </w:rPr>
        <w:t>ya se</w:t>
      </w:r>
      <w:r w:rsidRPr="00C75FF2">
        <w:rPr>
          <w:rFonts w:ascii="Palatino Linotype" w:hAnsi="Palatino Linotype" w:cs="Arial"/>
        </w:rPr>
        <w:t xml:space="preserve"> encuentran en proceso de atención para su regularización. Esta situación fue informada</w:t>
      </w:r>
      <w:r>
        <w:rPr>
          <w:rFonts w:ascii="Palatino Linotype" w:hAnsi="Palatino Linotype" w:cs="Arial"/>
        </w:rPr>
        <w:t xml:space="preserve"> </w:t>
      </w:r>
      <w:r w:rsidRPr="00C75FF2">
        <w:rPr>
          <w:rFonts w:ascii="Palatino Linotype" w:hAnsi="Palatino Linotype" w:cs="Arial"/>
        </w:rPr>
        <w:t>oportunamente al solicitante.</w:t>
      </w:r>
    </w:p>
    <w:p w14:paraId="6D1159B1" w14:textId="5E04ABA1" w:rsidR="002069EF" w:rsidRDefault="00C75FF2" w:rsidP="00C75FF2">
      <w:pPr>
        <w:pStyle w:val="Prrafodelista"/>
        <w:spacing w:line="360" w:lineRule="auto"/>
        <w:ind w:left="720" w:right="49"/>
        <w:contextualSpacing/>
        <w:jc w:val="both"/>
        <w:rPr>
          <w:rFonts w:ascii="Palatino Linotype" w:hAnsi="Palatino Linotype" w:cs="Arial"/>
        </w:rPr>
      </w:pPr>
      <w:r w:rsidRPr="00C75FF2">
        <w:rPr>
          <w:rFonts w:ascii="Palatino Linotype" w:hAnsi="Palatino Linotype" w:cs="Arial"/>
          <w:b/>
        </w:rPr>
        <w:t>Cédulas de trámites y servicios</w:t>
      </w:r>
      <w:r w:rsidRPr="00C75FF2">
        <w:rPr>
          <w:rFonts w:ascii="Palatino Linotype" w:hAnsi="Palatino Linotype" w:cs="Arial"/>
        </w:rPr>
        <w:t>: Se proporcionó el catálogo vigente de trámites y servicios</w:t>
      </w:r>
      <w:r>
        <w:rPr>
          <w:rFonts w:ascii="Palatino Linotype" w:hAnsi="Palatino Linotype" w:cs="Arial"/>
        </w:rPr>
        <w:t xml:space="preserve"> </w:t>
      </w:r>
      <w:r w:rsidRPr="00C75FF2">
        <w:rPr>
          <w:rFonts w:ascii="Palatino Linotype" w:hAnsi="Palatino Linotype" w:cs="Arial"/>
        </w:rPr>
        <w:t>municipales, aclarando que, por el número considerable de servicios (más de 90). La</w:t>
      </w:r>
      <w:r>
        <w:rPr>
          <w:rFonts w:ascii="Palatino Linotype" w:hAnsi="Palatino Linotype" w:cs="Arial"/>
        </w:rPr>
        <w:t xml:space="preserve"> </w:t>
      </w:r>
      <w:r w:rsidRPr="00C75FF2">
        <w:rPr>
          <w:rFonts w:ascii="Palatino Linotype" w:hAnsi="Palatino Linotype" w:cs="Arial"/>
        </w:rPr>
        <w:t xml:space="preserve">información </w:t>
      </w:r>
      <w:r>
        <w:rPr>
          <w:rFonts w:ascii="Palatino Linotype" w:hAnsi="Palatino Linotype" w:cs="Arial"/>
        </w:rPr>
        <w:t>se entregó en un formato genera</w:t>
      </w:r>
      <w:r w:rsidRPr="00C75FF2">
        <w:rPr>
          <w:rFonts w:ascii="Palatino Linotype" w:hAnsi="Palatino Linotype" w:cs="Arial"/>
        </w:rPr>
        <w:t xml:space="preserve"> para su análisis y consulta.</w:t>
      </w:r>
    </w:p>
    <w:p w14:paraId="202BEE06" w14:textId="16BE995A" w:rsidR="00385069" w:rsidRDefault="00385069" w:rsidP="00385069">
      <w:pPr>
        <w:pStyle w:val="Prrafodelista"/>
        <w:spacing w:line="360" w:lineRule="auto"/>
        <w:ind w:left="720" w:right="49"/>
        <w:contextualSpacing/>
        <w:jc w:val="both"/>
        <w:rPr>
          <w:rFonts w:ascii="Palatino Linotype" w:hAnsi="Palatino Linotype" w:cs="Arial"/>
        </w:rPr>
      </w:pPr>
      <w:r w:rsidRPr="00E47430">
        <w:rPr>
          <w:rFonts w:ascii="Palatino Linotype" w:hAnsi="Palatino Linotype" w:cs="Arial"/>
          <w:b/>
        </w:rPr>
        <w:t>Programas municipales vigentes y Plan de Desarrollo Municipal</w:t>
      </w:r>
      <w:r w:rsidRPr="00385069">
        <w:rPr>
          <w:rFonts w:ascii="Palatino Linotype" w:hAnsi="Palatino Linotype" w:cs="Arial"/>
        </w:rPr>
        <w:t>: Se adjuntó la relación</w:t>
      </w:r>
      <w:r>
        <w:rPr>
          <w:rFonts w:ascii="Palatino Linotype" w:hAnsi="Palatino Linotype" w:cs="Arial"/>
        </w:rPr>
        <w:t xml:space="preserve"> </w:t>
      </w:r>
      <w:r w:rsidRPr="00385069">
        <w:rPr>
          <w:rFonts w:ascii="Palatino Linotype" w:hAnsi="Palatino Linotype" w:cs="Arial"/>
        </w:rPr>
        <w:t>de programas con registro oficial y el documento del Plan de Desarrollo Municipal con el que</w:t>
      </w:r>
      <w:r>
        <w:rPr>
          <w:rFonts w:ascii="Palatino Linotype" w:hAnsi="Palatino Linotype" w:cs="Arial"/>
        </w:rPr>
        <w:t xml:space="preserve"> se contaba al momento </w:t>
      </w:r>
      <w:r w:rsidRPr="00385069">
        <w:rPr>
          <w:rFonts w:ascii="Palatino Linotype" w:hAnsi="Palatino Linotype" w:cs="Arial"/>
        </w:rPr>
        <w:t>de atender la solicitud, cumpliendo con los principios</w:t>
      </w:r>
      <w:r>
        <w:rPr>
          <w:rFonts w:ascii="Palatino Linotype" w:hAnsi="Palatino Linotype" w:cs="Arial"/>
        </w:rPr>
        <w:t xml:space="preserve"> de máxima </w:t>
      </w:r>
      <w:r w:rsidRPr="00385069">
        <w:rPr>
          <w:rFonts w:ascii="Palatino Linotype" w:hAnsi="Palatino Linotype" w:cs="Arial"/>
        </w:rPr>
        <w:t>publicidad y transparencia.</w:t>
      </w:r>
    </w:p>
    <w:p w14:paraId="42A9B8BA" w14:textId="77777777" w:rsidR="006C0148" w:rsidRDefault="006C0148" w:rsidP="002B07B7">
      <w:pPr>
        <w:spacing w:line="360" w:lineRule="auto"/>
        <w:ind w:right="49"/>
        <w:contextualSpacing/>
        <w:jc w:val="both"/>
        <w:rPr>
          <w:rFonts w:ascii="Palatino Linotype" w:hAnsi="Palatino Linotype" w:cs="Arial"/>
        </w:rPr>
      </w:pPr>
    </w:p>
    <w:p w14:paraId="780328E4" w14:textId="4326CD95" w:rsidR="004322E6" w:rsidRDefault="00E47430" w:rsidP="002B07B7">
      <w:pPr>
        <w:spacing w:line="360" w:lineRule="auto"/>
        <w:ind w:right="49"/>
        <w:contextualSpacing/>
        <w:jc w:val="both"/>
        <w:rPr>
          <w:rFonts w:ascii="Palatino Linotype" w:hAnsi="Palatino Linotype" w:cs="Arial"/>
        </w:rPr>
      </w:pPr>
      <w:r>
        <w:rPr>
          <w:rFonts w:ascii="Palatino Linotype" w:hAnsi="Palatino Linotype" w:cs="Arial"/>
        </w:rPr>
        <w:t xml:space="preserve">Termina el informe, manifestando que </w:t>
      </w:r>
      <w:r w:rsidR="006C0148">
        <w:rPr>
          <w:rFonts w:ascii="Palatino Linotype" w:hAnsi="Palatino Linotype" w:cs="Arial"/>
        </w:rPr>
        <w:t>el Sujeto Obligado cumplió con el deber de responder en tiempo y forma.</w:t>
      </w:r>
    </w:p>
    <w:p w14:paraId="0E61BB61" w14:textId="77777777" w:rsidR="006C0148" w:rsidRDefault="006C0148" w:rsidP="002B07B7">
      <w:pPr>
        <w:spacing w:line="360" w:lineRule="auto"/>
        <w:ind w:right="49"/>
        <w:contextualSpacing/>
        <w:jc w:val="both"/>
        <w:rPr>
          <w:rFonts w:ascii="Palatino Linotype" w:hAnsi="Palatino Linotype" w:cs="Arial"/>
        </w:rPr>
      </w:pPr>
    </w:p>
    <w:p w14:paraId="0DA4E088" w14:textId="01794E9B" w:rsidR="004322E6" w:rsidRPr="00476E08" w:rsidRDefault="00665166" w:rsidP="00C1253E">
      <w:pPr>
        <w:pStyle w:val="Prrafodelista"/>
        <w:numPr>
          <w:ilvl w:val="0"/>
          <w:numId w:val="53"/>
        </w:numPr>
        <w:spacing w:line="360" w:lineRule="auto"/>
        <w:ind w:right="49"/>
        <w:contextualSpacing/>
        <w:jc w:val="both"/>
        <w:rPr>
          <w:rFonts w:ascii="Palatino Linotype" w:hAnsi="Palatino Linotype" w:cs="Arial"/>
        </w:rPr>
      </w:pPr>
      <w:r w:rsidRPr="00476E08">
        <w:rPr>
          <w:rFonts w:ascii="Palatino Linotype" w:hAnsi="Palatino Linotype" w:cs="Arial"/>
        </w:rPr>
        <w:t xml:space="preserve">ESTABLECIMIENTOS LICENCIAS.pdf </w:t>
      </w:r>
      <w:r w:rsidR="003F6199">
        <w:rPr>
          <w:rFonts w:ascii="Palatino Linotype" w:hAnsi="Palatino Linotype" w:cs="Arial"/>
        </w:rPr>
        <w:t xml:space="preserve">Oficio </w:t>
      </w:r>
      <w:proofErr w:type="spellStart"/>
      <w:r w:rsidR="003F6199">
        <w:rPr>
          <w:rFonts w:ascii="Palatino Linotype" w:hAnsi="Palatino Linotype" w:cs="Arial"/>
        </w:rPr>
        <w:t>DESAECO</w:t>
      </w:r>
      <w:proofErr w:type="spellEnd"/>
      <w:r w:rsidR="003F6199">
        <w:rPr>
          <w:rFonts w:ascii="Palatino Linotype" w:hAnsi="Palatino Linotype" w:cs="Arial"/>
        </w:rPr>
        <w:t>/022/2025, ya referido en respuesta.</w:t>
      </w:r>
    </w:p>
    <w:p w14:paraId="2C449B21" w14:textId="77777777" w:rsidR="004322E6" w:rsidRDefault="004322E6" w:rsidP="002B07B7">
      <w:pPr>
        <w:spacing w:line="360" w:lineRule="auto"/>
        <w:ind w:right="49"/>
        <w:contextualSpacing/>
        <w:jc w:val="both"/>
        <w:rPr>
          <w:rFonts w:ascii="Palatino Linotype" w:hAnsi="Palatino Linotype" w:cs="Arial"/>
        </w:rPr>
      </w:pPr>
    </w:p>
    <w:p w14:paraId="464413E0" w14:textId="54A1223A" w:rsidR="007137F3" w:rsidRPr="007137F3" w:rsidRDefault="00665166" w:rsidP="00C1253E">
      <w:pPr>
        <w:pStyle w:val="Prrafodelista"/>
        <w:numPr>
          <w:ilvl w:val="0"/>
          <w:numId w:val="53"/>
        </w:numPr>
        <w:jc w:val="both"/>
        <w:rPr>
          <w:rFonts w:ascii="Palatino Linotype" w:hAnsi="Palatino Linotype" w:cs="Arial"/>
        </w:rPr>
      </w:pPr>
      <w:proofErr w:type="spellStart"/>
      <w:r w:rsidRPr="007137F3">
        <w:rPr>
          <w:rFonts w:ascii="Palatino Linotype" w:hAnsi="Palatino Linotype" w:cs="Arial"/>
        </w:rPr>
        <w:t>00023SOYANIQIP2025</w:t>
      </w:r>
      <w:proofErr w:type="spellEnd"/>
      <w:r w:rsidRPr="007137F3">
        <w:rPr>
          <w:rFonts w:ascii="Palatino Linotype" w:hAnsi="Palatino Linotype" w:cs="Arial"/>
        </w:rPr>
        <w:t xml:space="preserve"> APOYOS.pdf</w:t>
      </w:r>
      <w:r w:rsidR="007137F3" w:rsidRPr="007137F3">
        <w:rPr>
          <w:rFonts w:ascii="Palatino Linotype" w:hAnsi="Palatino Linotype" w:cs="Arial"/>
        </w:rPr>
        <w:t xml:space="preserve"> Oficio </w:t>
      </w:r>
      <w:r w:rsidR="007137F3">
        <w:rPr>
          <w:rFonts w:ascii="Palatino Linotype" w:hAnsi="Palatino Linotype" w:cs="Arial"/>
        </w:rPr>
        <w:t>0053/DB/2025</w:t>
      </w:r>
      <w:r w:rsidR="007137F3" w:rsidRPr="007137F3">
        <w:rPr>
          <w:rFonts w:ascii="Palatino Linotype" w:hAnsi="Palatino Linotype" w:cs="Arial"/>
        </w:rPr>
        <w:t>, ya referido en respuesta.</w:t>
      </w:r>
    </w:p>
    <w:p w14:paraId="73EB43D0" w14:textId="446044A3" w:rsidR="00665166" w:rsidRPr="00476E08" w:rsidRDefault="00665166" w:rsidP="007137F3">
      <w:pPr>
        <w:pStyle w:val="Prrafodelista"/>
        <w:spacing w:line="360" w:lineRule="auto"/>
        <w:ind w:left="720" w:right="49"/>
        <w:contextualSpacing/>
        <w:jc w:val="both"/>
        <w:rPr>
          <w:rFonts w:ascii="Palatino Linotype" w:hAnsi="Palatino Linotype" w:cs="Arial"/>
        </w:rPr>
      </w:pPr>
    </w:p>
    <w:p w14:paraId="68D306FB" w14:textId="45C974E1" w:rsidR="009C4F9E" w:rsidRDefault="009C4F9E" w:rsidP="003E0427">
      <w:pPr>
        <w:spacing w:line="360" w:lineRule="auto"/>
        <w:ind w:right="49"/>
        <w:contextualSpacing/>
        <w:jc w:val="both"/>
        <w:rPr>
          <w:rFonts w:ascii="Palatino Linotype" w:hAnsi="Palatino Linotype" w:cs="Arial"/>
        </w:rPr>
      </w:pPr>
      <w:r>
        <w:rPr>
          <w:rFonts w:ascii="Palatino Linotype" w:hAnsi="Palatino Linotype" w:cs="Arial"/>
        </w:rPr>
        <w:t xml:space="preserve">Tenemos en cuenta que las Unidades </w:t>
      </w:r>
      <w:r w:rsidR="006139B2">
        <w:rPr>
          <w:rFonts w:ascii="Palatino Linotype" w:hAnsi="Palatino Linotype" w:cs="Arial"/>
        </w:rPr>
        <w:t>Administrativas</w:t>
      </w:r>
      <w:r>
        <w:rPr>
          <w:rFonts w:ascii="Palatino Linotype" w:hAnsi="Palatino Linotype" w:cs="Arial"/>
        </w:rPr>
        <w:t xml:space="preserve"> que dan respuesta son </w:t>
      </w:r>
      <w:r w:rsidR="006139B2">
        <w:rPr>
          <w:rFonts w:ascii="Palatino Linotype" w:hAnsi="Palatino Linotype" w:cs="Arial"/>
        </w:rPr>
        <w:t>la Dirección de Administración, Dirección</w:t>
      </w:r>
      <w:r w:rsidR="006139B2" w:rsidRPr="006139B2">
        <w:rPr>
          <w:rFonts w:ascii="Palatino Linotype" w:hAnsi="Palatino Linotype" w:cs="Arial"/>
        </w:rPr>
        <w:t xml:space="preserve"> del Bienestar</w:t>
      </w:r>
      <w:r w:rsidR="006139B2">
        <w:rPr>
          <w:rFonts w:ascii="Palatino Linotype" w:hAnsi="Palatino Linotype" w:cs="Arial"/>
        </w:rPr>
        <w:t>, Dirección</w:t>
      </w:r>
      <w:r w:rsidR="006139B2" w:rsidRPr="006139B2">
        <w:rPr>
          <w:rFonts w:ascii="Palatino Linotype" w:hAnsi="Palatino Linotype" w:cs="Arial"/>
        </w:rPr>
        <w:t xml:space="preserve"> de Desarrollo Económico</w:t>
      </w:r>
      <w:r w:rsidR="006139B2">
        <w:rPr>
          <w:rFonts w:ascii="Palatino Linotype" w:hAnsi="Palatino Linotype" w:cs="Arial"/>
        </w:rPr>
        <w:t xml:space="preserve">, Tesorería Municipal, y Unidad de Transparencia, las cuales tienen atribuciones y competencias para conocer de </w:t>
      </w:r>
      <w:r w:rsidR="00E27302">
        <w:rPr>
          <w:rFonts w:ascii="Palatino Linotype" w:hAnsi="Palatino Linotype" w:cs="Arial"/>
        </w:rPr>
        <w:t>los siguientes asuntos.</w:t>
      </w:r>
    </w:p>
    <w:p w14:paraId="5C95B9FF" w14:textId="77777777" w:rsidR="00E27302" w:rsidRDefault="00E27302" w:rsidP="003E0427">
      <w:pPr>
        <w:spacing w:line="360" w:lineRule="auto"/>
        <w:ind w:right="49"/>
        <w:contextualSpacing/>
        <w:jc w:val="both"/>
        <w:rPr>
          <w:rFonts w:ascii="Palatino Linotype" w:hAnsi="Palatino Linotype" w:cs="Arial"/>
        </w:rPr>
      </w:pPr>
    </w:p>
    <w:p w14:paraId="770D58CE" w14:textId="77777777" w:rsidR="00E27302" w:rsidRDefault="00E27302" w:rsidP="003E0427">
      <w:pPr>
        <w:spacing w:line="360" w:lineRule="auto"/>
        <w:ind w:right="49"/>
        <w:contextualSpacing/>
        <w:jc w:val="both"/>
        <w:rPr>
          <w:rFonts w:ascii="Palatino Linotype" w:hAnsi="Palatino Linotype" w:cs="Arial"/>
        </w:rPr>
      </w:pPr>
    </w:p>
    <w:p w14:paraId="5614C9A0" w14:textId="54E4849E" w:rsidR="00E27302" w:rsidRPr="00686ED6" w:rsidRDefault="00E27302" w:rsidP="003E0427">
      <w:pPr>
        <w:spacing w:line="360" w:lineRule="auto"/>
        <w:ind w:right="49"/>
        <w:contextualSpacing/>
        <w:jc w:val="both"/>
        <w:rPr>
          <w:rFonts w:ascii="Palatino Linotype" w:hAnsi="Palatino Linotype" w:cs="Arial"/>
          <w:b/>
          <w:i/>
        </w:rPr>
      </w:pPr>
      <w:r w:rsidRPr="00686ED6">
        <w:rPr>
          <w:rFonts w:ascii="Palatino Linotype" w:hAnsi="Palatino Linotype" w:cs="Arial"/>
          <w:b/>
          <w:i/>
        </w:rPr>
        <w:t xml:space="preserve">Del Bando Municipal de </w:t>
      </w:r>
      <w:proofErr w:type="spellStart"/>
      <w:r w:rsidRPr="00686ED6">
        <w:rPr>
          <w:rFonts w:ascii="Palatino Linotype" w:hAnsi="Palatino Linotype" w:cs="Arial"/>
          <w:b/>
          <w:i/>
        </w:rPr>
        <w:t>Soyaniquilpan</w:t>
      </w:r>
      <w:proofErr w:type="spellEnd"/>
      <w:r w:rsidRPr="00686ED6">
        <w:rPr>
          <w:rFonts w:ascii="Palatino Linotype" w:hAnsi="Palatino Linotype" w:cs="Arial"/>
          <w:b/>
          <w:i/>
        </w:rPr>
        <w:t xml:space="preserve"> de Juárez 2025.</w:t>
      </w:r>
    </w:p>
    <w:p w14:paraId="57AF6B79" w14:textId="77777777" w:rsidR="008D5704" w:rsidRDefault="008D5704" w:rsidP="003E0427">
      <w:pPr>
        <w:spacing w:line="360" w:lineRule="auto"/>
        <w:ind w:right="49"/>
        <w:contextualSpacing/>
        <w:jc w:val="both"/>
        <w:rPr>
          <w:rFonts w:ascii="Palatino Linotype" w:hAnsi="Palatino Linotype" w:cs="Arial"/>
        </w:rPr>
      </w:pPr>
    </w:p>
    <w:p w14:paraId="4BB5B26E"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t>ARTÍCULO 39.-</w:t>
      </w:r>
      <w:r w:rsidRPr="00043E48">
        <w:rPr>
          <w:rFonts w:ascii="Palatino Linotype" w:hAnsi="Palatino Linotype" w:cs="Arial"/>
          <w:i/>
          <w:sz w:val="22"/>
          <w:szCs w:val="22"/>
        </w:rPr>
        <w:t xml:space="preserve"> Para el despacho de los asuntos municipales, el Ayuntamiento se auxiliará de dependencias, áreas administrativas, organismos públicos descentralizados, autónomos y desconcentrados de la Administración Pública Municipal que considere necesarios para el desarrollo de sus actividades. Para la eficaz atención y eficiente despacho de los asuntos que sean competencia del </w:t>
      </w:r>
      <w:proofErr w:type="gramStart"/>
      <w:r w:rsidRPr="00043E48">
        <w:rPr>
          <w:rFonts w:ascii="Palatino Linotype" w:hAnsi="Palatino Linotype" w:cs="Arial"/>
          <w:i/>
          <w:sz w:val="22"/>
          <w:szCs w:val="22"/>
        </w:rPr>
        <w:t>Presidente</w:t>
      </w:r>
      <w:proofErr w:type="gramEnd"/>
      <w:r w:rsidRPr="00043E48">
        <w:rPr>
          <w:rFonts w:ascii="Palatino Linotype" w:hAnsi="Palatino Linotype" w:cs="Arial"/>
          <w:i/>
          <w:sz w:val="22"/>
          <w:szCs w:val="22"/>
        </w:rPr>
        <w:t xml:space="preserve"> Municipal o de las dependencias que integran la Administración Pública Municipal, contará con los órganos administrativos desconcentrados, funcionarios y el personal estrictamente necesario para esos fines. Las dependencias y áreas administrativas del Ayuntamiento son las siguientes: </w:t>
      </w:r>
    </w:p>
    <w:p w14:paraId="7FBAE701" w14:textId="77777777" w:rsidR="008D5704" w:rsidRPr="00043E48" w:rsidRDefault="008D5704" w:rsidP="00043E48">
      <w:pPr>
        <w:spacing w:line="276" w:lineRule="auto"/>
        <w:ind w:left="851" w:right="616"/>
        <w:contextualSpacing/>
        <w:jc w:val="both"/>
        <w:rPr>
          <w:rFonts w:ascii="Palatino Linotype" w:hAnsi="Palatino Linotype" w:cs="Arial"/>
          <w:i/>
          <w:sz w:val="22"/>
          <w:szCs w:val="22"/>
        </w:rPr>
      </w:pPr>
    </w:p>
    <w:p w14:paraId="320E7DF5" w14:textId="77777777" w:rsidR="00687561" w:rsidRPr="00043E48" w:rsidRDefault="00E27302" w:rsidP="00043E48">
      <w:pPr>
        <w:spacing w:line="276" w:lineRule="auto"/>
        <w:ind w:left="851" w:right="616"/>
        <w:contextualSpacing/>
        <w:jc w:val="both"/>
        <w:rPr>
          <w:rFonts w:ascii="Palatino Linotype" w:hAnsi="Palatino Linotype" w:cs="Arial"/>
          <w:b/>
          <w:i/>
          <w:sz w:val="22"/>
          <w:szCs w:val="22"/>
        </w:rPr>
      </w:pPr>
      <w:r w:rsidRPr="00043E48">
        <w:rPr>
          <w:rFonts w:ascii="Palatino Linotype" w:hAnsi="Palatino Linotype" w:cs="Arial"/>
          <w:b/>
          <w:i/>
          <w:sz w:val="22"/>
          <w:szCs w:val="22"/>
        </w:rPr>
        <w:t xml:space="preserve">I.- DEPENDENCIAS ADMINISTRATIVAS: </w:t>
      </w:r>
    </w:p>
    <w:p w14:paraId="10B6C196"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 Secretaría del Ayuntamiento. </w:t>
      </w:r>
    </w:p>
    <w:p w14:paraId="126A3CA1" w14:textId="4E2D3FE1"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2. </w:t>
      </w:r>
      <w:r w:rsidRPr="00043E48">
        <w:rPr>
          <w:rFonts w:ascii="Palatino Linotype" w:hAnsi="Palatino Linotype" w:cs="Arial"/>
          <w:i/>
          <w:sz w:val="22"/>
          <w:szCs w:val="22"/>
          <w:u w:val="single"/>
        </w:rPr>
        <w:t>Tesorería Municipal</w:t>
      </w:r>
      <w:r w:rsidRPr="00043E48">
        <w:rPr>
          <w:rFonts w:ascii="Palatino Linotype" w:hAnsi="Palatino Linotype" w:cs="Arial"/>
          <w:i/>
          <w:sz w:val="22"/>
          <w:szCs w:val="22"/>
        </w:rPr>
        <w:t xml:space="preserve">. </w:t>
      </w:r>
    </w:p>
    <w:p w14:paraId="159CA3C9"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3. Subdirección de Catastro. </w:t>
      </w:r>
    </w:p>
    <w:p w14:paraId="1C5317B2" w14:textId="35441A6E"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4. Dirección de Obras Públicas y Desarrollo Urbano. </w:t>
      </w:r>
    </w:p>
    <w:p w14:paraId="7BDBFB2F" w14:textId="77777777" w:rsidR="008D5704"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5. Contraloría Municipal. </w:t>
      </w:r>
    </w:p>
    <w:p w14:paraId="19F2A83F" w14:textId="414037F4"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6. </w:t>
      </w:r>
      <w:r w:rsidRPr="00043E48">
        <w:rPr>
          <w:rFonts w:ascii="Palatino Linotype" w:hAnsi="Palatino Linotype" w:cs="Arial"/>
          <w:i/>
          <w:sz w:val="22"/>
          <w:szCs w:val="22"/>
          <w:u w:val="single"/>
        </w:rPr>
        <w:t>Dirección de Administración</w:t>
      </w:r>
      <w:r w:rsidRPr="00043E48">
        <w:rPr>
          <w:rFonts w:ascii="Palatino Linotype" w:hAnsi="Palatino Linotype" w:cs="Arial"/>
          <w:i/>
          <w:sz w:val="22"/>
          <w:szCs w:val="22"/>
        </w:rPr>
        <w:t xml:space="preserve">. </w:t>
      </w:r>
    </w:p>
    <w:p w14:paraId="11C9CE73"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7. Dirección De Servicios Públicos. </w:t>
      </w:r>
    </w:p>
    <w:p w14:paraId="41EB146F" w14:textId="0601C3C2"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8. </w:t>
      </w:r>
      <w:r w:rsidRPr="00043E48">
        <w:rPr>
          <w:rFonts w:ascii="Palatino Linotype" w:hAnsi="Palatino Linotype" w:cs="Arial"/>
          <w:i/>
          <w:sz w:val="22"/>
          <w:szCs w:val="22"/>
          <w:u w:val="single"/>
        </w:rPr>
        <w:t>Dirección de Desarrollo Económico</w:t>
      </w:r>
      <w:r w:rsidRPr="00043E48">
        <w:rPr>
          <w:rFonts w:ascii="Palatino Linotype" w:hAnsi="Palatino Linotype" w:cs="Arial"/>
          <w:i/>
          <w:sz w:val="22"/>
          <w:szCs w:val="22"/>
        </w:rPr>
        <w:t xml:space="preserve">. </w:t>
      </w:r>
    </w:p>
    <w:p w14:paraId="38F870E8" w14:textId="727BC88D"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9. Dirección de Turismo y Cultura. </w:t>
      </w:r>
    </w:p>
    <w:p w14:paraId="0CBFA2E0"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10. Dirección del Campo. </w:t>
      </w:r>
    </w:p>
    <w:p w14:paraId="5B6A1881"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11. Dirección de Educación. </w:t>
      </w:r>
    </w:p>
    <w:p w14:paraId="072EF161"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12. Dirección De Medio Ambiente y Desarrollo Sostenible. </w:t>
      </w:r>
    </w:p>
    <w:p w14:paraId="180B36AF"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13. Dirección de Seguridad Pública. </w:t>
      </w:r>
    </w:p>
    <w:p w14:paraId="3EEDB659" w14:textId="013D9312"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14. Dirección de Protección Civil. </w:t>
      </w:r>
    </w:p>
    <w:p w14:paraId="099FAC0E"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15. </w:t>
      </w:r>
      <w:r w:rsidRPr="00043E48">
        <w:rPr>
          <w:rFonts w:ascii="Palatino Linotype" w:hAnsi="Palatino Linotype" w:cs="Arial"/>
          <w:i/>
          <w:sz w:val="22"/>
          <w:szCs w:val="22"/>
          <w:u w:val="single"/>
        </w:rPr>
        <w:t>Dirección de Bienestar</w:t>
      </w:r>
      <w:r w:rsidRPr="00043E48">
        <w:rPr>
          <w:rFonts w:ascii="Palatino Linotype" w:hAnsi="Palatino Linotype" w:cs="Arial"/>
          <w:i/>
          <w:sz w:val="22"/>
          <w:szCs w:val="22"/>
        </w:rPr>
        <w:t xml:space="preserve">. </w:t>
      </w:r>
    </w:p>
    <w:p w14:paraId="323FD58F" w14:textId="4D984FFB"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16. Coordinación de Asuntos Indígenas y Pueblos Originarios. </w:t>
      </w:r>
    </w:p>
    <w:p w14:paraId="6741212E"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17. Dirección de Planeación. </w:t>
      </w:r>
    </w:p>
    <w:p w14:paraId="280A2A7D"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18. Juzgado Cívico </w:t>
      </w:r>
    </w:p>
    <w:p w14:paraId="6A0CC20D"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19. Dirección de Cultura Física y Deporte. </w:t>
      </w:r>
    </w:p>
    <w:p w14:paraId="74BF560D" w14:textId="77777777"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20. </w:t>
      </w:r>
      <w:r w:rsidRPr="00043E48">
        <w:rPr>
          <w:rFonts w:ascii="Palatino Linotype" w:hAnsi="Palatino Linotype" w:cs="Arial"/>
          <w:i/>
          <w:sz w:val="22"/>
          <w:szCs w:val="22"/>
          <w:u w:val="single"/>
        </w:rPr>
        <w:t>Unidad de Transparencia y Coordinación Municipal de Mejora Regulatoria</w:t>
      </w:r>
      <w:r w:rsidRPr="00043E48">
        <w:rPr>
          <w:rFonts w:ascii="Palatino Linotype" w:hAnsi="Palatino Linotype" w:cs="Arial"/>
          <w:i/>
          <w:sz w:val="22"/>
          <w:szCs w:val="22"/>
        </w:rPr>
        <w:t xml:space="preserve">. </w:t>
      </w:r>
    </w:p>
    <w:p w14:paraId="14E2709C" w14:textId="6B552981" w:rsidR="00687561"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lastRenderedPageBreak/>
        <w:t xml:space="preserve">21. Secretaría Técnica del Consejo Municipal de Seguridad Pública. </w:t>
      </w:r>
    </w:p>
    <w:p w14:paraId="5DC08DBE" w14:textId="4E06C4F9" w:rsidR="00E27302" w:rsidRPr="00043E48" w:rsidRDefault="00E27302"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22. </w:t>
      </w:r>
      <w:proofErr w:type="gramStart"/>
      <w:r w:rsidRPr="00043E48">
        <w:rPr>
          <w:rFonts w:ascii="Palatino Linotype" w:hAnsi="Palatino Linotype" w:cs="Arial"/>
          <w:i/>
          <w:sz w:val="22"/>
          <w:szCs w:val="22"/>
        </w:rPr>
        <w:t>Secretaria Técnica</w:t>
      </w:r>
      <w:proofErr w:type="gramEnd"/>
      <w:r w:rsidRPr="00043E48">
        <w:rPr>
          <w:rFonts w:ascii="Palatino Linotype" w:hAnsi="Palatino Linotype" w:cs="Arial"/>
          <w:i/>
          <w:sz w:val="22"/>
          <w:szCs w:val="22"/>
        </w:rPr>
        <w:t>.</w:t>
      </w:r>
    </w:p>
    <w:p w14:paraId="3F0AA4E4" w14:textId="77777777" w:rsidR="00E27302" w:rsidRPr="00043E48" w:rsidRDefault="00E27302" w:rsidP="00043E48">
      <w:pPr>
        <w:spacing w:line="276" w:lineRule="auto"/>
        <w:ind w:left="851" w:right="616"/>
        <w:contextualSpacing/>
        <w:jc w:val="both"/>
        <w:rPr>
          <w:rFonts w:ascii="Palatino Linotype" w:hAnsi="Palatino Linotype" w:cs="Arial"/>
          <w:b/>
          <w:i/>
          <w:sz w:val="22"/>
          <w:szCs w:val="22"/>
        </w:rPr>
      </w:pPr>
    </w:p>
    <w:p w14:paraId="126B2D9C" w14:textId="403D20B4" w:rsidR="00687561" w:rsidRPr="00043E48" w:rsidRDefault="00687561" w:rsidP="00043E48">
      <w:pPr>
        <w:spacing w:line="276" w:lineRule="auto"/>
        <w:ind w:left="851" w:right="616"/>
        <w:contextualSpacing/>
        <w:jc w:val="center"/>
        <w:rPr>
          <w:rFonts w:ascii="Palatino Linotype" w:hAnsi="Palatino Linotype" w:cs="Arial"/>
          <w:b/>
          <w:i/>
          <w:sz w:val="22"/>
          <w:szCs w:val="22"/>
        </w:rPr>
      </w:pPr>
      <w:r w:rsidRPr="00043E48">
        <w:rPr>
          <w:rFonts w:ascii="Palatino Linotype" w:hAnsi="Palatino Linotype" w:cs="Arial"/>
          <w:b/>
          <w:i/>
          <w:sz w:val="22"/>
          <w:szCs w:val="22"/>
        </w:rPr>
        <w:t>CAPÍTULO IV.</w:t>
      </w:r>
    </w:p>
    <w:p w14:paraId="7CB8C5A3" w14:textId="041C5F4D" w:rsidR="00687561" w:rsidRPr="00043E48" w:rsidRDefault="00687561" w:rsidP="00043E48">
      <w:pPr>
        <w:spacing w:line="276" w:lineRule="auto"/>
        <w:ind w:left="851" w:right="616"/>
        <w:contextualSpacing/>
        <w:jc w:val="center"/>
        <w:rPr>
          <w:rFonts w:ascii="Palatino Linotype" w:hAnsi="Palatino Linotype" w:cs="Arial"/>
          <w:b/>
          <w:i/>
          <w:sz w:val="22"/>
          <w:szCs w:val="22"/>
        </w:rPr>
      </w:pPr>
      <w:r w:rsidRPr="00043E48">
        <w:rPr>
          <w:rFonts w:ascii="Palatino Linotype" w:hAnsi="Palatino Linotype" w:cs="Arial"/>
          <w:b/>
          <w:i/>
          <w:sz w:val="22"/>
          <w:szCs w:val="22"/>
        </w:rPr>
        <w:t>DE LA TESORERÍA</w:t>
      </w:r>
    </w:p>
    <w:p w14:paraId="58E28F8C" w14:textId="77777777" w:rsidR="00687561" w:rsidRPr="00043E48" w:rsidRDefault="00687561"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t>ARTÍCULO 44.-</w:t>
      </w:r>
      <w:r w:rsidRPr="00043E48">
        <w:rPr>
          <w:rFonts w:ascii="Palatino Linotype" w:hAnsi="Palatino Linotype" w:cs="Arial"/>
          <w:i/>
          <w:sz w:val="22"/>
          <w:szCs w:val="22"/>
        </w:rPr>
        <w:t xml:space="preserve"> La Tesorería Municipal es la unidad administrativa encargada de la </w:t>
      </w:r>
      <w:r w:rsidRPr="005B38F3">
        <w:rPr>
          <w:rFonts w:ascii="Palatino Linotype" w:hAnsi="Palatino Linotype" w:cs="Arial"/>
          <w:b/>
          <w:i/>
          <w:sz w:val="22"/>
          <w:szCs w:val="22"/>
          <w:u w:val="single"/>
        </w:rPr>
        <w:t>recaudación de los ingresos municipales y la Administración de la Hacienda Pública Municipal, responsable de realizar las erogaciones y funciones que le sean asignadas por el Ayuntamiento</w:t>
      </w:r>
      <w:r w:rsidRPr="00043E48">
        <w:rPr>
          <w:rFonts w:ascii="Palatino Linotype" w:hAnsi="Palatino Linotype" w:cs="Arial"/>
          <w:i/>
          <w:sz w:val="22"/>
          <w:szCs w:val="22"/>
        </w:rPr>
        <w:t xml:space="preserve">, el </w:t>
      </w:r>
      <w:proofErr w:type="gramStart"/>
      <w:r w:rsidRPr="00043E48">
        <w:rPr>
          <w:rFonts w:ascii="Palatino Linotype" w:hAnsi="Palatino Linotype" w:cs="Arial"/>
          <w:i/>
          <w:sz w:val="22"/>
          <w:szCs w:val="22"/>
        </w:rPr>
        <w:t>Presidente</w:t>
      </w:r>
      <w:proofErr w:type="gramEnd"/>
      <w:r w:rsidRPr="00043E48">
        <w:rPr>
          <w:rFonts w:ascii="Palatino Linotype" w:hAnsi="Palatino Linotype" w:cs="Arial"/>
          <w:i/>
          <w:sz w:val="22"/>
          <w:szCs w:val="22"/>
        </w:rPr>
        <w:t xml:space="preserve"> Municipal, de conformidad con el Código Financiero del Estado de México y Municipios, la Ley Orgánica Municipal del Estado de México, y los demás ordenamientos legales vigentes aplicables a la materia. </w:t>
      </w:r>
      <w:r w:rsidRPr="005B38F3">
        <w:rPr>
          <w:rFonts w:ascii="Palatino Linotype" w:hAnsi="Palatino Linotype" w:cs="Arial"/>
          <w:b/>
          <w:i/>
          <w:sz w:val="22"/>
          <w:szCs w:val="22"/>
          <w:u w:val="single"/>
        </w:rPr>
        <w:t>Se deberá implementar las medidas y mecanismos previamente aprobados por el Ayuntamiento, tendientes a difundir el pago de impuestos, derechos y demás contribuciones entre la población, ampliar la base de contribuyentes y estimular el pago oportuno.</w:t>
      </w:r>
      <w:r w:rsidRPr="00043E48">
        <w:rPr>
          <w:rFonts w:ascii="Palatino Linotype" w:hAnsi="Palatino Linotype" w:cs="Arial"/>
          <w:i/>
          <w:sz w:val="22"/>
          <w:szCs w:val="22"/>
        </w:rPr>
        <w:t xml:space="preserve"> </w:t>
      </w:r>
    </w:p>
    <w:p w14:paraId="3A509059" w14:textId="77777777" w:rsidR="00687561" w:rsidRPr="00043E48" w:rsidRDefault="00687561" w:rsidP="00043E48">
      <w:pPr>
        <w:spacing w:line="276" w:lineRule="auto"/>
        <w:ind w:left="851" w:right="616"/>
        <w:contextualSpacing/>
        <w:jc w:val="both"/>
        <w:rPr>
          <w:rFonts w:ascii="Palatino Linotype" w:hAnsi="Palatino Linotype" w:cs="Arial"/>
          <w:i/>
          <w:sz w:val="22"/>
          <w:szCs w:val="22"/>
        </w:rPr>
      </w:pPr>
    </w:p>
    <w:p w14:paraId="33A7C1BE" w14:textId="06A9C754" w:rsidR="00E27302" w:rsidRPr="00043E48" w:rsidRDefault="00687561"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t>ARTÍCULO 45.-</w:t>
      </w:r>
      <w:r w:rsidRPr="00043E48">
        <w:rPr>
          <w:rFonts w:ascii="Palatino Linotype" w:hAnsi="Palatino Linotype" w:cs="Arial"/>
          <w:i/>
          <w:sz w:val="22"/>
          <w:szCs w:val="22"/>
        </w:rPr>
        <w:t xml:space="preserve"> A la Tesorería Municipal por conducto de su Titular, le corresponde las atribuciones y obligaciones que expresamente le confieren la Ley Orgánica, la Ley de Fiscalización Superior del Estado de México, el Código Financiero del Estado de México, y demás normas legales y administrativas reglamentarias</w:t>
      </w:r>
    </w:p>
    <w:p w14:paraId="45C05D48" w14:textId="77777777" w:rsidR="00E27302" w:rsidRPr="00043E48" w:rsidRDefault="00E27302" w:rsidP="00043E48">
      <w:pPr>
        <w:spacing w:line="276" w:lineRule="auto"/>
        <w:ind w:left="851" w:right="616"/>
        <w:contextualSpacing/>
        <w:jc w:val="both"/>
        <w:rPr>
          <w:rFonts w:ascii="Palatino Linotype" w:hAnsi="Palatino Linotype" w:cs="Arial"/>
          <w:i/>
          <w:sz w:val="22"/>
          <w:szCs w:val="22"/>
        </w:rPr>
      </w:pPr>
    </w:p>
    <w:p w14:paraId="17AB56B7" w14:textId="77777777" w:rsidR="008D5704" w:rsidRPr="00043E48" w:rsidRDefault="008D5704" w:rsidP="00043E48">
      <w:pPr>
        <w:spacing w:line="276" w:lineRule="auto"/>
        <w:ind w:left="851" w:right="616"/>
        <w:contextualSpacing/>
        <w:jc w:val="both"/>
        <w:rPr>
          <w:rFonts w:ascii="Palatino Linotype" w:hAnsi="Palatino Linotype" w:cs="Arial"/>
          <w:i/>
          <w:sz w:val="22"/>
          <w:szCs w:val="22"/>
        </w:rPr>
      </w:pPr>
    </w:p>
    <w:p w14:paraId="1967E0BE" w14:textId="77777777" w:rsidR="008D5704" w:rsidRPr="00043E48" w:rsidRDefault="008D5704"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t>ARTÍCULO 180.-</w:t>
      </w:r>
      <w:r w:rsidRPr="00043E48">
        <w:rPr>
          <w:rFonts w:ascii="Palatino Linotype" w:hAnsi="Palatino Linotype" w:cs="Arial"/>
          <w:i/>
          <w:sz w:val="22"/>
          <w:szCs w:val="22"/>
        </w:rPr>
        <w:t xml:space="preserve"> En pro de la simplificación y transparencia administrativa el Ayuntamiento cuenta con dependencias auxiliares quienes tramitarán las </w:t>
      </w:r>
      <w:r w:rsidRPr="00043E48">
        <w:rPr>
          <w:rFonts w:ascii="Palatino Linotype" w:hAnsi="Palatino Linotype" w:cs="Arial"/>
          <w:b/>
          <w:i/>
          <w:sz w:val="22"/>
          <w:szCs w:val="22"/>
          <w:u w:val="single"/>
        </w:rPr>
        <w:t>autorizaciones, licencias y permisos</w:t>
      </w:r>
      <w:r w:rsidRPr="00043E48">
        <w:rPr>
          <w:rFonts w:ascii="Palatino Linotype" w:hAnsi="Palatino Linotype" w:cs="Arial"/>
          <w:i/>
          <w:sz w:val="22"/>
          <w:szCs w:val="22"/>
        </w:rPr>
        <w:t xml:space="preserve"> que los habitantes soliciten, a través de la </w:t>
      </w:r>
      <w:r w:rsidRPr="00043E48">
        <w:rPr>
          <w:rFonts w:ascii="Palatino Linotype" w:hAnsi="Palatino Linotype" w:cs="Arial"/>
          <w:b/>
          <w:i/>
          <w:sz w:val="22"/>
          <w:szCs w:val="22"/>
          <w:u w:val="single"/>
        </w:rPr>
        <w:t>Dirección de Desarrollo Económico</w:t>
      </w:r>
      <w:r w:rsidRPr="00043E48">
        <w:rPr>
          <w:rFonts w:ascii="Palatino Linotype" w:hAnsi="Palatino Linotype" w:cs="Arial"/>
          <w:i/>
          <w:sz w:val="22"/>
          <w:szCs w:val="22"/>
        </w:rPr>
        <w:t xml:space="preserve"> y Turismo, en los términos de las disposiciones reglamentarias respectivas, debiéndose cubrir previamente para su expedición los requisitos técnicos, administrativos, los lineamientos de Protección Civil y los que las autoridades federales, estatales o municipales determinen. Para ello se diseñarán las políticas y programas necesarios para la promoción del Empleo, Modernización Industrial, Impulso Artesanal, Licencias de Funcionamiento, para los Tianguis y Mercados, el Comercio de temporada y Turismo. </w:t>
      </w:r>
    </w:p>
    <w:p w14:paraId="0280B54B" w14:textId="77777777" w:rsidR="008D5704" w:rsidRPr="00043E48" w:rsidRDefault="008D5704" w:rsidP="00043E48">
      <w:pPr>
        <w:spacing w:line="276" w:lineRule="auto"/>
        <w:ind w:left="851" w:right="616"/>
        <w:contextualSpacing/>
        <w:jc w:val="both"/>
        <w:rPr>
          <w:rFonts w:ascii="Palatino Linotype" w:hAnsi="Palatino Linotype" w:cs="Arial"/>
          <w:i/>
          <w:sz w:val="22"/>
          <w:szCs w:val="22"/>
        </w:rPr>
      </w:pPr>
    </w:p>
    <w:p w14:paraId="5C5A5054" w14:textId="77777777" w:rsidR="008D5704" w:rsidRPr="00043E48" w:rsidRDefault="008D5704"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lastRenderedPageBreak/>
        <w:t>ARTÍCULO 181.-</w:t>
      </w:r>
      <w:r w:rsidRPr="00043E48">
        <w:rPr>
          <w:rFonts w:ascii="Palatino Linotype" w:hAnsi="Palatino Linotype" w:cs="Arial"/>
          <w:i/>
          <w:sz w:val="22"/>
          <w:szCs w:val="22"/>
        </w:rPr>
        <w:t xml:space="preserve"> En el ámbito municipal el alta y el refrendo anual de las licencias el Ayuntamiento cobrará por concepto de aportación de mejoras, </w:t>
      </w:r>
      <w:r w:rsidRPr="008E35C5">
        <w:rPr>
          <w:rFonts w:ascii="Palatino Linotype" w:hAnsi="Palatino Linotype" w:cs="Arial"/>
          <w:b/>
          <w:i/>
          <w:sz w:val="22"/>
          <w:szCs w:val="22"/>
          <w:u w:val="single"/>
        </w:rPr>
        <w:t>la incorporación de las personas con actividades comerciales al registro mercantil del municipio</w:t>
      </w:r>
      <w:r w:rsidRPr="00043E48">
        <w:rPr>
          <w:rFonts w:ascii="Palatino Linotype" w:hAnsi="Palatino Linotype" w:cs="Arial"/>
          <w:i/>
          <w:sz w:val="22"/>
          <w:szCs w:val="22"/>
        </w:rPr>
        <w:t xml:space="preserve">. </w:t>
      </w:r>
    </w:p>
    <w:p w14:paraId="1D3B2ED7" w14:textId="77777777" w:rsidR="008D5704" w:rsidRPr="00043E48" w:rsidRDefault="008D5704" w:rsidP="00043E48">
      <w:pPr>
        <w:spacing w:line="276" w:lineRule="auto"/>
        <w:ind w:left="851" w:right="616"/>
        <w:contextualSpacing/>
        <w:jc w:val="both"/>
        <w:rPr>
          <w:rFonts w:ascii="Palatino Linotype" w:hAnsi="Palatino Linotype" w:cs="Arial"/>
          <w:i/>
          <w:sz w:val="22"/>
          <w:szCs w:val="22"/>
        </w:rPr>
      </w:pPr>
    </w:p>
    <w:p w14:paraId="232A7197" w14:textId="0FC89650" w:rsidR="008D5704" w:rsidRPr="00043E48" w:rsidRDefault="008D5704"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t>ARTÍCULO 182.-</w:t>
      </w:r>
      <w:r w:rsidRPr="00043E48">
        <w:rPr>
          <w:rFonts w:ascii="Palatino Linotype" w:hAnsi="Palatino Linotype" w:cs="Arial"/>
          <w:i/>
          <w:sz w:val="22"/>
          <w:szCs w:val="22"/>
        </w:rPr>
        <w:t xml:space="preserve"> </w:t>
      </w:r>
      <w:r w:rsidRPr="008E35C5">
        <w:rPr>
          <w:rFonts w:ascii="Palatino Linotype" w:hAnsi="Palatino Linotype" w:cs="Arial"/>
          <w:b/>
          <w:i/>
          <w:sz w:val="22"/>
          <w:szCs w:val="22"/>
          <w:u w:val="single"/>
        </w:rPr>
        <w:t>Toda persona física o moral que realice cualquier actividad comercial, industrial o de servicios deberá de hacerlo con apego a las disposiciones legales y reglamentos aplicables.</w:t>
      </w:r>
      <w:r w:rsidRPr="00043E48">
        <w:rPr>
          <w:rFonts w:ascii="Palatino Linotype" w:hAnsi="Palatino Linotype" w:cs="Arial"/>
          <w:i/>
          <w:sz w:val="22"/>
          <w:szCs w:val="22"/>
        </w:rPr>
        <w:t xml:space="preserve"> Los establecimientos deberán contar con la licencia de uso específico de suelo para el funcionamiento o en su caso con el permiso provisional correspondiente.</w:t>
      </w:r>
    </w:p>
    <w:p w14:paraId="2E546FCB" w14:textId="77777777" w:rsidR="008D5704" w:rsidRPr="00043E48" w:rsidRDefault="008D5704" w:rsidP="00043E48">
      <w:pPr>
        <w:spacing w:line="276" w:lineRule="auto"/>
        <w:ind w:left="851" w:right="616"/>
        <w:contextualSpacing/>
        <w:jc w:val="both"/>
        <w:rPr>
          <w:rFonts w:ascii="Palatino Linotype" w:hAnsi="Palatino Linotype" w:cs="Arial"/>
          <w:i/>
          <w:sz w:val="22"/>
          <w:szCs w:val="22"/>
        </w:rPr>
      </w:pPr>
    </w:p>
    <w:p w14:paraId="78519296" w14:textId="033828D3" w:rsidR="008D5704" w:rsidRPr="00043E48" w:rsidRDefault="00686ED6"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t>ARTÍCULO 76.-</w:t>
      </w:r>
      <w:r w:rsidRPr="00043E48">
        <w:rPr>
          <w:rFonts w:ascii="Palatino Linotype" w:hAnsi="Palatino Linotype" w:cs="Arial"/>
          <w:i/>
          <w:sz w:val="22"/>
          <w:szCs w:val="22"/>
        </w:rPr>
        <w:t xml:space="preserve"> La </w:t>
      </w:r>
      <w:r w:rsidRPr="00043E48">
        <w:rPr>
          <w:rFonts w:ascii="Palatino Linotype" w:hAnsi="Palatino Linotype" w:cs="Arial"/>
          <w:b/>
          <w:i/>
          <w:sz w:val="22"/>
          <w:szCs w:val="22"/>
          <w:u w:val="single"/>
        </w:rPr>
        <w:t>Dirección del Bienestar</w:t>
      </w:r>
      <w:r w:rsidRPr="00043E48">
        <w:rPr>
          <w:rFonts w:ascii="Palatino Linotype" w:hAnsi="Palatino Linotype" w:cs="Arial"/>
          <w:i/>
          <w:sz w:val="22"/>
          <w:szCs w:val="22"/>
        </w:rPr>
        <w:t>, Coordinación de Asuntos Indígenas y Pueblos Originarios realizará las acciones necesarias para mejorar las condiciones de la población indígena del municipio.</w:t>
      </w:r>
    </w:p>
    <w:p w14:paraId="49E78D34" w14:textId="77777777" w:rsidR="00ED4436" w:rsidRPr="00043E48" w:rsidRDefault="00ED4436"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La Dirección del Bienestar, Coordinación de Asuntos Indígenas y Pueblos Originarios, ejecutará las políticas públicas municipales encaminadas a mejorar las condiciones de vida de las personas del municipio, con especial atención en los grupos vulnerables, mismos que deberán contribuir a desarrollar el capital humano. Las atribuciones de la Dirección de Bienestar serán: </w:t>
      </w:r>
    </w:p>
    <w:p w14:paraId="19D63AEC" w14:textId="77777777" w:rsidR="00ED4436" w:rsidRPr="00043E48" w:rsidRDefault="00ED4436"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I. </w:t>
      </w:r>
      <w:r w:rsidRPr="00043E48">
        <w:rPr>
          <w:rFonts w:ascii="Palatino Linotype" w:hAnsi="Palatino Linotype" w:cs="Arial"/>
          <w:b/>
          <w:i/>
          <w:sz w:val="22"/>
          <w:szCs w:val="22"/>
          <w:u w:val="single"/>
        </w:rPr>
        <w:t>Gestionar y mantener coordinación con dependencias Estatales y Federales, que tengan como fin el realizar acciones o implementar programas encaminados al Bienestar</w:t>
      </w:r>
      <w:r w:rsidRPr="00043E48">
        <w:rPr>
          <w:rFonts w:ascii="Palatino Linotype" w:hAnsi="Palatino Linotype" w:cs="Arial"/>
          <w:i/>
          <w:sz w:val="22"/>
          <w:szCs w:val="22"/>
          <w:u w:val="single"/>
        </w:rPr>
        <w:t>.</w:t>
      </w:r>
      <w:r w:rsidRPr="00043E48">
        <w:rPr>
          <w:rFonts w:ascii="Palatino Linotype" w:hAnsi="Palatino Linotype" w:cs="Arial"/>
          <w:i/>
          <w:sz w:val="22"/>
          <w:szCs w:val="22"/>
        </w:rPr>
        <w:t xml:space="preserve"> </w:t>
      </w:r>
    </w:p>
    <w:p w14:paraId="2FF27494" w14:textId="4A9F2E39" w:rsidR="00ED4436" w:rsidRPr="00043E48" w:rsidRDefault="00ED4436"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 xml:space="preserve">II. </w:t>
      </w:r>
      <w:r w:rsidRPr="00043E48">
        <w:rPr>
          <w:rFonts w:ascii="Palatino Linotype" w:hAnsi="Palatino Linotype" w:cs="Arial"/>
          <w:i/>
          <w:sz w:val="22"/>
          <w:szCs w:val="22"/>
          <w:u w:val="single"/>
        </w:rPr>
        <w:t>Gestionar beneficios de programas, apoyos sociales</w:t>
      </w:r>
      <w:r w:rsidRPr="00043E48">
        <w:rPr>
          <w:rFonts w:ascii="Palatino Linotype" w:hAnsi="Palatino Linotype" w:cs="Arial"/>
          <w:i/>
          <w:sz w:val="22"/>
          <w:szCs w:val="22"/>
        </w:rPr>
        <w:t xml:space="preserve">, ante el Gobierno Federal, Estatal, Asociaciones y Fundaciones, entre otras. </w:t>
      </w:r>
    </w:p>
    <w:p w14:paraId="6762A14A" w14:textId="4DB5FF62" w:rsidR="008D5704" w:rsidRPr="00043E48" w:rsidRDefault="00ED4436" w:rsidP="00043E48">
      <w:pPr>
        <w:spacing w:line="276" w:lineRule="auto"/>
        <w:ind w:left="851" w:right="616"/>
        <w:contextualSpacing/>
        <w:jc w:val="right"/>
        <w:rPr>
          <w:rFonts w:ascii="Palatino Linotype" w:hAnsi="Palatino Linotype" w:cs="Arial"/>
          <w:i/>
          <w:sz w:val="22"/>
          <w:szCs w:val="22"/>
        </w:rPr>
      </w:pPr>
      <w:r w:rsidRPr="00043E48">
        <w:rPr>
          <w:rFonts w:ascii="Palatino Linotype" w:hAnsi="Palatino Linotype" w:cs="Arial"/>
          <w:i/>
          <w:sz w:val="22"/>
          <w:szCs w:val="22"/>
        </w:rPr>
        <w:t>(</w:t>
      </w:r>
      <w:r w:rsidR="00686ED6" w:rsidRPr="00043E48">
        <w:rPr>
          <w:rFonts w:ascii="Palatino Linotype" w:hAnsi="Palatino Linotype" w:cs="Arial"/>
          <w:i/>
          <w:sz w:val="22"/>
          <w:szCs w:val="22"/>
        </w:rPr>
        <w:t>…</w:t>
      </w:r>
      <w:r w:rsidRPr="00043E48">
        <w:rPr>
          <w:rFonts w:ascii="Palatino Linotype" w:hAnsi="Palatino Linotype" w:cs="Arial"/>
          <w:i/>
          <w:sz w:val="22"/>
          <w:szCs w:val="22"/>
        </w:rPr>
        <w:t>)</w:t>
      </w:r>
    </w:p>
    <w:p w14:paraId="4DD281A7" w14:textId="77777777" w:rsidR="008D5704" w:rsidRPr="00043E48" w:rsidRDefault="008D5704" w:rsidP="00043E48">
      <w:pPr>
        <w:spacing w:line="276" w:lineRule="auto"/>
        <w:ind w:left="851" w:right="616"/>
        <w:contextualSpacing/>
        <w:jc w:val="both"/>
        <w:rPr>
          <w:rFonts w:ascii="Palatino Linotype" w:hAnsi="Palatino Linotype" w:cs="Arial"/>
          <w:i/>
          <w:sz w:val="22"/>
          <w:szCs w:val="22"/>
        </w:rPr>
      </w:pPr>
    </w:p>
    <w:p w14:paraId="09D5B51B" w14:textId="758352BE" w:rsidR="00043E48" w:rsidRPr="00043E48" w:rsidRDefault="00686ED6" w:rsidP="00043E48">
      <w:pPr>
        <w:spacing w:line="276" w:lineRule="auto"/>
        <w:ind w:left="851" w:right="616"/>
        <w:contextualSpacing/>
        <w:jc w:val="center"/>
        <w:rPr>
          <w:rFonts w:ascii="Palatino Linotype" w:hAnsi="Palatino Linotype" w:cs="Arial"/>
          <w:b/>
          <w:i/>
          <w:sz w:val="22"/>
          <w:szCs w:val="22"/>
        </w:rPr>
      </w:pPr>
      <w:r w:rsidRPr="00043E48">
        <w:rPr>
          <w:rFonts w:ascii="Palatino Linotype" w:hAnsi="Palatino Linotype" w:cs="Arial"/>
          <w:b/>
          <w:i/>
          <w:sz w:val="22"/>
          <w:szCs w:val="22"/>
        </w:rPr>
        <w:t>CAPÍTULO II.</w:t>
      </w:r>
    </w:p>
    <w:p w14:paraId="7C96EE11" w14:textId="669176B1" w:rsidR="00686ED6" w:rsidRPr="00043E48" w:rsidRDefault="00686ED6" w:rsidP="00043E48">
      <w:pPr>
        <w:spacing w:line="276" w:lineRule="auto"/>
        <w:ind w:left="851" w:right="616"/>
        <w:contextualSpacing/>
        <w:jc w:val="center"/>
        <w:rPr>
          <w:rFonts w:ascii="Palatino Linotype" w:hAnsi="Palatino Linotype" w:cs="Arial"/>
          <w:b/>
          <w:i/>
          <w:sz w:val="22"/>
          <w:szCs w:val="22"/>
        </w:rPr>
      </w:pPr>
      <w:r w:rsidRPr="00043E48">
        <w:rPr>
          <w:rFonts w:ascii="Palatino Linotype" w:hAnsi="Palatino Linotype" w:cs="Arial"/>
          <w:b/>
          <w:i/>
          <w:sz w:val="22"/>
          <w:szCs w:val="22"/>
        </w:rPr>
        <w:t>MEJORA REGULATORIA</w:t>
      </w:r>
    </w:p>
    <w:p w14:paraId="1FC4C17B" w14:textId="79597616" w:rsidR="008D5704" w:rsidRPr="00043E48" w:rsidRDefault="00686ED6"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t>ARTÍCULO 157.-</w:t>
      </w:r>
      <w:r w:rsidRPr="00043E48">
        <w:rPr>
          <w:rFonts w:ascii="Palatino Linotype" w:hAnsi="Palatino Linotype" w:cs="Arial"/>
          <w:i/>
          <w:sz w:val="22"/>
          <w:szCs w:val="22"/>
        </w:rPr>
        <w:t xml:space="preserve"> De acuerdo con la Ley Para la Mejora Regulatoria del</w:t>
      </w:r>
      <w:r w:rsidR="00043E48" w:rsidRPr="00043E48">
        <w:rPr>
          <w:rFonts w:ascii="Palatino Linotype" w:hAnsi="Palatino Linotype" w:cs="Arial"/>
          <w:i/>
          <w:sz w:val="22"/>
          <w:szCs w:val="22"/>
        </w:rPr>
        <w:t xml:space="preserve"> </w:t>
      </w:r>
      <w:r w:rsidRPr="00043E48">
        <w:rPr>
          <w:rFonts w:ascii="Palatino Linotype" w:hAnsi="Palatino Linotype" w:cs="Arial"/>
          <w:i/>
          <w:sz w:val="22"/>
          <w:szCs w:val="22"/>
        </w:rPr>
        <w:t>Estado de México y sus Municipios, la política de Mejora Regulatoria tiene</w:t>
      </w:r>
      <w:r w:rsidR="00043E48" w:rsidRPr="00043E48">
        <w:rPr>
          <w:rFonts w:ascii="Palatino Linotype" w:hAnsi="Palatino Linotype" w:cs="Arial"/>
          <w:i/>
          <w:sz w:val="22"/>
          <w:szCs w:val="22"/>
        </w:rPr>
        <w:t xml:space="preserve"> </w:t>
      </w:r>
      <w:r w:rsidRPr="00043E48">
        <w:rPr>
          <w:rFonts w:ascii="Palatino Linotype" w:hAnsi="Palatino Linotype" w:cs="Arial"/>
          <w:i/>
          <w:sz w:val="22"/>
          <w:szCs w:val="22"/>
        </w:rPr>
        <w:t>por objeto la mejora integral, continua y permanente de la regulación</w:t>
      </w:r>
      <w:r w:rsidR="00043E48" w:rsidRPr="00043E48">
        <w:rPr>
          <w:rFonts w:ascii="Palatino Linotype" w:hAnsi="Palatino Linotype" w:cs="Arial"/>
          <w:i/>
          <w:sz w:val="22"/>
          <w:szCs w:val="22"/>
        </w:rPr>
        <w:t xml:space="preserve"> </w:t>
      </w:r>
      <w:r w:rsidRPr="00043E48">
        <w:rPr>
          <w:rFonts w:ascii="Palatino Linotype" w:hAnsi="Palatino Linotype" w:cs="Arial"/>
          <w:i/>
          <w:sz w:val="22"/>
          <w:szCs w:val="22"/>
        </w:rPr>
        <w:t>estatal y municipal que, mediante la coordinación entre las autoridades de</w:t>
      </w:r>
      <w:r w:rsidR="00043E48" w:rsidRPr="00043E48">
        <w:rPr>
          <w:rFonts w:ascii="Palatino Linotype" w:hAnsi="Palatino Linotype" w:cs="Arial"/>
          <w:i/>
          <w:sz w:val="22"/>
          <w:szCs w:val="22"/>
        </w:rPr>
        <w:t xml:space="preserve"> </w:t>
      </w:r>
      <w:r w:rsidRPr="00043E48">
        <w:rPr>
          <w:rFonts w:ascii="Palatino Linotype" w:hAnsi="Palatino Linotype" w:cs="Arial"/>
          <w:i/>
          <w:sz w:val="22"/>
          <w:szCs w:val="22"/>
        </w:rPr>
        <w:t>mejora regulatoria y los poderes del Estado, los ayuntamientos y la</w:t>
      </w:r>
      <w:r w:rsidR="00043E48" w:rsidRPr="00043E48">
        <w:rPr>
          <w:rFonts w:ascii="Palatino Linotype" w:hAnsi="Palatino Linotype" w:cs="Arial"/>
          <w:i/>
          <w:sz w:val="22"/>
          <w:szCs w:val="22"/>
        </w:rPr>
        <w:t xml:space="preserve"> </w:t>
      </w:r>
      <w:r w:rsidRPr="00043E48">
        <w:rPr>
          <w:rFonts w:ascii="Palatino Linotype" w:hAnsi="Palatino Linotype" w:cs="Arial"/>
          <w:i/>
          <w:sz w:val="22"/>
          <w:szCs w:val="22"/>
        </w:rPr>
        <w:t>sociedad civil:</w:t>
      </w:r>
      <w:r w:rsidRPr="00043E48">
        <w:rPr>
          <w:rFonts w:ascii="Palatino Linotype" w:hAnsi="Palatino Linotype" w:cs="Arial"/>
          <w:i/>
          <w:sz w:val="22"/>
          <w:szCs w:val="22"/>
        </w:rPr>
        <w:cr/>
      </w:r>
    </w:p>
    <w:p w14:paraId="5A3F4F0B" w14:textId="2EDF23F2" w:rsidR="008D5704" w:rsidRPr="00043E48" w:rsidRDefault="00043E48"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i/>
          <w:sz w:val="22"/>
          <w:szCs w:val="22"/>
        </w:rPr>
        <w:t>I. Dé lugar a un sistema integral de gestión regulatoria que esté regido por los principios de máxima utilidad para la sociedad y la transparencia en su elaboración;</w:t>
      </w:r>
    </w:p>
    <w:p w14:paraId="49C83E26" w14:textId="77777777" w:rsidR="008D5704" w:rsidRPr="00043E48" w:rsidRDefault="008D5704" w:rsidP="00043E48">
      <w:pPr>
        <w:spacing w:line="276" w:lineRule="auto"/>
        <w:ind w:left="851" w:right="616"/>
        <w:contextualSpacing/>
        <w:jc w:val="both"/>
        <w:rPr>
          <w:rFonts w:ascii="Palatino Linotype" w:hAnsi="Palatino Linotype" w:cs="Arial"/>
          <w:i/>
          <w:sz w:val="22"/>
          <w:szCs w:val="22"/>
        </w:rPr>
      </w:pPr>
    </w:p>
    <w:p w14:paraId="6ADA9E7E" w14:textId="77777777" w:rsidR="00043E48" w:rsidRPr="00043E48" w:rsidRDefault="00043E48" w:rsidP="00043E48">
      <w:pPr>
        <w:spacing w:line="276" w:lineRule="auto"/>
        <w:ind w:left="851" w:right="616"/>
        <w:contextualSpacing/>
        <w:jc w:val="both"/>
        <w:rPr>
          <w:rFonts w:ascii="Palatino Linotype" w:hAnsi="Palatino Linotype" w:cs="Arial"/>
          <w:i/>
          <w:sz w:val="22"/>
          <w:szCs w:val="22"/>
        </w:rPr>
      </w:pPr>
    </w:p>
    <w:p w14:paraId="5FFF41AE" w14:textId="77777777" w:rsidR="00043E48" w:rsidRPr="00043E48" w:rsidRDefault="00043E48" w:rsidP="00043E48">
      <w:pPr>
        <w:spacing w:line="276" w:lineRule="auto"/>
        <w:ind w:left="851" w:right="616"/>
        <w:contextualSpacing/>
        <w:jc w:val="both"/>
        <w:rPr>
          <w:rFonts w:ascii="Palatino Linotype" w:hAnsi="Palatino Linotype" w:cs="Arial"/>
          <w:i/>
          <w:sz w:val="22"/>
          <w:szCs w:val="22"/>
        </w:rPr>
      </w:pPr>
    </w:p>
    <w:p w14:paraId="7415D3EF" w14:textId="77777777" w:rsidR="00043E48" w:rsidRPr="00043E48" w:rsidRDefault="00043E48"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t>ARTÍCULO 175.-</w:t>
      </w:r>
      <w:r w:rsidRPr="00043E48">
        <w:rPr>
          <w:rFonts w:ascii="Palatino Linotype" w:hAnsi="Palatino Linotype" w:cs="Arial"/>
          <w:i/>
          <w:sz w:val="22"/>
          <w:szCs w:val="22"/>
        </w:rPr>
        <w:t xml:space="preserve"> El </w:t>
      </w:r>
      <w:r w:rsidRPr="00E26BB3">
        <w:rPr>
          <w:rFonts w:ascii="Palatino Linotype" w:hAnsi="Palatino Linotype" w:cs="Arial"/>
          <w:b/>
          <w:i/>
          <w:sz w:val="22"/>
          <w:szCs w:val="22"/>
          <w:u w:val="single"/>
        </w:rPr>
        <w:t xml:space="preserve">Ayuntamiento de </w:t>
      </w:r>
      <w:proofErr w:type="spellStart"/>
      <w:r w:rsidRPr="00E26BB3">
        <w:rPr>
          <w:rFonts w:ascii="Palatino Linotype" w:hAnsi="Palatino Linotype" w:cs="Arial"/>
          <w:b/>
          <w:i/>
          <w:sz w:val="22"/>
          <w:szCs w:val="22"/>
          <w:u w:val="single"/>
        </w:rPr>
        <w:t>Soyaniquilpan</w:t>
      </w:r>
      <w:proofErr w:type="spellEnd"/>
      <w:r w:rsidRPr="00E26BB3">
        <w:rPr>
          <w:rFonts w:ascii="Palatino Linotype" w:hAnsi="Palatino Linotype" w:cs="Arial"/>
          <w:b/>
          <w:i/>
          <w:sz w:val="22"/>
          <w:szCs w:val="22"/>
          <w:u w:val="single"/>
        </w:rPr>
        <w:t xml:space="preserve"> de Juárez será el encargado del cumplimiento de las obligaciones, procesos, procedimientos y responsabilidades establecidas en la Ley General de Transparencia y Acceso a la Información Pública</w:t>
      </w:r>
      <w:r w:rsidRPr="00043E48">
        <w:rPr>
          <w:rFonts w:ascii="Palatino Linotype" w:hAnsi="Palatino Linotype" w:cs="Arial"/>
          <w:i/>
          <w:sz w:val="22"/>
          <w:szCs w:val="22"/>
        </w:rPr>
        <w:t xml:space="preserve">, así como en la Ley de Transparencia y Acceso a la Información Pública del Estado de México y Municipios, y demás ordenamientos legales en la materia en los términos que las mismas determinen. </w:t>
      </w:r>
    </w:p>
    <w:p w14:paraId="66E23715" w14:textId="77777777" w:rsidR="00043E48" w:rsidRPr="00043E48" w:rsidRDefault="00043E48" w:rsidP="00043E48">
      <w:pPr>
        <w:spacing w:line="276" w:lineRule="auto"/>
        <w:ind w:left="851" w:right="616"/>
        <w:contextualSpacing/>
        <w:jc w:val="both"/>
        <w:rPr>
          <w:rFonts w:ascii="Palatino Linotype" w:hAnsi="Palatino Linotype" w:cs="Arial"/>
          <w:i/>
          <w:sz w:val="22"/>
          <w:szCs w:val="22"/>
        </w:rPr>
      </w:pPr>
    </w:p>
    <w:p w14:paraId="5E879E6E" w14:textId="04706513" w:rsidR="00043E48" w:rsidRPr="00043E48" w:rsidRDefault="00043E48" w:rsidP="00043E48">
      <w:pPr>
        <w:spacing w:line="276" w:lineRule="auto"/>
        <w:ind w:left="851" w:right="616"/>
        <w:contextualSpacing/>
        <w:jc w:val="both"/>
        <w:rPr>
          <w:rFonts w:ascii="Palatino Linotype" w:hAnsi="Palatino Linotype" w:cs="Arial"/>
          <w:i/>
          <w:sz w:val="22"/>
          <w:szCs w:val="22"/>
        </w:rPr>
      </w:pPr>
      <w:r w:rsidRPr="00043E48">
        <w:rPr>
          <w:rFonts w:ascii="Palatino Linotype" w:hAnsi="Palatino Linotype" w:cs="Arial"/>
          <w:b/>
          <w:i/>
          <w:sz w:val="22"/>
          <w:szCs w:val="22"/>
        </w:rPr>
        <w:t>ARTÍCULO 176.-</w:t>
      </w:r>
      <w:r w:rsidRPr="00043E48">
        <w:rPr>
          <w:rFonts w:ascii="Palatino Linotype" w:hAnsi="Palatino Linotype" w:cs="Arial"/>
          <w:i/>
          <w:sz w:val="22"/>
          <w:szCs w:val="22"/>
        </w:rPr>
        <w:t xml:space="preserve"> </w:t>
      </w:r>
      <w:r w:rsidRPr="005B38F3">
        <w:rPr>
          <w:rFonts w:ascii="Palatino Linotype" w:hAnsi="Palatino Linotype" w:cs="Arial"/>
          <w:b/>
          <w:i/>
          <w:sz w:val="22"/>
          <w:szCs w:val="22"/>
          <w:u w:val="single"/>
        </w:rPr>
        <w:t xml:space="preserve">Como Sujeto Obligado, el Ayuntamiento de </w:t>
      </w:r>
      <w:proofErr w:type="spellStart"/>
      <w:r w:rsidRPr="005B38F3">
        <w:rPr>
          <w:rFonts w:ascii="Palatino Linotype" w:hAnsi="Palatino Linotype" w:cs="Arial"/>
          <w:b/>
          <w:i/>
          <w:sz w:val="22"/>
          <w:szCs w:val="22"/>
          <w:u w:val="single"/>
        </w:rPr>
        <w:t>Soyaniquilpan</w:t>
      </w:r>
      <w:proofErr w:type="spellEnd"/>
      <w:r w:rsidRPr="005B38F3">
        <w:rPr>
          <w:rFonts w:ascii="Palatino Linotype" w:hAnsi="Palatino Linotype" w:cs="Arial"/>
          <w:b/>
          <w:i/>
          <w:sz w:val="22"/>
          <w:szCs w:val="22"/>
          <w:u w:val="single"/>
        </w:rPr>
        <w:t xml:space="preserve"> de Juárez designará a un (a) responsable para atender la Unidad de Transparencia</w:t>
      </w:r>
      <w:r w:rsidRPr="00043E48">
        <w:rPr>
          <w:rFonts w:ascii="Palatino Linotype" w:hAnsi="Palatino Linotype" w:cs="Arial"/>
          <w:i/>
          <w:sz w:val="22"/>
          <w:szCs w:val="22"/>
        </w:rPr>
        <w:t xml:space="preserve">, quien fungirá como Titular de </w:t>
      </w:r>
      <w:proofErr w:type="gramStart"/>
      <w:r w:rsidRPr="00043E48">
        <w:rPr>
          <w:rFonts w:ascii="Palatino Linotype" w:hAnsi="Palatino Linotype" w:cs="Arial"/>
          <w:i/>
          <w:sz w:val="22"/>
          <w:szCs w:val="22"/>
        </w:rPr>
        <w:t>la misma</w:t>
      </w:r>
      <w:proofErr w:type="gramEnd"/>
      <w:r w:rsidRPr="00043E48">
        <w:rPr>
          <w:rFonts w:ascii="Palatino Linotype" w:hAnsi="Palatino Linotype" w:cs="Arial"/>
          <w:i/>
          <w:sz w:val="22"/>
          <w:szCs w:val="22"/>
        </w:rPr>
        <w:t xml:space="preserve"> y será el enlace entre este, el órgano garante y las y los solicitantes. Dicha Unidad contará con las facultades internas necesarias para poder dar cumplimiento a lo que las leyes mandaten.</w:t>
      </w:r>
    </w:p>
    <w:p w14:paraId="13D5C339" w14:textId="77777777" w:rsidR="00043E48" w:rsidRDefault="00043E48" w:rsidP="003E0427">
      <w:pPr>
        <w:spacing w:line="360" w:lineRule="auto"/>
        <w:ind w:right="49"/>
        <w:contextualSpacing/>
        <w:jc w:val="both"/>
        <w:rPr>
          <w:rFonts w:ascii="Palatino Linotype" w:hAnsi="Palatino Linotype" w:cs="Arial"/>
        </w:rPr>
      </w:pPr>
    </w:p>
    <w:p w14:paraId="0AAF0C58" w14:textId="39BFFDE3" w:rsidR="00043E48" w:rsidRDefault="00E26BB3" w:rsidP="003E0427">
      <w:pPr>
        <w:spacing w:line="360" w:lineRule="auto"/>
        <w:ind w:right="49"/>
        <w:contextualSpacing/>
        <w:jc w:val="both"/>
        <w:rPr>
          <w:rFonts w:ascii="Palatino Linotype" w:hAnsi="Palatino Linotype" w:cs="Arial"/>
        </w:rPr>
      </w:pPr>
      <w:r>
        <w:rPr>
          <w:rFonts w:ascii="Palatino Linotype" w:hAnsi="Palatino Linotype" w:cs="Arial"/>
        </w:rPr>
        <w:t xml:space="preserve">Por lo </w:t>
      </w:r>
      <w:proofErr w:type="gramStart"/>
      <w:r>
        <w:rPr>
          <w:rFonts w:ascii="Palatino Linotype" w:hAnsi="Palatino Linotype" w:cs="Arial"/>
        </w:rPr>
        <w:t>que</w:t>
      </w:r>
      <w:proofErr w:type="gramEnd"/>
      <w:r>
        <w:rPr>
          <w:rFonts w:ascii="Palatino Linotype" w:hAnsi="Palatino Linotype" w:cs="Arial"/>
        </w:rPr>
        <w:t xml:space="preserve"> del </w:t>
      </w:r>
      <w:r w:rsidR="00944788">
        <w:rPr>
          <w:rFonts w:ascii="Palatino Linotype" w:hAnsi="Palatino Linotype" w:cs="Arial"/>
        </w:rPr>
        <w:t>análisis a</w:t>
      </w:r>
      <w:r>
        <w:rPr>
          <w:rFonts w:ascii="Palatino Linotype" w:hAnsi="Palatino Linotype" w:cs="Arial"/>
        </w:rPr>
        <w:t xml:space="preserve"> las respuestas emitidas, se aprecia que son </w:t>
      </w:r>
      <w:r w:rsidR="00944788">
        <w:rPr>
          <w:rFonts w:ascii="Palatino Linotype" w:hAnsi="Palatino Linotype" w:cs="Arial"/>
        </w:rPr>
        <w:t>formuladas por las Unidades Administrativas competentes.</w:t>
      </w:r>
    </w:p>
    <w:p w14:paraId="1F2EF583" w14:textId="77777777" w:rsidR="00E27302" w:rsidRDefault="00E27302" w:rsidP="003E0427">
      <w:pPr>
        <w:spacing w:line="360" w:lineRule="auto"/>
        <w:ind w:right="49"/>
        <w:contextualSpacing/>
        <w:jc w:val="both"/>
        <w:rPr>
          <w:rFonts w:ascii="Palatino Linotype" w:hAnsi="Palatino Linotype" w:cs="Arial"/>
        </w:rPr>
      </w:pPr>
    </w:p>
    <w:p w14:paraId="7D802A90" w14:textId="5C25F2DA" w:rsidR="005929C7" w:rsidRDefault="00FC1AFD" w:rsidP="003E0427">
      <w:pPr>
        <w:spacing w:line="360" w:lineRule="auto"/>
        <w:ind w:right="49"/>
        <w:contextualSpacing/>
        <w:jc w:val="both"/>
        <w:rPr>
          <w:rFonts w:ascii="Palatino Linotype" w:hAnsi="Palatino Linotype" w:cs="Arial"/>
        </w:rPr>
      </w:pPr>
      <w:r>
        <w:rPr>
          <w:rFonts w:ascii="Palatino Linotype" w:hAnsi="Palatino Linotype" w:cs="Arial"/>
        </w:rPr>
        <w:t xml:space="preserve">De lo anterior, estamos en condiciones </w:t>
      </w:r>
      <w:r w:rsidR="005929C7">
        <w:rPr>
          <w:rFonts w:ascii="Palatino Linotype" w:hAnsi="Palatino Linotype" w:cs="Arial"/>
        </w:rPr>
        <w:t xml:space="preserve">de determinar si las respuestas e información enviada en informe justificado colman las pretensiones del recurrente, para ello y con efectos </w:t>
      </w:r>
      <w:r w:rsidR="002F1929">
        <w:rPr>
          <w:rFonts w:ascii="Palatino Linotype" w:hAnsi="Palatino Linotype" w:cs="Arial"/>
        </w:rPr>
        <w:t>más</w:t>
      </w:r>
      <w:r w:rsidR="005929C7">
        <w:rPr>
          <w:rFonts w:ascii="Palatino Linotype" w:hAnsi="Palatino Linotype" w:cs="Arial"/>
        </w:rPr>
        <w:t xml:space="preserve"> prácticos, se inserta un cuadro con </w:t>
      </w:r>
      <w:r w:rsidR="002F1929">
        <w:rPr>
          <w:rFonts w:ascii="Palatino Linotype" w:hAnsi="Palatino Linotype" w:cs="Arial"/>
        </w:rPr>
        <w:t>lo pedido, lo entregado y las observaciones.</w:t>
      </w:r>
    </w:p>
    <w:p w14:paraId="422B02C8" w14:textId="77777777" w:rsidR="002F1929" w:rsidRDefault="002F1929" w:rsidP="003E0427">
      <w:pPr>
        <w:spacing w:line="360" w:lineRule="auto"/>
        <w:ind w:right="49"/>
        <w:contextualSpacing/>
        <w:jc w:val="both"/>
        <w:rPr>
          <w:rFonts w:ascii="Palatino Linotype" w:hAnsi="Palatino Linotype" w:cs="Arial"/>
        </w:rPr>
      </w:pPr>
    </w:p>
    <w:tbl>
      <w:tblPr>
        <w:tblStyle w:val="Tabladecuadrcula4"/>
        <w:tblpPr w:leftFromText="141" w:rightFromText="141" w:vertAnchor="text" w:horzAnchor="margin" w:tblpX="-289" w:tblpY="-73"/>
        <w:tblW w:w="10065" w:type="dxa"/>
        <w:tblLayout w:type="fixed"/>
        <w:tblLook w:val="04A0" w:firstRow="1" w:lastRow="0" w:firstColumn="1" w:lastColumn="0" w:noHBand="0" w:noVBand="1"/>
      </w:tblPr>
      <w:tblGrid>
        <w:gridCol w:w="1980"/>
        <w:gridCol w:w="1984"/>
        <w:gridCol w:w="1843"/>
        <w:gridCol w:w="4258"/>
      </w:tblGrid>
      <w:tr w:rsidR="004E32AC" w14:paraId="3E8333BB" w14:textId="77777777" w:rsidTr="00F235B8">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980" w:type="dxa"/>
          </w:tcPr>
          <w:p w14:paraId="57700C0C" w14:textId="77777777" w:rsidR="004E32AC" w:rsidRDefault="004E32AC" w:rsidP="00FF1FED">
            <w:pPr>
              <w:spacing w:line="276" w:lineRule="auto"/>
              <w:ind w:right="49"/>
              <w:contextualSpacing/>
              <w:jc w:val="center"/>
              <w:rPr>
                <w:rFonts w:ascii="Palatino Linotype" w:hAnsi="Palatino Linotype" w:cs="Arial"/>
              </w:rPr>
            </w:pPr>
            <w:r>
              <w:rPr>
                <w:rFonts w:ascii="Palatino Linotype" w:hAnsi="Palatino Linotype" w:cs="Arial"/>
              </w:rPr>
              <w:lastRenderedPageBreak/>
              <w:t>Solicitado</w:t>
            </w:r>
          </w:p>
        </w:tc>
        <w:tc>
          <w:tcPr>
            <w:tcW w:w="1984" w:type="dxa"/>
          </w:tcPr>
          <w:p w14:paraId="008B0F77" w14:textId="77777777" w:rsidR="004E32AC" w:rsidRDefault="004E32AC" w:rsidP="00FF1FED">
            <w:pPr>
              <w:spacing w:line="276" w:lineRule="auto"/>
              <w:ind w:right="49"/>
              <w:contextual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Respondido</w:t>
            </w:r>
          </w:p>
        </w:tc>
        <w:tc>
          <w:tcPr>
            <w:tcW w:w="1843" w:type="dxa"/>
          </w:tcPr>
          <w:p w14:paraId="71DCF94E" w14:textId="77685482" w:rsidR="004E32AC" w:rsidRDefault="004E32AC" w:rsidP="00FF1FED">
            <w:pPr>
              <w:spacing w:line="276" w:lineRule="auto"/>
              <w:ind w:right="49"/>
              <w:contextual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En informe justificado</w:t>
            </w:r>
          </w:p>
        </w:tc>
        <w:tc>
          <w:tcPr>
            <w:tcW w:w="4258" w:type="dxa"/>
          </w:tcPr>
          <w:p w14:paraId="45552491" w14:textId="77777777" w:rsidR="004E32AC" w:rsidRDefault="004E32AC" w:rsidP="00FF1FED">
            <w:pPr>
              <w:spacing w:line="276" w:lineRule="auto"/>
              <w:ind w:right="49"/>
              <w:contextual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Observaciones</w:t>
            </w:r>
          </w:p>
          <w:p w14:paraId="6E689E06" w14:textId="77777777" w:rsidR="004E32AC" w:rsidRDefault="004E32AC" w:rsidP="00FF1FED">
            <w:pPr>
              <w:spacing w:line="276" w:lineRule="auto"/>
              <w:ind w:right="49"/>
              <w:contextual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determinación</w:t>
            </w:r>
          </w:p>
        </w:tc>
      </w:tr>
      <w:tr w:rsidR="004E32AC" w14:paraId="7773563F" w14:textId="77777777" w:rsidTr="00F235B8">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980" w:type="dxa"/>
          </w:tcPr>
          <w:p w14:paraId="4A6467F9" w14:textId="6C894184" w:rsidR="004E32AC" w:rsidRDefault="004E32AC" w:rsidP="00FF1FED">
            <w:pPr>
              <w:spacing w:line="276" w:lineRule="auto"/>
              <w:ind w:right="49"/>
              <w:contextualSpacing/>
              <w:jc w:val="both"/>
              <w:rPr>
                <w:rFonts w:ascii="Palatino Linotype" w:hAnsi="Palatino Linotype" w:cs="Arial"/>
              </w:rPr>
            </w:pPr>
            <w:r w:rsidRPr="004E32AC">
              <w:rPr>
                <w:rFonts w:ascii="Palatino Linotype" w:hAnsi="Palatino Linotype" w:cs="Arial"/>
              </w:rPr>
              <w:t>1.</w:t>
            </w:r>
            <w:r w:rsidRPr="004E32AC">
              <w:rPr>
                <w:rFonts w:ascii="Palatino Linotype" w:hAnsi="Palatino Linotype" w:cs="Arial"/>
              </w:rPr>
              <w:tab/>
              <w:t>Padrón de proveedores</w:t>
            </w:r>
          </w:p>
        </w:tc>
        <w:tc>
          <w:tcPr>
            <w:tcW w:w="1984" w:type="dxa"/>
          </w:tcPr>
          <w:p w14:paraId="08F58989" w14:textId="6E63D725" w:rsidR="004E32AC" w:rsidRDefault="009C4F9E" w:rsidP="00FF1FE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C4F9E">
              <w:rPr>
                <w:rFonts w:ascii="Palatino Linotype" w:hAnsi="Palatino Linotype" w:cs="Arial"/>
              </w:rPr>
              <w:t>Oficio AD/</w:t>
            </w:r>
            <w:proofErr w:type="spellStart"/>
            <w:r w:rsidRPr="009C4F9E">
              <w:rPr>
                <w:rFonts w:ascii="Palatino Linotype" w:hAnsi="Palatino Linotype" w:cs="Arial"/>
              </w:rPr>
              <w:t>SJ</w:t>
            </w:r>
            <w:proofErr w:type="spellEnd"/>
            <w:r w:rsidRPr="009C4F9E">
              <w:rPr>
                <w:rFonts w:ascii="Palatino Linotype" w:hAnsi="Palatino Linotype" w:cs="Arial"/>
              </w:rPr>
              <w:t>/01115/2025</w:t>
            </w:r>
            <w:r>
              <w:rPr>
                <w:rFonts w:ascii="Palatino Linotype" w:hAnsi="Palatino Linotype" w:cs="Arial"/>
              </w:rPr>
              <w:t xml:space="preserve">, </w:t>
            </w:r>
            <w:r w:rsidRPr="009C4F9E">
              <w:rPr>
                <w:rFonts w:ascii="Palatino Linotype" w:hAnsi="Palatino Linotype" w:cs="Arial"/>
              </w:rPr>
              <w:t xml:space="preserve">emitido por la </w:t>
            </w:r>
            <w:proofErr w:type="gramStart"/>
            <w:r w:rsidRPr="009C4F9E">
              <w:rPr>
                <w:rFonts w:ascii="Palatino Linotype" w:hAnsi="Palatino Linotype" w:cs="Arial"/>
              </w:rPr>
              <w:t>Directora</w:t>
            </w:r>
            <w:proofErr w:type="gramEnd"/>
            <w:r w:rsidRPr="009C4F9E">
              <w:rPr>
                <w:rFonts w:ascii="Palatino Linotype" w:hAnsi="Palatino Linotype" w:cs="Arial"/>
              </w:rPr>
              <w:t xml:space="preserve"> de Administración</w:t>
            </w:r>
            <w:r w:rsidR="004E5D25">
              <w:rPr>
                <w:rFonts w:ascii="Palatino Linotype" w:hAnsi="Palatino Linotype" w:cs="Arial"/>
              </w:rPr>
              <w:t>, en el que lista los proveedores del Sujeto Obligado.</w:t>
            </w:r>
          </w:p>
        </w:tc>
        <w:tc>
          <w:tcPr>
            <w:tcW w:w="1843" w:type="dxa"/>
          </w:tcPr>
          <w:p w14:paraId="4EAA0A96" w14:textId="6FBF5CBF" w:rsidR="004E32AC" w:rsidRDefault="009C4F9E" w:rsidP="00FF1FE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En los mismos términos</w:t>
            </w:r>
            <w:r w:rsidR="004E5D25">
              <w:rPr>
                <w:rFonts w:ascii="Palatino Linotype" w:hAnsi="Palatino Linotype" w:cs="Arial"/>
              </w:rPr>
              <w:t xml:space="preserve"> que en respuesta. </w:t>
            </w:r>
          </w:p>
        </w:tc>
        <w:tc>
          <w:tcPr>
            <w:tcW w:w="4258" w:type="dxa"/>
          </w:tcPr>
          <w:p w14:paraId="6C64F0B6" w14:textId="5E656058" w:rsidR="004E32AC" w:rsidRDefault="00F54B89" w:rsidP="00FF1FE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Si bien el Recurrente se queja que no le fue atendió de la forma que se pidió la información</w:t>
            </w:r>
            <w:r w:rsidRPr="00644DE2">
              <w:rPr>
                <w:rFonts w:ascii="Palatino Linotype" w:hAnsi="Palatino Linotype" w:cs="Arial"/>
              </w:rPr>
              <w:t xml:space="preserve">, </w:t>
            </w:r>
            <w:r w:rsidR="004B0403" w:rsidRPr="00644DE2">
              <w:rPr>
                <w:rFonts w:ascii="Palatino Linotype" w:hAnsi="Palatino Linotype" w:cs="Arial"/>
                <w:bCs/>
              </w:rPr>
              <w:t>a pesar de que</w:t>
            </w:r>
            <w:r w:rsidRPr="00644DE2">
              <w:rPr>
                <w:rFonts w:ascii="Palatino Linotype" w:hAnsi="Palatino Linotype" w:cs="Arial"/>
              </w:rPr>
              <w:t xml:space="preserve"> se pronuncia el área competente, manifestando los proveedores </w:t>
            </w:r>
            <w:r w:rsidR="00611026" w:rsidRPr="00644DE2">
              <w:rPr>
                <w:rFonts w:ascii="Palatino Linotype" w:hAnsi="Palatino Linotype" w:cs="Arial"/>
              </w:rPr>
              <w:t>con que contaba al momento de responder la solicitud</w:t>
            </w:r>
            <w:r w:rsidR="004B0403" w:rsidRPr="00644DE2">
              <w:rPr>
                <w:rFonts w:ascii="Palatino Linotype" w:hAnsi="Palatino Linotype" w:cs="Arial"/>
              </w:rPr>
              <w:t xml:space="preserve">, y elaborando un documento ad hoc, de la revisión al </w:t>
            </w:r>
            <w:proofErr w:type="spellStart"/>
            <w:r w:rsidR="004B0403" w:rsidRPr="00644DE2">
              <w:rPr>
                <w:rFonts w:ascii="Palatino Linotype" w:hAnsi="Palatino Linotype" w:cs="Arial"/>
              </w:rPr>
              <w:t>IPOMEX</w:t>
            </w:r>
            <w:proofErr w:type="spellEnd"/>
            <w:r w:rsidR="004B0403" w:rsidRPr="00644DE2">
              <w:rPr>
                <w:rFonts w:ascii="Palatino Linotype" w:hAnsi="Palatino Linotype" w:cs="Arial"/>
              </w:rPr>
              <w:t xml:space="preserve"> se desprende que existen diversos proveedores no mencionados en la respuesta, de ello </w:t>
            </w:r>
            <w:r w:rsidR="005C35F0" w:rsidRPr="00644DE2">
              <w:rPr>
                <w:rFonts w:ascii="Palatino Linotype" w:hAnsi="Palatino Linotype" w:cs="Arial"/>
              </w:rPr>
              <w:t>que resulte válida su entrega.</w:t>
            </w:r>
            <w:r w:rsidR="004B0403">
              <w:rPr>
                <w:rFonts w:ascii="Palatino Linotype" w:hAnsi="Palatino Linotype" w:cs="Arial"/>
              </w:rPr>
              <w:t xml:space="preserve"> </w:t>
            </w:r>
          </w:p>
        </w:tc>
      </w:tr>
      <w:tr w:rsidR="004E32AC" w14:paraId="7AD60288" w14:textId="77777777" w:rsidTr="00F235B8">
        <w:trPr>
          <w:trHeight w:val="549"/>
        </w:trPr>
        <w:tc>
          <w:tcPr>
            <w:cnfStyle w:val="001000000000" w:firstRow="0" w:lastRow="0" w:firstColumn="1" w:lastColumn="0" w:oddVBand="0" w:evenVBand="0" w:oddHBand="0" w:evenHBand="0" w:firstRowFirstColumn="0" w:firstRowLastColumn="0" w:lastRowFirstColumn="0" w:lastRowLastColumn="0"/>
            <w:tcW w:w="1980" w:type="dxa"/>
          </w:tcPr>
          <w:p w14:paraId="5A20219C" w14:textId="2BEA2C43" w:rsidR="004E32AC" w:rsidRPr="004E32AC" w:rsidRDefault="004E32AC" w:rsidP="00FF1FED">
            <w:pPr>
              <w:spacing w:line="276" w:lineRule="auto"/>
              <w:ind w:right="49"/>
              <w:contextualSpacing/>
              <w:jc w:val="both"/>
              <w:rPr>
                <w:rFonts w:ascii="Palatino Linotype" w:hAnsi="Palatino Linotype" w:cs="Arial"/>
              </w:rPr>
            </w:pPr>
            <w:r w:rsidRPr="004E32AC">
              <w:rPr>
                <w:rFonts w:ascii="Palatino Linotype" w:hAnsi="Palatino Linotype" w:cs="Arial"/>
              </w:rPr>
              <w:t>2.</w:t>
            </w:r>
            <w:r>
              <w:rPr>
                <w:rFonts w:ascii="Palatino Linotype" w:hAnsi="Palatino Linotype" w:cs="Arial"/>
              </w:rPr>
              <w:t xml:space="preserve"> </w:t>
            </w:r>
            <w:r w:rsidRPr="004E32AC">
              <w:rPr>
                <w:rFonts w:ascii="Palatino Linotype" w:hAnsi="Palatino Linotype" w:cs="Arial"/>
              </w:rPr>
              <w:t xml:space="preserve">Establecimientos, negocios o empresas quien no cuentan con licencia de funcionamiento. </w:t>
            </w:r>
          </w:p>
          <w:p w14:paraId="0522C99A" w14:textId="77777777" w:rsidR="004E32AC" w:rsidRDefault="004E32AC" w:rsidP="00FF1FED">
            <w:pPr>
              <w:spacing w:line="276" w:lineRule="auto"/>
              <w:ind w:right="49"/>
              <w:contextualSpacing/>
              <w:jc w:val="both"/>
              <w:rPr>
                <w:rFonts w:ascii="Palatino Linotype" w:hAnsi="Palatino Linotype" w:cs="Arial"/>
              </w:rPr>
            </w:pPr>
            <w:r w:rsidRPr="004E32AC">
              <w:rPr>
                <w:rFonts w:ascii="Palatino Linotype" w:hAnsi="Palatino Linotype" w:cs="Arial"/>
              </w:rPr>
              <w:t>2.2</w:t>
            </w:r>
            <w:r w:rsidRPr="004E32AC">
              <w:rPr>
                <w:rFonts w:ascii="Palatino Linotype" w:hAnsi="Palatino Linotype" w:cs="Arial"/>
              </w:rPr>
              <w:tab/>
              <w:t>¿motivo?</w:t>
            </w:r>
          </w:p>
          <w:p w14:paraId="1EC0B0E4" w14:textId="2FE8D816" w:rsidR="004E32AC" w:rsidRDefault="004E32AC" w:rsidP="00FF1FED">
            <w:pPr>
              <w:spacing w:line="276" w:lineRule="auto"/>
              <w:ind w:right="49"/>
              <w:contextualSpacing/>
              <w:jc w:val="both"/>
              <w:rPr>
                <w:rFonts w:ascii="Palatino Linotype" w:hAnsi="Palatino Linotype" w:cs="Arial"/>
              </w:rPr>
            </w:pPr>
            <w:r w:rsidRPr="004E32AC">
              <w:rPr>
                <w:rFonts w:ascii="Palatino Linotype" w:hAnsi="Palatino Linotype" w:cs="Arial"/>
              </w:rPr>
              <w:t>2.3 las que sí tienen, lo envíen</w:t>
            </w:r>
          </w:p>
        </w:tc>
        <w:tc>
          <w:tcPr>
            <w:tcW w:w="1984" w:type="dxa"/>
          </w:tcPr>
          <w:p w14:paraId="614ED3FF" w14:textId="547ACB41" w:rsidR="004E32AC" w:rsidRDefault="00CB6820" w:rsidP="00FF1FED">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B6820">
              <w:rPr>
                <w:rFonts w:ascii="Palatino Linotype" w:hAnsi="Palatino Linotype" w:cs="Arial"/>
              </w:rPr>
              <w:t xml:space="preserve">Oficio número </w:t>
            </w:r>
            <w:proofErr w:type="spellStart"/>
            <w:r w:rsidRPr="00CB6820">
              <w:rPr>
                <w:rFonts w:ascii="Palatino Linotype" w:hAnsi="Palatino Linotype" w:cs="Arial"/>
              </w:rPr>
              <w:t>DESAECO</w:t>
            </w:r>
            <w:proofErr w:type="spellEnd"/>
            <w:r w:rsidRPr="00CB6820">
              <w:rPr>
                <w:rFonts w:ascii="Palatino Linotype" w:hAnsi="Palatino Linotype" w:cs="Arial"/>
              </w:rPr>
              <w:t>/022/2025</w:t>
            </w:r>
            <w:r>
              <w:rPr>
                <w:rFonts w:ascii="Palatino Linotype" w:hAnsi="Palatino Linotype" w:cs="Arial"/>
              </w:rPr>
              <w:t>, por el cual, el</w:t>
            </w:r>
            <w:r w:rsidR="00F4190B">
              <w:rPr>
                <w:rFonts w:ascii="Palatino Linotype" w:hAnsi="Palatino Linotype" w:cs="Arial"/>
              </w:rPr>
              <w:t xml:space="preserve"> </w:t>
            </w:r>
            <w:proofErr w:type="gramStart"/>
            <w:r w:rsidRPr="00CB6820">
              <w:rPr>
                <w:rFonts w:ascii="Palatino Linotype" w:hAnsi="Palatino Linotype" w:cs="Arial"/>
              </w:rPr>
              <w:t>Director</w:t>
            </w:r>
            <w:proofErr w:type="gramEnd"/>
            <w:r w:rsidRPr="00CB6820">
              <w:rPr>
                <w:rFonts w:ascii="Palatino Linotype" w:hAnsi="Palatino Linotype" w:cs="Arial"/>
              </w:rPr>
              <w:t xml:space="preserve"> de Desarrollo Económico</w:t>
            </w:r>
            <w:r>
              <w:t xml:space="preserve"> </w:t>
            </w:r>
            <w:r w:rsidRPr="00CB6820">
              <w:rPr>
                <w:rFonts w:ascii="Palatino Linotype" w:hAnsi="Palatino Linotype" w:cs="Arial"/>
              </w:rPr>
              <w:t>manifiesta que no cuenta con padrón de unidades económicas</w:t>
            </w:r>
            <w:r>
              <w:rPr>
                <w:rFonts w:ascii="Palatino Linotype" w:hAnsi="Palatino Linotype" w:cs="Arial"/>
              </w:rPr>
              <w:t>.</w:t>
            </w:r>
          </w:p>
        </w:tc>
        <w:tc>
          <w:tcPr>
            <w:tcW w:w="1843" w:type="dxa"/>
          </w:tcPr>
          <w:p w14:paraId="2827CE2E" w14:textId="54F7F5BC" w:rsidR="004E32AC" w:rsidRDefault="00EB3183" w:rsidP="00FF1FED">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EB3183">
              <w:rPr>
                <w:rFonts w:ascii="Palatino Linotype" w:hAnsi="Palatino Linotype" w:cs="Arial"/>
              </w:rPr>
              <w:t>En los mismos términos que en respuesta</w:t>
            </w:r>
          </w:p>
        </w:tc>
        <w:tc>
          <w:tcPr>
            <w:tcW w:w="4258" w:type="dxa"/>
          </w:tcPr>
          <w:p w14:paraId="735D33FF" w14:textId="14096F69" w:rsidR="001F783C" w:rsidRDefault="00EB3183" w:rsidP="003302F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 xml:space="preserve">Respecto del </w:t>
            </w:r>
            <w:r w:rsidRPr="00FF1FED">
              <w:rPr>
                <w:rFonts w:ascii="Palatino Linotype" w:hAnsi="Palatino Linotype" w:cs="Arial"/>
                <w:b/>
              </w:rPr>
              <w:t>punto dos</w:t>
            </w:r>
            <w:r>
              <w:rPr>
                <w:rFonts w:ascii="Palatino Linotype" w:hAnsi="Palatino Linotype" w:cs="Arial"/>
              </w:rPr>
              <w:t xml:space="preserve">, de conformidad a la Ley Orgánica </w:t>
            </w:r>
            <w:r w:rsidR="00C3303A">
              <w:rPr>
                <w:rFonts w:ascii="Palatino Linotype" w:hAnsi="Palatino Linotype" w:cs="Arial"/>
              </w:rPr>
              <w:t xml:space="preserve">Municipal, </w:t>
            </w:r>
            <w:r w:rsidR="009A402A">
              <w:rPr>
                <w:rFonts w:ascii="Palatino Linotype" w:hAnsi="Palatino Linotype" w:cs="Arial"/>
              </w:rPr>
              <w:t>corresponde</w:t>
            </w:r>
            <w:r w:rsidR="00C3303A">
              <w:rPr>
                <w:rFonts w:ascii="Palatino Linotype" w:hAnsi="Palatino Linotype" w:cs="Arial"/>
              </w:rPr>
              <w:t xml:space="preserve"> a la Dirección de Desarrollo Económico </w:t>
            </w:r>
            <w:r w:rsidR="009A402A">
              <w:rPr>
                <w:rFonts w:ascii="Palatino Linotype" w:hAnsi="Palatino Linotype" w:cs="Arial"/>
              </w:rPr>
              <w:t>Municipal</w:t>
            </w:r>
            <w:r w:rsidR="00352292">
              <w:rPr>
                <w:rStyle w:val="Refdenotaalpie"/>
                <w:rFonts w:ascii="Palatino Linotype" w:hAnsi="Palatino Linotype" w:cs="Arial"/>
              </w:rPr>
              <w:footnoteReference w:id="2"/>
            </w:r>
            <w:r w:rsidR="009A402A">
              <w:rPr>
                <w:rFonts w:ascii="Palatino Linotype" w:hAnsi="Palatino Linotype" w:cs="Arial"/>
              </w:rPr>
              <w:t>, c</w:t>
            </w:r>
            <w:r w:rsidR="009A402A" w:rsidRPr="009A402A">
              <w:rPr>
                <w:rFonts w:ascii="Palatino Linotype" w:hAnsi="Palatino Linotype" w:cs="Arial"/>
              </w:rPr>
              <w:t>rear y actualizar el Registro de las Unidades Económicas</w:t>
            </w:r>
            <w:r w:rsidR="00352292">
              <w:rPr>
                <w:rFonts w:ascii="Palatino Linotype" w:hAnsi="Palatino Linotype" w:cs="Arial"/>
              </w:rPr>
              <w:t>,</w:t>
            </w:r>
            <w:r w:rsidR="00317736">
              <w:rPr>
                <w:rFonts w:ascii="Palatino Linotype" w:hAnsi="Palatino Linotype" w:cs="Arial"/>
              </w:rPr>
              <w:t xml:space="preserve"> </w:t>
            </w:r>
            <w:r w:rsidR="004B35D1">
              <w:rPr>
                <w:rFonts w:ascii="Palatino Linotype" w:hAnsi="Palatino Linotype" w:cs="Arial"/>
              </w:rPr>
              <w:t xml:space="preserve">de las licencias o permisos otorgados. </w:t>
            </w:r>
            <w:r w:rsidR="00352292">
              <w:rPr>
                <w:rFonts w:ascii="Palatino Linotype" w:hAnsi="Palatino Linotype" w:cs="Arial"/>
              </w:rPr>
              <w:t xml:space="preserve"> </w:t>
            </w:r>
            <w:r w:rsidR="004B35D1">
              <w:rPr>
                <w:rFonts w:ascii="Palatino Linotype" w:hAnsi="Palatino Linotype" w:cs="Arial"/>
              </w:rPr>
              <w:t xml:space="preserve">Por otra vertiente el artículo </w:t>
            </w:r>
            <w:r w:rsidR="00FF1FED">
              <w:rPr>
                <w:rFonts w:ascii="Palatino Linotype" w:hAnsi="Palatino Linotype" w:cs="Arial"/>
              </w:rPr>
              <w:t>12, último párrafo de la Ley</w:t>
            </w:r>
            <w:r w:rsidR="001F783C">
              <w:rPr>
                <w:rFonts w:ascii="Palatino Linotype" w:hAnsi="Palatino Linotype" w:cs="Arial"/>
              </w:rPr>
              <w:t xml:space="preserve"> de Transparencia Estatal</w:t>
            </w:r>
            <w:r w:rsidR="001F783C">
              <w:rPr>
                <w:rStyle w:val="Refdenotaalpie"/>
                <w:rFonts w:ascii="Palatino Linotype" w:hAnsi="Palatino Linotype" w:cs="Arial"/>
              </w:rPr>
              <w:footnoteReference w:id="3"/>
            </w:r>
            <w:r w:rsidR="001F783C">
              <w:rPr>
                <w:rFonts w:ascii="Palatino Linotype" w:hAnsi="Palatino Linotype" w:cs="Arial"/>
              </w:rPr>
              <w:t>,</w:t>
            </w:r>
            <w:r w:rsidR="00FF1FED">
              <w:rPr>
                <w:rFonts w:ascii="Palatino Linotype" w:hAnsi="Palatino Linotype" w:cs="Arial"/>
              </w:rPr>
              <w:t xml:space="preserve"> </w:t>
            </w:r>
            <w:r w:rsidR="003302F4">
              <w:rPr>
                <w:rFonts w:ascii="Palatino Linotype" w:hAnsi="Palatino Linotype" w:cs="Arial"/>
              </w:rPr>
              <w:t xml:space="preserve">establece que los Sujeto Obligado otorgaran acceso a la información </w:t>
            </w:r>
            <w:r w:rsidR="001F783C">
              <w:rPr>
                <w:rFonts w:ascii="Palatino Linotype" w:hAnsi="Palatino Linotype" w:cs="Arial"/>
              </w:rPr>
              <w:t>q</w:t>
            </w:r>
            <w:r w:rsidR="003302F4">
              <w:rPr>
                <w:rFonts w:ascii="Palatino Linotype" w:hAnsi="Palatino Linotype" w:cs="Arial"/>
              </w:rPr>
              <w:t xml:space="preserve">ue obre en sus archivos, en sentido contrario, no </w:t>
            </w:r>
            <w:r w:rsidR="00B037EA">
              <w:rPr>
                <w:rFonts w:ascii="Palatino Linotype" w:hAnsi="Palatino Linotype" w:cs="Arial"/>
              </w:rPr>
              <w:t>así</w:t>
            </w:r>
            <w:r w:rsidR="003302F4">
              <w:rPr>
                <w:rFonts w:ascii="Palatino Linotype" w:hAnsi="Palatino Linotype" w:cs="Arial"/>
              </w:rPr>
              <w:t xml:space="preserve"> de lo que no obre en sus archivos, por lo que, </w:t>
            </w:r>
            <w:r w:rsidR="00203EC2">
              <w:rPr>
                <w:rFonts w:ascii="Palatino Linotype" w:hAnsi="Palatino Linotype" w:cs="Arial"/>
                <w:b/>
                <w:u w:val="single"/>
              </w:rPr>
              <w:t>se tiene por satisfecho</w:t>
            </w:r>
            <w:r w:rsidR="003302F4" w:rsidRPr="00203EC2">
              <w:rPr>
                <w:rFonts w:ascii="Palatino Linotype" w:hAnsi="Palatino Linotype" w:cs="Arial"/>
                <w:b/>
                <w:u w:val="single"/>
              </w:rPr>
              <w:t xml:space="preserve"> el punto 2</w:t>
            </w:r>
            <w:r w:rsidR="003302F4">
              <w:rPr>
                <w:rFonts w:ascii="Palatino Linotype" w:hAnsi="Palatino Linotype" w:cs="Arial"/>
              </w:rPr>
              <w:t xml:space="preserve">. </w:t>
            </w:r>
          </w:p>
          <w:p w14:paraId="4960A78E" w14:textId="77777777" w:rsidR="00A770A2" w:rsidRDefault="00A770A2" w:rsidP="003302F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302DAA69" w14:textId="5BBF4236" w:rsidR="004E32AC" w:rsidRDefault="003302F4" w:rsidP="003B5BA3">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lastRenderedPageBreak/>
              <w:t xml:space="preserve">Respecto del </w:t>
            </w:r>
            <w:r w:rsidRPr="00B037EA">
              <w:rPr>
                <w:rFonts w:ascii="Palatino Linotype" w:hAnsi="Palatino Linotype" w:cs="Arial"/>
                <w:b/>
                <w:u w:val="single"/>
              </w:rPr>
              <w:t>punto 2.2</w:t>
            </w:r>
            <w:r w:rsidR="003B5BA3">
              <w:rPr>
                <w:rFonts w:ascii="Palatino Linotype" w:hAnsi="Palatino Linotype" w:cs="Arial"/>
              </w:rPr>
              <w:t xml:space="preserve"> constituye derecho de petición o consulta, no así de acceso a la información pública, </w:t>
            </w:r>
            <w:r w:rsidR="00B037EA">
              <w:rPr>
                <w:rFonts w:ascii="Palatino Linotype" w:hAnsi="Palatino Linotype" w:cs="Arial"/>
              </w:rPr>
              <w:t xml:space="preserve">por </w:t>
            </w:r>
            <w:proofErr w:type="gramStart"/>
            <w:r w:rsidR="00B037EA">
              <w:rPr>
                <w:rFonts w:ascii="Palatino Linotype" w:hAnsi="Palatino Linotype" w:cs="Arial"/>
              </w:rPr>
              <w:t>tanto</w:t>
            </w:r>
            <w:proofErr w:type="gramEnd"/>
            <w:r w:rsidR="00B037EA">
              <w:rPr>
                <w:rFonts w:ascii="Palatino Linotype" w:hAnsi="Palatino Linotype" w:cs="Arial"/>
              </w:rPr>
              <w:t xml:space="preserve"> </w:t>
            </w:r>
            <w:r w:rsidR="00B037EA" w:rsidRPr="00B037EA">
              <w:rPr>
                <w:rFonts w:ascii="Palatino Linotype" w:hAnsi="Palatino Linotype" w:cs="Arial"/>
                <w:b/>
                <w:u w:val="single"/>
              </w:rPr>
              <w:t>resulta inatendible por esta vía.</w:t>
            </w:r>
          </w:p>
          <w:p w14:paraId="62EF42C7" w14:textId="77777777" w:rsidR="003B5BA3" w:rsidRDefault="003B5BA3" w:rsidP="003B5BA3">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1A1D8DCF" w14:textId="146EADF0" w:rsidR="003B5BA3" w:rsidRDefault="003B5BA3" w:rsidP="003B5BA3">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 xml:space="preserve">Para el </w:t>
            </w:r>
            <w:r w:rsidRPr="003B5BA3">
              <w:rPr>
                <w:rFonts w:ascii="Palatino Linotype" w:hAnsi="Palatino Linotype" w:cs="Arial"/>
                <w:b/>
              </w:rPr>
              <w:t>punto 2.3,</w:t>
            </w:r>
            <w:r>
              <w:rPr>
                <w:rFonts w:ascii="Palatino Linotype" w:hAnsi="Palatino Linotype" w:cs="Arial"/>
              </w:rPr>
              <w:t xml:space="preserve"> no hace llegar las licencias de funcionamiento</w:t>
            </w:r>
            <w:r w:rsidR="00B037EA">
              <w:rPr>
                <w:rFonts w:ascii="Palatino Linotype" w:hAnsi="Palatino Linotype" w:cs="Arial"/>
              </w:rPr>
              <w:t xml:space="preserve">, y si tiene competencia y atribuciones para tenerlas, por </w:t>
            </w:r>
            <w:proofErr w:type="gramStart"/>
            <w:r w:rsidR="00B037EA">
              <w:rPr>
                <w:rFonts w:ascii="Palatino Linotype" w:hAnsi="Palatino Linotype" w:cs="Arial"/>
              </w:rPr>
              <w:t>tanto</w:t>
            </w:r>
            <w:proofErr w:type="gramEnd"/>
            <w:r w:rsidR="00B037EA">
              <w:rPr>
                <w:rFonts w:ascii="Palatino Linotype" w:hAnsi="Palatino Linotype" w:cs="Arial"/>
              </w:rPr>
              <w:t xml:space="preserve"> </w:t>
            </w:r>
            <w:r w:rsidR="00B037EA" w:rsidRPr="00B037EA">
              <w:rPr>
                <w:rFonts w:ascii="Palatino Linotype" w:hAnsi="Palatino Linotype" w:cs="Arial"/>
                <w:b/>
                <w:u w:val="single"/>
              </w:rPr>
              <w:t>se tiene por no colmado</w:t>
            </w:r>
            <w:r w:rsidR="00B037EA">
              <w:rPr>
                <w:rFonts w:ascii="Palatino Linotype" w:hAnsi="Palatino Linotype" w:cs="Arial"/>
              </w:rPr>
              <w:t>.</w:t>
            </w:r>
          </w:p>
        </w:tc>
      </w:tr>
      <w:tr w:rsidR="004E32AC" w14:paraId="76F14634" w14:textId="77777777" w:rsidTr="00F235B8">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980" w:type="dxa"/>
          </w:tcPr>
          <w:p w14:paraId="71D3A701" w14:textId="77777777" w:rsidR="004E32AC" w:rsidRPr="004E32AC" w:rsidRDefault="004E32AC" w:rsidP="00FF1FED">
            <w:pPr>
              <w:spacing w:line="276" w:lineRule="auto"/>
              <w:ind w:right="49"/>
              <w:contextualSpacing/>
              <w:jc w:val="both"/>
              <w:rPr>
                <w:rFonts w:ascii="Palatino Linotype" w:hAnsi="Palatino Linotype" w:cs="Arial"/>
              </w:rPr>
            </w:pPr>
            <w:r w:rsidRPr="004E32AC">
              <w:rPr>
                <w:rFonts w:ascii="Palatino Linotype" w:hAnsi="Palatino Linotype" w:cs="Arial"/>
              </w:rPr>
              <w:lastRenderedPageBreak/>
              <w:t>3.</w:t>
            </w:r>
            <w:r w:rsidRPr="004E32AC">
              <w:rPr>
                <w:rFonts w:ascii="Palatino Linotype" w:hAnsi="Palatino Linotype" w:cs="Arial"/>
              </w:rPr>
              <w:tab/>
              <w:t>Nómina general de la última quincena de 2024</w:t>
            </w:r>
          </w:p>
          <w:p w14:paraId="7F2C0E6B" w14:textId="5FBAD7B5" w:rsidR="004E32AC" w:rsidRDefault="004E32AC" w:rsidP="00FF1FED">
            <w:pPr>
              <w:spacing w:line="276" w:lineRule="auto"/>
              <w:ind w:right="49"/>
              <w:contextualSpacing/>
              <w:jc w:val="both"/>
              <w:rPr>
                <w:rFonts w:ascii="Palatino Linotype" w:hAnsi="Palatino Linotype" w:cs="Arial"/>
              </w:rPr>
            </w:pPr>
            <w:r w:rsidRPr="004E32AC">
              <w:rPr>
                <w:rFonts w:ascii="Palatino Linotype" w:hAnsi="Palatino Linotype" w:cs="Arial"/>
              </w:rPr>
              <w:t>3.1 Nómina segunda quincena febrero de 2025</w:t>
            </w:r>
          </w:p>
        </w:tc>
        <w:tc>
          <w:tcPr>
            <w:tcW w:w="1984" w:type="dxa"/>
          </w:tcPr>
          <w:p w14:paraId="5832182E" w14:textId="44B763C9" w:rsidR="004E32AC" w:rsidRDefault="00FA421F" w:rsidP="00FF1FE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L</w:t>
            </w:r>
            <w:r w:rsidRPr="00FA421F">
              <w:rPr>
                <w:rFonts w:ascii="Palatino Linotype" w:hAnsi="Palatino Linotype" w:cs="Arial"/>
              </w:rPr>
              <w:t>a nómina de la última quincena del año 2024, no la puede dar a conocer debido a que la administración saliente no dejo bases de datos donde se puede consultar, y la nómina del mes de febrero de 2025, la anexa a este documento</w:t>
            </w:r>
            <w:r>
              <w:rPr>
                <w:rFonts w:ascii="Palatino Linotype" w:hAnsi="Palatino Linotype" w:cs="Arial"/>
              </w:rPr>
              <w:t>.</w:t>
            </w:r>
          </w:p>
        </w:tc>
        <w:tc>
          <w:tcPr>
            <w:tcW w:w="1843" w:type="dxa"/>
          </w:tcPr>
          <w:p w14:paraId="14D6798D" w14:textId="0DF628B6" w:rsidR="004E32AC" w:rsidRDefault="00791E10" w:rsidP="00791E1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sz w:val="22"/>
              </w:rPr>
              <w:t>“</w:t>
            </w:r>
            <w:r w:rsidRPr="00791E10">
              <w:rPr>
                <w:rFonts w:ascii="Palatino Linotype" w:hAnsi="Palatino Linotype" w:cs="Arial"/>
                <w:sz w:val="22"/>
              </w:rPr>
              <w:t xml:space="preserve">Se entregó en archivo PDF la nómina correspondiente a la segunda quincena de febrero de 2025. En cuanto, a la nómina de la última quincena del año 2024, se informó que no fue posible proporcionaría debido a que la administración anterior no dejó una base de datos o registros electrónicos </w:t>
            </w:r>
            <w:r w:rsidRPr="00791E10">
              <w:rPr>
                <w:rFonts w:ascii="Palatino Linotype" w:hAnsi="Palatino Linotype" w:cs="Arial"/>
                <w:sz w:val="22"/>
              </w:rPr>
              <w:lastRenderedPageBreak/>
              <w:t>accesibles que perm</w:t>
            </w:r>
            <w:r>
              <w:rPr>
                <w:rFonts w:ascii="Palatino Linotype" w:hAnsi="Palatino Linotype" w:cs="Arial"/>
                <w:sz w:val="22"/>
              </w:rPr>
              <w:t>itieran atender dicha parte de l</w:t>
            </w:r>
            <w:r w:rsidRPr="00791E10">
              <w:rPr>
                <w:rFonts w:ascii="Palatino Linotype" w:hAnsi="Palatino Linotype" w:cs="Arial"/>
                <w:sz w:val="22"/>
              </w:rPr>
              <w:t>a solicitud</w:t>
            </w:r>
            <w:r>
              <w:rPr>
                <w:rFonts w:ascii="Palatino Linotype" w:hAnsi="Palatino Linotype" w:cs="Arial"/>
                <w:sz w:val="22"/>
              </w:rPr>
              <w:t>”</w:t>
            </w:r>
          </w:p>
        </w:tc>
        <w:tc>
          <w:tcPr>
            <w:tcW w:w="4258" w:type="dxa"/>
          </w:tcPr>
          <w:p w14:paraId="67E419C6" w14:textId="77777777" w:rsidR="004E32AC" w:rsidRDefault="00791E10" w:rsidP="0077095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lastRenderedPageBreak/>
              <w:t xml:space="preserve">Respecto del </w:t>
            </w:r>
            <w:r w:rsidRPr="00791E10">
              <w:rPr>
                <w:rFonts w:ascii="Palatino Linotype" w:hAnsi="Palatino Linotype" w:cs="Arial"/>
                <w:b/>
              </w:rPr>
              <w:t>punto tres</w:t>
            </w:r>
            <w:r>
              <w:rPr>
                <w:rFonts w:ascii="Palatino Linotype" w:hAnsi="Palatino Linotype" w:cs="Arial"/>
              </w:rPr>
              <w:t xml:space="preserve">, manifiesta no poseerla y señala las causas, no </w:t>
            </w:r>
            <w:proofErr w:type="gramStart"/>
            <w:r>
              <w:rPr>
                <w:rFonts w:ascii="Palatino Linotype" w:hAnsi="Palatino Linotype" w:cs="Arial"/>
              </w:rPr>
              <w:t>obstante</w:t>
            </w:r>
            <w:proofErr w:type="gramEnd"/>
            <w:r>
              <w:rPr>
                <w:rFonts w:ascii="Palatino Linotype" w:hAnsi="Palatino Linotype" w:cs="Arial"/>
              </w:rPr>
              <w:t xml:space="preserve"> no cumple con lo </w:t>
            </w:r>
            <w:r w:rsidR="0008524B">
              <w:rPr>
                <w:rFonts w:ascii="Palatino Linotype" w:hAnsi="Palatino Linotype" w:cs="Arial"/>
              </w:rPr>
              <w:t>dispuesto en el diverso artículo 19, tercer párrafo</w:t>
            </w:r>
            <w:r w:rsidR="0008524B">
              <w:rPr>
                <w:rStyle w:val="Refdenotaalpie"/>
                <w:rFonts w:ascii="Palatino Linotype" w:hAnsi="Palatino Linotype" w:cs="Arial"/>
              </w:rPr>
              <w:footnoteReference w:id="4"/>
            </w:r>
            <w:r w:rsidR="00770958">
              <w:rPr>
                <w:rFonts w:ascii="Palatino Linotype" w:hAnsi="Palatino Linotype" w:cs="Arial"/>
              </w:rPr>
              <w:t>, 49 fracciones II y XIII, 169 fracción II</w:t>
            </w:r>
            <w:r w:rsidR="00D93349">
              <w:rPr>
                <w:rFonts w:ascii="Palatino Linotype" w:hAnsi="Palatino Linotype" w:cs="Arial"/>
              </w:rPr>
              <w:t xml:space="preserve"> y </w:t>
            </w:r>
            <w:r w:rsidR="00770958">
              <w:rPr>
                <w:rFonts w:ascii="Palatino Linotype" w:hAnsi="Palatino Linotype" w:cs="Arial"/>
              </w:rPr>
              <w:t>170</w:t>
            </w:r>
            <w:r w:rsidR="007313C0">
              <w:rPr>
                <w:rFonts w:ascii="Palatino Linotype" w:hAnsi="Palatino Linotype" w:cs="Arial"/>
              </w:rPr>
              <w:t xml:space="preserve"> de la Ley de Transparencia Estatal, relativas a la Declaratoria de Inexistencia de Información.</w:t>
            </w:r>
          </w:p>
          <w:p w14:paraId="53C06BC3" w14:textId="77777777" w:rsidR="007313C0" w:rsidRDefault="007313C0" w:rsidP="0077095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 xml:space="preserve">Por </w:t>
            </w:r>
            <w:proofErr w:type="gramStart"/>
            <w:r>
              <w:rPr>
                <w:rFonts w:ascii="Palatino Linotype" w:hAnsi="Palatino Linotype" w:cs="Arial"/>
              </w:rPr>
              <w:t>ende</w:t>
            </w:r>
            <w:proofErr w:type="gramEnd"/>
            <w:r>
              <w:rPr>
                <w:rFonts w:ascii="Palatino Linotype" w:hAnsi="Palatino Linotype" w:cs="Arial"/>
              </w:rPr>
              <w:t xml:space="preserve"> </w:t>
            </w:r>
            <w:r w:rsidRPr="007313C0">
              <w:rPr>
                <w:rFonts w:ascii="Palatino Linotype" w:hAnsi="Palatino Linotype" w:cs="Arial"/>
                <w:b/>
                <w:u w:val="single"/>
              </w:rPr>
              <w:t>no se puede dar por atendido el punto</w:t>
            </w:r>
            <w:r>
              <w:rPr>
                <w:rFonts w:ascii="Palatino Linotype" w:hAnsi="Palatino Linotype" w:cs="Arial"/>
              </w:rPr>
              <w:t>.</w:t>
            </w:r>
          </w:p>
          <w:p w14:paraId="17F2EFF5" w14:textId="77777777" w:rsidR="007313C0" w:rsidRDefault="007313C0" w:rsidP="0077095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0301CBBA" w14:textId="148FB38E" w:rsidR="007313C0" w:rsidRDefault="007313C0" w:rsidP="0077095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 xml:space="preserve">Respecto del </w:t>
            </w:r>
            <w:r w:rsidRPr="004C4F14">
              <w:rPr>
                <w:rFonts w:ascii="Palatino Linotype" w:hAnsi="Palatino Linotype" w:cs="Arial"/>
                <w:b/>
              </w:rPr>
              <w:t>punto 3.1</w:t>
            </w:r>
            <w:r>
              <w:rPr>
                <w:rFonts w:ascii="Palatino Linotype" w:hAnsi="Palatino Linotype" w:cs="Arial"/>
              </w:rPr>
              <w:t xml:space="preserve">, </w:t>
            </w:r>
            <w:r w:rsidR="004C4F14">
              <w:rPr>
                <w:rFonts w:ascii="Palatino Linotype" w:hAnsi="Palatino Linotype" w:cs="Arial"/>
              </w:rPr>
              <w:t xml:space="preserve">si bien la Tesorería Municipal, manifestó poseer la información solicitada, lo cierto es que remite adjunto un </w:t>
            </w:r>
            <w:r w:rsidR="004C4F14">
              <w:rPr>
                <w:rFonts w:ascii="Palatino Linotype" w:hAnsi="Palatino Linotype" w:cs="Arial"/>
              </w:rPr>
              <w:lastRenderedPageBreak/>
              <w:t xml:space="preserve">archivo no visible en su totalidad, de la cual se interpreta que </w:t>
            </w:r>
            <w:r w:rsidR="00393E85">
              <w:rPr>
                <w:rFonts w:ascii="Palatino Linotype" w:hAnsi="Palatino Linotype" w:cs="Arial"/>
              </w:rPr>
              <w:t xml:space="preserve">corresponde a un tabulador de sueldos, elemento diferente de lo pedido, por lo que aparte de no ser accesible, no es lo que se pidió, en consecuencia, </w:t>
            </w:r>
            <w:r w:rsidR="00393E85" w:rsidRPr="00393E85">
              <w:rPr>
                <w:rFonts w:ascii="Palatino Linotype" w:hAnsi="Palatino Linotype" w:cs="Arial"/>
                <w:b/>
                <w:u w:val="single"/>
              </w:rPr>
              <w:t>no se tiene por colmado el punto</w:t>
            </w:r>
            <w:r w:rsidR="00393E85">
              <w:rPr>
                <w:rFonts w:ascii="Palatino Linotype" w:hAnsi="Palatino Linotype" w:cs="Arial"/>
              </w:rPr>
              <w:t xml:space="preserve">. </w:t>
            </w:r>
          </w:p>
        </w:tc>
      </w:tr>
      <w:tr w:rsidR="004E32AC" w14:paraId="4BE0ED59" w14:textId="77777777" w:rsidTr="00F235B8">
        <w:trPr>
          <w:trHeight w:val="526"/>
        </w:trPr>
        <w:tc>
          <w:tcPr>
            <w:cnfStyle w:val="001000000000" w:firstRow="0" w:lastRow="0" w:firstColumn="1" w:lastColumn="0" w:oddVBand="0" w:evenVBand="0" w:oddHBand="0" w:evenHBand="0" w:firstRowFirstColumn="0" w:firstRowLastColumn="0" w:lastRowFirstColumn="0" w:lastRowLastColumn="0"/>
            <w:tcW w:w="1980" w:type="dxa"/>
          </w:tcPr>
          <w:p w14:paraId="211F3C78" w14:textId="78D908A4" w:rsidR="004E32AC" w:rsidRDefault="004E32AC" w:rsidP="00FF1FED">
            <w:pPr>
              <w:spacing w:line="276" w:lineRule="auto"/>
              <w:ind w:right="49"/>
              <w:contextualSpacing/>
              <w:jc w:val="both"/>
              <w:rPr>
                <w:rFonts w:ascii="Palatino Linotype" w:hAnsi="Palatino Linotype" w:cs="Arial"/>
              </w:rPr>
            </w:pPr>
            <w:r w:rsidRPr="004E32AC">
              <w:rPr>
                <w:rFonts w:ascii="Palatino Linotype" w:hAnsi="Palatino Linotype" w:cs="Arial"/>
              </w:rPr>
              <w:lastRenderedPageBreak/>
              <w:t>4.</w:t>
            </w:r>
            <w:r w:rsidRPr="004E32AC">
              <w:rPr>
                <w:rFonts w:ascii="Palatino Linotype" w:hAnsi="Palatino Linotype" w:cs="Arial"/>
              </w:rPr>
              <w:tab/>
              <w:t>Porque su portal de mejora regulatoria de transparencia (</w:t>
            </w:r>
            <w:proofErr w:type="spellStart"/>
            <w:r w:rsidRPr="004E32AC">
              <w:rPr>
                <w:rFonts w:ascii="Palatino Linotype" w:hAnsi="Palatino Linotype" w:cs="Arial"/>
              </w:rPr>
              <w:t>Ipomex</w:t>
            </w:r>
            <w:proofErr w:type="spellEnd"/>
            <w:r w:rsidRPr="004E32AC">
              <w:rPr>
                <w:rFonts w:ascii="Palatino Linotype" w:hAnsi="Palatino Linotype" w:cs="Arial"/>
              </w:rPr>
              <w:t>) no se encuentra actualizado y el motivo.</w:t>
            </w:r>
          </w:p>
        </w:tc>
        <w:tc>
          <w:tcPr>
            <w:tcW w:w="1984" w:type="dxa"/>
          </w:tcPr>
          <w:p w14:paraId="465F90A6" w14:textId="7FD22837" w:rsidR="004E32AC" w:rsidRDefault="006B52F2" w:rsidP="00B646E9">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w:t>
            </w:r>
            <w:r w:rsidRPr="006B52F2">
              <w:rPr>
                <w:rFonts w:ascii="Palatino Linotype" w:hAnsi="Palatino Linotype" w:cs="Arial"/>
                <w:sz w:val="22"/>
              </w:rPr>
              <w:t xml:space="preserve">Me permito hacer de su conocimiento que dicha información respecto del primer trimestre 2025 se está en término de la construcción de </w:t>
            </w:r>
            <w:proofErr w:type="gramStart"/>
            <w:r w:rsidRPr="006B52F2">
              <w:rPr>
                <w:rFonts w:ascii="Palatino Linotype" w:hAnsi="Palatino Linotype" w:cs="Arial"/>
                <w:sz w:val="22"/>
              </w:rPr>
              <w:t>la misma</w:t>
            </w:r>
            <w:proofErr w:type="gramEnd"/>
            <w:r w:rsidRPr="006B52F2">
              <w:rPr>
                <w:rFonts w:ascii="Palatino Linotype" w:hAnsi="Palatino Linotype" w:cs="Arial"/>
                <w:sz w:val="22"/>
              </w:rPr>
              <w:t xml:space="preserve"> de acuerdo con la calendarización de Comisión Estatal de Mejora Regulatoria, ahora bien, se observa que durante el periodo 2024 no existe información cargada</w:t>
            </w:r>
            <w:r w:rsidR="00B646E9">
              <w:rPr>
                <w:rFonts w:ascii="Palatino Linotype" w:hAnsi="Palatino Linotype" w:cs="Arial"/>
                <w:sz w:val="22"/>
              </w:rPr>
              <w:t>…”</w:t>
            </w:r>
          </w:p>
        </w:tc>
        <w:tc>
          <w:tcPr>
            <w:tcW w:w="1843" w:type="dxa"/>
          </w:tcPr>
          <w:p w14:paraId="5B3D0DF7" w14:textId="1C6F8D65" w:rsidR="004E32AC" w:rsidRDefault="00791E10" w:rsidP="00791E10">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w:t>
            </w:r>
            <w:r w:rsidRPr="00791E10">
              <w:rPr>
                <w:rFonts w:ascii="Palatino Linotype" w:hAnsi="Palatino Linotype" w:cs="Arial"/>
                <w:sz w:val="22"/>
              </w:rPr>
              <w:t xml:space="preserve">Situación del portal </w:t>
            </w:r>
            <w:proofErr w:type="spellStart"/>
            <w:r w:rsidRPr="00791E10">
              <w:rPr>
                <w:rFonts w:ascii="Palatino Linotype" w:hAnsi="Palatino Linotype" w:cs="Arial"/>
                <w:sz w:val="22"/>
              </w:rPr>
              <w:t>IPOMEX</w:t>
            </w:r>
            <w:proofErr w:type="spellEnd"/>
            <w:r w:rsidRPr="00791E10">
              <w:rPr>
                <w:rFonts w:ascii="Palatino Linotype" w:hAnsi="Palatino Linotype" w:cs="Arial"/>
                <w:sz w:val="22"/>
              </w:rPr>
              <w:t>: Se dio respuesta puntual explicando que la falta de actualización del portal se debió a causas ajenas a la presente administración, mismas que ya se encuentran en proceso de atención para su regularización. Esta situación fue informada oportunamente al solicitante</w:t>
            </w:r>
            <w:r w:rsidRPr="00791E10">
              <w:rPr>
                <w:rFonts w:ascii="Palatino Linotype" w:hAnsi="Palatino Linotype" w:cs="Arial"/>
              </w:rPr>
              <w:t>.</w:t>
            </w:r>
            <w:r>
              <w:rPr>
                <w:rFonts w:ascii="Palatino Linotype" w:hAnsi="Palatino Linotype" w:cs="Arial"/>
              </w:rPr>
              <w:t>”</w:t>
            </w:r>
          </w:p>
        </w:tc>
        <w:tc>
          <w:tcPr>
            <w:tcW w:w="4258" w:type="dxa"/>
          </w:tcPr>
          <w:p w14:paraId="504D9884" w14:textId="3ACE17F1" w:rsidR="004E32AC" w:rsidRDefault="001F578C" w:rsidP="0087695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 xml:space="preserve">Derecho de petición, </w:t>
            </w:r>
            <w:r w:rsidR="00876954">
              <w:rPr>
                <w:rFonts w:ascii="Palatino Linotype" w:hAnsi="Palatino Linotype" w:cs="Arial"/>
              </w:rPr>
              <w:t xml:space="preserve">no obstante, el Sujeto Obligado proporciona respuesta a la manifestación, </w:t>
            </w:r>
            <w:r w:rsidR="00876954" w:rsidRPr="00876954">
              <w:rPr>
                <w:rFonts w:ascii="Palatino Linotype" w:hAnsi="Palatino Linotype" w:cs="Arial"/>
                <w:b/>
                <w:u w:val="single"/>
              </w:rPr>
              <w:t>se tiene por colmado</w:t>
            </w:r>
            <w:r>
              <w:rPr>
                <w:rFonts w:ascii="Palatino Linotype" w:hAnsi="Palatino Linotype" w:cs="Arial"/>
              </w:rPr>
              <w:t>.</w:t>
            </w:r>
          </w:p>
        </w:tc>
      </w:tr>
      <w:tr w:rsidR="00115545" w14:paraId="3DA969F2" w14:textId="77777777" w:rsidTr="00F235B8">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980" w:type="dxa"/>
          </w:tcPr>
          <w:p w14:paraId="6E23EFC5" w14:textId="3CC9D196" w:rsidR="00115545" w:rsidRPr="004E32AC" w:rsidRDefault="00115545" w:rsidP="00115545">
            <w:pPr>
              <w:spacing w:line="276" w:lineRule="auto"/>
              <w:ind w:right="49"/>
              <w:contextualSpacing/>
              <w:jc w:val="both"/>
              <w:rPr>
                <w:rFonts w:ascii="Palatino Linotype" w:hAnsi="Palatino Linotype" w:cs="Arial"/>
              </w:rPr>
            </w:pPr>
            <w:r w:rsidRPr="004E32AC">
              <w:rPr>
                <w:rFonts w:ascii="Palatino Linotype" w:hAnsi="Palatino Linotype" w:cs="Arial"/>
              </w:rPr>
              <w:t>5.</w:t>
            </w:r>
            <w:r w:rsidRPr="004E32AC">
              <w:rPr>
                <w:rFonts w:ascii="Palatino Linotype" w:hAnsi="Palatino Linotype" w:cs="Arial"/>
              </w:rPr>
              <w:tab/>
              <w:t>Todas la cedulas de trámites y servicios</w:t>
            </w:r>
          </w:p>
        </w:tc>
        <w:tc>
          <w:tcPr>
            <w:tcW w:w="1984" w:type="dxa"/>
          </w:tcPr>
          <w:p w14:paraId="73B24163" w14:textId="7646E43F" w:rsidR="00115545" w:rsidRDefault="00115545" w:rsidP="0011554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 xml:space="preserve">Proporciona el </w:t>
            </w:r>
            <w:r>
              <w:t>catálogo</w:t>
            </w:r>
            <w:r w:rsidRPr="00115545">
              <w:rPr>
                <w:rFonts w:ascii="Palatino Linotype" w:hAnsi="Palatino Linotype" w:cs="Arial"/>
              </w:rPr>
              <w:t xml:space="preserve"> de trámites para el año de 2025</w:t>
            </w:r>
            <w:r>
              <w:rPr>
                <w:rFonts w:ascii="Palatino Linotype" w:hAnsi="Palatino Linotype" w:cs="Arial"/>
              </w:rPr>
              <w:t>.</w:t>
            </w:r>
          </w:p>
        </w:tc>
        <w:tc>
          <w:tcPr>
            <w:tcW w:w="1843" w:type="dxa"/>
          </w:tcPr>
          <w:p w14:paraId="188377AA" w14:textId="3F647485" w:rsidR="00115545" w:rsidRDefault="00115545" w:rsidP="0011554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 xml:space="preserve">Proporciona el </w:t>
            </w:r>
            <w:r>
              <w:t>catálogo</w:t>
            </w:r>
            <w:r w:rsidRPr="00115545">
              <w:rPr>
                <w:rFonts w:ascii="Palatino Linotype" w:hAnsi="Palatino Linotype" w:cs="Arial"/>
              </w:rPr>
              <w:t xml:space="preserve"> de trámites para el año de 2025</w:t>
            </w:r>
            <w:r>
              <w:rPr>
                <w:rFonts w:ascii="Palatino Linotype" w:hAnsi="Palatino Linotype" w:cs="Arial"/>
              </w:rPr>
              <w:t>.</w:t>
            </w:r>
          </w:p>
        </w:tc>
        <w:tc>
          <w:tcPr>
            <w:tcW w:w="4258" w:type="dxa"/>
          </w:tcPr>
          <w:p w14:paraId="3EE669CB" w14:textId="77777777" w:rsidR="00115545" w:rsidRPr="00433720" w:rsidRDefault="00AE1328" w:rsidP="0011554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u w:val="single"/>
              </w:rPr>
            </w:pPr>
            <w:r w:rsidRPr="00433720">
              <w:rPr>
                <w:rFonts w:ascii="Palatino Linotype" w:hAnsi="Palatino Linotype" w:cs="Arial"/>
                <w:b/>
                <w:u w:val="single"/>
              </w:rPr>
              <w:t>No colma</w:t>
            </w:r>
          </w:p>
          <w:p w14:paraId="6E39B445" w14:textId="77FA5ABD" w:rsidR="00AE1328" w:rsidRDefault="00433720" w:rsidP="0011554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 xml:space="preserve">Si </w:t>
            </w:r>
            <w:r w:rsidR="00AE1328">
              <w:rPr>
                <w:rFonts w:ascii="Palatino Linotype" w:hAnsi="Palatino Linotype" w:cs="Arial"/>
              </w:rPr>
              <w:t xml:space="preserve">bien el Sujeto Obligado envía el catálogo, lo cierto es que el recurrente al referirse a “cédula” se interpreta que quiere como tal el formato a llenar </w:t>
            </w:r>
            <w:r>
              <w:rPr>
                <w:rFonts w:ascii="Palatino Linotype" w:hAnsi="Palatino Linotype" w:cs="Arial"/>
              </w:rPr>
              <w:t>del trámite o servicio.</w:t>
            </w:r>
          </w:p>
          <w:p w14:paraId="0692829D" w14:textId="3D2276F0" w:rsidR="00433720" w:rsidRDefault="00433720" w:rsidP="0011554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tc>
      </w:tr>
      <w:tr w:rsidR="00115545" w14:paraId="35DB789D" w14:textId="77777777" w:rsidTr="00F235B8">
        <w:trPr>
          <w:trHeight w:val="526"/>
        </w:trPr>
        <w:tc>
          <w:tcPr>
            <w:cnfStyle w:val="001000000000" w:firstRow="0" w:lastRow="0" w:firstColumn="1" w:lastColumn="0" w:oddVBand="0" w:evenVBand="0" w:oddHBand="0" w:evenHBand="0" w:firstRowFirstColumn="0" w:firstRowLastColumn="0" w:lastRowFirstColumn="0" w:lastRowLastColumn="0"/>
            <w:tcW w:w="1980" w:type="dxa"/>
          </w:tcPr>
          <w:p w14:paraId="78842C79" w14:textId="756F91C1" w:rsidR="00115545" w:rsidRPr="004E32AC" w:rsidRDefault="00115545" w:rsidP="00115545">
            <w:pPr>
              <w:spacing w:line="276" w:lineRule="auto"/>
              <w:ind w:right="49"/>
              <w:contextualSpacing/>
              <w:jc w:val="both"/>
              <w:rPr>
                <w:rFonts w:ascii="Palatino Linotype" w:hAnsi="Palatino Linotype" w:cs="Arial"/>
              </w:rPr>
            </w:pPr>
            <w:r w:rsidRPr="004E32AC">
              <w:rPr>
                <w:rFonts w:ascii="Palatino Linotype" w:hAnsi="Palatino Linotype" w:cs="Arial"/>
              </w:rPr>
              <w:lastRenderedPageBreak/>
              <w:t>6.</w:t>
            </w:r>
            <w:r w:rsidRPr="004E32AC">
              <w:rPr>
                <w:rFonts w:ascii="Palatino Linotype" w:hAnsi="Palatino Linotype" w:cs="Arial"/>
              </w:rPr>
              <w:tab/>
              <w:t>Cedulas de datos personales con sus anexos</w:t>
            </w:r>
          </w:p>
        </w:tc>
        <w:tc>
          <w:tcPr>
            <w:tcW w:w="1984" w:type="dxa"/>
          </w:tcPr>
          <w:p w14:paraId="01AB0344" w14:textId="6DEEDD00" w:rsidR="00115545" w:rsidRDefault="009F33BA" w:rsidP="00115545">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No existe pronunciamiento</w:t>
            </w:r>
          </w:p>
        </w:tc>
        <w:tc>
          <w:tcPr>
            <w:tcW w:w="1843" w:type="dxa"/>
          </w:tcPr>
          <w:p w14:paraId="18A8EAFF" w14:textId="10EEC655" w:rsidR="00115545" w:rsidRDefault="009F33BA" w:rsidP="00115545">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F33BA">
              <w:rPr>
                <w:rFonts w:ascii="Palatino Linotype" w:hAnsi="Palatino Linotype" w:cs="Arial"/>
              </w:rPr>
              <w:t>No existe pronunciamiento</w:t>
            </w:r>
          </w:p>
        </w:tc>
        <w:tc>
          <w:tcPr>
            <w:tcW w:w="4258" w:type="dxa"/>
          </w:tcPr>
          <w:p w14:paraId="234C0152" w14:textId="2DBF41E4" w:rsidR="00115545" w:rsidRDefault="009F33BA" w:rsidP="00115545">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No colma.</w:t>
            </w:r>
          </w:p>
        </w:tc>
      </w:tr>
      <w:tr w:rsidR="00115545" w14:paraId="0707F813" w14:textId="77777777" w:rsidTr="00F235B8">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980" w:type="dxa"/>
          </w:tcPr>
          <w:p w14:paraId="77B84F10" w14:textId="6BF083DB" w:rsidR="00115545" w:rsidRPr="004E32AC" w:rsidRDefault="00115545" w:rsidP="00115545">
            <w:pPr>
              <w:spacing w:line="276" w:lineRule="auto"/>
              <w:ind w:right="49"/>
              <w:contextualSpacing/>
              <w:jc w:val="both"/>
              <w:rPr>
                <w:rFonts w:ascii="Palatino Linotype" w:hAnsi="Palatino Linotype" w:cs="Arial"/>
              </w:rPr>
            </w:pPr>
            <w:r w:rsidRPr="004E32AC">
              <w:rPr>
                <w:rFonts w:ascii="Palatino Linotype" w:hAnsi="Palatino Linotype" w:cs="Arial"/>
              </w:rPr>
              <w:t>7.</w:t>
            </w:r>
            <w:r w:rsidRPr="004E32AC">
              <w:rPr>
                <w:rFonts w:ascii="Palatino Linotype" w:hAnsi="Palatino Linotype" w:cs="Arial"/>
              </w:rPr>
              <w:tab/>
              <w:t>Todos los programas que el Municipio está dando</w:t>
            </w:r>
          </w:p>
        </w:tc>
        <w:tc>
          <w:tcPr>
            <w:tcW w:w="1984" w:type="dxa"/>
          </w:tcPr>
          <w:p w14:paraId="74BE1770" w14:textId="3AE03517" w:rsidR="00115545" w:rsidRDefault="009F33BA" w:rsidP="0011554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 xml:space="preserve">La </w:t>
            </w:r>
            <w:proofErr w:type="gramStart"/>
            <w:r w:rsidR="00B52817" w:rsidRPr="00B52817">
              <w:rPr>
                <w:rFonts w:ascii="Palatino Linotype" w:hAnsi="Palatino Linotype" w:cs="Arial"/>
              </w:rPr>
              <w:t>Directora</w:t>
            </w:r>
            <w:proofErr w:type="gramEnd"/>
            <w:r w:rsidR="00B52817" w:rsidRPr="00B52817">
              <w:rPr>
                <w:rFonts w:ascii="Palatino Linotype" w:hAnsi="Palatino Linotype" w:cs="Arial"/>
              </w:rPr>
              <w:t xml:space="preserve"> del Bienestar</w:t>
            </w:r>
            <w:r w:rsidR="00B52817">
              <w:rPr>
                <w:rFonts w:ascii="Palatino Linotype" w:hAnsi="Palatino Linotype" w:cs="Arial"/>
              </w:rPr>
              <w:t xml:space="preserve">, manifiesta los programas que el Municipio </w:t>
            </w:r>
            <w:proofErr w:type="spellStart"/>
            <w:r w:rsidR="00B52817">
              <w:rPr>
                <w:rFonts w:ascii="Palatino Linotype" w:hAnsi="Palatino Linotype" w:cs="Arial"/>
              </w:rPr>
              <w:t>esta</w:t>
            </w:r>
            <w:proofErr w:type="spellEnd"/>
            <w:r w:rsidR="00B52817">
              <w:rPr>
                <w:rFonts w:ascii="Palatino Linotype" w:hAnsi="Palatino Linotype" w:cs="Arial"/>
              </w:rPr>
              <w:t xml:space="preserve"> otorgando.</w:t>
            </w:r>
          </w:p>
        </w:tc>
        <w:tc>
          <w:tcPr>
            <w:tcW w:w="1843" w:type="dxa"/>
          </w:tcPr>
          <w:p w14:paraId="3B9622FE" w14:textId="293D97F9" w:rsidR="00115545" w:rsidRDefault="00270DEA" w:rsidP="0011554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En los mismos términos que la respuesta.</w:t>
            </w:r>
          </w:p>
        </w:tc>
        <w:tc>
          <w:tcPr>
            <w:tcW w:w="4258" w:type="dxa"/>
          </w:tcPr>
          <w:p w14:paraId="09C93521" w14:textId="536E3C00" w:rsidR="00115545" w:rsidRDefault="00CA02A0" w:rsidP="0011554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775254">
              <w:rPr>
                <w:rFonts w:ascii="Palatino Linotype" w:hAnsi="Palatino Linotype" w:cs="Arial"/>
                <w:b/>
                <w:u w:val="single"/>
              </w:rPr>
              <w:t>Se tiene por colmado</w:t>
            </w:r>
            <w:r>
              <w:rPr>
                <w:rFonts w:ascii="Palatino Linotype" w:hAnsi="Palatino Linotype" w:cs="Arial"/>
              </w:rPr>
              <w:t>.</w:t>
            </w:r>
          </w:p>
        </w:tc>
      </w:tr>
      <w:tr w:rsidR="00115545" w14:paraId="77F23880" w14:textId="77777777" w:rsidTr="00F235B8">
        <w:trPr>
          <w:trHeight w:val="526"/>
        </w:trPr>
        <w:tc>
          <w:tcPr>
            <w:cnfStyle w:val="001000000000" w:firstRow="0" w:lastRow="0" w:firstColumn="1" w:lastColumn="0" w:oddVBand="0" w:evenVBand="0" w:oddHBand="0" w:evenHBand="0" w:firstRowFirstColumn="0" w:firstRowLastColumn="0" w:lastRowFirstColumn="0" w:lastRowLastColumn="0"/>
            <w:tcW w:w="1980" w:type="dxa"/>
          </w:tcPr>
          <w:p w14:paraId="7EAD202F" w14:textId="2CE15913" w:rsidR="00115545" w:rsidRPr="004E32AC" w:rsidRDefault="00115545" w:rsidP="00115545">
            <w:pPr>
              <w:spacing w:line="276" w:lineRule="auto"/>
              <w:ind w:right="49"/>
              <w:contextualSpacing/>
              <w:jc w:val="both"/>
              <w:rPr>
                <w:rFonts w:ascii="Palatino Linotype" w:hAnsi="Palatino Linotype" w:cs="Arial"/>
              </w:rPr>
            </w:pPr>
            <w:r w:rsidRPr="004E32AC">
              <w:rPr>
                <w:rFonts w:ascii="Palatino Linotype" w:hAnsi="Palatino Linotype" w:cs="Arial"/>
              </w:rPr>
              <w:t>8.</w:t>
            </w:r>
            <w:r w:rsidRPr="004E32AC">
              <w:rPr>
                <w:rFonts w:ascii="Palatino Linotype" w:hAnsi="Palatino Linotype" w:cs="Arial"/>
              </w:rPr>
              <w:tab/>
              <w:t>Plan de Desarrollo Municipal</w:t>
            </w:r>
            <w:r>
              <w:rPr>
                <w:rFonts w:ascii="Palatino Linotype" w:hAnsi="Palatino Linotype" w:cs="Arial"/>
              </w:rPr>
              <w:t xml:space="preserve"> </w:t>
            </w:r>
          </w:p>
        </w:tc>
        <w:tc>
          <w:tcPr>
            <w:tcW w:w="1984" w:type="dxa"/>
          </w:tcPr>
          <w:p w14:paraId="52B89E2A" w14:textId="098538C6" w:rsidR="00115545" w:rsidRDefault="009F33BA" w:rsidP="00115545">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 xml:space="preserve">Proporcionan </w:t>
            </w:r>
            <w:proofErr w:type="gramStart"/>
            <w:r>
              <w:rPr>
                <w:rFonts w:ascii="Palatino Linotype" w:hAnsi="Palatino Linotype" w:cs="Arial"/>
              </w:rPr>
              <w:t xml:space="preserve">el </w:t>
            </w:r>
            <w:r>
              <w:t xml:space="preserve"> </w:t>
            </w:r>
            <w:r w:rsidRPr="009F33BA">
              <w:rPr>
                <w:rFonts w:ascii="Palatino Linotype" w:hAnsi="Palatino Linotype" w:cs="Arial"/>
              </w:rPr>
              <w:t>Plan</w:t>
            </w:r>
            <w:proofErr w:type="gramEnd"/>
            <w:r w:rsidRPr="009F33BA">
              <w:rPr>
                <w:rFonts w:ascii="Palatino Linotype" w:hAnsi="Palatino Linotype" w:cs="Arial"/>
              </w:rPr>
              <w:t xml:space="preserve"> de Desarrollo Municipal 2022- 2024</w:t>
            </w:r>
          </w:p>
        </w:tc>
        <w:tc>
          <w:tcPr>
            <w:tcW w:w="1843" w:type="dxa"/>
          </w:tcPr>
          <w:p w14:paraId="0F988B1A" w14:textId="21A5CA89" w:rsidR="00115545" w:rsidRDefault="009F33BA" w:rsidP="00115545">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F33BA">
              <w:rPr>
                <w:rFonts w:ascii="Palatino Linotype" w:hAnsi="Palatino Linotype" w:cs="Arial"/>
              </w:rPr>
              <w:t xml:space="preserve">Proporcionan </w:t>
            </w:r>
            <w:proofErr w:type="gramStart"/>
            <w:r w:rsidRPr="009F33BA">
              <w:rPr>
                <w:rFonts w:ascii="Palatino Linotype" w:hAnsi="Palatino Linotype" w:cs="Arial"/>
              </w:rPr>
              <w:t>el  Plan</w:t>
            </w:r>
            <w:proofErr w:type="gramEnd"/>
            <w:r w:rsidRPr="009F33BA">
              <w:rPr>
                <w:rFonts w:ascii="Palatino Linotype" w:hAnsi="Palatino Linotype" w:cs="Arial"/>
              </w:rPr>
              <w:t xml:space="preserve"> de Desarrollo Municipal 2022- 2024</w:t>
            </w:r>
          </w:p>
        </w:tc>
        <w:tc>
          <w:tcPr>
            <w:tcW w:w="4258" w:type="dxa"/>
          </w:tcPr>
          <w:p w14:paraId="6A1D0FC0" w14:textId="06FAD11B" w:rsidR="00115545" w:rsidRDefault="009F33BA" w:rsidP="00CA02A0">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A</w:t>
            </w:r>
            <w:r w:rsidR="00CA02A0">
              <w:rPr>
                <w:rFonts w:ascii="Palatino Linotype" w:hAnsi="Palatino Linotype" w:cs="Arial"/>
              </w:rPr>
              <w:t>l</w:t>
            </w:r>
            <w:r>
              <w:rPr>
                <w:rFonts w:ascii="Palatino Linotype" w:hAnsi="Palatino Linotype" w:cs="Arial"/>
              </w:rPr>
              <w:t xml:space="preserve"> no haber establecido temporalidad de que Plan de Desarrollo Municipal </w:t>
            </w:r>
            <w:r w:rsidR="00CA02A0">
              <w:rPr>
                <w:rFonts w:ascii="Palatino Linotype" w:hAnsi="Palatino Linotype" w:cs="Arial"/>
              </w:rPr>
              <w:t>requería</w:t>
            </w:r>
            <w:r>
              <w:rPr>
                <w:rFonts w:ascii="Palatino Linotype" w:hAnsi="Palatino Linotype" w:cs="Arial"/>
              </w:rPr>
              <w:t>, y al haberle proporcionado con el que contaban</w:t>
            </w:r>
            <w:r w:rsidR="00CA02A0">
              <w:rPr>
                <w:rFonts w:ascii="Palatino Linotype" w:hAnsi="Palatino Linotype" w:cs="Arial"/>
              </w:rPr>
              <w:t xml:space="preserve">, </w:t>
            </w:r>
            <w:r w:rsidR="00CA02A0" w:rsidRPr="00CA02A0">
              <w:rPr>
                <w:rFonts w:ascii="Palatino Linotype" w:hAnsi="Palatino Linotype" w:cs="Arial"/>
                <w:b/>
                <w:u w:val="single"/>
              </w:rPr>
              <w:t>se tiene por colmado el punto</w:t>
            </w:r>
            <w:r w:rsidR="00CA02A0">
              <w:rPr>
                <w:rFonts w:ascii="Palatino Linotype" w:hAnsi="Palatino Linotype" w:cs="Arial"/>
              </w:rPr>
              <w:t>.</w:t>
            </w:r>
          </w:p>
        </w:tc>
      </w:tr>
    </w:tbl>
    <w:p w14:paraId="7A2AD103" w14:textId="77777777" w:rsidR="005929C7" w:rsidRDefault="005929C7" w:rsidP="003E0427">
      <w:pPr>
        <w:spacing w:line="360" w:lineRule="auto"/>
        <w:ind w:right="49"/>
        <w:contextualSpacing/>
        <w:jc w:val="both"/>
        <w:rPr>
          <w:rFonts w:ascii="Palatino Linotype" w:hAnsi="Palatino Linotype" w:cs="Arial"/>
        </w:rPr>
      </w:pPr>
    </w:p>
    <w:p w14:paraId="150F515D" w14:textId="018FF41F" w:rsidR="005929C7" w:rsidRPr="00644DE2" w:rsidRDefault="004B0403" w:rsidP="003E0427">
      <w:pPr>
        <w:spacing w:line="360" w:lineRule="auto"/>
        <w:ind w:right="49"/>
        <w:contextualSpacing/>
        <w:jc w:val="both"/>
        <w:rPr>
          <w:rFonts w:ascii="Palatino Linotype" w:hAnsi="Palatino Linotype" w:cs="Arial"/>
          <w:b/>
          <w:bCs/>
          <w:i/>
          <w:iCs/>
        </w:rPr>
      </w:pPr>
      <w:r w:rsidRPr="00644DE2">
        <w:rPr>
          <w:rFonts w:ascii="Palatino Linotype" w:hAnsi="Palatino Linotype" w:cs="Arial"/>
          <w:b/>
          <w:bCs/>
          <w:i/>
          <w:iCs/>
        </w:rPr>
        <w:t>Padrón de proveedores.</w:t>
      </w:r>
    </w:p>
    <w:p w14:paraId="2A0ACF92" w14:textId="5E8C3025" w:rsidR="00EF3174" w:rsidRPr="00644DE2" w:rsidRDefault="00EF3174" w:rsidP="00EF3174">
      <w:pPr>
        <w:widowControl w:val="0"/>
        <w:autoSpaceDE w:val="0"/>
        <w:autoSpaceDN w:val="0"/>
        <w:adjustRightInd w:val="0"/>
        <w:spacing w:line="360" w:lineRule="auto"/>
        <w:jc w:val="both"/>
        <w:rPr>
          <w:rFonts w:ascii="Palatino Linotype" w:eastAsia="MS Mincho" w:hAnsi="Palatino Linotype" w:cs="Tahoma"/>
          <w:lang w:val="es-MX" w:eastAsia="es-ES"/>
        </w:rPr>
      </w:pPr>
      <w:r w:rsidRPr="00644DE2">
        <w:rPr>
          <w:rFonts w:ascii="Palatino Linotype" w:hAnsi="Palatino Linotype" w:cs="Arial"/>
          <w:lang w:val="es-MX" w:eastAsia="es-ES"/>
        </w:rPr>
        <w:t>Este Órgano Garante advierte que no se realizó la búsqueda dentro del padrón de proveedores y contratistas, información que corresponde a u</w:t>
      </w:r>
      <w:proofErr w:type="spellStart"/>
      <w:r w:rsidRPr="00644DE2">
        <w:rPr>
          <w:rFonts w:ascii="Palatino Linotype" w:eastAsia="Calibri" w:hAnsi="Palatino Linotype"/>
          <w:lang w:val="es-ES" w:eastAsia="es-ES"/>
        </w:rPr>
        <w:t>na</w:t>
      </w:r>
      <w:proofErr w:type="spellEnd"/>
      <w:r w:rsidRPr="00644DE2">
        <w:rPr>
          <w:rFonts w:ascii="Palatino Linotype" w:eastAsia="Calibri" w:hAnsi="Palatino Linotype"/>
          <w:lang w:val="es-ES" w:eastAsia="es-ES"/>
        </w:rPr>
        <w:t xml:space="preserve">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XXXVI</w:t>
      </w:r>
      <w:r w:rsidRPr="00644DE2">
        <w:rPr>
          <w:rFonts w:ascii="Palatino Linotype" w:eastAsia="MS Mincho" w:hAnsi="Palatino Linotype" w:cs="Tahoma"/>
          <w:lang w:val="es-MX" w:eastAsia="es-ES"/>
        </w:rPr>
        <w:t xml:space="preserve">, que refieren: </w:t>
      </w:r>
    </w:p>
    <w:p w14:paraId="7BC9CA82" w14:textId="77777777" w:rsidR="00EF3174" w:rsidRPr="00644DE2" w:rsidRDefault="00EF3174" w:rsidP="00EF3174">
      <w:pPr>
        <w:ind w:left="851" w:right="899"/>
        <w:jc w:val="both"/>
        <w:rPr>
          <w:rFonts w:ascii="Palatino Linotype" w:eastAsia="MS Mincho" w:hAnsi="Palatino Linotype" w:cs="Tahoma"/>
          <w:lang w:val="es-MX" w:eastAsia="es-ES"/>
        </w:rPr>
      </w:pPr>
    </w:p>
    <w:p w14:paraId="076ADF75" w14:textId="77777777" w:rsidR="00EF3174" w:rsidRPr="00644DE2" w:rsidRDefault="00EF3174" w:rsidP="00EF3174">
      <w:pPr>
        <w:ind w:left="851" w:right="899"/>
        <w:jc w:val="both"/>
        <w:rPr>
          <w:rFonts w:ascii="Palatino Linotype" w:eastAsia="MS Mincho" w:hAnsi="Palatino Linotype" w:cs="Tahoma"/>
          <w:i/>
          <w:sz w:val="22"/>
          <w:szCs w:val="22"/>
          <w:lang w:val="es-MX" w:eastAsia="es-ES"/>
        </w:rPr>
      </w:pPr>
      <w:r w:rsidRPr="00644DE2">
        <w:rPr>
          <w:rFonts w:ascii="Palatino Linotype" w:eastAsia="MS Mincho" w:hAnsi="Palatino Linotype" w:cs="Tahoma"/>
          <w:i/>
          <w:sz w:val="22"/>
          <w:szCs w:val="22"/>
          <w:lang w:val="es-MX" w:eastAsia="es-ES"/>
        </w:rPr>
        <w:t>“</w:t>
      </w:r>
      <w:r w:rsidRPr="00644DE2">
        <w:rPr>
          <w:rFonts w:ascii="Palatino Linotype" w:eastAsia="MS Mincho" w:hAnsi="Palatino Linotype" w:cs="Tahoma"/>
          <w:b/>
          <w:i/>
          <w:sz w:val="22"/>
          <w:szCs w:val="22"/>
          <w:lang w:val="es-MX" w:eastAsia="es-ES"/>
        </w:rPr>
        <w:t>Artículo 92.</w:t>
      </w:r>
      <w:r w:rsidRPr="00644DE2">
        <w:rPr>
          <w:rFonts w:ascii="Palatino Linotype" w:eastAsia="MS Mincho" w:hAnsi="Palatino Linotype" w:cs="Tahoma"/>
          <w:i/>
          <w:sz w:val="22"/>
          <w:szCs w:val="22"/>
          <w:lang w:val="es-MX" w:eastAsia="es-ES"/>
        </w:rPr>
        <w:t xml:space="preserve"> Los sujetos obligados deberán poner a disposición del público de manera permanente y actualizada de forma sencilla, precisa y entendible, en los </w:t>
      </w:r>
      <w:r w:rsidRPr="00644DE2">
        <w:rPr>
          <w:rFonts w:ascii="Palatino Linotype" w:eastAsia="MS Mincho" w:hAnsi="Palatino Linotype" w:cs="Tahoma"/>
          <w:i/>
          <w:sz w:val="22"/>
          <w:szCs w:val="22"/>
          <w:lang w:val="es-MX" w:eastAsia="es-ES"/>
        </w:rPr>
        <w:lastRenderedPageBreak/>
        <w:t>respectivos medios electrónicos, de acuerdo con sus facultades, atribuciones, funciones u objeto social, según corresponda, la información, por lo menos, de los temas, documentos y políticas que a continuación se señalan:</w:t>
      </w:r>
    </w:p>
    <w:p w14:paraId="2A0B334B" w14:textId="77777777" w:rsidR="00EF3174" w:rsidRPr="00644DE2" w:rsidRDefault="00EF3174" w:rsidP="00EF3174">
      <w:pPr>
        <w:ind w:left="851" w:right="899"/>
        <w:jc w:val="both"/>
        <w:rPr>
          <w:rFonts w:ascii="Palatino Linotype" w:eastAsia="MS Mincho" w:hAnsi="Palatino Linotype" w:cs="Tahoma"/>
          <w:b/>
          <w:i/>
          <w:sz w:val="22"/>
          <w:szCs w:val="22"/>
          <w:lang w:val="es-MX" w:eastAsia="es-ES"/>
        </w:rPr>
      </w:pPr>
      <w:r w:rsidRPr="00644DE2">
        <w:rPr>
          <w:rFonts w:ascii="Palatino Linotype" w:eastAsia="MS Mincho" w:hAnsi="Palatino Linotype" w:cs="Tahoma"/>
          <w:b/>
          <w:i/>
          <w:sz w:val="22"/>
          <w:szCs w:val="22"/>
          <w:lang w:val="es-MX" w:eastAsia="es-ES"/>
        </w:rPr>
        <w:t>…</w:t>
      </w:r>
    </w:p>
    <w:p w14:paraId="0ABB8909" w14:textId="77777777" w:rsidR="00EF3174" w:rsidRPr="00644DE2" w:rsidRDefault="00EF3174" w:rsidP="00EF3174">
      <w:pPr>
        <w:ind w:left="851" w:right="899"/>
        <w:jc w:val="both"/>
        <w:rPr>
          <w:rFonts w:ascii="Palatino Linotype" w:eastAsia="MS Mincho" w:hAnsi="Palatino Linotype" w:cs="Tahoma"/>
          <w:i/>
          <w:sz w:val="22"/>
          <w:szCs w:val="22"/>
          <w:lang w:val="es-MX" w:eastAsia="es-ES"/>
        </w:rPr>
      </w:pPr>
      <w:r w:rsidRPr="00644DE2">
        <w:rPr>
          <w:rFonts w:ascii="Palatino Linotype" w:eastAsia="MS Mincho" w:hAnsi="Palatino Linotype" w:cs="Tahoma"/>
          <w:b/>
          <w:i/>
          <w:sz w:val="22"/>
          <w:szCs w:val="22"/>
          <w:lang w:val="es-MX" w:eastAsia="es-ES"/>
        </w:rPr>
        <w:t>XXXVI.</w:t>
      </w:r>
      <w:r w:rsidRPr="00644DE2">
        <w:rPr>
          <w:rFonts w:ascii="Palatino Linotype" w:eastAsia="MS Mincho" w:hAnsi="Palatino Linotype" w:cs="Tahoma"/>
          <w:i/>
          <w:sz w:val="22"/>
          <w:szCs w:val="22"/>
          <w:lang w:val="es-MX" w:eastAsia="es-ES"/>
        </w:rPr>
        <w:t xml:space="preserve"> </w:t>
      </w:r>
      <w:r w:rsidRPr="00644DE2">
        <w:rPr>
          <w:rFonts w:ascii="Palatino Linotype" w:eastAsia="MS Mincho" w:hAnsi="Palatino Linotype" w:cs="Tahoma"/>
          <w:b/>
          <w:i/>
          <w:sz w:val="22"/>
          <w:szCs w:val="22"/>
          <w:lang w:val="es-MX" w:eastAsia="es-ES"/>
        </w:rPr>
        <w:t>Padrón de proveedores</w:t>
      </w:r>
      <w:r w:rsidRPr="00644DE2">
        <w:rPr>
          <w:rFonts w:ascii="Palatino Linotype" w:eastAsia="MS Mincho" w:hAnsi="Palatino Linotype" w:cs="Tahoma"/>
          <w:i/>
          <w:sz w:val="22"/>
          <w:szCs w:val="22"/>
          <w:lang w:val="es-MX" w:eastAsia="es-ES"/>
        </w:rPr>
        <w:t xml:space="preserve"> y contratistas;” </w:t>
      </w:r>
    </w:p>
    <w:p w14:paraId="5784C801" w14:textId="77777777" w:rsidR="00EF3174" w:rsidRPr="00644DE2" w:rsidRDefault="00EF3174" w:rsidP="00EF3174">
      <w:pPr>
        <w:ind w:left="851" w:right="899"/>
        <w:jc w:val="both"/>
        <w:rPr>
          <w:rFonts w:ascii="Palatino Linotype" w:eastAsia="MS Mincho" w:hAnsi="Palatino Linotype" w:cs="Tahoma"/>
          <w:i/>
          <w:sz w:val="22"/>
          <w:szCs w:val="22"/>
          <w:lang w:val="es-MX" w:eastAsia="es-ES"/>
        </w:rPr>
      </w:pPr>
      <w:r w:rsidRPr="00644DE2">
        <w:rPr>
          <w:rFonts w:ascii="Palatino Linotype" w:eastAsia="MS Mincho" w:hAnsi="Palatino Linotype" w:cs="Tahoma"/>
          <w:i/>
          <w:sz w:val="22"/>
          <w:szCs w:val="22"/>
          <w:lang w:val="es-MX" w:eastAsia="es-ES"/>
        </w:rPr>
        <w:t>(Énfasis añadido)</w:t>
      </w:r>
    </w:p>
    <w:p w14:paraId="1BF9AEE0" w14:textId="77777777" w:rsidR="00EF3174" w:rsidRPr="00644DE2" w:rsidRDefault="00EF3174" w:rsidP="00EF3174">
      <w:pPr>
        <w:ind w:left="851" w:right="899"/>
        <w:jc w:val="both"/>
        <w:rPr>
          <w:rFonts w:ascii="Palatino Linotype" w:eastAsia="MS Mincho" w:hAnsi="Palatino Linotype" w:cs="Tahoma"/>
          <w:i/>
          <w:sz w:val="22"/>
          <w:szCs w:val="22"/>
          <w:lang w:val="es-MX" w:eastAsia="es-ES"/>
        </w:rPr>
      </w:pPr>
    </w:p>
    <w:p w14:paraId="54B6790D" w14:textId="77777777" w:rsidR="00EF3174" w:rsidRPr="00644DE2" w:rsidRDefault="00EF3174" w:rsidP="00EF3174">
      <w:pPr>
        <w:widowControl w:val="0"/>
        <w:autoSpaceDE w:val="0"/>
        <w:autoSpaceDN w:val="0"/>
        <w:adjustRightInd w:val="0"/>
        <w:spacing w:line="360" w:lineRule="auto"/>
        <w:jc w:val="both"/>
        <w:rPr>
          <w:lang w:val="es-MX" w:eastAsia="es-ES"/>
        </w:rPr>
      </w:pPr>
    </w:p>
    <w:p w14:paraId="774ED1F8" w14:textId="77777777" w:rsidR="00EF3174" w:rsidRPr="00644DE2" w:rsidRDefault="00EF3174" w:rsidP="00EF3174">
      <w:pPr>
        <w:spacing w:line="360" w:lineRule="auto"/>
        <w:jc w:val="both"/>
        <w:rPr>
          <w:rFonts w:ascii="Palatino Linotype" w:hAnsi="Palatino Linotype" w:cs="Arial"/>
          <w:lang w:val="es-MX" w:eastAsia="es-ES"/>
        </w:rPr>
      </w:pPr>
      <w:r w:rsidRPr="00644DE2">
        <w:rPr>
          <w:rFonts w:ascii="Palatino Linotype" w:hAnsi="Palatino Linotype"/>
          <w:lang w:val="es-ES"/>
        </w:rPr>
        <w:t xml:space="preserve">Ahora bien, </w:t>
      </w:r>
      <w:r w:rsidRPr="00644DE2">
        <w:rPr>
          <w:rFonts w:ascii="Palatino Linotype" w:hAnsi="Palatino Linotype" w:cs="Arial"/>
          <w:lang w:val="es-MX"/>
        </w:rPr>
        <w:t xml:space="preserve">es dable mencionar que los </w:t>
      </w:r>
      <w:r w:rsidRPr="00644DE2">
        <w:rPr>
          <w:rFonts w:ascii="Palatino Linotype" w:hAnsi="Palatino Linotype" w:cs="Arial"/>
          <w:lang w:val="es-MX" w:eastAsia="es-E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dispone la información que los Sujetos Obligados deben difundir respecto del padrón de proveedores; tal como se muestra a continuación: </w:t>
      </w:r>
    </w:p>
    <w:p w14:paraId="25DA06AA" w14:textId="77777777" w:rsidR="00EF3174" w:rsidRPr="00644DE2" w:rsidRDefault="00EF3174" w:rsidP="00EF3174">
      <w:pPr>
        <w:jc w:val="both"/>
        <w:rPr>
          <w:rFonts w:ascii="Palatino Linotype" w:hAnsi="Palatino Linotype" w:cs="Arial"/>
          <w:lang w:val="es-MX" w:eastAsia="es-ES"/>
        </w:rPr>
      </w:pPr>
    </w:p>
    <w:p w14:paraId="383E6D11" w14:textId="77777777" w:rsidR="00EF3174" w:rsidRPr="00644DE2" w:rsidRDefault="00EF3174" w:rsidP="00EF3174">
      <w:pPr>
        <w:ind w:left="709" w:right="899"/>
        <w:jc w:val="both"/>
        <w:rPr>
          <w:rFonts w:ascii="Palatino Linotype" w:hAnsi="Palatino Linotype" w:cs="Arial"/>
          <w:b/>
          <w:i/>
          <w:sz w:val="22"/>
          <w:lang w:val="es-MX" w:eastAsia="es-ES"/>
        </w:rPr>
      </w:pPr>
      <w:r w:rsidRPr="00644DE2">
        <w:rPr>
          <w:rFonts w:ascii="Palatino Linotype" w:hAnsi="Palatino Linotype" w:cs="Arial"/>
          <w:b/>
          <w:i/>
          <w:sz w:val="22"/>
          <w:lang w:val="es-MX" w:eastAsia="es-ES"/>
        </w:rPr>
        <w:t>“XXXII. Padrón de proveedores y contratistas</w:t>
      </w:r>
    </w:p>
    <w:p w14:paraId="4DEAFFB0" w14:textId="77777777" w:rsidR="00EF3174" w:rsidRPr="00644DE2" w:rsidRDefault="00EF3174" w:rsidP="00EF3174">
      <w:pPr>
        <w:ind w:left="709" w:right="899"/>
        <w:jc w:val="both"/>
        <w:rPr>
          <w:rFonts w:ascii="Palatino Linotype" w:hAnsi="Palatino Linotype" w:cs="Arial"/>
          <w:b/>
          <w:i/>
          <w:sz w:val="22"/>
          <w:lang w:val="es-MX" w:eastAsia="es-ES"/>
        </w:rPr>
      </w:pPr>
    </w:p>
    <w:p w14:paraId="4B5FECF6"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i/>
          <w:sz w:val="22"/>
          <w:lang w:val="es-MX" w:eastAsia="es-ES"/>
        </w:rPr>
        <w:t>En cumplimiento a la presente fracción, los sujetos obligados deberán publicar un padrón con información relativa a las personas físicas</w:t>
      </w:r>
      <w:r w:rsidRPr="00644DE2">
        <w:rPr>
          <w:rFonts w:ascii="Palatino Linotype" w:hAnsi="Palatino Linotype" w:cs="Arial"/>
          <w:i/>
          <w:sz w:val="22"/>
          <w:vertAlign w:val="superscript"/>
          <w:lang w:val="es-MX" w:eastAsia="es-ES"/>
        </w:rPr>
        <w:footnoteReference w:id="5"/>
      </w:r>
      <w:r w:rsidRPr="00644DE2">
        <w:rPr>
          <w:rFonts w:ascii="Palatino Linotype" w:hAnsi="Palatino Linotype" w:cs="Arial"/>
          <w:i/>
          <w:sz w:val="22"/>
          <w:lang w:val="es-MX" w:eastAsia="es-ES"/>
        </w:rPr>
        <w:t xml:space="preserve"> y morales con las que celebren contratos de adquisiciones, arrendamientos, servicios, obras públicas y/o servicios relacionados con las mismas, que deberá actualizarse por lo menos cada tres meses.</w:t>
      </w:r>
    </w:p>
    <w:p w14:paraId="3A127408" w14:textId="77777777" w:rsidR="00EF3174" w:rsidRPr="00644DE2" w:rsidRDefault="00EF3174" w:rsidP="00EF3174">
      <w:pPr>
        <w:ind w:left="709" w:right="899"/>
        <w:jc w:val="both"/>
        <w:rPr>
          <w:rFonts w:ascii="Palatino Linotype" w:hAnsi="Palatino Linotype" w:cs="Arial"/>
          <w:i/>
          <w:sz w:val="22"/>
          <w:lang w:val="es-MX" w:eastAsia="es-ES"/>
        </w:rPr>
      </w:pPr>
    </w:p>
    <w:p w14:paraId="70FA2880"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i/>
          <w:sz w:val="22"/>
          <w:lang w:val="es-MX" w:eastAsia="es-ES"/>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47F0AF49" w14:textId="77777777" w:rsidR="00EF3174" w:rsidRPr="00644DE2" w:rsidRDefault="00EF3174" w:rsidP="00EF3174">
      <w:pPr>
        <w:ind w:left="709" w:right="899"/>
        <w:jc w:val="both"/>
        <w:rPr>
          <w:rFonts w:ascii="Palatino Linotype" w:hAnsi="Palatino Linotype" w:cs="Arial"/>
          <w:i/>
          <w:sz w:val="22"/>
          <w:lang w:val="es-MX" w:eastAsia="es-ES"/>
        </w:rPr>
      </w:pPr>
    </w:p>
    <w:p w14:paraId="778155DD"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i/>
          <w:sz w:val="22"/>
          <w:lang w:val="es-MX" w:eastAsia="es-ES"/>
        </w:rPr>
        <w:t>Adicionalmente, los sujetos obligados usarán como referencia el Directorio Estadístico Nacional de Unidades Económicas (</w:t>
      </w:r>
      <w:proofErr w:type="spellStart"/>
      <w:r w:rsidRPr="00644DE2">
        <w:rPr>
          <w:rFonts w:ascii="Palatino Linotype" w:hAnsi="Palatino Linotype" w:cs="Arial"/>
          <w:i/>
          <w:sz w:val="22"/>
          <w:lang w:val="es-MX" w:eastAsia="es-ES"/>
        </w:rPr>
        <w:t>DENUE</w:t>
      </w:r>
      <w:proofErr w:type="spellEnd"/>
      <w:r w:rsidRPr="00644DE2">
        <w:rPr>
          <w:rFonts w:ascii="Palatino Linotype" w:hAnsi="Palatino Linotype" w:cs="Arial"/>
          <w:i/>
          <w:sz w:val="22"/>
          <w:lang w:val="es-MX" w:eastAsia="es-ES"/>
        </w:rPr>
        <w:t xml:space="preserve">), administrado por el Instituto Nacional </w:t>
      </w:r>
      <w:r w:rsidRPr="00644DE2">
        <w:rPr>
          <w:rFonts w:ascii="Palatino Linotype" w:hAnsi="Palatino Linotype" w:cs="Arial"/>
          <w:i/>
          <w:sz w:val="22"/>
          <w:lang w:val="es-MX" w:eastAsia="es-ES"/>
        </w:rPr>
        <w:lastRenderedPageBreak/>
        <w:t>de Estadística y Geografía (INEGI), para indicar la actividad económica del proveedor y/o contratista que corresponda.</w:t>
      </w:r>
    </w:p>
    <w:p w14:paraId="37C7F107" w14:textId="77777777" w:rsidR="00EF3174" w:rsidRPr="00644DE2" w:rsidRDefault="00EF3174" w:rsidP="00EF3174">
      <w:pPr>
        <w:ind w:left="709" w:right="899"/>
        <w:jc w:val="both"/>
        <w:rPr>
          <w:rFonts w:ascii="Palatino Linotype" w:hAnsi="Palatino Linotype" w:cs="Arial"/>
          <w:lang w:val="es-MX" w:eastAsia="es-ES"/>
        </w:rPr>
      </w:pPr>
      <w:r w:rsidRPr="00644DE2">
        <w:rPr>
          <w:rFonts w:ascii="Palatino Linotype" w:hAnsi="Palatino Linotype" w:cs="Arial"/>
          <w:i/>
          <w:sz w:val="22"/>
          <w:lang w:val="es-MX" w:eastAsia="es-ES"/>
        </w:rPr>
        <w:t>____________________________________________________________________</w:t>
      </w:r>
    </w:p>
    <w:p w14:paraId="0C766932"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Periodo de actualización</w:t>
      </w:r>
      <w:r w:rsidRPr="00644DE2">
        <w:rPr>
          <w:rFonts w:ascii="Palatino Linotype" w:hAnsi="Palatino Linotype" w:cs="Arial"/>
          <w:i/>
          <w:sz w:val="22"/>
          <w:lang w:val="es-MX" w:eastAsia="es-ES"/>
        </w:rPr>
        <w:t>: trimestral</w:t>
      </w:r>
    </w:p>
    <w:p w14:paraId="35AE59DD"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Conservar en el sitio de Internet:</w:t>
      </w:r>
      <w:r w:rsidRPr="00644DE2">
        <w:rPr>
          <w:rFonts w:ascii="Palatino Linotype" w:hAnsi="Palatino Linotype" w:cs="Arial"/>
          <w:i/>
          <w:sz w:val="22"/>
          <w:lang w:val="es-MX" w:eastAsia="es-ES"/>
        </w:rPr>
        <w:t xml:space="preserve"> información del ejercicio en curso y la correspondiente al ejercicio inmediato anterior </w:t>
      </w:r>
    </w:p>
    <w:p w14:paraId="7CBA3DB0"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Aplica a:</w:t>
      </w:r>
      <w:r w:rsidRPr="00644DE2">
        <w:rPr>
          <w:rFonts w:ascii="Palatino Linotype" w:hAnsi="Palatino Linotype" w:cs="Arial"/>
          <w:i/>
          <w:sz w:val="22"/>
          <w:lang w:val="es-MX" w:eastAsia="es-ES"/>
        </w:rPr>
        <w:t xml:space="preserve"> todos los sujetos obligados</w:t>
      </w:r>
    </w:p>
    <w:p w14:paraId="0FDD70F1"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____________________________________________________________________</w:t>
      </w:r>
    </w:p>
    <w:p w14:paraId="3D428586" w14:textId="77777777" w:rsidR="00EF3174" w:rsidRPr="00644DE2" w:rsidRDefault="00EF3174" w:rsidP="00EF3174">
      <w:pPr>
        <w:ind w:left="709" w:right="899"/>
        <w:jc w:val="both"/>
        <w:rPr>
          <w:rFonts w:ascii="Palatino Linotype" w:hAnsi="Palatino Linotype" w:cs="Arial"/>
          <w:b/>
          <w:i/>
          <w:sz w:val="22"/>
          <w:lang w:val="es-MX" w:eastAsia="es-ES"/>
        </w:rPr>
      </w:pPr>
      <w:r w:rsidRPr="00644DE2">
        <w:rPr>
          <w:rFonts w:ascii="Palatino Linotype" w:hAnsi="Palatino Linotype" w:cs="Arial"/>
          <w:b/>
          <w:i/>
          <w:sz w:val="22"/>
          <w:lang w:val="es-MX" w:eastAsia="es-ES"/>
        </w:rPr>
        <w:t xml:space="preserve">Criterios sustantivos de contenido </w:t>
      </w:r>
    </w:p>
    <w:p w14:paraId="3C093375"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w:t>
      </w:r>
      <w:r w:rsidRPr="00644DE2">
        <w:rPr>
          <w:rFonts w:ascii="Palatino Linotype" w:hAnsi="Palatino Linotype" w:cs="Arial"/>
          <w:i/>
          <w:sz w:val="22"/>
          <w:lang w:val="es-MX" w:eastAsia="es-ES"/>
        </w:rPr>
        <w:t xml:space="preserve"> Ejercicio</w:t>
      </w:r>
    </w:p>
    <w:p w14:paraId="4807D7CF"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2</w:t>
      </w:r>
      <w:r w:rsidRPr="00644DE2">
        <w:rPr>
          <w:rFonts w:ascii="Palatino Linotype" w:hAnsi="Palatino Linotype" w:cs="Arial"/>
          <w:i/>
          <w:sz w:val="22"/>
          <w:lang w:val="es-MX" w:eastAsia="es-ES"/>
        </w:rPr>
        <w:t xml:space="preserve"> Periodo que se informa (fecha de inicio y fecha de término con el formato día/mes/año)</w:t>
      </w:r>
    </w:p>
    <w:p w14:paraId="6FEF04E6"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3</w:t>
      </w:r>
      <w:r w:rsidRPr="00644DE2">
        <w:rPr>
          <w:rFonts w:ascii="Palatino Linotype" w:hAnsi="Palatino Linotype" w:cs="Arial"/>
          <w:i/>
          <w:sz w:val="22"/>
          <w:lang w:val="es-MX" w:eastAsia="es-ES"/>
        </w:rPr>
        <w:t xml:space="preserve"> Personería jurídica del proveedor o contratista (catálogo): Persona física/Persona moral</w:t>
      </w:r>
      <w:r w:rsidRPr="00644DE2">
        <w:rPr>
          <w:rFonts w:ascii="Palatino Linotype" w:hAnsi="Palatino Linotype" w:cs="Arial"/>
          <w:i/>
          <w:sz w:val="22"/>
          <w:vertAlign w:val="superscript"/>
          <w:lang w:val="es-MX" w:eastAsia="es-ES"/>
        </w:rPr>
        <w:footnoteReference w:id="6"/>
      </w:r>
    </w:p>
    <w:p w14:paraId="3F9BF08E" w14:textId="77777777" w:rsidR="00EF3174" w:rsidRPr="00644DE2" w:rsidRDefault="00EF3174" w:rsidP="00EF3174">
      <w:pPr>
        <w:ind w:left="709" w:right="899"/>
        <w:jc w:val="both"/>
        <w:rPr>
          <w:rFonts w:ascii="Palatino Linotype" w:hAnsi="Palatino Linotype" w:cs="Arial"/>
          <w:b/>
          <w:i/>
          <w:sz w:val="22"/>
          <w:lang w:val="es-MX" w:eastAsia="es-ES"/>
        </w:rPr>
      </w:pPr>
      <w:r w:rsidRPr="00644DE2">
        <w:rPr>
          <w:rFonts w:ascii="Palatino Linotype" w:hAnsi="Palatino Linotype" w:cs="Arial"/>
          <w:b/>
          <w:i/>
          <w:sz w:val="22"/>
          <w:lang w:val="es-MX" w:eastAsia="es-ES"/>
        </w:rPr>
        <w:t>Criterio 4 Nombre (nombre[s], primer apellido, segundo apellido), denominación o razón social del proveedor o contratista.</w:t>
      </w:r>
      <w:r w:rsidRPr="00644DE2">
        <w:rPr>
          <w:rFonts w:ascii="Palatino Linotype" w:hAnsi="Palatino Linotype" w:cs="Arial"/>
          <w:b/>
          <w:i/>
          <w:sz w:val="22"/>
          <w:vertAlign w:val="superscript"/>
          <w:lang w:val="es-MX" w:eastAsia="es-ES"/>
        </w:rPr>
        <w:footnoteReference w:id="7"/>
      </w:r>
    </w:p>
    <w:p w14:paraId="5C683AF2"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5</w:t>
      </w:r>
      <w:r w:rsidRPr="00644DE2">
        <w:rPr>
          <w:rFonts w:ascii="Palatino Linotype" w:hAnsi="Palatino Linotype" w:cs="Arial"/>
          <w:i/>
          <w:sz w:val="22"/>
          <w:lang w:val="es-MX" w:eastAsia="es-ES"/>
        </w:rPr>
        <w:t xml:space="preserve"> Estratificación</w:t>
      </w:r>
      <w:r w:rsidRPr="00644DE2">
        <w:rPr>
          <w:rFonts w:ascii="Palatino Linotype" w:hAnsi="Palatino Linotype" w:cs="Arial"/>
          <w:i/>
          <w:sz w:val="22"/>
          <w:vertAlign w:val="superscript"/>
          <w:lang w:val="es-MX" w:eastAsia="es-ES"/>
        </w:rPr>
        <w:footnoteReference w:id="8"/>
      </w:r>
      <w:r w:rsidRPr="00644DE2">
        <w:rPr>
          <w:rFonts w:ascii="Palatino Linotype" w:hAnsi="Palatino Linotype" w:cs="Arial"/>
          <w:i/>
          <w:sz w:val="22"/>
          <w:lang w:val="es-MX" w:eastAsia="es-ES"/>
        </w:rPr>
        <w:t xml:space="preserve">, por ejemplo, </w:t>
      </w:r>
      <w:proofErr w:type="gramStart"/>
      <w:r w:rsidRPr="00644DE2">
        <w:rPr>
          <w:rFonts w:ascii="Palatino Linotype" w:hAnsi="Palatino Linotype" w:cs="Arial"/>
          <w:i/>
          <w:sz w:val="22"/>
          <w:lang w:val="es-MX" w:eastAsia="es-ES"/>
        </w:rPr>
        <w:t>Micro empresa</w:t>
      </w:r>
      <w:proofErr w:type="gramEnd"/>
      <w:r w:rsidRPr="00644DE2">
        <w:rPr>
          <w:rFonts w:ascii="Palatino Linotype" w:hAnsi="Palatino Linotype" w:cs="Arial"/>
          <w:i/>
          <w:sz w:val="22"/>
          <w:lang w:val="es-MX" w:eastAsia="es-ES"/>
        </w:rPr>
        <w:t>, pequeña empresa, mediana empresa</w:t>
      </w:r>
    </w:p>
    <w:p w14:paraId="25AA3B12"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6</w:t>
      </w:r>
      <w:r w:rsidRPr="00644DE2">
        <w:rPr>
          <w:rFonts w:ascii="Palatino Linotype" w:hAnsi="Palatino Linotype" w:cs="Arial"/>
          <w:i/>
          <w:sz w:val="22"/>
          <w:lang w:val="es-MX" w:eastAsia="es-ES"/>
        </w:rPr>
        <w:t xml:space="preserve"> Origen del proveedor o contratista (catálogo): Nacional/Extranjero</w:t>
      </w:r>
    </w:p>
    <w:p w14:paraId="0EA8DD43"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7</w:t>
      </w:r>
      <w:r w:rsidRPr="00644DE2">
        <w:rPr>
          <w:rFonts w:ascii="Palatino Linotype" w:hAnsi="Palatino Linotype" w:cs="Arial"/>
          <w:i/>
          <w:sz w:val="22"/>
          <w:lang w:val="es-MX" w:eastAsia="es-ES"/>
        </w:rPr>
        <w:t xml:space="preserve"> Entidad federativa (catálogo de entidades federativas) si la empresa es nacional</w:t>
      </w:r>
    </w:p>
    <w:p w14:paraId="7F3CFDE5"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w:t>
      </w:r>
      <w:r w:rsidRPr="00644DE2">
        <w:rPr>
          <w:rFonts w:ascii="Palatino Linotype" w:hAnsi="Palatino Linotype" w:cs="Arial"/>
          <w:i/>
          <w:sz w:val="22"/>
          <w:lang w:val="es-MX" w:eastAsia="es-ES"/>
        </w:rPr>
        <w:t xml:space="preserve"> </w:t>
      </w:r>
      <w:r w:rsidRPr="00644DE2">
        <w:rPr>
          <w:rFonts w:ascii="Palatino Linotype" w:hAnsi="Palatino Linotype" w:cs="Arial"/>
          <w:b/>
          <w:i/>
          <w:sz w:val="22"/>
          <w:lang w:val="es-MX" w:eastAsia="es-ES"/>
        </w:rPr>
        <w:t>8</w:t>
      </w:r>
      <w:r w:rsidRPr="00644DE2">
        <w:rPr>
          <w:rFonts w:ascii="Palatino Linotype" w:hAnsi="Palatino Linotype" w:cs="Arial"/>
          <w:i/>
          <w:sz w:val="22"/>
          <w:lang w:val="es-MX" w:eastAsia="es-ES"/>
        </w:rPr>
        <w:t xml:space="preserve"> País de origen si la empresa es una filial extranjera</w:t>
      </w:r>
    </w:p>
    <w:p w14:paraId="61E540FC"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9</w:t>
      </w:r>
      <w:r w:rsidRPr="00644DE2">
        <w:rPr>
          <w:rFonts w:ascii="Palatino Linotype" w:hAnsi="Palatino Linotype" w:cs="Arial"/>
          <w:i/>
          <w:sz w:val="22"/>
          <w:lang w:val="es-MX" w:eastAsia="es-ES"/>
        </w:rPr>
        <w:t xml:space="preserve"> Registro Federal de Contribuyentes (RFC) de la persona física o moral con </w:t>
      </w:r>
      <w:proofErr w:type="spellStart"/>
      <w:r w:rsidRPr="00644DE2">
        <w:rPr>
          <w:rFonts w:ascii="Palatino Linotype" w:hAnsi="Palatino Linotype" w:cs="Arial"/>
          <w:i/>
          <w:sz w:val="22"/>
          <w:lang w:val="es-MX" w:eastAsia="es-ES"/>
        </w:rPr>
        <w:t>homoclave</w:t>
      </w:r>
      <w:proofErr w:type="spellEnd"/>
      <w:r w:rsidRPr="00644DE2">
        <w:rPr>
          <w:rFonts w:ascii="Palatino Linotype" w:hAnsi="Palatino Linotype" w:cs="Arial"/>
          <w:i/>
          <w:sz w:val="22"/>
          <w:lang w:val="es-MX" w:eastAsia="es-ES"/>
        </w:rPr>
        <w:t xml:space="preserve"> incluida, emitido por el Servicio de Administración Tributaria (SAT). En el caso de personas morales son 12 caracteres y en el de personas físicas 13.</w:t>
      </w:r>
    </w:p>
    <w:p w14:paraId="32FAFB0F"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10</w:t>
      </w:r>
      <w:r w:rsidRPr="00644DE2">
        <w:rPr>
          <w:rFonts w:ascii="Palatino Linotype" w:hAnsi="Palatino Linotype" w:cs="Arial"/>
          <w:i/>
          <w:sz w:val="22"/>
          <w:lang w:val="es-MX" w:eastAsia="es-ES"/>
        </w:rPr>
        <w:t xml:space="preserve"> Entidad federativa de la persona física o moral (catálogo)</w:t>
      </w:r>
    </w:p>
    <w:p w14:paraId="617E3D6C"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11</w:t>
      </w:r>
      <w:r w:rsidRPr="00644DE2">
        <w:rPr>
          <w:rFonts w:ascii="Palatino Linotype" w:hAnsi="Palatino Linotype" w:cs="Arial"/>
          <w:i/>
          <w:sz w:val="22"/>
          <w:lang w:val="es-MX" w:eastAsia="es-ES"/>
        </w:rPr>
        <w:t xml:space="preserve"> El proveedor o contratista realiza subcontrataciones (catálogo): Sí / No</w:t>
      </w:r>
    </w:p>
    <w:p w14:paraId="4307434F"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12</w:t>
      </w:r>
      <w:r w:rsidRPr="00644DE2">
        <w:rPr>
          <w:rFonts w:ascii="Palatino Linotype" w:hAnsi="Palatino Linotype" w:cs="Arial"/>
          <w:i/>
          <w:sz w:val="22"/>
          <w:lang w:val="es-MX" w:eastAsia="es-ES"/>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08ADF6D5" w14:textId="77777777" w:rsidR="00EF3174" w:rsidRPr="00644DE2" w:rsidRDefault="00EF3174" w:rsidP="00EF3174">
      <w:pPr>
        <w:ind w:left="709" w:right="899"/>
        <w:jc w:val="both"/>
        <w:rPr>
          <w:rFonts w:ascii="Palatino Linotype" w:hAnsi="Palatino Linotype" w:cs="Arial"/>
          <w:b/>
          <w:i/>
          <w:sz w:val="22"/>
          <w:lang w:val="es-MX" w:eastAsia="es-ES"/>
        </w:rPr>
      </w:pPr>
      <w:r w:rsidRPr="00644DE2">
        <w:rPr>
          <w:rFonts w:ascii="Palatino Linotype" w:hAnsi="Palatino Linotype" w:cs="Arial"/>
          <w:b/>
          <w:i/>
          <w:sz w:val="22"/>
          <w:lang w:val="es-MX" w:eastAsia="es-ES"/>
        </w:rPr>
        <w:lastRenderedPageBreak/>
        <w:t xml:space="preserve">Criterio 13 </w:t>
      </w:r>
      <w:r w:rsidRPr="00644DE2">
        <w:rPr>
          <w:rFonts w:ascii="Palatino Linotype" w:hAnsi="Palatino Linotype" w:cs="Arial"/>
          <w:bCs/>
          <w:i/>
          <w:sz w:val="22"/>
          <w:lang w:val="es-MX" w:eastAsia="es-ES"/>
        </w:rPr>
        <w:t>Domicilio</w:t>
      </w:r>
      <w:r w:rsidRPr="00644DE2">
        <w:rPr>
          <w:rFonts w:ascii="Palatino Linotype" w:hAnsi="Palatino Linotype" w:cs="Arial"/>
          <w:bCs/>
          <w:i/>
          <w:sz w:val="22"/>
          <w:vertAlign w:val="superscript"/>
          <w:lang w:val="es-MX" w:eastAsia="es-ES"/>
        </w:rPr>
        <w:footnoteReference w:id="9"/>
      </w:r>
      <w:r w:rsidRPr="00644DE2">
        <w:rPr>
          <w:rFonts w:ascii="Palatino Linotype" w:hAnsi="Palatino Linotype" w:cs="Arial"/>
          <w:bCs/>
          <w:i/>
          <w:sz w:val="22"/>
          <w:lang w:val="es-MX" w:eastAsia="es-ES"/>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644DE2">
        <w:rPr>
          <w:rFonts w:ascii="Palatino Linotype" w:hAnsi="Palatino Linotype" w:cs="Arial"/>
          <w:b/>
          <w:i/>
          <w:sz w:val="22"/>
          <w:lang w:val="es-MX" w:eastAsia="es-ES"/>
        </w:rPr>
        <w:t xml:space="preserve"> </w:t>
      </w:r>
    </w:p>
    <w:p w14:paraId="14E307A6"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14</w:t>
      </w:r>
      <w:r w:rsidRPr="00644DE2">
        <w:rPr>
          <w:rFonts w:ascii="Palatino Linotype" w:hAnsi="Palatino Linotype" w:cs="Arial"/>
          <w:i/>
          <w:sz w:val="22"/>
          <w:lang w:val="es-MX" w:eastAsia="es-ES"/>
        </w:rPr>
        <w:t xml:space="preserve"> Domicilio en el extranjero. En caso de que el proveedor o contratista sea de otro país, se deberá incluir el domicilio el cual deberá incluir por lo menos: país, ciudad, calle y número </w:t>
      </w:r>
    </w:p>
    <w:p w14:paraId="64A91C9B" w14:textId="77777777" w:rsidR="00EF3174" w:rsidRPr="00644DE2" w:rsidRDefault="00EF3174" w:rsidP="00EF3174">
      <w:pPr>
        <w:ind w:left="709" w:right="899"/>
        <w:jc w:val="both"/>
        <w:rPr>
          <w:rFonts w:ascii="Palatino Linotype" w:hAnsi="Palatino Linotype" w:cs="Arial"/>
          <w:i/>
          <w:sz w:val="22"/>
          <w:lang w:val="es-MX" w:eastAsia="es-ES"/>
        </w:rPr>
      </w:pPr>
    </w:p>
    <w:p w14:paraId="46BB5414"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i/>
          <w:sz w:val="22"/>
          <w:lang w:val="es-MX" w:eastAsia="es-ES"/>
        </w:rPr>
        <w:t>Respecto del Representante legal se publicará la siguiente información:</w:t>
      </w:r>
    </w:p>
    <w:p w14:paraId="1B956114"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15</w:t>
      </w:r>
      <w:r w:rsidRPr="00644DE2">
        <w:rPr>
          <w:rFonts w:ascii="Palatino Linotype" w:hAnsi="Palatino Linotype" w:cs="Arial"/>
          <w:i/>
          <w:sz w:val="22"/>
          <w:lang w:val="es-MX" w:eastAsia="es-ES"/>
        </w:rPr>
        <w:t xml:space="preserve"> Nombre del representante legal de la empresa, es decir, la persona que posee facultades legales para representarla</w:t>
      </w:r>
    </w:p>
    <w:p w14:paraId="4CB9FFA0"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16</w:t>
      </w:r>
      <w:r w:rsidRPr="00644DE2">
        <w:rPr>
          <w:rFonts w:ascii="Palatino Linotype" w:hAnsi="Palatino Linotype" w:cs="Arial"/>
          <w:i/>
          <w:sz w:val="22"/>
          <w:lang w:val="es-MX" w:eastAsia="es-ES"/>
        </w:rPr>
        <w:t xml:space="preserve"> Datos de contacto: teléfono, en su caso extensión</w:t>
      </w:r>
    </w:p>
    <w:p w14:paraId="16908248"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17</w:t>
      </w:r>
      <w:r w:rsidRPr="00644DE2">
        <w:rPr>
          <w:rFonts w:ascii="Palatino Linotype" w:hAnsi="Palatino Linotype" w:cs="Arial"/>
          <w:i/>
          <w:sz w:val="22"/>
          <w:lang w:val="es-MX" w:eastAsia="es-ES"/>
        </w:rPr>
        <w:t xml:space="preserve"> Correo electrónico, siempre y cuando éstos hayan sido proporcionados por la empresa</w:t>
      </w:r>
    </w:p>
    <w:p w14:paraId="40E2BFE0"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18</w:t>
      </w:r>
      <w:r w:rsidRPr="00644DE2">
        <w:rPr>
          <w:rFonts w:ascii="Palatino Linotype" w:hAnsi="Palatino Linotype" w:cs="Arial"/>
          <w:i/>
          <w:sz w:val="22"/>
          <w:lang w:val="es-MX" w:eastAsia="es-ES"/>
        </w:rPr>
        <w:t xml:space="preserve"> Tipo de acreditación legal que posee o, en su caso, señalar que no se cuenta con uno</w:t>
      </w:r>
    </w:p>
    <w:p w14:paraId="55E7C54C"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19</w:t>
      </w:r>
      <w:r w:rsidRPr="00644DE2">
        <w:rPr>
          <w:rFonts w:ascii="Palatino Linotype" w:hAnsi="Palatino Linotype" w:cs="Arial"/>
          <w:i/>
          <w:sz w:val="22"/>
          <w:lang w:val="es-MX" w:eastAsia="es-ES"/>
        </w:rPr>
        <w:t xml:space="preserve"> Dirección electrónica que corresponda a la página web del proveedor o contratista</w:t>
      </w:r>
    </w:p>
    <w:p w14:paraId="3788D50B" w14:textId="77777777" w:rsidR="00EF3174" w:rsidRPr="00644DE2" w:rsidRDefault="00EF3174" w:rsidP="00EF3174">
      <w:pPr>
        <w:ind w:left="709" w:right="899"/>
        <w:jc w:val="both"/>
        <w:rPr>
          <w:rFonts w:ascii="Palatino Linotype" w:hAnsi="Palatino Linotype" w:cs="Arial"/>
          <w:b/>
          <w:i/>
          <w:sz w:val="22"/>
          <w:lang w:val="es-MX" w:eastAsia="es-ES"/>
        </w:rPr>
      </w:pPr>
      <w:r w:rsidRPr="00644DE2">
        <w:rPr>
          <w:rFonts w:ascii="Palatino Linotype" w:hAnsi="Palatino Linotype" w:cs="Arial"/>
          <w:b/>
          <w:i/>
          <w:sz w:val="22"/>
          <w:lang w:val="es-MX" w:eastAsia="es-ES"/>
        </w:rPr>
        <w:t xml:space="preserve">Criterio 20 </w:t>
      </w:r>
      <w:r w:rsidRPr="00644DE2">
        <w:rPr>
          <w:rFonts w:ascii="Palatino Linotype" w:hAnsi="Palatino Linotype" w:cs="Arial"/>
          <w:bCs/>
          <w:i/>
          <w:sz w:val="22"/>
          <w:lang w:val="es-MX" w:eastAsia="es-ES"/>
        </w:rPr>
        <w:t>Teléfono oficial del proveedor o contratista</w:t>
      </w:r>
    </w:p>
    <w:p w14:paraId="1761D812"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21</w:t>
      </w:r>
      <w:r w:rsidRPr="00644DE2">
        <w:rPr>
          <w:rFonts w:ascii="Palatino Linotype" w:hAnsi="Palatino Linotype" w:cs="Arial"/>
          <w:i/>
          <w:sz w:val="22"/>
          <w:lang w:val="es-MX" w:eastAsia="es-ES"/>
        </w:rPr>
        <w:t xml:space="preserve"> Correo electrónico comercial del proveedor o contratista</w:t>
      </w:r>
    </w:p>
    <w:p w14:paraId="1FAAF28C"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22</w:t>
      </w:r>
      <w:r w:rsidRPr="00644DE2">
        <w:rPr>
          <w:rFonts w:ascii="Palatino Linotype" w:hAnsi="Palatino Linotype" w:cs="Arial"/>
          <w:i/>
          <w:sz w:val="22"/>
          <w:lang w:val="es-MX" w:eastAsia="es-ES"/>
        </w:rPr>
        <w:t xml:space="preserve"> Hipervínculo al registro electrónico de proveedores y contratistas que, en su caso, corresponda</w:t>
      </w:r>
    </w:p>
    <w:p w14:paraId="7C27ADB0"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23</w:t>
      </w:r>
      <w:r w:rsidRPr="00644DE2">
        <w:rPr>
          <w:rFonts w:ascii="Palatino Linotype" w:hAnsi="Palatino Linotype" w:cs="Arial"/>
          <w:i/>
          <w:sz w:val="22"/>
          <w:lang w:val="es-MX" w:eastAsia="es-ES"/>
        </w:rPr>
        <w:t xml:space="preserve"> Hipervínculo al Directorio de Proveedores y Contratistas Sancionados Criterios adjetivos de actualización</w:t>
      </w:r>
    </w:p>
    <w:p w14:paraId="193F280F"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24</w:t>
      </w:r>
      <w:r w:rsidRPr="00644DE2">
        <w:rPr>
          <w:rFonts w:ascii="Palatino Linotype" w:hAnsi="Palatino Linotype" w:cs="Arial"/>
          <w:i/>
          <w:sz w:val="22"/>
          <w:lang w:val="es-MX" w:eastAsia="es-ES"/>
        </w:rPr>
        <w:t xml:space="preserve"> Periodo de actualización de la información: trimestral</w:t>
      </w:r>
    </w:p>
    <w:p w14:paraId="26F08950"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25</w:t>
      </w:r>
      <w:r w:rsidRPr="00644DE2">
        <w:rPr>
          <w:rFonts w:ascii="Palatino Linotype" w:hAnsi="Palatino Linotype" w:cs="Arial"/>
          <w:i/>
          <w:sz w:val="22"/>
          <w:lang w:val="es-MX" w:eastAsia="es-ES"/>
        </w:rPr>
        <w:t xml:space="preserve"> La información deberá estar actualizada al periodo que corresponde, de acuerdo con la Tabla de actualización y conservación de la información</w:t>
      </w:r>
    </w:p>
    <w:p w14:paraId="74D08EF0"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26</w:t>
      </w:r>
      <w:r w:rsidRPr="00644DE2">
        <w:rPr>
          <w:rFonts w:ascii="Palatino Linotype" w:hAnsi="Palatino Linotype" w:cs="Arial"/>
          <w:i/>
          <w:sz w:val="22"/>
          <w:lang w:val="es-MX" w:eastAsia="es-ES"/>
        </w:rPr>
        <w:t xml:space="preserve"> Conservar en el sitio de Internet y a través de la Plataforma Nacional la información de acuerdo con la Tabla de actualización y conservación de la información</w:t>
      </w:r>
    </w:p>
    <w:p w14:paraId="000874F8" w14:textId="77777777" w:rsidR="00EF3174" w:rsidRPr="00644DE2" w:rsidRDefault="00EF3174" w:rsidP="00EF3174">
      <w:pPr>
        <w:ind w:left="709" w:right="899"/>
        <w:jc w:val="both"/>
        <w:rPr>
          <w:rFonts w:ascii="Palatino Linotype" w:hAnsi="Palatino Linotype" w:cs="Arial"/>
          <w:i/>
          <w:sz w:val="22"/>
          <w:lang w:val="es-MX" w:eastAsia="es-ES"/>
        </w:rPr>
      </w:pPr>
    </w:p>
    <w:p w14:paraId="5F7BF13C" w14:textId="77777777" w:rsidR="00EF3174" w:rsidRPr="00644DE2" w:rsidRDefault="00EF3174" w:rsidP="00EF3174">
      <w:pPr>
        <w:ind w:left="709" w:right="899"/>
        <w:jc w:val="both"/>
        <w:rPr>
          <w:rFonts w:ascii="Palatino Linotype" w:hAnsi="Palatino Linotype" w:cs="Arial"/>
          <w:b/>
          <w:i/>
          <w:sz w:val="22"/>
          <w:lang w:val="es-MX" w:eastAsia="es-ES"/>
        </w:rPr>
      </w:pPr>
      <w:r w:rsidRPr="00644DE2">
        <w:rPr>
          <w:rFonts w:ascii="Palatino Linotype" w:hAnsi="Palatino Linotype" w:cs="Arial"/>
          <w:b/>
          <w:i/>
          <w:sz w:val="22"/>
          <w:lang w:val="es-MX" w:eastAsia="es-ES"/>
        </w:rPr>
        <w:t>Criterios adjetivos de confiabilidad</w:t>
      </w:r>
    </w:p>
    <w:p w14:paraId="30E26BE8" w14:textId="77777777" w:rsidR="00EF3174" w:rsidRPr="00644DE2" w:rsidRDefault="00EF3174" w:rsidP="00EF3174">
      <w:pPr>
        <w:ind w:left="709" w:right="899"/>
        <w:jc w:val="both"/>
        <w:rPr>
          <w:rFonts w:ascii="Palatino Linotype" w:hAnsi="Palatino Linotype" w:cs="Arial"/>
          <w:b/>
          <w:i/>
          <w:sz w:val="22"/>
          <w:lang w:val="es-MX" w:eastAsia="es-ES"/>
        </w:rPr>
      </w:pPr>
    </w:p>
    <w:p w14:paraId="795273FA"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27</w:t>
      </w:r>
      <w:r w:rsidRPr="00644DE2">
        <w:rPr>
          <w:rFonts w:ascii="Palatino Linotype" w:hAnsi="Palatino Linotype" w:cs="Arial"/>
          <w:i/>
          <w:sz w:val="22"/>
          <w:lang w:val="es-MX" w:eastAsia="es-ES"/>
        </w:rPr>
        <w:t xml:space="preserve"> Área(s) responsable(s) que genera(n), posee(n), publica(n) y/o actualiza(n) la información</w:t>
      </w:r>
    </w:p>
    <w:p w14:paraId="6B382FB6"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lastRenderedPageBreak/>
        <w:t>Criterio 28</w:t>
      </w:r>
      <w:r w:rsidRPr="00644DE2">
        <w:rPr>
          <w:rFonts w:ascii="Palatino Linotype" w:hAnsi="Palatino Linotype" w:cs="Arial"/>
          <w:i/>
          <w:sz w:val="22"/>
          <w:lang w:val="es-MX" w:eastAsia="es-ES"/>
        </w:rPr>
        <w:t xml:space="preserve"> Fecha de actualización de la información publicada con el formato día/mes/año</w:t>
      </w:r>
    </w:p>
    <w:p w14:paraId="658B368D"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29</w:t>
      </w:r>
      <w:r w:rsidRPr="00644DE2">
        <w:rPr>
          <w:rFonts w:ascii="Palatino Linotype" w:hAnsi="Palatino Linotype" w:cs="Arial"/>
          <w:i/>
          <w:sz w:val="22"/>
          <w:lang w:val="es-MX" w:eastAsia="es-ES"/>
        </w:rPr>
        <w:t xml:space="preserve"> Fecha de validación de la información publicada con el formato día/mes/año</w:t>
      </w:r>
    </w:p>
    <w:p w14:paraId="28B8AC8B"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30</w:t>
      </w:r>
      <w:r w:rsidRPr="00644DE2">
        <w:rPr>
          <w:rFonts w:ascii="Palatino Linotype" w:hAnsi="Palatino Linotype" w:cs="Arial"/>
          <w:i/>
          <w:sz w:val="22"/>
          <w:lang w:val="es-MX" w:eastAsia="es-ES"/>
        </w:rPr>
        <w:t xml:space="preserve"> Nota. Este criterio se cumple en caso de que sea necesario que el sujeto obligado incluya alguna aclaración relativa a la información publicada y/o explicación por la falta de información</w:t>
      </w:r>
    </w:p>
    <w:p w14:paraId="4FC02ADC" w14:textId="77777777" w:rsidR="00EF3174" w:rsidRPr="00644DE2" w:rsidRDefault="00EF3174" w:rsidP="00EF3174">
      <w:pPr>
        <w:ind w:left="709" w:right="899"/>
        <w:jc w:val="both"/>
        <w:rPr>
          <w:rFonts w:ascii="Palatino Linotype" w:hAnsi="Palatino Linotype" w:cs="Arial"/>
          <w:i/>
          <w:sz w:val="22"/>
          <w:lang w:val="es-MX" w:eastAsia="es-ES"/>
        </w:rPr>
      </w:pPr>
    </w:p>
    <w:p w14:paraId="1A391603" w14:textId="77777777" w:rsidR="00EF3174" w:rsidRPr="00644DE2" w:rsidRDefault="00EF3174" w:rsidP="00EF3174">
      <w:pPr>
        <w:ind w:left="709" w:right="899"/>
        <w:jc w:val="both"/>
        <w:rPr>
          <w:rFonts w:ascii="Palatino Linotype" w:hAnsi="Palatino Linotype" w:cs="Arial"/>
          <w:b/>
          <w:i/>
          <w:sz w:val="22"/>
          <w:lang w:val="es-MX" w:eastAsia="es-ES"/>
        </w:rPr>
      </w:pPr>
      <w:r w:rsidRPr="00644DE2">
        <w:rPr>
          <w:rFonts w:ascii="Palatino Linotype" w:hAnsi="Palatino Linotype" w:cs="Arial"/>
          <w:b/>
          <w:i/>
          <w:sz w:val="22"/>
          <w:lang w:val="es-MX" w:eastAsia="es-ES"/>
        </w:rPr>
        <w:t>Criterios adjetivos de formato</w:t>
      </w:r>
    </w:p>
    <w:p w14:paraId="1B0E2DA2" w14:textId="77777777" w:rsidR="00EF3174" w:rsidRPr="00644DE2" w:rsidRDefault="00EF3174" w:rsidP="00EF3174">
      <w:pPr>
        <w:ind w:left="709" w:right="899"/>
        <w:jc w:val="both"/>
        <w:rPr>
          <w:rFonts w:ascii="Palatino Linotype" w:hAnsi="Palatino Linotype" w:cs="Arial"/>
          <w:b/>
          <w:i/>
          <w:sz w:val="22"/>
          <w:lang w:val="es-MX" w:eastAsia="es-ES"/>
        </w:rPr>
      </w:pPr>
    </w:p>
    <w:p w14:paraId="09F970B4"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31</w:t>
      </w:r>
      <w:r w:rsidRPr="00644DE2">
        <w:rPr>
          <w:rFonts w:ascii="Palatino Linotype" w:hAnsi="Palatino Linotype" w:cs="Arial"/>
          <w:i/>
          <w:sz w:val="22"/>
          <w:lang w:val="es-MX" w:eastAsia="es-ES"/>
        </w:rPr>
        <w:t xml:space="preserve"> La información publicada se organiza mediante el formato 32, en el que se incluyen todos los campos especificados en los criterios sustantivos de contenido</w:t>
      </w:r>
    </w:p>
    <w:p w14:paraId="41655C7E" w14:textId="77777777" w:rsidR="00EF3174" w:rsidRPr="00644DE2" w:rsidRDefault="00EF3174" w:rsidP="00EF3174">
      <w:pPr>
        <w:ind w:left="709" w:right="899"/>
        <w:jc w:val="both"/>
        <w:rPr>
          <w:rFonts w:ascii="Palatino Linotype" w:hAnsi="Palatino Linotype" w:cs="Arial"/>
          <w:i/>
          <w:sz w:val="22"/>
          <w:lang w:val="es-MX" w:eastAsia="es-ES"/>
        </w:rPr>
      </w:pPr>
      <w:r w:rsidRPr="00644DE2">
        <w:rPr>
          <w:rFonts w:ascii="Palatino Linotype" w:hAnsi="Palatino Linotype" w:cs="Arial"/>
          <w:b/>
          <w:i/>
          <w:sz w:val="22"/>
          <w:lang w:val="es-MX" w:eastAsia="es-ES"/>
        </w:rPr>
        <w:t>Criterio 32</w:t>
      </w:r>
      <w:r w:rsidRPr="00644DE2">
        <w:rPr>
          <w:rFonts w:ascii="Palatino Linotype" w:hAnsi="Palatino Linotype" w:cs="Arial"/>
          <w:i/>
          <w:sz w:val="22"/>
          <w:lang w:val="es-MX" w:eastAsia="es-ES"/>
        </w:rPr>
        <w:t xml:space="preserve"> El soporte de la información permite su reutilización</w:t>
      </w:r>
    </w:p>
    <w:p w14:paraId="689A22F7" w14:textId="77777777" w:rsidR="00EF3174" w:rsidRPr="00644DE2" w:rsidRDefault="00EF3174" w:rsidP="00EF3174">
      <w:pPr>
        <w:jc w:val="both"/>
        <w:rPr>
          <w:rFonts w:ascii="Palatino Linotype" w:hAnsi="Palatino Linotype" w:cs="Arial"/>
          <w:lang w:val="es-MX" w:eastAsia="es-ES"/>
        </w:rPr>
      </w:pPr>
    </w:p>
    <w:p w14:paraId="7C3C4BB9" w14:textId="77777777" w:rsidR="00EF3174" w:rsidRPr="00644DE2" w:rsidRDefault="00EF3174" w:rsidP="00EF3174">
      <w:pPr>
        <w:spacing w:line="360" w:lineRule="auto"/>
        <w:jc w:val="center"/>
        <w:rPr>
          <w:rFonts w:ascii="Palatino Linotype" w:hAnsi="Palatino Linotype"/>
          <w:lang w:val="es-ES"/>
        </w:rPr>
      </w:pPr>
      <w:r w:rsidRPr="00644DE2">
        <w:rPr>
          <w:rFonts w:ascii="Palatino Linotype" w:hAnsi="Palatino Linotype"/>
          <w:noProof/>
          <w:lang w:val="es-MX"/>
        </w:rPr>
        <w:drawing>
          <wp:inline distT="0" distB="0" distL="0" distR="0" wp14:anchorId="1862230C" wp14:editId="07E73D48">
            <wp:extent cx="4673708" cy="205932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11">
                      <a:extLst>
                        <a:ext uri="{28A0092B-C50C-407E-A947-70E740481C1C}">
                          <a14:useLocalDpi xmlns:a14="http://schemas.microsoft.com/office/drawing/2010/main" val="0"/>
                        </a:ext>
                      </a:extLst>
                    </a:blip>
                    <a:stretch>
                      <a:fillRect/>
                    </a:stretch>
                  </pic:blipFill>
                  <pic:spPr>
                    <a:xfrm>
                      <a:off x="0" y="0"/>
                      <a:ext cx="4714804" cy="2077429"/>
                    </a:xfrm>
                    <a:prstGeom prst="rect">
                      <a:avLst/>
                    </a:prstGeom>
                  </pic:spPr>
                </pic:pic>
              </a:graphicData>
            </a:graphic>
          </wp:inline>
        </w:drawing>
      </w:r>
    </w:p>
    <w:p w14:paraId="3031EAEC" w14:textId="77777777" w:rsidR="00EF3174" w:rsidRPr="00644DE2" w:rsidRDefault="00EF3174" w:rsidP="00EF3174">
      <w:pPr>
        <w:spacing w:line="360" w:lineRule="auto"/>
        <w:jc w:val="center"/>
        <w:rPr>
          <w:rFonts w:ascii="Palatino Linotype" w:hAnsi="Palatino Linotype"/>
          <w:lang w:val="es-ES"/>
        </w:rPr>
      </w:pPr>
    </w:p>
    <w:p w14:paraId="060E3D2C" w14:textId="77777777" w:rsidR="00EF3174" w:rsidRPr="00644DE2" w:rsidRDefault="00EF3174" w:rsidP="00EF3174">
      <w:pPr>
        <w:spacing w:line="360" w:lineRule="auto"/>
        <w:jc w:val="center"/>
        <w:rPr>
          <w:rFonts w:ascii="Palatino Linotype" w:hAnsi="Palatino Linotype"/>
          <w:lang w:val="es-ES"/>
        </w:rPr>
      </w:pPr>
      <w:r w:rsidRPr="00644DE2">
        <w:rPr>
          <w:rFonts w:ascii="Palatino Linotype" w:hAnsi="Palatino Linotype"/>
          <w:noProof/>
          <w:lang w:val="es-MX"/>
        </w:rPr>
        <w:drawing>
          <wp:inline distT="0" distB="0" distL="0" distR="0" wp14:anchorId="4D26B64B" wp14:editId="612C2B7E">
            <wp:extent cx="4779034" cy="244955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2">
                      <a:extLst>
                        <a:ext uri="{28A0092B-C50C-407E-A947-70E740481C1C}">
                          <a14:useLocalDpi xmlns:a14="http://schemas.microsoft.com/office/drawing/2010/main" val="0"/>
                        </a:ext>
                      </a:extLst>
                    </a:blip>
                    <a:stretch>
                      <a:fillRect/>
                    </a:stretch>
                  </pic:blipFill>
                  <pic:spPr>
                    <a:xfrm>
                      <a:off x="0" y="0"/>
                      <a:ext cx="4791920" cy="2456160"/>
                    </a:xfrm>
                    <a:prstGeom prst="rect">
                      <a:avLst/>
                    </a:prstGeom>
                  </pic:spPr>
                </pic:pic>
              </a:graphicData>
            </a:graphic>
          </wp:inline>
        </w:drawing>
      </w:r>
    </w:p>
    <w:p w14:paraId="6B4D87DD" w14:textId="537A6FFA" w:rsidR="00EF3174" w:rsidRPr="00EF3174" w:rsidRDefault="00EF3174" w:rsidP="00EF3174">
      <w:pPr>
        <w:widowControl w:val="0"/>
        <w:autoSpaceDE w:val="0"/>
        <w:autoSpaceDN w:val="0"/>
        <w:adjustRightInd w:val="0"/>
        <w:spacing w:line="360" w:lineRule="auto"/>
        <w:jc w:val="both"/>
        <w:rPr>
          <w:rFonts w:ascii="Palatino Linotype" w:hAnsi="Palatino Linotype"/>
          <w:lang w:val="es-MX" w:eastAsia="es-ES"/>
        </w:rPr>
      </w:pPr>
      <w:r w:rsidRPr="00644DE2">
        <w:rPr>
          <w:rFonts w:ascii="Palatino Linotype" w:hAnsi="Palatino Linotype"/>
          <w:lang w:val="es-MX" w:eastAsia="es-ES"/>
        </w:rPr>
        <w:lastRenderedPageBreak/>
        <w:t>De lo anterior, se colige que es obligación del Sujeto Obligado, de poseer la información solicitada.</w:t>
      </w:r>
      <w:r w:rsidRPr="00EF3174">
        <w:rPr>
          <w:rFonts w:ascii="Palatino Linotype" w:hAnsi="Palatino Linotype"/>
          <w:lang w:val="es-MX" w:eastAsia="es-ES"/>
        </w:rPr>
        <w:t xml:space="preserve"> </w:t>
      </w:r>
    </w:p>
    <w:p w14:paraId="349AD97B" w14:textId="77777777" w:rsidR="00EF3174" w:rsidRPr="00EF3174" w:rsidRDefault="00EF3174" w:rsidP="00EF3174">
      <w:pPr>
        <w:widowControl w:val="0"/>
        <w:autoSpaceDE w:val="0"/>
        <w:autoSpaceDN w:val="0"/>
        <w:adjustRightInd w:val="0"/>
        <w:spacing w:line="360" w:lineRule="auto"/>
        <w:jc w:val="both"/>
        <w:rPr>
          <w:lang w:val="es-MX" w:eastAsia="es-ES"/>
        </w:rPr>
      </w:pPr>
    </w:p>
    <w:p w14:paraId="07B11E47" w14:textId="75C4DF8F" w:rsidR="005929C7" w:rsidRPr="00E01840" w:rsidRDefault="00E01840" w:rsidP="003E0427">
      <w:pPr>
        <w:spacing w:line="360" w:lineRule="auto"/>
        <w:ind w:right="49"/>
        <w:contextualSpacing/>
        <w:jc w:val="both"/>
        <w:rPr>
          <w:rFonts w:ascii="Palatino Linotype" w:hAnsi="Palatino Linotype" w:cs="Arial"/>
          <w:b/>
          <w:i/>
        </w:rPr>
      </w:pPr>
      <w:r w:rsidRPr="00E01840">
        <w:rPr>
          <w:rFonts w:ascii="Palatino Linotype" w:hAnsi="Palatino Linotype" w:cs="Arial"/>
          <w:b/>
          <w:i/>
        </w:rPr>
        <w:t>Derecho de petición /consultas.</w:t>
      </w:r>
    </w:p>
    <w:p w14:paraId="1E0F81C1" w14:textId="5FE12DF8" w:rsidR="00CA44DB" w:rsidRPr="00CA44DB" w:rsidRDefault="001F578C" w:rsidP="00CA44DB">
      <w:pPr>
        <w:tabs>
          <w:tab w:val="left" w:pos="709"/>
        </w:tabs>
        <w:spacing w:line="360" w:lineRule="auto"/>
        <w:contextualSpacing/>
        <w:jc w:val="both"/>
        <w:rPr>
          <w:rFonts w:ascii="Palatino Linotype" w:hAnsi="Palatino Linotype"/>
          <w:lang w:val="es-MX"/>
        </w:rPr>
      </w:pPr>
      <w:r>
        <w:rPr>
          <w:rFonts w:ascii="Palatino Linotype" w:hAnsi="Palatino Linotype"/>
          <w:lang w:val="es-MX"/>
        </w:rPr>
        <w:t>Para los puntos 2.2 y 4, las m</w:t>
      </w:r>
      <w:r w:rsidR="00CA44DB" w:rsidRPr="00CA44DB">
        <w:rPr>
          <w:rFonts w:ascii="Palatino Linotype" w:hAnsi="Palatino Linotype"/>
          <w:lang w:val="es-MX"/>
        </w:rPr>
        <w:t xml:space="preserve">anifestaciones que se traducen en el ejercicio del derecho de petición, el cual, de conformidad con el Maestro Ignacio Burgoa Orihuela refiere: </w:t>
      </w:r>
      <w:r w:rsidR="00CA44DB" w:rsidRPr="00CA44DB">
        <w:rPr>
          <w:rFonts w:ascii="Palatino Linotype" w:hAnsi="Palatino Linotype"/>
          <w:i/>
          <w:lang w:val="es-MX"/>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gramStart"/>
      <w:r w:rsidR="00CA44DB" w:rsidRPr="00CA44DB">
        <w:rPr>
          <w:rFonts w:ascii="Palatino Linotype" w:hAnsi="Palatino Linotype"/>
          <w:i/>
          <w:lang w:val="es-MX"/>
        </w:rPr>
        <w:t>etc.“ [</w:t>
      </w:r>
      <w:proofErr w:type="gramEnd"/>
      <w:r w:rsidR="00CA44DB" w:rsidRPr="00CA44DB">
        <w:rPr>
          <w:rFonts w:ascii="Palatino Linotype" w:hAnsi="Palatino Linotype"/>
          <w:i/>
          <w:lang w:val="es-MX"/>
        </w:rPr>
        <w:t>Sic</w:t>
      </w:r>
      <w:r w:rsidR="00CA44DB" w:rsidRPr="00CA44DB">
        <w:rPr>
          <w:rFonts w:ascii="Palatino Linotype" w:hAnsi="Palatino Linotype"/>
          <w:lang w:val="es-MX"/>
        </w:rPr>
        <w:t>]</w:t>
      </w:r>
    </w:p>
    <w:p w14:paraId="53F18C8C" w14:textId="77777777" w:rsidR="00CA44DB" w:rsidRPr="00CA44DB" w:rsidRDefault="00CA44DB" w:rsidP="00CA44DB">
      <w:pPr>
        <w:tabs>
          <w:tab w:val="left" w:pos="709"/>
        </w:tabs>
        <w:spacing w:line="360" w:lineRule="auto"/>
        <w:contextualSpacing/>
        <w:jc w:val="both"/>
        <w:rPr>
          <w:rFonts w:ascii="Palatino Linotype" w:hAnsi="Palatino Linotype" w:cs="Arial"/>
        </w:rPr>
      </w:pPr>
    </w:p>
    <w:p w14:paraId="74A9C2FA" w14:textId="77777777" w:rsidR="00CA44DB" w:rsidRPr="00CA44DB" w:rsidRDefault="00CA44DB" w:rsidP="00CA44DB">
      <w:pPr>
        <w:tabs>
          <w:tab w:val="left" w:pos="709"/>
        </w:tabs>
        <w:spacing w:line="360" w:lineRule="auto"/>
        <w:contextualSpacing/>
        <w:jc w:val="both"/>
        <w:rPr>
          <w:rFonts w:ascii="Palatino Linotype" w:hAnsi="Palatino Linotype"/>
          <w:lang w:val="es-MX"/>
        </w:rPr>
      </w:pPr>
      <w:r w:rsidRPr="00CA44DB">
        <w:rPr>
          <w:rFonts w:ascii="Palatino Linotype" w:hAnsi="Palatino Linotype"/>
          <w:lang w:val="es-MX"/>
        </w:rPr>
        <w:t xml:space="preserve">Por su parte, David Cienfuegos Salgado, concibe al derecho de petición como </w:t>
      </w:r>
      <w:r w:rsidRPr="00CA44DB">
        <w:rPr>
          <w:rFonts w:ascii="Palatino Linotype" w:hAnsi="Palatino Linotype"/>
          <w:i/>
          <w:lang w:val="es-MX"/>
        </w:rPr>
        <w:t xml:space="preserve">“el derecho de toda persona a ser escuchado por quienes ejercen el poder público.” [Sic] </w:t>
      </w:r>
    </w:p>
    <w:p w14:paraId="2FA9F525" w14:textId="77777777" w:rsidR="00CA44DB" w:rsidRPr="00CA44DB" w:rsidRDefault="00CA44DB" w:rsidP="00CA44DB">
      <w:pPr>
        <w:tabs>
          <w:tab w:val="left" w:pos="709"/>
        </w:tabs>
        <w:spacing w:line="360" w:lineRule="auto"/>
        <w:contextualSpacing/>
        <w:jc w:val="both"/>
        <w:rPr>
          <w:rFonts w:ascii="Palatino Linotype" w:hAnsi="Palatino Linotype"/>
          <w:lang w:val="es-MX"/>
        </w:rPr>
      </w:pPr>
    </w:p>
    <w:p w14:paraId="262E5DE4" w14:textId="77777777" w:rsidR="00CA44DB" w:rsidRPr="00CA44DB" w:rsidRDefault="00CA44DB" w:rsidP="00CA44DB">
      <w:pPr>
        <w:tabs>
          <w:tab w:val="left" w:pos="709"/>
        </w:tabs>
        <w:spacing w:line="360" w:lineRule="auto"/>
        <w:contextualSpacing/>
        <w:jc w:val="both"/>
        <w:rPr>
          <w:rFonts w:ascii="Palatino Linotype" w:hAnsi="Palatino Linotype"/>
          <w:lang w:val="es-MX"/>
        </w:rPr>
      </w:pPr>
      <w:r w:rsidRPr="00CA44DB">
        <w:rPr>
          <w:rFonts w:ascii="Palatino Linotype" w:hAnsi="Palatino Linotype"/>
          <w:lang w:val="es-MX"/>
        </w:rPr>
        <w:t xml:space="preserve">Al respecto, y para diferenciar el derecho de petición al derecho de acceso a la información, resulta conducente señalar que José Guadalupe Robles, conceptualiza el derecho a la información como </w:t>
      </w:r>
      <w:r w:rsidRPr="00CA44DB">
        <w:rPr>
          <w:rFonts w:ascii="Palatino Linotype" w:hAnsi="Palatino Linotype"/>
          <w:i/>
          <w:lang w:val="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pública.“[Sic]</w:t>
      </w:r>
      <w:r w:rsidRPr="00CA44DB">
        <w:rPr>
          <w:rFonts w:ascii="Palatino Linotype" w:hAnsi="Palatino Linotype"/>
          <w:lang w:val="es-MX"/>
        </w:rPr>
        <w:t xml:space="preserve"> </w:t>
      </w:r>
    </w:p>
    <w:p w14:paraId="5BD4B850" w14:textId="77777777" w:rsidR="00CA44DB" w:rsidRPr="00CA44DB" w:rsidRDefault="00CA44DB" w:rsidP="00CA44DB">
      <w:pPr>
        <w:tabs>
          <w:tab w:val="left" w:pos="709"/>
        </w:tabs>
        <w:spacing w:line="360" w:lineRule="auto"/>
        <w:contextualSpacing/>
        <w:jc w:val="both"/>
        <w:rPr>
          <w:rFonts w:ascii="Palatino Linotype" w:hAnsi="Palatino Linotype"/>
          <w:lang w:val="es-MX"/>
        </w:rPr>
      </w:pPr>
    </w:p>
    <w:p w14:paraId="0AAFAFA8" w14:textId="77777777" w:rsidR="00CA44DB" w:rsidRPr="00CA44DB" w:rsidRDefault="00CA44DB" w:rsidP="00CA44DB">
      <w:pPr>
        <w:tabs>
          <w:tab w:val="left" w:pos="709"/>
        </w:tabs>
        <w:spacing w:line="360" w:lineRule="auto"/>
        <w:contextualSpacing/>
        <w:jc w:val="both"/>
        <w:rPr>
          <w:rFonts w:ascii="Palatino Linotype" w:hAnsi="Palatino Linotype" w:cs="Arial"/>
          <w:i/>
        </w:rPr>
      </w:pPr>
      <w:r w:rsidRPr="00CA44DB">
        <w:rPr>
          <w:rFonts w:ascii="Palatino Linotype" w:hAnsi="Palatino Linotype"/>
          <w:lang w:val="es-MX"/>
        </w:rPr>
        <w:t xml:space="preserve">Además, el derecho a la información constituye una prerrogativa a acceder a documentación en poder de los Sujetos Obligados, no así a realizar cuestionamientos, </w:t>
      </w:r>
      <w:r w:rsidRPr="00CA44DB">
        <w:rPr>
          <w:rFonts w:ascii="Palatino Linotype" w:hAnsi="Palatino Linotype"/>
          <w:lang w:val="es-MX"/>
        </w:rPr>
        <w:lastRenderedPageBreak/>
        <w:t xml:space="preserve">o manifestaciones subjetivas. Sirve de apoyo a lo anterior la definición de derecho a la información de Ernesto Villanueva </w:t>
      </w:r>
      <w:proofErr w:type="spellStart"/>
      <w:r w:rsidRPr="00CA44DB">
        <w:rPr>
          <w:rFonts w:ascii="Palatino Linotype" w:hAnsi="Palatino Linotype"/>
          <w:lang w:val="es-MX"/>
        </w:rPr>
        <w:t>Villanueva</w:t>
      </w:r>
      <w:proofErr w:type="spellEnd"/>
      <w:r w:rsidRPr="00CA44DB">
        <w:rPr>
          <w:rFonts w:ascii="Palatino Linotype" w:hAnsi="Palatino Linotype"/>
          <w:lang w:val="es-MX"/>
        </w:rPr>
        <w:t xml:space="preserve"> que dice: </w:t>
      </w:r>
      <w:r w:rsidRPr="00CA44DB">
        <w:rPr>
          <w:rFonts w:ascii="Palatino Linotype" w:hAnsi="Palatino Linotype"/>
          <w:i/>
          <w:lang w:val="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p>
    <w:p w14:paraId="10F2644D" w14:textId="77777777" w:rsidR="00CA44DB" w:rsidRPr="00CA44DB" w:rsidRDefault="00CA44DB" w:rsidP="00CA44DB">
      <w:pPr>
        <w:tabs>
          <w:tab w:val="left" w:pos="709"/>
        </w:tabs>
        <w:spacing w:line="360" w:lineRule="auto"/>
        <w:contextualSpacing/>
        <w:jc w:val="both"/>
        <w:rPr>
          <w:rFonts w:ascii="Palatino Linotype" w:hAnsi="Palatino Linotype" w:cs="Arial"/>
        </w:rPr>
      </w:pPr>
    </w:p>
    <w:p w14:paraId="3DFE8E27" w14:textId="77777777" w:rsidR="00CA44DB" w:rsidRPr="00CA44DB" w:rsidRDefault="00CA44DB" w:rsidP="00CA44DB">
      <w:pPr>
        <w:tabs>
          <w:tab w:val="left" w:pos="709"/>
        </w:tabs>
        <w:spacing w:line="360" w:lineRule="auto"/>
        <w:contextualSpacing/>
        <w:jc w:val="both"/>
        <w:rPr>
          <w:rFonts w:ascii="Palatino Linotype" w:hAnsi="Palatino Linotype" w:cs="Arial"/>
        </w:rPr>
      </w:pPr>
      <w:r w:rsidRPr="00CA44D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A44DB">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A44D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9A04023" w14:textId="77777777" w:rsidR="00CA44DB" w:rsidRPr="00CA44DB" w:rsidRDefault="00CA44DB" w:rsidP="00CA44DB">
      <w:pPr>
        <w:rPr>
          <w:lang w:val="es-MX" w:eastAsia="es-ES"/>
        </w:rPr>
      </w:pPr>
    </w:p>
    <w:p w14:paraId="43C973FA" w14:textId="77777777" w:rsidR="00CA44DB" w:rsidRPr="00CA44DB" w:rsidRDefault="00CA44DB" w:rsidP="00CA44DB">
      <w:pPr>
        <w:spacing w:line="360" w:lineRule="auto"/>
        <w:ind w:left="567" w:right="616"/>
        <w:jc w:val="both"/>
        <w:rPr>
          <w:rFonts w:ascii="Palatino Linotype" w:hAnsi="Palatino Linotype" w:cs="Arial"/>
          <w:i/>
        </w:rPr>
      </w:pPr>
      <w:r w:rsidRPr="00CA44DB">
        <w:rPr>
          <w:rFonts w:ascii="Palatino Linotype" w:hAnsi="Palatino Linotype" w:cs="Arial"/>
          <w:i/>
        </w:rPr>
        <w:t>“</w:t>
      </w:r>
      <w:r w:rsidRPr="00CA44DB">
        <w:rPr>
          <w:rFonts w:ascii="Palatino Linotype" w:hAnsi="Palatino Linotype" w:cs="Arial"/>
          <w:b/>
          <w:i/>
        </w:rPr>
        <w:t xml:space="preserve">Artículo 3. </w:t>
      </w:r>
      <w:r w:rsidRPr="00CA44DB">
        <w:rPr>
          <w:rFonts w:ascii="Palatino Linotype" w:hAnsi="Palatino Linotype" w:cs="Arial"/>
          <w:i/>
        </w:rPr>
        <w:t>Para los efectos de la presente Ley se entenderá por:</w:t>
      </w:r>
    </w:p>
    <w:p w14:paraId="227321ED" w14:textId="77777777" w:rsidR="00CA44DB" w:rsidRPr="00CA44DB" w:rsidRDefault="00CA44DB" w:rsidP="00CA44DB">
      <w:pPr>
        <w:spacing w:line="360" w:lineRule="auto"/>
        <w:ind w:left="567" w:right="616"/>
        <w:jc w:val="both"/>
        <w:rPr>
          <w:rFonts w:ascii="Palatino Linotype" w:hAnsi="Palatino Linotype" w:cs="Arial"/>
          <w:i/>
        </w:rPr>
      </w:pPr>
      <w:r w:rsidRPr="00CA44DB">
        <w:rPr>
          <w:rFonts w:ascii="Palatino Linotype" w:hAnsi="Palatino Linotype" w:cs="Arial"/>
          <w:i/>
        </w:rPr>
        <w:t>(…)</w:t>
      </w:r>
    </w:p>
    <w:p w14:paraId="35E94E5A" w14:textId="77777777" w:rsidR="00CA44DB" w:rsidRPr="00CA44DB" w:rsidRDefault="00CA44DB" w:rsidP="00CA44DB">
      <w:pPr>
        <w:spacing w:line="360" w:lineRule="auto"/>
        <w:ind w:left="567" w:right="616"/>
        <w:jc w:val="both"/>
        <w:rPr>
          <w:rFonts w:ascii="Palatino Linotype" w:hAnsi="Palatino Linotype" w:cs="Arial"/>
          <w:i/>
        </w:rPr>
      </w:pPr>
      <w:r w:rsidRPr="00CA44DB">
        <w:rPr>
          <w:rFonts w:ascii="Palatino Linotype" w:hAnsi="Palatino Linotype" w:cs="Arial"/>
          <w:b/>
          <w:i/>
        </w:rPr>
        <w:t>XI. Documento:</w:t>
      </w:r>
      <w:r w:rsidRPr="00CA44DB">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CA44DB">
        <w:rPr>
          <w:rFonts w:ascii="Palatino Linotype" w:hAnsi="Palatino Linotype" w:cs="Arial"/>
          <w:b/>
          <w:i/>
          <w:u w:val="single"/>
        </w:rPr>
        <w:t>registro que documente el ejercicio de las facultades, funciones y competencias de los sujetos obligados</w:t>
      </w:r>
      <w:r w:rsidRPr="00CA44DB">
        <w:rPr>
          <w:rFonts w:ascii="Palatino Linotype" w:hAnsi="Palatino Linotype" w:cs="Arial"/>
          <w:i/>
          <w:u w:val="single"/>
        </w:rPr>
        <w:t>,</w:t>
      </w:r>
      <w:r w:rsidRPr="00CA44DB">
        <w:rPr>
          <w:rFonts w:ascii="Palatino Linotype" w:hAnsi="Palatino Linotype" w:cs="Arial"/>
          <w:i/>
        </w:rPr>
        <w:t xml:space="preserve"> sus servidores públicos e integrantes, </w:t>
      </w:r>
      <w:r w:rsidRPr="00CA44DB">
        <w:rPr>
          <w:rFonts w:ascii="Palatino Linotype" w:hAnsi="Palatino Linotype" w:cs="Arial"/>
          <w:b/>
          <w:i/>
          <w:u w:val="single"/>
        </w:rPr>
        <w:t>sin importar su fuente o fecha de elaboración.</w:t>
      </w:r>
      <w:r w:rsidRPr="00CA44DB">
        <w:rPr>
          <w:rFonts w:ascii="Palatino Linotype" w:hAnsi="Palatino Linotype" w:cs="Arial"/>
          <w:i/>
        </w:rPr>
        <w:t xml:space="preserve"> Los documentos podrán estar en cualquier medio, sea escrito, impreso, sonoro, visual, electrónico, informático u holográfico;</w:t>
      </w:r>
    </w:p>
    <w:p w14:paraId="526F9096" w14:textId="77777777" w:rsidR="00CA44DB" w:rsidRPr="00CA44DB" w:rsidRDefault="00CA44DB" w:rsidP="00CA44DB">
      <w:pPr>
        <w:spacing w:line="360" w:lineRule="auto"/>
        <w:ind w:left="567" w:right="616"/>
        <w:jc w:val="both"/>
        <w:rPr>
          <w:rFonts w:ascii="Palatino Linotype" w:hAnsi="Palatino Linotype" w:cs="Arial"/>
          <w:i/>
        </w:rPr>
      </w:pPr>
      <w:r w:rsidRPr="00CA44DB">
        <w:rPr>
          <w:rFonts w:ascii="Palatino Linotype" w:hAnsi="Palatino Linotype" w:cs="Arial"/>
          <w:i/>
        </w:rPr>
        <w:lastRenderedPageBreak/>
        <w:t>(…)”</w:t>
      </w:r>
    </w:p>
    <w:p w14:paraId="1D0AA5AF" w14:textId="77777777" w:rsidR="00CA44DB" w:rsidRPr="00CA44DB" w:rsidRDefault="00CA44DB" w:rsidP="00CA44DB">
      <w:pPr>
        <w:spacing w:line="360" w:lineRule="auto"/>
        <w:jc w:val="both"/>
        <w:rPr>
          <w:rFonts w:ascii="Palatino Linotype" w:hAnsi="Palatino Linotype" w:cs="Calibri"/>
        </w:rPr>
      </w:pPr>
    </w:p>
    <w:p w14:paraId="3C82E039" w14:textId="77777777" w:rsidR="00CA44DB" w:rsidRPr="00CA44DB" w:rsidRDefault="00CA44DB" w:rsidP="00CA44DB">
      <w:pPr>
        <w:spacing w:line="360" w:lineRule="auto"/>
        <w:jc w:val="both"/>
        <w:rPr>
          <w:rFonts w:ascii="Palatino Linotype" w:hAnsi="Palatino Linotype" w:cs="Calibri"/>
        </w:rPr>
      </w:pPr>
      <w:r w:rsidRPr="00CA44DB">
        <w:rPr>
          <w:rFonts w:ascii="Palatino Linotype" w:hAnsi="Palatino Linotype"/>
          <w:lang w:val="es-MX"/>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03E0C6A6" w14:textId="77777777" w:rsidR="00CA44DB" w:rsidRPr="00CA44DB" w:rsidRDefault="00CA44DB" w:rsidP="00CA44DB">
      <w:pPr>
        <w:spacing w:line="360" w:lineRule="auto"/>
        <w:jc w:val="both"/>
        <w:rPr>
          <w:rFonts w:ascii="Palatino Linotype" w:hAnsi="Palatino Linotype" w:cs="Calibri"/>
        </w:rPr>
      </w:pPr>
    </w:p>
    <w:p w14:paraId="446F4A39" w14:textId="77777777" w:rsidR="00E01840" w:rsidRDefault="00E01840" w:rsidP="003E0427">
      <w:pPr>
        <w:spacing w:line="360" w:lineRule="auto"/>
        <w:ind w:right="49"/>
        <w:contextualSpacing/>
        <w:jc w:val="both"/>
        <w:rPr>
          <w:rFonts w:ascii="Palatino Linotype" w:hAnsi="Palatino Linotype" w:cs="Arial"/>
        </w:rPr>
      </w:pPr>
    </w:p>
    <w:p w14:paraId="7C7F3CBA" w14:textId="7CBDB82F" w:rsidR="00E01840" w:rsidRPr="00E01840" w:rsidRDefault="00E01840" w:rsidP="003E0427">
      <w:pPr>
        <w:spacing w:line="360" w:lineRule="auto"/>
        <w:ind w:right="49"/>
        <w:contextualSpacing/>
        <w:jc w:val="both"/>
        <w:rPr>
          <w:rFonts w:ascii="Palatino Linotype" w:hAnsi="Palatino Linotype" w:cs="Arial"/>
          <w:b/>
          <w:i/>
        </w:rPr>
      </w:pPr>
      <w:r w:rsidRPr="00E01840">
        <w:rPr>
          <w:rFonts w:ascii="Palatino Linotype" w:hAnsi="Palatino Linotype" w:cs="Arial"/>
          <w:b/>
          <w:i/>
        </w:rPr>
        <w:t>Licencias de funcionamiento.</w:t>
      </w:r>
    </w:p>
    <w:p w14:paraId="6E5BCD1F" w14:textId="77777777" w:rsidR="008105BA" w:rsidRPr="008105BA" w:rsidRDefault="008105BA" w:rsidP="008105BA">
      <w:pPr>
        <w:spacing w:line="360" w:lineRule="auto"/>
        <w:ind w:right="-93"/>
        <w:jc w:val="both"/>
        <w:rPr>
          <w:rFonts w:ascii="Palatino Linotype" w:eastAsia="Calibri" w:hAnsi="Palatino Linotype" w:cs="Tahoma"/>
          <w:bCs/>
          <w:szCs w:val="22"/>
          <w:lang w:val="es-MX" w:eastAsia="en-US"/>
        </w:rPr>
      </w:pPr>
      <w:r w:rsidRPr="008105BA">
        <w:rPr>
          <w:rFonts w:ascii="Palatino Linotype" w:eastAsia="Calibri" w:hAnsi="Palatino Linotype" w:cs="Tahoma"/>
          <w:bCs/>
          <w:szCs w:val="22"/>
          <w:lang w:val="es-MX" w:eastAsia="en-US"/>
        </w:rPr>
        <w:t xml:space="preserve">De conformidad a lo dispuesto en el artículo 2°, fracciones XV y XXXVIII, 5°, fracción X, 7°, fracción V, 15, 16 y 33, de la Ley de Competitividad y Ordenamiento Comercial del Estado de México, la </w:t>
      </w:r>
      <w:r w:rsidRPr="008105BA">
        <w:rPr>
          <w:rFonts w:ascii="Palatino Linotype" w:eastAsia="Calibri" w:hAnsi="Palatino Linotype" w:cs="Tahoma"/>
          <w:b/>
          <w:bCs/>
          <w:szCs w:val="22"/>
          <w:lang w:val="es-MX" w:eastAsia="en-US"/>
        </w:rPr>
        <w:t xml:space="preserve">licencia de funcionamiento, </w:t>
      </w:r>
      <w:r w:rsidRPr="008105BA">
        <w:rPr>
          <w:rFonts w:ascii="Palatino Linotype" w:eastAsia="Calibri" w:hAnsi="Palatino Linotype" w:cs="Tahoma"/>
          <w:bCs/>
          <w:szCs w:val="22"/>
          <w:lang w:val="es-MX" w:eastAsia="en-US"/>
        </w:rPr>
        <w:t xml:space="preserve">es el acto administrativo emitido por </w:t>
      </w:r>
      <w:r w:rsidRPr="008105BA">
        <w:rPr>
          <w:rFonts w:ascii="Palatino Linotype" w:eastAsia="Calibri" w:hAnsi="Palatino Linotype" w:cs="Tahoma"/>
          <w:b/>
          <w:bCs/>
          <w:szCs w:val="22"/>
          <w:lang w:val="es-MX" w:eastAsia="en-U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8105BA">
        <w:rPr>
          <w:rFonts w:ascii="Palatino Linotype" w:eastAsia="Calibri" w:hAnsi="Palatino Linotype" w:cs="Tahoma"/>
          <w:bCs/>
          <w:szCs w:val="22"/>
          <w:lang w:val="es-MX" w:eastAsia="en-US"/>
        </w:rPr>
        <w:t xml:space="preserve"> </w:t>
      </w:r>
    </w:p>
    <w:p w14:paraId="52D91BEA" w14:textId="77777777" w:rsidR="008105BA" w:rsidRPr="008105BA" w:rsidRDefault="008105BA" w:rsidP="008105BA">
      <w:pPr>
        <w:spacing w:line="360" w:lineRule="auto"/>
        <w:ind w:right="-93"/>
        <w:jc w:val="both"/>
        <w:rPr>
          <w:rFonts w:ascii="Palatino Linotype" w:eastAsia="Calibri" w:hAnsi="Palatino Linotype" w:cs="Tahoma"/>
          <w:bCs/>
          <w:szCs w:val="22"/>
          <w:lang w:val="es-MX" w:eastAsia="en-US"/>
        </w:rPr>
      </w:pPr>
    </w:p>
    <w:p w14:paraId="6E10D15F" w14:textId="77777777" w:rsidR="008105BA" w:rsidRDefault="008105BA" w:rsidP="008105BA">
      <w:pPr>
        <w:spacing w:line="360" w:lineRule="auto"/>
        <w:ind w:right="-93"/>
        <w:jc w:val="both"/>
        <w:rPr>
          <w:rFonts w:ascii="Palatino Linotype" w:eastAsia="Calibri" w:hAnsi="Palatino Linotype" w:cs="Tahoma"/>
          <w:bCs/>
          <w:szCs w:val="22"/>
          <w:lang w:val="es-MX" w:eastAsia="en-US"/>
        </w:rPr>
      </w:pPr>
      <w:r w:rsidRPr="008105BA">
        <w:rPr>
          <w:rFonts w:ascii="Palatino Linotype" w:eastAsia="Calibri" w:hAnsi="Palatino Linotype" w:cs="Tahoma"/>
          <w:bCs/>
          <w:szCs w:val="22"/>
          <w:lang w:val="es-MX" w:eastAsia="en-US"/>
        </w:rPr>
        <w:t xml:space="preserve">En ese contexto, la operación de la </w:t>
      </w:r>
      <w:r w:rsidRPr="008105BA">
        <w:rPr>
          <w:rFonts w:ascii="Palatino Linotype" w:eastAsia="Calibri" w:hAnsi="Palatino Linotype" w:cs="Tahoma"/>
          <w:b/>
          <w:bCs/>
          <w:szCs w:val="22"/>
          <w:lang w:val="es-MX" w:eastAsia="en-US"/>
        </w:rPr>
        <w:t xml:space="preserve">Ventanilla Única </w:t>
      </w:r>
      <w:r w:rsidRPr="008105BA">
        <w:rPr>
          <w:rFonts w:ascii="Palatino Linotype" w:eastAsia="Calibri" w:hAnsi="Palatino Linotype" w:cs="Tahoma"/>
          <w:bCs/>
          <w:szCs w:val="22"/>
          <w:lang w:val="es-MX" w:eastAsia="en-US"/>
        </w:rPr>
        <w:t xml:space="preserve">y la expedición de los </w:t>
      </w:r>
      <w:r w:rsidRPr="008105BA">
        <w:rPr>
          <w:rFonts w:ascii="Palatino Linotype" w:eastAsia="Calibri" w:hAnsi="Palatino Linotype" w:cs="Tahoma"/>
          <w:b/>
          <w:bCs/>
          <w:szCs w:val="22"/>
          <w:lang w:val="es-MX" w:eastAsia="en-US"/>
        </w:rPr>
        <w:t>Dictámenes de Giro</w:t>
      </w:r>
      <w:r w:rsidRPr="008105BA">
        <w:rPr>
          <w:rFonts w:ascii="Palatino Linotype" w:eastAsia="Calibri" w:hAnsi="Palatino Linotype" w:cs="Tahoma"/>
          <w:bCs/>
          <w:szCs w:val="22"/>
          <w:lang w:val="es-MX" w:eastAsia="en-US"/>
        </w:rPr>
        <w:t xml:space="preserve">, le corresponde a los Ayuntamientos, al coordinar la gestión de trámites para la recepción, integración y verificación de los expedientes que presentan los particulares; por tales circunstancias, cada Municipio deberá apegarse a las disposiciones legales que </w:t>
      </w:r>
      <w:r w:rsidRPr="008105BA">
        <w:rPr>
          <w:rFonts w:ascii="Palatino Linotype" w:eastAsia="Calibri" w:hAnsi="Palatino Linotype" w:cs="Tahoma"/>
          <w:bCs/>
          <w:szCs w:val="22"/>
          <w:lang w:val="es-MX" w:eastAsia="en-US"/>
        </w:rPr>
        <w:lastRenderedPageBreak/>
        <w:t>emita, ello conforme a los artículos 16 y 22, fracción I, del Reglamento de la Ley de Competitividad y Ordenamiento Comercial del Estado de México.</w:t>
      </w:r>
    </w:p>
    <w:p w14:paraId="6FAEBBC0" w14:textId="2D9D2955" w:rsidR="00FE1179" w:rsidRDefault="00FE1179" w:rsidP="008105BA">
      <w:pPr>
        <w:spacing w:line="360" w:lineRule="auto"/>
        <w:ind w:right="-93"/>
        <w:jc w:val="both"/>
        <w:rPr>
          <w:rFonts w:ascii="Palatino Linotype" w:eastAsia="Calibri" w:hAnsi="Palatino Linotype" w:cs="Tahoma"/>
          <w:bCs/>
          <w:szCs w:val="22"/>
          <w:lang w:val="es-MX" w:eastAsia="en-US"/>
        </w:rPr>
      </w:pPr>
      <w:r>
        <w:rPr>
          <w:rFonts w:ascii="Palatino Linotype" w:eastAsia="Calibri" w:hAnsi="Palatino Linotype" w:cs="Tahoma"/>
          <w:bCs/>
          <w:szCs w:val="22"/>
          <w:lang w:val="es-MX" w:eastAsia="en-US"/>
        </w:rPr>
        <w:t>A este respecto el propio Bando Municipal del Sujeto Obligado determina necesario contar con licencia de funcionamiento.</w:t>
      </w:r>
    </w:p>
    <w:p w14:paraId="6AB745A9" w14:textId="77777777" w:rsidR="0044396A" w:rsidRDefault="0044396A" w:rsidP="008105BA">
      <w:pPr>
        <w:spacing w:line="360" w:lineRule="auto"/>
        <w:ind w:right="-93"/>
        <w:jc w:val="both"/>
        <w:rPr>
          <w:rFonts w:ascii="Palatino Linotype" w:eastAsia="Calibri" w:hAnsi="Palatino Linotype" w:cs="Tahoma"/>
          <w:bCs/>
          <w:szCs w:val="22"/>
          <w:lang w:val="es-MX" w:eastAsia="en-US"/>
        </w:rPr>
      </w:pPr>
    </w:p>
    <w:p w14:paraId="429C4FB5" w14:textId="5B5AE739" w:rsidR="00FE1179" w:rsidRPr="00FE1179" w:rsidRDefault="00FE1179" w:rsidP="00FE1179">
      <w:pPr>
        <w:spacing w:line="276" w:lineRule="auto"/>
        <w:ind w:left="851" w:right="616"/>
        <w:jc w:val="both"/>
        <w:rPr>
          <w:rFonts w:ascii="Palatino Linotype" w:eastAsia="Calibri" w:hAnsi="Palatino Linotype" w:cs="Tahoma"/>
          <w:bCs/>
          <w:i/>
          <w:sz w:val="22"/>
          <w:szCs w:val="22"/>
          <w:lang w:val="es-MX" w:eastAsia="en-US"/>
        </w:rPr>
      </w:pPr>
      <w:r w:rsidRPr="00FE1179">
        <w:rPr>
          <w:rFonts w:ascii="Palatino Linotype" w:eastAsia="Calibri" w:hAnsi="Palatino Linotype" w:cs="Tahoma"/>
          <w:b/>
          <w:bCs/>
          <w:i/>
          <w:sz w:val="22"/>
          <w:szCs w:val="22"/>
          <w:lang w:eastAsia="en-US"/>
        </w:rPr>
        <w:t>ARTÍCULO 130.-</w:t>
      </w:r>
      <w:r w:rsidRPr="00FE1179">
        <w:rPr>
          <w:rFonts w:ascii="Palatino Linotype" w:eastAsia="Calibri" w:hAnsi="Palatino Linotype" w:cs="Tahoma"/>
          <w:bCs/>
          <w:i/>
          <w:sz w:val="22"/>
          <w:szCs w:val="22"/>
          <w:lang w:eastAsia="en-US"/>
        </w:rPr>
        <w:t xml:space="preserve"> Los establecimientos comerciales, industriales o de servicio deberán de cumplir con los siguientes requisitos en materia de protección civil:</w:t>
      </w:r>
    </w:p>
    <w:p w14:paraId="01AAB0F1" w14:textId="70F15F54" w:rsidR="00FE1179" w:rsidRDefault="00FE1179" w:rsidP="00FE1179">
      <w:pPr>
        <w:spacing w:line="276" w:lineRule="auto"/>
        <w:ind w:left="851" w:right="616"/>
        <w:jc w:val="both"/>
        <w:rPr>
          <w:rFonts w:ascii="Palatino Linotype" w:eastAsia="Calibri" w:hAnsi="Palatino Linotype" w:cs="Tahoma"/>
          <w:bCs/>
          <w:i/>
          <w:sz w:val="22"/>
          <w:szCs w:val="22"/>
          <w:lang w:eastAsia="en-US"/>
        </w:rPr>
      </w:pPr>
      <w:r w:rsidRPr="00FE1179">
        <w:rPr>
          <w:rFonts w:ascii="Palatino Linotype" w:eastAsia="Calibri" w:hAnsi="Palatino Linotype" w:cs="Tahoma"/>
          <w:b/>
          <w:bCs/>
          <w:i/>
          <w:sz w:val="22"/>
          <w:szCs w:val="22"/>
          <w:lang w:eastAsia="en-US"/>
        </w:rPr>
        <w:t>I.</w:t>
      </w:r>
      <w:r w:rsidRPr="00FE1179">
        <w:rPr>
          <w:rFonts w:ascii="Palatino Linotype" w:eastAsia="Calibri" w:hAnsi="Palatino Linotype" w:cs="Tahoma"/>
          <w:bCs/>
          <w:i/>
          <w:sz w:val="22"/>
          <w:szCs w:val="22"/>
          <w:lang w:eastAsia="en-US"/>
        </w:rPr>
        <w:t xml:space="preserve"> Para la apertura y renovación anual de Licencia de funcionamiento, se deberá de contar con un dictamen emitido por la Dirección de Seguridad Pública y Protección Civil.</w:t>
      </w:r>
    </w:p>
    <w:p w14:paraId="5DDAA04A" w14:textId="77777777" w:rsidR="0044396A" w:rsidRPr="008105BA" w:rsidRDefault="0044396A" w:rsidP="00FE1179">
      <w:pPr>
        <w:spacing w:line="276" w:lineRule="auto"/>
        <w:ind w:left="851" w:right="616"/>
        <w:jc w:val="both"/>
        <w:rPr>
          <w:rFonts w:ascii="Palatino Linotype" w:eastAsia="Calibri" w:hAnsi="Palatino Linotype" w:cs="Tahoma"/>
          <w:bCs/>
          <w:i/>
          <w:sz w:val="22"/>
          <w:szCs w:val="22"/>
          <w:lang w:val="es-MX" w:eastAsia="en-US"/>
        </w:rPr>
      </w:pPr>
    </w:p>
    <w:p w14:paraId="53257435" w14:textId="223EF744" w:rsidR="0066669D" w:rsidRPr="0066669D" w:rsidRDefault="00787175" w:rsidP="007315C3">
      <w:pPr>
        <w:spacing w:line="360" w:lineRule="auto"/>
        <w:ind w:right="49"/>
        <w:contextualSpacing/>
        <w:jc w:val="both"/>
        <w:rPr>
          <w:rFonts w:ascii="Palatino Linotype" w:eastAsia="Palatino Linotype" w:hAnsi="Palatino Linotype" w:cs="Palatino Linotype"/>
          <w:lang w:val="es-ES"/>
        </w:rPr>
      </w:pPr>
      <w:r w:rsidRPr="007315C3">
        <w:rPr>
          <w:rFonts w:ascii="Palatino Linotype" w:hAnsi="Palatino Linotype" w:cs="Arial"/>
        </w:rPr>
        <w:t xml:space="preserve">Al respecto cabe </w:t>
      </w:r>
      <w:r w:rsidR="00640A1A" w:rsidRPr="007315C3">
        <w:rPr>
          <w:rFonts w:ascii="Palatino Linotype" w:hAnsi="Palatino Linotype" w:cs="Arial"/>
        </w:rPr>
        <w:t>referir</w:t>
      </w:r>
      <w:r w:rsidRPr="007315C3">
        <w:rPr>
          <w:rFonts w:ascii="Palatino Linotype" w:hAnsi="Palatino Linotype" w:cs="Arial"/>
        </w:rPr>
        <w:t xml:space="preserve"> que </w:t>
      </w:r>
      <w:r w:rsidR="0066669D" w:rsidRPr="0066669D">
        <w:rPr>
          <w:rFonts w:ascii="Palatino Linotype" w:eastAsia="Palatino Linotype" w:hAnsi="Palatino Linotype" w:cs="Palatino Linotype"/>
          <w:lang w:val="es-ES"/>
        </w:rPr>
        <w:t xml:space="preserve">por cuanto al </w:t>
      </w:r>
      <w:r w:rsidR="0066669D" w:rsidRPr="0066669D">
        <w:rPr>
          <w:rFonts w:ascii="Palatino Linotype" w:eastAsia="Palatino Linotype" w:hAnsi="Palatino Linotype" w:cs="Palatino Linotype"/>
          <w:b/>
          <w:lang w:val="es-ES"/>
        </w:rPr>
        <w:t>Nombre del titular de la Licencia de funcionamiento (persona física):</w:t>
      </w:r>
    </w:p>
    <w:p w14:paraId="5EE80652" w14:textId="77777777" w:rsidR="0066669D" w:rsidRPr="0066669D" w:rsidRDefault="0066669D" w:rsidP="0066669D">
      <w:pPr>
        <w:spacing w:line="360" w:lineRule="auto"/>
        <w:jc w:val="both"/>
        <w:rPr>
          <w:rFonts w:ascii="Palatino Linotype" w:eastAsia="Palatino Linotype" w:hAnsi="Palatino Linotype" w:cs="Palatino Linotype"/>
          <w:lang w:val="es-ES"/>
        </w:rPr>
      </w:pPr>
    </w:p>
    <w:p w14:paraId="0647554E" w14:textId="77777777" w:rsidR="0066669D" w:rsidRPr="0066669D" w:rsidRDefault="0066669D" w:rsidP="0066669D">
      <w:pPr>
        <w:spacing w:line="360" w:lineRule="auto"/>
        <w:ind w:right="-93"/>
        <w:jc w:val="both"/>
        <w:rPr>
          <w:rFonts w:ascii="Palatino Linotype" w:eastAsia="Palatino Linotype" w:hAnsi="Palatino Linotype" w:cs="Palatino Linotype"/>
          <w:b/>
          <w:lang w:val="es-ES"/>
        </w:rPr>
      </w:pPr>
      <w:r w:rsidRPr="0066669D">
        <w:rPr>
          <w:rFonts w:ascii="Palatino Linotype" w:eastAsia="Palatino Linotype" w:hAnsi="Palatino Linotype" w:cs="Palatino Linotype"/>
          <w:lang w:val="es-ES"/>
        </w:rPr>
        <w:t xml:space="preserve">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6669D">
        <w:rPr>
          <w:rFonts w:ascii="Palatino Linotype" w:eastAsia="Palatino Linotype" w:hAnsi="Palatino Linotype" w:cs="Palatino Linotype"/>
          <w:i/>
          <w:lang w:val="es-ES"/>
        </w:rPr>
        <w:t>per se</w:t>
      </w:r>
      <w:r w:rsidRPr="0066669D">
        <w:rPr>
          <w:rFonts w:ascii="Palatino Linotype" w:eastAsia="Palatino Linotype" w:hAnsi="Palatino Linotype" w:cs="Palatino Linotype"/>
          <w:lang w:val="es-ES"/>
        </w:rPr>
        <w:t xml:space="preserve"> es un elemento que hace a una persona física identificada o identificable, por lo que, </w:t>
      </w:r>
      <w:r w:rsidRPr="0066669D">
        <w:rPr>
          <w:rFonts w:ascii="Palatino Linotype" w:eastAsia="Palatino Linotype" w:hAnsi="Palatino Linotype" w:cs="Palatino Linotype"/>
          <w:b/>
          <w:lang w:val="es-ES"/>
        </w:rPr>
        <w:t>se considera un dato personal.</w:t>
      </w:r>
    </w:p>
    <w:p w14:paraId="79A038D2" w14:textId="77777777" w:rsidR="0066669D" w:rsidRPr="0066669D" w:rsidRDefault="0066669D" w:rsidP="0066669D">
      <w:pPr>
        <w:spacing w:line="360" w:lineRule="auto"/>
        <w:ind w:right="-93"/>
        <w:jc w:val="both"/>
        <w:rPr>
          <w:rFonts w:ascii="Palatino Linotype" w:eastAsia="Palatino Linotype" w:hAnsi="Palatino Linotype" w:cs="Palatino Linotype"/>
          <w:b/>
          <w:lang w:val="es-ES"/>
        </w:rPr>
      </w:pPr>
    </w:p>
    <w:p w14:paraId="12B0C5EE" w14:textId="77777777" w:rsidR="0066669D" w:rsidRPr="0066669D" w:rsidRDefault="0066669D" w:rsidP="0066669D">
      <w:pPr>
        <w:spacing w:line="360" w:lineRule="auto"/>
        <w:jc w:val="both"/>
        <w:rPr>
          <w:rFonts w:ascii="Palatino Linotype" w:eastAsia="Palatino Linotype" w:hAnsi="Palatino Linotype" w:cs="Palatino Linotype"/>
          <w:lang w:val="es-ES"/>
        </w:rPr>
      </w:pPr>
      <w:r w:rsidRPr="0066669D">
        <w:rPr>
          <w:rFonts w:ascii="Palatino Linotype" w:eastAsia="Palatino Linotype" w:hAnsi="Palatino Linotype" w:cs="Palatino Linotype"/>
          <w:lang w:val="es-ES"/>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22A5F5D5" w14:textId="77777777" w:rsidR="0066669D" w:rsidRPr="0066669D" w:rsidRDefault="0066669D" w:rsidP="0066669D">
      <w:pPr>
        <w:spacing w:line="360" w:lineRule="auto"/>
        <w:jc w:val="both"/>
        <w:rPr>
          <w:rFonts w:ascii="Palatino Linotype" w:eastAsia="Palatino Linotype" w:hAnsi="Palatino Linotype" w:cs="Palatino Linotype"/>
          <w:sz w:val="20"/>
          <w:szCs w:val="20"/>
          <w:lang w:val="es-ES"/>
        </w:rPr>
      </w:pPr>
    </w:p>
    <w:p w14:paraId="53D4B2F6" w14:textId="77777777" w:rsidR="0066669D" w:rsidRPr="0066669D" w:rsidRDefault="0066669D" w:rsidP="0066669D">
      <w:pPr>
        <w:ind w:left="567" w:right="567"/>
        <w:jc w:val="both"/>
        <w:rPr>
          <w:rFonts w:ascii="Palatino Linotype" w:eastAsia="Palatino Linotype" w:hAnsi="Palatino Linotype" w:cs="Palatino Linotype"/>
          <w:i/>
          <w:sz w:val="20"/>
          <w:szCs w:val="20"/>
          <w:lang w:val="es-ES"/>
        </w:rPr>
      </w:pPr>
      <w:r w:rsidRPr="0066669D">
        <w:rPr>
          <w:rFonts w:ascii="Palatino Linotype" w:eastAsia="Palatino Linotype" w:hAnsi="Palatino Linotype" w:cs="Palatino Linotype"/>
          <w:b/>
          <w:i/>
          <w:sz w:val="20"/>
          <w:szCs w:val="20"/>
          <w:lang w:val="es-ES"/>
        </w:rPr>
        <w:lastRenderedPageBreak/>
        <w:t>“Nombre del titular de una licencia que no involucre el aprovechamiento de bienes, servicios y/o recursos públicos, constituye un dato personal susceptible de clasificar como confidencial.</w:t>
      </w:r>
      <w:r w:rsidRPr="0066669D">
        <w:rPr>
          <w:rFonts w:ascii="Palatino Linotype" w:eastAsia="Palatino Linotype" w:hAnsi="Palatino Linotype" w:cs="Palatino Linotype"/>
          <w:i/>
          <w:sz w:val="20"/>
          <w:szCs w:val="20"/>
          <w:lang w:val="es-E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1E26541" w14:textId="77777777" w:rsidR="0066669D" w:rsidRPr="0066669D" w:rsidRDefault="0066669D" w:rsidP="0066669D">
      <w:pPr>
        <w:spacing w:line="360" w:lineRule="auto"/>
        <w:ind w:right="-93"/>
        <w:jc w:val="both"/>
        <w:rPr>
          <w:rFonts w:ascii="Palatino Linotype" w:eastAsia="Palatino Linotype" w:hAnsi="Palatino Linotype" w:cs="Palatino Linotype"/>
          <w:lang w:val="es-ES"/>
        </w:rPr>
      </w:pPr>
    </w:p>
    <w:p w14:paraId="055338F2" w14:textId="77777777" w:rsidR="0066669D" w:rsidRPr="0066669D" w:rsidRDefault="0066669D" w:rsidP="0066669D">
      <w:pPr>
        <w:spacing w:line="360" w:lineRule="auto"/>
        <w:ind w:right="-93"/>
        <w:jc w:val="both"/>
        <w:rPr>
          <w:rFonts w:ascii="Palatino Linotype" w:eastAsia="Palatino Linotype" w:hAnsi="Palatino Linotype" w:cs="Palatino Linotype"/>
          <w:lang w:val="es-ES"/>
        </w:rPr>
      </w:pPr>
      <w:r w:rsidRPr="0066669D">
        <w:rPr>
          <w:rFonts w:ascii="Palatino Linotype" w:eastAsia="Palatino Linotype" w:hAnsi="Palatino Linotype" w:cs="Palatino Linotype"/>
          <w:lang w:val="es-E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64BC5695" w14:textId="77777777" w:rsidR="0066669D" w:rsidRPr="0066669D" w:rsidRDefault="0066669D" w:rsidP="0066669D">
      <w:pPr>
        <w:spacing w:line="360" w:lineRule="auto"/>
        <w:ind w:right="-93"/>
        <w:jc w:val="both"/>
        <w:rPr>
          <w:rFonts w:ascii="Palatino Linotype" w:eastAsia="Palatino Linotype" w:hAnsi="Palatino Linotype" w:cs="Palatino Linotype"/>
          <w:lang w:val="es-ES"/>
        </w:rPr>
      </w:pPr>
    </w:p>
    <w:p w14:paraId="28527496" w14:textId="49316C84" w:rsidR="0066669D" w:rsidRPr="0066669D" w:rsidRDefault="0066669D" w:rsidP="0066669D">
      <w:pPr>
        <w:spacing w:line="360" w:lineRule="auto"/>
        <w:ind w:right="-93"/>
        <w:jc w:val="both"/>
        <w:rPr>
          <w:rFonts w:ascii="Palatino Linotype" w:eastAsia="Palatino Linotype" w:hAnsi="Palatino Linotype" w:cs="Palatino Linotype"/>
          <w:lang w:val="es-ES"/>
        </w:rPr>
      </w:pPr>
      <w:r w:rsidRPr="0066669D">
        <w:rPr>
          <w:rFonts w:ascii="Palatino Linotype" w:eastAsia="Palatino Linotype" w:hAnsi="Palatino Linotype" w:cs="Palatino Linotype"/>
          <w:lang w:val="es-ES"/>
        </w:rPr>
        <w:t xml:space="preserve">No obstante, se considera que el nombre localizado en una licencia de funcionamiento, guarda cierto interés público, dado que cualquier actividad comercial, industrial o </w:t>
      </w:r>
      <w:r w:rsidRPr="0066669D">
        <w:rPr>
          <w:rFonts w:ascii="Palatino Linotype" w:eastAsia="Palatino Linotype" w:hAnsi="Palatino Linotype" w:cs="Palatino Linotype"/>
          <w:lang w:val="es-ES"/>
        </w:rPr>
        <w:lastRenderedPageBreak/>
        <w:t xml:space="preserve">económica, es regulada por el Municipio de </w:t>
      </w:r>
      <w:proofErr w:type="spellStart"/>
      <w:r w:rsidR="007315C3" w:rsidRPr="007315C3">
        <w:rPr>
          <w:rFonts w:ascii="Palatino Linotype" w:eastAsia="Palatino Linotype" w:hAnsi="Palatino Linotype" w:cs="Palatino Linotype"/>
          <w:lang w:val="es-ES"/>
        </w:rPr>
        <w:t>Soyaniquilpan</w:t>
      </w:r>
      <w:proofErr w:type="spellEnd"/>
      <w:r w:rsidR="007315C3" w:rsidRPr="007315C3">
        <w:rPr>
          <w:rFonts w:ascii="Palatino Linotype" w:eastAsia="Palatino Linotype" w:hAnsi="Palatino Linotype" w:cs="Palatino Linotype"/>
          <w:lang w:val="es-ES"/>
        </w:rPr>
        <w:t xml:space="preserve"> de Juárez</w:t>
      </w:r>
      <w:r w:rsidRPr="0066669D">
        <w:rPr>
          <w:rFonts w:ascii="Palatino Linotype" w:eastAsia="Palatino Linotype" w:hAnsi="Palatino Linotype" w:cs="Palatino Linotype"/>
          <w:lang w:val="es-ES"/>
        </w:rPr>
        <w:t xml:space="preserve"> dentro de su circunscripción territorial, pues ayuda a transparentar la gestión pública.</w:t>
      </w:r>
    </w:p>
    <w:p w14:paraId="7E4F6BE4" w14:textId="77777777" w:rsidR="0066669D" w:rsidRPr="0066669D" w:rsidRDefault="0066669D" w:rsidP="0066669D">
      <w:pPr>
        <w:spacing w:line="360" w:lineRule="auto"/>
        <w:ind w:right="-93"/>
        <w:jc w:val="both"/>
        <w:rPr>
          <w:rFonts w:ascii="Palatino Linotype" w:eastAsia="Palatino Linotype" w:hAnsi="Palatino Linotype" w:cs="Palatino Linotype"/>
          <w:lang w:val="es-ES"/>
        </w:rPr>
      </w:pPr>
    </w:p>
    <w:p w14:paraId="47EAFC05" w14:textId="77777777" w:rsidR="0066669D" w:rsidRPr="0066669D" w:rsidRDefault="0066669D" w:rsidP="0066669D">
      <w:pPr>
        <w:spacing w:line="360" w:lineRule="auto"/>
        <w:ind w:right="-93"/>
        <w:jc w:val="both"/>
        <w:rPr>
          <w:rFonts w:ascii="Palatino Linotype" w:eastAsia="Palatino Linotype" w:hAnsi="Palatino Linotype" w:cs="Palatino Linotype"/>
          <w:lang w:val="es-ES"/>
        </w:rPr>
      </w:pPr>
      <w:r w:rsidRPr="0066669D">
        <w:rPr>
          <w:rFonts w:ascii="Palatino Linotype" w:eastAsia="Palatino Linotype" w:hAnsi="Palatino Linotype" w:cs="Palatino Linotype"/>
          <w:lang w:val="es-ES"/>
        </w:rPr>
        <w:t>Al respecto, cabe puntualizar que las licencias, tal como se estableció en párrafos anteriores, se refiere a los documentos que contienen la autorización por parte del Ayuntamiento de Zinacantepec, a través de la Dirección de Desarrollo Económico, para que un particular o persona jurídica colectiva pueda realizar una actividad económica, comercial o industrial, regulada por las Leyes respectivas.</w:t>
      </w:r>
    </w:p>
    <w:p w14:paraId="1CD31EC4" w14:textId="77777777" w:rsidR="0066669D" w:rsidRPr="0066669D" w:rsidRDefault="0066669D" w:rsidP="0066669D">
      <w:pPr>
        <w:spacing w:line="360" w:lineRule="auto"/>
        <w:ind w:right="-93"/>
        <w:jc w:val="both"/>
        <w:rPr>
          <w:rFonts w:ascii="Palatino Linotype" w:eastAsia="Palatino Linotype" w:hAnsi="Palatino Linotype" w:cs="Palatino Linotype"/>
          <w:lang w:val="es-ES"/>
        </w:rPr>
      </w:pPr>
    </w:p>
    <w:p w14:paraId="6A4FFB99" w14:textId="77777777" w:rsidR="0066669D" w:rsidRPr="0066669D" w:rsidRDefault="0066669D" w:rsidP="0066669D">
      <w:pPr>
        <w:spacing w:line="360" w:lineRule="auto"/>
        <w:ind w:right="-93"/>
        <w:jc w:val="both"/>
        <w:rPr>
          <w:rFonts w:ascii="Palatino Linotype" w:eastAsia="Palatino Linotype" w:hAnsi="Palatino Linotype" w:cs="Palatino Linotype"/>
          <w:lang w:val="es-ES"/>
        </w:rPr>
      </w:pPr>
      <w:r w:rsidRPr="0066669D">
        <w:rPr>
          <w:rFonts w:ascii="Palatino Linotype" w:eastAsia="Palatino Linotype" w:hAnsi="Palatino Linotype" w:cs="Palatino Linotype"/>
          <w:lang w:val="es-ES"/>
        </w:rPr>
        <w:t xml:space="preserve">En ese sentido, de acuerdo con el artículo 92, fracción XXXII de la Ley en cita, el legislador contempló como información de interés público y que debe estar disponible para consulta, aquellas licencias otorgadas, especificando </w:t>
      </w:r>
      <w:r w:rsidRPr="0066669D">
        <w:rPr>
          <w:rFonts w:ascii="Palatino Linotype" w:eastAsia="Palatino Linotype" w:hAnsi="Palatino Linotype" w:cs="Palatino Linotype"/>
          <w:b/>
          <w:lang w:val="es-ES"/>
        </w:rPr>
        <w:t>el nombre de su titular</w:t>
      </w:r>
      <w:r w:rsidRPr="0066669D">
        <w:rPr>
          <w:rFonts w:ascii="Palatino Linotype" w:eastAsia="Palatino Linotype" w:hAnsi="Palatino Linotype" w:cs="Palatino Linotype"/>
          <w:lang w:val="es-ES"/>
        </w:rPr>
        <w:t xml:space="preserve"> y las características principales. Lo anterior, en concordancia a lo establecido en la Ley General de Transparencia y Acceso a la Información Pública. </w:t>
      </w:r>
    </w:p>
    <w:p w14:paraId="6B669A5F" w14:textId="77777777" w:rsidR="00787175" w:rsidRDefault="00787175" w:rsidP="003E0427">
      <w:pPr>
        <w:spacing w:line="360" w:lineRule="auto"/>
        <w:ind w:right="49"/>
        <w:contextualSpacing/>
        <w:jc w:val="both"/>
        <w:rPr>
          <w:rFonts w:ascii="Palatino Linotype" w:hAnsi="Palatino Linotype" w:cs="Arial"/>
        </w:rPr>
      </w:pPr>
    </w:p>
    <w:p w14:paraId="4873C9BB" w14:textId="081CD10F" w:rsidR="002F1929" w:rsidRDefault="00E37023" w:rsidP="003E0427">
      <w:pPr>
        <w:spacing w:line="360" w:lineRule="auto"/>
        <w:ind w:right="49"/>
        <w:contextualSpacing/>
        <w:jc w:val="both"/>
        <w:rPr>
          <w:rFonts w:ascii="Palatino Linotype" w:hAnsi="Palatino Linotype" w:cs="Arial"/>
        </w:rPr>
      </w:pPr>
      <w:r>
        <w:rPr>
          <w:rFonts w:ascii="Palatino Linotype" w:hAnsi="Palatino Linotype" w:cs="Arial"/>
        </w:rPr>
        <w:t>Por lo que es información susceptible de entregar</w:t>
      </w:r>
      <w:r w:rsidR="008D60FA">
        <w:rPr>
          <w:rFonts w:ascii="Palatino Linotype" w:hAnsi="Palatino Linotype" w:cs="Arial"/>
        </w:rPr>
        <w:t>: l</w:t>
      </w:r>
      <w:r w:rsidR="008D60FA" w:rsidRPr="008D60FA">
        <w:rPr>
          <w:rFonts w:ascii="Palatino Linotype" w:hAnsi="Palatino Linotype" w:cs="Arial"/>
        </w:rPr>
        <w:t>icencias de funcionamiento de las Unidades Económicas expedidas por el Sujeto Obligado, al 07 de marzo de 2025</w:t>
      </w:r>
      <w:r w:rsidR="007315C3">
        <w:rPr>
          <w:rFonts w:ascii="Palatino Linotype" w:hAnsi="Palatino Linotype" w:cs="Arial"/>
        </w:rPr>
        <w:t>.</w:t>
      </w:r>
    </w:p>
    <w:p w14:paraId="656C76ED" w14:textId="77777777" w:rsidR="00787175" w:rsidRDefault="00787175" w:rsidP="003E0427">
      <w:pPr>
        <w:spacing w:line="360" w:lineRule="auto"/>
        <w:ind w:right="49"/>
        <w:contextualSpacing/>
        <w:jc w:val="both"/>
        <w:rPr>
          <w:rFonts w:ascii="Palatino Linotype" w:hAnsi="Palatino Linotype" w:cs="Arial"/>
        </w:rPr>
      </w:pPr>
    </w:p>
    <w:p w14:paraId="1D0EE8F9" w14:textId="1AD908CC" w:rsidR="002F1929" w:rsidRDefault="00143796" w:rsidP="003E0427">
      <w:pPr>
        <w:spacing w:line="360" w:lineRule="auto"/>
        <w:ind w:right="49"/>
        <w:contextualSpacing/>
        <w:jc w:val="both"/>
        <w:rPr>
          <w:rFonts w:ascii="Palatino Linotype" w:hAnsi="Palatino Linotype" w:cs="Arial"/>
          <w:b/>
          <w:i/>
        </w:rPr>
      </w:pPr>
      <w:r w:rsidRPr="00143796">
        <w:rPr>
          <w:rFonts w:ascii="Palatino Linotype" w:hAnsi="Palatino Linotype" w:cs="Arial"/>
          <w:b/>
          <w:i/>
        </w:rPr>
        <w:t>Acuerdo de inexistencia</w:t>
      </w:r>
    </w:p>
    <w:p w14:paraId="1016A7DE" w14:textId="42F62CF5" w:rsidR="000677B7" w:rsidRDefault="000677B7" w:rsidP="000677B7">
      <w:pPr>
        <w:spacing w:after="160" w:line="360" w:lineRule="auto"/>
        <w:ind w:right="-518"/>
        <w:contextualSpacing/>
        <w:jc w:val="both"/>
        <w:rPr>
          <w:rFonts w:ascii="Palatino Linotype" w:eastAsia="Palatino Linotype" w:hAnsi="Palatino Linotype" w:cs="Palatino Linotype"/>
          <w:color w:val="000000"/>
          <w:lang w:val="es-MX" w:eastAsia="es-ES"/>
        </w:rPr>
      </w:pPr>
      <w:r>
        <w:rPr>
          <w:rFonts w:ascii="Palatino Linotype" w:eastAsia="Palatino Linotype" w:hAnsi="Palatino Linotype" w:cs="Palatino Linotype"/>
          <w:color w:val="000000"/>
          <w:lang w:val="es-MX" w:eastAsia="es-ES"/>
        </w:rPr>
        <w:t xml:space="preserve">Partimos de la base que el Sujeto Obligado, manifiesta tener imposibilidad para entregar los documentos donde conste la nómina de la segunda quincena de diciembre de 2024, </w:t>
      </w:r>
      <w:r w:rsidR="00EA774B">
        <w:rPr>
          <w:rFonts w:ascii="Palatino Linotype" w:eastAsia="Palatino Linotype" w:hAnsi="Palatino Linotype" w:cs="Palatino Linotype"/>
          <w:color w:val="000000"/>
          <w:lang w:val="es-MX" w:eastAsia="es-ES"/>
        </w:rPr>
        <w:t xml:space="preserve">toda vez que la administración saliente </w:t>
      </w:r>
      <w:r w:rsidR="003907E3">
        <w:rPr>
          <w:rFonts w:ascii="Palatino Linotype" w:eastAsia="Palatino Linotype" w:hAnsi="Palatino Linotype" w:cs="Palatino Linotype"/>
          <w:color w:val="000000"/>
          <w:lang w:val="es-MX" w:eastAsia="es-ES"/>
        </w:rPr>
        <w:t>“</w:t>
      </w:r>
      <w:r w:rsidR="00EA774B">
        <w:rPr>
          <w:rFonts w:ascii="Palatino Linotype" w:eastAsia="Palatino Linotype" w:hAnsi="Palatino Linotype" w:cs="Palatino Linotype"/>
          <w:color w:val="000000"/>
          <w:lang w:val="es-MX" w:eastAsia="es-ES"/>
        </w:rPr>
        <w:t xml:space="preserve">no </w:t>
      </w:r>
      <w:r w:rsidR="003907E3" w:rsidRPr="003907E3">
        <w:rPr>
          <w:rFonts w:ascii="Palatino Linotype" w:eastAsia="Palatino Linotype" w:hAnsi="Palatino Linotype" w:cs="Palatino Linotype"/>
          <w:color w:val="000000"/>
          <w:lang w:val="es-MX" w:eastAsia="es-ES"/>
        </w:rPr>
        <w:t>dejó una base de datos o registros electrónicos accesibles que perm</w:t>
      </w:r>
      <w:r w:rsidR="003907E3">
        <w:rPr>
          <w:rFonts w:ascii="Palatino Linotype" w:eastAsia="Palatino Linotype" w:hAnsi="Palatino Linotype" w:cs="Palatino Linotype"/>
          <w:color w:val="000000"/>
          <w:lang w:val="es-MX" w:eastAsia="es-ES"/>
        </w:rPr>
        <w:t>itieran atender dicha parte de l</w:t>
      </w:r>
      <w:r w:rsidR="003907E3" w:rsidRPr="003907E3">
        <w:rPr>
          <w:rFonts w:ascii="Palatino Linotype" w:eastAsia="Palatino Linotype" w:hAnsi="Palatino Linotype" w:cs="Palatino Linotype"/>
          <w:color w:val="000000"/>
          <w:lang w:val="es-MX" w:eastAsia="es-ES"/>
        </w:rPr>
        <w:t>a solicitud</w:t>
      </w:r>
      <w:r w:rsidR="003907E3">
        <w:rPr>
          <w:rFonts w:ascii="Palatino Linotype" w:eastAsia="Palatino Linotype" w:hAnsi="Palatino Linotype" w:cs="Palatino Linotype"/>
          <w:color w:val="000000"/>
          <w:lang w:val="es-MX" w:eastAsia="es-ES"/>
        </w:rPr>
        <w:t xml:space="preserve">”. </w:t>
      </w:r>
    </w:p>
    <w:p w14:paraId="430755B9" w14:textId="77777777" w:rsidR="00EA774B" w:rsidRDefault="00EA774B" w:rsidP="000677B7">
      <w:pPr>
        <w:spacing w:after="160" w:line="360" w:lineRule="auto"/>
        <w:ind w:right="-518"/>
        <w:contextualSpacing/>
        <w:jc w:val="both"/>
        <w:rPr>
          <w:rFonts w:ascii="Palatino Linotype" w:eastAsia="Palatino Linotype" w:hAnsi="Palatino Linotype" w:cs="Palatino Linotype"/>
          <w:color w:val="000000"/>
          <w:lang w:val="es-MX" w:eastAsia="es-ES"/>
        </w:rPr>
      </w:pPr>
    </w:p>
    <w:p w14:paraId="558D90AF" w14:textId="77777777" w:rsidR="000677B7" w:rsidRDefault="000677B7" w:rsidP="000677B7">
      <w:pPr>
        <w:spacing w:after="160" w:line="360" w:lineRule="auto"/>
        <w:ind w:right="-518"/>
        <w:contextualSpacing/>
        <w:jc w:val="both"/>
        <w:rPr>
          <w:rFonts w:ascii="Palatino Linotype" w:eastAsiaTheme="minorHAnsi" w:hAnsi="Palatino Linotype" w:cs="Arial"/>
          <w:lang w:eastAsia="es-ES"/>
        </w:rPr>
      </w:pPr>
      <w:r w:rsidRPr="000677B7">
        <w:rPr>
          <w:rFonts w:ascii="Palatino Linotype" w:eastAsia="Palatino Linotype" w:hAnsi="Palatino Linotype" w:cs="Palatino Linotype"/>
          <w:color w:val="000000"/>
          <w:lang w:val="es-MX" w:eastAsia="es-ES"/>
        </w:rPr>
        <w:lastRenderedPageBreak/>
        <w:t>Ahora</w:t>
      </w:r>
      <w:r w:rsidRPr="000677B7">
        <w:rPr>
          <w:rFonts w:ascii="Palatino Linotype" w:eastAsiaTheme="minorHAnsi" w:hAnsi="Palatino Linotype" w:cs="Arial"/>
          <w:lang w:eastAsia="es-ES"/>
        </w:rPr>
        <w:t xml:space="preserve"> bien, tratándose de servidores públicos de los Municipios la Ley del Trabajo de los Servidores Públicos del Estado y Municipios, en su artículo 220-K fracciones II y IV y último párrafo, establecen lo siguiente:</w:t>
      </w:r>
    </w:p>
    <w:p w14:paraId="4FCF25D2" w14:textId="77777777" w:rsidR="008961A0" w:rsidRPr="000677B7" w:rsidRDefault="008961A0" w:rsidP="000677B7">
      <w:pPr>
        <w:spacing w:after="160" w:line="360" w:lineRule="auto"/>
        <w:ind w:right="-518"/>
        <w:contextualSpacing/>
        <w:jc w:val="both"/>
        <w:rPr>
          <w:rFonts w:ascii="Palatino Linotype" w:eastAsiaTheme="minorHAnsi" w:hAnsi="Palatino Linotype" w:cs="Arial"/>
          <w:lang w:eastAsia="es-ES"/>
        </w:rPr>
      </w:pPr>
    </w:p>
    <w:p w14:paraId="32F47672" w14:textId="77777777" w:rsidR="000677B7" w:rsidRPr="00531E11" w:rsidRDefault="000677B7" w:rsidP="000677B7">
      <w:pPr>
        <w:spacing w:before="160" w:after="160" w:line="259" w:lineRule="auto"/>
        <w:ind w:left="1134" w:right="758"/>
        <w:jc w:val="both"/>
        <w:rPr>
          <w:rFonts w:ascii="Palatino Linotype" w:eastAsiaTheme="minorHAnsi" w:hAnsi="Palatino Linotype" w:cstheme="minorBidi"/>
          <w:bCs/>
          <w:i/>
          <w:sz w:val="22"/>
          <w:lang w:eastAsia="es-ES"/>
        </w:rPr>
      </w:pPr>
      <w:r w:rsidRPr="00531E11">
        <w:rPr>
          <w:rFonts w:ascii="Palatino Linotype" w:eastAsiaTheme="minorHAnsi" w:hAnsi="Palatino Linotype" w:cstheme="minorBidi"/>
          <w:bCs/>
          <w:i/>
          <w:sz w:val="22"/>
          <w:lang w:eastAsia="es-ES"/>
        </w:rPr>
        <w:t>“</w:t>
      </w:r>
      <w:r w:rsidRPr="00531E11">
        <w:rPr>
          <w:rFonts w:ascii="Palatino Linotype" w:eastAsiaTheme="minorHAnsi" w:hAnsi="Palatino Linotype" w:cstheme="minorBidi"/>
          <w:b/>
          <w:bCs/>
          <w:i/>
          <w:sz w:val="22"/>
          <w:lang w:eastAsia="es-ES"/>
        </w:rPr>
        <w:t>ARTÍCULO 220 K.-</w:t>
      </w:r>
      <w:r w:rsidRPr="00531E11">
        <w:rPr>
          <w:rFonts w:ascii="Palatino Linotype" w:eastAsiaTheme="minorHAnsi" w:hAnsi="Palatino Linotype" w:cstheme="minorBidi"/>
          <w:bCs/>
          <w:i/>
          <w:sz w:val="22"/>
          <w:lang w:eastAsia="es-ES"/>
        </w:rPr>
        <w:t xml:space="preserve"> La </w:t>
      </w:r>
      <w:r w:rsidRPr="00531E11">
        <w:rPr>
          <w:rFonts w:ascii="Palatino Linotype" w:eastAsiaTheme="minorHAnsi" w:hAnsi="Palatino Linotype" w:cs="Arial"/>
          <w:i/>
          <w:sz w:val="22"/>
          <w:lang w:eastAsia="en-US"/>
        </w:rPr>
        <w:t>institución</w:t>
      </w:r>
      <w:r w:rsidRPr="00531E11">
        <w:rPr>
          <w:rFonts w:ascii="Palatino Linotype" w:eastAsiaTheme="minorHAnsi" w:hAnsi="Palatino Linotype" w:cstheme="minorBidi"/>
          <w:bCs/>
          <w:i/>
          <w:sz w:val="22"/>
          <w:lang w:eastAsia="es-ES"/>
        </w:rPr>
        <w:t xml:space="preserve"> o dependencia pública tiene la obligación de conservar y exhibir en el proceso los documentos que a continuación se precisan:</w:t>
      </w:r>
    </w:p>
    <w:p w14:paraId="6770CA54" w14:textId="77777777" w:rsidR="000677B7" w:rsidRPr="00531E11" w:rsidRDefault="000677B7" w:rsidP="000677B7">
      <w:pPr>
        <w:spacing w:before="160" w:after="160" w:line="259" w:lineRule="auto"/>
        <w:ind w:left="1134" w:right="758"/>
        <w:jc w:val="both"/>
        <w:rPr>
          <w:rFonts w:ascii="Palatino Linotype" w:eastAsiaTheme="minorHAnsi" w:hAnsi="Palatino Linotype" w:cstheme="minorBidi"/>
          <w:i/>
          <w:sz w:val="22"/>
          <w:lang w:eastAsia="es-ES"/>
        </w:rPr>
      </w:pPr>
      <w:r w:rsidRPr="00531E11">
        <w:rPr>
          <w:rFonts w:ascii="Palatino Linotype" w:eastAsiaTheme="minorHAnsi" w:hAnsi="Palatino Linotype" w:cs="Arial"/>
          <w:i/>
          <w:sz w:val="22"/>
          <w:lang w:eastAsia="es-ES"/>
        </w:rPr>
        <w:t>[…]</w:t>
      </w:r>
    </w:p>
    <w:p w14:paraId="6D0EED54" w14:textId="77777777" w:rsidR="000677B7" w:rsidRPr="00531E11" w:rsidRDefault="000677B7" w:rsidP="000677B7">
      <w:pPr>
        <w:spacing w:before="160" w:after="160" w:line="259" w:lineRule="auto"/>
        <w:ind w:left="1134" w:right="758"/>
        <w:jc w:val="both"/>
        <w:rPr>
          <w:rFonts w:ascii="Palatino Linotype" w:eastAsiaTheme="minorHAnsi" w:hAnsi="Palatino Linotype" w:cstheme="minorBidi"/>
          <w:bCs/>
          <w:i/>
          <w:sz w:val="22"/>
          <w:lang w:eastAsia="es-ES"/>
        </w:rPr>
      </w:pPr>
      <w:r w:rsidRPr="00531E11">
        <w:rPr>
          <w:rFonts w:ascii="Palatino Linotype" w:eastAsiaTheme="minorHAnsi" w:hAnsi="Palatino Linotype" w:cstheme="minorBidi"/>
          <w:b/>
          <w:bCs/>
          <w:i/>
          <w:sz w:val="22"/>
          <w:lang w:eastAsia="es-ES"/>
        </w:rPr>
        <w:t>IV.</w:t>
      </w:r>
      <w:r w:rsidRPr="00531E11">
        <w:rPr>
          <w:rFonts w:ascii="Palatino Linotype" w:eastAsiaTheme="minorHAnsi" w:hAnsi="Palatino Linotype" w:cstheme="minorBidi"/>
          <w:bCs/>
          <w:i/>
          <w:sz w:val="22"/>
          <w:lang w:eastAsia="es-ES"/>
        </w:rPr>
        <w:t xml:space="preserve"> </w:t>
      </w:r>
      <w:r w:rsidRPr="00531E11">
        <w:rPr>
          <w:rFonts w:ascii="Palatino Linotype" w:eastAsiaTheme="minorHAnsi" w:hAnsi="Palatino Linotype" w:cstheme="minorBidi"/>
          <w:b/>
          <w:bCs/>
          <w:i/>
          <w:sz w:val="22"/>
          <w:u w:val="single"/>
          <w:lang w:eastAsia="es-ES"/>
        </w:rPr>
        <w:t>Recibos o las constancias de depósito o del medio de información magnética o electrónica que sean utilizadas para el pago de</w:t>
      </w:r>
      <w:r w:rsidRPr="00531E11">
        <w:rPr>
          <w:rFonts w:ascii="Palatino Linotype" w:eastAsiaTheme="minorHAnsi" w:hAnsi="Palatino Linotype" w:cstheme="minorBidi"/>
          <w:bCs/>
          <w:i/>
          <w:sz w:val="22"/>
          <w:lang w:eastAsia="es-ES"/>
        </w:rPr>
        <w:t xml:space="preserve"> salarios, prima vacacional,</w:t>
      </w:r>
      <w:r w:rsidRPr="00531E11">
        <w:rPr>
          <w:rFonts w:ascii="Palatino Linotype" w:eastAsiaTheme="minorHAnsi" w:hAnsi="Palatino Linotype" w:cstheme="minorBidi"/>
          <w:b/>
          <w:bCs/>
          <w:i/>
          <w:sz w:val="22"/>
          <w:u w:val="single"/>
          <w:lang w:eastAsia="es-ES"/>
        </w:rPr>
        <w:t xml:space="preserve"> aguinaldo y demás prestaciones</w:t>
      </w:r>
      <w:r w:rsidRPr="00531E11">
        <w:rPr>
          <w:rFonts w:ascii="Palatino Linotype" w:eastAsiaTheme="minorHAnsi" w:hAnsi="Palatino Linotype" w:cstheme="minorBidi"/>
          <w:bCs/>
          <w:i/>
          <w:sz w:val="22"/>
          <w:lang w:eastAsia="es-ES"/>
        </w:rPr>
        <w:t xml:space="preserve"> establecidas en la presente ley; y</w:t>
      </w:r>
    </w:p>
    <w:p w14:paraId="70B3902C" w14:textId="77777777" w:rsidR="000677B7" w:rsidRPr="00531E11" w:rsidRDefault="000677B7" w:rsidP="000677B7">
      <w:pPr>
        <w:spacing w:before="160" w:after="160" w:line="259" w:lineRule="auto"/>
        <w:ind w:left="1134" w:right="758"/>
        <w:jc w:val="both"/>
        <w:rPr>
          <w:rFonts w:ascii="Palatino Linotype" w:eastAsiaTheme="minorHAnsi" w:hAnsi="Palatino Linotype" w:cstheme="minorBidi"/>
          <w:bCs/>
          <w:i/>
          <w:sz w:val="22"/>
          <w:lang w:eastAsia="es-ES"/>
        </w:rPr>
      </w:pPr>
      <w:r w:rsidRPr="00531E11">
        <w:rPr>
          <w:rFonts w:ascii="Palatino Linotype" w:eastAsiaTheme="minorHAnsi" w:hAnsi="Palatino Linotype" w:cstheme="minorBidi"/>
          <w:bCs/>
          <w:i/>
          <w:sz w:val="22"/>
          <w:lang w:eastAsia="es-ES"/>
        </w:rPr>
        <w:t xml:space="preserve">Los documentos señalados en la fracción I de este artículo, deberán conservarse mientras dure la relación laboral y hasta un año </w:t>
      </w:r>
      <w:r w:rsidRPr="00531E11">
        <w:rPr>
          <w:rFonts w:ascii="Palatino Linotype" w:eastAsiaTheme="minorHAnsi" w:hAnsi="Palatino Linotype" w:cs="Arial"/>
          <w:i/>
          <w:sz w:val="22"/>
          <w:lang w:eastAsia="en-US"/>
        </w:rPr>
        <w:t>después</w:t>
      </w:r>
      <w:r w:rsidRPr="00531E11">
        <w:rPr>
          <w:rFonts w:ascii="Palatino Linotype" w:eastAsiaTheme="minorHAnsi" w:hAnsi="Palatino Linotype" w:cstheme="minorBidi"/>
          <w:bCs/>
          <w:i/>
          <w:sz w:val="22"/>
          <w:lang w:eastAsia="es-ES"/>
        </w:rPr>
        <w:t xml:space="preserve">; los señalados por las fracciones </w:t>
      </w:r>
      <w:r w:rsidRPr="00531E11">
        <w:rPr>
          <w:rFonts w:ascii="Palatino Linotype" w:eastAsiaTheme="minorHAnsi" w:hAnsi="Palatino Linotype" w:cstheme="minorBidi"/>
          <w:b/>
          <w:bCs/>
          <w:i/>
          <w:sz w:val="22"/>
          <w:u w:val="single"/>
          <w:lang w:eastAsia="es-ES"/>
        </w:rPr>
        <w:t>II, III, IV durante el último año y un año después de que se extinga la relación laboral</w:t>
      </w:r>
      <w:r w:rsidRPr="00531E11">
        <w:rPr>
          <w:rFonts w:ascii="Palatino Linotype" w:eastAsiaTheme="minorHAnsi" w:hAnsi="Palatino Linotype" w:cstheme="minorBidi"/>
          <w:b/>
          <w:bCs/>
          <w:i/>
          <w:sz w:val="22"/>
          <w:lang w:eastAsia="es-ES"/>
        </w:rPr>
        <w:t>,</w:t>
      </w:r>
      <w:r w:rsidRPr="00531E11">
        <w:rPr>
          <w:rFonts w:ascii="Palatino Linotype" w:eastAsiaTheme="minorHAnsi" w:hAnsi="Palatino Linotype" w:cstheme="minorBidi"/>
          <w:bCs/>
          <w:i/>
          <w:sz w:val="22"/>
          <w:lang w:eastAsia="es-ES"/>
        </w:rPr>
        <w:t xml:space="preserve"> y los mencionados en la fracción V, conforme lo señalen las leyes que los rijan.</w:t>
      </w:r>
    </w:p>
    <w:p w14:paraId="33AECE1D" w14:textId="77777777" w:rsidR="000677B7" w:rsidRPr="00531E11" w:rsidRDefault="000677B7" w:rsidP="000677B7">
      <w:pPr>
        <w:spacing w:before="160" w:after="160" w:line="259" w:lineRule="auto"/>
        <w:ind w:left="1134" w:right="758"/>
        <w:jc w:val="both"/>
        <w:rPr>
          <w:rFonts w:ascii="Palatino Linotype" w:eastAsiaTheme="minorHAnsi" w:hAnsi="Palatino Linotype" w:cstheme="minorBidi"/>
          <w:bCs/>
          <w:i/>
          <w:sz w:val="22"/>
          <w:lang w:eastAsia="es-ES"/>
        </w:rPr>
      </w:pPr>
      <w:r w:rsidRPr="00531E11">
        <w:rPr>
          <w:rFonts w:ascii="Palatino Linotype" w:eastAsiaTheme="minorHAnsi" w:hAnsi="Palatino Linotype" w:cstheme="minorBidi"/>
          <w:bCs/>
          <w:i/>
          <w:sz w:val="22"/>
          <w:lang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425F830" w14:textId="77777777" w:rsidR="000677B7" w:rsidRPr="00531E11" w:rsidRDefault="000677B7" w:rsidP="000677B7">
      <w:pPr>
        <w:spacing w:before="160" w:after="160" w:line="259" w:lineRule="auto"/>
        <w:ind w:left="1134" w:right="758"/>
        <w:jc w:val="both"/>
        <w:rPr>
          <w:rFonts w:ascii="Palatino Linotype" w:eastAsiaTheme="minorHAnsi" w:hAnsi="Palatino Linotype" w:cstheme="minorBidi"/>
          <w:bCs/>
          <w:i/>
          <w:sz w:val="22"/>
          <w:lang w:eastAsia="es-ES"/>
        </w:rPr>
      </w:pPr>
      <w:r w:rsidRPr="00531E11">
        <w:rPr>
          <w:rFonts w:ascii="Palatino Linotype" w:eastAsiaTheme="minorHAnsi" w:hAnsi="Palatino Linotype" w:cstheme="minorBidi"/>
          <w:bCs/>
          <w:i/>
          <w:sz w:val="22"/>
          <w:lang w:eastAsia="es-ES"/>
        </w:rPr>
        <w:t xml:space="preserve">El </w:t>
      </w:r>
      <w:r w:rsidRPr="00531E11">
        <w:rPr>
          <w:rFonts w:ascii="Palatino Linotype" w:eastAsiaTheme="minorHAnsi" w:hAnsi="Palatino Linotype" w:cs="Arial"/>
          <w:i/>
          <w:sz w:val="22"/>
          <w:lang w:eastAsia="en-US"/>
        </w:rPr>
        <w:t>incumplimiento</w:t>
      </w:r>
      <w:r w:rsidRPr="00531E11">
        <w:rPr>
          <w:rFonts w:ascii="Palatino Linotype" w:eastAsiaTheme="minorHAnsi" w:hAnsi="Palatino Linotype" w:cstheme="minorBidi"/>
          <w:bCs/>
          <w:i/>
          <w:sz w:val="22"/>
          <w:lang w:eastAsia="es-ES"/>
        </w:rPr>
        <w:t xml:space="preserve"> por lo dispuesto por este </w:t>
      </w:r>
      <w:proofErr w:type="gramStart"/>
      <w:r w:rsidRPr="00531E11">
        <w:rPr>
          <w:rFonts w:ascii="Palatino Linotype" w:eastAsiaTheme="minorHAnsi" w:hAnsi="Palatino Linotype" w:cstheme="minorBidi"/>
          <w:bCs/>
          <w:i/>
          <w:sz w:val="22"/>
          <w:lang w:eastAsia="es-ES"/>
        </w:rPr>
        <w:t>artículo,</w:t>
      </w:r>
      <w:proofErr w:type="gramEnd"/>
      <w:r w:rsidRPr="00531E11">
        <w:rPr>
          <w:rFonts w:ascii="Palatino Linotype" w:eastAsiaTheme="minorHAnsi" w:hAnsi="Palatino Linotype" w:cstheme="minorBidi"/>
          <w:bCs/>
          <w:i/>
          <w:sz w:val="22"/>
          <w:lang w:eastAsia="es-ES"/>
        </w:rPr>
        <w:t xml:space="preserve"> establecerá la presunción de ser ciertos los hechos que el actor exprese en su demanda, en relación con tales documentos, salvo prueba en contrario.”</w:t>
      </w:r>
    </w:p>
    <w:p w14:paraId="4FAF387B" w14:textId="77777777" w:rsidR="000677B7" w:rsidRPr="00531E11" w:rsidRDefault="000677B7" w:rsidP="00531E11">
      <w:pPr>
        <w:spacing w:before="160" w:after="160" w:line="259" w:lineRule="auto"/>
        <w:ind w:left="1134" w:right="758"/>
        <w:jc w:val="right"/>
        <w:rPr>
          <w:rFonts w:ascii="Palatino Linotype" w:eastAsiaTheme="minorHAnsi" w:hAnsi="Palatino Linotype" w:cs="Arial"/>
          <w:sz w:val="22"/>
          <w:lang w:eastAsia="en-US"/>
        </w:rPr>
      </w:pPr>
      <w:r w:rsidRPr="00531E11">
        <w:rPr>
          <w:rFonts w:ascii="Palatino Linotype" w:eastAsiaTheme="minorHAnsi" w:hAnsi="Palatino Linotype" w:cs="Arial"/>
          <w:sz w:val="22"/>
          <w:lang w:eastAsia="en-US"/>
        </w:rPr>
        <w:t>(Énfasis añadido)</w:t>
      </w:r>
    </w:p>
    <w:p w14:paraId="759427FE" w14:textId="77777777" w:rsidR="008961A0" w:rsidRDefault="008961A0" w:rsidP="003E0427">
      <w:pPr>
        <w:spacing w:line="360" w:lineRule="auto"/>
        <w:ind w:right="49"/>
        <w:contextualSpacing/>
        <w:jc w:val="both"/>
        <w:rPr>
          <w:rFonts w:ascii="Palatino Linotype" w:hAnsi="Palatino Linotype" w:cs="Arial"/>
        </w:rPr>
      </w:pPr>
    </w:p>
    <w:p w14:paraId="0E8079A4" w14:textId="7B618EE0" w:rsidR="00337F39" w:rsidRDefault="00337F39" w:rsidP="003E0427">
      <w:pPr>
        <w:spacing w:line="360" w:lineRule="auto"/>
        <w:ind w:right="49"/>
        <w:contextualSpacing/>
        <w:jc w:val="both"/>
        <w:rPr>
          <w:rFonts w:ascii="Palatino Linotype" w:hAnsi="Palatino Linotype" w:cs="Arial"/>
        </w:rPr>
      </w:pPr>
      <w:r>
        <w:rPr>
          <w:rFonts w:ascii="Palatino Linotype" w:hAnsi="Palatino Linotype" w:cs="Arial"/>
        </w:rPr>
        <w:t xml:space="preserve">Por lo que podemos advertir </w:t>
      </w:r>
      <w:r w:rsidRPr="00337F39">
        <w:rPr>
          <w:rFonts w:ascii="Palatino Linotype" w:hAnsi="Palatino Linotype" w:cs="Arial"/>
        </w:rPr>
        <w:t xml:space="preserve">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w:t>
      </w:r>
      <w:r w:rsidRPr="00337F39">
        <w:rPr>
          <w:rFonts w:ascii="Palatino Linotype" w:hAnsi="Palatino Linotype" w:cs="Arial"/>
        </w:rPr>
        <w:lastRenderedPageBreak/>
        <w:t>que se extingue la relación laboral a través de los sistemas de digitalización o de información magnética o electrónica</w:t>
      </w:r>
      <w:r>
        <w:rPr>
          <w:rFonts w:ascii="Palatino Linotype" w:hAnsi="Palatino Linotype" w:cs="Arial"/>
        </w:rPr>
        <w:t xml:space="preserve">. </w:t>
      </w:r>
    </w:p>
    <w:p w14:paraId="68B32EEB" w14:textId="77777777" w:rsidR="00337F39" w:rsidRDefault="00337F39" w:rsidP="003E0427">
      <w:pPr>
        <w:spacing w:line="360" w:lineRule="auto"/>
        <w:ind w:right="49"/>
        <w:contextualSpacing/>
        <w:jc w:val="both"/>
        <w:rPr>
          <w:rFonts w:ascii="Palatino Linotype" w:hAnsi="Palatino Linotype" w:cs="Arial"/>
        </w:rPr>
      </w:pPr>
    </w:p>
    <w:p w14:paraId="4BD96CD2" w14:textId="27F7FDC6" w:rsidR="001C02E2" w:rsidRDefault="001C02E2" w:rsidP="001C02E2">
      <w:pPr>
        <w:spacing w:after="160" w:line="360" w:lineRule="auto"/>
        <w:ind w:right="-518"/>
        <w:contextualSpacing/>
        <w:jc w:val="both"/>
        <w:rPr>
          <w:rFonts w:ascii="Palatino Linotype" w:eastAsiaTheme="minorHAnsi" w:hAnsi="Palatino Linotype" w:cs="Arial"/>
          <w:lang w:eastAsia="es-ES"/>
        </w:rPr>
      </w:pPr>
      <w:r>
        <w:rPr>
          <w:rFonts w:ascii="Palatino Linotype" w:eastAsia="Palatino Linotype" w:hAnsi="Palatino Linotype" w:cs="Palatino Linotype"/>
          <w:color w:val="000000"/>
          <w:lang w:val="es-MX" w:eastAsia="es-ES"/>
        </w:rPr>
        <w:t>Por otra parte</w:t>
      </w:r>
      <w:r w:rsidRPr="001C02E2">
        <w:rPr>
          <w:rFonts w:ascii="Palatino Linotype" w:eastAsiaTheme="minorHAnsi" w:hAnsi="Palatino Linotype" w:cs="Arial"/>
          <w:lang w:eastAsia="es-ES"/>
        </w:rPr>
        <w:t>, el artículo 350 del Código Financiero del Estado de México dispone lo que se transcribe a continuación:</w:t>
      </w:r>
    </w:p>
    <w:p w14:paraId="40D03F78" w14:textId="77777777" w:rsidR="001C02E2" w:rsidRPr="001C02E2" w:rsidRDefault="001C02E2" w:rsidP="001C02E2">
      <w:pPr>
        <w:spacing w:after="160" w:line="360" w:lineRule="auto"/>
        <w:ind w:right="-518"/>
        <w:contextualSpacing/>
        <w:jc w:val="both"/>
        <w:rPr>
          <w:rFonts w:ascii="Palatino Linotype" w:eastAsiaTheme="minorHAnsi" w:hAnsi="Palatino Linotype" w:cs="Arial"/>
          <w:lang w:eastAsia="es-ES"/>
        </w:rPr>
      </w:pPr>
    </w:p>
    <w:p w14:paraId="6F309013" w14:textId="77777777" w:rsidR="001C02E2" w:rsidRPr="001C02E2" w:rsidRDefault="001C02E2" w:rsidP="001C02E2">
      <w:pPr>
        <w:spacing w:before="120" w:after="120" w:line="259" w:lineRule="auto"/>
        <w:ind w:left="1134" w:right="758"/>
        <w:jc w:val="both"/>
        <w:rPr>
          <w:rFonts w:ascii="Palatino Linotype" w:eastAsiaTheme="minorHAnsi" w:hAnsi="Palatino Linotype" w:cs="Arial"/>
          <w:bCs/>
          <w:i/>
          <w:lang w:eastAsia="es-ES"/>
        </w:rPr>
      </w:pPr>
      <w:r w:rsidRPr="001C02E2">
        <w:rPr>
          <w:rFonts w:ascii="Palatino Linotype" w:eastAsiaTheme="minorHAnsi" w:hAnsi="Palatino Linotype" w:cstheme="minorBidi"/>
          <w:i/>
          <w:lang w:eastAsia="es-ES"/>
        </w:rPr>
        <w:t>“</w:t>
      </w:r>
      <w:r w:rsidRPr="001C02E2">
        <w:rPr>
          <w:rFonts w:ascii="Palatino Linotype" w:eastAsiaTheme="minorHAnsi" w:hAnsi="Palatino Linotype" w:cstheme="minorBidi"/>
          <w:b/>
          <w:i/>
          <w:lang w:eastAsia="es-ES"/>
        </w:rPr>
        <w:t>Artículo 350.-</w:t>
      </w:r>
      <w:r w:rsidRPr="001C02E2">
        <w:rPr>
          <w:rFonts w:ascii="Palatino Linotype" w:eastAsiaTheme="minorHAnsi" w:hAnsi="Palatino Linotype" w:cstheme="minorBidi"/>
          <w:i/>
          <w:lang w:eastAsia="es-ES"/>
        </w:rPr>
        <w:t xml:space="preserve"> Mensualmente </w:t>
      </w:r>
      <w:r w:rsidRPr="001C02E2">
        <w:rPr>
          <w:rFonts w:ascii="Palatino Linotype" w:eastAsiaTheme="minorHAnsi" w:hAnsi="Palatino Linotype" w:cstheme="minorBidi"/>
          <w:b/>
          <w:i/>
          <w:u w:val="single"/>
          <w:lang w:eastAsia="es-ES"/>
        </w:rPr>
        <w:t>dentro de los primeros veinte días hábiles</w:t>
      </w:r>
      <w:r w:rsidRPr="001C02E2">
        <w:rPr>
          <w:rFonts w:ascii="Palatino Linotype" w:eastAsiaTheme="minorHAnsi" w:hAnsi="Palatino Linotype" w:cstheme="minorBidi"/>
          <w:i/>
          <w:lang w:eastAsia="es-ES"/>
        </w:rPr>
        <w:t xml:space="preserve">, la Secretaría y </w:t>
      </w:r>
      <w:r w:rsidRPr="001C02E2">
        <w:rPr>
          <w:rFonts w:ascii="Palatino Linotype" w:eastAsiaTheme="minorHAnsi" w:hAnsi="Palatino Linotype" w:cstheme="minorBidi"/>
          <w:b/>
          <w:i/>
          <w:u w:val="single"/>
          <w:lang w:eastAsia="es-ES"/>
        </w:rPr>
        <w:t xml:space="preserve">las Tesorerías, enviarán para su análisis y evaluación al Órgano Superior de </w:t>
      </w:r>
      <w:r w:rsidRPr="001C02E2">
        <w:rPr>
          <w:rFonts w:ascii="Palatino Linotype" w:eastAsiaTheme="minorHAnsi" w:hAnsi="Palatino Linotype" w:cs="Arial"/>
          <w:b/>
          <w:bCs/>
          <w:i/>
          <w:u w:val="single"/>
          <w:lang w:eastAsia="es-ES"/>
        </w:rPr>
        <w:t>Fiscalización del Estado de México, la siguiente información</w:t>
      </w:r>
      <w:r w:rsidRPr="001C02E2">
        <w:rPr>
          <w:rFonts w:ascii="Palatino Linotype" w:eastAsiaTheme="minorHAnsi" w:hAnsi="Palatino Linotype" w:cs="Arial"/>
          <w:bCs/>
          <w:i/>
          <w:lang w:eastAsia="es-ES"/>
        </w:rPr>
        <w:t xml:space="preserve">: </w:t>
      </w:r>
    </w:p>
    <w:p w14:paraId="3514164C" w14:textId="77777777" w:rsidR="001C02E2" w:rsidRPr="001C02E2" w:rsidRDefault="001C02E2" w:rsidP="001C02E2">
      <w:pPr>
        <w:spacing w:before="120" w:after="120" w:line="259" w:lineRule="auto"/>
        <w:ind w:left="1134" w:right="758"/>
        <w:jc w:val="both"/>
        <w:rPr>
          <w:rFonts w:ascii="Palatino Linotype" w:eastAsiaTheme="minorHAnsi" w:hAnsi="Palatino Linotype" w:cstheme="minorBidi"/>
          <w:i/>
          <w:lang w:eastAsia="es-ES"/>
        </w:rPr>
      </w:pPr>
      <w:r w:rsidRPr="001C02E2">
        <w:rPr>
          <w:rFonts w:ascii="Palatino Linotype" w:eastAsiaTheme="minorHAnsi" w:hAnsi="Palatino Linotype" w:cs="Arial"/>
          <w:i/>
          <w:lang w:eastAsia="es-ES"/>
        </w:rPr>
        <w:t>[…]</w:t>
      </w:r>
    </w:p>
    <w:p w14:paraId="5EA842F1" w14:textId="77777777" w:rsidR="001C02E2" w:rsidRPr="001C02E2" w:rsidRDefault="001C02E2" w:rsidP="001C02E2">
      <w:pPr>
        <w:spacing w:before="120" w:after="120" w:line="259" w:lineRule="auto"/>
        <w:ind w:left="1134" w:right="758"/>
        <w:jc w:val="both"/>
        <w:rPr>
          <w:rFonts w:ascii="Palatino Linotype" w:eastAsiaTheme="minorHAnsi" w:hAnsi="Palatino Linotype" w:cs="Arial"/>
          <w:bCs/>
          <w:i/>
          <w:lang w:eastAsia="es-ES"/>
        </w:rPr>
      </w:pPr>
      <w:r w:rsidRPr="001C02E2">
        <w:rPr>
          <w:rFonts w:ascii="Palatino Linotype" w:eastAsiaTheme="minorHAnsi" w:hAnsi="Palatino Linotype" w:cs="Arial"/>
          <w:b/>
          <w:bCs/>
          <w:i/>
          <w:lang w:eastAsia="es-ES"/>
        </w:rPr>
        <w:t xml:space="preserve">IV. </w:t>
      </w:r>
      <w:r w:rsidRPr="001C02E2">
        <w:rPr>
          <w:rFonts w:ascii="Palatino Linotype" w:eastAsiaTheme="minorHAnsi" w:hAnsi="Palatino Linotype" w:cs="Arial"/>
          <w:b/>
          <w:bCs/>
          <w:i/>
          <w:u w:val="single"/>
          <w:lang w:eastAsia="es-ES"/>
        </w:rPr>
        <w:t>Información de nómina</w:t>
      </w:r>
      <w:r w:rsidRPr="001C02E2">
        <w:rPr>
          <w:rFonts w:ascii="Palatino Linotype" w:eastAsiaTheme="minorHAnsi" w:hAnsi="Palatino Linotype" w:cs="Arial"/>
          <w:bCs/>
          <w:i/>
          <w:lang w:eastAsia="es-ES"/>
        </w:rPr>
        <w:t>.”</w:t>
      </w:r>
    </w:p>
    <w:p w14:paraId="781CEF83" w14:textId="77777777" w:rsidR="001C02E2" w:rsidRPr="001C02E2" w:rsidRDefault="001C02E2" w:rsidP="001C02E2">
      <w:pPr>
        <w:spacing w:before="120" w:after="120" w:line="259" w:lineRule="auto"/>
        <w:ind w:left="1134" w:right="758"/>
        <w:jc w:val="both"/>
        <w:rPr>
          <w:rFonts w:ascii="Palatino Linotype" w:eastAsiaTheme="minorHAnsi" w:hAnsi="Palatino Linotype" w:cs="Arial"/>
          <w:lang w:eastAsia="es-ES"/>
        </w:rPr>
      </w:pPr>
      <w:r w:rsidRPr="001C02E2">
        <w:rPr>
          <w:rFonts w:ascii="Palatino Linotype" w:eastAsiaTheme="minorHAnsi" w:hAnsi="Palatino Linotype" w:cs="Arial"/>
          <w:lang w:eastAsia="es-ES"/>
        </w:rPr>
        <w:t>(Énfasis añadido)</w:t>
      </w:r>
    </w:p>
    <w:p w14:paraId="3D1BDDD7" w14:textId="77777777" w:rsidR="00337F39" w:rsidRDefault="00337F39" w:rsidP="003E0427">
      <w:pPr>
        <w:spacing w:line="360" w:lineRule="auto"/>
        <w:ind w:right="49"/>
        <w:contextualSpacing/>
        <w:jc w:val="both"/>
        <w:rPr>
          <w:rFonts w:ascii="Palatino Linotype" w:hAnsi="Palatino Linotype" w:cs="Arial"/>
        </w:rPr>
      </w:pPr>
    </w:p>
    <w:p w14:paraId="13333156" w14:textId="4A14B452" w:rsidR="00143796" w:rsidRDefault="001C02E2" w:rsidP="003E0427">
      <w:pPr>
        <w:spacing w:line="360" w:lineRule="auto"/>
        <w:ind w:right="49"/>
        <w:contextualSpacing/>
        <w:jc w:val="both"/>
        <w:rPr>
          <w:rFonts w:ascii="Palatino Linotype" w:hAnsi="Palatino Linotype" w:cs="Arial"/>
        </w:rPr>
      </w:pPr>
      <w:r>
        <w:rPr>
          <w:rFonts w:ascii="Palatino Linotype" w:hAnsi="Palatino Linotype" w:cs="Arial"/>
        </w:rPr>
        <w:t>En ese sentido</w:t>
      </w:r>
      <w:r w:rsidR="00BC2A09">
        <w:rPr>
          <w:rFonts w:ascii="Palatino Linotype" w:hAnsi="Palatino Linotype" w:cs="Arial"/>
        </w:rPr>
        <w:t xml:space="preserve">, tenemos también, que la conciliación de nómina es el documento con el cual se podría dar atención respecto de lo pedio en este punto, no </w:t>
      </w:r>
      <w:proofErr w:type="gramStart"/>
      <w:r w:rsidR="00BC2A09">
        <w:rPr>
          <w:rFonts w:ascii="Palatino Linotype" w:hAnsi="Palatino Linotype" w:cs="Arial"/>
        </w:rPr>
        <w:t>obstante</w:t>
      </w:r>
      <w:proofErr w:type="gramEnd"/>
      <w:r w:rsidR="00BC2A09">
        <w:rPr>
          <w:rFonts w:ascii="Palatino Linotype" w:hAnsi="Palatino Linotype" w:cs="Arial"/>
        </w:rPr>
        <w:t xml:space="preserve"> el Sujeto Obligado manifiesta en general no tener la información al respecto</w:t>
      </w:r>
      <w:r w:rsidR="00180F42">
        <w:rPr>
          <w:rFonts w:ascii="Palatino Linotype" w:hAnsi="Palatino Linotype" w:cs="Arial"/>
        </w:rPr>
        <w:t xml:space="preserve"> y se señala po</w:t>
      </w:r>
      <w:r w:rsidR="003A0E34">
        <w:rPr>
          <w:rFonts w:ascii="Palatino Linotype" w:hAnsi="Palatino Linotype" w:cs="Arial"/>
        </w:rPr>
        <w:t>r</w:t>
      </w:r>
      <w:r w:rsidR="00180F42">
        <w:rPr>
          <w:rFonts w:ascii="Palatino Linotype" w:hAnsi="Palatino Linotype" w:cs="Arial"/>
        </w:rPr>
        <w:t xml:space="preserve"> parte de su Titular de la Unidad de Transparencia y de la Tesorería Municipal lo motivos y fundamentos. </w:t>
      </w:r>
    </w:p>
    <w:p w14:paraId="324C3E74" w14:textId="77777777" w:rsidR="00BC2A09" w:rsidRDefault="00BC2A09" w:rsidP="003E0427">
      <w:pPr>
        <w:spacing w:line="360" w:lineRule="auto"/>
        <w:ind w:right="49"/>
        <w:contextualSpacing/>
        <w:jc w:val="both"/>
        <w:rPr>
          <w:rFonts w:ascii="Palatino Linotype" w:hAnsi="Palatino Linotype" w:cs="Arial"/>
        </w:rPr>
      </w:pPr>
    </w:p>
    <w:p w14:paraId="2B5D6165" w14:textId="257588EE" w:rsidR="000A4354" w:rsidRDefault="000A4354" w:rsidP="003E0427">
      <w:pPr>
        <w:spacing w:line="360" w:lineRule="auto"/>
        <w:ind w:right="49"/>
        <w:contextualSpacing/>
        <w:jc w:val="both"/>
        <w:rPr>
          <w:rFonts w:ascii="Palatino Linotype" w:hAnsi="Palatino Linotype" w:cs="Arial"/>
        </w:rPr>
      </w:pPr>
      <w:r>
        <w:rPr>
          <w:rFonts w:ascii="Palatino Linotype" w:hAnsi="Palatino Linotype" w:cs="Arial"/>
        </w:rPr>
        <w:t xml:space="preserve">Al respecto la Ley de Transparencia y Acceso a la Información Pública del Estado de México y Municipios, </w:t>
      </w:r>
      <w:r w:rsidR="00896779">
        <w:rPr>
          <w:rFonts w:ascii="Palatino Linotype" w:hAnsi="Palatino Linotype" w:cs="Arial"/>
        </w:rPr>
        <w:t>prevé</w:t>
      </w:r>
      <w:r>
        <w:rPr>
          <w:rFonts w:ascii="Palatino Linotype" w:hAnsi="Palatino Linotype" w:cs="Arial"/>
        </w:rPr>
        <w:t xml:space="preserve"> la </w:t>
      </w:r>
      <w:r w:rsidR="00896779">
        <w:rPr>
          <w:rFonts w:ascii="Palatino Linotype" w:hAnsi="Palatino Linotype" w:cs="Arial"/>
        </w:rPr>
        <w:t>figura</w:t>
      </w:r>
      <w:r>
        <w:rPr>
          <w:rFonts w:ascii="Palatino Linotype" w:hAnsi="Palatino Linotype" w:cs="Arial"/>
        </w:rPr>
        <w:t xml:space="preserve"> de la </w:t>
      </w:r>
      <w:r w:rsidR="008050CD">
        <w:rPr>
          <w:rFonts w:ascii="Palatino Linotype" w:hAnsi="Palatino Linotype" w:cs="Arial"/>
        </w:rPr>
        <w:t>declaratoria</w:t>
      </w:r>
      <w:r>
        <w:rPr>
          <w:rFonts w:ascii="Palatino Linotype" w:hAnsi="Palatino Linotype" w:cs="Arial"/>
        </w:rPr>
        <w:t xml:space="preserve"> de inexistencia de </w:t>
      </w:r>
      <w:r w:rsidRPr="00F26B63">
        <w:rPr>
          <w:rFonts w:ascii="Palatino Linotype" w:hAnsi="Palatino Linotype" w:cs="Arial"/>
        </w:rPr>
        <w:t>información</w:t>
      </w:r>
      <w:r>
        <w:rPr>
          <w:rFonts w:ascii="Palatino Linotype" w:hAnsi="Palatino Linotype" w:cs="Arial"/>
        </w:rPr>
        <w:t xml:space="preserve">. </w:t>
      </w:r>
    </w:p>
    <w:p w14:paraId="598DD379" w14:textId="77777777" w:rsidR="000A4354" w:rsidRDefault="000A4354" w:rsidP="003E0427">
      <w:pPr>
        <w:spacing w:line="360" w:lineRule="auto"/>
        <w:ind w:right="49"/>
        <w:contextualSpacing/>
        <w:jc w:val="both"/>
        <w:rPr>
          <w:rFonts w:ascii="Palatino Linotype" w:hAnsi="Palatino Linotype" w:cs="Arial"/>
        </w:rPr>
      </w:pPr>
    </w:p>
    <w:p w14:paraId="0611CBF5" w14:textId="77777777" w:rsidR="00F758C9" w:rsidRPr="00F758C9" w:rsidRDefault="00F758C9" w:rsidP="00F758C9">
      <w:pPr>
        <w:autoSpaceDE w:val="0"/>
        <w:autoSpaceDN w:val="0"/>
        <w:adjustRightInd w:val="0"/>
        <w:spacing w:line="360" w:lineRule="auto"/>
        <w:ind w:right="51"/>
        <w:contextualSpacing/>
        <w:jc w:val="both"/>
        <w:rPr>
          <w:rFonts w:ascii="Palatino Linotype" w:hAnsi="Palatino Linotype"/>
          <w:szCs w:val="20"/>
          <w:lang w:val="es-MX" w:eastAsia="es-ES"/>
        </w:rPr>
      </w:pPr>
      <w:r w:rsidRPr="00F758C9">
        <w:rPr>
          <w:rFonts w:ascii="Palatino Linotype" w:hAnsi="Palatino Linotype"/>
          <w:szCs w:val="20"/>
          <w:lang w:val="es-MX" w:eastAsia="es-ES"/>
        </w:rPr>
        <w:t>Los artículos 19; 49, fracciones II y XIII; 169 y 170 de la Ley de Transparencia y Acceso a la Información Pública del Estado de México y Municipios, establecen que:</w:t>
      </w:r>
    </w:p>
    <w:p w14:paraId="73CA352A" w14:textId="77777777" w:rsidR="00F758C9" w:rsidRPr="00F758C9" w:rsidRDefault="00F758C9" w:rsidP="00F758C9">
      <w:pPr>
        <w:tabs>
          <w:tab w:val="left" w:pos="709"/>
        </w:tabs>
        <w:spacing w:line="360" w:lineRule="auto"/>
        <w:jc w:val="both"/>
        <w:rPr>
          <w:rFonts w:ascii="Palatino Linotype" w:hAnsi="Palatino Linotype"/>
          <w:sz w:val="22"/>
          <w:szCs w:val="20"/>
          <w:lang w:val="es-MX" w:eastAsia="es-ES"/>
        </w:rPr>
      </w:pPr>
    </w:p>
    <w:p w14:paraId="2F66912F"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b/>
          <w:bCs/>
          <w:i/>
          <w:kern w:val="28"/>
          <w:sz w:val="22"/>
          <w:szCs w:val="56"/>
          <w:lang w:val="es-MX" w:eastAsia="es-ES"/>
        </w:rPr>
        <w:lastRenderedPageBreak/>
        <w:t xml:space="preserve">“Artículo 19. </w:t>
      </w:r>
      <w:r w:rsidRPr="00F758C9">
        <w:rPr>
          <w:rFonts w:ascii="Palatino Linotype" w:hAnsi="Palatino Linotype"/>
          <w:i/>
          <w:kern w:val="28"/>
          <w:sz w:val="22"/>
          <w:szCs w:val="56"/>
          <w:lang w:val="es-MX" w:eastAsia="es-ES"/>
        </w:rPr>
        <w:t>Se presume que la información debe existir si se refiere a las facultades, competencias y funciones que los ordenamientos jurídicos aplicables otorgan a los sujetos obligados.</w:t>
      </w:r>
      <w:r w:rsidRPr="00F758C9">
        <w:rPr>
          <w:rFonts w:ascii="Palatino Linotype" w:hAnsi="Palatino Linotype"/>
          <w:i/>
          <w:kern w:val="28"/>
          <w:sz w:val="22"/>
          <w:szCs w:val="56"/>
          <w:u w:val="single"/>
          <w:lang w:val="es-MX" w:eastAsia="es-ES"/>
        </w:rPr>
        <w:t> </w:t>
      </w:r>
    </w:p>
    <w:p w14:paraId="0CDC748B"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i/>
          <w:kern w:val="28"/>
          <w:sz w:val="22"/>
          <w:szCs w:val="56"/>
          <w:lang w:val="es-MX" w:eastAsia="es-ES"/>
        </w:rPr>
        <w:t>…</w:t>
      </w:r>
    </w:p>
    <w:p w14:paraId="006FC261"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i/>
          <w:kern w:val="28"/>
          <w:sz w:val="22"/>
          <w:szCs w:val="56"/>
          <w:lang w:val="es-MX" w:eastAsia="es-ES"/>
        </w:rPr>
        <w:t xml:space="preserve">Si el sujeto obligado, en el ejercicio de sus atribuciones, debía generar, poseer o administrar la información, pero ésta no se encuentra, </w:t>
      </w:r>
      <w:r w:rsidRPr="00F758C9">
        <w:rPr>
          <w:rFonts w:ascii="Palatino Linotype" w:hAnsi="Palatino Linotype"/>
          <w:i/>
          <w:kern w:val="28"/>
          <w:sz w:val="22"/>
          <w:szCs w:val="56"/>
          <w:u w:val="single"/>
          <w:lang w:val="es-MX" w:eastAsia="es-ES"/>
        </w:rPr>
        <w:t>el Comité de transparencia deberá emitir un acuerdo de inexistencia, debidamente fundado y motivado, en el que detalle las razones del por qué no obra en sus archivos.</w:t>
      </w:r>
    </w:p>
    <w:p w14:paraId="5A80BA76"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b/>
          <w:bCs/>
          <w:i/>
          <w:kern w:val="28"/>
          <w:sz w:val="22"/>
          <w:szCs w:val="56"/>
          <w:lang w:val="es-MX" w:eastAsia="es-ES"/>
        </w:rPr>
        <w:t>Artículo 49.</w:t>
      </w:r>
      <w:r w:rsidRPr="00F758C9">
        <w:rPr>
          <w:rFonts w:ascii="Palatino Linotype" w:hAnsi="Palatino Linotype"/>
          <w:i/>
          <w:kern w:val="28"/>
          <w:sz w:val="22"/>
          <w:szCs w:val="56"/>
          <w:lang w:val="es-MX" w:eastAsia="es-ES"/>
        </w:rPr>
        <w:t xml:space="preserve"> Los </w:t>
      </w:r>
      <w:r w:rsidRPr="00F758C9">
        <w:rPr>
          <w:rFonts w:ascii="Palatino Linotype" w:hAnsi="Palatino Linotype"/>
          <w:i/>
          <w:kern w:val="28"/>
          <w:sz w:val="22"/>
          <w:szCs w:val="56"/>
          <w:u w:val="single"/>
          <w:lang w:val="es-MX" w:eastAsia="es-ES"/>
        </w:rPr>
        <w:t xml:space="preserve">Comités de Transparencia </w:t>
      </w:r>
      <w:r w:rsidRPr="00F758C9">
        <w:rPr>
          <w:rFonts w:ascii="Palatino Linotype" w:hAnsi="Palatino Linotype"/>
          <w:i/>
          <w:kern w:val="28"/>
          <w:sz w:val="22"/>
          <w:szCs w:val="56"/>
          <w:lang w:val="es-MX" w:eastAsia="es-ES"/>
        </w:rPr>
        <w:t>tendrán las siguientes atribuciones:</w:t>
      </w:r>
    </w:p>
    <w:p w14:paraId="177E15B1"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i/>
          <w:kern w:val="28"/>
          <w:sz w:val="22"/>
          <w:szCs w:val="56"/>
          <w:lang w:val="es-MX" w:eastAsia="es-ES"/>
        </w:rPr>
        <w:t xml:space="preserve">II. Confirmar, modificar o revocar las determinaciones </w:t>
      </w:r>
      <w:proofErr w:type="gramStart"/>
      <w:r w:rsidRPr="00F758C9">
        <w:rPr>
          <w:rFonts w:ascii="Palatino Linotype" w:hAnsi="Palatino Linotype"/>
          <w:i/>
          <w:kern w:val="28"/>
          <w:sz w:val="22"/>
          <w:szCs w:val="56"/>
          <w:lang w:val="es-MX" w:eastAsia="es-ES"/>
        </w:rPr>
        <w:t>que</w:t>
      </w:r>
      <w:proofErr w:type="gramEnd"/>
      <w:r w:rsidRPr="00F758C9">
        <w:rPr>
          <w:rFonts w:ascii="Palatino Linotype" w:hAnsi="Palatino Linotype"/>
          <w:i/>
          <w:kern w:val="28"/>
          <w:sz w:val="22"/>
          <w:szCs w:val="56"/>
          <w:lang w:val="es-MX" w:eastAsia="es-ES"/>
        </w:rPr>
        <w:t xml:space="preserve"> en materia de ampliación del plazo de respuesta, clasificación de la información</w:t>
      </w:r>
      <w:r w:rsidRPr="00F758C9">
        <w:rPr>
          <w:rFonts w:ascii="Palatino Linotype" w:hAnsi="Palatino Linotype"/>
          <w:i/>
          <w:kern w:val="28"/>
          <w:sz w:val="22"/>
          <w:szCs w:val="56"/>
          <w:u w:val="single"/>
          <w:lang w:val="es-MX" w:eastAsia="es-ES"/>
        </w:rPr>
        <w:t xml:space="preserve"> y declaración de inexistencia </w:t>
      </w:r>
      <w:r w:rsidRPr="00F758C9">
        <w:rPr>
          <w:rFonts w:ascii="Palatino Linotype" w:hAnsi="Palatino Linotype"/>
          <w:i/>
          <w:kern w:val="28"/>
          <w:sz w:val="22"/>
          <w:szCs w:val="56"/>
          <w:lang w:val="es-MX" w:eastAsia="es-ES"/>
        </w:rPr>
        <w:t>o de incompetencia realicen los titulares de las áreas de los sujetos obligados;</w:t>
      </w:r>
    </w:p>
    <w:p w14:paraId="5B12D78E"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i/>
          <w:kern w:val="28"/>
          <w:sz w:val="22"/>
          <w:szCs w:val="56"/>
          <w:lang w:val="es-MX" w:eastAsia="es-ES"/>
        </w:rPr>
        <w:t xml:space="preserve">XIII. </w:t>
      </w:r>
      <w:r w:rsidRPr="00F758C9">
        <w:rPr>
          <w:rFonts w:ascii="Palatino Linotype" w:hAnsi="Palatino Linotype"/>
          <w:i/>
          <w:kern w:val="28"/>
          <w:sz w:val="22"/>
          <w:szCs w:val="56"/>
          <w:u w:val="single"/>
          <w:lang w:val="es-MX" w:eastAsia="es-ES"/>
        </w:rPr>
        <w:t>Dictaminar las declaratorias de inexistencia de la información que les remitan las unidades administrativas y resolver en consecuencia</w:t>
      </w:r>
      <w:r w:rsidRPr="00F758C9">
        <w:rPr>
          <w:rFonts w:ascii="Palatino Linotype" w:hAnsi="Palatino Linotype"/>
          <w:i/>
          <w:kern w:val="28"/>
          <w:sz w:val="22"/>
          <w:szCs w:val="56"/>
          <w:lang w:val="es-MX" w:eastAsia="es-ES"/>
        </w:rPr>
        <w:t>;</w:t>
      </w:r>
    </w:p>
    <w:p w14:paraId="7CE43B86"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p>
    <w:p w14:paraId="5ACC74D2"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b/>
          <w:i/>
          <w:kern w:val="28"/>
          <w:sz w:val="22"/>
          <w:szCs w:val="56"/>
          <w:lang w:val="es-MX" w:eastAsia="es-ES"/>
        </w:rPr>
        <w:t>Artículo 169.</w:t>
      </w:r>
      <w:r w:rsidRPr="00F758C9">
        <w:rPr>
          <w:rFonts w:ascii="Palatino Linotype" w:hAnsi="Palatino Linotype"/>
          <w:i/>
          <w:kern w:val="28"/>
          <w:sz w:val="22"/>
          <w:szCs w:val="56"/>
          <w:lang w:val="es-MX" w:eastAsia="es-ES"/>
        </w:rPr>
        <w:t xml:space="preserve"> Cuando la información no se encuentre en los archivos del sujeto obligado, el Comité de Transparencia:</w:t>
      </w:r>
    </w:p>
    <w:p w14:paraId="70AA80EA" w14:textId="77777777" w:rsidR="00F758C9" w:rsidRPr="00F758C9" w:rsidRDefault="00F758C9" w:rsidP="00F758C9">
      <w:pPr>
        <w:ind w:left="567" w:right="567"/>
        <w:contextualSpacing/>
        <w:jc w:val="both"/>
        <w:rPr>
          <w:rFonts w:ascii="Palatino Linotype" w:hAnsi="Palatino Linotype"/>
          <w:b/>
          <w:i/>
          <w:kern w:val="28"/>
          <w:sz w:val="22"/>
          <w:szCs w:val="56"/>
          <w:lang w:val="es-MX" w:eastAsia="es-ES"/>
        </w:rPr>
      </w:pPr>
      <w:r w:rsidRPr="00F758C9">
        <w:rPr>
          <w:rFonts w:ascii="Palatino Linotype" w:hAnsi="Palatino Linotype"/>
          <w:i/>
          <w:kern w:val="28"/>
          <w:sz w:val="22"/>
          <w:szCs w:val="56"/>
          <w:lang w:val="es-MX" w:eastAsia="es-ES"/>
        </w:rPr>
        <w:t xml:space="preserve">I. Analizará el caso y </w:t>
      </w:r>
      <w:r w:rsidRPr="00F758C9">
        <w:rPr>
          <w:rFonts w:ascii="Palatino Linotype" w:hAnsi="Palatino Linotype"/>
          <w:b/>
          <w:i/>
          <w:kern w:val="28"/>
          <w:sz w:val="22"/>
          <w:szCs w:val="56"/>
          <w:lang w:val="es-MX" w:eastAsia="es-ES"/>
        </w:rPr>
        <w:t>tomará las medidas necesarias para localizar la información;</w:t>
      </w:r>
    </w:p>
    <w:p w14:paraId="58208F09"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i/>
          <w:kern w:val="28"/>
          <w:sz w:val="22"/>
          <w:szCs w:val="56"/>
          <w:lang w:val="es-MX" w:eastAsia="es-ES"/>
        </w:rPr>
        <w:t>II. Expedirá una resolución que confirme la inexistencia del documento;</w:t>
      </w:r>
    </w:p>
    <w:p w14:paraId="741C3A30"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i/>
          <w:kern w:val="28"/>
          <w:sz w:val="22"/>
          <w:szCs w:val="56"/>
          <w:lang w:val="es-MX"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9F12F2E"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b/>
          <w:i/>
          <w:kern w:val="28"/>
          <w:sz w:val="22"/>
          <w:szCs w:val="56"/>
          <w:lang w:val="es-MX" w:eastAsia="es-ES"/>
        </w:rPr>
        <w:t>IV.</w:t>
      </w:r>
      <w:r w:rsidRPr="00F758C9">
        <w:rPr>
          <w:rFonts w:ascii="Palatino Linotype" w:hAnsi="Palatino Linotype"/>
          <w:i/>
          <w:kern w:val="28"/>
          <w:sz w:val="22"/>
          <w:szCs w:val="56"/>
          <w:lang w:val="es-MX" w:eastAsia="es-ES"/>
        </w:rPr>
        <w:t xml:space="preserve"> Notificará al órgano interno de control o equivalente del sujeto obligado quien, en su caso, deberá iniciar el procedimiento de responsabilidad administrativa que corresponda.</w:t>
      </w:r>
    </w:p>
    <w:p w14:paraId="34ABFFB5"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i/>
          <w:kern w:val="28"/>
          <w:sz w:val="22"/>
          <w:szCs w:val="56"/>
          <w:lang w:val="es-MX" w:eastAsia="es-ES"/>
        </w:rPr>
        <w:t>La Unidad de Transparencia deberá notificarlo al solicitante por escrito, en un plazo que no exceda de quince días hábiles contados a partir del día siguiente a la presentación de la solicitud.</w:t>
      </w:r>
    </w:p>
    <w:p w14:paraId="457D904E"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r w:rsidRPr="00F758C9">
        <w:rPr>
          <w:rFonts w:ascii="Palatino Linotype" w:hAnsi="Palatino Linotype"/>
          <w:i/>
          <w:kern w:val="28"/>
          <w:sz w:val="22"/>
          <w:szCs w:val="56"/>
          <w:lang w:val="es-MX" w:eastAsia="es-ES"/>
        </w:rPr>
        <w:t>Este plazo podrá ampliarse hasta por otros siete días hábiles, siempre que existan razones para ello, debiendo notificarse por escrito al solicitante.</w:t>
      </w:r>
    </w:p>
    <w:p w14:paraId="7D15DA19" w14:textId="77777777" w:rsidR="00F758C9" w:rsidRPr="00F758C9" w:rsidRDefault="00F758C9" w:rsidP="00F758C9">
      <w:pPr>
        <w:ind w:left="567" w:right="567"/>
        <w:contextualSpacing/>
        <w:jc w:val="both"/>
        <w:rPr>
          <w:rFonts w:ascii="Palatino Linotype" w:hAnsi="Palatino Linotype"/>
          <w:i/>
          <w:kern w:val="28"/>
          <w:sz w:val="22"/>
          <w:szCs w:val="56"/>
          <w:lang w:val="es-MX" w:eastAsia="es-ES"/>
        </w:rPr>
      </w:pPr>
    </w:p>
    <w:p w14:paraId="4A5CE226" w14:textId="77777777" w:rsidR="00F758C9" w:rsidRPr="00F758C9" w:rsidRDefault="00F758C9" w:rsidP="00F758C9">
      <w:pPr>
        <w:ind w:left="567" w:right="567"/>
        <w:contextualSpacing/>
        <w:jc w:val="both"/>
        <w:rPr>
          <w:rFonts w:ascii="Palatino Linotype" w:hAnsi="Palatino Linotype"/>
          <w:b/>
          <w:i/>
          <w:iCs/>
          <w:kern w:val="28"/>
          <w:sz w:val="22"/>
          <w:szCs w:val="56"/>
          <w:lang w:val="es-MX" w:eastAsia="es-ES"/>
        </w:rPr>
      </w:pPr>
      <w:r w:rsidRPr="00F758C9">
        <w:rPr>
          <w:rFonts w:ascii="Palatino Linotype" w:hAnsi="Palatino Linotype"/>
          <w:b/>
          <w:i/>
          <w:kern w:val="28"/>
          <w:sz w:val="22"/>
          <w:szCs w:val="56"/>
          <w:lang w:val="es-MX" w:eastAsia="es-ES"/>
        </w:rPr>
        <w:t>Artículo 170</w:t>
      </w:r>
      <w:r w:rsidRPr="00F758C9">
        <w:rPr>
          <w:rFonts w:ascii="Palatino Linotype" w:hAnsi="Palatino Linotype"/>
          <w:b/>
          <w:bCs/>
          <w:i/>
          <w:iCs/>
          <w:kern w:val="28"/>
          <w:sz w:val="22"/>
          <w:szCs w:val="56"/>
          <w:lang w:val="es-MX" w:eastAsia="es-ES"/>
        </w:rPr>
        <w:t>.</w:t>
      </w:r>
      <w:r w:rsidRPr="00F758C9">
        <w:rPr>
          <w:rFonts w:ascii="Palatino Linotype" w:hAnsi="Palatino Linotype"/>
          <w:i/>
          <w:iCs/>
          <w:kern w:val="28"/>
          <w:sz w:val="22"/>
          <w:szCs w:val="56"/>
          <w:lang w:val="es-MX" w:eastAsia="es-ES"/>
        </w:rPr>
        <w:t xml:space="preserve"> La resolución del Comité de Transparencia que confirme la inexistencia de la información solicitada contendrá los elementos mínimos que permitan al solicitante tener la </w:t>
      </w:r>
      <w:r w:rsidRPr="00F758C9">
        <w:rPr>
          <w:rFonts w:ascii="Palatino Linotype" w:hAnsi="Palatino Linotype"/>
          <w:b/>
          <w:i/>
          <w:iCs/>
          <w:kern w:val="28"/>
          <w:sz w:val="22"/>
          <w:szCs w:val="56"/>
          <w:lang w:val="es-MX" w:eastAsia="es-ES"/>
        </w:rPr>
        <w:t>certeza de que se utilizó un criterio de búsqueda exhaustivo</w:t>
      </w:r>
      <w:r w:rsidRPr="00F758C9">
        <w:rPr>
          <w:rFonts w:ascii="Palatino Linotype" w:hAnsi="Palatino Linotype"/>
          <w:i/>
          <w:iCs/>
          <w:kern w:val="28"/>
          <w:sz w:val="22"/>
          <w:szCs w:val="56"/>
          <w:lang w:val="es-MX" w:eastAsia="es-ES"/>
        </w:rPr>
        <w:t>, además de señalar las circunstancias de tiempo, modo y lugar que generaron la existencia en cuestión y señalará al servidor público responsable de contar con la misma.”</w:t>
      </w:r>
    </w:p>
    <w:p w14:paraId="685CA963" w14:textId="77777777" w:rsidR="00F758C9" w:rsidRPr="00F758C9" w:rsidRDefault="00F758C9" w:rsidP="00F758C9">
      <w:pPr>
        <w:tabs>
          <w:tab w:val="left" w:pos="709"/>
        </w:tabs>
        <w:spacing w:line="360" w:lineRule="auto"/>
        <w:ind w:left="851" w:right="851"/>
        <w:jc w:val="both"/>
        <w:rPr>
          <w:rFonts w:ascii="Palatino Linotype" w:hAnsi="Palatino Linotype"/>
          <w:b/>
          <w:i/>
          <w:iCs/>
          <w:sz w:val="22"/>
          <w:szCs w:val="20"/>
          <w:lang w:val="es-MX" w:eastAsia="es-ES"/>
        </w:rPr>
      </w:pPr>
    </w:p>
    <w:p w14:paraId="45DB3626" w14:textId="4DD0F8DE" w:rsidR="00F758C9" w:rsidRPr="00F758C9" w:rsidRDefault="00F758C9" w:rsidP="00F758C9">
      <w:pPr>
        <w:tabs>
          <w:tab w:val="left" w:pos="709"/>
        </w:tabs>
        <w:spacing w:line="360" w:lineRule="auto"/>
        <w:ind w:right="51"/>
        <w:jc w:val="both"/>
        <w:rPr>
          <w:rFonts w:ascii="Palatino Linotype" w:eastAsia="Calibri" w:hAnsi="Palatino Linotype"/>
          <w:szCs w:val="20"/>
          <w:lang w:val="es-MX" w:eastAsia="es-ES"/>
        </w:rPr>
      </w:pPr>
      <w:r w:rsidRPr="00F758C9">
        <w:rPr>
          <w:rFonts w:ascii="Palatino Linotype" w:eastAsia="Calibri" w:hAnsi="Palatino Linotype"/>
          <w:szCs w:val="20"/>
          <w:lang w:val="es-MX" w:eastAsia="es-ES"/>
        </w:rPr>
        <w:lastRenderedPageBreak/>
        <w:t xml:space="preserve">De los preceptos legales señalados, se advierte que en los casos en que la información solicitada no se encuentre en los archivos del </w:t>
      </w:r>
      <w:r w:rsidR="00F26B63" w:rsidRPr="00F26B63">
        <w:rPr>
          <w:rFonts w:ascii="Palatino Linotype" w:eastAsia="Calibri" w:hAnsi="Palatino Linotype"/>
          <w:szCs w:val="20"/>
          <w:lang w:val="es-MX" w:eastAsia="es-ES"/>
        </w:rPr>
        <w:t>Sujeto Obligado</w:t>
      </w:r>
      <w:r w:rsidR="00F26B63" w:rsidRPr="00F26B63">
        <w:rPr>
          <w:rFonts w:ascii="Palatino Linotype" w:eastAsia="Calibri" w:hAnsi="Palatino Linotype"/>
          <w:bCs/>
          <w:szCs w:val="20"/>
          <w:lang w:val="es-MX" w:eastAsia="es-ES"/>
        </w:rPr>
        <w:t xml:space="preserve"> </w:t>
      </w:r>
      <w:r w:rsidRPr="00F758C9">
        <w:rPr>
          <w:rFonts w:ascii="Palatino Linotype" w:eastAsia="Calibri" w:hAnsi="Palatino Linotype"/>
          <w:bCs/>
          <w:szCs w:val="20"/>
          <w:lang w:val="es-MX" w:eastAsia="es-ES"/>
        </w:rPr>
        <w:t>y ésta debiera existir</w:t>
      </w:r>
      <w:r w:rsidRPr="00F758C9">
        <w:rPr>
          <w:rFonts w:ascii="Palatino Linotype" w:eastAsia="Calibri" w:hAnsi="Palatino Linotype"/>
          <w:szCs w:val="20"/>
          <w:lang w:val="es-MX" w:eastAsia="es-ES"/>
        </w:rPr>
        <w:t xml:space="preserve"> dadas sus facultades, competencias o funciones, </w:t>
      </w:r>
      <w:r w:rsidRPr="00F758C9">
        <w:rPr>
          <w:rFonts w:ascii="Palatino Linotype" w:eastAsia="Calibri" w:hAnsi="Palatino Linotype"/>
          <w:b/>
          <w:szCs w:val="20"/>
          <w:lang w:val="es-MX" w:eastAsia="es-ES"/>
        </w:rPr>
        <w:t xml:space="preserve">o en el caso particular que asumió la existencia de dichos documentos, pero que se encontraban sustraídos, </w:t>
      </w:r>
      <w:r w:rsidRPr="00F758C9">
        <w:rPr>
          <w:rFonts w:ascii="Palatino Linotype" w:hAnsi="Palatino Linotype"/>
          <w:b/>
          <w:szCs w:val="20"/>
          <w:lang w:val="es-MX" w:eastAsia="es-ES"/>
        </w:rPr>
        <w:t>destruidos o inutilizados sin causa legítima, y ya se están realizando los procedimientos pertinentes</w:t>
      </w:r>
      <w:r w:rsidRPr="00F758C9">
        <w:rPr>
          <w:rFonts w:ascii="Palatino Linotype" w:eastAsia="Calibri" w:hAnsi="Palatino Linotype"/>
          <w:szCs w:val="20"/>
          <w:lang w:val="es-MX" w:eastAsia="es-ES"/>
        </w:rPr>
        <w:t>; el Comité de Transparencia analizará el caso, tomará las medidas necesarias para la localización de la información requerida, emitirá una resolución en donde se confirme la inexistencia de la información y, en su caso, ordenará</w:t>
      </w:r>
      <w:r w:rsidRPr="00F758C9">
        <w:rPr>
          <w:rFonts w:ascii="Palatino Linotype" w:hAnsi="Palatino Linotype" w:cs="Arial"/>
          <w:i/>
          <w:szCs w:val="20"/>
          <w:lang w:val="es-MX"/>
        </w:rPr>
        <w:t xml:space="preserve"> </w:t>
      </w:r>
      <w:r w:rsidRPr="00F758C9">
        <w:rPr>
          <w:rFonts w:ascii="Palatino Linotype" w:eastAsia="Calibri" w:hAnsi="Palatino Linotype"/>
          <w:szCs w:val="20"/>
          <w:lang w:val="es-MX" w:eastAsia="es-ES"/>
        </w:rPr>
        <w:t xml:space="preserve">que se genere o se reponga cuando sea posible. Asimismo, se debe notificar al órgano interno de control a fin de que inicie el procedimiento de responsabilidad administrativa correspondiente, por la inexistencia de información que debiera haber sido generada, poseída o administrada por el </w:t>
      </w:r>
      <w:r w:rsidR="00F26B63" w:rsidRPr="00F26B63">
        <w:rPr>
          <w:rFonts w:ascii="Palatino Linotype" w:eastAsia="Calibri" w:hAnsi="Palatino Linotype"/>
          <w:bCs/>
          <w:szCs w:val="20"/>
          <w:lang w:val="es-MX" w:eastAsia="es-ES"/>
        </w:rPr>
        <w:t>Sujeto Obligado</w:t>
      </w:r>
      <w:r w:rsidRPr="00F758C9">
        <w:rPr>
          <w:rFonts w:ascii="Palatino Linotype" w:eastAsia="Calibri" w:hAnsi="Palatino Linotype"/>
          <w:szCs w:val="20"/>
          <w:lang w:val="es-MX" w:eastAsia="es-ES"/>
        </w:rPr>
        <w:t>.</w:t>
      </w:r>
    </w:p>
    <w:p w14:paraId="05B91AF6" w14:textId="77777777" w:rsidR="00F758C9" w:rsidRPr="00F758C9" w:rsidRDefault="00F758C9" w:rsidP="00F758C9">
      <w:pPr>
        <w:autoSpaceDE w:val="0"/>
        <w:autoSpaceDN w:val="0"/>
        <w:adjustRightInd w:val="0"/>
        <w:spacing w:line="360" w:lineRule="auto"/>
        <w:ind w:right="-91"/>
        <w:contextualSpacing/>
        <w:jc w:val="both"/>
        <w:rPr>
          <w:rFonts w:ascii="Palatino Linotype" w:hAnsi="Palatino Linotype"/>
          <w:bCs/>
          <w:szCs w:val="20"/>
          <w:lang w:val="es-MX" w:eastAsia="es-ES"/>
        </w:rPr>
      </w:pPr>
    </w:p>
    <w:p w14:paraId="294C09F6" w14:textId="4FF7588A" w:rsidR="00F758C9" w:rsidRPr="00F758C9" w:rsidRDefault="00F758C9" w:rsidP="00F758C9">
      <w:pPr>
        <w:tabs>
          <w:tab w:val="left" w:pos="709"/>
        </w:tabs>
        <w:spacing w:line="360" w:lineRule="auto"/>
        <w:ind w:right="51"/>
        <w:jc w:val="both"/>
        <w:rPr>
          <w:rFonts w:ascii="Palatino Linotype" w:eastAsia="Calibri" w:hAnsi="Palatino Linotype"/>
          <w:szCs w:val="20"/>
          <w:lang w:val="es-MX" w:eastAsia="es-ES"/>
        </w:rPr>
      </w:pPr>
      <w:r w:rsidRPr="00F758C9">
        <w:rPr>
          <w:rFonts w:ascii="Palatino Linotype" w:hAnsi="Palatino Linotype"/>
          <w:bCs/>
          <w:szCs w:val="20"/>
          <w:lang w:val="es-MX" w:eastAsia="es-ES"/>
        </w:rPr>
        <w:t>Es importante señalar que el acuerdo de inexistencia deberá establec</w:t>
      </w:r>
      <w:r w:rsidRPr="00F26B63">
        <w:rPr>
          <w:rFonts w:ascii="Palatino Linotype" w:hAnsi="Palatino Linotype"/>
          <w:i/>
          <w:kern w:val="28"/>
          <w:szCs w:val="56"/>
          <w:lang w:val="es-MX" w:eastAsia="es-ES"/>
        </w:rPr>
        <w:t>e</w:t>
      </w:r>
      <w:r w:rsidRPr="00F758C9">
        <w:rPr>
          <w:rFonts w:ascii="Palatino Linotype" w:hAnsi="Palatino Linotype"/>
          <w:bCs/>
          <w:szCs w:val="20"/>
          <w:lang w:val="es-MX" w:eastAsia="es-ES"/>
        </w:rPr>
        <w:t>r</w:t>
      </w:r>
      <w:r w:rsidRPr="00F758C9">
        <w:rPr>
          <w:rFonts w:ascii="Palatino Linotype" w:hAnsi="Palatino Linotype"/>
          <w:color w:val="000000"/>
          <w:szCs w:val="20"/>
          <w:lang w:val="es-MX" w:eastAsia="es-ES"/>
        </w:rPr>
        <w:t xml:space="preserve"> de manera fundada y motivada </w:t>
      </w:r>
      <w:r w:rsidRPr="00F758C9">
        <w:rPr>
          <w:rFonts w:ascii="Palatino Linotype" w:hAnsi="Palatino Linotype" w:cs="Arial"/>
          <w:szCs w:val="20"/>
          <w:lang w:val="es-MX" w:eastAsia="es-ES"/>
        </w:rPr>
        <w:t xml:space="preserve">las </w:t>
      </w:r>
      <w:r w:rsidRPr="00F758C9">
        <w:rPr>
          <w:rFonts w:ascii="Palatino Linotype" w:hAnsi="Palatino Linotype" w:cs="Arial"/>
          <w:bCs/>
          <w:szCs w:val="20"/>
          <w:lang w:val="es-MX" w:eastAsia="es-ES"/>
        </w:rPr>
        <w:t xml:space="preserve">razones por las cuales la información no obra en los archivos del </w:t>
      </w:r>
      <w:r w:rsidR="00F26B63" w:rsidRPr="00F26B63">
        <w:rPr>
          <w:rFonts w:ascii="Palatino Linotype" w:hAnsi="Palatino Linotype" w:cs="Arial"/>
          <w:szCs w:val="20"/>
          <w:lang w:val="es-MX" w:eastAsia="es-ES"/>
        </w:rPr>
        <w:t>Sujeto Obligado</w:t>
      </w:r>
      <w:r w:rsidRPr="00F758C9">
        <w:rPr>
          <w:rFonts w:ascii="Palatino Linotype" w:hAnsi="Palatino Linotype" w:cs="Arial"/>
          <w:bCs/>
          <w:szCs w:val="20"/>
          <w:lang w:val="es-MX" w:eastAsia="es-ES"/>
        </w:rPr>
        <w:t>, los cr</w:t>
      </w:r>
      <w:r w:rsidRPr="00F758C9">
        <w:rPr>
          <w:rFonts w:ascii="Palatino Linotype" w:eastAsia="Calibri" w:hAnsi="Palatino Linotype"/>
          <w:szCs w:val="20"/>
          <w:lang w:val="es-MX" w:eastAsia="es-ES"/>
        </w:rPr>
        <w:t>iterios y métodos de búsqueda utilizados, así como todas las circunstancias de modo, tiempo y lugar que se tomaron en cuenta para determinar que la información requerida no obra en sus archivos.</w:t>
      </w:r>
    </w:p>
    <w:p w14:paraId="08D6AC43" w14:textId="77777777" w:rsidR="008C2805" w:rsidRDefault="008C2805" w:rsidP="003E0427">
      <w:pPr>
        <w:spacing w:line="360" w:lineRule="auto"/>
        <w:ind w:right="49"/>
        <w:contextualSpacing/>
        <w:jc w:val="both"/>
        <w:rPr>
          <w:rFonts w:ascii="Palatino Linotype" w:hAnsi="Palatino Linotype" w:cs="Arial"/>
        </w:rPr>
      </w:pPr>
    </w:p>
    <w:p w14:paraId="7A5DB036" w14:textId="77777777" w:rsidR="0044396A" w:rsidRPr="0044396A" w:rsidRDefault="0044396A" w:rsidP="0044396A">
      <w:pPr>
        <w:spacing w:line="360" w:lineRule="auto"/>
        <w:jc w:val="both"/>
        <w:rPr>
          <w:rFonts w:ascii="Palatino Linotype" w:eastAsia="Palatino Linotype" w:hAnsi="Palatino Linotype" w:cs="Tahoma"/>
          <w:b/>
          <w:bCs/>
          <w:i/>
          <w:color w:val="000000"/>
          <w:lang w:val="es-MX"/>
        </w:rPr>
      </w:pPr>
      <w:r w:rsidRPr="0044396A">
        <w:rPr>
          <w:rFonts w:ascii="Palatino Linotype" w:eastAsia="Palatino Linotype" w:hAnsi="Palatino Linotype" w:cs="Tahoma"/>
          <w:b/>
          <w:bCs/>
          <w:i/>
          <w:color w:val="000000"/>
          <w:lang w:val="es-MX"/>
        </w:rPr>
        <w:t>Conciliación de Nómina</w:t>
      </w:r>
    </w:p>
    <w:p w14:paraId="1E189F25" w14:textId="77777777" w:rsidR="0044396A" w:rsidRPr="0044396A" w:rsidRDefault="0044396A" w:rsidP="0044396A">
      <w:pPr>
        <w:spacing w:line="360" w:lineRule="auto"/>
        <w:ind w:right="-28"/>
        <w:contextualSpacing/>
        <w:jc w:val="both"/>
        <w:rPr>
          <w:rFonts w:ascii="Palatino Linotype" w:eastAsia="Calibri" w:hAnsi="Palatino Linotype" w:cs="Tahoma"/>
          <w:b/>
          <w:color w:val="000000"/>
          <w:lang w:val="es-MX"/>
        </w:rPr>
      </w:pPr>
      <w:r w:rsidRPr="0044396A">
        <w:rPr>
          <w:rFonts w:ascii="Palatino Linotype" w:hAnsi="Palatino Linotype" w:cs="Tahoma"/>
          <w:color w:val="000000"/>
          <w:lang w:val="es-MX" w:eastAsia="es-ES"/>
        </w:rPr>
        <w:t xml:space="preserve">Al respecto, </w:t>
      </w:r>
      <w:r w:rsidRPr="0044396A">
        <w:rPr>
          <w:rFonts w:ascii="Palatino Linotype" w:eastAsia="Calibri" w:hAnsi="Palatino Linotype" w:cs="Tahoma"/>
          <w:bCs/>
          <w:color w:val="000000"/>
          <w:lang w:val="es-MX"/>
        </w:rPr>
        <w:t>es necesario traer a colación la Guía Técnica 9 “La Administración del Personal Municipal”, que establece que son servidores públicos, son todas aquellas personas que prestan su trabajo al servicio del municipio, conformado por las autoridades (</w:t>
      </w:r>
      <w:proofErr w:type="gramStart"/>
      <w:r w:rsidRPr="0044396A">
        <w:rPr>
          <w:rFonts w:ascii="Palatino Linotype" w:eastAsia="Calibri" w:hAnsi="Palatino Linotype" w:cs="Tahoma"/>
          <w:bCs/>
          <w:color w:val="000000"/>
          <w:lang w:val="es-MX"/>
        </w:rPr>
        <w:t>Presidente</w:t>
      </w:r>
      <w:proofErr w:type="gramEnd"/>
      <w:r w:rsidRPr="0044396A">
        <w:rPr>
          <w:rFonts w:ascii="Palatino Linotype" w:eastAsia="Calibri" w:hAnsi="Palatino Linotype" w:cs="Tahoma"/>
          <w:bCs/>
          <w:color w:val="000000"/>
          <w:lang w:val="es-MX"/>
        </w:rPr>
        <w:t xml:space="preserve"> Municipal, Síndico, Regidores, Comisarios, </w:t>
      </w:r>
      <w:proofErr w:type="gramStart"/>
      <w:r w:rsidRPr="0044396A">
        <w:rPr>
          <w:rFonts w:ascii="Palatino Linotype" w:eastAsia="Calibri" w:hAnsi="Palatino Linotype" w:cs="Tahoma"/>
          <w:bCs/>
          <w:color w:val="000000"/>
          <w:lang w:val="es-MX"/>
        </w:rPr>
        <w:t>Delegados</w:t>
      </w:r>
      <w:proofErr w:type="gramEnd"/>
      <w:r w:rsidRPr="0044396A">
        <w:rPr>
          <w:rFonts w:ascii="Palatino Linotype" w:eastAsia="Calibri" w:hAnsi="Palatino Linotype" w:cs="Tahoma"/>
          <w:bCs/>
          <w:color w:val="000000"/>
          <w:lang w:val="es-MX"/>
        </w:rPr>
        <w:t xml:space="preserve"> y Agentes Municipales), funcionarios (</w:t>
      </w:r>
      <w:proofErr w:type="gramStart"/>
      <w:r w:rsidRPr="0044396A">
        <w:rPr>
          <w:rFonts w:ascii="Palatino Linotype" w:eastAsia="Calibri" w:hAnsi="Palatino Linotype" w:cs="Tahoma"/>
          <w:bCs/>
          <w:color w:val="000000"/>
          <w:lang w:val="es-MX"/>
        </w:rPr>
        <w:t>Secretario</w:t>
      </w:r>
      <w:proofErr w:type="gramEnd"/>
      <w:r w:rsidRPr="0044396A">
        <w:rPr>
          <w:rFonts w:ascii="Palatino Linotype" w:eastAsia="Calibri" w:hAnsi="Palatino Linotype" w:cs="Tahoma"/>
          <w:bCs/>
          <w:color w:val="000000"/>
          <w:lang w:val="es-MX"/>
        </w:rPr>
        <w:t xml:space="preserve"> del Ayuntamiento, </w:t>
      </w:r>
      <w:proofErr w:type="gramStart"/>
      <w:r w:rsidRPr="0044396A">
        <w:rPr>
          <w:rFonts w:ascii="Palatino Linotype" w:eastAsia="Calibri" w:hAnsi="Palatino Linotype" w:cs="Tahoma"/>
          <w:bCs/>
          <w:color w:val="000000"/>
          <w:lang w:val="es-MX"/>
        </w:rPr>
        <w:t>Directores</w:t>
      </w:r>
      <w:proofErr w:type="gramEnd"/>
      <w:r w:rsidRPr="0044396A">
        <w:rPr>
          <w:rFonts w:ascii="Palatino Linotype" w:eastAsia="Calibri" w:hAnsi="Palatino Linotype" w:cs="Tahoma"/>
          <w:bCs/>
          <w:color w:val="000000"/>
          <w:lang w:val="es-MX"/>
        </w:rPr>
        <w:t xml:space="preserve">, </w:t>
      </w:r>
      <w:r w:rsidRPr="0044396A">
        <w:rPr>
          <w:rFonts w:ascii="Palatino Linotype" w:eastAsia="Calibri" w:hAnsi="Palatino Linotype" w:cs="Tahoma"/>
          <w:bCs/>
          <w:color w:val="000000"/>
          <w:lang w:val="es-MX"/>
        </w:rPr>
        <w:lastRenderedPageBreak/>
        <w:t xml:space="preserve">Tesoreros, Contralores y </w:t>
      </w:r>
      <w:proofErr w:type="gramStart"/>
      <w:r w:rsidRPr="0044396A">
        <w:rPr>
          <w:rFonts w:ascii="Palatino Linotype" w:eastAsia="Calibri" w:hAnsi="Palatino Linotype" w:cs="Tahoma"/>
          <w:bCs/>
          <w:color w:val="000000"/>
          <w:lang w:val="es-MX"/>
        </w:rPr>
        <w:t>Jefes</w:t>
      </w:r>
      <w:proofErr w:type="gramEnd"/>
      <w:r w:rsidRPr="0044396A">
        <w:rPr>
          <w:rFonts w:ascii="Palatino Linotype" w:eastAsia="Calibri" w:hAnsi="Palatino Linotype" w:cs="Tahoma"/>
          <w:bCs/>
          <w:color w:val="000000"/>
          <w:lang w:val="es-MX"/>
        </w:rPr>
        <w:t xml:space="preserve"> de Departamento) y empleados (puestos administrativos y técnicos).</w:t>
      </w:r>
    </w:p>
    <w:p w14:paraId="319E0C1C" w14:textId="77777777" w:rsidR="0044396A" w:rsidRPr="0044396A" w:rsidRDefault="0044396A" w:rsidP="0044396A">
      <w:pPr>
        <w:spacing w:line="360" w:lineRule="auto"/>
        <w:ind w:right="-28"/>
        <w:contextualSpacing/>
        <w:jc w:val="both"/>
        <w:rPr>
          <w:rFonts w:ascii="Palatino Linotype" w:eastAsia="Calibri" w:hAnsi="Palatino Linotype" w:cs="Tahoma"/>
          <w:b/>
          <w:color w:val="000000"/>
          <w:lang w:val="es-MX"/>
        </w:rPr>
      </w:pPr>
    </w:p>
    <w:p w14:paraId="18FE78C5" w14:textId="77777777" w:rsidR="0044396A" w:rsidRPr="0044396A" w:rsidRDefault="0044396A" w:rsidP="0044396A">
      <w:pPr>
        <w:spacing w:line="360" w:lineRule="auto"/>
        <w:ind w:right="-28"/>
        <w:contextualSpacing/>
        <w:jc w:val="both"/>
        <w:rPr>
          <w:rFonts w:ascii="Palatino Linotype" w:eastAsia="Calibri" w:hAnsi="Palatino Linotype" w:cs="Tahoma"/>
          <w:bCs/>
          <w:color w:val="000000"/>
          <w:lang w:val="es-ES"/>
        </w:rPr>
      </w:pPr>
      <w:r w:rsidRPr="0044396A">
        <w:rPr>
          <w:rFonts w:ascii="Palatino Linotype" w:eastAsia="Calibri" w:hAnsi="Palatino Linotype" w:cs="Tahoma"/>
          <w:bCs/>
          <w:color w:val="000000"/>
          <w:lang w:val="es-ES"/>
        </w:rPr>
        <w:t xml:space="preserve">Además, el artículo 4°, fracción VI, de la Ley del Trabajo de los servidores públicos del Estado y Municipios, precisa que son </w:t>
      </w:r>
      <w:r w:rsidRPr="0044396A">
        <w:rPr>
          <w:rFonts w:ascii="Palatino Linotype" w:eastAsia="Calibri" w:hAnsi="Palatino Linotype" w:cs="Tahoma"/>
          <w:b/>
          <w:bCs/>
          <w:color w:val="000000"/>
          <w:lang w:val="es-ES"/>
        </w:rPr>
        <w:t>servidores públicos</w:t>
      </w:r>
      <w:r w:rsidRPr="0044396A">
        <w:rPr>
          <w:rFonts w:ascii="Palatino Linotype" w:eastAsia="Calibri" w:hAnsi="Palatino Linotype" w:cs="Tahoma"/>
          <w:bCs/>
          <w:color w:val="000000"/>
          <w:lang w:val="es-ES"/>
        </w:rPr>
        <w:t>, todas las personas físicas que presten a una institución pública un trabajo personal subordinado, mediante el pago de un sueldo.</w:t>
      </w:r>
    </w:p>
    <w:p w14:paraId="756BD6BC" w14:textId="77777777" w:rsidR="0044396A" w:rsidRPr="0044396A" w:rsidRDefault="0044396A" w:rsidP="0044396A">
      <w:pPr>
        <w:spacing w:line="360" w:lineRule="auto"/>
        <w:ind w:right="-28"/>
        <w:contextualSpacing/>
        <w:jc w:val="both"/>
        <w:rPr>
          <w:rFonts w:ascii="Palatino Linotype" w:eastAsia="Calibri" w:hAnsi="Palatino Linotype" w:cs="Tahoma"/>
          <w:bCs/>
          <w:color w:val="000000"/>
          <w:lang w:val="es-ES"/>
        </w:rPr>
      </w:pPr>
    </w:p>
    <w:p w14:paraId="4519DAD7" w14:textId="77777777" w:rsidR="0044396A" w:rsidRPr="0044396A" w:rsidRDefault="0044396A" w:rsidP="0044396A">
      <w:pPr>
        <w:spacing w:line="360" w:lineRule="auto"/>
        <w:contextualSpacing/>
        <w:jc w:val="both"/>
        <w:rPr>
          <w:rFonts w:ascii="Palatino Linotype" w:eastAsia="Calibri" w:hAnsi="Palatino Linotype"/>
          <w:bCs/>
          <w:color w:val="000000"/>
          <w:lang w:val="es-MX"/>
        </w:rPr>
      </w:pPr>
      <w:r w:rsidRPr="0044396A">
        <w:rPr>
          <w:rFonts w:ascii="Palatino Linotype" w:eastAsia="Calibri" w:hAnsi="Palatino Linotype"/>
          <w:bCs/>
          <w:color w:val="000000"/>
          <w:lang w:val="es-MX"/>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BED3D5B" w14:textId="77777777" w:rsidR="0044396A" w:rsidRPr="0044396A" w:rsidRDefault="0044396A" w:rsidP="0044396A">
      <w:pPr>
        <w:spacing w:line="360" w:lineRule="auto"/>
        <w:contextualSpacing/>
        <w:jc w:val="both"/>
        <w:rPr>
          <w:rFonts w:ascii="Palatino Linotype" w:eastAsia="Calibri" w:hAnsi="Palatino Linotype"/>
          <w:bCs/>
          <w:color w:val="000000"/>
          <w:lang w:val="es-MX"/>
        </w:rPr>
      </w:pPr>
    </w:p>
    <w:p w14:paraId="275777F8" w14:textId="77777777" w:rsidR="0044396A" w:rsidRPr="0044396A" w:rsidRDefault="0044396A" w:rsidP="0044396A">
      <w:pPr>
        <w:spacing w:line="360" w:lineRule="auto"/>
        <w:contextualSpacing/>
        <w:jc w:val="both"/>
        <w:rPr>
          <w:rFonts w:ascii="Palatino Linotype" w:eastAsia="Calibri" w:hAnsi="Palatino Linotype"/>
          <w:bCs/>
          <w:color w:val="000000"/>
          <w:lang w:val="es-MX"/>
        </w:rPr>
      </w:pPr>
      <w:r w:rsidRPr="0044396A">
        <w:rPr>
          <w:rFonts w:ascii="Palatino Linotype" w:eastAsia="Calibri" w:hAnsi="Palatino Linotype"/>
          <w:bCs/>
          <w:color w:val="000000"/>
          <w:lang w:val="es-MX"/>
        </w:rPr>
        <w:t xml:space="preserve">Da la misma manera, el Anexo </w:t>
      </w:r>
      <w:proofErr w:type="spellStart"/>
      <w:r w:rsidRPr="0044396A">
        <w:rPr>
          <w:rFonts w:ascii="Palatino Linotype" w:eastAsia="Calibri" w:hAnsi="Palatino Linotype"/>
          <w:bCs/>
          <w:color w:val="000000"/>
          <w:lang w:val="es-MX"/>
        </w:rPr>
        <w:t>IV.5</w:t>
      </w:r>
      <w:proofErr w:type="spellEnd"/>
      <w:r w:rsidRPr="0044396A">
        <w:rPr>
          <w:rFonts w:ascii="Palatino Linotype" w:eastAsia="Calibri" w:hAnsi="Palatino Linotype"/>
          <w:bCs/>
          <w:color w:val="000000"/>
          <w:lang w:val="es-MX"/>
        </w:rPr>
        <w:t xml:space="preserve"> Glosario de Términos, del Manual para la Planeación, Programación y Presupuesto de Egresos Municipal para el ejercicio fiscal dos mil veintitrés, establece que la remuneración es la percepción de un trabajador o retribución monetaria que se da en pago por su servicio o actividad desarrollada.</w:t>
      </w:r>
    </w:p>
    <w:p w14:paraId="61A22980" w14:textId="77777777" w:rsidR="0044396A" w:rsidRPr="0044396A" w:rsidRDefault="0044396A" w:rsidP="0044396A">
      <w:pPr>
        <w:spacing w:line="360" w:lineRule="auto"/>
        <w:contextualSpacing/>
        <w:jc w:val="both"/>
        <w:rPr>
          <w:rFonts w:ascii="Palatino Linotype" w:eastAsia="Calibri" w:hAnsi="Palatino Linotype"/>
          <w:bCs/>
          <w:color w:val="000000"/>
          <w:lang w:val="es-MX"/>
        </w:rPr>
      </w:pPr>
    </w:p>
    <w:p w14:paraId="251F0D7C" w14:textId="77777777" w:rsidR="0044396A" w:rsidRPr="0044396A" w:rsidRDefault="0044396A" w:rsidP="0044396A">
      <w:pPr>
        <w:spacing w:line="360" w:lineRule="auto"/>
        <w:jc w:val="both"/>
        <w:rPr>
          <w:rFonts w:ascii="Palatino Linotype" w:eastAsia="Palatino Linotype" w:hAnsi="Palatino Linotype" w:cs="Palatino Linotype"/>
          <w:color w:val="000000"/>
          <w:lang w:val="es-MX"/>
        </w:rPr>
      </w:pPr>
      <w:r w:rsidRPr="0044396A">
        <w:rPr>
          <w:rFonts w:ascii="Palatino Linotype" w:eastAsia="Palatino Linotype" w:hAnsi="Palatino Linotype" w:cs="Palatino Linotype"/>
          <w:color w:val="000000"/>
          <w:lang w:val="es-MX"/>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3551CCC" w14:textId="77777777" w:rsidR="0044396A" w:rsidRPr="0044396A" w:rsidRDefault="0044396A" w:rsidP="0044396A">
      <w:pPr>
        <w:spacing w:line="360" w:lineRule="auto"/>
        <w:contextualSpacing/>
        <w:jc w:val="both"/>
        <w:rPr>
          <w:rFonts w:ascii="Palatino Linotype" w:eastAsia="Calibri" w:hAnsi="Palatino Linotype"/>
          <w:bCs/>
          <w:color w:val="000000"/>
          <w:lang w:val="es-MX"/>
        </w:rPr>
      </w:pPr>
    </w:p>
    <w:p w14:paraId="633E9446" w14:textId="77777777" w:rsidR="0044396A" w:rsidRPr="0044396A" w:rsidRDefault="0044396A" w:rsidP="0044396A">
      <w:pPr>
        <w:spacing w:line="360" w:lineRule="auto"/>
        <w:jc w:val="both"/>
        <w:rPr>
          <w:rFonts w:ascii="Palatino Linotype" w:eastAsia="Palatino Linotype" w:hAnsi="Palatino Linotype" w:cs="Palatino Linotype"/>
          <w:color w:val="000000"/>
          <w:lang w:val="es-MX"/>
        </w:rPr>
      </w:pPr>
      <w:r w:rsidRPr="0044396A">
        <w:rPr>
          <w:rFonts w:ascii="Palatino Linotype" w:eastAsia="Palatino Linotype" w:hAnsi="Palatino Linotype" w:cs="Palatino Linotype"/>
          <w:color w:val="000000"/>
          <w:lang w:val="es-MX"/>
        </w:rPr>
        <w:t xml:space="preserve">Además, el Anexo </w:t>
      </w:r>
      <w:proofErr w:type="spellStart"/>
      <w:r w:rsidRPr="0044396A">
        <w:rPr>
          <w:rFonts w:ascii="Palatino Linotype" w:eastAsia="Palatino Linotype" w:hAnsi="Palatino Linotype" w:cs="Palatino Linotype"/>
          <w:color w:val="000000"/>
          <w:lang w:val="es-MX"/>
        </w:rPr>
        <w:t>IV.2</w:t>
      </w:r>
      <w:proofErr w:type="spellEnd"/>
      <w:r w:rsidRPr="0044396A">
        <w:rPr>
          <w:rFonts w:ascii="Palatino Linotype" w:eastAsia="Palatino Linotype" w:hAnsi="Palatino Linotype" w:cs="Palatino Linotype"/>
          <w:color w:val="000000"/>
          <w:lang w:val="es-MX"/>
        </w:rPr>
        <w:t xml:space="preserve">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w:t>
      </w:r>
      <w:r w:rsidRPr="0044396A">
        <w:rPr>
          <w:rFonts w:ascii="Palatino Linotype" w:eastAsia="Palatino Linotype" w:hAnsi="Palatino Linotype" w:cs="Palatino Linotype"/>
          <w:b/>
          <w:color w:val="000000"/>
          <w:lang w:val="es-MX"/>
        </w:rPr>
        <w:t>1000 Servicios Personales</w:t>
      </w:r>
      <w:r w:rsidRPr="0044396A">
        <w:rPr>
          <w:rFonts w:ascii="Palatino Linotype" w:eastAsia="Palatino Linotype" w:hAnsi="Palatino Linotype" w:cs="Palatino Linotype"/>
          <w:color w:val="000000"/>
          <w:lang w:val="es-MX"/>
        </w:rPr>
        <w:t>,</w:t>
      </w:r>
      <w:r w:rsidRPr="0044396A">
        <w:rPr>
          <w:rFonts w:ascii="Palatino Linotype" w:eastAsia="Palatino Linotype" w:hAnsi="Palatino Linotype" w:cs="Palatino Linotype"/>
          <w:b/>
          <w:color w:val="000000"/>
          <w:lang w:val="es-MX"/>
        </w:rPr>
        <w:t xml:space="preserve"> que agrupa las remuneraciones del personal al servicio de los entes públicos, tales como el sueldo, salarios, dietas, honorarios, prestaciones, aguinaldo, obligaciones laborales, entre otras</w:t>
      </w:r>
    </w:p>
    <w:p w14:paraId="72CB3D49" w14:textId="77777777" w:rsidR="0044396A" w:rsidRPr="0044396A" w:rsidRDefault="0044396A" w:rsidP="0044396A">
      <w:pPr>
        <w:spacing w:line="360" w:lineRule="auto"/>
        <w:contextualSpacing/>
        <w:jc w:val="both"/>
        <w:rPr>
          <w:rFonts w:ascii="Palatino Linotype" w:eastAsia="Calibri" w:hAnsi="Palatino Linotype"/>
          <w:bCs/>
          <w:color w:val="000000"/>
          <w:lang w:val="es-MX"/>
        </w:rPr>
      </w:pPr>
    </w:p>
    <w:p w14:paraId="79FAFD05" w14:textId="77777777" w:rsidR="0044396A" w:rsidRPr="0044396A" w:rsidRDefault="0044396A" w:rsidP="0044396A">
      <w:pPr>
        <w:spacing w:line="360" w:lineRule="auto"/>
        <w:jc w:val="both"/>
        <w:rPr>
          <w:rFonts w:ascii="Palatino Linotype" w:eastAsia="Palatino Linotype" w:hAnsi="Palatino Linotype" w:cs="Palatino Linotype"/>
          <w:b/>
          <w:color w:val="000000"/>
          <w:lang w:val="es-MX"/>
        </w:rPr>
      </w:pPr>
      <w:r w:rsidRPr="0044396A">
        <w:rPr>
          <w:rFonts w:ascii="Palatino Linotype" w:eastAsia="Palatino Linotype" w:hAnsi="Palatino Linotype" w:cs="Palatino Linotype"/>
          <w:color w:val="000000"/>
          <w:lang w:val="es-MX"/>
        </w:rPr>
        <w:t>Además, respecto al documento requerido</w:t>
      </w:r>
      <w:r w:rsidRPr="0044396A">
        <w:rPr>
          <w:rFonts w:ascii="Palatino Linotype" w:eastAsia="Palatino Linotype" w:hAnsi="Palatino Linotype" w:cs="Palatino Linotype"/>
          <w:b/>
          <w:color w:val="000000"/>
          <w:lang w:val="es-MX"/>
        </w:rPr>
        <w:t xml:space="preserve">, </w:t>
      </w:r>
      <w:r w:rsidRPr="0044396A">
        <w:rPr>
          <w:rFonts w:ascii="Palatino Linotype" w:eastAsia="Palatino Linotype" w:hAnsi="Palatino Linotype" w:cs="Palatino Linotype"/>
          <w:color w:val="000000"/>
          <w:lang w:val="es-MX"/>
        </w:rPr>
        <w:t>el Glosario localizado en la página de Transparencia Presupuestaria de la Secretaría de Hacienda y Crédito Público (</w:t>
      </w:r>
      <w:hyperlink r:id="rId13" w:history="1">
        <w:r w:rsidRPr="0044396A">
          <w:rPr>
            <w:rFonts w:ascii="Palatino Linotype" w:eastAsia="Palatino Linotype" w:hAnsi="Palatino Linotype" w:cs="Palatino Linotype"/>
            <w:color w:val="0563C1"/>
            <w:u w:val="single"/>
            <w:lang w:val="es-MX"/>
          </w:rPr>
          <w:t>http://www.transparenciapresupuestaria.gob.mx/es/PTP/Glosario</w:t>
        </w:r>
      </w:hyperlink>
      <w:r w:rsidRPr="0044396A">
        <w:rPr>
          <w:rFonts w:ascii="Palatino Linotype" w:eastAsia="Palatino Linotype" w:hAnsi="Palatino Linotype" w:cs="Palatino Linotype"/>
          <w:color w:val="000000"/>
          <w:lang w:val="es-MX"/>
        </w:rPr>
        <w:t xml:space="preserve">), establece que la </w:t>
      </w:r>
      <w:r w:rsidRPr="0044396A">
        <w:rPr>
          <w:rFonts w:ascii="Palatino Linotype" w:eastAsia="Palatino Linotype" w:hAnsi="Palatino Linotype" w:cs="Palatino Linotype"/>
          <w:b/>
          <w:color w:val="000000"/>
          <w:lang w:val="es-MX"/>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2CC9B16A" w14:textId="77777777" w:rsidR="0044396A" w:rsidRPr="0044396A" w:rsidRDefault="0044396A" w:rsidP="0044396A">
      <w:pPr>
        <w:spacing w:line="360" w:lineRule="auto"/>
        <w:contextualSpacing/>
        <w:jc w:val="both"/>
        <w:rPr>
          <w:rFonts w:ascii="Palatino Linotype" w:eastAsia="Calibri" w:hAnsi="Palatino Linotype"/>
          <w:bCs/>
          <w:color w:val="000000"/>
          <w:lang w:val="es-MX"/>
        </w:rPr>
      </w:pPr>
    </w:p>
    <w:p w14:paraId="50A7E814" w14:textId="77777777" w:rsidR="0044396A" w:rsidRPr="0044396A" w:rsidRDefault="0044396A" w:rsidP="0044396A">
      <w:pPr>
        <w:spacing w:line="360" w:lineRule="auto"/>
        <w:jc w:val="both"/>
        <w:rPr>
          <w:rFonts w:ascii="Palatino Linotype" w:eastAsia="Palatino Linotype" w:hAnsi="Palatino Linotype" w:cs="Palatino Linotype"/>
          <w:b/>
          <w:color w:val="000000"/>
          <w:lang w:val="es-MX"/>
        </w:rPr>
      </w:pPr>
      <w:r w:rsidRPr="0044396A">
        <w:rPr>
          <w:rFonts w:ascii="Palatino Linotype" w:eastAsia="Palatino Linotype" w:hAnsi="Palatino Linotype" w:cs="Palatino Linotype"/>
          <w:color w:val="000000"/>
          <w:lang w:val="es-MX"/>
        </w:rPr>
        <w:t>De la misma manera, el Glosario de términos más usuales en la Administración Pública Federal, emitido por la Secretaría de Hacienda y Crédito Público (</w:t>
      </w:r>
      <w:hyperlink r:id="rId14" w:history="1">
        <w:r w:rsidRPr="0044396A">
          <w:rPr>
            <w:rFonts w:ascii="Palatino Linotype" w:eastAsia="Palatino Linotype" w:hAnsi="Palatino Linotype" w:cs="Palatino Linotype"/>
            <w:color w:val="0563C1"/>
            <w:u w:val="single"/>
            <w:lang w:val="es-MX"/>
          </w:rPr>
          <w:t>http://www.apartados.hacienda.gob.mx/contabilidad/documentos/informe_cuenta/1998/cuenta_publica/Glosario/n.htm</w:t>
        </w:r>
      </w:hyperlink>
      <w:r w:rsidRPr="0044396A">
        <w:rPr>
          <w:rFonts w:ascii="Palatino Linotype" w:eastAsia="Palatino Linotype" w:hAnsi="Palatino Linotype" w:cs="Palatino Linotype"/>
          <w:color w:val="000000"/>
          <w:lang w:val="es-MX"/>
        </w:rPr>
        <w:t xml:space="preserve">), establece que la </w:t>
      </w:r>
      <w:r w:rsidRPr="0044396A">
        <w:rPr>
          <w:rFonts w:ascii="Palatino Linotype" w:eastAsia="Palatino Linotype" w:hAnsi="Palatino Linotype" w:cs="Palatino Linotype"/>
          <w:b/>
          <w:color w:val="000000"/>
          <w:u w:val="single"/>
          <w:lang w:val="es-MX"/>
        </w:rPr>
        <w:t>nómina es un listado general</w:t>
      </w:r>
      <w:r w:rsidRPr="0044396A">
        <w:rPr>
          <w:rFonts w:ascii="Palatino Linotype" w:eastAsia="Palatino Linotype" w:hAnsi="Palatino Linotype" w:cs="Palatino Linotype"/>
          <w:b/>
          <w:color w:val="000000"/>
          <w:lang w:val="es-MX"/>
        </w:rPr>
        <w:t xml:space="preserve"> de los trabajadores de una institución, en el cual se asientan las percepciones brutas, deducciones y alcance neto de las mismas.</w:t>
      </w:r>
    </w:p>
    <w:p w14:paraId="547F266C" w14:textId="77777777" w:rsidR="0044396A" w:rsidRPr="0044396A" w:rsidRDefault="0044396A" w:rsidP="0044396A">
      <w:pPr>
        <w:spacing w:line="360" w:lineRule="auto"/>
        <w:jc w:val="both"/>
        <w:rPr>
          <w:rFonts w:ascii="Palatino Linotype" w:eastAsia="Palatino Linotype" w:hAnsi="Palatino Linotype" w:cs="Palatino Linotype"/>
          <w:color w:val="000000"/>
          <w:sz w:val="22"/>
          <w:szCs w:val="22"/>
          <w:lang w:val="es-MX"/>
        </w:rPr>
      </w:pPr>
    </w:p>
    <w:p w14:paraId="2CF1F14D" w14:textId="77777777" w:rsidR="0044396A" w:rsidRPr="0044396A" w:rsidRDefault="0044396A" w:rsidP="005802A3">
      <w:pPr>
        <w:ind w:right="49"/>
        <w:jc w:val="both"/>
        <w:rPr>
          <w:rFonts w:ascii="Palatino Linotype" w:eastAsia="Palatino Linotype" w:hAnsi="Palatino Linotype" w:cs="Palatino Linotype"/>
          <w:color w:val="000000"/>
          <w:szCs w:val="22"/>
          <w:lang w:val="es-MX"/>
        </w:rPr>
      </w:pPr>
      <w:r w:rsidRPr="0044396A">
        <w:rPr>
          <w:rFonts w:ascii="Palatino Linotype" w:eastAsia="Palatino Linotype" w:hAnsi="Palatino Linotype" w:cs="Palatino Linotype"/>
          <w:color w:val="000000"/>
          <w:szCs w:val="22"/>
          <w:lang w:val="es-MX"/>
        </w:rPr>
        <w:lastRenderedPageBreak/>
        <w:t>Conforme a lo anterior, se puede advertir que la nómina se puede referir a lo siguiente:</w:t>
      </w:r>
    </w:p>
    <w:p w14:paraId="58C2D84F" w14:textId="77777777" w:rsidR="0044396A" w:rsidRPr="0044396A" w:rsidRDefault="0044396A" w:rsidP="005802A3">
      <w:pPr>
        <w:ind w:right="49"/>
        <w:jc w:val="both"/>
        <w:rPr>
          <w:rFonts w:ascii="Palatino Linotype" w:eastAsia="Palatino Linotype" w:hAnsi="Palatino Linotype" w:cs="Palatino Linotype"/>
          <w:color w:val="000000"/>
          <w:szCs w:val="22"/>
          <w:lang w:val="es-MX"/>
        </w:rPr>
      </w:pPr>
    </w:p>
    <w:p w14:paraId="45F13786" w14:textId="77777777" w:rsidR="0044396A" w:rsidRPr="0044396A" w:rsidRDefault="0044396A" w:rsidP="00C1253E">
      <w:pPr>
        <w:numPr>
          <w:ilvl w:val="0"/>
          <w:numId w:val="54"/>
        </w:numPr>
        <w:spacing w:after="160"/>
        <w:ind w:right="49"/>
        <w:jc w:val="both"/>
        <w:rPr>
          <w:rFonts w:ascii="Palatino Linotype" w:eastAsia="Palatino Linotype" w:hAnsi="Palatino Linotype" w:cs="Palatino Linotype"/>
          <w:i/>
          <w:color w:val="000000"/>
          <w:szCs w:val="22"/>
          <w:lang w:val="es-MX"/>
        </w:rPr>
      </w:pPr>
      <w:r w:rsidRPr="0044396A">
        <w:rPr>
          <w:rFonts w:ascii="Palatino Linotype" w:eastAsia="Palatino Linotype" w:hAnsi="Palatino Linotype" w:cs="Palatino Linotype"/>
          <w:i/>
          <w:color w:val="000000"/>
          <w:szCs w:val="22"/>
          <w:lang w:val="es-MX"/>
        </w:rPr>
        <w:t>Relación de trabajadores con las percepciones monetarias de cada uno.</w:t>
      </w:r>
    </w:p>
    <w:p w14:paraId="51EBEDF0" w14:textId="77777777" w:rsidR="0044396A" w:rsidRPr="0044396A" w:rsidRDefault="0044396A" w:rsidP="005802A3">
      <w:pPr>
        <w:ind w:left="720" w:right="49"/>
        <w:rPr>
          <w:rFonts w:ascii="Palatino Linotype" w:eastAsia="Palatino Linotype" w:hAnsi="Palatino Linotype" w:cs="Palatino Linotype"/>
          <w:i/>
          <w:color w:val="000000"/>
          <w:szCs w:val="22"/>
          <w:lang w:val="es-MX"/>
        </w:rPr>
      </w:pPr>
    </w:p>
    <w:p w14:paraId="6313FD5B" w14:textId="77777777" w:rsidR="0044396A" w:rsidRPr="0044396A" w:rsidRDefault="0044396A" w:rsidP="00C1253E">
      <w:pPr>
        <w:numPr>
          <w:ilvl w:val="0"/>
          <w:numId w:val="54"/>
        </w:numPr>
        <w:spacing w:after="160"/>
        <w:ind w:right="49"/>
        <w:jc w:val="both"/>
        <w:rPr>
          <w:rFonts w:ascii="Palatino Linotype" w:eastAsia="Palatino Linotype" w:hAnsi="Palatino Linotype" w:cs="Palatino Linotype"/>
          <w:i/>
          <w:color w:val="000000"/>
          <w:szCs w:val="22"/>
          <w:lang w:val="es-MX"/>
        </w:rPr>
      </w:pPr>
      <w:r w:rsidRPr="0044396A">
        <w:rPr>
          <w:rFonts w:ascii="Palatino Linotype" w:eastAsia="Palatino Linotype" w:hAnsi="Palatino Linotype" w:cs="Palatino Linotype"/>
          <w:i/>
          <w:color w:val="000000"/>
          <w:szCs w:val="22"/>
          <w:lang w:val="es-MX"/>
        </w:rPr>
        <w:t>Recibo individual que contiene las prestaciones y deducciones de un trabajador.</w:t>
      </w:r>
    </w:p>
    <w:p w14:paraId="10EB7EDA" w14:textId="77777777" w:rsidR="0044396A" w:rsidRPr="0044396A" w:rsidRDefault="0044396A" w:rsidP="005802A3">
      <w:pPr>
        <w:ind w:left="720" w:right="49"/>
        <w:jc w:val="both"/>
        <w:rPr>
          <w:rFonts w:ascii="Palatino Linotype" w:eastAsia="Palatino Linotype" w:hAnsi="Palatino Linotype" w:cs="Palatino Linotype"/>
          <w:i/>
          <w:color w:val="000000"/>
          <w:szCs w:val="22"/>
          <w:lang w:val="es-MX"/>
        </w:rPr>
      </w:pPr>
    </w:p>
    <w:p w14:paraId="356E2F29" w14:textId="77777777" w:rsidR="0044396A" w:rsidRPr="0044396A" w:rsidRDefault="0044396A" w:rsidP="00C1253E">
      <w:pPr>
        <w:numPr>
          <w:ilvl w:val="0"/>
          <w:numId w:val="54"/>
        </w:numPr>
        <w:spacing w:after="160"/>
        <w:ind w:right="49"/>
        <w:jc w:val="both"/>
        <w:rPr>
          <w:rFonts w:ascii="Palatino Linotype" w:eastAsia="Palatino Linotype" w:hAnsi="Palatino Linotype" w:cs="Palatino Linotype"/>
          <w:b/>
          <w:i/>
          <w:color w:val="000000"/>
          <w:szCs w:val="22"/>
          <w:lang w:val="es-MX"/>
        </w:rPr>
      </w:pPr>
      <w:r w:rsidRPr="0044396A">
        <w:rPr>
          <w:rFonts w:ascii="Palatino Linotype" w:eastAsia="Palatino Linotype" w:hAnsi="Palatino Linotype" w:cs="Palatino Linotype"/>
          <w:b/>
          <w:i/>
          <w:color w:val="000000"/>
          <w:szCs w:val="22"/>
          <w:lang w:val="es-MX"/>
        </w:rPr>
        <w:t>Listado general de los servidores públicos de una institución o dependencia, en el cual se asientan las percepciones brutas, deducciones y alcance neto de las mismas.</w:t>
      </w:r>
    </w:p>
    <w:p w14:paraId="5F141A0D" w14:textId="77777777" w:rsidR="0044396A" w:rsidRPr="0044396A" w:rsidRDefault="0044396A" w:rsidP="0044396A">
      <w:pPr>
        <w:spacing w:line="360" w:lineRule="auto"/>
        <w:jc w:val="both"/>
        <w:rPr>
          <w:rFonts w:ascii="Palatino Linotype" w:eastAsia="Palatino Linotype" w:hAnsi="Palatino Linotype" w:cs="Palatino Linotype"/>
          <w:color w:val="000000"/>
          <w:sz w:val="22"/>
          <w:szCs w:val="22"/>
          <w:lang w:val="es-MX"/>
        </w:rPr>
      </w:pPr>
    </w:p>
    <w:p w14:paraId="21383C9E" w14:textId="77777777" w:rsidR="0044396A" w:rsidRPr="0044396A" w:rsidRDefault="0044396A" w:rsidP="0044396A">
      <w:pPr>
        <w:spacing w:line="360" w:lineRule="auto"/>
        <w:jc w:val="both"/>
        <w:rPr>
          <w:rFonts w:ascii="Palatino Linotype" w:eastAsia="Palatino Linotype" w:hAnsi="Palatino Linotype" w:cs="Palatino Linotype"/>
          <w:color w:val="000000"/>
          <w:szCs w:val="22"/>
          <w:lang w:val="es-MX"/>
        </w:rPr>
      </w:pPr>
      <w:r w:rsidRPr="0044396A">
        <w:rPr>
          <w:rFonts w:ascii="Palatino Linotype" w:eastAsia="Palatino Linotype" w:hAnsi="Palatino Linotype" w:cs="Palatino Linotype"/>
          <w:color w:val="000000"/>
          <w:szCs w:val="22"/>
          <w:lang w:val="es-MX"/>
        </w:rPr>
        <w:t xml:space="preserve">En ese contexto, los Lineamientos para la Integración y Entrega del Informe Trimestral Municipal, dos mil veinticinco, emitidos por el Órgano Superior de Fiscalización del Estado de México, el cual precisa que los Organismos Descentralizados  deben de proporcionar, para su fiscalización, diversos documentos, entre los cuales se encuentran aquellos del </w:t>
      </w:r>
      <w:r w:rsidRPr="0044396A">
        <w:rPr>
          <w:rFonts w:ascii="Palatino Linotype" w:eastAsia="Palatino Linotype" w:hAnsi="Palatino Linotype" w:cs="Palatino Linotype"/>
          <w:b/>
          <w:color w:val="000000"/>
          <w:szCs w:val="22"/>
          <w:lang w:val="es-MX"/>
        </w:rPr>
        <w:t>Módulo 4</w:t>
      </w:r>
      <w:r w:rsidRPr="0044396A">
        <w:rPr>
          <w:rFonts w:ascii="Palatino Linotype" w:eastAsia="Palatino Linotype" w:hAnsi="Palatino Linotype" w:cs="Palatino Linotype"/>
          <w:color w:val="000000"/>
          <w:szCs w:val="22"/>
          <w:lang w:val="es-MX"/>
        </w:rPr>
        <w:t xml:space="preserve">, que contienen la </w:t>
      </w:r>
      <w:r w:rsidRPr="0044396A">
        <w:rPr>
          <w:rFonts w:ascii="Palatino Linotype" w:eastAsia="Palatino Linotype" w:hAnsi="Palatino Linotype" w:cs="Palatino Linotype"/>
          <w:b/>
          <w:color w:val="000000"/>
          <w:szCs w:val="22"/>
          <w:lang w:val="es-MX"/>
        </w:rPr>
        <w:t xml:space="preserve">Conciliación de Nómina, </w:t>
      </w:r>
      <w:r w:rsidRPr="0044396A">
        <w:rPr>
          <w:rFonts w:ascii="Palatino Linotype" w:eastAsia="Palatino Linotype" w:hAnsi="Palatino Linotype" w:cs="Palatino Linotype"/>
          <w:color w:val="000000"/>
          <w:szCs w:val="22"/>
          <w:lang w:val="es-MX"/>
        </w:rPr>
        <w:t>el cual se conforma de del listado de servidores públicos, con todas sus percepciones y deducciones, mismo que se genera de manera quincenal.</w:t>
      </w:r>
    </w:p>
    <w:p w14:paraId="057A2F5A" w14:textId="77777777" w:rsidR="0044396A" w:rsidRPr="0044396A" w:rsidRDefault="0044396A" w:rsidP="0044396A">
      <w:pPr>
        <w:spacing w:line="360" w:lineRule="auto"/>
        <w:jc w:val="both"/>
        <w:rPr>
          <w:rFonts w:ascii="Palatino Linotype" w:eastAsia="Palatino Linotype" w:hAnsi="Palatino Linotype" w:cs="Palatino Linotype"/>
          <w:color w:val="000000"/>
          <w:szCs w:val="22"/>
          <w:lang w:val="es-MX"/>
        </w:rPr>
      </w:pPr>
    </w:p>
    <w:p w14:paraId="3B773AC8" w14:textId="77777777" w:rsidR="0044396A" w:rsidRPr="0044396A" w:rsidRDefault="0044396A" w:rsidP="0044396A">
      <w:pPr>
        <w:spacing w:line="360" w:lineRule="auto"/>
        <w:jc w:val="both"/>
        <w:rPr>
          <w:rFonts w:ascii="Palatino Linotype" w:eastAsia="Palatino Linotype" w:hAnsi="Palatino Linotype" w:cs="Palatino Linotype"/>
          <w:color w:val="000000"/>
          <w:szCs w:val="22"/>
          <w:lang w:val="es-MX"/>
        </w:rPr>
      </w:pPr>
      <w:r w:rsidRPr="0044396A">
        <w:rPr>
          <w:rFonts w:ascii="Palatino Linotype" w:eastAsia="Palatino Linotype" w:hAnsi="Palatino Linotype" w:cs="Palatino Linotype"/>
          <w:color w:val="000000"/>
          <w:szCs w:val="22"/>
          <w:lang w:val="es-MX"/>
        </w:rPr>
        <w:t xml:space="preserve">En ese contexto, la Conciliación de Nómina tiene como fin presentar el concentrado quincenal de las cifras derivadas de todas las erogaciones realizadas por concepto de remuneraciones al trabajo, registradas en la nómina, contra las contenidas en los registros contables, por concepto de remuneraciones al trabajo de personal. </w:t>
      </w:r>
    </w:p>
    <w:p w14:paraId="6816CF23" w14:textId="77777777" w:rsidR="0044396A" w:rsidRPr="0044396A" w:rsidRDefault="0044396A" w:rsidP="0044396A">
      <w:pPr>
        <w:spacing w:line="360" w:lineRule="auto"/>
        <w:jc w:val="both"/>
        <w:rPr>
          <w:rFonts w:ascii="Palatino Linotype" w:eastAsia="Palatino Linotype" w:hAnsi="Palatino Linotype" w:cs="Palatino Linotype"/>
          <w:color w:val="000000"/>
          <w:sz w:val="22"/>
          <w:szCs w:val="22"/>
          <w:lang w:val="es-MX"/>
        </w:rPr>
      </w:pPr>
    </w:p>
    <w:p w14:paraId="612DA77D" w14:textId="6CF52A40" w:rsidR="00393E85" w:rsidRDefault="00FF4D7C" w:rsidP="003E0427">
      <w:pPr>
        <w:spacing w:line="360" w:lineRule="auto"/>
        <w:ind w:right="49"/>
        <w:contextualSpacing/>
        <w:jc w:val="both"/>
        <w:rPr>
          <w:rFonts w:ascii="Palatino Linotype" w:hAnsi="Palatino Linotype" w:cs="Arial"/>
        </w:rPr>
      </w:pPr>
      <w:r>
        <w:rPr>
          <w:rFonts w:ascii="Palatino Linotype" w:hAnsi="Palatino Linotype" w:cs="Arial"/>
        </w:rPr>
        <w:t>D</w:t>
      </w:r>
      <w:r w:rsidR="00FD7EED">
        <w:rPr>
          <w:rFonts w:ascii="Palatino Linotype" w:hAnsi="Palatino Linotype" w:cs="Arial"/>
        </w:rPr>
        <w:t>e</w:t>
      </w:r>
      <w:r>
        <w:rPr>
          <w:rFonts w:ascii="Palatino Linotype" w:hAnsi="Palatino Linotype" w:cs="Arial"/>
        </w:rPr>
        <w:t xml:space="preserve"> lo anterior, resulta válido instruir al Sujeto Obligado </w:t>
      </w:r>
      <w:r w:rsidR="008C2805">
        <w:rPr>
          <w:rFonts w:ascii="Palatino Linotype" w:hAnsi="Palatino Linotype" w:cs="Arial"/>
        </w:rPr>
        <w:t xml:space="preserve">hace entrega al Recurrente de la </w:t>
      </w:r>
      <w:r w:rsidR="008C2805" w:rsidRPr="008C2805">
        <w:rPr>
          <w:rFonts w:ascii="Palatino Linotype" w:hAnsi="Palatino Linotype" w:cs="Arial"/>
        </w:rPr>
        <w:t>conciliación de nómina del personal del Sujeto Obligado de la segunda quincena de febrero de 2025.</w:t>
      </w:r>
    </w:p>
    <w:p w14:paraId="0CF07ED3" w14:textId="77777777" w:rsidR="00FD7EED" w:rsidRDefault="00FD7EED" w:rsidP="003E0427">
      <w:pPr>
        <w:spacing w:line="360" w:lineRule="auto"/>
        <w:ind w:right="49"/>
        <w:contextualSpacing/>
        <w:jc w:val="both"/>
        <w:rPr>
          <w:rFonts w:ascii="Palatino Linotype" w:hAnsi="Palatino Linotype" w:cs="Arial"/>
        </w:rPr>
      </w:pPr>
    </w:p>
    <w:p w14:paraId="600C4A5C" w14:textId="70AF3588" w:rsidR="002F1929" w:rsidRPr="00C67F44" w:rsidRDefault="00C67F44" w:rsidP="003E0427">
      <w:pPr>
        <w:spacing w:line="360" w:lineRule="auto"/>
        <w:ind w:right="49"/>
        <w:contextualSpacing/>
        <w:jc w:val="both"/>
        <w:rPr>
          <w:rFonts w:ascii="Palatino Linotype" w:hAnsi="Palatino Linotype" w:cs="Arial"/>
          <w:b/>
          <w:i/>
        </w:rPr>
      </w:pPr>
      <w:r w:rsidRPr="00C67F44">
        <w:rPr>
          <w:rFonts w:ascii="Palatino Linotype" w:hAnsi="Palatino Linotype" w:cs="Arial"/>
          <w:b/>
          <w:i/>
        </w:rPr>
        <w:lastRenderedPageBreak/>
        <w:t>Cédulas de trámites y servicios</w:t>
      </w:r>
    </w:p>
    <w:p w14:paraId="643207C8" w14:textId="4EBB0625" w:rsidR="0035617B" w:rsidRPr="0035617B" w:rsidRDefault="0035617B" w:rsidP="0035617B">
      <w:pPr>
        <w:spacing w:line="360" w:lineRule="auto"/>
        <w:jc w:val="both"/>
        <w:rPr>
          <w:rFonts w:ascii="Palatino Linotype" w:eastAsia="Palatino Linotype" w:hAnsi="Palatino Linotype" w:cs="Palatino Linotype"/>
          <w:color w:val="000000"/>
          <w:szCs w:val="22"/>
          <w:lang w:val="es-MX"/>
        </w:rPr>
      </w:pPr>
      <w:r w:rsidRPr="0035617B">
        <w:rPr>
          <w:rFonts w:ascii="Palatino Linotype" w:hAnsi="Palatino Linotype"/>
          <w:szCs w:val="22"/>
          <w:lang w:val="es-MX" w:eastAsia="es-ES"/>
        </w:rPr>
        <w:t xml:space="preserve">Al respecto, el artículo 32, de la Ley para la Mejora Regulatoria del Estado de México y sus Municipios, establece que, el </w:t>
      </w:r>
      <w:r w:rsidRPr="0035617B">
        <w:rPr>
          <w:rFonts w:ascii="Palatino Linotype" w:eastAsia="Palatino Linotype" w:hAnsi="Palatino Linotype" w:cs="Palatino Linotype"/>
          <w:color w:val="000000"/>
          <w:szCs w:val="22"/>
          <w:lang w:val="es-MX"/>
        </w:rPr>
        <w:t>Catálogo Estatal de Regulaciones, Trámites y Servicios</w:t>
      </w:r>
      <w:r w:rsidR="005802A3" w:rsidRPr="00DD3FB9">
        <w:rPr>
          <w:rStyle w:val="Refdenotaalpie"/>
          <w:rFonts w:ascii="Palatino Linotype" w:eastAsia="Palatino Linotype" w:hAnsi="Palatino Linotype" w:cs="Palatino Linotype"/>
          <w:color w:val="000000"/>
          <w:szCs w:val="22"/>
          <w:lang w:val="es-MX"/>
        </w:rPr>
        <w:footnoteReference w:id="10"/>
      </w:r>
      <w:r w:rsidRPr="0035617B">
        <w:rPr>
          <w:rFonts w:ascii="Palatino Linotype" w:eastAsia="Palatino Linotype" w:hAnsi="Palatino Linotype" w:cs="Palatino Linotype"/>
          <w:color w:val="000000"/>
          <w:szCs w:val="22"/>
          <w:lang w:val="es-MX"/>
        </w:rPr>
        <w:t xml:space="preserve"> es la herramienta tecnológica que compila regulaciones, trámites y servicios de los sujetos Obligados, la información contenida en éste otorga seguridad jurídica, de transparencia, facilita el cumplimiento regulatorio y fomenta el uso de las tecnologías de la información, es de carácter público y la información que contenga será vinculante para los sujetos Obligados en el ámbito de su respectiva competencia. </w:t>
      </w:r>
    </w:p>
    <w:p w14:paraId="6E617A91" w14:textId="77777777" w:rsidR="0035617B" w:rsidRPr="0035617B" w:rsidRDefault="0035617B" w:rsidP="0035617B">
      <w:pPr>
        <w:spacing w:line="360" w:lineRule="auto"/>
        <w:jc w:val="both"/>
        <w:rPr>
          <w:rFonts w:ascii="Palatino Linotype" w:eastAsia="Palatino Linotype" w:hAnsi="Palatino Linotype" w:cs="Palatino Linotype"/>
          <w:color w:val="000000"/>
          <w:szCs w:val="22"/>
          <w:lang w:val="es-MX"/>
        </w:rPr>
      </w:pPr>
    </w:p>
    <w:p w14:paraId="2CA7F0A2" w14:textId="77777777" w:rsidR="0035617B" w:rsidRPr="0035617B" w:rsidRDefault="0035617B" w:rsidP="0035617B">
      <w:pPr>
        <w:spacing w:line="360" w:lineRule="auto"/>
        <w:jc w:val="both"/>
        <w:rPr>
          <w:rFonts w:ascii="Palatino Linotype" w:eastAsia="Palatino Linotype" w:hAnsi="Palatino Linotype" w:cs="Palatino Linotype"/>
          <w:color w:val="000000"/>
          <w:szCs w:val="22"/>
          <w:lang w:val="es-MX"/>
        </w:rPr>
      </w:pPr>
      <w:r w:rsidRPr="0035617B">
        <w:rPr>
          <w:rFonts w:ascii="Palatino Linotype" w:eastAsia="Palatino Linotype" w:hAnsi="Palatino Linotype" w:cs="Palatino Linotype"/>
          <w:color w:val="000000"/>
          <w:szCs w:val="22"/>
          <w:lang w:val="es-MX"/>
        </w:rPr>
        <w:t>Asimismo, el artículo 54, de la Ley mencionada, precisa que, se crea el Registro Estatal y Municipal de Trámites y Servicios como una plataforma de acceso público en el que estará inscrito el catálogo de trámites, servicios, requisitos, plazos y cargas tributarias de las dependencias estatales. Para su inscripción en el Registro Estatal, el catálogo a que se refiere el párrafo anterior deberá contener la siguiente información relativa a cada trámite o servicio:</w:t>
      </w:r>
    </w:p>
    <w:p w14:paraId="41C73651" w14:textId="77777777" w:rsidR="0035617B" w:rsidRPr="0035617B" w:rsidRDefault="0035617B" w:rsidP="0035617B">
      <w:pPr>
        <w:spacing w:line="360" w:lineRule="auto"/>
        <w:jc w:val="both"/>
        <w:rPr>
          <w:rFonts w:ascii="Palatino Linotype" w:eastAsia="Palatino Linotype" w:hAnsi="Palatino Linotype" w:cs="Palatino Linotype"/>
          <w:color w:val="000000"/>
          <w:sz w:val="22"/>
          <w:szCs w:val="22"/>
          <w:lang w:val="es-MX"/>
        </w:rPr>
      </w:pPr>
    </w:p>
    <w:p w14:paraId="127B9580"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bCs/>
          <w:color w:val="000000"/>
          <w:sz w:val="22"/>
          <w:szCs w:val="22"/>
          <w:lang w:val="es-MX"/>
        </w:rPr>
        <w:t>I. Nombre y descripción del trámite o servicio</w:t>
      </w:r>
      <w:r w:rsidRPr="0035617B">
        <w:rPr>
          <w:rFonts w:ascii="Palatino Linotype" w:eastAsia="Palatino Linotype" w:hAnsi="Palatino Linotype" w:cs="Palatino Linotype"/>
          <w:color w:val="000000"/>
          <w:sz w:val="22"/>
          <w:szCs w:val="22"/>
          <w:lang w:val="es-MX"/>
        </w:rPr>
        <w:t xml:space="preserve">; </w:t>
      </w:r>
    </w:p>
    <w:p w14:paraId="2A22FB56"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II. Fundamento jurídico; </w:t>
      </w:r>
    </w:p>
    <w:p w14:paraId="1B10CFB0"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III. Descripción con lenguaje claro, sencillo y conciso de los casos en que debe o puede realizarse el trámite o servicio, y los plazos que debe llevar a cabo el particular para su realización; </w:t>
      </w:r>
    </w:p>
    <w:p w14:paraId="6EFC4450"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IV. Casos en los que el trámite debe realizarse; </w:t>
      </w:r>
    </w:p>
    <w:p w14:paraId="5ED5A5CD"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bCs/>
          <w:color w:val="000000"/>
          <w:sz w:val="22"/>
          <w:szCs w:val="22"/>
          <w:lang w:val="es-MX"/>
        </w:rPr>
        <w:lastRenderedPageBreak/>
        <w:t>V. Si el trámite o solicitud de servicio debe realizarse mediante escrito libre o con un formato tipo. En este caso, el formato deberá estar disponible en la plataforma correspondiente</w:t>
      </w:r>
      <w:r w:rsidRPr="0035617B">
        <w:rPr>
          <w:rFonts w:ascii="Palatino Linotype" w:eastAsia="Palatino Linotype" w:hAnsi="Palatino Linotype" w:cs="Palatino Linotype"/>
          <w:color w:val="000000"/>
          <w:sz w:val="22"/>
          <w:szCs w:val="22"/>
          <w:lang w:val="es-MX"/>
        </w:rPr>
        <w:t xml:space="preserve">; </w:t>
      </w:r>
    </w:p>
    <w:p w14:paraId="45468350"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VI. Enumerar y detallar los requisitos, </w:t>
      </w:r>
      <w:proofErr w:type="gramStart"/>
      <w:r w:rsidRPr="0035617B">
        <w:rPr>
          <w:rFonts w:ascii="Palatino Linotype" w:eastAsia="Palatino Linotype" w:hAnsi="Palatino Linotype" w:cs="Palatino Linotype"/>
          <w:color w:val="000000"/>
          <w:sz w:val="22"/>
          <w:szCs w:val="22"/>
          <w:lang w:val="es-MX"/>
        </w:rPr>
        <w:t>en caso que</w:t>
      </w:r>
      <w:proofErr w:type="gramEnd"/>
      <w:r w:rsidRPr="0035617B">
        <w:rPr>
          <w:rFonts w:ascii="Palatino Linotype" w:eastAsia="Palatino Linotype" w:hAnsi="Palatino Linotype" w:cs="Palatino Linotype"/>
          <w:color w:val="000000"/>
          <w:sz w:val="22"/>
          <w:szCs w:val="22"/>
          <w:lang w:val="es-MX"/>
        </w:rPr>
        <w:t xml:space="preserve"> existan requisitos que necesiten alguna firma, validación, certificación, autorización o visto bueno de un tercero, se debe señalar la persona o empresa que lo emita. En caso de que el Trámite o Servicio que se esté inscribiendo incluya como requisitos la realización de Trámites o Servicios adicionales, deberá de identificar plenamente los mismos, señalando además el Sujeto Obligado ante quién se realiza; </w:t>
      </w:r>
    </w:p>
    <w:p w14:paraId="3D2865BC"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VII. En caso de requerir inspección o verificación, señalar el objetivo de </w:t>
      </w:r>
      <w:proofErr w:type="gramStart"/>
      <w:r w:rsidRPr="0035617B">
        <w:rPr>
          <w:rFonts w:ascii="Palatino Linotype" w:eastAsia="Palatino Linotype" w:hAnsi="Palatino Linotype" w:cs="Palatino Linotype"/>
          <w:color w:val="000000"/>
          <w:sz w:val="22"/>
          <w:szCs w:val="22"/>
          <w:lang w:val="es-MX"/>
        </w:rPr>
        <w:t>la misma</w:t>
      </w:r>
      <w:proofErr w:type="gramEnd"/>
      <w:r w:rsidRPr="0035617B">
        <w:rPr>
          <w:rFonts w:ascii="Palatino Linotype" w:eastAsia="Palatino Linotype" w:hAnsi="Palatino Linotype" w:cs="Palatino Linotype"/>
          <w:color w:val="000000"/>
          <w:sz w:val="22"/>
          <w:szCs w:val="22"/>
          <w:lang w:val="es-MX"/>
        </w:rPr>
        <w:t xml:space="preserve">; </w:t>
      </w:r>
    </w:p>
    <w:p w14:paraId="51D3B6B0"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VIII. Datos que deben asentarse y documentos que deben adjuntarse al trámite; </w:t>
      </w:r>
    </w:p>
    <w:p w14:paraId="42144C2A"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IX. Plazo máximo de respuesta; </w:t>
      </w:r>
    </w:p>
    <w:p w14:paraId="1FBAB303"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bCs/>
          <w:color w:val="000000"/>
          <w:sz w:val="22"/>
          <w:szCs w:val="22"/>
          <w:lang w:val="es-MX"/>
        </w:rPr>
        <w:t>X. Monto y fundamento de los derechos o aprovechamientos aplicables, en su caso, o la forma en que deberá determinarse el monto a pagar, así como el lugar y la forma en que se deben cubrir, y otras alternativas para hacerlo si las hay</w:t>
      </w:r>
      <w:r w:rsidRPr="0035617B">
        <w:rPr>
          <w:rFonts w:ascii="Palatino Linotype" w:eastAsia="Palatino Linotype" w:hAnsi="Palatino Linotype" w:cs="Palatino Linotype"/>
          <w:color w:val="000000"/>
          <w:sz w:val="22"/>
          <w:szCs w:val="22"/>
          <w:lang w:val="es-MX"/>
        </w:rPr>
        <w:t xml:space="preserve">; </w:t>
      </w:r>
    </w:p>
    <w:p w14:paraId="58724611"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XI. Vigencia de las autorizaciones, permisos, licencias, dictámenes, cédulas y otras resoluciones que emitan las dependencias; </w:t>
      </w:r>
    </w:p>
    <w:p w14:paraId="32F6DB0F"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XII. Unidades administrativas ante las que debe realizarse el trámite o solicitarse el servicio; </w:t>
      </w:r>
    </w:p>
    <w:p w14:paraId="433EA2F8"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XIII. Horarios de atención al público; </w:t>
      </w:r>
    </w:p>
    <w:p w14:paraId="54FED9BC"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XIV. Números de teléfono y medios electrónicos de comunicación, así como domicilio y demás datos relativos a cualquier otro medio que permita el envío de consultas, documentos y quejas; </w:t>
      </w:r>
    </w:p>
    <w:p w14:paraId="4FF3F2BD"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XV. Criterios a los que debe sujetarse la dependencia respectiva para la resolución del trámite o prestación del servicio; </w:t>
      </w:r>
    </w:p>
    <w:p w14:paraId="5CB416A6"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t xml:space="preserve">XVI. Titular de la dependencia, domicilio, teléfono, fax y correo electrónico, y otros datos que sirvan al particular para ponerse en contacto con ésta; y </w:t>
      </w:r>
    </w:p>
    <w:p w14:paraId="03D5BDEB" w14:textId="77777777" w:rsidR="0035617B" w:rsidRPr="0035617B" w:rsidRDefault="0035617B" w:rsidP="0035617B">
      <w:pPr>
        <w:spacing w:line="360" w:lineRule="auto"/>
        <w:ind w:left="708"/>
        <w:jc w:val="both"/>
        <w:rPr>
          <w:rFonts w:ascii="Palatino Linotype" w:eastAsia="Palatino Linotype" w:hAnsi="Palatino Linotype" w:cs="Palatino Linotype"/>
          <w:color w:val="000000"/>
          <w:sz w:val="22"/>
          <w:szCs w:val="22"/>
          <w:lang w:val="es-MX"/>
        </w:rPr>
      </w:pPr>
      <w:r w:rsidRPr="0035617B">
        <w:rPr>
          <w:rFonts w:ascii="Palatino Linotype" w:eastAsia="Palatino Linotype" w:hAnsi="Palatino Linotype" w:cs="Palatino Linotype"/>
          <w:color w:val="000000"/>
          <w:sz w:val="22"/>
          <w:szCs w:val="22"/>
          <w:lang w:val="es-MX"/>
        </w:rPr>
        <w:lastRenderedPageBreak/>
        <w:t>XVII. La demás información que la dependencia considere de utilidad para el particular.</w:t>
      </w:r>
    </w:p>
    <w:p w14:paraId="39E38B28" w14:textId="77777777" w:rsidR="0035617B" w:rsidRPr="0035617B" w:rsidRDefault="0035617B" w:rsidP="0035617B">
      <w:pPr>
        <w:spacing w:line="360" w:lineRule="auto"/>
        <w:jc w:val="both"/>
        <w:rPr>
          <w:rFonts w:ascii="Palatino Linotype" w:eastAsia="Palatino Linotype" w:hAnsi="Palatino Linotype" w:cs="Palatino Linotype"/>
          <w:color w:val="000000"/>
          <w:sz w:val="22"/>
          <w:szCs w:val="22"/>
          <w:lang w:val="es-MX"/>
        </w:rPr>
      </w:pPr>
    </w:p>
    <w:p w14:paraId="695E4C81" w14:textId="77777777" w:rsidR="0035617B" w:rsidRPr="0035617B" w:rsidRDefault="0035617B" w:rsidP="0035617B">
      <w:pPr>
        <w:spacing w:line="360" w:lineRule="auto"/>
        <w:jc w:val="both"/>
        <w:rPr>
          <w:rFonts w:ascii="Palatino Linotype" w:eastAsia="Palatino Linotype" w:hAnsi="Palatino Linotype" w:cs="Palatino Linotype"/>
          <w:color w:val="000000"/>
          <w:szCs w:val="22"/>
          <w:lang w:val="es-MX"/>
        </w:rPr>
      </w:pPr>
      <w:r w:rsidRPr="0035617B">
        <w:rPr>
          <w:rFonts w:ascii="Palatino Linotype" w:eastAsia="Palatino Linotype" w:hAnsi="Palatino Linotype" w:cs="Palatino Linotype"/>
          <w:color w:val="000000"/>
          <w:szCs w:val="22"/>
          <w:lang w:val="es-MX"/>
        </w:rPr>
        <w:t>En ese sentido, los artículos 57, 24 y 28, de la misma Ley, precisa que, los Ayuntamientos y Organismos Descentralizados, crearán un Registro Municipal de Trámites y Servicios equivalente al Registro Estatal, en el que se inscribirá el catálogo de trámites, servicios, requisitos, plazos y monto de los derechos o aprovechamientos aplicables de las dependencias municipales, debiendo observarse los requisitos y formalidades a que se refiere el artículo 54, esto a través del Secretario Técnico de la Comisión Municipal y el Enlace de Mejora Regulatoria que tendrán como atribuciones, integrar y mantener actualizado el catálogo de trámites y servicios municipales, así como los requisitos, plazos y cobro de derechos o aprovechamientos aplicables, en su caso, para su inclusión en el Registro Municipal.</w:t>
      </w:r>
    </w:p>
    <w:p w14:paraId="61A9DBEF" w14:textId="77777777" w:rsidR="0035617B" w:rsidRPr="0035617B" w:rsidRDefault="0035617B" w:rsidP="0035617B">
      <w:pPr>
        <w:spacing w:line="360" w:lineRule="auto"/>
        <w:jc w:val="both"/>
        <w:rPr>
          <w:rFonts w:ascii="Palatino Linotype" w:eastAsia="Palatino Linotype" w:hAnsi="Palatino Linotype" w:cs="Palatino Linotype"/>
          <w:color w:val="000000"/>
          <w:szCs w:val="22"/>
          <w:lang w:val="es-MX"/>
        </w:rPr>
      </w:pPr>
    </w:p>
    <w:p w14:paraId="4C674F51" w14:textId="5BA2D8B7" w:rsidR="0035617B" w:rsidRPr="0035617B" w:rsidRDefault="0035617B" w:rsidP="0035617B">
      <w:pPr>
        <w:spacing w:line="360" w:lineRule="auto"/>
        <w:jc w:val="both"/>
        <w:rPr>
          <w:rFonts w:ascii="Palatino Linotype" w:eastAsia="Palatino Linotype" w:hAnsi="Palatino Linotype" w:cs="Palatino Linotype"/>
          <w:color w:val="000000"/>
          <w:szCs w:val="22"/>
          <w:lang w:val="es-MX"/>
        </w:rPr>
      </w:pPr>
      <w:r w:rsidRPr="0035617B">
        <w:rPr>
          <w:rFonts w:ascii="Palatino Linotype" w:eastAsia="Palatino Linotype" w:hAnsi="Palatino Linotype" w:cs="Palatino Linotype"/>
          <w:color w:val="000000"/>
          <w:szCs w:val="22"/>
          <w:lang w:val="es-MX"/>
        </w:rPr>
        <w:t>Asimismo, el artículo 92 fracciones XXIII y XXIV, de la Ley de Transparencia y Acceso a la Información Pública del Estado de México y Municipios</w:t>
      </w:r>
      <w:r w:rsidR="005D77C4">
        <w:rPr>
          <w:rStyle w:val="Refdenotaalpie"/>
          <w:rFonts w:ascii="Palatino Linotype" w:eastAsia="Palatino Linotype" w:hAnsi="Palatino Linotype" w:cs="Palatino Linotype"/>
          <w:color w:val="000000"/>
          <w:szCs w:val="22"/>
          <w:lang w:val="es-MX"/>
        </w:rPr>
        <w:footnoteReference w:id="11"/>
      </w:r>
      <w:r w:rsidRPr="0035617B">
        <w:rPr>
          <w:rFonts w:ascii="Palatino Linotype" w:eastAsia="Palatino Linotype" w:hAnsi="Palatino Linotype" w:cs="Palatino Linotype"/>
          <w:color w:val="000000"/>
          <w:szCs w:val="22"/>
          <w:lang w:val="es-MX"/>
        </w:rPr>
        <w:t>, precisa que, los Sujeto Obligados deberán poner a disposición del público de manera permanente y actualizada los servicios que ofrecen señalando los requisitos para acceder a ellos, así como los tiempos de respuesta y los trámites, requisitos y formatos que ofrecen, así como los tiempos de respuesta.</w:t>
      </w:r>
    </w:p>
    <w:p w14:paraId="0CA596D9" w14:textId="77777777" w:rsidR="00C67F44" w:rsidRDefault="00C67F44" w:rsidP="003E0427">
      <w:pPr>
        <w:spacing w:line="360" w:lineRule="auto"/>
        <w:ind w:right="49"/>
        <w:contextualSpacing/>
        <w:jc w:val="both"/>
        <w:rPr>
          <w:rFonts w:ascii="Palatino Linotype" w:hAnsi="Palatino Linotype" w:cs="Arial"/>
        </w:rPr>
      </w:pPr>
    </w:p>
    <w:p w14:paraId="4DF1C46C" w14:textId="6D422933" w:rsidR="00D754E0" w:rsidRDefault="00D754E0" w:rsidP="003E0427">
      <w:pPr>
        <w:spacing w:line="360" w:lineRule="auto"/>
        <w:ind w:right="49"/>
        <w:contextualSpacing/>
        <w:jc w:val="both"/>
        <w:rPr>
          <w:rFonts w:ascii="Palatino Linotype" w:hAnsi="Palatino Linotype" w:cs="Arial"/>
        </w:rPr>
      </w:pPr>
      <w:r>
        <w:rPr>
          <w:rFonts w:ascii="Palatino Linotype" w:hAnsi="Palatino Linotype" w:cs="Arial"/>
        </w:rPr>
        <w:lastRenderedPageBreak/>
        <w:t>De tal forma que resulta válido instruir al Sujeto Obligado, la entrega de f</w:t>
      </w:r>
      <w:r w:rsidRPr="00D754E0">
        <w:rPr>
          <w:rFonts w:ascii="Palatino Linotype" w:hAnsi="Palatino Linotype" w:cs="Arial"/>
        </w:rPr>
        <w:t>ormatos de trámites y servicios que emplea el Sujeto Obligado, al 07 de marzo de 2025.</w:t>
      </w:r>
    </w:p>
    <w:p w14:paraId="1E337CEB" w14:textId="77777777" w:rsidR="00D754E0" w:rsidRDefault="00D754E0" w:rsidP="003E0427">
      <w:pPr>
        <w:spacing w:line="360" w:lineRule="auto"/>
        <w:ind w:right="49"/>
        <w:contextualSpacing/>
        <w:jc w:val="both"/>
        <w:rPr>
          <w:rFonts w:ascii="Palatino Linotype" w:hAnsi="Palatino Linotype" w:cs="Arial"/>
        </w:rPr>
      </w:pPr>
    </w:p>
    <w:p w14:paraId="4798C0CC" w14:textId="788217CD" w:rsidR="00C67F44" w:rsidRPr="00ED7E21" w:rsidRDefault="00ED7E21" w:rsidP="003E0427">
      <w:pPr>
        <w:spacing w:line="360" w:lineRule="auto"/>
        <w:ind w:right="49"/>
        <w:contextualSpacing/>
        <w:jc w:val="both"/>
        <w:rPr>
          <w:rFonts w:ascii="Palatino Linotype" w:hAnsi="Palatino Linotype" w:cs="Arial"/>
          <w:b/>
          <w:i/>
        </w:rPr>
      </w:pPr>
      <w:r w:rsidRPr="000739B8">
        <w:rPr>
          <w:rFonts w:ascii="Palatino Linotype" w:hAnsi="Palatino Linotype" w:cs="Arial"/>
          <w:b/>
          <w:i/>
        </w:rPr>
        <w:t>Cédulas de datos personales</w:t>
      </w:r>
    </w:p>
    <w:p w14:paraId="5CFD035A" w14:textId="77777777" w:rsidR="00A74699" w:rsidRDefault="00A74699" w:rsidP="00A74699">
      <w:pPr>
        <w:spacing w:line="360" w:lineRule="auto"/>
        <w:jc w:val="both"/>
        <w:rPr>
          <w:rFonts w:ascii="Palatino Linotype" w:eastAsia="Palatino Linotype" w:hAnsi="Palatino Linotype" w:cs="Palatino Linotype"/>
          <w:color w:val="000000"/>
          <w:szCs w:val="22"/>
          <w:lang w:val="es-MX"/>
        </w:rPr>
      </w:pPr>
      <w:r w:rsidRPr="00A74699">
        <w:rPr>
          <w:rFonts w:ascii="Palatino Linotype" w:eastAsia="Palatino Linotype" w:hAnsi="Palatino Linotype" w:cs="Tahoma"/>
          <w:color w:val="000000"/>
          <w:szCs w:val="22"/>
          <w:lang w:val="es-MX"/>
        </w:rPr>
        <w:t xml:space="preserve">Al respecto, el artículo 4, de la Ley de Protección de Datos Personales en Posesión de Sujetos Obligados del Estado de México y Municipios, precisa que, el Sistema de datos personales refiere a </w:t>
      </w:r>
      <w:r w:rsidRPr="00A74699">
        <w:rPr>
          <w:rFonts w:ascii="Palatino Linotype" w:eastAsia="Palatino Linotype" w:hAnsi="Palatino Linotype" w:cs="Palatino Linotype"/>
          <w:color w:val="000000"/>
          <w:szCs w:val="22"/>
          <w:lang w:val="es-MX"/>
        </w:rPr>
        <w:t xml:space="preserve">los datos personales contenidos en los archivos de un sujeto obligado que puede comprender el tratamiento de una o diversas bases de datos para el cumplimiento de una o diversas finalidades, asimismo, </w:t>
      </w:r>
      <w:r w:rsidRPr="00A74699">
        <w:rPr>
          <w:rFonts w:ascii="Palatino Linotype" w:eastAsia="Palatino Linotype" w:hAnsi="Palatino Linotype" w:cs="Tahoma"/>
          <w:color w:val="000000"/>
          <w:szCs w:val="22"/>
          <w:lang w:val="es-MX"/>
        </w:rPr>
        <w:t xml:space="preserve">la base de datos consiste en un </w:t>
      </w:r>
      <w:r w:rsidRPr="00A74699">
        <w:rPr>
          <w:rFonts w:ascii="Palatino Linotype" w:eastAsia="Palatino Linotype" w:hAnsi="Palatino Linotype" w:cs="Palatino Linotype"/>
          <w:color w:val="000000"/>
          <w:szCs w:val="22"/>
          <w:lang w:val="es-MX"/>
        </w:rPr>
        <w:t>conjunto de archivos, registros, ficheros, condicionados a criterios determinados con independencia de la forma o modalidad de su creación, tipo de soporte, procesamiento, almacenamiento, organización y acceso.</w:t>
      </w:r>
    </w:p>
    <w:p w14:paraId="1827B591" w14:textId="77777777" w:rsidR="00F64213" w:rsidRPr="00F64213" w:rsidRDefault="00F64213" w:rsidP="00F64213">
      <w:pPr>
        <w:spacing w:line="360" w:lineRule="auto"/>
        <w:ind w:left="851" w:right="474"/>
        <w:jc w:val="both"/>
        <w:rPr>
          <w:rFonts w:ascii="Palatino Linotype" w:eastAsia="Palatino Linotype" w:hAnsi="Palatino Linotype" w:cs="Palatino Linotype"/>
          <w:i/>
          <w:color w:val="000000"/>
          <w:sz w:val="22"/>
          <w:szCs w:val="22"/>
          <w:lang w:val="es-MX"/>
        </w:rPr>
      </w:pPr>
    </w:p>
    <w:p w14:paraId="466D361F" w14:textId="34849B49" w:rsidR="00F64213" w:rsidRPr="00A74699" w:rsidRDefault="00F64213" w:rsidP="00673B61">
      <w:pPr>
        <w:spacing w:line="276" w:lineRule="auto"/>
        <w:ind w:left="851" w:right="474"/>
        <w:jc w:val="both"/>
        <w:rPr>
          <w:rFonts w:ascii="Palatino Linotype" w:eastAsia="Palatino Linotype" w:hAnsi="Palatino Linotype" w:cs="Palatino Linotype"/>
          <w:i/>
          <w:color w:val="000000"/>
          <w:sz w:val="22"/>
          <w:szCs w:val="22"/>
          <w:lang w:val="es-MX"/>
        </w:rPr>
      </w:pPr>
      <w:r w:rsidRPr="00F64213">
        <w:rPr>
          <w:rFonts w:ascii="Palatino Linotype" w:eastAsia="Palatino Linotype" w:hAnsi="Palatino Linotype" w:cs="Palatino Linotype"/>
          <w:b/>
          <w:i/>
          <w:color w:val="000000"/>
          <w:sz w:val="22"/>
          <w:szCs w:val="22"/>
          <w:lang w:val="es-MX"/>
        </w:rPr>
        <w:t>Artículo 4.</w:t>
      </w:r>
      <w:r w:rsidRPr="00F64213">
        <w:rPr>
          <w:rFonts w:ascii="Palatino Linotype" w:eastAsia="Palatino Linotype" w:hAnsi="Palatino Linotype" w:cs="Palatino Linotype"/>
          <w:i/>
          <w:color w:val="000000"/>
          <w:sz w:val="22"/>
          <w:szCs w:val="22"/>
          <w:lang w:val="es-MX"/>
        </w:rPr>
        <w:t xml:space="preserve"> Para los efectos de esta Ley se entenderá por:</w:t>
      </w:r>
    </w:p>
    <w:p w14:paraId="47C3D633" w14:textId="77777777" w:rsidR="00F64213" w:rsidRPr="00F64213" w:rsidRDefault="00F64213" w:rsidP="00673B61">
      <w:pPr>
        <w:spacing w:line="276" w:lineRule="auto"/>
        <w:ind w:left="851" w:right="474"/>
        <w:jc w:val="both"/>
        <w:rPr>
          <w:rFonts w:ascii="Palatino Linotype" w:eastAsia="Palatino Linotype" w:hAnsi="Palatino Linotype" w:cs="Palatino Linotype"/>
          <w:i/>
          <w:color w:val="000000"/>
          <w:sz w:val="22"/>
          <w:szCs w:val="22"/>
          <w:lang w:val="es-MX"/>
        </w:rPr>
      </w:pPr>
      <w:r w:rsidRPr="00F64213">
        <w:rPr>
          <w:rFonts w:ascii="Palatino Linotype" w:eastAsia="Palatino Linotype" w:hAnsi="Palatino Linotype" w:cs="Palatino Linotype"/>
          <w:b/>
          <w:bCs/>
          <w:i/>
          <w:color w:val="000000"/>
          <w:sz w:val="22"/>
          <w:szCs w:val="22"/>
          <w:lang w:val="es-MX"/>
        </w:rPr>
        <w:t xml:space="preserve">VI. Base de Datos: </w:t>
      </w:r>
      <w:r w:rsidRPr="00F64213">
        <w:rPr>
          <w:rFonts w:ascii="Palatino Linotype" w:eastAsia="Palatino Linotype" w:hAnsi="Palatino Linotype" w:cs="Palatino Linotype"/>
          <w:i/>
          <w:color w:val="000000"/>
          <w:sz w:val="22"/>
          <w:szCs w:val="22"/>
          <w:lang w:val="es-MX"/>
        </w:rPr>
        <w:t xml:space="preserve">al conjunto de archivos, registros, ficheros, condicionados a criterios determinados con independencia de la forma o modalidad de su creación, tipo de soporte, procesamiento, almacenamiento, organización y acceso. </w:t>
      </w:r>
    </w:p>
    <w:p w14:paraId="71767A45" w14:textId="77777777" w:rsidR="00A74699" w:rsidRPr="00A74699" w:rsidRDefault="00A74699" w:rsidP="00A74699">
      <w:pPr>
        <w:spacing w:line="360" w:lineRule="auto"/>
        <w:jc w:val="both"/>
        <w:rPr>
          <w:rFonts w:ascii="Palatino Linotype" w:eastAsia="Palatino Linotype" w:hAnsi="Palatino Linotype" w:cs="Palatino Linotype"/>
          <w:color w:val="000000"/>
          <w:szCs w:val="22"/>
          <w:lang w:val="es-MX"/>
        </w:rPr>
      </w:pPr>
    </w:p>
    <w:p w14:paraId="693D9C74" w14:textId="77777777" w:rsidR="00A74699" w:rsidRPr="00A74699" w:rsidRDefault="00A74699" w:rsidP="00A74699">
      <w:pPr>
        <w:spacing w:line="360" w:lineRule="auto"/>
        <w:jc w:val="both"/>
        <w:rPr>
          <w:rFonts w:ascii="Palatino Linotype" w:eastAsia="Palatino Linotype" w:hAnsi="Palatino Linotype" w:cs="Palatino Linotype"/>
          <w:color w:val="000000"/>
          <w:szCs w:val="22"/>
          <w:lang w:val="es-MX"/>
        </w:rPr>
      </w:pPr>
      <w:r w:rsidRPr="00A74699">
        <w:rPr>
          <w:rFonts w:ascii="Palatino Linotype" w:eastAsia="Palatino Linotype" w:hAnsi="Palatino Linotype" w:cs="Palatino Linotype"/>
          <w:color w:val="000000"/>
          <w:szCs w:val="22"/>
          <w:lang w:val="es-MX"/>
        </w:rPr>
        <w:t>Asimismo, el artículo 37, de la misma Ley de Datos mencionada, establece que, los sujetos obligados registrarán ante el Instituto los sistemas de datos personales que posean, el registro deberá indicar por lo menos los datos siguientes:</w:t>
      </w:r>
    </w:p>
    <w:p w14:paraId="7BA803DA" w14:textId="77777777" w:rsidR="00A74699" w:rsidRPr="00A74699" w:rsidRDefault="00A74699" w:rsidP="00A74699">
      <w:pPr>
        <w:spacing w:line="360" w:lineRule="auto"/>
        <w:jc w:val="both"/>
        <w:rPr>
          <w:rFonts w:ascii="Palatino Linotype" w:eastAsia="Palatino Linotype" w:hAnsi="Palatino Linotype" w:cs="Palatino Linotype"/>
          <w:color w:val="000000"/>
          <w:sz w:val="22"/>
          <w:szCs w:val="22"/>
          <w:lang w:val="es-MX"/>
        </w:rPr>
      </w:pPr>
    </w:p>
    <w:p w14:paraId="77A8A9BE"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El sujeto obligado que tiene a su cargo el sistema de datos personales.</w:t>
      </w:r>
    </w:p>
    <w:p w14:paraId="1C84DF6D"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 xml:space="preserve">La denominación del sistema de datos personales, la base de datos y el tipo de datos personales objeto de tratamiento. </w:t>
      </w:r>
    </w:p>
    <w:p w14:paraId="307C26C0"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lastRenderedPageBreak/>
        <w:t xml:space="preserve">El nombre y cargo del administrador, así como el área o unidad administrativa a la que se encuentra adscrito. </w:t>
      </w:r>
    </w:p>
    <w:p w14:paraId="25E75889"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 xml:space="preserve">El nombre y cargo del encargado. </w:t>
      </w:r>
    </w:p>
    <w:p w14:paraId="373C4FDE"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 xml:space="preserve">La normatividad aplicable que dé fundamento al tratamiento en términos de los principios de finalidad y licitud. </w:t>
      </w:r>
    </w:p>
    <w:p w14:paraId="1FD0D829"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 xml:space="preserve">La finalidad del tratamiento. </w:t>
      </w:r>
    </w:p>
    <w:p w14:paraId="2A014E93"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 xml:space="preserve">El origen, la forma de recolección y actualización de datos. </w:t>
      </w:r>
    </w:p>
    <w:p w14:paraId="0F30214A"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Datos transferidos, lugar de destino e identidad de los destinatarios, en el caso de que se registren transferencias.</w:t>
      </w:r>
    </w:p>
    <w:p w14:paraId="4479DD16"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El modo de interrelacionar la información registrada, o en su caso, la trazabilidad de los datos en el sistema de datos personales.</w:t>
      </w:r>
    </w:p>
    <w:p w14:paraId="12238098"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 xml:space="preserve">El domicilio de la Unidad de Transparencia, así como de las áreas o unidades administrativas ante las que podrán ejercitarse de manera directa los derechos ARCO. </w:t>
      </w:r>
    </w:p>
    <w:p w14:paraId="7708F466"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 xml:space="preserve">El tiempo de conservación de los datos. </w:t>
      </w:r>
    </w:p>
    <w:p w14:paraId="2D94DB33"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 xml:space="preserve">El nivel de seguridad. </w:t>
      </w:r>
    </w:p>
    <w:p w14:paraId="42AA0DF7" w14:textId="77777777" w:rsidR="00A74699" w:rsidRPr="00A74699" w:rsidRDefault="00A74699" w:rsidP="00C1253E">
      <w:pPr>
        <w:numPr>
          <w:ilvl w:val="0"/>
          <w:numId w:val="55"/>
        </w:numPr>
        <w:spacing w:after="160" w:line="360" w:lineRule="auto"/>
        <w:contextualSpacing/>
        <w:jc w:val="both"/>
        <w:rPr>
          <w:rFonts w:ascii="Palatino Linotype" w:hAnsi="Palatino Linotype"/>
          <w:color w:val="000000"/>
          <w:sz w:val="22"/>
          <w:lang w:val="es-MX" w:eastAsia="es-ES"/>
        </w:rPr>
      </w:pPr>
      <w:r w:rsidRPr="00A74699">
        <w:rPr>
          <w:rFonts w:ascii="Palatino Linotype" w:hAnsi="Palatino Linotype"/>
          <w:color w:val="000000"/>
          <w:sz w:val="22"/>
          <w:lang w:val="es-MX" w:eastAsia="es-ES"/>
        </w:rPr>
        <w:t>En caso de que se hubiera presentado una violación de la seguridad de los datos personales se indicará la fecha de ocurrencia, la de detección y la de atención.</w:t>
      </w:r>
    </w:p>
    <w:p w14:paraId="10E69FCA" w14:textId="77777777" w:rsidR="00A74699" w:rsidRPr="00A74699" w:rsidRDefault="00A74699" w:rsidP="00A74699">
      <w:pPr>
        <w:spacing w:line="360" w:lineRule="auto"/>
        <w:jc w:val="both"/>
        <w:rPr>
          <w:rFonts w:ascii="Palatino Linotype" w:eastAsia="Palatino Linotype" w:hAnsi="Palatino Linotype" w:cs="Palatino Linotype"/>
          <w:color w:val="000000"/>
          <w:sz w:val="22"/>
          <w:szCs w:val="22"/>
          <w:lang w:val="es-MX"/>
        </w:rPr>
      </w:pPr>
    </w:p>
    <w:p w14:paraId="7A8CC0CD" w14:textId="77777777" w:rsidR="00A74699" w:rsidRPr="00A74699" w:rsidRDefault="00A74699" w:rsidP="00A74699">
      <w:pPr>
        <w:spacing w:line="360" w:lineRule="auto"/>
        <w:jc w:val="both"/>
        <w:rPr>
          <w:rFonts w:ascii="Palatino Linotype" w:eastAsia="Palatino Linotype" w:hAnsi="Palatino Linotype" w:cs="Palatino Linotype"/>
          <w:color w:val="000000"/>
          <w:szCs w:val="22"/>
          <w:lang w:val="es-MX"/>
        </w:rPr>
      </w:pPr>
      <w:r w:rsidRPr="00A74699">
        <w:rPr>
          <w:rFonts w:ascii="Palatino Linotype" w:eastAsia="Palatino Linotype" w:hAnsi="Palatino Linotype" w:cs="Palatino Linotype"/>
          <w:color w:val="000000"/>
          <w:szCs w:val="22"/>
          <w:lang w:val="es-MX"/>
        </w:rPr>
        <w:t>Dicha información deberá permanecer en el registro un año calendario posterior a la fecha de su atención. Dicha información será publicada en el portal informativo del Instituto y se actualizará por la Unidad de Transparencia en el primer y séptimo mes de cada año.</w:t>
      </w:r>
    </w:p>
    <w:p w14:paraId="04CD7010" w14:textId="77777777" w:rsidR="00A74699" w:rsidRPr="00A74699" w:rsidRDefault="00A74699" w:rsidP="00A74699">
      <w:pPr>
        <w:spacing w:line="360" w:lineRule="auto"/>
        <w:jc w:val="both"/>
        <w:rPr>
          <w:rFonts w:ascii="Palatino Linotype" w:eastAsia="Palatino Linotype" w:hAnsi="Palatino Linotype" w:cs="Palatino Linotype"/>
          <w:color w:val="000000"/>
          <w:sz w:val="22"/>
          <w:szCs w:val="22"/>
          <w:lang w:val="es-MX"/>
        </w:rPr>
      </w:pPr>
    </w:p>
    <w:p w14:paraId="5850C564" w14:textId="77777777" w:rsidR="00A74699" w:rsidRPr="00A74699" w:rsidRDefault="00A74699" w:rsidP="00A74699">
      <w:pPr>
        <w:spacing w:line="360" w:lineRule="auto"/>
        <w:jc w:val="both"/>
        <w:rPr>
          <w:rFonts w:ascii="Palatino Linotype" w:eastAsia="Palatino Linotype" w:hAnsi="Palatino Linotype" w:cs="Palatino Linotype"/>
          <w:color w:val="000000"/>
          <w:szCs w:val="22"/>
          <w:lang w:val="es-MX"/>
        </w:rPr>
      </w:pPr>
      <w:r w:rsidRPr="00A74699">
        <w:rPr>
          <w:rFonts w:ascii="Palatino Linotype" w:eastAsia="Palatino Linotype" w:hAnsi="Palatino Linotype" w:cs="Palatino Linotype"/>
          <w:color w:val="000000"/>
          <w:szCs w:val="22"/>
          <w:lang w:val="es-MX"/>
        </w:rPr>
        <w:t xml:space="preserve">En ese sentido, este Instituto de Transparencia, Acceso a la Información Pública y Protección de Datos Personales del Estado de México y Municipios, implementó la Cedula de Bases de Datos Personales para el registro de los sistemas de datos </w:t>
      </w:r>
      <w:r w:rsidRPr="00A74699">
        <w:rPr>
          <w:rFonts w:ascii="Palatino Linotype" w:eastAsia="Palatino Linotype" w:hAnsi="Palatino Linotype" w:cs="Palatino Linotype"/>
          <w:color w:val="000000"/>
          <w:szCs w:val="22"/>
          <w:lang w:val="es-MX"/>
        </w:rPr>
        <w:lastRenderedPageBreak/>
        <w:t>personales que poseen los Sujeto Obligados para sí poder llevar un control de dichos sistemas a través del Registro de Sistemas de Datos Personales del Estado de México (</w:t>
      </w:r>
      <w:proofErr w:type="spellStart"/>
      <w:r w:rsidRPr="00A74699">
        <w:rPr>
          <w:rFonts w:ascii="Palatino Linotype" w:eastAsia="Palatino Linotype" w:hAnsi="Palatino Linotype" w:cs="Palatino Linotype"/>
          <w:color w:val="000000"/>
          <w:szCs w:val="22"/>
          <w:lang w:val="es-MX"/>
        </w:rPr>
        <w:t>Redatosem</w:t>
      </w:r>
      <w:proofErr w:type="spellEnd"/>
      <w:r w:rsidRPr="00A74699">
        <w:rPr>
          <w:rFonts w:ascii="Palatino Linotype" w:eastAsia="Palatino Linotype" w:hAnsi="Palatino Linotype" w:cs="Palatino Linotype"/>
          <w:color w:val="000000"/>
          <w:szCs w:val="22"/>
          <w:lang w:val="es-MX"/>
        </w:rPr>
        <w:t>).</w:t>
      </w:r>
    </w:p>
    <w:p w14:paraId="2DB17448" w14:textId="77777777" w:rsidR="00A74699" w:rsidRPr="00A74699" w:rsidRDefault="00A74699" w:rsidP="00A74699">
      <w:pPr>
        <w:spacing w:line="360" w:lineRule="auto"/>
        <w:jc w:val="both"/>
        <w:rPr>
          <w:rFonts w:ascii="Palatino Linotype" w:eastAsia="Palatino Linotype" w:hAnsi="Palatino Linotype" w:cs="Palatino Linotype"/>
          <w:color w:val="000000"/>
          <w:sz w:val="22"/>
          <w:szCs w:val="22"/>
          <w:lang w:val="es-MX"/>
        </w:rPr>
      </w:pPr>
    </w:p>
    <w:p w14:paraId="0BC6B7AA" w14:textId="77777777" w:rsidR="00A74699" w:rsidRPr="00A74699" w:rsidRDefault="00A74699" w:rsidP="00A74699">
      <w:pPr>
        <w:spacing w:line="360" w:lineRule="auto"/>
        <w:jc w:val="both"/>
        <w:rPr>
          <w:rFonts w:ascii="Palatino Linotype" w:eastAsia="Palatino Linotype" w:hAnsi="Palatino Linotype" w:cs="Palatino Linotype"/>
          <w:color w:val="000000"/>
          <w:szCs w:val="22"/>
          <w:lang w:val="es-MX"/>
        </w:rPr>
      </w:pPr>
      <w:r w:rsidRPr="00A74699">
        <w:rPr>
          <w:rFonts w:ascii="Palatino Linotype" w:eastAsia="Palatino Linotype" w:hAnsi="Palatino Linotype" w:cs="Palatino Linotype"/>
          <w:color w:val="000000"/>
          <w:szCs w:val="22"/>
          <w:lang w:val="es-MX"/>
        </w:rPr>
        <w:t>Asimismo, de conformidad con el Aviso de Privacidad Integral para Registro de Sistemas de Datos Personales del Estado de México (</w:t>
      </w:r>
      <w:proofErr w:type="spellStart"/>
      <w:r w:rsidRPr="00A74699">
        <w:rPr>
          <w:rFonts w:ascii="Palatino Linotype" w:eastAsia="Palatino Linotype" w:hAnsi="Palatino Linotype" w:cs="Palatino Linotype"/>
          <w:color w:val="000000"/>
          <w:szCs w:val="22"/>
          <w:lang w:val="es-MX"/>
        </w:rPr>
        <w:t>Redatosem</w:t>
      </w:r>
      <w:proofErr w:type="spellEnd"/>
      <w:r w:rsidRPr="00A74699">
        <w:rPr>
          <w:rFonts w:ascii="Palatino Linotype" w:eastAsia="Palatino Linotype" w:hAnsi="Palatino Linotype" w:cs="Palatino Linotype"/>
          <w:color w:val="000000"/>
          <w:szCs w:val="22"/>
          <w:lang w:val="es-MX"/>
        </w:rPr>
        <w:t>), precisa que, es la Dirección General de Protección de Datos Personales del Instituto de Transparencia, Acceso a la Información Pública y Protección de Datos Personales del Estado de México y Municipios (</w:t>
      </w:r>
      <w:proofErr w:type="spellStart"/>
      <w:r w:rsidRPr="00A74699">
        <w:rPr>
          <w:rFonts w:ascii="Palatino Linotype" w:eastAsia="Palatino Linotype" w:hAnsi="Palatino Linotype" w:cs="Palatino Linotype"/>
          <w:color w:val="000000"/>
          <w:szCs w:val="22"/>
          <w:lang w:val="es-MX"/>
        </w:rPr>
        <w:t>Infoem</w:t>
      </w:r>
      <w:proofErr w:type="spellEnd"/>
      <w:r w:rsidRPr="00A74699">
        <w:rPr>
          <w:rFonts w:ascii="Palatino Linotype" w:eastAsia="Palatino Linotype" w:hAnsi="Palatino Linotype" w:cs="Palatino Linotype"/>
          <w:color w:val="000000"/>
          <w:szCs w:val="22"/>
          <w:lang w:val="es-MX"/>
        </w:rPr>
        <w:t>), el área facultada para llevar a cabo el tratamiento de los datos personales requeridos para la sistematización de las obligaciones previstas por la Ley de Protección de Datos Personales en Posesión de Sujetos Obligados del Estado de México y Municipios a cargo de los sujetos obligados, así como de las herramientas derivadas para particulares, en el Registro de Sistemas de Datos Personales del Estado de México (en adelante “</w:t>
      </w:r>
      <w:proofErr w:type="spellStart"/>
      <w:r w:rsidRPr="00A74699">
        <w:rPr>
          <w:rFonts w:ascii="Palatino Linotype" w:eastAsia="Palatino Linotype" w:hAnsi="Palatino Linotype" w:cs="Palatino Linotype"/>
          <w:color w:val="000000"/>
          <w:szCs w:val="22"/>
          <w:lang w:val="es-MX"/>
        </w:rPr>
        <w:t>Redatosem</w:t>
      </w:r>
      <w:proofErr w:type="spellEnd"/>
      <w:r w:rsidRPr="00A74699">
        <w:rPr>
          <w:rFonts w:ascii="Palatino Linotype" w:eastAsia="Palatino Linotype" w:hAnsi="Palatino Linotype" w:cs="Palatino Linotype"/>
          <w:color w:val="000000"/>
          <w:szCs w:val="22"/>
          <w:lang w:val="es-MX"/>
        </w:rPr>
        <w:t>”).</w:t>
      </w:r>
    </w:p>
    <w:p w14:paraId="6180AF80" w14:textId="77777777" w:rsidR="00A74699" w:rsidRPr="00A74699" w:rsidRDefault="00A74699" w:rsidP="00A74699">
      <w:pPr>
        <w:spacing w:line="360" w:lineRule="auto"/>
        <w:jc w:val="both"/>
        <w:rPr>
          <w:rFonts w:ascii="Palatino Linotype" w:eastAsia="Palatino Linotype" w:hAnsi="Palatino Linotype" w:cs="Palatino Linotype"/>
          <w:color w:val="000000"/>
          <w:szCs w:val="22"/>
          <w:lang w:val="es-MX"/>
        </w:rPr>
      </w:pPr>
    </w:p>
    <w:p w14:paraId="20D9AAED" w14:textId="77777777" w:rsidR="00A74699" w:rsidRPr="00A74699" w:rsidRDefault="00A74699" w:rsidP="00A74699">
      <w:pPr>
        <w:spacing w:line="360" w:lineRule="auto"/>
        <w:jc w:val="both"/>
        <w:rPr>
          <w:rFonts w:ascii="Palatino Linotype" w:eastAsia="Palatino Linotype" w:hAnsi="Palatino Linotype" w:cs="Palatino Linotype"/>
          <w:color w:val="000000"/>
          <w:szCs w:val="22"/>
          <w:lang w:val="es-MX"/>
        </w:rPr>
      </w:pPr>
      <w:r w:rsidRPr="00A74699">
        <w:rPr>
          <w:rFonts w:ascii="Palatino Linotype" w:eastAsia="Palatino Linotype" w:hAnsi="Palatino Linotype" w:cs="Palatino Linotype"/>
          <w:color w:val="000000"/>
          <w:szCs w:val="22"/>
          <w:lang w:val="es-MX"/>
        </w:rPr>
        <w:t>Finalmente, los integrantes de los sujetos obligados serán los responsables de tener actualizadas las cedulas de bases de datos personales que poseen a través del Registro de Sistemas de Datos Personales del Estado de México (</w:t>
      </w:r>
      <w:proofErr w:type="spellStart"/>
      <w:r w:rsidRPr="00A74699">
        <w:rPr>
          <w:rFonts w:ascii="Palatino Linotype" w:eastAsia="Palatino Linotype" w:hAnsi="Palatino Linotype" w:cs="Palatino Linotype"/>
          <w:color w:val="000000"/>
          <w:szCs w:val="22"/>
          <w:lang w:val="es-MX"/>
        </w:rPr>
        <w:t>Redatosem</w:t>
      </w:r>
      <w:proofErr w:type="spellEnd"/>
      <w:r w:rsidRPr="00A74699">
        <w:rPr>
          <w:rFonts w:ascii="Palatino Linotype" w:eastAsia="Palatino Linotype" w:hAnsi="Palatino Linotype" w:cs="Palatino Linotype"/>
          <w:color w:val="000000"/>
          <w:szCs w:val="22"/>
          <w:lang w:val="es-MX"/>
        </w:rPr>
        <w:t>).</w:t>
      </w:r>
    </w:p>
    <w:p w14:paraId="4A293444" w14:textId="77777777" w:rsidR="00C67F44" w:rsidRDefault="00C67F44" w:rsidP="003E0427">
      <w:pPr>
        <w:spacing w:line="360" w:lineRule="auto"/>
        <w:ind w:right="49"/>
        <w:contextualSpacing/>
        <w:jc w:val="both"/>
        <w:rPr>
          <w:rFonts w:ascii="Palatino Linotype" w:hAnsi="Palatino Linotype" w:cs="Arial"/>
        </w:rPr>
      </w:pPr>
    </w:p>
    <w:p w14:paraId="2F1B6FA4" w14:textId="6D972E0C" w:rsidR="00AE651C" w:rsidRDefault="00AE651C" w:rsidP="003E0427">
      <w:pPr>
        <w:spacing w:line="360" w:lineRule="auto"/>
        <w:ind w:right="49"/>
        <w:contextualSpacing/>
        <w:jc w:val="both"/>
        <w:rPr>
          <w:rFonts w:ascii="Palatino Linotype" w:hAnsi="Palatino Linotype" w:cs="Arial"/>
        </w:rPr>
      </w:pPr>
      <w:r>
        <w:rPr>
          <w:rFonts w:ascii="Palatino Linotype" w:hAnsi="Palatino Linotype" w:cs="Arial"/>
        </w:rPr>
        <w:t>D</w:t>
      </w:r>
      <w:r w:rsidR="00F92E1C">
        <w:rPr>
          <w:rFonts w:ascii="Palatino Linotype" w:hAnsi="Palatino Linotype" w:cs="Arial"/>
        </w:rPr>
        <w:t>e</w:t>
      </w:r>
      <w:r>
        <w:rPr>
          <w:rFonts w:ascii="Palatino Linotype" w:hAnsi="Palatino Linotype" w:cs="Arial"/>
        </w:rPr>
        <w:t xml:space="preserve"> ello que </w:t>
      </w:r>
      <w:r w:rsidR="00F92E1C">
        <w:rPr>
          <w:rFonts w:ascii="Palatino Linotype" w:hAnsi="Palatino Linotype" w:cs="Arial"/>
        </w:rPr>
        <w:t>resulte</w:t>
      </w:r>
      <w:r>
        <w:rPr>
          <w:rFonts w:ascii="Palatino Linotype" w:hAnsi="Palatino Linotype" w:cs="Arial"/>
        </w:rPr>
        <w:t xml:space="preserve"> válido </w:t>
      </w:r>
      <w:r w:rsidR="00F92E1C">
        <w:rPr>
          <w:rFonts w:ascii="Palatino Linotype" w:hAnsi="Palatino Linotype" w:cs="Arial"/>
        </w:rPr>
        <w:t>instruir entregar al recurrente, las</w:t>
      </w:r>
      <w:r w:rsidR="00701724">
        <w:rPr>
          <w:rFonts w:ascii="Palatino Linotype" w:hAnsi="Palatino Linotype" w:cs="Arial"/>
        </w:rPr>
        <w:t xml:space="preserve"> cédulas de registro de las bases de dat</w:t>
      </w:r>
      <w:r w:rsidR="00F92E1C">
        <w:rPr>
          <w:rFonts w:ascii="Palatino Linotype" w:hAnsi="Palatino Linotype" w:cs="Arial"/>
        </w:rPr>
        <w:t xml:space="preserve">os que emplea el Sujeto Obligado, </w:t>
      </w:r>
      <w:r w:rsidR="00F92E1C" w:rsidRPr="00F92E1C">
        <w:rPr>
          <w:rFonts w:ascii="Palatino Linotype" w:hAnsi="Palatino Linotype" w:cs="Arial"/>
        </w:rPr>
        <w:t>al 07 de marzo de 2025.</w:t>
      </w:r>
    </w:p>
    <w:p w14:paraId="29C6EC98" w14:textId="77777777" w:rsidR="00C67F44" w:rsidRDefault="00C67F44" w:rsidP="003E0427">
      <w:pPr>
        <w:spacing w:line="360" w:lineRule="auto"/>
        <w:ind w:right="49"/>
        <w:contextualSpacing/>
        <w:jc w:val="both"/>
        <w:rPr>
          <w:rFonts w:ascii="Palatino Linotype" w:hAnsi="Palatino Linotype" w:cs="Arial"/>
        </w:rPr>
      </w:pPr>
    </w:p>
    <w:p w14:paraId="78968755" w14:textId="77777777" w:rsidR="00210CF8" w:rsidRPr="00210CF8" w:rsidRDefault="00210CF8" w:rsidP="00210CF8">
      <w:pPr>
        <w:spacing w:line="360" w:lineRule="auto"/>
        <w:jc w:val="both"/>
        <w:rPr>
          <w:rFonts w:ascii="Palatino Linotype" w:hAnsi="Palatino Linotype"/>
          <w:lang w:val="es-MX" w:eastAsia="es-ES"/>
        </w:rPr>
      </w:pPr>
    </w:p>
    <w:p w14:paraId="41D2C5C2" w14:textId="77777777" w:rsidR="00210CF8" w:rsidRPr="00210CF8" w:rsidRDefault="00210CF8" w:rsidP="00C1253E">
      <w:pPr>
        <w:numPr>
          <w:ilvl w:val="0"/>
          <w:numId w:val="56"/>
        </w:numPr>
        <w:spacing w:after="160" w:line="360" w:lineRule="auto"/>
        <w:jc w:val="both"/>
        <w:rPr>
          <w:rFonts w:ascii="Palatino Linotype" w:hAnsi="Palatino Linotype"/>
          <w:b/>
          <w:i/>
          <w:sz w:val="28"/>
          <w:szCs w:val="28"/>
          <w:u w:val="single"/>
          <w:lang w:val="es-MX" w:eastAsia="es-ES"/>
        </w:rPr>
      </w:pPr>
      <w:r w:rsidRPr="00210CF8">
        <w:rPr>
          <w:rFonts w:ascii="Palatino Linotype" w:hAnsi="Palatino Linotype"/>
          <w:b/>
          <w:i/>
          <w:sz w:val="28"/>
          <w:szCs w:val="28"/>
          <w:u w:val="single"/>
          <w:lang w:val="es-MX" w:eastAsia="es-ES"/>
        </w:rPr>
        <w:t>De la Versión Pública.</w:t>
      </w:r>
    </w:p>
    <w:p w14:paraId="4DF9834F" w14:textId="77777777" w:rsidR="00210CF8" w:rsidRPr="00210CF8" w:rsidRDefault="00210CF8" w:rsidP="00210CF8">
      <w:pPr>
        <w:spacing w:line="360" w:lineRule="auto"/>
        <w:jc w:val="both"/>
        <w:rPr>
          <w:rFonts w:ascii="Palatino Linotype" w:eastAsia="Arial Unicode MS" w:hAnsi="Palatino Linotype"/>
          <w:lang w:val="es-ES" w:eastAsia="es-ES"/>
        </w:rPr>
      </w:pPr>
      <w:r w:rsidRPr="00210CF8">
        <w:rPr>
          <w:rFonts w:ascii="Palatino Linotype" w:eastAsia="Arial Unicode MS" w:hAnsi="Palatino Linotype"/>
          <w:lang w:val="es-ES" w:eastAsia="es-ES"/>
        </w:rPr>
        <w:lastRenderedPageBreak/>
        <w:t xml:space="preserve">Toda vez que los documentos referidos anteriormente y atendiendo al requerimiento del ciudadano, este Órgano Garante determina ordenar que la entrega de la información al </w:t>
      </w:r>
      <w:r w:rsidRPr="00210CF8">
        <w:rPr>
          <w:rFonts w:ascii="Palatino Linotype" w:eastAsia="Arial Unicode MS" w:hAnsi="Palatino Linotype"/>
          <w:b/>
          <w:lang w:val="es-ES" w:eastAsia="es-ES"/>
        </w:rPr>
        <w:t>Recurrente</w:t>
      </w:r>
      <w:r w:rsidRPr="00210CF8">
        <w:rPr>
          <w:rFonts w:ascii="Palatino Linotype" w:eastAsia="Arial Unicode MS" w:hAnsi="Palatino Linotype"/>
          <w:lang w:val="es-ES" w:eastAsia="es-ES"/>
        </w:rPr>
        <w:t xml:space="preserve"> se haga en </w:t>
      </w:r>
      <w:r w:rsidRPr="00210CF8">
        <w:rPr>
          <w:rFonts w:ascii="Palatino Linotype" w:eastAsia="Arial Unicode MS" w:hAnsi="Palatino Linotype"/>
          <w:b/>
          <w:i/>
          <w:lang w:val="es-ES" w:eastAsia="es-ES"/>
        </w:rPr>
        <w:t>versión pública</w:t>
      </w:r>
      <w:r w:rsidRPr="00210CF8">
        <w:rPr>
          <w:rFonts w:ascii="Palatino Linotype" w:eastAsia="Arial Unicode MS" w:hAnsi="Palatino Linotype"/>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782F53C0" w14:textId="77777777" w:rsidR="00210CF8" w:rsidRPr="00210CF8" w:rsidRDefault="00210CF8" w:rsidP="00210CF8">
      <w:pPr>
        <w:spacing w:line="360" w:lineRule="auto"/>
        <w:jc w:val="both"/>
        <w:rPr>
          <w:rFonts w:ascii="Palatino Linotype" w:hAnsi="Palatino Linotype"/>
          <w:bCs/>
          <w:lang w:val="es-MX" w:eastAsia="es-ES"/>
        </w:rPr>
      </w:pPr>
    </w:p>
    <w:p w14:paraId="4AACD5B9"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bCs/>
          <w:lang w:val="es-MX" w:eastAsia="es-ES"/>
        </w:rPr>
        <w:t>A este respecto, los</w:t>
      </w:r>
      <w:r w:rsidRPr="00210CF8">
        <w:rPr>
          <w:rFonts w:ascii="Palatino Linotype" w:hAnsi="Palatino Linotype"/>
          <w:lang w:val="es-MX" w:eastAsia="es-ES"/>
        </w:rPr>
        <w:t xml:space="preserve"> artículos 3, fracciones IX, XX, XXI y XLV; 51 y 52, de la Ley de Transparencia y Acceso a la Información Pública del Estado de México y Municipios establecen:</w:t>
      </w:r>
    </w:p>
    <w:p w14:paraId="6390067A" w14:textId="77777777" w:rsidR="00210CF8" w:rsidRPr="00210CF8" w:rsidRDefault="00210CF8" w:rsidP="00210CF8">
      <w:pPr>
        <w:rPr>
          <w:noProof/>
          <w:lang w:val="es-MX" w:eastAsia="es-ES"/>
        </w:rPr>
      </w:pPr>
    </w:p>
    <w:p w14:paraId="27556238" w14:textId="77777777" w:rsidR="00210CF8" w:rsidRPr="00210CF8" w:rsidRDefault="00210CF8" w:rsidP="00210CF8">
      <w:pPr>
        <w:ind w:left="567" w:right="616"/>
        <w:jc w:val="both"/>
        <w:rPr>
          <w:rFonts w:ascii="Palatino Linotype" w:hAnsi="Palatino Linotype"/>
          <w:i/>
          <w:sz w:val="22"/>
          <w:szCs w:val="22"/>
          <w:lang w:val="es-MX" w:eastAsia="es-ES"/>
        </w:rPr>
      </w:pPr>
      <w:r w:rsidRPr="00210CF8">
        <w:rPr>
          <w:rFonts w:ascii="Palatino Linotype" w:hAnsi="Palatino Linotype" w:cs="Arial"/>
          <w:b/>
          <w:bCs/>
          <w:i/>
          <w:noProof/>
          <w:sz w:val="22"/>
          <w:szCs w:val="22"/>
          <w:lang w:val="es-MX" w:eastAsia="es-ES"/>
        </w:rPr>
        <w:t>“</w:t>
      </w:r>
      <w:r w:rsidRPr="00210CF8">
        <w:rPr>
          <w:rFonts w:ascii="Palatino Linotype" w:hAnsi="Palatino Linotype" w:cs="Arial"/>
          <w:b/>
          <w:bCs/>
          <w:i/>
          <w:sz w:val="22"/>
          <w:szCs w:val="22"/>
          <w:lang w:val="es-MX"/>
        </w:rPr>
        <w:t>Artículo</w:t>
      </w:r>
      <w:r w:rsidRPr="00210CF8">
        <w:rPr>
          <w:rFonts w:ascii="Palatino Linotype" w:hAnsi="Palatino Linotype" w:cs="Arial"/>
          <w:b/>
          <w:bCs/>
          <w:i/>
          <w:sz w:val="22"/>
          <w:szCs w:val="22"/>
          <w:lang w:val="es-MX" w:eastAsia="es-ES"/>
        </w:rPr>
        <w:t xml:space="preserve"> 3. </w:t>
      </w:r>
      <w:r w:rsidRPr="00210CF8">
        <w:rPr>
          <w:rFonts w:ascii="Palatino Linotype" w:hAnsi="Palatino Linotype"/>
          <w:i/>
          <w:sz w:val="22"/>
          <w:szCs w:val="22"/>
          <w:lang w:val="es-MX" w:eastAsia="es-ES"/>
        </w:rPr>
        <w:t xml:space="preserve">Para los efectos de la presente Ley se entenderá por: </w:t>
      </w:r>
    </w:p>
    <w:p w14:paraId="11A5C767" w14:textId="77777777" w:rsidR="00210CF8" w:rsidRPr="00210CF8" w:rsidRDefault="00210CF8" w:rsidP="00210CF8">
      <w:pPr>
        <w:rPr>
          <w:lang w:val="es-MX" w:eastAsia="es-ES"/>
        </w:rPr>
      </w:pPr>
    </w:p>
    <w:p w14:paraId="1FDF71B8" w14:textId="77777777" w:rsidR="00210CF8" w:rsidRPr="00210CF8" w:rsidRDefault="00210CF8" w:rsidP="00210CF8">
      <w:pPr>
        <w:ind w:left="567" w:right="616"/>
        <w:jc w:val="both"/>
        <w:rPr>
          <w:rFonts w:ascii="Palatino Linotype" w:hAnsi="Palatino Linotype" w:cs="Arial"/>
          <w:i/>
          <w:sz w:val="22"/>
          <w:szCs w:val="22"/>
          <w:lang w:val="es-MX" w:eastAsia="es-ES"/>
        </w:rPr>
      </w:pPr>
      <w:r w:rsidRPr="00210CF8">
        <w:rPr>
          <w:rFonts w:ascii="Palatino Linotype" w:hAnsi="Palatino Linotype" w:cs="Arial"/>
          <w:b/>
          <w:i/>
          <w:sz w:val="22"/>
          <w:szCs w:val="22"/>
          <w:lang w:val="es-MX" w:eastAsia="es-ES"/>
        </w:rPr>
        <w:t>IX.</w:t>
      </w:r>
      <w:r w:rsidRPr="00210CF8">
        <w:rPr>
          <w:rFonts w:ascii="Palatino Linotype" w:hAnsi="Palatino Linotype" w:cs="Arial"/>
          <w:i/>
          <w:sz w:val="22"/>
          <w:szCs w:val="22"/>
          <w:lang w:val="es-MX" w:eastAsia="es-ES"/>
        </w:rPr>
        <w:t xml:space="preserve"> </w:t>
      </w:r>
      <w:r w:rsidRPr="00210CF8">
        <w:rPr>
          <w:rFonts w:ascii="Palatino Linotype" w:hAnsi="Palatino Linotype" w:cs="Arial"/>
          <w:b/>
          <w:i/>
          <w:sz w:val="22"/>
          <w:szCs w:val="22"/>
          <w:lang w:val="es-MX" w:eastAsia="es-ES"/>
        </w:rPr>
        <w:t xml:space="preserve">Datos personales: </w:t>
      </w:r>
      <w:r w:rsidRPr="00210CF8">
        <w:rPr>
          <w:rFonts w:ascii="Palatino Linotype" w:hAnsi="Palatino Linotype" w:cs="Arial"/>
          <w:i/>
          <w:sz w:val="22"/>
          <w:szCs w:val="22"/>
          <w:lang w:val="es-MX" w:eastAsia="es-ES"/>
        </w:rPr>
        <w:t xml:space="preserve">La información concerniente a una persona, identificada o identificable según lo dispuesto por la Ley de Protección de Datos Personales del Estado de México; </w:t>
      </w:r>
    </w:p>
    <w:p w14:paraId="5A1A5544" w14:textId="77777777" w:rsidR="00210CF8" w:rsidRPr="00210CF8" w:rsidRDefault="00210CF8" w:rsidP="00210CF8">
      <w:pPr>
        <w:ind w:left="567" w:right="616"/>
        <w:jc w:val="both"/>
        <w:rPr>
          <w:rFonts w:ascii="Palatino Linotype" w:hAnsi="Palatino Linotype" w:cs="Arial"/>
          <w:i/>
          <w:sz w:val="22"/>
          <w:szCs w:val="22"/>
          <w:lang w:val="es-MX" w:eastAsia="es-ES"/>
        </w:rPr>
      </w:pPr>
    </w:p>
    <w:p w14:paraId="3F45FF19" w14:textId="77777777" w:rsidR="00210CF8" w:rsidRPr="00210CF8" w:rsidRDefault="00210CF8" w:rsidP="00210CF8">
      <w:pPr>
        <w:ind w:left="567" w:right="616"/>
        <w:jc w:val="both"/>
        <w:rPr>
          <w:rFonts w:ascii="Palatino Linotype" w:hAnsi="Palatino Linotype" w:cs="Arial"/>
          <w:i/>
          <w:sz w:val="22"/>
          <w:szCs w:val="22"/>
          <w:lang w:val="es-MX" w:eastAsia="es-ES"/>
        </w:rPr>
      </w:pPr>
      <w:r w:rsidRPr="00210CF8">
        <w:rPr>
          <w:rFonts w:ascii="Palatino Linotype" w:hAnsi="Palatino Linotype" w:cs="Arial"/>
          <w:b/>
          <w:i/>
          <w:sz w:val="22"/>
          <w:szCs w:val="22"/>
          <w:lang w:val="es-MX" w:eastAsia="es-ES"/>
        </w:rPr>
        <w:t>XX.</w:t>
      </w:r>
      <w:r w:rsidRPr="00210CF8">
        <w:rPr>
          <w:rFonts w:ascii="Palatino Linotype" w:hAnsi="Palatino Linotype" w:cs="Arial"/>
          <w:i/>
          <w:sz w:val="22"/>
          <w:szCs w:val="22"/>
          <w:lang w:val="es-MX" w:eastAsia="es-ES"/>
        </w:rPr>
        <w:t xml:space="preserve"> </w:t>
      </w:r>
      <w:r w:rsidRPr="00210CF8">
        <w:rPr>
          <w:rFonts w:ascii="Palatino Linotype" w:hAnsi="Palatino Linotype" w:cs="Arial"/>
          <w:b/>
          <w:i/>
          <w:sz w:val="22"/>
          <w:szCs w:val="22"/>
          <w:lang w:val="es-MX" w:eastAsia="es-ES"/>
        </w:rPr>
        <w:t>Información clasificada:</w:t>
      </w:r>
      <w:r w:rsidRPr="00210CF8">
        <w:rPr>
          <w:rFonts w:ascii="Palatino Linotype" w:hAnsi="Palatino Linotype" w:cs="Arial"/>
          <w:i/>
          <w:sz w:val="22"/>
          <w:szCs w:val="22"/>
          <w:lang w:val="es-MX" w:eastAsia="es-ES"/>
        </w:rPr>
        <w:t xml:space="preserve"> Aquella considerada por la presente Ley como reservada o confidencial; </w:t>
      </w:r>
    </w:p>
    <w:p w14:paraId="7B584369" w14:textId="77777777" w:rsidR="00210CF8" w:rsidRPr="00210CF8" w:rsidRDefault="00210CF8" w:rsidP="00210CF8">
      <w:pPr>
        <w:ind w:left="567" w:right="616"/>
        <w:jc w:val="both"/>
        <w:rPr>
          <w:rFonts w:ascii="Palatino Linotype" w:hAnsi="Palatino Linotype" w:cs="Arial"/>
          <w:i/>
          <w:sz w:val="22"/>
          <w:szCs w:val="22"/>
          <w:lang w:val="es-MX" w:eastAsia="es-ES"/>
        </w:rPr>
      </w:pPr>
    </w:p>
    <w:p w14:paraId="041F117A" w14:textId="77777777" w:rsidR="00210CF8" w:rsidRPr="00210CF8" w:rsidRDefault="00210CF8" w:rsidP="00210CF8">
      <w:pPr>
        <w:ind w:left="567" w:right="616"/>
        <w:jc w:val="both"/>
        <w:rPr>
          <w:rFonts w:ascii="Palatino Linotype" w:hAnsi="Palatino Linotype" w:cs="Arial"/>
          <w:i/>
          <w:sz w:val="22"/>
          <w:szCs w:val="22"/>
          <w:lang w:val="es-MX" w:eastAsia="es-ES"/>
        </w:rPr>
      </w:pPr>
      <w:r w:rsidRPr="00210CF8">
        <w:rPr>
          <w:rFonts w:ascii="Palatino Linotype" w:hAnsi="Palatino Linotype" w:cs="Arial"/>
          <w:b/>
          <w:i/>
          <w:sz w:val="22"/>
          <w:szCs w:val="22"/>
          <w:lang w:val="es-MX" w:eastAsia="es-ES"/>
        </w:rPr>
        <w:t>XXI.</w:t>
      </w:r>
      <w:r w:rsidRPr="00210CF8">
        <w:rPr>
          <w:rFonts w:ascii="Palatino Linotype" w:hAnsi="Palatino Linotype" w:cs="Arial"/>
          <w:i/>
          <w:sz w:val="22"/>
          <w:szCs w:val="22"/>
          <w:lang w:val="es-MX" w:eastAsia="es-ES"/>
        </w:rPr>
        <w:t xml:space="preserve"> </w:t>
      </w:r>
      <w:r w:rsidRPr="00210CF8">
        <w:rPr>
          <w:rFonts w:ascii="Palatino Linotype" w:hAnsi="Palatino Linotype" w:cs="Arial"/>
          <w:b/>
          <w:i/>
          <w:sz w:val="22"/>
          <w:szCs w:val="22"/>
          <w:lang w:val="es-MX" w:eastAsia="es-ES"/>
        </w:rPr>
        <w:t>Información confidencial</w:t>
      </w:r>
      <w:r w:rsidRPr="00210CF8">
        <w:rPr>
          <w:rFonts w:ascii="Palatino Linotype" w:hAnsi="Palatino Linotype" w:cs="Arial"/>
          <w:i/>
          <w:sz w:val="22"/>
          <w:szCs w:val="22"/>
          <w:lang w:val="es-MX"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6EE3263" w14:textId="77777777" w:rsidR="00210CF8" w:rsidRPr="00210CF8" w:rsidRDefault="00210CF8" w:rsidP="00210CF8">
      <w:pPr>
        <w:ind w:left="567" w:right="616"/>
        <w:jc w:val="both"/>
        <w:rPr>
          <w:rFonts w:ascii="Palatino Linotype" w:hAnsi="Palatino Linotype" w:cs="Arial"/>
          <w:i/>
          <w:sz w:val="22"/>
          <w:szCs w:val="22"/>
          <w:lang w:val="es-MX" w:eastAsia="es-ES"/>
        </w:rPr>
      </w:pPr>
    </w:p>
    <w:p w14:paraId="6B0FDB3A" w14:textId="77777777" w:rsidR="00210CF8" w:rsidRPr="00210CF8" w:rsidRDefault="00210CF8" w:rsidP="00210CF8">
      <w:pPr>
        <w:ind w:left="567" w:right="616"/>
        <w:jc w:val="both"/>
        <w:rPr>
          <w:rFonts w:ascii="Palatino Linotype" w:hAnsi="Palatino Linotype" w:cs="Arial"/>
          <w:i/>
          <w:sz w:val="22"/>
          <w:szCs w:val="22"/>
          <w:lang w:val="es-MX" w:eastAsia="es-ES"/>
        </w:rPr>
      </w:pPr>
      <w:r w:rsidRPr="00210CF8">
        <w:rPr>
          <w:rFonts w:ascii="Palatino Linotype" w:hAnsi="Palatino Linotype" w:cs="Arial"/>
          <w:b/>
          <w:i/>
          <w:sz w:val="22"/>
          <w:szCs w:val="22"/>
          <w:lang w:val="es-MX" w:eastAsia="es-ES"/>
        </w:rPr>
        <w:t>XLV. Versión pública:</w:t>
      </w:r>
      <w:r w:rsidRPr="00210CF8">
        <w:rPr>
          <w:rFonts w:ascii="Palatino Linotype" w:hAnsi="Palatino Linotype" w:cs="Arial"/>
          <w:i/>
          <w:sz w:val="22"/>
          <w:szCs w:val="22"/>
          <w:lang w:val="es-MX" w:eastAsia="es-ES"/>
        </w:rPr>
        <w:t xml:space="preserve"> Documento en el que se elimine, suprime o borra la información clasificada como reservada o confidencial para permitir su acceso. </w:t>
      </w:r>
    </w:p>
    <w:p w14:paraId="5A5A230D" w14:textId="77777777" w:rsidR="00210CF8" w:rsidRPr="00210CF8" w:rsidRDefault="00210CF8" w:rsidP="00210CF8">
      <w:pPr>
        <w:ind w:left="567" w:right="616"/>
        <w:jc w:val="both"/>
        <w:rPr>
          <w:rFonts w:ascii="Palatino Linotype" w:hAnsi="Palatino Linotype" w:cs="Arial"/>
          <w:i/>
          <w:sz w:val="22"/>
          <w:szCs w:val="22"/>
          <w:lang w:val="es-MX" w:eastAsia="es-ES"/>
        </w:rPr>
      </w:pPr>
    </w:p>
    <w:p w14:paraId="4EFF819D" w14:textId="77777777" w:rsidR="00210CF8" w:rsidRPr="00210CF8" w:rsidRDefault="00210CF8" w:rsidP="00210CF8">
      <w:pPr>
        <w:ind w:left="567" w:right="616"/>
        <w:jc w:val="both"/>
        <w:rPr>
          <w:rFonts w:ascii="Palatino Linotype" w:hAnsi="Palatino Linotype" w:cs="Arial"/>
          <w:i/>
          <w:sz w:val="22"/>
          <w:szCs w:val="22"/>
          <w:lang w:val="es-MX" w:eastAsia="es-ES"/>
        </w:rPr>
      </w:pPr>
      <w:r w:rsidRPr="00210CF8">
        <w:rPr>
          <w:rFonts w:ascii="Palatino Linotype" w:hAnsi="Palatino Linotype" w:cs="Arial"/>
          <w:b/>
          <w:i/>
          <w:sz w:val="22"/>
          <w:szCs w:val="22"/>
          <w:lang w:val="es-MX" w:eastAsia="es-ES"/>
        </w:rPr>
        <w:t>Artículo 51.</w:t>
      </w:r>
      <w:r w:rsidRPr="00210CF8">
        <w:rPr>
          <w:rFonts w:ascii="Palatino Linotype" w:hAnsi="Palatino Linotype" w:cs="Arial"/>
          <w:i/>
          <w:sz w:val="22"/>
          <w:szCs w:val="22"/>
          <w:lang w:val="es-MX"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10CF8">
        <w:rPr>
          <w:rFonts w:ascii="Palatino Linotype" w:hAnsi="Palatino Linotype" w:cs="Arial"/>
          <w:b/>
          <w:i/>
          <w:sz w:val="22"/>
          <w:szCs w:val="22"/>
          <w:lang w:val="es-MX" w:eastAsia="es-ES"/>
        </w:rPr>
        <w:t xml:space="preserve">y tendrá la responsabilidad de verificar en cada caso que la misma no sea confidencial o reservada. </w:t>
      </w:r>
      <w:r w:rsidRPr="00210CF8">
        <w:rPr>
          <w:rFonts w:ascii="Palatino Linotype" w:hAnsi="Palatino Linotype" w:cs="Arial"/>
          <w:i/>
          <w:sz w:val="22"/>
          <w:szCs w:val="22"/>
          <w:lang w:val="es-MX" w:eastAsia="es-ES"/>
        </w:rPr>
        <w:t xml:space="preserve">Dicha Unidad contará con las facultades internas necesarias para gestionar la </w:t>
      </w:r>
      <w:r w:rsidRPr="00210CF8">
        <w:rPr>
          <w:rFonts w:ascii="Palatino Linotype" w:hAnsi="Palatino Linotype" w:cs="Arial"/>
          <w:i/>
          <w:sz w:val="22"/>
          <w:szCs w:val="22"/>
          <w:lang w:val="es-MX" w:eastAsia="es-ES"/>
        </w:rPr>
        <w:lastRenderedPageBreak/>
        <w:t xml:space="preserve">atención a las solicitudes de información en los términos de la Ley General y la presente Ley. </w:t>
      </w:r>
    </w:p>
    <w:p w14:paraId="3B1C4059" w14:textId="77777777" w:rsidR="00210CF8" w:rsidRPr="00210CF8" w:rsidRDefault="00210CF8" w:rsidP="00210CF8">
      <w:pPr>
        <w:ind w:left="567" w:right="616"/>
        <w:jc w:val="both"/>
        <w:rPr>
          <w:rFonts w:ascii="Palatino Linotype" w:hAnsi="Palatino Linotype" w:cs="Arial"/>
          <w:i/>
          <w:sz w:val="22"/>
          <w:szCs w:val="22"/>
          <w:lang w:val="es-MX" w:eastAsia="es-ES"/>
        </w:rPr>
      </w:pPr>
    </w:p>
    <w:p w14:paraId="45DD67C7" w14:textId="77777777" w:rsidR="00210CF8" w:rsidRPr="00210CF8" w:rsidRDefault="00210CF8" w:rsidP="00210CF8">
      <w:pPr>
        <w:ind w:left="567" w:right="616"/>
        <w:jc w:val="both"/>
        <w:rPr>
          <w:rFonts w:ascii="Palatino Linotype" w:hAnsi="Palatino Linotype" w:cs="Arial"/>
          <w:bCs/>
          <w:i/>
          <w:noProof/>
          <w:sz w:val="22"/>
          <w:szCs w:val="22"/>
          <w:lang w:val="es-MX" w:eastAsia="es-ES"/>
        </w:rPr>
      </w:pPr>
      <w:r w:rsidRPr="00210CF8">
        <w:rPr>
          <w:rFonts w:ascii="Palatino Linotype" w:hAnsi="Palatino Linotype" w:cs="Arial"/>
          <w:b/>
          <w:i/>
          <w:sz w:val="22"/>
          <w:szCs w:val="22"/>
          <w:lang w:val="es-MX" w:eastAsia="es-ES"/>
        </w:rPr>
        <w:t>Artículo 52.</w:t>
      </w:r>
      <w:r w:rsidRPr="00210CF8">
        <w:rPr>
          <w:rFonts w:ascii="Palatino Linotype" w:hAnsi="Palatino Linotype" w:cs="Arial"/>
          <w:i/>
          <w:sz w:val="22"/>
          <w:szCs w:val="22"/>
          <w:lang w:val="es-MX"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10CF8">
        <w:rPr>
          <w:rFonts w:ascii="Palatino Linotype" w:hAnsi="Palatino Linotype" w:cs="Arial"/>
          <w:bCs/>
          <w:i/>
          <w:noProof/>
          <w:sz w:val="22"/>
          <w:szCs w:val="22"/>
          <w:lang w:val="es-MX" w:eastAsia="es-ES"/>
        </w:rPr>
        <w:t>”</w:t>
      </w:r>
    </w:p>
    <w:p w14:paraId="59E32824" w14:textId="77777777" w:rsidR="00210CF8" w:rsidRPr="00210CF8" w:rsidRDefault="00210CF8" w:rsidP="00210CF8">
      <w:pPr>
        <w:spacing w:after="160" w:line="259" w:lineRule="auto"/>
        <w:rPr>
          <w:rFonts w:asciiTheme="minorHAnsi" w:eastAsiaTheme="minorHAnsi" w:hAnsiTheme="minorHAnsi" w:cstheme="minorBidi"/>
          <w:noProof/>
          <w:sz w:val="22"/>
          <w:szCs w:val="22"/>
          <w:lang w:val="es-MX" w:eastAsia="es-ES"/>
        </w:rPr>
      </w:pPr>
    </w:p>
    <w:p w14:paraId="7A87C7AA"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lang w:val="es-MX"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603B5C0" w14:textId="77777777" w:rsidR="00210CF8" w:rsidRPr="00210CF8" w:rsidRDefault="00210CF8" w:rsidP="00210CF8">
      <w:pPr>
        <w:ind w:left="567" w:right="616"/>
        <w:jc w:val="both"/>
        <w:rPr>
          <w:rFonts w:ascii="Palatino Linotype" w:hAnsi="Palatino Linotype"/>
          <w:lang w:val="es-MX" w:eastAsia="es-ES"/>
        </w:rPr>
      </w:pPr>
    </w:p>
    <w:p w14:paraId="17605D4C" w14:textId="77777777" w:rsidR="00210CF8" w:rsidRPr="00210CF8" w:rsidRDefault="00210CF8" w:rsidP="00210CF8">
      <w:pPr>
        <w:ind w:left="567" w:right="616"/>
        <w:jc w:val="both"/>
        <w:rPr>
          <w:rFonts w:ascii="Palatino Linotype" w:eastAsia="Arial Unicode MS" w:hAnsi="Palatino Linotype" w:cs="Arial"/>
          <w:i/>
          <w:sz w:val="22"/>
          <w:lang w:val="es-MX" w:eastAsia="es-ES"/>
        </w:rPr>
      </w:pPr>
      <w:r w:rsidRPr="00210CF8">
        <w:rPr>
          <w:rFonts w:ascii="Palatino Linotype" w:eastAsia="Arial Unicode MS" w:hAnsi="Palatino Linotype" w:cs="Arial"/>
          <w:i/>
          <w:sz w:val="22"/>
          <w:lang w:val="es-MX" w:eastAsia="es-ES"/>
        </w:rPr>
        <w:t>“</w:t>
      </w:r>
      <w:r w:rsidRPr="00210CF8">
        <w:rPr>
          <w:rFonts w:ascii="Palatino Linotype" w:eastAsia="Arial Unicode MS" w:hAnsi="Palatino Linotype" w:cs="Arial"/>
          <w:b/>
          <w:i/>
          <w:sz w:val="22"/>
          <w:lang w:val="es-MX" w:eastAsia="es-ES"/>
        </w:rPr>
        <w:t>Artículo</w:t>
      </w:r>
      <w:r w:rsidRPr="00210CF8">
        <w:rPr>
          <w:rFonts w:ascii="Palatino Linotype" w:eastAsia="Arial Unicode MS" w:hAnsi="Palatino Linotype" w:cs="Arial"/>
          <w:i/>
          <w:sz w:val="22"/>
          <w:lang w:val="es-MX" w:eastAsia="es-ES"/>
        </w:rPr>
        <w:t xml:space="preserve"> </w:t>
      </w:r>
      <w:r w:rsidRPr="00210CF8">
        <w:rPr>
          <w:rFonts w:ascii="Palatino Linotype" w:eastAsia="Arial Unicode MS" w:hAnsi="Palatino Linotype" w:cs="Arial"/>
          <w:b/>
          <w:i/>
          <w:sz w:val="22"/>
          <w:lang w:val="es-MX" w:eastAsia="es-ES"/>
        </w:rPr>
        <w:t>22</w:t>
      </w:r>
      <w:r w:rsidRPr="00210CF8">
        <w:rPr>
          <w:rFonts w:ascii="Palatino Linotype" w:eastAsia="Arial Unicode MS" w:hAnsi="Palatino Linotype" w:cs="Arial"/>
          <w:i/>
          <w:sz w:val="22"/>
          <w:lang w:val="es-MX" w:eastAsia="es-ES"/>
        </w:rPr>
        <w:t>. Todo tratamiento de datos personales que efectúe el responsable deberá estar justificado por finalidades concretas, lícitas, explícitas y legítimas, relacionadas con las atribuciones que la normatividad aplicable les confiera.</w:t>
      </w:r>
    </w:p>
    <w:p w14:paraId="66E7D837" w14:textId="77777777" w:rsidR="00210CF8" w:rsidRPr="00210CF8" w:rsidRDefault="00210CF8" w:rsidP="00210CF8">
      <w:pPr>
        <w:ind w:left="567" w:right="616"/>
        <w:jc w:val="both"/>
        <w:rPr>
          <w:rFonts w:ascii="Palatino Linotype" w:eastAsia="Arial Unicode MS" w:hAnsi="Palatino Linotype" w:cs="Arial"/>
          <w:i/>
          <w:sz w:val="22"/>
          <w:lang w:val="es-MX" w:eastAsia="es-ES"/>
        </w:rPr>
      </w:pPr>
    </w:p>
    <w:p w14:paraId="675EAB3E" w14:textId="77777777" w:rsidR="00210CF8" w:rsidRPr="00210CF8" w:rsidRDefault="00210CF8" w:rsidP="00210CF8">
      <w:pPr>
        <w:ind w:left="567" w:right="616"/>
        <w:jc w:val="both"/>
        <w:rPr>
          <w:rFonts w:ascii="Palatino Linotype" w:eastAsia="Arial Unicode MS" w:hAnsi="Palatino Linotype" w:cs="Arial"/>
          <w:i/>
          <w:sz w:val="22"/>
          <w:lang w:val="es-MX" w:eastAsia="es-ES"/>
        </w:rPr>
      </w:pPr>
      <w:r w:rsidRPr="00210CF8">
        <w:rPr>
          <w:rFonts w:ascii="Palatino Linotype" w:eastAsia="Arial Unicode MS" w:hAnsi="Palatino Linotype" w:cs="Arial"/>
          <w:i/>
          <w:sz w:val="22"/>
          <w:lang w:val="es-MX" w:eastAsia="es-ES"/>
        </w:rPr>
        <w:t>El responsable podrá tratar datos personales para finalidades distintas a aquéllas establecidas en el aviso de privacidad, en los casos siguientes:</w:t>
      </w:r>
    </w:p>
    <w:p w14:paraId="35DC4DA1" w14:textId="77777777" w:rsidR="00210CF8" w:rsidRPr="00210CF8" w:rsidRDefault="00210CF8" w:rsidP="00210CF8">
      <w:pPr>
        <w:ind w:left="567" w:right="616"/>
        <w:jc w:val="both"/>
        <w:rPr>
          <w:rFonts w:ascii="Palatino Linotype" w:eastAsia="Arial Unicode MS" w:hAnsi="Palatino Linotype" w:cs="Arial"/>
          <w:i/>
          <w:sz w:val="22"/>
          <w:lang w:val="es-MX" w:eastAsia="es-ES"/>
        </w:rPr>
      </w:pPr>
    </w:p>
    <w:p w14:paraId="5F9AE6BD" w14:textId="77777777" w:rsidR="00210CF8" w:rsidRPr="00210CF8" w:rsidRDefault="00210CF8" w:rsidP="00210CF8">
      <w:pPr>
        <w:ind w:left="567" w:right="616"/>
        <w:jc w:val="both"/>
        <w:rPr>
          <w:rFonts w:ascii="Palatino Linotype" w:eastAsia="Arial Unicode MS" w:hAnsi="Palatino Linotype" w:cs="Arial"/>
          <w:i/>
          <w:sz w:val="22"/>
          <w:lang w:val="es-MX" w:eastAsia="es-ES"/>
        </w:rPr>
      </w:pPr>
      <w:r w:rsidRPr="00210CF8">
        <w:rPr>
          <w:rFonts w:ascii="Palatino Linotype" w:eastAsia="Arial Unicode MS" w:hAnsi="Palatino Linotype" w:cs="Arial"/>
          <w:i/>
          <w:sz w:val="22"/>
          <w:lang w:val="es-MX" w:eastAsia="es-ES"/>
        </w:rPr>
        <w:t>I. Cuente con atribuciones conferidas en ley y medie el consentimiento del titular.</w:t>
      </w:r>
    </w:p>
    <w:p w14:paraId="5492C4EA" w14:textId="77777777" w:rsidR="00210CF8" w:rsidRPr="00210CF8" w:rsidRDefault="00210CF8" w:rsidP="00210CF8">
      <w:pPr>
        <w:ind w:left="567" w:right="616"/>
        <w:jc w:val="both"/>
        <w:rPr>
          <w:rFonts w:ascii="Palatino Linotype" w:eastAsia="Arial Unicode MS" w:hAnsi="Palatino Linotype" w:cs="Arial"/>
          <w:i/>
          <w:sz w:val="22"/>
          <w:lang w:val="es-MX" w:eastAsia="es-ES"/>
        </w:rPr>
      </w:pPr>
      <w:r w:rsidRPr="00210CF8">
        <w:rPr>
          <w:rFonts w:ascii="Palatino Linotype" w:eastAsia="Arial Unicode MS" w:hAnsi="Palatino Linotype" w:cs="Arial"/>
          <w:i/>
          <w:sz w:val="22"/>
          <w:lang w:val="es-MX" w:eastAsia="es-ES"/>
        </w:rPr>
        <w:t>II. Se trate de una persona reportada como desaparecida, en los términos previstos en la presente Ley y demás disposiciones legales aplicables...</w:t>
      </w:r>
    </w:p>
    <w:p w14:paraId="1D992033" w14:textId="77777777" w:rsidR="00210CF8" w:rsidRPr="00210CF8" w:rsidRDefault="00210CF8" w:rsidP="00210CF8">
      <w:pPr>
        <w:ind w:left="567" w:right="616"/>
        <w:jc w:val="both"/>
        <w:rPr>
          <w:rFonts w:ascii="Palatino Linotype" w:eastAsia="Arial Unicode MS" w:hAnsi="Palatino Linotype" w:cs="Arial"/>
          <w:i/>
          <w:sz w:val="22"/>
          <w:lang w:val="es-MX" w:eastAsia="es-ES"/>
        </w:rPr>
      </w:pPr>
    </w:p>
    <w:p w14:paraId="1674FA2E" w14:textId="77777777" w:rsidR="00210CF8" w:rsidRPr="00210CF8" w:rsidRDefault="00210CF8" w:rsidP="00210CF8">
      <w:pPr>
        <w:ind w:left="567" w:right="616"/>
        <w:jc w:val="both"/>
        <w:rPr>
          <w:rFonts w:ascii="Palatino Linotype" w:eastAsia="Arial Unicode MS" w:hAnsi="Palatino Linotype" w:cs="Arial"/>
          <w:i/>
          <w:sz w:val="22"/>
          <w:lang w:val="es-MX" w:eastAsia="es-ES"/>
        </w:rPr>
      </w:pPr>
      <w:r w:rsidRPr="00210CF8">
        <w:rPr>
          <w:rFonts w:ascii="Palatino Linotype" w:eastAsia="Arial Unicode MS" w:hAnsi="Palatino Linotype" w:cs="Arial"/>
          <w:b/>
          <w:i/>
          <w:sz w:val="22"/>
          <w:lang w:val="es-MX" w:eastAsia="es-ES"/>
        </w:rPr>
        <w:t>Artículo</w:t>
      </w:r>
      <w:r w:rsidRPr="00210CF8">
        <w:rPr>
          <w:rFonts w:ascii="Palatino Linotype" w:eastAsia="Arial Unicode MS" w:hAnsi="Palatino Linotype" w:cs="Arial"/>
          <w:i/>
          <w:sz w:val="22"/>
          <w:lang w:val="es-MX" w:eastAsia="es-ES"/>
        </w:rPr>
        <w:t xml:space="preserve"> </w:t>
      </w:r>
      <w:r w:rsidRPr="00210CF8">
        <w:rPr>
          <w:rFonts w:ascii="Palatino Linotype" w:eastAsia="Arial Unicode MS" w:hAnsi="Palatino Linotype" w:cs="Arial"/>
          <w:b/>
          <w:i/>
          <w:sz w:val="22"/>
          <w:lang w:val="es-MX" w:eastAsia="es-ES"/>
        </w:rPr>
        <w:t>38</w:t>
      </w:r>
      <w:r w:rsidRPr="00210CF8">
        <w:rPr>
          <w:rFonts w:ascii="Palatino Linotype" w:eastAsia="Arial Unicode MS" w:hAnsi="Palatino Linotype" w:cs="Arial"/>
          <w:i/>
          <w:sz w:val="22"/>
          <w:lang w:val="es-MX"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w:t>
      </w:r>
      <w:r w:rsidRPr="00210CF8">
        <w:rPr>
          <w:rFonts w:ascii="Palatino Linotype" w:eastAsia="Arial Unicode MS" w:hAnsi="Palatino Linotype" w:cs="Arial"/>
          <w:i/>
          <w:sz w:val="22"/>
          <w:lang w:val="es-MX" w:eastAsia="es-ES"/>
        </w:rPr>
        <w:lastRenderedPageBreak/>
        <w:t xml:space="preserve">personales, a través de controles y acciones que eviten su daño, alteración, pérdida, destrucción, o el uso, transferencia, acceso o cualquier tratamiento no autorizado o ilícito, de conformidad con lo dispuesto en los lineamientos que al efecto se expidan.” </w:t>
      </w:r>
    </w:p>
    <w:p w14:paraId="20AE6C49" w14:textId="77777777" w:rsidR="00210CF8" w:rsidRPr="00210CF8" w:rsidRDefault="00210CF8" w:rsidP="00210CF8">
      <w:pPr>
        <w:ind w:left="567" w:right="616"/>
        <w:jc w:val="both"/>
        <w:rPr>
          <w:rFonts w:ascii="Palatino Linotype" w:eastAsia="Arial Unicode MS" w:hAnsi="Palatino Linotype" w:cs="Arial"/>
          <w:i/>
          <w:sz w:val="28"/>
          <w:lang w:val="es-MX" w:eastAsia="es-ES"/>
        </w:rPr>
      </w:pPr>
    </w:p>
    <w:p w14:paraId="5E7D017D"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lang w:val="es-MX"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CAEF17F" w14:textId="77777777" w:rsidR="00210CF8" w:rsidRPr="00210CF8" w:rsidRDefault="00210CF8" w:rsidP="00210CF8">
      <w:pPr>
        <w:spacing w:line="360" w:lineRule="auto"/>
        <w:jc w:val="both"/>
        <w:rPr>
          <w:rFonts w:ascii="Palatino Linotype" w:hAnsi="Palatino Linotype"/>
          <w:lang w:val="es-MX" w:eastAsia="es-ES"/>
        </w:rPr>
      </w:pPr>
    </w:p>
    <w:p w14:paraId="5E739437" w14:textId="77777777" w:rsidR="00210CF8" w:rsidRPr="00210CF8" w:rsidRDefault="00210CF8" w:rsidP="00210CF8">
      <w:pPr>
        <w:spacing w:line="360" w:lineRule="auto"/>
        <w:jc w:val="both"/>
        <w:rPr>
          <w:rFonts w:ascii="Palatino Linotype" w:eastAsia="Arial Unicode MS" w:hAnsi="Palatino Linotype"/>
          <w:lang w:val="es-ES" w:eastAsia="es-ES"/>
        </w:rPr>
      </w:pPr>
      <w:r w:rsidRPr="00210CF8">
        <w:rPr>
          <w:rFonts w:ascii="Palatino Linotype" w:eastAsia="Arial Unicode MS" w:hAnsi="Palatino Linotype"/>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10CF8">
        <w:rPr>
          <w:rFonts w:ascii="Palatino Linotype" w:eastAsia="Arial Unicode MS" w:hAnsi="Palatino Linotype"/>
          <w:color w:val="000000"/>
          <w:lang w:val="es-MX"/>
        </w:rPr>
        <w:t>el Sujeto Obligado</w:t>
      </w:r>
      <w:r w:rsidRPr="00210CF8">
        <w:rPr>
          <w:rFonts w:ascii="Palatino Linotype" w:eastAsia="Arial Unicode MS" w:hAnsi="Palatino Linotype"/>
          <w:lang w:val="es-ES" w:eastAsia="es-ES"/>
        </w:rPr>
        <w:t xml:space="preserve">, en ese contexto, todo dato personal susceptible de clasificación debe ser protegido. </w:t>
      </w:r>
    </w:p>
    <w:p w14:paraId="1309DE38" w14:textId="77777777" w:rsidR="00210CF8" w:rsidRPr="00210CF8" w:rsidRDefault="00210CF8" w:rsidP="00210CF8">
      <w:pPr>
        <w:spacing w:line="360" w:lineRule="auto"/>
        <w:jc w:val="both"/>
        <w:rPr>
          <w:rFonts w:ascii="Palatino Linotype" w:eastAsia="Arial Unicode MS" w:hAnsi="Palatino Linotype"/>
          <w:lang w:val="es-ES" w:eastAsia="es-ES"/>
        </w:rPr>
      </w:pPr>
    </w:p>
    <w:p w14:paraId="7C9ED4D2" w14:textId="77777777" w:rsidR="00210CF8" w:rsidRPr="00210CF8" w:rsidRDefault="00210CF8" w:rsidP="00210CF8">
      <w:pPr>
        <w:spacing w:line="360" w:lineRule="auto"/>
        <w:jc w:val="both"/>
        <w:rPr>
          <w:rFonts w:ascii="Palatino Linotype" w:hAnsi="Palatino Linotype"/>
          <w:lang w:val="es-ES" w:eastAsia="es-ES"/>
        </w:rPr>
      </w:pPr>
      <w:r w:rsidRPr="00210CF8">
        <w:rPr>
          <w:rFonts w:ascii="Palatino Linotype" w:hAnsi="Palatino Linotype"/>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4576B41" w14:textId="77777777" w:rsidR="00210CF8" w:rsidRPr="00210CF8" w:rsidRDefault="00210CF8" w:rsidP="00210CF8">
      <w:pPr>
        <w:rPr>
          <w:lang w:val="es-ES" w:eastAsia="es-ES"/>
        </w:rPr>
      </w:pPr>
    </w:p>
    <w:p w14:paraId="58BA9D44"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i/>
          <w:sz w:val="22"/>
          <w:szCs w:val="22"/>
          <w:lang w:val="es-MX"/>
        </w:rPr>
        <w:t>"</w:t>
      </w:r>
      <w:r w:rsidRPr="00210CF8">
        <w:rPr>
          <w:rFonts w:ascii="Palatino Linotype" w:hAnsi="Palatino Linotype"/>
          <w:b/>
          <w:i/>
          <w:sz w:val="22"/>
          <w:szCs w:val="22"/>
          <w:lang w:val="es-MX"/>
        </w:rPr>
        <w:t xml:space="preserve">TRANSPARENCIA Y ACCESO A LA INFORMACIÓN PÚBLICA GUBERNAMENTAL. LOS ARTÍCULOS </w:t>
      </w:r>
      <w:proofErr w:type="spellStart"/>
      <w:r w:rsidRPr="00210CF8">
        <w:rPr>
          <w:rFonts w:ascii="Palatino Linotype" w:hAnsi="Palatino Linotype"/>
          <w:b/>
          <w:i/>
          <w:sz w:val="22"/>
          <w:szCs w:val="22"/>
          <w:lang w:val="es-MX"/>
        </w:rPr>
        <w:t>3o</w:t>
      </w:r>
      <w:proofErr w:type="spellEnd"/>
      <w:r w:rsidRPr="00210CF8">
        <w:rPr>
          <w:rFonts w:ascii="Palatino Linotype" w:hAnsi="Palatino Linotype"/>
          <w:b/>
          <w:i/>
          <w:sz w:val="22"/>
          <w:szCs w:val="22"/>
          <w:lang w:val="es-MX"/>
        </w:rPr>
        <w:t>., FRACCIÓN II, Y 18, FRACCIÓN II, DE LA LEY FEDERAL RELATIVA, NO VIOLAN LA GARANTÍA DE IGUALDAD, AL TUTELAR EL DERECHO A LA PROTECCIÓN DE DATOS PERSONALES SÓLO DE LAS PERSONAS FÍSICAS.</w:t>
      </w:r>
      <w:r w:rsidRPr="00210CF8">
        <w:rPr>
          <w:rFonts w:ascii="Palatino Linotype" w:hAnsi="Palatino Linotype"/>
          <w:i/>
          <w:sz w:val="22"/>
          <w:szCs w:val="22"/>
          <w:lang w:val="es-MX"/>
        </w:rPr>
        <w:t xml:space="preserve"> Si se toma en cuenta que la garantía constitucional indicada no implica que todos los sujetos de la norma siempre se encuentren </w:t>
      </w:r>
      <w:r w:rsidRPr="00210CF8">
        <w:rPr>
          <w:rFonts w:ascii="Palatino Linotype" w:hAnsi="Palatino Linotype"/>
          <w:i/>
          <w:sz w:val="22"/>
          <w:szCs w:val="22"/>
          <w:lang w:val="es-MX"/>
        </w:rPr>
        <w:lastRenderedPageBreak/>
        <w:t xml:space="preserve">en condiciones de absoluta igualdad, sino que gocen de una igualdad jurídica traducida en la seguridad de no tener que soportar un perjuicio (o privarse de un beneficio) desigual e injustificado, se concluye que los artículos </w:t>
      </w:r>
      <w:proofErr w:type="spellStart"/>
      <w:r w:rsidRPr="00210CF8">
        <w:rPr>
          <w:rFonts w:ascii="Palatino Linotype" w:hAnsi="Palatino Linotype"/>
          <w:i/>
          <w:sz w:val="22"/>
          <w:szCs w:val="22"/>
          <w:lang w:val="es-MX"/>
        </w:rPr>
        <w:t>3o</w:t>
      </w:r>
      <w:proofErr w:type="spellEnd"/>
      <w:r w:rsidRPr="00210CF8">
        <w:rPr>
          <w:rFonts w:ascii="Palatino Linotype" w:hAnsi="Palatino Linotype"/>
          <w:i/>
          <w:sz w:val="22"/>
          <w:szCs w:val="22"/>
          <w:lang w:val="es-MX"/>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210CF8">
        <w:rPr>
          <w:rFonts w:ascii="Palatino Linotype" w:hAnsi="Palatino Linotype"/>
          <w:i/>
          <w:sz w:val="22"/>
          <w:szCs w:val="22"/>
          <w:lang w:val="es-MX"/>
        </w:rPr>
        <w:t>1o</w:t>
      </w:r>
      <w:proofErr w:type="spellEnd"/>
      <w:r w:rsidRPr="00210CF8">
        <w:rPr>
          <w:rFonts w:ascii="Palatino Linotype" w:hAnsi="Palatino Linotype"/>
          <w:i/>
          <w:sz w:val="22"/>
          <w:szCs w:val="22"/>
          <w:lang w:val="es-MX"/>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A300EE6" w14:textId="77777777" w:rsidR="00210CF8" w:rsidRPr="00210CF8" w:rsidRDefault="00210CF8" w:rsidP="00210CF8">
      <w:pPr>
        <w:spacing w:line="360" w:lineRule="auto"/>
        <w:jc w:val="both"/>
        <w:rPr>
          <w:rFonts w:ascii="Palatino Linotype" w:hAnsi="Palatino Linotype"/>
          <w:lang w:eastAsia="es-ES"/>
        </w:rPr>
      </w:pPr>
    </w:p>
    <w:p w14:paraId="70B8552F" w14:textId="77777777" w:rsidR="00210CF8" w:rsidRPr="00210CF8" w:rsidRDefault="00210CF8" w:rsidP="00210CF8">
      <w:pPr>
        <w:spacing w:line="360" w:lineRule="auto"/>
        <w:jc w:val="both"/>
        <w:rPr>
          <w:rFonts w:ascii="Palatino Linotype" w:hAnsi="Palatino Linotype"/>
          <w:lang w:val="es-ES" w:eastAsia="es-ES"/>
        </w:rPr>
      </w:pPr>
      <w:r w:rsidRPr="00210CF8">
        <w:rPr>
          <w:rFonts w:ascii="Palatino Linotype" w:hAnsi="Palatino Linotype"/>
          <w:lang w:eastAsia="es-ES"/>
        </w:rPr>
        <w:t xml:space="preserve">Por ende, en el presente caso el Sujeto Obligado sólo podrá testar los datos referidos con antelación, clasificación que tiene que efectuar mediante las formalidades que la Ley impone, es decir, </w:t>
      </w:r>
      <w:r w:rsidRPr="00210CF8">
        <w:rPr>
          <w:rFonts w:ascii="Palatino Linotype" w:hAnsi="Palatino Linotype"/>
          <w:lang w:val="es-ES" w:eastAsia="es-ES"/>
        </w:rPr>
        <w:t>resulta necesario que el Comité de Transparencia d</w:t>
      </w:r>
      <w:r w:rsidRPr="00210CF8">
        <w:rPr>
          <w:rFonts w:ascii="Palatino Linotype" w:hAnsi="Palatino Linotype"/>
          <w:lang w:eastAsia="es-ES"/>
        </w:rPr>
        <w:t xml:space="preserve">el Sujeto Obligado </w:t>
      </w:r>
      <w:r w:rsidRPr="00210CF8">
        <w:rPr>
          <w:rFonts w:ascii="Palatino Linotype" w:hAnsi="Palatino Linotype"/>
          <w:lang w:val="es-ES" w:eastAsia="es-ES"/>
        </w:rPr>
        <w:t>emita el Acuerdo de Clasificación correspondiente</w:t>
      </w:r>
      <w:r w:rsidRPr="00210CF8">
        <w:rPr>
          <w:rFonts w:ascii="Palatino Linotype" w:hAnsi="Palatino Linotype"/>
          <w:lang w:eastAsia="es-ES"/>
        </w:rPr>
        <w:t xml:space="preserve"> debidamente fundado y motivado, </w:t>
      </w:r>
      <w:r w:rsidRPr="00210CF8">
        <w:rPr>
          <w:rFonts w:ascii="Palatino Linotype" w:hAnsi="Palatino Linotype"/>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10CF8">
        <w:rPr>
          <w:rFonts w:ascii="Palatino Linotype" w:hAnsi="Palatino Linotype"/>
          <w:b/>
          <w:lang w:val="es-ES" w:eastAsia="es-ES"/>
        </w:rPr>
        <w:t>LINEAMIENTOS GENERALES EN MATERIA DE CLASIFICACIÓN Y DESCLASIFICACIÓN DE LA INFORMACIÓN, ASÍ COMO PARA LA ELABORACIÓN DE VERSIONES PÚBLICAS</w:t>
      </w:r>
      <w:r w:rsidRPr="00210CF8">
        <w:rPr>
          <w:rFonts w:ascii="Palatino Linotype" w:hAnsi="Palatino Linotype"/>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6AA8DECA" w14:textId="77777777" w:rsidR="00210CF8" w:rsidRPr="00210CF8" w:rsidRDefault="00210CF8" w:rsidP="00210CF8">
      <w:pPr>
        <w:spacing w:line="360" w:lineRule="auto"/>
        <w:jc w:val="both"/>
        <w:rPr>
          <w:rFonts w:ascii="Palatino Linotype" w:hAnsi="Palatino Linotype"/>
          <w:lang w:val="es-ES" w:eastAsia="es-ES"/>
        </w:rPr>
      </w:pPr>
    </w:p>
    <w:p w14:paraId="6B77C8D1" w14:textId="77777777" w:rsidR="00210CF8" w:rsidRPr="00210CF8" w:rsidRDefault="00210CF8" w:rsidP="00210CF8">
      <w:pPr>
        <w:spacing w:line="360" w:lineRule="auto"/>
        <w:jc w:val="both"/>
        <w:rPr>
          <w:rFonts w:ascii="Palatino Linotype" w:hAnsi="Palatino Linotype"/>
          <w:b/>
          <w:lang w:val="es-ES" w:eastAsia="es-ES"/>
        </w:rPr>
      </w:pPr>
      <w:r w:rsidRPr="00210CF8">
        <w:rPr>
          <w:rFonts w:ascii="Palatino Linotype" w:hAnsi="Palatino Linotype"/>
          <w:lang w:val="es-ES" w:eastAsia="es-ES"/>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210CF8">
        <w:rPr>
          <w:rFonts w:ascii="Palatino Linotype" w:hAnsi="Palatino Linotype"/>
          <w:b/>
          <w:lang w:val="es-ES" w:eastAsia="es-ES"/>
        </w:rPr>
        <w:t>Registro Federal de Contribuyentes</w:t>
      </w:r>
      <w:r w:rsidRPr="00210CF8">
        <w:rPr>
          <w:rFonts w:ascii="Palatino Linotype" w:hAnsi="Palatino Linotype"/>
          <w:lang w:val="es-ES" w:eastAsia="es-ES"/>
        </w:rPr>
        <w:t xml:space="preserve"> </w:t>
      </w:r>
      <w:r w:rsidRPr="00210CF8">
        <w:rPr>
          <w:rFonts w:ascii="Palatino Linotype" w:hAnsi="Palatino Linotype"/>
          <w:i/>
          <w:lang w:val="es-ES" w:eastAsia="es-ES"/>
        </w:rPr>
        <w:t>(RFC)</w:t>
      </w:r>
      <w:r w:rsidRPr="00210CF8">
        <w:rPr>
          <w:rFonts w:ascii="Palatino Linotype" w:hAnsi="Palatino Linotype"/>
          <w:lang w:val="es-ES" w:eastAsia="es-ES"/>
        </w:rPr>
        <w:t xml:space="preserve"> y la </w:t>
      </w:r>
      <w:r w:rsidRPr="00210CF8">
        <w:rPr>
          <w:rFonts w:ascii="Palatino Linotype" w:hAnsi="Palatino Linotype"/>
          <w:b/>
          <w:lang w:val="es-ES" w:eastAsia="es-ES"/>
        </w:rPr>
        <w:t>Clave Única de Registro de Población</w:t>
      </w:r>
      <w:r w:rsidRPr="00210CF8">
        <w:rPr>
          <w:rFonts w:ascii="Palatino Linotype" w:hAnsi="Palatino Linotype"/>
          <w:lang w:val="es-ES" w:eastAsia="es-ES"/>
        </w:rPr>
        <w:t xml:space="preserve"> </w:t>
      </w:r>
      <w:r w:rsidRPr="00210CF8">
        <w:rPr>
          <w:rFonts w:ascii="Palatino Linotype" w:hAnsi="Palatino Linotype"/>
          <w:i/>
          <w:lang w:val="es-ES" w:eastAsia="es-ES"/>
        </w:rPr>
        <w:t>(CURP)</w:t>
      </w:r>
      <w:r w:rsidRPr="00210CF8">
        <w:rPr>
          <w:rFonts w:ascii="Palatino Linotype" w:hAnsi="Palatino Linotype"/>
          <w:lang w:val="es-ES" w:eastAsia="es-ES"/>
        </w:rPr>
        <w:t>.</w:t>
      </w:r>
    </w:p>
    <w:p w14:paraId="6D5FE72B" w14:textId="77777777" w:rsidR="00210CF8" w:rsidRPr="00210CF8" w:rsidRDefault="00210CF8" w:rsidP="00210CF8">
      <w:pPr>
        <w:spacing w:line="360" w:lineRule="auto"/>
        <w:jc w:val="both"/>
        <w:rPr>
          <w:rFonts w:ascii="Palatino Linotype" w:hAnsi="Palatino Linotype"/>
          <w:b/>
          <w:lang w:val="es-ES" w:eastAsia="es-ES"/>
        </w:rPr>
      </w:pPr>
    </w:p>
    <w:p w14:paraId="13345688" w14:textId="77777777" w:rsidR="00210CF8" w:rsidRPr="00210CF8" w:rsidRDefault="00210CF8" w:rsidP="00210CF8">
      <w:pPr>
        <w:spacing w:line="360" w:lineRule="auto"/>
        <w:jc w:val="both"/>
        <w:rPr>
          <w:rFonts w:ascii="Palatino Linotype" w:hAnsi="Palatino Linotype"/>
          <w:lang w:val="es-ES" w:eastAsia="es-ES"/>
        </w:rPr>
      </w:pPr>
      <w:r w:rsidRPr="00210CF8">
        <w:rPr>
          <w:rFonts w:ascii="Palatino Linotype" w:hAnsi="Palatino Linotype"/>
          <w:lang w:val="es-ES"/>
        </w:rPr>
        <w:t xml:space="preserve">Por cuanto hace al </w:t>
      </w:r>
      <w:r w:rsidRPr="00210CF8">
        <w:rPr>
          <w:rFonts w:ascii="Palatino Linotype" w:hAnsi="Palatino Linotype"/>
          <w:b/>
          <w:lang w:val="es-ES"/>
        </w:rPr>
        <w:t>Registro Federal de Contribuyentes</w:t>
      </w:r>
      <w:r w:rsidRPr="00210CF8">
        <w:rPr>
          <w:rFonts w:ascii="Palatino Linotype" w:hAnsi="Palatino Linotype"/>
          <w:lang w:val="es-ES"/>
        </w:rPr>
        <w:t xml:space="preserve"> </w:t>
      </w:r>
      <w:r w:rsidRPr="00210CF8">
        <w:rPr>
          <w:rFonts w:ascii="Palatino Linotype" w:hAnsi="Palatino Linotype"/>
          <w:b/>
          <w:lang w:val="es-ES"/>
        </w:rPr>
        <w:t>de las personas físicas</w:t>
      </w:r>
      <w:r w:rsidRPr="00210CF8">
        <w:rPr>
          <w:rFonts w:ascii="Palatino Linotype" w:hAnsi="Palatino Linotype"/>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10CF8">
        <w:rPr>
          <w:rFonts w:ascii="Palatino Linotype" w:hAnsi="Palatino Linotype"/>
          <w:lang w:val="es-ES" w:eastAsia="es-ES"/>
        </w:rPr>
        <w:t xml:space="preserve"> y finalmente la </w:t>
      </w:r>
      <w:proofErr w:type="spellStart"/>
      <w:r w:rsidRPr="00210CF8">
        <w:rPr>
          <w:rFonts w:ascii="Palatino Linotype" w:hAnsi="Palatino Linotype"/>
          <w:lang w:val="es-ES" w:eastAsia="es-ES"/>
        </w:rPr>
        <w:t>homoclave</w:t>
      </w:r>
      <w:proofErr w:type="spellEnd"/>
      <w:r w:rsidRPr="00210CF8">
        <w:rPr>
          <w:rFonts w:ascii="Palatino Linotype" w:hAnsi="Palatino Linotype"/>
          <w:lang w:val="es-ES" w:eastAsia="es-ES"/>
        </w:rPr>
        <w:t>; la cual para su obtención es necesario acreditar personalidad, fecha de nacimiento entre otros con documentos oficiales.</w:t>
      </w:r>
    </w:p>
    <w:p w14:paraId="59E86743" w14:textId="77777777" w:rsidR="00210CF8" w:rsidRPr="00210CF8" w:rsidRDefault="00210CF8" w:rsidP="00210CF8">
      <w:pPr>
        <w:rPr>
          <w:lang w:val="es-ES"/>
        </w:rPr>
      </w:pPr>
    </w:p>
    <w:p w14:paraId="43CE5699" w14:textId="77777777" w:rsidR="00210CF8" w:rsidRPr="00210CF8" w:rsidRDefault="00210CF8" w:rsidP="00210CF8">
      <w:pPr>
        <w:spacing w:line="360" w:lineRule="auto"/>
        <w:jc w:val="both"/>
        <w:rPr>
          <w:rFonts w:ascii="Palatino Linotype" w:hAnsi="Palatino Linotype"/>
          <w:lang w:val="es-ES"/>
        </w:rPr>
      </w:pPr>
      <w:r w:rsidRPr="00210CF8">
        <w:rPr>
          <w:rFonts w:ascii="Palatino Linotype" w:hAnsi="Palatino Linotype"/>
          <w:lang w:val="es-ES"/>
        </w:rPr>
        <w:t>Al respecto, el Instituto Nacional Transparencia, Acceso a la Información y Protección de Datos Personales (INAI) a través del Criterio 19/17, señala literalmente lo siguiente:</w:t>
      </w:r>
    </w:p>
    <w:p w14:paraId="5DDCFC94" w14:textId="77777777" w:rsidR="00210CF8" w:rsidRPr="00210CF8" w:rsidRDefault="00210CF8" w:rsidP="00210CF8">
      <w:pPr>
        <w:ind w:left="567" w:right="616"/>
        <w:jc w:val="both"/>
        <w:rPr>
          <w:rFonts w:ascii="Palatino Linotype" w:hAnsi="Palatino Linotype"/>
          <w:i/>
          <w:sz w:val="22"/>
          <w:szCs w:val="22"/>
          <w:lang w:val="es-ES" w:eastAsia="es-ES"/>
        </w:rPr>
      </w:pPr>
    </w:p>
    <w:p w14:paraId="01D2A12C" w14:textId="77777777" w:rsidR="00210CF8" w:rsidRPr="00210CF8" w:rsidRDefault="00210CF8" w:rsidP="00210CF8">
      <w:pPr>
        <w:ind w:left="567" w:right="616"/>
        <w:jc w:val="both"/>
        <w:rPr>
          <w:rFonts w:ascii="Palatino Linotype" w:hAnsi="Palatino Linotype"/>
          <w:i/>
          <w:sz w:val="22"/>
          <w:szCs w:val="22"/>
          <w:lang w:val="es-ES" w:eastAsia="es-ES"/>
        </w:rPr>
      </w:pPr>
      <w:r w:rsidRPr="00210CF8">
        <w:rPr>
          <w:rFonts w:ascii="Palatino Linotype" w:hAnsi="Palatino Linotype"/>
          <w:i/>
          <w:sz w:val="22"/>
          <w:szCs w:val="22"/>
          <w:lang w:val="es-ES" w:eastAsia="es-ES"/>
        </w:rPr>
        <w:t>“</w:t>
      </w:r>
      <w:r w:rsidRPr="00210CF8">
        <w:rPr>
          <w:rFonts w:ascii="Palatino Linotype" w:hAnsi="Palatino Linotype"/>
          <w:b/>
          <w:i/>
          <w:sz w:val="22"/>
          <w:szCs w:val="22"/>
          <w:lang w:val="es-ES" w:eastAsia="es-ES"/>
        </w:rPr>
        <w:t>Registro Federal de Contribuyentes (RFC) de personas físicas</w:t>
      </w:r>
      <w:r w:rsidRPr="00210CF8">
        <w:rPr>
          <w:rFonts w:ascii="Palatino Linotype" w:hAnsi="Palatino Linotype"/>
          <w:i/>
          <w:sz w:val="22"/>
          <w:szCs w:val="22"/>
          <w:lang w:val="es-ES" w:eastAsia="es-ES"/>
        </w:rPr>
        <w:t>. El RFC es una clave de carácter fiscal, única e irrepetible, que permite identificar al titular, su edad y fecha de nacimiento, por lo que es un dato personal de carácter confidencial.</w:t>
      </w:r>
    </w:p>
    <w:p w14:paraId="087DBB93" w14:textId="77777777" w:rsidR="00210CF8" w:rsidRPr="00210CF8" w:rsidRDefault="00210CF8" w:rsidP="00210CF8">
      <w:pPr>
        <w:rPr>
          <w:lang w:val="es-ES" w:eastAsia="es-ES"/>
        </w:rPr>
      </w:pPr>
    </w:p>
    <w:p w14:paraId="5A91BEC9" w14:textId="77777777" w:rsidR="00210CF8" w:rsidRPr="00210CF8" w:rsidRDefault="00210CF8" w:rsidP="00210CF8">
      <w:pPr>
        <w:rPr>
          <w:lang w:val="es-ES" w:eastAsia="es-ES"/>
        </w:rPr>
      </w:pPr>
    </w:p>
    <w:p w14:paraId="24510153" w14:textId="77777777" w:rsidR="00210CF8" w:rsidRPr="00210CF8" w:rsidRDefault="00210CF8" w:rsidP="00210CF8">
      <w:pPr>
        <w:spacing w:line="360" w:lineRule="auto"/>
        <w:jc w:val="both"/>
        <w:rPr>
          <w:rFonts w:ascii="Palatino Linotype" w:hAnsi="Palatino Linotype"/>
          <w:lang w:val="es-MX"/>
        </w:rPr>
      </w:pPr>
      <w:r w:rsidRPr="00210CF8">
        <w:rPr>
          <w:rFonts w:ascii="Palatino Linotype" w:hAnsi="Palatino Linotype"/>
          <w:lang w:val="es-MX"/>
        </w:rPr>
        <w:t xml:space="preserve">De lo anterior, se desprende que el Registro Federal de Contribuyentes se vincula al nombre de su titular, permitiendo identificar la edad de la persona, fecha de nacimiento, así como su </w:t>
      </w:r>
      <w:proofErr w:type="spellStart"/>
      <w:r w:rsidRPr="00210CF8">
        <w:rPr>
          <w:rFonts w:ascii="Palatino Linotype" w:hAnsi="Palatino Linotype"/>
          <w:lang w:val="es-MX"/>
        </w:rPr>
        <w:t>homoclave</w:t>
      </w:r>
      <w:proofErr w:type="spellEnd"/>
      <w:r w:rsidRPr="00210CF8">
        <w:rPr>
          <w:rFonts w:ascii="Palatino Linotype" w:hAnsi="Palatino Linotype"/>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210CF8">
        <w:rPr>
          <w:rFonts w:ascii="Palatino Linotype" w:hAnsi="Palatino Linotype"/>
          <w:lang w:val="es-MX"/>
        </w:rPr>
        <w:lastRenderedPageBreak/>
        <w:t xml:space="preserve">Municipios y  </w:t>
      </w:r>
      <w:r w:rsidRPr="00210CF8">
        <w:rPr>
          <w:rFonts w:ascii="Palatino Linotype" w:eastAsia="Arial Unicode MS" w:hAnsi="Palatino Linotype"/>
          <w:lang w:val="es-ES" w:eastAsia="es-ES"/>
        </w:rPr>
        <w:t>4 fracción XI de la Ley de Protección de Datos Personales en Posesión de los Sujetos Obligados del Estado de México y Municipios</w:t>
      </w:r>
      <w:r w:rsidRPr="00210CF8">
        <w:rPr>
          <w:rFonts w:ascii="Palatino Linotype" w:hAnsi="Palatino Linotype"/>
          <w:lang w:val="es-MX"/>
        </w:rPr>
        <w:t>.</w:t>
      </w:r>
    </w:p>
    <w:p w14:paraId="52AC8F50" w14:textId="77777777" w:rsidR="00210CF8" w:rsidRPr="00210CF8" w:rsidRDefault="00210CF8" w:rsidP="00210CF8">
      <w:pPr>
        <w:spacing w:line="360" w:lineRule="auto"/>
        <w:jc w:val="both"/>
        <w:rPr>
          <w:rFonts w:ascii="Palatino Linotype" w:hAnsi="Palatino Linotype"/>
          <w:lang w:val="es-MX"/>
        </w:rPr>
      </w:pPr>
    </w:p>
    <w:p w14:paraId="4102D8D0" w14:textId="77777777" w:rsidR="00210CF8" w:rsidRPr="00210CF8" w:rsidRDefault="00210CF8" w:rsidP="00210CF8">
      <w:pPr>
        <w:spacing w:line="360" w:lineRule="auto"/>
        <w:jc w:val="both"/>
        <w:rPr>
          <w:rFonts w:ascii="Palatino Linotype" w:hAnsi="Palatino Linotype"/>
          <w:lang w:val="es-MX"/>
        </w:rPr>
      </w:pPr>
      <w:r w:rsidRPr="00210CF8">
        <w:rPr>
          <w:rFonts w:ascii="Palatino Linotype" w:hAnsi="Palatino Linotype"/>
          <w:lang w:val="es-ES"/>
        </w:rPr>
        <w:t xml:space="preserve">Por cuanto hace a la </w:t>
      </w:r>
      <w:r w:rsidRPr="00210CF8">
        <w:rPr>
          <w:rFonts w:ascii="Palatino Linotype" w:hAnsi="Palatino Linotype"/>
          <w:b/>
          <w:lang w:val="es-ES" w:eastAsia="es-ES"/>
        </w:rPr>
        <w:t xml:space="preserve">Clave Única de Registro de Población, </w:t>
      </w:r>
      <w:r w:rsidRPr="00210CF8">
        <w:rPr>
          <w:rFonts w:ascii="Palatino Linotype" w:hAnsi="Palatino Linotype"/>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5447ADB" w14:textId="77777777" w:rsidR="00210CF8" w:rsidRPr="00210CF8" w:rsidRDefault="00210CF8" w:rsidP="00210CF8">
      <w:pPr>
        <w:rPr>
          <w:lang w:val="es-ES"/>
        </w:rPr>
      </w:pPr>
    </w:p>
    <w:p w14:paraId="4F29EE7C" w14:textId="77777777" w:rsidR="00210CF8" w:rsidRPr="00210CF8" w:rsidRDefault="00210CF8" w:rsidP="00210CF8">
      <w:pPr>
        <w:spacing w:line="360" w:lineRule="auto"/>
        <w:jc w:val="both"/>
        <w:rPr>
          <w:rFonts w:ascii="Palatino Linotype" w:hAnsi="Palatino Linotype"/>
          <w:lang w:val="es-ES"/>
        </w:rPr>
      </w:pPr>
      <w:r w:rsidRPr="00210CF8">
        <w:rPr>
          <w:rFonts w:ascii="Palatino Linotype" w:hAnsi="Palatino Linotype"/>
          <w:lang w:val="es-ES"/>
        </w:rPr>
        <w:t>Lo anterior, tiene sustento en los artículos 86 y 91, de la Ley General de Población, la cual señala lo siguiente:</w:t>
      </w:r>
    </w:p>
    <w:p w14:paraId="16AEFD77" w14:textId="77777777" w:rsidR="00210CF8" w:rsidRPr="00210CF8" w:rsidRDefault="00210CF8" w:rsidP="00210CF8">
      <w:pPr>
        <w:ind w:left="709" w:right="757"/>
        <w:jc w:val="both"/>
        <w:rPr>
          <w:rFonts w:ascii="Palatino Linotype" w:hAnsi="Palatino Linotype" w:cs="Arial,Bold"/>
          <w:b/>
          <w:bCs/>
          <w:i/>
          <w:sz w:val="22"/>
          <w:lang w:val="es-ES"/>
        </w:rPr>
      </w:pPr>
    </w:p>
    <w:p w14:paraId="523E7FB8" w14:textId="77777777" w:rsidR="00210CF8" w:rsidRPr="00210CF8" w:rsidRDefault="00210CF8" w:rsidP="00210CF8">
      <w:pPr>
        <w:ind w:left="709" w:right="757"/>
        <w:jc w:val="both"/>
        <w:rPr>
          <w:rFonts w:ascii="Palatino Linotype" w:hAnsi="Palatino Linotype" w:cs="Arial"/>
          <w:i/>
          <w:sz w:val="22"/>
          <w:lang w:val="es-ES"/>
        </w:rPr>
      </w:pPr>
      <w:r w:rsidRPr="00210CF8">
        <w:rPr>
          <w:rFonts w:ascii="Palatino Linotype" w:hAnsi="Palatino Linotype" w:cs="Arial,Bold"/>
          <w:b/>
          <w:bCs/>
          <w:i/>
          <w:sz w:val="22"/>
          <w:lang w:val="es-ES"/>
        </w:rPr>
        <w:t xml:space="preserve">“Artículo 86. </w:t>
      </w:r>
      <w:r w:rsidRPr="00210CF8">
        <w:rPr>
          <w:rFonts w:ascii="Palatino Linotype" w:hAnsi="Palatino Linotype" w:cs="Arial"/>
          <w:i/>
          <w:sz w:val="22"/>
          <w:lang w:val="es-ES"/>
        </w:rPr>
        <w:t>El Registro Nacional de Población tiene como finalidad registrar a cada una de las personas que integran la población del país, con los datos que permitan certificar y acreditar fehacientemente su identidad.</w:t>
      </w:r>
    </w:p>
    <w:p w14:paraId="42B6863E" w14:textId="77777777" w:rsidR="00210CF8" w:rsidRPr="00210CF8" w:rsidRDefault="00210CF8" w:rsidP="00210CF8">
      <w:pPr>
        <w:ind w:left="709" w:right="757"/>
        <w:jc w:val="both"/>
        <w:rPr>
          <w:rFonts w:ascii="Palatino Linotype" w:hAnsi="Palatino Linotype" w:cs="Arial"/>
          <w:i/>
          <w:sz w:val="22"/>
          <w:lang w:val="es-ES"/>
        </w:rPr>
      </w:pPr>
    </w:p>
    <w:p w14:paraId="6F48CE8A" w14:textId="77777777" w:rsidR="00210CF8" w:rsidRPr="00210CF8" w:rsidRDefault="00210CF8" w:rsidP="00210CF8">
      <w:pPr>
        <w:ind w:left="709" w:right="757"/>
        <w:jc w:val="both"/>
        <w:rPr>
          <w:rFonts w:ascii="Palatino Linotype" w:hAnsi="Palatino Linotype" w:cs="Arial"/>
          <w:i/>
          <w:sz w:val="22"/>
          <w:lang w:val="es-ES"/>
        </w:rPr>
      </w:pPr>
      <w:r w:rsidRPr="00210CF8">
        <w:rPr>
          <w:rFonts w:ascii="Palatino Linotype" w:hAnsi="Palatino Linotype" w:cs="Arial,Bold"/>
          <w:b/>
          <w:bCs/>
          <w:i/>
          <w:sz w:val="22"/>
          <w:lang w:val="es-ES"/>
        </w:rPr>
        <w:t xml:space="preserve">Artículo 91. </w:t>
      </w:r>
      <w:r w:rsidRPr="00210CF8">
        <w:rPr>
          <w:rFonts w:ascii="Palatino Linotype" w:hAnsi="Palatino Linotype" w:cs="Arial"/>
          <w:i/>
          <w:sz w:val="22"/>
          <w:lang w:val="es-ES"/>
        </w:rPr>
        <w:t>Al incorporar a una persona en el Registro Nacional de Población, se le asignará una clave que se denominará Clave Única de Registro de Población. Esta servirá para registrarla e identificarla en forma individual.”</w:t>
      </w:r>
    </w:p>
    <w:p w14:paraId="5728720D" w14:textId="77777777" w:rsidR="00210CF8" w:rsidRPr="00210CF8" w:rsidRDefault="00210CF8" w:rsidP="00210CF8">
      <w:pPr>
        <w:ind w:left="709" w:right="757"/>
        <w:jc w:val="both"/>
        <w:rPr>
          <w:rFonts w:ascii="Palatino Linotype" w:hAnsi="Palatino Linotype" w:cs="Arial"/>
          <w:i/>
          <w:sz w:val="22"/>
          <w:lang w:val="es-ES"/>
        </w:rPr>
      </w:pPr>
    </w:p>
    <w:p w14:paraId="45AC488B" w14:textId="77777777" w:rsidR="00210CF8" w:rsidRPr="00210CF8" w:rsidRDefault="00210CF8" w:rsidP="00210CF8">
      <w:pPr>
        <w:rPr>
          <w:lang w:val="es-ES" w:eastAsia="es-ES"/>
        </w:rPr>
      </w:pPr>
    </w:p>
    <w:p w14:paraId="7D67E4F1" w14:textId="77777777" w:rsidR="00210CF8" w:rsidRPr="00210CF8" w:rsidRDefault="00210CF8" w:rsidP="00210CF8">
      <w:pPr>
        <w:spacing w:line="360" w:lineRule="auto"/>
        <w:jc w:val="both"/>
        <w:rPr>
          <w:rFonts w:ascii="Palatino Linotype" w:hAnsi="Palatino Linotype"/>
          <w:lang w:val="es-ES"/>
        </w:rPr>
      </w:pPr>
      <w:r w:rsidRPr="00210CF8">
        <w:rPr>
          <w:rFonts w:ascii="Palatino Linotype" w:hAnsi="Palatino Linotype"/>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5C6F9B3" w14:textId="77777777" w:rsidR="00210CF8" w:rsidRPr="00210CF8" w:rsidRDefault="00210CF8" w:rsidP="00210CF8">
      <w:pPr>
        <w:rPr>
          <w:lang w:val="es-ES"/>
        </w:rPr>
      </w:pPr>
    </w:p>
    <w:p w14:paraId="0D65FD28" w14:textId="77777777" w:rsidR="00210CF8" w:rsidRPr="00210CF8" w:rsidRDefault="00210CF8" w:rsidP="00210CF8">
      <w:pPr>
        <w:spacing w:line="360" w:lineRule="auto"/>
        <w:jc w:val="both"/>
        <w:rPr>
          <w:rFonts w:ascii="Palatino Linotype" w:hAnsi="Palatino Linotype"/>
          <w:lang w:val="es-ES"/>
        </w:rPr>
      </w:pPr>
      <w:r w:rsidRPr="00210CF8">
        <w:rPr>
          <w:rFonts w:ascii="Palatino Linotype" w:hAnsi="Palatino Linotype"/>
          <w:lang w:val="es-ES"/>
        </w:rPr>
        <w:t>Al respecto, el Instituto Nacional de Transparencia, Acceso a la Información y Protección de Datos Personales (INAI) a través del Criterio 18/17, señala literalmente lo siguiente:</w:t>
      </w:r>
    </w:p>
    <w:p w14:paraId="1CAD92B1" w14:textId="77777777" w:rsidR="00210CF8" w:rsidRPr="00210CF8" w:rsidRDefault="00210CF8" w:rsidP="00210CF8">
      <w:pPr>
        <w:rPr>
          <w:lang w:val="es-ES"/>
        </w:rPr>
      </w:pPr>
    </w:p>
    <w:p w14:paraId="49E15BC1" w14:textId="77777777" w:rsidR="00210CF8" w:rsidRPr="00210CF8" w:rsidRDefault="00210CF8" w:rsidP="00210CF8">
      <w:pPr>
        <w:ind w:left="567" w:right="616"/>
        <w:jc w:val="both"/>
        <w:rPr>
          <w:rFonts w:ascii="Palatino Linotype" w:hAnsi="Palatino Linotype"/>
          <w:i/>
          <w:sz w:val="22"/>
          <w:szCs w:val="22"/>
          <w:lang w:val="es-ES"/>
        </w:rPr>
      </w:pPr>
      <w:r w:rsidRPr="00210CF8">
        <w:rPr>
          <w:rFonts w:ascii="Palatino Linotype" w:hAnsi="Palatino Linotype"/>
          <w:b/>
          <w:i/>
          <w:sz w:val="22"/>
          <w:szCs w:val="22"/>
          <w:lang w:val="es-ES"/>
        </w:rPr>
        <w:t>Clave Única de Registro de Población (CURP)</w:t>
      </w:r>
      <w:r w:rsidRPr="00210CF8">
        <w:rPr>
          <w:rFonts w:ascii="Palatino Linotype" w:hAnsi="Palatino Linotype"/>
          <w:i/>
          <w:sz w:val="22"/>
          <w:szCs w:val="22"/>
          <w:lang w:val="es-ES"/>
        </w:rPr>
        <w:t xml:space="preserve">. La Clave Única de Registro de Población se integra por datos personales que sólo conciernen al particular titular de </w:t>
      </w:r>
      <w:proofErr w:type="gramStart"/>
      <w:r w:rsidRPr="00210CF8">
        <w:rPr>
          <w:rFonts w:ascii="Palatino Linotype" w:hAnsi="Palatino Linotype"/>
          <w:i/>
          <w:sz w:val="22"/>
          <w:szCs w:val="22"/>
          <w:lang w:val="es-ES"/>
        </w:rPr>
        <w:t>la misma</w:t>
      </w:r>
      <w:proofErr w:type="gramEnd"/>
      <w:r w:rsidRPr="00210CF8">
        <w:rPr>
          <w:rFonts w:ascii="Palatino Linotype" w:hAnsi="Palatino Linotype"/>
          <w:i/>
          <w:sz w:val="22"/>
          <w:szCs w:val="22"/>
          <w:lang w:val="es-ES"/>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589D194" w14:textId="77777777" w:rsidR="00210CF8" w:rsidRPr="00210CF8" w:rsidRDefault="00210CF8" w:rsidP="00210CF8">
      <w:pPr>
        <w:ind w:left="567" w:right="616"/>
        <w:jc w:val="both"/>
        <w:rPr>
          <w:rFonts w:ascii="Palatino Linotype" w:hAnsi="Palatino Linotype" w:cs="Arial"/>
          <w:bCs/>
          <w:i/>
          <w:szCs w:val="22"/>
          <w:lang w:val="es-ES"/>
        </w:rPr>
      </w:pPr>
    </w:p>
    <w:p w14:paraId="733A0C21" w14:textId="77777777" w:rsidR="00210CF8" w:rsidRPr="00210CF8" w:rsidRDefault="00210CF8" w:rsidP="00210CF8">
      <w:pPr>
        <w:spacing w:line="360" w:lineRule="auto"/>
        <w:jc w:val="both"/>
        <w:rPr>
          <w:rFonts w:ascii="Palatino Linotype" w:hAnsi="Palatino Linotype"/>
          <w:lang w:val="es-ES"/>
        </w:rPr>
      </w:pPr>
      <w:r w:rsidRPr="00210CF8">
        <w:rPr>
          <w:rFonts w:ascii="Palatino Linotype" w:hAnsi="Palatino Linotype"/>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4F04760" w14:textId="77777777" w:rsidR="00210CF8" w:rsidRPr="00210CF8" w:rsidRDefault="00210CF8" w:rsidP="00210CF8">
      <w:pPr>
        <w:spacing w:line="360" w:lineRule="auto"/>
        <w:jc w:val="both"/>
        <w:rPr>
          <w:rFonts w:ascii="Palatino Linotype" w:hAnsi="Palatino Linotype"/>
          <w:lang w:val="es-ES"/>
        </w:rPr>
      </w:pPr>
    </w:p>
    <w:p w14:paraId="60EEEB3D"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r w:rsidRPr="00210CF8">
        <w:rPr>
          <w:rFonts w:ascii="Palatino Linotype" w:eastAsia="Palatino Linotype" w:hAnsi="Palatino Linotype" w:cs="Palatino Linotype"/>
          <w:lang w:val="es-MX"/>
        </w:rPr>
        <w:t xml:space="preserve">Igualmente, resulta importante destacar que el </w:t>
      </w:r>
      <w:r w:rsidRPr="00210CF8">
        <w:rPr>
          <w:rFonts w:ascii="Palatino Linotype" w:eastAsia="Palatino Linotype" w:hAnsi="Palatino Linotype" w:cs="Palatino Linotype"/>
          <w:i/>
          <w:u w:val="single"/>
          <w:lang w:val="es-MX"/>
        </w:rPr>
        <w:t>número de cuenta bancaria</w:t>
      </w:r>
      <w:r w:rsidRPr="00210CF8">
        <w:rPr>
          <w:rFonts w:ascii="Palatino Linotype" w:eastAsia="Palatino Linotype" w:hAnsi="Palatino Linotype" w:cs="Palatino Linotype"/>
          <w:lang w:val="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8C37A4C"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p>
    <w:p w14:paraId="0E37881C"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r w:rsidRPr="00210CF8">
        <w:rPr>
          <w:rFonts w:ascii="Palatino Linotype" w:eastAsia="Palatino Linotype" w:hAnsi="Palatino Linotype" w:cs="Palatino Linotype"/>
          <w:lang w:val="es-MX"/>
        </w:rPr>
        <w:lastRenderedPageBreak/>
        <w:t xml:space="preserve">Por lo anterior, el número de cuenta bancaria debe ser clasificado como confidencial con fundamento en las fracciones I y II del artículo 143 de la Ley de la Materia de la Entidad; </w:t>
      </w:r>
      <w:proofErr w:type="gramStart"/>
      <w:r w:rsidRPr="00210CF8">
        <w:rPr>
          <w:rFonts w:ascii="Palatino Linotype" w:eastAsia="Palatino Linotype" w:hAnsi="Palatino Linotype" w:cs="Palatino Linotype"/>
          <w:lang w:val="es-MX"/>
        </w:rPr>
        <w:t>en razón de</w:t>
      </w:r>
      <w:proofErr w:type="gramEnd"/>
      <w:r w:rsidRPr="00210CF8">
        <w:rPr>
          <w:rFonts w:ascii="Palatino Linotype" w:eastAsia="Palatino Linotype" w:hAnsi="Palatino Linotype" w:cs="Palatino Linotype"/>
          <w:lang w:val="es-MX"/>
        </w:rPr>
        <w:t xml:space="preserve"> que, con su difusión se estaría poniendo en riesgo la seguridad de su titular.</w:t>
      </w:r>
    </w:p>
    <w:p w14:paraId="036D4D21"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p>
    <w:p w14:paraId="13348BE3"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r w:rsidRPr="00210CF8">
        <w:rPr>
          <w:rFonts w:ascii="Palatino Linotype" w:eastAsia="Palatino Linotype" w:hAnsi="Palatino Linotype" w:cs="Palatino Linotype"/>
          <w:lang w:val="es-MX"/>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1E72CF9"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p>
    <w:p w14:paraId="7CB53E6B"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r w:rsidRPr="00210CF8">
        <w:rPr>
          <w:rFonts w:ascii="Palatino Linotype" w:eastAsia="Palatino Linotype" w:hAnsi="Palatino Linotype" w:cs="Palatino Linotype"/>
          <w:lang w:val="es-MX"/>
        </w:rPr>
        <w:t xml:space="preserve">En esa virtud, este Pleno determina que dicha información no puede ser del dominio público, toda vez que se podría dar un uso inadecuado a la misma o cometer algún ilícito o fraude como ya ha sido expuesto. </w:t>
      </w:r>
    </w:p>
    <w:p w14:paraId="502899A3"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p>
    <w:p w14:paraId="409AEB57"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r w:rsidRPr="00210CF8">
        <w:rPr>
          <w:rFonts w:ascii="Palatino Linotype" w:eastAsia="Palatino Linotype" w:hAnsi="Palatino Linotype" w:cs="Palatino Linotype"/>
          <w:lang w:val="es-MX"/>
        </w:rPr>
        <w:t>Es por esta razón que se debe omitir el o los números de cuentas bancarias de particulares en las versiones públicas que de las facturas se hagan, para ser entregadas.</w:t>
      </w:r>
    </w:p>
    <w:p w14:paraId="12433C61"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p>
    <w:p w14:paraId="38700B90" w14:textId="77777777" w:rsidR="00210CF8" w:rsidRPr="00210CF8" w:rsidRDefault="00210CF8" w:rsidP="00210CF8">
      <w:pPr>
        <w:spacing w:line="360" w:lineRule="auto"/>
        <w:ind w:right="50"/>
        <w:jc w:val="both"/>
        <w:rPr>
          <w:rFonts w:ascii="Palatino Linotype" w:eastAsia="Palatino Linotype" w:hAnsi="Palatino Linotype" w:cs="Palatino Linotype"/>
          <w:lang w:val="es-MX"/>
        </w:rPr>
      </w:pPr>
      <w:r w:rsidRPr="00210CF8">
        <w:rPr>
          <w:rFonts w:ascii="Palatino Linotype" w:eastAsia="Palatino Linotype" w:hAnsi="Palatino Linotype" w:cs="Palatino Linotype"/>
          <w:lang w:val="es-MX"/>
        </w:rPr>
        <w:t>Lo anterior, no es así tratándose de las cuentas bancarias o claves interbancarias de los Sujetos Obligados ya que su publicidad cede a la rendición de cuentas al transparentar la forma en que son administrados los recursos públicos.</w:t>
      </w:r>
    </w:p>
    <w:p w14:paraId="3D78613D" w14:textId="77777777" w:rsidR="00210CF8" w:rsidRPr="00210CF8" w:rsidRDefault="00210CF8" w:rsidP="00210CF8">
      <w:pPr>
        <w:spacing w:before="240" w:after="240" w:line="360" w:lineRule="auto"/>
        <w:ind w:right="50"/>
        <w:jc w:val="both"/>
        <w:rPr>
          <w:rFonts w:ascii="Palatino Linotype" w:eastAsia="Palatino Linotype" w:hAnsi="Palatino Linotype" w:cs="Palatino Linotype"/>
          <w:lang w:val="es-MX"/>
        </w:rPr>
      </w:pPr>
      <w:r w:rsidRPr="00210CF8">
        <w:rPr>
          <w:rFonts w:ascii="Palatino Linotype" w:eastAsia="Palatino Linotype" w:hAnsi="Palatino Linotype" w:cs="Palatino Linotype"/>
          <w:lang w:val="es-MX"/>
        </w:rPr>
        <w:lastRenderedPageBreak/>
        <w:t>Lo argumentado encuentra sustento en los criterios 10/17 y 11/17 emitidos por el entonces, Instituto Nacional de Transparencia, Acceso a la Información y Protección de Datos Personales, INAI, que llevan por rubro y texto los siguientes:</w:t>
      </w:r>
    </w:p>
    <w:p w14:paraId="4E373767" w14:textId="77777777" w:rsidR="00210CF8" w:rsidRPr="00210CF8" w:rsidRDefault="00210CF8" w:rsidP="00210CF8">
      <w:pPr>
        <w:rPr>
          <w:rFonts w:eastAsia="Palatino Linotype"/>
          <w:lang w:val="es-MX"/>
        </w:rPr>
      </w:pPr>
    </w:p>
    <w:p w14:paraId="375546E1" w14:textId="77777777" w:rsidR="00210CF8" w:rsidRPr="00210CF8" w:rsidRDefault="00210CF8" w:rsidP="00210CF8">
      <w:pPr>
        <w:ind w:left="567" w:right="616"/>
        <w:jc w:val="both"/>
        <w:rPr>
          <w:rFonts w:ascii="Palatino Linotype" w:eastAsia="Palatino Linotype" w:hAnsi="Palatino Linotype" w:cs="Palatino Linotype"/>
          <w:i/>
          <w:sz w:val="22"/>
          <w:szCs w:val="22"/>
          <w:lang w:val="es-MX"/>
        </w:rPr>
      </w:pPr>
      <w:r w:rsidRPr="00210CF8">
        <w:rPr>
          <w:rFonts w:ascii="Palatino Linotype" w:eastAsia="Palatino Linotype" w:hAnsi="Palatino Linotype" w:cs="Palatino Linotype"/>
          <w:b/>
          <w:i/>
          <w:sz w:val="22"/>
          <w:szCs w:val="22"/>
          <w:lang w:val="es-MX"/>
        </w:rPr>
        <w:t>“Cuentas bancarias y/o CLABE interbancaria de personas físicas y morales privadas.</w:t>
      </w:r>
      <w:r w:rsidRPr="00210CF8">
        <w:rPr>
          <w:rFonts w:ascii="Palatino Linotype" w:eastAsia="Palatino Linotype" w:hAnsi="Palatino Linotype" w:cs="Palatino Linotype"/>
          <w:i/>
          <w:sz w:val="22"/>
          <w:szCs w:val="22"/>
          <w:lang w:val="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D8D051F" w14:textId="77777777" w:rsidR="00210CF8" w:rsidRPr="00210CF8" w:rsidRDefault="00210CF8" w:rsidP="00210CF8">
      <w:pPr>
        <w:ind w:left="567" w:right="616"/>
        <w:jc w:val="both"/>
        <w:rPr>
          <w:rFonts w:ascii="Palatino Linotype" w:eastAsia="Palatino Linotype" w:hAnsi="Palatino Linotype" w:cs="Palatino Linotype"/>
          <w:i/>
          <w:sz w:val="22"/>
          <w:szCs w:val="22"/>
          <w:lang w:val="es-MX"/>
        </w:rPr>
      </w:pPr>
    </w:p>
    <w:p w14:paraId="060A58DF" w14:textId="77777777" w:rsidR="00210CF8" w:rsidRPr="00210CF8" w:rsidRDefault="00210CF8" w:rsidP="00210CF8">
      <w:pPr>
        <w:ind w:left="567" w:right="616"/>
        <w:jc w:val="both"/>
        <w:rPr>
          <w:rFonts w:ascii="Palatino Linotype" w:eastAsia="Palatino Linotype" w:hAnsi="Palatino Linotype" w:cs="Palatino Linotype"/>
          <w:i/>
          <w:sz w:val="22"/>
          <w:szCs w:val="22"/>
          <w:lang w:val="es-MX"/>
        </w:rPr>
      </w:pPr>
      <w:r w:rsidRPr="00210CF8">
        <w:rPr>
          <w:rFonts w:ascii="Palatino Linotype" w:eastAsia="Palatino Linotype" w:hAnsi="Palatino Linotype" w:cs="Palatino Linotype"/>
          <w:b/>
          <w:i/>
          <w:sz w:val="22"/>
          <w:szCs w:val="22"/>
          <w:lang w:val="es-MX"/>
        </w:rPr>
        <w:t>Cuentas bancarias y/o CLABE interbancaria de sujetos obligados que reciben y/o transfieren recursos públicos, son información pública</w:t>
      </w:r>
      <w:r w:rsidRPr="00210CF8">
        <w:rPr>
          <w:rFonts w:ascii="Palatino Linotype" w:eastAsia="Palatino Linotype" w:hAnsi="Palatino Linotype" w:cs="Palatino Linotype"/>
          <w:i/>
          <w:sz w:val="22"/>
          <w:szCs w:val="22"/>
          <w:lang w:val="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60017FC" w14:textId="77777777" w:rsidR="00210CF8" w:rsidRPr="00210CF8" w:rsidRDefault="00210CF8" w:rsidP="00210CF8">
      <w:pPr>
        <w:spacing w:line="360" w:lineRule="auto"/>
        <w:jc w:val="both"/>
        <w:rPr>
          <w:rFonts w:ascii="Palatino Linotype" w:hAnsi="Palatino Linotype"/>
          <w:lang w:val="es-ES"/>
        </w:rPr>
      </w:pPr>
    </w:p>
    <w:p w14:paraId="5EE67A61" w14:textId="77777777" w:rsidR="00636FD7" w:rsidRPr="00636FD7" w:rsidRDefault="00636FD7" w:rsidP="00636FD7">
      <w:pPr>
        <w:spacing w:line="360" w:lineRule="auto"/>
        <w:ind w:right="-93"/>
        <w:jc w:val="both"/>
        <w:rPr>
          <w:rFonts w:ascii="Palatino Linotype" w:eastAsia="Palatino Linotype" w:hAnsi="Palatino Linotype" w:cs="Palatino Linotype"/>
          <w:b/>
          <w:u w:val="single"/>
          <w:lang w:val="es-MX"/>
        </w:rPr>
      </w:pPr>
      <w:r w:rsidRPr="00636FD7">
        <w:rPr>
          <w:rFonts w:ascii="Palatino Linotype" w:eastAsia="Palatino Linotype" w:hAnsi="Palatino Linotype" w:cs="Palatino Linotype"/>
          <w:lang w:val="es-MX"/>
        </w:rPr>
        <w:t xml:space="preserve">En ese orden de ideas, </w:t>
      </w:r>
      <w:r w:rsidRPr="00636FD7">
        <w:rPr>
          <w:rFonts w:ascii="Palatino Linotype" w:eastAsia="Palatino Linotype" w:hAnsi="Palatino Linotype" w:cs="Palatino Linotype"/>
          <w:b/>
          <w:u w:val="single"/>
          <w:lang w:val="es-MX"/>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4AF1D66C"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p>
    <w:p w14:paraId="3ABBB863"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r w:rsidRPr="00636FD7">
        <w:rPr>
          <w:rFonts w:ascii="Palatino Linotype" w:eastAsia="Palatino Linotype" w:hAnsi="Palatino Linotype" w:cs="Palatino Linotype"/>
          <w:lang w:val="es-MX"/>
        </w:rPr>
        <w:t xml:space="preserve">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w:t>
      </w:r>
      <w:r w:rsidRPr="00636FD7">
        <w:rPr>
          <w:rFonts w:ascii="Palatino Linotype" w:eastAsia="Palatino Linotype" w:hAnsi="Palatino Linotype" w:cs="Palatino Linotype"/>
          <w:lang w:val="es-MX"/>
        </w:rPr>
        <w:lastRenderedPageBreak/>
        <w:t>infracción administrativas, y de las demás autoridades de las instancias encargadas de aplicar las infracciones administrativas.</w:t>
      </w:r>
    </w:p>
    <w:p w14:paraId="4E9D8EEC"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p>
    <w:p w14:paraId="0D80CF3A"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r w:rsidRPr="00636FD7">
        <w:rPr>
          <w:rFonts w:ascii="Palatino Linotype" w:eastAsia="Palatino Linotype" w:hAnsi="Palatino Linotype" w:cs="Palatino Linotype"/>
          <w:lang w:val="es-MX"/>
        </w:rPr>
        <w:t>En ese contexto, el artículo 6, fracciones XI y XII de dicho ordenamiento jurídico, establece los siguientes conceptos:</w:t>
      </w:r>
    </w:p>
    <w:p w14:paraId="219A8F3B"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p>
    <w:p w14:paraId="417595E3" w14:textId="77777777" w:rsidR="00636FD7" w:rsidRPr="00636FD7" w:rsidRDefault="00636FD7" w:rsidP="00636FD7">
      <w:pPr>
        <w:numPr>
          <w:ilvl w:val="0"/>
          <w:numId w:val="57"/>
        </w:numPr>
        <w:spacing w:line="360" w:lineRule="auto"/>
        <w:ind w:right="-93"/>
        <w:jc w:val="both"/>
        <w:rPr>
          <w:rFonts w:ascii="Palatino Linotype" w:eastAsia="Palatino Linotype" w:hAnsi="Palatino Linotype" w:cs="Palatino Linotype"/>
          <w:b/>
          <w:lang w:val="es-MX"/>
        </w:rPr>
      </w:pPr>
      <w:r w:rsidRPr="00636FD7">
        <w:rPr>
          <w:rFonts w:ascii="Palatino Linotype" w:eastAsia="Palatino Linotype" w:hAnsi="Palatino Linotype" w:cs="Palatino Linotype"/>
          <w:b/>
          <w:lang w:val="es-MX"/>
        </w:rPr>
        <w:t xml:space="preserve">Instituciones Policiales: </w:t>
      </w:r>
      <w:r w:rsidRPr="00636FD7">
        <w:rPr>
          <w:rFonts w:ascii="Palatino Linotype" w:eastAsia="Palatino Linotype" w:hAnsi="Palatino Linotype" w:cs="Palatino Linotype"/>
          <w:lang w:val="es-MX"/>
        </w:rPr>
        <w:t xml:space="preserve">Son los cuerpos de policía, de vigilancia y custodia de los establecimientos penitenciarios, detención preventiva, centros de arraigo y en general, </w:t>
      </w:r>
      <w:r w:rsidRPr="00636FD7">
        <w:rPr>
          <w:rFonts w:ascii="Palatino Linotype" w:eastAsia="Palatino Linotype" w:hAnsi="Palatino Linotype" w:cs="Palatino Linotype"/>
          <w:b/>
          <w:lang w:val="es-MX"/>
        </w:rPr>
        <w:t>todas las dependencias encargadas de la seguridad pública a nivel</w:t>
      </w:r>
      <w:r w:rsidRPr="00636FD7">
        <w:rPr>
          <w:rFonts w:ascii="Palatino Linotype" w:eastAsia="Palatino Linotype" w:hAnsi="Palatino Linotype" w:cs="Palatino Linotype"/>
          <w:lang w:val="es-MX"/>
        </w:rPr>
        <w:t xml:space="preserve"> estatal y </w:t>
      </w:r>
      <w:r w:rsidRPr="00636FD7">
        <w:rPr>
          <w:rFonts w:ascii="Palatino Linotype" w:eastAsia="Palatino Linotype" w:hAnsi="Palatino Linotype" w:cs="Palatino Linotype"/>
          <w:b/>
          <w:lang w:val="es-MX"/>
        </w:rPr>
        <w:t>municipal.</w:t>
      </w:r>
    </w:p>
    <w:p w14:paraId="5703FBEE" w14:textId="77777777" w:rsidR="00636FD7" w:rsidRPr="00636FD7" w:rsidRDefault="00636FD7" w:rsidP="00636FD7">
      <w:pPr>
        <w:numPr>
          <w:ilvl w:val="0"/>
          <w:numId w:val="57"/>
        </w:numPr>
        <w:spacing w:line="360" w:lineRule="auto"/>
        <w:ind w:right="-93"/>
        <w:jc w:val="both"/>
        <w:rPr>
          <w:rFonts w:ascii="Palatino Linotype" w:eastAsia="Palatino Linotype" w:hAnsi="Palatino Linotype" w:cs="Palatino Linotype"/>
          <w:b/>
          <w:lang w:val="es-MX"/>
        </w:rPr>
      </w:pPr>
      <w:r w:rsidRPr="00636FD7">
        <w:rPr>
          <w:rFonts w:ascii="Palatino Linotype" w:eastAsia="Palatino Linotype" w:hAnsi="Palatino Linotype" w:cs="Palatino Linotype"/>
          <w:b/>
          <w:lang w:val="es-MX"/>
        </w:rPr>
        <w:t xml:space="preserve">Instituciones de Seguridad Pública: </w:t>
      </w:r>
      <w:r w:rsidRPr="00636FD7">
        <w:rPr>
          <w:rFonts w:ascii="Palatino Linotype" w:eastAsia="Palatino Linotype" w:hAnsi="Palatino Linotype" w:cs="Palatino Linotype"/>
          <w:lang w:val="es-MX"/>
        </w:rPr>
        <w:t xml:space="preserve">Instituciones Policiales, Procuración de Justicia, Sistema Penitenciario y </w:t>
      </w:r>
      <w:r w:rsidRPr="00636FD7">
        <w:rPr>
          <w:rFonts w:ascii="Palatino Linotype" w:eastAsia="Palatino Linotype" w:hAnsi="Palatino Linotype" w:cs="Palatino Linotype"/>
          <w:b/>
          <w:lang w:val="es-MX"/>
        </w:rPr>
        <w:t xml:space="preserve">dependencias encargadas de la seguridad pública a nivel </w:t>
      </w:r>
      <w:r w:rsidRPr="00636FD7">
        <w:rPr>
          <w:rFonts w:ascii="Palatino Linotype" w:eastAsia="Palatino Linotype" w:hAnsi="Palatino Linotype" w:cs="Palatino Linotype"/>
          <w:lang w:val="es-MX"/>
        </w:rPr>
        <w:t xml:space="preserve">estatal y </w:t>
      </w:r>
      <w:r w:rsidRPr="00636FD7">
        <w:rPr>
          <w:rFonts w:ascii="Palatino Linotype" w:eastAsia="Palatino Linotype" w:hAnsi="Palatino Linotype" w:cs="Palatino Linotype"/>
          <w:b/>
          <w:lang w:val="es-MX"/>
        </w:rPr>
        <w:t>municipal.</w:t>
      </w:r>
    </w:p>
    <w:p w14:paraId="4EE4CAD4" w14:textId="77777777" w:rsidR="00636FD7" w:rsidRPr="00636FD7" w:rsidRDefault="00636FD7" w:rsidP="00636FD7">
      <w:pPr>
        <w:spacing w:line="360" w:lineRule="auto"/>
        <w:ind w:right="-93"/>
        <w:jc w:val="both"/>
        <w:rPr>
          <w:rFonts w:ascii="Palatino Linotype" w:eastAsia="Palatino Linotype" w:hAnsi="Palatino Linotype" w:cs="Palatino Linotype"/>
          <w:b/>
          <w:lang w:val="es-MX"/>
        </w:rPr>
      </w:pPr>
    </w:p>
    <w:p w14:paraId="3A45FA09"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r w:rsidRPr="00636FD7">
        <w:rPr>
          <w:rFonts w:ascii="Palatino Linotype" w:eastAsia="Palatino Linotype" w:hAnsi="Palatino Linotype" w:cs="Palatino Linotype"/>
          <w:lang w:val="es-MX"/>
        </w:rPr>
        <w:t>Conforme a lo anterior, se puede deducir que el área Seguridad Pública tiene como atribución principal, la prevención de delitos y proteger a las personas, sus propiedades, posesiones y derechos</w:t>
      </w:r>
    </w:p>
    <w:p w14:paraId="29960F00"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p>
    <w:p w14:paraId="7CCA43C5"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r w:rsidRPr="00636FD7">
        <w:rPr>
          <w:rFonts w:ascii="Palatino Linotype" w:eastAsia="Palatino Linotype" w:hAnsi="Palatino Linotype" w:cs="Palatino Linotype"/>
          <w:lang w:val="es-MX"/>
        </w:rPr>
        <w:t xml:space="preserve">Además, el Instructivo de llenado del Formato “Personal de Seguridad Pública”, del Secretariado Ejecutivo del Sistema Nacional de Seguridad Pública (consultado en la liga electrónica </w:t>
      </w:r>
      <w:hyperlink r:id="rId15">
        <w:r w:rsidRPr="00636FD7">
          <w:rPr>
            <w:rFonts w:ascii="Palatino Linotype" w:eastAsia="Palatino Linotype" w:hAnsi="Palatino Linotype" w:cs="Palatino Linotype"/>
            <w:color w:val="0000FF"/>
            <w:u w:val="single"/>
            <w:lang w:val="es-MX"/>
          </w:rPr>
          <w:t>http://secretariadoejecutivo.gob.mx/work/models/SecretariadoEjecutivo/Resource/328/1/images/instructivo_final_edo_fuerza(1).pdf</w:t>
        </w:r>
      </w:hyperlink>
      <w:r w:rsidRPr="00636FD7">
        <w:rPr>
          <w:rFonts w:ascii="Palatino Linotype" w:eastAsia="Palatino Linotype" w:hAnsi="Palatino Linotype" w:cs="Palatino Linotype"/>
          <w:lang w:val="es-MX"/>
        </w:rPr>
        <w:t xml:space="preserve">), establece que los elementos operativos de seguridad pública, son aquellos que desempeñan funciones de campo (policiacas, </w:t>
      </w:r>
      <w:r w:rsidRPr="00636FD7">
        <w:rPr>
          <w:rFonts w:ascii="Palatino Linotype" w:eastAsia="Palatino Linotype" w:hAnsi="Palatino Linotype" w:cs="Palatino Linotype"/>
          <w:lang w:val="es-MX"/>
        </w:rPr>
        <w:lastRenderedPageBreak/>
        <w:t xml:space="preserve">especializadas o equivalentes y que no </w:t>
      </w:r>
      <w:r w:rsidRPr="00636FD7">
        <w:rPr>
          <w:rFonts w:ascii="Palatino Linotype" w:eastAsia="Palatino Linotype" w:hAnsi="Palatino Linotype" w:cs="Palatino Linotype"/>
          <w:b/>
          <w:lang w:val="es-MX"/>
        </w:rPr>
        <w:t>desempeña funciones de mando</w:t>
      </w:r>
      <w:r w:rsidRPr="00636FD7">
        <w:rPr>
          <w:rFonts w:ascii="Palatino Linotype" w:eastAsia="Palatino Linotype" w:hAnsi="Palatino Linotype" w:cs="Palatino Linotype"/>
          <w:lang w:val="es-MX"/>
        </w:rPr>
        <w:t xml:space="preserve">), entre los cuales, se encuentra </w:t>
      </w:r>
      <w:r w:rsidRPr="00636FD7">
        <w:rPr>
          <w:rFonts w:ascii="Palatino Linotype" w:eastAsia="Palatino Linotype" w:hAnsi="Palatino Linotype" w:cs="Palatino Linotype"/>
          <w:b/>
          <w:lang w:val="es-MX"/>
        </w:rPr>
        <w:t>la Policía Municipal</w:t>
      </w:r>
      <w:r w:rsidRPr="00636FD7">
        <w:rPr>
          <w:rFonts w:ascii="Palatino Linotype" w:eastAsia="Palatino Linotype" w:hAnsi="Palatino Linotype" w:cs="Palatino Linotype"/>
          <w:lang w:val="es-MX"/>
        </w:rPr>
        <w:t>.</w:t>
      </w:r>
    </w:p>
    <w:p w14:paraId="7696D56C"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p>
    <w:p w14:paraId="13868FFD"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r w:rsidRPr="00636FD7">
        <w:rPr>
          <w:rFonts w:ascii="Palatino Linotype" w:eastAsia="Palatino Linotype" w:hAnsi="Palatino Linotype" w:cs="Palatino Linotype"/>
          <w:lang w:val="es-MX"/>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2C4EAB36"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p>
    <w:p w14:paraId="610B0956" w14:textId="77777777" w:rsidR="00636FD7" w:rsidRPr="00636FD7" w:rsidRDefault="00636FD7" w:rsidP="00636FD7">
      <w:pPr>
        <w:spacing w:line="360" w:lineRule="auto"/>
        <w:ind w:right="-93"/>
        <w:jc w:val="both"/>
        <w:rPr>
          <w:rFonts w:ascii="Palatino Linotype" w:eastAsia="Palatino Linotype" w:hAnsi="Palatino Linotype" w:cs="Palatino Linotype"/>
          <w:lang w:val="es-MX"/>
        </w:rPr>
      </w:pPr>
      <w:r w:rsidRPr="00636FD7">
        <w:rPr>
          <w:rFonts w:ascii="Palatino Linotype" w:eastAsia="Palatino Linotype" w:hAnsi="Palatino Linotype" w:cs="Palatino Linotype"/>
          <w:lang w:val="es-MX"/>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F721675" w14:textId="77777777" w:rsidR="00636FD7" w:rsidRDefault="00636FD7" w:rsidP="00210CF8">
      <w:pPr>
        <w:spacing w:line="360" w:lineRule="auto"/>
        <w:jc w:val="both"/>
        <w:rPr>
          <w:rFonts w:ascii="Palatino Linotype" w:hAnsi="Palatino Linotype"/>
          <w:lang w:eastAsia="es-ES"/>
        </w:rPr>
      </w:pPr>
    </w:p>
    <w:p w14:paraId="5CA5087E" w14:textId="77777777" w:rsidR="00210CF8" w:rsidRPr="00210CF8" w:rsidRDefault="00210CF8" w:rsidP="00210CF8">
      <w:pPr>
        <w:spacing w:line="360" w:lineRule="auto"/>
        <w:jc w:val="both"/>
        <w:rPr>
          <w:rFonts w:ascii="Palatino Linotype" w:hAnsi="Palatino Linotype"/>
          <w:lang w:val="es-MX"/>
        </w:rPr>
      </w:pPr>
      <w:r w:rsidRPr="00210CF8">
        <w:rPr>
          <w:rFonts w:ascii="Palatino Linotype" w:hAnsi="Palatino Linotype"/>
          <w:lang w:eastAsia="es-ES"/>
        </w:rPr>
        <w:t xml:space="preserve">Por ende, en el presente caso el Sujeto Obligado debe </w:t>
      </w:r>
      <w:r w:rsidRPr="00210CF8">
        <w:rPr>
          <w:rFonts w:ascii="Palatino Linotype" w:hAnsi="Palatino Linotype"/>
          <w:lang w:val="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w:t>
      </w:r>
      <w:r w:rsidRPr="00210CF8">
        <w:rPr>
          <w:rFonts w:ascii="Palatino Linotype" w:hAnsi="Palatino Linotype"/>
          <w:lang w:val="es-MX"/>
        </w:rPr>
        <w:lastRenderedPageBreak/>
        <w:t xml:space="preserve">necesario que </w:t>
      </w:r>
      <w:r w:rsidRPr="00210CF8">
        <w:rPr>
          <w:rFonts w:ascii="Palatino Linotype" w:hAnsi="Palatino Linotype"/>
          <w:lang w:eastAsia="es-ES"/>
        </w:rPr>
        <w:t xml:space="preserve">el Sujeto Obligado </w:t>
      </w:r>
      <w:r w:rsidRPr="00210CF8">
        <w:rPr>
          <w:rFonts w:ascii="Palatino Linotype" w:hAnsi="Palatino Linotype"/>
          <w:lang w:val="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10CF8">
        <w:rPr>
          <w:rFonts w:ascii="Palatino Linotype" w:hAnsi="Palatino Linotype"/>
          <w:lang w:eastAsia="es-ES"/>
        </w:rPr>
        <w:t>el Sujeto Obligado</w:t>
      </w:r>
      <w:r w:rsidRPr="00210CF8">
        <w:rPr>
          <w:rFonts w:ascii="Palatino Linotype" w:hAnsi="Palatino Linotype"/>
          <w:lang w:val="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243C3D5" w14:textId="77777777" w:rsidR="00210CF8" w:rsidRPr="00210CF8" w:rsidRDefault="00210CF8" w:rsidP="00210CF8">
      <w:pPr>
        <w:spacing w:line="360" w:lineRule="auto"/>
        <w:jc w:val="both"/>
        <w:rPr>
          <w:rFonts w:ascii="Palatino Linotype" w:hAnsi="Palatino Linotype"/>
          <w:lang w:val="es-MX"/>
        </w:rPr>
      </w:pPr>
    </w:p>
    <w:p w14:paraId="3CBC9819" w14:textId="77777777" w:rsidR="00210CF8" w:rsidRPr="00210CF8" w:rsidRDefault="00210CF8" w:rsidP="00210CF8">
      <w:pPr>
        <w:spacing w:line="360" w:lineRule="auto"/>
        <w:jc w:val="both"/>
        <w:rPr>
          <w:rFonts w:ascii="Palatino Linotype" w:eastAsia="Calibri" w:hAnsi="Palatino Linotype"/>
          <w:lang w:val="es-MX" w:eastAsia="es-ES"/>
        </w:rPr>
      </w:pPr>
      <w:r w:rsidRPr="00210CF8">
        <w:rPr>
          <w:rFonts w:ascii="Palatino Linotype" w:eastAsia="Calibri" w:hAnsi="Palatino Linotype"/>
          <w:lang w:val="es-MX" w:eastAsia="es-ES"/>
        </w:rPr>
        <w:t xml:space="preserve">Así, es que </w:t>
      </w:r>
      <w:r w:rsidRPr="00210CF8">
        <w:rPr>
          <w:rFonts w:ascii="Palatino Linotype" w:hAnsi="Palatino Linotype"/>
          <w:lang w:eastAsia="es-ES"/>
        </w:rPr>
        <w:t xml:space="preserve">el Sujeto Obligado </w:t>
      </w:r>
      <w:r w:rsidRPr="00210CF8">
        <w:rPr>
          <w:rFonts w:ascii="Palatino Linotype" w:eastAsia="Calibri" w:hAnsi="Palatino Linotype"/>
          <w:lang w:val="es-MX"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A23C921" w14:textId="77777777" w:rsidR="00210CF8" w:rsidRPr="00210CF8" w:rsidRDefault="00210CF8" w:rsidP="00210CF8">
      <w:pPr>
        <w:spacing w:line="360" w:lineRule="auto"/>
        <w:jc w:val="both"/>
        <w:rPr>
          <w:rFonts w:ascii="Palatino Linotype" w:hAnsi="Palatino Linotype"/>
          <w:lang w:val="es-MX" w:eastAsia="es-ES"/>
        </w:rPr>
      </w:pPr>
    </w:p>
    <w:p w14:paraId="39E7CCDB"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lang w:val="es-MX"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210CF8">
        <w:rPr>
          <w:rFonts w:ascii="Palatino Linotype" w:hAnsi="Palatino Linotype"/>
          <w:lang w:val="es-MX" w:eastAsia="es-ES"/>
        </w:rPr>
        <w:lastRenderedPageBreak/>
        <w:t>Décimo Primero de los Lineamientos Generales en materia de Clasificación y Desclasificación de la Información, así como para la elaboración de Versiones Públicas, que literalmente expresan:</w:t>
      </w:r>
    </w:p>
    <w:p w14:paraId="0CAACD8C" w14:textId="77777777" w:rsidR="00210CF8" w:rsidRPr="00210CF8" w:rsidRDefault="00210CF8" w:rsidP="00210CF8">
      <w:pPr>
        <w:rPr>
          <w:rFonts w:ascii="Palatino Linotype" w:hAnsi="Palatino Linotype"/>
          <w:lang w:val="es-MX" w:eastAsia="es-ES"/>
        </w:rPr>
      </w:pPr>
    </w:p>
    <w:p w14:paraId="0F9C1B20"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 xml:space="preserve">“Artículo 49. </w:t>
      </w:r>
      <w:r w:rsidRPr="00210CF8">
        <w:rPr>
          <w:rFonts w:ascii="Palatino Linotype" w:hAnsi="Palatino Linotype"/>
          <w:i/>
          <w:sz w:val="22"/>
          <w:szCs w:val="22"/>
          <w:lang w:val="es-MX"/>
        </w:rPr>
        <w:t>Los Comités de Transparencia tendrán las siguientes atribuciones:</w:t>
      </w:r>
    </w:p>
    <w:p w14:paraId="72C954FE"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VIII.</w:t>
      </w:r>
      <w:r w:rsidRPr="00210CF8">
        <w:rPr>
          <w:rFonts w:ascii="Palatino Linotype" w:hAnsi="Palatino Linotype"/>
          <w:i/>
          <w:sz w:val="22"/>
          <w:szCs w:val="22"/>
          <w:lang w:val="es-MX"/>
        </w:rPr>
        <w:t xml:space="preserve"> Aprobar, modificar o revocar la clasificación de la información;</w:t>
      </w:r>
    </w:p>
    <w:p w14:paraId="30CE8138" w14:textId="77777777" w:rsidR="00210CF8" w:rsidRPr="00210CF8" w:rsidRDefault="00210CF8" w:rsidP="00210CF8">
      <w:pPr>
        <w:ind w:left="567" w:right="616"/>
        <w:jc w:val="both"/>
        <w:rPr>
          <w:rFonts w:ascii="Palatino Linotype" w:hAnsi="Palatino Linotype"/>
          <w:i/>
          <w:sz w:val="22"/>
          <w:szCs w:val="22"/>
          <w:lang w:val="es-MX"/>
        </w:rPr>
      </w:pPr>
    </w:p>
    <w:p w14:paraId="7D401F60"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Artículo 132.</w:t>
      </w:r>
      <w:r w:rsidRPr="00210CF8">
        <w:rPr>
          <w:rFonts w:ascii="Palatino Linotype" w:hAnsi="Palatino Linotype"/>
          <w:i/>
          <w:sz w:val="22"/>
          <w:szCs w:val="22"/>
          <w:lang w:val="es-MX"/>
        </w:rPr>
        <w:t xml:space="preserve"> La clasificación de la información se llevará a cabo en el momento en que:</w:t>
      </w:r>
    </w:p>
    <w:p w14:paraId="2000A482" w14:textId="77777777" w:rsidR="00210CF8" w:rsidRPr="00210CF8" w:rsidRDefault="00210CF8" w:rsidP="00210CF8">
      <w:pPr>
        <w:ind w:left="567" w:right="616"/>
        <w:jc w:val="both"/>
        <w:rPr>
          <w:rFonts w:ascii="Palatino Linotype" w:hAnsi="Palatino Linotype"/>
          <w:b/>
          <w:i/>
          <w:sz w:val="22"/>
          <w:szCs w:val="22"/>
          <w:lang w:val="es-MX"/>
        </w:rPr>
      </w:pPr>
    </w:p>
    <w:p w14:paraId="53B3C1CD"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I.</w:t>
      </w:r>
      <w:r w:rsidRPr="00210CF8">
        <w:rPr>
          <w:rFonts w:ascii="Palatino Linotype" w:hAnsi="Palatino Linotype"/>
          <w:i/>
          <w:sz w:val="22"/>
          <w:szCs w:val="22"/>
          <w:lang w:val="es-MX"/>
        </w:rPr>
        <w:t xml:space="preserve"> Se reciba una solicitud de acceso a la información;</w:t>
      </w:r>
    </w:p>
    <w:p w14:paraId="321EC69E"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II.</w:t>
      </w:r>
      <w:r w:rsidRPr="00210CF8">
        <w:rPr>
          <w:rFonts w:ascii="Palatino Linotype" w:hAnsi="Palatino Linotype"/>
          <w:i/>
          <w:sz w:val="22"/>
          <w:szCs w:val="22"/>
          <w:lang w:val="es-MX"/>
        </w:rPr>
        <w:t xml:space="preserve"> Se determine mediante resolución de autoridad competente; o</w:t>
      </w:r>
    </w:p>
    <w:p w14:paraId="61B65983" w14:textId="77777777" w:rsidR="00210CF8" w:rsidRPr="00210CF8" w:rsidRDefault="00210CF8" w:rsidP="00210CF8">
      <w:pPr>
        <w:ind w:left="567" w:right="616"/>
        <w:jc w:val="both"/>
        <w:rPr>
          <w:rFonts w:ascii="Palatino Linotype" w:hAnsi="Palatino Linotype"/>
          <w:b/>
          <w:i/>
          <w:sz w:val="22"/>
          <w:szCs w:val="22"/>
          <w:lang w:val="es-MX"/>
        </w:rPr>
      </w:pPr>
      <w:r w:rsidRPr="00210CF8">
        <w:rPr>
          <w:rFonts w:ascii="Palatino Linotype" w:hAnsi="Palatino Linotype"/>
          <w:i/>
          <w:sz w:val="22"/>
          <w:szCs w:val="22"/>
          <w:lang w:val="es-MX"/>
        </w:rPr>
        <w:t>III. Se generen versiones públicas para dar cumplimiento a las obligaciones de transparencia previstas en esta Ley.</w:t>
      </w:r>
      <w:r w:rsidRPr="00210CF8">
        <w:rPr>
          <w:rFonts w:ascii="Palatino Linotype" w:hAnsi="Palatino Linotype"/>
          <w:b/>
          <w:i/>
          <w:sz w:val="22"/>
          <w:szCs w:val="22"/>
          <w:lang w:val="es-MX"/>
        </w:rPr>
        <w:t>”</w:t>
      </w:r>
    </w:p>
    <w:p w14:paraId="2B94E6AF" w14:textId="77777777" w:rsidR="00210CF8" w:rsidRPr="00210CF8" w:rsidRDefault="00210CF8" w:rsidP="00210CF8">
      <w:pPr>
        <w:ind w:left="567" w:right="616"/>
        <w:jc w:val="both"/>
        <w:rPr>
          <w:rFonts w:ascii="Palatino Linotype" w:hAnsi="Palatino Linotype"/>
          <w:b/>
          <w:i/>
          <w:sz w:val="22"/>
          <w:szCs w:val="22"/>
          <w:lang w:val="es-MX"/>
        </w:rPr>
      </w:pPr>
    </w:p>
    <w:p w14:paraId="0A62973A"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w:t>
      </w:r>
      <w:proofErr w:type="gramStart"/>
      <w:r w:rsidRPr="00210CF8">
        <w:rPr>
          <w:rFonts w:ascii="Palatino Linotype" w:hAnsi="Palatino Linotype"/>
          <w:b/>
          <w:i/>
          <w:sz w:val="22"/>
          <w:szCs w:val="22"/>
          <w:lang w:val="es-MX"/>
        </w:rPr>
        <w:t>Segundo.-</w:t>
      </w:r>
      <w:proofErr w:type="gramEnd"/>
      <w:r w:rsidRPr="00210CF8">
        <w:rPr>
          <w:rFonts w:ascii="Palatino Linotype" w:hAnsi="Palatino Linotype"/>
          <w:i/>
          <w:sz w:val="22"/>
          <w:szCs w:val="22"/>
          <w:lang w:val="es-MX"/>
        </w:rPr>
        <w:t xml:space="preserve"> Para efectos de los presentes Lineamientos Generales, se entenderá por:</w:t>
      </w:r>
    </w:p>
    <w:p w14:paraId="035042C6" w14:textId="77777777" w:rsidR="00210CF8" w:rsidRPr="00210CF8" w:rsidRDefault="00210CF8" w:rsidP="00210CF8">
      <w:pPr>
        <w:ind w:left="567" w:right="616"/>
        <w:jc w:val="both"/>
        <w:rPr>
          <w:rFonts w:ascii="Palatino Linotype" w:hAnsi="Palatino Linotype"/>
          <w:b/>
          <w:i/>
          <w:sz w:val="22"/>
          <w:szCs w:val="22"/>
          <w:lang w:val="es-MX"/>
        </w:rPr>
      </w:pPr>
    </w:p>
    <w:p w14:paraId="391E49F9"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XVIII.</w:t>
      </w:r>
      <w:r w:rsidRPr="00210CF8">
        <w:rPr>
          <w:rFonts w:ascii="Palatino Linotype" w:hAnsi="Palatino Linotype"/>
          <w:i/>
          <w:sz w:val="22"/>
          <w:szCs w:val="22"/>
          <w:lang w:val="es-MX"/>
        </w:rPr>
        <w:t xml:space="preserve"> </w:t>
      </w:r>
      <w:r w:rsidRPr="00210CF8">
        <w:rPr>
          <w:rFonts w:ascii="Palatino Linotype" w:hAnsi="Palatino Linotype"/>
          <w:b/>
          <w:i/>
          <w:sz w:val="22"/>
          <w:szCs w:val="22"/>
          <w:lang w:val="es-MX"/>
        </w:rPr>
        <w:t>Versión pública:</w:t>
      </w:r>
      <w:r w:rsidRPr="00210CF8">
        <w:rPr>
          <w:rFonts w:ascii="Palatino Linotype" w:hAnsi="Palatino Linotype"/>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A089718" w14:textId="77777777" w:rsidR="00210CF8" w:rsidRPr="00210CF8" w:rsidRDefault="00210CF8" w:rsidP="00210CF8">
      <w:pPr>
        <w:ind w:left="567" w:right="616"/>
        <w:jc w:val="both"/>
        <w:rPr>
          <w:rFonts w:ascii="Palatino Linotype" w:hAnsi="Palatino Linotype"/>
          <w:b/>
          <w:i/>
          <w:sz w:val="22"/>
          <w:szCs w:val="22"/>
          <w:lang w:val="es-MX"/>
        </w:rPr>
      </w:pPr>
    </w:p>
    <w:p w14:paraId="1699690F"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Cuarto.</w:t>
      </w:r>
      <w:r w:rsidRPr="00210CF8">
        <w:rPr>
          <w:rFonts w:ascii="Palatino Linotype" w:hAnsi="Palatino Linotype"/>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602929"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i/>
          <w:sz w:val="22"/>
          <w:szCs w:val="22"/>
          <w:lang w:val="es-MX"/>
        </w:rPr>
        <w:t>Los Sujetos Obligados deberán aplicar, de manera estricta, las excepciones al derecho de acceso a la información y sólo podrán invocarlas cuando acrediten su procedencia.</w:t>
      </w:r>
    </w:p>
    <w:p w14:paraId="0217D307" w14:textId="77777777" w:rsidR="00210CF8" w:rsidRPr="00210CF8" w:rsidRDefault="00210CF8" w:rsidP="00210CF8">
      <w:pPr>
        <w:ind w:left="567" w:right="616"/>
        <w:jc w:val="both"/>
        <w:rPr>
          <w:rFonts w:ascii="Palatino Linotype" w:hAnsi="Palatino Linotype"/>
          <w:b/>
          <w:i/>
          <w:sz w:val="22"/>
          <w:szCs w:val="22"/>
          <w:lang w:val="es-MX"/>
        </w:rPr>
      </w:pPr>
    </w:p>
    <w:p w14:paraId="670771CE"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Quinto.</w:t>
      </w:r>
      <w:r w:rsidRPr="00210CF8">
        <w:rPr>
          <w:rFonts w:ascii="Palatino Linotype" w:hAnsi="Palatino Linotype"/>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A5E9DF" w14:textId="77777777" w:rsidR="00210CF8" w:rsidRPr="00210CF8" w:rsidRDefault="00210CF8" w:rsidP="00210CF8">
      <w:pPr>
        <w:ind w:left="567" w:right="616"/>
        <w:jc w:val="both"/>
        <w:rPr>
          <w:rFonts w:ascii="Palatino Linotype" w:hAnsi="Palatino Linotype"/>
          <w:b/>
          <w:i/>
          <w:sz w:val="22"/>
          <w:szCs w:val="22"/>
          <w:lang w:val="es-MX"/>
        </w:rPr>
      </w:pPr>
    </w:p>
    <w:p w14:paraId="2F09C80F"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lastRenderedPageBreak/>
        <w:t>Sexto.</w:t>
      </w:r>
      <w:r w:rsidRPr="00210CF8">
        <w:rPr>
          <w:rFonts w:ascii="Palatino Linotype" w:hAnsi="Palatino Linotype"/>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4CBC32"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i/>
          <w:sz w:val="22"/>
          <w:szCs w:val="22"/>
          <w:lang w:val="es-MX"/>
        </w:rPr>
        <w:t>La clasificación de información se realizará conforme a un análisis caso por caso, mediante la aplicación de la prueba de daño y de interés público.</w:t>
      </w:r>
    </w:p>
    <w:p w14:paraId="0BDC8E5A" w14:textId="77777777" w:rsidR="00210CF8" w:rsidRPr="00210CF8" w:rsidRDefault="00210CF8" w:rsidP="00210CF8">
      <w:pPr>
        <w:ind w:left="567" w:right="616"/>
        <w:jc w:val="both"/>
        <w:rPr>
          <w:rFonts w:ascii="Palatino Linotype" w:hAnsi="Palatino Linotype"/>
          <w:b/>
          <w:i/>
          <w:sz w:val="22"/>
          <w:szCs w:val="22"/>
          <w:lang w:val="es-MX"/>
        </w:rPr>
      </w:pPr>
    </w:p>
    <w:p w14:paraId="274DD16A"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Séptimo.</w:t>
      </w:r>
      <w:r w:rsidRPr="00210CF8">
        <w:rPr>
          <w:rFonts w:ascii="Palatino Linotype" w:hAnsi="Palatino Linotype"/>
          <w:i/>
          <w:sz w:val="22"/>
          <w:szCs w:val="22"/>
          <w:lang w:val="es-MX"/>
        </w:rPr>
        <w:t xml:space="preserve"> La clasificación de la información se llevará a cabo en el momento en que:</w:t>
      </w:r>
    </w:p>
    <w:p w14:paraId="6F678441"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I.</w:t>
      </w:r>
      <w:r w:rsidRPr="00210CF8">
        <w:rPr>
          <w:rFonts w:ascii="Palatino Linotype" w:hAnsi="Palatino Linotype"/>
          <w:i/>
          <w:sz w:val="22"/>
          <w:szCs w:val="22"/>
          <w:lang w:val="es-MX"/>
        </w:rPr>
        <w:t xml:space="preserve"> Se reciba una solicitud de acceso a la información;</w:t>
      </w:r>
    </w:p>
    <w:p w14:paraId="7149AD04" w14:textId="77777777" w:rsidR="00210CF8" w:rsidRPr="00210CF8" w:rsidRDefault="00210CF8" w:rsidP="00210CF8">
      <w:pPr>
        <w:ind w:left="567" w:right="616"/>
        <w:jc w:val="both"/>
        <w:rPr>
          <w:rFonts w:ascii="Palatino Linotype" w:hAnsi="Palatino Linotype"/>
          <w:b/>
          <w:i/>
          <w:sz w:val="22"/>
          <w:szCs w:val="22"/>
          <w:lang w:val="es-MX"/>
        </w:rPr>
      </w:pPr>
    </w:p>
    <w:p w14:paraId="327F78F3"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II.</w:t>
      </w:r>
      <w:r w:rsidRPr="00210CF8">
        <w:rPr>
          <w:rFonts w:ascii="Palatino Linotype" w:hAnsi="Palatino Linotype"/>
          <w:i/>
          <w:sz w:val="22"/>
          <w:szCs w:val="22"/>
          <w:lang w:val="es-MX"/>
        </w:rPr>
        <w:t xml:space="preserve"> Se determine mediante resolución de autoridad competente, o</w:t>
      </w:r>
    </w:p>
    <w:p w14:paraId="5F4FDDEA"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III.</w:t>
      </w:r>
      <w:r w:rsidRPr="00210CF8">
        <w:rPr>
          <w:rFonts w:ascii="Palatino Linotype" w:hAnsi="Palatino Linotype"/>
          <w:i/>
          <w:sz w:val="22"/>
          <w:szCs w:val="22"/>
          <w:lang w:val="es-MX"/>
        </w:rPr>
        <w:t xml:space="preserve"> Se generen versiones públicas para dar cumplimiento a las obligaciones de transparencia previstas en la Ley General, la Ley Federal y las correspondientes de las entidades federativas.</w:t>
      </w:r>
    </w:p>
    <w:p w14:paraId="16013978" w14:textId="77777777" w:rsidR="00210CF8" w:rsidRPr="00210CF8" w:rsidRDefault="00210CF8" w:rsidP="00210CF8">
      <w:pPr>
        <w:ind w:left="567" w:right="616"/>
        <w:jc w:val="both"/>
        <w:rPr>
          <w:rFonts w:ascii="Palatino Linotype" w:hAnsi="Palatino Linotype"/>
          <w:i/>
          <w:sz w:val="22"/>
          <w:szCs w:val="22"/>
          <w:lang w:val="es-MX"/>
        </w:rPr>
      </w:pPr>
    </w:p>
    <w:p w14:paraId="480673CE"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i/>
          <w:sz w:val="22"/>
          <w:szCs w:val="22"/>
          <w:lang w:val="es-MX"/>
        </w:rPr>
        <w:t>Los titulares de las áreas deberán revisar la clasificación al momento de la recepción de una solicitud de acceso a la información, para verificar si encuadra en una causal de reserva o de confidencialidad.</w:t>
      </w:r>
    </w:p>
    <w:p w14:paraId="3A957D0E" w14:textId="77777777" w:rsidR="00210CF8" w:rsidRPr="00210CF8" w:rsidRDefault="00210CF8" w:rsidP="00210CF8">
      <w:pPr>
        <w:ind w:left="567" w:right="616"/>
        <w:jc w:val="both"/>
        <w:rPr>
          <w:rFonts w:ascii="Palatino Linotype" w:hAnsi="Palatino Linotype"/>
          <w:b/>
          <w:i/>
          <w:sz w:val="22"/>
          <w:szCs w:val="22"/>
          <w:lang w:val="es-MX"/>
        </w:rPr>
      </w:pPr>
    </w:p>
    <w:p w14:paraId="13EB460D"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Octavo.</w:t>
      </w:r>
      <w:r w:rsidRPr="00210CF8">
        <w:rPr>
          <w:rFonts w:ascii="Palatino Linotype" w:hAnsi="Palatino Linotype"/>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EB0A88" w14:textId="77777777" w:rsidR="00210CF8" w:rsidRPr="00210CF8" w:rsidRDefault="00210CF8" w:rsidP="00210CF8">
      <w:pPr>
        <w:ind w:left="567" w:right="616"/>
        <w:jc w:val="both"/>
        <w:rPr>
          <w:rFonts w:ascii="Palatino Linotype" w:hAnsi="Palatino Linotype"/>
          <w:i/>
          <w:sz w:val="22"/>
          <w:szCs w:val="22"/>
          <w:lang w:val="es-MX"/>
        </w:rPr>
      </w:pPr>
    </w:p>
    <w:p w14:paraId="2AFFEAE2"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i/>
          <w:sz w:val="22"/>
          <w:szCs w:val="22"/>
          <w:lang w:val="es-MX"/>
        </w:rPr>
        <w:t>Para motivar la clasificación se deberán señalar las razones o circunstancias especiales que lo llevaron a concluir que el caso particular se ajusta al supuesto previsto por la norma legal invocada como fundamento.</w:t>
      </w:r>
    </w:p>
    <w:p w14:paraId="36E2B406" w14:textId="77777777" w:rsidR="00210CF8" w:rsidRPr="00210CF8" w:rsidRDefault="00210CF8" w:rsidP="00210CF8">
      <w:pPr>
        <w:ind w:left="567" w:right="616"/>
        <w:jc w:val="both"/>
        <w:rPr>
          <w:rFonts w:ascii="Palatino Linotype" w:hAnsi="Palatino Linotype"/>
          <w:i/>
          <w:sz w:val="22"/>
          <w:szCs w:val="22"/>
          <w:lang w:val="es-MX"/>
        </w:rPr>
      </w:pPr>
    </w:p>
    <w:p w14:paraId="32210E71"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i/>
          <w:sz w:val="22"/>
          <w:szCs w:val="22"/>
          <w:lang w:val="es-MX"/>
        </w:rPr>
        <w:t>En caso de referirse a información reservada, la motivación de la clasificación también deberá comprender las circunstancias que justifican el establecimiento de determinado plazo de reserva.</w:t>
      </w:r>
    </w:p>
    <w:p w14:paraId="3933CABC" w14:textId="77777777" w:rsidR="00210CF8" w:rsidRPr="00210CF8" w:rsidRDefault="00210CF8" w:rsidP="00210CF8">
      <w:pPr>
        <w:ind w:left="567" w:right="616"/>
        <w:jc w:val="both"/>
        <w:rPr>
          <w:rFonts w:ascii="Palatino Linotype" w:hAnsi="Palatino Linotype"/>
          <w:i/>
          <w:sz w:val="22"/>
          <w:szCs w:val="22"/>
          <w:lang w:val="es-MX"/>
        </w:rPr>
      </w:pPr>
    </w:p>
    <w:p w14:paraId="12F5654B"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B3B9D4C"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i/>
          <w:sz w:val="22"/>
          <w:szCs w:val="22"/>
          <w:lang w:val="es-MX"/>
        </w:rPr>
        <w:t>Los documentos contenidos en los archivos históricos y los identificados como históricos confidenciales no serán susceptibles de clasificación como reservados.</w:t>
      </w:r>
    </w:p>
    <w:p w14:paraId="690E6F82" w14:textId="77777777" w:rsidR="00210CF8" w:rsidRPr="00210CF8" w:rsidRDefault="00210CF8" w:rsidP="00210CF8">
      <w:pPr>
        <w:ind w:left="567" w:right="616"/>
        <w:jc w:val="both"/>
        <w:rPr>
          <w:rFonts w:ascii="Palatino Linotype" w:hAnsi="Palatino Linotype"/>
          <w:b/>
          <w:i/>
          <w:sz w:val="22"/>
          <w:szCs w:val="22"/>
          <w:lang w:val="es-MX"/>
        </w:rPr>
      </w:pPr>
    </w:p>
    <w:p w14:paraId="69D8B4A7"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Noveno.</w:t>
      </w:r>
      <w:r w:rsidRPr="00210CF8">
        <w:rPr>
          <w:rFonts w:ascii="Palatino Linotype" w:hAnsi="Palatino Linotype"/>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97501F" w14:textId="77777777" w:rsidR="00210CF8" w:rsidRPr="00210CF8" w:rsidRDefault="00210CF8" w:rsidP="00210CF8">
      <w:pPr>
        <w:ind w:left="567" w:right="616"/>
        <w:jc w:val="both"/>
        <w:rPr>
          <w:rFonts w:ascii="Palatino Linotype" w:hAnsi="Palatino Linotype"/>
          <w:b/>
          <w:i/>
          <w:sz w:val="22"/>
          <w:szCs w:val="22"/>
          <w:lang w:val="es-MX"/>
        </w:rPr>
      </w:pPr>
    </w:p>
    <w:p w14:paraId="7CE98CD9"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b/>
          <w:i/>
          <w:sz w:val="22"/>
          <w:szCs w:val="22"/>
          <w:lang w:val="es-MX"/>
        </w:rPr>
        <w:t>Décimo.</w:t>
      </w:r>
      <w:r w:rsidRPr="00210CF8">
        <w:rPr>
          <w:rFonts w:ascii="Palatino Linotype" w:hAnsi="Palatino Linotype"/>
          <w:i/>
          <w:sz w:val="22"/>
          <w:szCs w:val="22"/>
          <w:lang w:val="es-MX"/>
        </w:rPr>
        <w:t xml:space="preserve"> Los titulares de las </w:t>
      </w:r>
      <w:proofErr w:type="gramStart"/>
      <w:r w:rsidRPr="00210CF8">
        <w:rPr>
          <w:rFonts w:ascii="Palatino Linotype" w:hAnsi="Palatino Linotype"/>
          <w:i/>
          <w:sz w:val="22"/>
          <w:szCs w:val="22"/>
          <w:lang w:val="es-MX"/>
        </w:rPr>
        <w:t>áreas,</w:t>
      </w:r>
      <w:proofErr w:type="gramEnd"/>
      <w:r w:rsidRPr="00210CF8">
        <w:rPr>
          <w:rFonts w:ascii="Palatino Linotype" w:hAnsi="Palatino Linotype"/>
          <w:i/>
          <w:sz w:val="22"/>
          <w:szCs w:val="22"/>
          <w:lang w:val="es-MX"/>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CD6E00" w14:textId="77777777" w:rsidR="00210CF8" w:rsidRPr="00210CF8" w:rsidRDefault="00210CF8" w:rsidP="00210CF8">
      <w:pPr>
        <w:ind w:left="567" w:right="616"/>
        <w:jc w:val="both"/>
        <w:rPr>
          <w:rFonts w:ascii="Palatino Linotype" w:hAnsi="Palatino Linotype"/>
          <w:i/>
          <w:sz w:val="22"/>
          <w:szCs w:val="22"/>
          <w:lang w:val="es-MX"/>
        </w:rPr>
      </w:pPr>
    </w:p>
    <w:p w14:paraId="3201B192" w14:textId="77777777" w:rsidR="00210CF8" w:rsidRPr="00210CF8" w:rsidRDefault="00210CF8" w:rsidP="00210CF8">
      <w:pPr>
        <w:ind w:left="567" w:right="616"/>
        <w:jc w:val="both"/>
        <w:rPr>
          <w:rFonts w:ascii="Palatino Linotype" w:hAnsi="Palatino Linotype"/>
          <w:i/>
          <w:sz w:val="22"/>
          <w:szCs w:val="22"/>
          <w:lang w:val="es-MX"/>
        </w:rPr>
      </w:pPr>
      <w:r w:rsidRPr="00210CF8">
        <w:rPr>
          <w:rFonts w:ascii="Palatino Linotype" w:hAnsi="Palatino Linotype"/>
          <w:i/>
          <w:sz w:val="22"/>
          <w:szCs w:val="22"/>
          <w:lang w:val="es-MX"/>
        </w:rPr>
        <w:t>En ausencia de los titulares de las áreas, la información será clasificada o desclasificada por la persona que lo supla, en términos de la normativa que rija la actuación del sujeto obligado.</w:t>
      </w:r>
    </w:p>
    <w:p w14:paraId="0605F107" w14:textId="77777777" w:rsidR="00210CF8" w:rsidRPr="00210CF8" w:rsidRDefault="00210CF8" w:rsidP="00210CF8">
      <w:pPr>
        <w:ind w:left="567" w:right="616"/>
        <w:jc w:val="both"/>
        <w:rPr>
          <w:rFonts w:ascii="Palatino Linotype" w:hAnsi="Palatino Linotype"/>
          <w:b/>
          <w:i/>
          <w:sz w:val="22"/>
          <w:szCs w:val="22"/>
          <w:lang w:val="es-MX"/>
        </w:rPr>
      </w:pPr>
    </w:p>
    <w:p w14:paraId="2CFC5BDB" w14:textId="77777777" w:rsidR="00210CF8" w:rsidRPr="00210CF8" w:rsidRDefault="00210CF8" w:rsidP="00210CF8">
      <w:pPr>
        <w:ind w:left="567" w:right="616"/>
        <w:jc w:val="both"/>
        <w:rPr>
          <w:rFonts w:ascii="Palatino Linotype" w:hAnsi="Palatino Linotype"/>
          <w:b/>
          <w:lang w:val="es-MX"/>
        </w:rPr>
      </w:pPr>
      <w:r w:rsidRPr="00210CF8">
        <w:rPr>
          <w:rFonts w:ascii="Palatino Linotype" w:hAnsi="Palatino Linotype"/>
          <w:b/>
          <w:i/>
          <w:sz w:val="22"/>
          <w:szCs w:val="22"/>
          <w:lang w:val="es-MX"/>
        </w:rPr>
        <w:t>Décimo primero.</w:t>
      </w:r>
      <w:r w:rsidRPr="00210CF8">
        <w:rPr>
          <w:rFonts w:ascii="Palatino Linotype" w:hAnsi="Palatino Linotype"/>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10CF8">
        <w:rPr>
          <w:rFonts w:ascii="Palatino Linotype" w:hAnsi="Palatino Linotype"/>
          <w:b/>
          <w:i/>
          <w:sz w:val="22"/>
          <w:szCs w:val="22"/>
          <w:lang w:val="es-MX"/>
        </w:rPr>
        <w:t>”</w:t>
      </w:r>
    </w:p>
    <w:p w14:paraId="685CB0E1" w14:textId="77777777" w:rsidR="00210CF8" w:rsidRPr="00210CF8" w:rsidRDefault="00210CF8" w:rsidP="00210CF8">
      <w:pPr>
        <w:spacing w:line="360" w:lineRule="auto"/>
        <w:jc w:val="both"/>
        <w:rPr>
          <w:rFonts w:ascii="Palatino Linotype" w:hAnsi="Palatino Linotype"/>
          <w:lang w:val="es-MX" w:eastAsia="es-ES"/>
        </w:rPr>
      </w:pPr>
    </w:p>
    <w:p w14:paraId="46FA9D27"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lang w:val="es-MX"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10CF8">
        <w:rPr>
          <w:rFonts w:ascii="Palatino Linotype" w:hAnsi="Palatino Linotype"/>
          <w:lang w:eastAsia="es-ES"/>
        </w:rPr>
        <w:t>el Sujeto Obligado</w:t>
      </w:r>
      <w:r w:rsidRPr="00210CF8">
        <w:rPr>
          <w:rFonts w:ascii="Palatino Linotype" w:hAnsi="Palatino Linotype"/>
          <w:lang w:val="es-MX"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76BACD9" w14:textId="77777777" w:rsidR="00210CF8" w:rsidRPr="00210CF8" w:rsidRDefault="00210CF8" w:rsidP="00210CF8">
      <w:pPr>
        <w:spacing w:after="160" w:line="259" w:lineRule="auto"/>
        <w:rPr>
          <w:rFonts w:asciiTheme="minorHAnsi" w:eastAsiaTheme="minorHAnsi" w:hAnsiTheme="minorHAnsi" w:cstheme="minorBidi"/>
          <w:sz w:val="22"/>
          <w:szCs w:val="22"/>
          <w:lang w:val="es-MX" w:eastAsia="en-US"/>
        </w:rPr>
      </w:pPr>
    </w:p>
    <w:p w14:paraId="18D2C5D8"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lang w:val="es-MX" w:eastAsia="es-ES"/>
        </w:rPr>
        <w:lastRenderedPageBreak/>
        <w:t>Por tanto, la fundamentación y motivación consiste en la obligación que tiene todo ente público de expresar los preceptos jurídicos aplicables al asunto motivo del acto y las razones o argumentos de su actuar.</w:t>
      </w:r>
    </w:p>
    <w:p w14:paraId="68FCAE1B" w14:textId="77777777" w:rsidR="00210CF8" w:rsidRPr="00210CF8" w:rsidRDefault="00210CF8" w:rsidP="00210CF8">
      <w:pPr>
        <w:spacing w:line="360" w:lineRule="auto"/>
        <w:jc w:val="both"/>
        <w:rPr>
          <w:rFonts w:ascii="Palatino Linotype" w:hAnsi="Palatino Linotype"/>
          <w:lang w:val="es-MX" w:eastAsia="es-ES"/>
        </w:rPr>
      </w:pPr>
    </w:p>
    <w:p w14:paraId="40B03C51"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lang w:val="es-MX" w:eastAsia="es-ES"/>
        </w:rPr>
        <w:t>Al respecto, el máximo tribunal del país ha establecido jurisprudencia respecto a qué debe entenderse por fundamentación y motivación, en los siguientes términos:</w:t>
      </w:r>
    </w:p>
    <w:p w14:paraId="4406C897" w14:textId="77777777" w:rsidR="00210CF8" w:rsidRPr="00210CF8" w:rsidRDefault="00210CF8" w:rsidP="00210CF8">
      <w:pPr>
        <w:spacing w:line="259" w:lineRule="auto"/>
        <w:rPr>
          <w:rFonts w:asciiTheme="minorHAnsi" w:eastAsiaTheme="minorHAnsi" w:hAnsiTheme="minorHAnsi" w:cstheme="minorBidi"/>
          <w:sz w:val="22"/>
          <w:szCs w:val="22"/>
          <w:lang w:val="es-MX" w:eastAsia="en-US"/>
        </w:rPr>
      </w:pPr>
    </w:p>
    <w:p w14:paraId="534A288A" w14:textId="77777777" w:rsidR="00210CF8" w:rsidRPr="00210CF8" w:rsidRDefault="00210CF8" w:rsidP="00210CF8">
      <w:pPr>
        <w:ind w:left="567" w:right="616"/>
        <w:jc w:val="both"/>
        <w:rPr>
          <w:rFonts w:ascii="Palatino Linotype" w:hAnsi="Palatino Linotype"/>
          <w:i/>
          <w:sz w:val="22"/>
          <w:szCs w:val="22"/>
          <w:lang w:val="es-MX" w:eastAsia="es-ES"/>
        </w:rPr>
      </w:pPr>
      <w:r w:rsidRPr="00210CF8">
        <w:rPr>
          <w:rFonts w:ascii="Palatino Linotype" w:hAnsi="Palatino Linotype"/>
          <w:b/>
          <w:i/>
          <w:sz w:val="22"/>
          <w:szCs w:val="22"/>
          <w:lang w:val="es-MX" w:eastAsia="es-ES"/>
        </w:rPr>
        <w:t xml:space="preserve">FUNDAMENTACIÓN Y MOTIVACIÓN. </w:t>
      </w:r>
      <w:r w:rsidRPr="00210CF8">
        <w:rPr>
          <w:rFonts w:ascii="Palatino Linotype" w:hAnsi="Palatino Linotype"/>
          <w:i/>
          <w:sz w:val="22"/>
          <w:szCs w:val="22"/>
          <w:lang w:val="es-MX" w:eastAsia="es-ES"/>
        </w:rPr>
        <w:t xml:space="preserve">La debida fundamentación y motivación </w:t>
      </w:r>
      <w:proofErr w:type="gramStart"/>
      <w:r w:rsidRPr="00210CF8">
        <w:rPr>
          <w:rFonts w:ascii="Palatino Linotype" w:hAnsi="Palatino Linotype"/>
          <w:i/>
          <w:sz w:val="22"/>
          <w:szCs w:val="22"/>
          <w:lang w:val="es-MX" w:eastAsia="es-ES"/>
        </w:rPr>
        <w:t>legal,</w:t>
      </w:r>
      <w:proofErr w:type="gramEnd"/>
      <w:r w:rsidRPr="00210CF8">
        <w:rPr>
          <w:rFonts w:ascii="Palatino Linotype" w:hAnsi="Palatino Linotype"/>
          <w:i/>
          <w:sz w:val="22"/>
          <w:szCs w:val="22"/>
          <w:lang w:val="es-MX"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F020E3F" w14:textId="77777777" w:rsidR="00210CF8" w:rsidRPr="00210CF8" w:rsidRDefault="00210CF8" w:rsidP="00210CF8">
      <w:pPr>
        <w:rPr>
          <w:sz w:val="32"/>
          <w:lang w:val="es-MX" w:eastAsia="es-ES"/>
        </w:rPr>
      </w:pPr>
    </w:p>
    <w:p w14:paraId="6CE9781A"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lang w:val="es-MX"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B168E4" w14:textId="77777777" w:rsidR="00210CF8" w:rsidRPr="00210CF8" w:rsidRDefault="00210CF8" w:rsidP="00210CF8">
      <w:pPr>
        <w:spacing w:line="360" w:lineRule="auto"/>
        <w:jc w:val="both"/>
        <w:rPr>
          <w:rFonts w:ascii="Palatino Linotype" w:hAnsi="Palatino Linotype"/>
          <w:lang w:val="es-MX" w:eastAsia="es-ES"/>
        </w:rPr>
      </w:pPr>
    </w:p>
    <w:p w14:paraId="5811DEF3"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lang w:val="es-MX"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0A2EE3D" w14:textId="77777777" w:rsidR="00210CF8" w:rsidRPr="00210CF8" w:rsidRDefault="00210CF8" w:rsidP="00210CF8">
      <w:pPr>
        <w:rPr>
          <w:lang w:val="es-MX" w:eastAsia="es-ES"/>
        </w:rPr>
      </w:pPr>
    </w:p>
    <w:p w14:paraId="459A6B75" w14:textId="77777777" w:rsidR="00210CF8" w:rsidRPr="00210CF8" w:rsidRDefault="00210CF8" w:rsidP="00210CF8">
      <w:pPr>
        <w:ind w:left="567" w:right="616"/>
        <w:jc w:val="both"/>
        <w:rPr>
          <w:rFonts w:ascii="Palatino Linotype" w:hAnsi="Palatino Linotype"/>
          <w:i/>
          <w:sz w:val="22"/>
          <w:szCs w:val="22"/>
          <w:lang w:val="es-MX" w:eastAsia="es-ES"/>
        </w:rPr>
      </w:pPr>
      <w:r w:rsidRPr="00210CF8">
        <w:rPr>
          <w:rFonts w:ascii="Palatino Linotype" w:hAnsi="Palatino Linotype"/>
          <w:b/>
          <w:i/>
          <w:sz w:val="22"/>
          <w:szCs w:val="22"/>
          <w:lang w:val="es-MX" w:eastAsia="es-ES"/>
        </w:rPr>
        <w:t>FUNDAMENTACIÓN Y MOTIVACIÓN. EL ASPECTO FORMAL DE LA GARANTÍA Y SU FINALIDAD SE TRADUCEN EN EXPLICAR, JUSTIFICAR, POSIBILITAR LA DEFENSA Y COMUNICAR LA DECISIÓN</w:t>
      </w:r>
      <w:r w:rsidRPr="00210CF8">
        <w:rPr>
          <w:rFonts w:ascii="Palatino Linotype" w:hAnsi="Palatino Linotype"/>
          <w:i/>
          <w:sz w:val="22"/>
          <w:szCs w:val="22"/>
          <w:lang w:val="es-MX"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210CF8">
        <w:rPr>
          <w:rFonts w:ascii="Palatino Linotype" w:hAnsi="Palatino Linotype"/>
          <w:i/>
          <w:sz w:val="22"/>
          <w:szCs w:val="22"/>
          <w:lang w:val="es-MX" w:eastAsia="es-E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019446A" w14:textId="77777777" w:rsidR="00210CF8" w:rsidRPr="00210CF8" w:rsidRDefault="00210CF8" w:rsidP="00210CF8">
      <w:pPr>
        <w:spacing w:line="360" w:lineRule="auto"/>
        <w:jc w:val="both"/>
        <w:rPr>
          <w:rFonts w:ascii="Palatino Linotype" w:hAnsi="Palatino Linotype"/>
          <w:lang w:val="es-MX" w:eastAsia="es-ES"/>
        </w:rPr>
      </w:pPr>
    </w:p>
    <w:p w14:paraId="74627956" w14:textId="77777777" w:rsidR="00210CF8" w:rsidRPr="00210CF8" w:rsidRDefault="00210CF8" w:rsidP="00210CF8">
      <w:pPr>
        <w:spacing w:line="360" w:lineRule="auto"/>
        <w:jc w:val="both"/>
        <w:rPr>
          <w:rFonts w:ascii="Palatino Linotype" w:hAnsi="Palatino Linotype"/>
          <w:lang w:val="es-MX" w:eastAsia="es-ES"/>
        </w:rPr>
      </w:pPr>
      <w:r w:rsidRPr="00210CF8">
        <w:rPr>
          <w:rFonts w:ascii="Palatino Linotype" w:hAnsi="Palatino Linotype"/>
          <w:lang w:val="es-MX" w:eastAsia="es-ES"/>
        </w:rPr>
        <w:t xml:space="preserve">En consecuencia, la fundamentación y motivación implica </w:t>
      </w:r>
      <w:proofErr w:type="gramStart"/>
      <w:r w:rsidRPr="00210CF8">
        <w:rPr>
          <w:rFonts w:ascii="Palatino Linotype" w:hAnsi="Palatino Linotype"/>
          <w:lang w:val="es-MX" w:eastAsia="es-ES"/>
        </w:rPr>
        <w:t>que</w:t>
      </w:r>
      <w:proofErr w:type="gramEnd"/>
      <w:r w:rsidRPr="00210CF8">
        <w:rPr>
          <w:rFonts w:ascii="Palatino Linotype" w:hAnsi="Palatino Linotype"/>
          <w:lang w:val="es-MX"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0D5C87D" w14:textId="77777777" w:rsidR="00210CF8" w:rsidRPr="00210CF8" w:rsidRDefault="00210CF8" w:rsidP="00210CF8">
      <w:pPr>
        <w:spacing w:line="360" w:lineRule="auto"/>
        <w:jc w:val="both"/>
        <w:rPr>
          <w:rFonts w:ascii="Palatino Linotype" w:hAnsi="Palatino Linotype"/>
          <w:lang w:val="es-MX" w:eastAsia="es-ES"/>
        </w:rPr>
      </w:pPr>
    </w:p>
    <w:p w14:paraId="24791AC9" w14:textId="77777777" w:rsidR="00210CF8" w:rsidRPr="00210CF8" w:rsidRDefault="00210CF8" w:rsidP="00210CF8">
      <w:pPr>
        <w:spacing w:line="360" w:lineRule="auto"/>
        <w:jc w:val="both"/>
        <w:rPr>
          <w:rFonts w:ascii="Palatino Linotype" w:hAnsi="Palatino Linotype"/>
          <w:lang w:val="es-ES" w:eastAsia="es-ES"/>
        </w:rPr>
      </w:pPr>
      <w:r w:rsidRPr="00210CF8">
        <w:rPr>
          <w:rFonts w:ascii="Palatino Linotype" w:hAnsi="Palatino Linotype"/>
          <w:lang w:val="es-ES" w:eastAsia="es-ES"/>
        </w:rPr>
        <w:t>Por lo tanto, la entrega de documentos en su versión pública debe acompañarse necesariamente del Acuerdo del Comité de Transparencia del Sujeto Obligado</w:t>
      </w:r>
      <w:r w:rsidRPr="00210CF8">
        <w:rPr>
          <w:rFonts w:ascii="Palatino Linotype" w:hAnsi="Palatino Linotype"/>
          <w:b/>
          <w:lang w:val="es-ES" w:eastAsia="es-ES"/>
        </w:rPr>
        <w:t xml:space="preserve"> </w:t>
      </w:r>
      <w:r w:rsidRPr="00210CF8">
        <w:rPr>
          <w:rFonts w:ascii="Palatino Linotype" w:hAnsi="Palatino Linotype"/>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777A9EC" w14:textId="77777777" w:rsidR="00210CF8" w:rsidRPr="003874B5" w:rsidRDefault="00210CF8" w:rsidP="003874B5">
      <w:pPr>
        <w:spacing w:line="360" w:lineRule="auto"/>
        <w:jc w:val="both"/>
        <w:rPr>
          <w:rFonts w:ascii="Palatino Linotype" w:hAnsi="Palatino Linotype"/>
          <w:lang w:val="es-MX" w:eastAsia="es-ES"/>
        </w:rPr>
      </w:pPr>
    </w:p>
    <w:p w14:paraId="46C9C00F" w14:textId="4AFF3684" w:rsidR="003874B5" w:rsidRPr="003874B5" w:rsidRDefault="003874B5" w:rsidP="003874B5">
      <w:pPr>
        <w:spacing w:line="360" w:lineRule="auto"/>
        <w:jc w:val="both"/>
        <w:rPr>
          <w:rFonts w:ascii="Palatino Linotype" w:eastAsiaTheme="minorHAnsi" w:hAnsi="Palatino Linotype" w:cs="Arial"/>
          <w:lang w:val="es-MX" w:eastAsia="en-US"/>
        </w:rPr>
      </w:pPr>
      <w:r w:rsidRPr="003874B5">
        <w:rPr>
          <w:rFonts w:ascii="Palatino Linotype" w:hAnsi="Palatino Linotype"/>
          <w:lang w:val="es-MX" w:eastAsia="es-ES"/>
        </w:rPr>
        <w:lastRenderedPageBreak/>
        <w:t xml:space="preserve">En mérito de lo expuesto en líneas anteriores, resultan fundados los motivos de inconformidad que arguye </w:t>
      </w:r>
      <w:r w:rsidRPr="003874B5">
        <w:rPr>
          <w:rFonts w:ascii="Palatino Linotype" w:hAnsi="Palatino Linotype"/>
          <w:b/>
          <w:bCs/>
          <w:lang w:val="es-MX" w:eastAsia="es-ES"/>
        </w:rPr>
        <w:t>El</w:t>
      </w:r>
      <w:r w:rsidRPr="003874B5">
        <w:rPr>
          <w:rFonts w:ascii="Palatino Linotype" w:hAnsi="Palatino Linotype"/>
          <w:b/>
          <w:lang w:val="es-MX" w:eastAsia="es-ES"/>
        </w:rPr>
        <w:t xml:space="preserve"> Recurrente</w:t>
      </w:r>
      <w:r w:rsidRPr="003874B5">
        <w:rPr>
          <w:rFonts w:ascii="Palatino Linotype" w:hAnsi="Palatino Linotype"/>
          <w:lang w:val="es-MX" w:eastAsia="es-ES"/>
        </w:rPr>
        <w:t xml:space="preserve"> en su medio de impugnación que fue materia de estudio, por ello </w:t>
      </w:r>
      <w:r w:rsidRPr="003874B5">
        <w:rPr>
          <w:rFonts w:ascii="Palatino Linotype" w:hAnsi="Palatino Linotype" w:cs="Arial"/>
          <w:lang w:val="es-MX" w:eastAsia="es-ES"/>
        </w:rPr>
        <w:t>con fundamento en la</w:t>
      </w:r>
      <w:r w:rsidRPr="003874B5">
        <w:rPr>
          <w:rFonts w:ascii="Palatino Linotype" w:hAnsi="Palatino Linotype" w:cs="Arial"/>
          <w:b/>
          <w:lang w:val="es-MX" w:eastAsia="es-ES"/>
        </w:rPr>
        <w:t xml:space="preserve"> </w:t>
      </w:r>
      <w:proofErr w:type="gramStart"/>
      <w:r w:rsidR="003E787A">
        <w:rPr>
          <w:rFonts w:ascii="Palatino Linotype" w:hAnsi="Palatino Linotype" w:cs="Arial"/>
          <w:b/>
          <w:bCs/>
          <w:i/>
          <w:lang w:val="es-MX" w:eastAsia="es-ES"/>
        </w:rPr>
        <w:t>segundo</w:t>
      </w:r>
      <w:r w:rsidRPr="003874B5">
        <w:rPr>
          <w:rFonts w:ascii="Palatino Linotype" w:hAnsi="Palatino Linotype" w:cs="Arial"/>
          <w:b/>
          <w:bCs/>
          <w:i/>
          <w:lang w:val="es-MX" w:eastAsia="es-ES"/>
        </w:rPr>
        <w:t xml:space="preserve"> hipótesis</w:t>
      </w:r>
      <w:proofErr w:type="gramEnd"/>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de la fracción</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III, del artículo 186,</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 xml:space="preserve">de la Ley de Transparencia y Acceso a la Información Pública del Estado de México y Municipios, se </w:t>
      </w:r>
      <w:r w:rsidR="003E787A">
        <w:rPr>
          <w:rFonts w:ascii="Palatino Linotype" w:hAnsi="Palatino Linotype" w:cs="Arial"/>
          <w:b/>
          <w:lang w:val="es-MX" w:eastAsia="es-ES"/>
        </w:rPr>
        <w:t>MODIFICA</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la respuesta a la solicitud de información número</w:t>
      </w:r>
      <w:r w:rsidRPr="003874B5">
        <w:rPr>
          <w:rFonts w:ascii="Palatino Linotype" w:hAnsi="Palatino Linotype"/>
          <w:b/>
          <w:lang w:val="es-MX" w:eastAsia="es-ES"/>
        </w:rPr>
        <w:t xml:space="preserve"> </w:t>
      </w:r>
      <w:r w:rsidR="003E787A" w:rsidRPr="003E787A">
        <w:rPr>
          <w:rFonts w:ascii="Palatino Linotype" w:eastAsiaTheme="minorHAnsi" w:hAnsi="Palatino Linotype" w:cs="Arial"/>
          <w:b/>
          <w:bCs/>
          <w:lang w:eastAsia="en-US"/>
        </w:rPr>
        <w:t>00023/</w:t>
      </w:r>
      <w:proofErr w:type="spellStart"/>
      <w:r w:rsidR="003E787A" w:rsidRPr="003E787A">
        <w:rPr>
          <w:rFonts w:ascii="Palatino Linotype" w:eastAsiaTheme="minorHAnsi" w:hAnsi="Palatino Linotype" w:cs="Arial"/>
          <w:b/>
          <w:bCs/>
          <w:lang w:eastAsia="en-US"/>
        </w:rPr>
        <w:t>SOYANIQ</w:t>
      </w:r>
      <w:proofErr w:type="spellEnd"/>
      <w:r w:rsidR="003E787A" w:rsidRPr="003E787A">
        <w:rPr>
          <w:rFonts w:ascii="Palatino Linotype" w:eastAsiaTheme="minorHAnsi" w:hAnsi="Palatino Linotype" w:cs="Arial"/>
          <w:b/>
          <w:bCs/>
          <w:lang w:eastAsia="en-US"/>
        </w:rPr>
        <w:t>/IP/2025</w:t>
      </w:r>
      <w:r w:rsidR="003E787A">
        <w:rPr>
          <w:rFonts w:ascii="Palatino Linotype" w:eastAsiaTheme="minorHAnsi" w:hAnsi="Palatino Linotype" w:cs="Arial"/>
          <w:b/>
          <w:bCs/>
          <w:lang w:eastAsia="en-US"/>
        </w:rPr>
        <w:t xml:space="preserve"> </w:t>
      </w:r>
      <w:r w:rsidRPr="003874B5">
        <w:rPr>
          <w:rFonts w:ascii="Palatino Linotype" w:eastAsiaTheme="minorHAnsi" w:hAnsi="Palatino Linotype" w:cs="Arial"/>
          <w:lang w:val="es-MX" w:eastAsia="en-US"/>
        </w:rPr>
        <w:t xml:space="preserve">que ha sido materia del presente fallo. </w:t>
      </w:r>
    </w:p>
    <w:p w14:paraId="44D9DFBB" w14:textId="77777777" w:rsidR="003874B5" w:rsidRPr="003874B5" w:rsidRDefault="003874B5" w:rsidP="003874B5">
      <w:pPr>
        <w:spacing w:line="360" w:lineRule="auto"/>
        <w:jc w:val="both"/>
        <w:rPr>
          <w:rFonts w:ascii="Palatino Linotype" w:hAnsi="Palatino Linotype"/>
          <w:lang w:val="es-MX" w:eastAsia="es-ES"/>
        </w:rPr>
      </w:pPr>
      <w:r w:rsidRPr="003874B5">
        <w:rPr>
          <w:rFonts w:ascii="Palatino Linotype" w:hAnsi="Palatino Linotype"/>
          <w:lang w:val="es-MX" w:eastAsia="es-ES"/>
        </w:rPr>
        <w:t>Por lo antes expuesto y fundado es de resolverse y,</w:t>
      </w:r>
    </w:p>
    <w:p w14:paraId="7568F26E" w14:textId="77777777" w:rsidR="003874B5" w:rsidRPr="003874B5" w:rsidRDefault="003874B5" w:rsidP="003874B5">
      <w:pPr>
        <w:spacing w:line="360" w:lineRule="auto"/>
        <w:jc w:val="both"/>
        <w:rPr>
          <w:rFonts w:ascii="Palatino Linotype" w:hAnsi="Palatino Linotype"/>
          <w:lang w:val="es-MX" w:eastAsia="es-ES"/>
        </w:rPr>
      </w:pPr>
    </w:p>
    <w:p w14:paraId="56295C92" w14:textId="77777777" w:rsidR="003874B5" w:rsidRPr="003874B5" w:rsidRDefault="003874B5" w:rsidP="003874B5">
      <w:pPr>
        <w:spacing w:before="240" w:after="240" w:line="360" w:lineRule="auto"/>
        <w:jc w:val="center"/>
        <w:rPr>
          <w:rFonts w:ascii="Palatino Linotype" w:eastAsiaTheme="minorHAnsi" w:hAnsi="Palatino Linotype" w:cstheme="minorBidi"/>
          <w:b/>
          <w:spacing w:val="60"/>
          <w:sz w:val="28"/>
          <w:szCs w:val="28"/>
          <w:lang w:val="es-MX" w:eastAsia="en-US"/>
        </w:rPr>
      </w:pPr>
      <w:r w:rsidRPr="003874B5">
        <w:rPr>
          <w:rFonts w:ascii="Palatino Linotype" w:eastAsiaTheme="minorHAnsi" w:hAnsi="Palatino Linotype" w:cstheme="minorBidi"/>
          <w:b/>
          <w:spacing w:val="60"/>
          <w:sz w:val="28"/>
          <w:szCs w:val="28"/>
          <w:lang w:val="es-MX" w:eastAsia="en-US"/>
        </w:rPr>
        <w:t>S E RESUELVE</w:t>
      </w:r>
    </w:p>
    <w:p w14:paraId="74E6B3B7" w14:textId="26FAC7D9" w:rsidR="003874B5" w:rsidRDefault="003874B5" w:rsidP="003874B5">
      <w:pPr>
        <w:spacing w:line="360" w:lineRule="auto"/>
        <w:jc w:val="both"/>
        <w:rPr>
          <w:rFonts w:ascii="Palatino Linotype" w:eastAsiaTheme="minorHAnsi" w:hAnsi="Palatino Linotype" w:cs="Arial"/>
          <w:lang w:val="es-MX" w:eastAsia="en-US"/>
        </w:rPr>
      </w:pPr>
      <w:r w:rsidRPr="003874B5">
        <w:rPr>
          <w:rFonts w:ascii="Palatino Linotype" w:eastAsiaTheme="minorHAnsi" w:hAnsi="Palatino Linotype" w:cs="Arial"/>
          <w:b/>
          <w:sz w:val="28"/>
          <w:szCs w:val="28"/>
          <w:lang w:eastAsia="en-US"/>
        </w:rPr>
        <w:t>PRIMERO.</w:t>
      </w:r>
      <w:r w:rsidRPr="003874B5">
        <w:rPr>
          <w:rFonts w:ascii="Palatino Linotype" w:eastAsiaTheme="minorHAnsi" w:hAnsi="Palatino Linotype" w:cs="Arial"/>
          <w:b/>
          <w:lang w:eastAsia="en-US"/>
        </w:rPr>
        <w:t xml:space="preserve"> </w:t>
      </w:r>
      <w:r w:rsidRPr="003874B5">
        <w:rPr>
          <w:rFonts w:ascii="Palatino Linotype" w:eastAsiaTheme="minorHAnsi" w:hAnsi="Palatino Linotype" w:cs="Arial"/>
          <w:b/>
          <w:lang w:val="es-MX" w:eastAsia="en-US"/>
        </w:rPr>
        <w:t xml:space="preserve">Se </w:t>
      </w:r>
      <w:r w:rsidR="003E787A">
        <w:rPr>
          <w:rFonts w:ascii="Palatino Linotype" w:eastAsiaTheme="minorHAnsi" w:hAnsi="Palatino Linotype" w:cs="Arial"/>
          <w:b/>
          <w:lang w:val="es-MX" w:eastAsia="en-US"/>
        </w:rPr>
        <w:t>MODIFICA</w:t>
      </w:r>
      <w:r w:rsidRPr="003874B5">
        <w:rPr>
          <w:rFonts w:ascii="Palatino Linotype" w:eastAsiaTheme="minorHAnsi" w:hAnsi="Palatino Linotype" w:cs="Arial"/>
          <w:b/>
          <w:lang w:val="es-MX" w:eastAsia="en-US"/>
        </w:rPr>
        <w:t xml:space="preserve"> </w:t>
      </w:r>
      <w:r w:rsidRPr="003874B5">
        <w:rPr>
          <w:rFonts w:ascii="Palatino Linotype" w:eastAsiaTheme="minorHAnsi" w:hAnsi="Palatino Linotype" w:cs="Arial"/>
          <w:lang w:val="es-MX" w:eastAsia="en-US"/>
        </w:rPr>
        <w:t>la respuesta entregada por</w:t>
      </w:r>
      <w:r w:rsidRPr="003874B5">
        <w:rPr>
          <w:rFonts w:ascii="Palatino Linotype" w:eastAsiaTheme="minorHAnsi" w:hAnsi="Palatino Linotype" w:cs="Arial"/>
          <w:b/>
          <w:lang w:val="es-MX" w:eastAsia="en-US"/>
        </w:rPr>
        <w:t xml:space="preserve"> EL SUJETO OBLIGADO, </w:t>
      </w:r>
      <w:r w:rsidRPr="003874B5">
        <w:rPr>
          <w:rFonts w:ascii="Palatino Linotype" w:eastAsiaTheme="minorHAnsi" w:hAnsi="Palatino Linotype" w:cs="Arial"/>
          <w:lang w:val="es-MX" w:eastAsia="en-US"/>
        </w:rPr>
        <w:t xml:space="preserve">a la solicitud de información número </w:t>
      </w:r>
      <w:r w:rsidR="003E787A" w:rsidRPr="003E787A">
        <w:rPr>
          <w:rFonts w:ascii="Palatino Linotype" w:eastAsiaTheme="minorHAnsi" w:hAnsi="Palatino Linotype" w:cs="Arial"/>
          <w:b/>
          <w:bCs/>
          <w:lang w:eastAsia="en-US"/>
        </w:rPr>
        <w:t>00023/</w:t>
      </w:r>
      <w:proofErr w:type="spellStart"/>
      <w:r w:rsidR="003E787A" w:rsidRPr="003E787A">
        <w:rPr>
          <w:rFonts w:ascii="Palatino Linotype" w:eastAsiaTheme="minorHAnsi" w:hAnsi="Palatino Linotype" w:cs="Arial"/>
          <w:b/>
          <w:bCs/>
          <w:lang w:eastAsia="en-US"/>
        </w:rPr>
        <w:t>SOYANIQ</w:t>
      </w:r>
      <w:proofErr w:type="spellEnd"/>
      <w:r w:rsidR="003E787A" w:rsidRPr="003E787A">
        <w:rPr>
          <w:rFonts w:ascii="Palatino Linotype" w:eastAsiaTheme="minorHAnsi" w:hAnsi="Palatino Linotype" w:cs="Arial"/>
          <w:b/>
          <w:bCs/>
          <w:lang w:eastAsia="en-US"/>
        </w:rPr>
        <w:t>/IP/2025</w:t>
      </w:r>
      <w:r w:rsidR="003E787A">
        <w:rPr>
          <w:rFonts w:ascii="Palatino Linotype" w:eastAsiaTheme="minorHAnsi" w:hAnsi="Palatino Linotype" w:cs="Arial"/>
          <w:b/>
          <w:bCs/>
          <w:lang w:eastAsia="en-US"/>
        </w:rPr>
        <w:t xml:space="preserve"> </w:t>
      </w:r>
      <w:r w:rsidRPr="003874B5">
        <w:rPr>
          <w:rFonts w:ascii="Palatino Linotype" w:eastAsiaTheme="minorHAnsi" w:hAnsi="Palatino Linotype" w:cs="Arial"/>
          <w:bCs/>
          <w:lang w:val="es-MX" w:eastAsia="en-US"/>
        </w:rPr>
        <w:t>por</w:t>
      </w:r>
      <w:r w:rsidRPr="003874B5">
        <w:rPr>
          <w:rFonts w:ascii="Palatino Linotype" w:eastAsiaTheme="minorHAnsi" w:hAnsi="Palatino Linotype" w:cs="Arial"/>
          <w:lang w:val="es-MX" w:eastAsia="en-US"/>
        </w:rPr>
        <w:t xml:space="preserve"> resultar fundados los motivos de inconformidad que arguye </w:t>
      </w:r>
      <w:r w:rsidRPr="003874B5">
        <w:rPr>
          <w:rFonts w:ascii="Palatino Linotype" w:eastAsiaTheme="minorHAnsi" w:hAnsi="Palatino Linotype" w:cs="Arial"/>
          <w:b/>
          <w:lang w:val="es-MX" w:eastAsia="en-US"/>
        </w:rPr>
        <w:t xml:space="preserve">EL RECURRENTE, </w:t>
      </w:r>
      <w:r w:rsidRPr="003874B5">
        <w:rPr>
          <w:rFonts w:ascii="Palatino Linotype" w:eastAsiaTheme="minorHAnsi" w:hAnsi="Palatino Linotype" w:cs="Arial"/>
          <w:lang w:val="es-MX" w:eastAsia="en-US"/>
        </w:rPr>
        <w:t xml:space="preserve">en términos del considerando </w:t>
      </w:r>
      <w:r>
        <w:rPr>
          <w:rFonts w:ascii="Palatino Linotype" w:eastAsiaTheme="minorHAnsi" w:hAnsi="Palatino Linotype" w:cs="Arial"/>
          <w:b/>
          <w:lang w:val="es-MX" w:eastAsia="en-US"/>
        </w:rPr>
        <w:t>QUINTO</w:t>
      </w:r>
      <w:r w:rsidRPr="003874B5">
        <w:rPr>
          <w:rFonts w:ascii="Palatino Linotype" w:eastAsiaTheme="minorHAnsi" w:hAnsi="Palatino Linotype" w:cs="Arial"/>
          <w:b/>
          <w:lang w:val="es-MX" w:eastAsia="en-US"/>
        </w:rPr>
        <w:t xml:space="preserve"> </w:t>
      </w:r>
      <w:r w:rsidRPr="003874B5">
        <w:rPr>
          <w:rFonts w:ascii="Palatino Linotype" w:eastAsiaTheme="minorHAnsi" w:hAnsi="Palatino Linotype" w:cs="Arial"/>
          <w:lang w:val="es-MX" w:eastAsia="en-US"/>
        </w:rPr>
        <w:t xml:space="preserve">de la presente resolución. </w:t>
      </w:r>
    </w:p>
    <w:p w14:paraId="32402DE2" w14:textId="77777777" w:rsidR="003874B5" w:rsidRPr="003874B5" w:rsidRDefault="003874B5" w:rsidP="003874B5">
      <w:pPr>
        <w:spacing w:line="360" w:lineRule="auto"/>
        <w:jc w:val="both"/>
        <w:rPr>
          <w:rFonts w:ascii="Palatino Linotype" w:eastAsiaTheme="minorHAnsi" w:hAnsi="Palatino Linotype" w:cs="Arial"/>
          <w:lang w:val="es-MX" w:eastAsia="en-US"/>
        </w:rPr>
      </w:pPr>
    </w:p>
    <w:p w14:paraId="4025C01B" w14:textId="0B311024" w:rsidR="00566C33" w:rsidRDefault="00566C33" w:rsidP="00566C33">
      <w:pPr>
        <w:spacing w:line="360" w:lineRule="auto"/>
        <w:jc w:val="both"/>
        <w:rPr>
          <w:rFonts w:ascii="Palatino Linotype" w:hAnsi="Palatino Linotype"/>
        </w:rPr>
      </w:pPr>
      <w:r w:rsidRPr="00C775FF">
        <w:rPr>
          <w:rFonts w:ascii="Palatino Linotype" w:eastAsiaTheme="minorHAnsi" w:hAnsi="Palatino Linotype" w:cs="Arial"/>
          <w:b/>
          <w:lang w:eastAsia="en-US"/>
        </w:rPr>
        <w:t>SEGUNDO.</w:t>
      </w:r>
      <w:r w:rsidRPr="00C775FF">
        <w:rPr>
          <w:rFonts w:ascii="Palatino Linotype" w:eastAsiaTheme="minorHAnsi" w:hAnsi="Palatino Linotype" w:cs="Arial"/>
          <w:lang w:val="es-MX" w:eastAsia="en-US"/>
        </w:rPr>
        <w:t xml:space="preserve"> </w:t>
      </w:r>
      <w:r w:rsidRPr="00C775FF">
        <w:rPr>
          <w:rFonts w:ascii="Palatino Linotype" w:hAnsi="Palatino Linotype" w:cs="Arial"/>
        </w:rPr>
        <w:t xml:space="preserve">Se </w:t>
      </w:r>
      <w:r w:rsidRPr="00C775FF">
        <w:rPr>
          <w:rFonts w:ascii="Palatino Linotype" w:hAnsi="Palatino Linotype" w:cs="Arial"/>
          <w:b/>
        </w:rPr>
        <w:t xml:space="preserve">ORDENA </w:t>
      </w:r>
      <w:r w:rsidRPr="00C775FF">
        <w:rPr>
          <w:rFonts w:ascii="Palatino Linotype" w:hAnsi="Palatino Linotype" w:cs="Arial"/>
        </w:rPr>
        <w:t xml:space="preserve">al </w:t>
      </w:r>
      <w:r w:rsidRPr="00C775FF">
        <w:rPr>
          <w:rFonts w:ascii="Palatino Linotype" w:hAnsi="Palatino Linotype" w:cs="Arial"/>
          <w:b/>
        </w:rPr>
        <w:t xml:space="preserve">Sujeto Obligado </w:t>
      </w:r>
      <w:r w:rsidRPr="00C775FF">
        <w:rPr>
          <w:rFonts w:ascii="Palatino Linotype" w:hAnsi="Palatino Linotype" w:cs="Arial"/>
        </w:rPr>
        <w:t xml:space="preserve">haga entrega al </w:t>
      </w:r>
      <w:r w:rsidRPr="00C775FF">
        <w:rPr>
          <w:rFonts w:ascii="Palatino Linotype" w:hAnsi="Palatino Linotype" w:cs="Arial"/>
          <w:b/>
        </w:rPr>
        <w:t xml:space="preserve">Recurrente, </w:t>
      </w:r>
      <w:r w:rsidRPr="00C775FF">
        <w:rPr>
          <w:rFonts w:ascii="Palatino Linotype" w:hAnsi="Palatino Linotype" w:cs="Arial"/>
        </w:rPr>
        <w:t>a través del Sistema de Acceso a la Información Mexiquense (</w:t>
      </w:r>
      <w:proofErr w:type="spellStart"/>
      <w:r w:rsidRPr="00C775FF">
        <w:rPr>
          <w:rFonts w:ascii="Palatino Linotype" w:hAnsi="Palatino Linotype" w:cs="Arial"/>
        </w:rPr>
        <w:t>SAIMEX</w:t>
      </w:r>
      <w:proofErr w:type="spellEnd"/>
      <w:r w:rsidRPr="00C775FF">
        <w:rPr>
          <w:rFonts w:ascii="Palatino Linotype" w:hAnsi="Palatino Linotype" w:cs="Arial"/>
        </w:rPr>
        <w:t>)</w:t>
      </w:r>
      <w:r w:rsidRPr="00C775FF">
        <w:rPr>
          <w:rFonts w:ascii="Palatino Linotype" w:hAnsi="Palatino Linotype"/>
        </w:rPr>
        <w:t xml:space="preserve">, en términos del </w:t>
      </w:r>
      <w:r w:rsidRPr="00C775FF">
        <w:rPr>
          <w:rFonts w:ascii="Palatino Linotype" w:hAnsi="Palatino Linotype"/>
          <w:bCs/>
        </w:rPr>
        <w:t>Considerando</w:t>
      </w:r>
      <w:r w:rsidRPr="00C775FF">
        <w:rPr>
          <w:rFonts w:ascii="Palatino Linotype" w:hAnsi="Palatino Linotype"/>
          <w:b/>
        </w:rPr>
        <w:t xml:space="preserve"> </w:t>
      </w:r>
      <w:r w:rsidR="003874B5">
        <w:rPr>
          <w:rFonts w:ascii="Palatino Linotype" w:hAnsi="Palatino Linotype"/>
          <w:b/>
        </w:rPr>
        <w:t>QUINTO</w:t>
      </w:r>
      <w:r w:rsidRPr="00C775FF">
        <w:rPr>
          <w:rFonts w:ascii="Palatino Linotype" w:hAnsi="Palatino Linotype"/>
        </w:rPr>
        <w:t xml:space="preserve"> de la presente resolución</w:t>
      </w:r>
      <w:r w:rsidRPr="00F34EEF">
        <w:rPr>
          <w:rFonts w:ascii="Palatino Linotype" w:hAnsi="Palatino Linotype"/>
        </w:rPr>
        <w:t xml:space="preserve">, </w:t>
      </w:r>
      <w:r w:rsidR="00F34EEF" w:rsidRPr="00F34EEF">
        <w:rPr>
          <w:rFonts w:ascii="Palatino Linotype" w:hAnsi="Palatino Linotype"/>
        </w:rPr>
        <w:t xml:space="preserve">en versión pública de ser procedente, </w:t>
      </w:r>
      <w:r w:rsidRPr="00F34EEF">
        <w:rPr>
          <w:rFonts w:ascii="Palatino Linotype" w:hAnsi="Palatino Linotype"/>
        </w:rPr>
        <w:t>lo siguiente:</w:t>
      </w:r>
    </w:p>
    <w:p w14:paraId="12378354" w14:textId="77777777" w:rsidR="00D06F5D" w:rsidRDefault="00D06F5D" w:rsidP="00566C33">
      <w:pPr>
        <w:spacing w:line="360" w:lineRule="auto"/>
        <w:jc w:val="both"/>
        <w:rPr>
          <w:rFonts w:ascii="Palatino Linotype" w:hAnsi="Palatino Linotype"/>
        </w:rPr>
      </w:pPr>
    </w:p>
    <w:p w14:paraId="2274D250" w14:textId="318AEFC1" w:rsidR="00935719" w:rsidRPr="00644DE2" w:rsidRDefault="006E3277" w:rsidP="00935719">
      <w:pPr>
        <w:spacing w:line="276" w:lineRule="auto"/>
        <w:ind w:left="851" w:right="616"/>
        <w:jc w:val="both"/>
        <w:rPr>
          <w:rFonts w:ascii="Palatino Linotype" w:hAnsi="Palatino Linotype"/>
          <w:i/>
        </w:rPr>
      </w:pPr>
      <w:r w:rsidRPr="00644DE2">
        <w:rPr>
          <w:rFonts w:ascii="Palatino Linotype" w:hAnsi="Palatino Linotype"/>
          <w:i/>
        </w:rPr>
        <w:t xml:space="preserve">1. </w:t>
      </w:r>
      <w:r w:rsidR="00935719" w:rsidRPr="00644DE2">
        <w:rPr>
          <w:rFonts w:ascii="Palatino Linotype" w:hAnsi="Palatino Linotype"/>
          <w:i/>
        </w:rPr>
        <w:t>Padrón de proveedores, vigente al 07 de marzo de 2025.</w:t>
      </w:r>
    </w:p>
    <w:p w14:paraId="1C29A1B3" w14:textId="77777777" w:rsidR="00935719" w:rsidRPr="00644DE2" w:rsidRDefault="00935719" w:rsidP="00935719">
      <w:pPr>
        <w:spacing w:line="276" w:lineRule="auto"/>
        <w:ind w:left="851" w:right="616"/>
        <w:jc w:val="both"/>
        <w:rPr>
          <w:rFonts w:ascii="Palatino Linotype" w:hAnsi="Palatino Linotype"/>
          <w:i/>
        </w:rPr>
      </w:pPr>
    </w:p>
    <w:p w14:paraId="288373D5" w14:textId="5F682868" w:rsidR="006E3277" w:rsidRPr="006E3277" w:rsidRDefault="00935719" w:rsidP="00935719">
      <w:pPr>
        <w:spacing w:line="276" w:lineRule="auto"/>
        <w:ind w:left="851" w:right="616"/>
        <w:jc w:val="both"/>
        <w:rPr>
          <w:rFonts w:ascii="Palatino Linotype" w:hAnsi="Palatino Linotype"/>
          <w:i/>
        </w:rPr>
      </w:pPr>
      <w:r w:rsidRPr="00644DE2">
        <w:rPr>
          <w:rFonts w:ascii="Palatino Linotype" w:hAnsi="Palatino Linotype"/>
          <w:i/>
        </w:rPr>
        <w:t xml:space="preserve">2. </w:t>
      </w:r>
      <w:r w:rsidR="006E3277" w:rsidRPr="00644DE2">
        <w:rPr>
          <w:rFonts w:ascii="Palatino Linotype" w:hAnsi="Palatino Linotype"/>
          <w:i/>
        </w:rPr>
        <w:t xml:space="preserve">Licencias de funcionamiento de las Unidades Económicas expedidas por el Sujeto Obligado, </w:t>
      </w:r>
      <w:r w:rsidR="00011210" w:rsidRPr="00644DE2">
        <w:rPr>
          <w:rFonts w:ascii="Palatino Linotype" w:hAnsi="Palatino Linotype"/>
          <w:i/>
        </w:rPr>
        <w:t xml:space="preserve">del 01 de enero </w:t>
      </w:r>
      <w:r w:rsidR="006E3277" w:rsidRPr="00644DE2">
        <w:rPr>
          <w:rFonts w:ascii="Palatino Linotype" w:hAnsi="Palatino Linotype"/>
          <w:i/>
        </w:rPr>
        <w:t>al 07 de marzo de 2025.</w:t>
      </w:r>
    </w:p>
    <w:p w14:paraId="55FF71EB" w14:textId="77777777" w:rsidR="006E3277" w:rsidRPr="006E3277" w:rsidRDefault="006E3277" w:rsidP="006E3277">
      <w:pPr>
        <w:spacing w:line="276" w:lineRule="auto"/>
        <w:ind w:left="851" w:right="616"/>
        <w:jc w:val="both"/>
        <w:rPr>
          <w:rFonts w:ascii="Palatino Linotype" w:hAnsi="Palatino Linotype"/>
          <w:i/>
        </w:rPr>
      </w:pPr>
    </w:p>
    <w:p w14:paraId="43C21F69" w14:textId="582A87EB" w:rsidR="006E3277" w:rsidRPr="006E3277" w:rsidRDefault="00935719" w:rsidP="006E3277">
      <w:pPr>
        <w:spacing w:line="276" w:lineRule="auto"/>
        <w:ind w:left="851" w:right="616"/>
        <w:jc w:val="both"/>
        <w:rPr>
          <w:rFonts w:ascii="Palatino Linotype" w:hAnsi="Palatino Linotype"/>
          <w:i/>
        </w:rPr>
      </w:pPr>
      <w:r>
        <w:rPr>
          <w:rFonts w:ascii="Palatino Linotype" w:hAnsi="Palatino Linotype"/>
          <w:i/>
        </w:rPr>
        <w:lastRenderedPageBreak/>
        <w:t>3</w:t>
      </w:r>
      <w:r w:rsidR="006E3277" w:rsidRPr="006E3277">
        <w:rPr>
          <w:rFonts w:ascii="Palatino Linotype" w:hAnsi="Palatino Linotype"/>
          <w:i/>
        </w:rPr>
        <w:t xml:space="preserve">. Acuerdo de inexistencia, </w:t>
      </w:r>
      <w:r w:rsidR="00E24FF7" w:rsidRPr="00E24FF7">
        <w:rPr>
          <w:rFonts w:ascii="Palatino Linotype" w:hAnsi="Palatino Linotype"/>
          <w:i/>
        </w:rPr>
        <w:t>en términos de los artículos 49, fracciones II y XIII, 169 y 170 de la Ley de Transparencia y Acceso a la Información Pública del Estado de México y Municipios</w:t>
      </w:r>
      <w:r w:rsidR="00E24FF7">
        <w:rPr>
          <w:rFonts w:ascii="Palatino Linotype" w:hAnsi="Palatino Linotype"/>
          <w:i/>
        </w:rPr>
        <w:t>,</w:t>
      </w:r>
      <w:r w:rsidR="00E24FF7" w:rsidRPr="00E24FF7">
        <w:rPr>
          <w:rFonts w:ascii="Palatino Linotype" w:hAnsi="Palatino Linotype"/>
          <w:i/>
        </w:rPr>
        <w:t xml:space="preserve"> </w:t>
      </w:r>
      <w:r w:rsidR="006E3277" w:rsidRPr="006E3277">
        <w:rPr>
          <w:rFonts w:ascii="Palatino Linotype" w:hAnsi="Palatino Linotype"/>
          <w:i/>
        </w:rPr>
        <w:t>respecto de los documentos donde conste la nómina del personal, de la segunda quincena de diciembre de dos mil veinticuatro.</w:t>
      </w:r>
    </w:p>
    <w:p w14:paraId="093BCD39" w14:textId="77777777" w:rsidR="006E3277" w:rsidRPr="006E3277" w:rsidRDefault="006E3277" w:rsidP="006E3277">
      <w:pPr>
        <w:spacing w:line="276" w:lineRule="auto"/>
        <w:ind w:left="851" w:right="616"/>
        <w:jc w:val="both"/>
        <w:rPr>
          <w:rFonts w:ascii="Palatino Linotype" w:hAnsi="Palatino Linotype"/>
          <w:i/>
        </w:rPr>
      </w:pPr>
    </w:p>
    <w:p w14:paraId="563CC186" w14:textId="76623250" w:rsidR="006E3277" w:rsidRPr="006E3277" w:rsidRDefault="00935719" w:rsidP="006E3277">
      <w:pPr>
        <w:spacing w:line="276" w:lineRule="auto"/>
        <w:ind w:left="851" w:right="616"/>
        <w:jc w:val="both"/>
        <w:rPr>
          <w:rFonts w:ascii="Palatino Linotype" w:hAnsi="Palatino Linotype"/>
          <w:i/>
        </w:rPr>
      </w:pPr>
      <w:r>
        <w:rPr>
          <w:rFonts w:ascii="Palatino Linotype" w:hAnsi="Palatino Linotype"/>
          <w:i/>
        </w:rPr>
        <w:t>4</w:t>
      </w:r>
      <w:r w:rsidR="006E3277" w:rsidRPr="006E3277">
        <w:rPr>
          <w:rFonts w:ascii="Palatino Linotype" w:hAnsi="Palatino Linotype"/>
          <w:i/>
        </w:rPr>
        <w:t>. Conciliación de nómina del personal del Sujeto Obligado de la segunda quincena de febrero de 2025.</w:t>
      </w:r>
    </w:p>
    <w:p w14:paraId="73D905E5" w14:textId="77777777" w:rsidR="006E3277" w:rsidRPr="006E3277" w:rsidRDefault="006E3277" w:rsidP="006E3277">
      <w:pPr>
        <w:spacing w:line="276" w:lineRule="auto"/>
        <w:ind w:left="851" w:right="616"/>
        <w:jc w:val="both"/>
        <w:rPr>
          <w:rFonts w:ascii="Palatino Linotype" w:hAnsi="Palatino Linotype"/>
          <w:i/>
        </w:rPr>
      </w:pPr>
    </w:p>
    <w:p w14:paraId="67C428B0" w14:textId="65F90D43" w:rsidR="006E3277" w:rsidRPr="006E3277" w:rsidRDefault="00935719" w:rsidP="006E3277">
      <w:pPr>
        <w:spacing w:line="276" w:lineRule="auto"/>
        <w:ind w:left="851" w:right="616"/>
        <w:jc w:val="both"/>
        <w:rPr>
          <w:rFonts w:ascii="Palatino Linotype" w:hAnsi="Palatino Linotype"/>
          <w:i/>
        </w:rPr>
      </w:pPr>
      <w:r>
        <w:rPr>
          <w:rFonts w:ascii="Palatino Linotype" w:hAnsi="Palatino Linotype"/>
          <w:i/>
        </w:rPr>
        <w:t>5</w:t>
      </w:r>
      <w:r w:rsidR="006E3277" w:rsidRPr="006E3277">
        <w:rPr>
          <w:rFonts w:ascii="Palatino Linotype" w:hAnsi="Palatino Linotype"/>
          <w:i/>
        </w:rPr>
        <w:t>. Formatos de trámites y servicios que emplea el Sujeto Obligado, al 07 de marzo de 2025.</w:t>
      </w:r>
    </w:p>
    <w:p w14:paraId="6B59C393" w14:textId="77777777" w:rsidR="006E3277" w:rsidRPr="006E3277" w:rsidRDefault="006E3277" w:rsidP="006E3277">
      <w:pPr>
        <w:spacing w:line="276" w:lineRule="auto"/>
        <w:ind w:left="851" w:right="616"/>
        <w:jc w:val="both"/>
        <w:rPr>
          <w:rFonts w:ascii="Palatino Linotype" w:hAnsi="Palatino Linotype"/>
          <w:i/>
        </w:rPr>
      </w:pPr>
    </w:p>
    <w:p w14:paraId="76B5DB4B" w14:textId="7DCD77EF" w:rsidR="00D06F5D" w:rsidRPr="006E3277" w:rsidRDefault="00935719" w:rsidP="006E3277">
      <w:pPr>
        <w:spacing w:line="276" w:lineRule="auto"/>
        <w:ind w:left="851" w:right="616"/>
        <w:jc w:val="both"/>
        <w:rPr>
          <w:rFonts w:ascii="Palatino Linotype" w:hAnsi="Palatino Linotype"/>
          <w:i/>
        </w:rPr>
      </w:pPr>
      <w:r>
        <w:rPr>
          <w:rFonts w:ascii="Palatino Linotype" w:hAnsi="Palatino Linotype"/>
          <w:i/>
        </w:rPr>
        <w:t>6</w:t>
      </w:r>
      <w:r w:rsidR="006E3277" w:rsidRPr="006E3277">
        <w:rPr>
          <w:rFonts w:ascii="Palatino Linotype" w:hAnsi="Palatino Linotype"/>
          <w:i/>
        </w:rPr>
        <w:t>. Cédulas de registro de bases de datos personales del Sujeto Obligado, al 07 de marzo de 2025.</w:t>
      </w:r>
    </w:p>
    <w:p w14:paraId="39AACBC6" w14:textId="77777777" w:rsidR="00D06F5D" w:rsidRDefault="00D06F5D" w:rsidP="00566C33">
      <w:pPr>
        <w:spacing w:line="360" w:lineRule="auto"/>
        <w:jc w:val="both"/>
        <w:rPr>
          <w:rFonts w:ascii="Palatino Linotype" w:hAnsi="Palatino Linotype"/>
        </w:rPr>
      </w:pPr>
    </w:p>
    <w:p w14:paraId="09E603DA" w14:textId="77777777" w:rsidR="00566C33" w:rsidRPr="006E3277" w:rsidRDefault="00566C33" w:rsidP="00277B2B">
      <w:pPr>
        <w:autoSpaceDE w:val="0"/>
        <w:autoSpaceDN w:val="0"/>
        <w:adjustRightInd w:val="0"/>
        <w:spacing w:line="276" w:lineRule="auto"/>
        <w:ind w:left="709" w:right="474"/>
        <w:jc w:val="both"/>
        <w:rPr>
          <w:rFonts w:ascii="Palatino Linotype" w:hAnsi="Palatino Linotype" w:cs="Arial"/>
          <w:i/>
        </w:rPr>
      </w:pPr>
      <w:r w:rsidRPr="006E327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82E71EC" w14:textId="7769490E" w:rsidR="00566C33" w:rsidRPr="006E3277" w:rsidRDefault="007E5A5C" w:rsidP="00566C33">
      <w:pPr>
        <w:autoSpaceDE w:val="0"/>
        <w:autoSpaceDN w:val="0"/>
        <w:adjustRightInd w:val="0"/>
        <w:spacing w:line="360" w:lineRule="auto"/>
        <w:ind w:right="49"/>
        <w:jc w:val="both"/>
        <w:rPr>
          <w:rFonts w:ascii="Palatino Linotype" w:hAnsi="Palatino Linotype" w:cs="Arial"/>
          <w:i/>
        </w:rPr>
      </w:pPr>
      <w:r w:rsidRPr="006E3277">
        <w:rPr>
          <w:rFonts w:ascii="Palatino Linotype" w:hAnsi="Palatino Linotype" w:cs="Arial"/>
          <w:i/>
        </w:rPr>
        <w:tab/>
      </w:r>
    </w:p>
    <w:p w14:paraId="08D55FA0" w14:textId="2BF39995" w:rsidR="00566C33" w:rsidRPr="00C775FF" w:rsidRDefault="00566C33" w:rsidP="00566C33">
      <w:pPr>
        <w:autoSpaceDE w:val="0"/>
        <w:autoSpaceDN w:val="0"/>
        <w:adjustRightInd w:val="0"/>
        <w:spacing w:line="360" w:lineRule="auto"/>
        <w:jc w:val="both"/>
        <w:rPr>
          <w:rFonts w:ascii="Palatino Linotype" w:eastAsiaTheme="minorHAnsi" w:hAnsi="Palatino Linotype" w:cs="Arial"/>
          <w:bCs/>
          <w:lang w:eastAsia="en-US"/>
        </w:rPr>
      </w:pPr>
      <w:r w:rsidRPr="00C775FF">
        <w:rPr>
          <w:rFonts w:ascii="Palatino Linotype" w:eastAsiaTheme="minorHAnsi" w:hAnsi="Palatino Linotype" w:cs="Arial"/>
          <w:b/>
          <w:lang w:val="es-MX" w:eastAsia="en-US"/>
        </w:rPr>
        <w:t xml:space="preserve">TERCERO. Notifíquese </w:t>
      </w:r>
      <w:r w:rsidRPr="00C775FF">
        <w:rPr>
          <w:rFonts w:ascii="Palatino Linotype" w:eastAsiaTheme="minorHAnsi" w:hAnsi="Palatino Linotype" w:cs="Arial"/>
          <w:bCs/>
          <w:lang w:val="es-MX" w:eastAsia="en-US"/>
        </w:rPr>
        <w:t>al Titular de la Unidad de Transparencia del Sujeto Obligado, por medio del Sistema de Acceso a la Información Mexiquense (</w:t>
      </w:r>
      <w:proofErr w:type="spellStart"/>
      <w:r w:rsidRPr="00C775FF">
        <w:rPr>
          <w:rFonts w:ascii="Palatino Linotype" w:eastAsiaTheme="minorHAnsi" w:hAnsi="Palatino Linotype" w:cs="Arial"/>
          <w:bCs/>
          <w:lang w:val="es-MX" w:eastAsia="en-US"/>
        </w:rPr>
        <w:t>SAIMEX</w:t>
      </w:r>
      <w:proofErr w:type="spellEnd"/>
      <w:r w:rsidR="007D5076">
        <w:rPr>
          <w:rFonts w:ascii="Palatino Linotype" w:eastAsiaTheme="minorHAnsi" w:hAnsi="Palatino Linotype" w:cs="Arial"/>
          <w:bCs/>
          <w:lang w:val="es-MX" w:eastAsia="en-US"/>
        </w:rPr>
        <w:t>)</w:t>
      </w:r>
      <w:r w:rsidRPr="00C775FF">
        <w:rPr>
          <w:rFonts w:ascii="Palatino Linotype" w:eastAsiaTheme="minorHAnsi" w:hAnsi="Palatino Linotype" w:cs="Arial"/>
          <w:bCs/>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C775FF">
        <w:rPr>
          <w:rFonts w:ascii="Palatino Linotype" w:eastAsiaTheme="minorHAnsi" w:hAnsi="Palatino Linotype" w:cs="Arial"/>
          <w:bCs/>
          <w:lang w:val="es-MX" w:eastAsia="en-US"/>
        </w:rPr>
        <w:lastRenderedPageBreak/>
        <w:t>lo previsto en los artículos 198, 200, fracción III; 214, 215 y 216 de la Ley  de Transparencia y Acceso a la Información Pública del Estado de México y Municipios.</w:t>
      </w:r>
    </w:p>
    <w:p w14:paraId="7CC23E62" w14:textId="77777777" w:rsidR="00566C33" w:rsidRPr="00C775FF" w:rsidRDefault="00566C33" w:rsidP="00566C33">
      <w:pPr>
        <w:autoSpaceDE w:val="0"/>
        <w:autoSpaceDN w:val="0"/>
        <w:adjustRightInd w:val="0"/>
        <w:spacing w:line="360" w:lineRule="auto"/>
        <w:jc w:val="both"/>
        <w:rPr>
          <w:rFonts w:ascii="Palatino Linotype" w:eastAsiaTheme="minorHAnsi" w:hAnsi="Palatino Linotype" w:cs="Arial"/>
          <w:lang w:val="es-MX" w:eastAsia="en-US"/>
        </w:rPr>
      </w:pPr>
    </w:p>
    <w:p w14:paraId="42E03DD2" w14:textId="77777777" w:rsidR="00566C33" w:rsidRPr="00C775FF" w:rsidRDefault="00566C33" w:rsidP="00566C33">
      <w:pPr>
        <w:autoSpaceDE w:val="0"/>
        <w:autoSpaceDN w:val="0"/>
        <w:adjustRightInd w:val="0"/>
        <w:spacing w:line="360" w:lineRule="auto"/>
        <w:jc w:val="both"/>
        <w:rPr>
          <w:rFonts w:ascii="Palatino Linotype" w:hAnsi="Palatino Linotype" w:cs="Arial"/>
        </w:rPr>
      </w:pPr>
      <w:r w:rsidRPr="00C775FF">
        <w:rPr>
          <w:rFonts w:ascii="Palatino Linotype" w:hAnsi="Palatino Linotype" w:cs="Arial"/>
          <w:b/>
          <w:lang w:val="es-MX"/>
        </w:rPr>
        <w:t xml:space="preserve">CUARTO. </w:t>
      </w:r>
      <w:r w:rsidRPr="00C775FF">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B083D2" w14:textId="77777777" w:rsidR="00566C33" w:rsidRPr="00C775FF" w:rsidRDefault="00566C33" w:rsidP="00566C33">
      <w:pPr>
        <w:spacing w:line="360" w:lineRule="auto"/>
        <w:jc w:val="both"/>
        <w:rPr>
          <w:rFonts w:ascii="Palatino Linotype" w:hAnsi="Palatino Linotype" w:cs="Arial"/>
          <w:b/>
          <w:lang w:val="es-MX"/>
        </w:rPr>
      </w:pPr>
    </w:p>
    <w:p w14:paraId="21BDE3A9" w14:textId="77777777" w:rsidR="00566C33" w:rsidRPr="00C775FF" w:rsidRDefault="00566C33" w:rsidP="00566C33">
      <w:pPr>
        <w:spacing w:line="360" w:lineRule="auto"/>
        <w:jc w:val="both"/>
        <w:rPr>
          <w:rFonts w:ascii="Palatino Linotype" w:hAnsi="Palatino Linotype"/>
          <w:color w:val="222222"/>
          <w:shd w:val="clear" w:color="auto" w:fill="FFFFFF"/>
          <w:lang w:val="es-MX"/>
        </w:rPr>
      </w:pPr>
      <w:r w:rsidRPr="00C775FF">
        <w:rPr>
          <w:rFonts w:ascii="Palatino Linotype" w:hAnsi="Palatino Linotype" w:cs="Arial"/>
          <w:b/>
          <w:lang w:val="es-MX"/>
        </w:rPr>
        <w:t xml:space="preserve">QUINTO. Notifíquese </w:t>
      </w:r>
      <w:r w:rsidRPr="00C775FF">
        <w:rPr>
          <w:rFonts w:ascii="Palatino Linotype" w:hAnsi="Palatino Linotype" w:cs="Arial"/>
          <w:lang w:val="es-MX"/>
        </w:rPr>
        <w:t>la presente resolución a la Recurrente mediante el Sistema de Acceso a la Información Mexiquense (</w:t>
      </w:r>
      <w:proofErr w:type="spellStart"/>
      <w:r w:rsidRPr="00C775FF">
        <w:rPr>
          <w:rFonts w:ascii="Palatino Linotype" w:hAnsi="Palatino Linotype" w:cs="Arial"/>
          <w:lang w:val="es-MX"/>
        </w:rPr>
        <w:t>SAIMEX</w:t>
      </w:r>
      <w:proofErr w:type="spellEnd"/>
      <w:r w:rsidRPr="00C775FF">
        <w:rPr>
          <w:rFonts w:ascii="Palatino Linotype" w:hAnsi="Palatino Linotype" w:cs="Arial"/>
          <w:lang w:val="es-MX"/>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CD3921B" w14:textId="77777777" w:rsidR="00566C33" w:rsidRPr="00C775FF" w:rsidRDefault="00566C33" w:rsidP="00566C33">
      <w:pPr>
        <w:spacing w:line="360" w:lineRule="auto"/>
        <w:jc w:val="both"/>
        <w:rPr>
          <w:rFonts w:ascii="Palatino Linotype" w:eastAsiaTheme="minorHAnsi" w:hAnsi="Palatino Linotype" w:cstheme="minorBidi"/>
          <w:lang w:val="es-MX" w:eastAsia="en-US"/>
        </w:rPr>
      </w:pPr>
    </w:p>
    <w:p w14:paraId="43EB6286" w14:textId="5FCE2874" w:rsidR="009C5C70" w:rsidRPr="00EC5467" w:rsidRDefault="0029071C" w:rsidP="00054E04">
      <w:pPr>
        <w:spacing w:line="360" w:lineRule="auto"/>
        <w:jc w:val="both"/>
        <w:rPr>
          <w:rFonts w:ascii="Palatino Linotype" w:eastAsiaTheme="minorHAnsi" w:hAnsi="Palatino Linotype" w:cs="Arial"/>
          <w:sz w:val="22"/>
          <w:szCs w:val="22"/>
          <w:lang w:eastAsia="en-US"/>
        </w:rPr>
      </w:pPr>
      <w:r w:rsidRPr="00EC5467">
        <w:rPr>
          <w:rFonts w:ascii="Palatino Linotype" w:eastAsiaTheme="minorHAnsi" w:hAnsi="Palatino Linotype" w:cs="Arial"/>
          <w:sz w:val="22"/>
          <w:szCs w:val="22"/>
          <w:lang w:eastAsia="en-US"/>
        </w:rPr>
        <w:t>ASÍ LO RESUELVE, POR UNANIMIDAD DE VOTOS, EL PLENO DEL</w:t>
      </w:r>
      <w:r w:rsidRPr="00EC5467">
        <w:rPr>
          <w:rFonts w:ascii="Palatino Linotype" w:eastAsia="Arial Unicode MS" w:hAnsi="Palatino Linotype" w:cs="Arial"/>
          <w:sz w:val="22"/>
          <w:szCs w:val="22"/>
          <w:lang w:eastAsia="en-US"/>
        </w:rPr>
        <w:t xml:space="preserve"> INSTITUTO DE TRANSPARENCIA, ACCESO A LA INFORMACIÓN PÚBLICA Y PROTECCIÓN DE DATOS PERSONALES DEL ESTADO DE MÉXICO Y MUNICIPIOS</w:t>
      </w:r>
      <w:r w:rsidRPr="00EC5467">
        <w:rPr>
          <w:rFonts w:ascii="Palatino Linotype" w:eastAsiaTheme="minorHAnsi" w:hAnsi="Palatino Linotype" w:cs="Arial"/>
          <w:sz w:val="22"/>
          <w:szCs w:val="22"/>
          <w:lang w:eastAsia="en-US"/>
        </w:rPr>
        <w:t>, CONFORMADO POR LOS COMISIONADOS JOSÉ MARTÍNEZ VILCHIS; MARÍA DEL ROSARIO MEJÍA AYALA; SHARON CRISTINA MORALES MARTÍNEZ</w:t>
      </w:r>
      <w:r w:rsidR="00C4326C" w:rsidRPr="00EC5467">
        <w:rPr>
          <w:rFonts w:ascii="Palatino Linotype" w:eastAsiaTheme="minorHAnsi" w:hAnsi="Palatino Linotype" w:cs="Arial"/>
          <w:sz w:val="22"/>
          <w:szCs w:val="22"/>
          <w:lang w:eastAsia="en-US"/>
        </w:rPr>
        <w:t xml:space="preserve">; </w:t>
      </w:r>
      <w:r w:rsidRPr="00EC5467">
        <w:rPr>
          <w:rFonts w:ascii="Palatino Linotype" w:eastAsiaTheme="minorHAnsi" w:hAnsi="Palatino Linotype" w:cs="Arial"/>
          <w:sz w:val="22"/>
          <w:szCs w:val="22"/>
          <w:lang w:eastAsia="en-US"/>
        </w:rPr>
        <w:t>LUIS GUSTAVO PARRA NORIEGA</w:t>
      </w:r>
      <w:r w:rsidR="00745328" w:rsidRPr="00EC5467">
        <w:rPr>
          <w:rFonts w:ascii="Palatino Linotype" w:eastAsiaTheme="minorHAnsi" w:hAnsi="Palatino Linotype" w:cs="Arial"/>
          <w:sz w:val="22"/>
          <w:szCs w:val="22"/>
          <w:lang w:eastAsia="en-US"/>
        </w:rPr>
        <w:t xml:space="preserve"> </w:t>
      </w:r>
      <w:r w:rsidR="00EC5467" w:rsidRPr="00EC5467">
        <w:rPr>
          <w:rFonts w:ascii="Palatino Linotype" w:eastAsiaTheme="minorHAnsi" w:hAnsi="Palatino Linotype" w:cs="Arial"/>
          <w:sz w:val="22"/>
          <w:szCs w:val="22"/>
          <w:lang w:eastAsia="en-US"/>
        </w:rPr>
        <w:t>(EMITIENDO</w:t>
      </w:r>
      <w:r w:rsidR="00745328" w:rsidRPr="00EC5467">
        <w:rPr>
          <w:rFonts w:ascii="Palatino Linotype" w:eastAsiaTheme="minorHAnsi" w:hAnsi="Palatino Linotype" w:cs="Arial"/>
          <w:sz w:val="22"/>
          <w:szCs w:val="22"/>
          <w:lang w:eastAsia="en-US"/>
        </w:rPr>
        <w:t xml:space="preserve"> VOTO PARTICULAR</w:t>
      </w:r>
      <w:r w:rsidR="00EC5467" w:rsidRPr="00EC5467">
        <w:rPr>
          <w:rFonts w:ascii="Palatino Linotype" w:eastAsiaTheme="minorHAnsi" w:hAnsi="Palatino Linotype" w:cs="Arial"/>
          <w:sz w:val="22"/>
          <w:szCs w:val="22"/>
          <w:lang w:eastAsia="en-US"/>
        </w:rPr>
        <w:t>)</w:t>
      </w:r>
      <w:r w:rsidR="004309A2" w:rsidRPr="00EC5467">
        <w:rPr>
          <w:rFonts w:ascii="Palatino Linotype" w:eastAsiaTheme="minorHAnsi" w:hAnsi="Palatino Linotype" w:cs="Arial"/>
          <w:sz w:val="22"/>
          <w:szCs w:val="22"/>
          <w:lang w:eastAsia="en-US"/>
        </w:rPr>
        <w:t xml:space="preserve"> </w:t>
      </w:r>
      <w:r w:rsidRPr="00EC5467">
        <w:rPr>
          <w:rFonts w:ascii="Palatino Linotype" w:eastAsiaTheme="minorHAnsi" w:hAnsi="Palatino Linotype" w:cs="Arial"/>
          <w:sz w:val="22"/>
          <w:szCs w:val="22"/>
          <w:lang w:eastAsia="en-US"/>
        </w:rPr>
        <w:t>Y GUADALUPE RAMÍREZ PEÑA</w:t>
      </w:r>
      <w:r w:rsidR="00157CBB" w:rsidRPr="00EC5467">
        <w:rPr>
          <w:rFonts w:ascii="Palatino Linotype" w:eastAsiaTheme="minorHAnsi" w:hAnsi="Palatino Linotype" w:cs="Arial"/>
          <w:sz w:val="22"/>
          <w:szCs w:val="22"/>
          <w:lang w:eastAsia="en-US"/>
        </w:rPr>
        <w:t xml:space="preserve"> </w:t>
      </w:r>
      <w:r w:rsidR="00EC5467" w:rsidRPr="00EC5467">
        <w:rPr>
          <w:rFonts w:ascii="Palatino Linotype" w:eastAsiaTheme="minorHAnsi" w:hAnsi="Palatino Linotype" w:cs="Arial"/>
          <w:sz w:val="22"/>
          <w:szCs w:val="22"/>
          <w:lang w:eastAsia="en-US"/>
        </w:rPr>
        <w:t xml:space="preserve">(EMITIENDO </w:t>
      </w:r>
      <w:r w:rsidR="00157CBB" w:rsidRPr="00EC5467">
        <w:rPr>
          <w:rFonts w:ascii="Palatino Linotype" w:eastAsiaTheme="minorHAnsi" w:hAnsi="Palatino Linotype" w:cs="Arial"/>
          <w:sz w:val="22"/>
          <w:szCs w:val="22"/>
          <w:lang w:eastAsia="en-US"/>
        </w:rPr>
        <w:t>VOTO PARTICULAR</w:t>
      </w:r>
      <w:r w:rsidR="00EC5467" w:rsidRPr="00EC5467">
        <w:rPr>
          <w:rFonts w:ascii="Palatino Linotype" w:eastAsiaTheme="minorHAnsi" w:hAnsi="Palatino Linotype" w:cs="Arial"/>
          <w:sz w:val="22"/>
          <w:szCs w:val="22"/>
          <w:lang w:eastAsia="en-US"/>
        </w:rPr>
        <w:t>)</w:t>
      </w:r>
      <w:r w:rsidRPr="00EC5467">
        <w:rPr>
          <w:rFonts w:ascii="Palatino Linotype" w:eastAsiaTheme="minorHAnsi" w:hAnsi="Palatino Linotype" w:cs="Arial"/>
          <w:sz w:val="22"/>
          <w:szCs w:val="22"/>
          <w:lang w:eastAsia="en-US"/>
        </w:rPr>
        <w:t xml:space="preserve">; </w:t>
      </w:r>
      <w:r w:rsidR="00DF30EF" w:rsidRPr="00EC5467">
        <w:rPr>
          <w:rFonts w:ascii="Palatino Linotype" w:eastAsiaTheme="minorHAnsi" w:hAnsi="Palatino Linotype" w:cs="Arial"/>
          <w:sz w:val="22"/>
          <w:szCs w:val="22"/>
          <w:lang w:eastAsia="en-US"/>
        </w:rPr>
        <w:t>EN LA T</w:t>
      </w:r>
      <w:r w:rsidR="00EC5467">
        <w:rPr>
          <w:rFonts w:ascii="Palatino Linotype" w:eastAsiaTheme="minorHAnsi" w:hAnsi="Palatino Linotype" w:cs="Arial"/>
          <w:sz w:val="22"/>
          <w:szCs w:val="22"/>
          <w:lang w:eastAsia="en-US"/>
        </w:rPr>
        <w:t>R</w:t>
      </w:r>
      <w:r w:rsidR="00DF30EF" w:rsidRPr="00EC5467">
        <w:rPr>
          <w:rFonts w:ascii="Palatino Linotype" w:eastAsiaTheme="minorHAnsi" w:hAnsi="Palatino Linotype" w:cs="Arial"/>
          <w:sz w:val="22"/>
          <w:szCs w:val="22"/>
          <w:lang w:eastAsia="en-US"/>
        </w:rPr>
        <w:t>IGÉSIMA SESIÓN ORDINARIA CELEBRADA EL VEINTISIETE DE AGOSTO DE DOS MIL VEINTICINCO</w:t>
      </w:r>
      <w:r w:rsidRPr="00EC5467">
        <w:rPr>
          <w:rFonts w:ascii="Palatino Linotype" w:eastAsiaTheme="minorHAnsi" w:hAnsi="Palatino Linotype" w:cs="Arial"/>
          <w:sz w:val="22"/>
          <w:szCs w:val="22"/>
          <w:lang w:eastAsia="en-US"/>
        </w:rPr>
        <w:t>, ANTE EL SECRETARIO TÉCNICO</w:t>
      </w:r>
      <w:r w:rsidR="00EC5467" w:rsidRPr="00EC5467">
        <w:rPr>
          <w:rFonts w:ascii="Palatino Linotype" w:eastAsiaTheme="minorHAnsi" w:hAnsi="Palatino Linotype" w:cs="Arial"/>
          <w:sz w:val="22"/>
          <w:szCs w:val="22"/>
          <w:lang w:eastAsia="en-US"/>
        </w:rPr>
        <w:t xml:space="preserve"> DEL PLENO</w:t>
      </w:r>
      <w:r w:rsidRPr="00EC5467">
        <w:rPr>
          <w:rFonts w:ascii="Palatino Linotype" w:eastAsiaTheme="minorHAnsi" w:hAnsi="Palatino Linotype" w:cs="Arial"/>
          <w:sz w:val="22"/>
          <w:szCs w:val="22"/>
          <w:lang w:eastAsia="en-US"/>
        </w:rPr>
        <w:t>, ALEXIS TAPIA RA</w:t>
      </w:r>
      <w:r w:rsidR="00054E04" w:rsidRPr="00EC5467">
        <w:rPr>
          <w:rFonts w:ascii="Palatino Linotype" w:eastAsiaTheme="minorHAnsi" w:hAnsi="Palatino Linotype" w:cs="Arial"/>
          <w:sz w:val="22"/>
          <w:szCs w:val="22"/>
          <w:lang w:eastAsia="en-US"/>
        </w:rPr>
        <w:t>MÍREZ.</w:t>
      </w:r>
      <w:r w:rsidR="00F04815" w:rsidRPr="00EC5467">
        <w:rPr>
          <w:rFonts w:ascii="Palatino Linotype" w:eastAsiaTheme="minorHAnsi" w:hAnsi="Palatino Linotype" w:cs="Arial"/>
          <w:sz w:val="22"/>
          <w:szCs w:val="22"/>
          <w:lang w:eastAsia="en-US"/>
        </w:rPr>
        <w:t>---</w:t>
      </w:r>
      <w:r w:rsidR="00AD6E7B" w:rsidRPr="00EC5467">
        <w:rPr>
          <w:rFonts w:ascii="Palatino Linotype" w:eastAsiaTheme="minorHAnsi" w:hAnsi="Palatino Linotype" w:cs="Arial"/>
          <w:sz w:val="22"/>
          <w:szCs w:val="22"/>
          <w:lang w:eastAsia="en-US"/>
        </w:rPr>
        <w:t>----</w:t>
      </w:r>
      <w:r w:rsidR="00EC5467">
        <w:rPr>
          <w:rFonts w:ascii="Palatino Linotype" w:eastAsiaTheme="minorHAnsi" w:hAnsi="Palatino Linotype" w:cs="Arial"/>
          <w:sz w:val="22"/>
          <w:szCs w:val="22"/>
          <w:lang w:eastAsia="en-US"/>
        </w:rPr>
        <w:t>-------------------------------------------------------------------------------------------------------------------------------------------------------------------------------------------------------------</w:t>
      </w:r>
    </w:p>
    <w:p w14:paraId="382F848C" w14:textId="0CEE1FF9" w:rsidR="00054E04" w:rsidRPr="00747344" w:rsidRDefault="00F04815" w:rsidP="00054E04">
      <w:pPr>
        <w:spacing w:line="360" w:lineRule="auto"/>
        <w:jc w:val="both"/>
        <w:rPr>
          <w:rFonts w:ascii="Palatino Linotype" w:eastAsiaTheme="minorHAnsi" w:hAnsi="Palatino Linotype" w:cs="Arial"/>
          <w:sz w:val="18"/>
          <w:lang w:eastAsia="en-US"/>
        </w:rPr>
      </w:pPr>
      <w:proofErr w:type="spellStart"/>
      <w:r w:rsidRPr="00747344">
        <w:rPr>
          <w:rFonts w:ascii="Palatino Linotype" w:eastAsiaTheme="minorHAnsi" w:hAnsi="Palatino Linotype" w:cs="Arial"/>
          <w:sz w:val="18"/>
          <w:lang w:eastAsia="en-US"/>
        </w:rPr>
        <w:t>JMV</w:t>
      </w:r>
      <w:proofErr w:type="spellEnd"/>
      <w:r w:rsidRPr="00747344">
        <w:rPr>
          <w:rFonts w:ascii="Palatino Linotype" w:eastAsiaTheme="minorHAnsi" w:hAnsi="Palatino Linotype" w:cs="Arial"/>
          <w:sz w:val="18"/>
          <w:lang w:eastAsia="en-US"/>
        </w:rPr>
        <w:t>/</w:t>
      </w:r>
      <w:proofErr w:type="spellStart"/>
      <w:r w:rsidRPr="00747344">
        <w:rPr>
          <w:rFonts w:ascii="Palatino Linotype" w:eastAsiaTheme="minorHAnsi" w:hAnsi="Palatino Linotype" w:cs="Arial"/>
          <w:sz w:val="18"/>
          <w:lang w:eastAsia="en-US"/>
        </w:rPr>
        <w:t>CCR</w:t>
      </w:r>
      <w:proofErr w:type="spellEnd"/>
      <w:r w:rsidRPr="00747344">
        <w:rPr>
          <w:rFonts w:ascii="Palatino Linotype" w:eastAsiaTheme="minorHAnsi" w:hAnsi="Palatino Linotype" w:cs="Arial"/>
          <w:sz w:val="18"/>
          <w:lang w:eastAsia="en-US"/>
        </w:rPr>
        <w:t>/</w:t>
      </w:r>
      <w:proofErr w:type="spellStart"/>
      <w:r w:rsidR="00566C33">
        <w:rPr>
          <w:rFonts w:ascii="Palatino Linotype" w:eastAsiaTheme="minorHAnsi" w:hAnsi="Palatino Linotype" w:cs="Arial"/>
          <w:sz w:val="18"/>
          <w:lang w:eastAsia="en-US"/>
        </w:rPr>
        <w:t>ikdf</w:t>
      </w:r>
      <w:proofErr w:type="spellEnd"/>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9C8BEE4" w:rsidR="0029071C" w:rsidRPr="00747344" w:rsidRDefault="0029071C" w:rsidP="003E56C9"/>
    <w:sectPr w:rsidR="0029071C" w:rsidRPr="00747344" w:rsidSect="006D4739">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1143" w14:textId="77777777" w:rsidR="00D7642C" w:rsidRDefault="00D7642C" w:rsidP="000B5E25">
      <w:r>
        <w:separator/>
      </w:r>
    </w:p>
  </w:endnote>
  <w:endnote w:type="continuationSeparator" w:id="0">
    <w:p w14:paraId="70BC1A37" w14:textId="77777777" w:rsidR="00D7642C" w:rsidRDefault="00D7642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5AFD" w14:textId="77777777" w:rsidR="0066669D" w:rsidRPr="000D3AD4" w:rsidRDefault="0066669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A040C">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A040C">
      <w:rPr>
        <w:rFonts w:ascii="Palatino Linotype" w:hAnsi="Palatino Linotype" w:cs="Arial"/>
        <w:bCs/>
        <w:noProof/>
        <w:sz w:val="20"/>
        <w:szCs w:val="20"/>
      </w:rPr>
      <w:t>74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65AC" w14:textId="77777777" w:rsidR="0066669D" w:rsidRPr="000D3AD4" w:rsidRDefault="0066669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A040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A040C">
      <w:rPr>
        <w:rFonts w:ascii="Palatino Linotype" w:hAnsi="Palatino Linotype" w:cs="Arial"/>
        <w:bCs/>
        <w:noProof/>
        <w:sz w:val="20"/>
        <w:szCs w:val="20"/>
      </w:rPr>
      <w:t>74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C12A" w14:textId="77777777" w:rsidR="00D7642C" w:rsidRDefault="00D7642C" w:rsidP="000B5E25">
      <w:r>
        <w:separator/>
      </w:r>
    </w:p>
  </w:footnote>
  <w:footnote w:type="continuationSeparator" w:id="0">
    <w:p w14:paraId="2C37318E" w14:textId="77777777" w:rsidR="00D7642C" w:rsidRDefault="00D7642C" w:rsidP="000B5E25">
      <w:r>
        <w:continuationSeparator/>
      </w:r>
    </w:p>
  </w:footnote>
  <w:footnote w:id="1">
    <w:p w14:paraId="68546E23" w14:textId="77777777" w:rsidR="0066669D" w:rsidRPr="008A64CB" w:rsidRDefault="0066669D"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66669D" w:rsidRDefault="0066669D" w:rsidP="00E3048E">
      <w:pPr>
        <w:autoSpaceDE w:val="0"/>
        <w:autoSpaceDN w:val="0"/>
        <w:adjustRightInd w:val="0"/>
        <w:ind w:right="49"/>
        <w:jc w:val="both"/>
        <w:rPr>
          <w:rFonts w:ascii="Palatino Linotype" w:hAnsi="Palatino Linotype"/>
          <w:i/>
          <w:sz w:val="18"/>
          <w:szCs w:val="22"/>
        </w:rPr>
      </w:pPr>
    </w:p>
    <w:p w14:paraId="75A7C282" w14:textId="77777777" w:rsidR="0066669D" w:rsidRPr="008A64CB" w:rsidRDefault="0066669D"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66669D" w:rsidRPr="008A64CB" w:rsidRDefault="0066669D" w:rsidP="00E3048E">
      <w:pPr>
        <w:pStyle w:val="Textonotapie"/>
        <w:rPr>
          <w:lang w:val="es-MX"/>
        </w:rPr>
      </w:pPr>
    </w:p>
  </w:footnote>
  <w:footnote w:id="2">
    <w:p w14:paraId="242E8528" w14:textId="702619A4" w:rsidR="0066669D" w:rsidRPr="001F783C" w:rsidRDefault="0066669D" w:rsidP="001F783C">
      <w:pPr>
        <w:pStyle w:val="Textonotapie"/>
        <w:jc w:val="both"/>
        <w:rPr>
          <w:i/>
          <w:lang w:val="es-MX"/>
        </w:rPr>
      </w:pPr>
      <w:r>
        <w:rPr>
          <w:rStyle w:val="Refdenotaalpie"/>
        </w:rPr>
        <w:footnoteRef/>
      </w:r>
      <w:r>
        <w:t xml:space="preserve"> </w:t>
      </w:r>
      <w:r w:rsidRPr="00352292">
        <w:t>Artículo 96 Quáter</w:t>
      </w:r>
      <w:r>
        <w:t>, fracciones XIX y XX</w:t>
      </w:r>
      <w:r w:rsidRPr="001F783C">
        <w:rPr>
          <w:i/>
        </w:rPr>
        <w:t>.</w:t>
      </w:r>
    </w:p>
  </w:footnote>
  <w:footnote w:id="3">
    <w:p w14:paraId="1780D31F" w14:textId="69128FE3" w:rsidR="0066669D" w:rsidRPr="001F783C" w:rsidRDefault="0066669D" w:rsidP="001F783C">
      <w:pPr>
        <w:pStyle w:val="Textonotapie"/>
        <w:jc w:val="both"/>
        <w:rPr>
          <w:lang w:val="es-MX"/>
        </w:rPr>
      </w:pPr>
      <w:r w:rsidRPr="001F783C">
        <w:rPr>
          <w:rStyle w:val="Refdenotaalpie"/>
          <w:i/>
        </w:rPr>
        <w:footnoteRef/>
      </w:r>
      <w:r w:rsidRPr="001F783C">
        <w:rPr>
          <w:i/>
        </w:rPr>
        <w:t xml:space="preserve"> </w:t>
      </w:r>
      <w:r w:rsidRPr="001F783C">
        <w:rPr>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4">
    <w:p w14:paraId="1B7291B3" w14:textId="2F0307D6" w:rsidR="0066669D" w:rsidRPr="0008524B" w:rsidRDefault="0066669D" w:rsidP="0008524B">
      <w:pPr>
        <w:pStyle w:val="Textonotapie"/>
        <w:jc w:val="both"/>
        <w:rPr>
          <w:i/>
          <w:lang w:val="es-MX"/>
        </w:rPr>
      </w:pPr>
      <w:r>
        <w:rPr>
          <w:rStyle w:val="Refdenotaalpie"/>
        </w:rPr>
        <w:footnoteRef/>
      </w:r>
      <w:r>
        <w:t xml:space="preserve"> “…</w:t>
      </w:r>
      <w:r w:rsidRPr="0008524B">
        <w:rPr>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08524B">
        <w:t>.</w:t>
      </w:r>
    </w:p>
  </w:footnote>
  <w:footnote w:id="5">
    <w:p w14:paraId="768D6F37" w14:textId="77777777" w:rsidR="00EF3174" w:rsidRPr="008A50F4" w:rsidRDefault="00EF3174" w:rsidP="00EF3174">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6">
    <w:p w14:paraId="2AF08725" w14:textId="77777777" w:rsidR="00EF3174" w:rsidRPr="008A50F4" w:rsidRDefault="00EF3174" w:rsidP="00EF3174">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7">
    <w:p w14:paraId="687D5B26" w14:textId="77777777" w:rsidR="00EF3174" w:rsidRPr="008A50F4" w:rsidRDefault="00EF3174" w:rsidP="00EF3174">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8">
    <w:p w14:paraId="2C1EB04D" w14:textId="77777777" w:rsidR="00EF3174" w:rsidRPr="008A50F4" w:rsidRDefault="00EF3174" w:rsidP="00EF3174">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9">
    <w:p w14:paraId="305E383D" w14:textId="77777777" w:rsidR="00EF3174" w:rsidRPr="008A50F4" w:rsidRDefault="00EF3174" w:rsidP="00EF3174">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 w:id="10">
    <w:p w14:paraId="77E78BA3" w14:textId="0A2C14F3" w:rsidR="0066669D" w:rsidRPr="005802A3" w:rsidRDefault="0066669D" w:rsidP="005802A3">
      <w:pPr>
        <w:pStyle w:val="Textonotapie"/>
        <w:jc w:val="both"/>
        <w:rPr>
          <w:lang w:val="es-MX"/>
        </w:rPr>
      </w:pPr>
      <w:r>
        <w:rPr>
          <w:rStyle w:val="Refdenotaalpie"/>
        </w:rPr>
        <w:footnoteRef/>
      </w:r>
      <w:r>
        <w:t xml:space="preserve"> </w:t>
      </w:r>
      <w:r w:rsidRPr="005802A3">
        <w:rPr>
          <w:rFonts w:ascii="Palatino Linotype" w:hAnsi="Palatino Linotype"/>
          <w:b/>
          <w:i/>
        </w:rPr>
        <w:t>Artículo 32.-</w:t>
      </w:r>
      <w:r w:rsidRPr="005802A3">
        <w:rPr>
          <w:rFonts w:ascii="Palatino Linotype" w:hAnsi="Palatino Linotype"/>
          <w:i/>
        </w:rPr>
        <w:t xml:space="preserve"> El Catálogo Estatal es la herramienta tecnológica que compila regulaciones, trámites y servicios de los sujetos Obligados, la información contenida en éste otorga seguridad jurídica, de transparencia, facilita el cumplimiento regulatorio y fomenta el uso de las tecnologías de la información, es de carácter público y la información que contenga será vinculante para los sujetos Obligados en el ámbito de su respectiva competencia.</w:t>
      </w:r>
    </w:p>
  </w:footnote>
  <w:footnote w:id="11">
    <w:p w14:paraId="41CDB885" w14:textId="77777777" w:rsidR="0066669D" w:rsidRPr="005D77C4" w:rsidRDefault="0066669D" w:rsidP="005D77C4">
      <w:pPr>
        <w:pStyle w:val="Textonotapie"/>
        <w:jc w:val="both"/>
        <w:rPr>
          <w:rFonts w:ascii="Palatino Linotype" w:hAnsi="Palatino Linotype"/>
          <w:i/>
          <w:lang w:val="es-MX"/>
        </w:rPr>
      </w:pPr>
      <w:r>
        <w:rPr>
          <w:rStyle w:val="Refdenotaalpie"/>
        </w:rPr>
        <w:footnoteRef/>
      </w:r>
      <w:r>
        <w:t xml:space="preserve"> </w:t>
      </w:r>
      <w:r w:rsidRPr="005D77C4">
        <w:rPr>
          <w:rFonts w:ascii="Palatino Linotype" w:hAnsi="Palatino Linotype"/>
          <w:b/>
          <w:bCs/>
          <w:i/>
          <w:lang w:val="es-MX"/>
        </w:rPr>
        <w:t xml:space="preserve">Artículo 92. </w:t>
      </w:r>
      <w:r w:rsidRPr="005D77C4">
        <w:rPr>
          <w:rFonts w:ascii="Palatino Linotype" w:hAnsi="Palatino Linotype"/>
          <w:i/>
          <w:lang w:val="es-MX"/>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160BF86" w14:textId="0C2CA807" w:rsidR="0066669D" w:rsidRPr="005D77C4" w:rsidRDefault="0066669D" w:rsidP="005D77C4">
      <w:pPr>
        <w:pStyle w:val="Textonotapie"/>
        <w:jc w:val="both"/>
        <w:rPr>
          <w:rFonts w:ascii="Palatino Linotype" w:hAnsi="Palatino Linotype"/>
          <w:i/>
          <w:lang w:val="es-MX"/>
        </w:rPr>
      </w:pPr>
      <w:r w:rsidRPr="005D77C4">
        <w:rPr>
          <w:rFonts w:ascii="Palatino Linotype" w:hAnsi="Palatino Linotype"/>
          <w:b/>
          <w:i/>
          <w:lang w:val="es-MX"/>
        </w:rPr>
        <w:t>XXIII</w:t>
      </w:r>
      <w:r w:rsidRPr="005D77C4">
        <w:rPr>
          <w:rFonts w:ascii="Palatino Linotype" w:hAnsi="Palatino Linotype"/>
          <w:i/>
          <w:lang w:val="es-MX"/>
        </w:rPr>
        <w:t xml:space="preserve">. Los servicios que ofrecen señalando los requisitos para acceder a ellos, así como los tiempos de respuesta; </w:t>
      </w:r>
    </w:p>
    <w:p w14:paraId="3B51917B" w14:textId="1CCEBA4C" w:rsidR="0066669D" w:rsidRPr="005D77C4" w:rsidRDefault="0066669D" w:rsidP="005D77C4">
      <w:pPr>
        <w:pStyle w:val="Textonotapie"/>
        <w:jc w:val="both"/>
        <w:rPr>
          <w:lang w:val="es-MX"/>
        </w:rPr>
      </w:pPr>
      <w:r w:rsidRPr="005D77C4">
        <w:rPr>
          <w:rFonts w:ascii="Palatino Linotype" w:hAnsi="Palatino Linotype"/>
          <w:b/>
          <w:i/>
          <w:lang w:val="es-MX"/>
        </w:rPr>
        <w:t xml:space="preserve">XXIV. </w:t>
      </w:r>
      <w:r w:rsidRPr="005D77C4">
        <w:rPr>
          <w:rFonts w:ascii="Palatino Linotype" w:hAnsi="Palatino Linotype"/>
          <w:i/>
          <w:lang w:val="es-MX"/>
        </w:rPr>
        <w:t xml:space="preserve">Los </w:t>
      </w:r>
      <w:r w:rsidRPr="005D77C4">
        <w:rPr>
          <w:rFonts w:ascii="Palatino Linotype" w:hAnsi="Palatino Linotype"/>
          <w:b/>
          <w:i/>
          <w:u w:val="single"/>
          <w:lang w:val="es-MX"/>
        </w:rPr>
        <w:t>trámites, requisitos y formatos que ofrecen</w:t>
      </w:r>
      <w:r w:rsidRPr="005D77C4">
        <w:rPr>
          <w:rFonts w:ascii="Palatino Linotype" w:hAnsi="Palatino Linotype"/>
          <w:i/>
          <w:lang w:val="es-MX"/>
        </w:rPr>
        <w:t>, así como los tiempos de respuesta;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D3BB" w14:textId="77777777" w:rsidR="0066669D" w:rsidRDefault="007A32A2">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66669D" w:rsidRPr="008F2CCC" w14:paraId="7B8DC1C7" w14:textId="77777777" w:rsidTr="00BA27FC">
      <w:tc>
        <w:tcPr>
          <w:tcW w:w="2551" w:type="dxa"/>
          <w:vAlign w:val="center"/>
        </w:tcPr>
        <w:p w14:paraId="66D1DBB5" w14:textId="77777777" w:rsidR="0066669D" w:rsidRPr="008F5DAE" w:rsidRDefault="0066669D"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174DF42F" w:rsidR="0066669D" w:rsidRPr="0029071C" w:rsidRDefault="0066669D" w:rsidP="00630A70">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4685</w:t>
          </w:r>
          <w:r w:rsidRPr="00EB1CAC">
            <w:rPr>
              <w:rFonts w:ascii="Palatino Linotype" w:hAnsi="Palatino Linotype"/>
              <w:sz w:val="22"/>
              <w:szCs w:val="22"/>
              <w:lang w:val="es-ES"/>
            </w:rPr>
            <w:t>/</w:t>
          </w:r>
          <w:proofErr w:type="spellStart"/>
          <w:r w:rsidRPr="00EB1CAC">
            <w:rPr>
              <w:rFonts w:ascii="Palatino Linotype" w:hAnsi="Palatino Linotype"/>
              <w:sz w:val="22"/>
              <w:szCs w:val="22"/>
              <w:lang w:val="es-ES"/>
            </w:rPr>
            <w:t>INFOEM</w:t>
          </w:r>
          <w:proofErr w:type="spellEnd"/>
          <w:r w:rsidRPr="00EB1CAC">
            <w:rPr>
              <w:rFonts w:ascii="Palatino Linotype" w:hAnsi="Palatino Linotype"/>
              <w:sz w:val="22"/>
              <w:szCs w:val="22"/>
              <w:lang w:val="es-ES"/>
            </w:rPr>
            <w:t>/IP/</w:t>
          </w:r>
          <w:proofErr w:type="spellStart"/>
          <w:r w:rsidRPr="00EB1CAC">
            <w:rPr>
              <w:rFonts w:ascii="Palatino Linotype" w:hAnsi="Palatino Linotype"/>
              <w:sz w:val="22"/>
              <w:szCs w:val="22"/>
              <w:lang w:val="es-ES"/>
            </w:rPr>
            <w:t>RR</w:t>
          </w:r>
          <w:proofErr w:type="spellEnd"/>
          <w:r w:rsidRPr="00EB1CAC">
            <w:rPr>
              <w:rFonts w:ascii="Palatino Linotype" w:hAnsi="Palatino Linotype"/>
              <w:sz w:val="22"/>
              <w:szCs w:val="22"/>
              <w:lang w:val="es-ES"/>
            </w:rPr>
            <w:t>/2025</w:t>
          </w:r>
        </w:p>
      </w:tc>
    </w:tr>
    <w:tr w:rsidR="0066669D" w:rsidRPr="008F2CCC" w14:paraId="6A1C66BB" w14:textId="77777777" w:rsidTr="00BA27FC">
      <w:trPr>
        <w:trHeight w:val="228"/>
      </w:trPr>
      <w:tc>
        <w:tcPr>
          <w:tcW w:w="2551" w:type="dxa"/>
          <w:vAlign w:val="center"/>
        </w:tcPr>
        <w:p w14:paraId="084FDEDD" w14:textId="77777777" w:rsidR="0066669D" w:rsidRPr="008F5DAE" w:rsidRDefault="0066669D"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4492079A" w:rsidR="0066669D" w:rsidRPr="0029071C" w:rsidRDefault="0066669D" w:rsidP="00B6659F">
          <w:pPr>
            <w:spacing w:line="276" w:lineRule="auto"/>
            <w:jc w:val="right"/>
            <w:rPr>
              <w:rFonts w:ascii="Palatino Linotype" w:hAnsi="Palatino Linotype"/>
              <w:sz w:val="22"/>
              <w:szCs w:val="22"/>
            </w:rPr>
          </w:pPr>
          <w:r w:rsidRPr="00630A70">
            <w:rPr>
              <w:rFonts w:ascii="Palatino Linotype" w:hAnsi="Palatino Linotype"/>
              <w:sz w:val="22"/>
              <w:szCs w:val="22"/>
            </w:rPr>
            <w:t xml:space="preserve">Ayuntamiento de </w:t>
          </w:r>
          <w:proofErr w:type="spellStart"/>
          <w:r w:rsidRPr="00630A70">
            <w:rPr>
              <w:rFonts w:ascii="Palatino Linotype" w:hAnsi="Palatino Linotype"/>
              <w:sz w:val="22"/>
              <w:szCs w:val="22"/>
            </w:rPr>
            <w:t>Soyaniquilpan</w:t>
          </w:r>
          <w:proofErr w:type="spellEnd"/>
          <w:r w:rsidRPr="00630A70">
            <w:rPr>
              <w:rFonts w:ascii="Palatino Linotype" w:hAnsi="Palatino Linotype"/>
              <w:sz w:val="22"/>
              <w:szCs w:val="22"/>
            </w:rPr>
            <w:t xml:space="preserve"> de Juárez</w:t>
          </w:r>
        </w:p>
      </w:tc>
    </w:tr>
    <w:tr w:rsidR="0066669D" w:rsidRPr="008F2CCC" w14:paraId="0882C3B9" w14:textId="77777777" w:rsidTr="00BA27FC">
      <w:tc>
        <w:tcPr>
          <w:tcW w:w="2551" w:type="dxa"/>
          <w:vAlign w:val="center"/>
        </w:tcPr>
        <w:p w14:paraId="5E9DFDF5" w14:textId="77777777" w:rsidR="0066669D" w:rsidRPr="008F5DAE" w:rsidRDefault="0066669D"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66669D" w:rsidRPr="0029071C" w:rsidRDefault="0066669D"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66669D" w:rsidRPr="001779E0" w:rsidRDefault="007A32A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66669D" w:rsidRPr="0098478D" w14:paraId="04F44534" w14:textId="77777777" w:rsidTr="00BA27FC">
      <w:tc>
        <w:tcPr>
          <w:tcW w:w="2551" w:type="dxa"/>
          <w:vAlign w:val="center"/>
        </w:tcPr>
        <w:p w14:paraId="4E1F8768" w14:textId="5AB935E8" w:rsidR="0066669D" w:rsidRPr="008F5DAE" w:rsidRDefault="0066669D"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101B634B" w:rsidR="0066669D" w:rsidRPr="0098478D" w:rsidRDefault="0066669D" w:rsidP="00630A70">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4685</w:t>
          </w:r>
          <w:r w:rsidRPr="00EB1CAC">
            <w:rPr>
              <w:rFonts w:ascii="Palatino Linotype" w:hAnsi="Palatino Linotype"/>
              <w:sz w:val="22"/>
              <w:szCs w:val="22"/>
              <w:lang w:val="es-ES"/>
            </w:rPr>
            <w:t>/</w:t>
          </w:r>
          <w:proofErr w:type="spellStart"/>
          <w:r w:rsidRPr="00EB1CAC">
            <w:rPr>
              <w:rFonts w:ascii="Palatino Linotype" w:hAnsi="Palatino Linotype"/>
              <w:sz w:val="22"/>
              <w:szCs w:val="22"/>
              <w:lang w:val="es-ES"/>
            </w:rPr>
            <w:t>INFOEM</w:t>
          </w:r>
          <w:proofErr w:type="spellEnd"/>
          <w:r w:rsidRPr="00EB1CAC">
            <w:rPr>
              <w:rFonts w:ascii="Palatino Linotype" w:hAnsi="Palatino Linotype"/>
              <w:sz w:val="22"/>
              <w:szCs w:val="22"/>
              <w:lang w:val="es-ES"/>
            </w:rPr>
            <w:t>/IP/</w:t>
          </w:r>
          <w:proofErr w:type="spellStart"/>
          <w:r w:rsidRPr="00EB1CAC">
            <w:rPr>
              <w:rFonts w:ascii="Palatino Linotype" w:hAnsi="Palatino Linotype"/>
              <w:sz w:val="22"/>
              <w:szCs w:val="22"/>
              <w:lang w:val="es-ES"/>
            </w:rPr>
            <w:t>RR</w:t>
          </w:r>
          <w:proofErr w:type="spellEnd"/>
          <w:r w:rsidRPr="00EB1CAC">
            <w:rPr>
              <w:rFonts w:ascii="Palatino Linotype" w:hAnsi="Palatino Linotype"/>
              <w:sz w:val="22"/>
              <w:szCs w:val="22"/>
              <w:lang w:val="es-ES"/>
            </w:rPr>
            <w:t>/2025</w:t>
          </w:r>
        </w:p>
      </w:tc>
    </w:tr>
    <w:tr w:rsidR="0066669D" w:rsidRPr="008F2CCC" w14:paraId="41BF0289" w14:textId="77777777" w:rsidTr="00BA27FC">
      <w:tc>
        <w:tcPr>
          <w:tcW w:w="2551" w:type="dxa"/>
          <w:vAlign w:val="center"/>
        </w:tcPr>
        <w:p w14:paraId="2A0F894D" w14:textId="77777777" w:rsidR="0066669D" w:rsidRPr="008F5DAE" w:rsidRDefault="0066669D"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00E4D868" w:rsidR="0066669D" w:rsidRPr="0098478D" w:rsidRDefault="007A32A2"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w:t>
          </w:r>
          <w:proofErr w:type="spellEnd"/>
        </w:p>
      </w:tc>
    </w:tr>
    <w:tr w:rsidR="0066669D" w:rsidRPr="0098478D" w14:paraId="22958B9C" w14:textId="77777777" w:rsidTr="00BA27FC">
      <w:trPr>
        <w:trHeight w:val="228"/>
      </w:trPr>
      <w:tc>
        <w:tcPr>
          <w:tcW w:w="2551" w:type="dxa"/>
          <w:vAlign w:val="center"/>
        </w:tcPr>
        <w:p w14:paraId="57D11803" w14:textId="77777777" w:rsidR="0066669D" w:rsidRPr="008F5DAE" w:rsidRDefault="0066669D"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0BA787F0" w:rsidR="0066669D" w:rsidRPr="0098478D" w:rsidRDefault="0066669D" w:rsidP="00E57BDB">
          <w:pPr>
            <w:spacing w:line="276" w:lineRule="auto"/>
            <w:jc w:val="right"/>
            <w:rPr>
              <w:rFonts w:ascii="Palatino Linotype" w:hAnsi="Palatino Linotype"/>
              <w:sz w:val="22"/>
              <w:szCs w:val="22"/>
            </w:rPr>
          </w:pPr>
          <w:r w:rsidRPr="00630A70">
            <w:rPr>
              <w:rFonts w:ascii="Palatino Linotype" w:hAnsi="Palatino Linotype"/>
              <w:sz w:val="22"/>
              <w:szCs w:val="22"/>
            </w:rPr>
            <w:t xml:space="preserve">Ayuntamiento de </w:t>
          </w:r>
          <w:proofErr w:type="spellStart"/>
          <w:r w:rsidRPr="00630A70">
            <w:rPr>
              <w:rFonts w:ascii="Palatino Linotype" w:hAnsi="Palatino Linotype"/>
              <w:sz w:val="22"/>
              <w:szCs w:val="22"/>
            </w:rPr>
            <w:t>Soyaniquilpan</w:t>
          </w:r>
          <w:proofErr w:type="spellEnd"/>
          <w:r w:rsidRPr="00630A70">
            <w:rPr>
              <w:rFonts w:ascii="Palatino Linotype" w:hAnsi="Palatino Linotype"/>
              <w:sz w:val="22"/>
              <w:szCs w:val="22"/>
            </w:rPr>
            <w:t xml:space="preserve"> de Juárez</w:t>
          </w:r>
        </w:p>
      </w:tc>
    </w:tr>
    <w:tr w:rsidR="0066669D" w:rsidRPr="008F2CCC" w14:paraId="071488EC" w14:textId="77777777" w:rsidTr="00BA27FC">
      <w:tc>
        <w:tcPr>
          <w:tcW w:w="2551" w:type="dxa"/>
          <w:vAlign w:val="center"/>
        </w:tcPr>
        <w:p w14:paraId="5E199BEA" w14:textId="77777777" w:rsidR="0066669D" w:rsidRPr="008F5DAE" w:rsidRDefault="0066669D"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66669D" w:rsidRPr="0029071C" w:rsidRDefault="0066669D"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66669D" w:rsidRPr="008F2CCC" w14:paraId="03A9AB3E" w14:textId="77777777" w:rsidTr="00BA27FC">
      <w:tc>
        <w:tcPr>
          <w:tcW w:w="2551" w:type="dxa"/>
          <w:vAlign w:val="center"/>
        </w:tcPr>
        <w:p w14:paraId="39D57311" w14:textId="77777777" w:rsidR="0066669D" w:rsidRPr="008F5DAE" w:rsidRDefault="0066669D" w:rsidP="00BA27FC">
          <w:pPr>
            <w:spacing w:line="276" w:lineRule="auto"/>
            <w:jc w:val="right"/>
            <w:rPr>
              <w:rFonts w:ascii="Palatino Linotype" w:hAnsi="Palatino Linotype"/>
              <w:b/>
              <w:sz w:val="22"/>
              <w:szCs w:val="22"/>
            </w:rPr>
          </w:pPr>
        </w:p>
      </w:tc>
      <w:tc>
        <w:tcPr>
          <w:tcW w:w="4116" w:type="dxa"/>
          <w:vAlign w:val="center"/>
        </w:tcPr>
        <w:p w14:paraId="4CAC28E5" w14:textId="77777777" w:rsidR="0066669D" w:rsidRPr="00BA27FC" w:rsidRDefault="0066669D" w:rsidP="00BA27FC">
          <w:pPr>
            <w:spacing w:line="276" w:lineRule="auto"/>
            <w:rPr>
              <w:rFonts w:ascii="Palatino Linotype" w:hAnsi="Palatino Linotype"/>
              <w:sz w:val="14"/>
              <w:szCs w:val="22"/>
            </w:rPr>
          </w:pPr>
        </w:p>
      </w:tc>
    </w:tr>
  </w:tbl>
  <w:p w14:paraId="1F1B1908" w14:textId="77777777" w:rsidR="0066669D" w:rsidRPr="009F1AB6" w:rsidRDefault="007A32A2">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96D11"/>
    <w:multiLevelType w:val="hybridMultilevel"/>
    <w:tmpl w:val="D444AF00"/>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12F60"/>
    <w:multiLevelType w:val="multilevel"/>
    <w:tmpl w:val="452AD74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9D82476"/>
    <w:multiLevelType w:val="hybridMultilevel"/>
    <w:tmpl w:val="E1506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5035152">
    <w:abstractNumId w:val="53"/>
  </w:num>
  <w:num w:numId="2" w16cid:durableId="362246570">
    <w:abstractNumId w:val="24"/>
  </w:num>
  <w:num w:numId="3" w16cid:durableId="1366247676">
    <w:abstractNumId w:val="18"/>
  </w:num>
  <w:num w:numId="4" w16cid:durableId="1670863480">
    <w:abstractNumId w:val="34"/>
  </w:num>
  <w:num w:numId="5" w16cid:durableId="552233630">
    <w:abstractNumId w:val="38"/>
  </w:num>
  <w:num w:numId="6" w16cid:durableId="988628987">
    <w:abstractNumId w:val="14"/>
  </w:num>
  <w:num w:numId="7" w16cid:durableId="1197432370">
    <w:abstractNumId w:val="48"/>
  </w:num>
  <w:num w:numId="8" w16cid:durableId="652149496">
    <w:abstractNumId w:val="6"/>
  </w:num>
  <w:num w:numId="9" w16cid:durableId="1848447348">
    <w:abstractNumId w:val="41"/>
  </w:num>
  <w:num w:numId="10" w16cid:durableId="756554778">
    <w:abstractNumId w:val="13"/>
  </w:num>
  <w:num w:numId="11" w16cid:durableId="124010182">
    <w:abstractNumId w:val="5"/>
  </w:num>
  <w:num w:numId="12" w16cid:durableId="1413502959">
    <w:abstractNumId w:val="21"/>
  </w:num>
  <w:num w:numId="13" w16cid:durableId="178396351">
    <w:abstractNumId w:val="22"/>
  </w:num>
  <w:num w:numId="14" w16cid:durableId="1986547574">
    <w:abstractNumId w:val="52"/>
  </w:num>
  <w:num w:numId="15" w16cid:durableId="1840386855">
    <w:abstractNumId w:val="46"/>
  </w:num>
  <w:num w:numId="16" w16cid:durableId="437603429">
    <w:abstractNumId w:val="32"/>
  </w:num>
  <w:num w:numId="17" w16cid:durableId="1926567266">
    <w:abstractNumId w:val="37"/>
  </w:num>
  <w:num w:numId="18" w16cid:durableId="1358385474">
    <w:abstractNumId w:val="19"/>
  </w:num>
  <w:num w:numId="19" w16cid:durableId="2000765796">
    <w:abstractNumId w:val="30"/>
  </w:num>
  <w:num w:numId="20" w16cid:durableId="552693284">
    <w:abstractNumId w:val="16"/>
  </w:num>
  <w:num w:numId="21" w16cid:durableId="620646430">
    <w:abstractNumId w:val="8"/>
  </w:num>
  <w:num w:numId="22" w16cid:durableId="1794590016">
    <w:abstractNumId w:val="9"/>
  </w:num>
  <w:num w:numId="23" w16cid:durableId="372969844">
    <w:abstractNumId w:val="15"/>
  </w:num>
  <w:num w:numId="24" w16cid:durableId="1034773447">
    <w:abstractNumId w:val="26"/>
  </w:num>
  <w:num w:numId="25" w16cid:durableId="1388994533">
    <w:abstractNumId w:val="4"/>
  </w:num>
  <w:num w:numId="26" w16cid:durableId="1371346667">
    <w:abstractNumId w:val="35"/>
  </w:num>
  <w:num w:numId="27" w16cid:durableId="467434611">
    <w:abstractNumId w:val="40"/>
  </w:num>
  <w:num w:numId="28" w16cid:durableId="490566258">
    <w:abstractNumId w:val="47"/>
  </w:num>
  <w:num w:numId="29" w16cid:durableId="1840802008">
    <w:abstractNumId w:val="43"/>
  </w:num>
  <w:num w:numId="30" w16cid:durableId="2116629122">
    <w:abstractNumId w:val="28"/>
  </w:num>
  <w:num w:numId="31" w16cid:durableId="672731411">
    <w:abstractNumId w:val="25"/>
  </w:num>
  <w:num w:numId="32" w16cid:durableId="485820431">
    <w:abstractNumId w:val="17"/>
  </w:num>
  <w:num w:numId="33" w16cid:durableId="1111782725">
    <w:abstractNumId w:val="36"/>
  </w:num>
  <w:num w:numId="34" w16cid:durableId="559176005">
    <w:abstractNumId w:val="39"/>
  </w:num>
  <w:num w:numId="35" w16cid:durableId="278924030">
    <w:abstractNumId w:val="7"/>
  </w:num>
  <w:num w:numId="36" w16cid:durableId="817066854">
    <w:abstractNumId w:val="50"/>
  </w:num>
  <w:num w:numId="37" w16cid:durableId="1711034612">
    <w:abstractNumId w:val="55"/>
  </w:num>
  <w:num w:numId="38" w16cid:durableId="1517037097">
    <w:abstractNumId w:val="45"/>
  </w:num>
  <w:num w:numId="39" w16cid:durableId="897937016">
    <w:abstractNumId w:val="10"/>
  </w:num>
  <w:num w:numId="40" w16cid:durableId="1206285484">
    <w:abstractNumId w:val="44"/>
  </w:num>
  <w:num w:numId="41" w16cid:durableId="638338974">
    <w:abstractNumId w:val="11"/>
  </w:num>
  <w:num w:numId="42" w16cid:durableId="269122662">
    <w:abstractNumId w:val="42"/>
  </w:num>
  <w:num w:numId="43" w16cid:durableId="1163471362">
    <w:abstractNumId w:val="49"/>
  </w:num>
  <w:num w:numId="44" w16cid:durableId="1465930834">
    <w:abstractNumId w:val="0"/>
  </w:num>
  <w:num w:numId="45" w16cid:durableId="2118332504">
    <w:abstractNumId w:val="3"/>
  </w:num>
  <w:num w:numId="46" w16cid:durableId="1156338512">
    <w:abstractNumId w:val="29"/>
  </w:num>
  <w:num w:numId="47" w16cid:durableId="356319994">
    <w:abstractNumId w:val="20"/>
  </w:num>
  <w:num w:numId="48" w16cid:durableId="1318807495">
    <w:abstractNumId w:val="51"/>
  </w:num>
  <w:num w:numId="49" w16cid:durableId="1650591182">
    <w:abstractNumId w:val="27"/>
  </w:num>
  <w:num w:numId="50" w16cid:durableId="1953853927">
    <w:abstractNumId w:val="56"/>
  </w:num>
  <w:num w:numId="51" w16cid:durableId="1279947936">
    <w:abstractNumId w:val="12"/>
  </w:num>
  <w:num w:numId="52" w16cid:durableId="1715352944">
    <w:abstractNumId w:val="31"/>
  </w:num>
  <w:num w:numId="53" w16cid:durableId="853690441">
    <w:abstractNumId w:val="54"/>
  </w:num>
  <w:num w:numId="54" w16cid:durableId="1083187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0575243">
    <w:abstractNumId w:val="2"/>
  </w:num>
  <w:num w:numId="56" w16cid:durableId="662121699">
    <w:abstractNumId w:val="23"/>
  </w:num>
  <w:num w:numId="57" w16cid:durableId="1565988262">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011C"/>
    <w:rsid w:val="0000313B"/>
    <w:rsid w:val="0000611A"/>
    <w:rsid w:val="00011210"/>
    <w:rsid w:val="000120BC"/>
    <w:rsid w:val="00021B22"/>
    <w:rsid w:val="00025904"/>
    <w:rsid w:val="000264B1"/>
    <w:rsid w:val="00031EFF"/>
    <w:rsid w:val="000322FA"/>
    <w:rsid w:val="00032D08"/>
    <w:rsid w:val="00034049"/>
    <w:rsid w:val="0003609F"/>
    <w:rsid w:val="00036F8B"/>
    <w:rsid w:val="00037D70"/>
    <w:rsid w:val="00043E48"/>
    <w:rsid w:val="00044196"/>
    <w:rsid w:val="00044294"/>
    <w:rsid w:val="000477B5"/>
    <w:rsid w:val="00050BAB"/>
    <w:rsid w:val="00054E04"/>
    <w:rsid w:val="000572E9"/>
    <w:rsid w:val="00062FB8"/>
    <w:rsid w:val="00064303"/>
    <w:rsid w:val="000677B7"/>
    <w:rsid w:val="00070547"/>
    <w:rsid w:val="00071173"/>
    <w:rsid w:val="00071F85"/>
    <w:rsid w:val="000739B8"/>
    <w:rsid w:val="000775FC"/>
    <w:rsid w:val="00083BED"/>
    <w:rsid w:val="00084C86"/>
    <w:rsid w:val="00084EA3"/>
    <w:rsid w:val="0008524B"/>
    <w:rsid w:val="00087797"/>
    <w:rsid w:val="00087FE9"/>
    <w:rsid w:val="00091105"/>
    <w:rsid w:val="000936F7"/>
    <w:rsid w:val="00093AE1"/>
    <w:rsid w:val="000A34BB"/>
    <w:rsid w:val="000A4354"/>
    <w:rsid w:val="000A717C"/>
    <w:rsid w:val="000B41CD"/>
    <w:rsid w:val="000B5876"/>
    <w:rsid w:val="000B5E25"/>
    <w:rsid w:val="000B7C6C"/>
    <w:rsid w:val="000C37F4"/>
    <w:rsid w:val="000C3A74"/>
    <w:rsid w:val="000C43CE"/>
    <w:rsid w:val="000C49B8"/>
    <w:rsid w:val="000C512C"/>
    <w:rsid w:val="000C5FDF"/>
    <w:rsid w:val="000C615C"/>
    <w:rsid w:val="000D3AD4"/>
    <w:rsid w:val="000D3E8F"/>
    <w:rsid w:val="000D5DC0"/>
    <w:rsid w:val="000E592F"/>
    <w:rsid w:val="000F16BA"/>
    <w:rsid w:val="000F1C0C"/>
    <w:rsid w:val="000F383F"/>
    <w:rsid w:val="000F43B1"/>
    <w:rsid w:val="000F568D"/>
    <w:rsid w:val="00100C2B"/>
    <w:rsid w:val="00100FD5"/>
    <w:rsid w:val="00101AD8"/>
    <w:rsid w:val="00104690"/>
    <w:rsid w:val="0010521E"/>
    <w:rsid w:val="0010712B"/>
    <w:rsid w:val="0011211A"/>
    <w:rsid w:val="00115545"/>
    <w:rsid w:val="00115B15"/>
    <w:rsid w:val="00115D8E"/>
    <w:rsid w:val="00116A1B"/>
    <w:rsid w:val="00123350"/>
    <w:rsid w:val="00123996"/>
    <w:rsid w:val="00124934"/>
    <w:rsid w:val="0012510D"/>
    <w:rsid w:val="00132924"/>
    <w:rsid w:val="00136292"/>
    <w:rsid w:val="0014066E"/>
    <w:rsid w:val="00143796"/>
    <w:rsid w:val="0014397A"/>
    <w:rsid w:val="00143F6E"/>
    <w:rsid w:val="00145039"/>
    <w:rsid w:val="00151D4C"/>
    <w:rsid w:val="00151DAB"/>
    <w:rsid w:val="001558F3"/>
    <w:rsid w:val="00157CBB"/>
    <w:rsid w:val="00162DBE"/>
    <w:rsid w:val="001641F1"/>
    <w:rsid w:val="0016483E"/>
    <w:rsid w:val="00170AA7"/>
    <w:rsid w:val="00180B43"/>
    <w:rsid w:val="00180F42"/>
    <w:rsid w:val="00182EDF"/>
    <w:rsid w:val="00184176"/>
    <w:rsid w:val="00184392"/>
    <w:rsid w:val="001858F1"/>
    <w:rsid w:val="00186CCB"/>
    <w:rsid w:val="00191418"/>
    <w:rsid w:val="0019170F"/>
    <w:rsid w:val="00193F65"/>
    <w:rsid w:val="00196D2E"/>
    <w:rsid w:val="00197F82"/>
    <w:rsid w:val="001A40D2"/>
    <w:rsid w:val="001A46ED"/>
    <w:rsid w:val="001A6109"/>
    <w:rsid w:val="001A7E7E"/>
    <w:rsid w:val="001B0625"/>
    <w:rsid w:val="001B51FD"/>
    <w:rsid w:val="001C02E2"/>
    <w:rsid w:val="001C054C"/>
    <w:rsid w:val="001C14AC"/>
    <w:rsid w:val="001C603B"/>
    <w:rsid w:val="001D0B58"/>
    <w:rsid w:val="001D2DE0"/>
    <w:rsid w:val="001D3523"/>
    <w:rsid w:val="001D4046"/>
    <w:rsid w:val="001D5495"/>
    <w:rsid w:val="001E2DA3"/>
    <w:rsid w:val="001E2F3D"/>
    <w:rsid w:val="001E45B5"/>
    <w:rsid w:val="001F01D0"/>
    <w:rsid w:val="001F1FCC"/>
    <w:rsid w:val="001F2305"/>
    <w:rsid w:val="001F578C"/>
    <w:rsid w:val="001F6ACD"/>
    <w:rsid w:val="001F783C"/>
    <w:rsid w:val="00201B11"/>
    <w:rsid w:val="0020249A"/>
    <w:rsid w:val="00202C04"/>
    <w:rsid w:val="002036F9"/>
    <w:rsid w:val="00203EC2"/>
    <w:rsid w:val="002069EF"/>
    <w:rsid w:val="00210CF8"/>
    <w:rsid w:val="0021177E"/>
    <w:rsid w:val="00212EA6"/>
    <w:rsid w:val="002167BB"/>
    <w:rsid w:val="00217E6C"/>
    <w:rsid w:val="00221FBF"/>
    <w:rsid w:val="00224420"/>
    <w:rsid w:val="00225163"/>
    <w:rsid w:val="00225BA8"/>
    <w:rsid w:val="00235936"/>
    <w:rsid w:val="00236CBA"/>
    <w:rsid w:val="00240887"/>
    <w:rsid w:val="0024105B"/>
    <w:rsid w:val="0024235B"/>
    <w:rsid w:val="00242D41"/>
    <w:rsid w:val="0024323F"/>
    <w:rsid w:val="00244AA6"/>
    <w:rsid w:val="00247138"/>
    <w:rsid w:val="00250BA7"/>
    <w:rsid w:val="00255F1A"/>
    <w:rsid w:val="002563D5"/>
    <w:rsid w:val="00260320"/>
    <w:rsid w:val="002619EF"/>
    <w:rsid w:val="00261BC7"/>
    <w:rsid w:val="00262CFB"/>
    <w:rsid w:val="0026349F"/>
    <w:rsid w:val="002668C6"/>
    <w:rsid w:val="00267458"/>
    <w:rsid w:val="00267BB5"/>
    <w:rsid w:val="00270415"/>
    <w:rsid w:val="00270DEA"/>
    <w:rsid w:val="00275D78"/>
    <w:rsid w:val="00277B2B"/>
    <w:rsid w:val="00280707"/>
    <w:rsid w:val="0029071C"/>
    <w:rsid w:val="00290E09"/>
    <w:rsid w:val="00291C24"/>
    <w:rsid w:val="002934B4"/>
    <w:rsid w:val="00293E78"/>
    <w:rsid w:val="00295B3F"/>
    <w:rsid w:val="00297BFB"/>
    <w:rsid w:val="002A040B"/>
    <w:rsid w:val="002A4B43"/>
    <w:rsid w:val="002A676F"/>
    <w:rsid w:val="002B07B7"/>
    <w:rsid w:val="002B4094"/>
    <w:rsid w:val="002B48AD"/>
    <w:rsid w:val="002B54F9"/>
    <w:rsid w:val="002B5F1F"/>
    <w:rsid w:val="002B7A79"/>
    <w:rsid w:val="002B7C2F"/>
    <w:rsid w:val="002C0BE5"/>
    <w:rsid w:val="002C13AE"/>
    <w:rsid w:val="002C240F"/>
    <w:rsid w:val="002C3F4E"/>
    <w:rsid w:val="002C58CE"/>
    <w:rsid w:val="002D17B8"/>
    <w:rsid w:val="002D2AC7"/>
    <w:rsid w:val="002D32D2"/>
    <w:rsid w:val="002D36DF"/>
    <w:rsid w:val="002D3F7F"/>
    <w:rsid w:val="002D61F7"/>
    <w:rsid w:val="002D6656"/>
    <w:rsid w:val="002D6934"/>
    <w:rsid w:val="002D6E4B"/>
    <w:rsid w:val="002E06D0"/>
    <w:rsid w:val="002E3085"/>
    <w:rsid w:val="002E4425"/>
    <w:rsid w:val="002F1929"/>
    <w:rsid w:val="002F3B20"/>
    <w:rsid w:val="002F4539"/>
    <w:rsid w:val="002F4834"/>
    <w:rsid w:val="002F6B68"/>
    <w:rsid w:val="002F6BA5"/>
    <w:rsid w:val="003038F1"/>
    <w:rsid w:val="00307006"/>
    <w:rsid w:val="0030701F"/>
    <w:rsid w:val="00314E62"/>
    <w:rsid w:val="00315083"/>
    <w:rsid w:val="003151BB"/>
    <w:rsid w:val="0031592C"/>
    <w:rsid w:val="00316AFA"/>
    <w:rsid w:val="00317736"/>
    <w:rsid w:val="00320F38"/>
    <w:rsid w:val="00325EDF"/>
    <w:rsid w:val="00326B44"/>
    <w:rsid w:val="003302F4"/>
    <w:rsid w:val="00330FC3"/>
    <w:rsid w:val="00331E82"/>
    <w:rsid w:val="003337ED"/>
    <w:rsid w:val="00337F39"/>
    <w:rsid w:val="00340A06"/>
    <w:rsid w:val="00343F0B"/>
    <w:rsid w:val="003520C5"/>
    <w:rsid w:val="00352292"/>
    <w:rsid w:val="00352879"/>
    <w:rsid w:val="00352C96"/>
    <w:rsid w:val="0035559A"/>
    <w:rsid w:val="0035617B"/>
    <w:rsid w:val="0036615E"/>
    <w:rsid w:val="00371835"/>
    <w:rsid w:val="003746DE"/>
    <w:rsid w:val="003804E8"/>
    <w:rsid w:val="00380D3E"/>
    <w:rsid w:val="00382538"/>
    <w:rsid w:val="003825A1"/>
    <w:rsid w:val="00385069"/>
    <w:rsid w:val="00386102"/>
    <w:rsid w:val="00386D38"/>
    <w:rsid w:val="003874B5"/>
    <w:rsid w:val="003907E3"/>
    <w:rsid w:val="00390A9B"/>
    <w:rsid w:val="00393748"/>
    <w:rsid w:val="00393E85"/>
    <w:rsid w:val="00395091"/>
    <w:rsid w:val="003955AC"/>
    <w:rsid w:val="00396DB6"/>
    <w:rsid w:val="003A0E34"/>
    <w:rsid w:val="003A56DF"/>
    <w:rsid w:val="003A6124"/>
    <w:rsid w:val="003B1C85"/>
    <w:rsid w:val="003B3F33"/>
    <w:rsid w:val="003B4CA6"/>
    <w:rsid w:val="003B5BA3"/>
    <w:rsid w:val="003B70B0"/>
    <w:rsid w:val="003C087E"/>
    <w:rsid w:val="003C19C7"/>
    <w:rsid w:val="003C6E1C"/>
    <w:rsid w:val="003C7A33"/>
    <w:rsid w:val="003D1214"/>
    <w:rsid w:val="003D2159"/>
    <w:rsid w:val="003D4EE2"/>
    <w:rsid w:val="003D4F99"/>
    <w:rsid w:val="003D6536"/>
    <w:rsid w:val="003D7CFB"/>
    <w:rsid w:val="003E0427"/>
    <w:rsid w:val="003E09DF"/>
    <w:rsid w:val="003E0F67"/>
    <w:rsid w:val="003E1CB6"/>
    <w:rsid w:val="003E21A7"/>
    <w:rsid w:val="003E2C10"/>
    <w:rsid w:val="003E395E"/>
    <w:rsid w:val="003E56C9"/>
    <w:rsid w:val="003E787A"/>
    <w:rsid w:val="003F2C25"/>
    <w:rsid w:val="003F40F6"/>
    <w:rsid w:val="003F6199"/>
    <w:rsid w:val="004018F9"/>
    <w:rsid w:val="00405AE9"/>
    <w:rsid w:val="00406334"/>
    <w:rsid w:val="00406A7D"/>
    <w:rsid w:val="00407CC4"/>
    <w:rsid w:val="00412792"/>
    <w:rsid w:val="00413238"/>
    <w:rsid w:val="00416115"/>
    <w:rsid w:val="00416294"/>
    <w:rsid w:val="00421E74"/>
    <w:rsid w:val="00423D05"/>
    <w:rsid w:val="00425623"/>
    <w:rsid w:val="00425989"/>
    <w:rsid w:val="00425E0F"/>
    <w:rsid w:val="004309A2"/>
    <w:rsid w:val="0043206F"/>
    <w:rsid w:val="004322E6"/>
    <w:rsid w:val="00433720"/>
    <w:rsid w:val="004344EA"/>
    <w:rsid w:val="00434D3D"/>
    <w:rsid w:val="0043515A"/>
    <w:rsid w:val="004403F7"/>
    <w:rsid w:val="00442FD8"/>
    <w:rsid w:val="00443892"/>
    <w:rsid w:val="00443920"/>
    <w:rsid w:val="0044396A"/>
    <w:rsid w:val="004445A1"/>
    <w:rsid w:val="00444E54"/>
    <w:rsid w:val="00445CAA"/>
    <w:rsid w:val="004548B2"/>
    <w:rsid w:val="00455031"/>
    <w:rsid w:val="0045789C"/>
    <w:rsid w:val="004612A5"/>
    <w:rsid w:val="004622AB"/>
    <w:rsid w:val="0046348F"/>
    <w:rsid w:val="004672ED"/>
    <w:rsid w:val="00471919"/>
    <w:rsid w:val="004730E4"/>
    <w:rsid w:val="00476E08"/>
    <w:rsid w:val="00477994"/>
    <w:rsid w:val="00480254"/>
    <w:rsid w:val="00482A25"/>
    <w:rsid w:val="00486909"/>
    <w:rsid w:val="00487652"/>
    <w:rsid w:val="004900ED"/>
    <w:rsid w:val="0049172F"/>
    <w:rsid w:val="004927BA"/>
    <w:rsid w:val="0049294C"/>
    <w:rsid w:val="004A0B63"/>
    <w:rsid w:val="004A2450"/>
    <w:rsid w:val="004B0403"/>
    <w:rsid w:val="004B2314"/>
    <w:rsid w:val="004B35D1"/>
    <w:rsid w:val="004B430B"/>
    <w:rsid w:val="004B6704"/>
    <w:rsid w:val="004C2C68"/>
    <w:rsid w:val="004C2C7C"/>
    <w:rsid w:val="004C4F14"/>
    <w:rsid w:val="004C61A9"/>
    <w:rsid w:val="004D18B6"/>
    <w:rsid w:val="004D2536"/>
    <w:rsid w:val="004D31B0"/>
    <w:rsid w:val="004D5D2F"/>
    <w:rsid w:val="004D6F71"/>
    <w:rsid w:val="004D76D6"/>
    <w:rsid w:val="004E10E5"/>
    <w:rsid w:val="004E2A5A"/>
    <w:rsid w:val="004E32AC"/>
    <w:rsid w:val="004E3766"/>
    <w:rsid w:val="004E48A3"/>
    <w:rsid w:val="004E5628"/>
    <w:rsid w:val="004E5D25"/>
    <w:rsid w:val="004E68B7"/>
    <w:rsid w:val="004E69F6"/>
    <w:rsid w:val="004F0A83"/>
    <w:rsid w:val="004F5370"/>
    <w:rsid w:val="00500A83"/>
    <w:rsid w:val="00500B82"/>
    <w:rsid w:val="0050130E"/>
    <w:rsid w:val="00501718"/>
    <w:rsid w:val="0050243E"/>
    <w:rsid w:val="00506117"/>
    <w:rsid w:val="00507622"/>
    <w:rsid w:val="00513AC4"/>
    <w:rsid w:val="00517F6F"/>
    <w:rsid w:val="005203E9"/>
    <w:rsid w:val="00521A38"/>
    <w:rsid w:val="00523719"/>
    <w:rsid w:val="005243E9"/>
    <w:rsid w:val="00524A8D"/>
    <w:rsid w:val="005270BB"/>
    <w:rsid w:val="005308F6"/>
    <w:rsid w:val="00531E11"/>
    <w:rsid w:val="005323A9"/>
    <w:rsid w:val="00535AB8"/>
    <w:rsid w:val="00543033"/>
    <w:rsid w:val="0054391A"/>
    <w:rsid w:val="0054647E"/>
    <w:rsid w:val="0055320B"/>
    <w:rsid w:val="005544A3"/>
    <w:rsid w:val="00555C87"/>
    <w:rsid w:val="005573EA"/>
    <w:rsid w:val="00562711"/>
    <w:rsid w:val="00563B39"/>
    <w:rsid w:val="00564825"/>
    <w:rsid w:val="00566447"/>
    <w:rsid w:val="0056664C"/>
    <w:rsid w:val="00566C33"/>
    <w:rsid w:val="0057019B"/>
    <w:rsid w:val="0057289F"/>
    <w:rsid w:val="00572EEA"/>
    <w:rsid w:val="00574FDC"/>
    <w:rsid w:val="005802A3"/>
    <w:rsid w:val="00581DC8"/>
    <w:rsid w:val="00584044"/>
    <w:rsid w:val="0058553E"/>
    <w:rsid w:val="0059032F"/>
    <w:rsid w:val="005929C7"/>
    <w:rsid w:val="0059614C"/>
    <w:rsid w:val="00596BBF"/>
    <w:rsid w:val="00597D71"/>
    <w:rsid w:val="005A0D12"/>
    <w:rsid w:val="005A19C5"/>
    <w:rsid w:val="005A6216"/>
    <w:rsid w:val="005B0692"/>
    <w:rsid w:val="005B1BE4"/>
    <w:rsid w:val="005B234D"/>
    <w:rsid w:val="005B26AD"/>
    <w:rsid w:val="005B30EB"/>
    <w:rsid w:val="005B36A8"/>
    <w:rsid w:val="005B38F3"/>
    <w:rsid w:val="005B5693"/>
    <w:rsid w:val="005B646B"/>
    <w:rsid w:val="005C04C6"/>
    <w:rsid w:val="005C12E1"/>
    <w:rsid w:val="005C35F0"/>
    <w:rsid w:val="005C475A"/>
    <w:rsid w:val="005C6646"/>
    <w:rsid w:val="005C68B7"/>
    <w:rsid w:val="005D053C"/>
    <w:rsid w:val="005D77C4"/>
    <w:rsid w:val="005D77CC"/>
    <w:rsid w:val="005E09AB"/>
    <w:rsid w:val="005E1534"/>
    <w:rsid w:val="005E3EB6"/>
    <w:rsid w:val="005E535A"/>
    <w:rsid w:val="005E5716"/>
    <w:rsid w:val="005F1F89"/>
    <w:rsid w:val="005F4BFB"/>
    <w:rsid w:val="005F747D"/>
    <w:rsid w:val="006000C5"/>
    <w:rsid w:val="006002E0"/>
    <w:rsid w:val="00600EC8"/>
    <w:rsid w:val="00605BD4"/>
    <w:rsid w:val="00611026"/>
    <w:rsid w:val="006139B2"/>
    <w:rsid w:val="00613F49"/>
    <w:rsid w:val="0061514D"/>
    <w:rsid w:val="00620280"/>
    <w:rsid w:val="0062349E"/>
    <w:rsid w:val="006258FD"/>
    <w:rsid w:val="00630A70"/>
    <w:rsid w:val="00632E48"/>
    <w:rsid w:val="00636DF9"/>
    <w:rsid w:val="00636FD7"/>
    <w:rsid w:val="006375D1"/>
    <w:rsid w:val="00637ACB"/>
    <w:rsid w:val="00640312"/>
    <w:rsid w:val="00640425"/>
    <w:rsid w:val="00640A1A"/>
    <w:rsid w:val="006420DD"/>
    <w:rsid w:val="00643B58"/>
    <w:rsid w:val="006445CD"/>
    <w:rsid w:val="00644AD9"/>
    <w:rsid w:val="00644D13"/>
    <w:rsid w:val="00644DE2"/>
    <w:rsid w:val="00664E8D"/>
    <w:rsid w:val="00665166"/>
    <w:rsid w:val="006651A5"/>
    <w:rsid w:val="00665242"/>
    <w:rsid w:val="0066669D"/>
    <w:rsid w:val="00673B61"/>
    <w:rsid w:val="00676631"/>
    <w:rsid w:val="006800B5"/>
    <w:rsid w:val="006810FF"/>
    <w:rsid w:val="0068312A"/>
    <w:rsid w:val="006858A0"/>
    <w:rsid w:val="00686ED6"/>
    <w:rsid w:val="00687561"/>
    <w:rsid w:val="0069164C"/>
    <w:rsid w:val="00691C1C"/>
    <w:rsid w:val="0069472D"/>
    <w:rsid w:val="00694976"/>
    <w:rsid w:val="006953D6"/>
    <w:rsid w:val="00697853"/>
    <w:rsid w:val="006B26F3"/>
    <w:rsid w:val="006B321A"/>
    <w:rsid w:val="006B418F"/>
    <w:rsid w:val="006B52F2"/>
    <w:rsid w:val="006C0148"/>
    <w:rsid w:val="006C3020"/>
    <w:rsid w:val="006C3931"/>
    <w:rsid w:val="006D1713"/>
    <w:rsid w:val="006D2E58"/>
    <w:rsid w:val="006D30E6"/>
    <w:rsid w:val="006D35BE"/>
    <w:rsid w:val="006D3A03"/>
    <w:rsid w:val="006D4739"/>
    <w:rsid w:val="006D6FC5"/>
    <w:rsid w:val="006D7C24"/>
    <w:rsid w:val="006E0094"/>
    <w:rsid w:val="006E0801"/>
    <w:rsid w:val="006E08FA"/>
    <w:rsid w:val="006E09CE"/>
    <w:rsid w:val="006E3277"/>
    <w:rsid w:val="006E433F"/>
    <w:rsid w:val="006E527A"/>
    <w:rsid w:val="006E52CA"/>
    <w:rsid w:val="006E75D7"/>
    <w:rsid w:val="006E796C"/>
    <w:rsid w:val="006F05EB"/>
    <w:rsid w:val="006F596B"/>
    <w:rsid w:val="006F5D24"/>
    <w:rsid w:val="006F5F93"/>
    <w:rsid w:val="006F6424"/>
    <w:rsid w:val="006F65B3"/>
    <w:rsid w:val="00701724"/>
    <w:rsid w:val="00702B65"/>
    <w:rsid w:val="0071037B"/>
    <w:rsid w:val="00710D67"/>
    <w:rsid w:val="00710FED"/>
    <w:rsid w:val="00712C24"/>
    <w:rsid w:val="007137F3"/>
    <w:rsid w:val="00715F65"/>
    <w:rsid w:val="00716632"/>
    <w:rsid w:val="00717A0C"/>
    <w:rsid w:val="00717CED"/>
    <w:rsid w:val="00721FD1"/>
    <w:rsid w:val="00722169"/>
    <w:rsid w:val="0072222B"/>
    <w:rsid w:val="00723461"/>
    <w:rsid w:val="007237B8"/>
    <w:rsid w:val="0072658E"/>
    <w:rsid w:val="007313C0"/>
    <w:rsid w:val="007315C3"/>
    <w:rsid w:val="00731B9F"/>
    <w:rsid w:val="007320EC"/>
    <w:rsid w:val="00732345"/>
    <w:rsid w:val="00737047"/>
    <w:rsid w:val="00737F46"/>
    <w:rsid w:val="00743C53"/>
    <w:rsid w:val="00745328"/>
    <w:rsid w:val="00747344"/>
    <w:rsid w:val="00752C2E"/>
    <w:rsid w:val="007532C7"/>
    <w:rsid w:val="00756F04"/>
    <w:rsid w:val="00757D60"/>
    <w:rsid w:val="00761AC9"/>
    <w:rsid w:val="00770958"/>
    <w:rsid w:val="00770F18"/>
    <w:rsid w:val="00775254"/>
    <w:rsid w:val="007764BB"/>
    <w:rsid w:val="00776ECA"/>
    <w:rsid w:val="007828DC"/>
    <w:rsid w:val="00782BD2"/>
    <w:rsid w:val="0078586B"/>
    <w:rsid w:val="00785D53"/>
    <w:rsid w:val="00786843"/>
    <w:rsid w:val="00787175"/>
    <w:rsid w:val="00791E10"/>
    <w:rsid w:val="007923F3"/>
    <w:rsid w:val="00793ECF"/>
    <w:rsid w:val="007955A8"/>
    <w:rsid w:val="007A118C"/>
    <w:rsid w:val="007A32A2"/>
    <w:rsid w:val="007A377A"/>
    <w:rsid w:val="007A37FE"/>
    <w:rsid w:val="007A3CC6"/>
    <w:rsid w:val="007B278D"/>
    <w:rsid w:val="007B2EEF"/>
    <w:rsid w:val="007C06C1"/>
    <w:rsid w:val="007C0733"/>
    <w:rsid w:val="007C0F0A"/>
    <w:rsid w:val="007C1D5B"/>
    <w:rsid w:val="007C3435"/>
    <w:rsid w:val="007C35A4"/>
    <w:rsid w:val="007C3E46"/>
    <w:rsid w:val="007C7AFC"/>
    <w:rsid w:val="007D2A81"/>
    <w:rsid w:val="007D5076"/>
    <w:rsid w:val="007E2E37"/>
    <w:rsid w:val="007E4E80"/>
    <w:rsid w:val="007E52D5"/>
    <w:rsid w:val="007E534B"/>
    <w:rsid w:val="007E5A5C"/>
    <w:rsid w:val="007E7C02"/>
    <w:rsid w:val="007F3755"/>
    <w:rsid w:val="007F55E7"/>
    <w:rsid w:val="007F7462"/>
    <w:rsid w:val="00800A80"/>
    <w:rsid w:val="00801EF5"/>
    <w:rsid w:val="008050CD"/>
    <w:rsid w:val="008105BA"/>
    <w:rsid w:val="00814FA1"/>
    <w:rsid w:val="0081501E"/>
    <w:rsid w:val="0081709C"/>
    <w:rsid w:val="0082243A"/>
    <w:rsid w:val="00822D3C"/>
    <w:rsid w:val="008232C6"/>
    <w:rsid w:val="008258C6"/>
    <w:rsid w:val="0083258C"/>
    <w:rsid w:val="00833123"/>
    <w:rsid w:val="00833819"/>
    <w:rsid w:val="00835035"/>
    <w:rsid w:val="00836295"/>
    <w:rsid w:val="00843F80"/>
    <w:rsid w:val="00845AE9"/>
    <w:rsid w:val="0084629D"/>
    <w:rsid w:val="008500D3"/>
    <w:rsid w:val="0085196F"/>
    <w:rsid w:val="00852668"/>
    <w:rsid w:val="008578BF"/>
    <w:rsid w:val="00857C7C"/>
    <w:rsid w:val="008650B1"/>
    <w:rsid w:val="008660D6"/>
    <w:rsid w:val="0087130B"/>
    <w:rsid w:val="008725DA"/>
    <w:rsid w:val="00876954"/>
    <w:rsid w:val="00876AFC"/>
    <w:rsid w:val="00877E4D"/>
    <w:rsid w:val="008803EF"/>
    <w:rsid w:val="00883E5B"/>
    <w:rsid w:val="008845F0"/>
    <w:rsid w:val="00885082"/>
    <w:rsid w:val="00885594"/>
    <w:rsid w:val="00892BC2"/>
    <w:rsid w:val="008936DD"/>
    <w:rsid w:val="008950D4"/>
    <w:rsid w:val="008961A0"/>
    <w:rsid w:val="00896779"/>
    <w:rsid w:val="00896D29"/>
    <w:rsid w:val="00897455"/>
    <w:rsid w:val="008A12CF"/>
    <w:rsid w:val="008A1A90"/>
    <w:rsid w:val="008A37DC"/>
    <w:rsid w:val="008A4D27"/>
    <w:rsid w:val="008A64CB"/>
    <w:rsid w:val="008A65B3"/>
    <w:rsid w:val="008A71F4"/>
    <w:rsid w:val="008B0012"/>
    <w:rsid w:val="008B082B"/>
    <w:rsid w:val="008B1216"/>
    <w:rsid w:val="008B1A11"/>
    <w:rsid w:val="008B4E0F"/>
    <w:rsid w:val="008B6546"/>
    <w:rsid w:val="008C0A59"/>
    <w:rsid w:val="008C2805"/>
    <w:rsid w:val="008C3B24"/>
    <w:rsid w:val="008D047B"/>
    <w:rsid w:val="008D4F13"/>
    <w:rsid w:val="008D5704"/>
    <w:rsid w:val="008D60FA"/>
    <w:rsid w:val="008D7081"/>
    <w:rsid w:val="008E01E4"/>
    <w:rsid w:val="008E2EFD"/>
    <w:rsid w:val="008E35C5"/>
    <w:rsid w:val="008E46E4"/>
    <w:rsid w:val="008E49EE"/>
    <w:rsid w:val="008E7F32"/>
    <w:rsid w:val="008F0627"/>
    <w:rsid w:val="008F148C"/>
    <w:rsid w:val="008F5DAE"/>
    <w:rsid w:val="00900C9B"/>
    <w:rsid w:val="00901487"/>
    <w:rsid w:val="009174EB"/>
    <w:rsid w:val="00921551"/>
    <w:rsid w:val="009217E8"/>
    <w:rsid w:val="0092320A"/>
    <w:rsid w:val="00925B0B"/>
    <w:rsid w:val="0092622F"/>
    <w:rsid w:val="00926C44"/>
    <w:rsid w:val="00926CBA"/>
    <w:rsid w:val="00931B87"/>
    <w:rsid w:val="00932B5C"/>
    <w:rsid w:val="00932F80"/>
    <w:rsid w:val="00935719"/>
    <w:rsid w:val="0093645B"/>
    <w:rsid w:val="00941354"/>
    <w:rsid w:val="00942C4A"/>
    <w:rsid w:val="0094381A"/>
    <w:rsid w:val="009446DD"/>
    <w:rsid w:val="00944788"/>
    <w:rsid w:val="0096032C"/>
    <w:rsid w:val="0096060F"/>
    <w:rsid w:val="00961002"/>
    <w:rsid w:val="009612D7"/>
    <w:rsid w:val="009758CB"/>
    <w:rsid w:val="00980909"/>
    <w:rsid w:val="0098478D"/>
    <w:rsid w:val="00993406"/>
    <w:rsid w:val="00994B38"/>
    <w:rsid w:val="00994DBB"/>
    <w:rsid w:val="00995B19"/>
    <w:rsid w:val="009A0F77"/>
    <w:rsid w:val="009A24B0"/>
    <w:rsid w:val="009A402A"/>
    <w:rsid w:val="009A5223"/>
    <w:rsid w:val="009A6B97"/>
    <w:rsid w:val="009A6D6A"/>
    <w:rsid w:val="009B12B3"/>
    <w:rsid w:val="009B23B7"/>
    <w:rsid w:val="009B2B6B"/>
    <w:rsid w:val="009B3A7C"/>
    <w:rsid w:val="009B5965"/>
    <w:rsid w:val="009B5D8D"/>
    <w:rsid w:val="009B6126"/>
    <w:rsid w:val="009B7CC4"/>
    <w:rsid w:val="009C1D70"/>
    <w:rsid w:val="009C314B"/>
    <w:rsid w:val="009C4F9E"/>
    <w:rsid w:val="009C543A"/>
    <w:rsid w:val="009C5C70"/>
    <w:rsid w:val="009C6299"/>
    <w:rsid w:val="009C7ED3"/>
    <w:rsid w:val="009D2E87"/>
    <w:rsid w:val="009D39B3"/>
    <w:rsid w:val="009D6635"/>
    <w:rsid w:val="009D7E06"/>
    <w:rsid w:val="009E0C45"/>
    <w:rsid w:val="009E0E89"/>
    <w:rsid w:val="009E1F26"/>
    <w:rsid w:val="009E3A2B"/>
    <w:rsid w:val="009E6F84"/>
    <w:rsid w:val="009F15BF"/>
    <w:rsid w:val="009F21E9"/>
    <w:rsid w:val="009F33BA"/>
    <w:rsid w:val="009F4FF4"/>
    <w:rsid w:val="009F5054"/>
    <w:rsid w:val="009F62C3"/>
    <w:rsid w:val="009F70FA"/>
    <w:rsid w:val="009F71DC"/>
    <w:rsid w:val="00A0100D"/>
    <w:rsid w:val="00A05133"/>
    <w:rsid w:val="00A05D3A"/>
    <w:rsid w:val="00A1001D"/>
    <w:rsid w:val="00A146AD"/>
    <w:rsid w:val="00A1574E"/>
    <w:rsid w:val="00A16F28"/>
    <w:rsid w:val="00A21B26"/>
    <w:rsid w:val="00A24710"/>
    <w:rsid w:val="00A26BD8"/>
    <w:rsid w:val="00A3420B"/>
    <w:rsid w:val="00A3432D"/>
    <w:rsid w:val="00A34E26"/>
    <w:rsid w:val="00A50767"/>
    <w:rsid w:val="00A5260D"/>
    <w:rsid w:val="00A54C18"/>
    <w:rsid w:val="00A65730"/>
    <w:rsid w:val="00A6692F"/>
    <w:rsid w:val="00A6775F"/>
    <w:rsid w:val="00A70575"/>
    <w:rsid w:val="00A72262"/>
    <w:rsid w:val="00A72500"/>
    <w:rsid w:val="00A73F5C"/>
    <w:rsid w:val="00A74699"/>
    <w:rsid w:val="00A770A2"/>
    <w:rsid w:val="00A7773A"/>
    <w:rsid w:val="00A8171E"/>
    <w:rsid w:val="00A83B4F"/>
    <w:rsid w:val="00A84A2B"/>
    <w:rsid w:val="00A9120F"/>
    <w:rsid w:val="00A9389D"/>
    <w:rsid w:val="00A94B75"/>
    <w:rsid w:val="00A97381"/>
    <w:rsid w:val="00A97563"/>
    <w:rsid w:val="00A9793D"/>
    <w:rsid w:val="00AA1194"/>
    <w:rsid w:val="00AA12D2"/>
    <w:rsid w:val="00AA26B4"/>
    <w:rsid w:val="00AB15E3"/>
    <w:rsid w:val="00AB4982"/>
    <w:rsid w:val="00AB528C"/>
    <w:rsid w:val="00AC2627"/>
    <w:rsid w:val="00AC2D87"/>
    <w:rsid w:val="00AC3DB9"/>
    <w:rsid w:val="00AC687D"/>
    <w:rsid w:val="00AD33BE"/>
    <w:rsid w:val="00AD6E7B"/>
    <w:rsid w:val="00AD7E42"/>
    <w:rsid w:val="00AE1328"/>
    <w:rsid w:val="00AE1A47"/>
    <w:rsid w:val="00AE4E04"/>
    <w:rsid w:val="00AE5140"/>
    <w:rsid w:val="00AE5448"/>
    <w:rsid w:val="00AE5995"/>
    <w:rsid w:val="00AE651C"/>
    <w:rsid w:val="00AE6704"/>
    <w:rsid w:val="00AE75CC"/>
    <w:rsid w:val="00AE78CA"/>
    <w:rsid w:val="00AF0D52"/>
    <w:rsid w:val="00B00086"/>
    <w:rsid w:val="00B01BD5"/>
    <w:rsid w:val="00B037EA"/>
    <w:rsid w:val="00B03BD2"/>
    <w:rsid w:val="00B04476"/>
    <w:rsid w:val="00B05B83"/>
    <w:rsid w:val="00B067D5"/>
    <w:rsid w:val="00B07EBD"/>
    <w:rsid w:val="00B16AF2"/>
    <w:rsid w:val="00B17992"/>
    <w:rsid w:val="00B20C2B"/>
    <w:rsid w:val="00B23344"/>
    <w:rsid w:val="00B24B11"/>
    <w:rsid w:val="00B250D7"/>
    <w:rsid w:val="00B26195"/>
    <w:rsid w:val="00B303FE"/>
    <w:rsid w:val="00B309E3"/>
    <w:rsid w:val="00B31853"/>
    <w:rsid w:val="00B36260"/>
    <w:rsid w:val="00B3689A"/>
    <w:rsid w:val="00B41D29"/>
    <w:rsid w:val="00B44E37"/>
    <w:rsid w:val="00B461C5"/>
    <w:rsid w:val="00B50B07"/>
    <w:rsid w:val="00B52817"/>
    <w:rsid w:val="00B56BC3"/>
    <w:rsid w:val="00B57219"/>
    <w:rsid w:val="00B57742"/>
    <w:rsid w:val="00B579E5"/>
    <w:rsid w:val="00B627E6"/>
    <w:rsid w:val="00B642EC"/>
    <w:rsid w:val="00B646E9"/>
    <w:rsid w:val="00B64A7C"/>
    <w:rsid w:val="00B6659F"/>
    <w:rsid w:val="00B71058"/>
    <w:rsid w:val="00B728F7"/>
    <w:rsid w:val="00B8098B"/>
    <w:rsid w:val="00B80C9E"/>
    <w:rsid w:val="00B82292"/>
    <w:rsid w:val="00B83E10"/>
    <w:rsid w:val="00B85697"/>
    <w:rsid w:val="00B85E15"/>
    <w:rsid w:val="00B85F29"/>
    <w:rsid w:val="00B911AF"/>
    <w:rsid w:val="00B9580C"/>
    <w:rsid w:val="00B96A17"/>
    <w:rsid w:val="00B975C6"/>
    <w:rsid w:val="00BA0F27"/>
    <w:rsid w:val="00BA27FC"/>
    <w:rsid w:val="00BA43DC"/>
    <w:rsid w:val="00BA7BE3"/>
    <w:rsid w:val="00BA7F72"/>
    <w:rsid w:val="00BB06D2"/>
    <w:rsid w:val="00BB1085"/>
    <w:rsid w:val="00BB134B"/>
    <w:rsid w:val="00BB3B8B"/>
    <w:rsid w:val="00BB45EE"/>
    <w:rsid w:val="00BC0CFA"/>
    <w:rsid w:val="00BC2A09"/>
    <w:rsid w:val="00BC462B"/>
    <w:rsid w:val="00BD14B3"/>
    <w:rsid w:val="00BD677A"/>
    <w:rsid w:val="00BD74AF"/>
    <w:rsid w:val="00BE233B"/>
    <w:rsid w:val="00BE52F4"/>
    <w:rsid w:val="00BE76D1"/>
    <w:rsid w:val="00BE7A6E"/>
    <w:rsid w:val="00BF4FC0"/>
    <w:rsid w:val="00BF5639"/>
    <w:rsid w:val="00BF6E0F"/>
    <w:rsid w:val="00C00DD5"/>
    <w:rsid w:val="00C011D3"/>
    <w:rsid w:val="00C01733"/>
    <w:rsid w:val="00C01801"/>
    <w:rsid w:val="00C0414E"/>
    <w:rsid w:val="00C058C8"/>
    <w:rsid w:val="00C06161"/>
    <w:rsid w:val="00C1211A"/>
    <w:rsid w:val="00C1253E"/>
    <w:rsid w:val="00C14EE3"/>
    <w:rsid w:val="00C15F2A"/>
    <w:rsid w:val="00C172FE"/>
    <w:rsid w:val="00C20F80"/>
    <w:rsid w:val="00C211A4"/>
    <w:rsid w:val="00C249A6"/>
    <w:rsid w:val="00C25176"/>
    <w:rsid w:val="00C27054"/>
    <w:rsid w:val="00C279DD"/>
    <w:rsid w:val="00C30F32"/>
    <w:rsid w:val="00C3303A"/>
    <w:rsid w:val="00C37391"/>
    <w:rsid w:val="00C41F95"/>
    <w:rsid w:val="00C42C70"/>
    <w:rsid w:val="00C4326C"/>
    <w:rsid w:val="00C47DB0"/>
    <w:rsid w:val="00C53A18"/>
    <w:rsid w:val="00C5695F"/>
    <w:rsid w:val="00C56DD5"/>
    <w:rsid w:val="00C57CEE"/>
    <w:rsid w:val="00C63F7B"/>
    <w:rsid w:val="00C6588E"/>
    <w:rsid w:val="00C66856"/>
    <w:rsid w:val="00C67F44"/>
    <w:rsid w:val="00C70447"/>
    <w:rsid w:val="00C72C4A"/>
    <w:rsid w:val="00C731F9"/>
    <w:rsid w:val="00C73ECA"/>
    <w:rsid w:val="00C753C2"/>
    <w:rsid w:val="00C75FF2"/>
    <w:rsid w:val="00C802FB"/>
    <w:rsid w:val="00C85653"/>
    <w:rsid w:val="00C8746D"/>
    <w:rsid w:val="00C9084F"/>
    <w:rsid w:val="00C94D78"/>
    <w:rsid w:val="00CA02A0"/>
    <w:rsid w:val="00CA216C"/>
    <w:rsid w:val="00CA44DB"/>
    <w:rsid w:val="00CA4BF9"/>
    <w:rsid w:val="00CA6446"/>
    <w:rsid w:val="00CB26DE"/>
    <w:rsid w:val="00CB6820"/>
    <w:rsid w:val="00CB72D2"/>
    <w:rsid w:val="00CC0700"/>
    <w:rsid w:val="00CC0B81"/>
    <w:rsid w:val="00CC2630"/>
    <w:rsid w:val="00CC4D5E"/>
    <w:rsid w:val="00CD024D"/>
    <w:rsid w:val="00CD3A41"/>
    <w:rsid w:val="00CD431E"/>
    <w:rsid w:val="00CE0E88"/>
    <w:rsid w:val="00CE1C82"/>
    <w:rsid w:val="00CE3102"/>
    <w:rsid w:val="00CE51D0"/>
    <w:rsid w:val="00CE74FF"/>
    <w:rsid w:val="00CE7793"/>
    <w:rsid w:val="00CF1DF5"/>
    <w:rsid w:val="00CF4F03"/>
    <w:rsid w:val="00CF5740"/>
    <w:rsid w:val="00CF6512"/>
    <w:rsid w:val="00CF7FBE"/>
    <w:rsid w:val="00D01A63"/>
    <w:rsid w:val="00D032D5"/>
    <w:rsid w:val="00D06F5D"/>
    <w:rsid w:val="00D110E2"/>
    <w:rsid w:val="00D12C36"/>
    <w:rsid w:val="00D1430E"/>
    <w:rsid w:val="00D21ECE"/>
    <w:rsid w:val="00D2460F"/>
    <w:rsid w:val="00D26635"/>
    <w:rsid w:val="00D27727"/>
    <w:rsid w:val="00D320A2"/>
    <w:rsid w:val="00D349EA"/>
    <w:rsid w:val="00D4431A"/>
    <w:rsid w:val="00D46598"/>
    <w:rsid w:val="00D46D9F"/>
    <w:rsid w:val="00D52205"/>
    <w:rsid w:val="00D553D4"/>
    <w:rsid w:val="00D55AD4"/>
    <w:rsid w:val="00D55FC0"/>
    <w:rsid w:val="00D57210"/>
    <w:rsid w:val="00D5787C"/>
    <w:rsid w:val="00D57AED"/>
    <w:rsid w:val="00D57F74"/>
    <w:rsid w:val="00D6204F"/>
    <w:rsid w:val="00D62954"/>
    <w:rsid w:val="00D72E75"/>
    <w:rsid w:val="00D737C4"/>
    <w:rsid w:val="00D754E0"/>
    <w:rsid w:val="00D7642C"/>
    <w:rsid w:val="00D80A1D"/>
    <w:rsid w:val="00D824AB"/>
    <w:rsid w:val="00D86F8A"/>
    <w:rsid w:val="00D87154"/>
    <w:rsid w:val="00D901D7"/>
    <w:rsid w:val="00D910CA"/>
    <w:rsid w:val="00D92BFE"/>
    <w:rsid w:val="00D93349"/>
    <w:rsid w:val="00D95D73"/>
    <w:rsid w:val="00D97828"/>
    <w:rsid w:val="00DA040C"/>
    <w:rsid w:val="00DA4926"/>
    <w:rsid w:val="00DA7010"/>
    <w:rsid w:val="00DB4C5A"/>
    <w:rsid w:val="00DC0AB5"/>
    <w:rsid w:val="00DC1583"/>
    <w:rsid w:val="00DC2B31"/>
    <w:rsid w:val="00DD1866"/>
    <w:rsid w:val="00DD267F"/>
    <w:rsid w:val="00DD3FB9"/>
    <w:rsid w:val="00DD5A69"/>
    <w:rsid w:val="00DE0A8D"/>
    <w:rsid w:val="00DE43DA"/>
    <w:rsid w:val="00DE562A"/>
    <w:rsid w:val="00DE7148"/>
    <w:rsid w:val="00DE7F22"/>
    <w:rsid w:val="00DF22DF"/>
    <w:rsid w:val="00DF233A"/>
    <w:rsid w:val="00DF2617"/>
    <w:rsid w:val="00DF30EF"/>
    <w:rsid w:val="00DF4689"/>
    <w:rsid w:val="00DF546D"/>
    <w:rsid w:val="00DF62A4"/>
    <w:rsid w:val="00E00D15"/>
    <w:rsid w:val="00E0169A"/>
    <w:rsid w:val="00E01840"/>
    <w:rsid w:val="00E033DE"/>
    <w:rsid w:val="00E05D7C"/>
    <w:rsid w:val="00E0696F"/>
    <w:rsid w:val="00E07B4C"/>
    <w:rsid w:val="00E11B18"/>
    <w:rsid w:val="00E11DCC"/>
    <w:rsid w:val="00E20344"/>
    <w:rsid w:val="00E24B9B"/>
    <w:rsid w:val="00E24FF7"/>
    <w:rsid w:val="00E250C8"/>
    <w:rsid w:val="00E26BB3"/>
    <w:rsid w:val="00E270CF"/>
    <w:rsid w:val="00E27302"/>
    <w:rsid w:val="00E3048E"/>
    <w:rsid w:val="00E341AD"/>
    <w:rsid w:val="00E37023"/>
    <w:rsid w:val="00E40828"/>
    <w:rsid w:val="00E42B2B"/>
    <w:rsid w:val="00E42C40"/>
    <w:rsid w:val="00E4635A"/>
    <w:rsid w:val="00E47430"/>
    <w:rsid w:val="00E55EEA"/>
    <w:rsid w:val="00E5647F"/>
    <w:rsid w:val="00E571B0"/>
    <w:rsid w:val="00E579B0"/>
    <w:rsid w:val="00E57BDB"/>
    <w:rsid w:val="00E60444"/>
    <w:rsid w:val="00E625D3"/>
    <w:rsid w:val="00E64AC7"/>
    <w:rsid w:val="00E65F37"/>
    <w:rsid w:val="00E707BE"/>
    <w:rsid w:val="00E70B77"/>
    <w:rsid w:val="00E711DE"/>
    <w:rsid w:val="00E71442"/>
    <w:rsid w:val="00E74242"/>
    <w:rsid w:val="00E74358"/>
    <w:rsid w:val="00E745B8"/>
    <w:rsid w:val="00E74701"/>
    <w:rsid w:val="00E75E5F"/>
    <w:rsid w:val="00E77563"/>
    <w:rsid w:val="00E8052E"/>
    <w:rsid w:val="00E823B8"/>
    <w:rsid w:val="00E825D6"/>
    <w:rsid w:val="00E82F90"/>
    <w:rsid w:val="00E849E4"/>
    <w:rsid w:val="00E85E17"/>
    <w:rsid w:val="00E9091C"/>
    <w:rsid w:val="00E9108A"/>
    <w:rsid w:val="00E913B0"/>
    <w:rsid w:val="00E93BB3"/>
    <w:rsid w:val="00E943BE"/>
    <w:rsid w:val="00E94B5C"/>
    <w:rsid w:val="00E94FB9"/>
    <w:rsid w:val="00E956DE"/>
    <w:rsid w:val="00E9680B"/>
    <w:rsid w:val="00EA0E97"/>
    <w:rsid w:val="00EA2614"/>
    <w:rsid w:val="00EA40A8"/>
    <w:rsid w:val="00EA46CC"/>
    <w:rsid w:val="00EA49B9"/>
    <w:rsid w:val="00EA5AA1"/>
    <w:rsid w:val="00EA61B9"/>
    <w:rsid w:val="00EA774B"/>
    <w:rsid w:val="00EA7BF4"/>
    <w:rsid w:val="00EB1CAC"/>
    <w:rsid w:val="00EB3183"/>
    <w:rsid w:val="00EB6C62"/>
    <w:rsid w:val="00EC1B79"/>
    <w:rsid w:val="00EC3A5A"/>
    <w:rsid w:val="00EC4D60"/>
    <w:rsid w:val="00EC5467"/>
    <w:rsid w:val="00EC6154"/>
    <w:rsid w:val="00EC7868"/>
    <w:rsid w:val="00ED39AB"/>
    <w:rsid w:val="00ED4436"/>
    <w:rsid w:val="00ED5D5A"/>
    <w:rsid w:val="00ED6124"/>
    <w:rsid w:val="00ED6373"/>
    <w:rsid w:val="00ED7E21"/>
    <w:rsid w:val="00EE2FB1"/>
    <w:rsid w:val="00EE4D9C"/>
    <w:rsid w:val="00EE515E"/>
    <w:rsid w:val="00EE571A"/>
    <w:rsid w:val="00EE6265"/>
    <w:rsid w:val="00EE71EC"/>
    <w:rsid w:val="00EE7518"/>
    <w:rsid w:val="00EF193B"/>
    <w:rsid w:val="00EF3174"/>
    <w:rsid w:val="00F04815"/>
    <w:rsid w:val="00F10B01"/>
    <w:rsid w:val="00F13481"/>
    <w:rsid w:val="00F13847"/>
    <w:rsid w:val="00F1467D"/>
    <w:rsid w:val="00F15459"/>
    <w:rsid w:val="00F16912"/>
    <w:rsid w:val="00F235B8"/>
    <w:rsid w:val="00F241AD"/>
    <w:rsid w:val="00F26B32"/>
    <w:rsid w:val="00F26B63"/>
    <w:rsid w:val="00F30619"/>
    <w:rsid w:val="00F30895"/>
    <w:rsid w:val="00F30C1D"/>
    <w:rsid w:val="00F30C33"/>
    <w:rsid w:val="00F31EBF"/>
    <w:rsid w:val="00F32EBF"/>
    <w:rsid w:val="00F34A32"/>
    <w:rsid w:val="00F34EEF"/>
    <w:rsid w:val="00F4190B"/>
    <w:rsid w:val="00F421CC"/>
    <w:rsid w:val="00F455F1"/>
    <w:rsid w:val="00F45966"/>
    <w:rsid w:val="00F463DC"/>
    <w:rsid w:val="00F50016"/>
    <w:rsid w:val="00F54AD0"/>
    <w:rsid w:val="00F54B89"/>
    <w:rsid w:val="00F570D3"/>
    <w:rsid w:val="00F57154"/>
    <w:rsid w:val="00F62221"/>
    <w:rsid w:val="00F628E1"/>
    <w:rsid w:val="00F64213"/>
    <w:rsid w:val="00F66CC6"/>
    <w:rsid w:val="00F712EE"/>
    <w:rsid w:val="00F719AA"/>
    <w:rsid w:val="00F71AA8"/>
    <w:rsid w:val="00F73BB1"/>
    <w:rsid w:val="00F758C9"/>
    <w:rsid w:val="00F8022B"/>
    <w:rsid w:val="00F8513C"/>
    <w:rsid w:val="00F860A7"/>
    <w:rsid w:val="00F877E2"/>
    <w:rsid w:val="00F91B3A"/>
    <w:rsid w:val="00F92E1C"/>
    <w:rsid w:val="00F930F7"/>
    <w:rsid w:val="00F97C38"/>
    <w:rsid w:val="00FA188F"/>
    <w:rsid w:val="00FA421F"/>
    <w:rsid w:val="00FA44B5"/>
    <w:rsid w:val="00FA55C4"/>
    <w:rsid w:val="00FA7ED5"/>
    <w:rsid w:val="00FB5871"/>
    <w:rsid w:val="00FC0DAE"/>
    <w:rsid w:val="00FC1AFD"/>
    <w:rsid w:val="00FC1FC5"/>
    <w:rsid w:val="00FC42CC"/>
    <w:rsid w:val="00FC6F08"/>
    <w:rsid w:val="00FC78DA"/>
    <w:rsid w:val="00FC7CC7"/>
    <w:rsid w:val="00FD03BB"/>
    <w:rsid w:val="00FD22DF"/>
    <w:rsid w:val="00FD49E5"/>
    <w:rsid w:val="00FD6482"/>
    <w:rsid w:val="00FD7EED"/>
    <w:rsid w:val="00FE046B"/>
    <w:rsid w:val="00FE1179"/>
    <w:rsid w:val="00FE232B"/>
    <w:rsid w:val="00FE24A3"/>
    <w:rsid w:val="00FE2FFB"/>
    <w:rsid w:val="00FE4B93"/>
    <w:rsid w:val="00FE7D40"/>
    <w:rsid w:val="00FF1FED"/>
    <w:rsid w:val="00FF2D02"/>
    <w:rsid w:val="00FF4D7C"/>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5"/>
      </w:numPr>
    </w:pPr>
  </w:style>
  <w:style w:type="numbering" w:customStyle="1" w:styleId="Listaactual3">
    <w:name w:val="Lista actual3"/>
    <w:uiPriority w:val="99"/>
    <w:rsid w:val="005323A9"/>
    <w:pPr>
      <w:numPr>
        <w:numId w:val="6"/>
      </w:numPr>
    </w:pPr>
  </w:style>
  <w:style w:type="numbering" w:customStyle="1" w:styleId="Listaactual4">
    <w:name w:val="Lista actual4"/>
    <w:uiPriority w:val="99"/>
    <w:rsid w:val="005323A9"/>
    <w:pPr>
      <w:numPr>
        <w:numId w:val="7"/>
      </w:numPr>
    </w:pPr>
  </w:style>
  <w:style w:type="numbering" w:customStyle="1" w:styleId="Listaactual5">
    <w:name w:val="Lista actual5"/>
    <w:uiPriority w:val="99"/>
    <w:rsid w:val="005323A9"/>
    <w:pPr>
      <w:numPr>
        <w:numId w:val="8"/>
      </w:numPr>
    </w:pPr>
  </w:style>
  <w:style w:type="numbering" w:customStyle="1" w:styleId="Listaactual6">
    <w:name w:val="Lista actual6"/>
    <w:uiPriority w:val="99"/>
    <w:rsid w:val="005323A9"/>
    <w:pPr>
      <w:numPr>
        <w:numId w:val="9"/>
      </w:numPr>
    </w:pPr>
  </w:style>
  <w:style w:type="numbering" w:customStyle="1" w:styleId="Listaactual7">
    <w:name w:val="Lista actual7"/>
    <w:uiPriority w:val="99"/>
    <w:rsid w:val="005323A9"/>
    <w:pPr>
      <w:numPr>
        <w:numId w:val="10"/>
      </w:numPr>
    </w:pPr>
  </w:style>
  <w:style w:type="numbering" w:customStyle="1" w:styleId="Listaactual8">
    <w:name w:val="Lista actual8"/>
    <w:uiPriority w:val="99"/>
    <w:rsid w:val="005323A9"/>
    <w:pPr>
      <w:numPr>
        <w:numId w:val="11"/>
      </w:numPr>
    </w:pPr>
  </w:style>
  <w:style w:type="numbering" w:customStyle="1" w:styleId="Listaactual9">
    <w:name w:val="Lista actual9"/>
    <w:uiPriority w:val="99"/>
    <w:rsid w:val="005323A9"/>
    <w:pPr>
      <w:numPr>
        <w:numId w:val="12"/>
      </w:numPr>
    </w:pPr>
  </w:style>
  <w:style w:type="numbering" w:customStyle="1" w:styleId="Listaactual10">
    <w:name w:val="Lista actual10"/>
    <w:uiPriority w:val="99"/>
    <w:rsid w:val="005323A9"/>
    <w:pPr>
      <w:numPr>
        <w:numId w:val="13"/>
      </w:numPr>
    </w:pPr>
  </w:style>
  <w:style w:type="numbering" w:customStyle="1" w:styleId="Listaactual11">
    <w:name w:val="Lista actual11"/>
    <w:uiPriority w:val="99"/>
    <w:rsid w:val="005323A9"/>
    <w:pPr>
      <w:numPr>
        <w:numId w:val="14"/>
      </w:numPr>
    </w:pPr>
  </w:style>
  <w:style w:type="numbering" w:customStyle="1" w:styleId="Listaactual12">
    <w:name w:val="Lista actual12"/>
    <w:uiPriority w:val="99"/>
    <w:rsid w:val="005323A9"/>
    <w:pPr>
      <w:numPr>
        <w:numId w:val="15"/>
      </w:numPr>
    </w:pPr>
  </w:style>
  <w:style w:type="numbering" w:customStyle="1" w:styleId="Listaactual13">
    <w:name w:val="Lista actual13"/>
    <w:uiPriority w:val="99"/>
    <w:rsid w:val="005323A9"/>
    <w:pPr>
      <w:numPr>
        <w:numId w:val="16"/>
      </w:numPr>
    </w:pPr>
  </w:style>
  <w:style w:type="numbering" w:customStyle="1" w:styleId="Listaactual14">
    <w:name w:val="Lista actual14"/>
    <w:uiPriority w:val="99"/>
    <w:rsid w:val="005323A9"/>
    <w:pPr>
      <w:numPr>
        <w:numId w:val="17"/>
      </w:numPr>
    </w:pPr>
  </w:style>
  <w:style w:type="numbering" w:customStyle="1" w:styleId="Listaactual15">
    <w:name w:val="Lista actual15"/>
    <w:uiPriority w:val="99"/>
    <w:rsid w:val="005323A9"/>
    <w:pPr>
      <w:numPr>
        <w:numId w:val="18"/>
      </w:numPr>
    </w:pPr>
  </w:style>
  <w:style w:type="numbering" w:customStyle="1" w:styleId="Listaactual16">
    <w:name w:val="Lista actual16"/>
    <w:uiPriority w:val="99"/>
    <w:rsid w:val="005323A9"/>
    <w:pPr>
      <w:numPr>
        <w:numId w:val="19"/>
      </w:numPr>
    </w:pPr>
  </w:style>
  <w:style w:type="numbering" w:customStyle="1" w:styleId="Listaactual17">
    <w:name w:val="Lista actual17"/>
    <w:uiPriority w:val="99"/>
    <w:rsid w:val="005323A9"/>
    <w:pPr>
      <w:numPr>
        <w:numId w:val="20"/>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1"/>
      </w:numPr>
    </w:pPr>
  </w:style>
  <w:style w:type="numbering" w:customStyle="1" w:styleId="Listaactual20">
    <w:name w:val="Lista actual20"/>
    <w:uiPriority w:val="99"/>
    <w:rsid w:val="005323A9"/>
    <w:pPr>
      <w:numPr>
        <w:numId w:val="22"/>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4"/>
      </w:numPr>
    </w:pPr>
  </w:style>
  <w:style w:type="numbering" w:customStyle="1" w:styleId="Listaactual23">
    <w:name w:val="Lista actual23"/>
    <w:uiPriority w:val="99"/>
    <w:rsid w:val="005323A9"/>
    <w:pPr>
      <w:numPr>
        <w:numId w:val="25"/>
      </w:numPr>
    </w:pPr>
  </w:style>
  <w:style w:type="numbering" w:customStyle="1" w:styleId="Listaactual24">
    <w:name w:val="Lista actual24"/>
    <w:uiPriority w:val="99"/>
    <w:rsid w:val="005323A9"/>
    <w:pPr>
      <w:numPr>
        <w:numId w:val="26"/>
      </w:numPr>
    </w:pPr>
  </w:style>
  <w:style w:type="numbering" w:customStyle="1" w:styleId="Listaactual25">
    <w:name w:val="Lista actual25"/>
    <w:uiPriority w:val="99"/>
    <w:rsid w:val="005323A9"/>
    <w:pPr>
      <w:numPr>
        <w:numId w:val="27"/>
      </w:numPr>
    </w:pPr>
  </w:style>
  <w:style w:type="numbering" w:customStyle="1" w:styleId="Listaactual26">
    <w:name w:val="Lista actual26"/>
    <w:uiPriority w:val="99"/>
    <w:rsid w:val="005323A9"/>
    <w:pPr>
      <w:numPr>
        <w:numId w:val="28"/>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29"/>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4"/>
      </w:numPr>
    </w:pPr>
  </w:style>
  <w:style w:type="numbering" w:customStyle="1" w:styleId="Listaactual81">
    <w:name w:val="Lista actual81"/>
    <w:uiPriority w:val="99"/>
    <w:rsid w:val="005323A9"/>
    <w:pPr>
      <w:numPr>
        <w:numId w:val="30"/>
      </w:numPr>
    </w:pPr>
  </w:style>
  <w:style w:type="numbering" w:customStyle="1" w:styleId="Listaactual91">
    <w:name w:val="Lista actual91"/>
    <w:uiPriority w:val="99"/>
    <w:rsid w:val="005323A9"/>
    <w:pPr>
      <w:numPr>
        <w:numId w:val="31"/>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2"/>
      </w:numPr>
    </w:pPr>
  </w:style>
  <w:style w:type="numbering" w:customStyle="1" w:styleId="Listaactual211">
    <w:name w:val="Lista actual211"/>
    <w:uiPriority w:val="99"/>
    <w:rsid w:val="005323A9"/>
    <w:pPr>
      <w:numPr>
        <w:numId w:val="33"/>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4"/>
      </w:numPr>
    </w:pPr>
  </w:style>
  <w:style w:type="numbering" w:customStyle="1" w:styleId="Listaactual121">
    <w:name w:val="Lista actual121"/>
    <w:uiPriority w:val="99"/>
    <w:rsid w:val="005323A9"/>
    <w:pPr>
      <w:numPr>
        <w:numId w:val="35"/>
      </w:numPr>
    </w:pPr>
  </w:style>
  <w:style w:type="numbering" w:customStyle="1" w:styleId="Listaactual131">
    <w:name w:val="Lista actual131"/>
    <w:uiPriority w:val="99"/>
    <w:rsid w:val="005323A9"/>
    <w:pPr>
      <w:numPr>
        <w:numId w:val="36"/>
      </w:numPr>
    </w:pPr>
  </w:style>
  <w:style w:type="numbering" w:customStyle="1" w:styleId="Listaactual221">
    <w:name w:val="Lista actual221"/>
    <w:uiPriority w:val="99"/>
    <w:rsid w:val="005323A9"/>
    <w:pPr>
      <w:numPr>
        <w:numId w:val="37"/>
      </w:numPr>
    </w:pPr>
  </w:style>
  <w:style w:type="numbering" w:customStyle="1" w:styleId="Listaactual311">
    <w:name w:val="Lista actual311"/>
    <w:uiPriority w:val="99"/>
    <w:rsid w:val="005323A9"/>
    <w:pPr>
      <w:numPr>
        <w:numId w:val="23"/>
      </w:numPr>
    </w:pPr>
  </w:style>
  <w:style w:type="numbering" w:customStyle="1" w:styleId="Listaactual41">
    <w:name w:val="Lista actual41"/>
    <w:uiPriority w:val="99"/>
    <w:rsid w:val="005323A9"/>
    <w:pPr>
      <w:numPr>
        <w:numId w:val="38"/>
      </w:numPr>
    </w:pPr>
  </w:style>
  <w:style w:type="numbering" w:customStyle="1" w:styleId="Listaactual51">
    <w:name w:val="Lista actual51"/>
    <w:uiPriority w:val="99"/>
    <w:rsid w:val="005323A9"/>
    <w:pPr>
      <w:numPr>
        <w:numId w:val="39"/>
      </w:numPr>
    </w:pPr>
  </w:style>
  <w:style w:type="numbering" w:customStyle="1" w:styleId="Listaactual61">
    <w:name w:val="Lista actual61"/>
    <w:uiPriority w:val="99"/>
    <w:rsid w:val="005323A9"/>
    <w:pPr>
      <w:numPr>
        <w:numId w:val="40"/>
      </w:numPr>
    </w:pPr>
  </w:style>
  <w:style w:type="numbering" w:customStyle="1" w:styleId="Listaactual71">
    <w:name w:val="Lista actual71"/>
    <w:uiPriority w:val="99"/>
    <w:rsid w:val="005323A9"/>
    <w:pPr>
      <w:numPr>
        <w:numId w:val="41"/>
      </w:numPr>
    </w:pPr>
  </w:style>
  <w:style w:type="numbering" w:customStyle="1" w:styleId="Listaactual811">
    <w:name w:val="Lista actual811"/>
    <w:uiPriority w:val="99"/>
    <w:rsid w:val="005323A9"/>
    <w:pPr>
      <w:numPr>
        <w:numId w:val="42"/>
      </w:numPr>
    </w:pPr>
  </w:style>
  <w:style w:type="numbering" w:customStyle="1" w:styleId="Listaactual911">
    <w:name w:val="Lista actual911"/>
    <w:uiPriority w:val="99"/>
    <w:rsid w:val="005323A9"/>
    <w:pPr>
      <w:numPr>
        <w:numId w:val="43"/>
      </w:numPr>
    </w:pPr>
  </w:style>
  <w:style w:type="numbering" w:customStyle="1" w:styleId="Listaactual1011">
    <w:name w:val="Lista actual1011"/>
    <w:uiPriority w:val="99"/>
    <w:rsid w:val="005323A9"/>
    <w:pPr>
      <w:numPr>
        <w:numId w:val="44"/>
      </w:numPr>
    </w:pPr>
  </w:style>
  <w:style w:type="numbering" w:customStyle="1" w:styleId="Listaactual1111">
    <w:name w:val="Lista actual1111"/>
    <w:uiPriority w:val="99"/>
    <w:rsid w:val="005323A9"/>
    <w:pPr>
      <w:numPr>
        <w:numId w:val="45"/>
      </w:numPr>
    </w:pPr>
  </w:style>
  <w:style w:type="numbering" w:customStyle="1" w:styleId="Listaactual1211">
    <w:name w:val="Lista actual1211"/>
    <w:uiPriority w:val="99"/>
    <w:rsid w:val="005323A9"/>
    <w:pPr>
      <w:numPr>
        <w:numId w:val="46"/>
      </w:numPr>
    </w:pPr>
  </w:style>
  <w:style w:type="numbering" w:customStyle="1" w:styleId="Listaactual1311">
    <w:name w:val="Lista actual1311"/>
    <w:uiPriority w:val="99"/>
    <w:rsid w:val="005323A9"/>
    <w:pPr>
      <w:numPr>
        <w:numId w:val="47"/>
      </w:numPr>
    </w:pPr>
  </w:style>
  <w:style w:type="numbering" w:customStyle="1" w:styleId="Listaactual28">
    <w:name w:val="Lista actual28"/>
    <w:uiPriority w:val="99"/>
    <w:rsid w:val="005323A9"/>
    <w:pPr>
      <w:numPr>
        <w:numId w:val="48"/>
      </w:numPr>
    </w:pPr>
  </w:style>
  <w:style w:type="numbering" w:customStyle="1" w:styleId="Listaactual29">
    <w:name w:val="Lista actual29"/>
    <w:uiPriority w:val="99"/>
    <w:rsid w:val="005323A9"/>
    <w:pPr>
      <w:numPr>
        <w:numId w:val="49"/>
      </w:numPr>
    </w:pPr>
  </w:style>
  <w:style w:type="numbering" w:customStyle="1" w:styleId="Listaactual30">
    <w:name w:val="Lista actual30"/>
    <w:uiPriority w:val="99"/>
    <w:rsid w:val="005323A9"/>
    <w:pPr>
      <w:numPr>
        <w:numId w:val="50"/>
      </w:numPr>
    </w:pPr>
  </w:style>
  <w:style w:type="numbering" w:customStyle="1" w:styleId="Listaactual32">
    <w:name w:val="Lista actual32"/>
    <w:uiPriority w:val="99"/>
    <w:rsid w:val="005323A9"/>
    <w:pPr>
      <w:numPr>
        <w:numId w:val="51"/>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E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544A3"/>
    <w:rPr>
      <w:color w:val="605E5C"/>
      <w:shd w:val="clear" w:color="auto" w:fill="E1DFDD"/>
    </w:rPr>
  </w:style>
  <w:style w:type="table" w:styleId="Tabladecuadrcula4">
    <w:name w:val="Grid Table 4"/>
    <w:basedOn w:val="Tablanormal"/>
    <w:uiPriority w:val="49"/>
    <w:rsid w:val="002F19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887">
      <w:bodyDiv w:val="1"/>
      <w:marLeft w:val="0"/>
      <w:marRight w:val="0"/>
      <w:marTop w:val="0"/>
      <w:marBottom w:val="0"/>
      <w:divBdr>
        <w:top w:val="none" w:sz="0" w:space="0" w:color="auto"/>
        <w:left w:val="none" w:sz="0" w:space="0" w:color="auto"/>
        <w:bottom w:val="none" w:sz="0" w:space="0" w:color="auto"/>
        <w:right w:val="none" w:sz="0" w:space="0" w:color="auto"/>
      </w:divBdr>
    </w:div>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201">
      <w:bodyDiv w:val="1"/>
      <w:marLeft w:val="0"/>
      <w:marRight w:val="0"/>
      <w:marTop w:val="0"/>
      <w:marBottom w:val="0"/>
      <w:divBdr>
        <w:top w:val="none" w:sz="0" w:space="0" w:color="auto"/>
        <w:left w:val="none" w:sz="0" w:space="0" w:color="auto"/>
        <w:bottom w:val="none" w:sz="0" w:space="0" w:color="auto"/>
        <w:right w:val="none" w:sz="0" w:space="0" w:color="auto"/>
      </w:divBdr>
    </w:div>
    <w:div w:id="98450309">
      <w:bodyDiv w:val="1"/>
      <w:marLeft w:val="0"/>
      <w:marRight w:val="0"/>
      <w:marTop w:val="0"/>
      <w:marBottom w:val="0"/>
      <w:divBdr>
        <w:top w:val="none" w:sz="0" w:space="0" w:color="auto"/>
        <w:left w:val="none" w:sz="0" w:space="0" w:color="auto"/>
        <w:bottom w:val="none" w:sz="0" w:space="0" w:color="auto"/>
        <w:right w:val="none" w:sz="0" w:space="0" w:color="auto"/>
      </w:divBdr>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1361618">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980772693">
      <w:bodyDiv w:val="1"/>
      <w:marLeft w:val="0"/>
      <w:marRight w:val="0"/>
      <w:marTop w:val="0"/>
      <w:marBottom w:val="0"/>
      <w:divBdr>
        <w:top w:val="none" w:sz="0" w:space="0" w:color="auto"/>
        <w:left w:val="none" w:sz="0" w:space="0" w:color="auto"/>
        <w:bottom w:val="none" w:sz="0" w:space="0" w:color="auto"/>
        <w:right w:val="none" w:sz="0" w:space="0" w:color="auto"/>
      </w:divBdr>
    </w:div>
    <w:div w:id="1009676627">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27285840">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7008409">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3342115">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0613">
      <w:bodyDiv w:val="1"/>
      <w:marLeft w:val="0"/>
      <w:marRight w:val="0"/>
      <w:marTop w:val="0"/>
      <w:marBottom w:val="0"/>
      <w:divBdr>
        <w:top w:val="none" w:sz="0" w:space="0" w:color="auto"/>
        <w:left w:val="none" w:sz="0" w:space="0" w:color="auto"/>
        <w:bottom w:val="none" w:sz="0" w:space="0" w:color="auto"/>
        <w:right w:val="none" w:sz="0" w:space="0" w:color="auto"/>
      </w:divBdr>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02463760">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929">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9702971">
      <w:bodyDiv w:val="1"/>
      <w:marLeft w:val="0"/>
      <w:marRight w:val="0"/>
      <w:marTop w:val="0"/>
      <w:marBottom w:val="0"/>
      <w:divBdr>
        <w:top w:val="none" w:sz="0" w:space="0" w:color="auto"/>
        <w:left w:val="none" w:sz="0" w:space="0" w:color="auto"/>
        <w:bottom w:val="none" w:sz="0" w:space="0" w:color="auto"/>
        <w:right w:val="none" w:sz="0" w:space="0" w:color="auto"/>
      </w:divBdr>
    </w:div>
    <w:div w:id="1571883435">
      <w:bodyDiv w:val="1"/>
      <w:marLeft w:val="0"/>
      <w:marRight w:val="0"/>
      <w:marTop w:val="0"/>
      <w:marBottom w:val="0"/>
      <w:divBdr>
        <w:top w:val="none" w:sz="0" w:space="0" w:color="auto"/>
        <w:left w:val="none" w:sz="0" w:space="0" w:color="auto"/>
        <w:bottom w:val="none" w:sz="0" w:space="0" w:color="auto"/>
        <w:right w:val="none" w:sz="0" w:space="0" w:color="auto"/>
      </w:divBdr>
      <w:divsChild>
        <w:div w:id="236982943">
          <w:marLeft w:val="0"/>
          <w:marRight w:val="0"/>
          <w:marTop w:val="0"/>
          <w:marBottom w:val="0"/>
          <w:divBdr>
            <w:top w:val="none" w:sz="0" w:space="0" w:color="auto"/>
            <w:left w:val="none" w:sz="0" w:space="0" w:color="auto"/>
            <w:bottom w:val="none" w:sz="0" w:space="0" w:color="auto"/>
            <w:right w:val="none" w:sz="0" w:space="0" w:color="auto"/>
          </w:divBdr>
        </w:div>
      </w:divsChild>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709641157">
      <w:bodyDiv w:val="1"/>
      <w:marLeft w:val="0"/>
      <w:marRight w:val="0"/>
      <w:marTop w:val="0"/>
      <w:marBottom w:val="0"/>
      <w:divBdr>
        <w:top w:val="none" w:sz="0" w:space="0" w:color="auto"/>
        <w:left w:val="none" w:sz="0" w:space="0" w:color="auto"/>
        <w:bottom w:val="none" w:sz="0" w:space="0" w:color="auto"/>
        <w:right w:val="none" w:sz="0" w:space="0" w:color="auto"/>
      </w:divBdr>
    </w:div>
    <w:div w:id="172852525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424963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9143317">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www.transparenciapresupuestaria.gob.mx/es/PTP/Glosari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cretariadoejecutivo.gob.mx/work/models/SecretariadoEjecutivo/Resource/328/1/images/instructivo_final_edo_fuerza(1).pdf" TargetMode="External"/><Relationship Id="rId10" Type="http://schemas.openxmlformats.org/officeDocument/2006/relationships/image" Target="media/image3.tmp"/><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yperlink" Target="http://www.apartados.hacienda.gob.mx/contabilidad/documentos/informe_cuenta/1998/cuenta_publica/Glosario/n.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653E-4D41-496D-B588-11C5B1F5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74</Pages>
  <Words>18573</Words>
  <Characters>102154</Characters>
  <Application>Microsoft Office Word</Application>
  <DocSecurity>0</DocSecurity>
  <Lines>851</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168</cp:revision>
  <cp:lastPrinted>2025-08-27T17:40:00Z</cp:lastPrinted>
  <dcterms:created xsi:type="dcterms:W3CDTF">2025-08-12T17:07:00Z</dcterms:created>
  <dcterms:modified xsi:type="dcterms:W3CDTF">2025-09-15T20:56:00Z</dcterms:modified>
</cp:coreProperties>
</file>